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4"/>
        <w:tblW w:w="0" w:type="auto"/>
        <w:tblLook w:val="04A0" w:firstRow="1" w:lastRow="0" w:firstColumn="1" w:lastColumn="0" w:noHBand="0" w:noVBand="1"/>
      </w:tblPr>
      <w:tblGrid>
        <w:gridCol w:w="5070"/>
        <w:gridCol w:w="5135"/>
      </w:tblGrid>
      <w:tr w:rsidR="0094163B" w:rsidRPr="0094163B" w14:paraId="5662AE25" w14:textId="77777777" w:rsidTr="00A00078">
        <w:tc>
          <w:tcPr>
            <w:tcW w:w="5070" w:type="dxa"/>
            <w:tcBorders>
              <w:top w:val="nil"/>
              <w:left w:val="nil"/>
              <w:bottom w:val="nil"/>
              <w:right w:val="nil"/>
            </w:tcBorders>
          </w:tcPr>
          <w:p w14:paraId="6C90EFD1" w14:textId="77777777" w:rsidR="00020AA3" w:rsidRPr="0094163B" w:rsidRDefault="00020AA3" w:rsidP="00020AA3">
            <w:pPr>
              <w:rPr>
                <w:color w:val="auto"/>
              </w:rPr>
            </w:pPr>
            <w:bookmarkStart w:id="0" w:name="OLE_LINK2"/>
            <w:bookmarkStart w:id="1" w:name="OLE_LINK1"/>
            <w:bookmarkStart w:id="2" w:name="OLE_LINK3"/>
          </w:p>
        </w:tc>
        <w:tc>
          <w:tcPr>
            <w:tcW w:w="5135" w:type="dxa"/>
            <w:tcBorders>
              <w:top w:val="nil"/>
              <w:left w:val="nil"/>
              <w:bottom w:val="nil"/>
              <w:right w:val="nil"/>
            </w:tcBorders>
          </w:tcPr>
          <w:p w14:paraId="0F4D19BE" w14:textId="77777777" w:rsidR="00324D04" w:rsidRPr="0094163B" w:rsidRDefault="00324D04" w:rsidP="00D02777">
            <w:pPr>
              <w:jc w:val="center"/>
              <w:rPr>
                <w:rFonts w:eastAsiaTheme="minorHAnsi"/>
                <w:color w:val="auto"/>
                <w:lang w:eastAsia="en-US"/>
              </w:rPr>
            </w:pPr>
            <w:r w:rsidRPr="0094163B">
              <w:rPr>
                <w:rFonts w:eastAsiaTheme="minorHAnsi"/>
                <w:color w:val="auto"/>
                <w:lang w:eastAsia="en-US"/>
              </w:rPr>
              <w:t>Приложение к приказу</w:t>
            </w:r>
          </w:p>
          <w:p w14:paraId="1BE14865" w14:textId="77777777" w:rsidR="00324D04" w:rsidRPr="0094163B" w:rsidRDefault="00324D04" w:rsidP="00D02777">
            <w:pPr>
              <w:jc w:val="center"/>
              <w:rPr>
                <w:rFonts w:eastAsiaTheme="minorHAnsi"/>
                <w:color w:val="auto"/>
                <w:lang w:eastAsia="en-US"/>
              </w:rPr>
            </w:pPr>
            <w:r w:rsidRPr="0094163B">
              <w:rPr>
                <w:rFonts w:eastAsiaTheme="minorHAnsi"/>
                <w:color w:val="auto"/>
                <w:lang w:eastAsia="en-US"/>
              </w:rPr>
              <w:t>Министерства строительства</w:t>
            </w:r>
          </w:p>
          <w:p w14:paraId="2CA31146" w14:textId="77777777" w:rsidR="00324D04" w:rsidRPr="0094163B" w:rsidRDefault="00324D04" w:rsidP="00D02777">
            <w:pPr>
              <w:jc w:val="center"/>
              <w:rPr>
                <w:rFonts w:eastAsiaTheme="minorHAnsi"/>
                <w:color w:val="auto"/>
                <w:lang w:eastAsia="en-US"/>
              </w:rPr>
            </w:pPr>
            <w:r w:rsidRPr="0094163B">
              <w:rPr>
                <w:rFonts w:eastAsiaTheme="minorHAnsi"/>
                <w:color w:val="auto"/>
                <w:lang w:eastAsia="en-US"/>
              </w:rPr>
              <w:t>и жилищно-коммунального хозяйства Российской Федерации</w:t>
            </w:r>
          </w:p>
          <w:p w14:paraId="06DA8852" w14:textId="2150BB05" w:rsidR="00324D04" w:rsidRPr="0094163B" w:rsidRDefault="00324D04" w:rsidP="00D02777">
            <w:pPr>
              <w:jc w:val="center"/>
              <w:rPr>
                <w:rFonts w:eastAsiaTheme="minorHAnsi"/>
                <w:color w:val="auto"/>
                <w:lang w:eastAsia="en-US"/>
              </w:rPr>
            </w:pPr>
            <w:r w:rsidRPr="0094163B">
              <w:rPr>
                <w:rFonts w:eastAsiaTheme="minorHAnsi"/>
                <w:color w:val="auto"/>
                <w:lang w:eastAsia="en-US"/>
              </w:rPr>
              <w:t>от «____» _____________ </w:t>
            </w:r>
            <w:r w:rsidR="00227E49" w:rsidRPr="0094163B">
              <w:rPr>
                <w:rFonts w:eastAsiaTheme="minorHAnsi"/>
                <w:color w:val="auto"/>
                <w:lang w:eastAsia="en-US"/>
              </w:rPr>
              <w:t>2023 </w:t>
            </w:r>
            <w:r w:rsidRPr="0094163B">
              <w:rPr>
                <w:rFonts w:eastAsiaTheme="minorHAnsi"/>
                <w:color w:val="auto"/>
                <w:lang w:eastAsia="en-US"/>
              </w:rPr>
              <w:t>г. № ______</w:t>
            </w:r>
          </w:p>
          <w:p w14:paraId="08AC55C2" w14:textId="77777777" w:rsidR="00020AA3" w:rsidRPr="0094163B" w:rsidRDefault="00020AA3" w:rsidP="00D02777">
            <w:pPr>
              <w:jc w:val="center"/>
              <w:rPr>
                <w:rFonts w:eastAsiaTheme="minorHAnsi"/>
                <w:color w:val="auto"/>
                <w:lang w:eastAsia="en-US"/>
              </w:rPr>
            </w:pPr>
          </w:p>
        </w:tc>
      </w:tr>
      <w:tr w:rsidR="0094163B" w:rsidRPr="0094163B" w14:paraId="2CFF7BF5"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tcPr>
          <w:p w14:paraId="22BFA3E6" w14:textId="77777777" w:rsidR="00020AA3" w:rsidRPr="0094163B" w:rsidRDefault="00020AA3" w:rsidP="0094163B">
            <w:pPr>
              <w:spacing w:before="240" w:after="240"/>
              <w:jc w:val="center"/>
              <w:rPr>
                <w:rFonts w:eastAsiaTheme="minorHAnsi"/>
                <w:color w:val="auto"/>
                <w:sz w:val="28"/>
                <w:lang w:eastAsia="en-US"/>
              </w:rPr>
            </w:pPr>
            <w:r w:rsidRPr="0094163B">
              <w:rPr>
                <w:rFonts w:eastAsiaTheme="minorHAnsi"/>
                <w:b/>
                <w:color w:val="auto"/>
                <w:sz w:val="28"/>
                <w:lang w:eastAsia="en-US"/>
              </w:rPr>
              <w:t>УКРУПНЕННЫЕ</w:t>
            </w:r>
            <w:r w:rsidR="006D44B1" w:rsidRPr="0094163B">
              <w:rPr>
                <w:rFonts w:eastAsiaTheme="minorHAnsi"/>
                <w:b/>
                <w:color w:val="auto"/>
                <w:sz w:val="28"/>
                <w:lang w:eastAsia="en-US"/>
              </w:rPr>
              <w:t xml:space="preserve"> </w:t>
            </w:r>
            <w:r w:rsidRPr="0094163B">
              <w:rPr>
                <w:rFonts w:eastAsiaTheme="minorHAnsi"/>
                <w:b/>
                <w:color w:val="auto"/>
                <w:sz w:val="28"/>
                <w:lang w:eastAsia="en-US"/>
              </w:rPr>
              <w:t>НОРМАТИВЫ ЦЕНЫ СТРОИТЕЛЬСТВА</w:t>
            </w:r>
          </w:p>
        </w:tc>
      </w:tr>
      <w:tr w:rsidR="0094163B" w:rsidRPr="0094163B" w14:paraId="0CDB8B54"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tcPr>
          <w:p w14:paraId="604331D4" w14:textId="3123757A" w:rsidR="00020AA3" w:rsidRPr="0094163B" w:rsidRDefault="00020AA3" w:rsidP="0094163B">
            <w:pPr>
              <w:spacing w:before="240" w:after="240"/>
              <w:jc w:val="center"/>
              <w:rPr>
                <w:rFonts w:eastAsiaTheme="minorHAnsi"/>
                <w:b/>
                <w:color w:val="auto"/>
                <w:sz w:val="28"/>
                <w:lang w:eastAsia="en-US"/>
              </w:rPr>
            </w:pPr>
            <w:r w:rsidRPr="0094163B">
              <w:rPr>
                <w:rFonts w:eastAsiaTheme="minorHAnsi"/>
                <w:b/>
                <w:color w:val="auto"/>
                <w:sz w:val="28"/>
                <w:lang w:eastAsia="en-US"/>
              </w:rPr>
              <w:t>НЦС 81-02-14-</w:t>
            </w:r>
            <w:r w:rsidR="00227E49" w:rsidRPr="0094163B">
              <w:rPr>
                <w:rFonts w:eastAsiaTheme="minorHAnsi"/>
                <w:b/>
                <w:color w:val="auto"/>
                <w:sz w:val="28"/>
                <w:lang w:eastAsia="en-US"/>
              </w:rPr>
              <w:t>2023</w:t>
            </w:r>
          </w:p>
        </w:tc>
      </w:tr>
      <w:tr w:rsidR="0094163B" w:rsidRPr="0094163B" w14:paraId="17A7A4E8"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tcPr>
          <w:p w14:paraId="5D7CCBE9" w14:textId="77777777" w:rsidR="00020AA3" w:rsidRPr="0094163B" w:rsidRDefault="00020AA3" w:rsidP="0094163B">
            <w:pPr>
              <w:spacing w:before="240" w:after="240"/>
              <w:jc w:val="center"/>
              <w:rPr>
                <w:rFonts w:eastAsiaTheme="minorHAnsi"/>
                <w:color w:val="auto"/>
                <w:lang w:eastAsia="en-US"/>
              </w:rPr>
            </w:pPr>
            <w:r w:rsidRPr="0094163B">
              <w:rPr>
                <w:rFonts w:eastAsiaTheme="minorHAnsi"/>
                <w:b/>
                <w:color w:val="auto"/>
                <w:sz w:val="28"/>
                <w:lang w:eastAsia="en-US"/>
              </w:rPr>
              <w:t>СБОРНИК № 14. Наружные сети водоснабжения и канализации</w:t>
            </w:r>
          </w:p>
        </w:tc>
      </w:tr>
      <w:tr w:rsidR="0094163B" w:rsidRPr="0094163B" w14:paraId="389DD078"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tcPr>
          <w:p w14:paraId="156E040B" w14:textId="77777777" w:rsidR="00020AA3" w:rsidRPr="0094163B" w:rsidRDefault="00020AA3" w:rsidP="0094163B">
            <w:pPr>
              <w:spacing w:before="240" w:after="240"/>
              <w:jc w:val="center"/>
              <w:rPr>
                <w:rFonts w:eastAsiaTheme="minorHAnsi"/>
                <w:color w:val="auto"/>
                <w:lang w:eastAsia="en-US"/>
              </w:rPr>
            </w:pPr>
            <w:bookmarkStart w:id="3" w:name="_Toc374439520"/>
            <w:bookmarkStart w:id="4" w:name="_Toc352664408"/>
            <w:bookmarkStart w:id="5" w:name="_Toc352059456"/>
            <w:bookmarkStart w:id="6" w:name="_Toc247524792"/>
            <w:bookmarkStart w:id="7" w:name="_Toc246999084"/>
            <w:bookmarkStart w:id="8" w:name="_Toc246588384"/>
            <w:bookmarkStart w:id="9" w:name="_Toc186606579"/>
            <w:bookmarkStart w:id="10" w:name="_Toc186466871"/>
            <w:r w:rsidRPr="0094163B">
              <w:rPr>
                <w:rFonts w:eastAsiaTheme="minorHAnsi"/>
                <w:b/>
                <w:color w:val="auto"/>
                <w:sz w:val="28"/>
                <w:lang w:eastAsia="en-US"/>
              </w:rPr>
              <w:t>ТЕХНИЧЕСКАЯ ЧАСТЬ</w:t>
            </w:r>
            <w:bookmarkEnd w:id="3"/>
            <w:bookmarkEnd w:id="4"/>
            <w:bookmarkEnd w:id="5"/>
            <w:bookmarkEnd w:id="6"/>
            <w:bookmarkEnd w:id="7"/>
            <w:bookmarkEnd w:id="8"/>
            <w:bookmarkEnd w:id="9"/>
            <w:bookmarkEnd w:id="10"/>
          </w:p>
        </w:tc>
      </w:tr>
    </w:tbl>
    <w:p w14:paraId="4065004B" w14:textId="77777777" w:rsidR="00D02777" w:rsidRPr="0094163B" w:rsidRDefault="00D02777" w:rsidP="00D02777">
      <w:pPr>
        <w:pStyle w:val="1"/>
        <w:spacing w:after="240"/>
        <w:rPr>
          <w:color w:val="auto"/>
        </w:rPr>
      </w:pPr>
      <w:r w:rsidRPr="0094163B">
        <w:rPr>
          <w:color w:val="auto"/>
        </w:rPr>
        <w:t>Общие указания</w:t>
      </w:r>
    </w:p>
    <w:p w14:paraId="2396643F" w14:textId="1888DC0B" w:rsidR="003A43E4" w:rsidRPr="0094163B" w:rsidRDefault="003A43E4" w:rsidP="0094163B">
      <w:pPr>
        <w:pStyle w:val="2"/>
        <w:keepNext w:val="0"/>
        <w:keepLines w:val="0"/>
        <w:numPr>
          <w:ilvl w:val="0"/>
          <w:numId w:val="17"/>
        </w:numPr>
        <w:tabs>
          <w:tab w:val="left" w:pos="851"/>
        </w:tabs>
        <w:suppressAutoHyphens/>
        <w:ind w:left="0" w:firstLine="425"/>
      </w:pPr>
      <w:r w:rsidRPr="0094163B">
        <w:t xml:space="preserve">Укрупненные нормативы цены строительства (далее – НЦС), приведенные в настоящем сборнике, </w:t>
      </w:r>
      <w:r w:rsidR="002202F8" w:rsidRPr="0094163B">
        <w:t xml:space="preserve">разработаны </w:t>
      </w:r>
      <w:r w:rsidRPr="0094163B">
        <w:t xml:space="preserve">для определения потребности в денежных средствах, необходимых </w:t>
      </w:r>
      <w:r w:rsidR="00B53C2F" w:rsidRPr="0094163B">
        <w:br/>
      </w:r>
      <w:r w:rsidRPr="0094163B">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по прокладке наружных сетей водоснабжения и канализации,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5B907E48" w14:textId="05594EE0" w:rsidR="003A43E4" w:rsidRPr="0094163B" w:rsidRDefault="003A43E4" w:rsidP="00D02777">
      <w:pPr>
        <w:pStyle w:val="2"/>
        <w:keepNext w:val="0"/>
        <w:keepLines w:val="0"/>
        <w:numPr>
          <w:ilvl w:val="0"/>
          <w:numId w:val="17"/>
        </w:numPr>
        <w:tabs>
          <w:tab w:val="left" w:pos="851"/>
        </w:tabs>
        <w:suppressAutoHyphens/>
        <w:ind w:left="0" w:firstLine="425"/>
      </w:pPr>
      <w:r w:rsidRPr="0094163B">
        <w:t>НЦС рассчитаны в уровне цен по состоянию на 01.01.</w:t>
      </w:r>
      <w:r w:rsidR="00227E49" w:rsidRPr="0094163B">
        <w:t xml:space="preserve">2023 </w:t>
      </w:r>
      <w:r w:rsidRPr="0094163B">
        <w:t>для базово</w:t>
      </w:r>
      <w:r w:rsidR="0011370C" w:rsidRPr="0094163B">
        <w:t>го района (Московская область).</w:t>
      </w:r>
    </w:p>
    <w:p w14:paraId="51496F3D" w14:textId="6B849F17" w:rsidR="003A43E4" w:rsidRPr="0094163B" w:rsidRDefault="003A43E4" w:rsidP="00D02777">
      <w:pPr>
        <w:pStyle w:val="2"/>
        <w:keepNext w:val="0"/>
        <w:keepLines w:val="0"/>
        <w:numPr>
          <w:ilvl w:val="0"/>
          <w:numId w:val="17"/>
        </w:numPr>
        <w:tabs>
          <w:tab w:val="left" w:pos="851"/>
        </w:tabs>
        <w:suppressAutoHyphens/>
        <w:ind w:left="0" w:firstLine="425"/>
      </w:pPr>
      <w:r w:rsidRPr="0094163B">
        <w:t>НЦС представля</w:t>
      </w:r>
      <w:r w:rsidR="00414E09" w:rsidRPr="0094163B">
        <w:t>е</w:t>
      </w:r>
      <w:r w:rsidRPr="0094163B">
        <w:t xml:space="preserve">т собой </w:t>
      </w:r>
      <w:r w:rsidR="00BC1518" w:rsidRPr="0094163B">
        <w:t>показател</w:t>
      </w:r>
      <w:r w:rsidR="00806E28" w:rsidRPr="0094163B">
        <w:t>ь</w:t>
      </w:r>
      <w:r w:rsidR="00BC1518" w:rsidRPr="0094163B">
        <w:t xml:space="preserve"> </w:t>
      </w:r>
      <w:r w:rsidR="00D10C6D" w:rsidRPr="0094163B">
        <w:t>потребност</w:t>
      </w:r>
      <w:r w:rsidR="00BC1518" w:rsidRPr="0094163B">
        <w:t>и</w:t>
      </w:r>
      <w:r w:rsidR="00D10C6D" w:rsidRPr="0094163B">
        <w:t xml:space="preserve"> </w:t>
      </w:r>
      <w:r w:rsidR="00BC1518" w:rsidRPr="0094163B">
        <w:t xml:space="preserve">в </w:t>
      </w:r>
      <w:r w:rsidRPr="0094163B">
        <w:t>денежных средств</w:t>
      </w:r>
      <w:r w:rsidR="00BC1518" w:rsidRPr="0094163B">
        <w:t>ах</w:t>
      </w:r>
      <w:r w:rsidRPr="0094163B">
        <w:t xml:space="preserve">, </w:t>
      </w:r>
      <w:r w:rsidR="00D10C6D" w:rsidRPr="0094163B">
        <w:t xml:space="preserve">необходимых </w:t>
      </w:r>
      <w:r w:rsidR="00B53C2F" w:rsidRPr="0094163B">
        <w:br/>
      </w:r>
      <w:r w:rsidRPr="0094163B">
        <w:t>для прокладки наружных сетей водоснабжения и канализации, рассчитанн</w:t>
      </w:r>
      <w:r w:rsidR="00AA39C5" w:rsidRPr="0094163B">
        <w:t>ы</w:t>
      </w:r>
      <w:r w:rsidR="00806E28" w:rsidRPr="0094163B">
        <w:t>й</w:t>
      </w:r>
      <w:r w:rsidRPr="0094163B">
        <w:t xml:space="preserve"> на установленну</w:t>
      </w:r>
      <w:r w:rsidR="00E14908" w:rsidRPr="0094163B">
        <w:t>ю единицу измерения (</w:t>
      </w:r>
      <w:r w:rsidR="0024539F" w:rsidRPr="0094163B">
        <w:t xml:space="preserve">1 проход, 1 прокол, 10 м, 100 м проходки, </w:t>
      </w:r>
      <w:r w:rsidR="00E14908" w:rsidRPr="0094163B">
        <w:t>1 км</w:t>
      </w:r>
      <w:r w:rsidRPr="0094163B">
        <w:t>)</w:t>
      </w:r>
      <w:r w:rsidR="004D0215" w:rsidRPr="0094163B">
        <w:t xml:space="preserve"> (далее – Показатель НЦС).</w:t>
      </w:r>
    </w:p>
    <w:p w14:paraId="093D6442" w14:textId="77777777" w:rsidR="00D10C6D" w:rsidRPr="0094163B" w:rsidRDefault="00D10C6D" w:rsidP="00D02777">
      <w:pPr>
        <w:pStyle w:val="2"/>
        <w:keepNext w:val="0"/>
        <w:keepLines w:val="0"/>
        <w:numPr>
          <w:ilvl w:val="0"/>
          <w:numId w:val="17"/>
        </w:numPr>
        <w:tabs>
          <w:tab w:val="left" w:pos="851"/>
        </w:tabs>
        <w:suppressAutoHyphens/>
        <w:ind w:left="0" w:firstLine="425"/>
      </w:pPr>
      <w:r w:rsidRPr="0094163B">
        <w:t>С</w:t>
      </w:r>
      <w:r w:rsidR="0011370C" w:rsidRPr="0094163B">
        <w:t>борник состоит из двух отделов:</w:t>
      </w:r>
    </w:p>
    <w:p w14:paraId="133BFD70" w14:textId="32923BDB" w:rsidR="00BE6CEC" w:rsidRPr="0094163B" w:rsidRDefault="00BE6CEC" w:rsidP="00BE6CEC">
      <w:pPr>
        <w:tabs>
          <w:tab w:val="left" w:pos="851"/>
        </w:tabs>
        <w:suppressAutoHyphens/>
        <w:ind w:left="426"/>
        <w:jc w:val="both"/>
        <w:rPr>
          <w:color w:val="auto"/>
        </w:rPr>
      </w:pPr>
      <w:r w:rsidRPr="0094163B">
        <w:rPr>
          <w:color w:val="auto"/>
        </w:rPr>
        <w:t xml:space="preserve">Отдел 1. </w:t>
      </w:r>
      <w:r w:rsidR="00A97DD4" w:rsidRPr="0094163B">
        <w:rPr>
          <w:color w:val="auto"/>
        </w:rPr>
        <w:t>Показатели укрупненных нормативов</w:t>
      </w:r>
      <w:r w:rsidR="0026104C" w:rsidRPr="0094163B">
        <w:rPr>
          <w:color w:val="auto"/>
        </w:rPr>
        <w:t xml:space="preserve"> цены строительства.</w:t>
      </w:r>
    </w:p>
    <w:p w14:paraId="7F7673C5" w14:textId="77777777" w:rsidR="00BE6CEC" w:rsidRPr="0094163B" w:rsidRDefault="00BE6CEC" w:rsidP="00BE6CEC">
      <w:pPr>
        <w:tabs>
          <w:tab w:val="left" w:pos="851"/>
        </w:tabs>
        <w:suppressAutoHyphens/>
        <w:ind w:left="426"/>
        <w:jc w:val="both"/>
        <w:rPr>
          <w:color w:val="auto"/>
        </w:rPr>
      </w:pPr>
      <w:r w:rsidRPr="0094163B">
        <w:rPr>
          <w:color w:val="auto"/>
        </w:rPr>
        <w:t>Отдел 2. Дополнительная информация.</w:t>
      </w:r>
    </w:p>
    <w:p w14:paraId="7E4454B5" w14:textId="59D82034" w:rsidR="003A43E4" w:rsidRPr="0094163B" w:rsidRDefault="003A43E4" w:rsidP="00D02777">
      <w:pPr>
        <w:pStyle w:val="2"/>
        <w:keepNext w:val="0"/>
        <w:keepLines w:val="0"/>
        <w:numPr>
          <w:ilvl w:val="0"/>
          <w:numId w:val="17"/>
        </w:numPr>
        <w:tabs>
          <w:tab w:val="left" w:pos="851"/>
        </w:tabs>
        <w:suppressAutoHyphens/>
        <w:ind w:left="0" w:firstLine="425"/>
      </w:pPr>
      <w:r w:rsidRPr="0094163B">
        <w:t xml:space="preserve">В сборнике предусмотрены </w:t>
      </w:r>
      <w:r w:rsidR="00C218EA" w:rsidRPr="0094163B">
        <w:t xml:space="preserve">Показатели </w:t>
      </w:r>
      <w:r w:rsidR="00414E09" w:rsidRPr="0094163B">
        <w:t>НЦС</w:t>
      </w:r>
      <w:r w:rsidRPr="0094163B">
        <w:t xml:space="preserve"> по следующ</w:t>
      </w:r>
      <w:r w:rsidR="0093103F" w:rsidRPr="0094163B">
        <w:t>ему перечню</w:t>
      </w:r>
      <w:r w:rsidRPr="0094163B">
        <w:t>:</w:t>
      </w:r>
    </w:p>
    <w:p w14:paraId="1E72A59B" w14:textId="77777777" w:rsidR="003A43E4" w:rsidRPr="0094163B" w:rsidRDefault="003A43E4" w:rsidP="008F32CF">
      <w:pPr>
        <w:tabs>
          <w:tab w:val="left" w:pos="851"/>
        </w:tabs>
        <w:suppressAutoHyphens/>
        <w:ind w:firstLine="426"/>
        <w:jc w:val="both"/>
        <w:rPr>
          <w:color w:val="auto"/>
        </w:rPr>
      </w:pPr>
      <w:r w:rsidRPr="0094163B">
        <w:rPr>
          <w:color w:val="auto"/>
        </w:rPr>
        <w:t>Раздел 1. Наружные инженерные сети водоснабжения из чугунных труб.</w:t>
      </w:r>
    </w:p>
    <w:p w14:paraId="2F47FCE8" w14:textId="77777777" w:rsidR="003A43E4" w:rsidRPr="0094163B" w:rsidRDefault="003A43E4" w:rsidP="008F32CF">
      <w:pPr>
        <w:tabs>
          <w:tab w:val="left" w:pos="851"/>
        </w:tabs>
        <w:suppressAutoHyphens/>
        <w:ind w:firstLine="426"/>
        <w:jc w:val="both"/>
        <w:rPr>
          <w:color w:val="auto"/>
        </w:rPr>
      </w:pPr>
      <w:r w:rsidRPr="0094163B">
        <w:rPr>
          <w:color w:val="auto"/>
        </w:rPr>
        <w:t>Раздел 2. Наружные инженерные сети канализации из чугунных труб.</w:t>
      </w:r>
    </w:p>
    <w:p w14:paraId="77BE22B3" w14:textId="77777777" w:rsidR="003A43E4" w:rsidRPr="0094163B" w:rsidRDefault="003A43E4" w:rsidP="008F32CF">
      <w:pPr>
        <w:tabs>
          <w:tab w:val="left" w:pos="851"/>
        </w:tabs>
        <w:suppressAutoHyphens/>
        <w:ind w:firstLine="426"/>
        <w:jc w:val="both"/>
        <w:rPr>
          <w:color w:val="auto"/>
        </w:rPr>
      </w:pPr>
      <w:r w:rsidRPr="0094163B">
        <w:rPr>
          <w:color w:val="auto"/>
        </w:rPr>
        <w:t>Раздел 3. Наружные инженерные сети водоснабжения из стальных труб.</w:t>
      </w:r>
    </w:p>
    <w:p w14:paraId="544625BC" w14:textId="77777777" w:rsidR="003A43E4" w:rsidRPr="0094163B" w:rsidRDefault="003A43E4" w:rsidP="008F32CF">
      <w:pPr>
        <w:tabs>
          <w:tab w:val="left" w:pos="851"/>
        </w:tabs>
        <w:suppressAutoHyphens/>
        <w:ind w:firstLine="426"/>
        <w:jc w:val="both"/>
        <w:rPr>
          <w:color w:val="auto"/>
        </w:rPr>
      </w:pPr>
      <w:r w:rsidRPr="0094163B">
        <w:rPr>
          <w:color w:val="auto"/>
        </w:rPr>
        <w:t>Раздел 4. Наружные инженерные сети водоснабжения из железобетонных труб.</w:t>
      </w:r>
    </w:p>
    <w:p w14:paraId="22228F1D" w14:textId="77777777" w:rsidR="003A43E4" w:rsidRPr="0094163B" w:rsidRDefault="003A43E4" w:rsidP="008F32CF">
      <w:pPr>
        <w:tabs>
          <w:tab w:val="left" w:pos="851"/>
        </w:tabs>
        <w:suppressAutoHyphens/>
        <w:ind w:firstLine="426"/>
        <w:jc w:val="both"/>
        <w:rPr>
          <w:color w:val="auto"/>
        </w:rPr>
      </w:pPr>
      <w:r w:rsidRPr="0094163B">
        <w:rPr>
          <w:color w:val="auto"/>
        </w:rPr>
        <w:t>Раздел 5. Наружные инженерные сети канализации из железобетонных труб.</w:t>
      </w:r>
    </w:p>
    <w:p w14:paraId="22D92201" w14:textId="77777777" w:rsidR="003A43E4" w:rsidRPr="0094163B" w:rsidRDefault="003A43E4" w:rsidP="008F32CF">
      <w:pPr>
        <w:tabs>
          <w:tab w:val="left" w:pos="851"/>
        </w:tabs>
        <w:suppressAutoHyphens/>
        <w:ind w:firstLine="426"/>
        <w:jc w:val="both"/>
        <w:rPr>
          <w:color w:val="auto"/>
        </w:rPr>
      </w:pPr>
      <w:r w:rsidRPr="0094163B">
        <w:rPr>
          <w:color w:val="auto"/>
        </w:rPr>
        <w:t>Раздел 6. Наружные инженерные сети водоснабжения из полиэтиленовых труб.</w:t>
      </w:r>
    </w:p>
    <w:p w14:paraId="7EFA4B5D" w14:textId="77777777" w:rsidR="003A43E4" w:rsidRPr="0094163B" w:rsidRDefault="003A43E4" w:rsidP="008F32CF">
      <w:pPr>
        <w:tabs>
          <w:tab w:val="left" w:pos="851"/>
        </w:tabs>
        <w:suppressAutoHyphens/>
        <w:ind w:firstLine="426"/>
        <w:jc w:val="both"/>
        <w:rPr>
          <w:color w:val="auto"/>
        </w:rPr>
      </w:pPr>
      <w:r w:rsidRPr="0094163B">
        <w:rPr>
          <w:color w:val="auto"/>
        </w:rPr>
        <w:t xml:space="preserve">Раздел 7. </w:t>
      </w:r>
      <w:bookmarkStart w:id="11" w:name="_Hlk48663281"/>
      <w:r w:rsidRPr="0094163B">
        <w:rPr>
          <w:color w:val="auto"/>
        </w:rPr>
        <w:t>Наружные инженерные сети канализации из полиэтиленовых труб.</w:t>
      </w:r>
      <w:bookmarkEnd w:id="11"/>
    </w:p>
    <w:p w14:paraId="632A282B" w14:textId="33074DA4" w:rsidR="003A43E4" w:rsidRPr="0094163B" w:rsidRDefault="003A43E4" w:rsidP="008F32CF">
      <w:pPr>
        <w:tabs>
          <w:tab w:val="left" w:pos="851"/>
        </w:tabs>
        <w:suppressAutoHyphens/>
        <w:ind w:firstLine="426"/>
        <w:jc w:val="both"/>
        <w:rPr>
          <w:color w:val="auto"/>
        </w:rPr>
      </w:pPr>
      <w:r w:rsidRPr="0094163B">
        <w:rPr>
          <w:color w:val="auto"/>
        </w:rPr>
        <w:t xml:space="preserve">Раздел 8. </w:t>
      </w:r>
      <w:r w:rsidR="00BB7F0D" w:rsidRPr="0094163B">
        <w:rPr>
          <w:color w:val="auto"/>
        </w:rPr>
        <w:t>Устройство футляров бестраншейными методами</w:t>
      </w:r>
      <w:r w:rsidR="00C179CE" w:rsidRPr="0094163B">
        <w:rPr>
          <w:color w:val="auto"/>
        </w:rPr>
        <w:t>.</w:t>
      </w:r>
    </w:p>
    <w:p w14:paraId="6353DD59" w14:textId="3A3A51F6" w:rsidR="003A43E4" w:rsidRPr="0094163B" w:rsidRDefault="003A43E4" w:rsidP="008F32CF">
      <w:pPr>
        <w:tabs>
          <w:tab w:val="left" w:pos="851"/>
        </w:tabs>
        <w:suppressAutoHyphens/>
        <w:ind w:firstLine="426"/>
        <w:jc w:val="both"/>
        <w:rPr>
          <w:color w:val="auto"/>
        </w:rPr>
      </w:pPr>
      <w:r w:rsidRPr="0094163B">
        <w:rPr>
          <w:color w:val="auto"/>
        </w:rPr>
        <w:t xml:space="preserve">Раздел 9. </w:t>
      </w:r>
      <w:r w:rsidR="00BB7F0D" w:rsidRPr="0094163B">
        <w:rPr>
          <w:color w:val="auto"/>
        </w:rPr>
        <w:t>Устройство футляров открытым способом</w:t>
      </w:r>
      <w:r w:rsidRPr="0094163B">
        <w:rPr>
          <w:color w:val="auto"/>
        </w:rPr>
        <w:t>.</w:t>
      </w:r>
    </w:p>
    <w:p w14:paraId="235F9678" w14:textId="7C740A0D" w:rsidR="003A43E4" w:rsidRPr="0094163B" w:rsidRDefault="003A43E4" w:rsidP="00D02777">
      <w:pPr>
        <w:pStyle w:val="2"/>
        <w:keepNext w:val="0"/>
        <w:keepLines w:val="0"/>
        <w:numPr>
          <w:ilvl w:val="0"/>
          <w:numId w:val="17"/>
        </w:numPr>
        <w:tabs>
          <w:tab w:val="left" w:pos="851"/>
        </w:tabs>
        <w:suppressAutoHyphens/>
        <w:ind w:left="0" w:firstLine="425"/>
      </w:pPr>
      <w:r w:rsidRPr="0094163B">
        <w:t>Показатели НЦС разработаны на основе ресурсн</w:t>
      </w:r>
      <w:r w:rsidR="00414E09" w:rsidRPr="0094163B">
        <w:t>ых</w:t>
      </w:r>
      <w:r w:rsidRPr="0094163B">
        <w:t xml:space="preserve"> моделей, в основу которых положена проектная документация по объектам-представителям, имеющая положительное заключение экспертизы</w:t>
      </w:r>
      <w:r w:rsidR="001A0850" w:rsidRPr="0094163B">
        <w:t>. Показатели НЦС</w:t>
      </w:r>
      <w:r w:rsidRPr="0094163B">
        <w:t xml:space="preserve"> </w:t>
      </w:r>
      <w:r w:rsidR="00CE692D" w:rsidRPr="0094163B">
        <w:t xml:space="preserve">разработаны </w:t>
      </w:r>
      <w:r w:rsidRPr="0094163B">
        <w:t>в соответствии с действующими на момент разработки</w:t>
      </w:r>
      <w:r w:rsidR="001A0850" w:rsidRPr="0094163B">
        <w:t xml:space="preserve"> </w:t>
      </w:r>
      <w:r w:rsidRPr="0094163B">
        <w:t xml:space="preserve">строительными и противопожарными нормами, санитарно-эпидемиологическими правилами </w:t>
      </w:r>
      <w:r w:rsidR="00E74A5D" w:rsidRPr="0094163B">
        <w:br/>
      </w:r>
      <w:r w:rsidRPr="0094163B">
        <w:lastRenderedPageBreak/>
        <w:t>и иными обязательными требованиями, установленными законодательством Российской Федерации.</w:t>
      </w:r>
    </w:p>
    <w:p w14:paraId="251C4C17" w14:textId="61AF51CD" w:rsidR="00414E09" w:rsidRPr="0094163B" w:rsidRDefault="0010182D" w:rsidP="00D02777">
      <w:pPr>
        <w:pStyle w:val="2"/>
        <w:keepNext w:val="0"/>
        <w:keepLines w:val="0"/>
        <w:numPr>
          <w:ilvl w:val="0"/>
          <w:numId w:val="17"/>
        </w:numPr>
        <w:tabs>
          <w:tab w:val="left" w:pos="851"/>
        </w:tabs>
        <w:suppressAutoHyphens/>
        <w:ind w:left="0" w:firstLine="425"/>
      </w:pPr>
      <w:r w:rsidRPr="0094163B">
        <w:t xml:space="preserve">В </w:t>
      </w:r>
      <w:r w:rsidR="00C218EA" w:rsidRPr="0094163B">
        <w:t xml:space="preserve">Показателях </w:t>
      </w:r>
      <w:r w:rsidRPr="0094163B">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w:t>
      </w:r>
      <w:r w:rsidR="00414E09" w:rsidRPr="0094163B">
        <w:t xml:space="preserve"> для строительства объекта</w:t>
      </w:r>
      <w:r w:rsidRPr="0094163B">
        <w:t xml:space="preserve"> </w:t>
      </w:r>
      <w:r w:rsidR="00414E09" w:rsidRPr="0094163B">
        <w:t>в нормальных (стандартных) условиях, не осложненных внешними факторами</w:t>
      </w:r>
      <w:r w:rsidR="00DD7DD0">
        <w:t xml:space="preserve"> </w:t>
      </w:r>
      <w:r w:rsidR="00DD7DD0" w:rsidRPr="00081306">
        <w:rPr>
          <w:rFonts w:cs="Times New Roman"/>
          <w:szCs w:val="24"/>
        </w:rPr>
        <w:t>(стесненность, загазованность, работа вблизи действующего оборудования и другие усложняющие факторы)</w:t>
      </w:r>
      <w:r w:rsidR="00414E09" w:rsidRPr="0094163B">
        <w:t xml:space="preserve"> в объеме, приведенном в Отделе 2 настоящего сборника, а также в положениях технической части настоящего сборника.</w:t>
      </w:r>
    </w:p>
    <w:p w14:paraId="499FE7AB" w14:textId="7E4D6DC2" w:rsidR="0025294D" w:rsidRPr="0094163B" w:rsidRDefault="00D31321" w:rsidP="00D02777">
      <w:pPr>
        <w:pStyle w:val="2"/>
        <w:keepNext w:val="0"/>
        <w:keepLines w:val="0"/>
        <w:numPr>
          <w:ilvl w:val="0"/>
          <w:numId w:val="17"/>
        </w:numPr>
        <w:tabs>
          <w:tab w:val="left" w:pos="851"/>
        </w:tabs>
        <w:suppressAutoHyphens/>
        <w:ind w:left="0" w:firstLine="425"/>
      </w:pPr>
      <w:r w:rsidRPr="0094163B">
        <w:t xml:space="preserve">Характеристики конструктивных, технологических, объемно-планировочных решений, учтенных в </w:t>
      </w:r>
      <w:r w:rsidR="00C218EA" w:rsidRPr="0094163B">
        <w:t xml:space="preserve">Показателях </w:t>
      </w:r>
      <w:r w:rsidRPr="0094163B">
        <w:t>НЦС, приводятся в Отделе 2</w:t>
      </w:r>
      <w:r w:rsidR="00414E09" w:rsidRPr="0094163B">
        <w:t xml:space="preserve"> настоящего сборника</w:t>
      </w:r>
      <w:r w:rsidRPr="0094163B">
        <w:t>.</w:t>
      </w:r>
    </w:p>
    <w:p w14:paraId="168778BE" w14:textId="1C7F1203" w:rsidR="00BC1518" w:rsidRPr="0094163B" w:rsidRDefault="00D31321" w:rsidP="00D02777">
      <w:pPr>
        <w:pStyle w:val="2"/>
        <w:keepNext w:val="0"/>
        <w:keepLines w:val="0"/>
        <w:numPr>
          <w:ilvl w:val="0"/>
          <w:numId w:val="17"/>
        </w:numPr>
        <w:tabs>
          <w:tab w:val="left" w:pos="851"/>
        </w:tabs>
        <w:suppressAutoHyphens/>
        <w:ind w:left="0" w:firstLine="425"/>
      </w:pPr>
      <w:r w:rsidRPr="0094163B">
        <w:t>В случаях если конструктивные, технологические, объемно-планировочные решения объе</w:t>
      </w:r>
      <w:r w:rsidR="00F36B74" w:rsidRPr="0094163B">
        <w:t>кта капитального строительства</w:t>
      </w:r>
      <w:r w:rsidR="00414E09" w:rsidRPr="0094163B">
        <w:t>,</w:t>
      </w:r>
      <w:r w:rsidRPr="0094163B">
        <w:t xml:space="preserve"> </w:t>
      </w:r>
      <w:r w:rsidR="00414E09" w:rsidRPr="0094163B">
        <w:t xml:space="preserve">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C218EA" w:rsidRPr="0094163B">
        <w:t xml:space="preserve">Показателей </w:t>
      </w:r>
      <w:r w:rsidR="00414E09" w:rsidRPr="0094163B">
        <w:t xml:space="preserve">НЦС, предусмотренных законодательством Российской Федерации, </w:t>
      </w:r>
      <w:r w:rsidRPr="0094163B">
        <w:t xml:space="preserve">отличаются от решений, предусмотренных для соответствующего </w:t>
      </w:r>
      <w:r w:rsidR="00C218EA" w:rsidRPr="0094163B">
        <w:t xml:space="preserve">Показателя НЦС </w:t>
      </w:r>
      <w:r w:rsidR="0094163B">
        <w:br/>
      </w:r>
      <w:r w:rsidR="00E72DB9" w:rsidRPr="0094163B">
        <w:t xml:space="preserve">в Отделе 2 </w:t>
      </w:r>
      <w:r w:rsidR="00414E09" w:rsidRPr="0094163B">
        <w:t xml:space="preserve">настоящего </w:t>
      </w:r>
      <w:r w:rsidR="00E72DB9" w:rsidRPr="0094163B">
        <w:t>сборника</w:t>
      </w:r>
      <w:r w:rsidRPr="0094163B">
        <w:t xml:space="preserve">, и такие отличия не могут быть учтены применением </w:t>
      </w:r>
      <w:r w:rsidR="00BE6CEC" w:rsidRPr="0094163B">
        <w:t>поправочных</w:t>
      </w:r>
      <w:r w:rsidRPr="0094163B">
        <w:t xml:space="preserve"> коэффициентов, включенных в настоящий сборник, </w:t>
      </w:r>
      <w:r w:rsidR="00DB59BE" w:rsidRPr="0094163B">
        <w:t xml:space="preserve">рекомендуется </w:t>
      </w:r>
      <w:r w:rsidRPr="0094163B">
        <w:t xml:space="preserve">использовать данные </w:t>
      </w:r>
      <w:r w:rsidR="0094163B">
        <w:br/>
      </w:r>
      <w:r w:rsidRPr="0094163B">
        <w:t>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DF5589" w:rsidRPr="0094163B">
        <w:t>,</w:t>
      </w:r>
      <w:r w:rsidRPr="0094163B">
        <w:t xml:space="preserve"> или расчетный метод с использованием сметных нормативов, сведения о которых включены в федеральный реестр сметных нормативов</w:t>
      </w:r>
      <w:r w:rsidR="00227E49" w:rsidRPr="0094163B">
        <w:t xml:space="preserve"> (далее – ФРСН)</w:t>
      </w:r>
      <w:r w:rsidRPr="0094163B">
        <w:t>.</w:t>
      </w:r>
    </w:p>
    <w:p w14:paraId="662FE0E5" w14:textId="18FE920D" w:rsidR="00DB09B9" w:rsidRPr="0094163B" w:rsidRDefault="00DB09B9" w:rsidP="00D02777">
      <w:pPr>
        <w:pStyle w:val="2"/>
        <w:keepNext w:val="0"/>
        <w:keepLines w:val="0"/>
        <w:numPr>
          <w:ilvl w:val="0"/>
          <w:numId w:val="17"/>
        </w:numPr>
        <w:tabs>
          <w:tab w:val="left" w:pos="851"/>
        </w:tabs>
        <w:suppressAutoHyphens/>
        <w:ind w:left="0" w:firstLine="425"/>
      </w:pPr>
      <w:r w:rsidRPr="0094163B">
        <w:t xml:space="preserve">Для </w:t>
      </w:r>
      <w:r w:rsidR="00C218EA" w:rsidRPr="0094163B">
        <w:t xml:space="preserve">Показателей </w:t>
      </w:r>
      <w:r w:rsidRPr="0094163B">
        <w:t>НЦС, по которым в Отделе 2 настоящего сборника отсутствует информация о</w:t>
      </w:r>
      <w:r w:rsidR="00155CE4" w:rsidRPr="0094163B">
        <w:t>б</w:t>
      </w:r>
      <w:r w:rsidRPr="0094163B">
        <w:t xml:space="preserve">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C218EA" w:rsidRPr="0094163B">
        <w:t xml:space="preserve">Показателей </w:t>
      </w:r>
      <w:r w:rsidRPr="0094163B">
        <w:t xml:space="preserve">НЦС, предусмотренных законодательством Российской Федерации, </w:t>
      </w:r>
      <w:r w:rsidR="00DB59BE" w:rsidRPr="0094163B">
        <w:t xml:space="preserve">рекомендуется </w:t>
      </w:r>
      <w:r w:rsidRPr="0094163B">
        <w:t xml:space="preserve">использовать данные </w:t>
      </w:r>
      <w:r w:rsidR="00A068AD" w:rsidRPr="0094163B">
        <w:br/>
      </w:r>
      <w:r w:rsidR="00352E09" w:rsidRPr="0094163B">
        <w:t xml:space="preserve">о </w:t>
      </w:r>
      <w:r w:rsidRPr="0094163B">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D37B3B" w:rsidRPr="0094163B">
        <w:br/>
      </w:r>
      <w:r w:rsidRPr="0094163B">
        <w:t xml:space="preserve">с использованием сметных нормативов, сведения о которых включены в </w:t>
      </w:r>
      <w:r w:rsidR="00227E49" w:rsidRPr="0094163B">
        <w:t>ФРСН</w:t>
      </w:r>
      <w:r w:rsidRPr="0094163B">
        <w:t>.</w:t>
      </w:r>
    </w:p>
    <w:p w14:paraId="726F2A1E" w14:textId="1D2FD676" w:rsidR="002F0CBE" w:rsidRPr="0094163B" w:rsidRDefault="002B1290" w:rsidP="00D02777">
      <w:pPr>
        <w:pStyle w:val="2"/>
        <w:keepNext w:val="0"/>
        <w:keepLines w:val="0"/>
        <w:numPr>
          <w:ilvl w:val="0"/>
          <w:numId w:val="17"/>
        </w:numPr>
        <w:tabs>
          <w:tab w:val="left" w:pos="851"/>
        </w:tabs>
        <w:suppressAutoHyphens/>
        <w:ind w:left="0" w:firstLine="425"/>
      </w:pPr>
      <w:r w:rsidRPr="0094163B">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C218EA" w:rsidRPr="0094163B">
        <w:t xml:space="preserve">Показателей </w:t>
      </w:r>
      <w:r w:rsidRPr="0094163B">
        <w:t xml:space="preserve">НЦС настоящего сборника, </w:t>
      </w:r>
      <w:r w:rsidR="00DB59BE" w:rsidRPr="0094163B">
        <w:t xml:space="preserve">рекомендуется </w:t>
      </w:r>
      <w:r w:rsidR="00E72DB9" w:rsidRPr="0094163B">
        <w:t>использовать данные о с</w:t>
      </w:r>
      <w:r w:rsidR="00DF5589" w:rsidRPr="0094163B">
        <w:t>тоимости проектно-изыскательских</w:t>
      </w:r>
      <w:r w:rsidR="00E72DB9" w:rsidRPr="0094163B">
        <w:t xml:space="preserve"> работ объектов</w:t>
      </w:r>
      <w:r w:rsidR="00DF5589" w:rsidRPr="0094163B">
        <w:t>,</w:t>
      </w:r>
      <w:r w:rsidR="00E72DB9" w:rsidRPr="0094163B">
        <w:t xml:space="preserve"> аналогичных по назначению, проектной мощности, природным и иным условиям территории, </w:t>
      </w:r>
      <w:r w:rsidR="00287457" w:rsidRPr="0094163B">
        <w:br/>
      </w:r>
      <w:r w:rsidR="00E72DB9" w:rsidRPr="0094163B">
        <w:t>на которой планируется осуществлять строительство</w:t>
      </w:r>
      <w:r w:rsidR="00DF5589" w:rsidRPr="0094163B">
        <w:t>,</w:t>
      </w:r>
      <w:r w:rsidR="00E72DB9" w:rsidRPr="0094163B">
        <w:t xml:space="preserve"> или расчетный метод с использованием сметных нормативов, сведения о которых включены в </w:t>
      </w:r>
      <w:r w:rsidR="00227E49" w:rsidRPr="0094163B">
        <w:t>ФРСН</w:t>
      </w:r>
      <w:r w:rsidR="00E72DB9" w:rsidRPr="0094163B">
        <w:t xml:space="preserve"> с исключением при проведении расчетов стоимости проектно-изыскательских работ, учтенн</w:t>
      </w:r>
      <w:r w:rsidR="00DF5589" w:rsidRPr="0094163B">
        <w:t>ой</w:t>
      </w:r>
      <w:r w:rsidR="00BC1518" w:rsidRPr="0094163B">
        <w:t xml:space="preserve"> в </w:t>
      </w:r>
      <w:r w:rsidR="00C218EA" w:rsidRPr="0094163B">
        <w:t xml:space="preserve">Показателе </w:t>
      </w:r>
      <w:r w:rsidR="00BC1518" w:rsidRPr="0094163B">
        <w:t>НЦС</w:t>
      </w:r>
      <w:r w:rsidR="00BE6CEC" w:rsidRPr="0094163B">
        <w:t xml:space="preserve"> и приведенной </w:t>
      </w:r>
      <w:r w:rsidR="0094163B">
        <w:br/>
      </w:r>
      <w:r w:rsidR="00BE6CEC" w:rsidRPr="0094163B">
        <w:t>в Отделе 2 настоящего сборника.</w:t>
      </w:r>
    </w:p>
    <w:p w14:paraId="332719F0" w14:textId="67C457F4" w:rsidR="0025294D" w:rsidRPr="0094163B" w:rsidRDefault="0025294D" w:rsidP="00D02777">
      <w:pPr>
        <w:pStyle w:val="2"/>
        <w:keepNext w:val="0"/>
        <w:keepLines w:val="0"/>
        <w:numPr>
          <w:ilvl w:val="0"/>
          <w:numId w:val="17"/>
        </w:numPr>
        <w:tabs>
          <w:tab w:val="left" w:pos="851"/>
        </w:tabs>
        <w:suppressAutoHyphens/>
        <w:ind w:left="0" w:firstLine="425"/>
      </w:pPr>
      <w:r w:rsidRPr="0094163B">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4850EE0F" w14:textId="7DEE270D" w:rsidR="002F0CBE" w:rsidRPr="0094163B" w:rsidRDefault="0093103F" w:rsidP="00D02777">
      <w:pPr>
        <w:pStyle w:val="2"/>
        <w:keepNext w:val="0"/>
        <w:keepLines w:val="0"/>
        <w:numPr>
          <w:ilvl w:val="0"/>
          <w:numId w:val="17"/>
        </w:numPr>
        <w:tabs>
          <w:tab w:val="left" w:pos="851"/>
        </w:tabs>
        <w:suppressAutoHyphens/>
        <w:ind w:left="0" w:firstLine="425"/>
      </w:pPr>
      <w:r w:rsidRPr="0094163B">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титульных временных зданий </w:t>
      </w:r>
      <w:r w:rsidRPr="0094163B">
        <w:br/>
        <w:t xml:space="preserve">и сооружений (учтенные нормативами затрат на строительство титульных временных зданий </w:t>
      </w:r>
      <w:r w:rsidR="00D86B25" w:rsidRPr="0094163B">
        <w:br/>
      </w:r>
      <w:r w:rsidRPr="0094163B">
        <w:t>и сооружений), дополнительные затраты при производстве строительно-монтажных работ в зимнее время (</w:t>
      </w:r>
      <w:r w:rsidR="00C275B6" w:rsidRPr="0094163B">
        <w:t>учтенные нормативами дополнительных затрат при производстве работ в зимнее время</w:t>
      </w:r>
      <w:r w:rsidRPr="0094163B">
        <w:t>), затраты на проектно-изыскательские работы и экспертизу проекта, строительный контроль, резерв средств на непредвиденные работы и затраты.</w:t>
      </w:r>
    </w:p>
    <w:p w14:paraId="6582140C" w14:textId="4FD57CE1" w:rsidR="0020470E" w:rsidRPr="0094163B" w:rsidRDefault="00BC1518" w:rsidP="00D02777">
      <w:pPr>
        <w:pStyle w:val="2"/>
        <w:keepNext w:val="0"/>
        <w:keepLines w:val="0"/>
        <w:numPr>
          <w:ilvl w:val="0"/>
          <w:numId w:val="17"/>
        </w:numPr>
        <w:tabs>
          <w:tab w:val="left" w:pos="851"/>
        </w:tabs>
        <w:suppressAutoHyphens/>
        <w:ind w:left="0" w:firstLine="425"/>
      </w:pPr>
      <w:r w:rsidRPr="0094163B">
        <w:lastRenderedPageBreak/>
        <w:t>Р</w:t>
      </w:r>
      <w:r w:rsidR="00D31321" w:rsidRPr="0094163B">
        <w:t xml:space="preserve">азмер денежных средств, связанных с выполнением работ и покрытием затрат, </w:t>
      </w:r>
      <w:r w:rsidR="00210C8A" w:rsidRPr="0094163B">
        <w:br/>
      </w:r>
      <w:r w:rsidR="00D31321" w:rsidRPr="0094163B">
        <w:t xml:space="preserve">не учтенных в показателях НЦС, рекомендуется определять </w:t>
      </w:r>
      <w:r w:rsidR="0093103F" w:rsidRPr="0094163B">
        <w:t>с использованием</w:t>
      </w:r>
      <w:r w:rsidR="00D31321" w:rsidRPr="0094163B">
        <w:t xml:space="preserve"> </w:t>
      </w:r>
      <w:r w:rsidR="001048E4" w:rsidRPr="0094163B">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075462" w:rsidRPr="0094163B">
        <w:br/>
      </w:r>
      <w:r w:rsidR="001048E4" w:rsidRPr="0094163B">
        <w:t xml:space="preserve">с использованием сметных нормативов, сведения о которых включены в </w:t>
      </w:r>
      <w:r w:rsidR="00227E49" w:rsidRPr="0094163B">
        <w:t>ФРСН</w:t>
      </w:r>
      <w:r w:rsidR="001048E4" w:rsidRPr="0094163B">
        <w:t>.</w:t>
      </w:r>
    </w:p>
    <w:p w14:paraId="79EEAE2C" w14:textId="77777777" w:rsidR="00C218EA" w:rsidRPr="0094163B" w:rsidRDefault="00C218EA" w:rsidP="0094163B">
      <w:pPr>
        <w:pStyle w:val="2"/>
        <w:keepNext w:val="0"/>
        <w:keepLines w:val="0"/>
        <w:numPr>
          <w:ilvl w:val="0"/>
          <w:numId w:val="17"/>
        </w:numPr>
        <w:tabs>
          <w:tab w:val="left" w:pos="851"/>
        </w:tabs>
        <w:suppressAutoHyphens/>
        <w:ind w:left="0" w:firstLine="425"/>
      </w:pPr>
      <w:r w:rsidRPr="0094163B">
        <w:t>В Показателях НЦС учтена стоимость электрической энергии от постоянных источников, если иное не указано в Отделе 2 настоящего сборника.</w:t>
      </w:r>
    </w:p>
    <w:p w14:paraId="4A47ED32" w14:textId="77777777" w:rsidR="0020470E" w:rsidRPr="0094163B" w:rsidRDefault="0020470E" w:rsidP="00D02777">
      <w:pPr>
        <w:pStyle w:val="2"/>
        <w:keepNext w:val="0"/>
        <w:keepLines w:val="0"/>
        <w:numPr>
          <w:ilvl w:val="0"/>
          <w:numId w:val="17"/>
        </w:numPr>
        <w:tabs>
          <w:tab w:val="left" w:pos="851"/>
        </w:tabs>
        <w:suppressAutoHyphens/>
        <w:ind w:left="0" w:firstLine="425"/>
      </w:pPr>
      <w:bookmarkStart w:id="12" w:name="_Hlk48663546"/>
      <w:r w:rsidRPr="0094163B">
        <w:t>Показатели НЦС на устройство наружных сетей водоснабжения и канализации дифференцированы в зависимости от типа грунтов (сухие и мокрые), материала, диаметра условного прохода, глубины заложения трубопроводов (</w:t>
      </w:r>
      <w:r w:rsidR="004864F9" w:rsidRPr="0094163B">
        <w:t xml:space="preserve">1, </w:t>
      </w:r>
      <w:r w:rsidRPr="0094163B">
        <w:t>2, 3, 4 и 5 м), группы грунтов (</w:t>
      </w:r>
      <w:r w:rsidR="00B53C2F" w:rsidRPr="0094163B">
        <w:t>1-3</w:t>
      </w:r>
      <w:r w:rsidRPr="0094163B">
        <w:t xml:space="preserve"> и 4), вида траншеи (без крепления и с креплением стенок траншеи).</w:t>
      </w:r>
    </w:p>
    <w:bookmarkEnd w:id="12"/>
    <w:p w14:paraId="44637307" w14:textId="2A669DB4" w:rsidR="00BB7F0D" w:rsidRPr="0094163B" w:rsidRDefault="00CE5867" w:rsidP="00BB7F0D">
      <w:pPr>
        <w:tabs>
          <w:tab w:val="left" w:pos="851"/>
        </w:tabs>
        <w:ind w:firstLine="426"/>
        <w:jc w:val="both"/>
        <w:rPr>
          <w:color w:val="auto"/>
        </w:rPr>
      </w:pPr>
      <w:r w:rsidRPr="0094163B">
        <w:rPr>
          <w:color w:val="auto"/>
        </w:rPr>
        <w:t xml:space="preserve">В </w:t>
      </w:r>
      <w:r w:rsidR="00C218EA" w:rsidRPr="0094163B">
        <w:rPr>
          <w:color w:val="auto"/>
        </w:rPr>
        <w:t xml:space="preserve">разделах </w:t>
      </w:r>
      <w:r w:rsidRPr="0094163B">
        <w:rPr>
          <w:color w:val="auto"/>
        </w:rPr>
        <w:t xml:space="preserve">1-5 настоящего сборника приведены диаметры трубопроводов по номинальному диаметру, в </w:t>
      </w:r>
      <w:r w:rsidR="00C218EA" w:rsidRPr="0094163B">
        <w:rPr>
          <w:color w:val="auto"/>
        </w:rPr>
        <w:t xml:space="preserve">разделах </w:t>
      </w:r>
      <w:r w:rsidRPr="0094163B">
        <w:rPr>
          <w:color w:val="auto"/>
        </w:rPr>
        <w:t>6-7 по номинальному наружному диаметру.</w:t>
      </w:r>
    </w:p>
    <w:p w14:paraId="6391AE7A" w14:textId="34F26772" w:rsidR="00D31321" w:rsidRPr="0094163B" w:rsidRDefault="00B53C2F" w:rsidP="000E6D21">
      <w:pPr>
        <w:tabs>
          <w:tab w:val="left" w:pos="851"/>
        </w:tabs>
        <w:ind w:firstLine="426"/>
        <w:jc w:val="both"/>
        <w:rPr>
          <w:color w:val="auto"/>
        </w:rPr>
      </w:pPr>
      <w:r w:rsidRPr="0094163B">
        <w:rPr>
          <w:color w:val="auto"/>
        </w:rPr>
        <w:t>П</w:t>
      </w:r>
      <w:r w:rsidR="006C227F" w:rsidRPr="0094163B">
        <w:rPr>
          <w:color w:val="auto"/>
        </w:rPr>
        <w:t xml:space="preserve">од глубиной заложения трубопровода </w:t>
      </w:r>
      <w:r w:rsidR="00D01934" w:rsidRPr="0094163B">
        <w:rPr>
          <w:color w:val="auto"/>
        </w:rPr>
        <w:t xml:space="preserve">рекомендуется </w:t>
      </w:r>
      <w:r w:rsidR="006C227F" w:rsidRPr="0094163B">
        <w:rPr>
          <w:color w:val="auto"/>
        </w:rPr>
        <w:t xml:space="preserve">принимать расстояние от отметки спланированной поверхности земли до верхней отметки основания под трубопровод. </w:t>
      </w:r>
      <w:r w:rsidR="0094163B">
        <w:rPr>
          <w:color w:val="auto"/>
        </w:rPr>
        <w:br/>
      </w:r>
      <w:r w:rsidR="0020470E" w:rsidRPr="0094163B">
        <w:rPr>
          <w:color w:val="auto"/>
        </w:rPr>
        <w:t xml:space="preserve">При промежуточных глубинах </w:t>
      </w:r>
      <w:r w:rsidR="006C227F" w:rsidRPr="0094163B">
        <w:rPr>
          <w:color w:val="auto"/>
        </w:rPr>
        <w:t xml:space="preserve">заложения трубопроводов </w:t>
      </w:r>
      <w:r w:rsidR="00C218EA" w:rsidRPr="0094163B">
        <w:rPr>
          <w:color w:val="auto"/>
        </w:rPr>
        <w:t xml:space="preserve">Показатели </w:t>
      </w:r>
      <w:r w:rsidR="0020470E" w:rsidRPr="0094163B">
        <w:rPr>
          <w:color w:val="auto"/>
        </w:rPr>
        <w:t xml:space="preserve">НЦС определяются методом интерполяции. При прокладке трубопровода на глубине от 3 до 4 метров с креплением </w:t>
      </w:r>
      <w:r w:rsidR="00C218EA" w:rsidRPr="0094163B">
        <w:rPr>
          <w:color w:val="auto"/>
        </w:rPr>
        <w:t xml:space="preserve">Показатель </w:t>
      </w:r>
      <w:r w:rsidR="0020470E" w:rsidRPr="0094163B">
        <w:rPr>
          <w:color w:val="auto"/>
        </w:rPr>
        <w:t xml:space="preserve">НЦС следует принимать как для глубины 4 метра. Для расчета прокладки трубопроводов </w:t>
      </w:r>
      <w:r w:rsidR="0094163B">
        <w:rPr>
          <w:color w:val="auto"/>
        </w:rPr>
        <w:br/>
      </w:r>
      <w:r w:rsidR="0020470E" w:rsidRPr="0094163B">
        <w:rPr>
          <w:color w:val="auto"/>
        </w:rPr>
        <w:t xml:space="preserve">на глубине, превышающей учтенную </w:t>
      </w:r>
      <w:r w:rsidR="00C218EA" w:rsidRPr="0094163B">
        <w:rPr>
          <w:color w:val="auto"/>
        </w:rPr>
        <w:t xml:space="preserve">Показателями </w:t>
      </w:r>
      <w:r w:rsidR="0020470E" w:rsidRPr="0094163B">
        <w:rPr>
          <w:color w:val="auto"/>
        </w:rPr>
        <w:t xml:space="preserve">НЦС, </w:t>
      </w:r>
      <w:r w:rsidR="00D01934" w:rsidRPr="0094163B">
        <w:rPr>
          <w:color w:val="auto"/>
        </w:rPr>
        <w:t xml:space="preserve">рекомендуется </w:t>
      </w:r>
      <w:r w:rsidR="0020470E" w:rsidRPr="0094163B">
        <w:rPr>
          <w:color w:val="auto"/>
        </w:rPr>
        <w:t xml:space="preserve">использовать данные </w:t>
      </w:r>
      <w:r w:rsidR="0094163B">
        <w:rPr>
          <w:color w:val="auto"/>
        </w:rPr>
        <w:br/>
      </w:r>
      <w:r w:rsidR="0020470E" w:rsidRPr="0094163B">
        <w:rPr>
          <w:color w:val="auto"/>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94163B">
        <w:rPr>
          <w:color w:val="auto"/>
        </w:rPr>
        <w:br/>
      </w:r>
      <w:r w:rsidR="0020470E" w:rsidRPr="0094163B">
        <w:rPr>
          <w:color w:val="auto"/>
        </w:rPr>
        <w:t xml:space="preserve">с использованием сметных нормативов, сведения о которых включены в </w:t>
      </w:r>
      <w:r w:rsidR="00227E49" w:rsidRPr="0094163B">
        <w:rPr>
          <w:color w:val="auto"/>
        </w:rPr>
        <w:t>ФРСН</w:t>
      </w:r>
      <w:r w:rsidR="0020470E" w:rsidRPr="0094163B">
        <w:rPr>
          <w:color w:val="auto"/>
        </w:rPr>
        <w:t>.</w:t>
      </w:r>
    </w:p>
    <w:p w14:paraId="66DF5D67" w14:textId="2728411D" w:rsidR="003A43E4" w:rsidRPr="0094163B" w:rsidRDefault="003A43E4" w:rsidP="00D02777">
      <w:pPr>
        <w:pStyle w:val="2"/>
        <w:keepNext w:val="0"/>
        <w:keepLines w:val="0"/>
        <w:numPr>
          <w:ilvl w:val="0"/>
          <w:numId w:val="17"/>
        </w:numPr>
        <w:tabs>
          <w:tab w:val="left" w:pos="851"/>
        </w:tabs>
        <w:suppressAutoHyphens/>
        <w:ind w:left="0" w:firstLine="425"/>
      </w:pPr>
      <w:r w:rsidRPr="0094163B">
        <w:t xml:space="preserve">Показателями НЦС </w:t>
      </w:r>
      <w:r w:rsidR="00823B93" w:rsidRPr="0094163B">
        <w:t xml:space="preserve">учтено </w:t>
      </w:r>
      <w:r w:rsidRPr="0094163B">
        <w:t>производство земляных работ в отвал и вывоз вытесненного грунта на расстояние 1 км.</w:t>
      </w:r>
      <w:r w:rsidR="0089709D" w:rsidRPr="0094163B">
        <w:t xml:space="preserve"> Стоимость вывоза вытесненного грунта более чем на 1 км </w:t>
      </w:r>
      <w:r w:rsidR="00D01934" w:rsidRPr="0094163B">
        <w:t xml:space="preserve">рекомендуется определять </w:t>
      </w:r>
      <w:r w:rsidR="0089709D" w:rsidRPr="0094163B">
        <w:t xml:space="preserve">дополнительно. </w:t>
      </w:r>
      <w:r w:rsidR="00CE5867" w:rsidRPr="0094163B">
        <w:t xml:space="preserve">При этом объем вытесненного грунта </w:t>
      </w:r>
      <w:r w:rsidR="00227E49" w:rsidRPr="0094163B">
        <w:t xml:space="preserve">рекомендуется определять </w:t>
      </w:r>
      <w:r w:rsidR="0094163B">
        <w:br/>
      </w:r>
      <w:r w:rsidR="00CE5867" w:rsidRPr="0094163B">
        <w:t>на основании проектных данных или нормативных документов, используемых при проектировании и (или) строительстве таких объектов.</w:t>
      </w:r>
    </w:p>
    <w:p w14:paraId="7C84F49D" w14:textId="20CD682F" w:rsidR="00606C7E" w:rsidRPr="0094163B" w:rsidRDefault="00540339" w:rsidP="00A62AE4">
      <w:pPr>
        <w:ind w:firstLine="426"/>
        <w:jc w:val="both"/>
        <w:rPr>
          <w:color w:val="auto"/>
        </w:rPr>
      </w:pPr>
      <w:r w:rsidRPr="0094163B">
        <w:rPr>
          <w:color w:val="auto"/>
        </w:rPr>
        <w:t xml:space="preserve">При производстве земляных работ с погрузкой в автомобили-самосвалы с последующей транспортировкой </w:t>
      </w:r>
      <w:r w:rsidR="000E6D21" w:rsidRPr="0094163B">
        <w:rPr>
          <w:color w:val="auto"/>
        </w:rPr>
        <w:t xml:space="preserve">всего объема разработанного грунта </w:t>
      </w:r>
      <w:r w:rsidRPr="0094163B">
        <w:rPr>
          <w:color w:val="auto"/>
        </w:rPr>
        <w:t xml:space="preserve">на пункт временного размещения </w:t>
      </w:r>
      <w:r w:rsidR="00D86B25" w:rsidRPr="0094163B">
        <w:rPr>
          <w:color w:val="auto"/>
        </w:rPr>
        <w:br/>
      </w:r>
      <w:r w:rsidRPr="0094163B">
        <w:rPr>
          <w:color w:val="auto"/>
        </w:rPr>
        <w:t xml:space="preserve">на расстояние 1 км и обратно к </w:t>
      </w:r>
      <w:r w:rsidR="00C218EA" w:rsidRPr="0094163B">
        <w:rPr>
          <w:color w:val="auto"/>
        </w:rPr>
        <w:t xml:space="preserve">Показателям </w:t>
      </w:r>
      <w:r w:rsidRPr="0094163B">
        <w:rPr>
          <w:color w:val="auto"/>
        </w:rPr>
        <w:t>НЦС</w:t>
      </w:r>
      <w:r w:rsidR="003A43E4" w:rsidRPr="0094163B">
        <w:rPr>
          <w:color w:val="auto"/>
        </w:rPr>
        <w:t xml:space="preserve"> </w:t>
      </w:r>
      <w:r w:rsidR="00823B93" w:rsidRPr="0094163B">
        <w:rPr>
          <w:color w:val="auto"/>
        </w:rPr>
        <w:t xml:space="preserve">разделов 1-7 </w:t>
      </w:r>
      <w:r w:rsidR="00D01934" w:rsidRPr="0094163B">
        <w:rPr>
          <w:color w:val="auto"/>
        </w:rPr>
        <w:t xml:space="preserve">рекомендуется </w:t>
      </w:r>
      <w:r w:rsidR="003A43E4" w:rsidRPr="0094163B">
        <w:rPr>
          <w:color w:val="auto"/>
        </w:rPr>
        <w:t>применять коэффициенты</w:t>
      </w:r>
      <w:r w:rsidR="008C3C27" w:rsidRPr="0094163B">
        <w:rPr>
          <w:color w:val="auto"/>
        </w:rPr>
        <w:t>, приведенные в</w:t>
      </w:r>
      <w:r w:rsidR="003A43E4" w:rsidRPr="0094163B">
        <w:rPr>
          <w:color w:val="auto"/>
        </w:rPr>
        <w:t xml:space="preserve"> </w:t>
      </w:r>
      <w:r w:rsidR="00955028" w:rsidRPr="0094163B">
        <w:rPr>
          <w:color w:val="auto"/>
        </w:rPr>
        <w:t>Т</w:t>
      </w:r>
      <w:r w:rsidR="003A43E4" w:rsidRPr="0094163B">
        <w:rPr>
          <w:color w:val="auto"/>
        </w:rPr>
        <w:t xml:space="preserve">аблице </w:t>
      </w:r>
      <w:r w:rsidR="00A62AE4" w:rsidRPr="0094163B">
        <w:rPr>
          <w:color w:val="auto"/>
        </w:rPr>
        <w:t>1</w:t>
      </w:r>
      <w:r w:rsidR="008C3C27" w:rsidRPr="0094163B">
        <w:rPr>
          <w:color w:val="auto"/>
        </w:rPr>
        <w:t xml:space="preserve"> </w:t>
      </w:r>
      <w:r w:rsidR="003A43E4" w:rsidRPr="0094163B">
        <w:rPr>
          <w:color w:val="auto"/>
        </w:rPr>
        <w:t xml:space="preserve">для траншей с откосами без креплений и </w:t>
      </w:r>
      <w:r w:rsidR="008C3C27" w:rsidRPr="0094163B">
        <w:rPr>
          <w:color w:val="auto"/>
        </w:rPr>
        <w:t>в</w:t>
      </w:r>
      <w:r w:rsidR="003A43E4" w:rsidRPr="0094163B">
        <w:rPr>
          <w:color w:val="auto"/>
        </w:rPr>
        <w:t xml:space="preserve"> </w:t>
      </w:r>
      <w:r w:rsidR="00955028" w:rsidRPr="0094163B">
        <w:rPr>
          <w:color w:val="auto"/>
        </w:rPr>
        <w:t>Т</w:t>
      </w:r>
      <w:r w:rsidR="003A43E4" w:rsidRPr="0094163B">
        <w:rPr>
          <w:color w:val="auto"/>
        </w:rPr>
        <w:t xml:space="preserve">аблице </w:t>
      </w:r>
      <w:r w:rsidR="00A62AE4" w:rsidRPr="0094163B">
        <w:rPr>
          <w:color w:val="auto"/>
        </w:rPr>
        <w:t>2</w:t>
      </w:r>
      <w:r w:rsidR="003A43E4" w:rsidRPr="0094163B">
        <w:rPr>
          <w:color w:val="auto"/>
        </w:rPr>
        <w:t xml:space="preserve"> для траншей с креплениями.</w:t>
      </w:r>
    </w:p>
    <w:p w14:paraId="795557A1" w14:textId="77777777" w:rsidR="003B629B" w:rsidRPr="0094163B" w:rsidRDefault="003B629B" w:rsidP="00A62AE4">
      <w:pPr>
        <w:ind w:firstLine="426"/>
        <w:jc w:val="both"/>
        <w:rPr>
          <w:color w:val="auto"/>
        </w:rPr>
      </w:pPr>
    </w:p>
    <w:p w14:paraId="5212EA98" w14:textId="56685B57" w:rsidR="00620EAA" w:rsidRPr="0094163B" w:rsidRDefault="008C3C27" w:rsidP="00A62AE4">
      <w:pPr>
        <w:jc w:val="center"/>
        <w:rPr>
          <w:color w:val="auto"/>
        </w:rPr>
      </w:pPr>
      <w:r w:rsidRPr="0094163B">
        <w:rPr>
          <w:color w:val="auto"/>
        </w:rPr>
        <w:t>К</w:t>
      </w:r>
      <w:r w:rsidR="00BE6CEC" w:rsidRPr="0094163B">
        <w:rPr>
          <w:color w:val="auto"/>
        </w:rPr>
        <w:t>оэффициенты</w:t>
      </w:r>
      <w:r w:rsidR="00620EAA" w:rsidRPr="0094163B">
        <w:rPr>
          <w:color w:val="auto"/>
        </w:rPr>
        <w:t xml:space="preserve"> на транспортировку </w:t>
      </w:r>
      <w:r w:rsidR="00BE6CEC" w:rsidRPr="0094163B">
        <w:rPr>
          <w:color w:val="auto"/>
        </w:rPr>
        <w:br/>
      </w:r>
      <w:r w:rsidR="00620EAA" w:rsidRPr="0094163B">
        <w:rPr>
          <w:color w:val="auto"/>
        </w:rPr>
        <w:t>разработанного грунта с погрузкой в автомобиль-самосвал на расстояние 1 км</w:t>
      </w:r>
      <w:r w:rsidR="00BE6CEC" w:rsidRPr="0094163B">
        <w:rPr>
          <w:color w:val="auto"/>
        </w:rPr>
        <w:t>,</w:t>
      </w:r>
      <w:r w:rsidR="00620EAA" w:rsidRPr="0094163B">
        <w:rPr>
          <w:color w:val="auto"/>
        </w:rPr>
        <w:t xml:space="preserve"> </w:t>
      </w:r>
      <w:r w:rsidR="00BE6CEC" w:rsidRPr="0094163B">
        <w:rPr>
          <w:color w:val="auto"/>
        </w:rPr>
        <w:br/>
      </w:r>
      <w:r w:rsidR="00620EAA" w:rsidRPr="0094163B">
        <w:rPr>
          <w:color w:val="auto"/>
        </w:rPr>
        <w:t>при устройстве траншей с откосами без креплений</w:t>
      </w:r>
    </w:p>
    <w:p w14:paraId="3ABEAB00" w14:textId="77777777" w:rsidR="00620EAA" w:rsidRPr="0094163B" w:rsidRDefault="00620EAA">
      <w:pPr>
        <w:jc w:val="right"/>
        <w:rPr>
          <w:color w:val="auto"/>
        </w:rPr>
      </w:pPr>
      <w:r w:rsidRPr="0094163B">
        <w:rPr>
          <w:color w:val="auto"/>
        </w:rPr>
        <w:t xml:space="preserve">Таблица </w:t>
      </w:r>
      <w:r w:rsidR="00A62AE4" w:rsidRPr="0094163B">
        <w:rPr>
          <w:color w:val="auto"/>
        </w:rPr>
        <w:t>1</w:t>
      </w: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94163B" w:rsidRPr="0094163B" w14:paraId="62405862" w14:textId="77777777" w:rsidTr="0094163B">
        <w:trPr>
          <w:trHeight w:val="20"/>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B2FA6A" w14:textId="77777777" w:rsidR="004C7621" w:rsidRPr="0094163B" w:rsidRDefault="004C7621">
            <w:pPr>
              <w:jc w:val="center"/>
              <w:rPr>
                <w:color w:val="auto"/>
              </w:rPr>
            </w:pPr>
            <w:r w:rsidRPr="0094163B">
              <w:rPr>
                <w:color w:val="auto"/>
              </w:rPr>
              <w:t>Глубина заложения трубопровода в траншее</w:t>
            </w:r>
            <w:r w:rsidR="00A602D6" w:rsidRPr="0094163B">
              <w:rPr>
                <w:color w:val="auto"/>
              </w:rPr>
              <w:t>, м</w:t>
            </w:r>
          </w:p>
        </w:tc>
        <w:tc>
          <w:tcPr>
            <w:tcW w:w="6799" w:type="dxa"/>
            <w:gridSpan w:val="5"/>
            <w:tcBorders>
              <w:top w:val="single" w:sz="4" w:space="0" w:color="auto"/>
              <w:left w:val="nil"/>
              <w:bottom w:val="single" w:sz="4" w:space="0" w:color="auto"/>
              <w:right w:val="single" w:sz="4" w:space="0" w:color="auto"/>
            </w:tcBorders>
          </w:tcPr>
          <w:p w14:paraId="503D7F10" w14:textId="77777777" w:rsidR="004C7621" w:rsidRPr="0094163B" w:rsidRDefault="004C7621">
            <w:pPr>
              <w:jc w:val="center"/>
              <w:rPr>
                <w:color w:val="auto"/>
              </w:rPr>
            </w:pPr>
            <w:r w:rsidRPr="0094163B">
              <w:rPr>
                <w:color w:val="auto"/>
              </w:rPr>
              <w:t>Диаметр трубопровода</w:t>
            </w:r>
            <w:r w:rsidR="00A602D6" w:rsidRPr="0094163B">
              <w:rPr>
                <w:color w:val="auto"/>
              </w:rPr>
              <w:t>, мм</w:t>
            </w:r>
          </w:p>
        </w:tc>
      </w:tr>
      <w:tr w:rsidR="0094163B" w:rsidRPr="0094163B" w14:paraId="4C880C9D" w14:textId="77777777" w:rsidTr="0094163B">
        <w:trPr>
          <w:cantSplit/>
          <w:trHeight w:val="20"/>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598BA40E" w14:textId="77777777" w:rsidR="004C7621" w:rsidRPr="0094163B" w:rsidRDefault="004C7621" w:rsidP="00B33942">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448E1272" w14:textId="77777777" w:rsidR="002F0CBE" w:rsidRPr="0094163B" w:rsidRDefault="00A602D6" w:rsidP="00AD746E">
            <w:pPr>
              <w:jc w:val="center"/>
              <w:rPr>
                <w:color w:val="auto"/>
              </w:rPr>
            </w:pPr>
            <w:r w:rsidRPr="0094163B">
              <w:rPr>
                <w:color w:val="auto"/>
              </w:rPr>
              <w:t>от 100</w:t>
            </w:r>
          </w:p>
          <w:p w14:paraId="6E4FB515" w14:textId="63C98206" w:rsidR="004C7621" w:rsidRPr="0094163B" w:rsidRDefault="00A602D6" w:rsidP="00AD746E">
            <w:pPr>
              <w:jc w:val="center"/>
              <w:rPr>
                <w:color w:val="auto"/>
              </w:rPr>
            </w:pPr>
            <w:r w:rsidRPr="0094163B">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0B496429" w14:textId="77777777" w:rsidR="002F0CBE" w:rsidRPr="0094163B" w:rsidRDefault="00A602D6" w:rsidP="00AD746E">
            <w:pPr>
              <w:jc w:val="center"/>
              <w:rPr>
                <w:color w:val="auto"/>
              </w:rPr>
            </w:pPr>
            <w:r w:rsidRPr="0094163B">
              <w:rPr>
                <w:color w:val="auto"/>
              </w:rPr>
              <w:t>от 200</w:t>
            </w:r>
          </w:p>
          <w:p w14:paraId="51321F94" w14:textId="19667955" w:rsidR="004C7621" w:rsidRPr="0094163B" w:rsidRDefault="00A602D6" w:rsidP="00AD746E">
            <w:pPr>
              <w:jc w:val="center"/>
              <w:rPr>
                <w:color w:val="auto"/>
              </w:rPr>
            </w:pPr>
            <w:r w:rsidRPr="0094163B">
              <w:rPr>
                <w:color w:val="auto"/>
              </w:rPr>
              <w:t>до 250</w:t>
            </w:r>
          </w:p>
        </w:tc>
        <w:tc>
          <w:tcPr>
            <w:tcW w:w="1360" w:type="dxa"/>
            <w:tcBorders>
              <w:top w:val="single" w:sz="4" w:space="0" w:color="auto"/>
              <w:left w:val="nil"/>
              <w:bottom w:val="single" w:sz="4" w:space="0" w:color="auto"/>
              <w:right w:val="single" w:sz="4" w:space="0" w:color="auto"/>
            </w:tcBorders>
          </w:tcPr>
          <w:p w14:paraId="63C7B212" w14:textId="77777777" w:rsidR="002F0CBE" w:rsidRPr="0094163B" w:rsidRDefault="004C7621" w:rsidP="004C7621">
            <w:pPr>
              <w:jc w:val="center"/>
              <w:rPr>
                <w:color w:val="auto"/>
              </w:rPr>
            </w:pPr>
            <w:r w:rsidRPr="0094163B">
              <w:rPr>
                <w:color w:val="auto"/>
              </w:rPr>
              <w:t>от 300</w:t>
            </w:r>
          </w:p>
          <w:p w14:paraId="0B532E6E" w14:textId="199427CD" w:rsidR="004C7621" w:rsidRPr="0094163B" w:rsidRDefault="004C7621" w:rsidP="004C7621">
            <w:pPr>
              <w:jc w:val="center"/>
              <w:rPr>
                <w:color w:val="auto"/>
              </w:rPr>
            </w:pPr>
            <w:r w:rsidRPr="0094163B">
              <w:rPr>
                <w:color w:val="auto"/>
              </w:rPr>
              <w:t>до 4</w:t>
            </w:r>
            <w:r w:rsidR="00A602D6" w:rsidRPr="0094163B">
              <w:rPr>
                <w:color w:val="auto"/>
              </w:rPr>
              <w:t>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128D5DB" w14:textId="77777777" w:rsidR="004C7621" w:rsidRPr="0094163B" w:rsidRDefault="004C7621" w:rsidP="00AD746E">
            <w:pPr>
              <w:jc w:val="center"/>
              <w:rPr>
                <w:color w:val="auto"/>
              </w:rPr>
            </w:pPr>
            <w:r w:rsidRPr="0094163B">
              <w:rPr>
                <w:color w:val="auto"/>
              </w:rPr>
              <w:t>500</w:t>
            </w:r>
          </w:p>
        </w:tc>
        <w:tc>
          <w:tcPr>
            <w:tcW w:w="1360" w:type="dxa"/>
            <w:tcBorders>
              <w:top w:val="nil"/>
              <w:left w:val="nil"/>
              <w:bottom w:val="single" w:sz="4" w:space="0" w:color="auto"/>
              <w:right w:val="single" w:sz="4" w:space="0" w:color="auto"/>
            </w:tcBorders>
            <w:shd w:val="clear" w:color="auto" w:fill="auto"/>
            <w:noWrap/>
            <w:vAlign w:val="center"/>
            <w:hideMark/>
          </w:tcPr>
          <w:p w14:paraId="55DA3516" w14:textId="77777777" w:rsidR="002F0CBE" w:rsidRPr="0094163B" w:rsidRDefault="004C7621" w:rsidP="00AD746E">
            <w:pPr>
              <w:jc w:val="center"/>
              <w:rPr>
                <w:color w:val="auto"/>
              </w:rPr>
            </w:pPr>
            <w:r w:rsidRPr="0094163B">
              <w:rPr>
                <w:color w:val="auto"/>
              </w:rPr>
              <w:t>от 60</w:t>
            </w:r>
            <w:r w:rsidR="00A602D6" w:rsidRPr="0094163B">
              <w:rPr>
                <w:color w:val="auto"/>
              </w:rPr>
              <w:t>0</w:t>
            </w:r>
          </w:p>
          <w:p w14:paraId="45AE588E" w14:textId="7F074B21" w:rsidR="004C7621" w:rsidRPr="0094163B" w:rsidRDefault="00A602D6" w:rsidP="00AD746E">
            <w:pPr>
              <w:jc w:val="center"/>
              <w:rPr>
                <w:color w:val="auto"/>
              </w:rPr>
            </w:pPr>
            <w:r w:rsidRPr="0094163B">
              <w:rPr>
                <w:color w:val="auto"/>
              </w:rPr>
              <w:t>до 1000</w:t>
            </w:r>
          </w:p>
        </w:tc>
      </w:tr>
      <w:tr w:rsidR="0094163B" w:rsidRPr="0094163B" w14:paraId="28FA648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1A58B263" w14:textId="77777777" w:rsidR="0047451E" w:rsidRPr="0094163B" w:rsidRDefault="0047451E" w:rsidP="0047451E">
            <w:pPr>
              <w:jc w:val="center"/>
              <w:rPr>
                <w:color w:val="auto"/>
              </w:rPr>
            </w:pPr>
            <w:r w:rsidRPr="0094163B">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57C04127" w14:textId="0322868E" w:rsidR="0047451E" w:rsidRPr="0094163B" w:rsidRDefault="0047451E" w:rsidP="0047451E">
            <w:pPr>
              <w:jc w:val="center"/>
              <w:rPr>
                <w:color w:val="auto"/>
              </w:rPr>
            </w:pPr>
            <w:r w:rsidRPr="0094163B">
              <w:rPr>
                <w:color w:val="auto"/>
              </w:rPr>
              <w:t>1,05</w:t>
            </w:r>
          </w:p>
        </w:tc>
        <w:tc>
          <w:tcPr>
            <w:tcW w:w="1360" w:type="dxa"/>
            <w:tcBorders>
              <w:top w:val="nil"/>
              <w:left w:val="nil"/>
              <w:bottom w:val="single" w:sz="4" w:space="0" w:color="auto"/>
              <w:right w:val="single" w:sz="4" w:space="0" w:color="auto"/>
            </w:tcBorders>
            <w:shd w:val="clear" w:color="auto" w:fill="auto"/>
            <w:vAlign w:val="center"/>
          </w:tcPr>
          <w:p w14:paraId="0590500F" w14:textId="5E90A0E5" w:rsidR="0047451E" w:rsidRPr="0094163B" w:rsidRDefault="0047451E" w:rsidP="0047451E">
            <w:pPr>
              <w:jc w:val="center"/>
              <w:rPr>
                <w:color w:val="auto"/>
              </w:rPr>
            </w:pPr>
            <w:r w:rsidRPr="0094163B">
              <w:rPr>
                <w:color w:val="auto"/>
              </w:rPr>
              <w:t>1,03</w:t>
            </w:r>
          </w:p>
        </w:tc>
        <w:tc>
          <w:tcPr>
            <w:tcW w:w="1360" w:type="dxa"/>
            <w:tcBorders>
              <w:top w:val="single" w:sz="4" w:space="0" w:color="auto"/>
              <w:left w:val="nil"/>
              <w:bottom w:val="single" w:sz="4" w:space="0" w:color="auto"/>
              <w:right w:val="single" w:sz="4" w:space="0" w:color="auto"/>
            </w:tcBorders>
            <w:vAlign w:val="center"/>
          </w:tcPr>
          <w:p w14:paraId="0C5C0F97" w14:textId="6D794A95" w:rsidR="0047451E" w:rsidRPr="0094163B" w:rsidRDefault="0047451E" w:rsidP="0047451E">
            <w:pPr>
              <w:jc w:val="center"/>
              <w:rPr>
                <w:color w:val="auto"/>
              </w:rPr>
            </w:pPr>
            <w:r w:rsidRPr="0094163B">
              <w:rPr>
                <w:color w:val="auto"/>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42CED9EA" w14:textId="612F1B5B" w:rsidR="0047451E" w:rsidRPr="0094163B" w:rsidRDefault="0047451E" w:rsidP="0047451E">
            <w:pPr>
              <w:jc w:val="center"/>
              <w:rPr>
                <w:color w:val="auto"/>
              </w:rPr>
            </w:pPr>
            <w:r w:rsidRPr="0094163B">
              <w:rPr>
                <w:color w:val="auto"/>
              </w:rPr>
              <w:t>-</w:t>
            </w:r>
          </w:p>
        </w:tc>
        <w:tc>
          <w:tcPr>
            <w:tcW w:w="1360" w:type="dxa"/>
            <w:tcBorders>
              <w:top w:val="nil"/>
              <w:left w:val="nil"/>
              <w:bottom w:val="single" w:sz="4" w:space="0" w:color="auto"/>
              <w:right w:val="single" w:sz="4" w:space="0" w:color="auto"/>
            </w:tcBorders>
            <w:shd w:val="clear" w:color="auto" w:fill="auto"/>
            <w:vAlign w:val="center"/>
          </w:tcPr>
          <w:p w14:paraId="148AB97B" w14:textId="67395B2E" w:rsidR="0047451E" w:rsidRPr="0094163B" w:rsidRDefault="0047451E" w:rsidP="0047451E">
            <w:pPr>
              <w:jc w:val="center"/>
              <w:rPr>
                <w:color w:val="auto"/>
              </w:rPr>
            </w:pPr>
            <w:r w:rsidRPr="0094163B">
              <w:rPr>
                <w:color w:val="auto"/>
              </w:rPr>
              <w:t>-</w:t>
            </w:r>
          </w:p>
        </w:tc>
      </w:tr>
      <w:tr w:rsidR="0094163B" w:rsidRPr="0094163B" w14:paraId="4DC53715"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28EE3A8C"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5648E19A" w14:textId="1E6BEDD9" w:rsidR="0047451E" w:rsidRPr="0094163B" w:rsidRDefault="0047451E" w:rsidP="0047451E">
            <w:pPr>
              <w:jc w:val="center"/>
              <w:rPr>
                <w:color w:val="auto"/>
              </w:rPr>
            </w:pPr>
            <w:r w:rsidRPr="0094163B">
              <w:rPr>
                <w:color w:val="auto"/>
              </w:rPr>
              <w:t>1,16</w:t>
            </w:r>
          </w:p>
        </w:tc>
        <w:tc>
          <w:tcPr>
            <w:tcW w:w="1360" w:type="dxa"/>
            <w:tcBorders>
              <w:top w:val="nil"/>
              <w:left w:val="nil"/>
              <w:bottom w:val="single" w:sz="4" w:space="0" w:color="auto"/>
              <w:right w:val="single" w:sz="4" w:space="0" w:color="auto"/>
            </w:tcBorders>
            <w:shd w:val="clear" w:color="auto" w:fill="auto"/>
            <w:vAlign w:val="center"/>
            <w:hideMark/>
          </w:tcPr>
          <w:p w14:paraId="4503BB7E" w14:textId="2D905428" w:rsidR="0047451E" w:rsidRPr="0094163B" w:rsidRDefault="0047451E" w:rsidP="0047451E">
            <w:pPr>
              <w:jc w:val="center"/>
              <w:rPr>
                <w:color w:val="auto"/>
              </w:rPr>
            </w:pPr>
            <w:r w:rsidRPr="0094163B">
              <w:rPr>
                <w:color w:val="auto"/>
              </w:rPr>
              <w:t>1,11</w:t>
            </w:r>
          </w:p>
        </w:tc>
        <w:tc>
          <w:tcPr>
            <w:tcW w:w="1360" w:type="dxa"/>
            <w:tcBorders>
              <w:top w:val="single" w:sz="4" w:space="0" w:color="auto"/>
              <w:left w:val="nil"/>
              <w:bottom w:val="single" w:sz="4" w:space="0" w:color="auto"/>
              <w:right w:val="single" w:sz="4" w:space="0" w:color="auto"/>
            </w:tcBorders>
            <w:vAlign w:val="center"/>
          </w:tcPr>
          <w:p w14:paraId="3B3CB5DA" w14:textId="14F95076" w:rsidR="0047451E" w:rsidRPr="0094163B" w:rsidRDefault="0047451E" w:rsidP="0047451E">
            <w:pPr>
              <w:jc w:val="center"/>
              <w:rPr>
                <w:color w:val="auto"/>
              </w:rPr>
            </w:pPr>
            <w:r w:rsidRPr="0094163B">
              <w:rPr>
                <w:color w:val="auto"/>
              </w:rPr>
              <w:t>1,07</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319474F" w14:textId="3B906EBF" w:rsidR="0047451E" w:rsidRPr="0094163B" w:rsidRDefault="0047451E" w:rsidP="0047451E">
            <w:pPr>
              <w:jc w:val="center"/>
              <w:rPr>
                <w:color w:val="auto"/>
              </w:rPr>
            </w:pPr>
            <w:r w:rsidRPr="0094163B">
              <w:rPr>
                <w:color w:val="auto"/>
              </w:rPr>
              <w:t>1,04</w:t>
            </w:r>
          </w:p>
        </w:tc>
        <w:tc>
          <w:tcPr>
            <w:tcW w:w="1360" w:type="dxa"/>
            <w:tcBorders>
              <w:top w:val="nil"/>
              <w:left w:val="nil"/>
              <w:bottom w:val="single" w:sz="4" w:space="0" w:color="auto"/>
              <w:right w:val="single" w:sz="4" w:space="0" w:color="auto"/>
            </w:tcBorders>
            <w:shd w:val="clear" w:color="auto" w:fill="auto"/>
            <w:vAlign w:val="center"/>
            <w:hideMark/>
          </w:tcPr>
          <w:p w14:paraId="1BD176BF" w14:textId="2EF571D9" w:rsidR="0047451E" w:rsidRPr="0094163B" w:rsidRDefault="0047451E" w:rsidP="0047451E">
            <w:pPr>
              <w:jc w:val="center"/>
              <w:rPr>
                <w:color w:val="auto"/>
              </w:rPr>
            </w:pPr>
            <w:r w:rsidRPr="0094163B">
              <w:rPr>
                <w:color w:val="auto"/>
              </w:rPr>
              <w:t>-</w:t>
            </w:r>
          </w:p>
        </w:tc>
      </w:tr>
      <w:tr w:rsidR="0094163B" w:rsidRPr="0094163B" w14:paraId="5E00614E"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EF53A" w14:textId="77777777" w:rsidR="0047451E" w:rsidRPr="0094163B" w:rsidRDefault="0047451E" w:rsidP="0047451E">
            <w:pPr>
              <w:jc w:val="center"/>
              <w:rPr>
                <w:color w:val="auto"/>
                <w:sz w:val="32"/>
              </w:rPr>
            </w:pPr>
            <w:r w:rsidRPr="0094163B">
              <w:rPr>
                <w:color w:val="auto"/>
              </w:rPr>
              <w:t>3</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26853" w14:textId="191D7138" w:rsidR="0047451E" w:rsidRPr="0094163B" w:rsidRDefault="0047451E" w:rsidP="0047451E">
            <w:pPr>
              <w:jc w:val="center"/>
              <w:rPr>
                <w:color w:val="auto"/>
              </w:rPr>
            </w:pPr>
            <w:r w:rsidRPr="0094163B">
              <w:rPr>
                <w:color w:val="auto"/>
              </w:rPr>
              <w:t>1,26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8D8C0" w14:textId="198D2D97" w:rsidR="0047451E" w:rsidRPr="0094163B" w:rsidRDefault="0047451E" w:rsidP="0047451E">
            <w:pPr>
              <w:jc w:val="center"/>
              <w:rPr>
                <w:color w:val="auto"/>
              </w:rPr>
            </w:pPr>
            <w:r w:rsidRPr="0094163B">
              <w:rPr>
                <w:color w:val="auto"/>
              </w:rPr>
              <w:t>1,18</w:t>
            </w:r>
          </w:p>
        </w:tc>
        <w:tc>
          <w:tcPr>
            <w:tcW w:w="1360" w:type="dxa"/>
            <w:tcBorders>
              <w:top w:val="single" w:sz="4" w:space="0" w:color="auto"/>
              <w:left w:val="single" w:sz="4" w:space="0" w:color="auto"/>
              <w:bottom w:val="single" w:sz="4" w:space="0" w:color="auto"/>
              <w:right w:val="single" w:sz="4" w:space="0" w:color="auto"/>
            </w:tcBorders>
            <w:vAlign w:val="center"/>
          </w:tcPr>
          <w:p w14:paraId="5D3FF1C0" w14:textId="581AAED4" w:rsidR="0047451E" w:rsidRPr="0094163B" w:rsidRDefault="0047451E" w:rsidP="0047451E">
            <w:pPr>
              <w:jc w:val="center"/>
              <w:rPr>
                <w:color w:val="auto"/>
              </w:rPr>
            </w:pPr>
            <w:r w:rsidRPr="0094163B">
              <w:rPr>
                <w:color w:val="auto"/>
              </w:rPr>
              <w:t>1,12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A3A56" w14:textId="12B1E4F8" w:rsidR="0047451E" w:rsidRPr="0094163B" w:rsidRDefault="0047451E" w:rsidP="0047451E">
            <w:pPr>
              <w:jc w:val="center"/>
              <w:rPr>
                <w:color w:val="auto"/>
              </w:rPr>
            </w:pPr>
            <w:r w:rsidRPr="0094163B">
              <w:rPr>
                <w:color w:val="auto"/>
              </w:rPr>
              <w:t>1,07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CE6D5" w14:textId="4DA9AB6D" w:rsidR="0047451E" w:rsidRPr="0094163B" w:rsidRDefault="0047451E" w:rsidP="0047451E">
            <w:pPr>
              <w:jc w:val="center"/>
              <w:rPr>
                <w:color w:val="auto"/>
              </w:rPr>
            </w:pPr>
            <w:r w:rsidRPr="0094163B">
              <w:rPr>
                <w:color w:val="auto"/>
              </w:rPr>
              <w:t>1,04</w:t>
            </w:r>
          </w:p>
        </w:tc>
      </w:tr>
    </w:tbl>
    <w:p w14:paraId="1DFF154A" w14:textId="77777777" w:rsidR="00D02777" w:rsidRPr="0094163B" w:rsidRDefault="00D02777" w:rsidP="00D02777">
      <w:pPr>
        <w:jc w:val="center"/>
        <w:rPr>
          <w:color w:val="auto"/>
        </w:rPr>
      </w:pPr>
    </w:p>
    <w:p w14:paraId="0C03FF4A" w14:textId="23CA2BCD" w:rsidR="00620EAA" w:rsidRPr="0094163B" w:rsidRDefault="008C3C27" w:rsidP="00D02777">
      <w:pPr>
        <w:jc w:val="center"/>
        <w:rPr>
          <w:color w:val="auto"/>
        </w:rPr>
      </w:pPr>
      <w:r w:rsidRPr="0094163B">
        <w:rPr>
          <w:color w:val="auto"/>
        </w:rPr>
        <w:t>К</w:t>
      </w:r>
      <w:r w:rsidR="00BE6CEC" w:rsidRPr="0094163B">
        <w:rPr>
          <w:color w:val="auto"/>
        </w:rPr>
        <w:t>оэффициенты</w:t>
      </w:r>
      <w:r w:rsidR="00620EAA" w:rsidRPr="0094163B">
        <w:rPr>
          <w:color w:val="auto"/>
        </w:rPr>
        <w:t xml:space="preserve"> на транспортировку </w:t>
      </w:r>
      <w:r w:rsidR="00BE6CEC" w:rsidRPr="0094163B">
        <w:rPr>
          <w:color w:val="auto"/>
        </w:rPr>
        <w:br/>
      </w:r>
      <w:r w:rsidR="00620EAA" w:rsidRPr="0094163B">
        <w:rPr>
          <w:color w:val="auto"/>
        </w:rPr>
        <w:t xml:space="preserve">разработанного грунта с погрузкой в автомобиль-самосвал на расстояние 1 км, </w:t>
      </w:r>
      <w:r w:rsidR="00BE6CEC" w:rsidRPr="0094163B">
        <w:rPr>
          <w:color w:val="auto"/>
        </w:rPr>
        <w:br/>
      </w:r>
      <w:r w:rsidR="00620EAA" w:rsidRPr="0094163B">
        <w:rPr>
          <w:color w:val="auto"/>
        </w:rPr>
        <w:t>при устройстве траншей с креплением</w:t>
      </w:r>
    </w:p>
    <w:p w14:paraId="106581D1" w14:textId="77777777" w:rsidR="00620EAA" w:rsidRPr="0094163B" w:rsidRDefault="00620EAA" w:rsidP="00AA7715">
      <w:pPr>
        <w:jc w:val="right"/>
        <w:rPr>
          <w:color w:val="auto"/>
        </w:rPr>
      </w:pPr>
      <w:r w:rsidRPr="0094163B">
        <w:rPr>
          <w:color w:val="auto"/>
        </w:rPr>
        <w:t xml:space="preserve">Таблица </w:t>
      </w:r>
      <w:r w:rsidR="00A62AE4" w:rsidRPr="0094163B">
        <w:rPr>
          <w:color w:val="auto"/>
        </w:rPr>
        <w:t>2</w:t>
      </w: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94163B" w:rsidRPr="0094163B" w14:paraId="5CCDC5C0" w14:textId="77777777" w:rsidTr="0094163B">
        <w:trPr>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31F0CA" w14:textId="77777777" w:rsidR="004C7621" w:rsidRPr="0094163B" w:rsidRDefault="00A602D6" w:rsidP="00600F67">
            <w:pPr>
              <w:jc w:val="center"/>
              <w:rPr>
                <w:color w:val="auto"/>
              </w:rPr>
            </w:pPr>
            <w:r w:rsidRPr="0094163B">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13EF4243" w14:textId="77777777" w:rsidR="004C7621" w:rsidRPr="0094163B" w:rsidRDefault="00A62AE4" w:rsidP="00600F67">
            <w:pPr>
              <w:jc w:val="center"/>
              <w:rPr>
                <w:color w:val="auto"/>
              </w:rPr>
            </w:pPr>
            <w:r w:rsidRPr="0094163B">
              <w:rPr>
                <w:color w:val="auto"/>
              </w:rPr>
              <w:t>Диаметр трубопровода, мм</w:t>
            </w:r>
          </w:p>
        </w:tc>
      </w:tr>
      <w:tr w:rsidR="0094163B" w:rsidRPr="0094163B" w14:paraId="0E38239A" w14:textId="77777777" w:rsidTr="0094163B">
        <w:trPr>
          <w:cantSplit/>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5D28468B" w14:textId="77777777" w:rsidR="00A62AE4" w:rsidRPr="0094163B" w:rsidRDefault="00A62AE4" w:rsidP="00A62AE4">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6355BB88" w14:textId="77777777" w:rsidR="002F0CBE" w:rsidRPr="0094163B" w:rsidRDefault="00A62AE4" w:rsidP="00A62AE4">
            <w:pPr>
              <w:jc w:val="center"/>
              <w:rPr>
                <w:color w:val="auto"/>
              </w:rPr>
            </w:pPr>
            <w:r w:rsidRPr="0094163B">
              <w:rPr>
                <w:color w:val="auto"/>
              </w:rPr>
              <w:t>от 100</w:t>
            </w:r>
          </w:p>
          <w:p w14:paraId="10826066" w14:textId="2F336FD3" w:rsidR="00A62AE4" w:rsidRPr="0094163B" w:rsidRDefault="00A62AE4" w:rsidP="00A62AE4">
            <w:pPr>
              <w:jc w:val="center"/>
              <w:rPr>
                <w:color w:val="auto"/>
              </w:rPr>
            </w:pPr>
            <w:r w:rsidRPr="0094163B">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33D93E18" w14:textId="77777777" w:rsidR="002F0CBE" w:rsidRPr="0094163B" w:rsidRDefault="00A62AE4" w:rsidP="00A62AE4">
            <w:pPr>
              <w:jc w:val="center"/>
              <w:rPr>
                <w:color w:val="auto"/>
              </w:rPr>
            </w:pPr>
            <w:r w:rsidRPr="0094163B">
              <w:rPr>
                <w:color w:val="auto"/>
              </w:rPr>
              <w:t>от 200</w:t>
            </w:r>
          </w:p>
          <w:p w14:paraId="762CF9D4" w14:textId="6B082DFD" w:rsidR="00A62AE4" w:rsidRPr="0094163B" w:rsidRDefault="00A62AE4" w:rsidP="00A62AE4">
            <w:pPr>
              <w:jc w:val="center"/>
              <w:rPr>
                <w:color w:val="auto"/>
              </w:rPr>
            </w:pPr>
            <w:r w:rsidRPr="0094163B">
              <w:rPr>
                <w:color w:val="auto"/>
              </w:rPr>
              <w:t>до 250</w:t>
            </w:r>
          </w:p>
        </w:tc>
        <w:tc>
          <w:tcPr>
            <w:tcW w:w="1360" w:type="dxa"/>
            <w:tcBorders>
              <w:top w:val="nil"/>
              <w:left w:val="nil"/>
              <w:bottom w:val="single" w:sz="4" w:space="0" w:color="auto"/>
              <w:right w:val="single" w:sz="4" w:space="0" w:color="auto"/>
            </w:tcBorders>
            <w:shd w:val="clear" w:color="auto" w:fill="auto"/>
            <w:noWrap/>
            <w:hideMark/>
          </w:tcPr>
          <w:p w14:paraId="392BF0F8" w14:textId="77777777" w:rsidR="002F0CBE" w:rsidRPr="0094163B" w:rsidRDefault="00A62AE4" w:rsidP="00A62AE4">
            <w:pPr>
              <w:jc w:val="center"/>
              <w:rPr>
                <w:color w:val="auto"/>
              </w:rPr>
            </w:pPr>
            <w:r w:rsidRPr="0094163B">
              <w:rPr>
                <w:color w:val="auto"/>
              </w:rPr>
              <w:t>от 300</w:t>
            </w:r>
          </w:p>
          <w:p w14:paraId="640BC478" w14:textId="302FE9E0" w:rsidR="00A62AE4" w:rsidRPr="0094163B" w:rsidRDefault="00A62AE4" w:rsidP="00A62AE4">
            <w:pPr>
              <w:jc w:val="center"/>
              <w:rPr>
                <w:color w:val="auto"/>
              </w:rPr>
            </w:pPr>
            <w:r w:rsidRPr="0094163B">
              <w:rPr>
                <w:color w:val="auto"/>
              </w:rPr>
              <w:t>до 400</w:t>
            </w:r>
          </w:p>
        </w:tc>
        <w:tc>
          <w:tcPr>
            <w:tcW w:w="1360" w:type="dxa"/>
            <w:tcBorders>
              <w:top w:val="single" w:sz="4" w:space="0" w:color="auto"/>
              <w:left w:val="nil"/>
              <w:bottom w:val="single" w:sz="4" w:space="0" w:color="auto"/>
              <w:right w:val="single" w:sz="4" w:space="0" w:color="auto"/>
            </w:tcBorders>
            <w:vAlign w:val="center"/>
          </w:tcPr>
          <w:p w14:paraId="327D0FA7" w14:textId="77777777" w:rsidR="00A62AE4" w:rsidRPr="0094163B" w:rsidRDefault="00A62AE4" w:rsidP="00A62AE4">
            <w:pPr>
              <w:jc w:val="center"/>
              <w:rPr>
                <w:color w:val="auto"/>
              </w:rPr>
            </w:pPr>
            <w:r w:rsidRPr="0094163B">
              <w:rPr>
                <w:color w:val="auto"/>
              </w:rPr>
              <w:t>500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CBC66A7" w14:textId="77777777" w:rsidR="002F0CBE" w:rsidRPr="0094163B" w:rsidRDefault="00A62AE4" w:rsidP="00A62AE4">
            <w:pPr>
              <w:jc w:val="center"/>
              <w:rPr>
                <w:color w:val="auto"/>
              </w:rPr>
            </w:pPr>
            <w:r w:rsidRPr="0094163B">
              <w:rPr>
                <w:color w:val="auto"/>
              </w:rPr>
              <w:t>от 600</w:t>
            </w:r>
          </w:p>
          <w:p w14:paraId="3F9D3CF4" w14:textId="65C83594" w:rsidR="00A62AE4" w:rsidRPr="0094163B" w:rsidRDefault="00A62AE4" w:rsidP="00A62AE4">
            <w:pPr>
              <w:jc w:val="center"/>
              <w:rPr>
                <w:color w:val="auto"/>
              </w:rPr>
            </w:pPr>
            <w:r w:rsidRPr="0094163B">
              <w:rPr>
                <w:color w:val="auto"/>
              </w:rPr>
              <w:t>до 1000</w:t>
            </w:r>
          </w:p>
        </w:tc>
      </w:tr>
      <w:tr w:rsidR="0094163B" w:rsidRPr="0094163B" w14:paraId="42C1CDBA"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1ABA95F3"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tcPr>
          <w:p w14:paraId="03175E4D" w14:textId="01224A52" w:rsidR="0047451E" w:rsidRPr="0094163B" w:rsidRDefault="0047451E" w:rsidP="0047451E">
            <w:pPr>
              <w:jc w:val="center"/>
              <w:rPr>
                <w:color w:val="auto"/>
              </w:rPr>
            </w:pPr>
            <w:r w:rsidRPr="0094163B">
              <w:rPr>
                <w:color w:val="auto"/>
              </w:rPr>
              <w:t>1,08</w:t>
            </w:r>
          </w:p>
        </w:tc>
        <w:tc>
          <w:tcPr>
            <w:tcW w:w="1360" w:type="dxa"/>
            <w:tcBorders>
              <w:top w:val="nil"/>
              <w:left w:val="nil"/>
              <w:bottom w:val="single" w:sz="4" w:space="0" w:color="auto"/>
              <w:right w:val="single" w:sz="4" w:space="0" w:color="auto"/>
            </w:tcBorders>
            <w:shd w:val="clear" w:color="auto" w:fill="auto"/>
            <w:vAlign w:val="center"/>
          </w:tcPr>
          <w:p w14:paraId="32896D57" w14:textId="1B89D77A" w:rsidR="0047451E" w:rsidRPr="0094163B" w:rsidRDefault="0047451E" w:rsidP="0047451E">
            <w:pPr>
              <w:jc w:val="center"/>
              <w:rPr>
                <w:color w:val="auto"/>
              </w:rPr>
            </w:pPr>
            <w:r w:rsidRPr="0094163B">
              <w:rPr>
                <w:color w:val="auto"/>
              </w:rPr>
              <w:t>1,06</w:t>
            </w:r>
          </w:p>
        </w:tc>
        <w:tc>
          <w:tcPr>
            <w:tcW w:w="1360" w:type="dxa"/>
            <w:tcBorders>
              <w:top w:val="nil"/>
              <w:left w:val="nil"/>
              <w:bottom w:val="single" w:sz="4" w:space="0" w:color="auto"/>
              <w:right w:val="single" w:sz="4" w:space="0" w:color="auto"/>
            </w:tcBorders>
            <w:shd w:val="clear" w:color="auto" w:fill="auto"/>
            <w:vAlign w:val="center"/>
          </w:tcPr>
          <w:p w14:paraId="5D347361" w14:textId="121C12D4" w:rsidR="0047451E" w:rsidRPr="0094163B" w:rsidRDefault="0047451E" w:rsidP="0047451E">
            <w:pPr>
              <w:jc w:val="center"/>
              <w:rPr>
                <w:color w:val="auto"/>
              </w:rPr>
            </w:pPr>
            <w:r w:rsidRPr="0094163B">
              <w:rPr>
                <w:color w:val="auto"/>
              </w:rPr>
              <w:t>1,04</w:t>
            </w:r>
          </w:p>
        </w:tc>
        <w:tc>
          <w:tcPr>
            <w:tcW w:w="1360" w:type="dxa"/>
            <w:tcBorders>
              <w:top w:val="single" w:sz="4" w:space="0" w:color="auto"/>
              <w:left w:val="nil"/>
              <w:bottom w:val="single" w:sz="4" w:space="0" w:color="auto"/>
              <w:right w:val="single" w:sz="4" w:space="0" w:color="auto"/>
            </w:tcBorders>
            <w:vAlign w:val="center"/>
          </w:tcPr>
          <w:p w14:paraId="403B39BD" w14:textId="5A0B1423" w:rsidR="0047451E" w:rsidRPr="0094163B" w:rsidRDefault="0047451E" w:rsidP="0047451E">
            <w:pPr>
              <w:jc w:val="center"/>
              <w:rPr>
                <w:color w:val="auto"/>
              </w:rPr>
            </w:pPr>
            <w:r w:rsidRPr="0094163B">
              <w:rPr>
                <w:color w:val="auto"/>
              </w:rPr>
              <w:t>1,02</w:t>
            </w:r>
          </w:p>
        </w:tc>
        <w:tc>
          <w:tcPr>
            <w:tcW w:w="1360" w:type="dxa"/>
            <w:tcBorders>
              <w:top w:val="nil"/>
              <w:left w:val="single" w:sz="4" w:space="0" w:color="auto"/>
              <w:bottom w:val="single" w:sz="4" w:space="0" w:color="auto"/>
              <w:right w:val="single" w:sz="4" w:space="0" w:color="auto"/>
            </w:tcBorders>
            <w:shd w:val="clear" w:color="auto" w:fill="auto"/>
            <w:vAlign w:val="center"/>
          </w:tcPr>
          <w:p w14:paraId="3B22D7E9" w14:textId="76105EFC" w:rsidR="0047451E" w:rsidRPr="0094163B" w:rsidRDefault="0047451E" w:rsidP="0047451E">
            <w:pPr>
              <w:jc w:val="center"/>
              <w:rPr>
                <w:color w:val="auto"/>
              </w:rPr>
            </w:pPr>
            <w:r w:rsidRPr="0094163B">
              <w:rPr>
                <w:color w:val="auto"/>
              </w:rPr>
              <w:t>-</w:t>
            </w:r>
          </w:p>
        </w:tc>
      </w:tr>
      <w:tr w:rsidR="0094163B" w:rsidRPr="0094163B" w14:paraId="47980001"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1FFE285F" w14:textId="77777777" w:rsidR="0047451E" w:rsidRPr="0094163B" w:rsidRDefault="0047451E" w:rsidP="0047451E">
            <w:pPr>
              <w:jc w:val="center"/>
              <w:rPr>
                <w:color w:val="auto"/>
              </w:rPr>
            </w:pPr>
            <w:r w:rsidRPr="0094163B">
              <w:rPr>
                <w:color w:val="auto"/>
              </w:rPr>
              <w:lastRenderedPageBreak/>
              <w:t>3</w:t>
            </w:r>
          </w:p>
        </w:tc>
        <w:tc>
          <w:tcPr>
            <w:tcW w:w="1359" w:type="dxa"/>
            <w:tcBorders>
              <w:top w:val="nil"/>
              <w:left w:val="nil"/>
              <w:bottom w:val="single" w:sz="4" w:space="0" w:color="auto"/>
              <w:right w:val="single" w:sz="4" w:space="0" w:color="auto"/>
            </w:tcBorders>
            <w:shd w:val="clear" w:color="auto" w:fill="auto"/>
            <w:vAlign w:val="center"/>
            <w:hideMark/>
          </w:tcPr>
          <w:p w14:paraId="745F8925" w14:textId="6D18F104" w:rsidR="0047451E" w:rsidRPr="0094163B" w:rsidRDefault="0047451E" w:rsidP="0047451E">
            <w:pPr>
              <w:jc w:val="center"/>
              <w:rPr>
                <w:color w:val="auto"/>
              </w:rPr>
            </w:pPr>
            <w:r w:rsidRPr="0094163B">
              <w:rPr>
                <w:color w:val="auto"/>
              </w:rPr>
              <w:t>1,07</w:t>
            </w:r>
          </w:p>
        </w:tc>
        <w:tc>
          <w:tcPr>
            <w:tcW w:w="1360" w:type="dxa"/>
            <w:tcBorders>
              <w:top w:val="nil"/>
              <w:left w:val="nil"/>
              <w:bottom w:val="single" w:sz="4" w:space="0" w:color="auto"/>
              <w:right w:val="single" w:sz="4" w:space="0" w:color="auto"/>
            </w:tcBorders>
            <w:shd w:val="clear" w:color="auto" w:fill="auto"/>
            <w:vAlign w:val="center"/>
            <w:hideMark/>
          </w:tcPr>
          <w:p w14:paraId="101D38F8" w14:textId="70E30FE0" w:rsidR="0047451E" w:rsidRPr="0094163B" w:rsidRDefault="0047451E" w:rsidP="0047451E">
            <w:pPr>
              <w:jc w:val="center"/>
              <w:rPr>
                <w:color w:val="auto"/>
              </w:rPr>
            </w:pPr>
            <w:r w:rsidRPr="0094163B">
              <w:rPr>
                <w:color w:val="auto"/>
              </w:rPr>
              <w:t>1,06</w:t>
            </w:r>
          </w:p>
        </w:tc>
        <w:tc>
          <w:tcPr>
            <w:tcW w:w="1360" w:type="dxa"/>
            <w:tcBorders>
              <w:top w:val="nil"/>
              <w:left w:val="nil"/>
              <w:bottom w:val="single" w:sz="4" w:space="0" w:color="auto"/>
              <w:right w:val="single" w:sz="4" w:space="0" w:color="auto"/>
            </w:tcBorders>
            <w:shd w:val="clear" w:color="auto" w:fill="auto"/>
            <w:vAlign w:val="center"/>
            <w:hideMark/>
          </w:tcPr>
          <w:p w14:paraId="4C1F448E" w14:textId="51E4F418" w:rsidR="0047451E" w:rsidRPr="0094163B" w:rsidRDefault="0047451E" w:rsidP="0047451E">
            <w:pPr>
              <w:jc w:val="center"/>
              <w:rPr>
                <w:color w:val="auto"/>
              </w:rPr>
            </w:pPr>
            <w:r w:rsidRPr="0094163B">
              <w:rPr>
                <w:color w:val="auto"/>
              </w:rPr>
              <w:t>1,04</w:t>
            </w:r>
          </w:p>
        </w:tc>
        <w:tc>
          <w:tcPr>
            <w:tcW w:w="1360" w:type="dxa"/>
            <w:tcBorders>
              <w:top w:val="single" w:sz="4" w:space="0" w:color="auto"/>
              <w:left w:val="nil"/>
              <w:bottom w:val="single" w:sz="4" w:space="0" w:color="auto"/>
              <w:right w:val="single" w:sz="4" w:space="0" w:color="auto"/>
            </w:tcBorders>
            <w:vAlign w:val="center"/>
          </w:tcPr>
          <w:p w14:paraId="6695D9D8" w14:textId="57750FF7" w:rsidR="0047451E" w:rsidRPr="0094163B" w:rsidRDefault="0047451E" w:rsidP="0047451E">
            <w:pPr>
              <w:jc w:val="center"/>
              <w:rPr>
                <w:color w:val="auto"/>
              </w:rPr>
            </w:pPr>
            <w:r w:rsidRPr="0094163B">
              <w:rPr>
                <w:color w:val="auto"/>
              </w:rPr>
              <w:t>1,03</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1DD320A4" w14:textId="40F24901" w:rsidR="0047451E" w:rsidRPr="0094163B" w:rsidRDefault="0047451E" w:rsidP="0047451E">
            <w:pPr>
              <w:jc w:val="center"/>
              <w:rPr>
                <w:color w:val="auto"/>
              </w:rPr>
            </w:pPr>
            <w:r w:rsidRPr="0094163B">
              <w:rPr>
                <w:color w:val="auto"/>
              </w:rPr>
              <w:t>1,03</w:t>
            </w:r>
          </w:p>
        </w:tc>
      </w:tr>
      <w:tr w:rsidR="0094163B" w:rsidRPr="0094163B" w14:paraId="0217631A"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0AB2" w14:textId="77777777" w:rsidR="0047451E" w:rsidRPr="0094163B" w:rsidRDefault="0047451E" w:rsidP="0047451E">
            <w:pPr>
              <w:jc w:val="center"/>
              <w:rPr>
                <w:color w:val="auto"/>
                <w:sz w:val="32"/>
              </w:rPr>
            </w:pPr>
            <w:r w:rsidRPr="0094163B">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4CB80A75" w14:textId="29E76FC6"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4B760265" w14:textId="2EB7D28D"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946B902" w14:textId="5D1539F9"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vAlign w:val="center"/>
          </w:tcPr>
          <w:p w14:paraId="79342CCF" w14:textId="125DDBA1" w:rsidR="0047451E" w:rsidRPr="0094163B" w:rsidRDefault="0047451E" w:rsidP="0047451E">
            <w:pPr>
              <w:jc w:val="center"/>
              <w:rPr>
                <w:color w:val="auto"/>
              </w:rPr>
            </w:pPr>
            <w:r w:rsidRPr="0094163B">
              <w:rPr>
                <w:color w:val="auto"/>
              </w:rPr>
              <w:t>1,01</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7EC0C" w14:textId="35BF5E9E" w:rsidR="0047451E" w:rsidRPr="0094163B" w:rsidRDefault="0047451E" w:rsidP="0047451E">
            <w:pPr>
              <w:jc w:val="center"/>
              <w:rPr>
                <w:color w:val="auto"/>
              </w:rPr>
            </w:pPr>
            <w:r w:rsidRPr="0094163B">
              <w:rPr>
                <w:color w:val="auto"/>
              </w:rPr>
              <w:t>1,01</w:t>
            </w:r>
          </w:p>
        </w:tc>
      </w:tr>
      <w:tr w:rsidR="0094163B" w:rsidRPr="0094163B" w14:paraId="794759F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6418EA5" w14:textId="77777777" w:rsidR="0047451E" w:rsidRPr="0094163B" w:rsidRDefault="0047451E" w:rsidP="0047451E">
            <w:pPr>
              <w:jc w:val="center"/>
              <w:rPr>
                <w:color w:val="auto"/>
              </w:rPr>
            </w:pPr>
            <w:r w:rsidRPr="0094163B">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2C0A449C" w14:textId="099DB6E8"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shd w:val="clear" w:color="auto" w:fill="auto"/>
            <w:vAlign w:val="center"/>
          </w:tcPr>
          <w:p w14:paraId="20F6D809" w14:textId="027E9E27"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shd w:val="clear" w:color="auto" w:fill="auto"/>
            <w:vAlign w:val="center"/>
          </w:tcPr>
          <w:p w14:paraId="38CA900F" w14:textId="4E85F6AA" w:rsidR="0047451E" w:rsidRPr="0094163B" w:rsidRDefault="0047451E" w:rsidP="0047451E">
            <w:pPr>
              <w:jc w:val="center"/>
              <w:rPr>
                <w:color w:val="auto"/>
              </w:rPr>
            </w:pPr>
            <w:r w:rsidRPr="0094163B">
              <w:rPr>
                <w:color w:val="auto"/>
              </w:rPr>
              <w:t>1,02</w:t>
            </w:r>
          </w:p>
        </w:tc>
        <w:tc>
          <w:tcPr>
            <w:tcW w:w="1360" w:type="dxa"/>
            <w:tcBorders>
              <w:top w:val="single" w:sz="4" w:space="0" w:color="auto"/>
              <w:left w:val="nil"/>
              <w:bottom w:val="single" w:sz="4" w:space="0" w:color="auto"/>
              <w:right w:val="single" w:sz="4" w:space="0" w:color="auto"/>
            </w:tcBorders>
            <w:vAlign w:val="center"/>
          </w:tcPr>
          <w:p w14:paraId="4E057188" w14:textId="0454AFF4" w:rsidR="0047451E" w:rsidRPr="0094163B" w:rsidRDefault="0047451E" w:rsidP="0047451E">
            <w:pPr>
              <w:jc w:val="center"/>
              <w:rPr>
                <w:color w:val="auto"/>
              </w:rPr>
            </w:pPr>
            <w:r w:rsidRPr="0094163B">
              <w:rPr>
                <w:color w:val="auto"/>
              </w:rPr>
              <w:t>1,02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41E13F54" w14:textId="3FEEE61A" w:rsidR="0047451E" w:rsidRPr="0094163B" w:rsidRDefault="0047451E" w:rsidP="0047451E">
            <w:pPr>
              <w:jc w:val="center"/>
              <w:rPr>
                <w:color w:val="auto"/>
              </w:rPr>
            </w:pPr>
            <w:r w:rsidRPr="0094163B">
              <w:rPr>
                <w:color w:val="auto"/>
              </w:rPr>
              <w:t>1,02</w:t>
            </w:r>
          </w:p>
        </w:tc>
      </w:tr>
    </w:tbl>
    <w:p w14:paraId="49DB694D" w14:textId="77777777" w:rsidR="001048E4" w:rsidRPr="0094163B" w:rsidRDefault="001048E4" w:rsidP="00C96275">
      <w:pPr>
        <w:ind w:firstLine="284"/>
        <w:jc w:val="both"/>
        <w:rPr>
          <w:color w:val="auto"/>
        </w:rPr>
      </w:pPr>
    </w:p>
    <w:p w14:paraId="0634DBBC" w14:textId="4AFE51B4" w:rsidR="002F0CBE" w:rsidRPr="0094163B" w:rsidRDefault="005B34B3" w:rsidP="002D2CCE">
      <w:pPr>
        <w:ind w:firstLine="426"/>
        <w:jc w:val="both"/>
        <w:rPr>
          <w:color w:val="auto"/>
        </w:rPr>
      </w:pPr>
      <w:r w:rsidRPr="0094163B">
        <w:rPr>
          <w:color w:val="auto"/>
        </w:rPr>
        <w:t>Для расчета с</w:t>
      </w:r>
      <w:r w:rsidR="0089709D" w:rsidRPr="0094163B">
        <w:rPr>
          <w:color w:val="auto"/>
        </w:rPr>
        <w:t>тоимост</w:t>
      </w:r>
      <w:r w:rsidR="00352E51" w:rsidRPr="0094163B">
        <w:rPr>
          <w:color w:val="auto"/>
        </w:rPr>
        <w:t>и</w:t>
      </w:r>
      <w:r w:rsidR="0089709D" w:rsidRPr="0094163B">
        <w:rPr>
          <w:color w:val="auto"/>
        </w:rPr>
        <w:t xml:space="preserve"> вывоза и обратного привоза грунта с пункта временного размещения, более чем на 1 км, </w:t>
      </w:r>
      <w:r w:rsidR="00D01934" w:rsidRPr="0094163B">
        <w:rPr>
          <w:color w:val="auto"/>
        </w:rPr>
        <w:t xml:space="preserve">рекомендуется </w:t>
      </w:r>
      <w:r w:rsidRPr="0094163B">
        <w:rPr>
          <w:color w:val="auto"/>
        </w:rPr>
        <w:t xml:space="preserve">использовать данные о стоимости объектов, аналогичных </w:t>
      </w:r>
      <w:r w:rsidR="00D0704C" w:rsidRPr="0094163B">
        <w:rPr>
          <w:color w:val="auto"/>
        </w:rPr>
        <w:br/>
      </w:r>
      <w:r w:rsidRPr="0094163B">
        <w:rPr>
          <w:color w:val="auto"/>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227E49" w:rsidRPr="0094163B">
        <w:rPr>
          <w:color w:val="auto"/>
        </w:rPr>
        <w:t>ФРСН</w:t>
      </w:r>
      <w:r w:rsidRPr="0094163B">
        <w:rPr>
          <w:color w:val="auto"/>
        </w:rPr>
        <w:t>.</w:t>
      </w:r>
    </w:p>
    <w:p w14:paraId="07F345F7" w14:textId="19915390" w:rsidR="00620EAA" w:rsidRPr="0094163B" w:rsidRDefault="0089709D" w:rsidP="002D2CCE">
      <w:pPr>
        <w:ind w:firstLine="426"/>
        <w:jc w:val="both"/>
        <w:rPr>
          <w:color w:val="auto"/>
        </w:rPr>
      </w:pPr>
      <w:r w:rsidRPr="0094163B">
        <w:rPr>
          <w:color w:val="auto"/>
        </w:rPr>
        <w:t>Засыпка траншей предусмотрена местным грунтом</w:t>
      </w:r>
      <w:r w:rsidR="005B34B3" w:rsidRPr="0094163B">
        <w:rPr>
          <w:color w:val="auto"/>
        </w:rPr>
        <w:t xml:space="preserve"> </w:t>
      </w:r>
      <w:r w:rsidRPr="0094163B">
        <w:rPr>
          <w:color w:val="auto"/>
        </w:rPr>
        <w:t xml:space="preserve">и песком на высоту подстилающего слоя под трубопроводы. В случае, когда </w:t>
      </w:r>
      <w:r w:rsidR="00BB0B2F" w:rsidRPr="0094163B">
        <w:rPr>
          <w:color w:val="auto"/>
        </w:rPr>
        <w:t xml:space="preserve">засыпка траншеи в полном объеме производится </w:t>
      </w:r>
      <w:r w:rsidR="00C5684D" w:rsidRPr="0094163B">
        <w:rPr>
          <w:color w:val="auto"/>
        </w:rPr>
        <w:t>песк</w:t>
      </w:r>
      <w:r w:rsidR="0085531F" w:rsidRPr="0094163B">
        <w:rPr>
          <w:color w:val="auto"/>
        </w:rPr>
        <w:t>ом</w:t>
      </w:r>
      <w:r w:rsidR="00C5684D" w:rsidRPr="0094163B">
        <w:rPr>
          <w:color w:val="auto"/>
        </w:rPr>
        <w:t xml:space="preserve">, </w:t>
      </w:r>
      <w:r w:rsidR="00BB0B2F" w:rsidRPr="0094163B">
        <w:rPr>
          <w:color w:val="auto"/>
        </w:rPr>
        <w:t xml:space="preserve">стоимость работ по погрузке и вывозу </w:t>
      </w:r>
      <w:r w:rsidR="00101ABE" w:rsidRPr="0094163B">
        <w:rPr>
          <w:color w:val="auto"/>
        </w:rPr>
        <w:t xml:space="preserve">излишнего </w:t>
      </w:r>
      <w:r w:rsidR="00BB0B2F" w:rsidRPr="0094163B">
        <w:rPr>
          <w:color w:val="auto"/>
        </w:rPr>
        <w:t xml:space="preserve">(замененного) </w:t>
      </w:r>
      <w:r w:rsidR="00101ABE" w:rsidRPr="0094163B">
        <w:rPr>
          <w:color w:val="auto"/>
        </w:rPr>
        <w:t xml:space="preserve">грунта, </w:t>
      </w:r>
      <w:r w:rsidR="00BB0B2F" w:rsidRPr="0094163B">
        <w:rPr>
          <w:color w:val="auto"/>
        </w:rPr>
        <w:t xml:space="preserve">а также </w:t>
      </w:r>
      <w:r w:rsidR="0085531F" w:rsidRPr="0094163B">
        <w:rPr>
          <w:color w:val="auto"/>
        </w:rPr>
        <w:t xml:space="preserve">стоимость песка </w:t>
      </w:r>
      <w:r w:rsidR="00C96856" w:rsidRPr="0094163B">
        <w:rPr>
          <w:color w:val="auto"/>
        </w:rPr>
        <w:t xml:space="preserve">рекомендуется </w:t>
      </w:r>
      <w:r w:rsidRPr="0094163B">
        <w:rPr>
          <w:color w:val="auto"/>
        </w:rPr>
        <w:t xml:space="preserve">определять </w:t>
      </w:r>
      <w:r w:rsidR="00BB0B2F" w:rsidRPr="0094163B">
        <w:rPr>
          <w:color w:val="auto"/>
        </w:rPr>
        <w:t xml:space="preserve">на основании расчетов, выполненных с использованием сметных нормативов, включенных в </w:t>
      </w:r>
      <w:r w:rsidR="00227E49" w:rsidRPr="0094163B">
        <w:rPr>
          <w:color w:val="auto"/>
        </w:rPr>
        <w:t>ФРСН</w:t>
      </w:r>
      <w:r w:rsidR="00BB0B2F" w:rsidRPr="0094163B">
        <w:rPr>
          <w:color w:val="auto"/>
        </w:rPr>
        <w:t xml:space="preserve">, и учитывать дополнительно. При этом объем излишнего грунта </w:t>
      </w:r>
      <w:r w:rsidR="00C96856" w:rsidRPr="0094163B">
        <w:rPr>
          <w:color w:val="auto"/>
        </w:rPr>
        <w:t xml:space="preserve">рекомендуется определять </w:t>
      </w:r>
      <w:r w:rsidR="00BB0B2F" w:rsidRPr="0094163B">
        <w:rPr>
          <w:color w:val="auto"/>
        </w:rPr>
        <w:t xml:space="preserve">на основании проектных данных или нормативных документов, используемых при проектировании и (или) </w:t>
      </w:r>
      <w:r w:rsidR="00612205" w:rsidRPr="0094163B">
        <w:rPr>
          <w:color w:val="auto"/>
        </w:rPr>
        <w:t>строительстве</w:t>
      </w:r>
      <w:r w:rsidR="00BB0B2F" w:rsidRPr="0094163B">
        <w:rPr>
          <w:color w:val="auto"/>
        </w:rPr>
        <w:t xml:space="preserve"> таких объектов</w:t>
      </w:r>
      <w:r w:rsidR="00982246" w:rsidRPr="0094163B">
        <w:rPr>
          <w:color w:val="auto"/>
        </w:rPr>
        <w:t>.</w:t>
      </w:r>
    </w:p>
    <w:p w14:paraId="5C3D1149" w14:textId="77C0E3D3" w:rsidR="00606C7E" w:rsidRPr="0094163B" w:rsidRDefault="00A62AE4" w:rsidP="00D02777">
      <w:pPr>
        <w:pStyle w:val="2"/>
        <w:keepNext w:val="0"/>
        <w:keepLines w:val="0"/>
        <w:numPr>
          <w:ilvl w:val="0"/>
          <w:numId w:val="17"/>
        </w:numPr>
        <w:tabs>
          <w:tab w:val="left" w:pos="851"/>
        </w:tabs>
        <w:suppressAutoHyphens/>
        <w:ind w:left="0" w:firstLine="425"/>
      </w:pPr>
      <w:r w:rsidRPr="0094163B">
        <w:t xml:space="preserve">Показателями НЦС на устройство наружных сетей водоснабжения и канализации учтена прокладка инженерных сетей в одну нитку. При прокладке трубопроводов в 2 и более рядов (нитей) в одной траншее </w:t>
      </w:r>
      <w:r w:rsidR="00C96856" w:rsidRPr="0094163B">
        <w:t xml:space="preserve">рекомендуется </w:t>
      </w:r>
      <w:r w:rsidRPr="0094163B">
        <w:t xml:space="preserve">применять коэффициенты, приведенные в Таблице 3. Количество рядов (нитей) трубопровода в одной траншее </w:t>
      </w:r>
      <w:r w:rsidR="00C96856" w:rsidRPr="0094163B">
        <w:t xml:space="preserve">рекомендуется определять </w:t>
      </w:r>
      <w:r w:rsidRPr="0094163B">
        <w:t>проектом.</w:t>
      </w:r>
    </w:p>
    <w:p w14:paraId="0D059756" w14:textId="77777777" w:rsidR="003B629B" w:rsidRPr="0094163B" w:rsidRDefault="003B629B" w:rsidP="00D02777">
      <w:pPr>
        <w:rPr>
          <w:color w:val="auto"/>
        </w:rPr>
      </w:pPr>
    </w:p>
    <w:p w14:paraId="262ED877" w14:textId="13A92D57" w:rsidR="00A62AE4" w:rsidRPr="0094163B" w:rsidRDefault="00A62AE4" w:rsidP="00D02777">
      <w:pPr>
        <w:jc w:val="center"/>
        <w:rPr>
          <w:color w:val="auto"/>
        </w:rPr>
      </w:pPr>
      <w:r w:rsidRPr="0094163B">
        <w:rPr>
          <w:color w:val="auto"/>
        </w:rPr>
        <w:t>Коэффициенты при прокладке трубопроводов</w:t>
      </w:r>
    </w:p>
    <w:p w14:paraId="6E330FEA" w14:textId="77777777" w:rsidR="00A62AE4" w:rsidRPr="0094163B" w:rsidRDefault="00A62AE4" w:rsidP="00D02777">
      <w:pPr>
        <w:jc w:val="center"/>
        <w:rPr>
          <w:color w:val="auto"/>
        </w:rPr>
      </w:pPr>
      <w:r w:rsidRPr="0094163B">
        <w:rPr>
          <w:color w:val="auto"/>
        </w:rPr>
        <w:t>в 2 и более рядов (нитей) в одной траншее</w:t>
      </w:r>
    </w:p>
    <w:p w14:paraId="37F6772C" w14:textId="77777777" w:rsidR="00A62AE4" w:rsidRPr="0094163B" w:rsidRDefault="00A62AE4" w:rsidP="00D02777">
      <w:pPr>
        <w:jc w:val="right"/>
        <w:rPr>
          <w:color w:val="auto"/>
        </w:rPr>
      </w:pPr>
      <w:r w:rsidRPr="0094163B">
        <w:rPr>
          <w:color w:val="auto"/>
        </w:rPr>
        <w:t>Таблица 3</w:t>
      </w: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94163B" w:rsidRPr="0094163B" w14:paraId="3631E744" w14:textId="77777777" w:rsidTr="0094163B">
        <w:trPr>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46B3DF" w14:textId="77777777" w:rsidR="00EF0C76" w:rsidRPr="0094163B" w:rsidRDefault="00EF0C76" w:rsidP="00C22FB4">
            <w:pPr>
              <w:jc w:val="center"/>
              <w:rPr>
                <w:color w:val="auto"/>
              </w:rPr>
            </w:pPr>
            <w:r w:rsidRPr="0094163B">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046F202C" w14:textId="77777777" w:rsidR="00EF0C76" w:rsidRPr="0094163B" w:rsidRDefault="00EF0C76" w:rsidP="00C22FB4">
            <w:pPr>
              <w:jc w:val="center"/>
              <w:rPr>
                <w:color w:val="auto"/>
              </w:rPr>
            </w:pPr>
            <w:r w:rsidRPr="0094163B">
              <w:rPr>
                <w:color w:val="auto"/>
              </w:rPr>
              <w:t>Диаметр трубопровода, мм</w:t>
            </w:r>
          </w:p>
        </w:tc>
      </w:tr>
      <w:tr w:rsidR="0094163B" w:rsidRPr="0094163B" w14:paraId="560E3374" w14:textId="77777777" w:rsidTr="0094163B">
        <w:trPr>
          <w:cantSplit/>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3381E6C8" w14:textId="77777777" w:rsidR="00EF0C76" w:rsidRPr="0094163B" w:rsidRDefault="00EF0C76" w:rsidP="00C22FB4">
            <w:pPr>
              <w:rPr>
                <w:color w:val="auto"/>
              </w:rPr>
            </w:pP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52190CF3" w14:textId="77777777" w:rsidR="002F0CBE" w:rsidRPr="0094163B" w:rsidRDefault="00EF0C76" w:rsidP="00C22FB4">
            <w:pPr>
              <w:jc w:val="center"/>
              <w:rPr>
                <w:color w:val="auto"/>
              </w:rPr>
            </w:pPr>
            <w:r w:rsidRPr="0094163B">
              <w:rPr>
                <w:color w:val="auto"/>
              </w:rPr>
              <w:t>от 100</w:t>
            </w:r>
          </w:p>
          <w:p w14:paraId="46AB798D" w14:textId="34DE6016" w:rsidR="00EF0C76" w:rsidRPr="0094163B" w:rsidRDefault="00EF0C76" w:rsidP="00C22FB4">
            <w:pPr>
              <w:jc w:val="center"/>
              <w:rPr>
                <w:color w:val="auto"/>
              </w:rPr>
            </w:pPr>
            <w:r w:rsidRPr="0094163B">
              <w:rPr>
                <w:color w:val="auto"/>
              </w:rPr>
              <w:t>до 150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33D4ADBA" w14:textId="77777777" w:rsidR="002F0CBE" w:rsidRPr="0094163B" w:rsidRDefault="00EF0C76" w:rsidP="00C22FB4">
            <w:pPr>
              <w:jc w:val="center"/>
              <w:rPr>
                <w:color w:val="auto"/>
              </w:rPr>
            </w:pPr>
            <w:r w:rsidRPr="0094163B">
              <w:rPr>
                <w:color w:val="auto"/>
              </w:rPr>
              <w:t>от 200</w:t>
            </w:r>
          </w:p>
          <w:p w14:paraId="5C52F67C" w14:textId="2612A1C4" w:rsidR="00EF0C76" w:rsidRPr="0094163B" w:rsidRDefault="00EF0C76" w:rsidP="00C22FB4">
            <w:pPr>
              <w:jc w:val="center"/>
              <w:rPr>
                <w:color w:val="auto"/>
              </w:rPr>
            </w:pPr>
            <w:r w:rsidRPr="0094163B">
              <w:rPr>
                <w:color w:val="auto"/>
              </w:rPr>
              <w:t>до 250</w:t>
            </w:r>
          </w:p>
        </w:tc>
        <w:tc>
          <w:tcPr>
            <w:tcW w:w="1360" w:type="dxa"/>
            <w:tcBorders>
              <w:top w:val="single" w:sz="4" w:space="0" w:color="auto"/>
              <w:left w:val="nil"/>
              <w:bottom w:val="single" w:sz="4" w:space="0" w:color="auto"/>
              <w:right w:val="single" w:sz="4" w:space="0" w:color="auto"/>
            </w:tcBorders>
          </w:tcPr>
          <w:p w14:paraId="4AEAB0A6" w14:textId="77777777" w:rsidR="002F0CBE" w:rsidRPr="0094163B" w:rsidRDefault="00EF0C76" w:rsidP="00C22FB4">
            <w:pPr>
              <w:jc w:val="center"/>
              <w:rPr>
                <w:color w:val="auto"/>
              </w:rPr>
            </w:pPr>
            <w:r w:rsidRPr="0094163B">
              <w:rPr>
                <w:color w:val="auto"/>
              </w:rPr>
              <w:t>от 300</w:t>
            </w:r>
          </w:p>
          <w:p w14:paraId="69441464" w14:textId="01198407" w:rsidR="00EF0C76" w:rsidRPr="0094163B" w:rsidRDefault="00EF0C76" w:rsidP="00C22FB4">
            <w:pPr>
              <w:jc w:val="center"/>
              <w:rPr>
                <w:color w:val="auto"/>
              </w:rPr>
            </w:pPr>
            <w:r w:rsidRPr="0094163B">
              <w:rPr>
                <w:color w:val="auto"/>
              </w:rPr>
              <w:t>до 400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F24F4" w14:textId="77777777" w:rsidR="00EF0C76" w:rsidRPr="0094163B" w:rsidRDefault="00EF0C76" w:rsidP="00C22FB4">
            <w:pPr>
              <w:jc w:val="center"/>
              <w:rPr>
                <w:color w:val="auto"/>
              </w:rPr>
            </w:pPr>
            <w:r w:rsidRPr="0094163B">
              <w:rPr>
                <w:color w:val="auto"/>
              </w:rPr>
              <w:t>500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55E042E" w14:textId="77777777" w:rsidR="002F0CBE" w:rsidRPr="0094163B" w:rsidRDefault="00EF0C76" w:rsidP="00C22FB4">
            <w:pPr>
              <w:jc w:val="center"/>
              <w:rPr>
                <w:color w:val="auto"/>
              </w:rPr>
            </w:pPr>
            <w:r w:rsidRPr="0094163B">
              <w:rPr>
                <w:color w:val="auto"/>
              </w:rPr>
              <w:t>от 600</w:t>
            </w:r>
          </w:p>
          <w:p w14:paraId="0E72680B" w14:textId="28879B50" w:rsidR="00EF0C76" w:rsidRPr="0094163B" w:rsidRDefault="00EF0C76" w:rsidP="00C22FB4">
            <w:pPr>
              <w:jc w:val="center"/>
              <w:rPr>
                <w:color w:val="auto"/>
              </w:rPr>
            </w:pPr>
            <w:r w:rsidRPr="0094163B">
              <w:rPr>
                <w:color w:val="auto"/>
              </w:rPr>
              <w:t>до 1000</w:t>
            </w:r>
          </w:p>
        </w:tc>
      </w:tr>
      <w:tr w:rsidR="0094163B" w:rsidRPr="0094163B" w14:paraId="0DED6FA4"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9D8D196" w14:textId="77777777" w:rsidR="00175FF7" w:rsidRPr="0094163B" w:rsidRDefault="00175FF7" w:rsidP="00C22FB4">
            <w:pPr>
              <w:jc w:val="center"/>
              <w:rPr>
                <w:color w:val="auto"/>
              </w:rPr>
            </w:pPr>
            <w:r w:rsidRPr="0094163B">
              <w:rPr>
                <w:color w:val="auto"/>
              </w:rPr>
              <w:t>При одновременной прокладке в траншее труб в 2 ряда (нити)</w:t>
            </w:r>
          </w:p>
        </w:tc>
      </w:tr>
      <w:tr w:rsidR="0094163B" w:rsidRPr="0094163B" w14:paraId="2BFBF703"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68E09BB3" w14:textId="77777777" w:rsidR="0047451E" w:rsidRPr="0094163B" w:rsidRDefault="0047451E" w:rsidP="0047451E">
            <w:pPr>
              <w:jc w:val="center"/>
              <w:rPr>
                <w:color w:val="auto"/>
              </w:rPr>
            </w:pPr>
            <w:r w:rsidRPr="0094163B">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0BC219EB" w14:textId="773F87BC" w:rsidR="0047451E" w:rsidRPr="0094163B" w:rsidRDefault="0047451E" w:rsidP="0047451E">
            <w:pPr>
              <w:jc w:val="center"/>
              <w:rPr>
                <w:color w:val="auto"/>
              </w:rPr>
            </w:pPr>
            <w:r w:rsidRPr="0094163B">
              <w:rPr>
                <w:color w:val="auto"/>
              </w:rPr>
              <w:t>1,88</w:t>
            </w:r>
          </w:p>
        </w:tc>
        <w:tc>
          <w:tcPr>
            <w:tcW w:w="1360" w:type="dxa"/>
            <w:tcBorders>
              <w:top w:val="nil"/>
              <w:left w:val="nil"/>
              <w:bottom w:val="single" w:sz="4" w:space="0" w:color="auto"/>
              <w:right w:val="single" w:sz="4" w:space="0" w:color="auto"/>
            </w:tcBorders>
            <w:shd w:val="clear" w:color="auto" w:fill="auto"/>
            <w:vAlign w:val="center"/>
          </w:tcPr>
          <w:p w14:paraId="3068F176" w14:textId="5B4741FD" w:rsidR="0047451E" w:rsidRPr="0094163B" w:rsidRDefault="0047451E" w:rsidP="0047451E">
            <w:pPr>
              <w:jc w:val="center"/>
              <w:rPr>
                <w:color w:val="auto"/>
              </w:rPr>
            </w:pPr>
            <w:r w:rsidRPr="0094163B">
              <w:rPr>
                <w:color w:val="auto"/>
              </w:rPr>
              <w:t>1,94</w:t>
            </w:r>
          </w:p>
        </w:tc>
        <w:tc>
          <w:tcPr>
            <w:tcW w:w="1360" w:type="dxa"/>
            <w:tcBorders>
              <w:top w:val="single" w:sz="4" w:space="0" w:color="auto"/>
              <w:left w:val="nil"/>
              <w:bottom w:val="single" w:sz="4" w:space="0" w:color="auto"/>
              <w:right w:val="single" w:sz="4" w:space="0" w:color="auto"/>
            </w:tcBorders>
            <w:vAlign w:val="center"/>
          </w:tcPr>
          <w:p w14:paraId="45041256" w14:textId="57BB6924" w:rsidR="0047451E" w:rsidRPr="0094163B" w:rsidRDefault="0047451E" w:rsidP="0047451E">
            <w:pPr>
              <w:jc w:val="center"/>
              <w:rPr>
                <w:color w:val="auto"/>
              </w:rPr>
            </w:pPr>
            <w:r w:rsidRPr="0094163B">
              <w:rPr>
                <w:color w:val="auto"/>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4840383F" w14:textId="4BBD68F0" w:rsidR="0047451E" w:rsidRPr="0094163B" w:rsidRDefault="0047451E" w:rsidP="0047451E">
            <w:pPr>
              <w:jc w:val="center"/>
              <w:rPr>
                <w:color w:val="auto"/>
              </w:rPr>
            </w:pPr>
            <w:r w:rsidRPr="0094163B">
              <w:rPr>
                <w:color w:val="auto"/>
              </w:rPr>
              <w:t>-</w:t>
            </w:r>
          </w:p>
        </w:tc>
        <w:tc>
          <w:tcPr>
            <w:tcW w:w="1360" w:type="dxa"/>
            <w:tcBorders>
              <w:top w:val="nil"/>
              <w:left w:val="nil"/>
              <w:bottom w:val="single" w:sz="4" w:space="0" w:color="auto"/>
              <w:right w:val="single" w:sz="4" w:space="0" w:color="auto"/>
            </w:tcBorders>
            <w:shd w:val="clear" w:color="auto" w:fill="auto"/>
            <w:vAlign w:val="center"/>
          </w:tcPr>
          <w:p w14:paraId="62BA9BE8" w14:textId="3C6F9761" w:rsidR="0047451E" w:rsidRPr="0094163B" w:rsidRDefault="0047451E" w:rsidP="0047451E">
            <w:pPr>
              <w:jc w:val="center"/>
              <w:rPr>
                <w:color w:val="auto"/>
              </w:rPr>
            </w:pPr>
            <w:r w:rsidRPr="0094163B">
              <w:rPr>
                <w:color w:val="auto"/>
              </w:rPr>
              <w:t>-</w:t>
            </w:r>
          </w:p>
        </w:tc>
      </w:tr>
      <w:tr w:rsidR="0094163B" w:rsidRPr="0094163B" w14:paraId="75001309"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7C3FFEDC"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3E2136C8" w14:textId="200F3610" w:rsidR="0047451E" w:rsidRPr="0094163B" w:rsidRDefault="0047451E" w:rsidP="0047451E">
            <w:pPr>
              <w:jc w:val="center"/>
              <w:rPr>
                <w:color w:val="auto"/>
              </w:rPr>
            </w:pPr>
            <w:r w:rsidRPr="0094163B">
              <w:rPr>
                <w:color w:val="auto"/>
              </w:rPr>
              <w:t>1,69</w:t>
            </w:r>
          </w:p>
        </w:tc>
        <w:tc>
          <w:tcPr>
            <w:tcW w:w="1360" w:type="dxa"/>
            <w:tcBorders>
              <w:top w:val="nil"/>
              <w:left w:val="nil"/>
              <w:bottom w:val="single" w:sz="4" w:space="0" w:color="auto"/>
              <w:right w:val="single" w:sz="4" w:space="0" w:color="auto"/>
            </w:tcBorders>
            <w:shd w:val="clear" w:color="auto" w:fill="auto"/>
            <w:vAlign w:val="center"/>
            <w:hideMark/>
          </w:tcPr>
          <w:p w14:paraId="1B3F700C" w14:textId="0299C4C8" w:rsidR="0047451E" w:rsidRPr="0094163B" w:rsidRDefault="0047451E" w:rsidP="0047451E">
            <w:pPr>
              <w:jc w:val="center"/>
              <w:rPr>
                <w:color w:val="auto"/>
              </w:rPr>
            </w:pPr>
            <w:r w:rsidRPr="0094163B">
              <w:rPr>
                <w:color w:val="auto"/>
              </w:rPr>
              <w:t>1,80</w:t>
            </w:r>
          </w:p>
        </w:tc>
        <w:tc>
          <w:tcPr>
            <w:tcW w:w="1360" w:type="dxa"/>
            <w:tcBorders>
              <w:top w:val="single" w:sz="4" w:space="0" w:color="auto"/>
              <w:left w:val="nil"/>
              <w:bottom w:val="single" w:sz="4" w:space="0" w:color="auto"/>
              <w:right w:val="single" w:sz="4" w:space="0" w:color="auto"/>
            </w:tcBorders>
            <w:vAlign w:val="center"/>
          </w:tcPr>
          <w:p w14:paraId="6BBA4A95" w14:textId="601ECC46" w:rsidR="0047451E" w:rsidRPr="0094163B" w:rsidRDefault="0047451E" w:rsidP="0047451E">
            <w:pPr>
              <w:jc w:val="center"/>
              <w:rPr>
                <w:color w:val="auto"/>
              </w:rPr>
            </w:pPr>
            <w:r w:rsidRPr="0094163B">
              <w:rPr>
                <w:color w:val="auto"/>
              </w:rPr>
              <w:t>1,85</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64CC283E" w14:textId="188F8C4D" w:rsidR="0047451E" w:rsidRPr="0094163B" w:rsidRDefault="0047451E" w:rsidP="0047451E">
            <w:pPr>
              <w:jc w:val="center"/>
              <w:rPr>
                <w:color w:val="auto"/>
              </w:rPr>
            </w:pPr>
            <w:r w:rsidRPr="0094163B">
              <w:rPr>
                <w:color w:val="auto"/>
              </w:rPr>
              <w:t>1,96</w:t>
            </w:r>
          </w:p>
        </w:tc>
        <w:tc>
          <w:tcPr>
            <w:tcW w:w="1360" w:type="dxa"/>
            <w:tcBorders>
              <w:top w:val="nil"/>
              <w:left w:val="nil"/>
              <w:bottom w:val="single" w:sz="4" w:space="0" w:color="auto"/>
              <w:right w:val="single" w:sz="4" w:space="0" w:color="auto"/>
            </w:tcBorders>
            <w:shd w:val="clear" w:color="auto" w:fill="auto"/>
            <w:vAlign w:val="center"/>
            <w:hideMark/>
          </w:tcPr>
          <w:p w14:paraId="0730C4F1" w14:textId="56061B8C" w:rsidR="0047451E" w:rsidRPr="0094163B" w:rsidRDefault="0047451E" w:rsidP="0047451E">
            <w:pPr>
              <w:jc w:val="center"/>
              <w:rPr>
                <w:color w:val="auto"/>
              </w:rPr>
            </w:pPr>
            <w:r w:rsidRPr="0094163B">
              <w:rPr>
                <w:color w:val="auto"/>
              </w:rPr>
              <w:t>-</w:t>
            </w:r>
          </w:p>
        </w:tc>
      </w:tr>
      <w:tr w:rsidR="0094163B" w:rsidRPr="0094163B" w14:paraId="33D7538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73709" w14:textId="77777777" w:rsidR="0047451E" w:rsidRPr="0094163B" w:rsidRDefault="0047451E" w:rsidP="0047451E">
            <w:pPr>
              <w:jc w:val="center"/>
              <w:rPr>
                <w:color w:val="auto"/>
              </w:rPr>
            </w:pPr>
            <w:r w:rsidRPr="0094163B">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27370400" w14:textId="435B9ED4" w:rsidR="0047451E" w:rsidRPr="0094163B" w:rsidRDefault="0047451E" w:rsidP="0047451E">
            <w:pPr>
              <w:jc w:val="center"/>
              <w:rPr>
                <w:color w:val="auto"/>
              </w:rPr>
            </w:pPr>
            <w:r w:rsidRPr="0094163B">
              <w:rPr>
                <w:color w:val="auto"/>
              </w:rPr>
              <w:t>1,41</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4A14287" w14:textId="2CE9041B" w:rsidR="0047451E" w:rsidRPr="0094163B" w:rsidRDefault="0047451E" w:rsidP="0047451E">
            <w:pPr>
              <w:jc w:val="center"/>
              <w:rPr>
                <w:color w:val="auto"/>
              </w:rPr>
            </w:pPr>
            <w:r w:rsidRPr="0094163B">
              <w:rPr>
                <w:color w:val="auto"/>
              </w:rPr>
              <w:t>1,54</w:t>
            </w:r>
          </w:p>
        </w:tc>
        <w:tc>
          <w:tcPr>
            <w:tcW w:w="1360" w:type="dxa"/>
            <w:tcBorders>
              <w:top w:val="single" w:sz="4" w:space="0" w:color="auto"/>
              <w:left w:val="nil"/>
              <w:bottom w:val="single" w:sz="4" w:space="0" w:color="auto"/>
              <w:right w:val="single" w:sz="4" w:space="0" w:color="auto"/>
            </w:tcBorders>
            <w:vAlign w:val="center"/>
          </w:tcPr>
          <w:p w14:paraId="3981F64E" w14:textId="024F5887" w:rsidR="0047451E" w:rsidRPr="0094163B" w:rsidRDefault="0047451E" w:rsidP="0047451E">
            <w:pPr>
              <w:jc w:val="center"/>
              <w:rPr>
                <w:color w:val="auto"/>
              </w:rPr>
            </w:pPr>
            <w:r w:rsidRPr="0094163B">
              <w:rPr>
                <w:color w:val="auto"/>
              </w:rPr>
              <w:t>1,65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F031" w14:textId="3903E8EB" w:rsidR="0047451E" w:rsidRPr="0094163B" w:rsidRDefault="0047451E" w:rsidP="0047451E">
            <w:pPr>
              <w:jc w:val="center"/>
              <w:rPr>
                <w:color w:val="auto"/>
              </w:rPr>
            </w:pPr>
            <w:r w:rsidRPr="0094163B">
              <w:rPr>
                <w:color w:val="auto"/>
              </w:rPr>
              <w:t>1,94</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C556A2F" w14:textId="660B49DA" w:rsidR="0047451E" w:rsidRPr="0094163B" w:rsidRDefault="0047451E" w:rsidP="0047451E">
            <w:pPr>
              <w:jc w:val="center"/>
              <w:rPr>
                <w:color w:val="auto"/>
              </w:rPr>
            </w:pPr>
            <w:r w:rsidRPr="0094163B">
              <w:rPr>
                <w:color w:val="auto"/>
              </w:rPr>
              <w:t>1,95</w:t>
            </w:r>
          </w:p>
        </w:tc>
      </w:tr>
      <w:tr w:rsidR="0094163B" w:rsidRPr="0094163B" w14:paraId="1181E185"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6AB722C" w14:textId="77777777" w:rsidR="0047451E" w:rsidRPr="0094163B" w:rsidRDefault="0047451E" w:rsidP="0047451E">
            <w:pPr>
              <w:jc w:val="center"/>
              <w:rPr>
                <w:color w:val="auto"/>
              </w:rPr>
            </w:pPr>
            <w:r w:rsidRPr="0094163B">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5A47FAEB" w14:textId="5A1D0FCD" w:rsidR="0047451E" w:rsidRPr="0094163B" w:rsidRDefault="0047451E" w:rsidP="0047451E">
            <w:pPr>
              <w:jc w:val="center"/>
              <w:rPr>
                <w:color w:val="auto"/>
              </w:rPr>
            </w:pPr>
            <w:r w:rsidRPr="0094163B">
              <w:rPr>
                <w:color w:val="auto"/>
              </w:rPr>
              <w:t>1,07</w:t>
            </w:r>
          </w:p>
        </w:tc>
        <w:tc>
          <w:tcPr>
            <w:tcW w:w="1360" w:type="dxa"/>
            <w:tcBorders>
              <w:top w:val="single" w:sz="4" w:space="0" w:color="auto"/>
              <w:left w:val="nil"/>
              <w:bottom w:val="single" w:sz="4" w:space="0" w:color="auto"/>
              <w:right w:val="single" w:sz="4" w:space="0" w:color="auto"/>
            </w:tcBorders>
            <w:shd w:val="clear" w:color="auto" w:fill="auto"/>
            <w:vAlign w:val="center"/>
          </w:tcPr>
          <w:p w14:paraId="1671E9A8" w14:textId="27F422FC" w:rsidR="0047451E" w:rsidRPr="0094163B" w:rsidRDefault="0047451E" w:rsidP="0047451E">
            <w:pPr>
              <w:jc w:val="center"/>
              <w:rPr>
                <w:color w:val="auto"/>
              </w:rPr>
            </w:pPr>
            <w:r w:rsidRPr="0094163B">
              <w:rPr>
                <w:color w:val="auto"/>
              </w:rPr>
              <w:t>1,12</w:t>
            </w:r>
          </w:p>
        </w:tc>
        <w:tc>
          <w:tcPr>
            <w:tcW w:w="1360" w:type="dxa"/>
            <w:tcBorders>
              <w:top w:val="single" w:sz="4" w:space="0" w:color="auto"/>
              <w:left w:val="nil"/>
              <w:bottom w:val="single" w:sz="4" w:space="0" w:color="auto"/>
              <w:right w:val="single" w:sz="4" w:space="0" w:color="auto"/>
            </w:tcBorders>
            <w:vAlign w:val="center"/>
          </w:tcPr>
          <w:p w14:paraId="2B1D952B" w14:textId="5BEEEC85" w:rsidR="0047451E" w:rsidRPr="0094163B" w:rsidRDefault="0047451E" w:rsidP="0047451E">
            <w:pPr>
              <w:jc w:val="center"/>
              <w:rPr>
                <w:color w:val="auto"/>
              </w:rPr>
            </w:pPr>
            <w:r w:rsidRPr="0094163B">
              <w:rPr>
                <w:color w:val="auto"/>
              </w:rPr>
              <w:t>1,18</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28F062DF" w14:textId="77F49563" w:rsidR="0047451E" w:rsidRPr="0094163B" w:rsidRDefault="0047451E" w:rsidP="0047451E">
            <w:pPr>
              <w:jc w:val="center"/>
              <w:rPr>
                <w:color w:val="auto"/>
              </w:rPr>
            </w:pPr>
            <w:r w:rsidRPr="0094163B">
              <w:rPr>
                <w:color w:val="auto"/>
              </w:rPr>
              <w:t>1,29</w:t>
            </w:r>
          </w:p>
        </w:tc>
        <w:tc>
          <w:tcPr>
            <w:tcW w:w="1360" w:type="dxa"/>
            <w:tcBorders>
              <w:top w:val="single" w:sz="4" w:space="0" w:color="auto"/>
              <w:left w:val="nil"/>
              <w:bottom w:val="single" w:sz="4" w:space="0" w:color="auto"/>
              <w:right w:val="single" w:sz="4" w:space="0" w:color="auto"/>
            </w:tcBorders>
            <w:shd w:val="clear" w:color="auto" w:fill="auto"/>
            <w:vAlign w:val="center"/>
          </w:tcPr>
          <w:p w14:paraId="290DCD18" w14:textId="7D13E674" w:rsidR="0047451E" w:rsidRPr="0094163B" w:rsidRDefault="0047451E" w:rsidP="0047451E">
            <w:pPr>
              <w:jc w:val="center"/>
              <w:rPr>
                <w:color w:val="auto"/>
              </w:rPr>
            </w:pPr>
            <w:r w:rsidRPr="0094163B">
              <w:rPr>
                <w:color w:val="auto"/>
              </w:rPr>
              <w:t>1,43</w:t>
            </w:r>
          </w:p>
        </w:tc>
      </w:tr>
      <w:tr w:rsidR="0094163B" w:rsidRPr="0094163B" w14:paraId="45951D71"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EB56FF3" w14:textId="77777777" w:rsidR="0047451E" w:rsidRPr="0094163B" w:rsidRDefault="0047451E" w:rsidP="0047451E">
            <w:pPr>
              <w:jc w:val="center"/>
              <w:rPr>
                <w:color w:val="auto"/>
              </w:rPr>
            </w:pPr>
            <w:r w:rsidRPr="0094163B">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5194A5CD" w14:textId="7F7CFB21" w:rsidR="0047451E" w:rsidRPr="0094163B" w:rsidRDefault="0047451E" w:rsidP="0047451E">
            <w:pPr>
              <w:jc w:val="center"/>
              <w:rPr>
                <w:color w:val="auto"/>
              </w:rPr>
            </w:pPr>
            <w:r w:rsidRPr="0094163B">
              <w:rPr>
                <w:color w:val="auto"/>
              </w:rPr>
              <w:t>1,06</w:t>
            </w:r>
          </w:p>
        </w:tc>
        <w:tc>
          <w:tcPr>
            <w:tcW w:w="1360" w:type="dxa"/>
            <w:tcBorders>
              <w:top w:val="single" w:sz="4" w:space="0" w:color="auto"/>
              <w:left w:val="nil"/>
              <w:bottom w:val="single" w:sz="4" w:space="0" w:color="auto"/>
              <w:right w:val="single" w:sz="4" w:space="0" w:color="auto"/>
            </w:tcBorders>
            <w:shd w:val="clear" w:color="auto" w:fill="auto"/>
            <w:vAlign w:val="center"/>
          </w:tcPr>
          <w:p w14:paraId="4EA99239" w14:textId="78BB1F17" w:rsidR="0047451E" w:rsidRPr="0094163B" w:rsidRDefault="0047451E" w:rsidP="0047451E">
            <w:pPr>
              <w:jc w:val="center"/>
              <w:rPr>
                <w:color w:val="auto"/>
              </w:rPr>
            </w:pPr>
            <w:r w:rsidRPr="0094163B">
              <w:rPr>
                <w:color w:val="auto"/>
              </w:rPr>
              <w:t>1,10</w:t>
            </w:r>
          </w:p>
        </w:tc>
        <w:tc>
          <w:tcPr>
            <w:tcW w:w="1360" w:type="dxa"/>
            <w:tcBorders>
              <w:top w:val="single" w:sz="4" w:space="0" w:color="auto"/>
              <w:left w:val="nil"/>
              <w:bottom w:val="single" w:sz="4" w:space="0" w:color="auto"/>
              <w:right w:val="single" w:sz="4" w:space="0" w:color="auto"/>
            </w:tcBorders>
            <w:vAlign w:val="center"/>
          </w:tcPr>
          <w:p w14:paraId="5A5B6BFF" w14:textId="3DA4AA2B" w:rsidR="0047451E" w:rsidRPr="0094163B" w:rsidRDefault="0047451E" w:rsidP="0047451E">
            <w:pPr>
              <w:jc w:val="center"/>
              <w:rPr>
                <w:color w:val="auto"/>
              </w:rPr>
            </w:pPr>
            <w:r w:rsidRPr="0094163B">
              <w:rPr>
                <w:color w:val="auto"/>
              </w:rPr>
              <w:t>1,15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004B06EF" w14:textId="7121145A" w:rsidR="0047451E" w:rsidRPr="0094163B" w:rsidRDefault="0047451E" w:rsidP="0047451E">
            <w:pPr>
              <w:jc w:val="center"/>
              <w:rPr>
                <w:color w:val="auto"/>
              </w:rPr>
            </w:pPr>
            <w:r w:rsidRPr="0094163B">
              <w:rPr>
                <w:color w:val="auto"/>
              </w:rPr>
              <w:t>1,24</w:t>
            </w:r>
          </w:p>
        </w:tc>
        <w:tc>
          <w:tcPr>
            <w:tcW w:w="1360" w:type="dxa"/>
            <w:tcBorders>
              <w:top w:val="single" w:sz="4" w:space="0" w:color="auto"/>
              <w:left w:val="nil"/>
              <w:bottom w:val="single" w:sz="4" w:space="0" w:color="auto"/>
              <w:right w:val="single" w:sz="4" w:space="0" w:color="auto"/>
            </w:tcBorders>
            <w:shd w:val="clear" w:color="auto" w:fill="auto"/>
            <w:vAlign w:val="center"/>
          </w:tcPr>
          <w:p w14:paraId="5955A483" w14:textId="1D16ADA5" w:rsidR="0047451E" w:rsidRPr="0094163B" w:rsidRDefault="0047451E" w:rsidP="0047451E">
            <w:pPr>
              <w:jc w:val="center"/>
              <w:rPr>
                <w:color w:val="auto"/>
              </w:rPr>
            </w:pPr>
            <w:r w:rsidRPr="0094163B">
              <w:rPr>
                <w:color w:val="auto"/>
              </w:rPr>
              <w:t>1,39</w:t>
            </w:r>
          </w:p>
        </w:tc>
      </w:tr>
      <w:tr w:rsidR="0094163B" w:rsidRPr="0094163B" w14:paraId="3CEB20F7"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49756D7" w14:textId="77777777" w:rsidR="00936763" w:rsidRPr="0094163B" w:rsidRDefault="00936763" w:rsidP="00C22FB4">
            <w:pPr>
              <w:jc w:val="center"/>
              <w:rPr>
                <w:color w:val="auto"/>
              </w:rPr>
            </w:pPr>
            <w:r w:rsidRPr="0094163B">
              <w:rPr>
                <w:color w:val="auto"/>
              </w:rPr>
              <w:t xml:space="preserve">При одновременной прокладке в траншее труб в </w:t>
            </w:r>
            <w:r w:rsidR="00F60D16" w:rsidRPr="0094163B">
              <w:rPr>
                <w:color w:val="auto"/>
              </w:rPr>
              <w:t>3</w:t>
            </w:r>
            <w:r w:rsidRPr="0094163B">
              <w:rPr>
                <w:color w:val="auto"/>
              </w:rPr>
              <w:t xml:space="preserve"> ряда (нити)</w:t>
            </w:r>
          </w:p>
        </w:tc>
      </w:tr>
      <w:tr w:rsidR="0094163B" w:rsidRPr="0094163B" w14:paraId="5A87C357"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35C79AD" w14:textId="77777777" w:rsidR="0047451E" w:rsidRPr="0094163B" w:rsidRDefault="0047451E" w:rsidP="0047451E">
            <w:pPr>
              <w:jc w:val="center"/>
              <w:rPr>
                <w:color w:val="auto"/>
              </w:rPr>
            </w:pPr>
            <w:r w:rsidRPr="0094163B">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2DB4A270" w14:textId="0A104A9E" w:rsidR="0047451E" w:rsidRPr="0094163B" w:rsidRDefault="0047451E" w:rsidP="0047451E">
            <w:pPr>
              <w:jc w:val="center"/>
              <w:rPr>
                <w:color w:val="auto"/>
              </w:rPr>
            </w:pPr>
            <w:r w:rsidRPr="0094163B">
              <w:rPr>
                <w:color w:val="auto"/>
              </w:rPr>
              <w:t>2,79</w:t>
            </w:r>
          </w:p>
        </w:tc>
        <w:tc>
          <w:tcPr>
            <w:tcW w:w="1360" w:type="dxa"/>
            <w:tcBorders>
              <w:top w:val="nil"/>
              <w:left w:val="nil"/>
              <w:bottom w:val="single" w:sz="4" w:space="0" w:color="auto"/>
              <w:right w:val="single" w:sz="4" w:space="0" w:color="auto"/>
            </w:tcBorders>
            <w:shd w:val="clear" w:color="auto" w:fill="auto"/>
            <w:vAlign w:val="center"/>
          </w:tcPr>
          <w:p w14:paraId="05C86C32" w14:textId="2E0B414D" w:rsidR="0047451E" w:rsidRPr="0094163B" w:rsidRDefault="0047451E" w:rsidP="0047451E">
            <w:pPr>
              <w:jc w:val="center"/>
              <w:rPr>
                <w:color w:val="auto"/>
              </w:rPr>
            </w:pPr>
            <w:r w:rsidRPr="0094163B">
              <w:rPr>
                <w:color w:val="auto"/>
              </w:rPr>
              <w:t>2,85</w:t>
            </w:r>
          </w:p>
        </w:tc>
        <w:tc>
          <w:tcPr>
            <w:tcW w:w="1360" w:type="dxa"/>
            <w:tcBorders>
              <w:top w:val="single" w:sz="4" w:space="0" w:color="auto"/>
              <w:left w:val="nil"/>
              <w:bottom w:val="single" w:sz="4" w:space="0" w:color="auto"/>
              <w:right w:val="single" w:sz="4" w:space="0" w:color="auto"/>
            </w:tcBorders>
            <w:vAlign w:val="center"/>
          </w:tcPr>
          <w:p w14:paraId="74EB74E8" w14:textId="00D4FFC4" w:rsidR="0047451E" w:rsidRPr="0094163B" w:rsidRDefault="0047451E" w:rsidP="0047451E">
            <w:pPr>
              <w:jc w:val="center"/>
              <w:rPr>
                <w:color w:val="auto"/>
              </w:rPr>
            </w:pPr>
            <w:r w:rsidRPr="0094163B">
              <w:rPr>
                <w:color w:val="auto"/>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07F0D1B6" w14:textId="0664BF0C" w:rsidR="0047451E" w:rsidRPr="0094163B" w:rsidRDefault="0047451E" w:rsidP="0047451E">
            <w:pPr>
              <w:jc w:val="center"/>
              <w:rPr>
                <w:color w:val="auto"/>
              </w:rPr>
            </w:pPr>
            <w:r w:rsidRPr="0094163B">
              <w:rPr>
                <w:color w:val="auto"/>
              </w:rPr>
              <w:t>-</w:t>
            </w:r>
          </w:p>
        </w:tc>
        <w:tc>
          <w:tcPr>
            <w:tcW w:w="1360" w:type="dxa"/>
            <w:tcBorders>
              <w:top w:val="nil"/>
              <w:left w:val="nil"/>
              <w:bottom w:val="single" w:sz="4" w:space="0" w:color="auto"/>
              <w:right w:val="single" w:sz="4" w:space="0" w:color="auto"/>
            </w:tcBorders>
            <w:shd w:val="clear" w:color="auto" w:fill="auto"/>
            <w:vAlign w:val="center"/>
          </w:tcPr>
          <w:p w14:paraId="3CA9D61C" w14:textId="6201F5B7" w:rsidR="0047451E" w:rsidRPr="0094163B" w:rsidRDefault="0047451E" w:rsidP="0047451E">
            <w:pPr>
              <w:jc w:val="center"/>
              <w:rPr>
                <w:color w:val="auto"/>
              </w:rPr>
            </w:pPr>
            <w:r w:rsidRPr="0094163B">
              <w:rPr>
                <w:color w:val="auto"/>
              </w:rPr>
              <w:t>-</w:t>
            </w:r>
          </w:p>
        </w:tc>
      </w:tr>
      <w:tr w:rsidR="0094163B" w:rsidRPr="0094163B" w14:paraId="12778E8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255DD246"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1B588FF6" w14:textId="003C6853" w:rsidR="0047451E" w:rsidRPr="0094163B" w:rsidRDefault="0047451E" w:rsidP="0047451E">
            <w:pPr>
              <w:jc w:val="center"/>
              <w:rPr>
                <w:color w:val="auto"/>
              </w:rPr>
            </w:pPr>
            <w:r w:rsidRPr="0094163B">
              <w:rPr>
                <w:color w:val="auto"/>
              </w:rPr>
              <w:t>2,41</w:t>
            </w:r>
          </w:p>
        </w:tc>
        <w:tc>
          <w:tcPr>
            <w:tcW w:w="1360" w:type="dxa"/>
            <w:tcBorders>
              <w:top w:val="nil"/>
              <w:left w:val="nil"/>
              <w:bottom w:val="single" w:sz="4" w:space="0" w:color="auto"/>
              <w:right w:val="single" w:sz="4" w:space="0" w:color="auto"/>
            </w:tcBorders>
            <w:shd w:val="clear" w:color="auto" w:fill="auto"/>
            <w:vAlign w:val="center"/>
            <w:hideMark/>
          </w:tcPr>
          <w:p w14:paraId="2F97A39D" w14:textId="287AEF87" w:rsidR="0047451E" w:rsidRPr="0094163B" w:rsidRDefault="0047451E" w:rsidP="0047451E">
            <w:pPr>
              <w:jc w:val="center"/>
              <w:rPr>
                <w:color w:val="auto"/>
              </w:rPr>
            </w:pPr>
            <w:r w:rsidRPr="0094163B">
              <w:rPr>
                <w:color w:val="auto"/>
              </w:rPr>
              <w:t>2,60</w:t>
            </w:r>
          </w:p>
        </w:tc>
        <w:tc>
          <w:tcPr>
            <w:tcW w:w="1360" w:type="dxa"/>
            <w:tcBorders>
              <w:top w:val="single" w:sz="4" w:space="0" w:color="auto"/>
              <w:left w:val="nil"/>
              <w:bottom w:val="single" w:sz="4" w:space="0" w:color="auto"/>
              <w:right w:val="single" w:sz="4" w:space="0" w:color="auto"/>
            </w:tcBorders>
            <w:vAlign w:val="center"/>
          </w:tcPr>
          <w:p w14:paraId="676C904E" w14:textId="0F43CA71" w:rsidR="0047451E" w:rsidRPr="0094163B" w:rsidRDefault="0047451E" w:rsidP="0047451E">
            <w:pPr>
              <w:jc w:val="center"/>
              <w:rPr>
                <w:color w:val="auto"/>
              </w:rPr>
            </w:pPr>
            <w:r w:rsidRPr="0094163B">
              <w:rPr>
                <w:color w:val="auto"/>
              </w:rPr>
              <w:t>2,71</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4AE8EB1C" w14:textId="36B9FBFC" w:rsidR="0047451E" w:rsidRPr="0094163B" w:rsidRDefault="0047451E" w:rsidP="0047451E">
            <w:pPr>
              <w:jc w:val="center"/>
              <w:rPr>
                <w:color w:val="auto"/>
              </w:rPr>
            </w:pPr>
            <w:r w:rsidRPr="0094163B">
              <w:rPr>
                <w:color w:val="auto"/>
              </w:rPr>
              <w:t>2,94</w:t>
            </w:r>
          </w:p>
        </w:tc>
        <w:tc>
          <w:tcPr>
            <w:tcW w:w="1360" w:type="dxa"/>
            <w:tcBorders>
              <w:top w:val="nil"/>
              <w:left w:val="nil"/>
              <w:bottom w:val="single" w:sz="4" w:space="0" w:color="auto"/>
              <w:right w:val="single" w:sz="4" w:space="0" w:color="auto"/>
            </w:tcBorders>
            <w:shd w:val="clear" w:color="auto" w:fill="auto"/>
            <w:vAlign w:val="center"/>
            <w:hideMark/>
          </w:tcPr>
          <w:p w14:paraId="649064CA" w14:textId="1804CF76" w:rsidR="0047451E" w:rsidRPr="0094163B" w:rsidRDefault="0047451E" w:rsidP="0047451E">
            <w:pPr>
              <w:jc w:val="center"/>
              <w:rPr>
                <w:color w:val="auto"/>
              </w:rPr>
            </w:pPr>
            <w:r w:rsidRPr="0094163B">
              <w:rPr>
                <w:color w:val="auto"/>
              </w:rPr>
              <w:t>-</w:t>
            </w:r>
          </w:p>
        </w:tc>
      </w:tr>
      <w:tr w:rsidR="0094163B" w:rsidRPr="0094163B" w14:paraId="32151818"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2744F" w14:textId="77777777" w:rsidR="0047451E" w:rsidRPr="0094163B" w:rsidRDefault="0047451E" w:rsidP="0047451E">
            <w:pPr>
              <w:jc w:val="center"/>
              <w:rPr>
                <w:color w:val="auto"/>
              </w:rPr>
            </w:pPr>
            <w:r w:rsidRPr="0094163B">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6654A9D4" w14:textId="0B979E56" w:rsidR="0047451E" w:rsidRPr="0094163B" w:rsidRDefault="0047451E" w:rsidP="0047451E">
            <w:pPr>
              <w:jc w:val="center"/>
              <w:rPr>
                <w:color w:val="auto"/>
              </w:rPr>
            </w:pPr>
            <w:r w:rsidRPr="0094163B">
              <w:rPr>
                <w:color w:val="auto"/>
              </w:rPr>
              <w:t>1,90</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9040D85" w14:textId="52A2131F" w:rsidR="0047451E" w:rsidRPr="0094163B" w:rsidRDefault="0047451E" w:rsidP="0047451E">
            <w:pPr>
              <w:jc w:val="center"/>
              <w:rPr>
                <w:color w:val="auto"/>
              </w:rPr>
            </w:pPr>
            <w:r w:rsidRPr="0094163B">
              <w:rPr>
                <w:color w:val="auto"/>
              </w:rPr>
              <w:t>2,13</w:t>
            </w:r>
          </w:p>
        </w:tc>
        <w:tc>
          <w:tcPr>
            <w:tcW w:w="1360" w:type="dxa"/>
            <w:tcBorders>
              <w:top w:val="single" w:sz="4" w:space="0" w:color="auto"/>
              <w:left w:val="nil"/>
              <w:bottom w:val="single" w:sz="4" w:space="0" w:color="auto"/>
              <w:right w:val="single" w:sz="4" w:space="0" w:color="auto"/>
            </w:tcBorders>
            <w:vAlign w:val="center"/>
          </w:tcPr>
          <w:p w14:paraId="0B87898D" w14:textId="2EC469D9" w:rsidR="0047451E" w:rsidRPr="0094163B" w:rsidRDefault="0047451E" w:rsidP="0047451E">
            <w:pPr>
              <w:jc w:val="center"/>
              <w:rPr>
                <w:color w:val="auto"/>
              </w:rPr>
            </w:pPr>
            <w:r w:rsidRPr="0094163B">
              <w:rPr>
                <w:color w:val="auto"/>
              </w:rPr>
              <w:t>2,37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49EB7" w14:textId="401D7EA7" w:rsidR="0047451E" w:rsidRPr="0094163B" w:rsidRDefault="0047451E" w:rsidP="0047451E">
            <w:pPr>
              <w:jc w:val="center"/>
              <w:rPr>
                <w:color w:val="auto"/>
              </w:rPr>
            </w:pPr>
            <w:r w:rsidRPr="0094163B">
              <w:rPr>
                <w:color w:val="auto"/>
              </w:rPr>
              <w:t>2,88</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139D109" w14:textId="469097D2" w:rsidR="0047451E" w:rsidRPr="0094163B" w:rsidRDefault="0047451E" w:rsidP="0047451E">
            <w:pPr>
              <w:jc w:val="center"/>
              <w:rPr>
                <w:color w:val="auto"/>
              </w:rPr>
            </w:pPr>
            <w:r w:rsidRPr="0094163B">
              <w:rPr>
                <w:color w:val="auto"/>
              </w:rPr>
              <w:t>2,90</w:t>
            </w:r>
          </w:p>
        </w:tc>
      </w:tr>
      <w:tr w:rsidR="0094163B" w:rsidRPr="0094163B" w14:paraId="324BBB8A"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E4A11AE" w14:textId="77777777" w:rsidR="0047451E" w:rsidRPr="0094163B" w:rsidRDefault="0047451E" w:rsidP="0047451E">
            <w:pPr>
              <w:jc w:val="center"/>
              <w:rPr>
                <w:color w:val="auto"/>
              </w:rPr>
            </w:pPr>
            <w:r w:rsidRPr="0094163B">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2A952C8F" w14:textId="341D343F" w:rsidR="0047451E" w:rsidRPr="0094163B" w:rsidRDefault="0047451E" w:rsidP="0047451E">
            <w:pPr>
              <w:jc w:val="center"/>
              <w:rPr>
                <w:color w:val="auto"/>
              </w:rPr>
            </w:pPr>
            <w:r w:rsidRPr="0094163B">
              <w:rPr>
                <w:color w:val="auto"/>
              </w:rPr>
              <w:t>1,15</w:t>
            </w:r>
          </w:p>
        </w:tc>
        <w:tc>
          <w:tcPr>
            <w:tcW w:w="1360" w:type="dxa"/>
            <w:tcBorders>
              <w:top w:val="single" w:sz="4" w:space="0" w:color="auto"/>
              <w:left w:val="nil"/>
              <w:bottom w:val="single" w:sz="4" w:space="0" w:color="auto"/>
              <w:right w:val="single" w:sz="4" w:space="0" w:color="auto"/>
            </w:tcBorders>
            <w:shd w:val="clear" w:color="auto" w:fill="auto"/>
            <w:vAlign w:val="center"/>
          </w:tcPr>
          <w:p w14:paraId="37DB369A" w14:textId="5F6A305F" w:rsidR="0047451E" w:rsidRPr="0094163B" w:rsidRDefault="0047451E" w:rsidP="0047451E">
            <w:pPr>
              <w:jc w:val="center"/>
              <w:rPr>
                <w:color w:val="auto"/>
              </w:rPr>
            </w:pPr>
            <w:r w:rsidRPr="0094163B">
              <w:rPr>
                <w:color w:val="auto"/>
              </w:rPr>
              <w:t>1,24</w:t>
            </w:r>
          </w:p>
        </w:tc>
        <w:tc>
          <w:tcPr>
            <w:tcW w:w="1360" w:type="dxa"/>
            <w:tcBorders>
              <w:top w:val="single" w:sz="4" w:space="0" w:color="auto"/>
              <w:left w:val="nil"/>
              <w:bottom w:val="single" w:sz="4" w:space="0" w:color="auto"/>
              <w:right w:val="single" w:sz="4" w:space="0" w:color="auto"/>
            </w:tcBorders>
            <w:vAlign w:val="center"/>
          </w:tcPr>
          <w:p w14:paraId="6FCA84D0" w14:textId="07CEA467" w:rsidR="0047451E" w:rsidRPr="0094163B" w:rsidRDefault="0047451E" w:rsidP="0047451E">
            <w:pPr>
              <w:jc w:val="center"/>
              <w:rPr>
                <w:color w:val="auto"/>
              </w:rPr>
            </w:pPr>
            <w:r w:rsidRPr="0094163B">
              <w:rPr>
                <w:color w:val="auto"/>
              </w:rPr>
              <w:t>1,36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47561BB8" w14:textId="1D85A883" w:rsidR="0047451E" w:rsidRPr="0094163B" w:rsidRDefault="0047451E" w:rsidP="0047451E">
            <w:pPr>
              <w:jc w:val="center"/>
              <w:rPr>
                <w:color w:val="auto"/>
              </w:rPr>
            </w:pPr>
            <w:r w:rsidRPr="0094163B">
              <w:rPr>
                <w:color w:val="auto"/>
              </w:rPr>
              <w:t>1,57</w:t>
            </w:r>
          </w:p>
        </w:tc>
        <w:tc>
          <w:tcPr>
            <w:tcW w:w="1360" w:type="dxa"/>
            <w:tcBorders>
              <w:top w:val="single" w:sz="4" w:space="0" w:color="auto"/>
              <w:left w:val="nil"/>
              <w:bottom w:val="single" w:sz="4" w:space="0" w:color="auto"/>
              <w:right w:val="single" w:sz="4" w:space="0" w:color="auto"/>
            </w:tcBorders>
            <w:shd w:val="clear" w:color="auto" w:fill="auto"/>
            <w:vAlign w:val="center"/>
          </w:tcPr>
          <w:p w14:paraId="4D723AEF" w14:textId="2B9E59B2" w:rsidR="0047451E" w:rsidRPr="0094163B" w:rsidRDefault="0047451E" w:rsidP="0047451E">
            <w:pPr>
              <w:jc w:val="center"/>
              <w:rPr>
                <w:color w:val="auto"/>
              </w:rPr>
            </w:pPr>
            <w:r w:rsidRPr="0094163B">
              <w:rPr>
                <w:color w:val="auto"/>
              </w:rPr>
              <w:t>1,85</w:t>
            </w:r>
          </w:p>
        </w:tc>
      </w:tr>
      <w:tr w:rsidR="0094163B" w:rsidRPr="0094163B" w14:paraId="0273FB8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66795F" w14:textId="77777777" w:rsidR="0047451E" w:rsidRPr="0094163B" w:rsidRDefault="0047451E" w:rsidP="0047451E">
            <w:pPr>
              <w:jc w:val="center"/>
              <w:rPr>
                <w:color w:val="auto"/>
              </w:rPr>
            </w:pPr>
            <w:r w:rsidRPr="0094163B">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5C4AFBFD" w14:textId="74E3CCAA" w:rsidR="0047451E" w:rsidRPr="0094163B" w:rsidRDefault="0047451E" w:rsidP="0047451E">
            <w:pPr>
              <w:jc w:val="center"/>
              <w:rPr>
                <w:color w:val="auto"/>
              </w:rPr>
            </w:pPr>
            <w:r w:rsidRPr="0094163B">
              <w:rPr>
                <w:color w:val="auto"/>
              </w:rPr>
              <w:t>1,14</w:t>
            </w:r>
          </w:p>
        </w:tc>
        <w:tc>
          <w:tcPr>
            <w:tcW w:w="1360" w:type="dxa"/>
            <w:tcBorders>
              <w:top w:val="single" w:sz="4" w:space="0" w:color="auto"/>
              <w:left w:val="nil"/>
              <w:bottom w:val="single" w:sz="4" w:space="0" w:color="auto"/>
              <w:right w:val="single" w:sz="4" w:space="0" w:color="auto"/>
            </w:tcBorders>
            <w:shd w:val="clear" w:color="auto" w:fill="auto"/>
            <w:vAlign w:val="center"/>
          </w:tcPr>
          <w:p w14:paraId="43B207E1" w14:textId="622F8F24" w:rsidR="0047451E" w:rsidRPr="0094163B" w:rsidRDefault="0047451E" w:rsidP="0047451E">
            <w:pPr>
              <w:jc w:val="center"/>
              <w:rPr>
                <w:color w:val="auto"/>
              </w:rPr>
            </w:pPr>
            <w:r w:rsidRPr="0094163B">
              <w:rPr>
                <w:color w:val="auto"/>
              </w:rPr>
              <w:t>1,21</w:t>
            </w:r>
          </w:p>
        </w:tc>
        <w:tc>
          <w:tcPr>
            <w:tcW w:w="1360" w:type="dxa"/>
            <w:tcBorders>
              <w:top w:val="single" w:sz="4" w:space="0" w:color="auto"/>
              <w:left w:val="nil"/>
              <w:bottom w:val="single" w:sz="4" w:space="0" w:color="auto"/>
              <w:right w:val="single" w:sz="4" w:space="0" w:color="auto"/>
            </w:tcBorders>
            <w:vAlign w:val="center"/>
          </w:tcPr>
          <w:p w14:paraId="1FE51CF4" w14:textId="55933BCF" w:rsidR="0047451E" w:rsidRPr="0094163B" w:rsidRDefault="0047451E" w:rsidP="0047451E">
            <w:pPr>
              <w:jc w:val="center"/>
              <w:rPr>
                <w:color w:val="auto"/>
              </w:rPr>
            </w:pPr>
            <w:r w:rsidRPr="0094163B">
              <w:rPr>
                <w:color w:val="auto"/>
              </w:rPr>
              <w:t>1,32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33948ACB" w14:textId="0C6A44FA" w:rsidR="0047451E" w:rsidRPr="0094163B" w:rsidRDefault="0047451E" w:rsidP="0047451E">
            <w:pPr>
              <w:jc w:val="center"/>
              <w:rPr>
                <w:color w:val="auto"/>
              </w:rPr>
            </w:pPr>
            <w:r w:rsidRPr="0094163B">
              <w:rPr>
                <w:color w:val="auto"/>
              </w:rPr>
              <w:t>1,49</w:t>
            </w:r>
          </w:p>
        </w:tc>
        <w:tc>
          <w:tcPr>
            <w:tcW w:w="1360" w:type="dxa"/>
            <w:tcBorders>
              <w:top w:val="single" w:sz="4" w:space="0" w:color="auto"/>
              <w:left w:val="nil"/>
              <w:bottom w:val="single" w:sz="4" w:space="0" w:color="auto"/>
              <w:right w:val="single" w:sz="4" w:space="0" w:color="auto"/>
            </w:tcBorders>
            <w:shd w:val="clear" w:color="auto" w:fill="auto"/>
            <w:vAlign w:val="center"/>
          </w:tcPr>
          <w:p w14:paraId="649D5287" w14:textId="63E4D6F4" w:rsidR="0047451E" w:rsidRPr="0094163B" w:rsidRDefault="0047451E" w:rsidP="0047451E">
            <w:pPr>
              <w:jc w:val="center"/>
              <w:rPr>
                <w:color w:val="auto"/>
              </w:rPr>
            </w:pPr>
            <w:r w:rsidRPr="0094163B">
              <w:rPr>
                <w:color w:val="auto"/>
              </w:rPr>
              <w:t>1,81</w:t>
            </w:r>
          </w:p>
        </w:tc>
      </w:tr>
      <w:tr w:rsidR="0094163B" w:rsidRPr="0094163B" w14:paraId="100B688F"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84645F" w14:textId="77777777" w:rsidR="00936763" w:rsidRPr="0094163B" w:rsidRDefault="00936763" w:rsidP="00C22FB4">
            <w:pPr>
              <w:jc w:val="center"/>
              <w:rPr>
                <w:color w:val="auto"/>
              </w:rPr>
            </w:pPr>
            <w:r w:rsidRPr="0094163B">
              <w:rPr>
                <w:color w:val="auto"/>
              </w:rPr>
              <w:t xml:space="preserve">При одновременной прокладке в траншее труб в </w:t>
            </w:r>
            <w:r w:rsidR="00F60D16" w:rsidRPr="0094163B">
              <w:rPr>
                <w:color w:val="auto"/>
              </w:rPr>
              <w:t>4</w:t>
            </w:r>
            <w:r w:rsidRPr="0094163B">
              <w:rPr>
                <w:color w:val="auto"/>
              </w:rPr>
              <w:t xml:space="preserve"> ряда (нити)</w:t>
            </w:r>
          </w:p>
        </w:tc>
      </w:tr>
      <w:tr w:rsidR="0094163B" w:rsidRPr="0094163B" w14:paraId="581BE60D"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0B6EA7A" w14:textId="77777777" w:rsidR="0047451E" w:rsidRPr="0094163B" w:rsidRDefault="0047451E" w:rsidP="0047451E">
            <w:pPr>
              <w:jc w:val="center"/>
              <w:rPr>
                <w:color w:val="auto"/>
              </w:rPr>
            </w:pPr>
            <w:r w:rsidRPr="0094163B">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244E0A76" w14:textId="5D1727F4" w:rsidR="0047451E" w:rsidRPr="0094163B" w:rsidRDefault="0047451E" w:rsidP="0047451E">
            <w:pPr>
              <w:jc w:val="center"/>
              <w:rPr>
                <w:color w:val="auto"/>
              </w:rPr>
            </w:pPr>
            <w:r w:rsidRPr="0094163B">
              <w:rPr>
                <w:color w:val="auto"/>
              </w:rPr>
              <w:t>3,52</w:t>
            </w:r>
          </w:p>
        </w:tc>
        <w:tc>
          <w:tcPr>
            <w:tcW w:w="1360" w:type="dxa"/>
            <w:tcBorders>
              <w:top w:val="nil"/>
              <w:left w:val="nil"/>
              <w:bottom w:val="single" w:sz="4" w:space="0" w:color="auto"/>
              <w:right w:val="single" w:sz="4" w:space="0" w:color="auto"/>
            </w:tcBorders>
            <w:shd w:val="clear" w:color="auto" w:fill="auto"/>
            <w:vAlign w:val="center"/>
          </w:tcPr>
          <w:p w14:paraId="60F416EC" w14:textId="5C64A942" w:rsidR="0047451E" w:rsidRPr="0094163B" w:rsidRDefault="0047451E" w:rsidP="0047451E">
            <w:pPr>
              <w:jc w:val="center"/>
              <w:rPr>
                <w:color w:val="auto"/>
              </w:rPr>
            </w:pPr>
            <w:r w:rsidRPr="0094163B">
              <w:rPr>
                <w:color w:val="auto"/>
              </w:rPr>
              <w:t>3,85</w:t>
            </w:r>
          </w:p>
        </w:tc>
        <w:tc>
          <w:tcPr>
            <w:tcW w:w="1360" w:type="dxa"/>
            <w:tcBorders>
              <w:top w:val="single" w:sz="4" w:space="0" w:color="auto"/>
              <w:left w:val="nil"/>
              <w:bottom w:val="single" w:sz="4" w:space="0" w:color="auto"/>
              <w:right w:val="single" w:sz="4" w:space="0" w:color="auto"/>
            </w:tcBorders>
            <w:vAlign w:val="center"/>
          </w:tcPr>
          <w:p w14:paraId="0F205592" w14:textId="1CBE3F37" w:rsidR="0047451E" w:rsidRPr="0094163B" w:rsidRDefault="0047451E" w:rsidP="0047451E">
            <w:pPr>
              <w:jc w:val="center"/>
              <w:rPr>
                <w:color w:val="auto"/>
              </w:rPr>
            </w:pPr>
            <w:r w:rsidRPr="0094163B">
              <w:rPr>
                <w:color w:val="auto"/>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667F82DA" w14:textId="498BEC95" w:rsidR="0047451E" w:rsidRPr="0094163B" w:rsidRDefault="0047451E" w:rsidP="0047451E">
            <w:pPr>
              <w:jc w:val="center"/>
              <w:rPr>
                <w:color w:val="auto"/>
              </w:rPr>
            </w:pPr>
            <w:r w:rsidRPr="0094163B">
              <w:rPr>
                <w:color w:val="auto"/>
              </w:rPr>
              <w:t>-</w:t>
            </w:r>
          </w:p>
        </w:tc>
        <w:tc>
          <w:tcPr>
            <w:tcW w:w="1360" w:type="dxa"/>
            <w:tcBorders>
              <w:top w:val="nil"/>
              <w:left w:val="nil"/>
              <w:bottom w:val="single" w:sz="4" w:space="0" w:color="auto"/>
              <w:right w:val="single" w:sz="4" w:space="0" w:color="auto"/>
            </w:tcBorders>
            <w:shd w:val="clear" w:color="auto" w:fill="auto"/>
            <w:vAlign w:val="center"/>
          </w:tcPr>
          <w:p w14:paraId="44CBC39B" w14:textId="17FFF489" w:rsidR="0047451E" w:rsidRPr="0094163B" w:rsidRDefault="0047451E" w:rsidP="0047451E">
            <w:pPr>
              <w:jc w:val="center"/>
              <w:rPr>
                <w:color w:val="auto"/>
              </w:rPr>
            </w:pPr>
            <w:r w:rsidRPr="0094163B">
              <w:rPr>
                <w:color w:val="auto"/>
              </w:rPr>
              <w:t>-</w:t>
            </w:r>
          </w:p>
        </w:tc>
      </w:tr>
      <w:tr w:rsidR="0094163B" w:rsidRPr="0094163B" w14:paraId="6AA142C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41556B45"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05011B26" w14:textId="5154EE88" w:rsidR="0047451E" w:rsidRPr="0094163B" w:rsidRDefault="0047451E" w:rsidP="0047451E">
            <w:pPr>
              <w:jc w:val="center"/>
              <w:rPr>
                <w:color w:val="auto"/>
              </w:rPr>
            </w:pPr>
            <w:r w:rsidRPr="0094163B">
              <w:rPr>
                <w:color w:val="auto"/>
              </w:rPr>
              <w:t>3,14</w:t>
            </w:r>
          </w:p>
        </w:tc>
        <w:tc>
          <w:tcPr>
            <w:tcW w:w="1360" w:type="dxa"/>
            <w:tcBorders>
              <w:top w:val="nil"/>
              <w:left w:val="nil"/>
              <w:bottom w:val="single" w:sz="4" w:space="0" w:color="auto"/>
              <w:right w:val="single" w:sz="4" w:space="0" w:color="auto"/>
            </w:tcBorders>
            <w:shd w:val="clear" w:color="auto" w:fill="auto"/>
            <w:vAlign w:val="center"/>
            <w:hideMark/>
          </w:tcPr>
          <w:p w14:paraId="167B358F" w14:textId="424FAB2D" w:rsidR="0047451E" w:rsidRPr="0094163B" w:rsidRDefault="0047451E" w:rsidP="0047451E">
            <w:pPr>
              <w:jc w:val="center"/>
              <w:rPr>
                <w:color w:val="auto"/>
              </w:rPr>
            </w:pPr>
            <w:r w:rsidRPr="0094163B">
              <w:rPr>
                <w:color w:val="auto"/>
              </w:rPr>
              <w:t>3,41</w:t>
            </w:r>
          </w:p>
        </w:tc>
        <w:tc>
          <w:tcPr>
            <w:tcW w:w="1360" w:type="dxa"/>
            <w:tcBorders>
              <w:top w:val="single" w:sz="4" w:space="0" w:color="auto"/>
              <w:left w:val="nil"/>
              <w:bottom w:val="single" w:sz="4" w:space="0" w:color="auto"/>
              <w:right w:val="single" w:sz="4" w:space="0" w:color="auto"/>
            </w:tcBorders>
            <w:vAlign w:val="center"/>
          </w:tcPr>
          <w:p w14:paraId="0FC25DA2" w14:textId="0566BA0A" w:rsidR="0047451E" w:rsidRPr="0094163B" w:rsidRDefault="0047451E" w:rsidP="0047451E">
            <w:pPr>
              <w:jc w:val="center"/>
              <w:rPr>
                <w:color w:val="auto"/>
              </w:rPr>
            </w:pPr>
            <w:r w:rsidRPr="0094163B">
              <w:rPr>
                <w:color w:val="auto"/>
              </w:rPr>
              <w:t>3,57</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E8EC98C" w14:textId="50FBB932" w:rsidR="0047451E" w:rsidRPr="0094163B" w:rsidRDefault="0047451E" w:rsidP="0047451E">
            <w:pPr>
              <w:jc w:val="center"/>
              <w:rPr>
                <w:color w:val="auto"/>
              </w:rPr>
            </w:pPr>
            <w:r w:rsidRPr="0094163B">
              <w:rPr>
                <w:color w:val="auto"/>
              </w:rPr>
              <w:t>3,93</w:t>
            </w:r>
          </w:p>
        </w:tc>
        <w:tc>
          <w:tcPr>
            <w:tcW w:w="1360" w:type="dxa"/>
            <w:tcBorders>
              <w:top w:val="nil"/>
              <w:left w:val="nil"/>
              <w:bottom w:val="single" w:sz="4" w:space="0" w:color="auto"/>
              <w:right w:val="single" w:sz="4" w:space="0" w:color="auto"/>
            </w:tcBorders>
            <w:shd w:val="clear" w:color="auto" w:fill="auto"/>
            <w:vAlign w:val="center"/>
            <w:hideMark/>
          </w:tcPr>
          <w:p w14:paraId="36D6D474" w14:textId="63FC8968" w:rsidR="0047451E" w:rsidRPr="0094163B" w:rsidRDefault="0047451E" w:rsidP="0047451E">
            <w:pPr>
              <w:jc w:val="center"/>
              <w:rPr>
                <w:color w:val="auto"/>
              </w:rPr>
            </w:pPr>
            <w:r w:rsidRPr="0094163B">
              <w:rPr>
                <w:color w:val="auto"/>
              </w:rPr>
              <w:t>-</w:t>
            </w:r>
          </w:p>
        </w:tc>
      </w:tr>
      <w:tr w:rsidR="0094163B" w:rsidRPr="0094163B" w14:paraId="65ACE026"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AAD12" w14:textId="77777777" w:rsidR="0047451E" w:rsidRPr="0094163B" w:rsidRDefault="0047451E" w:rsidP="0047451E">
            <w:pPr>
              <w:jc w:val="center"/>
              <w:rPr>
                <w:color w:val="auto"/>
              </w:rPr>
            </w:pPr>
            <w:r w:rsidRPr="0094163B">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2E1E65E7" w14:textId="6A30373E" w:rsidR="0047451E" w:rsidRPr="0094163B" w:rsidRDefault="0047451E" w:rsidP="0047451E">
            <w:pPr>
              <w:jc w:val="center"/>
              <w:rPr>
                <w:color w:val="auto"/>
              </w:rPr>
            </w:pPr>
            <w:r w:rsidRPr="0094163B">
              <w:rPr>
                <w:color w:val="auto"/>
              </w:rPr>
              <w:t>2,40</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F382B01" w14:textId="56C424E8" w:rsidR="0047451E" w:rsidRPr="0094163B" w:rsidRDefault="0047451E" w:rsidP="0047451E">
            <w:pPr>
              <w:jc w:val="center"/>
              <w:rPr>
                <w:color w:val="auto"/>
              </w:rPr>
            </w:pPr>
            <w:r w:rsidRPr="0094163B">
              <w:rPr>
                <w:color w:val="auto"/>
              </w:rPr>
              <w:t>2,74</w:t>
            </w:r>
          </w:p>
        </w:tc>
        <w:tc>
          <w:tcPr>
            <w:tcW w:w="1360" w:type="dxa"/>
            <w:tcBorders>
              <w:top w:val="single" w:sz="4" w:space="0" w:color="auto"/>
              <w:left w:val="nil"/>
              <w:bottom w:val="single" w:sz="4" w:space="0" w:color="auto"/>
              <w:right w:val="single" w:sz="4" w:space="0" w:color="auto"/>
            </w:tcBorders>
            <w:vAlign w:val="center"/>
          </w:tcPr>
          <w:p w14:paraId="08D6A846" w14:textId="3DC8BAE3" w:rsidR="0047451E" w:rsidRPr="0094163B" w:rsidRDefault="0047451E" w:rsidP="0047451E">
            <w:pPr>
              <w:jc w:val="center"/>
              <w:rPr>
                <w:color w:val="auto"/>
              </w:rPr>
            </w:pPr>
            <w:r w:rsidRPr="0094163B">
              <w:rPr>
                <w:color w:val="auto"/>
              </w:rPr>
              <w:t>3,09</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22FEA" w14:textId="58B671CD" w:rsidR="0047451E" w:rsidRPr="0094163B" w:rsidRDefault="0047451E" w:rsidP="0047451E">
            <w:pPr>
              <w:jc w:val="center"/>
              <w:rPr>
                <w:color w:val="auto"/>
              </w:rPr>
            </w:pPr>
            <w:r w:rsidRPr="0094163B">
              <w:rPr>
                <w:color w:val="auto"/>
              </w:rPr>
              <w:t>3,82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24F4FD79" w14:textId="6A38AF6B" w:rsidR="0047451E" w:rsidRPr="0094163B" w:rsidRDefault="0047451E" w:rsidP="0047451E">
            <w:pPr>
              <w:jc w:val="center"/>
              <w:rPr>
                <w:color w:val="auto"/>
              </w:rPr>
            </w:pPr>
            <w:r w:rsidRPr="0094163B">
              <w:rPr>
                <w:color w:val="auto"/>
              </w:rPr>
              <w:t>3,85</w:t>
            </w:r>
          </w:p>
        </w:tc>
      </w:tr>
      <w:tr w:rsidR="0094163B" w:rsidRPr="0094163B" w14:paraId="6FEE04E8"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41FFFCD" w14:textId="77777777" w:rsidR="0047451E" w:rsidRPr="0094163B" w:rsidRDefault="0047451E" w:rsidP="0047451E">
            <w:pPr>
              <w:jc w:val="center"/>
              <w:rPr>
                <w:color w:val="auto"/>
              </w:rPr>
            </w:pPr>
            <w:r w:rsidRPr="0094163B">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4AA527D3" w14:textId="1BAE95EF" w:rsidR="0047451E" w:rsidRPr="0094163B" w:rsidRDefault="0047451E" w:rsidP="0047451E">
            <w:pPr>
              <w:jc w:val="center"/>
              <w:rPr>
                <w:color w:val="auto"/>
              </w:rPr>
            </w:pPr>
            <w:r w:rsidRPr="0094163B">
              <w:rPr>
                <w:color w:val="auto"/>
              </w:rPr>
              <w:t>1,24</w:t>
            </w:r>
          </w:p>
        </w:tc>
        <w:tc>
          <w:tcPr>
            <w:tcW w:w="1360" w:type="dxa"/>
            <w:tcBorders>
              <w:top w:val="single" w:sz="4" w:space="0" w:color="auto"/>
              <w:left w:val="nil"/>
              <w:bottom w:val="single" w:sz="4" w:space="0" w:color="auto"/>
              <w:right w:val="single" w:sz="4" w:space="0" w:color="auto"/>
            </w:tcBorders>
            <w:shd w:val="clear" w:color="auto" w:fill="auto"/>
            <w:vAlign w:val="center"/>
          </w:tcPr>
          <w:p w14:paraId="3CF5A703" w14:textId="13BAA12F" w:rsidR="0047451E" w:rsidRPr="0094163B" w:rsidRDefault="0047451E" w:rsidP="0047451E">
            <w:pPr>
              <w:jc w:val="center"/>
              <w:rPr>
                <w:color w:val="auto"/>
              </w:rPr>
            </w:pPr>
            <w:r w:rsidRPr="0094163B">
              <w:rPr>
                <w:color w:val="auto"/>
              </w:rPr>
              <w:t>1,36</w:t>
            </w:r>
          </w:p>
        </w:tc>
        <w:tc>
          <w:tcPr>
            <w:tcW w:w="1360" w:type="dxa"/>
            <w:tcBorders>
              <w:top w:val="single" w:sz="4" w:space="0" w:color="auto"/>
              <w:left w:val="nil"/>
              <w:bottom w:val="single" w:sz="4" w:space="0" w:color="auto"/>
              <w:right w:val="single" w:sz="4" w:space="0" w:color="auto"/>
            </w:tcBorders>
            <w:vAlign w:val="center"/>
          </w:tcPr>
          <w:p w14:paraId="3715045E" w14:textId="79C633C1" w:rsidR="0047451E" w:rsidRPr="0094163B" w:rsidRDefault="0047451E" w:rsidP="0047451E">
            <w:pPr>
              <w:jc w:val="center"/>
              <w:rPr>
                <w:color w:val="auto"/>
              </w:rPr>
            </w:pPr>
            <w:r w:rsidRPr="0094163B">
              <w:rPr>
                <w:color w:val="auto"/>
              </w:rPr>
              <w:t>1,54</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3C5561AA" w14:textId="43BC6F58" w:rsidR="0047451E" w:rsidRPr="0094163B" w:rsidRDefault="0047451E" w:rsidP="0047451E">
            <w:pPr>
              <w:jc w:val="center"/>
              <w:rPr>
                <w:color w:val="auto"/>
              </w:rPr>
            </w:pPr>
            <w:r w:rsidRPr="0094163B">
              <w:rPr>
                <w:color w:val="auto"/>
              </w:rPr>
              <w:t>2,95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32909698" w14:textId="2F08631A" w:rsidR="0047451E" w:rsidRPr="0094163B" w:rsidRDefault="0047451E" w:rsidP="0047451E">
            <w:pPr>
              <w:jc w:val="center"/>
              <w:rPr>
                <w:color w:val="auto"/>
              </w:rPr>
            </w:pPr>
            <w:r w:rsidRPr="0094163B">
              <w:rPr>
                <w:color w:val="auto"/>
              </w:rPr>
              <w:t>2,30</w:t>
            </w:r>
          </w:p>
        </w:tc>
      </w:tr>
      <w:tr w:rsidR="0094163B" w:rsidRPr="0094163B" w14:paraId="6695DF61"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3F2142" w14:textId="77777777" w:rsidR="0047451E" w:rsidRPr="0094163B" w:rsidRDefault="0047451E" w:rsidP="0047451E">
            <w:pPr>
              <w:jc w:val="center"/>
              <w:rPr>
                <w:color w:val="auto"/>
              </w:rPr>
            </w:pPr>
            <w:r w:rsidRPr="0094163B">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25EBA6E3" w14:textId="6FCEB801" w:rsidR="0047451E" w:rsidRPr="0094163B" w:rsidRDefault="0047451E" w:rsidP="0047451E">
            <w:pPr>
              <w:jc w:val="center"/>
              <w:rPr>
                <w:color w:val="auto"/>
              </w:rPr>
            </w:pPr>
            <w:r w:rsidRPr="0094163B">
              <w:rPr>
                <w:color w:val="auto"/>
              </w:rPr>
              <w:t>1,21</w:t>
            </w:r>
          </w:p>
        </w:tc>
        <w:tc>
          <w:tcPr>
            <w:tcW w:w="1360" w:type="dxa"/>
            <w:tcBorders>
              <w:top w:val="single" w:sz="4" w:space="0" w:color="auto"/>
              <w:left w:val="nil"/>
              <w:bottom w:val="single" w:sz="4" w:space="0" w:color="auto"/>
              <w:right w:val="single" w:sz="4" w:space="0" w:color="auto"/>
            </w:tcBorders>
            <w:shd w:val="clear" w:color="auto" w:fill="auto"/>
            <w:vAlign w:val="center"/>
          </w:tcPr>
          <w:p w14:paraId="5C6E17FF" w14:textId="6875FD37" w:rsidR="0047451E" w:rsidRPr="0094163B" w:rsidRDefault="0047451E" w:rsidP="0047451E">
            <w:pPr>
              <w:jc w:val="center"/>
              <w:rPr>
                <w:color w:val="auto"/>
              </w:rPr>
            </w:pPr>
            <w:r w:rsidRPr="0094163B">
              <w:rPr>
                <w:color w:val="auto"/>
              </w:rPr>
              <w:t>1,32</w:t>
            </w:r>
          </w:p>
        </w:tc>
        <w:tc>
          <w:tcPr>
            <w:tcW w:w="1360" w:type="dxa"/>
            <w:tcBorders>
              <w:top w:val="single" w:sz="4" w:space="0" w:color="auto"/>
              <w:left w:val="nil"/>
              <w:bottom w:val="single" w:sz="4" w:space="0" w:color="auto"/>
              <w:right w:val="single" w:sz="4" w:space="0" w:color="auto"/>
            </w:tcBorders>
            <w:vAlign w:val="center"/>
          </w:tcPr>
          <w:p w14:paraId="069B810F" w14:textId="118014C1" w:rsidR="0047451E" w:rsidRPr="0094163B" w:rsidRDefault="0047451E" w:rsidP="0047451E">
            <w:pPr>
              <w:jc w:val="center"/>
              <w:rPr>
                <w:color w:val="auto"/>
              </w:rPr>
            </w:pPr>
            <w:r w:rsidRPr="0094163B">
              <w:rPr>
                <w:color w:val="auto"/>
              </w:rPr>
              <w:t>1,48</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16B2D3C0" w14:textId="79A8E78F" w:rsidR="0047451E" w:rsidRPr="0094163B" w:rsidRDefault="0047451E" w:rsidP="0047451E">
            <w:pPr>
              <w:jc w:val="center"/>
              <w:rPr>
                <w:color w:val="auto"/>
              </w:rPr>
            </w:pPr>
            <w:r w:rsidRPr="0094163B">
              <w:rPr>
                <w:color w:val="auto"/>
              </w:rPr>
              <w:t>1,75</w:t>
            </w:r>
          </w:p>
        </w:tc>
        <w:tc>
          <w:tcPr>
            <w:tcW w:w="1360" w:type="dxa"/>
            <w:tcBorders>
              <w:top w:val="single" w:sz="4" w:space="0" w:color="auto"/>
              <w:left w:val="nil"/>
              <w:bottom w:val="single" w:sz="4" w:space="0" w:color="auto"/>
              <w:right w:val="single" w:sz="4" w:space="0" w:color="auto"/>
            </w:tcBorders>
            <w:shd w:val="clear" w:color="auto" w:fill="auto"/>
            <w:vAlign w:val="center"/>
          </w:tcPr>
          <w:p w14:paraId="6572222C" w14:textId="5FC842AC" w:rsidR="0047451E" w:rsidRPr="0094163B" w:rsidRDefault="0047451E" w:rsidP="0047451E">
            <w:pPr>
              <w:jc w:val="center"/>
              <w:rPr>
                <w:color w:val="auto"/>
              </w:rPr>
            </w:pPr>
            <w:r w:rsidRPr="0094163B">
              <w:rPr>
                <w:color w:val="auto"/>
              </w:rPr>
              <w:t>2,18</w:t>
            </w:r>
          </w:p>
        </w:tc>
      </w:tr>
    </w:tbl>
    <w:p w14:paraId="1EA76D93" w14:textId="77777777" w:rsidR="00EF0C76" w:rsidRPr="0094163B" w:rsidRDefault="00EF0C76" w:rsidP="002D2CCE">
      <w:pPr>
        <w:ind w:firstLine="426"/>
        <w:jc w:val="both"/>
        <w:rPr>
          <w:color w:val="auto"/>
        </w:rPr>
      </w:pPr>
    </w:p>
    <w:p w14:paraId="5D260127" w14:textId="38D8FE2D" w:rsidR="002A54E4" w:rsidRPr="007F1E28" w:rsidRDefault="00D71CD2" w:rsidP="007F1E28">
      <w:pPr>
        <w:pStyle w:val="2"/>
        <w:keepNext w:val="0"/>
        <w:keepLines w:val="0"/>
        <w:numPr>
          <w:ilvl w:val="0"/>
          <w:numId w:val="17"/>
        </w:numPr>
        <w:tabs>
          <w:tab w:val="left" w:pos="851"/>
        </w:tabs>
        <w:suppressAutoHyphens/>
        <w:ind w:left="0" w:firstLine="425"/>
      </w:pPr>
      <w:r w:rsidRPr="0094163B">
        <w:t xml:space="preserve">Для расчета стоимости устройства водоводов </w:t>
      </w:r>
      <w:r w:rsidR="009466D0" w:rsidRPr="0094163B">
        <w:t xml:space="preserve">к </w:t>
      </w:r>
      <w:r w:rsidR="00C218EA" w:rsidRPr="0094163B">
        <w:t xml:space="preserve">Показателям НЦС разделов </w:t>
      </w:r>
      <w:r w:rsidR="009466D0" w:rsidRPr="0094163B">
        <w:t xml:space="preserve">1, 3, 4, 6, </w:t>
      </w:r>
      <w:r w:rsidR="00C96856" w:rsidRPr="0094163B">
        <w:t xml:space="preserve">рекомендуется применять </w:t>
      </w:r>
      <w:r w:rsidRPr="0094163B">
        <w:t>коэффициенты</w:t>
      </w:r>
      <w:r w:rsidR="003F3E62" w:rsidRPr="0094163B">
        <w:t>,</w:t>
      </w:r>
      <w:r w:rsidR="00B42081" w:rsidRPr="0094163B">
        <w:t xml:space="preserve"> приведенные в </w:t>
      </w:r>
      <w:r w:rsidR="00955028" w:rsidRPr="0094163B">
        <w:t>Т</w:t>
      </w:r>
      <w:r w:rsidRPr="0094163B">
        <w:t xml:space="preserve">аблице </w:t>
      </w:r>
      <w:r w:rsidR="00620EAA" w:rsidRPr="0094163B">
        <w:t>4</w:t>
      </w:r>
      <w:r w:rsidRPr="0094163B">
        <w:t>.</w:t>
      </w:r>
      <w:bookmarkStart w:id="13" w:name="_GoBack"/>
      <w:bookmarkEnd w:id="13"/>
    </w:p>
    <w:p w14:paraId="4464D1ED" w14:textId="2DCCFD94" w:rsidR="00E368B9" w:rsidRPr="0094163B" w:rsidRDefault="00955028" w:rsidP="00E87F67">
      <w:pPr>
        <w:jc w:val="center"/>
        <w:rPr>
          <w:color w:val="auto"/>
        </w:rPr>
      </w:pPr>
      <w:r w:rsidRPr="0094163B">
        <w:rPr>
          <w:color w:val="auto"/>
        </w:rPr>
        <w:lastRenderedPageBreak/>
        <w:t>К</w:t>
      </w:r>
      <w:r w:rsidR="00E368B9" w:rsidRPr="0094163B">
        <w:rPr>
          <w:color w:val="auto"/>
        </w:rPr>
        <w:t xml:space="preserve">оэффициенты </w:t>
      </w:r>
      <w:r w:rsidR="007103AE" w:rsidRPr="0094163B">
        <w:rPr>
          <w:color w:val="auto"/>
        </w:rPr>
        <w:t>для расчета</w:t>
      </w:r>
      <w:r w:rsidR="000E6D21" w:rsidRPr="0094163B">
        <w:rPr>
          <w:color w:val="auto"/>
        </w:rPr>
        <w:t xml:space="preserve"> стоимости</w:t>
      </w:r>
      <w:r w:rsidR="00E368B9" w:rsidRPr="0094163B">
        <w:rPr>
          <w:color w:val="auto"/>
        </w:rPr>
        <w:t xml:space="preserve"> прокладк</w:t>
      </w:r>
      <w:r w:rsidR="007103AE" w:rsidRPr="0094163B">
        <w:rPr>
          <w:color w:val="auto"/>
        </w:rPr>
        <w:t>и</w:t>
      </w:r>
      <w:r w:rsidR="00E368B9" w:rsidRPr="0094163B">
        <w:rPr>
          <w:color w:val="auto"/>
        </w:rPr>
        <w:t xml:space="preserve"> водоводов</w:t>
      </w:r>
    </w:p>
    <w:p w14:paraId="6AD64829" w14:textId="77777777" w:rsidR="00444C72" w:rsidRPr="0094163B" w:rsidRDefault="00444C72" w:rsidP="00AA7715">
      <w:pPr>
        <w:jc w:val="right"/>
        <w:rPr>
          <w:color w:val="auto"/>
        </w:rPr>
      </w:pPr>
      <w:r w:rsidRPr="0094163B">
        <w:rPr>
          <w:color w:val="auto"/>
        </w:rPr>
        <w:t xml:space="preserve">Таблица </w:t>
      </w:r>
      <w:r w:rsidR="00620EAA" w:rsidRPr="0094163B">
        <w:rPr>
          <w:color w:val="auto"/>
        </w:rPr>
        <w:t>4</w:t>
      </w: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94163B" w:rsidRPr="0094163B" w14:paraId="60B37AA7" w14:textId="77777777" w:rsidTr="0094163B">
        <w:trPr>
          <w:cantSplit/>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9B4FA5" w14:textId="77777777" w:rsidR="004C7621" w:rsidRPr="0094163B" w:rsidRDefault="00A602D6" w:rsidP="006C227F">
            <w:pPr>
              <w:jc w:val="center"/>
              <w:rPr>
                <w:color w:val="auto"/>
              </w:rPr>
            </w:pPr>
            <w:r w:rsidRPr="0094163B">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164B456F" w14:textId="77777777" w:rsidR="004C7621" w:rsidRPr="0094163B" w:rsidRDefault="00A62AE4" w:rsidP="006C227F">
            <w:pPr>
              <w:jc w:val="center"/>
              <w:rPr>
                <w:color w:val="auto"/>
              </w:rPr>
            </w:pPr>
            <w:r w:rsidRPr="0094163B">
              <w:rPr>
                <w:color w:val="auto"/>
              </w:rPr>
              <w:t>Диаметр трубопровода, мм</w:t>
            </w:r>
          </w:p>
        </w:tc>
      </w:tr>
      <w:tr w:rsidR="0094163B" w:rsidRPr="0094163B" w14:paraId="17C60A1E" w14:textId="77777777" w:rsidTr="0094163B">
        <w:trPr>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607555DF" w14:textId="77777777" w:rsidR="00A62AE4" w:rsidRPr="0094163B" w:rsidRDefault="00A62AE4" w:rsidP="00A62AE4">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714EB772" w14:textId="77777777" w:rsidR="002F0CBE" w:rsidRPr="0094163B" w:rsidRDefault="00A62AE4" w:rsidP="00A62AE4">
            <w:pPr>
              <w:jc w:val="center"/>
              <w:rPr>
                <w:color w:val="auto"/>
              </w:rPr>
            </w:pPr>
            <w:r w:rsidRPr="0094163B">
              <w:rPr>
                <w:color w:val="auto"/>
              </w:rPr>
              <w:t>от 100</w:t>
            </w:r>
          </w:p>
          <w:p w14:paraId="22F46B57" w14:textId="32D35ACA" w:rsidR="00A62AE4" w:rsidRPr="0094163B" w:rsidRDefault="00A62AE4" w:rsidP="00A62AE4">
            <w:pPr>
              <w:jc w:val="center"/>
              <w:rPr>
                <w:color w:val="auto"/>
              </w:rPr>
            </w:pPr>
            <w:r w:rsidRPr="0094163B">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05169D65" w14:textId="77777777" w:rsidR="002F0CBE" w:rsidRPr="0094163B" w:rsidRDefault="00A62AE4" w:rsidP="00A62AE4">
            <w:pPr>
              <w:jc w:val="center"/>
              <w:rPr>
                <w:color w:val="auto"/>
              </w:rPr>
            </w:pPr>
            <w:r w:rsidRPr="0094163B">
              <w:rPr>
                <w:color w:val="auto"/>
              </w:rPr>
              <w:t>от 200</w:t>
            </w:r>
          </w:p>
          <w:p w14:paraId="0121EF00" w14:textId="73E075DD" w:rsidR="00A62AE4" w:rsidRPr="0094163B" w:rsidRDefault="00A62AE4" w:rsidP="00A62AE4">
            <w:pPr>
              <w:jc w:val="center"/>
              <w:rPr>
                <w:color w:val="auto"/>
              </w:rPr>
            </w:pPr>
            <w:r w:rsidRPr="0094163B">
              <w:rPr>
                <w:color w:val="auto"/>
              </w:rPr>
              <w:t>до 250</w:t>
            </w:r>
          </w:p>
        </w:tc>
        <w:tc>
          <w:tcPr>
            <w:tcW w:w="1360" w:type="dxa"/>
            <w:tcBorders>
              <w:top w:val="nil"/>
              <w:left w:val="nil"/>
              <w:bottom w:val="single" w:sz="4" w:space="0" w:color="auto"/>
              <w:right w:val="single" w:sz="4" w:space="0" w:color="auto"/>
            </w:tcBorders>
            <w:shd w:val="clear" w:color="auto" w:fill="auto"/>
            <w:noWrap/>
            <w:hideMark/>
          </w:tcPr>
          <w:p w14:paraId="67E959F3" w14:textId="77777777" w:rsidR="002F0CBE" w:rsidRPr="0094163B" w:rsidRDefault="00A62AE4" w:rsidP="00A62AE4">
            <w:pPr>
              <w:jc w:val="center"/>
              <w:rPr>
                <w:color w:val="auto"/>
              </w:rPr>
            </w:pPr>
            <w:r w:rsidRPr="0094163B">
              <w:rPr>
                <w:color w:val="auto"/>
              </w:rPr>
              <w:t>от 300</w:t>
            </w:r>
          </w:p>
          <w:p w14:paraId="141ADFD9" w14:textId="4FA0D3C7" w:rsidR="00A62AE4" w:rsidRPr="0094163B" w:rsidRDefault="00A62AE4" w:rsidP="00A62AE4">
            <w:pPr>
              <w:jc w:val="center"/>
              <w:rPr>
                <w:color w:val="auto"/>
              </w:rPr>
            </w:pPr>
            <w:r w:rsidRPr="0094163B">
              <w:rPr>
                <w:color w:val="auto"/>
              </w:rPr>
              <w:t>до 400</w:t>
            </w:r>
          </w:p>
        </w:tc>
        <w:tc>
          <w:tcPr>
            <w:tcW w:w="1360" w:type="dxa"/>
            <w:tcBorders>
              <w:top w:val="single" w:sz="4" w:space="0" w:color="auto"/>
              <w:left w:val="nil"/>
              <w:bottom w:val="single" w:sz="4" w:space="0" w:color="auto"/>
              <w:right w:val="single" w:sz="4" w:space="0" w:color="auto"/>
            </w:tcBorders>
            <w:vAlign w:val="center"/>
          </w:tcPr>
          <w:p w14:paraId="660A4F46" w14:textId="77777777" w:rsidR="00A62AE4" w:rsidRPr="0094163B" w:rsidRDefault="00A62AE4" w:rsidP="00A62AE4">
            <w:pPr>
              <w:jc w:val="center"/>
              <w:rPr>
                <w:color w:val="auto"/>
              </w:rPr>
            </w:pPr>
            <w:r w:rsidRPr="0094163B">
              <w:rPr>
                <w:color w:val="auto"/>
              </w:rPr>
              <w:t>500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1CC909F" w14:textId="77777777" w:rsidR="002F0CBE" w:rsidRPr="0094163B" w:rsidRDefault="00A62AE4" w:rsidP="00A62AE4">
            <w:pPr>
              <w:jc w:val="center"/>
              <w:rPr>
                <w:color w:val="auto"/>
              </w:rPr>
            </w:pPr>
            <w:r w:rsidRPr="0094163B">
              <w:rPr>
                <w:color w:val="auto"/>
              </w:rPr>
              <w:t>от 600</w:t>
            </w:r>
          </w:p>
          <w:p w14:paraId="18E4ACCE" w14:textId="7E2CA540" w:rsidR="00A62AE4" w:rsidRPr="0094163B" w:rsidRDefault="00A62AE4" w:rsidP="00A62AE4">
            <w:pPr>
              <w:jc w:val="center"/>
              <w:rPr>
                <w:color w:val="auto"/>
              </w:rPr>
            </w:pPr>
            <w:r w:rsidRPr="0094163B">
              <w:rPr>
                <w:color w:val="auto"/>
              </w:rPr>
              <w:t>до 1000</w:t>
            </w:r>
          </w:p>
        </w:tc>
      </w:tr>
      <w:tr w:rsidR="0094163B" w:rsidRPr="0094163B" w14:paraId="782C3645"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37EEBFB" w14:textId="77777777" w:rsidR="0047451E" w:rsidRPr="0094163B" w:rsidRDefault="0047451E" w:rsidP="0047451E">
            <w:pPr>
              <w:jc w:val="center"/>
              <w:rPr>
                <w:color w:val="auto"/>
              </w:rPr>
            </w:pPr>
            <w:r w:rsidRPr="0094163B">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572FAFCF" w14:textId="1ABADE6D" w:rsidR="0047451E" w:rsidRPr="0094163B" w:rsidRDefault="0047451E" w:rsidP="0047451E">
            <w:pPr>
              <w:jc w:val="center"/>
              <w:rPr>
                <w:color w:val="auto"/>
              </w:rPr>
            </w:pPr>
            <w:r w:rsidRPr="0094163B">
              <w:rPr>
                <w:color w:val="auto"/>
              </w:rPr>
              <w:t>0,66</w:t>
            </w:r>
          </w:p>
        </w:tc>
        <w:tc>
          <w:tcPr>
            <w:tcW w:w="1360" w:type="dxa"/>
            <w:tcBorders>
              <w:top w:val="nil"/>
              <w:left w:val="nil"/>
              <w:bottom w:val="single" w:sz="4" w:space="0" w:color="auto"/>
              <w:right w:val="single" w:sz="4" w:space="0" w:color="auto"/>
            </w:tcBorders>
            <w:shd w:val="clear" w:color="auto" w:fill="auto"/>
            <w:vAlign w:val="center"/>
          </w:tcPr>
          <w:p w14:paraId="5B7877CE" w14:textId="0DF3B60C" w:rsidR="0047451E" w:rsidRPr="0094163B" w:rsidRDefault="0047451E" w:rsidP="0047451E">
            <w:pPr>
              <w:jc w:val="center"/>
              <w:rPr>
                <w:color w:val="auto"/>
              </w:rPr>
            </w:pPr>
            <w:r w:rsidRPr="0094163B">
              <w:rPr>
                <w:color w:val="auto"/>
              </w:rPr>
              <w:t>0,71</w:t>
            </w:r>
          </w:p>
        </w:tc>
        <w:tc>
          <w:tcPr>
            <w:tcW w:w="1360" w:type="dxa"/>
            <w:tcBorders>
              <w:top w:val="nil"/>
              <w:left w:val="nil"/>
              <w:bottom w:val="single" w:sz="4" w:space="0" w:color="auto"/>
              <w:right w:val="single" w:sz="4" w:space="0" w:color="auto"/>
            </w:tcBorders>
            <w:shd w:val="clear" w:color="auto" w:fill="auto"/>
            <w:vAlign w:val="center"/>
          </w:tcPr>
          <w:p w14:paraId="37991159" w14:textId="599B9D0C" w:rsidR="0047451E" w:rsidRPr="0094163B" w:rsidRDefault="0047451E" w:rsidP="0047451E">
            <w:pPr>
              <w:jc w:val="center"/>
              <w:rPr>
                <w:color w:val="auto"/>
              </w:rPr>
            </w:pPr>
            <w:r w:rsidRPr="0094163B">
              <w:rPr>
                <w:color w:val="auto"/>
              </w:rPr>
              <w:t>-</w:t>
            </w:r>
          </w:p>
        </w:tc>
        <w:tc>
          <w:tcPr>
            <w:tcW w:w="1360" w:type="dxa"/>
            <w:tcBorders>
              <w:top w:val="single" w:sz="4" w:space="0" w:color="auto"/>
              <w:left w:val="nil"/>
              <w:bottom w:val="single" w:sz="4" w:space="0" w:color="auto"/>
              <w:right w:val="single" w:sz="4" w:space="0" w:color="auto"/>
            </w:tcBorders>
            <w:vAlign w:val="center"/>
          </w:tcPr>
          <w:p w14:paraId="063B524F" w14:textId="41E4BDC6" w:rsidR="0047451E" w:rsidRPr="0094163B" w:rsidRDefault="0047451E" w:rsidP="0047451E">
            <w:pPr>
              <w:jc w:val="center"/>
              <w:rPr>
                <w:color w:val="auto"/>
              </w:rPr>
            </w:pPr>
            <w:r w:rsidRPr="0094163B">
              <w:rPr>
                <w:color w:val="auto"/>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2CD16569" w14:textId="7F512001" w:rsidR="0047451E" w:rsidRPr="0094163B" w:rsidRDefault="0047451E" w:rsidP="0047451E">
            <w:pPr>
              <w:jc w:val="center"/>
              <w:rPr>
                <w:color w:val="auto"/>
              </w:rPr>
            </w:pPr>
            <w:r w:rsidRPr="0094163B">
              <w:rPr>
                <w:color w:val="auto"/>
              </w:rPr>
              <w:t>-</w:t>
            </w:r>
          </w:p>
        </w:tc>
      </w:tr>
      <w:tr w:rsidR="0094163B" w:rsidRPr="0094163B" w14:paraId="1F386522"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532B000F" w14:textId="77777777" w:rsidR="0047451E" w:rsidRPr="0094163B" w:rsidRDefault="0047451E" w:rsidP="0047451E">
            <w:pPr>
              <w:jc w:val="center"/>
              <w:rPr>
                <w:color w:val="auto"/>
              </w:rPr>
            </w:pPr>
            <w:r w:rsidRPr="0094163B">
              <w:rPr>
                <w:color w:val="auto"/>
              </w:rPr>
              <w:t>2</w:t>
            </w:r>
          </w:p>
        </w:tc>
        <w:tc>
          <w:tcPr>
            <w:tcW w:w="1359" w:type="dxa"/>
            <w:tcBorders>
              <w:top w:val="nil"/>
              <w:left w:val="nil"/>
              <w:bottom w:val="single" w:sz="4" w:space="0" w:color="auto"/>
              <w:right w:val="single" w:sz="4" w:space="0" w:color="auto"/>
            </w:tcBorders>
            <w:shd w:val="clear" w:color="auto" w:fill="auto"/>
            <w:vAlign w:val="center"/>
          </w:tcPr>
          <w:p w14:paraId="33AE1731" w14:textId="6645C6B7" w:rsidR="0047451E" w:rsidRPr="0094163B" w:rsidRDefault="0047451E" w:rsidP="0047451E">
            <w:pPr>
              <w:jc w:val="center"/>
              <w:rPr>
                <w:color w:val="auto"/>
              </w:rPr>
            </w:pPr>
            <w:r w:rsidRPr="0094163B">
              <w:rPr>
                <w:color w:val="auto"/>
              </w:rPr>
              <w:t>0,71</w:t>
            </w:r>
          </w:p>
        </w:tc>
        <w:tc>
          <w:tcPr>
            <w:tcW w:w="1360" w:type="dxa"/>
            <w:tcBorders>
              <w:top w:val="nil"/>
              <w:left w:val="nil"/>
              <w:bottom w:val="single" w:sz="4" w:space="0" w:color="auto"/>
              <w:right w:val="single" w:sz="4" w:space="0" w:color="auto"/>
            </w:tcBorders>
            <w:shd w:val="clear" w:color="auto" w:fill="auto"/>
            <w:vAlign w:val="center"/>
          </w:tcPr>
          <w:p w14:paraId="38BC812D" w14:textId="1DE53A2B" w:rsidR="0047451E" w:rsidRPr="0094163B" w:rsidRDefault="0047451E" w:rsidP="0047451E">
            <w:pPr>
              <w:jc w:val="center"/>
              <w:rPr>
                <w:color w:val="auto"/>
              </w:rPr>
            </w:pPr>
            <w:r w:rsidRPr="0094163B">
              <w:rPr>
                <w:color w:val="auto"/>
              </w:rPr>
              <w:t>0,74</w:t>
            </w:r>
          </w:p>
        </w:tc>
        <w:tc>
          <w:tcPr>
            <w:tcW w:w="1360" w:type="dxa"/>
            <w:tcBorders>
              <w:top w:val="nil"/>
              <w:left w:val="nil"/>
              <w:bottom w:val="single" w:sz="4" w:space="0" w:color="auto"/>
              <w:right w:val="single" w:sz="4" w:space="0" w:color="auto"/>
            </w:tcBorders>
            <w:shd w:val="clear" w:color="auto" w:fill="auto"/>
            <w:vAlign w:val="center"/>
          </w:tcPr>
          <w:p w14:paraId="32B4750A" w14:textId="7DF5355F" w:rsidR="0047451E" w:rsidRPr="0094163B" w:rsidRDefault="0047451E" w:rsidP="0047451E">
            <w:pPr>
              <w:jc w:val="center"/>
              <w:rPr>
                <w:color w:val="auto"/>
              </w:rPr>
            </w:pPr>
            <w:r w:rsidRPr="0094163B">
              <w:rPr>
                <w:color w:val="auto"/>
              </w:rPr>
              <w:t>0,77</w:t>
            </w:r>
          </w:p>
        </w:tc>
        <w:tc>
          <w:tcPr>
            <w:tcW w:w="1360" w:type="dxa"/>
            <w:tcBorders>
              <w:top w:val="single" w:sz="4" w:space="0" w:color="auto"/>
              <w:left w:val="nil"/>
              <w:bottom w:val="single" w:sz="4" w:space="0" w:color="auto"/>
              <w:right w:val="single" w:sz="4" w:space="0" w:color="auto"/>
            </w:tcBorders>
            <w:vAlign w:val="center"/>
          </w:tcPr>
          <w:p w14:paraId="4FFAC45E" w14:textId="430D6EBA" w:rsidR="0047451E" w:rsidRPr="0094163B" w:rsidRDefault="0047451E" w:rsidP="0047451E">
            <w:pPr>
              <w:jc w:val="center"/>
              <w:rPr>
                <w:color w:val="auto"/>
              </w:rPr>
            </w:pPr>
            <w:r w:rsidRPr="0094163B">
              <w:rPr>
                <w:color w:val="auto"/>
              </w:rPr>
              <w:t>0,86</w:t>
            </w:r>
          </w:p>
        </w:tc>
        <w:tc>
          <w:tcPr>
            <w:tcW w:w="1360" w:type="dxa"/>
            <w:tcBorders>
              <w:top w:val="nil"/>
              <w:left w:val="single" w:sz="4" w:space="0" w:color="auto"/>
              <w:bottom w:val="single" w:sz="4" w:space="0" w:color="auto"/>
              <w:right w:val="single" w:sz="4" w:space="0" w:color="auto"/>
            </w:tcBorders>
            <w:shd w:val="clear" w:color="auto" w:fill="auto"/>
            <w:vAlign w:val="center"/>
          </w:tcPr>
          <w:p w14:paraId="624C2BC7" w14:textId="755DC117" w:rsidR="0047451E" w:rsidRPr="0094163B" w:rsidRDefault="0047451E" w:rsidP="0047451E">
            <w:pPr>
              <w:jc w:val="center"/>
              <w:rPr>
                <w:color w:val="auto"/>
              </w:rPr>
            </w:pPr>
            <w:r w:rsidRPr="0094163B">
              <w:rPr>
                <w:color w:val="auto"/>
              </w:rPr>
              <w:t>-</w:t>
            </w:r>
          </w:p>
        </w:tc>
      </w:tr>
      <w:tr w:rsidR="0094163B" w:rsidRPr="0094163B" w14:paraId="09FD3984"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518C9C26" w14:textId="77777777" w:rsidR="0047451E" w:rsidRPr="0094163B" w:rsidRDefault="0047451E" w:rsidP="0047451E">
            <w:pPr>
              <w:jc w:val="center"/>
              <w:rPr>
                <w:color w:val="auto"/>
              </w:rPr>
            </w:pPr>
            <w:r w:rsidRPr="0094163B">
              <w:rPr>
                <w:color w:val="auto"/>
              </w:rPr>
              <w:t>3</w:t>
            </w:r>
          </w:p>
        </w:tc>
        <w:tc>
          <w:tcPr>
            <w:tcW w:w="1359" w:type="dxa"/>
            <w:tcBorders>
              <w:top w:val="nil"/>
              <w:left w:val="nil"/>
              <w:bottom w:val="single" w:sz="4" w:space="0" w:color="auto"/>
              <w:right w:val="single" w:sz="4" w:space="0" w:color="auto"/>
            </w:tcBorders>
            <w:shd w:val="clear" w:color="auto" w:fill="auto"/>
            <w:vAlign w:val="center"/>
          </w:tcPr>
          <w:p w14:paraId="1A4F2CA2" w14:textId="28C5824C" w:rsidR="0047451E" w:rsidRPr="0094163B" w:rsidRDefault="0047451E" w:rsidP="0047451E">
            <w:pPr>
              <w:jc w:val="center"/>
              <w:rPr>
                <w:color w:val="auto"/>
              </w:rPr>
            </w:pPr>
            <w:r w:rsidRPr="0094163B">
              <w:rPr>
                <w:color w:val="auto"/>
              </w:rPr>
              <w:t>0,53</w:t>
            </w:r>
          </w:p>
        </w:tc>
        <w:tc>
          <w:tcPr>
            <w:tcW w:w="1360" w:type="dxa"/>
            <w:tcBorders>
              <w:top w:val="nil"/>
              <w:left w:val="nil"/>
              <w:bottom w:val="single" w:sz="4" w:space="0" w:color="auto"/>
              <w:right w:val="single" w:sz="4" w:space="0" w:color="auto"/>
            </w:tcBorders>
            <w:shd w:val="clear" w:color="auto" w:fill="auto"/>
            <w:vAlign w:val="center"/>
          </w:tcPr>
          <w:p w14:paraId="6A6FF99F" w14:textId="3C2469AA" w:rsidR="0047451E" w:rsidRPr="0094163B" w:rsidRDefault="0047451E" w:rsidP="0047451E">
            <w:pPr>
              <w:jc w:val="center"/>
              <w:rPr>
                <w:color w:val="auto"/>
              </w:rPr>
            </w:pPr>
            <w:r w:rsidRPr="0094163B">
              <w:rPr>
                <w:color w:val="auto"/>
              </w:rPr>
              <w:t>0,58</w:t>
            </w:r>
          </w:p>
        </w:tc>
        <w:tc>
          <w:tcPr>
            <w:tcW w:w="1360" w:type="dxa"/>
            <w:tcBorders>
              <w:top w:val="nil"/>
              <w:left w:val="nil"/>
              <w:bottom w:val="single" w:sz="4" w:space="0" w:color="auto"/>
              <w:right w:val="single" w:sz="4" w:space="0" w:color="auto"/>
            </w:tcBorders>
            <w:shd w:val="clear" w:color="auto" w:fill="auto"/>
            <w:vAlign w:val="center"/>
          </w:tcPr>
          <w:p w14:paraId="64C8407F" w14:textId="5BF6603E" w:rsidR="0047451E" w:rsidRPr="0094163B" w:rsidRDefault="0047451E" w:rsidP="0047451E">
            <w:pPr>
              <w:jc w:val="center"/>
              <w:rPr>
                <w:color w:val="auto"/>
              </w:rPr>
            </w:pPr>
            <w:r w:rsidRPr="0094163B">
              <w:rPr>
                <w:color w:val="auto"/>
              </w:rPr>
              <w:t>0,64</w:t>
            </w:r>
          </w:p>
        </w:tc>
        <w:tc>
          <w:tcPr>
            <w:tcW w:w="1360" w:type="dxa"/>
            <w:tcBorders>
              <w:top w:val="single" w:sz="4" w:space="0" w:color="auto"/>
              <w:left w:val="nil"/>
              <w:bottom w:val="single" w:sz="4" w:space="0" w:color="auto"/>
              <w:right w:val="single" w:sz="4" w:space="0" w:color="auto"/>
            </w:tcBorders>
            <w:vAlign w:val="center"/>
          </w:tcPr>
          <w:p w14:paraId="715F2C03" w14:textId="15D7214A" w:rsidR="0047451E" w:rsidRPr="0094163B" w:rsidRDefault="0047451E" w:rsidP="0047451E">
            <w:pPr>
              <w:jc w:val="center"/>
              <w:rPr>
                <w:color w:val="auto"/>
              </w:rPr>
            </w:pPr>
            <w:r w:rsidRPr="0094163B">
              <w:rPr>
                <w:color w:val="auto"/>
              </w:rPr>
              <w:t>0,81</w:t>
            </w:r>
          </w:p>
        </w:tc>
        <w:tc>
          <w:tcPr>
            <w:tcW w:w="1360" w:type="dxa"/>
            <w:tcBorders>
              <w:top w:val="nil"/>
              <w:left w:val="single" w:sz="4" w:space="0" w:color="auto"/>
              <w:bottom w:val="single" w:sz="4" w:space="0" w:color="auto"/>
              <w:right w:val="single" w:sz="4" w:space="0" w:color="auto"/>
            </w:tcBorders>
            <w:shd w:val="clear" w:color="auto" w:fill="auto"/>
            <w:vAlign w:val="center"/>
          </w:tcPr>
          <w:p w14:paraId="6B287429" w14:textId="7924C389" w:rsidR="0047451E" w:rsidRPr="0094163B" w:rsidRDefault="0047451E" w:rsidP="0047451E">
            <w:pPr>
              <w:jc w:val="center"/>
              <w:rPr>
                <w:color w:val="auto"/>
              </w:rPr>
            </w:pPr>
            <w:r w:rsidRPr="0094163B">
              <w:rPr>
                <w:color w:val="auto"/>
              </w:rPr>
              <w:t>0,82</w:t>
            </w:r>
          </w:p>
        </w:tc>
      </w:tr>
      <w:tr w:rsidR="0094163B" w:rsidRPr="0094163B" w14:paraId="611E239B" w14:textId="77777777" w:rsidTr="0094163B">
        <w:trPr>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430BA" w14:textId="77777777" w:rsidR="0047451E" w:rsidRPr="0094163B" w:rsidRDefault="0047451E" w:rsidP="0047451E">
            <w:pPr>
              <w:jc w:val="center"/>
              <w:rPr>
                <w:color w:val="auto"/>
              </w:rPr>
            </w:pPr>
            <w:r w:rsidRPr="0094163B">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1A1E3D1E" w14:textId="126E4CB1" w:rsidR="0047451E" w:rsidRPr="0094163B" w:rsidRDefault="0047451E" w:rsidP="0047451E">
            <w:pPr>
              <w:jc w:val="center"/>
              <w:rPr>
                <w:color w:val="auto"/>
              </w:rPr>
            </w:pPr>
            <w:r w:rsidRPr="0094163B">
              <w:rPr>
                <w:color w:val="auto"/>
              </w:rP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151B70CE" w14:textId="2C80E7C3" w:rsidR="0047451E" w:rsidRPr="0094163B" w:rsidRDefault="0047451E" w:rsidP="0047451E">
            <w:pPr>
              <w:jc w:val="center"/>
              <w:rPr>
                <w:color w:val="auto"/>
              </w:rPr>
            </w:pPr>
            <w:r w:rsidRPr="0094163B">
              <w:rPr>
                <w:color w:val="auto"/>
              </w:rP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58C35E8F" w14:textId="6847E5ED" w:rsidR="0047451E" w:rsidRPr="0094163B" w:rsidRDefault="0047451E" w:rsidP="0047451E">
            <w:pPr>
              <w:jc w:val="center"/>
              <w:rPr>
                <w:color w:val="auto"/>
              </w:rPr>
            </w:pPr>
            <w:r w:rsidRPr="0094163B">
              <w:rPr>
                <w:color w:val="auto"/>
              </w:rPr>
              <w:t>0,95</w:t>
            </w:r>
          </w:p>
        </w:tc>
        <w:tc>
          <w:tcPr>
            <w:tcW w:w="1360" w:type="dxa"/>
            <w:tcBorders>
              <w:top w:val="single" w:sz="4" w:space="0" w:color="auto"/>
              <w:left w:val="nil"/>
              <w:bottom w:val="single" w:sz="4" w:space="0" w:color="auto"/>
              <w:right w:val="single" w:sz="4" w:space="0" w:color="auto"/>
            </w:tcBorders>
            <w:vAlign w:val="center"/>
          </w:tcPr>
          <w:p w14:paraId="5A0F77FA" w14:textId="294C96E1" w:rsidR="0047451E" w:rsidRPr="0094163B" w:rsidRDefault="0047451E" w:rsidP="0047451E">
            <w:pPr>
              <w:jc w:val="center"/>
              <w:rPr>
                <w:color w:val="auto"/>
              </w:rPr>
            </w:pPr>
            <w:r w:rsidRPr="0094163B">
              <w:rPr>
                <w:color w:val="auto"/>
              </w:rPr>
              <w:t>0,96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1E7A9E78" w14:textId="7A451126" w:rsidR="0047451E" w:rsidRPr="0094163B" w:rsidRDefault="0047451E" w:rsidP="0047451E">
            <w:pPr>
              <w:jc w:val="center"/>
              <w:rPr>
                <w:color w:val="auto"/>
              </w:rPr>
            </w:pPr>
            <w:r w:rsidRPr="0094163B">
              <w:rPr>
                <w:color w:val="auto"/>
              </w:rPr>
              <w:t>0,94</w:t>
            </w:r>
          </w:p>
        </w:tc>
      </w:tr>
      <w:tr w:rsidR="0094163B" w:rsidRPr="0094163B" w14:paraId="5BA88B42" w14:textId="77777777" w:rsidTr="0094163B">
        <w:trPr>
          <w:trHeight w:val="7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C48CC1F" w14:textId="77777777" w:rsidR="0047451E" w:rsidRPr="0094163B" w:rsidRDefault="0047451E" w:rsidP="0047451E">
            <w:pPr>
              <w:jc w:val="center"/>
              <w:rPr>
                <w:color w:val="auto"/>
              </w:rPr>
            </w:pPr>
            <w:r w:rsidRPr="0094163B">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6FCBA0CB" w14:textId="46AFCFB9" w:rsidR="0047451E" w:rsidRPr="0094163B" w:rsidRDefault="0047451E" w:rsidP="0047451E">
            <w:pPr>
              <w:jc w:val="center"/>
              <w:rPr>
                <w:color w:val="auto"/>
              </w:rPr>
            </w:pPr>
            <w:r w:rsidRPr="0094163B">
              <w:rPr>
                <w:color w:val="auto"/>
              </w:rP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71E47C49" w14:textId="61C0BBDB" w:rsidR="0047451E" w:rsidRPr="0094163B" w:rsidRDefault="0047451E" w:rsidP="0047451E">
            <w:pPr>
              <w:jc w:val="center"/>
              <w:rPr>
                <w:color w:val="auto"/>
              </w:rPr>
            </w:pPr>
            <w:r w:rsidRPr="0094163B">
              <w:rPr>
                <w:color w:val="auto"/>
              </w:rP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6580F620" w14:textId="39F39D9F" w:rsidR="0047451E" w:rsidRPr="0094163B" w:rsidRDefault="0047451E" w:rsidP="0047451E">
            <w:pPr>
              <w:jc w:val="center"/>
              <w:rPr>
                <w:color w:val="auto"/>
              </w:rPr>
            </w:pPr>
            <w:r w:rsidRPr="0094163B">
              <w:rPr>
                <w:color w:val="auto"/>
              </w:rPr>
              <w:t>0,94</w:t>
            </w:r>
          </w:p>
        </w:tc>
        <w:tc>
          <w:tcPr>
            <w:tcW w:w="1360" w:type="dxa"/>
            <w:tcBorders>
              <w:top w:val="single" w:sz="4" w:space="0" w:color="auto"/>
              <w:left w:val="nil"/>
              <w:bottom w:val="single" w:sz="4" w:space="0" w:color="auto"/>
              <w:right w:val="single" w:sz="4" w:space="0" w:color="auto"/>
            </w:tcBorders>
            <w:vAlign w:val="center"/>
          </w:tcPr>
          <w:p w14:paraId="1F6F2256" w14:textId="51F2A72A" w:rsidR="0047451E" w:rsidRPr="0094163B" w:rsidRDefault="0047451E" w:rsidP="0047451E">
            <w:pPr>
              <w:jc w:val="center"/>
              <w:rPr>
                <w:color w:val="auto"/>
              </w:rPr>
            </w:pPr>
            <w:r w:rsidRPr="0094163B">
              <w:rPr>
                <w:color w:val="auto"/>
              </w:rPr>
              <w:t>0,96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058508A0" w14:textId="6503DE42" w:rsidR="0047451E" w:rsidRPr="0094163B" w:rsidRDefault="0047451E" w:rsidP="0047451E">
            <w:pPr>
              <w:jc w:val="center"/>
              <w:rPr>
                <w:color w:val="auto"/>
              </w:rPr>
            </w:pPr>
            <w:r w:rsidRPr="0094163B">
              <w:rPr>
                <w:color w:val="auto"/>
              </w:rPr>
              <w:t>0,94</w:t>
            </w:r>
          </w:p>
        </w:tc>
      </w:tr>
    </w:tbl>
    <w:p w14:paraId="6BF35876" w14:textId="77777777" w:rsidR="00E368B9" w:rsidRPr="0094163B" w:rsidRDefault="00E368B9" w:rsidP="00C96275">
      <w:pPr>
        <w:pStyle w:val="23"/>
        <w:tabs>
          <w:tab w:val="clear" w:pos="284"/>
          <w:tab w:val="clear" w:pos="567"/>
          <w:tab w:val="left" w:pos="708"/>
        </w:tabs>
        <w:suppressAutoHyphens/>
        <w:ind w:left="644" w:firstLine="0"/>
        <w:rPr>
          <w:rFonts w:ascii="Times New Roman" w:hAnsi="Times New Roman"/>
          <w:color w:val="auto"/>
          <w:sz w:val="24"/>
          <w:szCs w:val="24"/>
        </w:rPr>
      </w:pPr>
    </w:p>
    <w:p w14:paraId="71959FE0" w14:textId="6072684F" w:rsidR="00E220C4" w:rsidRPr="0094163B" w:rsidRDefault="00BB0B2F" w:rsidP="00D02777">
      <w:pPr>
        <w:pStyle w:val="2"/>
        <w:keepNext w:val="0"/>
        <w:keepLines w:val="0"/>
        <w:numPr>
          <w:ilvl w:val="0"/>
          <w:numId w:val="17"/>
        </w:numPr>
        <w:tabs>
          <w:tab w:val="left" w:pos="851"/>
        </w:tabs>
        <w:suppressAutoHyphens/>
        <w:ind w:left="0" w:firstLine="425"/>
      </w:pPr>
      <w:r w:rsidRPr="0094163B">
        <w:t xml:space="preserve">Показателями </w:t>
      </w:r>
      <w:r w:rsidR="00C218EA" w:rsidRPr="0094163B">
        <w:t xml:space="preserve">разделов </w:t>
      </w:r>
      <w:r w:rsidR="00D0704C" w:rsidRPr="0094163B">
        <w:t xml:space="preserve">1-7 </w:t>
      </w:r>
      <w:r w:rsidR="00C454EC" w:rsidRPr="0094163B">
        <w:t xml:space="preserve">настоящего </w:t>
      </w:r>
      <w:r w:rsidR="00E220C4" w:rsidRPr="0094163B">
        <w:t xml:space="preserve">сборника предусмотрена подземная прокладка открытым способом трубопроводов </w:t>
      </w:r>
      <w:r w:rsidR="00B07EB9" w:rsidRPr="0094163B">
        <w:t xml:space="preserve">наружных </w:t>
      </w:r>
      <w:r w:rsidR="00E220C4" w:rsidRPr="0094163B">
        <w:t>сетей водоснабжения и канализации.</w:t>
      </w:r>
    </w:p>
    <w:p w14:paraId="14233BB4" w14:textId="6C335D77" w:rsidR="003A43E4" w:rsidRPr="0094163B" w:rsidRDefault="003A43E4" w:rsidP="008F32CF">
      <w:pPr>
        <w:tabs>
          <w:tab w:val="left" w:pos="851"/>
        </w:tabs>
        <w:ind w:firstLine="426"/>
        <w:jc w:val="both"/>
        <w:rPr>
          <w:color w:val="auto"/>
        </w:rPr>
      </w:pPr>
      <w:r w:rsidRPr="0094163B">
        <w:rPr>
          <w:color w:val="auto"/>
        </w:rPr>
        <w:t xml:space="preserve">Стоимость прокладки </w:t>
      </w:r>
      <w:r w:rsidR="00B07EB9" w:rsidRPr="0094163B">
        <w:rPr>
          <w:color w:val="auto"/>
        </w:rPr>
        <w:t xml:space="preserve">наружных </w:t>
      </w:r>
      <w:r w:rsidRPr="0094163B">
        <w:rPr>
          <w:color w:val="auto"/>
        </w:rPr>
        <w:t xml:space="preserve">сетей горячего </w:t>
      </w:r>
      <w:r w:rsidR="00E220C4" w:rsidRPr="0094163B">
        <w:rPr>
          <w:color w:val="auto"/>
        </w:rPr>
        <w:t xml:space="preserve">водоснабжения </w:t>
      </w:r>
      <w:r w:rsidR="00C96856" w:rsidRPr="0094163B">
        <w:rPr>
          <w:color w:val="auto"/>
        </w:rPr>
        <w:t xml:space="preserve">рекомендуется </w:t>
      </w:r>
      <w:r w:rsidRPr="0094163B">
        <w:rPr>
          <w:color w:val="auto"/>
        </w:rPr>
        <w:t xml:space="preserve">определять </w:t>
      </w:r>
      <w:r w:rsidR="00287457" w:rsidRPr="0094163B">
        <w:rPr>
          <w:color w:val="auto"/>
        </w:rPr>
        <w:br/>
      </w:r>
      <w:r w:rsidR="00657C9E" w:rsidRPr="0094163B">
        <w:rPr>
          <w:color w:val="auto"/>
        </w:rPr>
        <w:t>по сборнику НЦС 81-02-13-</w:t>
      </w:r>
      <w:r w:rsidR="00227E49" w:rsidRPr="0094163B">
        <w:rPr>
          <w:color w:val="auto"/>
        </w:rPr>
        <w:t xml:space="preserve">2023 </w:t>
      </w:r>
      <w:r w:rsidRPr="0094163B">
        <w:rPr>
          <w:color w:val="auto"/>
        </w:rPr>
        <w:t>«Наружные тепловые сети».</w:t>
      </w:r>
    </w:p>
    <w:p w14:paraId="26B62E73" w14:textId="3563FBE9" w:rsidR="003A43E4" w:rsidRPr="0094163B" w:rsidRDefault="003A43E4" w:rsidP="008F32CF">
      <w:pPr>
        <w:tabs>
          <w:tab w:val="left" w:pos="851"/>
        </w:tabs>
        <w:ind w:firstLine="426"/>
        <w:jc w:val="both"/>
        <w:rPr>
          <w:color w:val="auto"/>
        </w:rPr>
      </w:pPr>
      <w:r w:rsidRPr="0094163B">
        <w:rPr>
          <w:color w:val="auto"/>
        </w:rPr>
        <w:t xml:space="preserve">Стоимость устройства водопроводных и канализационных насосных станций (КНС и ВНС), очистных сооружений и т.д. </w:t>
      </w:r>
      <w:r w:rsidR="00C96856" w:rsidRPr="0094163B">
        <w:rPr>
          <w:color w:val="auto"/>
        </w:rPr>
        <w:t xml:space="preserve">рекомендуется </w:t>
      </w:r>
      <w:r w:rsidR="00657C9E" w:rsidRPr="0094163B">
        <w:rPr>
          <w:color w:val="auto"/>
        </w:rPr>
        <w:t>определять по НЦС 81-02-19-</w:t>
      </w:r>
      <w:r w:rsidR="00227E49" w:rsidRPr="0094163B">
        <w:rPr>
          <w:color w:val="auto"/>
        </w:rPr>
        <w:t xml:space="preserve">2023 </w:t>
      </w:r>
      <w:r w:rsidRPr="0094163B">
        <w:rPr>
          <w:color w:val="auto"/>
        </w:rPr>
        <w:t xml:space="preserve">"Здания </w:t>
      </w:r>
      <w:r w:rsidR="0094163B">
        <w:rPr>
          <w:color w:val="auto"/>
        </w:rPr>
        <w:br/>
      </w:r>
      <w:r w:rsidRPr="0094163B">
        <w:rPr>
          <w:color w:val="auto"/>
        </w:rPr>
        <w:t>и сооружения городской инфраструктуры".</w:t>
      </w:r>
    </w:p>
    <w:p w14:paraId="3620C540" w14:textId="4B4A27E7" w:rsidR="003A43E4" w:rsidRPr="0094163B" w:rsidRDefault="003A43E4" w:rsidP="008F32CF">
      <w:pPr>
        <w:tabs>
          <w:tab w:val="left" w:pos="851"/>
        </w:tabs>
        <w:ind w:firstLine="426"/>
        <w:jc w:val="both"/>
        <w:rPr>
          <w:color w:val="auto"/>
        </w:rPr>
      </w:pPr>
      <w:r w:rsidRPr="0094163B">
        <w:rPr>
          <w:color w:val="auto"/>
        </w:rPr>
        <w:t xml:space="preserve">Стоимость восстановительного благоустройства (озеленение, дорожки, площадки, тротуары </w:t>
      </w:r>
      <w:r w:rsidR="00287457" w:rsidRPr="0094163B">
        <w:rPr>
          <w:color w:val="auto"/>
        </w:rPr>
        <w:br/>
      </w:r>
      <w:r w:rsidRPr="0094163B">
        <w:rPr>
          <w:color w:val="auto"/>
        </w:rPr>
        <w:t xml:space="preserve">и т.д.) </w:t>
      </w:r>
      <w:r w:rsidR="00C96856" w:rsidRPr="0094163B">
        <w:rPr>
          <w:color w:val="auto"/>
        </w:rPr>
        <w:t xml:space="preserve">рекомендуется </w:t>
      </w:r>
      <w:r w:rsidRPr="0094163B">
        <w:rPr>
          <w:color w:val="auto"/>
        </w:rPr>
        <w:t>дополнительно определять по соответству</w:t>
      </w:r>
      <w:r w:rsidR="00657C9E" w:rsidRPr="0094163B">
        <w:rPr>
          <w:color w:val="auto"/>
        </w:rPr>
        <w:t xml:space="preserve">ющим сборникам НЦС </w:t>
      </w:r>
      <w:r w:rsidR="0094163B">
        <w:rPr>
          <w:color w:val="auto"/>
        </w:rPr>
        <w:br/>
      </w:r>
      <w:r w:rsidR="00657C9E" w:rsidRPr="0094163B">
        <w:rPr>
          <w:color w:val="auto"/>
        </w:rPr>
        <w:t>81-02-16-</w:t>
      </w:r>
      <w:r w:rsidR="00227E49" w:rsidRPr="0094163B">
        <w:rPr>
          <w:color w:val="auto"/>
        </w:rPr>
        <w:t xml:space="preserve">2023 </w:t>
      </w:r>
      <w:r w:rsidRPr="0094163B">
        <w:rPr>
          <w:color w:val="auto"/>
        </w:rPr>
        <w:t>"Малые архитектурные формы" и НЦС 81-02-17-</w:t>
      </w:r>
      <w:r w:rsidR="00227E49" w:rsidRPr="0094163B">
        <w:rPr>
          <w:color w:val="auto"/>
        </w:rPr>
        <w:t xml:space="preserve">2023 </w:t>
      </w:r>
      <w:r w:rsidRPr="0094163B">
        <w:rPr>
          <w:color w:val="auto"/>
        </w:rPr>
        <w:t>"Озеленение".</w:t>
      </w:r>
    </w:p>
    <w:p w14:paraId="1EFFF13B" w14:textId="46B1BE0B" w:rsidR="00606C7E" w:rsidRPr="0094163B" w:rsidRDefault="00D2426C" w:rsidP="00D02777">
      <w:pPr>
        <w:pStyle w:val="2"/>
        <w:keepNext w:val="0"/>
        <w:keepLines w:val="0"/>
        <w:numPr>
          <w:ilvl w:val="0"/>
          <w:numId w:val="17"/>
        </w:numPr>
        <w:tabs>
          <w:tab w:val="left" w:pos="851"/>
        </w:tabs>
        <w:suppressAutoHyphens/>
        <w:ind w:left="0" w:firstLine="425"/>
      </w:pPr>
      <w:r w:rsidRPr="0094163B">
        <w:t xml:space="preserve">Показателями НЦС </w:t>
      </w:r>
      <w:r w:rsidR="00C218EA" w:rsidRPr="0094163B">
        <w:t xml:space="preserve">раздела </w:t>
      </w:r>
      <w:r w:rsidRPr="0094163B">
        <w:t>3</w:t>
      </w:r>
      <w:r w:rsidR="00492107" w:rsidRPr="0094163B">
        <w:t xml:space="preserve"> настоящего сборника</w:t>
      </w:r>
      <w:r w:rsidRPr="0094163B">
        <w:t xml:space="preserve"> предусмотрен</w:t>
      </w:r>
      <w:r w:rsidR="00D8479E" w:rsidRPr="0094163B">
        <w:t xml:space="preserve">о устройство </w:t>
      </w:r>
      <w:r w:rsidRPr="0094163B">
        <w:t xml:space="preserve">наружных сетей водоснабжения из стальных труб. Для </w:t>
      </w:r>
      <w:r w:rsidR="00D8479E" w:rsidRPr="0094163B">
        <w:t xml:space="preserve">определения </w:t>
      </w:r>
      <w:r w:rsidRPr="0094163B">
        <w:t xml:space="preserve">стоимости </w:t>
      </w:r>
      <w:r w:rsidR="00D8479E" w:rsidRPr="0094163B">
        <w:t xml:space="preserve">строительства </w:t>
      </w:r>
      <w:r w:rsidRPr="0094163B">
        <w:t>наружных сетей водоснабжения из стальных труб с внутренним цементно-песчаным покрытием (ЦПП)</w:t>
      </w:r>
      <w:r w:rsidR="00492107" w:rsidRPr="0094163B">
        <w:t xml:space="preserve"> </w:t>
      </w:r>
      <w:r w:rsidR="0055049F" w:rsidRPr="0094163B">
        <w:t xml:space="preserve">рекомендуется </w:t>
      </w:r>
      <w:r w:rsidR="00D8479E" w:rsidRPr="0094163B">
        <w:t xml:space="preserve">использовать </w:t>
      </w:r>
      <w:r w:rsidR="00C218EA" w:rsidRPr="0094163B">
        <w:t xml:space="preserve">Показатели </w:t>
      </w:r>
      <w:r w:rsidR="00D8479E" w:rsidRPr="0094163B">
        <w:t>НЦС</w:t>
      </w:r>
      <w:r w:rsidR="00492107" w:rsidRPr="0094163B">
        <w:t xml:space="preserve"> </w:t>
      </w:r>
      <w:r w:rsidR="00C218EA" w:rsidRPr="0094163B">
        <w:t xml:space="preserve">раздела </w:t>
      </w:r>
      <w:r w:rsidR="00492107" w:rsidRPr="0094163B">
        <w:t>3 настоящего сборника с</w:t>
      </w:r>
      <w:r w:rsidR="00D8479E" w:rsidRPr="0094163B">
        <w:t xml:space="preserve"> </w:t>
      </w:r>
      <w:r w:rsidR="00492107" w:rsidRPr="0094163B">
        <w:t>учетом дополнительных стоимостных показателей</w:t>
      </w:r>
      <w:r w:rsidR="008F1308" w:rsidRPr="0094163B">
        <w:t xml:space="preserve">, </w:t>
      </w:r>
      <w:r w:rsidR="00E85A90" w:rsidRPr="0094163B">
        <w:t>приведенных в Таблице 5 и учитывающих применение стальных труб</w:t>
      </w:r>
      <w:r w:rsidR="0055049F" w:rsidRPr="0094163B">
        <w:t xml:space="preserve"> </w:t>
      </w:r>
      <w:r w:rsidR="00E85A90" w:rsidRPr="0094163B">
        <w:t xml:space="preserve">с ЦПП взамен </w:t>
      </w:r>
      <w:r w:rsidR="00FD0250" w:rsidRPr="0094163B">
        <w:t xml:space="preserve">стальных труб, </w:t>
      </w:r>
      <w:r w:rsidR="00E85A90" w:rsidRPr="0094163B">
        <w:t xml:space="preserve">учтенных в </w:t>
      </w:r>
      <w:r w:rsidR="00C218EA" w:rsidRPr="0094163B">
        <w:t xml:space="preserve">Показателях </w:t>
      </w:r>
      <w:r w:rsidR="00E85A90" w:rsidRPr="0094163B">
        <w:t xml:space="preserve">НЦС </w:t>
      </w:r>
      <w:r w:rsidR="00C218EA" w:rsidRPr="0094163B">
        <w:t xml:space="preserve">раздела </w:t>
      </w:r>
      <w:r w:rsidR="00E85A90" w:rsidRPr="0094163B">
        <w:t>3 настоящего сборника</w:t>
      </w:r>
      <w:r w:rsidRPr="0094163B">
        <w:t>.</w:t>
      </w:r>
    </w:p>
    <w:p w14:paraId="71796766" w14:textId="77777777" w:rsidR="0055049F" w:rsidRPr="0094163B" w:rsidRDefault="0055049F" w:rsidP="003B629B">
      <w:pPr>
        <w:tabs>
          <w:tab w:val="left" w:pos="851"/>
        </w:tabs>
        <w:suppressAutoHyphens/>
        <w:ind w:left="426"/>
        <w:jc w:val="both"/>
        <w:rPr>
          <w:color w:val="auto"/>
        </w:rPr>
      </w:pPr>
    </w:p>
    <w:p w14:paraId="5190FB8E" w14:textId="2E15CECF" w:rsidR="00EB062C" w:rsidRPr="0094163B" w:rsidRDefault="00EB062C" w:rsidP="00EB062C">
      <w:pPr>
        <w:jc w:val="center"/>
        <w:rPr>
          <w:color w:val="auto"/>
        </w:rPr>
      </w:pPr>
      <w:r w:rsidRPr="0094163B">
        <w:rPr>
          <w:color w:val="auto"/>
        </w:rPr>
        <w:t xml:space="preserve">Стоимостные </w:t>
      </w:r>
      <w:r w:rsidR="00104874" w:rsidRPr="0094163B">
        <w:rPr>
          <w:color w:val="auto"/>
        </w:rPr>
        <w:t>показатели</w:t>
      </w:r>
      <w:r w:rsidRPr="0094163B">
        <w:rPr>
          <w:color w:val="auto"/>
        </w:rPr>
        <w:t xml:space="preserve"> для </w:t>
      </w:r>
      <w:r w:rsidR="008306F4" w:rsidRPr="0094163B">
        <w:rPr>
          <w:color w:val="auto"/>
        </w:rPr>
        <w:t xml:space="preserve">определения </w:t>
      </w:r>
      <w:r w:rsidR="0066229E" w:rsidRPr="0094163B">
        <w:rPr>
          <w:color w:val="auto"/>
        </w:rPr>
        <w:t>стоимости</w:t>
      </w:r>
      <w:r w:rsidRPr="0094163B">
        <w:rPr>
          <w:color w:val="auto"/>
        </w:rPr>
        <w:t xml:space="preserve"> </w:t>
      </w:r>
      <w:r w:rsidR="00C15100" w:rsidRPr="0094163B">
        <w:rPr>
          <w:color w:val="auto"/>
        </w:rPr>
        <w:t xml:space="preserve">устройства </w:t>
      </w:r>
      <w:r w:rsidR="00104874" w:rsidRPr="0094163B">
        <w:rPr>
          <w:color w:val="auto"/>
        </w:rPr>
        <w:br/>
      </w:r>
      <w:r w:rsidRPr="0094163B">
        <w:rPr>
          <w:color w:val="auto"/>
        </w:rPr>
        <w:t>сетей водоснабжения из стальных труб с внутренним цементно-песчаным покрытием (ЦПП)</w:t>
      </w:r>
    </w:p>
    <w:p w14:paraId="0FA3B29E" w14:textId="15D8EA88" w:rsidR="00D2426C" w:rsidRPr="0094163B" w:rsidRDefault="00D2426C" w:rsidP="00D2426C">
      <w:pPr>
        <w:ind w:firstLine="567"/>
        <w:jc w:val="right"/>
        <w:rPr>
          <w:color w:val="auto"/>
        </w:rPr>
      </w:pPr>
      <w:r w:rsidRPr="0094163B">
        <w:rPr>
          <w:color w:val="auto"/>
        </w:rPr>
        <w:t>Таблица 5</w:t>
      </w:r>
    </w:p>
    <w:tbl>
      <w:tblPr>
        <w:tblStyle w:val="af4"/>
        <w:tblW w:w="6236" w:type="dxa"/>
        <w:jc w:val="center"/>
        <w:tblLayout w:type="fixed"/>
        <w:tblLook w:val="04A0" w:firstRow="1" w:lastRow="0" w:firstColumn="1" w:lastColumn="0" w:noHBand="0" w:noVBand="1"/>
      </w:tblPr>
      <w:tblGrid>
        <w:gridCol w:w="3118"/>
        <w:gridCol w:w="3118"/>
      </w:tblGrid>
      <w:tr w:rsidR="0094163B" w:rsidRPr="0094163B" w14:paraId="6D81F461" w14:textId="77777777" w:rsidTr="006A70A4">
        <w:trPr>
          <w:trHeight w:val="20"/>
          <w:tblHeader/>
          <w:jc w:val="center"/>
        </w:trPr>
        <w:tc>
          <w:tcPr>
            <w:tcW w:w="3118" w:type="dxa"/>
            <w:vAlign w:val="center"/>
          </w:tcPr>
          <w:p w14:paraId="16081777" w14:textId="77777777" w:rsidR="00D2426C" w:rsidRPr="0094163B" w:rsidRDefault="00D2426C" w:rsidP="00D2426C">
            <w:pPr>
              <w:tabs>
                <w:tab w:val="left" w:pos="851"/>
              </w:tabs>
              <w:suppressAutoHyphens/>
              <w:jc w:val="center"/>
              <w:rPr>
                <w:color w:val="auto"/>
              </w:rPr>
            </w:pPr>
            <w:r w:rsidRPr="0094163B">
              <w:rPr>
                <w:color w:val="auto"/>
              </w:rPr>
              <w:t>Диаметр трубопровода, мм</w:t>
            </w:r>
          </w:p>
        </w:tc>
        <w:tc>
          <w:tcPr>
            <w:tcW w:w="3118" w:type="dxa"/>
            <w:vAlign w:val="center"/>
          </w:tcPr>
          <w:p w14:paraId="59E63DB0" w14:textId="1496C94F" w:rsidR="00E85A90" w:rsidRPr="0094163B" w:rsidRDefault="008F1308">
            <w:pPr>
              <w:tabs>
                <w:tab w:val="left" w:pos="851"/>
              </w:tabs>
              <w:suppressAutoHyphens/>
              <w:jc w:val="center"/>
              <w:rPr>
                <w:color w:val="auto"/>
              </w:rPr>
            </w:pPr>
            <w:r w:rsidRPr="0094163B">
              <w:rPr>
                <w:color w:val="auto"/>
              </w:rPr>
              <w:t>Стоимостные показатели,</w:t>
            </w:r>
          </w:p>
          <w:p w14:paraId="4F78EF52" w14:textId="0EE8B8FE" w:rsidR="00D2426C" w:rsidRPr="0094163B" w:rsidRDefault="00D2426C">
            <w:pPr>
              <w:tabs>
                <w:tab w:val="left" w:pos="851"/>
              </w:tabs>
              <w:suppressAutoHyphens/>
              <w:jc w:val="center"/>
              <w:rPr>
                <w:color w:val="auto"/>
              </w:rPr>
            </w:pPr>
            <w:r w:rsidRPr="0094163B">
              <w:rPr>
                <w:color w:val="auto"/>
              </w:rPr>
              <w:t xml:space="preserve">тыс. руб. </w:t>
            </w:r>
          </w:p>
        </w:tc>
      </w:tr>
      <w:tr w:rsidR="0094163B" w:rsidRPr="0094163B" w14:paraId="72266EA9" w14:textId="77777777" w:rsidTr="006A70A4">
        <w:trPr>
          <w:trHeight w:val="20"/>
          <w:jc w:val="center"/>
        </w:trPr>
        <w:tc>
          <w:tcPr>
            <w:tcW w:w="3118" w:type="dxa"/>
            <w:vAlign w:val="center"/>
          </w:tcPr>
          <w:p w14:paraId="2D89140B" w14:textId="77777777" w:rsidR="0047451E" w:rsidRPr="0094163B" w:rsidRDefault="0047451E" w:rsidP="0047451E">
            <w:pPr>
              <w:jc w:val="center"/>
              <w:rPr>
                <w:bCs/>
                <w:color w:val="auto"/>
              </w:rPr>
            </w:pPr>
            <w:r w:rsidRPr="0094163B">
              <w:rPr>
                <w:bCs/>
                <w:color w:val="auto"/>
              </w:rPr>
              <w:t>300</w:t>
            </w:r>
          </w:p>
        </w:tc>
        <w:tc>
          <w:tcPr>
            <w:tcW w:w="3118" w:type="dxa"/>
            <w:vAlign w:val="center"/>
          </w:tcPr>
          <w:p w14:paraId="7ED2A590" w14:textId="2BD495B9" w:rsidR="0047451E" w:rsidRPr="0094163B" w:rsidRDefault="0047451E" w:rsidP="0047451E">
            <w:pPr>
              <w:jc w:val="center"/>
              <w:rPr>
                <w:color w:val="auto"/>
              </w:rPr>
            </w:pPr>
            <w:r w:rsidRPr="0094163B">
              <w:rPr>
                <w:color w:val="auto"/>
              </w:rPr>
              <w:t>806,81</w:t>
            </w:r>
          </w:p>
        </w:tc>
      </w:tr>
      <w:tr w:rsidR="0094163B" w:rsidRPr="0094163B" w14:paraId="53AD1CFC" w14:textId="77777777" w:rsidTr="006A70A4">
        <w:trPr>
          <w:trHeight w:val="20"/>
          <w:jc w:val="center"/>
        </w:trPr>
        <w:tc>
          <w:tcPr>
            <w:tcW w:w="3118" w:type="dxa"/>
            <w:vAlign w:val="center"/>
          </w:tcPr>
          <w:p w14:paraId="47703238" w14:textId="77777777" w:rsidR="0047451E" w:rsidRPr="0094163B" w:rsidRDefault="0047451E" w:rsidP="0047451E">
            <w:pPr>
              <w:jc w:val="center"/>
              <w:rPr>
                <w:bCs/>
                <w:color w:val="auto"/>
              </w:rPr>
            </w:pPr>
            <w:r w:rsidRPr="0094163B">
              <w:rPr>
                <w:bCs/>
                <w:color w:val="auto"/>
              </w:rPr>
              <w:t>350</w:t>
            </w:r>
          </w:p>
        </w:tc>
        <w:tc>
          <w:tcPr>
            <w:tcW w:w="3118" w:type="dxa"/>
            <w:vAlign w:val="center"/>
          </w:tcPr>
          <w:p w14:paraId="36436CAE" w14:textId="15809900" w:rsidR="0047451E" w:rsidRPr="0094163B" w:rsidRDefault="0047451E" w:rsidP="0047451E">
            <w:pPr>
              <w:jc w:val="center"/>
              <w:rPr>
                <w:color w:val="auto"/>
              </w:rPr>
            </w:pPr>
            <w:r w:rsidRPr="0094163B">
              <w:rPr>
                <w:color w:val="auto"/>
              </w:rPr>
              <w:t>856,11</w:t>
            </w:r>
          </w:p>
        </w:tc>
      </w:tr>
      <w:tr w:rsidR="0094163B" w:rsidRPr="0094163B" w14:paraId="1F59C036" w14:textId="77777777" w:rsidTr="006A70A4">
        <w:trPr>
          <w:trHeight w:val="20"/>
          <w:jc w:val="center"/>
        </w:trPr>
        <w:tc>
          <w:tcPr>
            <w:tcW w:w="3118" w:type="dxa"/>
            <w:vAlign w:val="center"/>
          </w:tcPr>
          <w:p w14:paraId="333DDE38" w14:textId="77777777" w:rsidR="0047451E" w:rsidRPr="0094163B" w:rsidRDefault="0047451E" w:rsidP="0047451E">
            <w:pPr>
              <w:jc w:val="center"/>
              <w:rPr>
                <w:bCs/>
                <w:color w:val="auto"/>
              </w:rPr>
            </w:pPr>
            <w:r w:rsidRPr="0094163B">
              <w:rPr>
                <w:bCs/>
                <w:color w:val="auto"/>
              </w:rPr>
              <w:t>400</w:t>
            </w:r>
          </w:p>
        </w:tc>
        <w:tc>
          <w:tcPr>
            <w:tcW w:w="3118" w:type="dxa"/>
            <w:vAlign w:val="center"/>
          </w:tcPr>
          <w:p w14:paraId="6782C8AF" w14:textId="017A50B9" w:rsidR="0047451E" w:rsidRPr="0094163B" w:rsidRDefault="0047451E" w:rsidP="0047451E">
            <w:pPr>
              <w:jc w:val="center"/>
              <w:rPr>
                <w:color w:val="auto"/>
              </w:rPr>
            </w:pPr>
            <w:r w:rsidRPr="0094163B">
              <w:rPr>
                <w:color w:val="auto"/>
              </w:rPr>
              <w:t>1 009,04</w:t>
            </w:r>
          </w:p>
        </w:tc>
      </w:tr>
      <w:tr w:rsidR="0094163B" w:rsidRPr="0094163B" w14:paraId="50CAC1A6" w14:textId="77777777" w:rsidTr="006A70A4">
        <w:trPr>
          <w:trHeight w:val="20"/>
          <w:jc w:val="center"/>
        </w:trPr>
        <w:tc>
          <w:tcPr>
            <w:tcW w:w="3118" w:type="dxa"/>
            <w:vAlign w:val="center"/>
          </w:tcPr>
          <w:p w14:paraId="512F9AE7" w14:textId="77777777" w:rsidR="0047451E" w:rsidRPr="0094163B" w:rsidRDefault="0047451E" w:rsidP="0047451E">
            <w:pPr>
              <w:jc w:val="center"/>
              <w:rPr>
                <w:bCs/>
                <w:color w:val="auto"/>
              </w:rPr>
            </w:pPr>
            <w:r w:rsidRPr="0094163B">
              <w:rPr>
                <w:bCs/>
                <w:color w:val="auto"/>
              </w:rPr>
              <w:t>500</w:t>
            </w:r>
          </w:p>
        </w:tc>
        <w:tc>
          <w:tcPr>
            <w:tcW w:w="3118" w:type="dxa"/>
            <w:vAlign w:val="center"/>
          </w:tcPr>
          <w:p w14:paraId="2A566E1B" w14:textId="4C7773C4" w:rsidR="0047451E" w:rsidRPr="0094163B" w:rsidRDefault="0047451E" w:rsidP="0047451E">
            <w:pPr>
              <w:jc w:val="center"/>
              <w:rPr>
                <w:color w:val="auto"/>
              </w:rPr>
            </w:pPr>
            <w:r w:rsidRPr="0094163B">
              <w:rPr>
                <w:color w:val="auto"/>
              </w:rPr>
              <w:t>1 186,82</w:t>
            </w:r>
          </w:p>
        </w:tc>
      </w:tr>
      <w:tr w:rsidR="0094163B" w:rsidRPr="0094163B" w14:paraId="3F1E7F7C" w14:textId="77777777" w:rsidTr="006A70A4">
        <w:trPr>
          <w:trHeight w:val="20"/>
          <w:jc w:val="center"/>
        </w:trPr>
        <w:tc>
          <w:tcPr>
            <w:tcW w:w="3118" w:type="dxa"/>
            <w:vAlign w:val="center"/>
          </w:tcPr>
          <w:p w14:paraId="0D73CDDB" w14:textId="77777777" w:rsidR="0047451E" w:rsidRPr="0094163B" w:rsidRDefault="0047451E" w:rsidP="0047451E">
            <w:pPr>
              <w:jc w:val="center"/>
              <w:rPr>
                <w:bCs/>
                <w:color w:val="auto"/>
              </w:rPr>
            </w:pPr>
            <w:r w:rsidRPr="0094163B">
              <w:rPr>
                <w:bCs/>
                <w:color w:val="auto"/>
              </w:rPr>
              <w:t>600</w:t>
            </w:r>
          </w:p>
        </w:tc>
        <w:tc>
          <w:tcPr>
            <w:tcW w:w="3118" w:type="dxa"/>
            <w:vAlign w:val="center"/>
          </w:tcPr>
          <w:p w14:paraId="2EAD0827" w14:textId="1DA106A4" w:rsidR="0047451E" w:rsidRPr="0094163B" w:rsidRDefault="0047451E" w:rsidP="0047451E">
            <w:pPr>
              <w:jc w:val="center"/>
              <w:rPr>
                <w:color w:val="auto"/>
              </w:rPr>
            </w:pPr>
            <w:r w:rsidRPr="0094163B">
              <w:rPr>
                <w:color w:val="auto"/>
              </w:rPr>
              <w:t>1 418,76</w:t>
            </w:r>
          </w:p>
        </w:tc>
      </w:tr>
      <w:tr w:rsidR="0094163B" w:rsidRPr="0094163B" w14:paraId="7236E5DB" w14:textId="77777777" w:rsidTr="006A70A4">
        <w:trPr>
          <w:trHeight w:val="20"/>
          <w:jc w:val="center"/>
        </w:trPr>
        <w:tc>
          <w:tcPr>
            <w:tcW w:w="3118" w:type="dxa"/>
            <w:vAlign w:val="center"/>
          </w:tcPr>
          <w:p w14:paraId="100D7E2F" w14:textId="77777777" w:rsidR="0047451E" w:rsidRPr="0094163B" w:rsidRDefault="0047451E" w:rsidP="0047451E">
            <w:pPr>
              <w:jc w:val="center"/>
              <w:rPr>
                <w:bCs/>
                <w:color w:val="auto"/>
              </w:rPr>
            </w:pPr>
            <w:r w:rsidRPr="0094163B">
              <w:rPr>
                <w:bCs/>
                <w:color w:val="auto"/>
              </w:rPr>
              <w:t>700</w:t>
            </w:r>
          </w:p>
        </w:tc>
        <w:tc>
          <w:tcPr>
            <w:tcW w:w="3118" w:type="dxa"/>
            <w:vAlign w:val="center"/>
          </w:tcPr>
          <w:p w14:paraId="70AE8526" w14:textId="458877C0" w:rsidR="0047451E" w:rsidRPr="0094163B" w:rsidRDefault="0047451E" w:rsidP="0047451E">
            <w:pPr>
              <w:jc w:val="center"/>
              <w:rPr>
                <w:color w:val="auto"/>
              </w:rPr>
            </w:pPr>
            <w:r w:rsidRPr="0094163B">
              <w:rPr>
                <w:color w:val="auto"/>
              </w:rPr>
              <w:t>1 661,56</w:t>
            </w:r>
          </w:p>
        </w:tc>
      </w:tr>
      <w:tr w:rsidR="0094163B" w:rsidRPr="0094163B" w14:paraId="77D9AF69" w14:textId="77777777" w:rsidTr="006A70A4">
        <w:trPr>
          <w:trHeight w:val="20"/>
          <w:jc w:val="center"/>
        </w:trPr>
        <w:tc>
          <w:tcPr>
            <w:tcW w:w="3118" w:type="dxa"/>
            <w:vAlign w:val="center"/>
          </w:tcPr>
          <w:p w14:paraId="3F1D07DB" w14:textId="77777777" w:rsidR="0047451E" w:rsidRPr="0094163B" w:rsidRDefault="0047451E" w:rsidP="0047451E">
            <w:pPr>
              <w:jc w:val="center"/>
              <w:rPr>
                <w:bCs/>
                <w:color w:val="auto"/>
              </w:rPr>
            </w:pPr>
            <w:r w:rsidRPr="0094163B">
              <w:rPr>
                <w:bCs/>
                <w:color w:val="auto"/>
              </w:rPr>
              <w:t>800</w:t>
            </w:r>
          </w:p>
        </w:tc>
        <w:tc>
          <w:tcPr>
            <w:tcW w:w="3118" w:type="dxa"/>
            <w:vAlign w:val="center"/>
          </w:tcPr>
          <w:p w14:paraId="57C33BCB" w14:textId="1F66E71B" w:rsidR="0047451E" w:rsidRPr="0094163B" w:rsidRDefault="0047451E" w:rsidP="0047451E">
            <w:pPr>
              <w:jc w:val="center"/>
              <w:rPr>
                <w:color w:val="auto"/>
              </w:rPr>
            </w:pPr>
            <w:r w:rsidRPr="0094163B">
              <w:rPr>
                <w:color w:val="auto"/>
              </w:rPr>
              <w:t>1 780,62</w:t>
            </w:r>
          </w:p>
        </w:tc>
      </w:tr>
      <w:tr w:rsidR="0094163B" w:rsidRPr="0094163B" w14:paraId="3E96347C" w14:textId="77777777" w:rsidTr="006A70A4">
        <w:trPr>
          <w:trHeight w:val="20"/>
          <w:jc w:val="center"/>
        </w:trPr>
        <w:tc>
          <w:tcPr>
            <w:tcW w:w="3118" w:type="dxa"/>
            <w:vAlign w:val="center"/>
          </w:tcPr>
          <w:p w14:paraId="752B5916" w14:textId="77777777" w:rsidR="0047451E" w:rsidRPr="0094163B" w:rsidRDefault="0047451E" w:rsidP="0047451E">
            <w:pPr>
              <w:jc w:val="center"/>
              <w:rPr>
                <w:bCs/>
                <w:color w:val="auto"/>
              </w:rPr>
            </w:pPr>
            <w:r w:rsidRPr="0094163B">
              <w:rPr>
                <w:bCs/>
                <w:color w:val="auto"/>
              </w:rPr>
              <w:t>900</w:t>
            </w:r>
          </w:p>
        </w:tc>
        <w:tc>
          <w:tcPr>
            <w:tcW w:w="3118" w:type="dxa"/>
            <w:vAlign w:val="center"/>
          </w:tcPr>
          <w:p w14:paraId="1B058A45" w14:textId="49BCAEEE" w:rsidR="0047451E" w:rsidRPr="0094163B" w:rsidRDefault="0047451E" w:rsidP="0047451E">
            <w:pPr>
              <w:jc w:val="center"/>
              <w:rPr>
                <w:color w:val="auto"/>
              </w:rPr>
            </w:pPr>
            <w:r w:rsidRPr="0094163B">
              <w:rPr>
                <w:color w:val="auto"/>
              </w:rPr>
              <w:t>2 355,07</w:t>
            </w:r>
          </w:p>
        </w:tc>
      </w:tr>
      <w:tr w:rsidR="0047451E" w:rsidRPr="0094163B" w14:paraId="7A12E7CE" w14:textId="77777777" w:rsidTr="006A70A4">
        <w:trPr>
          <w:trHeight w:val="20"/>
          <w:jc w:val="center"/>
        </w:trPr>
        <w:tc>
          <w:tcPr>
            <w:tcW w:w="3118" w:type="dxa"/>
            <w:vAlign w:val="center"/>
          </w:tcPr>
          <w:p w14:paraId="23685476" w14:textId="77777777" w:rsidR="0047451E" w:rsidRPr="0094163B" w:rsidRDefault="0047451E" w:rsidP="0047451E">
            <w:pPr>
              <w:jc w:val="center"/>
              <w:rPr>
                <w:bCs/>
                <w:color w:val="auto"/>
              </w:rPr>
            </w:pPr>
            <w:r w:rsidRPr="0094163B">
              <w:rPr>
                <w:bCs/>
                <w:color w:val="auto"/>
              </w:rPr>
              <w:t>1000</w:t>
            </w:r>
          </w:p>
        </w:tc>
        <w:tc>
          <w:tcPr>
            <w:tcW w:w="3118" w:type="dxa"/>
            <w:vAlign w:val="center"/>
          </w:tcPr>
          <w:p w14:paraId="747CFD6B" w14:textId="668FBC2C" w:rsidR="0047451E" w:rsidRPr="0094163B" w:rsidRDefault="0047451E" w:rsidP="0047451E">
            <w:pPr>
              <w:jc w:val="center"/>
              <w:rPr>
                <w:color w:val="auto"/>
              </w:rPr>
            </w:pPr>
            <w:r w:rsidRPr="0094163B">
              <w:rPr>
                <w:color w:val="auto"/>
              </w:rPr>
              <w:t>2 707,10</w:t>
            </w:r>
          </w:p>
        </w:tc>
      </w:tr>
    </w:tbl>
    <w:p w14:paraId="4253C671" w14:textId="77777777" w:rsidR="00D2426C" w:rsidRPr="0094163B" w:rsidRDefault="00D2426C" w:rsidP="00D2426C">
      <w:pPr>
        <w:ind w:firstLine="567"/>
        <w:jc w:val="both"/>
        <w:rPr>
          <w:color w:val="auto"/>
        </w:rPr>
      </w:pPr>
    </w:p>
    <w:p w14:paraId="62D74BD5" w14:textId="22428DB4" w:rsidR="00104874" w:rsidRPr="0094163B" w:rsidRDefault="00D2426C" w:rsidP="00D02777">
      <w:pPr>
        <w:pStyle w:val="2"/>
        <w:keepNext w:val="0"/>
        <w:keepLines w:val="0"/>
        <w:numPr>
          <w:ilvl w:val="0"/>
          <w:numId w:val="17"/>
        </w:numPr>
        <w:tabs>
          <w:tab w:val="left" w:pos="851"/>
        </w:tabs>
        <w:suppressAutoHyphens/>
        <w:ind w:left="0" w:firstLine="425"/>
      </w:pPr>
      <w:r w:rsidRPr="0094163B">
        <w:t xml:space="preserve">Показателями НЦС </w:t>
      </w:r>
      <w:r w:rsidR="00C218EA" w:rsidRPr="0094163B">
        <w:t xml:space="preserve">раздела </w:t>
      </w:r>
      <w:r w:rsidRPr="0094163B">
        <w:t xml:space="preserve">6 </w:t>
      </w:r>
      <w:r w:rsidR="00B03DC5" w:rsidRPr="0094163B">
        <w:t xml:space="preserve">настоящего сборника </w:t>
      </w:r>
      <w:r w:rsidRPr="0094163B">
        <w:t>предусмотрен</w:t>
      </w:r>
      <w:r w:rsidR="00B03DC5" w:rsidRPr="0094163B">
        <w:t>о устройство наружных сетей водоснабжения из полиэтиленовых труб.</w:t>
      </w:r>
      <w:r w:rsidRPr="0094163B">
        <w:t xml:space="preserve"> Для </w:t>
      </w:r>
      <w:r w:rsidR="00B03DC5" w:rsidRPr="0094163B">
        <w:t xml:space="preserve">определения </w:t>
      </w:r>
      <w:r w:rsidRPr="0094163B">
        <w:t xml:space="preserve">стоимости </w:t>
      </w:r>
      <w:r w:rsidR="00B03DC5" w:rsidRPr="0094163B">
        <w:t xml:space="preserve">строительства наружных сетей водоснабжения </w:t>
      </w:r>
      <w:r w:rsidRPr="0094163B">
        <w:t xml:space="preserve">из полиэтиленовых труб с защитным покрытием (ПЭ RC) </w:t>
      </w:r>
      <w:r w:rsidR="0055049F" w:rsidRPr="0094163B">
        <w:t xml:space="preserve">рекомендуется </w:t>
      </w:r>
      <w:r w:rsidR="00B03DC5" w:rsidRPr="0094163B">
        <w:t xml:space="preserve">использовать </w:t>
      </w:r>
      <w:r w:rsidR="00C218EA" w:rsidRPr="0094163B">
        <w:t xml:space="preserve">Показатели </w:t>
      </w:r>
      <w:r w:rsidR="00B03DC5" w:rsidRPr="0094163B">
        <w:t xml:space="preserve">НЦС </w:t>
      </w:r>
      <w:r w:rsidR="00C218EA" w:rsidRPr="0094163B">
        <w:t xml:space="preserve">раздела </w:t>
      </w:r>
      <w:r w:rsidR="00B03DC5" w:rsidRPr="0094163B">
        <w:t xml:space="preserve">6 настоящего сборника с учетом дополнительных стоимостных показателей, приведенных в Таблице 6 и учитывающих применение полиэтиленовых труб с ПЭ RC взамен полиэтиленовых труб, учтенных в </w:t>
      </w:r>
      <w:r w:rsidR="00C218EA" w:rsidRPr="0094163B">
        <w:t xml:space="preserve">Показателях </w:t>
      </w:r>
      <w:r w:rsidR="00B03DC5" w:rsidRPr="0094163B">
        <w:t xml:space="preserve">НЦС </w:t>
      </w:r>
      <w:r w:rsidR="00C218EA" w:rsidRPr="0094163B">
        <w:t xml:space="preserve">раздела </w:t>
      </w:r>
      <w:r w:rsidR="00B03DC5" w:rsidRPr="0094163B">
        <w:t>6 настоящ</w:t>
      </w:r>
      <w:r w:rsidR="00D02777" w:rsidRPr="0094163B">
        <w:t>его сборника.</w:t>
      </w:r>
    </w:p>
    <w:p w14:paraId="5A072366" w14:textId="77777777" w:rsidR="003B629B" w:rsidRPr="0094163B" w:rsidRDefault="003B629B">
      <w:pPr>
        <w:tabs>
          <w:tab w:val="left" w:pos="851"/>
        </w:tabs>
        <w:suppressAutoHyphens/>
        <w:ind w:left="426"/>
        <w:jc w:val="both"/>
        <w:rPr>
          <w:color w:val="auto"/>
        </w:rPr>
      </w:pPr>
    </w:p>
    <w:p w14:paraId="29F66FB2" w14:textId="228AE605" w:rsidR="008306F4" w:rsidRPr="0094163B" w:rsidRDefault="00104874" w:rsidP="00E362C0">
      <w:pPr>
        <w:jc w:val="center"/>
        <w:rPr>
          <w:color w:val="auto"/>
        </w:rPr>
      </w:pPr>
      <w:r w:rsidRPr="0094163B">
        <w:rPr>
          <w:color w:val="auto"/>
        </w:rPr>
        <w:lastRenderedPageBreak/>
        <w:t>Стоимостные показатели для</w:t>
      </w:r>
      <w:r w:rsidR="008306F4" w:rsidRPr="0094163B">
        <w:rPr>
          <w:color w:val="auto"/>
        </w:rPr>
        <w:t xml:space="preserve"> определения </w:t>
      </w:r>
      <w:r w:rsidR="0066229E" w:rsidRPr="0094163B">
        <w:rPr>
          <w:color w:val="auto"/>
        </w:rPr>
        <w:t>стоимости</w:t>
      </w:r>
      <w:r w:rsidR="008306F4" w:rsidRPr="0094163B">
        <w:rPr>
          <w:color w:val="auto"/>
        </w:rPr>
        <w:t xml:space="preserve"> </w:t>
      </w:r>
      <w:r w:rsidR="00C15100" w:rsidRPr="0094163B">
        <w:rPr>
          <w:color w:val="auto"/>
        </w:rPr>
        <w:t xml:space="preserve">устройства </w:t>
      </w:r>
    </w:p>
    <w:p w14:paraId="6FF7DC5C" w14:textId="76757B6F" w:rsidR="00104874" w:rsidRPr="0094163B" w:rsidRDefault="00104874" w:rsidP="00E362C0">
      <w:pPr>
        <w:jc w:val="center"/>
        <w:rPr>
          <w:color w:val="auto"/>
        </w:rPr>
      </w:pPr>
      <w:r w:rsidRPr="0094163B">
        <w:rPr>
          <w:color w:val="auto"/>
        </w:rPr>
        <w:t>сетей водоснабжения из полиэтиленовых труб с защитным покрытием (ПЭ RC)</w:t>
      </w:r>
    </w:p>
    <w:p w14:paraId="786A355A" w14:textId="77777777" w:rsidR="00D2426C" w:rsidRPr="0094163B" w:rsidRDefault="00D2426C" w:rsidP="00D2426C">
      <w:pPr>
        <w:ind w:firstLine="567"/>
        <w:jc w:val="right"/>
        <w:rPr>
          <w:color w:val="auto"/>
        </w:rPr>
      </w:pPr>
      <w:r w:rsidRPr="0094163B">
        <w:rPr>
          <w:color w:val="auto"/>
        </w:rPr>
        <w:t>Таблица 6</w:t>
      </w:r>
    </w:p>
    <w:tbl>
      <w:tblPr>
        <w:tblStyle w:val="af4"/>
        <w:tblW w:w="6236" w:type="dxa"/>
        <w:jc w:val="center"/>
        <w:tblLayout w:type="fixed"/>
        <w:tblLook w:val="04A0" w:firstRow="1" w:lastRow="0" w:firstColumn="1" w:lastColumn="0" w:noHBand="0" w:noVBand="1"/>
      </w:tblPr>
      <w:tblGrid>
        <w:gridCol w:w="3118"/>
        <w:gridCol w:w="3118"/>
      </w:tblGrid>
      <w:tr w:rsidR="0094163B" w:rsidRPr="0094163B" w14:paraId="2D5009F2" w14:textId="77777777" w:rsidTr="006A70A4">
        <w:trPr>
          <w:trHeight w:val="20"/>
          <w:tblHeader/>
          <w:jc w:val="center"/>
        </w:trPr>
        <w:tc>
          <w:tcPr>
            <w:tcW w:w="3118" w:type="dxa"/>
            <w:vAlign w:val="center"/>
          </w:tcPr>
          <w:p w14:paraId="1D8DA420" w14:textId="77777777" w:rsidR="00D2426C" w:rsidRPr="0094163B" w:rsidRDefault="00D2426C" w:rsidP="00D2426C">
            <w:pPr>
              <w:tabs>
                <w:tab w:val="left" w:pos="851"/>
              </w:tabs>
              <w:suppressAutoHyphens/>
              <w:jc w:val="center"/>
              <w:rPr>
                <w:color w:val="auto"/>
              </w:rPr>
            </w:pPr>
            <w:r w:rsidRPr="0094163B">
              <w:rPr>
                <w:color w:val="auto"/>
              </w:rPr>
              <w:t>Диаметр трубопровода, мм</w:t>
            </w:r>
          </w:p>
        </w:tc>
        <w:tc>
          <w:tcPr>
            <w:tcW w:w="3118" w:type="dxa"/>
            <w:vAlign w:val="center"/>
          </w:tcPr>
          <w:p w14:paraId="5DDE1ECA" w14:textId="72A5CC5B" w:rsidR="00D2426C" w:rsidRPr="0094163B" w:rsidRDefault="00B03DC5" w:rsidP="00D2426C">
            <w:pPr>
              <w:tabs>
                <w:tab w:val="left" w:pos="851"/>
              </w:tabs>
              <w:suppressAutoHyphens/>
              <w:jc w:val="center"/>
              <w:rPr>
                <w:color w:val="auto"/>
              </w:rPr>
            </w:pPr>
            <w:r w:rsidRPr="0094163B">
              <w:rPr>
                <w:color w:val="auto"/>
              </w:rPr>
              <w:t>Стоимостные показатели</w:t>
            </w:r>
            <w:r w:rsidR="00D2426C" w:rsidRPr="0094163B">
              <w:rPr>
                <w:color w:val="auto"/>
              </w:rPr>
              <w:t xml:space="preserve">, </w:t>
            </w:r>
            <w:r w:rsidR="0062174F" w:rsidRPr="0094163B">
              <w:rPr>
                <w:color w:val="auto"/>
              </w:rPr>
              <w:br/>
            </w:r>
            <w:r w:rsidR="00D2426C" w:rsidRPr="0094163B">
              <w:rPr>
                <w:color w:val="auto"/>
              </w:rPr>
              <w:t xml:space="preserve">тыс. руб. </w:t>
            </w:r>
          </w:p>
        </w:tc>
      </w:tr>
      <w:tr w:rsidR="0094163B" w:rsidRPr="0094163B" w14:paraId="06949A7E" w14:textId="77777777" w:rsidTr="006A70A4">
        <w:trPr>
          <w:trHeight w:val="20"/>
          <w:jc w:val="center"/>
        </w:trPr>
        <w:tc>
          <w:tcPr>
            <w:tcW w:w="3118" w:type="dxa"/>
          </w:tcPr>
          <w:p w14:paraId="729A453B" w14:textId="77777777" w:rsidR="0047451E" w:rsidRPr="0094163B" w:rsidRDefault="0047451E" w:rsidP="0047451E">
            <w:pPr>
              <w:jc w:val="center"/>
              <w:rPr>
                <w:bCs/>
                <w:color w:val="auto"/>
              </w:rPr>
            </w:pPr>
            <w:r w:rsidRPr="0094163B">
              <w:rPr>
                <w:bCs/>
                <w:color w:val="auto"/>
              </w:rPr>
              <w:t>110</w:t>
            </w:r>
          </w:p>
        </w:tc>
        <w:tc>
          <w:tcPr>
            <w:tcW w:w="3118" w:type="dxa"/>
            <w:vAlign w:val="center"/>
          </w:tcPr>
          <w:p w14:paraId="235ECABE" w14:textId="6E42FBAB" w:rsidR="0047451E" w:rsidRPr="0094163B" w:rsidRDefault="0047451E" w:rsidP="0047451E">
            <w:pPr>
              <w:jc w:val="center"/>
              <w:rPr>
                <w:color w:val="auto"/>
              </w:rPr>
            </w:pPr>
            <w:r w:rsidRPr="0094163B">
              <w:rPr>
                <w:color w:val="auto"/>
              </w:rPr>
              <w:t>312,48</w:t>
            </w:r>
          </w:p>
        </w:tc>
      </w:tr>
      <w:tr w:rsidR="0094163B" w:rsidRPr="0094163B" w14:paraId="099A248C" w14:textId="77777777" w:rsidTr="006A70A4">
        <w:trPr>
          <w:trHeight w:val="20"/>
          <w:jc w:val="center"/>
        </w:trPr>
        <w:tc>
          <w:tcPr>
            <w:tcW w:w="3118" w:type="dxa"/>
          </w:tcPr>
          <w:p w14:paraId="0DF7817C" w14:textId="77777777" w:rsidR="0047451E" w:rsidRPr="0094163B" w:rsidRDefault="0047451E" w:rsidP="0047451E">
            <w:pPr>
              <w:jc w:val="center"/>
              <w:rPr>
                <w:bCs/>
                <w:color w:val="auto"/>
              </w:rPr>
            </w:pPr>
            <w:r w:rsidRPr="0094163B">
              <w:rPr>
                <w:bCs/>
                <w:color w:val="auto"/>
              </w:rPr>
              <w:t>125</w:t>
            </w:r>
          </w:p>
        </w:tc>
        <w:tc>
          <w:tcPr>
            <w:tcW w:w="3118" w:type="dxa"/>
            <w:vAlign w:val="center"/>
          </w:tcPr>
          <w:p w14:paraId="6B2F1DE1" w14:textId="1ABDC1B0" w:rsidR="0047451E" w:rsidRPr="0094163B" w:rsidRDefault="0047451E" w:rsidP="0047451E">
            <w:pPr>
              <w:jc w:val="center"/>
              <w:rPr>
                <w:color w:val="auto"/>
              </w:rPr>
            </w:pPr>
            <w:r w:rsidRPr="0094163B">
              <w:rPr>
                <w:color w:val="auto"/>
              </w:rPr>
              <w:t>573,53</w:t>
            </w:r>
          </w:p>
        </w:tc>
      </w:tr>
      <w:tr w:rsidR="0094163B" w:rsidRPr="0094163B" w14:paraId="79950B9B" w14:textId="77777777" w:rsidTr="006A70A4">
        <w:trPr>
          <w:trHeight w:val="20"/>
          <w:jc w:val="center"/>
        </w:trPr>
        <w:tc>
          <w:tcPr>
            <w:tcW w:w="3118" w:type="dxa"/>
          </w:tcPr>
          <w:p w14:paraId="7978C03C" w14:textId="77777777" w:rsidR="0047451E" w:rsidRPr="0094163B" w:rsidRDefault="0047451E" w:rsidP="0047451E">
            <w:pPr>
              <w:jc w:val="center"/>
              <w:rPr>
                <w:bCs/>
                <w:color w:val="auto"/>
              </w:rPr>
            </w:pPr>
            <w:r w:rsidRPr="0094163B">
              <w:rPr>
                <w:bCs/>
                <w:color w:val="auto"/>
              </w:rPr>
              <w:t>160</w:t>
            </w:r>
          </w:p>
        </w:tc>
        <w:tc>
          <w:tcPr>
            <w:tcW w:w="3118" w:type="dxa"/>
            <w:vAlign w:val="center"/>
          </w:tcPr>
          <w:p w14:paraId="2873B289" w14:textId="7CBC4C6F" w:rsidR="0047451E" w:rsidRPr="0094163B" w:rsidRDefault="0047451E" w:rsidP="0047451E">
            <w:pPr>
              <w:jc w:val="center"/>
              <w:rPr>
                <w:color w:val="auto"/>
              </w:rPr>
            </w:pPr>
            <w:r w:rsidRPr="0094163B">
              <w:rPr>
                <w:color w:val="auto"/>
              </w:rPr>
              <w:t>632,19</w:t>
            </w:r>
          </w:p>
        </w:tc>
      </w:tr>
      <w:tr w:rsidR="0094163B" w:rsidRPr="0094163B" w14:paraId="08C21564" w14:textId="77777777" w:rsidTr="006A70A4">
        <w:trPr>
          <w:trHeight w:val="20"/>
          <w:jc w:val="center"/>
        </w:trPr>
        <w:tc>
          <w:tcPr>
            <w:tcW w:w="3118" w:type="dxa"/>
          </w:tcPr>
          <w:p w14:paraId="65EB3157" w14:textId="77777777" w:rsidR="0047451E" w:rsidRPr="0094163B" w:rsidRDefault="0047451E" w:rsidP="0047451E">
            <w:pPr>
              <w:jc w:val="center"/>
              <w:rPr>
                <w:bCs/>
                <w:color w:val="auto"/>
              </w:rPr>
            </w:pPr>
            <w:r w:rsidRPr="0094163B">
              <w:rPr>
                <w:bCs/>
                <w:color w:val="auto"/>
              </w:rPr>
              <w:t>200</w:t>
            </w:r>
          </w:p>
        </w:tc>
        <w:tc>
          <w:tcPr>
            <w:tcW w:w="3118" w:type="dxa"/>
            <w:vAlign w:val="center"/>
          </w:tcPr>
          <w:p w14:paraId="0AD0D683" w14:textId="5ECD33CF" w:rsidR="0047451E" w:rsidRPr="0094163B" w:rsidRDefault="0047451E" w:rsidP="0047451E">
            <w:pPr>
              <w:jc w:val="center"/>
              <w:rPr>
                <w:color w:val="auto"/>
              </w:rPr>
            </w:pPr>
            <w:r w:rsidRPr="0094163B">
              <w:rPr>
                <w:color w:val="auto"/>
              </w:rPr>
              <w:t>1 403,35</w:t>
            </w:r>
          </w:p>
        </w:tc>
      </w:tr>
      <w:tr w:rsidR="0094163B" w:rsidRPr="0094163B" w14:paraId="0A1D9939" w14:textId="77777777" w:rsidTr="006A70A4">
        <w:trPr>
          <w:trHeight w:val="20"/>
          <w:jc w:val="center"/>
        </w:trPr>
        <w:tc>
          <w:tcPr>
            <w:tcW w:w="3118" w:type="dxa"/>
          </w:tcPr>
          <w:p w14:paraId="18BB60D7" w14:textId="77777777" w:rsidR="0047451E" w:rsidRPr="0094163B" w:rsidRDefault="0047451E" w:rsidP="0047451E">
            <w:pPr>
              <w:jc w:val="center"/>
              <w:rPr>
                <w:bCs/>
                <w:color w:val="auto"/>
              </w:rPr>
            </w:pPr>
            <w:r w:rsidRPr="0094163B">
              <w:rPr>
                <w:bCs/>
                <w:color w:val="auto"/>
              </w:rPr>
              <w:t>250</w:t>
            </w:r>
          </w:p>
        </w:tc>
        <w:tc>
          <w:tcPr>
            <w:tcW w:w="3118" w:type="dxa"/>
            <w:vAlign w:val="center"/>
          </w:tcPr>
          <w:p w14:paraId="677EE4D4" w14:textId="01498536" w:rsidR="0047451E" w:rsidRPr="0094163B" w:rsidRDefault="0047451E" w:rsidP="0047451E">
            <w:pPr>
              <w:jc w:val="center"/>
              <w:rPr>
                <w:color w:val="auto"/>
              </w:rPr>
            </w:pPr>
            <w:r w:rsidRPr="0094163B">
              <w:rPr>
                <w:color w:val="auto"/>
              </w:rPr>
              <w:t>1 537,49</w:t>
            </w:r>
          </w:p>
        </w:tc>
      </w:tr>
      <w:tr w:rsidR="0094163B" w:rsidRPr="0094163B" w14:paraId="119CF9B2" w14:textId="77777777" w:rsidTr="006A70A4">
        <w:trPr>
          <w:trHeight w:val="20"/>
          <w:jc w:val="center"/>
        </w:trPr>
        <w:tc>
          <w:tcPr>
            <w:tcW w:w="3118" w:type="dxa"/>
          </w:tcPr>
          <w:p w14:paraId="2C8BCB04" w14:textId="77777777" w:rsidR="0047451E" w:rsidRPr="0094163B" w:rsidRDefault="0047451E" w:rsidP="0047451E">
            <w:pPr>
              <w:jc w:val="center"/>
              <w:rPr>
                <w:bCs/>
                <w:color w:val="auto"/>
              </w:rPr>
            </w:pPr>
            <w:r w:rsidRPr="0094163B">
              <w:rPr>
                <w:bCs/>
                <w:color w:val="auto"/>
              </w:rPr>
              <w:t>315</w:t>
            </w:r>
          </w:p>
        </w:tc>
        <w:tc>
          <w:tcPr>
            <w:tcW w:w="3118" w:type="dxa"/>
            <w:vAlign w:val="center"/>
          </w:tcPr>
          <w:p w14:paraId="09F831D9" w14:textId="7C882980" w:rsidR="0047451E" w:rsidRPr="0094163B" w:rsidRDefault="0047451E" w:rsidP="0047451E">
            <w:pPr>
              <w:jc w:val="center"/>
              <w:rPr>
                <w:color w:val="auto"/>
              </w:rPr>
            </w:pPr>
            <w:r w:rsidRPr="0094163B">
              <w:rPr>
                <w:color w:val="auto"/>
              </w:rPr>
              <w:t>3 092,34</w:t>
            </w:r>
          </w:p>
        </w:tc>
      </w:tr>
      <w:tr w:rsidR="0094163B" w:rsidRPr="0094163B" w14:paraId="6F4C7EB6" w14:textId="77777777" w:rsidTr="006A70A4">
        <w:trPr>
          <w:trHeight w:val="20"/>
          <w:jc w:val="center"/>
        </w:trPr>
        <w:tc>
          <w:tcPr>
            <w:tcW w:w="3118" w:type="dxa"/>
          </w:tcPr>
          <w:p w14:paraId="4E23ED6B" w14:textId="77777777" w:rsidR="0047451E" w:rsidRPr="0094163B" w:rsidRDefault="0047451E" w:rsidP="0047451E">
            <w:pPr>
              <w:jc w:val="center"/>
              <w:rPr>
                <w:bCs/>
                <w:color w:val="auto"/>
              </w:rPr>
            </w:pPr>
            <w:r w:rsidRPr="0094163B">
              <w:rPr>
                <w:bCs/>
                <w:color w:val="auto"/>
              </w:rPr>
              <w:t>355</w:t>
            </w:r>
          </w:p>
        </w:tc>
        <w:tc>
          <w:tcPr>
            <w:tcW w:w="3118" w:type="dxa"/>
            <w:vAlign w:val="center"/>
          </w:tcPr>
          <w:p w14:paraId="5357EDD9" w14:textId="0EAD1F3F" w:rsidR="0047451E" w:rsidRPr="0094163B" w:rsidRDefault="0047451E" w:rsidP="0047451E">
            <w:pPr>
              <w:jc w:val="center"/>
              <w:rPr>
                <w:color w:val="auto"/>
              </w:rPr>
            </w:pPr>
            <w:r w:rsidRPr="0094163B">
              <w:rPr>
                <w:color w:val="auto"/>
              </w:rPr>
              <w:t>3 104,20</w:t>
            </w:r>
          </w:p>
        </w:tc>
      </w:tr>
      <w:tr w:rsidR="0094163B" w:rsidRPr="0094163B" w14:paraId="28F36505" w14:textId="77777777" w:rsidTr="006A70A4">
        <w:trPr>
          <w:trHeight w:val="20"/>
          <w:jc w:val="center"/>
        </w:trPr>
        <w:tc>
          <w:tcPr>
            <w:tcW w:w="3118" w:type="dxa"/>
          </w:tcPr>
          <w:p w14:paraId="64A606FF" w14:textId="77777777" w:rsidR="0047451E" w:rsidRPr="0094163B" w:rsidRDefault="0047451E" w:rsidP="0047451E">
            <w:pPr>
              <w:jc w:val="center"/>
              <w:rPr>
                <w:bCs/>
                <w:color w:val="auto"/>
              </w:rPr>
            </w:pPr>
            <w:r w:rsidRPr="0094163B">
              <w:rPr>
                <w:bCs/>
                <w:color w:val="auto"/>
              </w:rPr>
              <w:t>400</w:t>
            </w:r>
          </w:p>
        </w:tc>
        <w:tc>
          <w:tcPr>
            <w:tcW w:w="3118" w:type="dxa"/>
            <w:vAlign w:val="center"/>
          </w:tcPr>
          <w:p w14:paraId="506760A4" w14:textId="229469C3" w:rsidR="0047451E" w:rsidRPr="0094163B" w:rsidRDefault="0047451E" w:rsidP="0047451E">
            <w:pPr>
              <w:jc w:val="center"/>
              <w:rPr>
                <w:color w:val="auto"/>
              </w:rPr>
            </w:pPr>
            <w:r w:rsidRPr="0094163B">
              <w:rPr>
                <w:color w:val="auto"/>
              </w:rPr>
              <w:t>3 915,48</w:t>
            </w:r>
          </w:p>
        </w:tc>
      </w:tr>
      <w:tr w:rsidR="0094163B" w:rsidRPr="0094163B" w14:paraId="19810690" w14:textId="77777777" w:rsidTr="006A70A4">
        <w:trPr>
          <w:trHeight w:val="20"/>
          <w:jc w:val="center"/>
        </w:trPr>
        <w:tc>
          <w:tcPr>
            <w:tcW w:w="3118" w:type="dxa"/>
          </w:tcPr>
          <w:p w14:paraId="1C774ACF" w14:textId="77777777" w:rsidR="0047451E" w:rsidRPr="0094163B" w:rsidRDefault="0047451E" w:rsidP="0047451E">
            <w:pPr>
              <w:jc w:val="center"/>
              <w:rPr>
                <w:bCs/>
                <w:color w:val="auto"/>
              </w:rPr>
            </w:pPr>
            <w:r w:rsidRPr="0094163B">
              <w:rPr>
                <w:bCs/>
                <w:color w:val="auto"/>
              </w:rPr>
              <w:t>500</w:t>
            </w:r>
          </w:p>
        </w:tc>
        <w:tc>
          <w:tcPr>
            <w:tcW w:w="3118" w:type="dxa"/>
            <w:vAlign w:val="center"/>
          </w:tcPr>
          <w:p w14:paraId="277DA072" w14:textId="32AA2852" w:rsidR="0047451E" w:rsidRPr="0094163B" w:rsidRDefault="0047451E" w:rsidP="0047451E">
            <w:pPr>
              <w:jc w:val="center"/>
              <w:rPr>
                <w:color w:val="auto"/>
              </w:rPr>
            </w:pPr>
            <w:r w:rsidRPr="0094163B">
              <w:rPr>
                <w:color w:val="auto"/>
              </w:rPr>
              <w:t>6 136,52</w:t>
            </w:r>
          </w:p>
        </w:tc>
      </w:tr>
      <w:tr w:rsidR="0094163B" w:rsidRPr="0094163B" w14:paraId="499BF859" w14:textId="77777777" w:rsidTr="006A70A4">
        <w:trPr>
          <w:trHeight w:val="20"/>
          <w:jc w:val="center"/>
        </w:trPr>
        <w:tc>
          <w:tcPr>
            <w:tcW w:w="3118" w:type="dxa"/>
          </w:tcPr>
          <w:p w14:paraId="05E5914A" w14:textId="77777777" w:rsidR="0047451E" w:rsidRPr="0094163B" w:rsidRDefault="0047451E" w:rsidP="0047451E">
            <w:pPr>
              <w:jc w:val="center"/>
              <w:rPr>
                <w:bCs/>
                <w:color w:val="auto"/>
              </w:rPr>
            </w:pPr>
            <w:r w:rsidRPr="0094163B">
              <w:rPr>
                <w:bCs/>
                <w:color w:val="auto"/>
              </w:rPr>
              <w:t>630</w:t>
            </w:r>
          </w:p>
        </w:tc>
        <w:tc>
          <w:tcPr>
            <w:tcW w:w="3118" w:type="dxa"/>
            <w:vAlign w:val="center"/>
          </w:tcPr>
          <w:p w14:paraId="53038897" w14:textId="44D99A65" w:rsidR="0047451E" w:rsidRPr="0094163B" w:rsidRDefault="0047451E" w:rsidP="0047451E">
            <w:pPr>
              <w:jc w:val="center"/>
              <w:rPr>
                <w:color w:val="auto"/>
              </w:rPr>
            </w:pPr>
            <w:r w:rsidRPr="0094163B">
              <w:rPr>
                <w:color w:val="auto"/>
              </w:rPr>
              <w:t>9 729,46</w:t>
            </w:r>
          </w:p>
        </w:tc>
      </w:tr>
      <w:tr w:rsidR="0094163B" w:rsidRPr="0094163B" w14:paraId="793043D3" w14:textId="77777777" w:rsidTr="006A70A4">
        <w:trPr>
          <w:trHeight w:val="20"/>
          <w:jc w:val="center"/>
        </w:trPr>
        <w:tc>
          <w:tcPr>
            <w:tcW w:w="3118" w:type="dxa"/>
          </w:tcPr>
          <w:p w14:paraId="7F9352F5" w14:textId="77777777" w:rsidR="0047451E" w:rsidRPr="0094163B" w:rsidRDefault="0047451E" w:rsidP="0047451E">
            <w:pPr>
              <w:jc w:val="center"/>
              <w:rPr>
                <w:bCs/>
                <w:color w:val="auto"/>
              </w:rPr>
            </w:pPr>
            <w:r w:rsidRPr="0094163B">
              <w:rPr>
                <w:bCs/>
                <w:color w:val="auto"/>
              </w:rPr>
              <w:t>710</w:t>
            </w:r>
          </w:p>
        </w:tc>
        <w:tc>
          <w:tcPr>
            <w:tcW w:w="3118" w:type="dxa"/>
            <w:vAlign w:val="center"/>
          </w:tcPr>
          <w:p w14:paraId="51E27F08" w14:textId="6B04EEE7" w:rsidR="0047451E" w:rsidRPr="0094163B" w:rsidRDefault="0047451E" w:rsidP="0047451E">
            <w:pPr>
              <w:jc w:val="center"/>
              <w:rPr>
                <w:color w:val="auto"/>
              </w:rPr>
            </w:pPr>
            <w:r w:rsidRPr="0094163B">
              <w:rPr>
                <w:color w:val="auto"/>
              </w:rPr>
              <w:t>16 440,28</w:t>
            </w:r>
          </w:p>
        </w:tc>
      </w:tr>
      <w:tr w:rsidR="0094163B" w:rsidRPr="0094163B" w14:paraId="1BC2186A" w14:textId="77777777" w:rsidTr="006A70A4">
        <w:trPr>
          <w:trHeight w:val="20"/>
          <w:jc w:val="center"/>
        </w:trPr>
        <w:tc>
          <w:tcPr>
            <w:tcW w:w="3118" w:type="dxa"/>
          </w:tcPr>
          <w:p w14:paraId="4BA6E166" w14:textId="77777777" w:rsidR="0047451E" w:rsidRPr="0094163B" w:rsidRDefault="0047451E" w:rsidP="0047451E">
            <w:pPr>
              <w:jc w:val="center"/>
              <w:rPr>
                <w:bCs/>
                <w:color w:val="auto"/>
              </w:rPr>
            </w:pPr>
            <w:r w:rsidRPr="0094163B">
              <w:rPr>
                <w:bCs/>
                <w:color w:val="auto"/>
              </w:rPr>
              <w:t>800</w:t>
            </w:r>
          </w:p>
        </w:tc>
        <w:tc>
          <w:tcPr>
            <w:tcW w:w="3118" w:type="dxa"/>
            <w:vAlign w:val="center"/>
          </w:tcPr>
          <w:p w14:paraId="5C21E7AF" w14:textId="374E086F" w:rsidR="0047451E" w:rsidRPr="0094163B" w:rsidRDefault="0047451E" w:rsidP="0047451E">
            <w:pPr>
              <w:jc w:val="center"/>
              <w:rPr>
                <w:color w:val="auto"/>
              </w:rPr>
            </w:pPr>
            <w:r w:rsidRPr="0094163B">
              <w:rPr>
                <w:color w:val="auto"/>
              </w:rPr>
              <w:t>20 810,63</w:t>
            </w:r>
          </w:p>
        </w:tc>
      </w:tr>
      <w:tr w:rsidR="0094163B" w:rsidRPr="0094163B" w14:paraId="1188BA09" w14:textId="77777777" w:rsidTr="006A70A4">
        <w:trPr>
          <w:trHeight w:val="20"/>
          <w:jc w:val="center"/>
        </w:trPr>
        <w:tc>
          <w:tcPr>
            <w:tcW w:w="3118" w:type="dxa"/>
          </w:tcPr>
          <w:p w14:paraId="002F6D4F" w14:textId="77777777" w:rsidR="0047451E" w:rsidRPr="0094163B" w:rsidRDefault="0047451E" w:rsidP="0047451E">
            <w:pPr>
              <w:jc w:val="center"/>
              <w:rPr>
                <w:bCs/>
                <w:color w:val="auto"/>
              </w:rPr>
            </w:pPr>
            <w:r w:rsidRPr="0094163B">
              <w:rPr>
                <w:bCs/>
                <w:color w:val="auto"/>
              </w:rPr>
              <w:t>900</w:t>
            </w:r>
          </w:p>
        </w:tc>
        <w:tc>
          <w:tcPr>
            <w:tcW w:w="3118" w:type="dxa"/>
            <w:vAlign w:val="center"/>
          </w:tcPr>
          <w:p w14:paraId="36811829" w14:textId="47A64F2F" w:rsidR="0047451E" w:rsidRPr="0094163B" w:rsidRDefault="0047451E" w:rsidP="0047451E">
            <w:pPr>
              <w:jc w:val="center"/>
              <w:rPr>
                <w:color w:val="auto"/>
              </w:rPr>
            </w:pPr>
            <w:r w:rsidRPr="0094163B">
              <w:rPr>
                <w:color w:val="auto"/>
              </w:rPr>
              <w:t>31 069,42</w:t>
            </w:r>
          </w:p>
        </w:tc>
      </w:tr>
      <w:tr w:rsidR="0047451E" w:rsidRPr="0094163B" w14:paraId="2F7CE134" w14:textId="77777777" w:rsidTr="006A70A4">
        <w:trPr>
          <w:trHeight w:val="20"/>
          <w:jc w:val="center"/>
        </w:trPr>
        <w:tc>
          <w:tcPr>
            <w:tcW w:w="3118" w:type="dxa"/>
          </w:tcPr>
          <w:p w14:paraId="4555A4AA" w14:textId="77777777" w:rsidR="0047451E" w:rsidRPr="0094163B" w:rsidRDefault="0047451E" w:rsidP="0047451E">
            <w:pPr>
              <w:jc w:val="center"/>
              <w:rPr>
                <w:bCs/>
                <w:color w:val="auto"/>
              </w:rPr>
            </w:pPr>
            <w:r w:rsidRPr="0094163B">
              <w:rPr>
                <w:bCs/>
                <w:color w:val="auto"/>
              </w:rPr>
              <w:t>1000</w:t>
            </w:r>
          </w:p>
        </w:tc>
        <w:tc>
          <w:tcPr>
            <w:tcW w:w="3118" w:type="dxa"/>
            <w:vAlign w:val="center"/>
          </w:tcPr>
          <w:p w14:paraId="019AECD9" w14:textId="52389524" w:rsidR="0047451E" w:rsidRPr="0094163B" w:rsidRDefault="0047451E" w:rsidP="0047451E">
            <w:pPr>
              <w:jc w:val="center"/>
              <w:rPr>
                <w:color w:val="auto"/>
              </w:rPr>
            </w:pPr>
            <w:r w:rsidRPr="0094163B">
              <w:rPr>
                <w:color w:val="auto"/>
              </w:rPr>
              <w:t>38 300,02</w:t>
            </w:r>
          </w:p>
        </w:tc>
      </w:tr>
    </w:tbl>
    <w:p w14:paraId="2B52F126" w14:textId="77777777" w:rsidR="00D2426C" w:rsidRPr="0094163B" w:rsidRDefault="00D2426C" w:rsidP="008F32CF">
      <w:pPr>
        <w:tabs>
          <w:tab w:val="left" w:pos="851"/>
        </w:tabs>
        <w:ind w:firstLine="426"/>
        <w:jc w:val="both"/>
        <w:rPr>
          <w:color w:val="auto"/>
        </w:rPr>
      </w:pPr>
    </w:p>
    <w:p w14:paraId="223BE911" w14:textId="3F66F4A1" w:rsidR="009612D2" w:rsidRPr="0094163B" w:rsidRDefault="00EC7AB0" w:rsidP="00D02777">
      <w:pPr>
        <w:pStyle w:val="2"/>
        <w:keepNext w:val="0"/>
        <w:keepLines w:val="0"/>
        <w:numPr>
          <w:ilvl w:val="0"/>
          <w:numId w:val="17"/>
        </w:numPr>
        <w:tabs>
          <w:tab w:val="left" w:pos="851"/>
        </w:tabs>
        <w:suppressAutoHyphens/>
        <w:ind w:left="0" w:firstLine="425"/>
      </w:pPr>
      <w:bookmarkStart w:id="14" w:name="_Hlk48552997"/>
      <w:r w:rsidRPr="0094163B">
        <w:t xml:space="preserve">Показателями </w:t>
      </w:r>
      <w:r w:rsidR="00C218EA" w:rsidRPr="0094163B">
        <w:t xml:space="preserve">НЦС </w:t>
      </w:r>
      <w:r w:rsidR="002A10E9" w:rsidRPr="0094163B">
        <w:t xml:space="preserve">таблиц </w:t>
      </w:r>
      <w:r w:rsidR="00D0704C" w:rsidRPr="0094163B">
        <w:t xml:space="preserve">14-08-001, 14-08-002, 14-08-003, 14-08-004 </w:t>
      </w:r>
      <w:r w:rsidR="00C218EA" w:rsidRPr="0094163B">
        <w:t xml:space="preserve">раздела </w:t>
      </w:r>
      <w:r w:rsidR="00D16384" w:rsidRPr="0094163B">
        <w:t xml:space="preserve">8 настоящего </w:t>
      </w:r>
      <w:r w:rsidR="003A43E4" w:rsidRPr="0094163B">
        <w:t>сборника предусмотрен</w:t>
      </w:r>
      <w:r w:rsidR="00540339" w:rsidRPr="0094163B">
        <w:t>о</w:t>
      </w:r>
      <w:r w:rsidR="003A43E4" w:rsidRPr="0094163B">
        <w:t xml:space="preserve"> </w:t>
      </w:r>
      <w:r w:rsidR="00393C45" w:rsidRPr="0094163B">
        <w:t>устройство футляр</w:t>
      </w:r>
      <w:r w:rsidR="00513890" w:rsidRPr="0094163B">
        <w:t>ов</w:t>
      </w:r>
      <w:r w:rsidR="00393C45" w:rsidRPr="0094163B">
        <w:t xml:space="preserve"> методом </w:t>
      </w:r>
      <w:r w:rsidR="003A43E4" w:rsidRPr="0094163B">
        <w:t xml:space="preserve">продавливания с устройством рабочего </w:t>
      </w:r>
      <w:r w:rsidR="0094163B">
        <w:br/>
      </w:r>
      <w:r w:rsidR="003A43E4" w:rsidRPr="0094163B">
        <w:t>и приемного котлована.</w:t>
      </w:r>
    </w:p>
    <w:p w14:paraId="6F68E938" w14:textId="3F94C519" w:rsidR="00393C45" w:rsidRPr="0094163B" w:rsidRDefault="00393C45" w:rsidP="008F32CF">
      <w:pPr>
        <w:tabs>
          <w:tab w:val="left" w:pos="851"/>
        </w:tabs>
        <w:ind w:firstLine="426"/>
        <w:jc w:val="both"/>
        <w:rPr>
          <w:color w:val="auto"/>
        </w:rPr>
      </w:pPr>
      <w:r w:rsidRPr="0094163B">
        <w:rPr>
          <w:color w:val="auto"/>
        </w:rPr>
        <w:t xml:space="preserve">Стоимость </w:t>
      </w:r>
      <w:r w:rsidR="00DA7A0C" w:rsidRPr="0094163B">
        <w:rPr>
          <w:color w:val="auto"/>
        </w:rPr>
        <w:t xml:space="preserve">рабочей трубы, </w:t>
      </w:r>
      <w:r w:rsidRPr="0094163B">
        <w:rPr>
          <w:color w:val="auto"/>
        </w:rPr>
        <w:t xml:space="preserve">работ по протаскиванию рабочей трубы в футляр и заполнению межтрубного пространства цементным раствором </w:t>
      </w:r>
      <w:r w:rsidR="00DA7A0C" w:rsidRPr="0094163B">
        <w:rPr>
          <w:color w:val="auto"/>
        </w:rPr>
        <w:t xml:space="preserve">не учтено </w:t>
      </w:r>
      <w:r w:rsidR="002A54E4" w:rsidRPr="0094163B">
        <w:rPr>
          <w:color w:val="auto"/>
        </w:rPr>
        <w:t>П</w:t>
      </w:r>
      <w:r w:rsidR="00DA7A0C" w:rsidRPr="0094163B">
        <w:rPr>
          <w:color w:val="auto"/>
        </w:rPr>
        <w:t xml:space="preserve">оказателями НЦС и </w:t>
      </w:r>
      <w:r w:rsidR="0055049F" w:rsidRPr="0094163B">
        <w:rPr>
          <w:color w:val="auto"/>
        </w:rPr>
        <w:t xml:space="preserve">рекомендуется </w:t>
      </w:r>
      <w:r w:rsidR="00BF08FF" w:rsidRPr="0094163B">
        <w:rPr>
          <w:color w:val="auto"/>
        </w:rPr>
        <w:t xml:space="preserve">определять </w:t>
      </w:r>
      <w:r w:rsidR="0093103F" w:rsidRPr="0094163B">
        <w:rPr>
          <w:color w:val="auto"/>
        </w:rPr>
        <w:t xml:space="preserve">с использованием </w:t>
      </w:r>
      <w:r w:rsidR="001048E4" w:rsidRPr="0094163B">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27E49" w:rsidRPr="0094163B">
        <w:rPr>
          <w:color w:val="auto"/>
        </w:rPr>
        <w:t>ФРСН</w:t>
      </w:r>
      <w:r w:rsidR="00BF08FF" w:rsidRPr="0094163B">
        <w:rPr>
          <w:color w:val="auto"/>
        </w:rPr>
        <w:t>, и учитывать дополнительно.</w:t>
      </w:r>
    </w:p>
    <w:p w14:paraId="26C80474" w14:textId="1869F4DB" w:rsidR="003A43E4" w:rsidRPr="0094163B" w:rsidRDefault="003A43E4" w:rsidP="008F32CF">
      <w:pPr>
        <w:tabs>
          <w:tab w:val="left" w:pos="851"/>
        </w:tabs>
        <w:ind w:firstLine="426"/>
        <w:jc w:val="both"/>
        <w:rPr>
          <w:color w:val="auto"/>
        </w:rPr>
      </w:pPr>
      <w:r w:rsidRPr="0094163B">
        <w:rPr>
          <w:color w:val="auto"/>
        </w:rPr>
        <w:t>При обра</w:t>
      </w:r>
      <w:r w:rsidR="00C91C07" w:rsidRPr="0094163B">
        <w:rPr>
          <w:color w:val="auto"/>
        </w:rPr>
        <w:t xml:space="preserve">тной засыпке котлованов песком </w:t>
      </w:r>
      <w:r w:rsidRPr="0094163B">
        <w:rPr>
          <w:color w:val="auto"/>
        </w:rPr>
        <w:t xml:space="preserve">стоимость песка </w:t>
      </w:r>
      <w:r w:rsidR="0055049F" w:rsidRPr="0094163B">
        <w:rPr>
          <w:color w:val="auto"/>
        </w:rPr>
        <w:t xml:space="preserve">рекомендуется </w:t>
      </w:r>
      <w:r w:rsidRPr="0094163B">
        <w:rPr>
          <w:color w:val="auto"/>
        </w:rPr>
        <w:t>учитывать дополнительно.</w:t>
      </w:r>
    </w:p>
    <w:p w14:paraId="55E3BA59" w14:textId="48A990F9" w:rsidR="009466D0" w:rsidRPr="0094163B" w:rsidRDefault="009466D0" w:rsidP="009466D0">
      <w:pPr>
        <w:tabs>
          <w:tab w:val="left" w:pos="851"/>
        </w:tabs>
        <w:ind w:firstLine="426"/>
        <w:jc w:val="both"/>
        <w:rPr>
          <w:color w:val="auto"/>
        </w:rPr>
      </w:pPr>
      <w:r w:rsidRPr="0094163B">
        <w:rPr>
          <w:color w:val="auto"/>
        </w:rPr>
        <w:t xml:space="preserve">Объем дополнительных работ </w:t>
      </w:r>
      <w:r w:rsidR="0055049F" w:rsidRPr="0094163B">
        <w:rPr>
          <w:color w:val="auto"/>
        </w:rPr>
        <w:t xml:space="preserve">рекомендуется определять </w:t>
      </w:r>
      <w:r w:rsidRPr="0094163B">
        <w:rPr>
          <w:color w:val="auto"/>
        </w:rPr>
        <w:t xml:space="preserve">на основании проектных данных </w:t>
      </w:r>
      <w:r w:rsidR="0094163B">
        <w:rPr>
          <w:color w:val="auto"/>
        </w:rPr>
        <w:br/>
      </w:r>
      <w:r w:rsidRPr="0094163B">
        <w:rPr>
          <w:color w:val="auto"/>
        </w:rPr>
        <w:t>или нормативных документов, используемых при проектировании и (или) строительстве таких объектов.</w:t>
      </w:r>
    </w:p>
    <w:p w14:paraId="56B06A08" w14:textId="7302F1F5" w:rsidR="002F0CBE" w:rsidRPr="0094163B" w:rsidRDefault="00EC7AB0" w:rsidP="00D02777">
      <w:pPr>
        <w:pStyle w:val="2"/>
        <w:keepNext w:val="0"/>
        <w:keepLines w:val="0"/>
        <w:numPr>
          <w:ilvl w:val="0"/>
          <w:numId w:val="17"/>
        </w:numPr>
        <w:tabs>
          <w:tab w:val="left" w:pos="851"/>
        </w:tabs>
        <w:suppressAutoHyphens/>
        <w:ind w:left="0" w:firstLine="425"/>
      </w:pPr>
      <w:r w:rsidRPr="0094163B">
        <w:t xml:space="preserve">Показателями </w:t>
      </w:r>
      <w:r w:rsidR="002A10E9" w:rsidRPr="0094163B">
        <w:t xml:space="preserve">НЦС таблиц </w:t>
      </w:r>
      <w:r w:rsidR="00D0704C" w:rsidRPr="0094163B">
        <w:t xml:space="preserve">14-08-005, 14-08-006, 14-08-007, 14-08-008 </w:t>
      </w:r>
      <w:r w:rsidR="002A10E9" w:rsidRPr="0094163B">
        <w:t xml:space="preserve">раздела </w:t>
      </w:r>
      <w:r w:rsidR="00D16384" w:rsidRPr="0094163B">
        <w:t xml:space="preserve">8 настоящего </w:t>
      </w:r>
      <w:r w:rsidR="003A43E4" w:rsidRPr="0094163B">
        <w:t>сборника предусмотрен</w:t>
      </w:r>
      <w:r w:rsidR="00540339" w:rsidRPr="0094163B">
        <w:t>о</w:t>
      </w:r>
      <w:r w:rsidR="003A43E4" w:rsidRPr="0094163B">
        <w:t xml:space="preserve"> </w:t>
      </w:r>
      <w:r w:rsidR="00393C45" w:rsidRPr="0094163B">
        <w:t>устройство футляр</w:t>
      </w:r>
      <w:r w:rsidR="00513890" w:rsidRPr="0094163B">
        <w:t>ов</w:t>
      </w:r>
      <w:r w:rsidR="00393C45" w:rsidRPr="0094163B">
        <w:t xml:space="preserve"> методом </w:t>
      </w:r>
      <w:r w:rsidR="003A43E4" w:rsidRPr="0094163B">
        <w:t xml:space="preserve">прокола с устройством рабочего </w:t>
      </w:r>
      <w:r w:rsidR="00075462" w:rsidRPr="0094163B">
        <w:br/>
      </w:r>
      <w:r w:rsidR="003A43E4" w:rsidRPr="0094163B">
        <w:t>и приемного котлована.</w:t>
      </w:r>
    </w:p>
    <w:p w14:paraId="08B3271B" w14:textId="5309348C" w:rsidR="003A43E4" w:rsidRPr="0094163B" w:rsidRDefault="00393C45" w:rsidP="00BF08FF">
      <w:pPr>
        <w:tabs>
          <w:tab w:val="left" w:pos="851"/>
        </w:tabs>
        <w:ind w:firstLine="426"/>
        <w:jc w:val="both"/>
        <w:rPr>
          <w:color w:val="auto"/>
        </w:rPr>
      </w:pPr>
      <w:r w:rsidRPr="0094163B">
        <w:rPr>
          <w:color w:val="auto"/>
        </w:rPr>
        <w:t xml:space="preserve">Стоимость </w:t>
      </w:r>
      <w:r w:rsidR="00DA7A0C" w:rsidRPr="0094163B">
        <w:rPr>
          <w:color w:val="auto"/>
        </w:rPr>
        <w:t xml:space="preserve">рабочей трубы, </w:t>
      </w:r>
      <w:r w:rsidRPr="0094163B">
        <w:rPr>
          <w:color w:val="auto"/>
        </w:rPr>
        <w:t>работ по п</w:t>
      </w:r>
      <w:r w:rsidR="003A43E4" w:rsidRPr="0094163B">
        <w:rPr>
          <w:color w:val="auto"/>
        </w:rPr>
        <w:t>ротаскивани</w:t>
      </w:r>
      <w:r w:rsidRPr="0094163B">
        <w:rPr>
          <w:color w:val="auto"/>
        </w:rPr>
        <w:t>ю</w:t>
      </w:r>
      <w:r w:rsidR="003A43E4" w:rsidRPr="0094163B">
        <w:rPr>
          <w:color w:val="auto"/>
        </w:rPr>
        <w:t xml:space="preserve"> </w:t>
      </w:r>
      <w:r w:rsidRPr="0094163B">
        <w:rPr>
          <w:color w:val="auto"/>
        </w:rPr>
        <w:t xml:space="preserve">рабочей трубы в футляр </w:t>
      </w:r>
      <w:r w:rsidR="00B07EB9" w:rsidRPr="0094163B">
        <w:rPr>
          <w:color w:val="auto"/>
        </w:rPr>
        <w:t>и заполнени</w:t>
      </w:r>
      <w:r w:rsidRPr="0094163B">
        <w:rPr>
          <w:color w:val="auto"/>
        </w:rPr>
        <w:t>ю</w:t>
      </w:r>
      <w:r w:rsidR="00B07EB9" w:rsidRPr="0094163B">
        <w:rPr>
          <w:color w:val="auto"/>
        </w:rPr>
        <w:t xml:space="preserve"> межтрубного пространства цементным раствором</w:t>
      </w:r>
      <w:r w:rsidR="003A43E4" w:rsidRPr="0094163B">
        <w:rPr>
          <w:color w:val="auto"/>
        </w:rPr>
        <w:t xml:space="preserve"> </w:t>
      </w:r>
      <w:r w:rsidR="00DA7A0C" w:rsidRPr="0094163B">
        <w:rPr>
          <w:color w:val="auto"/>
        </w:rPr>
        <w:t xml:space="preserve">не учтено </w:t>
      </w:r>
      <w:r w:rsidR="002A54E4" w:rsidRPr="0094163B">
        <w:rPr>
          <w:color w:val="auto"/>
        </w:rPr>
        <w:t>П</w:t>
      </w:r>
      <w:r w:rsidR="00DA7A0C" w:rsidRPr="0094163B">
        <w:rPr>
          <w:color w:val="auto"/>
        </w:rPr>
        <w:t xml:space="preserve">оказателями НЦС и </w:t>
      </w:r>
      <w:r w:rsidR="00266892" w:rsidRPr="0094163B">
        <w:rPr>
          <w:color w:val="auto"/>
        </w:rPr>
        <w:t xml:space="preserve">рекомендуется </w:t>
      </w:r>
      <w:r w:rsidR="00BF08FF" w:rsidRPr="0094163B">
        <w:rPr>
          <w:color w:val="auto"/>
        </w:rPr>
        <w:t xml:space="preserve">определять </w:t>
      </w:r>
      <w:r w:rsidR="0093103F" w:rsidRPr="0094163B">
        <w:rPr>
          <w:color w:val="auto"/>
        </w:rPr>
        <w:t xml:space="preserve">с использованием </w:t>
      </w:r>
      <w:r w:rsidR="00E87F67" w:rsidRPr="0094163B">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27E49" w:rsidRPr="0094163B">
        <w:rPr>
          <w:color w:val="auto"/>
        </w:rPr>
        <w:t>ФРСН</w:t>
      </w:r>
      <w:r w:rsidR="00BF08FF" w:rsidRPr="0094163B">
        <w:rPr>
          <w:color w:val="auto"/>
        </w:rPr>
        <w:t>, и учитывать дополнительно.</w:t>
      </w:r>
    </w:p>
    <w:p w14:paraId="20D5AF64" w14:textId="753AE733" w:rsidR="00BF08FF" w:rsidRPr="0094163B" w:rsidRDefault="003A43E4" w:rsidP="009466D0">
      <w:pPr>
        <w:tabs>
          <w:tab w:val="left" w:pos="851"/>
        </w:tabs>
        <w:ind w:firstLine="426"/>
        <w:jc w:val="both"/>
        <w:rPr>
          <w:color w:val="auto"/>
        </w:rPr>
      </w:pPr>
      <w:r w:rsidRPr="0094163B">
        <w:rPr>
          <w:color w:val="auto"/>
        </w:rPr>
        <w:t>При обр</w:t>
      </w:r>
      <w:r w:rsidR="00A628B8" w:rsidRPr="0094163B">
        <w:rPr>
          <w:color w:val="auto"/>
        </w:rPr>
        <w:t>атной засыпке котлованов песком</w:t>
      </w:r>
      <w:r w:rsidRPr="0094163B">
        <w:rPr>
          <w:color w:val="auto"/>
        </w:rPr>
        <w:t xml:space="preserve"> стоимость песка </w:t>
      </w:r>
      <w:r w:rsidR="00266892" w:rsidRPr="0094163B">
        <w:rPr>
          <w:color w:val="auto"/>
        </w:rPr>
        <w:t>рекомендуется</w:t>
      </w:r>
      <w:r w:rsidR="00604D99" w:rsidRPr="0094163B">
        <w:rPr>
          <w:color w:val="auto"/>
        </w:rPr>
        <w:t xml:space="preserve"> </w:t>
      </w:r>
      <w:r w:rsidRPr="0094163B">
        <w:rPr>
          <w:color w:val="auto"/>
        </w:rPr>
        <w:t>учитывать дополнительно.</w:t>
      </w:r>
    </w:p>
    <w:p w14:paraId="42D961A5" w14:textId="460482BC" w:rsidR="00BF08FF" w:rsidRPr="0094163B" w:rsidRDefault="00BF08FF" w:rsidP="00BF08FF">
      <w:pPr>
        <w:tabs>
          <w:tab w:val="left" w:pos="851"/>
        </w:tabs>
        <w:ind w:firstLine="426"/>
        <w:jc w:val="both"/>
        <w:rPr>
          <w:color w:val="auto"/>
        </w:rPr>
      </w:pPr>
      <w:r w:rsidRPr="0094163B">
        <w:rPr>
          <w:color w:val="auto"/>
        </w:rPr>
        <w:t xml:space="preserve">Объем дополнительных работ </w:t>
      </w:r>
      <w:r w:rsidR="00266892" w:rsidRPr="0094163B">
        <w:rPr>
          <w:color w:val="auto"/>
        </w:rPr>
        <w:t xml:space="preserve">рекомендуется определять </w:t>
      </w:r>
      <w:r w:rsidRPr="0094163B">
        <w:rPr>
          <w:color w:val="auto"/>
        </w:rPr>
        <w:t xml:space="preserve">на основании проектных данных </w:t>
      </w:r>
      <w:r w:rsidR="0094163B">
        <w:rPr>
          <w:color w:val="auto"/>
        </w:rPr>
        <w:br/>
      </w:r>
      <w:r w:rsidRPr="0094163B">
        <w:rPr>
          <w:color w:val="auto"/>
        </w:rPr>
        <w:t>или нормативных документов, используемых при проектировании и (или) строительстве таких объектов.</w:t>
      </w:r>
    </w:p>
    <w:p w14:paraId="6E37D45C" w14:textId="448A8814" w:rsidR="002F0CBE" w:rsidRPr="0094163B" w:rsidRDefault="00EC7AB0" w:rsidP="00D02777">
      <w:pPr>
        <w:pStyle w:val="2"/>
        <w:keepNext w:val="0"/>
        <w:keepLines w:val="0"/>
        <w:numPr>
          <w:ilvl w:val="0"/>
          <w:numId w:val="17"/>
        </w:numPr>
        <w:tabs>
          <w:tab w:val="left" w:pos="851"/>
        </w:tabs>
        <w:suppressAutoHyphens/>
        <w:ind w:left="0" w:firstLine="425"/>
      </w:pPr>
      <w:r w:rsidRPr="0094163B">
        <w:t xml:space="preserve">Показателями </w:t>
      </w:r>
      <w:r w:rsidR="002A10E9" w:rsidRPr="0094163B">
        <w:t>НЦС т</w:t>
      </w:r>
      <w:r w:rsidR="00D0704C" w:rsidRPr="0094163B">
        <w:t xml:space="preserve">аблиц 14-08-009, 14-08-010, 14-08-011, 14-08-012 </w:t>
      </w:r>
      <w:r w:rsidR="002A10E9" w:rsidRPr="0094163B">
        <w:t xml:space="preserve">раздела </w:t>
      </w:r>
      <w:r w:rsidR="00D16384" w:rsidRPr="0094163B">
        <w:t xml:space="preserve">8 настоящего </w:t>
      </w:r>
      <w:r w:rsidR="003A43E4" w:rsidRPr="0094163B">
        <w:t>сборника предусмотрен</w:t>
      </w:r>
      <w:r w:rsidR="00540339" w:rsidRPr="0094163B">
        <w:t>о</w:t>
      </w:r>
      <w:r w:rsidR="003A43E4" w:rsidRPr="0094163B">
        <w:t xml:space="preserve"> </w:t>
      </w:r>
      <w:r w:rsidR="00393C45" w:rsidRPr="0094163B">
        <w:t>устройство футляр</w:t>
      </w:r>
      <w:r w:rsidR="00513890" w:rsidRPr="0094163B">
        <w:t>ов</w:t>
      </w:r>
      <w:r w:rsidR="00393C45" w:rsidRPr="0094163B">
        <w:t xml:space="preserve"> методом проходки тоннелей микропроходческими комплексами </w:t>
      </w:r>
      <w:r w:rsidR="003A43E4" w:rsidRPr="0094163B">
        <w:t>с устройством рабочего и приемного котлована.</w:t>
      </w:r>
    </w:p>
    <w:p w14:paraId="002EAD59" w14:textId="354C2634" w:rsidR="00393C45" w:rsidRPr="0094163B" w:rsidRDefault="00393C45" w:rsidP="008F32CF">
      <w:pPr>
        <w:tabs>
          <w:tab w:val="left" w:pos="851"/>
        </w:tabs>
        <w:ind w:firstLine="426"/>
        <w:jc w:val="both"/>
        <w:rPr>
          <w:color w:val="auto"/>
        </w:rPr>
      </w:pPr>
      <w:r w:rsidRPr="0094163B">
        <w:rPr>
          <w:color w:val="auto"/>
        </w:rPr>
        <w:lastRenderedPageBreak/>
        <w:t xml:space="preserve">Стоимость </w:t>
      </w:r>
      <w:r w:rsidR="00761D65" w:rsidRPr="0094163B">
        <w:rPr>
          <w:color w:val="auto"/>
        </w:rPr>
        <w:t xml:space="preserve">рабочей трубы, </w:t>
      </w:r>
      <w:r w:rsidRPr="0094163B">
        <w:rPr>
          <w:color w:val="auto"/>
        </w:rPr>
        <w:t xml:space="preserve">работ по утилизации отработанного бурового раствора, вывоза бурового шлама, протаскиванию рабочей трубы в футляр и по заполнению межтрубного пространства цементным раствором </w:t>
      </w:r>
      <w:r w:rsidR="00761D65" w:rsidRPr="0094163B">
        <w:rPr>
          <w:color w:val="auto"/>
        </w:rPr>
        <w:t xml:space="preserve">не учтено </w:t>
      </w:r>
      <w:r w:rsidR="002A54E4" w:rsidRPr="0094163B">
        <w:rPr>
          <w:color w:val="auto"/>
        </w:rPr>
        <w:t>П</w:t>
      </w:r>
      <w:r w:rsidR="00761D65" w:rsidRPr="0094163B">
        <w:rPr>
          <w:color w:val="auto"/>
        </w:rPr>
        <w:t xml:space="preserve">оказателями НЦС и </w:t>
      </w:r>
      <w:r w:rsidR="00266892" w:rsidRPr="0094163B">
        <w:rPr>
          <w:color w:val="auto"/>
        </w:rPr>
        <w:t xml:space="preserve">рекомендуется </w:t>
      </w:r>
      <w:r w:rsidR="00BF08FF" w:rsidRPr="0094163B">
        <w:rPr>
          <w:color w:val="auto"/>
        </w:rPr>
        <w:t xml:space="preserve">определять </w:t>
      </w:r>
      <w:r w:rsidR="0094163B">
        <w:rPr>
          <w:color w:val="auto"/>
        </w:rPr>
        <w:br/>
      </w:r>
      <w:r w:rsidR="0093103F" w:rsidRPr="0094163B">
        <w:rPr>
          <w:color w:val="auto"/>
        </w:rPr>
        <w:t xml:space="preserve">с использованием </w:t>
      </w:r>
      <w:r w:rsidR="00E87F67" w:rsidRPr="0094163B">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9837C2" w:rsidRPr="0094163B">
        <w:rPr>
          <w:color w:val="auto"/>
        </w:rPr>
        <w:t>ФРСН</w:t>
      </w:r>
      <w:r w:rsidR="00BF08FF" w:rsidRPr="0094163B">
        <w:rPr>
          <w:color w:val="auto"/>
        </w:rPr>
        <w:t>.</w:t>
      </w:r>
    </w:p>
    <w:p w14:paraId="19BCEF53" w14:textId="4168FA27" w:rsidR="00393C45" w:rsidRPr="0094163B" w:rsidRDefault="00393C45" w:rsidP="00393C45">
      <w:pPr>
        <w:tabs>
          <w:tab w:val="left" w:pos="851"/>
        </w:tabs>
        <w:ind w:firstLine="426"/>
        <w:jc w:val="both"/>
        <w:rPr>
          <w:color w:val="auto"/>
        </w:rPr>
      </w:pPr>
      <w:r w:rsidRPr="0094163B">
        <w:rPr>
          <w:color w:val="auto"/>
        </w:rPr>
        <w:t xml:space="preserve">При обратной засыпке котлованов песком стоимость песка </w:t>
      </w:r>
      <w:r w:rsidR="00266892" w:rsidRPr="0094163B">
        <w:rPr>
          <w:color w:val="auto"/>
        </w:rPr>
        <w:t xml:space="preserve">рекомендуется </w:t>
      </w:r>
      <w:r w:rsidRPr="0094163B">
        <w:rPr>
          <w:color w:val="auto"/>
        </w:rPr>
        <w:t>учитывать дополнительно.</w:t>
      </w:r>
    </w:p>
    <w:p w14:paraId="2573E3F7" w14:textId="5EF33A75" w:rsidR="007854A5" w:rsidRPr="0094163B" w:rsidRDefault="007854A5" w:rsidP="007854A5">
      <w:pPr>
        <w:tabs>
          <w:tab w:val="left" w:pos="851"/>
        </w:tabs>
        <w:ind w:firstLine="426"/>
        <w:jc w:val="both"/>
        <w:rPr>
          <w:color w:val="auto"/>
        </w:rPr>
      </w:pPr>
      <w:r w:rsidRPr="0094163B">
        <w:rPr>
          <w:color w:val="auto"/>
        </w:rPr>
        <w:t xml:space="preserve">Объем дополнительных работ </w:t>
      </w:r>
      <w:r w:rsidR="00266892" w:rsidRPr="0094163B">
        <w:rPr>
          <w:color w:val="auto"/>
        </w:rPr>
        <w:t xml:space="preserve">рекомендуется определять </w:t>
      </w:r>
      <w:r w:rsidRPr="0094163B">
        <w:rPr>
          <w:color w:val="auto"/>
        </w:rPr>
        <w:t xml:space="preserve">на основании проектных данных </w:t>
      </w:r>
      <w:r w:rsidR="0094163B">
        <w:rPr>
          <w:color w:val="auto"/>
        </w:rPr>
        <w:br/>
      </w:r>
      <w:r w:rsidRPr="0094163B">
        <w:rPr>
          <w:color w:val="auto"/>
        </w:rPr>
        <w:t>или нормативных документов, используемых при проектировании и (или) строительстве таких объектов.</w:t>
      </w:r>
    </w:p>
    <w:p w14:paraId="1C2AEC93" w14:textId="0F8A66F5" w:rsidR="00606C7E" w:rsidRPr="0094163B" w:rsidRDefault="00761D65" w:rsidP="008F32CF">
      <w:pPr>
        <w:tabs>
          <w:tab w:val="left" w:pos="851"/>
        </w:tabs>
        <w:ind w:firstLine="426"/>
        <w:jc w:val="both"/>
        <w:rPr>
          <w:color w:val="auto"/>
        </w:rPr>
      </w:pPr>
      <w:r w:rsidRPr="0094163B">
        <w:rPr>
          <w:color w:val="auto"/>
        </w:rPr>
        <w:t xml:space="preserve">Показателями НЦС таблиц 14-08-009, 14-08-010, 14-08-011, 14-08-012 раздела 8 настоящего сборника предусмотрено устройство футляров методом проходки тоннелей микропроходческими комплексами протяженностью 100 м. </w:t>
      </w:r>
      <w:r w:rsidR="003A43E4" w:rsidRPr="0094163B">
        <w:rPr>
          <w:color w:val="auto"/>
        </w:rPr>
        <w:t xml:space="preserve">При расчете стоимости </w:t>
      </w:r>
      <w:r w:rsidR="002A432F" w:rsidRPr="0094163B">
        <w:rPr>
          <w:color w:val="auto"/>
        </w:rPr>
        <w:t xml:space="preserve">устройства футляров </w:t>
      </w:r>
      <w:r w:rsidR="003A43E4" w:rsidRPr="0094163B">
        <w:rPr>
          <w:color w:val="auto"/>
        </w:rPr>
        <w:t xml:space="preserve">протяженностью более или менее 100 м </w:t>
      </w:r>
      <w:r w:rsidR="00266892" w:rsidRPr="0094163B">
        <w:rPr>
          <w:color w:val="auto"/>
        </w:rPr>
        <w:t xml:space="preserve">рекомендуется </w:t>
      </w:r>
      <w:r w:rsidR="003A43E4" w:rsidRPr="0094163B">
        <w:rPr>
          <w:color w:val="auto"/>
        </w:rPr>
        <w:t xml:space="preserve">добавлять или вычитать на каждый метр </w:t>
      </w:r>
      <w:r w:rsidR="002A432F" w:rsidRPr="0094163B">
        <w:rPr>
          <w:color w:val="auto"/>
        </w:rPr>
        <w:t>устройства футляра</w:t>
      </w:r>
      <w:r w:rsidR="003A43E4" w:rsidRPr="0094163B">
        <w:rPr>
          <w:color w:val="auto"/>
        </w:rPr>
        <w:t xml:space="preserve"> показатели стоимости 1 м</w:t>
      </w:r>
      <w:r w:rsidR="00651E72" w:rsidRPr="0094163B">
        <w:rPr>
          <w:color w:val="auto"/>
        </w:rPr>
        <w:t>,</w:t>
      </w:r>
      <w:r w:rsidR="003A43E4" w:rsidRPr="0094163B">
        <w:rPr>
          <w:color w:val="auto"/>
        </w:rPr>
        <w:t xml:space="preserve"> в соответствии с Таблицей </w:t>
      </w:r>
      <w:r w:rsidR="00D2426C" w:rsidRPr="0094163B">
        <w:rPr>
          <w:color w:val="auto"/>
        </w:rPr>
        <w:t>7</w:t>
      </w:r>
      <w:r w:rsidR="003A43E4" w:rsidRPr="0094163B">
        <w:rPr>
          <w:color w:val="auto"/>
        </w:rPr>
        <w:t>.</w:t>
      </w:r>
    </w:p>
    <w:p w14:paraId="628EE7CD" w14:textId="77777777" w:rsidR="003B629B" w:rsidRPr="0094163B" w:rsidRDefault="003B629B" w:rsidP="00D02777">
      <w:pPr>
        <w:jc w:val="both"/>
        <w:rPr>
          <w:color w:val="auto"/>
        </w:rPr>
      </w:pPr>
    </w:p>
    <w:p w14:paraId="359BE2B6" w14:textId="68583D0C" w:rsidR="00B42081" w:rsidRPr="0094163B" w:rsidRDefault="00B42081" w:rsidP="008F32CF">
      <w:pPr>
        <w:jc w:val="center"/>
        <w:rPr>
          <w:color w:val="auto"/>
        </w:rPr>
      </w:pPr>
      <w:r w:rsidRPr="0094163B">
        <w:rPr>
          <w:color w:val="auto"/>
        </w:rPr>
        <w:t xml:space="preserve">Стоимость </w:t>
      </w:r>
      <w:r w:rsidR="002A432F" w:rsidRPr="0094163B">
        <w:rPr>
          <w:color w:val="auto"/>
        </w:rPr>
        <w:t xml:space="preserve">устройства футляров методом </w:t>
      </w:r>
      <w:r w:rsidR="008B0954" w:rsidRPr="0094163B">
        <w:rPr>
          <w:color w:val="auto"/>
        </w:rPr>
        <w:br/>
      </w:r>
      <w:r w:rsidR="002A432F" w:rsidRPr="0094163B">
        <w:rPr>
          <w:color w:val="auto"/>
        </w:rPr>
        <w:t>проходки тоннелей микропроходческими комплексами</w:t>
      </w:r>
    </w:p>
    <w:p w14:paraId="38552038" w14:textId="737B481E" w:rsidR="00B42081" w:rsidRPr="0094163B" w:rsidRDefault="00B42081">
      <w:pPr>
        <w:jc w:val="right"/>
        <w:rPr>
          <w:color w:val="auto"/>
          <w:lang w:val="en-US"/>
        </w:rPr>
      </w:pPr>
      <w:r w:rsidRPr="0094163B">
        <w:rPr>
          <w:color w:val="auto"/>
        </w:rPr>
        <w:t xml:space="preserve">Таблица </w:t>
      </w:r>
      <w:r w:rsidR="00D2426C" w:rsidRPr="0094163B">
        <w:rPr>
          <w:color w:val="auto"/>
          <w:lang w:val="en-US"/>
        </w:rPr>
        <w:t>7</w:t>
      </w: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94163B" w:rsidRPr="0094163B" w14:paraId="6204F2CA" w14:textId="77777777" w:rsidTr="006A70A4">
        <w:trPr>
          <w:trHeight w:val="425"/>
          <w:jc w:val="center"/>
        </w:trPr>
        <w:tc>
          <w:tcPr>
            <w:tcW w:w="3118" w:type="dxa"/>
            <w:shd w:val="clear" w:color="auto" w:fill="auto"/>
            <w:vAlign w:val="center"/>
            <w:hideMark/>
          </w:tcPr>
          <w:p w14:paraId="34C1DA10" w14:textId="77777777" w:rsidR="00B42081" w:rsidRPr="0094163B" w:rsidRDefault="00B42081" w:rsidP="00921BD5">
            <w:pPr>
              <w:jc w:val="center"/>
              <w:rPr>
                <w:color w:val="auto"/>
              </w:rPr>
            </w:pPr>
            <w:r w:rsidRPr="0094163B">
              <w:rPr>
                <w:color w:val="auto"/>
              </w:rPr>
              <w:t>Диаметр тоннеля, м</w:t>
            </w:r>
          </w:p>
        </w:tc>
        <w:tc>
          <w:tcPr>
            <w:tcW w:w="3118" w:type="dxa"/>
            <w:vAlign w:val="center"/>
          </w:tcPr>
          <w:p w14:paraId="0BD769DD" w14:textId="77777777" w:rsidR="00B42081" w:rsidRPr="0094163B" w:rsidRDefault="00B42081" w:rsidP="00921BD5">
            <w:pPr>
              <w:jc w:val="center"/>
              <w:rPr>
                <w:color w:val="auto"/>
              </w:rPr>
            </w:pPr>
            <w:r w:rsidRPr="0094163B">
              <w:rPr>
                <w:color w:val="auto"/>
              </w:rPr>
              <w:t>Стоимость 1 м проходки, тыс. руб.</w:t>
            </w:r>
          </w:p>
        </w:tc>
      </w:tr>
      <w:tr w:rsidR="0094163B" w:rsidRPr="0094163B" w14:paraId="78FACAA9" w14:textId="77777777" w:rsidTr="006A70A4">
        <w:trPr>
          <w:trHeight w:val="134"/>
          <w:jc w:val="center"/>
        </w:trPr>
        <w:tc>
          <w:tcPr>
            <w:tcW w:w="3118" w:type="dxa"/>
            <w:shd w:val="clear" w:color="auto" w:fill="auto"/>
            <w:noWrap/>
            <w:vAlign w:val="center"/>
            <w:hideMark/>
          </w:tcPr>
          <w:p w14:paraId="72E30F5D" w14:textId="4B9C7422" w:rsidR="0047451E" w:rsidRPr="0094163B" w:rsidRDefault="0047451E" w:rsidP="0047451E">
            <w:pPr>
              <w:jc w:val="center"/>
              <w:rPr>
                <w:color w:val="auto"/>
              </w:rPr>
            </w:pPr>
            <w:r w:rsidRPr="0094163B">
              <w:rPr>
                <w:color w:val="auto"/>
              </w:rPr>
              <w:t>0,6</w:t>
            </w:r>
          </w:p>
        </w:tc>
        <w:tc>
          <w:tcPr>
            <w:tcW w:w="3118" w:type="dxa"/>
            <w:vAlign w:val="center"/>
          </w:tcPr>
          <w:p w14:paraId="0BD156C7" w14:textId="4C201FDB" w:rsidR="0047451E" w:rsidRPr="0094163B" w:rsidRDefault="0047451E" w:rsidP="0047451E">
            <w:pPr>
              <w:jc w:val="center"/>
              <w:rPr>
                <w:color w:val="auto"/>
              </w:rPr>
            </w:pPr>
            <w:r w:rsidRPr="0094163B">
              <w:rPr>
                <w:color w:val="auto"/>
              </w:rPr>
              <w:t>72,49</w:t>
            </w:r>
          </w:p>
        </w:tc>
      </w:tr>
      <w:tr w:rsidR="0094163B" w:rsidRPr="0094163B" w14:paraId="62D688D8" w14:textId="77777777" w:rsidTr="006A70A4">
        <w:trPr>
          <w:trHeight w:val="109"/>
          <w:jc w:val="center"/>
        </w:trPr>
        <w:tc>
          <w:tcPr>
            <w:tcW w:w="3118" w:type="dxa"/>
            <w:tcBorders>
              <w:bottom w:val="single" w:sz="4" w:space="0" w:color="auto"/>
            </w:tcBorders>
            <w:shd w:val="clear" w:color="auto" w:fill="auto"/>
            <w:noWrap/>
            <w:vAlign w:val="center"/>
            <w:hideMark/>
          </w:tcPr>
          <w:p w14:paraId="483DA257" w14:textId="0772F6CB" w:rsidR="0047451E" w:rsidRPr="0094163B" w:rsidRDefault="0047451E" w:rsidP="0047451E">
            <w:pPr>
              <w:jc w:val="center"/>
              <w:rPr>
                <w:color w:val="auto"/>
              </w:rPr>
            </w:pPr>
            <w:r w:rsidRPr="0094163B">
              <w:rPr>
                <w:color w:val="auto"/>
              </w:rPr>
              <w:t>0,8</w:t>
            </w:r>
          </w:p>
        </w:tc>
        <w:tc>
          <w:tcPr>
            <w:tcW w:w="3118" w:type="dxa"/>
            <w:tcBorders>
              <w:bottom w:val="single" w:sz="4" w:space="0" w:color="auto"/>
            </w:tcBorders>
            <w:vAlign w:val="center"/>
          </w:tcPr>
          <w:p w14:paraId="7F89C1A3" w14:textId="6072823E" w:rsidR="0047451E" w:rsidRPr="0094163B" w:rsidRDefault="0047451E" w:rsidP="0047451E">
            <w:pPr>
              <w:jc w:val="center"/>
              <w:rPr>
                <w:color w:val="auto"/>
              </w:rPr>
            </w:pPr>
            <w:r w:rsidRPr="0094163B">
              <w:rPr>
                <w:color w:val="auto"/>
              </w:rPr>
              <w:t>85,23</w:t>
            </w:r>
          </w:p>
        </w:tc>
      </w:tr>
      <w:tr w:rsidR="0094163B" w:rsidRPr="0094163B" w14:paraId="11FCC737" w14:textId="77777777" w:rsidTr="006A70A4">
        <w:trPr>
          <w:trHeight w:val="100"/>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C9F68" w14:textId="23FB5CB7" w:rsidR="0047451E" w:rsidRPr="0094163B" w:rsidRDefault="0047451E" w:rsidP="0047451E">
            <w:pPr>
              <w:jc w:val="center"/>
              <w:rPr>
                <w:color w:val="auto"/>
              </w:rPr>
            </w:pPr>
            <w:r w:rsidRPr="0094163B">
              <w:rPr>
                <w:color w:val="auto"/>
              </w:rPr>
              <w:t>1,0</w:t>
            </w:r>
          </w:p>
        </w:tc>
        <w:tc>
          <w:tcPr>
            <w:tcW w:w="3118" w:type="dxa"/>
            <w:tcBorders>
              <w:top w:val="single" w:sz="4" w:space="0" w:color="auto"/>
              <w:left w:val="single" w:sz="4" w:space="0" w:color="auto"/>
              <w:bottom w:val="single" w:sz="4" w:space="0" w:color="auto"/>
              <w:right w:val="single" w:sz="4" w:space="0" w:color="auto"/>
            </w:tcBorders>
            <w:vAlign w:val="center"/>
          </w:tcPr>
          <w:p w14:paraId="258C49ED" w14:textId="7D20AA4C" w:rsidR="0047451E" w:rsidRPr="0094163B" w:rsidRDefault="0047451E" w:rsidP="0047451E">
            <w:pPr>
              <w:jc w:val="center"/>
              <w:rPr>
                <w:color w:val="auto"/>
              </w:rPr>
            </w:pPr>
            <w:r w:rsidRPr="0094163B">
              <w:rPr>
                <w:color w:val="auto"/>
              </w:rPr>
              <w:t>92,86</w:t>
            </w:r>
          </w:p>
        </w:tc>
      </w:tr>
      <w:tr w:rsidR="0094163B" w:rsidRPr="0094163B" w14:paraId="770E91F1" w14:textId="77777777" w:rsidTr="006A70A4">
        <w:trPr>
          <w:trHeight w:val="100"/>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A0EAE" w14:textId="5AAA4B97" w:rsidR="0047451E" w:rsidRPr="0094163B" w:rsidRDefault="0047451E" w:rsidP="0047451E">
            <w:pPr>
              <w:jc w:val="center"/>
              <w:rPr>
                <w:color w:val="auto"/>
              </w:rPr>
            </w:pPr>
            <w:r w:rsidRPr="0094163B">
              <w:rPr>
                <w:color w:val="auto"/>
              </w:rPr>
              <w:t>1,2</w:t>
            </w:r>
          </w:p>
        </w:tc>
        <w:tc>
          <w:tcPr>
            <w:tcW w:w="3118" w:type="dxa"/>
            <w:tcBorders>
              <w:top w:val="single" w:sz="4" w:space="0" w:color="auto"/>
              <w:left w:val="single" w:sz="4" w:space="0" w:color="auto"/>
              <w:bottom w:val="single" w:sz="4" w:space="0" w:color="auto"/>
              <w:right w:val="single" w:sz="4" w:space="0" w:color="auto"/>
            </w:tcBorders>
            <w:vAlign w:val="center"/>
          </w:tcPr>
          <w:p w14:paraId="1ED1F0C6" w14:textId="6C7878A5" w:rsidR="0047451E" w:rsidRPr="0094163B" w:rsidRDefault="0047451E" w:rsidP="0047451E">
            <w:pPr>
              <w:jc w:val="center"/>
              <w:rPr>
                <w:color w:val="auto"/>
              </w:rPr>
            </w:pPr>
            <w:r w:rsidRPr="0094163B">
              <w:rPr>
                <w:color w:val="auto"/>
              </w:rPr>
              <w:t>114,87</w:t>
            </w:r>
          </w:p>
        </w:tc>
      </w:tr>
      <w:tr w:rsidR="0094163B" w:rsidRPr="0094163B" w14:paraId="051E4BF2" w14:textId="77777777" w:rsidTr="006A70A4">
        <w:trPr>
          <w:trHeight w:val="100"/>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597E" w14:textId="2EE95AAD" w:rsidR="0047451E" w:rsidRPr="0094163B" w:rsidRDefault="0047451E" w:rsidP="0047451E">
            <w:pPr>
              <w:jc w:val="center"/>
              <w:rPr>
                <w:color w:val="auto"/>
              </w:rPr>
            </w:pPr>
            <w:r w:rsidRPr="0094163B">
              <w:rPr>
                <w:color w:val="auto"/>
              </w:rPr>
              <w:t>1,5</w:t>
            </w:r>
          </w:p>
        </w:tc>
        <w:tc>
          <w:tcPr>
            <w:tcW w:w="3118" w:type="dxa"/>
            <w:tcBorders>
              <w:top w:val="single" w:sz="4" w:space="0" w:color="auto"/>
              <w:left w:val="single" w:sz="4" w:space="0" w:color="auto"/>
              <w:bottom w:val="single" w:sz="4" w:space="0" w:color="auto"/>
              <w:right w:val="single" w:sz="4" w:space="0" w:color="auto"/>
            </w:tcBorders>
            <w:vAlign w:val="center"/>
          </w:tcPr>
          <w:p w14:paraId="518C0EBD" w14:textId="64B93B70" w:rsidR="0047451E" w:rsidRPr="0094163B" w:rsidRDefault="0047451E" w:rsidP="0047451E">
            <w:pPr>
              <w:jc w:val="center"/>
              <w:rPr>
                <w:color w:val="auto"/>
              </w:rPr>
            </w:pPr>
            <w:r w:rsidRPr="0094163B">
              <w:rPr>
                <w:color w:val="auto"/>
              </w:rPr>
              <w:t>153,07</w:t>
            </w:r>
          </w:p>
        </w:tc>
      </w:tr>
    </w:tbl>
    <w:p w14:paraId="24D50C4F" w14:textId="77777777" w:rsidR="00DF0467" w:rsidRPr="0094163B" w:rsidRDefault="00DF0467" w:rsidP="00525892">
      <w:pPr>
        <w:tabs>
          <w:tab w:val="left" w:pos="851"/>
        </w:tabs>
        <w:suppressAutoHyphens/>
        <w:ind w:left="426"/>
        <w:jc w:val="both"/>
        <w:rPr>
          <w:color w:val="auto"/>
        </w:rPr>
      </w:pPr>
    </w:p>
    <w:p w14:paraId="0DC61CEB" w14:textId="45E6D708" w:rsidR="002F0CBE" w:rsidRPr="0094163B" w:rsidRDefault="00BB7F0D" w:rsidP="00D02777">
      <w:pPr>
        <w:pStyle w:val="2"/>
        <w:keepNext w:val="0"/>
        <w:keepLines w:val="0"/>
        <w:numPr>
          <w:ilvl w:val="0"/>
          <w:numId w:val="17"/>
        </w:numPr>
        <w:tabs>
          <w:tab w:val="left" w:pos="851"/>
        </w:tabs>
        <w:suppressAutoHyphens/>
        <w:ind w:left="0" w:firstLine="425"/>
      </w:pPr>
      <w:r w:rsidRPr="0094163B">
        <w:t xml:space="preserve">Показателями </w:t>
      </w:r>
      <w:r w:rsidR="002A10E9" w:rsidRPr="0094163B">
        <w:t>НЦС т</w:t>
      </w:r>
      <w:r w:rsidRPr="0094163B">
        <w:t xml:space="preserve">аблиц 14-08-013, 14-08-014, 14-08-015, 14-08-016 </w:t>
      </w:r>
      <w:r w:rsidR="002A10E9" w:rsidRPr="0094163B">
        <w:t xml:space="preserve">раздела </w:t>
      </w:r>
      <w:r w:rsidR="00D16384" w:rsidRPr="0094163B">
        <w:t xml:space="preserve">8 настоящего сборника </w:t>
      </w:r>
      <w:r w:rsidRPr="0094163B">
        <w:t>предусмотрено устройство футляр</w:t>
      </w:r>
      <w:r w:rsidR="00513890" w:rsidRPr="0094163B">
        <w:t>ов</w:t>
      </w:r>
      <w:r w:rsidRPr="0094163B">
        <w:t xml:space="preserve"> методом горизонтального направленного бурения </w:t>
      </w:r>
      <w:r w:rsidR="00075462" w:rsidRPr="0094163B">
        <w:br/>
      </w:r>
      <w:r w:rsidRPr="0094163B">
        <w:t>с устройством рабочего и приемного котлована.</w:t>
      </w:r>
    </w:p>
    <w:p w14:paraId="4838DFC4" w14:textId="741FC781" w:rsidR="00BB7F0D" w:rsidRPr="0094163B" w:rsidRDefault="00BB7F0D" w:rsidP="00393C45">
      <w:pPr>
        <w:tabs>
          <w:tab w:val="left" w:pos="851"/>
        </w:tabs>
        <w:ind w:firstLine="426"/>
        <w:jc w:val="both"/>
        <w:rPr>
          <w:color w:val="auto"/>
        </w:rPr>
      </w:pPr>
      <w:bookmarkStart w:id="15" w:name="_Hlk48552467"/>
      <w:r w:rsidRPr="0094163B">
        <w:rPr>
          <w:color w:val="auto"/>
        </w:rPr>
        <w:t xml:space="preserve">Стоимость </w:t>
      </w:r>
      <w:r w:rsidR="00761D65" w:rsidRPr="0094163B">
        <w:rPr>
          <w:color w:val="auto"/>
        </w:rPr>
        <w:t>рабочей трубы</w:t>
      </w:r>
      <w:r w:rsidR="0017376F" w:rsidRPr="0094163B">
        <w:rPr>
          <w:color w:val="auto"/>
        </w:rPr>
        <w:t>,</w:t>
      </w:r>
      <w:r w:rsidR="00761D65" w:rsidRPr="0094163B">
        <w:rPr>
          <w:color w:val="auto"/>
        </w:rPr>
        <w:t xml:space="preserve"> </w:t>
      </w:r>
      <w:r w:rsidRPr="0094163B">
        <w:rPr>
          <w:color w:val="auto"/>
        </w:rPr>
        <w:t xml:space="preserve">работ по утилизации отработанного бурового раствора, вывоза бурового шлама, протаскиванию рабочей трубы в футляр и по заполнению межтрубного пространства цементным раствором </w:t>
      </w:r>
      <w:r w:rsidR="00761D65" w:rsidRPr="0094163B">
        <w:rPr>
          <w:color w:val="auto"/>
        </w:rPr>
        <w:t xml:space="preserve">не учтено показателями НЦС и </w:t>
      </w:r>
      <w:r w:rsidR="00266892" w:rsidRPr="0094163B">
        <w:rPr>
          <w:color w:val="auto"/>
        </w:rPr>
        <w:t xml:space="preserve">рекомендуется </w:t>
      </w:r>
      <w:r w:rsidR="00BF08FF" w:rsidRPr="0094163B">
        <w:rPr>
          <w:color w:val="auto"/>
        </w:rPr>
        <w:t xml:space="preserve">определять </w:t>
      </w:r>
      <w:r w:rsidR="0094163B">
        <w:rPr>
          <w:color w:val="auto"/>
        </w:rPr>
        <w:br/>
      </w:r>
      <w:r w:rsidR="0093103F" w:rsidRPr="0094163B">
        <w:rPr>
          <w:color w:val="auto"/>
        </w:rPr>
        <w:t xml:space="preserve">с использованием </w:t>
      </w:r>
      <w:r w:rsidR="00E87F67" w:rsidRPr="0094163B">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9837C2" w:rsidRPr="0094163B">
        <w:rPr>
          <w:color w:val="auto"/>
        </w:rPr>
        <w:t>ФРСН</w:t>
      </w:r>
      <w:r w:rsidR="00BF08FF" w:rsidRPr="0094163B">
        <w:rPr>
          <w:color w:val="auto"/>
        </w:rPr>
        <w:t>.</w:t>
      </w:r>
    </w:p>
    <w:p w14:paraId="48ED3F44" w14:textId="29D716D2" w:rsidR="00393C45" w:rsidRPr="0094163B" w:rsidRDefault="00393C45" w:rsidP="00393C45">
      <w:pPr>
        <w:tabs>
          <w:tab w:val="left" w:pos="851"/>
        </w:tabs>
        <w:ind w:firstLine="426"/>
        <w:jc w:val="both"/>
        <w:rPr>
          <w:color w:val="auto"/>
        </w:rPr>
      </w:pPr>
      <w:r w:rsidRPr="0094163B">
        <w:rPr>
          <w:color w:val="auto"/>
        </w:rPr>
        <w:t xml:space="preserve">При обратной засыпке котлованов песком стоимость песка </w:t>
      </w:r>
      <w:r w:rsidR="00EB6192" w:rsidRPr="0094163B">
        <w:rPr>
          <w:color w:val="auto"/>
        </w:rPr>
        <w:t xml:space="preserve">рекомендуется </w:t>
      </w:r>
      <w:r w:rsidRPr="0094163B">
        <w:rPr>
          <w:color w:val="auto"/>
        </w:rPr>
        <w:t>учитывать дополнительно.</w:t>
      </w:r>
    </w:p>
    <w:p w14:paraId="4F9E56AB" w14:textId="49FA54DC" w:rsidR="0017376F" w:rsidRPr="0094163B" w:rsidRDefault="007854A5" w:rsidP="007854A5">
      <w:pPr>
        <w:tabs>
          <w:tab w:val="left" w:pos="851"/>
        </w:tabs>
        <w:ind w:firstLine="426"/>
        <w:jc w:val="both"/>
        <w:rPr>
          <w:color w:val="auto"/>
        </w:rPr>
      </w:pPr>
      <w:r w:rsidRPr="0094163B">
        <w:rPr>
          <w:color w:val="auto"/>
        </w:rPr>
        <w:t xml:space="preserve">Объем дополнительных работ </w:t>
      </w:r>
      <w:r w:rsidR="00EB6192" w:rsidRPr="0094163B">
        <w:rPr>
          <w:color w:val="auto"/>
        </w:rPr>
        <w:t xml:space="preserve">рекомендуется определять </w:t>
      </w:r>
      <w:r w:rsidRPr="0094163B">
        <w:rPr>
          <w:color w:val="auto"/>
        </w:rPr>
        <w:t xml:space="preserve">на основании проектных данных </w:t>
      </w:r>
      <w:r w:rsidR="0094163B">
        <w:rPr>
          <w:color w:val="auto"/>
        </w:rPr>
        <w:br/>
      </w:r>
      <w:r w:rsidRPr="0094163B">
        <w:rPr>
          <w:color w:val="auto"/>
        </w:rPr>
        <w:t>или нормативных документов, используемых при проектировании и (или) строительстве таких объектов.</w:t>
      </w:r>
    </w:p>
    <w:bookmarkEnd w:id="15"/>
    <w:p w14:paraId="50A0DE1B" w14:textId="687F1857" w:rsidR="00BB7F0D" w:rsidRPr="0094163B" w:rsidRDefault="00761D65">
      <w:pPr>
        <w:tabs>
          <w:tab w:val="left" w:pos="851"/>
        </w:tabs>
        <w:ind w:firstLine="426"/>
        <w:jc w:val="both"/>
        <w:rPr>
          <w:color w:val="auto"/>
        </w:rPr>
      </w:pPr>
      <w:r w:rsidRPr="0094163B">
        <w:rPr>
          <w:color w:val="auto"/>
        </w:rPr>
        <w:t xml:space="preserve">Показателями НЦС таблиц 14-08-013, 14-08-014, 14-08-015, 14-08-016 раздела 8 настоящего сборника предусмотрено устройство футляров методом горизонтального направленного бурения протяженностью 100 м. </w:t>
      </w:r>
      <w:r w:rsidR="00BB7F0D" w:rsidRPr="0094163B">
        <w:rPr>
          <w:color w:val="auto"/>
        </w:rPr>
        <w:t>При расчете стоимости устройств</w:t>
      </w:r>
      <w:r w:rsidR="002A432F" w:rsidRPr="0094163B">
        <w:rPr>
          <w:color w:val="auto"/>
        </w:rPr>
        <w:t>а</w:t>
      </w:r>
      <w:r w:rsidR="00BB7F0D" w:rsidRPr="0094163B">
        <w:rPr>
          <w:color w:val="auto"/>
        </w:rPr>
        <w:t xml:space="preserve"> футляра методом протяженностью более или менее 100 м </w:t>
      </w:r>
      <w:r w:rsidR="002A54E4" w:rsidRPr="0094163B">
        <w:rPr>
          <w:color w:val="auto"/>
        </w:rPr>
        <w:t xml:space="preserve">рекомендуется </w:t>
      </w:r>
      <w:r w:rsidR="00BB7F0D" w:rsidRPr="0094163B">
        <w:rPr>
          <w:color w:val="auto"/>
        </w:rPr>
        <w:t xml:space="preserve">добавлять или вычитать на каждый метр устройства футляра показатели стоимости 1 м, в соответствии с Таблицей </w:t>
      </w:r>
      <w:r w:rsidR="00D2426C" w:rsidRPr="0094163B">
        <w:rPr>
          <w:color w:val="auto"/>
        </w:rPr>
        <w:t>8</w:t>
      </w:r>
      <w:r w:rsidR="00BB7F0D" w:rsidRPr="0094163B">
        <w:rPr>
          <w:color w:val="auto"/>
        </w:rPr>
        <w:t>.</w:t>
      </w:r>
    </w:p>
    <w:p w14:paraId="4EE50098" w14:textId="77777777" w:rsidR="0062174F" w:rsidRPr="0094163B" w:rsidRDefault="0062174F">
      <w:pPr>
        <w:jc w:val="center"/>
        <w:rPr>
          <w:color w:val="auto"/>
        </w:rPr>
      </w:pPr>
    </w:p>
    <w:p w14:paraId="73768358" w14:textId="77777777" w:rsidR="00761D65" w:rsidRPr="0094163B" w:rsidRDefault="00761D65">
      <w:pPr>
        <w:jc w:val="center"/>
        <w:rPr>
          <w:color w:val="auto"/>
        </w:rPr>
      </w:pPr>
    </w:p>
    <w:p w14:paraId="08AF6715" w14:textId="77777777" w:rsidR="00761D65" w:rsidRPr="0094163B" w:rsidRDefault="00761D65">
      <w:pPr>
        <w:jc w:val="center"/>
        <w:rPr>
          <w:color w:val="auto"/>
        </w:rPr>
      </w:pPr>
    </w:p>
    <w:p w14:paraId="238677C9" w14:textId="77777777" w:rsidR="00761D65" w:rsidRPr="0094163B" w:rsidRDefault="00761D65">
      <w:pPr>
        <w:jc w:val="center"/>
        <w:rPr>
          <w:color w:val="auto"/>
        </w:rPr>
      </w:pPr>
    </w:p>
    <w:p w14:paraId="289A7889" w14:textId="2D76040F" w:rsidR="00BB7F0D" w:rsidRPr="0094163B" w:rsidRDefault="00BB7F0D">
      <w:pPr>
        <w:jc w:val="center"/>
        <w:rPr>
          <w:color w:val="auto"/>
        </w:rPr>
      </w:pPr>
      <w:r w:rsidRPr="0094163B">
        <w:rPr>
          <w:color w:val="auto"/>
        </w:rPr>
        <w:t>Стоимость устройства футляр</w:t>
      </w:r>
      <w:r w:rsidR="002A432F" w:rsidRPr="0094163B">
        <w:rPr>
          <w:color w:val="auto"/>
        </w:rPr>
        <w:t>ов</w:t>
      </w:r>
      <w:r w:rsidRPr="0094163B">
        <w:rPr>
          <w:color w:val="auto"/>
        </w:rPr>
        <w:t xml:space="preserve"> методом </w:t>
      </w:r>
      <w:r w:rsidR="008B0954" w:rsidRPr="0094163B">
        <w:rPr>
          <w:color w:val="auto"/>
        </w:rPr>
        <w:br/>
      </w:r>
      <w:r w:rsidRPr="0094163B">
        <w:rPr>
          <w:color w:val="auto"/>
        </w:rPr>
        <w:t>горизонтального направленного бурения</w:t>
      </w:r>
    </w:p>
    <w:p w14:paraId="490EED8B" w14:textId="6A30968C" w:rsidR="00BB7F0D" w:rsidRPr="0094163B" w:rsidRDefault="00BB7F0D" w:rsidP="00BB7F0D">
      <w:pPr>
        <w:jc w:val="right"/>
        <w:rPr>
          <w:color w:val="auto"/>
          <w:lang w:val="en-US"/>
        </w:rPr>
      </w:pPr>
      <w:r w:rsidRPr="0094163B">
        <w:rPr>
          <w:color w:val="auto"/>
        </w:rPr>
        <w:t xml:space="preserve">Таблица </w:t>
      </w:r>
      <w:r w:rsidR="00D2426C" w:rsidRPr="0094163B">
        <w:rPr>
          <w:color w:val="auto"/>
          <w:lang w:val="en-US"/>
        </w:rPr>
        <w:t>8</w:t>
      </w: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94163B" w:rsidRPr="0094163B" w14:paraId="6F0F8B00" w14:textId="77777777" w:rsidTr="006A70A4">
        <w:trPr>
          <w:trHeight w:val="425"/>
          <w:tblHeader/>
          <w:jc w:val="center"/>
        </w:trPr>
        <w:tc>
          <w:tcPr>
            <w:tcW w:w="3118" w:type="dxa"/>
            <w:shd w:val="clear" w:color="auto" w:fill="auto"/>
            <w:vAlign w:val="center"/>
            <w:hideMark/>
          </w:tcPr>
          <w:p w14:paraId="5CBBDC2A" w14:textId="77777777" w:rsidR="00BB7F0D" w:rsidRPr="0094163B" w:rsidRDefault="00BB7F0D" w:rsidP="00BB7F0D">
            <w:pPr>
              <w:jc w:val="center"/>
              <w:rPr>
                <w:color w:val="auto"/>
              </w:rPr>
            </w:pPr>
            <w:r w:rsidRPr="0094163B">
              <w:rPr>
                <w:color w:val="auto"/>
              </w:rPr>
              <w:t>Диаметр футляра, мм</w:t>
            </w:r>
          </w:p>
        </w:tc>
        <w:tc>
          <w:tcPr>
            <w:tcW w:w="3118" w:type="dxa"/>
            <w:vAlign w:val="center"/>
          </w:tcPr>
          <w:p w14:paraId="2DFA1BF6" w14:textId="77777777" w:rsidR="00BB7F0D" w:rsidRPr="0094163B" w:rsidRDefault="00BB7F0D" w:rsidP="00BB7F0D">
            <w:pPr>
              <w:jc w:val="center"/>
              <w:rPr>
                <w:color w:val="auto"/>
              </w:rPr>
            </w:pPr>
            <w:r w:rsidRPr="0094163B">
              <w:rPr>
                <w:color w:val="auto"/>
              </w:rPr>
              <w:t>Стоимость 1 м устройства футляра, тыс. руб.</w:t>
            </w:r>
          </w:p>
        </w:tc>
      </w:tr>
      <w:tr w:rsidR="0094163B" w:rsidRPr="0094163B" w14:paraId="0F1D0F5B" w14:textId="77777777" w:rsidTr="006A70A4">
        <w:trPr>
          <w:trHeight w:val="134"/>
          <w:jc w:val="center"/>
        </w:trPr>
        <w:tc>
          <w:tcPr>
            <w:tcW w:w="3118" w:type="dxa"/>
            <w:shd w:val="clear" w:color="auto" w:fill="auto"/>
            <w:noWrap/>
            <w:vAlign w:val="center"/>
            <w:hideMark/>
          </w:tcPr>
          <w:p w14:paraId="425468A6" w14:textId="77777777" w:rsidR="0047451E" w:rsidRPr="0094163B" w:rsidRDefault="0047451E" w:rsidP="0047451E">
            <w:pPr>
              <w:jc w:val="center"/>
              <w:rPr>
                <w:color w:val="auto"/>
              </w:rPr>
            </w:pPr>
            <w:r w:rsidRPr="0094163B">
              <w:rPr>
                <w:color w:val="auto"/>
              </w:rPr>
              <w:t>400</w:t>
            </w:r>
          </w:p>
        </w:tc>
        <w:tc>
          <w:tcPr>
            <w:tcW w:w="3118" w:type="dxa"/>
            <w:vAlign w:val="center"/>
          </w:tcPr>
          <w:p w14:paraId="3B3F86A4" w14:textId="6ED5ADA6" w:rsidR="0047451E" w:rsidRPr="0094163B" w:rsidRDefault="0047451E" w:rsidP="0047451E">
            <w:pPr>
              <w:jc w:val="center"/>
              <w:rPr>
                <w:color w:val="auto"/>
              </w:rPr>
            </w:pPr>
            <w:r w:rsidRPr="0094163B">
              <w:rPr>
                <w:color w:val="auto"/>
              </w:rPr>
              <w:t>44,10</w:t>
            </w:r>
          </w:p>
        </w:tc>
      </w:tr>
      <w:tr w:rsidR="0094163B" w:rsidRPr="0094163B" w14:paraId="695CEC0B" w14:textId="77777777" w:rsidTr="006A70A4">
        <w:trPr>
          <w:trHeight w:val="109"/>
          <w:jc w:val="center"/>
        </w:trPr>
        <w:tc>
          <w:tcPr>
            <w:tcW w:w="3118" w:type="dxa"/>
            <w:shd w:val="clear" w:color="auto" w:fill="auto"/>
            <w:noWrap/>
            <w:vAlign w:val="center"/>
            <w:hideMark/>
          </w:tcPr>
          <w:p w14:paraId="68E2DE5D" w14:textId="77777777" w:rsidR="0047451E" w:rsidRPr="0094163B" w:rsidRDefault="0047451E" w:rsidP="0047451E">
            <w:pPr>
              <w:jc w:val="center"/>
              <w:rPr>
                <w:color w:val="auto"/>
              </w:rPr>
            </w:pPr>
            <w:r w:rsidRPr="0094163B">
              <w:rPr>
                <w:color w:val="auto"/>
              </w:rPr>
              <w:t>500</w:t>
            </w:r>
          </w:p>
        </w:tc>
        <w:tc>
          <w:tcPr>
            <w:tcW w:w="3118" w:type="dxa"/>
            <w:vAlign w:val="center"/>
          </w:tcPr>
          <w:p w14:paraId="62797A7D" w14:textId="1673B6AA" w:rsidR="0047451E" w:rsidRPr="0094163B" w:rsidRDefault="0047451E" w:rsidP="0047451E">
            <w:pPr>
              <w:jc w:val="center"/>
              <w:rPr>
                <w:color w:val="auto"/>
              </w:rPr>
            </w:pPr>
            <w:r w:rsidRPr="0094163B">
              <w:rPr>
                <w:color w:val="auto"/>
              </w:rPr>
              <w:t>55,20</w:t>
            </w:r>
          </w:p>
        </w:tc>
      </w:tr>
      <w:tr w:rsidR="0094163B" w:rsidRPr="0094163B" w14:paraId="667BCCD3" w14:textId="77777777" w:rsidTr="006A70A4">
        <w:trPr>
          <w:trHeight w:val="100"/>
          <w:jc w:val="center"/>
        </w:trPr>
        <w:tc>
          <w:tcPr>
            <w:tcW w:w="3118" w:type="dxa"/>
            <w:shd w:val="clear" w:color="auto" w:fill="auto"/>
            <w:noWrap/>
            <w:vAlign w:val="center"/>
          </w:tcPr>
          <w:p w14:paraId="2CD84BA5" w14:textId="77777777" w:rsidR="0047451E" w:rsidRPr="0094163B" w:rsidRDefault="0047451E" w:rsidP="0047451E">
            <w:pPr>
              <w:jc w:val="center"/>
              <w:rPr>
                <w:color w:val="auto"/>
              </w:rPr>
            </w:pPr>
            <w:r w:rsidRPr="0094163B">
              <w:rPr>
                <w:color w:val="auto"/>
              </w:rPr>
              <w:t>700</w:t>
            </w:r>
          </w:p>
        </w:tc>
        <w:tc>
          <w:tcPr>
            <w:tcW w:w="3118" w:type="dxa"/>
            <w:vAlign w:val="center"/>
          </w:tcPr>
          <w:p w14:paraId="00DAD721" w14:textId="703346E3" w:rsidR="0047451E" w:rsidRPr="0094163B" w:rsidRDefault="0047451E" w:rsidP="0047451E">
            <w:pPr>
              <w:jc w:val="center"/>
              <w:rPr>
                <w:color w:val="auto"/>
              </w:rPr>
            </w:pPr>
            <w:r w:rsidRPr="0094163B">
              <w:rPr>
                <w:color w:val="auto"/>
              </w:rPr>
              <w:t>94,64</w:t>
            </w:r>
          </w:p>
        </w:tc>
      </w:tr>
      <w:tr w:rsidR="0047451E" w:rsidRPr="0094163B" w14:paraId="5CF17398" w14:textId="77777777" w:rsidTr="006A70A4">
        <w:trPr>
          <w:trHeight w:val="100"/>
          <w:jc w:val="center"/>
        </w:trPr>
        <w:tc>
          <w:tcPr>
            <w:tcW w:w="3118" w:type="dxa"/>
            <w:shd w:val="clear" w:color="auto" w:fill="auto"/>
            <w:noWrap/>
            <w:vAlign w:val="center"/>
          </w:tcPr>
          <w:p w14:paraId="366DB191" w14:textId="77777777" w:rsidR="0047451E" w:rsidRPr="0094163B" w:rsidRDefault="0047451E" w:rsidP="0047451E">
            <w:pPr>
              <w:jc w:val="center"/>
              <w:rPr>
                <w:color w:val="auto"/>
              </w:rPr>
            </w:pPr>
            <w:r w:rsidRPr="0094163B">
              <w:rPr>
                <w:color w:val="auto"/>
              </w:rPr>
              <w:t>1000</w:t>
            </w:r>
          </w:p>
        </w:tc>
        <w:tc>
          <w:tcPr>
            <w:tcW w:w="3118" w:type="dxa"/>
            <w:vAlign w:val="center"/>
          </w:tcPr>
          <w:p w14:paraId="2941D0BC" w14:textId="7A3355F7" w:rsidR="0047451E" w:rsidRPr="0094163B" w:rsidRDefault="0047451E" w:rsidP="0047451E">
            <w:pPr>
              <w:jc w:val="center"/>
              <w:rPr>
                <w:color w:val="auto"/>
              </w:rPr>
            </w:pPr>
            <w:r w:rsidRPr="0094163B">
              <w:rPr>
                <w:color w:val="auto"/>
              </w:rPr>
              <w:t>152,37</w:t>
            </w:r>
          </w:p>
        </w:tc>
      </w:tr>
      <w:bookmarkEnd w:id="14"/>
    </w:tbl>
    <w:p w14:paraId="35EC6A02" w14:textId="77777777" w:rsidR="00393C45" w:rsidRPr="0094163B" w:rsidRDefault="00393C45" w:rsidP="00393C45">
      <w:pPr>
        <w:tabs>
          <w:tab w:val="left" w:pos="851"/>
        </w:tabs>
        <w:suppressAutoHyphens/>
        <w:ind w:left="426"/>
        <w:jc w:val="both"/>
        <w:rPr>
          <w:color w:val="auto"/>
        </w:rPr>
      </w:pPr>
    </w:p>
    <w:p w14:paraId="0567BCED" w14:textId="0C29258D" w:rsidR="00606C7E" w:rsidRPr="0094163B" w:rsidRDefault="00EA68B0" w:rsidP="00D42DF1">
      <w:pPr>
        <w:pStyle w:val="2"/>
        <w:keepNext w:val="0"/>
        <w:keepLines w:val="0"/>
        <w:numPr>
          <w:ilvl w:val="0"/>
          <w:numId w:val="17"/>
        </w:numPr>
        <w:tabs>
          <w:tab w:val="left" w:pos="851"/>
        </w:tabs>
        <w:suppressAutoHyphens/>
        <w:ind w:left="0" w:firstLine="425"/>
      </w:pPr>
      <w:r w:rsidRPr="0094163B">
        <w:t xml:space="preserve">Показателями </w:t>
      </w:r>
      <w:r w:rsidR="002A10E9" w:rsidRPr="0094163B">
        <w:t xml:space="preserve">НЦС раздела </w:t>
      </w:r>
      <w:r w:rsidRPr="0094163B">
        <w:t xml:space="preserve">9 сборника предусмотрено устройство стальных футляров открытым способом в траншеях. При этом </w:t>
      </w:r>
      <w:r w:rsidR="002A54E4" w:rsidRPr="0094163B">
        <w:t xml:space="preserve">Показатели НЦС </w:t>
      </w:r>
      <w:r w:rsidR="00EB6192" w:rsidRPr="0094163B">
        <w:t xml:space="preserve">рекомендуется применять </w:t>
      </w:r>
      <w:r w:rsidR="0094163B">
        <w:br/>
      </w:r>
      <w:r w:rsidRPr="0094163B">
        <w:t xml:space="preserve">в зависимости от диаметра </w:t>
      </w:r>
      <w:r w:rsidR="007854A5" w:rsidRPr="0094163B">
        <w:t>трубопровода</w:t>
      </w:r>
      <w:r w:rsidRPr="0094163B">
        <w:t xml:space="preserve">, </w:t>
      </w:r>
      <w:r w:rsidR="007854A5" w:rsidRPr="0094163B">
        <w:t xml:space="preserve">прокладываемого </w:t>
      </w:r>
      <w:r w:rsidRPr="0094163B">
        <w:t xml:space="preserve">в футляре. Стоимость трубопровода </w:t>
      </w:r>
      <w:r w:rsidR="0094163B">
        <w:br/>
      </w:r>
      <w:r w:rsidRPr="0094163B">
        <w:t xml:space="preserve">не </w:t>
      </w:r>
      <w:r w:rsidR="009466D0" w:rsidRPr="0094163B">
        <w:t xml:space="preserve">учтена </w:t>
      </w:r>
      <w:r w:rsidRPr="0094163B">
        <w:t xml:space="preserve">в </w:t>
      </w:r>
      <w:r w:rsidR="009466D0" w:rsidRPr="0094163B">
        <w:t xml:space="preserve">стоимости </w:t>
      </w:r>
      <w:r w:rsidR="002A10E9" w:rsidRPr="0094163B">
        <w:t xml:space="preserve">Показателя НЦС </w:t>
      </w:r>
      <w:r w:rsidRPr="0094163B">
        <w:t xml:space="preserve">и </w:t>
      </w:r>
      <w:r w:rsidR="00EB6192" w:rsidRPr="0094163B">
        <w:t xml:space="preserve">ее рекомендуется определять </w:t>
      </w:r>
      <w:r w:rsidRPr="0094163B">
        <w:t xml:space="preserve">дополнительно по Таблице </w:t>
      </w:r>
      <w:r w:rsidR="00D2426C" w:rsidRPr="0094163B">
        <w:t>9</w:t>
      </w:r>
      <w:r w:rsidRPr="0094163B">
        <w:t xml:space="preserve"> для </w:t>
      </w:r>
      <w:r w:rsidR="005B3869" w:rsidRPr="0094163B">
        <w:t xml:space="preserve">сетей водоснабжения </w:t>
      </w:r>
      <w:r w:rsidRPr="0094163B">
        <w:t xml:space="preserve">и Таблицы </w:t>
      </w:r>
      <w:r w:rsidR="00703A96" w:rsidRPr="0094163B">
        <w:t>10</w:t>
      </w:r>
      <w:r w:rsidRPr="0094163B">
        <w:t xml:space="preserve"> для</w:t>
      </w:r>
      <w:r w:rsidR="005B3869" w:rsidRPr="0094163B">
        <w:t xml:space="preserve"> сетей канализации</w:t>
      </w:r>
      <w:r w:rsidRPr="0094163B">
        <w:t>.</w:t>
      </w:r>
    </w:p>
    <w:p w14:paraId="3601D284" w14:textId="77777777" w:rsidR="003B629B" w:rsidRPr="0094163B" w:rsidRDefault="003B629B" w:rsidP="003B629B">
      <w:pPr>
        <w:tabs>
          <w:tab w:val="left" w:pos="851"/>
        </w:tabs>
        <w:suppressAutoHyphens/>
        <w:ind w:left="426"/>
        <w:jc w:val="both"/>
        <w:rPr>
          <w:color w:val="auto"/>
        </w:rPr>
      </w:pPr>
    </w:p>
    <w:p w14:paraId="6334212A" w14:textId="46CEC4FB" w:rsidR="00EA68B0" w:rsidRPr="0094163B" w:rsidRDefault="00EA68B0" w:rsidP="00393C45">
      <w:pPr>
        <w:jc w:val="center"/>
        <w:rPr>
          <w:color w:val="auto"/>
        </w:rPr>
      </w:pPr>
      <w:r w:rsidRPr="0094163B">
        <w:rPr>
          <w:color w:val="auto"/>
        </w:rPr>
        <w:t xml:space="preserve">Стоимость </w:t>
      </w:r>
      <w:r w:rsidR="002A432F" w:rsidRPr="0094163B">
        <w:rPr>
          <w:color w:val="auto"/>
        </w:rPr>
        <w:t xml:space="preserve">трубопровода при </w:t>
      </w:r>
      <w:r w:rsidRPr="0094163B">
        <w:rPr>
          <w:color w:val="auto"/>
        </w:rPr>
        <w:t>прокладк</w:t>
      </w:r>
      <w:r w:rsidR="002A432F" w:rsidRPr="0094163B">
        <w:rPr>
          <w:color w:val="auto"/>
        </w:rPr>
        <w:t>е</w:t>
      </w:r>
      <w:r w:rsidRPr="0094163B">
        <w:rPr>
          <w:color w:val="auto"/>
        </w:rPr>
        <w:t xml:space="preserve"> </w:t>
      </w:r>
      <w:r w:rsidR="005B3869" w:rsidRPr="0094163B">
        <w:rPr>
          <w:color w:val="auto"/>
        </w:rPr>
        <w:t>сетей водоснабжения</w:t>
      </w:r>
      <w:r w:rsidRPr="0094163B">
        <w:rPr>
          <w:color w:val="auto"/>
        </w:rPr>
        <w:t xml:space="preserve"> в стальн</w:t>
      </w:r>
      <w:r w:rsidR="00513890" w:rsidRPr="0094163B">
        <w:rPr>
          <w:color w:val="auto"/>
        </w:rPr>
        <w:t>ых</w:t>
      </w:r>
      <w:r w:rsidRPr="0094163B">
        <w:rPr>
          <w:color w:val="auto"/>
        </w:rPr>
        <w:t xml:space="preserve"> футляр</w:t>
      </w:r>
      <w:r w:rsidR="00513890" w:rsidRPr="0094163B">
        <w:rPr>
          <w:color w:val="auto"/>
        </w:rPr>
        <w:t>ах</w:t>
      </w:r>
    </w:p>
    <w:p w14:paraId="61E92B89" w14:textId="41B4D6D4" w:rsidR="00EA68B0" w:rsidRPr="0094163B" w:rsidRDefault="00EA68B0" w:rsidP="00393C45">
      <w:pPr>
        <w:jc w:val="right"/>
        <w:rPr>
          <w:color w:val="auto"/>
          <w:lang w:val="en-US"/>
        </w:rPr>
      </w:pPr>
      <w:r w:rsidRPr="0094163B">
        <w:rPr>
          <w:color w:val="auto"/>
        </w:rPr>
        <w:t xml:space="preserve">Таблица </w:t>
      </w:r>
      <w:r w:rsidR="00D2426C" w:rsidRPr="0094163B">
        <w:rPr>
          <w:color w:val="auto"/>
          <w:lang w:val="en-US"/>
        </w:rPr>
        <w:t>9</w:t>
      </w:r>
    </w:p>
    <w:tbl>
      <w:tblPr>
        <w:tblStyle w:val="af4"/>
        <w:tblW w:w="9758" w:type="dxa"/>
        <w:jc w:val="center"/>
        <w:tblLayout w:type="fixed"/>
        <w:tblLook w:val="04A0" w:firstRow="1" w:lastRow="0" w:firstColumn="1" w:lastColumn="0" w:noHBand="0" w:noVBand="1"/>
      </w:tblPr>
      <w:tblGrid>
        <w:gridCol w:w="1985"/>
        <w:gridCol w:w="1295"/>
        <w:gridCol w:w="1296"/>
        <w:gridCol w:w="1295"/>
        <w:gridCol w:w="1296"/>
        <w:gridCol w:w="1295"/>
        <w:gridCol w:w="1296"/>
      </w:tblGrid>
      <w:tr w:rsidR="0094163B" w:rsidRPr="0094163B" w14:paraId="4888E7A3" w14:textId="77777777" w:rsidTr="00525892">
        <w:trPr>
          <w:trHeight w:val="401"/>
          <w:tblHeader/>
          <w:jc w:val="center"/>
        </w:trPr>
        <w:tc>
          <w:tcPr>
            <w:tcW w:w="1985" w:type="dxa"/>
            <w:vMerge w:val="restart"/>
            <w:vAlign w:val="center"/>
          </w:tcPr>
          <w:p w14:paraId="49381A75" w14:textId="77777777" w:rsidR="00EA68B0" w:rsidRPr="0094163B" w:rsidRDefault="00EA68B0" w:rsidP="003456C0">
            <w:pPr>
              <w:tabs>
                <w:tab w:val="left" w:pos="851"/>
              </w:tabs>
              <w:suppressAutoHyphens/>
              <w:jc w:val="center"/>
              <w:rPr>
                <w:color w:val="auto"/>
              </w:rPr>
            </w:pPr>
            <w:r w:rsidRPr="0094163B">
              <w:rPr>
                <w:color w:val="auto"/>
              </w:rPr>
              <w:t>Диаметр прокладываемой трубы, мм</w:t>
            </w:r>
          </w:p>
        </w:tc>
        <w:tc>
          <w:tcPr>
            <w:tcW w:w="7773" w:type="dxa"/>
            <w:gridSpan w:val="6"/>
            <w:vAlign w:val="center"/>
          </w:tcPr>
          <w:p w14:paraId="085BE5BB" w14:textId="324B9376" w:rsidR="00EA68B0" w:rsidRPr="0094163B" w:rsidRDefault="00EA68B0" w:rsidP="00BF08FF">
            <w:pPr>
              <w:tabs>
                <w:tab w:val="left" w:pos="851"/>
              </w:tabs>
              <w:suppressAutoHyphens/>
              <w:jc w:val="center"/>
              <w:rPr>
                <w:color w:val="auto"/>
              </w:rPr>
            </w:pPr>
            <w:r w:rsidRPr="0094163B">
              <w:rPr>
                <w:color w:val="auto"/>
              </w:rPr>
              <w:t xml:space="preserve">Стоимость 10 м </w:t>
            </w:r>
            <w:r w:rsidR="000F72D7" w:rsidRPr="0094163B">
              <w:rPr>
                <w:color w:val="auto"/>
              </w:rPr>
              <w:t>трубопровода</w:t>
            </w:r>
            <w:r w:rsidRPr="0094163B">
              <w:rPr>
                <w:color w:val="auto"/>
              </w:rPr>
              <w:t>, тыс. руб.</w:t>
            </w:r>
          </w:p>
        </w:tc>
      </w:tr>
      <w:tr w:rsidR="0094163B" w:rsidRPr="0094163B" w14:paraId="420291F1" w14:textId="77777777" w:rsidTr="00525892">
        <w:trPr>
          <w:cantSplit/>
          <w:trHeight w:val="1994"/>
          <w:tblHeader/>
          <w:jc w:val="center"/>
        </w:trPr>
        <w:tc>
          <w:tcPr>
            <w:tcW w:w="1985" w:type="dxa"/>
            <w:vMerge/>
            <w:vAlign w:val="center"/>
          </w:tcPr>
          <w:p w14:paraId="472B349A" w14:textId="77777777" w:rsidR="00EA68B0" w:rsidRPr="0094163B" w:rsidRDefault="00EA68B0" w:rsidP="003456C0">
            <w:pPr>
              <w:tabs>
                <w:tab w:val="left" w:pos="851"/>
              </w:tabs>
              <w:suppressAutoHyphens/>
              <w:jc w:val="center"/>
              <w:rPr>
                <w:color w:val="auto"/>
              </w:rPr>
            </w:pPr>
          </w:p>
        </w:tc>
        <w:tc>
          <w:tcPr>
            <w:tcW w:w="1295" w:type="dxa"/>
            <w:textDirection w:val="btLr"/>
            <w:vAlign w:val="center"/>
          </w:tcPr>
          <w:p w14:paraId="5F8DD05C" w14:textId="77777777" w:rsidR="00EA68B0" w:rsidRPr="0094163B" w:rsidRDefault="00EA68B0" w:rsidP="003456C0">
            <w:pPr>
              <w:tabs>
                <w:tab w:val="left" w:pos="851"/>
              </w:tabs>
              <w:suppressAutoHyphens/>
              <w:ind w:left="113" w:right="113"/>
              <w:jc w:val="center"/>
              <w:rPr>
                <w:color w:val="auto"/>
              </w:rPr>
            </w:pPr>
            <w:r w:rsidRPr="0094163B">
              <w:rPr>
                <w:color w:val="auto"/>
              </w:rPr>
              <w:t>Высокопрочные чугунные с шаровидным графитом</w:t>
            </w:r>
          </w:p>
        </w:tc>
        <w:tc>
          <w:tcPr>
            <w:tcW w:w="1296" w:type="dxa"/>
            <w:textDirection w:val="btLr"/>
            <w:vAlign w:val="center"/>
          </w:tcPr>
          <w:p w14:paraId="5E7F4026" w14:textId="77777777" w:rsidR="00EA68B0" w:rsidRPr="0094163B" w:rsidRDefault="00EA68B0" w:rsidP="003456C0">
            <w:pPr>
              <w:tabs>
                <w:tab w:val="left" w:pos="851"/>
              </w:tabs>
              <w:suppressAutoHyphens/>
              <w:ind w:left="113" w:right="113"/>
              <w:jc w:val="center"/>
              <w:rPr>
                <w:color w:val="auto"/>
              </w:rPr>
            </w:pPr>
            <w:r w:rsidRPr="0094163B">
              <w:rPr>
                <w:color w:val="auto"/>
              </w:rPr>
              <w:t>Стальные</w:t>
            </w:r>
          </w:p>
        </w:tc>
        <w:tc>
          <w:tcPr>
            <w:tcW w:w="1295" w:type="dxa"/>
            <w:textDirection w:val="btLr"/>
            <w:vAlign w:val="center"/>
          </w:tcPr>
          <w:p w14:paraId="52CCCCC4" w14:textId="77777777" w:rsidR="00EA68B0" w:rsidRPr="0094163B" w:rsidRDefault="00EA68B0" w:rsidP="003456C0">
            <w:pPr>
              <w:tabs>
                <w:tab w:val="left" w:pos="851"/>
              </w:tabs>
              <w:suppressAutoHyphens/>
              <w:ind w:left="113" w:right="113"/>
              <w:jc w:val="center"/>
              <w:rPr>
                <w:color w:val="auto"/>
              </w:rPr>
            </w:pPr>
            <w:r w:rsidRPr="0094163B">
              <w:rPr>
                <w:color w:val="auto"/>
              </w:rPr>
              <w:t>Стальные с цементно-песчаным покрытием</w:t>
            </w:r>
          </w:p>
        </w:tc>
        <w:tc>
          <w:tcPr>
            <w:tcW w:w="1296" w:type="dxa"/>
            <w:textDirection w:val="btLr"/>
            <w:vAlign w:val="center"/>
          </w:tcPr>
          <w:p w14:paraId="15D868AD" w14:textId="77777777" w:rsidR="00EA68B0" w:rsidRPr="0094163B" w:rsidRDefault="00EA68B0" w:rsidP="003456C0">
            <w:pPr>
              <w:tabs>
                <w:tab w:val="left" w:pos="851"/>
              </w:tabs>
              <w:suppressAutoHyphens/>
              <w:ind w:left="113" w:right="113"/>
              <w:jc w:val="center"/>
              <w:rPr>
                <w:color w:val="auto"/>
              </w:rPr>
            </w:pPr>
            <w:r w:rsidRPr="0094163B">
              <w:rPr>
                <w:color w:val="auto"/>
              </w:rPr>
              <w:t>Железобетонные</w:t>
            </w:r>
          </w:p>
        </w:tc>
        <w:tc>
          <w:tcPr>
            <w:tcW w:w="1295" w:type="dxa"/>
            <w:textDirection w:val="btLr"/>
            <w:vAlign w:val="center"/>
          </w:tcPr>
          <w:p w14:paraId="2A3476C9" w14:textId="77777777" w:rsidR="00EA68B0" w:rsidRPr="0094163B" w:rsidRDefault="00EA68B0" w:rsidP="003456C0">
            <w:pPr>
              <w:tabs>
                <w:tab w:val="left" w:pos="851"/>
              </w:tabs>
              <w:suppressAutoHyphens/>
              <w:ind w:left="113" w:right="113"/>
              <w:jc w:val="center"/>
              <w:rPr>
                <w:color w:val="auto"/>
              </w:rPr>
            </w:pPr>
            <w:r w:rsidRPr="0094163B">
              <w:rPr>
                <w:color w:val="auto"/>
              </w:rPr>
              <w:t>Полиэтиленовые</w:t>
            </w:r>
          </w:p>
        </w:tc>
        <w:tc>
          <w:tcPr>
            <w:tcW w:w="1296" w:type="dxa"/>
            <w:textDirection w:val="btLr"/>
            <w:vAlign w:val="center"/>
          </w:tcPr>
          <w:p w14:paraId="39BDD0DD" w14:textId="77777777" w:rsidR="00EA68B0" w:rsidRPr="0094163B" w:rsidRDefault="00EA68B0" w:rsidP="003456C0">
            <w:pPr>
              <w:tabs>
                <w:tab w:val="left" w:pos="851"/>
              </w:tabs>
              <w:suppressAutoHyphens/>
              <w:ind w:left="113" w:right="113"/>
              <w:jc w:val="center"/>
              <w:rPr>
                <w:color w:val="auto"/>
              </w:rPr>
            </w:pPr>
            <w:r w:rsidRPr="0094163B">
              <w:rPr>
                <w:color w:val="auto"/>
              </w:rPr>
              <w:t>Полиэтиленовые с защитным покрытием</w:t>
            </w:r>
          </w:p>
        </w:tc>
      </w:tr>
      <w:tr w:rsidR="0094163B" w:rsidRPr="0094163B" w14:paraId="4778D4A8" w14:textId="77777777" w:rsidTr="00BA70D0">
        <w:trPr>
          <w:trHeight w:val="227"/>
          <w:jc w:val="center"/>
        </w:trPr>
        <w:tc>
          <w:tcPr>
            <w:tcW w:w="1985" w:type="dxa"/>
            <w:vAlign w:val="center"/>
          </w:tcPr>
          <w:p w14:paraId="77A5945A" w14:textId="77777777" w:rsidR="0047451E" w:rsidRPr="0094163B" w:rsidRDefault="0047451E" w:rsidP="0047451E">
            <w:pPr>
              <w:jc w:val="center"/>
              <w:rPr>
                <w:bCs/>
                <w:color w:val="auto"/>
              </w:rPr>
            </w:pPr>
            <w:r w:rsidRPr="0094163B">
              <w:rPr>
                <w:bCs/>
                <w:color w:val="auto"/>
              </w:rPr>
              <w:t>100 (110*)</w:t>
            </w:r>
          </w:p>
        </w:tc>
        <w:tc>
          <w:tcPr>
            <w:tcW w:w="1295" w:type="dxa"/>
            <w:vAlign w:val="center"/>
          </w:tcPr>
          <w:p w14:paraId="26393DAD" w14:textId="78706016" w:rsidR="0047451E" w:rsidRPr="0094163B" w:rsidRDefault="0047451E" w:rsidP="0047451E">
            <w:pPr>
              <w:jc w:val="center"/>
              <w:rPr>
                <w:color w:val="auto"/>
              </w:rPr>
            </w:pPr>
            <w:r w:rsidRPr="0094163B">
              <w:rPr>
                <w:color w:val="auto"/>
              </w:rPr>
              <w:t>47,90</w:t>
            </w:r>
          </w:p>
        </w:tc>
        <w:tc>
          <w:tcPr>
            <w:tcW w:w="1296" w:type="dxa"/>
            <w:vAlign w:val="center"/>
          </w:tcPr>
          <w:p w14:paraId="7CFFEEC9" w14:textId="0A2319FE" w:rsidR="0047451E" w:rsidRPr="0094163B" w:rsidRDefault="0047451E" w:rsidP="0047451E">
            <w:pPr>
              <w:jc w:val="center"/>
              <w:rPr>
                <w:color w:val="auto"/>
              </w:rPr>
            </w:pPr>
            <w:r w:rsidRPr="0094163B">
              <w:rPr>
                <w:color w:val="auto"/>
              </w:rPr>
              <w:t>26,90</w:t>
            </w:r>
          </w:p>
        </w:tc>
        <w:tc>
          <w:tcPr>
            <w:tcW w:w="1295" w:type="dxa"/>
            <w:vAlign w:val="center"/>
          </w:tcPr>
          <w:p w14:paraId="0178862A" w14:textId="7FA8CB42" w:rsidR="0047451E" w:rsidRPr="0094163B" w:rsidRDefault="0047451E" w:rsidP="0047451E">
            <w:pPr>
              <w:jc w:val="center"/>
              <w:rPr>
                <w:color w:val="auto"/>
              </w:rPr>
            </w:pPr>
            <w:r w:rsidRPr="0094163B">
              <w:rPr>
                <w:color w:val="auto"/>
              </w:rPr>
              <w:t>-</w:t>
            </w:r>
          </w:p>
        </w:tc>
        <w:tc>
          <w:tcPr>
            <w:tcW w:w="1296" w:type="dxa"/>
            <w:vAlign w:val="center"/>
          </w:tcPr>
          <w:p w14:paraId="07BFB787" w14:textId="098AA6B4" w:rsidR="0047451E" w:rsidRPr="0094163B" w:rsidRDefault="0047451E" w:rsidP="0047451E">
            <w:pPr>
              <w:jc w:val="center"/>
              <w:rPr>
                <w:color w:val="auto"/>
              </w:rPr>
            </w:pPr>
            <w:r w:rsidRPr="0094163B">
              <w:rPr>
                <w:color w:val="auto"/>
              </w:rPr>
              <w:t>-</w:t>
            </w:r>
          </w:p>
        </w:tc>
        <w:tc>
          <w:tcPr>
            <w:tcW w:w="1295" w:type="dxa"/>
            <w:vAlign w:val="center"/>
          </w:tcPr>
          <w:p w14:paraId="60F06758" w14:textId="272A0775" w:rsidR="0047451E" w:rsidRPr="0094163B" w:rsidRDefault="0047451E" w:rsidP="0047451E">
            <w:pPr>
              <w:jc w:val="center"/>
              <w:rPr>
                <w:color w:val="auto"/>
              </w:rPr>
            </w:pPr>
            <w:r w:rsidRPr="0094163B">
              <w:rPr>
                <w:color w:val="auto"/>
              </w:rPr>
              <w:t>19,34</w:t>
            </w:r>
          </w:p>
        </w:tc>
        <w:tc>
          <w:tcPr>
            <w:tcW w:w="1296" w:type="dxa"/>
            <w:vAlign w:val="center"/>
          </w:tcPr>
          <w:p w14:paraId="01B9943F" w14:textId="126CD299" w:rsidR="0047451E" w:rsidRPr="0094163B" w:rsidRDefault="0047451E" w:rsidP="0047451E">
            <w:pPr>
              <w:jc w:val="center"/>
              <w:rPr>
                <w:color w:val="auto"/>
              </w:rPr>
            </w:pPr>
            <w:r w:rsidRPr="0094163B">
              <w:rPr>
                <w:color w:val="auto"/>
              </w:rPr>
              <w:t>21,06</w:t>
            </w:r>
          </w:p>
        </w:tc>
      </w:tr>
      <w:tr w:rsidR="0094163B" w:rsidRPr="0094163B" w14:paraId="7E1518CA" w14:textId="77777777" w:rsidTr="00BA70D0">
        <w:trPr>
          <w:trHeight w:val="227"/>
          <w:jc w:val="center"/>
        </w:trPr>
        <w:tc>
          <w:tcPr>
            <w:tcW w:w="1985" w:type="dxa"/>
            <w:vAlign w:val="center"/>
          </w:tcPr>
          <w:p w14:paraId="01830B7A" w14:textId="77777777" w:rsidR="0047451E" w:rsidRPr="0094163B" w:rsidRDefault="0047451E" w:rsidP="0047451E">
            <w:pPr>
              <w:jc w:val="center"/>
              <w:rPr>
                <w:bCs/>
                <w:color w:val="auto"/>
              </w:rPr>
            </w:pPr>
            <w:r w:rsidRPr="0094163B">
              <w:rPr>
                <w:bCs/>
                <w:color w:val="auto"/>
              </w:rPr>
              <w:t>125</w:t>
            </w:r>
          </w:p>
        </w:tc>
        <w:tc>
          <w:tcPr>
            <w:tcW w:w="1295" w:type="dxa"/>
            <w:vAlign w:val="center"/>
          </w:tcPr>
          <w:p w14:paraId="1B5BF4A8" w14:textId="73D7E8CF" w:rsidR="0047451E" w:rsidRPr="0094163B" w:rsidRDefault="0047451E" w:rsidP="0047451E">
            <w:pPr>
              <w:jc w:val="center"/>
              <w:rPr>
                <w:color w:val="auto"/>
              </w:rPr>
            </w:pPr>
            <w:r w:rsidRPr="0094163B">
              <w:rPr>
                <w:color w:val="auto"/>
              </w:rPr>
              <w:t>60,46</w:t>
            </w:r>
          </w:p>
        </w:tc>
        <w:tc>
          <w:tcPr>
            <w:tcW w:w="1296" w:type="dxa"/>
            <w:vAlign w:val="center"/>
          </w:tcPr>
          <w:p w14:paraId="31C58063" w14:textId="3D0B3400" w:rsidR="0047451E" w:rsidRPr="0094163B" w:rsidRDefault="0047451E" w:rsidP="0047451E">
            <w:pPr>
              <w:jc w:val="center"/>
              <w:rPr>
                <w:color w:val="auto"/>
              </w:rPr>
            </w:pPr>
            <w:r w:rsidRPr="0094163B">
              <w:rPr>
                <w:color w:val="auto"/>
              </w:rPr>
              <w:t>32,84</w:t>
            </w:r>
          </w:p>
        </w:tc>
        <w:tc>
          <w:tcPr>
            <w:tcW w:w="1295" w:type="dxa"/>
            <w:vAlign w:val="center"/>
          </w:tcPr>
          <w:p w14:paraId="00DB3384" w14:textId="71D6C5EE" w:rsidR="0047451E" w:rsidRPr="0094163B" w:rsidRDefault="0047451E" w:rsidP="0047451E">
            <w:pPr>
              <w:jc w:val="center"/>
              <w:rPr>
                <w:color w:val="auto"/>
              </w:rPr>
            </w:pPr>
            <w:r w:rsidRPr="0094163B">
              <w:rPr>
                <w:color w:val="auto"/>
              </w:rPr>
              <w:t>-</w:t>
            </w:r>
          </w:p>
        </w:tc>
        <w:tc>
          <w:tcPr>
            <w:tcW w:w="1296" w:type="dxa"/>
            <w:vAlign w:val="center"/>
          </w:tcPr>
          <w:p w14:paraId="74540D1A" w14:textId="577424CF" w:rsidR="0047451E" w:rsidRPr="0094163B" w:rsidRDefault="0047451E" w:rsidP="0047451E">
            <w:pPr>
              <w:jc w:val="center"/>
              <w:rPr>
                <w:color w:val="auto"/>
              </w:rPr>
            </w:pPr>
            <w:r w:rsidRPr="0094163B">
              <w:rPr>
                <w:color w:val="auto"/>
              </w:rPr>
              <w:t>-</w:t>
            </w:r>
          </w:p>
        </w:tc>
        <w:tc>
          <w:tcPr>
            <w:tcW w:w="1295" w:type="dxa"/>
            <w:vAlign w:val="center"/>
          </w:tcPr>
          <w:p w14:paraId="5787A534" w14:textId="1DB50207" w:rsidR="0047451E" w:rsidRPr="0094163B" w:rsidRDefault="0047451E" w:rsidP="0047451E">
            <w:pPr>
              <w:jc w:val="center"/>
              <w:rPr>
                <w:color w:val="auto"/>
              </w:rPr>
            </w:pPr>
            <w:r w:rsidRPr="0094163B">
              <w:rPr>
                <w:color w:val="auto"/>
              </w:rPr>
              <w:t>22,14</w:t>
            </w:r>
          </w:p>
        </w:tc>
        <w:tc>
          <w:tcPr>
            <w:tcW w:w="1296" w:type="dxa"/>
            <w:vAlign w:val="center"/>
          </w:tcPr>
          <w:p w14:paraId="09D9A82A" w14:textId="441B7E71" w:rsidR="0047451E" w:rsidRPr="0094163B" w:rsidRDefault="0047451E" w:rsidP="0047451E">
            <w:pPr>
              <w:jc w:val="center"/>
              <w:rPr>
                <w:color w:val="auto"/>
              </w:rPr>
            </w:pPr>
            <w:r w:rsidRPr="0094163B">
              <w:rPr>
                <w:color w:val="auto"/>
              </w:rPr>
              <w:t>28,08</w:t>
            </w:r>
          </w:p>
        </w:tc>
      </w:tr>
      <w:tr w:rsidR="0094163B" w:rsidRPr="0094163B" w14:paraId="7CD7CD17" w14:textId="77777777" w:rsidTr="00BA70D0">
        <w:trPr>
          <w:trHeight w:val="227"/>
          <w:jc w:val="center"/>
        </w:trPr>
        <w:tc>
          <w:tcPr>
            <w:tcW w:w="1985" w:type="dxa"/>
            <w:vAlign w:val="center"/>
          </w:tcPr>
          <w:p w14:paraId="0A64ECCE" w14:textId="77777777" w:rsidR="0047451E" w:rsidRPr="0094163B" w:rsidRDefault="0047451E" w:rsidP="0047451E">
            <w:pPr>
              <w:jc w:val="center"/>
              <w:rPr>
                <w:bCs/>
                <w:color w:val="auto"/>
              </w:rPr>
            </w:pPr>
            <w:r w:rsidRPr="0094163B">
              <w:rPr>
                <w:bCs/>
                <w:color w:val="auto"/>
              </w:rPr>
              <w:t>150 (160*)</w:t>
            </w:r>
          </w:p>
        </w:tc>
        <w:tc>
          <w:tcPr>
            <w:tcW w:w="1295" w:type="dxa"/>
            <w:vAlign w:val="center"/>
          </w:tcPr>
          <w:p w14:paraId="5CDD5235" w14:textId="6DCE7BDB" w:rsidR="0047451E" w:rsidRPr="0094163B" w:rsidRDefault="0047451E" w:rsidP="0047451E">
            <w:pPr>
              <w:jc w:val="center"/>
              <w:rPr>
                <w:color w:val="auto"/>
              </w:rPr>
            </w:pPr>
            <w:r w:rsidRPr="0094163B">
              <w:rPr>
                <w:color w:val="auto"/>
              </w:rPr>
              <w:t>77,34</w:t>
            </w:r>
          </w:p>
        </w:tc>
        <w:tc>
          <w:tcPr>
            <w:tcW w:w="1296" w:type="dxa"/>
            <w:vAlign w:val="center"/>
          </w:tcPr>
          <w:p w14:paraId="31A79E03" w14:textId="2572735A" w:rsidR="0047451E" w:rsidRPr="0094163B" w:rsidRDefault="0047451E" w:rsidP="0047451E">
            <w:pPr>
              <w:jc w:val="center"/>
              <w:rPr>
                <w:color w:val="auto"/>
              </w:rPr>
            </w:pPr>
            <w:r w:rsidRPr="0094163B">
              <w:rPr>
                <w:color w:val="auto"/>
              </w:rPr>
              <w:t>36,99</w:t>
            </w:r>
          </w:p>
        </w:tc>
        <w:tc>
          <w:tcPr>
            <w:tcW w:w="1295" w:type="dxa"/>
            <w:vAlign w:val="center"/>
          </w:tcPr>
          <w:p w14:paraId="06659C01" w14:textId="32C001AA" w:rsidR="0047451E" w:rsidRPr="0094163B" w:rsidRDefault="0047451E" w:rsidP="0047451E">
            <w:pPr>
              <w:jc w:val="center"/>
              <w:rPr>
                <w:color w:val="auto"/>
              </w:rPr>
            </w:pPr>
            <w:r w:rsidRPr="0094163B">
              <w:rPr>
                <w:color w:val="auto"/>
              </w:rPr>
              <w:t>-</w:t>
            </w:r>
          </w:p>
        </w:tc>
        <w:tc>
          <w:tcPr>
            <w:tcW w:w="1296" w:type="dxa"/>
            <w:vAlign w:val="center"/>
          </w:tcPr>
          <w:p w14:paraId="031E8DB6" w14:textId="0B0C928E" w:rsidR="0047451E" w:rsidRPr="0094163B" w:rsidRDefault="0047451E" w:rsidP="0047451E">
            <w:pPr>
              <w:jc w:val="center"/>
              <w:rPr>
                <w:color w:val="auto"/>
              </w:rPr>
            </w:pPr>
            <w:r w:rsidRPr="0094163B">
              <w:rPr>
                <w:color w:val="auto"/>
              </w:rPr>
              <w:t>-</w:t>
            </w:r>
          </w:p>
        </w:tc>
        <w:tc>
          <w:tcPr>
            <w:tcW w:w="1295" w:type="dxa"/>
            <w:vAlign w:val="center"/>
          </w:tcPr>
          <w:p w14:paraId="462F2D33" w14:textId="7C5F031C" w:rsidR="0047451E" w:rsidRPr="0094163B" w:rsidRDefault="0047451E" w:rsidP="0047451E">
            <w:pPr>
              <w:jc w:val="center"/>
              <w:rPr>
                <w:color w:val="auto"/>
              </w:rPr>
            </w:pPr>
            <w:r w:rsidRPr="0094163B">
              <w:rPr>
                <w:color w:val="auto"/>
              </w:rPr>
              <w:t>25,79</w:t>
            </w:r>
          </w:p>
        </w:tc>
        <w:tc>
          <w:tcPr>
            <w:tcW w:w="1296" w:type="dxa"/>
            <w:vAlign w:val="center"/>
          </w:tcPr>
          <w:p w14:paraId="1AE5CC35" w14:textId="64074BD8" w:rsidR="0047451E" w:rsidRPr="0094163B" w:rsidRDefault="0047451E" w:rsidP="0047451E">
            <w:pPr>
              <w:jc w:val="center"/>
              <w:rPr>
                <w:color w:val="auto"/>
              </w:rPr>
            </w:pPr>
            <w:r w:rsidRPr="0094163B">
              <w:rPr>
                <w:color w:val="auto"/>
              </w:rPr>
              <w:t>29,37</w:t>
            </w:r>
          </w:p>
        </w:tc>
      </w:tr>
      <w:tr w:rsidR="0094163B" w:rsidRPr="0094163B" w14:paraId="19B6E1BC" w14:textId="77777777" w:rsidTr="00BA70D0">
        <w:trPr>
          <w:trHeight w:val="227"/>
          <w:jc w:val="center"/>
        </w:trPr>
        <w:tc>
          <w:tcPr>
            <w:tcW w:w="1985" w:type="dxa"/>
            <w:vAlign w:val="center"/>
          </w:tcPr>
          <w:p w14:paraId="7DE3E243" w14:textId="77777777" w:rsidR="0047451E" w:rsidRPr="0094163B" w:rsidRDefault="0047451E" w:rsidP="0047451E">
            <w:pPr>
              <w:jc w:val="center"/>
              <w:rPr>
                <w:bCs/>
                <w:color w:val="auto"/>
              </w:rPr>
            </w:pPr>
            <w:r w:rsidRPr="0094163B">
              <w:rPr>
                <w:bCs/>
                <w:color w:val="auto"/>
              </w:rPr>
              <w:t>200</w:t>
            </w:r>
          </w:p>
        </w:tc>
        <w:tc>
          <w:tcPr>
            <w:tcW w:w="1295" w:type="dxa"/>
            <w:vAlign w:val="center"/>
          </w:tcPr>
          <w:p w14:paraId="2A6C2EBC" w14:textId="06F59548" w:rsidR="0047451E" w:rsidRPr="0094163B" w:rsidRDefault="0047451E" w:rsidP="0047451E">
            <w:pPr>
              <w:jc w:val="center"/>
              <w:rPr>
                <w:color w:val="auto"/>
              </w:rPr>
            </w:pPr>
            <w:r w:rsidRPr="0094163B">
              <w:rPr>
                <w:color w:val="auto"/>
              </w:rPr>
              <w:t>87,14</w:t>
            </w:r>
          </w:p>
        </w:tc>
        <w:tc>
          <w:tcPr>
            <w:tcW w:w="1296" w:type="dxa"/>
            <w:vAlign w:val="center"/>
          </w:tcPr>
          <w:p w14:paraId="1349A8A8" w14:textId="166CAFA5" w:rsidR="0047451E" w:rsidRPr="0094163B" w:rsidRDefault="0047451E" w:rsidP="0047451E">
            <w:pPr>
              <w:jc w:val="center"/>
              <w:rPr>
                <w:color w:val="auto"/>
              </w:rPr>
            </w:pPr>
            <w:r w:rsidRPr="0094163B">
              <w:rPr>
                <w:color w:val="auto"/>
              </w:rPr>
              <w:t>48,38</w:t>
            </w:r>
          </w:p>
        </w:tc>
        <w:tc>
          <w:tcPr>
            <w:tcW w:w="1295" w:type="dxa"/>
            <w:vAlign w:val="center"/>
          </w:tcPr>
          <w:p w14:paraId="0BD7FE04" w14:textId="629B012A" w:rsidR="0047451E" w:rsidRPr="0094163B" w:rsidRDefault="0047451E" w:rsidP="0047451E">
            <w:pPr>
              <w:jc w:val="center"/>
              <w:rPr>
                <w:color w:val="auto"/>
              </w:rPr>
            </w:pPr>
            <w:r w:rsidRPr="0094163B">
              <w:rPr>
                <w:color w:val="auto"/>
              </w:rPr>
              <w:t>-</w:t>
            </w:r>
          </w:p>
        </w:tc>
        <w:tc>
          <w:tcPr>
            <w:tcW w:w="1296" w:type="dxa"/>
            <w:vAlign w:val="center"/>
          </w:tcPr>
          <w:p w14:paraId="78388FC7" w14:textId="6F88993F" w:rsidR="0047451E" w:rsidRPr="0094163B" w:rsidRDefault="0047451E" w:rsidP="0047451E">
            <w:pPr>
              <w:jc w:val="center"/>
              <w:rPr>
                <w:color w:val="auto"/>
              </w:rPr>
            </w:pPr>
            <w:r w:rsidRPr="0094163B">
              <w:rPr>
                <w:color w:val="auto"/>
              </w:rPr>
              <w:t>-</w:t>
            </w:r>
          </w:p>
        </w:tc>
        <w:tc>
          <w:tcPr>
            <w:tcW w:w="1295" w:type="dxa"/>
            <w:vAlign w:val="center"/>
          </w:tcPr>
          <w:p w14:paraId="2CF0CB91" w14:textId="666C02CA" w:rsidR="0047451E" w:rsidRPr="0094163B" w:rsidRDefault="0047451E" w:rsidP="0047451E">
            <w:pPr>
              <w:jc w:val="center"/>
              <w:rPr>
                <w:color w:val="auto"/>
              </w:rPr>
            </w:pPr>
            <w:r w:rsidRPr="0094163B">
              <w:rPr>
                <w:color w:val="auto"/>
              </w:rPr>
              <w:t>32,69</w:t>
            </w:r>
          </w:p>
        </w:tc>
        <w:tc>
          <w:tcPr>
            <w:tcW w:w="1296" w:type="dxa"/>
            <w:vAlign w:val="center"/>
          </w:tcPr>
          <w:p w14:paraId="2CBE4056" w14:textId="58B3F7CB" w:rsidR="0047451E" w:rsidRPr="0094163B" w:rsidRDefault="0047451E" w:rsidP="0047451E">
            <w:pPr>
              <w:jc w:val="center"/>
              <w:rPr>
                <w:color w:val="auto"/>
              </w:rPr>
            </w:pPr>
            <w:r w:rsidRPr="0094163B">
              <w:rPr>
                <w:color w:val="auto"/>
              </w:rPr>
              <w:t>46,95</w:t>
            </w:r>
          </w:p>
        </w:tc>
      </w:tr>
      <w:tr w:rsidR="0094163B" w:rsidRPr="0094163B" w14:paraId="38C96C51" w14:textId="77777777" w:rsidTr="00BA70D0">
        <w:trPr>
          <w:trHeight w:val="227"/>
          <w:jc w:val="center"/>
        </w:trPr>
        <w:tc>
          <w:tcPr>
            <w:tcW w:w="1985" w:type="dxa"/>
            <w:vAlign w:val="center"/>
          </w:tcPr>
          <w:p w14:paraId="17FEAF82" w14:textId="77777777" w:rsidR="0047451E" w:rsidRPr="0094163B" w:rsidRDefault="0047451E" w:rsidP="0047451E">
            <w:pPr>
              <w:jc w:val="center"/>
              <w:rPr>
                <w:bCs/>
                <w:color w:val="auto"/>
              </w:rPr>
            </w:pPr>
            <w:r w:rsidRPr="0094163B">
              <w:rPr>
                <w:bCs/>
                <w:color w:val="auto"/>
              </w:rPr>
              <w:t>250</w:t>
            </w:r>
          </w:p>
        </w:tc>
        <w:tc>
          <w:tcPr>
            <w:tcW w:w="1295" w:type="dxa"/>
            <w:vAlign w:val="center"/>
          </w:tcPr>
          <w:p w14:paraId="209FC946" w14:textId="0B35FC9E" w:rsidR="0047451E" w:rsidRPr="0094163B" w:rsidRDefault="0047451E" w:rsidP="0047451E">
            <w:pPr>
              <w:jc w:val="center"/>
              <w:rPr>
                <w:color w:val="auto"/>
              </w:rPr>
            </w:pPr>
            <w:r w:rsidRPr="0094163B">
              <w:rPr>
                <w:color w:val="auto"/>
              </w:rPr>
              <w:t>115,44</w:t>
            </w:r>
          </w:p>
        </w:tc>
        <w:tc>
          <w:tcPr>
            <w:tcW w:w="1296" w:type="dxa"/>
            <w:vAlign w:val="center"/>
          </w:tcPr>
          <w:p w14:paraId="2CF93B01" w14:textId="3128F305" w:rsidR="0047451E" w:rsidRPr="0094163B" w:rsidRDefault="0047451E" w:rsidP="0047451E">
            <w:pPr>
              <w:jc w:val="center"/>
              <w:rPr>
                <w:color w:val="auto"/>
              </w:rPr>
            </w:pPr>
            <w:r w:rsidRPr="0094163B">
              <w:rPr>
                <w:color w:val="auto"/>
              </w:rPr>
              <w:t>60,83</w:t>
            </w:r>
          </w:p>
        </w:tc>
        <w:tc>
          <w:tcPr>
            <w:tcW w:w="1295" w:type="dxa"/>
            <w:vAlign w:val="center"/>
          </w:tcPr>
          <w:p w14:paraId="70594E28" w14:textId="0AFFD472" w:rsidR="0047451E" w:rsidRPr="0094163B" w:rsidRDefault="0047451E" w:rsidP="0047451E">
            <w:pPr>
              <w:jc w:val="center"/>
              <w:rPr>
                <w:color w:val="auto"/>
              </w:rPr>
            </w:pPr>
            <w:r w:rsidRPr="0094163B">
              <w:rPr>
                <w:color w:val="auto"/>
              </w:rPr>
              <w:t>-</w:t>
            </w:r>
          </w:p>
        </w:tc>
        <w:tc>
          <w:tcPr>
            <w:tcW w:w="1296" w:type="dxa"/>
            <w:vAlign w:val="center"/>
          </w:tcPr>
          <w:p w14:paraId="2D184899" w14:textId="1385D3C9" w:rsidR="0047451E" w:rsidRPr="0094163B" w:rsidRDefault="0047451E" w:rsidP="0047451E">
            <w:pPr>
              <w:jc w:val="center"/>
              <w:rPr>
                <w:color w:val="auto"/>
              </w:rPr>
            </w:pPr>
            <w:r w:rsidRPr="0094163B">
              <w:rPr>
                <w:color w:val="auto"/>
              </w:rPr>
              <w:t>-</w:t>
            </w:r>
          </w:p>
        </w:tc>
        <w:tc>
          <w:tcPr>
            <w:tcW w:w="1295" w:type="dxa"/>
            <w:vAlign w:val="center"/>
          </w:tcPr>
          <w:p w14:paraId="17A5D6FF" w14:textId="101A8C9B" w:rsidR="0047451E" w:rsidRPr="0094163B" w:rsidRDefault="0047451E" w:rsidP="0047451E">
            <w:pPr>
              <w:jc w:val="center"/>
              <w:rPr>
                <w:color w:val="auto"/>
              </w:rPr>
            </w:pPr>
            <w:r w:rsidRPr="0094163B">
              <w:rPr>
                <w:color w:val="auto"/>
              </w:rPr>
              <w:t>41,88</w:t>
            </w:r>
          </w:p>
        </w:tc>
        <w:tc>
          <w:tcPr>
            <w:tcW w:w="1296" w:type="dxa"/>
            <w:vAlign w:val="center"/>
          </w:tcPr>
          <w:p w14:paraId="5035BE11" w14:textId="6590CDD4" w:rsidR="0047451E" w:rsidRPr="0094163B" w:rsidRDefault="0047451E" w:rsidP="0047451E">
            <w:pPr>
              <w:jc w:val="center"/>
              <w:rPr>
                <w:color w:val="auto"/>
              </w:rPr>
            </w:pPr>
            <w:r w:rsidRPr="0094163B">
              <w:rPr>
                <w:color w:val="auto"/>
              </w:rPr>
              <w:t>49,93</w:t>
            </w:r>
          </w:p>
        </w:tc>
      </w:tr>
      <w:tr w:rsidR="0094163B" w:rsidRPr="0094163B" w14:paraId="02B58A02" w14:textId="77777777" w:rsidTr="00BA70D0">
        <w:trPr>
          <w:trHeight w:val="227"/>
          <w:jc w:val="center"/>
        </w:trPr>
        <w:tc>
          <w:tcPr>
            <w:tcW w:w="1985" w:type="dxa"/>
            <w:vAlign w:val="center"/>
          </w:tcPr>
          <w:p w14:paraId="224D269C" w14:textId="77777777" w:rsidR="0047451E" w:rsidRPr="0094163B" w:rsidRDefault="0047451E" w:rsidP="0047451E">
            <w:pPr>
              <w:jc w:val="center"/>
              <w:rPr>
                <w:bCs/>
                <w:color w:val="auto"/>
              </w:rPr>
            </w:pPr>
            <w:r w:rsidRPr="0094163B">
              <w:rPr>
                <w:bCs/>
                <w:color w:val="auto"/>
              </w:rPr>
              <w:t>300 (315*)</w:t>
            </w:r>
          </w:p>
        </w:tc>
        <w:tc>
          <w:tcPr>
            <w:tcW w:w="1295" w:type="dxa"/>
            <w:vAlign w:val="center"/>
          </w:tcPr>
          <w:p w14:paraId="04CEF795" w14:textId="7F352EB4" w:rsidR="0047451E" w:rsidRPr="0094163B" w:rsidRDefault="0047451E" w:rsidP="0047451E">
            <w:pPr>
              <w:jc w:val="center"/>
              <w:rPr>
                <w:color w:val="auto"/>
              </w:rPr>
            </w:pPr>
            <w:r w:rsidRPr="0094163B">
              <w:rPr>
                <w:color w:val="auto"/>
              </w:rPr>
              <w:t>140,90</w:t>
            </w:r>
          </w:p>
        </w:tc>
        <w:tc>
          <w:tcPr>
            <w:tcW w:w="1296" w:type="dxa"/>
            <w:vAlign w:val="center"/>
          </w:tcPr>
          <w:p w14:paraId="12FCB87E" w14:textId="364DB6C9" w:rsidR="0047451E" w:rsidRPr="0094163B" w:rsidRDefault="0047451E" w:rsidP="0047451E">
            <w:pPr>
              <w:jc w:val="center"/>
              <w:rPr>
                <w:color w:val="auto"/>
              </w:rPr>
            </w:pPr>
            <w:r w:rsidRPr="0094163B">
              <w:rPr>
                <w:color w:val="auto"/>
              </w:rPr>
              <w:t>72,66</w:t>
            </w:r>
          </w:p>
        </w:tc>
        <w:tc>
          <w:tcPr>
            <w:tcW w:w="1295" w:type="dxa"/>
            <w:vAlign w:val="center"/>
          </w:tcPr>
          <w:p w14:paraId="043E7772" w14:textId="5E6A1F8C" w:rsidR="0047451E" w:rsidRPr="0094163B" w:rsidRDefault="0047451E" w:rsidP="0047451E">
            <w:pPr>
              <w:jc w:val="center"/>
              <w:rPr>
                <w:color w:val="auto"/>
              </w:rPr>
            </w:pPr>
            <w:r w:rsidRPr="0094163B">
              <w:rPr>
                <w:color w:val="auto"/>
              </w:rPr>
              <w:t>80,63</w:t>
            </w:r>
          </w:p>
        </w:tc>
        <w:tc>
          <w:tcPr>
            <w:tcW w:w="1296" w:type="dxa"/>
            <w:vAlign w:val="center"/>
          </w:tcPr>
          <w:p w14:paraId="6B78F055" w14:textId="28493898" w:rsidR="0047451E" w:rsidRPr="0094163B" w:rsidRDefault="0047451E" w:rsidP="0047451E">
            <w:pPr>
              <w:jc w:val="center"/>
              <w:rPr>
                <w:color w:val="auto"/>
              </w:rPr>
            </w:pPr>
            <w:r w:rsidRPr="0094163B">
              <w:rPr>
                <w:color w:val="auto"/>
              </w:rPr>
              <w:t>-</w:t>
            </w:r>
          </w:p>
        </w:tc>
        <w:tc>
          <w:tcPr>
            <w:tcW w:w="1295" w:type="dxa"/>
            <w:vAlign w:val="center"/>
          </w:tcPr>
          <w:p w14:paraId="19A8D542" w14:textId="1C0CE6ED" w:rsidR="0047451E" w:rsidRPr="0094163B" w:rsidRDefault="0047451E" w:rsidP="0047451E">
            <w:pPr>
              <w:jc w:val="center"/>
              <w:rPr>
                <w:color w:val="auto"/>
              </w:rPr>
            </w:pPr>
            <w:r w:rsidRPr="0094163B">
              <w:rPr>
                <w:color w:val="auto"/>
              </w:rPr>
              <w:t>55,31</w:t>
            </w:r>
          </w:p>
        </w:tc>
        <w:tc>
          <w:tcPr>
            <w:tcW w:w="1296" w:type="dxa"/>
            <w:vAlign w:val="center"/>
          </w:tcPr>
          <w:p w14:paraId="7D09F97F" w14:textId="3603E56B" w:rsidR="0047451E" w:rsidRPr="0094163B" w:rsidRDefault="0047451E" w:rsidP="0047451E">
            <w:pPr>
              <w:jc w:val="center"/>
              <w:rPr>
                <w:color w:val="auto"/>
              </w:rPr>
            </w:pPr>
            <w:r w:rsidRPr="0094163B">
              <w:rPr>
                <w:color w:val="auto"/>
              </w:rPr>
              <w:t>68,39</w:t>
            </w:r>
          </w:p>
        </w:tc>
      </w:tr>
      <w:tr w:rsidR="0094163B" w:rsidRPr="0094163B" w14:paraId="09E065CF" w14:textId="77777777" w:rsidTr="00BA70D0">
        <w:trPr>
          <w:trHeight w:val="227"/>
          <w:jc w:val="center"/>
        </w:trPr>
        <w:tc>
          <w:tcPr>
            <w:tcW w:w="1985" w:type="dxa"/>
            <w:vAlign w:val="center"/>
          </w:tcPr>
          <w:p w14:paraId="097C0E6D" w14:textId="77777777" w:rsidR="0047451E" w:rsidRPr="0094163B" w:rsidRDefault="0047451E" w:rsidP="0047451E">
            <w:pPr>
              <w:jc w:val="center"/>
              <w:rPr>
                <w:bCs/>
                <w:color w:val="auto"/>
              </w:rPr>
            </w:pPr>
            <w:r w:rsidRPr="0094163B">
              <w:rPr>
                <w:bCs/>
                <w:color w:val="auto"/>
              </w:rPr>
              <w:t>350 (355*)</w:t>
            </w:r>
          </w:p>
        </w:tc>
        <w:tc>
          <w:tcPr>
            <w:tcW w:w="1295" w:type="dxa"/>
            <w:vAlign w:val="center"/>
          </w:tcPr>
          <w:p w14:paraId="774218B4" w14:textId="4E85131C" w:rsidR="0047451E" w:rsidRPr="0094163B" w:rsidRDefault="0047451E" w:rsidP="0047451E">
            <w:pPr>
              <w:jc w:val="center"/>
              <w:rPr>
                <w:color w:val="auto"/>
              </w:rPr>
            </w:pPr>
            <w:r w:rsidRPr="0094163B">
              <w:rPr>
                <w:color w:val="auto"/>
              </w:rPr>
              <w:t>168,58</w:t>
            </w:r>
          </w:p>
        </w:tc>
        <w:tc>
          <w:tcPr>
            <w:tcW w:w="1296" w:type="dxa"/>
            <w:vAlign w:val="center"/>
          </w:tcPr>
          <w:p w14:paraId="3DBAAF90" w14:textId="623AFFD2" w:rsidR="0047451E" w:rsidRPr="0094163B" w:rsidRDefault="0047451E" w:rsidP="0047451E">
            <w:pPr>
              <w:jc w:val="center"/>
              <w:rPr>
                <w:color w:val="auto"/>
              </w:rPr>
            </w:pPr>
            <w:r w:rsidRPr="0094163B">
              <w:rPr>
                <w:color w:val="auto"/>
              </w:rPr>
              <w:t>91,66</w:t>
            </w:r>
          </w:p>
        </w:tc>
        <w:tc>
          <w:tcPr>
            <w:tcW w:w="1295" w:type="dxa"/>
            <w:vAlign w:val="center"/>
          </w:tcPr>
          <w:p w14:paraId="3DEDED85" w14:textId="0C7515A7" w:rsidR="0047451E" w:rsidRPr="0094163B" w:rsidRDefault="0047451E" w:rsidP="0047451E">
            <w:pPr>
              <w:jc w:val="center"/>
              <w:rPr>
                <w:color w:val="auto"/>
              </w:rPr>
            </w:pPr>
            <w:r w:rsidRPr="0094163B">
              <w:rPr>
                <w:color w:val="auto"/>
              </w:rPr>
              <w:t>99,89</w:t>
            </w:r>
          </w:p>
        </w:tc>
        <w:tc>
          <w:tcPr>
            <w:tcW w:w="1296" w:type="dxa"/>
            <w:vAlign w:val="center"/>
          </w:tcPr>
          <w:p w14:paraId="6BBDE8B9" w14:textId="02CC4C89" w:rsidR="0047451E" w:rsidRPr="0094163B" w:rsidRDefault="0047451E" w:rsidP="0047451E">
            <w:pPr>
              <w:jc w:val="center"/>
              <w:rPr>
                <w:color w:val="auto"/>
              </w:rPr>
            </w:pPr>
            <w:r w:rsidRPr="0094163B">
              <w:rPr>
                <w:color w:val="auto"/>
              </w:rPr>
              <w:t>-</w:t>
            </w:r>
          </w:p>
        </w:tc>
        <w:tc>
          <w:tcPr>
            <w:tcW w:w="1295" w:type="dxa"/>
            <w:vAlign w:val="center"/>
          </w:tcPr>
          <w:p w14:paraId="6F95E023" w14:textId="72A0E554" w:rsidR="0047451E" w:rsidRPr="0094163B" w:rsidRDefault="0047451E" w:rsidP="0047451E">
            <w:pPr>
              <w:jc w:val="center"/>
              <w:rPr>
                <w:color w:val="auto"/>
              </w:rPr>
            </w:pPr>
            <w:r w:rsidRPr="0094163B">
              <w:rPr>
                <w:color w:val="auto"/>
              </w:rPr>
              <w:t>67,26</w:t>
            </w:r>
          </w:p>
        </w:tc>
        <w:tc>
          <w:tcPr>
            <w:tcW w:w="1296" w:type="dxa"/>
            <w:vAlign w:val="center"/>
          </w:tcPr>
          <w:p w14:paraId="63C4A44F" w14:textId="218AC540" w:rsidR="0047451E" w:rsidRPr="0094163B" w:rsidRDefault="0047451E" w:rsidP="0047451E">
            <w:pPr>
              <w:jc w:val="center"/>
              <w:rPr>
                <w:color w:val="auto"/>
              </w:rPr>
            </w:pPr>
            <w:r w:rsidRPr="0094163B">
              <w:rPr>
                <w:color w:val="auto"/>
              </w:rPr>
              <w:t>84,03</w:t>
            </w:r>
          </w:p>
        </w:tc>
      </w:tr>
      <w:tr w:rsidR="0094163B" w:rsidRPr="0094163B" w14:paraId="1F2394E8" w14:textId="77777777" w:rsidTr="00BA70D0">
        <w:trPr>
          <w:trHeight w:val="227"/>
          <w:jc w:val="center"/>
        </w:trPr>
        <w:tc>
          <w:tcPr>
            <w:tcW w:w="1985" w:type="dxa"/>
            <w:vAlign w:val="center"/>
          </w:tcPr>
          <w:p w14:paraId="00AE7A63" w14:textId="77777777" w:rsidR="0047451E" w:rsidRPr="0094163B" w:rsidRDefault="0047451E" w:rsidP="0047451E">
            <w:pPr>
              <w:jc w:val="center"/>
              <w:rPr>
                <w:bCs/>
                <w:color w:val="auto"/>
              </w:rPr>
            </w:pPr>
            <w:r w:rsidRPr="0094163B">
              <w:rPr>
                <w:bCs/>
                <w:color w:val="auto"/>
              </w:rPr>
              <w:t>400</w:t>
            </w:r>
          </w:p>
        </w:tc>
        <w:tc>
          <w:tcPr>
            <w:tcW w:w="1295" w:type="dxa"/>
            <w:vAlign w:val="center"/>
          </w:tcPr>
          <w:p w14:paraId="4099E6AE" w14:textId="63BDEADC" w:rsidR="0047451E" w:rsidRPr="0094163B" w:rsidRDefault="0047451E" w:rsidP="0047451E">
            <w:pPr>
              <w:jc w:val="center"/>
              <w:rPr>
                <w:color w:val="auto"/>
              </w:rPr>
            </w:pPr>
            <w:r w:rsidRPr="0094163B">
              <w:rPr>
                <w:color w:val="auto"/>
              </w:rPr>
              <w:t>208,48</w:t>
            </w:r>
          </w:p>
        </w:tc>
        <w:tc>
          <w:tcPr>
            <w:tcW w:w="1296" w:type="dxa"/>
            <w:vAlign w:val="center"/>
          </w:tcPr>
          <w:p w14:paraId="6B337C53" w14:textId="07E7E61F" w:rsidR="0047451E" w:rsidRPr="0094163B" w:rsidRDefault="0047451E" w:rsidP="0047451E">
            <w:pPr>
              <w:jc w:val="center"/>
              <w:rPr>
                <w:color w:val="auto"/>
              </w:rPr>
            </w:pPr>
            <w:r w:rsidRPr="0094163B">
              <w:rPr>
                <w:color w:val="auto"/>
              </w:rPr>
              <w:t>110,88</w:t>
            </w:r>
          </w:p>
        </w:tc>
        <w:tc>
          <w:tcPr>
            <w:tcW w:w="1295" w:type="dxa"/>
            <w:vAlign w:val="center"/>
          </w:tcPr>
          <w:p w14:paraId="31355CA9" w14:textId="6673F1D3" w:rsidR="0047451E" w:rsidRPr="0094163B" w:rsidRDefault="0047451E" w:rsidP="0047451E">
            <w:pPr>
              <w:jc w:val="center"/>
              <w:rPr>
                <w:color w:val="auto"/>
              </w:rPr>
            </w:pPr>
            <w:r w:rsidRPr="0094163B">
              <w:rPr>
                <w:color w:val="auto"/>
              </w:rPr>
              <w:t>120,78</w:t>
            </w:r>
          </w:p>
        </w:tc>
        <w:tc>
          <w:tcPr>
            <w:tcW w:w="1296" w:type="dxa"/>
            <w:vAlign w:val="center"/>
          </w:tcPr>
          <w:p w14:paraId="6730976F" w14:textId="09111F32" w:rsidR="0047451E" w:rsidRPr="0094163B" w:rsidRDefault="0047451E" w:rsidP="0047451E">
            <w:pPr>
              <w:jc w:val="center"/>
              <w:rPr>
                <w:color w:val="auto"/>
              </w:rPr>
            </w:pPr>
            <w:r w:rsidRPr="0094163B">
              <w:rPr>
                <w:color w:val="auto"/>
              </w:rPr>
              <w:t>-</w:t>
            </w:r>
          </w:p>
        </w:tc>
        <w:tc>
          <w:tcPr>
            <w:tcW w:w="1295" w:type="dxa"/>
            <w:vAlign w:val="center"/>
          </w:tcPr>
          <w:p w14:paraId="4E2E6792" w14:textId="70E67815" w:rsidR="0047451E" w:rsidRPr="0094163B" w:rsidRDefault="0047451E" w:rsidP="0047451E">
            <w:pPr>
              <w:jc w:val="center"/>
              <w:rPr>
                <w:color w:val="auto"/>
              </w:rPr>
            </w:pPr>
            <w:r w:rsidRPr="0094163B">
              <w:rPr>
                <w:color w:val="auto"/>
              </w:rPr>
              <w:t>80,65</w:t>
            </w:r>
          </w:p>
        </w:tc>
        <w:tc>
          <w:tcPr>
            <w:tcW w:w="1296" w:type="dxa"/>
            <w:vAlign w:val="center"/>
          </w:tcPr>
          <w:p w14:paraId="65483B9B" w14:textId="5499C34D" w:rsidR="0047451E" w:rsidRPr="0094163B" w:rsidRDefault="0047451E" w:rsidP="0047451E">
            <w:pPr>
              <w:jc w:val="center"/>
              <w:rPr>
                <w:color w:val="auto"/>
              </w:rPr>
            </w:pPr>
            <w:r w:rsidRPr="0094163B">
              <w:rPr>
                <w:color w:val="auto"/>
              </w:rPr>
              <w:t>101,87</w:t>
            </w:r>
          </w:p>
        </w:tc>
      </w:tr>
      <w:tr w:rsidR="0094163B" w:rsidRPr="0094163B" w14:paraId="3BF849AB" w14:textId="77777777" w:rsidTr="003752B1">
        <w:trPr>
          <w:trHeight w:val="227"/>
          <w:jc w:val="center"/>
        </w:trPr>
        <w:tc>
          <w:tcPr>
            <w:tcW w:w="1985" w:type="dxa"/>
            <w:vAlign w:val="center"/>
          </w:tcPr>
          <w:p w14:paraId="33145BD4" w14:textId="77777777" w:rsidR="0047451E" w:rsidRPr="0094163B" w:rsidRDefault="0047451E" w:rsidP="0047451E">
            <w:pPr>
              <w:jc w:val="center"/>
              <w:rPr>
                <w:bCs/>
                <w:color w:val="auto"/>
              </w:rPr>
            </w:pPr>
            <w:r w:rsidRPr="0094163B">
              <w:rPr>
                <w:bCs/>
                <w:color w:val="auto"/>
              </w:rPr>
              <w:t>500</w:t>
            </w:r>
          </w:p>
        </w:tc>
        <w:tc>
          <w:tcPr>
            <w:tcW w:w="1295" w:type="dxa"/>
            <w:vAlign w:val="center"/>
          </w:tcPr>
          <w:p w14:paraId="2F139BCC" w14:textId="29E63C9D" w:rsidR="0047451E" w:rsidRPr="0094163B" w:rsidRDefault="0047451E" w:rsidP="0047451E">
            <w:pPr>
              <w:jc w:val="center"/>
              <w:rPr>
                <w:color w:val="auto"/>
              </w:rPr>
            </w:pPr>
            <w:r w:rsidRPr="0094163B">
              <w:rPr>
                <w:color w:val="auto"/>
              </w:rPr>
              <w:t>268,66</w:t>
            </w:r>
          </w:p>
        </w:tc>
        <w:tc>
          <w:tcPr>
            <w:tcW w:w="1296" w:type="dxa"/>
            <w:vAlign w:val="center"/>
          </w:tcPr>
          <w:p w14:paraId="1E4CBB66" w14:textId="00B00C22" w:rsidR="0047451E" w:rsidRPr="0094163B" w:rsidRDefault="0047451E" w:rsidP="0047451E">
            <w:pPr>
              <w:jc w:val="center"/>
              <w:rPr>
                <w:color w:val="auto"/>
              </w:rPr>
            </w:pPr>
            <w:r w:rsidRPr="0094163B">
              <w:rPr>
                <w:color w:val="auto"/>
              </w:rPr>
              <w:t>153,73</w:t>
            </w:r>
          </w:p>
        </w:tc>
        <w:tc>
          <w:tcPr>
            <w:tcW w:w="1295" w:type="dxa"/>
            <w:vAlign w:val="center"/>
          </w:tcPr>
          <w:p w14:paraId="00BE0D2D" w14:textId="7CCE378F" w:rsidR="0047451E" w:rsidRPr="0094163B" w:rsidRDefault="0047451E" w:rsidP="0047451E">
            <w:pPr>
              <w:jc w:val="center"/>
              <w:rPr>
                <w:color w:val="auto"/>
              </w:rPr>
            </w:pPr>
            <w:r w:rsidRPr="0094163B">
              <w:rPr>
                <w:color w:val="auto"/>
              </w:rPr>
              <w:t>165,38</w:t>
            </w:r>
          </w:p>
        </w:tc>
        <w:tc>
          <w:tcPr>
            <w:tcW w:w="1296" w:type="dxa"/>
            <w:vAlign w:val="center"/>
          </w:tcPr>
          <w:p w14:paraId="160C3803" w14:textId="0E366689" w:rsidR="0047451E" w:rsidRPr="0094163B" w:rsidRDefault="0047451E" w:rsidP="0047451E">
            <w:pPr>
              <w:jc w:val="center"/>
              <w:rPr>
                <w:color w:val="auto"/>
              </w:rPr>
            </w:pPr>
            <w:r w:rsidRPr="0094163B">
              <w:rPr>
                <w:color w:val="auto"/>
              </w:rPr>
              <w:t>84,95</w:t>
            </w:r>
          </w:p>
        </w:tc>
        <w:tc>
          <w:tcPr>
            <w:tcW w:w="1295" w:type="dxa"/>
            <w:vAlign w:val="center"/>
          </w:tcPr>
          <w:p w14:paraId="6DCD9B90" w14:textId="58083EE7" w:rsidR="0047451E" w:rsidRPr="0094163B" w:rsidRDefault="0047451E" w:rsidP="0047451E">
            <w:pPr>
              <w:jc w:val="center"/>
              <w:rPr>
                <w:color w:val="auto"/>
              </w:rPr>
            </w:pPr>
            <w:r w:rsidRPr="0094163B">
              <w:rPr>
                <w:color w:val="auto"/>
              </w:rPr>
              <w:t>116,03</w:t>
            </w:r>
          </w:p>
        </w:tc>
        <w:tc>
          <w:tcPr>
            <w:tcW w:w="1296" w:type="dxa"/>
            <w:vAlign w:val="center"/>
          </w:tcPr>
          <w:p w14:paraId="03D5CBCE" w14:textId="4F621968" w:rsidR="0047451E" w:rsidRPr="0094163B" w:rsidRDefault="0047451E" w:rsidP="0047451E">
            <w:pPr>
              <w:jc w:val="center"/>
              <w:rPr>
                <w:color w:val="auto"/>
              </w:rPr>
            </w:pPr>
            <w:r w:rsidRPr="0094163B">
              <w:rPr>
                <w:color w:val="auto"/>
              </w:rPr>
              <w:t>149,41</w:t>
            </w:r>
          </w:p>
        </w:tc>
      </w:tr>
      <w:tr w:rsidR="0094163B" w:rsidRPr="0094163B" w14:paraId="6CEA288F" w14:textId="77777777" w:rsidTr="003752B1">
        <w:trPr>
          <w:trHeight w:val="227"/>
          <w:jc w:val="center"/>
        </w:trPr>
        <w:tc>
          <w:tcPr>
            <w:tcW w:w="1985" w:type="dxa"/>
            <w:vAlign w:val="center"/>
          </w:tcPr>
          <w:p w14:paraId="3F2F08ED" w14:textId="77777777" w:rsidR="0047451E" w:rsidRPr="0094163B" w:rsidRDefault="0047451E" w:rsidP="0047451E">
            <w:pPr>
              <w:jc w:val="center"/>
              <w:rPr>
                <w:bCs/>
                <w:color w:val="auto"/>
              </w:rPr>
            </w:pPr>
            <w:r w:rsidRPr="0094163B">
              <w:rPr>
                <w:bCs/>
                <w:color w:val="auto"/>
              </w:rPr>
              <w:t>600 (630*)</w:t>
            </w:r>
          </w:p>
        </w:tc>
        <w:tc>
          <w:tcPr>
            <w:tcW w:w="1295" w:type="dxa"/>
            <w:vAlign w:val="center"/>
          </w:tcPr>
          <w:p w14:paraId="0A7643D8" w14:textId="01757D6E" w:rsidR="0047451E" w:rsidRPr="0094163B" w:rsidRDefault="0047451E" w:rsidP="0047451E">
            <w:pPr>
              <w:jc w:val="center"/>
              <w:rPr>
                <w:color w:val="auto"/>
              </w:rPr>
            </w:pPr>
            <w:r w:rsidRPr="0094163B">
              <w:rPr>
                <w:color w:val="auto"/>
              </w:rPr>
              <w:t>375,44</w:t>
            </w:r>
          </w:p>
        </w:tc>
        <w:tc>
          <w:tcPr>
            <w:tcW w:w="1296" w:type="dxa"/>
            <w:vAlign w:val="center"/>
          </w:tcPr>
          <w:p w14:paraId="76155D7A" w14:textId="1359A5DA" w:rsidR="0047451E" w:rsidRPr="0094163B" w:rsidRDefault="0047451E" w:rsidP="0047451E">
            <w:pPr>
              <w:jc w:val="center"/>
              <w:rPr>
                <w:color w:val="auto"/>
              </w:rPr>
            </w:pPr>
            <w:r w:rsidRPr="0094163B">
              <w:rPr>
                <w:color w:val="auto"/>
              </w:rPr>
              <w:t>186,58</w:t>
            </w:r>
          </w:p>
        </w:tc>
        <w:tc>
          <w:tcPr>
            <w:tcW w:w="1295" w:type="dxa"/>
            <w:vAlign w:val="center"/>
          </w:tcPr>
          <w:p w14:paraId="2CB01160" w14:textId="713C5B35" w:rsidR="0047451E" w:rsidRPr="0094163B" w:rsidRDefault="0047451E" w:rsidP="0047451E">
            <w:pPr>
              <w:jc w:val="center"/>
              <w:rPr>
                <w:color w:val="auto"/>
              </w:rPr>
            </w:pPr>
            <w:r w:rsidRPr="0094163B">
              <w:rPr>
                <w:color w:val="auto"/>
              </w:rPr>
              <w:t>200,62</w:t>
            </w:r>
          </w:p>
        </w:tc>
        <w:tc>
          <w:tcPr>
            <w:tcW w:w="1296" w:type="dxa"/>
            <w:vAlign w:val="center"/>
          </w:tcPr>
          <w:p w14:paraId="799753AF" w14:textId="338402BE" w:rsidR="0047451E" w:rsidRPr="0094163B" w:rsidRDefault="0047451E" w:rsidP="0047451E">
            <w:pPr>
              <w:jc w:val="center"/>
              <w:rPr>
                <w:color w:val="auto"/>
              </w:rPr>
            </w:pPr>
            <w:r w:rsidRPr="0094163B">
              <w:rPr>
                <w:color w:val="auto"/>
              </w:rPr>
              <w:t>103,84</w:t>
            </w:r>
          </w:p>
        </w:tc>
        <w:tc>
          <w:tcPr>
            <w:tcW w:w="1295" w:type="dxa"/>
            <w:vAlign w:val="center"/>
          </w:tcPr>
          <w:p w14:paraId="3D72492D" w14:textId="6A6A0644" w:rsidR="0047451E" w:rsidRPr="0094163B" w:rsidRDefault="0047451E" w:rsidP="0047451E">
            <w:pPr>
              <w:jc w:val="center"/>
              <w:rPr>
                <w:color w:val="auto"/>
              </w:rPr>
            </w:pPr>
            <w:r w:rsidRPr="0094163B">
              <w:rPr>
                <w:color w:val="auto"/>
              </w:rPr>
              <w:t>168,80</w:t>
            </w:r>
          </w:p>
        </w:tc>
        <w:tc>
          <w:tcPr>
            <w:tcW w:w="1296" w:type="dxa"/>
            <w:vAlign w:val="center"/>
          </w:tcPr>
          <w:p w14:paraId="646E0CB3" w14:textId="007F5758" w:rsidR="0047451E" w:rsidRPr="0094163B" w:rsidRDefault="0047451E" w:rsidP="0047451E">
            <w:pPr>
              <w:jc w:val="center"/>
              <w:rPr>
                <w:color w:val="auto"/>
              </w:rPr>
            </w:pPr>
            <w:r w:rsidRPr="0094163B">
              <w:rPr>
                <w:color w:val="auto"/>
              </w:rPr>
              <w:t>222,47</w:t>
            </w:r>
          </w:p>
        </w:tc>
      </w:tr>
      <w:tr w:rsidR="0094163B" w:rsidRPr="0094163B" w14:paraId="4F24C979" w14:textId="77777777" w:rsidTr="003752B1">
        <w:trPr>
          <w:trHeight w:val="227"/>
          <w:jc w:val="center"/>
        </w:trPr>
        <w:tc>
          <w:tcPr>
            <w:tcW w:w="1985" w:type="dxa"/>
            <w:vAlign w:val="center"/>
          </w:tcPr>
          <w:p w14:paraId="6E22E79D" w14:textId="77777777" w:rsidR="0047451E" w:rsidRPr="0094163B" w:rsidRDefault="0047451E" w:rsidP="0047451E">
            <w:pPr>
              <w:jc w:val="center"/>
              <w:rPr>
                <w:bCs/>
                <w:color w:val="auto"/>
              </w:rPr>
            </w:pPr>
            <w:r w:rsidRPr="0094163B">
              <w:rPr>
                <w:bCs/>
                <w:color w:val="auto"/>
              </w:rPr>
              <w:t>700 (710*)</w:t>
            </w:r>
          </w:p>
        </w:tc>
        <w:tc>
          <w:tcPr>
            <w:tcW w:w="1295" w:type="dxa"/>
            <w:vAlign w:val="center"/>
          </w:tcPr>
          <w:p w14:paraId="4C1C6101" w14:textId="30466904" w:rsidR="0047451E" w:rsidRPr="0094163B" w:rsidRDefault="0047451E" w:rsidP="0047451E">
            <w:pPr>
              <w:jc w:val="center"/>
              <w:rPr>
                <w:color w:val="auto"/>
              </w:rPr>
            </w:pPr>
            <w:r w:rsidRPr="0094163B">
              <w:rPr>
                <w:color w:val="auto"/>
              </w:rPr>
              <w:t>468,26</w:t>
            </w:r>
          </w:p>
        </w:tc>
        <w:tc>
          <w:tcPr>
            <w:tcW w:w="1296" w:type="dxa"/>
            <w:vAlign w:val="center"/>
          </w:tcPr>
          <w:p w14:paraId="77C23DA6" w14:textId="18379214" w:rsidR="0047451E" w:rsidRPr="0094163B" w:rsidRDefault="0047451E" w:rsidP="0047451E">
            <w:pPr>
              <w:jc w:val="center"/>
              <w:rPr>
                <w:color w:val="auto"/>
              </w:rPr>
            </w:pPr>
            <w:r w:rsidRPr="0094163B">
              <w:rPr>
                <w:color w:val="auto"/>
              </w:rPr>
              <w:t>260,96</w:t>
            </w:r>
          </w:p>
        </w:tc>
        <w:tc>
          <w:tcPr>
            <w:tcW w:w="1295" w:type="dxa"/>
            <w:vAlign w:val="center"/>
          </w:tcPr>
          <w:p w14:paraId="71C404C9" w14:textId="26EBBD28" w:rsidR="0047451E" w:rsidRPr="0094163B" w:rsidRDefault="0047451E" w:rsidP="0047451E">
            <w:pPr>
              <w:jc w:val="center"/>
              <w:rPr>
                <w:color w:val="auto"/>
              </w:rPr>
            </w:pPr>
            <w:r w:rsidRPr="0094163B">
              <w:rPr>
                <w:color w:val="auto"/>
              </w:rPr>
              <w:t>281,68</w:t>
            </w:r>
          </w:p>
        </w:tc>
        <w:tc>
          <w:tcPr>
            <w:tcW w:w="1296" w:type="dxa"/>
            <w:vAlign w:val="center"/>
          </w:tcPr>
          <w:p w14:paraId="07F87A0D" w14:textId="3CC465FC" w:rsidR="0047451E" w:rsidRPr="0094163B" w:rsidRDefault="0047451E" w:rsidP="0047451E">
            <w:pPr>
              <w:jc w:val="center"/>
              <w:rPr>
                <w:color w:val="auto"/>
              </w:rPr>
            </w:pPr>
            <w:r w:rsidRPr="0094163B">
              <w:rPr>
                <w:color w:val="auto"/>
              </w:rPr>
              <w:t>126,23</w:t>
            </w:r>
          </w:p>
        </w:tc>
        <w:tc>
          <w:tcPr>
            <w:tcW w:w="1295" w:type="dxa"/>
            <w:vAlign w:val="center"/>
          </w:tcPr>
          <w:p w14:paraId="626EEEE8" w14:textId="55894A74" w:rsidR="0047451E" w:rsidRPr="0094163B" w:rsidRDefault="0047451E" w:rsidP="0047451E">
            <w:pPr>
              <w:jc w:val="center"/>
              <w:rPr>
                <w:color w:val="auto"/>
              </w:rPr>
            </w:pPr>
            <w:r w:rsidRPr="0094163B">
              <w:rPr>
                <w:color w:val="auto"/>
              </w:rPr>
              <w:t>207,24</w:t>
            </w:r>
          </w:p>
        </w:tc>
        <w:tc>
          <w:tcPr>
            <w:tcW w:w="1296" w:type="dxa"/>
            <w:vAlign w:val="center"/>
          </w:tcPr>
          <w:p w14:paraId="54D01E3C" w14:textId="0EFA1478" w:rsidR="0047451E" w:rsidRPr="0094163B" w:rsidRDefault="0047451E" w:rsidP="0047451E">
            <w:pPr>
              <w:jc w:val="center"/>
              <w:rPr>
                <w:color w:val="auto"/>
              </w:rPr>
            </w:pPr>
            <w:r w:rsidRPr="0094163B">
              <w:rPr>
                <w:color w:val="auto"/>
              </w:rPr>
              <w:t>296,04</w:t>
            </w:r>
          </w:p>
        </w:tc>
      </w:tr>
      <w:tr w:rsidR="0094163B" w:rsidRPr="0094163B" w14:paraId="682863FE" w14:textId="77777777" w:rsidTr="003752B1">
        <w:trPr>
          <w:trHeight w:val="227"/>
          <w:jc w:val="center"/>
        </w:trPr>
        <w:tc>
          <w:tcPr>
            <w:tcW w:w="1985" w:type="dxa"/>
            <w:vAlign w:val="center"/>
          </w:tcPr>
          <w:p w14:paraId="51521374" w14:textId="77777777" w:rsidR="0047451E" w:rsidRPr="0094163B" w:rsidRDefault="0047451E" w:rsidP="0047451E">
            <w:pPr>
              <w:jc w:val="center"/>
              <w:rPr>
                <w:bCs/>
                <w:color w:val="auto"/>
              </w:rPr>
            </w:pPr>
            <w:r w:rsidRPr="0094163B">
              <w:rPr>
                <w:bCs/>
                <w:color w:val="auto"/>
              </w:rPr>
              <w:t>800</w:t>
            </w:r>
          </w:p>
        </w:tc>
        <w:tc>
          <w:tcPr>
            <w:tcW w:w="1295" w:type="dxa"/>
            <w:vAlign w:val="center"/>
          </w:tcPr>
          <w:p w14:paraId="54C12394" w14:textId="2AEFE848" w:rsidR="0047451E" w:rsidRPr="0094163B" w:rsidRDefault="0047451E" w:rsidP="0047451E">
            <w:pPr>
              <w:jc w:val="center"/>
              <w:rPr>
                <w:color w:val="auto"/>
              </w:rPr>
            </w:pPr>
            <w:r w:rsidRPr="0094163B">
              <w:rPr>
                <w:color w:val="auto"/>
              </w:rPr>
              <w:t>577,08</w:t>
            </w:r>
          </w:p>
        </w:tc>
        <w:tc>
          <w:tcPr>
            <w:tcW w:w="1296" w:type="dxa"/>
            <w:vAlign w:val="center"/>
          </w:tcPr>
          <w:p w14:paraId="107EC7D3" w14:textId="50AEDDD5" w:rsidR="0047451E" w:rsidRPr="0094163B" w:rsidRDefault="0047451E" w:rsidP="0047451E">
            <w:pPr>
              <w:jc w:val="center"/>
              <w:rPr>
                <w:color w:val="auto"/>
              </w:rPr>
            </w:pPr>
            <w:r w:rsidRPr="0094163B">
              <w:rPr>
                <w:color w:val="auto"/>
              </w:rPr>
              <w:t>322,71</w:t>
            </w:r>
          </w:p>
        </w:tc>
        <w:tc>
          <w:tcPr>
            <w:tcW w:w="1295" w:type="dxa"/>
            <w:vAlign w:val="center"/>
          </w:tcPr>
          <w:p w14:paraId="6AC4A212" w14:textId="5F811FC0" w:rsidR="0047451E" w:rsidRPr="0094163B" w:rsidRDefault="0047451E" w:rsidP="0047451E">
            <w:pPr>
              <w:jc w:val="center"/>
              <w:rPr>
                <w:color w:val="auto"/>
              </w:rPr>
            </w:pPr>
            <w:r w:rsidRPr="0094163B">
              <w:rPr>
                <w:color w:val="auto"/>
              </w:rPr>
              <w:t>349,27</w:t>
            </w:r>
          </w:p>
        </w:tc>
        <w:tc>
          <w:tcPr>
            <w:tcW w:w="1296" w:type="dxa"/>
            <w:vAlign w:val="center"/>
          </w:tcPr>
          <w:p w14:paraId="148A8421" w14:textId="77ABEDC0" w:rsidR="0047451E" w:rsidRPr="0094163B" w:rsidRDefault="0047451E" w:rsidP="0047451E">
            <w:pPr>
              <w:jc w:val="center"/>
              <w:rPr>
                <w:color w:val="auto"/>
              </w:rPr>
            </w:pPr>
            <w:r w:rsidRPr="0094163B">
              <w:rPr>
                <w:color w:val="auto"/>
              </w:rPr>
              <w:t>147,69</w:t>
            </w:r>
          </w:p>
        </w:tc>
        <w:tc>
          <w:tcPr>
            <w:tcW w:w="1295" w:type="dxa"/>
            <w:vAlign w:val="center"/>
          </w:tcPr>
          <w:p w14:paraId="20FB9592" w14:textId="19CCD943" w:rsidR="0047451E" w:rsidRPr="0094163B" w:rsidRDefault="0047451E" w:rsidP="0047451E">
            <w:pPr>
              <w:jc w:val="center"/>
              <w:rPr>
                <w:color w:val="auto"/>
              </w:rPr>
            </w:pPr>
            <w:r w:rsidRPr="0094163B">
              <w:rPr>
                <w:color w:val="auto"/>
              </w:rPr>
              <w:t>235,36</w:t>
            </w:r>
          </w:p>
        </w:tc>
        <w:tc>
          <w:tcPr>
            <w:tcW w:w="1296" w:type="dxa"/>
            <w:vAlign w:val="center"/>
          </w:tcPr>
          <w:p w14:paraId="6EA5C2A0" w14:textId="62B79237" w:rsidR="0047451E" w:rsidRPr="0094163B" w:rsidRDefault="0047451E" w:rsidP="0047451E">
            <w:pPr>
              <w:jc w:val="center"/>
              <w:rPr>
                <w:color w:val="auto"/>
              </w:rPr>
            </w:pPr>
            <w:r w:rsidRPr="0094163B">
              <w:rPr>
                <w:color w:val="auto"/>
              </w:rPr>
              <w:t>367,26</w:t>
            </w:r>
          </w:p>
        </w:tc>
      </w:tr>
      <w:tr w:rsidR="0094163B" w:rsidRPr="0094163B" w14:paraId="2F4EF880" w14:textId="77777777" w:rsidTr="003752B1">
        <w:trPr>
          <w:trHeight w:val="227"/>
          <w:jc w:val="center"/>
        </w:trPr>
        <w:tc>
          <w:tcPr>
            <w:tcW w:w="1985" w:type="dxa"/>
            <w:vAlign w:val="center"/>
          </w:tcPr>
          <w:p w14:paraId="7090E874" w14:textId="77777777" w:rsidR="0047451E" w:rsidRPr="0094163B" w:rsidRDefault="0047451E" w:rsidP="0047451E">
            <w:pPr>
              <w:jc w:val="center"/>
              <w:rPr>
                <w:bCs/>
                <w:color w:val="auto"/>
              </w:rPr>
            </w:pPr>
            <w:r w:rsidRPr="0094163B">
              <w:rPr>
                <w:bCs/>
                <w:color w:val="auto"/>
              </w:rPr>
              <w:t>900</w:t>
            </w:r>
          </w:p>
        </w:tc>
        <w:tc>
          <w:tcPr>
            <w:tcW w:w="1295" w:type="dxa"/>
            <w:vAlign w:val="center"/>
          </w:tcPr>
          <w:p w14:paraId="02329A8A" w14:textId="37712EA2" w:rsidR="0047451E" w:rsidRPr="0094163B" w:rsidRDefault="0047451E" w:rsidP="0047451E">
            <w:pPr>
              <w:jc w:val="center"/>
              <w:rPr>
                <w:color w:val="auto"/>
              </w:rPr>
            </w:pPr>
            <w:r w:rsidRPr="0094163B">
              <w:rPr>
                <w:color w:val="auto"/>
              </w:rPr>
              <w:t>672,71</w:t>
            </w:r>
          </w:p>
        </w:tc>
        <w:tc>
          <w:tcPr>
            <w:tcW w:w="1296" w:type="dxa"/>
            <w:vAlign w:val="center"/>
          </w:tcPr>
          <w:p w14:paraId="6A5F3EED" w14:textId="0C16D0DA" w:rsidR="0047451E" w:rsidRPr="0094163B" w:rsidRDefault="0047451E" w:rsidP="0047451E">
            <w:pPr>
              <w:jc w:val="center"/>
              <w:rPr>
                <w:color w:val="auto"/>
              </w:rPr>
            </w:pPr>
            <w:r w:rsidRPr="0094163B">
              <w:rPr>
                <w:color w:val="auto"/>
              </w:rPr>
              <w:t>386,24</w:t>
            </w:r>
          </w:p>
        </w:tc>
        <w:tc>
          <w:tcPr>
            <w:tcW w:w="1295" w:type="dxa"/>
            <w:vAlign w:val="center"/>
          </w:tcPr>
          <w:p w14:paraId="62FDFD0A" w14:textId="6256E00F" w:rsidR="0047451E" w:rsidRPr="0094163B" w:rsidRDefault="0047451E" w:rsidP="0047451E">
            <w:pPr>
              <w:jc w:val="center"/>
              <w:rPr>
                <w:color w:val="auto"/>
              </w:rPr>
            </w:pPr>
            <w:r w:rsidRPr="0094163B">
              <w:rPr>
                <w:color w:val="auto"/>
              </w:rPr>
              <w:t>417,23</w:t>
            </w:r>
          </w:p>
        </w:tc>
        <w:tc>
          <w:tcPr>
            <w:tcW w:w="1296" w:type="dxa"/>
            <w:vAlign w:val="center"/>
          </w:tcPr>
          <w:p w14:paraId="44E14B8A" w14:textId="39DE8760" w:rsidR="0047451E" w:rsidRPr="0094163B" w:rsidRDefault="0047451E" w:rsidP="0047451E">
            <w:pPr>
              <w:jc w:val="center"/>
              <w:rPr>
                <w:color w:val="auto"/>
              </w:rPr>
            </w:pPr>
            <w:r w:rsidRPr="0094163B">
              <w:rPr>
                <w:color w:val="auto"/>
              </w:rPr>
              <w:t>164,29</w:t>
            </w:r>
          </w:p>
        </w:tc>
        <w:tc>
          <w:tcPr>
            <w:tcW w:w="1295" w:type="dxa"/>
            <w:vAlign w:val="center"/>
          </w:tcPr>
          <w:p w14:paraId="121BBDFC" w14:textId="28FC453E" w:rsidR="0047451E" w:rsidRPr="0094163B" w:rsidRDefault="0047451E" w:rsidP="0047451E">
            <w:pPr>
              <w:jc w:val="center"/>
              <w:rPr>
                <w:color w:val="auto"/>
              </w:rPr>
            </w:pPr>
            <w:r w:rsidRPr="0094163B">
              <w:rPr>
                <w:color w:val="auto"/>
              </w:rPr>
              <w:t>298,48</w:t>
            </w:r>
          </w:p>
        </w:tc>
        <w:tc>
          <w:tcPr>
            <w:tcW w:w="1296" w:type="dxa"/>
            <w:vAlign w:val="center"/>
          </w:tcPr>
          <w:p w14:paraId="4D541FA6" w14:textId="70F92D6B" w:rsidR="0047451E" w:rsidRPr="0094163B" w:rsidRDefault="0047451E" w:rsidP="0047451E">
            <w:pPr>
              <w:jc w:val="center"/>
              <w:rPr>
                <w:color w:val="auto"/>
              </w:rPr>
            </w:pPr>
            <w:r w:rsidRPr="0094163B">
              <w:rPr>
                <w:color w:val="auto"/>
              </w:rPr>
              <w:t>608,08</w:t>
            </w:r>
          </w:p>
        </w:tc>
      </w:tr>
      <w:tr w:rsidR="0094163B" w:rsidRPr="0094163B" w14:paraId="6AAC893A" w14:textId="77777777" w:rsidTr="003752B1">
        <w:trPr>
          <w:trHeight w:val="227"/>
          <w:jc w:val="center"/>
        </w:trPr>
        <w:tc>
          <w:tcPr>
            <w:tcW w:w="1985" w:type="dxa"/>
            <w:vAlign w:val="center"/>
          </w:tcPr>
          <w:p w14:paraId="03A00E23" w14:textId="77777777" w:rsidR="0047451E" w:rsidRPr="0094163B" w:rsidRDefault="0047451E" w:rsidP="0047451E">
            <w:pPr>
              <w:jc w:val="center"/>
              <w:rPr>
                <w:bCs/>
                <w:color w:val="auto"/>
              </w:rPr>
            </w:pPr>
            <w:r w:rsidRPr="0094163B">
              <w:rPr>
                <w:bCs/>
                <w:color w:val="auto"/>
              </w:rPr>
              <w:t>1000</w:t>
            </w:r>
          </w:p>
        </w:tc>
        <w:tc>
          <w:tcPr>
            <w:tcW w:w="1295" w:type="dxa"/>
            <w:vAlign w:val="center"/>
          </w:tcPr>
          <w:p w14:paraId="2E4AFAB4" w14:textId="2250502B" w:rsidR="0047451E" w:rsidRPr="0094163B" w:rsidRDefault="0047451E" w:rsidP="0047451E">
            <w:pPr>
              <w:jc w:val="center"/>
              <w:rPr>
                <w:color w:val="auto"/>
              </w:rPr>
            </w:pPr>
            <w:r w:rsidRPr="0094163B">
              <w:rPr>
                <w:color w:val="auto"/>
              </w:rPr>
              <w:t>856,13</w:t>
            </w:r>
          </w:p>
        </w:tc>
        <w:tc>
          <w:tcPr>
            <w:tcW w:w="1296" w:type="dxa"/>
            <w:vAlign w:val="center"/>
          </w:tcPr>
          <w:p w14:paraId="0D80A8C1" w14:textId="7E20437B" w:rsidR="0047451E" w:rsidRPr="0094163B" w:rsidRDefault="0047451E" w:rsidP="0047451E">
            <w:pPr>
              <w:jc w:val="center"/>
              <w:rPr>
                <w:color w:val="auto"/>
              </w:rPr>
            </w:pPr>
            <w:r w:rsidRPr="0094163B">
              <w:rPr>
                <w:color w:val="auto"/>
              </w:rPr>
              <w:t>494,94</w:t>
            </w:r>
          </w:p>
        </w:tc>
        <w:tc>
          <w:tcPr>
            <w:tcW w:w="1295" w:type="dxa"/>
            <w:vAlign w:val="center"/>
          </w:tcPr>
          <w:p w14:paraId="1BD6B408" w14:textId="36C9B8ED" w:rsidR="0047451E" w:rsidRPr="0094163B" w:rsidRDefault="0047451E" w:rsidP="0047451E">
            <w:pPr>
              <w:jc w:val="center"/>
              <w:rPr>
                <w:color w:val="auto"/>
              </w:rPr>
            </w:pPr>
            <w:r w:rsidRPr="0094163B">
              <w:rPr>
                <w:color w:val="auto"/>
              </w:rPr>
              <w:t>515,62</w:t>
            </w:r>
          </w:p>
        </w:tc>
        <w:tc>
          <w:tcPr>
            <w:tcW w:w="1296" w:type="dxa"/>
            <w:vAlign w:val="center"/>
          </w:tcPr>
          <w:p w14:paraId="16C54810" w14:textId="73C81DA8" w:rsidR="0047451E" w:rsidRPr="0094163B" w:rsidRDefault="0047451E" w:rsidP="0047451E">
            <w:pPr>
              <w:jc w:val="center"/>
              <w:rPr>
                <w:color w:val="auto"/>
              </w:rPr>
            </w:pPr>
            <w:r w:rsidRPr="0094163B">
              <w:rPr>
                <w:color w:val="auto"/>
              </w:rPr>
              <w:t>198,74</w:t>
            </w:r>
          </w:p>
        </w:tc>
        <w:tc>
          <w:tcPr>
            <w:tcW w:w="1295" w:type="dxa"/>
            <w:vAlign w:val="center"/>
          </w:tcPr>
          <w:p w14:paraId="296A4749" w14:textId="5F26B3C2" w:rsidR="0047451E" w:rsidRPr="0094163B" w:rsidRDefault="0047451E" w:rsidP="0047451E">
            <w:pPr>
              <w:jc w:val="center"/>
              <w:rPr>
                <w:color w:val="auto"/>
              </w:rPr>
            </w:pPr>
            <w:r w:rsidRPr="0094163B">
              <w:rPr>
                <w:color w:val="auto"/>
              </w:rPr>
              <w:t>382,19</w:t>
            </w:r>
          </w:p>
        </w:tc>
        <w:tc>
          <w:tcPr>
            <w:tcW w:w="1296" w:type="dxa"/>
            <w:vAlign w:val="center"/>
          </w:tcPr>
          <w:p w14:paraId="6D3D7B35" w14:textId="6ACB11E2" w:rsidR="0047451E" w:rsidRPr="0094163B" w:rsidRDefault="0047451E" w:rsidP="0047451E">
            <w:pPr>
              <w:jc w:val="center"/>
              <w:rPr>
                <w:color w:val="auto"/>
              </w:rPr>
            </w:pPr>
            <w:r w:rsidRPr="0094163B">
              <w:rPr>
                <w:color w:val="auto"/>
              </w:rPr>
              <w:t>742,89</w:t>
            </w:r>
          </w:p>
        </w:tc>
      </w:tr>
    </w:tbl>
    <w:p w14:paraId="3AEA3D44" w14:textId="77777777" w:rsidR="00606C7E" w:rsidRPr="0094163B" w:rsidRDefault="00EA68B0" w:rsidP="00393C45">
      <w:pPr>
        <w:pStyle w:val="af0"/>
        <w:tabs>
          <w:tab w:val="left" w:pos="0"/>
          <w:tab w:val="left" w:pos="993"/>
        </w:tabs>
        <w:spacing w:after="0" w:line="240" w:lineRule="auto"/>
        <w:ind w:left="0" w:firstLine="709"/>
        <w:jc w:val="both"/>
        <w:rPr>
          <w:rFonts w:ascii="Times New Roman" w:hAnsi="Times New Roman"/>
          <w:color w:val="auto"/>
          <w:sz w:val="24"/>
          <w:szCs w:val="24"/>
        </w:rPr>
      </w:pPr>
      <w:r w:rsidRPr="0094163B">
        <w:rPr>
          <w:rFonts w:ascii="Times New Roman" w:hAnsi="Times New Roman"/>
          <w:color w:val="auto"/>
          <w:sz w:val="24"/>
          <w:szCs w:val="24"/>
        </w:rPr>
        <w:t>* диаметр для полиэтиленовых труб</w:t>
      </w:r>
    </w:p>
    <w:p w14:paraId="0D88BF04" w14:textId="77777777" w:rsidR="00D42DF1" w:rsidRPr="0094163B" w:rsidRDefault="00D42DF1" w:rsidP="00D42DF1">
      <w:pPr>
        <w:rPr>
          <w:color w:val="auto"/>
        </w:rPr>
      </w:pPr>
    </w:p>
    <w:p w14:paraId="5DB22A99" w14:textId="77777777" w:rsidR="00761D65" w:rsidRPr="0094163B" w:rsidRDefault="00761D65" w:rsidP="00D42DF1">
      <w:pPr>
        <w:jc w:val="center"/>
        <w:rPr>
          <w:color w:val="auto"/>
        </w:rPr>
      </w:pPr>
    </w:p>
    <w:p w14:paraId="3EA7E926" w14:textId="77777777" w:rsidR="00761D65" w:rsidRPr="0094163B" w:rsidRDefault="00761D65" w:rsidP="00D42DF1">
      <w:pPr>
        <w:jc w:val="center"/>
        <w:rPr>
          <w:color w:val="auto"/>
        </w:rPr>
      </w:pPr>
    </w:p>
    <w:p w14:paraId="4B75C458" w14:textId="77777777" w:rsidR="00761D65" w:rsidRPr="0094163B" w:rsidRDefault="00761D65" w:rsidP="00D42DF1">
      <w:pPr>
        <w:jc w:val="center"/>
        <w:rPr>
          <w:color w:val="auto"/>
        </w:rPr>
      </w:pPr>
    </w:p>
    <w:p w14:paraId="66D81AA7" w14:textId="77777777" w:rsidR="00761D65" w:rsidRPr="0094163B" w:rsidRDefault="00761D65" w:rsidP="00D42DF1">
      <w:pPr>
        <w:jc w:val="center"/>
        <w:rPr>
          <w:color w:val="auto"/>
        </w:rPr>
      </w:pPr>
    </w:p>
    <w:p w14:paraId="1EC89D35" w14:textId="77777777" w:rsidR="00761D65" w:rsidRPr="0094163B" w:rsidRDefault="00761D65" w:rsidP="00D42DF1">
      <w:pPr>
        <w:jc w:val="center"/>
        <w:rPr>
          <w:color w:val="auto"/>
        </w:rPr>
      </w:pPr>
    </w:p>
    <w:p w14:paraId="6C307461" w14:textId="77777777" w:rsidR="00761D65" w:rsidRPr="0094163B" w:rsidRDefault="00761D65" w:rsidP="00D42DF1">
      <w:pPr>
        <w:jc w:val="center"/>
        <w:rPr>
          <w:color w:val="auto"/>
        </w:rPr>
      </w:pPr>
    </w:p>
    <w:p w14:paraId="6615D96D" w14:textId="77777777" w:rsidR="00761D65" w:rsidRPr="0094163B" w:rsidRDefault="00761D65" w:rsidP="00D42DF1">
      <w:pPr>
        <w:jc w:val="center"/>
        <w:rPr>
          <w:color w:val="auto"/>
        </w:rPr>
      </w:pPr>
    </w:p>
    <w:p w14:paraId="24E7B14E" w14:textId="77777777" w:rsidR="00761D65" w:rsidRPr="0094163B" w:rsidRDefault="00761D65" w:rsidP="00D42DF1">
      <w:pPr>
        <w:jc w:val="center"/>
        <w:rPr>
          <w:color w:val="auto"/>
        </w:rPr>
      </w:pPr>
    </w:p>
    <w:p w14:paraId="793379AF" w14:textId="77777777" w:rsidR="00761D65" w:rsidRPr="0094163B" w:rsidRDefault="00761D65" w:rsidP="00D42DF1">
      <w:pPr>
        <w:jc w:val="center"/>
        <w:rPr>
          <w:color w:val="auto"/>
        </w:rPr>
      </w:pPr>
    </w:p>
    <w:p w14:paraId="00DE8F82" w14:textId="28845EBE" w:rsidR="00EA68B0" w:rsidRPr="0094163B" w:rsidRDefault="002A432F" w:rsidP="00D42DF1">
      <w:pPr>
        <w:jc w:val="center"/>
        <w:rPr>
          <w:color w:val="auto"/>
        </w:rPr>
      </w:pPr>
      <w:r w:rsidRPr="0094163B">
        <w:rPr>
          <w:color w:val="auto"/>
        </w:rPr>
        <w:t xml:space="preserve">Стоимость трубопровода при прокладке </w:t>
      </w:r>
      <w:r w:rsidR="005B3869" w:rsidRPr="0094163B">
        <w:rPr>
          <w:color w:val="auto"/>
        </w:rPr>
        <w:t>сетей канализации</w:t>
      </w:r>
      <w:r w:rsidR="00EA68B0" w:rsidRPr="0094163B">
        <w:rPr>
          <w:color w:val="auto"/>
        </w:rPr>
        <w:t xml:space="preserve"> в стальн</w:t>
      </w:r>
      <w:r w:rsidR="00513890" w:rsidRPr="0094163B">
        <w:rPr>
          <w:color w:val="auto"/>
        </w:rPr>
        <w:t>ых</w:t>
      </w:r>
      <w:r w:rsidR="00EA68B0" w:rsidRPr="0094163B">
        <w:rPr>
          <w:color w:val="auto"/>
        </w:rPr>
        <w:t xml:space="preserve"> футляр</w:t>
      </w:r>
      <w:r w:rsidR="00513890" w:rsidRPr="0094163B">
        <w:rPr>
          <w:color w:val="auto"/>
        </w:rPr>
        <w:t>ах</w:t>
      </w:r>
    </w:p>
    <w:p w14:paraId="753410EA" w14:textId="78942B97" w:rsidR="00EA68B0" w:rsidRPr="0094163B" w:rsidRDefault="00EA68B0" w:rsidP="00393C45">
      <w:pPr>
        <w:jc w:val="right"/>
        <w:rPr>
          <w:color w:val="auto"/>
          <w:lang w:val="en-US"/>
        </w:rPr>
      </w:pPr>
      <w:r w:rsidRPr="0094163B">
        <w:rPr>
          <w:color w:val="auto"/>
        </w:rPr>
        <w:t xml:space="preserve">Таблица </w:t>
      </w:r>
      <w:r w:rsidR="00703A96" w:rsidRPr="0094163B">
        <w:rPr>
          <w:color w:val="auto"/>
          <w:lang w:val="en-US"/>
        </w:rPr>
        <w:t>10</w:t>
      </w:r>
    </w:p>
    <w:tbl>
      <w:tblPr>
        <w:tblStyle w:val="af4"/>
        <w:tblW w:w="7508" w:type="dxa"/>
        <w:jc w:val="center"/>
        <w:tblLayout w:type="fixed"/>
        <w:tblLook w:val="04A0" w:firstRow="1" w:lastRow="0" w:firstColumn="1" w:lastColumn="0" w:noHBand="0" w:noVBand="1"/>
      </w:tblPr>
      <w:tblGrid>
        <w:gridCol w:w="1985"/>
        <w:gridCol w:w="1841"/>
        <w:gridCol w:w="1841"/>
        <w:gridCol w:w="1841"/>
      </w:tblGrid>
      <w:tr w:rsidR="0094163B" w:rsidRPr="0094163B" w14:paraId="30D702C8" w14:textId="77777777" w:rsidTr="00525892">
        <w:trPr>
          <w:trHeight w:val="490"/>
          <w:tblHeader/>
          <w:jc w:val="center"/>
        </w:trPr>
        <w:tc>
          <w:tcPr>
            <w:tcW w:w="1985" w:type="dxa"/>
            <w:vMerge w:val="restart"/>
            <w:vAlign w:val="center"/>
          </w:tcPr>
          <w:p w14:paraId="6979E508" w14:textId="77777777" w:rsidR="00EA68B0" w:rsidRPr="0094163B" w:rsidRDefault="00EA68B0" w:rsidP="003456C0">
            <w:pPr>
              <w:tabs>
                <w:tab w:val="left" w:pos="851"/>
              </w:tabs>
              <w:suppressAutoHyphens/>
              <w:jc w:val="center"/>
              <w:rPr>
                <w:color w:val="auto"/>
              </w:rPr>
            </w:pPr>
            <w:r w:rsidRPr="0094163B">
              <w:rPr>
                <w:color w:val="auto"/>
              </w:rPr>
              <w:t>Диаметр прокладываемой трубы, мм</w:t>
            </w:r>
          </w:p>
        </w:tc>
        <w:tc>
          <w:tcPr>
            <w:tcW w:w="5523" w:type="dxa"/>
            <w:gridSpan w:val="3"/>
            <w:vAlign w:val="center"/>
          </w:tcPr>
          <w:p w14:paraId="04544B3D" w14:textId="7469579F" w:rsidR="00EA68B0" w:rsidRPr="0094163B" w:rsidRDefault="00EA68B0" w:rsidP="00BF08FF">
            <w:pPr>
              <w:tabs>
                <w:tab w:val="left" w:pos="851"/>
              </w:tabs>
              <w:suppressAutoHyphens/>
              <w:jc w:val="center"/>
              <w:rPr>
                <w:color w:val="auto"/>
              </w:rPr>
            </w:pPr>
            <w:r w:rsidRPr="0094163B">
              <w:rPr>
                <w:color w:val="auto"/>
              </w:rPr>
              <w:t xml:space="preserve">Стоимость 10 м </w:t>
            </w:r>
            <w:r w:rsidR="000F72D7" w:rsidRPr="0094163B">
              <w:rPr>
                <w:color w:val="auto"/>
              </w:rPr>
              <w:t>трубопровода</w:t>
            </w:r>
            <w:r w:rsidRPr="0094163B">
              <w:rPr>
                <w:color w:val="auto"/>
              </w:rPr>
              <w:t>, тыс. руб.</w:t>
            </w:r>
          </w:p>
        </w:tc>
      </w:tr>
      <w:tr w:rsidR="0094163B" w:rsidRPr="0094163B" w14:paraId="5D0A5BB3" w14:textId="77777777" w:rsidTr="00525892">
        <w:trPr>
          <w:cantSplit/>
          <w:trHeight w:val="1979"/>
          <w:tblHeader/>
          <w:jc w:val="center"/>
        </w:trPr>
        <w:tc>
          <w:tcPr>
            <w:tcW w:w="1985" w:type="dxa"/>
            <w:vMerge/>
            <w:vAlign w:val="center"/>
          </w:tcPr>
          <w:p w14:paraId="43927F28" w14:textId="77777777" w:rsidR="00EA68B0" w:rsidRPr="0094163B" w:rsidRDefault="00EA68B0" w:rsidP="003456C0">
            <w:pPr>
              <w:tabs>
                <w:tab w:val="left" w:pos="851"/>
              </w:tabs>
              <w:suppressAutoHyphens/>
              <w:jc w:val="center"/>
              <w:rPr>
                <w:color w:val="auto"/>
              </w:rPr>
            </w:pPr>
          </w:p>
        </w:tc>
        <w:tc>
          <w:tcPr>
            <w:tcW w:w="1841" w:type="dxa"/>
            <w:textDirection w:val="btLr"/>
            <w:vAlign w:val="center"/>
          </w:tcPr>
          <w:p w14:paraId="66250CD4" w14:textId="77777777" w:rsidR="00EA68B0" w:rsidRPr="0094163B" w:rsidRDefault="00EA68B0" w:rsidP="003456C0">
            <w:pPr>
              <w:tabs>
                <w:tab w:val="left" w:pos="851"/>
              </w:tabs>
              <w:suppressAutoHyphens/>
              <w:ind w:left="113" w:right="113"/>
              <w:jc w:val="center"/>
              <w:rPr>
                <w:color w:val="auto"/>
              </w:rPr>
            </w:pPr>
            <w:r w:rsidRPr="0094163B">
              <w:rPr>
                <w:color w:val="auto"/>
              </w:rPr>
              <w:t>Высокопрочные чугунные с шаровидным графитом</w:t>
            </w:r>
          </w:p>
        </w:tc>
        <w:tc>
          <w:tcPr>
            <w:tcW w:w="1841" w:type="dxa"/>
            <w:textDirection w:val="btLr"/>
            <w:vAlign w:val="center"/>
          </w:tcPr>
          <w:p w14:paraId="3669FF0D" w14:textId="77777777" w:rsidR="00EA68B0" w:rsidRPr="0094163B" w:rsidRDefault="00EA68B0" w:rsidP="003456C0">
            <w:pPr>
              <w:tabs>
                <w:tab w:val="left" w:pos="851"/>
              </w:tabs>
              <w:suppressAutoHyphens/>
              <w:ind w:left="113" w:right="113"/>
              <w:jc w:val="center"/>
              <w:rPr>
                <w:color w:val="auto"/>
              </w:rPr>
            </w:pPr>
            <w:r w:rsidRPr="0094163B">
              <w:rPr>
                <w:color w:val="auto"/>
              </w:rPr>
              <w:t>Железобетонные</w:t>
            </w:r>
          </w:p>
        </w:tc>
        <w:tc>
          <w:tcPr>
            <w:tcW w:w="1841" w:type="dxa"/>
            <w:textDirection w:val="btLr"/>
            <w:vAlign w:val="center"/>
          </w:tcPr>
          <w:p w14:paraId="1B6A6DFE" w14:textId="77777777" w:rsidR="00EA68B0" w:rsidRPr="0094163B" w:rsidRDefault="00EA68B0" w:rsidP="003456C0">
            <w:pPr>
              <w:tabs>
                <w:tab w:val="left" w:pos="851"/>
              </w:tabs>
              <w:suppressAutoHyphens/>
              <w:ind w:left="113" w:right="113"/>
              <w:jc w:val="center"/>
              <w:rPr>
                <w:color w:val="auto"/>
              </w:rPr>
            </w:pPr>
            <w:r w:rsidRPr="0094163B">
              <w:rPr>
                <w:color w:val="auto"/>
              </w:rPr>
              <w:t>Полиэтиленовые</w:t>
            </w:r>
          </w:p>
        </w:tc>
      </w:tr>
      <w:tr w:rsidR="0094163B" w:rsidRPr="0094163B" w14:paraId="5F4273D3" w14:textId="77777777" w:rsidTr="00BA70D0">
        <w:trPr>
          <w:jc w:val="center"/>
        </w:trPr>
        <w:tc>
          <w:tcPr>
            <w:tcW w:w="1985" w:type="dxa"/>
            <w:vAlign w:val="center"/>
          </w:tcPr>
          <w:p w14:paraId="716CC53B" w14:textId="77777777" w:rsidR="0047451E" w:rsidRPr="0094163B" w:rsidRDefault="0047451E" w:rsidP="0047451E">
            <w:pPr>
              <w:jc w:val="center"/>
              <w:rPr>
                <w:bCs/>
                <w:color w:val="auto"/>
              </w:rPr>
            </w:pPr>
            <w:r w:rsidRPr="0094163B">
              <w:rPr>
                <w:bCs/>
                <w:color w:val="auto"/>
              </w:rPr>
              <w:t>150 (160*)</w:t>
            </w:r>
          </w:p>
        </w:tc>
        <w:tc>
          <w:tcPr>
            <w:tcW w:w="1841" w:type="dxa"/>
            <w:vAlign w:val="center"/>
          </w:tcPr>
          <w:p w14:paraId="74D75527" w14:textId="0B7A0756" w:rsidR="0047451E" w:rsidRPr="0094163B" w:rsidRDefault="0047451E" w:rsidP="0047451E">
            <w:pPr>
              <w:jc w:val="center"/>
              <w:rPr>
                <w:color w:val="auto"/>
              </w:rPr>
            </w:pPr>
            <w:r w:rsidRPr="0094163B">
              <w:rPr>
                <w:color w:val="auto"/>
              </w:rPr>
              <w:t>76,98</w:t>
            </w:r>
          </w:p>
        </w:tc>
        <w:tc>
          <w:tcPr>
            <w:tcW w:w="1841" w:type="dxa"/>
            <w:vAlign w:val="center"/>
          </w:tcPr>
          <w:p w14:paraId="03EAA897" w14:textId="63782803" w:rsidR="0047451E" w:rsidRPr="0094163B" w:rsidRDefault="0047451E" w:rsidP="0047451E">
            <w:pPr>
              <w:jc w:val="center"/>
              <w:rPr>
                <w:color w:val="auto"/>
              </w:rPr>
            </w:pPr>
            <w:r w:rsidRPr="0094163B">
              <w:rPr>
                <w:color w:val="auto"/>
              </w:rPr>
              <w:t>-</w:t>
            </w:r>
          </w:p>
        </w:tc>
        <w:tc>
          <w:tcPr>
            <w:tcW w:w="1841" w:type="dxa"/>
            <w:vAlign w:val="center"/>
          </w:tcPr>
          <w:p w14:paraId="5C52603A" w14:textId="13A3D6A8" w:rsidR="0047451E" w:rsidRPr="0094163B" w:rsidRDefault="0047451E" w:rsidP="0047451E">
            <w:pPr>
              <w:jc w:val="center"/>
              <w:rPr>
                <w:color w:val="auto"/>
              </w:rPr>
            </w:pPr>
            <w:r w:rsidRPr="0094163B">
              <w:rPr>
                <w:color w:val="auto"/>
              </w:rPr>
              <w:t>22,80</w:t>
            </w:r>
          </w:p>
        </w:tc>
      </w:tr>
      <w:tr w:rsidR="0094163B" w:rsidRPr="0094163B" w14:paraId="4F432494" w14:textId="77777777" w:rsidTr="00BA70D0">
        <w:trPr>
          <w:jc w:val="center"/>
        </w:trPr>
        <w:tc>
          <w:tcPr>
            <w:tcW w:w="1985" w:type="dxa"/>
            <w:vAlign w:val="center"/>
          </w:tcPr>
          <w:p w14:paraId="13624EEE" w14:textId="77777777" w:rsidR="0047451E" w:rsidRPr="0094163B" w:rsidRDefault="0047451E" w:rsidP="0047451E">
            <w:pPr>
              <w:jc w:val="center"/>
              <w:rPr>
                <w:bCs/>
                <w:color w:val="auto"/>
              </w:rPr>
            </w:pPr>
            <w:r w:rsidRPr="0094163B">
              <w:rPr>
                <w:bCs/>
                <w:color w:val="auto"/>
              </w:rPr>
              <w:t>200</w:t>
            </w:r>
          </w:p>
        </w:tc>
        <w:tc>
          <w:tcPr>
            <w:tcW w:w="1841" w:type="dxa"/>
            <w:vAlign w:val="center"/>
          </w:tcPr>
          <w:p w14:paraId="3D7ABBCE" w14:textId="0F6E9D29" w:rsidR="0047451E" w:rsidRPr="0094163B" w:rsidRDefault="0047451E" w:rsidP="0047451E">
            <w:pPr>
              <w:jc w:val="center"/>
              <w:rPr>
                <w:color w:val="auto"/>
              </w:rPr>
            </w:pPr>
            <w:r w:rsidRPr="0094163B">
              <w:rPr>
                <w:color w:val="auto"/>
              </w:rPr>
              <w:t>86,78</w:t>
            </w:r>
          </w:p>
        </w:tc>
        <w:tc>
          <w:tcPr>
            <w:tcW w:w="1841" w:type="dxa"/>
            <w:vAlign w:val="center"/>
          </w:tcPr>
          <w:p w14:paraId="2883A248" w14:textId="218FF53A" w:rsidR="0047451E" w:rsidRPr="0094163B" w:rsidRDefault="0047451E" w:rsidP="0047451E">
            <w:pPr>
              <w:jc w:val="center"/>
              <w:rPr>
                <w:color w:val="auto"/>
              </w:rPr>
            </w:pPr>
            <w:r w:rsidRPr="0094163B">
              <w:rPr>
                <w:color w:val="auto"/>
              </w:rPr>
              <w:t>-</w:t>
            </w:r>
          </w:p>
        </w:tc>
        <w:tc>
          <w:tcPr>
            <w:tcW w:w="1841" w:type="dxa"/>
            <w:vAlign w:val="center"/>
          </w:tcPr>
          <w:p w14:paraId="5CF572D4" w14:textId="2ABF88EA" w:rsidR="0047451E" w:rsidRPr="0094163B" w:rsidRDefault="0047451E" w:rsidP="0047451E">
            <w:pPr>
              <w:jc w:val="center"/>
              <w:rPr>
                <w:color w:val="auto"/>
              </w:rPr>
            </w:pPr>
            <w:r w:rsidRPr="0094163B">
              <w:rPr>
                <w:color w:val="auto"/>
              </w:rPr>
              <w:t>24,79</w:t>
            </w:r>
          </w:p>
        </w:tc>
      </w:tr>
      <w:tr w:rsidR="0094163B" w:rsidRPr="0094163B" w14:paraId="3C92AF22" w14:textId="77777777" w:rsidTr="00BA70D0">
        <w:trPr>
          <w:jc w:val="center"/>
        </w:trPr>
        <w:tc>
          <w:tcPr>
            <w:tcW w:w="1985" w:type="dxa"/>
            <w:vAlign w:val="center"/>
          </w:tcPr>
          <w:p w14:paraId="5DDF1B61" w14:textId="77777777" w:rsidR="0047451E" w:rsidRPr="0094163B" w:rsidRDefault="0047451E" w:rsidP="0047451E">
            <w:pPr>
              <w:jc w:val="center"/>
              <w:rPr>
                <w:bCs/>
                <w:color w:val="auto"/>
              </w:rPr>
            </w:pPr>
            <w:r w:rsidRPr="0094163B">
              <w:rPr>
                <w:bCs/>
                <w:color w:val="auto"/>
              </w:rPr>
              <w:t>250</w:t>
            </w:r>
          </w:p>
        </w:tc>
        <w:tc>
          <w:tcPr>
            <w:tcW w:w="1841" w:type="dxa"/>
            <w:vAlign w:val="center"/>
          </w:tcPr>
          <w:p w14:paraId="532A3B5E" w14:textId="10F4407E" w:rsidR="0047451E" w:rsidRPr="0094163B" w:rsidRDefault="0047451E" w:rsidP="0047451E">
            <w:pPr>
              <w:jc w:val="center"/>
              <w:rPr>
                <w:color w:val="auto"/>
              </w:rPr>
            </w:pPr>
            <w:r w:rsidRPr="0094163B">
              <w:rPr>
                <w:color w:val="auto"/>
              </w:rPr>
              <w:t>115,02</w:t>
            </w:r>
          </w:p>
        </w:tc>
        <w:tc>
          <w:tcPr>
            <w:tcW w:w="1841" w:type="dxa"/>
            <w:vAlign w:val="center"/>
          </w:tcPr>
          <w:p w14:paraId="16346AE7" w14:textId="055AE031" w:rsidR="0047451E" w:rsidRPr="0094163B" w:rsidRDefault="0047451E" w:rsidP="0047451E">
            <w:pPr>
              <w:jc w:val="center"/>
              <w:rPr>
                <w:color w:val="auto"/>
              </w:rPr>
            </w:pPr>
            <w:r w:rsidRPr="0094163B">
              <w:rPr>
                <w:color w:val="auto"/>
              </w:rPr>
              <w:t>-</w:t>
            </w:r>
          </w:p>
        </w:tc>
        <w:tc>
          <w:tcPr>
            <w:tcW w:w="1841" w:type="dxa"/>
            <w:vAlign w:val="center"/>
          </w:tcPr>
          <w:p w14:paraId="73F5ED04" w14:textId="0A57770B" w:rsidR="0047451E" w:rsidRPr="0094163B" w:rsidRDefault="0047451E" w:rsidP="0047451E">
            <w:pPr>
              <w:jc w:val="center"/>
              <w:rPr>
                <w:color w:val="auto"/>
              </w:rPr>
            </w:pPr>
            <w:r w:rsidRPr="0094163B">
              <w:rPr>
                <w:color w:val="auto"/>
              </w:rPr>
              <w:t>-</w:t>
            </w:r>
          </w:p>
        </w:tc>
      </w:tr>
      <w:tr w:rsidR="0094163B" w:rsidRPr="0094163B" w14:paraId="77C871EE" w14:textId="77777777" w:rsidTr="00BA70D0">
        <w:trPr>
          <w:jc w:val="center"/>
        </w:trPr>
        <w:tc>
          <w:tcPr>
            <w:tcW w:w="1985" w:type="dxa"/>
            <w:vAlign w:val="center"/>
          </w:tcPr>
          <w:p w14:paraId="62558EC8" w14:textId="77777777" w:rsidR="0047451E" w:rsidRPr="0094163B" w:rsidRDefault="0047451E" w:rsidP="0047451E">
            <w:pPr>
              <w:jc w:val="center"/>
              <w:rPr>
                <w:bCs/>
                <w:color w:val="auto"/>
              </w:rPr>
            </w:pPr>
            <w:r w:rsidRPr="0094163B">
              <w:rPr>
                <w:bCs/>
                <w:color w:val="auto"/>
              </w:rPr>
              <w:t>300 (315*)</w:t>
            </w:r>
          </w:p>
        </w:tc>
        <w:tc>
          <w:tcPr>
            <w:tcW w:w="1841" w:type="dxa"/>
            <w:vAlign w:val="center"/>
          </w:tcPr>
          <w:p w14:paraId="075369EC" w14:textId="587EA029" w:rsidR="0047451E" w:rsidRPr="0094163B" w:rsidRDefault="0047451E" w:rsidP="0047451E">
            <w:pPr>
              <w:jc w:val="center"/>
              <w:rPr>
                <w:color w:val="auto"/>
              </w:rPr>
            </w:pPr>
            <w:r w:rsidRPr="0094163B">
              <w:rPr>
                <w:color w:val="auto"/>
              </w:rPr>
              <w:t>140,50</w:t>
            </w:r>
          </w:p>
        </w:tc>
        <w:tc>
          <w:tcPr>
            <w:tcW w:w="1841" w:type="dxa"/>
            <w:vAlign w:val="center"/>
          </w:tcPr>
          <w:p w14:paraId="26133F5A" w14:textId="0CD32375" w:rsidR="0047451E" w:rsidRPr="0094163B" w:rsidRDefault="0047451E" w:rsidP="0047451E">
            <w:pPr>
              <w:jc w:val="center"/>
              <w:rPr>
                <w:color w:val="auto"/>
              </w:rPr>
            </w:pPr>
            <w:r w:rsidRPr="0094163B">
              <w:rPr>
                <w:color w:val="auto"/>
              </w:rPr>
              <w:t>-</w:t>
            </w:r>
          </w:p>
        </w:tc>
        <w:tc>
          <w:tcPr>
            <w:tcW w:w="1841" w:type="dxa"/>
            <w:vAlign w:val="center"/>
          </w:tcPr>
          <w:p w14:paraId="4B723783" w14:textId="1B03FBD3" w:rsidR="0047451E" w:rsidRPr="0094163B" w:rsidRDefault="0047451E" w:rsidP="0047451E">
            <w:pPr>
              <w:jc w:val="center"/>
              <w:rPr>
                <w:color w:val="auto"/>
              </w:rPr>
            </w:pPr>
            <w:r w:rsidRPr="0094163B">
              <w:rPr>
                <w:color w:val="auto"/>
              </w:rPr>
              <w:t>36,58</w:t>
            </w:r>
          </w:p>
        </w:tc>
      </w:tr>
      <w:tr w:rsidR="0094163B" w:rsidRPr="0094163B" w14:paraId="744F52DB" w14:textId="77777777" w:rsidTr="00BA70D0">
        <w:trPr>
          <w:jc w:val="center"/>
        </w:trPr>
        <w:tc>
          <w:tcPr>
            <w:tcW w:w="1985" w:type="dxa"/>
            <w:vAlign w:val="center"/>
          </w:tcPr>
          <w:p w14:paraId="5FC7B364" w14:textId="77777777" w:rsidR="0047451E" w:rsidRPr="0094163B" w:rsidRDefault="0047451E" w:rsidP="0047451E">
            <w:pPr>
              <w:jc w:val="center"/>
              <w:rPr>
                <w:bCs/>
                <w:color w:val="auto"/>
              </w:rPr>
            </w:pPr>
            <w:r w:rsidRPr="0094163B">
              <w:rPr>
                <w:bCs/>
                <w:color w:val="auto"/>
              </w:rPr>
              <w:t>350 (355*)</w:t>
            </w:r>
          </w:p>
        </w:tc>
        <w:tc>
          <w:tcPr>
            <w:tcW w:w="1841" w:type="dxa"/>
            <w:vAlign w:val="center"/>
          </w:tcPr>
          <w:p w14:paraId="0B39EDF4" w14:textId="02E08999" w:rsidR="0047451E" w:rsidRPr="0094163B" w:rsidRDefault="0047451E" w:rsidP="0047451E">
            <w:pPr>
              <w:jc w:val="center"/>
              <w:rPr>
                <w:color w:val="auto"/>
              </w:rPr>
            </w:pPr>
            <w:r w:rsidRPr="0094163B">
              <w:rPr>
                <w:color w:val="auto"/>
              </w:rPr>
              <w:t>168,10</w:t>
            </w:r>
          </w:p>
        </w:tc>
        <w:tc>
          <w:tcPr>
            <w:tcW w:w="1841" w:type="dxa"/>
            <w:vAlign w:val="center"/>
          </w:tcPr>
          <w:p w14:paraId="486A6F53" w14:textId="7B0B720B" w:rsidR="0047451E" w:rsidRPr="0094163B" w:rsidRDefault="0047451E" w:rsidP="0047451E">
            <w:pPr>
              <w:jc w:val="center"/>
              <w:rPr>
                <w:color w:val="auto"/>
              </w:rPr>
            </w:pPr>
            <w:r w:rsidRPr="0094163B">
              <w:rPr>
                <w:color w:val="auto"/>
              </w:rPr>
              <w:t>-</w:t>
            </w:r>
          </w:p>
        </w:tc>
        <w:tc>
          <w:tcPr>
            <w:tcW w:w="1841" w:type="dxa"/>
            <w:vAlign w:val="center"/>
          </w:tcPr>
          <w:p w14:paraId="363D9A25" w14:textId="01230A6F" w:rsidR="0047451E" w:rsidRPr="0094163B" w:rsidRDefault="0047451E" w:rsidP="0047451E">
            <w:pPr>
              <w:jc w:val="center"/>
              <w:rPr>
                <w:color w:val="auto"/>
              </w:rPr>
            </w:pPr>
            <w:r w:rsidRPr="0094163B">
              <w:rPr>
                <w:color w:val="auto"/>
              </w:rPr>
              <w:t>-</w:t>
            </w:r>
          </w:p>
        </w:tc>
      </w:tr>
      <w:tr w:rsidR="0094163B" w:rsidRPr="0094163B" w14:paraId="3D938762" w14:textId="77777777" w:rsidTr="00525892">
        <w:trPr>
          <w:jc w:val="center"/>
        </w:trPr>
        <w:tc>
          <w:tcPr>
            <w:tcW w:w="1985" w:type="dxa"/>
            <w:vAlign w:val="center"/>
          </w:tcPr>
          <w:p w14:paraId="222A9E76" w14:textId="77777777" w:rsidR="0047451E" w:rsidRPr="0094163B" w:rsidRDefault="0047451E" w:rsidP="0047451E">
            <w:pPr>
              <w:jc w:val="center"/>
              <w:rPr>
                <w:bCs/>
                <w:color w:val="auto"/>
              </w:rPr>
            </w:pPr>
            <w:r w:rsidRPr="0094163B">
              <w:rPr>
                <w:bCs/>
                <w:color w:val="auto"/>
              </w:rPr>
              <w:t>400</w:t>
            </w:r>
          </w:p>
        </w:tc>
        <w:tc>
          <w:tcPr>
            <w:tcW w:w="1841" w:type="dxa"/>
            <w:vAlign w:val="center"/>
          </w:tcPr>
          <w:p w14:paraId="580DD4EE" w14:textId="3854073C" w:rsidR="0047451E" w:rsidRPr="0094163B" w:rsidRDefault="0047451E" w:rsidP="0047451E">
            <w:pPr>
              <w:jc w:val="center"/>
              <w:rPr>
                <w:color w:val="auto"/>
              </w:rPr>
            </w:pPr>
            <w:r w:rsidRPr="0094163B">
              <w:rPr>
                <w:color w:val="auto"/>
              </w:rPr>
              <w:t>208,05</w:t>
            </w:r>
          </w:p>
        </w:tc>
        <w:tc>
          <w:tcPr>
            <w:tcW w:w="1841" w:type="dxa"/>
            <w:vAlign w:val="center"/>
          </w:tcPr>
          <w:p w14:paraId="25AE93EA" w14:textId="0AA66A82" w:rsidR="0047451E" w:rsidRPr="0094163B" w:rsidRDefault="0047451E" w:rsidP="0047451E">
            <w:pPr>
              <w:jc w:val="center"/>
              <w:rPr>
                <w:color w:val="auto"/>
              </w:rPr>
            </w:pPr>
            <w:r w:rsidRPr="0094163B">
              <w:rPr>
                <w:color w:val="auto"/>
              </w:rPr>
              <w:t>52,55</w:t>
            </w:r>
          </w:p>
        </w:tc>
        <w:tc>
          <w:tcPr>
            <w:tcW w:w="1841" w:type="dxa"/>
            <w:vAlign w:val="center"/>
          </w:tcPr>
          <w:p w14:paraId="356D4F9A" w14:textId="2D50B6C6" w:rsidR="0047451E" w:rsidRPr="0094163B" w:rsidRDefault="0047451E" w:rsidP="0047451E">
            <w:pPr>
              <w:jc w:val="center"/>
              <w:rPr>
                <w:color w:val="auto"/>
              </w:rPr>
            </w:pPr>
            <w:r w:rsidRPr="0094163B">
              <w:rPr>
                <w:color w:val="auto"/>
              </w:rPr>
              <w:t>48,29</w:t>
            </w:r>
          </w:p>
        </w:tc>
      </w:tr>
      <w:tr w:rsidR="0094163B" w:rsidRPr="0094163B" w14:paraId="3B4ED1CE" w14:textId="77777777" w:rsidTr="00525892">
        <w:trPr>
          <w:jc w:val="center"/>
        </w:trPr>
        <w:tc>
          <w:tcPr>
            <w:tcW w:w="1985" w:type="dxa"/>
            <w:vAlign w:val="center"/>
          </w:tcPr>
          <w:p w14:paraId="5FBD9C88" w14:textId="77777777" w:rsidR="0047451E" w:rsidRPr="0094163B" w:rsidRDefault="0047451E" w:rsidP="0047451E">
            <w:pPr>
              <w:jc w:val="center"/>
              <w:rPr>
                <w:bCs/>
                <w:color w:val="auto"/>
              </w:rPr>
            </w:pPr>
            <w:r w:rsidRPr="0094163B">
              <w:rPr>
                <w:bCs/>
                <w:color w:val="auto"/>
              </w:rPr>
              <w:t>500</w:t>
            </w:r>
          </w:p>
        </w:tc>
        <w:tc>
          <w:tcPr>
            <w:tcW w:w="1841" w:type="dxa"/>
            <w:vAlign w:val="center"/>
          </w:tcPr>
          <w:p w14:paraId="082AF6C2" w14:textId="0C809097" w:rsidR="0047451E" w:rsidRPr="0094163B" w:rsidRDefault="0047451E" w:rsidP="0047451E">
            <w:pPr>
              <w:jc w:val="center"/>
              <w:rPr>
                <w:color w:val="auto"/>
              </w:rPr>
            </w:pPr>
            <w:r w:rsidRPr="0094163B">
              <w:rPr>
                <w:color w:val="auto"/>
              </w:rPr>
              <w:t>268,00</w:t>
            </w:r>
          </w:p>
        </w:tc>
        <w:tc>
          <w:tcPr>
            <w:tcW w:w="1841" w:type="dxa"/>
            <w:vAlign w:val="center"/>
          </w:tcPr>
          <w:p w14:paraId="734932C9" w14:textId="3B37AF59" w:rsidR="0047451E" w:rsidRPr="0094163B" w:rsidRDefault="0047451E" w:rsidP="0047451E">
            <w:pPr>
              <w:jc w:val="center"/>
              <w:rPr>
                <w:color w:val="auto"/>
              </w:rPr>
            </w:pPr>
            <w:r w:rsidRPr="0094163B">
              <w:rPr>
                <w:color w:val="auto"/>
              </w:rPr>
              <w:t>68,00</w:t>
            </w:r>
          </w:p>
        </w:tc>
        <w:tc>
          <w:tcPr>
            <w:tcW w:w="1841" w:type="dxa"/>
            <w:vAlign w:val="center"/>
          </w:tcPr>
          <w:p w14:paraId="5A2E3FB4" w14:textId="624EAF8A" w:rsidR="0047451E" w:rsidRPr="0094163B" w:rsidRDefault="0047451E" w:rsidP="0047451E">
            <w:pPr>
              <w:jc w:val="center"/>
              <w:rPr>
                <w:color w:val="auto"/>
              </w:rPr>
            </w:pPr>
            <w:r w:rsidRPr="0094163B">
              <w:rPr>
                <w:color w:val="auto"/>
              </w:rPr>
              <w:t>66,62</w:t>
            </w:r>
          </w:p>
        </w:tc>
      </w:tr>
      <w:tr w:rsidR="0094163B" w:rsidRPr="0094163B" w14:paraId="7D282B31" w14:textId="77777777" w:rsidTr="00525892">
        <w:trPr>
          <w:jc w:val="center"/>
        </w:trPr>
        <w:tc>
          <w:tcPr>
            <w:tcW w:w="1985" w:type="dxa"/>
            <w:vAlign w:val="center"/>
          </w:tcPr>
          <w:p w14:paraId="59D39783" w14:textId="77777777" w:rsidR="0047451E" w:rsidRPr="0094163B" w:rsidRDefault="0047451E" w:rsidP="0047451E">
            <w:pPr>
              <w:jc w:val="center"/>
              <w:rPr>
                <w:bCs/>
                <w:color w:val="auto"/>
              </w:rPr>
            </w:pPr>
            <w:r w:rsidRPr="0094163B">
              <w:rPr>
                <w:bCs/>
                <w:color w:val="auto"/>
              </w:rPr>
              <w:t>600 (630*)</w:t>
            </w:r>
          </w:p>
        </w:tc>
        <w:tc>
          <w:tcPr>
            <w:tcW w:w="1841" w:type="dxa"/>
            <w:vAlign w:val="center"/>
          </w:tcPr>
          <w:p w14:paraId="256867F7" w14:textId="7FB12289" w:rsidR="0047451E" w:rsidRPr="0094163B" w:rsidRDefault="0047451E" w:rsidP="0047451E">
            <w:pPr>
              <w:jc w:val="center"/>
              <w:rPr>
                <w:color w:val="auto"/>
              </w:rPr>
            </w:pPr>
            <w:r w:rsidRPr="0094163B">
              <w:rPr>
                <w:color w:val="auto"/>
              </w:rPr>
              <w:t>374,82</w:t>
            </w:r>
          </w:p>
        </w:tc>
        <w:tc>
          <w:tcPr>
            <w:tcW w:w="1841" w:type="dxa"/>
            <w:vAlign w:val="center"/>
          </w:tcPr>
          <w:p w14:paraId="31692D5F" w14:textId="4986E711" w:rsidR="0047451E" w:rsidRPr="0094163B" w:rsidRDefault="0047451E" w:rsidP="0047451E">
            <w:pPr>
              <w:jc w:val="center"/>
              <w:rPr>
                <w:color w:val="auto"/>
              </w:rPr>
            </w:pPr>
            <w:r w:rsidRPr="0094163B">
              <w:rPr>
                <w:color w:val="auto"/>
              </w:rPr>
              <w:t>80,76</w:t>
            </w:r>
          </w:p>
        </w:tc>
        <w:tc>
          <w:tcPr>
            <w:tcW w:w="1841" w:type="dxa"/>
            <w:vAlign w:val="center"/>
          </w:tcPr>
          <w:p w14:paraId="2AFE69A8" w14:textId="575B5669" w:rsidR="0047451E" w:rsidRPr="0094163B" w:rsidRDefault="0047451E" w:rsidP="0047451E">
            <w:pPr>
              <w:jc w:val="center"/>
              <w:rPr>
                <w:color w:val="auto"/>
              </w:rPr>
            </w:pPr>
            <w:r w:rsidRPr="0094163B">
              <w:rPr>
                <w:color w:val="auto"/>
              </w:rPr>
              <w:t>87,39</w:t>
            </w:r>
          </w:p>
        </w:tc>
      </w:tr>
      <w:tr w:rsidR="0094163B" w:rsidRPr="0094163B" w14:paraId="240A4C80" w14:textId="77777777" w:rsidTr="00BA70D0">
        <w:trPr>
          <w:jc w:val="center"/>
        </w:trPr>
        <w:tc>
          <w:tcPr>
            <w:tcW w:w="1985" w:type="dxa"/>
            <w:vAlign w:val="center"/>
          </w:tcPr>
          <w:p w14:paraId="090DFCDA" w14:textId="77777777" w:rsidR="0047451E" w:rsidRPr="0094163B" w:rsidRDefault="0047451E" w:rsidP="0047451E">
            <w:pPr>
              <w:jc w:val="center"/>
              <w:rPr>
                <w:bCs/>
                <w:color w:val="auto"/>
              </w:rPr>
            </w:pPr>
            <w:r w:rsidRPr="0094163B">
              <w:rPr>
                <w:bCs/>
                <w:color w:val="auto"/>
              </w:rPr>
              <w:t>800</w:t>
            </w:r>
          </w:p>
        </w:tc>
        <w:tc>
          <w:tcPr>
            <w:tcW w:w="1841" w:type="dxa"/>
            <w:vAlign w:val="center"/>
          </w:tcPr>
          <w:p w14:paraId="78A9E905" w14:textId="660ECED0" w:rsidR="0047451E" w:rsidRPr="0094163B" w:rsidRDefault="0047451E" w:rsidP="0047451E">
            <w:pPr>
              <w:jc w:val="center"/>
              <w:rPr>
                <w:color w:val="auto"/>
              </w:rPr>
            </w:pPr>
            <w:r w:rsidRPr="0094163B">
              <w:rPr>
                <w:color w:val="auto"/>
              </w:rPr>
              <w:t>-</w:t>
            </w:r>
          </w:p>
        </w:tc>
        <w:tc>
          <w:tcPr>
            <w:tcW w:w="1841" w:type="dxa"/>
            <w:vAlign w:val="center"/>
          </w:tcPr>
          <w:p w14:paraId="295D5D01" w14:textId="6120E524" w:rsidR="0047451E" w:rsidRPr="0094163B" w:rsidRDefault="0047451E" w:rsidP="0047451E">
            <w:pPr>
              <w:jc w:val="center"/>
              <w:rPr>
                <w:color w:val="auto"/>
              </w:rPr>
            </w:pPr>
            <w:r w:rsidRPr="0094163B">
              <w:rPr>
                <w:color w:val="auto"/>
              </w:rPr>
              <w:t>112,51</w:t>
            </w:r>
          </w:p>
        </w:tc>
        <w:tc>
          <w:tcPr>
            <w:tcW w:w="1841" w:type="dxa"/>
            <w:vAlign w:val="center"/>
          </w:tcPr>
          <w:p w14:paraId="7DC5B053" w14:textId="46037F47" w:rsidR="0047451E" w:rsidRPr="0094163B" w:rsidRDefault="0047451E" w:rsidP="0047451E">
            <w:pPr>
              <w:jc w:val="center"/>
              <w:rPr>
                <w:color w:val="auto"/>
              </w:rPr>
            </w:pPr>
            <w:r w:rsidRPr="0094163B">
              <w:rPr>
                <w:color w:val="auto"/>
              </w:rPr>
              <w:t>151,66</w:t>
            </w:r>
          </w:p>
        </w:tc>
      </w:tr>
      <w:tr w:rsidR="0094163B" w:rsidRPr="0094163B" w14:paraId="0DFA69C9" w14:textId="77777777" w:rsidTr="00BA70D0">
        <w:trPr>
          <w:jc w:val="center"/>
        </w:trPr>
        <w:tc>
          <w:tcPr>
            <w:tcW w:w="1985" w:type="dxa"/>
            <w:vAlign w:val="center"/>
          </w:tcPr>
          <w:p w14:paraId="3A259727" w14:textId="77777777" w:rsidR="0047451E" w:rsidRPr="0094163B" w:rsidRDefault="0047451E" w:rsidP="0047451E">
            <w:pPr>
              <w:jc w:val="center"/>
              <w:rPr>
                <w:bCs/>
                <w:color w:val="auto"/>
              </w:rPr>
            </w:pPr>
            <w:r w:rsidRPr="0094163B">
              <w:rPr>
                <w:bCs/>
                <w:color w:val="auto"/>
              </w:rPr>
              <w:t>1000</w:t>
            </w:r>
          </w:p>
        </w:tc>
        <w:tc>
          <w:tcPr>
            <w:tcW w:w="1841" w:type="dxa"/>
            <w:vAlign w:val="center"/>
          </w:tcPr>
          <w:p w14:paraId="4F24860A" w14:textId="0F36A189" w:rsidR="0047451E" w:rsidRPr="0094163B" w:rsidRDefault="0047451E" w:rsidP="0047451E">
            <w:pPr>
              <w:jc w:val="center"/>
              <w:rPr>
                <w:color w:val="auto"/>
              </w:rPr>
            </w:pPr>
            <w:r w:rsidRPr="0094163B">
              <w:rPr>
                <w:color w:val="auto"/>
              </w:rPr>
              <w:t>-</w:t>
            </w:r>
          </w:p>
        </w:tc>
        <w:tc>
          <w:tcPr>
            <w:tcW w:w="1841" w:type="dxa"/>
            <w:vAlign w:val="center"/>
          </w:tcPr>
          <w:p w14:paraId="4737036D" w14:textId="3DDFB6F9" w:rsidR="0047451E" w:rsidRPr="0094163B" w:rsidRDefault="0047451E" w:rsidP="0047451E">
            <w:pPr>
              <w:jc w:val="center"/>
              <w:rPr>
                <w:color w:val="auto"/>
              </w:rPr>
            </w:pPr>
            <w:r w:rsidRPr="0094163B">
              <w:rPr>
                <w:color w:val="auto"/>
              </w:rPr>
              <w:t>154,42</w:t>
            </w:r>
          </w:p>
        </w:tc>
        <w:tc>
          <w:tcPr>
            <w:tcW w:w="1841" w:type="dxa"/>
            <w:vAlign w:val="center"/>
          </w:tcPr>
          <w:p w14:paraId="248B459D" w14:textId="4A7B3CC2" w:rsidR="0047451E" w:rsidRPr="0094163B" w:rsidRDefault="0047451E" w:rsidP="0047451E">
            <w:pPr>
              <w:jc w:val="center"/>
              <w:rPr>
                <w:color w:val="auto"/>
              </w:rPr>
            </w:pPr>
            <w:r w:rsidRPr="0094163B">
              <w:rPr>
                <w:color w:val="auto"/>
              </w:rPr>
              <w:t>226,29</w:t>
            </w:r>
          </w:p>
        </w:tc>
      </w:tr>
    </w:tbl>
    <w:p w14:paraId="119EB0CB" w14:textId="662EF5F1" w:rsidR="00606C7E" w:rsidRPr="0094163B" w:rsidRDefault="00EA68B0" w:rsidP="00EA68B0">
      <w:pPr>
        <w:pStyle w:val="af0"/>
        <w:tabs>
          <w:tab w:val="left" w:pos="0"/>
          <w:tab w:val="left" w:pos="993"/>
        </w:tabs>
        <w:spacing w:after="0"/>
        <w:ind w:left="0" w:firstLine="709"/>
        <w:jc w:val="both"/>
        <w:rPr>
          <w:rFonts w:ascii="Times New Roman" w:hAnsi="Times New Roman"/>
          <w:color w:val="auto"/>
          <w:sz w:val="24"/>
          <w:szCs w:val="24"/>
        </w:rPr>
      </w:pPr>
      <w:r w:rsidRPr="0094163B">
        <w:rPr>
          <w:rFonts w:ascii="Times New Roman" w:hAnsi="Times New Roman"/>
          <w:color w:val="auto"/>
          <w:sz w:val="24"/>
          <w:szCs w:val="24"/>
        </w:rPr>
        <w:t>* диаметр для полиэтиленовых труб</w:t>
      </w:r>
    </w:p>
    <w:p w14:paraId="329E1B88" w14:textId="77777777" w:rsidR="003B629B" w:rsidRPr="0094163B" w:rsidRDefault="003B629B" w:rsidP="00EA68B0">
      <w:pPr>
        <w:pStyle w:val="af0"/>
        <w:tabs>
          <w:tab w:val="left" w:pos="0"/>
          <w:tab w:val="left" w:pos="993"/>
        </w:tabs>
        <w:spacing w:after="0"/>
        <w:ind w:left="0" w:firstLine="709"/>
        <w:jc w:val="both"/>
        <w:rPr>
          <w:rFonts w:ascii="Times New Roman" w:hAnsi="Times New Roman"/>
          <w:color w:val="auto"/>
          <w:sz w:val="24"/>
          <w:szCs w:val="24"/>
        </w:rPr>
      </w:pPr>
    </w:p>
    <w:p w14:paraId="7D068D5B" w14:textId="6B58B962" w:rsidR="002F0CBE" w:rsidRPr="0094163B" w:rsidRDefault="00A00078" w:rsidP="00D42DF1">
      <w:pPr>
        <w:pStyle w:val="2"/>
        <w:keepNext w:val="0"/>
        <w:keepLines w:val="0"/>
        <w:numPr>
          <w:ilvl w:val="0"/>
          <w:numId w:val="17"/>
        </w:numPr>
        <w:tabs>
          <w:tab w:val="left" w:pos="851"/>
        </w:tabs>
        <w:suppressAutoHyphens/>
        <w:ind w:left="0" w:firstLine="425"/>
      </w:pPr>
      <w:r w:rsidRPr="0094163B">
        <w:t>В случае строительства наружных водопроводных и (или) канализационных сетей протяженностью до 400 метров</w:t>
      </w:r>
      <w:r w:rsidR="00EC7AB0" w:rsidRPr="0094163B">
        <w:t>,</w:t>
      </w:r>
      <w:r w:rsidRPr="0094163B">
        <w:t xml:space="preserve"> в том числе при подключении (технологическом присоединении),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A10E9" w:rsidRPr="0094163B">
        <w:t xml:space="preserve">Показателей </w:t>
      </w:r>
      <w:r w:rsidR="00DF5589" w:rsidRPr="0094163B">
        <w:t>НЦС</w:t>
      </w:r>
      <w:r w:rsidRPr="0094163B">
        <w:t xml:space="preserve">, предусмотренных законодательством Российской Федерации, </w:t>
      </w:r>
      <w:r w:rsidR="00EB6192" w:rsidRPr="0094163B">
        <w:t xml:space="preserve">рекомендуется </w:t>
      </w:r>
      <w:r w:rsidRPr="0094163B">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977125" w:rsidRPr="0094163B">
        <w:t>,</w:t>
      </w:r>
      <w:r w:rsidRPr="0094163B">
        <w:t xml:space="preserve"> или расчетный метод </w:t>
      </w:r>
      <w:r w:rsidR="00210C8A" w:rsidRPr="0094163B">
        <w:br/>
      </w:r>
      <w:r w:rsidRPr="0094163B">
        <w:t xml:space="preserve">с использованием сметных нормативов, сведения о которых включены в </w:t>
      </w:r>
      <w:r w:rsidR="009837C2" w:rsidRPr="0094163B">
        <w:t>ФРСН</w:t>
      </w:r>
      <w:r w:rsidRPr="0094163B">
        <w:t>.</w:t>
      </w:r>
    </w:p>
    <w:p w14:paraId="2DC18AB9" w14:textId="5BD239DD" w:rsidR="00A00078" w:rsidRPr="0094163B" w:rsidRDefault="0025294D" w:rsidP="00D42DF1">
      <w:pPr>
        <w:pStyle w:val="2"/>
        <w:keepNext w:val="0"/>
        <w:keepLines w:val="0"/>
        <w:numPr>
          <w:ilvl w:val="0"/>
          <w:numId w:val="17"/>
        </w:numPr>
        <w:tabs>
          <w:tab w:val="left" w:pos="851"/>
        </w:tabs>
        <w:suppressAutoHyphens/>
        <w:ind w:left="0" w:firstLine="425"/>
      </w:pPr>
      <w:r w:rsidRPr="0094163B">
        <w:t xml:space="preserve">При прокладке наружных сетей водоснабжения и канализации в </w:t>
      </w:r>
      <w:r w:rsidR="00C66E57" w:rsidRPr="0094163B">
        <w:t xml:space="preserve">стесненных </w:t>
      </w:r>
      <w:r w:rsidRPr="0094163B">
        <w:t xml:space="preserve">условиях </w:t>
      </w:r>
      <w:r w:rsidR="00C66E57" w:rsidRPr="0094163B">
        <w:t>застроенной части городов</w:t>
      </w:r>
      <w:r w:rsidRPr="0094163B">
        <w:t xml:space="preserve"> к </w:t>
      </w:r>
      <w:r w:rsidR="002A10E9" w:rsidRPr="0094163B">
        <w:t xml:space="preserve">Показателям </w:t>
      </w:r>
      <w:r w:rsidR="00A628B8" w:rsidRPr="0094163B">
        <w:t xml:space="preserve">НЦС </w:t>
      </w:r>
      <w:r w:rsidR="00EB6192" w:rsidRPr="0094163B">
        <w:t xml:space="preserve">рекомендуется применять </w:t>
      </w:r>
      <w:r w:rsidR="00A628B8" w:rsidRPr="0094163B">
        <w:t>коэффициент</w:t>
      </w:r>
      <w:r w:rsidR="00B87D60" w:rsidRPr="0094163B">
        <w:t xml:space="preserve"> 1,0</w:t>
      </w:r>
      <w:r w:rsidR="006A3A0D" w:rsidRPr="0094163B">
        <w:t>9</w:t>
      </w:r>
      <w:r w:rsidRPr="0094163B">
        <w:t>.</w:t>
      </w:r>
    </w:p>
    <w:p w14:paraId="02984C88" w14:textId="495B952E" w:rsidR="00EB6192" w:rsidRPr="0094163B" w:rsidRDefault="00EB6192" w:rsidP="00D42DF1">
      <w:pPr>
        <w:pStyle w:val="2"/>
        <w:keepNext w:val="0"/>
        <w:keepLines w:val="0"/>
        <w:numPr>
          <w:ilvl w:val="0"/>
          <w:numId w:val="17"/>
        </w:numPr>
        <w:tabs>
          <w:tab w:val="left" w:pos="851"/>
        </w:tabs>
        <w:suppressAutoHyphens/>
        <w:ind w:left="0" w:firstLine="425"/>
      </w:pPr>
      <w:r w:rsidRPr="0094163B">
        <w:t>Коэффициенты</w:t>
      </w:r>
      <w:r w:rsidR="00D42DF1" w:rsidRPr="0094163B">
        <w:t xml:space="preserve"> </w:t>
      </w:r>
      <w:proofErr w:type="spellStart"/>
      <w:r w:rsidR="00D42DF1" w:rsidRPr="0094163B">
        <w:t>К</w:t>
      </w:r>
      <w:r w:rsidR="00D42DF1" w:rsidRPr="0094163B">
        <w:rPr>
          <w:vertAlign w:val="subscript"/>
        </w:rPr>
        <w:t>пер</w:t>
      </w:r>
      <w:proofErr w:type="spellEnd"/>
      <w:proofErr w:type="gramStart"/>
      <w:r w:rsidR="00D42DF1" w:rsidRPr="0094163B">
        <w:rPr>
          <w:vertAlign w:val="subscript"/>
        </w:rPr>
        <w:t>.</w:t>
      </w:r>
      <w:proofErr w:type="gramEnd"/>
      <w:r w:rsidR="00D42DF1" w:rsidRPr="0094163B">
        <w:t xml:space="preserve"> и </w:t>
      </w:r>
      <w:proofErr w:type="spellStart"/>
      <w:r w:rsidR="00D42DF1" w:rsidRPr="0094163B">
        <w:t>К</w:t>
      </w:r>
      <w:r w:rsidR="00D42DF1" w:rsidRPr="0094163B">
        <w:rPr>
          <w:vertAlign w:val="subscript"/>
        </w:rPr>
        <w:t>пер</w:t>
      </w:r>
      <w:proofErr w:type="spellEnd"/>
      <w:r w:rsidR="00D42DF1" w:rsidRPr="0094163B">
        <w:rPr>
          <w:vertAlign w:val="subscript"/>
        </w:rPr>
        <w:t>/зон</w:t>
      </w:r>
      <w:r w:rsidRPr="0094163B">
        <w:t>, приведенные в Таблицах 11 и 12, предусматриваются в целях перехода от цен базового района (Московская область) к уровню цен субъектов Российской Федерации.</w:t>
      </w:r>
    </w:p>
    <w:p w14:paraId="297A0D21" w14:textId="77777777" w:rsidR="003B629B" w:rsidRPr="0094163B" w:rsidRDefault="003B629B" w:rsidP="003B629B">
      <w:pPr>
        <w:tabs>
          <w:tab w:val="left" w:pos="851"/>
        </w:tabs>
        <w:suppressAutoHyphens/>
        <w:ind w:left="426"/>
        <w:jc w:val="both"/>
        <w:rPr>
          <w:color w:val="auto"/>
        </w:rPr>
      </w:pPr>
    </w:p>
    <w:p w14:paraId="6E02B128" w14:textId="0FF10F13" w:rsidR="00A45158" w:rsidRPr="0094163B" w:rsidRDefault="00A45158" w:rsidP="00D37B3B">
      <w:pPr>
        <w:pStyle w:val="af0"/>
        <w:spacing w:after="0" w:line="240" w:lineRule="auto"/>
        <w:ind w:left="644"/>
        <w:jc w:val="center"/>
        <w:rPr>
          <w:rFonts w:ascii="Times New Roman" w:hAnsi="Times New Roman"/>
          <w:color w:val="auto"/>
          <w:sz w:val="24"/>
          <w:szCs w:val="24"/>
        </w:rPr>
      </w:pPr>
      <w:r w:rsidRPr="0094163B">
        <w:rPr>
          <w:rFonts w:ascii="Times New Roman" w:hAnsi="Times New Roman"/>
          <w:color w:val="auto"/>
          <w:sz w:val="24"/>
          <w:szCs w:val="24"/>
        </w:rPr>
        <w:t>Коэффициенты перехода от цен базового района (Московская область)</w:t>
      </w:r>
    </w:p>
    <w:p w14:paraId="78535000" w14:textId="6BB1FBB7" w:rsidR="00A45158" w:rsidRPr="0094163B" w:rsidRDefault="00A45158" w:rsidP="00A45158">
      <w:pPr>
        <w:pStyle w:val="af0"/>
        <w:spacing w:after="0" w:line="240" w:lineRule="auto"/>
        <w:ind w:left="644"/>
        <w:jc w:val="center"/>
        <w:rPr>
          <w:rFonts w:ascii="Times New Roman" w:hAnsi="Times New Roman"/>
          <w:color w:val="auto"/>
          <w:sz w:val="24"/>
          <w:szCs w:val="24"/>
        </w:rPr>
      </w:pPr>
      <w:r w:rsidRPr="0094163B">
        <w:rPr>
          <w:rFonts w:ascii="Times New Roman" w:hAnsi="Times New Roman"/>
          <w:color w:val="auto"/>
          <w:sz w:val="24"/>
          <w:szCs w:val="24"/>
        </w:rPr>
        <w:t>к уровню цен субъектов Российской Федерации (</w:t>
      </w:r>
      <w:proofErr w:type="spellStart"/>
      <w:r w:rsidRPr="0094163B">
        <w:rPr>
          <w:rFonts w:ascii="Times New Roman" w:hAnsi="Times New Roman"/>
          <w:color w:val="auto"/>
          <w:sz w:val="24"/>
          <w:szCs w:val="24"/>
        </w:rPr>
        <w:t>К</w:t>
      </w:r>
      <w:r w:rsidRPr="0094163B">
        <w:rPr>
          <w:rFonts w:ascii="Times New Roman" w:hAnsi="Times New Roman"/>
          <w:color w:val="auto"/>
          <w:sz w:val="24"/>
          <w:szCs w:val="24"/>
          <w:vertAlign w:val="subscript"/>
        </w:rPr>
        <w:t>пер</w:t>
      </w:r>
      <w:proofErr w:type="spellEnd"/>
      <w:r w:rsidR="00D42DF1" w:rsidRPr="0094163B">
        <w:rPr>
          <w:rFonts w:ascii="Times New Roman" w:hAnsi="Times New Roman"/>
          <w:color w:val="auto"/>
          <w:sz w:val="24"/>
          <w:szCs w:val="24"/>
          <w:vertAlign w:val="subscript"/>
        </w:rPr>
        <w:t>.</w:t>
      </w:r>
      <w:r w:rsidRPr="0094163B">
        <w:rPr>
          <w:rFonts w:ascii="Times New Roman" w:hAnsi="Times New Roman"/>
          <w:color w:val="auto"/>
          <w:sz w:val="24"/>
          <w:szCs w:val="24"/>
        </w:rPr>
        <w:t>)</w:t>
      </w:r>
    </w:p>
    <w:p w14:paraId="2F311599" w14:textId="177702CA" w:rsidR="00A45158" w:rsidRPr="0094163B" w:rsidRDefault="00A45158" w:rsidP="00A45158">
      <w:pPr>
        <w:pStyle w:val="af0"/>
        <w:spacing w:after="0" w:line="240" w:lineRule="auto"/>
        <w:ind w:left="644"/>
        <w:jc w:val="right"/>
        <w:rPr>
          <w:rFonts w:ascii="Times New Roman" w:hAnsi="Times New Roman"/>
          <w:color w:val="auto"/>
          <w:sz w:val="24"/>
          <w:szCs w:val="24"/>
          <w:lang w:val="en-US"/>
        </w:rPr>
      </w:pPr>
      <w:r w:rsidRPr="0094163B">
        <w:rPr>
          <w:rFonts w:ascii="Times New Roman" w:hAnsi="Times New Roman"/>
          <w:color w:val="auto"/>
          <w:sz w:val="24"/>
          <w:szCs w:val="24"/>
        </w:rPr>
        <w:t xml:space="preserve">Таблица </w:t>
      </w:r>
      <w:r w:rsidR="00703A96" w:rsidRPr="0094163B">
        <w:rPr>
          <w:rFonts w:ascii="Times New Roman" w:hAnsi="Times New Roman"/>
          <w:color w:val="auto"/>
          <w:sz w:val="24"/>
          <w:szCs w:val="24"/>
          <w:lang w:val="en-US"/>
        </w:rPr>
        <w:t>11</w:t>
      </w:r>
    </w:p>
    <w:tbl>
      <w:tblPr>
        <w:tblW w:w="9070" w:type="dxa"/>
        <w:jc w:val="center"/>
        <w:tblLook w:val="04A0" w:firstRow="1" w:lastRow="0" w:firstColumn="1" w:lastColumn="0" w:noHBand="0" w:noVBand="1"/>
      </w:tblPr>
      <w:tblGrid>
        <w:gridCol w:w="5102"/>
        <w:gridCol w:w="1984"/>
        <w:gridCol w:w="1984"/>
      </w:tblGrid>
      <w:tr w:rsidR="0094163B" w:rsidRPr="0094163B" w14:paraId="7CBAE8FA" w14:textId="57C147CB" w:rsidTr="00840542">
        <w:trPr>
          <w:trHeight w:val="415"/>
          <w:tblHeader/>
          <w:jc w:val="center"/>
        </w:trPr>
        <w:tc>
          <w:tcPr>
            <w:tcW w:w="5102" w:type="dxa"/>
            <w:vMerge w:val="restart"/>
            <w:tcBorders>
              <w:top w:val="single" w:sz="4" w:space="0" w:color="auto"/>
              <w:left w:val="single" w:sz="4" w:space="0" w:color="auto"/>
              <w:right w:val="single" w:sz="4" w:space="0" w:color="auto"/>
            </w:tcBorders>
            <w:shd w:val="clear" w:color="auto" w:fill="auto"/>
            <w:vAlign w:val="center"/>
            <w:hideMark/>
          </w:tcPr>
          <w:p w14:paraId="29888823" w14:textId="77777777" w:rsidR="00840542" w:rsidRPr="0094163B" w:rsidRDefault="00840542" w:rsidP="00840542">
            <w:pPr>
              <w:jc w:val="center"/>
              <w:rPr>
                <w:color w:val="auto"/>
              </w:rPr>
            </w:pPr>
            <w:r w:rsidRPr="0094163B">
              <w:rPr>
                <w:color w:val="auto"/>
              </w:rPr>
              <w:t>Субъект Российской Федерации</w:t>
            </w:r>
          </w:p>
        </w:tc>
        <w:tc>
          <w:tcPr>
            <w:tcW w:w="39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EC1F46" w14:textId="62BCE583" w:rsidR="00840542" w:rsidRPr="0094163B" w:rsidRDefault="00840542" w:rsidP="00840542">
            <w:pPr>
              <w:jc w:val="center"/>
              <w:rPr>
                <w:color w:val="auto"/>
              </w:rPr>
            </w:pPr>
            <w:r w:rsidRPr="0094163B">
              <w:rPr>
                <w:color w:val="auto"/>
              </w:rPr>
              <w:t>Коэффициент</w:t>
            </w:r>
          </w:p>
        </w:tc>
      </w:tr>
      <w:tr w:rsidR="0094163B" w:rsidRPr="0094163B" w14:paraId="1584C4E8" w14:textId="77777777" w:rsidTr="00840542">
        <w:trPr>
          <w:trHeight w:val="567"/>
          <w:tblHeader/>
          <w:jc w:val="center"/>
        </w:trPr>
        <w:tc>
          <w:tcPr>
            <w:tcW w:w="5102" w:type="dxa"/>
            <w:vMerge/>
            <w:tcBorders>
              <w:left w:val="single" w:sz="4" w:space="0" w:color="auto"/>
              <w:bottom w:val="single" w:sz="4" w:space="0" w:color="auto"/>
              <w:right w:val="single" w:sz="4" w:space="0" w:color="auto"/>
            </w:tcBorders>
            <w:shd w:val="clear" w:color="auto" w:fill="auto"/>
            <w:vAlign w:val="center"/>
          </w:tcPr>
          <w:p w14:paraId="698A62CD" w14:textId="77777777" w:rsidR="00840542" w:rsidRPr="0094163B" w:rsidRDefault="00840542" w:rsidP="00840542">
            <w:pPr>
              <w:jc w:val="center"/>
              <w:rPr>
                <w:color w:val="auto"/>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7CFD33CD" w14:textId="3948C7A5" w:rsidR="00840542" w:rsidRPr="0094163B" w:rsidRDefault="00840542" w:rsidP="00840542">
            <w:pPr>
              <w:jc w:val="center"/>
              <w:rPr>
                <w:color w:val="auto"/>
              </w:rPr>
            </w:pPr>
            <w:r w:rsidRPr="0094163B">
              <w:rPr>
                <w:color w:val="auto"/>
              </w:rPr>
              <w:t>Сети водоснабжения</w:t>
            </w:r>
          </w:p>
        </w:tc>
        <w:tc>
          <w:tcPr>
            <w:tcW w:w="1984" w:type="dxa"/>
            <w:tcBorders>
              <w:top w:val="single" w:sz="4" w:space="0" w:color="auto"/>
              <w:left w:val="nil"/>
              <w:bottom w:val="single" w:sz="4" w:space="0" w:color="auto"/>
              <w:right w:val="single" w:sz="4" w:space="0" w:color="auto"/>
            </w:tcBorders>
            <w:vAlign w:val="center"/>
          </w:tcPr>
          <w:p w14:paraId="18B93DCE" w14:textId="381FCE4C" w:rsidR="00840542" w:rsidRPr="0094163B" w:rsidRDefault="00840542" w:rsidP="00840542">
            <w:pPr>
              <w:jc w:val="center"/>
              <w:rPr>
                <w:color w:val="auto"/>
              </w:rPr>
            </w:pPr>
            <w:r w:rsidRPr="0094163B">
              <w:rPr>
                <w:color w:val="auto"/>
              </w:rPr>
              <w:t>Сети канализации</w:t>
            </w:r>
          </w:p>
        </w:tc>
      </w:tr>
      <w:tr w:rsidR="0094163B" w:rsidRPr="0094163B" w14:paraId="32743F3B" w14:textId="797890AD" w:rsidTr="00840542">
        <w:trPr>
          <w:trHeight w:val="20"/>
          <w:jc w:val="center"/>
        </w:trPr>
        <w:tc>
          <w:tcPr>
            <w:tcW w:w="5102" w:type="dxa"/>
            <w:tcBorders>
              <w:top w:val="single" w:sz="4" w:space="0" w:color="auto"/>
              <w:left w:val="single" w:sz="4" w:space="0" w:color="auto"/>
              <w:bottom w:val="single" w:sz="4" w:space="0" w:color="auto"/>
              <w:right w:val="single" w:sz="4" w:space="0" w:color="auto"/>
            </w:tcBorders>
            <w:shd w:val="clear" w:color="auto" w:fill="auto"/>
            <w:hideMark/>
          </w:tcPr>
          <w:p w14:paraId="2988B0CA" w14:textId="77777777" w:rsidR="00840542" w:rsidRPr="0094163B" w:rsidRDefault="00840542" w:rsidP="00840542">
            <w:pPr>
              <w:jc w:val="center"/>
              <w:rPr>
                <w:color w:val="auto"/>
              </w:rPr>
            </w:pPr>
            <w:r w:rsidRPr="0094163B">
              <w:rPr>
                <w:color w:val="auto"/>
              </w:rPr>
              <w:t>Центральный федеральный округ:</w:t>
            </w:r>
          </w:p>
        </w:tc>
        <w:tc>
          <w:tcPr>
            <w:tcW w:w="1984" w:type="dxa"/>
            <w:tcBorders>
              <w:top w:val="single" w:sz="4" w:space="0" w:color="auto"/>
              <w:left w:val="nil"/>
              <w:bottom w:val="single" w:sz="4" w:space="0" w:color="auto"/>
              <w:right w:val="single" w:sz="4" w:space="0" w:color="auto"/>
            </w:tcBorders>
            <w:shd w:val="clear" w:color="auto" w:fill="auto"/>
            <w:noWrap/>
            <w:hideMark/>
          </w:tcPr>
          <w:p w14:paraId="7BF2F37F" w14:textId="77777777" w:rsidR="00840542" w:rsidRPr="0094163B" w:rsidRDefault="00840542" w:rsidP="00840542">
            <w:pPr>
              <w:jc w:val="center"/>
              <w:rPr>
                <w:color w:val="auto"/>
              </w:rPr>
            </w:pPr>
          </w:p>
        </w:tc>
        <w:tc>
          <w:tcPr>
            <w:tcW w:w="1984" w:type="dxa"/>
            <w:tcBorders>
              <w:top w:val="single" w:sz="4" w:space="0" w:color="auto"/>
              <w:left w:val="nil"/>
              <w:bottom w:val="single" w:sz="4" w:space="0" w:color="auto"/>
              <w:right w:val="single" w:sz="4" w:space="0" w:color="auto"/>
            </w:tcBorders>
          </w:tcPr>
          <w:p w14:paraId="21532B4B" w14:textId="77777777" w:rsidR="00840542" w:rsidRPr="0094163B" w:rsidRDefault="00840542" w:rsidP="00840542">
            <w:pPr>
              <w:jc w:val="center"/>
              <w:rPr>
                <w:color w:val="auto"/>
              </w:rPr>
            </w:pPr>
          </w:p>
        </w:tc>
      </w:tr>
      <w:tr w:rsidR="0094163B" w:rsidRPr="0094163B" w14:paraId="640C64B4" w14:textId="0EB0AC3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0AA8A15" w14:textId="77777777" w:rsidR="00EF04F1" w:rsidRPr="0094163B" w:rsidRDefault="00EF04F1" w:rsidP="00EF04F1">
            <w:pPr>
              <w:rPr>
                <w:color w:val="auto"/>
              </w:rPr>
            </w:pPr>
            <w:r w:rsidRPr="0094163B">
              <w:rPr>
                <w:color w:val="auto"/>
              </w:rPr>
              <w:t>Белгородская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98024B1" w14:textId="2B02BD89" w:rsidR="00EF04F1" w:rsidRPr="0094163B" w:rsidRDefault="00EF04F1" w:rsidP="00EF04F1">
            <w:pPr>
              <w:jc w:val="center"/>
              <w:rPr>
                <w:color w:val="auto"/>
              </w:rPr>
            </w:pPr>
            <w:r w:rsidRPr="0094163B">
              <w:rPr>
                <w:color w:val="auto"/>
              </w:rPr>
              <w:t>0,78</w:t>
            </w:r>
          </w:p>
        </w:tc>
        <w:tc>
          <w:tcPr>
            <w:tcW w:w="1984" w:type="dxa"/>
            <w:tcBorders>
              <w:top w:val="nil"/>
              <w:left w:val="nil"/>
              <w:bottom w:val="single" w:sz="4" w:space="0" w:color="auto"/>
              <w:right w:val="single" w:sz="4" w:space="0" w:color="auto"/>
            </w:tcBorders>
            <w:vAlign w:val="center"/>
          </w:tcPr>
          <w:p w14:paraId="2ACACCBD" w14:textId="232DF9FA" w:rsidR="00EF04F1" w:rsidRPr="0094163B" w:rsidRDefault="00EF04F1" w:rsidP="00EF04F1">
            <w:pPr>
              <w:jc w:val="center"/>
              <w:rPr>
                <w:color w:val="auto"/>
              </w:rPr>
            </w:pPr>
            <w:r w:rsidRPr="0094163B">
              <w:rPr>
                <w:color w:val="auto"/>
              </w:rPr>
              <w:t>0,79</w:t>
            </w:r>
          </w:p>
        </w:tc>
      </w:tr>
      <w:tr w:rsidR="0094163B" w:rsidRPr="0094163B" w14:paraId="476B1689" w14:textId="411D289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A803564" w14:textId="77777777" w:rsidR="00EF04F1" w:rsidRPr="0094163B" w:rsidRDefault="00EF04F1" w:rsidP="00EF04F1">
            <w:pPr>
              <w:rPr>
                <w:color w:val="auto"/>
              </w:rPr>
            </w:pPr>
            <w:r w:rsidRPr="0094163B">
              <w:rPr>
                <w:color w:val="auto"/>
              </w:rPr>
              <w:t>Брянская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38D1BAA" w14:textId="35DBB10E" w:rsidR="00EF04F1" w:rsidRPr="0094163B" w:rsidRDefault="00EF04F1" w:rsidP="00EF04F1">
            <w:pPr>
              <w:jc w:val="center"/>
              <w:rPr>
                <w:color w:val="auto"/>
              </w:rPr>
            </w:pPr>
            <w:r w:rsidRPr="0094163B">
              <w:rPr>
                <w:color w:val="auto"/>
              </w:rPr>
              <w:t>0,77</w:t>
            </w:r>
          </w:p>
        </w:tc>
        <w:tc>
          <w:tcPr>
            <w:tcW w:w="1984" w:type="dxa"/>
            <w:tcBorders>
              <w:top w:val="nil"/>
              <w:left w:val="nil"/>
              <w:bottom w:val="single" w:sz="4" w:space="0" w:color="auto"/>
              <w:right w:val="single" w:sz="4" w:space="0" w:color="auto"/>
            </w:tcBorders>
            <w:vAlign w:val="center"/>
          </w:tcPr>
          <w:p w14:paraId="16AA9F44" w14:textId="482439A1" w:rsidR="00EF04F1" w:rsidRPr="0094163B" w:rsidRDefault="00EF04F1" w:rsidP="00EF04F1">
            <w:pPr>
              <w:jc w:val="center"/>
              <w:rPr>
                <w:color w:val="auto"/>
              </w:rPr>
            </w:pPr>
            <w:r w:rsidRPr="0094163B">
              <w:rPr>
                <w:color w:val="auto"/>
              </w:rPr>
              <w:t>0,75</w:t>
            </w:r>
          </w:p>
        </w:tc>
      </w:tr>
      <w:tr w:rsidR="0094163B" w:rsidRPr="0094163B" w14:paraId="0B68FFF2" w14:textId="2AACC3F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24C4E13" w14:textId="77777777" w:rsidR="00EF04F1" w:rsidRPr="0094163B" w:rsidRDefault="00EF04F1" w:rsidP="00EF04F1">
            <w:pPr>
              <w:rPr>
                <w:color w:val="auto"/>
              </w:rPr>
            </w:pPr>
            <w:r w:rsidRPr="0094163B">
              <w:rPr>
                <w:color w:val="auto"/>
              </w:rPr>
              <w:t>Владимирская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45C139A" w14:textId="30C3C3A2" w:rsidR="00EF04F1" w:rsidRPr="0094163B" w:rsidRDefault="00EF04F1" w:rsidP="00EF04F1">
            <w:pPr>
              <w:jc w:val="center"/>
              <w:rPr>
                <w:color w:val="auto"/>
              </w:rPr>
            </w:pPr>
            <w:r w:rsidRPr="0094163B">
              <w:rPr>
                <w:color w:val="auto"/>
              </w:rPr>
              <w:t>0,80</w:t>
            </w:r>
          </w:p>
        </w:tc>
        <w:tc>
          <w:tcPr>
            <w:tcW w:w="1984" w:type="dxa"/>
            <w:tcBorders>
              <w:top w:val="nil"/>
              <w:left w:val="nil"/>
              <w:bottom w:val="single" w:sz="4" w:space="0" w:color="auto"/>
              <w:right w:val="single" w:sz="4" w:space="0" w:color="auto"/>
            </w:tcBorders>
            <w:vAlign w:val="center"/>
          </w:tcPr>
          <w:p w14:paraId="40E62FB9" w14:textId="6134F823" w:rsidR="00EF04F1" w:rsidRPr="0094163B" w:rsidRDefault="00EF04F1" w:rsidP="00EF04F1">
            <w:pPr>
              <w:jc w:val="center"/>
              <w:rPr>
                <w:color w:val="auto"/>
              </w:rPr>
            </w:pPr>
            <w:r w:rsidRPr="0094163B">
              <w:rPr>
                <w:color w:val="auto"/>
              </w:rPr>
              <w:t>0,76</w:t>
            </w:r>
          </w:p>
        </w:tc>
      </w:tr>
      <w:tr w:rsidR="0094163B" w:rsidRPr="0094163B" w14:paraId="1D1C4A36" w14:textId="59C19C0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62FAA46" w14:textId="77777777" w:rsidR="00EF04F1" w:rsidRPr="0094163B" w:rsidRDefault="00EF04F1" w:rsidP="00EF04F1">
            <w:pPr>
              <w:rPr>
                <w:color w:val="auto"/>
              </w:rPr>
            </w:pPr>
            <w:r w:rsidRPr="0094163B">
              <w:rPr>
                <w:color w:val="auto"/>
              </w:rPr>
              <w:t>Воронежская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DA42494" w14:textId="48205232" w:rsidR="00EF04F1" w:rsidRPr="0094163B" w:rsidRDefault="00EF04F1" w:rsidP="00EF04F1">
            <w:pPr>
              <w:jc w:val="center"/>
              <w:rPr>
                <w:color w:val="auto"/>
              </w:rPr>
            </w:pPr>
            <w:r w:rsidRPr="0094163B">
              <w:rPr>
                <w:color w:val="auto"/>
              </w:rPr>
              <w:t>0,75</w:t>
            </w:r>
          </w:p>
        </w:tc>
        <w:tc>
          <w:tcPr>
            <w:tcW w:w="1984" w:type="dxa"/>
            <w:tcBorders>
              <w:top w:val="nil"/>
              <w:left w:val="nil"/>
              <w:bottom w:val="single" w:sz="4" w:space="0" w:color="auto"/>
              <w:right w:val="single" w:sz="4" w:space="0" w:color="auto"/>
            </w:tcBorders>
            <w:vAlign w:val="center"/>
          </w:tcPr>
          <w:p w14:paraId="738ABD5C" w14:textId="1AFE2F31" w:rsidR="00EF04F1" w:rsidRPr="0094163B" w:rsidRDefault="00EF04F1" w:rsidP="00EF04F1">
            <w:pPr>
              <w:jc w:val="center"/>
              <w:rPr>
                <w:color w:val="auto"/>
              </w:rPr>
            </w:pPr>
            <w:r w:rsidRPr="0094163B">
              <w:rPr>
                <w:color w:val="auto"/>
              </w:rPr>
              <w:t>0,76</w:t>
            </w:r>
          </w:p>
        </w:tc>
      </w:tr>
      <w:tr w:rsidR="0094163B" w:rsidRPr="0094163B" w14:paraId="53BD25A3" w14:textId="2C8F5AF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157CA9D" w14:textId="77777777" w:rsidR="00EF04F1" w:rsidRPr="0094163B" w:rsidRDefault="00EF04F1" w:rsidP="00EF04F1">
            <w:pPr>
              <w:rPr>
                <w:color w:val="auto"/>
              </w:rPr>
            </w:pPr>
            <w:r w:rsidRPr="0094163B">
              <w:rPr>
                <w:color w:val="auto"/>
              </w:rPr>
              <w:t>Ивановская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004D071" w14:textId="24653B47" w:rsidR="00EF04F1" w:rsidRPr="0094163B" w:rsidRDefault="00EF04F1" w:rsidP="00EF04F1">
            <w:pPr>
              <w:jc w:val="center"/>
              <w:rPr>
                <w:color w:val="auto"/>
              </w:rPr>
            </w:pPr>
            <w:r w:rsidRPr="0094163B">
              <w:rPr>
                <w:color w:val="auto"/>
              </w:rPr>
              <w:t>0,79</w:t>
            </w:r>
          </w:p>
        </w:tc>
        <w:tc>
          <w:tcPr>
            <w:tcW w:w="1984" w:type="dxa"/>
            <w:tcBorders>
              <w:top w:val="nil"/>
              <w:left w:val="nil"/>
              <w:bottom w:val="single" w:sz="4" w:space="0" w:color="auto"/>
              <w:right w:val="single" w:sz="4" w:space="0" w:color="auto"/>
            </w:tcBorders>
            <w:vAlign w:val="center"/>
          </w:tcPr>
          <w:p w14:paraId="12A0DEBE" w14:textId="5A9FC96A" w:rsidR="00EF04F1" w:rsidRPr="0094163B" w:rsidRDefault="00EF04F1" w:rsidP="00EF04F1">
            <w:pPr>
              <w:jc w:val="center"/>
              <w:rPr>
                <w:color w:val="auto"/>
              </w:rPr>
            </w:pPr>
            <w:r w:rsidRPr="0094163B">
              <w:rPr>
                <w:color w:val="auto"/>
              </w:rPr>
              <w:t>0,78</w:t>
            </w:r>
          </w:p>
        </w:tc>
      </w:tr>
      <w:tr w:rsidR="0094163B" w:rsidRPr="0094163B" w14:paraId="0C6B9570" w14:textId="408DD6E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A59CCF7" w14:textId="77777777" w:rsidR="00EF04F1" w:rsidRPr="0094163B" w:rsidRDefault="00EF04F1" w:rsidP="00EF04F1">
            <w:pPr>
              <w:rPr>
                <w:color w:val="auto"/>
              </w:rPr>
            </w:pPr>
            <w:r w:rsidRPr="0094163B">
              <w:rPr>
                <w:color w:val="auto"/>
              </w:rPr>
              <w:lastRenderedPageBreak/>
              <w:t>Калужская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218CC8B" w14:textId="3EFED14F" w:rsidR="00EF04F1" w:rsidRPr="0094163B" w:rsidRDefault="00EF04F1" w:rsidP="00EF04F1">
            <w:pPr>
              <w:jc w:val="center"/>
              <w:rPr>
                <w:color w:val="auto"/>
              </w:rPr>
            </w:pPr>
            <w:r w:rsidRPr="0094163B">
              <w:rPr>
                <w:color w:val="auto"/>
              </w:rPr>
              <w:t>0,80</w:t>
            </w:r>
          </w:p>
        </w:tc>
        <w:tc>
          <w:tcPr>
            <w:tcW w:w="1984" w:type="dxa"/>
            <w:tcBorders>
              <w:top w:val="nil"/>
              <w:left w:val="nil"/>
              <w:bottom w:val="single" w:sz="4" w:space="0" w:color="auto"/>
              <w:right w:val="single" w:sz="4" w:space="0" w:color="auto"/>
            </w:tcBorders>
            <w:vAlign w:val="center"/>
          </w:tcPr>
          <w:p w14:paraId="1C7AE28B" w14:textId="50B08975" w:rsidR="00EF04F1" w:rsidRPr="0094163B" w:rsidRDefault="00EF04F1" w:rsidP="00EF04F1">
            <w:pPr>
              <w:jc w:val="center"/>
              <w:rPr>
                <w:color w:val="auto"/>
              </w:rPr>
            </w:pPr>
            <w:r w:rsidRPr="0094163B">
              <w:rPr>
                <w:color w:val="auto"/>
              </w:rPr>
              <w:t>0,81</w:t>
            </w:r>
          </w:p>
        </w:tc>
      </w:tr>
      <w:tr w:rsidR="0094163B" w:rsidRPr="0094163B" w14:paraId="023A4C74" w14:textId="3151BAE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650B239" w14:textId="77777777" w:rsidR="00EF04F1" w:rsidRPr="0094163B" w:rsidRDefault="00EF04F1" w:rsidP="00EF04F1">
            <w:pPr>
              <w:rPr>
                <w:color w:val="auto"/>
              </w:rPr>
            </w:pPr>
            <w:r w:rsidRPr="0094163B">
              <w:rPr>
                <w:color w:val="auto"/>
              </w:rPr>
              <w:t>Костромская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0D1F895" w14:textId="1F962B77" w:rsidR="00EF04F1" w:rsidRPr="0094163B" w:rsidRDefault="00EF04F1" w:rsidP="00EF04F1">
            <w:pPr>
              <w:jc w:val="center"/>
              <w:rPr>
                <w:color w:val="auto"/>
              </w:rPr>
            </w:pPr>
            <w:r w:rsidRPr="0094163B">
              <w:rPr>
                <w:color w:val="auto"/>
              </w:rPr>
              <w:t>0,84</w:t>
            </w:r>
          </w:p>
        </w:tc>
        <w:tc>
          <w:tcPr>
            <w:tcW w:w="1984" w:type="dxa"/>
            <w:tcBorders>
              <w:top w:val="nil"/>
              <w:left w:val="nil"/>
              <w:bottom w:val="single" w:sz="4" w:space="0" w:color="auto"/>
              <w:right w:val="single" w:sz="4" w:space="0" w:color="auto"/>
            </w:tcBorders>
            <w:vAlign w:val="center"/>
          </w:tcPr>
          <w:p w14:paraId="277CD411" w14:textId="5F0E4587" w:rsidR="00EF04F1" w:rsidRPr="0094163B" w:rsidRDefault="00EF04F1" w:rsidP="00EF04F1">
            <w:pPr>
              <w:jc w:val="center"/>
              <w:rPr>
                <w:color w:val="auto"/>
              </w:rPr>
            </w:pPr>
            <w:r w:rsidRPr="0094163B">
              <w:rPr>
                <w:color w:val="auto"/>
              </w:rPr>
              <w:t>0,80</w:t>
            </w:r>
          </w:p>
        </w:tc>
      </w:tr>
      <w:tr w:rsidR="0094163B" w:rsidRPr="0094163B" w14:paraId="10AB89FD" w14:textId="7AE04BF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93B195" w14:textId="77777777" w:rsidR="00EF04F1" w:rsidRPr="0094163B" w:rsidRDefault="00EF04F1" w:rsidP="00EF04F1">
            <w:pPr>
              <w:rPr>
                <w:color w:val="auto"/>
              </w:rPr>
            </w:pPr>
            <w:r w:rsidRPr="0094163B">
              <w:rPr>
                <w:color w:val="auto"/>
              </w:rPr>
              <w:t>Курская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A105C23" w14:textId="418E28F4"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09CF40FD" w14:textId="05C5FB7A" w:rsidR="00EF04F1" w:rsidRPr="0094163B" w:rsidRDefault="00EF04F1" w:rsidP="00EF04F1">
            <w:pPr>
              <w:jc w:val="center"/>
              <w:rPr>
                <w:color w:val="auto"/>
              </w:rPr>
            </w:pPr>
            <w:r w:rsidRPr="0094163B">
              <w:rPr>
                <w:color w:val="auto"/>
              </w:rPr>
              <w:t>0,85</w:t>
            </w:r>
          </w:p>
        </w:tc>
      </w:tr>
      <w:tr w:rsidR="0094163B" w:rsidRPr="0094163B" w14:paraId="0A194422" w14:textId="6EFCDFEE"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FD973D9" w14:textId="77777777" w:rsidR="00EF04F1" w:rsidRPr="0094163B" w:rsidRDefault="00EF04F1" w:rsidP="00EF04F1">
            <w:pPr>
              <w:rPr>
                <w:color w:val="auto"/>
              </w:rPr>
            </w:pPr>
            <w:r w:rsidRPr="0094163B">
              <w:rPr>
                <w:color w:val="auto"/>
              </w:rPr>
              <w:t>Липецкая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43E0380" w14:textId="174D1AD7" w:rsidR="00EF04F1" w:rsidRPr="0094163B" w:rsidRDefault="00EF04F1" w:rsidP="00EF04F1">
            <w:pPr>
              <w:jc w:val="center"/>
              <w:rPr>
                <w:color w:val="auto"/>
              </w:rPr>
            </w:pPr>
            <w:r w:rsidRPr="0094163B">
              <w:rPr>
                <w:color w:val="auto"/>
              </w:rPr>
              <w:t>0,77</w:t>
            </w:r>
          </w:p>
        </w:tc>
        <w:tc>
          <w:tcPr>
            <w:tcW w:w="1984" w:type="dxa"/>
            <w:tcBorders>
              <w:top w:val="nil"/>
              <w:left w:val="nil"/>
              <w:bottom w:val="single" w:sz="4" w:space="0" w:color="auto"/>
              <w:right w:val="single" w:sz="4" w:space="0" w:color="auto"/>
            </w:tcBorders>
            <w:vAlign w:val="center"/>
          </w:tcPr>
          <w:p w14:paraId="7627AC3D" w14:textId="040B6155" w:rsidR="00EF04F1" w:rsidRPr="0094163B" w:rsidRDefault="00EF04F1" w:rsidP="00EF04F1">
            <w:pPr>
              <w:jc w:val="center"/>
              <w:rPr>
                <w:color w:val="auto"/>
              </w:rPr>
            </w:pPr>
            <w:r w:rsidRPr="0094163B">
              <w:rPr>
                <w:color w:val="auto"/>
              </w:rPr>
              <w:t>0,79</w:t>
            </w:r>
          </w:p>
        </w:tc>
      </w:tr>
      <w:tr w:rsidR="0094163B" w:rsidRPr="0094163B" w14:paraId="41C677A4" w14:textId="6B0786E2"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6577EEF" w14:textId="77777777" w:rsidR="00EF04F1" w:rsidRPr="0094163B" w:rsidRDefault="00EF04F1" w:rsidP="00EF04F1">
            <w:pPr>
              <w:rPr>
                <w:color w:val="auto"/>
              </w:rPr>
            </w:pPr>
            <w:r w:rsidRPr="0094163B">
              <w:rPr>
                <w:color w:val="auto"/>
              </w:rPr>
              <w:t>Московская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5AD3B3D" w14:textId="43A1A856" w:rsidR="00EF04F1" w:rsidRPr="0094163B" w:rsidRDefault="00EF04F1" w:rsidP="00EF04F1">
            <w:pPr>
              <w:jc w:val="center"/>
              <w:rPr>
                <w:color w:val="auto"/>
              </w:rPr>
            </w:pPr>
            <w:r w:rsidRPr="0094163B">
              <w:rPr>
                <w:color w:val="auto"/>
              </w:rPr>
              <w:t>1,00</w:t>
            </w:r>
          </w:p>
        </w:tc>
        <w:tc>
          <w:tcPr>
            <w:tcW w:w="1984" w:type="dxa"/>
            <w:tcBorders>
              <w:top w:val="nil"/>
              <w:left w:val="nil"/>
              <w:bottom w:val="single" w:sz="4" w:space="0" w:color="auto"/>
              <w:right w:val="single" w:sz="4" w:space="0" w:color="auto"/>
            </w:tcBorders>
            <w:vAlign w:val="center"/>
          </w:tcPr>
          <w:p w14:paraId="1ACE8D81" w14:textId="2BC3B666" w:rsidR="00EF04F1" w:rsidRPr="0094163B" w:rsidRDefault="00EF04F1" w:rsidP="00EF04F1">
            <w:pPr>
              <w:jc w:val="center"/>
              <w:rPr>
                <w:color w:val="auto"/>
              </w:rPr>
            </w:pPr>
            <w:r w:rsidRPr="0094163B">
              <w:rPr>
                <w:color w:val="auto"/>
              </w:rPr>
              <w:t>1,00</w:t>
            </w:r>
          </w:p>
        </w:tc>
      </w:tr>
      <w:tr w:rsidR="0094163B" w:rsidRPr="0094163B" w14:paraId="4F89D978" w14:textId="01175C0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5E8984E" w14:textId="77777777" w:rsidR="00EF04F1" w:rsidRPr="0094163B" w:rsidRDefault="00EF04F1" w:rsidP="00EF04F1">
            <w:pPr>
              <w:rPr>
                <w:color w:val="auto"/>
              </w:rPr>
            </w:pPr>
            <w:r w:rsidRPr="0094163B">
              <w:rPr>
                <w:color w:val="auto"/>
              </w:rPr>
              <w:t>Орловская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727DE58" w14:textId="0E3921A7" w:rsidR="00EF04F1" w:rsidRPr="0094163B" w:rsidRDefault="00EF04F1" w:rsidP="00EF04F1">
            <w:pPr>
              <w:jc w:val="center"/>
              <w:rPr>
                <w:color w:val="auto"/>
              </w:rPr>
            </w:pPr>
            <w:r w:rsidRPr="0094163B">
              <w:rPr>
                <w:color w:val="auto"/>
              </w:rPr>
              <w:t>0,75</w:t>
            </w:r>
          </w:p>
        </w:tc>
        <w:tc>
          <w:tcPr>
            <w:tcW w:w="1984" w:type="dxa"/>
            <w:tcBorders>
              <w:top w:val="nil"/>
              <w:left w:val="nil"/>
              <w:bottom w:val="single" w:sz="4" w:space="0" w:color="auto"/>
              <w:right w:val="single" w:sz="4" w:space="0" w:color="auto"/>
            </w:tcBorders>
            <w:vAlign w:val="center"/>
          </w:tcPr>
          <w:p w14:paraId="7831CA3C" w14:textId="40CCB8CB" w:rsidR="00EF04F1" w:rsidRPr="0094163B" w:rsidRDefault="00EF04F1" w:rsidP="00EF04F1">
            <w:pPr>
              <w:jc w:val="center"/>
              <w:rPr>
                <w:color w:val="auto"/>
              </w:rPr>
            </w:pPr>
            <w:r w:rsidRPr="0094163B">
              <w:rPr>
                <w:color w:val="auto"/>
              </w:rPr>
              <w:t>0,77</w:t>
            </w:r>
          </w:p>
        </w:tc>
      </w:tr>
      <w:tr w:rsidR="0094163B" w:rsidRPr="0094163B" w14:paraId="28D8FD6C" w14:textId="2928564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668A20A" w14:textId="77777777" w:rsidR="00EF04F1" w:rsidRPr="0094163B" w:rsidRDefault="00EF04F1" w:rsidP="00EF04F1">
            <w:pPr>
              <w:rPr>
                <w:color w:val="auto"/>
              </w:rPr>
            </w:pPr>
            <w:r w:rsidRPr="0094163B">
              <w:rPr>
                <w:color w:val="auto"/>
              </w:rPr>
              <w:t>Рязанская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71D447B" w14:textId="08DA1546" w:rsidR="00EF04F1" w:rsidRPr="0094163B" w:rsidRDefault="00EF04F1" w:rsidP="00EF04F1">
            <w:pPr>
              <w:jc w:val="center"/>
              <w:rPr>
                <w:color w:val="auto"/>
              </w:rPr>
            </w:pPr>
            <w:r w:rsidRPr="0094163B">
              <w:rPr>
                <w:color w:val="auto"/>
              </w:rPr>
              <w:t>0,83</w:t>
            </w:r>
          </w:p>
        </w:tc>
        <w:tc>
          <w:tcPr>
            <w:tcW w:w="1984" w:type="dxa"/>
            <w:tcBorders>
              <w:top w:val="nil"/>
              <w:left w:val="nil"/>
              <w:bottom w:val="single" w:sz="4" w:space="0" w:color="auto"/>
              <w:right w:val="single" w:sz="4" w:space="0" w:color="auto"/>
            </w:tcBorders>
            <w:vAlign w:val="center"/>
          </w:tcPr>
          <w:p w14:paraId="0B820E1A" w14:textId="316EC385" w:rsidR="00EF04F1" w:rsidRPr="0094163B" w:rsidRDefault="00EF04F1" w:rsidP="00EF04F1">
            <w:pPr>
              <w:jc w:val="center"/>
              <w:rPr>
                <w:color w:val="auto"/>
              </w:rPr>
            </w:pPr>
            <w:r w:rsidRPr="0094163B">
              <w:rPr>
                <w:color w:val="auto"/>
              </w:rPr>
              <w:t>0,79</w:t>
            </w:r>
          </w:p>
        </w:tc>
      </w:tr>
      <w:tr w:rsidR="0094163B" w:rsidRPr="0094163B" w14:paraId="39B89CA7" w14:textId="1763B30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77EF0CD" w14:textId="77777777" w:rsidR="00EF04F1" w:rsidRPr="0094163B" w:rsidRDefault="00EF04F1" w:rsidP="00EF04F1">
            <w:pPr>
              <w:rPr>
                <w:color w:val="auto"/>
              </w:rPr>
            </w:pPr>
            <w:r w:rsidRPr="0094163B">
              <w:rPr>
                <w:color w:val="auto"/>
              </w:rPr>
              <w:t>Смоленская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BE8B6C6" w14:textId="014F9BCA" w:rsidR="00EF04F1" w:rsidRPr="0094163B" w:rsidRDefault="00EF04F1" w:rsidP="00EF04F1">
            <w:pPr>
              <w:jc w:val="center"/>
              <w:rPr>
                <w:color w:val="auto"/>
              </w:rPr>
            </w:pPr>
            <w:r w:rsidRPr="0094163B">
              <w:rPr>
                <w:color w:val="auto"/>
              </w:rPr>
              <w:t>0,75</w:t>
            </w:r>
          </w:p>
        </w:tc>
        <w:tc>
          <w:tcPr>
            <w:tcW w:w="1984" w:type="dxa"/>
            <w:tcBorders>
              <w:top w:val="nil"/>
              <w:left w:val="nil"/>
              <w:bottom w:val="single" w:sz="4" w:space="0" w:color="auto"/>
              <w:right w:val="single" w:sz="4" w:space="0" w:color="auto"/>
            </w:tcBorders>
            <w:vAlign w:val="center"/>
          </w:tcPr>
          <w:p w14:paraId="66D87E4B" w14:textId="66183905" w:rsidR="00EF04F1" w:rsidRPr="0094163B" w:rsidRDefault="00EF04F1" w:rsidP="00EF04F1">
            <w:pPr>
              <w:jc w:val="center"/>
              <w:rPr>
                <w:color w:val="auto"/>
              </w:rPr>
            </w:pPr>
            <w:r w:rsidRPr="0094163B">
              <w:rPr>
                <w:color w:val="auto"/>
              </w:rPr>
              <w:t>0,75</w:t>
            </w:r>
          </w:p>
        </w:tc>
      </w:tr>
      <w:tr w:rsidR="0094163B" w:rsidRPr="0094163B" w14:paraId="34C79356" w14:textId="1A71E02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A5E7A85" w14:textId="77777777" w:rsidR="00EF04F1" w:rsidRPr="0094163B" w:rsidRDefault="00EF04F1" w:rsidP="00EF04F1">
            <w:pPr>
              <w:rPr>
                <w:color w:val="auto"/>
              </w:rPr>
            </w:pPr>
            <w:r w:rsidRPr="0094163B">
              <w:rPr>
                <w:color w:val="auto"/>
              </w:rPr>
              <w:t>Тамбовская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58F47F1" w14:textId="4A506E33" w:rsidR="00EF04F1" w:rsidRPr="0094163B" w:rsidRDefault="00EF04F1" w:rsidP="00EF04F1">
            <w:pPr>
              <w:jc w:val="center"/>
              <w:rPr>
                <w:color w:val="auto"/>
              </w:rPr>
            </w:pPr>
            <w:r w:rsidRPr="0094163B">
              <w:rPr>
                <w:color w:val="auto"/>
              </w:rPr>
              <w:t>0,78</w:t>
            </w:r>
          </w:p>
        </w:tc>
        <w:tc>
          <w:tcPr>
            <w:tcW w:w="1984" w:type="dxa"/>
            <w:tcBorders>
              <w:top w:val="nil"/>
              <w:left w:val="nil"/>
              <w:bottom w:val="single" w:sz="4" w:space="0" w:color="auto"/>
              <w:right w:val="single" w:sz="4" w:space="0" w:color="auto"/>
            </w:tcBorders>
            <w:vAlign w:val="center"/>
          </w:tcPr>
          <w:p w14:paraId="1DB1415D" w14:textId="0AA089B9" w:rsidR="00EF04F1" w:rsidRPr="0094163B" w:rsidRDefault="00EF04F1" w:rsidP="00EF04F1">
            <w:pPr>
              <w:jc w:val="center"/>
              <w:rPr>
                <w:color w:val="auto"/>
              </w:rPr>
            </w:pPr>
            <w:r w:rsidRPr="0094163B">
              <w:rPr>
                <w:color w:val="auto"/>
              </w:rPr>
              <w:t>0,74</w:t>
            </w:r>
          </w:p>
        </w:tc>
      </w:tr>
      <w:tr w:rsidR="0094163B" w:rsidRPr="0094163B" w14:paraId="3F296837" w14:textId="342556A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76C1937" w14:textId="77777777" w:rsidR="00EF04F1" w:rsidRPr="0094163B" w:rsidRDefault="00EF04F1" w:rsidP="00EF04F1">
            <w:pPr>
              <w:rPr>
                <w:color w:val="auto"/>
              </w:rPr>
            </w:pPr>
            <w:r w:rsidRPr="0094163B">
              <w:rPr>
                <w:color w:val="auto"/>
              </w:rPr>
              <w:t>Тверская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9103E0E" w14:textId="4BD046F6" w:rsidR="00EF04F1" w:rsidRPr="0094163B" w:rsidRDefault="00EF04F1" w:rsidP="00EF04F1">
            <w:pPr>
              <w:jc w:val="center"/>
              <w:rPr>
                <w:color w:val="auto"/>
              </w:rPr>
            </w:pPr>
            <w:r w:rsidRPr="0094163B">
              <w:rPr>
                <w:color w:val="auto"/>
              </w:rPr>
              <w:t>0,82</w:t>
            </w:r>
          </w:p>
        </w:tc>
        <w:tc>
          <w:tcPr>
            <w:tcW w:w="1984" w:type="dxa"/>
            <w:tcBorders>
              <w:top w:val="nil"/>
              <w:left w:val="nil"/>
              <w:bottom w:val="single" w:sz="4" w:space="0" w:color="auto"/>
              <w:right w:val="single" w:sz="4" w:space="0" w:color="auto"/>
            </w:tcBorders>
            <w:vAlign w:val="center"/>
          </w:tcPr>
          <w:p w14:paraId="177A9559" w14:textId="103F3385" w:rsidR="00EF04F1" w:rsidRPr="0094163B" w:rsidRDefault="00EF04F1" w:rsidP="00EF04F1">
            <w:pPr>
              <w:jc w:val="center"/>
              <w:rPr>
                <w:color w:val="auto"/>
              </w:rPr>
            </w:pPr>
            <w:r w:rsidRPr="0094163B">
              <w:rPr>
                <w:color w:val="auto"/>
              </w:rPr>
              <w:t>0,80</w:t>
            </w:r>
          </w:p>
        </w:tc>
      </w:tr>
      <w:tr w:rsidR="0094163B" w:rsidRPr="0094163B" w14:paraId="6052E303" w14:textId="54C025C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28FEA9C" w14:textId="77777777" w:rsidR="00EF04F1" w:rsidRPr="0094163B" w:rsidRDefault="00EF04F1" w:rsidP="00EF04F1">
            <w:pPr>
              <w:rPr>
                <w:color w:val="auto"/>
              </w:rPr>
            </w:pPr>
            <w:r w:rsidRPr="0094163B">
              <w:rPr>
                <w:color w:val="auto"/>
              </w:rPr>
              <w:t>Тульская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6283A56" w14:textId="63A83B39" w:rsidR="00EF04F1" w:rsidRPr="0094163B" w:rsidRDefault="00EF04F1" w:rsidP="00EF04F1">
            <w:pPr>
              <w:jc w:val="center"/>
              <w:rPr>
                <w:color w:val="auto"/>
              </w:rPr>
            </w:pPr>
            <w:r w:rsidRPr="0094163B">
              <w:rPr>
                <w:color w:val="auto"/>
              </w:rPr>
              <w:t>0,81</w:t>
            </w:r>
          </w:p>
        </w:tc>
        <w:tc>
          <w:tcPr>
            <w:tcW w:w="1984" w:type="dxa"/>
            <w:tcBorders>
              <w:top w:val="nil"/>
              <w:left w:val="nil"/>
              <w:bottom w:val="single" w:sz="4" w:space="0" w:color="auto"/>
              <w:right w:val="single" w:sz="4" w:space="0" w:color="auto"/>
            </w:tcBorders>
            <w:vAlign w:val="center"/>
          </w:tcPr>
          <w:p w14:paraId="6A768189" w14:textId="47F4E59B" w:rsidR="00EF04F1" w:rsidRPr="0094163B" w:rsidRDefault="00EF04F1" w:rsidP="00EF04F1">
            <w:pPr>
              <w:jc w:val="center"/>
              <w:rPr>
                <w:color w:val="auto"/>
              </w:rPr>
            </w:pPr>
            <w:r w:rsidRPr="0094163B">
              <w:rPr>
                <w:color w:val="auto"/>
              </w:rPr>
              <w:t>0,82</w:t>
            </w:r>
          </w:p>
        </w:tc>
      </w:tr>
      <w:tr w:rsidR="0094163B" w:rsidRPr="0094163B" w14:paraId="012E04F3" w14:textId="5F5445B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DBC7E6" w14:textId="77777777" w:rsidR="00EF04F1" w:rsidRPr="0094163B" w:rsidRDefault="00EF04F1" w:rsidP="00EF04F1">
            <w:pPr>
              <w:rPr>
                <w:color w:val="auto"/>
              </w:rPr>
            </w:pPr>
            <w:r w:rsidRPr="0094163B">
              <w:rPr>
                <w:color w:val="auto"/>
              </w:rPr>
              <w:t>Ярославская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890AC48" w14:textId="1919345E"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3F03CC0F" w14:textId="76FAB171" w:rsidR="00EF04F1" w:rsidRPr="0094163B" w:rsidRDefault="00EF04F1" w:rsidP="00EF04F1">
            <w:pPr>
              <w:jc w:val="center"/>
              <w:rPr>
                <w:color w:val="auto"/>
              </w:rPr>
            </w:pPr>
            <w:r w:rsidRPr="0094163B">
              <w:rPr>
                <w:color w:val="auto"/>
              </w:rPr>
              <w:t>0,83</w:t>
            </w:r>
          </w:p>
        </w:tc>
      </w:tr>
      <w:tr w:rsidR="0094163B" w:rsidRPr="0094163B" w14:paraId="11A305D9" w14:textId="0FB82CF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D8099FE" w14:textId="77777777" w:rsidR="00EF04F1" w:rsidRPr="0094163B" w:rsidRDefault="00EF04F1" w:rsidP="00EF04F1">
            <w:pPr>
              <w:rPr>
                <w:color w:val="auto"/>
              </w:rPr>
            </w:pPr>
            <w:r w:rsidRPr="0094163B">
              <w:rPr>
                <w:color w:val="auto"/>
              </w:rPr>
              <w:t>г. Москва</w:t>
            </w:r>
          </w:p>
        </w:tc>
        <w:tc>
          <w:tcPr>
            <w:tcW w:w="1984" w:type="dxa"/>
            <w:tcBorders>
              <w:top w:val="nil"/>
              <w:left w:val="nil"/>
              <w:bottom w:val="single" w:sz="4" w:space="0" w:color="auto"/>
              <w:right w:val="single" w:sz="4" w:space="0" w:color="auto"/>
            </w:tcBorders>
            <w:shd w:val="clear" w:color="auto" w:fill="auto"/>
            <w:noWrap/>
            <w:vAlign w:val="center"/>
          </w:tcPr>
          <w:p w14:paraId="29A09C90" w14:textId="0A763E34" w:rsidR="00EF04F1" w:rsidRPr="0094163B" w:rsidRDefault="00EF04F1" w:rsidP="00EF04F1">
            <w:pPr>
              <w:jc w:val="center"/>
              <w:rPr>
                <w:color w:val="auto"/>
              </w:rPr>
            </w:pPr>
            <w:r w:rsidRPr="0094163B">
              <w:rPr>
                <w:color w:val="auto"/>
              </w:rPr>
              <w:t>1,01</w:t>
            </w:r>
          </w:p>
        </w:tc>
        <w:tc>
          <w:tcPr>
            <w:tcW w:w="1984" w:type="dxa"/>
            <w:tcBorders>
              <w:top w:val="nil"/>
              <w:left w:val="nil"/>
              <w:bottom w:val="single" w:sz="4" w:space="0" w:color="auto"/>
              <w:right w:val="single" w:sz="4" w:space="0" w:color="auto"/>
            </w:tcBorders>
            <w:vAlign w:val="center"/>
          </w:tcPr>
          <w:p w14:paraId="27A217E9" w14:textId="753D17FF" w:rsidR="00EF04F1" w:rsidRPr="0094163B" w:rsidRDefault="00EF04F1" w:rsidP="00EF04F1">
            <w:pPr>
              <w:jc w:val="center"/>
              <w:rPr>
                <w:color w:val="auto"/>
              </w:rPr>
            </w:pPr>
            <w:r w:rsidRPr="0094163B">
              <w:rPr>
                <w:color w:val="auto"/>
              </w:rPr>
              <w:t>1,02</w:t>
            </w:r>
          </w:p>
        </w:tc>
      </w:tr>
      <w:tr w:rsidR="0094163B" w:rsidRPr="0094163B" w14:paraId="7F274F69" w14:textId="107C1C1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6241EE3" w14:textId="77777777" w:rsidR="00EF04F1" w:rsidRPr="0094163B" w:rsidRDefault="00EF04F1" w:rsidP="00EF04F1">
            <w:pPr>
              <w:jc w:val="center"/>
              <w:rPr>
                <w:color w:val="auto"/>
              </w:rPr>
            </w:pPr>
            <w:r w:rsidRPr="0094163B">
              <w:rPr>
                <w:color w:val="auto"/>
              </w:rPr>
              <w:t>Северо-Западный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22C1C821" w14:textId="43CE79F0"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044F4F8B" w14:textId="6328C008" w:rsidR="00EF04F1" w:rsidRPr="0094163B" w:rsidRDefault="00EF04F1" w:rsidP="00EF04F1">
            <w:pPr>
              <w:jc w:val="center"/>
              <w:rPr>
                <w:color w:val="auto"/>
              </w:rPr>
            </w:pPr>
            <w:r w:rsidRPr="0094163B">
              <w:rPr>
                <w:color w:val="auto"/>
              </w:rPr>
              <w:t> </w:t>
            </w:r>
          </w:p>
        </w:tc>
      </w:tr>
      <w:tr w:rsidR="0094163B" w:rsidRPr="0094163B" w14:paraId="494BDC32" w14:textId="71AB342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21E5C8B" w14:textId="77777777" w:rsidR="00EF04F1" w:rsidRPr="0094163B" w:rsidRDefault="00EF04F1" w:rsidP="00EF04F1">
            <w:pPr>
              <w:rPr>
                <w:color w:val="auto"/>
              </w:rPr>
            </w:pPr>
            <w:r w:rsidRPr="0094163B">
              <w:rPr>
                <w:color w:val="auto"/>
              </w:rPr>
              <w:t>Республика Карелия (1 зона)</w:t>
            </w:r>
          </w:p>
        </w:tc>
        <w:tc>
          <w:tcPr>
            <w:tcW w:w="1984" w:type="dxa"/>
            <w:tcBorders>
              <w:top w:val="nil"/>
              <w:left w:val="nil"/>
              <w:bottom w:val="single" w:sz="4" w:space="0" w:color="auto"/>
              <w:right w:val="single" w:sz="4" w:space="0" w:color="auto"/>
            </w:tcBorders>
            <w:shd w:val="clear" w:color="auto" w:fill="auto"/>
            <w:noWrap/>
            <w:vAlign w:val="center"/>
          </w:tcPr>
          <w:p w14:paraId="01D0FB78" w14:textId="2D5BD690" w:rsidR="00EF04F1" w:rsidRPr="0094163B" w:rsidRDefault="00EF04F1" w:rsidP="00EF04F1">
            <w:pPr>
              <w:jc w:val="center"/>
              <w:rPr>
                <w:color w:val="auto"/>
              </w:rPr>
            </w:pPr>
            <w:r w:rsidRPr="0094163B">
              <w:rPr>
                <w:color w:val="auto"/>
              </w:rPr>
              <w:t>0,96</w:t>
            </w:r>
          </w:p>
        </w:tc>
        <w:tc>
          <w:tcPr>
            <w:tcW w:w="1984" w:type="dxa"/>
            <w:tcBorders>
              <w:top w:val="nil"/>
              <w:left w:val="nil"/>
              <w:bottom w:val="single" w:sz="4" w:space="0" w:color="auto"/>
              <w:right w:val="single" w:sz="4" w:space="0" w:color="auto"/>
            </w:tcBorders>
            <w:vAlign w:val="center"/>
          </w:tcPr>
          <w:p w14:paraId="4FFC9FE6" w14:textId="37431C1E" w:rsidR="00EF04F1" w:rsidRPr="0094163B" w:rsidRDefault="00EF04F1" w:rsidP="00EF04F1">
            <w:pPr>
              <w:jc w:val="center"/>
              <w:rPr>
                <w:color w:val="auto"/>
              </w:rPr>
            </w:pPr>
            <w:r w:rsidRPr="0094163B">
              <w:rPr>
                <w:color w:val="auto"/>
              </w:rPr>
              <w:t>0,96</w:t>
            </w:r>
          </w:p>
        </w:tc>
      </w:tr>
      <w:tr w:rsidR="0094163B" w:rsidRPr="0094163B" w14:paraId="1BFB4542" w14:textId="298F0B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E4B4D71" w14:textId="77777777" w:rsidR="00EF04F1" w:rsidRPr="0094163B" w:rsidRDefault="00EF04F1" w:rsidP="00EF04F1">
            <w:pPr>
              <w:rPr>
                <w:color w:val="auto"/>
              </w:rPr>
            </w:pPr>
            <w:r w:rsidRPr="0094163B">
              <w:rPr>
                <w:color w:val="auto"/>
              </w:rPr>
              <w:t>Республика Коми (1 зона)</w:t>
            </w:r>
          </w:p>
        </w:tc>
        <w:tc>
          <w:tcPr>
            <w:tcW w:w="1984" w:type="dxa"/>
            <w:tcBorders>
              <w:top w:val="nil"/>
              <w:left w:val="nil"/>
              <w:bottom w:val="single" w:sz="4" w:space="0" w:color="auto"/>
              <w:right w:val="single" w:sz="4" w:space="0" w:color="auto"/>
            </w:tcBorders>
            <w:shd w:val="clear" w:color="auto" w:fill="auto"/>
            <w:noWrap/>
            <w:vAlign w:val="center"/>
          </w:tcPr>
          <w:p w14:paraId="29E6F2BF" w14:textId="249A8184" w:rsidR="00EF04F1" w:rsidRPr="0094163B" w:rsidRDefault="00EF04F1" w:rsidP="00EF04F1">
            <w:pPr>
              <w:jc w:val="center"/>
              <w:rPr>
                <w:color w:val="auto"/>
              </w:rPr>
            </w:pPr>
            <w:r w:rsidRPr="0094163B">
              <w:rPr>
                <w:color w:val="auto"/>
              </w:rPr>
              <w:t>1,03</w:t>
            </w:r>
          </w:p>
        </w:tc>
        <w:tc>
          <w:tcPr>
            <w:tcW w:w="1984" w:type="dxa"/>
            <w:tcBorders>
              <w:top w:val="nil"/>
              <w:left w:val="nil"/>
              <w:bottom w:val="single" w:sz="4" w:space="0" w:color="auto"/>
              <w:right w:val="single" w:sz="4" w:space="0" w:color="auto"/>
            </w:tcBorders>
            <w:vAlign w:val="center"/>
          </w:tcPr>
          <w:p w14:paraId="6FB547E1" w14:textId="56677DE4" w:rsidR="00EF04F1" w:rsidRPr="0094163B" w:rsidRDefault="00EF04F1" w:rsidP="00EF04F1">
            <w:pPr>
              <w:jc w:val="center"/>
              <w:rPr>
                <w:color w:val="auto"/>
              </w:rPr>
            </w:pPr>
            <w:r w:rsidRPr="0094163B">
              <w:rPr>
                <w:color w:val="auto"/>
              </w:rPr>
              <w:t>1,04</w:t>
            </w:r>
          </w:p>
        </w:tc>
      </w:tr>
      <w:tr w:rsidR="0094163B" w:rsidRPr="0094163B" w14:paraId="212C2AA1" w14:textId="18937E4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9CAD7A" w14:textId="77777777" w:rsidR="00EF04F1" w:rsidRPr="0094163B" w:rsidRDefault="00EF04F1" w:rsidP="00EF04F1">
            <w:pPr>
              <w:rPr>
                <w:color w:val="auto"/>
              </w:rPr>
            </w:pPr>
            <w:r w:rsidRPr="0094163B">
              <w:rPr>
                <w:color w:val="auto"/>
              </w:rPr>
              <w:t>Архангельская область (базовый район)</w:t>
            </w:r>
          </w:p>
        </w:tc>
        <w:tc>
          <w:tcPr>
            <w:tcW w:w="1984" w:type="dxa"/>
            <w:tcBorders>
              <w:top w:val="nil"/>
              <w:left w:val="nil"/>
              <w:bottom w:val="single" w:sz="4" w:space="0" w:color="auto"/>
              <w:right w:val="single" w:sz="4" w:space="0" w:color="auto"/>
            </w:tcBorders>
            <w:shd w:val="clear" w:color="auto" w:fill="auto"/>
            <w:noWrap/>
            <w:vAlign w:val="center"/>
          </w:tcPr>
          <w:p w14:paraId="42B7D326" w14:textId="5B5584F8" w:rsidR="00EF04F1" w:rsidRPr="0094163B" w:rsidRDefault="00EF04F1" w:rsidP="00EF04F1">
            <w:pPr>
              <w:jc w:val="center"/>
              <w:rPr>
                <w:color w:val="auto"/>
              </w:rPr>
            </w:pPr>
            <w:r w:rsidRPr="0094163B">
              <w:rPr>
                <w:color w:val="auto"/>
              </w:rPr>
              <w:t>1,13</w:t>
            </w:r>
          </w:p>
        </w:tc>
        <w:tc>
          <w:tcPr>
            <w:tcW w:w="1984" w:type="dxa"/>
            <w:tcBorders>
              <w:top w:val="nil"/>
              <w:left w:val="nil"/>
              <w:bottom w:val="single" w:sz="4" w:space="0" w:color="auto"/>
              <w:right w:val="single" w:sz="4" w:space="0" w:color="auto"/>
            </w:tcBorders>
            <w:vAlign w:val="center"/>
          </w:tcPr>
          <w:p w14:paraId="6D60F150" w14:textId="7ADB0292" w:rsidR="00EF04F1" w:rsidRPr="0094163B" w:rsidRDefault="00EF04F1" w:rsidP="00EF04F1">
            <w:pPr>
              <w:jc w:val="center"/>
              <w:rPr>
                <w:color w:val="auto"/>
              </w:rPr>
            </w:pPr>
            <w:r w:rsidRPr="0094163B">
              <w:rPr>
                <w:color w:val="auto"/>
              </w:rPr>
              <w:t>1,13</w:t>
            </w:r>
          </w:p>
        </w:tc>
      </w:tr>
      <w:tr w:rsidR="0094163B" w:rsidRPr="0094163B" w14:paraId="1CB49B21" w14:textId="3B1683B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66C2374" w14:textId="77777777" w:rsidR="00EF04F1" w:rsidRPr="0094163B" w:rsidRDefault="00EF04F1" w:rsidP="00EF04F1">
            <w:pPr>
              <w:rPr>
                <w:color w:val="auto"/>
              </w:rPr>
            </w:pPr>
            <w:r w:rsidRPr="0094163B">
              <w:rPr>
                <w:color w:val="auto"/>
              </w:rPr>
              <w:t>Вологодская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D98DF1F" w14:textId="3EFE8B22" w:rsidR="00EF04F1" w:rsidRPr="0094163B" w:rsidRDefault="00EF04F1" w:rsidP="00EF04F1">
            <w:pPr>
              <w:jc w:val="center"/>
              <w:rPr>
                <w:color w:val="auto"/>
              </w:rPr>
            </w:pPr>
            <w:r w:rsidRPr="0094163B">
              <w:rPr>
                <w:color w:val="auto"/>
              </w:rPr>
              <w:t>0,95</w:t>
            </w:r>
          </w:p>
        </w:tc>
        <w:tc>
          <w:tcPr>
            <w:tcW w:w="1984" w:type="dxa"/>
            <w:tcBorders>
              <w:top w:val="nil"/>
              <w:left w:val="nil"/>
              <w:bottom w:val="single" w:sz="4" w:space="0" w:color="auto"/>
              <w:right w:val="single" w:sz="4" w:space="0" w:color="auto"/>
            </w:tcBorders>
            <w:vAlign w:val="center"/>
          </w:tcPr>
          <w:p w14:paraId="69C90FA0" w14:textId="462C6700" w:rsidR="00EF04F1" w:rsidRPr="0094163B" w:rsidRDefault="00EF04F1" w:rsidP="00EF04F1">
            <w:pPr>
              <w:jc w:val="center"/>
              <w:rPr>
                <w:color w:val="auto"/>
              </w:rPr>
            </w:pPr>
            <w:r w:rsidRPr="0094163B">
              <w:rPr>
                <w:color w:val="auto"/>
              </w:rPr>
              <w:t>0,93</w:t>
            </w:r>
          </w:p>
        </w:tc>
      </w:tr>
      <w:tr w:rsidR="0094163B" w:rsidRPr="0094163B" w14:paraId="1A9D23BA" w14:textId="616953C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7B005FF" w14:textId="77777777" w:rsidR="00EF04F1" w:rsidRPr="0094163B" w:rsidRDefault="00EF04F1" w:rsidP="00EF04F1">
            <w:pPr>
              <w:rPr>
                <w:color w:val="auto"/>
              </w:rPr>
            </w:pPr>
            <w:r w:rsidRPr="0094163B">
              <w:rPr>
                <w:color w:val="auto"/>
              </w:rPr>
              <w:t>Калининградская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6E2ECA5" w14:textId="30784810" w:rsidR="00EF04F1" w:rsidRPr="0094163B" w:rsidRDefault="00EF04F1" w:rsidP="00EF04F1">
            <w:pPr>
              <w:jc w:val="center"/>
              <w:rPr>
                <w:color w:val="auto"/>
              </w:rPr>
            </w:pPr>
            <w:r w:rsidRPr="0094163B">
              <w:rPr>
                <w:color w:val="auto"/>
              </w:rPr>
              <w:t>0,95</w:t>
            </w:r>
          </w:p>
        </w:tc>
        <w:tc>
          <w:tcPr>
            <w:tcW w:w="1984" w:type="dxa"/>
            <w:tcBorders>
              <w:top w:val="nil"/>
              <w:left w:val="nil"/>
              <w:bottom w:val="single" w:sz="4" w:space="0" w:color="auto"/>
              <w:right w:val="single" w:sz="4" w:space="0" w:color="auto"/>
            </w:tcBorders>
            <w:vAlign w:val="center"/>
          </w:tcPr>
          <w:p w14:paraId="20BFCD4A" w14:textId="11715838" w:rsidR="00EF04F1" w:rsidRPr="0094163B" w:rsidRDefault="00EF04F1" w:rsidP="00EF04F1">
            <w:pPr>
              <w:jc w:val="center"/>
              <w:rPr>
                <w:color w:val="auto"/>
              </w:rPr>
            </w:pPr>
            <w:r w:rsidRPr="0094163B">
              <w:rPr>
                <w:color w:val="auto"/>
              </w:rPr>
              <w:t>0,94</w:t>
            </w:r>
          </w:p>
        </w:tc>
      </w:tr>
      <w:tr w:rsidR="0094163B" w:rsidRPr="0094163B" w14:paraId="5023D347" w14:textId="79335B1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9704960" w14:textId="77777777" w:rsidR="00EF04F1" w:rsidRPr="0094163B" w:rsidRDefault="00EF04F1" w:rsidP="00EF04F1">
            <w:pPr>
              <w:rPr>
                <w:color w:val="auto"/>
              </w:rPr>
            </w:pPr>
            <w:r w:rsidRPr="0094163B">
              <w:rPr>
                <w:color w:val="auto"/>
              </w:rPr>
              <w:t>Ленинградская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3BBA133" w14:textId="44521DFB" w:rsidR="00EF04F1" w:rsidRPr="0094163B" w:rsidRDefault="00EF04F1" w:rsidP="00EF04F1">
            <w:pPr>
              <w:jc w:val="center"/>
              <w:rPr>
                <w:color w:val="auto"/>
              </w:rPr>
            </w:pPr>
            <w:r w:rsidRPr="0094163B">
              <w:rPr>
                <w:color w:val="auto"/>
              </w:rPr>
              <w:t>0,88</w:t>
            </w:r>
          </w:p>
        </w:tc>
        <w:tc>
          <w:tcPr>
            <w:tcW w:w="1984" w:type="dxa"/>
            <w:tcBorders>
              <w:top w:val="nil"/>
              <w:left w:val="nil"/>
              <w:bottom w:val="single" w:sz="4" w:space="0" w:color="auto"/>
              <w:right w:val="single" w:sz="4" w:space="0" w:color="auto"/>
            </w:tcBorders>
            <w:vAlign w:val="center"/>
          </w:tcPr>
          <w:p w14:paraId="423B2919" w14:textId="1D550485" w:rsidR="00EF04F1" w:rsidRPr="0094163B" w:rsidRDefault="00EF04F1" w:rsidP="00EF04F1">
            <w:pPr>
              <w:jc w:val="center"/>
              <w:rPr>
                <w:color w:val="auto"/>
              </w:rPr>
            </w:pPr>
            <w:r w:rsidRPr="0094163B">
              <w:rPr>
                <w:color w:val="auto"/>
              </w:rPr>
              <w:t>0,88</w:t>
            </w:r>
          </w:p>
        </w:tc>
      </w:tr>
      <w:tr w:rsidR="0094163B" w:rsidRPr="0094163B" w14:paraId="3540F7F5" w14:textId="72A47B8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96D3C03" w14:textId="77777777" w:rsidR="00EF04F1" w:rsidRPr="0094163B" w:rsidRDefault="00EF04F1" w:rsidP="00EF04F1">
            <w:pPr>
              <w:rPr>
                <w:color w:val="auto"/>
              </w:rPr>
            </w:pPr>
            <w:r w:rsidRPr="0094163B">
              <w:rPr>
                <w:color w:val="auto"/>
              </w:rPr>
              <w:t>Мурманская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EA4042D" w14:textId="619B3017" w:rsidR="00EF04F1" w:rsidRPr="0094163B" w:rsidRDefault="00EF04F1" w:rsidP="00EF04F1">
            <w:pPr>
              <w:jc w:val="center"/>
              <w:rPr>
                <w:color w:val="auto"/>
              </w:rPr>
            </w:pPr>
            <w:r w:rsidRPr="0094163B">
              <w:rPr>
                <w:color w:val="auto"/>
              </w:rPr>
              <w:t>1,39</w:t>
            </w:r>
          </w:p>
        </w:tc>
        <w:tc>
          <w:tcPr>
            <w:tcW w:w="1984" w:type="dxa"/>
            <w:tcBorders>
              <w:top w:val="nil"/>
              <w:left w:val="nil"/>
              <w:bottom w:val="single" w:sz="4" w:space="0" w:color="auto"/>
              <w:right w:val="single" w:sz="4" w:space="0" w:color="auto"/>
            </w:tcBorders>
            <w:vAlign w:val="center"/>
          </w:tcPr>
          <w:p w14:paraId="2B239C8C" w14:textId="1990D107" w:rsidR="00EF04F1" w:rsidRPr="0094163B" w:rsidRDefault="00EF04F1" w:rsidP="00EF04F1">
            <w:pPr>
              <w:jc w:val="center"/>
              <w:rPr>
                <w:color w:val="auto"/>
              </w:rPr>
            </w:pPr>
            <w:r w:rsidRPr="0094163B">
              <w:rPr>
                <w:color w:val="auto"/>
              </w:rPr>
              <w:t>1,37</w:t>
            </w:r>
          </w:p>
        </w:tc>
      </w:tr>
      <w:tr w:rsidR="0094163B" w:rsidRPr="0094163B" w14:paraId="030B61CB" w14:textId="10396AD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8754208" w14:textId="77777777" w:rsidR="00EF04F1" w:rsidRPr="0094163B" w:rsidRDefault="00EF04F1" w:rsidP="00EF04F1">
            <w:pPr>
              <w:rPr>
                <w:color w:val="auto"/>
              </w:rPr>
            </w:pPr>
            <w:r w:rsidRPr="0094163B">
              <w:rPr>
                <w:color w:val="auto"/>
              </w:rPr>
              <w:t>Новгородская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572E015" w14:textId="63AFB7E2" w:rsidR="00EF04F1" w:rsidRPr="0094163B" w:rsidRDefault="00EF04F1" w:rsidP="00EF04F1">
            <w:pPr>
              <w:jc w:val="center"/>
              <w:rPr>
                <w:color w:val="auto"/>
              </w:rPr>
            </w:pPr>
            <w:r w:rsidRPr="0094163B">
              <w:rPr>
                <w:color w:val="auto"/>
              </w:rPr>
              <w:t>0,93</w:t>
            </w:r>
          </w:p>
        </w:tc>
        <w:tc>
          <w:tcPr>
            <w:tcW w:w="1984" w:type="dxa"/>
            <w:tcBorders>
              <w:top w:val="nil"/>
              <w:left w:val="nil"/>
              <w:bottom w:val="single" w:sz="4" w:space="0" w:color="auto"/>
              <w:right w:val="single" w:sz="4" w:space="0" w:color="auto"/>
            </w:tcBorders>
            <w:vAlign w:val="center"/>
          </w:tcPr>
          <w:p w14:paraId="05C3CA77" w14:textId="672E37BC" w:rsidR="00EF04F1" w:rsidRPr="0094163B" w:rsidRDefault="00EF04F1" w:rsidP="00EF04F1">
            <w:pPr>
              <w:jc w:val="center"/>
              <w:rPr>
                <w:color w:val="auto"/>
              </w:rPr>
            </w:pPr>
            <w:r w:rsidRPr="0094163B">
              <w:rPr>
                <w:color w:val="auto"/>
              </w:rPr>
              <w:t>0,86</w:t>
            </w:r>
          </w:p>
        </w:tc>
      </w:tr>
      <w:tr w:rsidR="0094163B" w:rsidRPr="0094163B" w14:paraId="7E21A63B" w14:textId="433AF85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B36C41" w14:textId="77777777" w:rsidR="00EF04F1" w:rsidRPr="0094163B" w:rsidRDefault="00EF04F1" w:rsidP="00EF04F1">
            <w:pPr>
              <w:rPr>
                <w:color w:val="auto"/>
              </w:rPr>
            </w:pPr>
            <w:r w:rsidRPr="0094163B">
              <w:rPr>
                <w:color w:val="auto"/>
              </w:rPr>
              <w:t>Псковская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C4CECB5" w14:textId="731D10F1" w:rsidR="00EF04F1" w:rsidRPr="0094163B" w:rsidRDefault="00EF04F1" w:rsidP="00EF04F1">
            <w:pPr>
              <w:jc w:val="center"/>
              <w:rPr>
                <w:color w:val="auto"/>
              </w:rPr>
            </w:pPr>
            <w:r w:rsidRPr="0094163B">
              <w:rPr>
                <w:color w:val="auto"/>
              </w:rPr>
              <w:t>0,92</w:t>
            </w:r>
          </w:p>
        </w:tc>
        <w:tc>
          <w:tcPr>
            <w:tcW w:w="1984" w:type="dxa"/>
            <w:tcBorders>
              <w:top w:val="nil"/>
              <w:left w:val="nil"/>
              <w:bottom w:val="single" w:sz="4" w:space="0" w:color="auto"/>
              <w:right w:val="single" w:sz="4" w:space="0" w:color="auto"/>
            </w:tcBorders>
            <w:vAlign w:val="center"/>
          </w:tcPr>
          <w:p w14:paraId="48561BE3" w14:textId="3D1FF219" w:rsidR="00EF04F1" w:rsidRPr="0094163B" w:rsidRDefault="00EF04F1" w:rsidP="00EF04F1">
            <w:pPr>
              <w:jc w:val="center"/>
              <w:rPr>
                <w:color w:val="auto"/>
              </w:rPr>
            </w:pPr>
            <w:r w:rsidRPr="0094163B">
              <w:rPr>
                <w:color w:val="auto"/>
              </w:rPr>
              <w:t>0,85</w:t>
            </w:r>
          </w:p>
        </w:tc>
      </w:tr>
      <w:tr w:rsidR="0094163B" w:rsidRPr="0094163B" w14:paraId="4AE32DF2" w14:textId="2A78BE1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F31466" w14:textId="77777777" w:rsidR="00EF04F1" w:rsidRPr="0094163B" w:rsidRDefault="00EF04F1" w:rsidP="00EF04F1">
            <w:pPr>
              <w:rPr>
                <w:color w:val="auto"/>
              </w:rPr>
            </w:pPr>
            <w:r w:rsidRPr="0094163B">
              <w:rPr>
                <w:color w:val="auto"/>
              </w:rPr>
              <w:t>Ненецкий автономный округ</w:t>
            </w:r>
          </w:p>
        </w:tc>
        <w:tc>
          <w:tcPr>
            <w:tcW w:w="1984" w:type="dxa"/>
            <w:tcBorders>
              <w:top w:val="nil"/>
              <w:left w:val="nil"/>
              <w:bottom w:val="single" w:sz="4" w:space="0" w:color="auto"/>
              <w:right w:val="single" w:sz="4" w:space="0" w:color="auto"/>
            </w:tcBorders>
            <w:shd w:val="clear" w:color="auto" w:fill="auto"/>
            <w:noWrap/>
            <w:vAlign w:val="center"/>
          </w:tcPr>
          <w:p w14:paraId="67628DB4" w14:textId="0D978F5D" w:rsidR="00EF04F1" w:rsidRPr="0094163B" w:rsidRDefault="00EF04F1" w:rsidP="00EF04F1">
            <w:pPr>
              <w:jc w:val="center"/>
              <w:rPr>
                <w:color w:val="auto"/>
              </w:rPr>
            </w:pPr>
            <w:r w:rsidRPr="0094163B">
              <w:rPr>
                <w:color w:val="auto"/>
              </w:rPr>
              <w:t>1,29</w:t>
            </w:r>
          </w:p>
        </w:tc>
        <w:tc>
          <w:tcPr>
            <w:tcW w:w="1984" w:type="dxa"/>
            <w:tcBorders>
              <w:top w:val="nil"/>
              <w:left w:val="nil"/>
              <w:bottom w:val="single" w:sz="4" w:space="0" w:color="auto"/>
              <w:right w:val="single" w:sz="4" w:space="0" w:color="auto"/>
            </w:tcBorders>
            <w:vAlign w:val="center"/>
          </w:tcPr>
          <w:p w14:paraId="75213E09" w14:textId="0A6393F1" w:rsidR="00EF04F1" w:rsidRPr="0094163B" w:rsidRDefault="00EF04F1" w:rsidP="00EF04F1">
            <w:pPr>
              <w:jc w:val="center"/>
              <w:rPr>
                <w:color w:val="auto"/>
              </w:rPr>
            </w:pPr>
            <w:r w:rsidRPr="0094163B">
              <w:rPr>
                <w:color w:val="auto"/>
              </w:rPr>
              <w:t>1,29</w:t>
            </w:r>
          </w:p>
        </w:tc>
      </w:tr>
      <w:tr w:rsidR="0094163B" w:rsidRPr="0094163B" w14:paraId="52F08BFF" w14:textId="1755DCA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8668AEA" w14:textId="77777777" w:rsidR="00EF04F1" w:rsidRPr="0094163B" w:rsidRDefault="00EF04F1" w:rsidP="00EF04F1">
            <w:pPr>
              <w:rPr>
                <w:color w:val="auto"/>
              </w:rPr>
            </w:pPr>
            <w:r w:rsidRPr="0094163B">
              <w:rPr>
                <w:color w:val="auto"/>
              </w:rPr>
              <w:t>г. Санкт-Петербург</w:t>
            </w:r>
          </w:p>
        </w:tc>
        <w:tc>
          <w:tcPr>
            <w:tcW w:w="1984" w:type="dxa"/>
            <w:tcBorders>
              <w:top w:val="nil"/>
              <w:left w:val="nil"/>
              <w:bottom w:val="single" w:sz="4" w:space="0" w:color="auto"/>
              <w:right w:val="single" w:sz="4" w:space="0" w:color="auto"/>
            </w:tcBorders>
            <w:shd w:val="clear" w:color="auto" w:fill="auto"/>
            <w:noWrap/>
            <w:vAlign w:val="center"/>
          </w:tcPr>
          <w:p w14:paraId="60EBD8FF" w14:textId="292F3E06" w:rsidR="00EF04F1" w:rsidRPr="0094163B" w:rsidRDefault="00EF04F1" w:rsidP="00EF04F1">
            <w:pPr>
              <w:jc w:val="center"/>
              <w:rPr>
                <w:color w:val="auto"/>
              </w:rPr>
            </w:pPr>
            <w:r w:rsidRPr="0094163B">
              <w:rPr>
                <w:color w:val="auto"/>
              </w:rPr>
              <w:t>1,01</w:t>
            </w:r>
          </w:p>
        </w:tc>
        <w:tc>
          <w:tcPr>
            <w:tcW w:w="1984" w:type="dxa"/>
            <w:tcBorders>
              <w:top w:val="nil"/>
              <w:left w:val="nil"/>
              <w:bottom w:val="single" w:sz="4" w:space="0" w:color="auto"/>
              <w:right w:val="single" w:sz="4" w:space="0" w:color="auto"/>
            </w:tcBorders>
            <w:vAlign w:val="center"/>
          </w:tcPr>
          <w:p w14:paraId="53FDBB9E" w14:textId="146B2BDF" w:rsidR="00EF04F1" w:rsidRPr="0094163B" w:rsidRDefault="00EF04F1" w:rsidP="00EF04F1">
            <w:pPr>
              <w:jc w:val="center"/>
              <w:rPr>
                <w:color w:val="auto"/>
              </w:rPr>
            </w:pPr>
            <w:r w:rsidRPr="0094163B">
              <w:rPr>
                <w:color w:val="auto"/>
              </w:rPr>
              <w:t>0,97</w:t>
            </w:r>
          </w:p>
        </w:tc>
      </w:tr>
      <w:tr w:rsidR="0094163B" w:rsidRPr="0094163B" w14:paraId="2F0FEF84" w14:textId="48137FE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1379BE9" w14:textId="77777777" w:rsidR="00EF04F1" w:rsidRPr="0094163B" w:rsidRDefault="00EF04F1" w:rsidP="00EF04F1">
            <w:pPr>
              <w:jc w:val="center"/>
              <w:rPr>
                <w:color w:val="auto"/>
              </w:rPr>
            </w:pPr>
            <w:r w:rsidRPr="0094163B">
              <w:rPr>
                <w:color w:val="auto"/>
              </w:rPr>
              <w:t>Южный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7D653785" w14:textId="6E7ECC9F"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2F1EA326" w14:textId="117CDBF6" w:rsidR="00EF04F1" w:rsidRPr="0094163B" w:rsidRDefault="00EF04F1" w:rsidP="00EF04F1">
            <w:pPr>
              <w:jc w:val="center"/>
              <w:rPr>
                <w:color w:val="auto"/>
              </w:rPr>
            </w:pPr>
            <w:r w:rsidRPr="0094163B">
              <w:rPr>
                <w:color w:val="auto"/>
              </w:rPr>
              <w:t> </w:t>
            </w:r>
          </w:p>
        </w:tc>
      </w:tr>
      <w:tr w:rsidR="0094163B" w:rsidRPr="0094163B" w14:paraId="5AAB2D4F" w14:textId="4565C7A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645AB8" w14:textId="77777777" w:rsidR="00EF04F1" w:rsidRPr="0094163B" w:rsidRDefault="00EF04F1" w:rsidP="00EF04F1">
            <w:pPr>
              <w:rPr>
                <w:color w:val="auto"/>
              </w:rPr>
            </w:pPr>
            <w:r w:rsidRPr="0094163B">
              <w:rPr>
                <w:color w:val="auto"/>
              </w:rPr>
              <w:t>Республика Адыгея</w:t>
            </w:r>
          </w:p>
        </w:tc>
        <w:tc>
          <w:tcPr>
            <w:tcW w:w="1984" w:type="dxa"/>
            <w:tcBorders>
              <w:top w:val="nil"/>
              <w:left w:val="nil"/>
              <w:bottom w:val="single" w:sz="4" w:space="0" w:color="auto"/>
              <w:right w:val="single" w:sz="4" w:space="0" w:color="auto"/>
            </w:tcBorders>
            <w:shd w:val="clear" w:color="auto" w:fill="auto"/>
            <w:noWrap/>
            <w:vAlign w:val="center"/>
          </w:tcPr>
          <w:p w14:paraId="51F90E6C" w14:textId="7E0F2AEE" w:rsidR="00EF04F1" w:rsidRPr="0094163B" w:rsidRDefault="00EF04F1" w:rsidP="00EF04F1">
            <w:pPr>
              <w:jc w:val="center"/>
              <w:rPr>
                <w:color w:val="auto"/>
              </w:rPr>
            </w:pPr>
            <w:r w:rsidRPr="0094163B">
              <w:rPr>
                <w:color w:val="auto"/>
              </w:rPr>
              <w:t>0,81</w:t>
            </w:r>
          </w:p>
        </w:tc>
        <w:tc>
          <w:tcPr>
            <w:tcW w:w="1984" w:type="dxa"/>
            <w:tcBorders>
              <w:top w:val="nil"/>
              <w:left w:val="nil"/>
              <w:bottom w:val="single" w:sz="4" w:space="0" w:color="auto"/>
              <w:right w:val="single" w:sz="4" w:space="0" w:color="auto"/>
            </w:tcBorders>
            <w:vAlign w:val="center"/>
          </w:tcPr>
          <w:p w14:paraId="6CA99CF2" w14:textId="26EEE001" w:rsidR="00EF04F1" w:rsidRPr="0094163B" w:rsidRDefault="00EF04F1" w:rsidP="00EF04F1">
            <w:pPr>
              <w:jc w:val="center"/>
              <w:rPr>
                <w:color w:val="auto"/>
              </w:rPr>
            </w:pPr>
            <w:r w:rsidRPr="0094163B">
              <w:rPr>
                <w:color w:val="auto"/>
              </w:rPr>
              <w:t>0,81</w:t>
            </w:r>
          </w:p>
        </w:tc>
      </w:tr>
      <w:tr w:rsidR="0094163B" w:rsidRPr="0094163B" w14:paraId="3F183592" w14:textId="41F6E81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3F61500" w14:textId="77777777" w:rsidR="00EF04F1" w:rsidRPr="0094163B" w:rsidRDefault="00EF04F1" w:rsidP="00EF04F1">
            <w:pPr>
              <w:rPr>
                <w:color w:val="auto"/>
              </w:rPr>
            </w:pPr>
            <w:r w:rsidRPr="0094163B">
              <w:rPr>
                <w:color w:val="auto"/>
              </w:rPr>
              <w:t>Республика Калмыкия</w:t>
            </w:r>
          </w:p>
        </w:tc>
        <w:tc>
          <w:tcPr>
            <w:tcW w:w="1984" w:type="dxa"/>
            <w:tcBorders>
              <w:top w:val="nil"/>
              <w:left w:val="nil"/>
              <w:bottom w:val="single" w:sz="4" w:space="0" w:color="auto"/>
              <w:right w:val="single" w:sz="4" w:space="0" w:color="auto"/>
            </w:tcBorders>
            <w:shd w:val="clear" w:color="auto" w:fill="auto"/>
            <w:noWrap/>
            <w:vAlign w:val="center"/>
          </w:tcPr>
          <w:p w14:paraId="42909105" w14:textId="35143D70" w:rsidR="00EF04F1" w:rsidRPr="0094163B" w:rsidRDefault="00EF04F1" w:rsidP="00EF04F1">
            <w:pPr>
              <w:jc w:val="center"/>
              <w:rPr>
                <w:color w:val="auto"/>
              </w:rPr>
            </w:pPr>
            <w:r w:rsidRPr="0094163B">
              <w:rPr>
                <w:color w:val="auto"/>
              </w:rPr>
              <w:t>0,83</w:t>
            </w:r>
          </w:p>
        </w:tc>
        <w:tc>
          <w:tcPr>
            <w:tcW w:w="1984" w:type="dxa"/>
            <w:tcBorders>
              <w:top w:val="nil"/>
              <w:left w:val="nil"/>
              <w:bottom w:val="single" w:sz="4" w:space="0" w:color="auto"/>
              <w:right w:val="single" w:sz="4" w:space="0" w:color="auto"/>
            </w:tcBorders>
            <w:vAlign w:val="center"/>
          </w:tcPr>
          <w:p w14:paraId="3832EE69" w14:textId="6485B891" w:rsidR="00EF04F1" w:rsidRPr="0094163B" w:rsidRDefault="00EF04F1" w:rsidP="00EF04F1">
            <w:pPr>
              <w:jc w:val="center"/>
              <w:rPr>
                <w:color w:val="auto"/>
              </w:rPr>
            </w:pPr>
            <w:r w:rsidRPr="0094163B">
              <w:rPr>
                <w:color w:val="auto"/>
              </w:rPr>
              <w:t>0,80</w:t>
            </w:r>
          </w:p>
        </w:tc>
      </w:tr>
      <w:tr w:rsidR="0094163B" w:rsidRPr="0094163B" w14:paraId="355A6EA7" w14:textId="14F0F82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ECC0A31" w14:textId="77777777" w:rsidR="00EF04F1" w:rsidRPr="0094163B" w:rsidRDefault="00EF04F1" w:rsidP="00EF04F1">
            <w:pPr>
              <w:rPr>
                <w:color w:val="auto"/>
              </w:rPr>
            </w:pPr>
            <w:r w:rsidRPr="0094163B">
              <w:rPr>
                <w:color w:val="auto"/>
              </w:rPr>
              <w:t>Республика Крым</w:t>
            </w:r>
          </w:p>
        </w:tc>
        <w:tc>
          <w:tcPr>
            <w:tcW w:w="1984" w:type="dxa"/>
            <w:tcBorders>
              <w:top w:val="nil"/>
              <w:left w:val="nil"/>
              <w:bottom w:val="single" w:sz="4" w:space="0" w:color="auto"/>
              <w:right w:val="single" w:sz="4" w:space="0" w:color="auto"/>
            </w:tcBorders>
            <w:shd w:val="clear" w:color="auto" w:fill="auto"/>
            <w:noWrap/>
            <w:vAlign w:val="center"/>
          </w:tcPr>
          <w:p w14:paraId="14AFBFB6" w14:textId="79068C6E" w:rsidR="00EF04F1" w:rsidRPr="0094163B" w:rsidRDefault="00EF04F1" w:rsidP="00EF04F1">
            <w:pPr>
              <w:jc w:val="center"/>
              <w:rPr>
                <w:color w:val="auto"/>
              </w:rPr>
            </w:pPr>
            <w:r w:rsidRPr="0094163B">
              <w:rPr>
                <w:color w:val="auto"/>
              </w:rPr>
              <w:t>1,12</w:t>
            </w:r>
          </w:p>
        </w:tc>
        <w:tc>
          <w:tcPr>
            <w:tcW w:w="1984" w:type="dxa"/>
            <w:tcBorders>
              <w:top w:val="nil"/>
              <w:left w:val="nil"/>
              <w:bottom w:val="single" w:sz="4" w:space="0" w:color="auto"/>
              <w:right w:val="single" w:sz="4" w:space="0" w:color="auto"/>
            </w:tcBorders>
            <w:vAlign w:val="center"/>
          </w:tcPr>
          <w:p w14:paraId="7B6BD67D" w14:textId="0B465E89" w:rsidR="00EF04F1" w:rsidRPr="0094163B" w:rsidRDefault="00EF04F1" w:rsidP="00EF04F1">
            <w:pPr>
              <w:jc w:val="center"/>
              <w:rPr>
                <w:color w:val="auto"/>
              </w:rPr>
            </w:pPr>
            <w:r w:rsidRPr="0094163B">
              <w:rPr>
                <w:color w:val="auto"/>
              </w:rPr>
              <w:t>0,96</w:t>
            </w:r>
          </w:p>
        </w:tc>
      </w:tr>
      <w:tr w:rsidR="0094163B" w:rsidRPr="0094163B" w14:paraId="05674B71" w14:textId="731064B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953C5B9" w14:textId="77777777" w:rsidR="00EF04F1" w:rsidRPr="0094163B" w:rsidRDefault="00EF04F1" w:rsidP="00EF04F1">
            <w:pPr>
              <w:rPr>
                <w:color w:val="auto"/>
              </w:rPr>
            </w:pPr>
            <w:r w:rsidRPr="0094163B">
              <w:rPr>
                <w:color w:val="auto"/>
              </w:rPr>
              <w:t>Краснодарский край</w:t>
            </w:r>
          </w:p>
        </w:tc>
        <w:tc>
          <w:tcPr>
            <w:tcW w:w="1984" w:type="dxa"/>
            <w:tcBorders>
              <w:top w:val="nil"/>
              <w:left w:val="nil"/>
              <w:bottom w:val="single" w:sz="4" w:space="0" w:color="auto"/>
              <w:right w:val="single" w:sz="4" w:space="0" w:color="auto"/>
            </w:tcBorders>
            <w:shd w:val="clear" w:color="auto" w:fill="auto"/>
            <w:noWrap/>
            <w:vAlign w:val="center"/>
          </w:tcPr>
          <w:p w14:paraId="4DD527DE" w14:textId="25A569F0" w:rsidR="00EF04F1" w:rsidRPr="0094163B" w:rsidRDefault="00EF04F1" w:rsidP="00EF04F1">
            <w:pPr>
              <w:jc w:val="center"/>
              <w:rPr>
                <w:color w:val="auto"/>
              </w:rPr>
            </w:pPr>
            <w:r w:rsidRPr="0094163B">
              <w:rPr>
                <w:color w:val="auto"/>
              </w:rPr>
              <w:t>0,92</w:t>
            </w:r>
          </w:p>
        </w:tc>
        <w:tc>
          <w:tcPr>
            <w:tcW w:w="1984" w:type="dxa"/>
            <w:tcBorders>
              <w:top w:val="nil"/>
              <w:left w:val="nil"/>
              <w:bottom w:val="single" w:sz="4" w:space="0" w:color="auto"/>
              <w:right w:val="single" w:sz="4" w:space="0" w:color="auto"/>
            </w:tcBorders>
            <w:vAlign w:val="center"/>
          </w:tcPr>
          <w:p w14:paraId="56F451CA" w14:textId="55DDF08E" w:rsidR="00EF04F1" w:rsidRPr="0094163B" w:rsidRDefault="00EF04F1" w:rsidP="00EF04F1">
            <w:pPr>
              <w:jc w:val="center"/>
              <w:rPr>
                <w:color w:val="auto"/>
              </w:rPr>
            </w:pPr>
            <w:r w:rsidRPr="0094163B">
              <w:rPr>
                <w:color w:val="auto"/>
              </w:rPr>
              <w:t>0,94</w:t>
            </w:r>
          </w:p>
        </w:tc>
      </w:tr>
      <w:tr w:rsidR="0094163B" w:rsidRPr="0094163B" w14:paraId="66627850" w14:textId="75F28AB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C5CEB8" w14:textId="77777777" w:rsidR="00EF04F1" w:rsidRPr="0094163B" w:rsidRDefault="00EF04F1" w:rsidP="00EF04F1">
            <w:pPr>
              <w:rPr>
                <w:color w:val="auto"/>
              </w:rPr>
            </w:pPr>
            <w:r w:rsidRPr="0094163B">
              <w:rPr>
                <w:color w:val="auto"/>
              </w:rPr>
              <w:t>Астраханская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D984A2D" w14:textId="3E6265A8" w:rsidR="00EF04F1" w:rsidRPr="0094163B" w:rsidRDefault="00EF04F1" w:rsidP="00EF04F1">
            <w:pPr>
              <w:jc w:val="center"/>
              <w:rPr>
                <w:color w:val="auto"/>
              </w:rPr>
            </w:pPr>
            <w:r w:rsidRPr="0094163B">
              <w:rPr>
                <w:color w:val="auto"/>
              </w:rPr>
              <w:t>0,80</w:t>
            </w:r>
          </w:p>
        </w:tc>
        <w:tc>
          <w:tcPr>
            <w:tcW w:w="1984" w:type="dxa"/>
            <w:tcBorders>
              <w:top w:val="nil"/>
              <w:left w:val="nil"/>
              <w:bottom w:val="single" w:sz="4" w:space="0" w:color="auto"/>
              <w:right w:val="single" w:sz="4" w:space="0" w:color="auto"/>
            </w:tcBorders>
            <w:vAlign w:val="center"/>
          </w:tcPr>
          <w:p w14:paraId="74C0BAF6" w14:textId="5FE2B15A" w:rsidR="00EF04F1" w:rsidRPr="0094163B" w:rsidRDefault="00EF04F1" w:rsidP="00EF04F1">
            <w:pPr>
              <w:jc w:val="center"/>
              <w:rPr>
                <w:color w:val="auto"/>
              </w:rPr>
            </w:pPr>
            <w:r w:rsidRPr="0094163B">
              <w:rPr>
                <w:color w:val="auto"/>
              </w:rPr>
              <w:t>0,81</w:t>
            </w:r>
          </w:p>
        </w:tc>
      </w:tr>
      <w:tr w:rsidR="0094163B" w:rsidRPr="0094163B" w14:paraId="68AB4977" w14:textId="20D174F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AAE7857" w14:textId="77777777" w:rsidR="00EF04F1" w:rsidRPr="0094163B" w:rsidRDefault="00EF04F1" w:rsidP="00EF04F1">
            <w:pPr>
              <w:rPr>
                <w:color w:val="auto"/>
              </w:rPr>
            </w:pPr>
            <w:r w:rsidRPr="0094163B">
              <w:rPr>
                <w:color w:val="auto"/>
              </w:rPr>
              <w:t>Волгоградская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24B954C" w14:textId="16BAA2F0" w:rsidR="00EF04F1" w:rsidRPr="0094163B" w:rsidRDefault="00EF04F1" w:rsidP="00EF04F1">
            <w:pPr>
              <w:jc w:val="center"/>
              <w:rPr>
                <w:color w:val="auto"/>
              </w:rPr>
            </w:pPr>
            <w:r w:rsidRPr="0094163B">
              <w:rPr>
                <w:color w:val="auto"/>
              </w:rPr>
              <w:t>0,83</w:t>
            </w:r>
          </w:p>
        </w:tc>
        <w:tc>
          <w:tcPr>
            <w:tcW w:w="1984" w:type="dxa"/>
            <w:tcBorders>
              <w:top w:val="nil"/>
              <w:left w:val="nil"/>
              <w:bottom w:val="single" w:sz="4" w:space="0" w:color="auto"/>
              <w:right w:val="single" w:sz="4" w:space="0" w:color="auto"/>
            </w:tcBorders>
            <w:vAlign w:val="center"/>
          </w:tcPr>
          <w:p w14:paraId="1E80FC7A" w14:textId="1109917B" w:rsidR="00EF04F1" w:rsidRPr="0094163B" w:rsidRDefault="00EF04F1" w:rsidP="00EF04F1">
            <w:pPr>
              <w:jc w:val="center"/>
              <w:rPr>
                <w:color w:val="auto"/>
              </w:rPr>
            </w:pPr>
            <w:r w:rsidRPr="0094163B">
              <w:rPr>
                <w:color w:val="auto"/>
              </w:rPr>
              <w:t>0,83</w:t>
            </w:r>
          </w:p>
        </w:tc>
      </w:tr>
      <w:tr w:rsidR="0094163B" w:rsidRPr="0094163B" w14:paraId="64A13312" w14:textId="5562988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E2E57AA" w14:textId="77777777" w:rsidR="00EF04F1" w:rsidRPr="0094163B" w:rsidRDefault="00EF04F1" w:rsidP="00EF04F1">
            <w:pPr>
              <w:rPr>
                <w:color w:val="auto"/>
              </w:rPr>
            </w:pPr>
            <w:r w:rsidRPr="0094163B">
              <w:rPr>
                <w:color w:val="auto"/>
              </w:rPr>
              <w:t>Ростовская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2E5CAC9" w14:textId="371EC951" w:rsidR="00EF04F1" w:rsidRPr="0094163B" w:rsidRDefault="00EF04F1" w:rsidP="00EF04F1">
            <w:pPr>
              <w:jc w:val="center"/>
              <w:rPr>
                <w:color w:val="auto"/>
              </w:rPr>
            </w:pPr>
            <w:r w:rsidRPr="0094163B">
              <w:rPr>
                <w:color w:val="auto"/>
              </w:rPr>
              <w:t>0,92</w:t>
            </w:r>
          </w:p>
        </w:tc>
        <w:tc>
          <w:tcPr>
            <w:tcW w:w="1984" w:type="dxa"/>
            <w:tcBorders>
              <w:top w:val="nil"/>
              <w:left w:val="nil"/>
              <w:bottom w:val="single" w:sz="4" w:space="0" w:color="auto"/>
              <w:right w:val="single" w:sz="4" w:space="0" w:color="auto"/>
            </w:tcBorders>
            <w:vAlign w:val="center"/>
          </w:tcPr>
          <w:p w14:paraId="428171F1" w14:textId="331DF3A8" w:rsidR="00EF04F1" w:rsidRPr="0094163B" w:rsidRDefault="00EF04F1" w:rsidP="00EF04F1">
            <w:pPr>
              <w:jc w:val="center"/>
              <w:rPr>
                <w:color w:val="auto"/>
              </w:rPr>
            </w:pPr>
            <w:r w:rsidRPr="0094163B">
              <w:rPr>
                <w:color w:val="auto"/>
              </w:rPr>
              <w:t>0,89</w:t>
            </w:r>
          </w:p>
        </w:tc>
      </w:tr>
      <w:tr w:rsidR="0094163B" w:rsidRPr="0094163B" w14:paraId="3859863B" w14:textId="7AFD05A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7312045" w14:textId="77777777" w:rsidR="00EF04F1" w:rsidRPr="0094163B" w:rsidRDefault="00EF04F1" w:rsidP="00EF04F1">
            <w:pPr>
              <w:rPr>
                <w:color w:val="auto"/>
              </w:rPr>
            </w:pPr>
            <w:r w:rsidRPr="0094163B">
              <w:rPr>
                <w:color w:val="auto"/>
              </w:rPr>
              <w:t>г. Севастополь</w:t>
            </w:r>
          </w:p>
        </w:tc>
        <w:tc>
          <w:tcPr>
            <w:tcW w:w="1984" w:type="dxa"/>
            <w:tcBorders>
              <w:top w:val="nil"/>
              <w:left w:val="nil"/>
              <w:bottom w:val="single" w:sz="4" w:space="0" w:color="auto"/>
              <w:right w:val="single" w:sz="4" w:space="0" w:color="auto"/>
            </w:tcBorders>
            <w:shd w:val="clear" w:color="auto" w:fill="auto"/>
            <w:noWrap/>
            <w:vAlign w:val="center"/>
          </w:tcPr>
          <w:p w14:paraId="52AFABAA" w14:textId="1F193599" w:rsidR="00EF04F1" w:rsidRPr="0094163B" w:rsidRDefault="00EF04F1" w:rsidP="00EF04F1">
            <w:pPr>
              <w:jc w:val="center"/>
              <w:rPr>
                <w:color w:val="auto"/>
              </w:rPr>
            </w:pPr>
            <w:r w:rsidRPr="0094163B">
              <w:rPr>
                <w:color w:val="auto"/>
              </w:rPr>
              <w:t>1,12</w:t>
            </w:r>
          </w:p>
        </w:tc>
        <w:tc>
          <w:tcPr>
            <w:tcW w:w="1984" w:type="dxa"/>
            <w:tcBorders>
              <w:top w:val="nil"/>
              <w:left w:val="nil"/>
              <w:bottom w:val="single" w:sz="4" w:space="0" w:color="auto"/>
              <w:right w:val="single" w:sz="4" w:space="0" w:color="auto"/>
            </w:tcBorders>
            <w:vAlign w:val="center"/>
          </w:tcPr>
          <w:p w14:paraId="57CF1FCD" w14:textId="2529DF96" w:rsidR="00EF04F1" w:rsidRPr="0094163B" w:rsidRDefault="00EF04F1" w:rsidP="00EF04F1">
            <w:pPr>
              <w:jc w:val="center"/>
              <w:rPr>
                <w:color w:val="auto"/>
              </w:rPr>
            </w:pPr>
            <w:r w:rsidRPr="0094163B">
              <w:rPr>
                <w:color w:val="auto"/>
              </w:rPr>
              <w:t>1,00</w:t>
            </w:r>
          </w:p>
        </w:tc>
      </w:tr>
      <w:tr w:rsidR="0094163B" w:rsidRPr="0094163B" w14:paraId="51A915B6" w14:textId="4003DB9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D7F475E" w14:textId="77777777" w:rsidR="00EF04F1" w:rsidRPr="0094163B" w:rsidRDefault="00EF04F1" w:rsidP="00EF04F1">
            <w:pPr>
              <w:jc w:val="center"/>
              <w:rPr>
                <w:color w:val="auto"/>
              </w:rPr>
            </w:pPr>
            <w:r w:rsidRPr="0094163B">
              <w:rPr>
                <w:color w:val="auto"/>
              </w:rPr>
              <w:t>Северо-Кавказский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hideMark/>
          </w:tcPr>
          <w:p w14:paraId="76E1DB5A" w14:textId="52734F63"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6F0CA4DE" w14:textId="2CB97743" w:rsidR="00EF04F1" w:rsidRPr="0094163B" w:rsidRDefault="00EF04F1" w:rsidP="00EF04F1">
            <w:pPr>
              <w:jc w:val="center"/>
              <w:rPr>
                <w:color w:val="auto"/>
              </w:rPr>
            </w:pPr>
            <w:r w:rsidRPr="0094163B">
              <w:rPr>
                <w:color w:val="auto"/>
              </w:rPr>
              <w:t> </w:t>
            </w:r>
          </w:p>
        </w:tc>
      </w:tr>
      <w:tr w:rsidR="0094163B" w:rsidRPr="0094163B" w14:paraId="22F20570" w14:textId="531DD78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EB2D76F" w14:textId="77777777" w:rsidR="00EF04F1" w:rsidRPr="0094163B" w:rsidRDefault="00EF04F1" w:rsidP="00EF04F1">
            <w:pPr>
              <w:rPr>
                <w:color w:val="auto"/>
              </w:rPr>
            </w:pPr>
            <w:r w:rsidRPr="0094163B">
              <w:rPr>
                <w:color w:val="auto"/>
              </w:rPr>
              <w:t>Республика Дагестан</w:t>
            </w:r>
          </w:p>
        </w:tc>
        <w:tc>
          <w:tcPr>
            <w:tcW w:w="1984" w:type="dxa"/>
            <w:tcBorders>
              <w:top w:val="nil"/>
              <w:left w:val="nil"/>
              <w:bottom w:val="single" w:sz="4" w:space="0" w:color="auto"/>
              <w:right w:val="single" w:sz="4" w:space="0" w:color="auto"/>
            </w:tcBorders>
            <w:shd w:val="clear" w:color="auto" w:fill="auto"/>
            <w:noWrap/>
            <w:vAlign w:val="center"/>
          </w:tcPr>
          <w:p w14:paraId="0DFFA1E2" w14:textId="62210733" w:rsidR="00EF04F1" w:rsidRPr="0094163B" w:rsidRDefault="00EF04F1" w:rsidP="00EF04F1">
            <w:pPr>
              <w:jc w:val="center"/>
              <w:rPr>
                <w:color w:val="auto"/>
              </w:rPr>
            </w:pPr>
            <w:r w:rsidRPr="0094163B">
              <w:rPr>
                <w:color w:val="auto"/>
              </w:rPr>
              <w:t>0,87</w:t>
            </w:r>
          </w:p>
        </w:tc>
        <w:tc>
          <w:tcPr>
            <w:tcW w:w="1984" w:type="dxa"/>
            <w:tcBorders>
              <w:top w:val="nil"/>
              <w:left w:val="nil"/>
              <w:bottom w:val="single" w:sz="4" w:space="0" w:color="auto"/>
              <w:right w:val="single" w:sz="4" w:space="0" w:color="auto"/>
            </w:tcBorders>
            <w:vAlign w:val="center"/>
          </w:tcPr>
          <w:p w14:paraId="3AE13745" w14:textId="281E22C5" w:rsidR="00EF04F1" w:rsidRPr="0094163B" w:rsidRDefault="00EF04F1" w:rsidP="00EF04F1">
            <w:pPr>
              <w:jc w:val="center"/>
              <w:rPr>
                <w:color w:val="auto"/>
              </w:rPr>
            </w:pPr>
            <w:r w:rsidRPr="0094163B">
              <w:rPr>
                <w:color w:val="auto"/>
              </w:rPr>
              <w:t>0,83</w:t>
            </w:r>
          </w:p>
        </w:tc>
      </w:tr>
      <w:tr w:rsidR="0094163B" w:rsidRPr="0094163B" w14:paraId="01E8EBC2" w14:textId="6D122FE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9C76537" w14:textId="77777777" w:rsidR="00EF04F1" w:rsidRPr="0094163B" w:rsidRDefault="00EF04F1" w:rsidP="00EF04F1">
            <w:pPr>
              <w:rPr>
                <w:color w:val="auto"/>
              </w:rPr>
            </w:pPr>
            <w:r w:rsidRPr="0094163B">
              <w:rPr>
                <w:color w:val="auto"/>
              </w:rPr>
              <w:t>Республика Ингушетия</w:t>
            </w:r>
          </w:p>
        </w:tc>
        <w:tc>
          <w:tcPr>
            <w:tcW w:w="1984" w:type="dxa"/>
            <w:tcBorders>
              <w:top w:val="nil"/>
              <w:left w:val="nil"/>
              <w:bottom w:val="single" w:sz="4" w:space="0" w:color="auto"/>
              <w:right w:val="single" w:sz="4" w:space="0" w:color="auto"/>
            </w:tcBorders>
            <w:shd w:val="clear" w:color="auto" w:fill="auto"/>
            <w:noWrap/>
            <w:vAlign w:val="center"/>
          </w:tcPr>
          <w:p w14:paraId="3182CC6B" w14:textId="2728A0FB" w:rsidR="00EF04F1" w:rsidRPr="0094163B" w:rsidRDefault="00EF04F1" w:rsidP="00EF04F1">
            <w:pPr>
              <w:jc w:val="center"/>
              <w:rPr>
                <w:color w:val="auto"/>
              </w:rPr>
            </w:pPr>
            <w:r w:rsidRPr="0094163B">
              <w:rPr>
                <w:color w:val="auto"/>
              </w:rPr>
              <w:t>0,77</w:t>
            </w:r>
          </w:p>
        </w:tc>
        <w:tc>
          <w:tcPr>
            <w:tcW w:w="1984" w:type="dxa"/>
            <w:tcBorders>
              <w:top w:val="nil"/>
              <w:left w:val="nil"/>
              <w:bottom w:val="single" w:sz="4" w:space="0" w:color="auto"/>
              <w:right w:val="single" w:sz="4" w:space="0" w:color="auto"/>
            </w:tcBorders>
            <w:vAlign w:val="center"/>
          </w:tcPr>
          <w:p w14:paraId="6DC38E19" w14:textId="5CB4869D" w:rsidR="00EF04F1" w:rsidRPr="0094163B" w:rsidRDefault="00EF04F1" w:rsidP="00EF04F1">
            <w:pPr>
              <w:jc w:val="center"/>
              <w:rPr>
                <w:color w:val="auto"/>
              </w:rPr>
            </w:pPr>
            <w:r w:rsidRPr="0094163B">
              <w:rPr>
                <w:color w:val="auto"/>
              </w:rPr>
              <w:t>0,77</w:t>
            </w:r>
          </w:p>
        </w:tc>
      </w:tr>
      <w:tr w:rsidR="0094163B" w:rsidRPr="0094163B" w14:paraId="1C4F38DC" w14:textId="022F3A5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FA91E82" w14:textId="77777777" w:rsidR="00EF04F1" w:rsidRPr="0094163B" w:rsidRDefault="00EF04F1" w:rsidP="00EF04F1">
            <w:pPr>
              <w:rPr>
                <w:color w:val="auto"/>
              </w:rPr>
            </w:pPr>
            <w:r w:rsidRPr="0094163B">
              <w:rPr>
                <w:color w:val="auto"/>
              </w:rPr>
              <w:t>Кабардино-Балкарская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7604416F" w14:textId="149D0F2D"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68DCD1D2" w14:textId="685BF887" w:rsidR="00EF04F1" w:rsidRPr="0094163B" w:rsidRDefault="00EF04F1" w:rsidP="00EF04F1">
            <w:pPr>
              <w:jc w:val="center"/>
              <w:rPr>
                <w:color w:val="auto"/>
              </w:rPr>
            </w:pPr>
            <w:r w:rsidRPr="0094163B">
              <w:rPr>
                <w:color w:val="auto"/>
              </w:rPr>
              <w:t>0,87</w:t>
            </w:r>
          </w:p>
        </w:tc>
      </w:tr>
      <w:tr w:rsidR="0094163B" w:rsidRPr="0094163B" w14:paraId="34A4E2F9" w14:textId="7A6A5F6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6451B60" w14:textId="77777777" w:rsidR="00EF04F1" w:rsidRPr="0094163B" w:rsidRDefault="00EF04F1" w:rsidP="00EF04F1">
            <w:pPr>
              <w:rPr>
                <w:color w:val="auto"/>
              </w:rPr>
            </w:pPr>
            <w:r w:rsidRPr="0094163B">
              <w:rPr>
                <w:color w:val="auto"/>
              </w:rPr>
              <w:t>Карачаево-Черкесская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44380858" w14:textId="2B5A4250" w:rsidR="00EF04F1" w:rsidRPr="0094163B" w:rsidRDefault="00EF04F1" w:rsidP="00EF04F1">
            <w:pPr>
              <w:jc w:val="center"/>
              <w:rPr>
                <w:color w:val="auto"/>
              </w:rPr>
            </w:pPr>
            <w:r w:rsidRPr="0094163B">
              <w:rPr>
                <w:color w:val="auto"/>
              </w:rPr>
              <w:t>0,90</w:t>
            </w:r>
          </w:p>
        </w:tc>
        <w:tc>
          <w:tcPr>
            <w:tcW w:w="1984" w:type="dxa"/>
            <w:tcBorders>
              <w:top w:val="nil"/>
              <w:left w:val="nil"/>
              <w:bottom w:val="single" w:sz="4" w:space="0" w:color="auto"/>
              <w:right w:val="single" w:sz="4" w:space="0" w:color="auto"/>
            </w:tcBorders>
            <w:vAlign w:val="center"/>
          </w:tcPr>
          <w:p w14:paraId="5DDBA5EC" w14:textId="40AEC6C9" w:rsidR="00EF04F1" w:rsidRPr="0094163B" w:rsidRDefault="00EF04F1" w:rsidP="00EF04F1">
            <w:pPr>
              <w:jc w:val="center"/>
              <w:rPr>
                <w:color w:val="auto"/>
              </w:rPr>
            </w:pPr>
            <w:r w:rsidRPr="0094163B">
              <w:rPr>
                <w:color w:val="auto"/>
              </w:rPr>
              <w:t>0,87</w:t>
            </w:r>
          </w:p>
        </w:tc>
      </w:tr>
      <w:tr w:rsidR="0094163B" w:rsidRPr="0094163B" w14:paraId="2EE6A47F" w14:textId="4E7939F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4A43D7B" w14:textId="77777777" w:rsidR="00EF04F1" w:rsidRPr="0094163B" w:rsidRDefault="00EF04F1" w:rsidP="00EF04F1">
            <w:pPr>
              <w:rPr>
                <w:color w:val="auto"/>
              </w:rPr>
            </w:pPr>
            <w:r w:rsidRPr="0094163B">
              <w:rPr>
                <w:color w:val="auto"/>
              </w:rPr>
              <w:t>Республика Северная Осетия - Алания</w:t>
            </w:r>
          </w:p>
        </w:tc>
        <w:tc>
          <w:tcPr>
            <w:tcW w:w="1984" w:type="dxa"/>
            <w:tcBorders>
              <w:top w:val="nil"/>
              <w:left w:val="nil"/>
              <w:bottom w:val="single" w:sz="4" w:space="0" w:color="auto"/>
              <w:right w:val="single" w:sz="4" w:space="0" w:color="auto"/>
            </w:tcBorders>
            <w:shd w:val="clear" w:color="auto" w:fill="auto"/>
            <w:noWrap/>
            <w:vAlign w:val="center"/>
          </w:tcPr>
          <w:p w14:paraId="1BD7550D" w14:textId="0C0CF10D" w:rsidR="00EF04F1" w:rsidRPr="0094163B" w:rsidRDefault="00EF04F1" w:rsidP="00EF04F1">
            <w:pPr>
              <w:jc w:val="center"/>
              <w:rPr>
                <w:color w:val="auto"/>
              </w:rPr>
            </w:pPr>
            <w:r w:rsidRPr="0094163B">
              <w:rPr>
                <w:color w:val="auto"/>
              </w:rPr>
              <w:t>0,90</w:t>
            </w:r>
          </w:p>
        </w:tc>
        <w:tc>
          <w:tcPr>
            <w:tcW w:w="1984" w:type="dxa"/>
            <w:tcBorders>
              <w:top w:val="nil"/>
              <w:left w:val="nil"/>
              <w:bottom w:val="single" w:sz="4" w:space="0" w:color="auto"/>
              <w:right w:val="single" w:sz="4" w:space="0" w:color="auto"/>
            </w:tcBorders>
            <w:vAlign w:val="center"/>
          </w:tcPr>
          <w:p w14:paraId="1BB14313" w14:textId="67884601" w:rsidR="00EF04F1" w:rsidRPr="0094163B" w:rsidRDefault="00EF04F1" w:rsidP="00EF04F1">
            <w:pPr>
              <w:jc w:val="center"/>
              <w:rPr>
                <w:color w:val="auto"/>
              </w:rPr>
            </w:pPr>
            <w:r w:rsidRPr="0094163B">
              <w:rPr>
                <w:color w:val="auto"/>
              </w:rPr>
              <w:t>0,85</w:t>
            </w:r>
          </w:p>
        </w:tc>
      </w:tr>
      <w:tr w:rsidR="0094163B" w:rsidRPr="0094163B" w14:paraId="36E536E1" w14:textId="7A66E5E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1416EA2" w14:textId="77777777" w:rsidR="00EF04F1" w:rsidRPr="0094163B" w:rsidRDefault="00EF04F1" w:rsidP="00EF04F1">
            <w:pPr>
              <w:rPr>
                <w:color w:val="auto"/>
              </w:rPr>
            </w:pPr>
            <w:r w:rsidRPr="0094163B">
              <w:rPr>
                <w:color w:val="auto"/>
              </w:rPr>
              <w:t>Чеченская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263E162B" w14:textId="71F27CBC" w:rsidR="00EF04F1" w:rsidRPr="0094163B" w:rsidRDefault="00EF04F1" w:rsidP="00EF04F1">
            <w:pPr>
              <w:jc w:val="center"/>
              <w:rPr>
                <w:color w:val="auto"/>
              </w:rPr>
            </w:pPr>
            <w:r w:rsidRPr="0094163B">
              <w:rPr>
                <w:color w:val="auto"/>
              </w:rPr>
              <w:t>0,96</w:t>
            </w:r>
          </w:p>
        </w:tc>
        <w:tc>
          <w:tcPr>
            <w:tcW w:w="1984" w:type="dxa"/>
            <w:tcBorders>
              <w:top w:val="nil"/>
              <w:left w:val="nil"/>
              <w:bottom w:val="single" w:sz="4" w:space="0" w:color="auto"/>
              <w:right w:val="single" w:sz="4" w:space="0" w:color="auto"/>
            </w:tcBorders>
            <w:vAlign w:val="center"/>
          </w:tcPr>
          <w:p w14:paraId="588F8D83" w14:textId="7EA83978" w:rsidR="00EF04F1" w:rsidRPr="0094163B" w:rsidRDefault="00EF04F1" w:rsidP="00EF04F1">
            <w:pPr>
              <w:jc w:val="center"/>
              <w:rPr>
                <w:color w:val="auto"/>
              </w:rPr>
            </w:pPr>
            <w:r w:rsidRPr="0094163B">
              <w:rPr>
                <w:color w:val="auto"/>
              </w:rPr>
              <w:t>0,92</w:t>
            </w:r>
          </w:p>
        </w:tc>
      </w:tr>
      <w:tr w:rsidR="0094163B" w:rsidRPr="0094163B" w14:paraId="6C60289E" w14:textId="1634C152"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277259D" w14:textId="77777777" w:rsidR="00EF04F1" w:rsidRPr="0094163B" w:rsidRDefault="00EF04F1" w:rsidP="00EF04F1">
            <w:pPr>
              <w:rPr>
                <w:color w:val="auto"/>
              </w:rPr>
            </w:pPr>
            <w:r w:rsidRPr="0094163B">
              <w:rPr>
                <w:color w:val="auto"/>
              </w:rPr>
              <w:t>Ставропольский край</w:t>
            </w:r>
          </w:p>
        </w:tc>
        <w:tc>
          <w:tcPr>
            <w:tcW w:w="1984" w:type="dxa"/>
            <w:tcBorders>
              <w:top w:val="nil"/>
              <w:left w:val="nil"/>
              <w:bottom w:val="single" w:sz="4" w:space="0" w:color="auto"/>
              <w:right w:val="single" w:sz="4" w:space="0" w:color="auto"/>
            </w:tcBorders>
            <w:shd w:val="clear" w:color="auto" w:fill="auto"/>
            <w:noWrap/>
            <w:vAlign w:val="center"/>
          </w:tcPr>
          <w:p w14:paraId="7FEAC3A2" w14:textId="16B1B67E"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00E91B65" w14:textId="3AB2CA07" w:rsidR="00EF04F1" w:rsidRPr="0094163B" w:rsidRDefault="00EF04F1" w:rsidP="00EF04F1">
            <w:pPr>
              <w:jc w:val="center"/>
              <w:rPr>
                <w:color w:val="auto"/>
              </w:rPr>
            </w:pPr>
            <w:r w:rsidRPr="0094163B">
              <w:rPr>
                <w:color w:val="auto"/>
              </w:rPr>
              <w:t>0,82</w:t>
            </w:r>
          </w:p>
        </w:tc>
      </w:tr>
      <w:tr w:rsidR="0094163B" w:rsidRPr="0094163B" w14:paraId="4A1DCE56" w14:textId="09CC927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0031E86" w14:textId="77777777" w:rsidR="00EF04F1" w:rsidRPr="0094163B" w:rsidRDefault="00EF04F1" w:rsidP="00EF04F1">
            <w:pPr>
              <w:jc w:val="center"/>
              <w:rPr>
                <w:color w:val="auto"/>
              </w:rPr>
            </w:pPr>
            <w:r w:rsidRPr="0094163B">
              <w:rPr>
                <w:color w:val="auto"/>
              </w:rPr>
              <w:t>Приволжский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52B6CE86" w14:textId="77FD489B"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081A94A1" w14:textId="4AD748E3" w:rsidR="00EF04F1" w:rsidRPr="0094163B" w:rsidRDefault="00EF04F1" w:rsidP="00EF04F1">
            <w:pPr>
              <w:jc w:val="center"/>
              <w:rPr>
                <w:color w:val="auto"/>
              </w:rPr>
            </w:pPr>
            <w:r w:rsidRPr="0094163B">
              <w:rPr>
                <w:color w:val="auto"/>
              </w:rPr>
              <w:t> </w:t>
            </w:r>
          </w:p>
        </w:tc>
      </w:tr>
      <w:tr w:rsidR="0094163B" w:rsidRPr="0094163B" w14:paraId="6FF604C2" w14:textId="7EC49D7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481830B" w14:textId="77777777" w:rsidR="00EF04F1" w:rsidRPr="0094163B" w:rsidRDefault="00EF04F1" w:rsidP="00EF04F1">
            <w:pPr>
              <w:rPr>
                <w:color w:val="auto"/>
              </w:rPr>
            </w:pPr>
            <w:r w:rsidRPr="0094163B">
              <w:rPr>
                <w:color w:val="auto"/>
              </w:rPr>
              <w:t>Республика Башкортостан</w:t>
            </w:r>
          </w:p>
        </w:tc>
        <w:tc>
          <w:tcPr>
            <w:tcW w:w="1984" w:type="dxa"/>
            <w:tcBorders>
              <w:top w:val="nil"/>
              <w:left w:val="nil"/>
              <w:bottom w:val="single" w:sz="4" w:space="0" w:color="auto"/>
              <w:right w:val="single" w:sz="4" w:space="0" w:color="auto"/>
            </w:tcBorders>
            <w:shd w:val="clear" w:color="auto" w:fill="auto"/>
            <w:noWrap/>
            <w:vAlign w:val="center"/>
          </w:tcPr>
          <w:p w14:paraId="278D39FA" w14:textId="4013F991" w:rsidR="00EF04F1" w:rsidRPr="0094163B" w:rsidRDefault="00EF04F1" w:rsidP="00EF04F1">
            <w:pPr>
              <w:jc w:val="center"/>
              <w:rPr>
                <w:color w:val="auto"/>
              </w:rPr>
            </w:pPr>
            <w:r w:rsidRPr="0094163B">
              <w:rPr>
                <w:color w:val="auto"/>
              </w:rPr>
              <w:t>0,79</w:t>
            </w:r>
          </w:p>
        </w:tc>
        <w:tc>
          <w:tcPr>
            <w:tcW w:w="1984" w:type="dxa"/>
            <w:tcBorders>
              <w:top w:val="nil"/>
              <w:left w:val="nil"/>
              <w:bottom w:val="single" w:sz="4" w:space="0" w:color="auto"/>
              <w:right w:val="single" w:sz="4" w:space="0" w:color="auto"/>
            </w:tcBorders>
            <w:vAlign w:val="center"/>
          </w:tcPr>
          <w:p w14:paraId="57D9F6E5" w14:textId="595A05FE" w:rsidR="00EF04F1" w:rsidRPr="0094163B" w:rsidRDefault="00EF04F1" w:rsidP="00EF04F1">
            <w:pPr>
              <w:jc w:val="center"/>
              <w:rPr>
                <w:color w:val="auto"/>
              </w:rPr>
            </w:pPr>
            <w:r w:rsidRPr="0094163B">
              <w:rPr>
                <w:color w:val="auto"/>
              </w:rPr>
              <w:t>0,81</w:t>
            </w:r>
          </w:p>
        </w:tc>
      </w:tr>
      <w:tr w:rsidR="0094163B" w:rsidRPr="0094163B" w14:paraId="29245D36" w14:textId="5FE19FC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C21779E" w14:textId="77777777" w:rsidR="00EF04F1" w:rsidRPr="0094163B" w:rsidRDefault="00EF04F1" w:rsidP="00EF04F1">
            <w:pPr>
              <w:rPr>
                <w:color w:val="auto"/>
              </w:rPr>
            </w:pPr>
            <w:r w:rsidRPr="0094163B">
              <w:rPr>
                <w:color w:val="auto"/>
              </w:rPr>
              <w:t>Республика Марий Эл</w:t>
            </w:r>
          </w:p>
        </w:tc>
        <w:tc>
          <w:tcPr>
            <w:tcW w:w="1984" w:type="dxa"/>
            <w:tcBorders>
              <w:top w:val="nil"/>
              <w:left w:val="nil"/>
              <w:bottom w:val="single" w:sz="4" w:space="0" w:color="auto"/>
              <w:right w:val="single" w:sz="4" w:space="0" w:color="auto"/>
            </w:tcBorders>
            <w:shd w:val="clear" w:color="auto" w:fill="auto"/>
            <w:noWrap/>
            <w:vAlign w:val="center"/>
          </w:tcPr>
          <w:p w14:paraId="3AF6CD07" w14:textId="6DA4C4B3" w:rsidR="00EF04F1" w:rsidRPr="0094163B" w:rsidRDefault="00EF04F1" w:rsidP="00EF04F1">
            <w:pPr>
              <w:jc w:val="center"/>
              <w:rPr>
                <w:color w:val="auto"/>
              </w:rPr>
            </w:pPr>
            <w:r w:rsidRPr="0094163B">
              <w:rPr>
                <w:color w:val="auto"/>
              </w:rPr>
              <w:t>0,81</w:t>
            </w:r>
          </w:p>
        </w:tc>
        <w:tc>
          <w:tcPr>
            <w:tcW w:w="1984" w:type="dxa"/>
            <w:tcBorders>
              <w:top w:val="nil"/>
              <w:left w:val="nil"/>
              <w:bottom w:val="single" w:sz="4" w:space="0" w:color="auto"/>
              <w:right w:val="single" w:sz="4" w:space="0" w:color="auto"/>
            </w:tcBorders>
            <w:vAlign w:val="center"/>
          </w:tcPr>
          <w:p w14:paraId="6DBCA243" w14:textId="651B08A7" w:rsidR="00EF04F1" w:rsidRPr="0094163B" w:rsidRDefault="00EF04F1" w:rsidP="00EF04F1">
            <w:pPr>
              <w:jc w:val="center"/>
              <w:rPr>
                <w:color w:val="auto"/>
              </w:rPr>
            </w:pPr>
            <w:r w:rsidRPr="0094163B">
              <w:rPr>
                <w:color w:val="auto"/>
              </w:rPr>
              <w:t>0,78</w:t>
            </w:r>
          </w:p>
        </w:tc>
      </w:tr>
      <w:tr w:rsidR="0094163B" w:rsidRPr="0094163B" w14:paraId="648892A2" w14:textId="78A9CAE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318A805" w14:textId="77777777" w:rsidR="00EF04F1" w:rsidRPr="0094163B" w:rsidRDefault="00EF04F1" w:rsidP="00EF04F1">
            <w:pPr>
              <w:rPr>
                <w:color w:val="auto"/>
              </w:rPr>
            </w:pPr>
            <w:r w:rsidRPr="0094163B">
              <w:rPr>
                <w:color w:val="auto"/>
              </w:rPr>
              <w:t>Республика Мордовия</w:t>
            </w:r>
          </w:p>
        </w:tc>
        <w:tc>
          <w:tcPr>
            <w:tcW w:w="1984" w:type="dxa"/>
            <w:tcBorders>
              <w:top w:val="nil"/>
              <w:left w:val="nil"/>
              <w:bottom w:val="single" w:sz="4" w:space="0" w:color="auto"/>
              <w:right w:val="single" w:sz="4" w:space="0" w:color="auto"/>
            </w:tcBorders>
            <w:shd w:val="clear" w:color="auto" w:fill="auto"/>
            <w:noWrap/>
            <w:vAlign w:val="center"/>
          </w:tcPr>
          <w:p w14:paraId="13F2CBFE" w14:textId="5927D1CC" w:rsidR="00EF04F1" w:rsidRPr="0094163B" w:rsidRDefault="00EF04F1" w:rsidP="00EF04F1">
            <w:pPr>
              <w:jc w:val="center"/>
              <w:rPr>
                <w:color w:val="auto"/>
              </w:rPr>
            </w:pPr>
            <w:r w:rsidRPr="0094163B">
              <w:rPr>
                <w:color w:val="auto"/>
              </w:rPr>
              <w:t>0,76</w:t>
            </w:r>
          </w:p>
        </w:tc>
        <w:tc>
          <w:tcPr>
            <w:tcW w:w="1984" w:type="dxa"/>
            <w:tcBorders>
              <w:top w:val="nil"/>
              <w:left w:val="nil"/>
              <w:bottom w:val="single" w:sz="4" w:space="0" w:color="auto"/>
              <w:right w:val="single" w:sz="4" w:space="0" w:color="auto"/>
            </w:tcBorders>
            <w:vAlign w:val="center"/>
          </w:tcPr>
          <w:p w14:paraId="24DA6679" w14:textId="67A864DC" w:rsidR="00EF04F1" w:rsidRPr="0094163B" w:rsidRDefault="00EF04F1" w:rsidP="00EF04F1">
            <w:pPr>
              <w:jc w:val="center"/>
              <w:rPr>
                <w:color w:val="auto"/>
              </w:rPr>
            </w:pPr>
            <w:r w:rsidRPr="0094163B">
              <w:rPr>
                <w:color w:val="auto"/>
              </w:rPr>
              <w:t>0,76</w:t>
            </w:r>
          </w:p>
        </w:tc>
      </w:tr>
      <w:tr w:rsidR="0094163B" w:rsidRPr="0094163B" w14:paraId="72703455" w14:textId="699A065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6E3601" w14:textId="77777777" w:rsidR="00EF04F1" w:rsidRPr="0094163B" w:rsidRDefault="00EF04F1" w:rsidP="00EF04F1">
            <w:pPr>
              <w:rPr>
                <w:color w:val="auto"/>
              </w:rPr>
            </w:pPr>
            <w:r w:rsidRPr="0094163B">
              <w:rPr>
                <w:color w:val="auto"/>
              </w:rPr>
              <w:t>Республика Татарстан</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2D1AA672" w14:textId="42323F63" w:rsidR="00EF04F1" w:rsidRPr="0094163B" w:rsidRDefault="00EF04F1" w:rsidP="00EF04F1">
            <w:pPr>
              <w:jc w:val="center"/>
              <w:rPr>
                <w:color w:val="auto"/>
              </w:rPr>
            </w:pPr>
            <w:r w:rsidRPr="0094163B">
              <w:rPr>
                <w:color w:val="auto"/>
              </w:rPr>
              <w:t>0,79</w:t>
            </w:r>
          </w:p>
        </w:tc>
        <w:tc>
          <w:tcPr>
            <w:tcW w:w="1984" w:type="dxa"/>
            <w:tcBorders>
              <w:top w:val="single" w:sz="4" w:space="0" w:color="auto"/>
              <w:left w:val="nil"/>
              <w:bottom w:val="single" w:sz="4" w:space="0" w:color="auto"/>
              <w:right w:val="single" w:sz="4" w:space="0" w:color="auto"/>
            </w:tcBorders>
            <w:vAlign w:val="center"/>
          </w:tcPr>
          <w:p w14:paraId="54F26EBB" w14:textId="1CB68F49" w:rsidR="00EF04F1" w:rsidRPr="0094163B" w:rsidRDefault="00EF04F1" w:rsidP="00EF04F1">
            <w:pPr>
              <w:jc w:val="center"/>
              <w:rPr>
                <w:color w:val="auto"/>
              </w:rPr>
            </w:pPr>
            <w:r w:rsidRPr="0094163B">
              <w:rPr>
                <w:color w:val="auto"/>
              </w:rPr>
              <w:t>0,77</w:t>
            </w:r>
          </w:p>
        </w:tc>
      </w:tr>
      <w:tr w:rsidR="0094163B" w:rsidRPr="0094163B" w14:paraId="4255CD9C" w14:textId="738ED31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594A7AD" w14:textId="77777777" w:rsidR="00EF04F1" w:rsidRPr="0094163B" w:rsidRDefault="00EF04F1" w:rsidP="00EF04F1">
            <w:pPr>
              <w:rPr>
                <w:color w:val="auto"/>
              </w:rPr>
            </w:pPr>
            <w:r w:rsidRPr="0094163B">
              <w:rPr>
                <w:color w:val="auto"/>
              </w:rPr>
              <w:lastRenderedPageBreak/>
              <w:t>Удмуртская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42F168FF" w14:textId="22A3A097" w:rsidR="00EF04F1" w:rsidRPr="0094163B" w:rsidRDefault="00EF04F1" w:rsidP="00EF04F1">
            <w:pPr>
              <w:jc w:val="center"/>
              <w:rPr>
                <w:color w:val="auto"/>
              </w:rPr>
            </w:pPr>
            <w:r w:rsidRPr="0094163B">
              <w:rPr>
                <w:color w:val="auto"/>
              </w:rPr>
              <w:t>0,78</w:t>
            </w:r>
          </w:p>
        </w:tc>
        <w:tc>
          <w:tcPr>
            <w:tcW w:w="1984" w:type="dxa"/>
            <w:tcBorders>
              <w:top w:val="nil"/>
              <w:left w:val="nil"/>
              <w:bottom w:val="single" w:sz="4" w:space="0" w:color="auto"/>
              <w:right w:val="single" w:sz="4" w:space="0" w:color="auto"/>
            </w:tcBorders>
            <w:vAlign w:val="center"/>
          </w:tcPr>
          <w:p w14:paraId="49446342" w14:textId="7A5475C0" w:rsidR="00EF04F1" w:rsidRPr="0094163B" w:rsidRDefault="00EF04F1" w:rsidP="00EF04F1">
            <w:pPr>
              <w:jc w:val="center"/>
              <w:rPr>
                <w:color w:val="auto"/>
              </w:rPr>
            </w:pPr>
            <w:r w:rsidRPr="0094163B">
              <w:rPr>
                <w:color w:val="auto"/>
              </w:rPr>
              <w:t>0,79</w:t>
            </w:r>
          </w:p>
        </w:tc>
      </w:tr>
      <w:tr w:rsidR="0094163B" w:rsidRPr="0094163B" w14:paraId="794E5894" w14:textId="5FA0AF6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0BDC4BE" w14:textId="77777777" w:rsidR="00EF04F1" w:rsidRPr="0094163B" w:rsidRDefault="00EF04F1" w:rsidP="00EF04F1">
            <w:pPr>
              <w:rPr>
                <w:color w:val="auto"/>
              </w:rPr>
            </w:pPr>
            <w:r w:rsidRPr="0094163B">
              <w:rPr>
                <w:color w:val="auto"/>
              </w:rPr>
              <w:t>Чувашская Республика - Чувашия</w:t>
            </w:r>
          </w:p>
        </w:tc>
        <w:tc>
          <w:tcPr>
            <w:tcW w:w="1984" w:type="dxa"/>
            <w:tcBorders>
              <w:top w:val="nil"/>
              <w:left w:val="nil"/>
              <w:bottom w:val="single" w:sz="4" w:space="0" w:color="auto"/>
              <w:right w:val="single" w:sz="4" w:space="0" w:color="auto"/>
            </w:tcBorders>
            <w:shd w:val="clear" w:color="auto" w:fill="auto"/>
            <w:noWrap/>
            <w:vAlign w:val="center"/>
          </w:tcPr>
          <w:p w14:paraId="3B319C84" w14:textId="15365019" w:rsidR="00EF04F1" w:rsidRPr="0094163B" w:rsidRDefault="00EF04F1" w:rsidP="00EF04F1">
            <w:pPr>
              <w:jc w:val="center"/>
              <w:rPr>
                <w:color w:val="auto"/>
              </w:rPr>
            </w:pPr>
            <w:r w:rsidRPr="0094163B">
              <w:rPr>
                <w:color w:val="auto"/>
              </w:rPr>
              <w:t>0,82</w:t>
            </w:r>
          </w:p>
        </w:tc>
        <w:tc>
          <w:tcPr>
            <w:tcW w:w="1984" w:type="dxa"/>
            <w:tcBorders>
              <w:top w:val="nil"/>
              <w:left w:val="nil"/>
              <w:bottom w:val="single" w:sz="4" w:space="0" w:color="auto"/>
              <w:right w:val="single" w:sz="4" w:space="0" w:color="auto"/>
            </w:tcBorders>
            <w:vAlign w:val="center"/>
          </w:tcPr>
          <w:p w14:paraId="327690E9" w14:textId="5FAB809C" w:rsidR="00EF04F1" w:rsidRPr="0094163B" w:rsidRDefault="00EF04F1" w:rsidP="00EF04F1">
            <w:pPr>
              <w:jc w:val="center"/>
              <w:rPr>
                <w:color w:val="auto"/>
              </w:rPr>
            </w:pPr>
            <w:r w:rsidRPr="0094163B">
              <w:rPr>
                <w:color w:val="auto"/>
              </w:rPr>
              <w:t>0,78</w:t>
            </w:r>
          </w:p>
        </w:tc>
      </w:tr>
      <w:tr w:rsidR="0094163B" w:rsidRPr="0094163B" w14:paraId="5EBF3581" w14:textId="09A209D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DA923CB" w14:textId="77777777" w:rsidR="00EF04F1" w:rsidRPr="0094163B" w:rsidRDefault="00EF04F1" w:rsidP="00EF04F1">
            <w:pPr>
              <w:rPr>
                <w:color w:val="auto"/>
              </w:rPr>
            </w:pPr>
            <w:r w:rsidRPr="0094163B">
              <w:rPr>
                <w:color w:val="auto"/>
              </w:rPr>
              <w:t>Пермский край</w:t>
            </w:r>
          </w:p>
        </w:tc>
        <w:tc>
          <w:tcPr>
            <w:tcW w:w="1984" w:type="dxa"/>
            <w:tcBorders>
              <w:top w:val="nil"/>
              <w:left w:val="nil"/>
              <w:bottom w:val="single" w:sz="4" w:space="0" w:color="auto"/>
              <w:right w:val="single" w:sz="4" w:space="0" w:color="auto"/>
            </w:tcBorders>
            <w:shd w:val="clear" w:color="auto" w:fill="auto"/>
            <w:noWrap/>
            <w:vAlign w:val="center"/>
          </w:tcPr>
          <w:p w14:paraId="6CCF10AA" w14:textId="5171BCFC"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28607D16" w14:textId="136BE0FF" w:rsidR="00EF04F1" w:rsidRPr="0094163B" w:rsidRDefault="00EF04F1" w:rsidP="00EF04F1">
            <w:pPr>
              <w:jc w:val="center"/>
              <w:rPr>
                <w:color w:val="auto"/>
              </w:rPr>
            </w:pPr>
            <w:r w:rsidRPr="0094163B">
              <w:rPr>
                <w:color w:val="auto"/>
              </w:rPr>
              <w:t>0,85</w:t>
            </w:r>
          </w:p>
        </w:tc>
      </w:tr>
      <w:tr w:rsidR="0094163B" w:rsidRPr="0094163B" w14:paraId="779F29D4" w14:textId="18AB71C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874777E" w14:textId="77777777" w:rsidR="00EF04F1" w:rsidRPr="0094163B" w:rsidRDefault="00EF04F1" w:rsidP="00EF04F1">
            <w:pPr>
              <w:rPr>
                <w:color w:val="auto"/>
              </w:rPr>
            </w:pPr>
            <w:r w:rsidRPr="0094163B">
              <w:rPr>
                <w:color w:val="auto"/>
              </w:rPr>
              <w:t>Кировская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719109D" w14:textId="2CA35B1F" w:rsidR="00EF04F1" w:rsidRPr="0094163B" w:rsidRDefault="00EF04F1" w:rsidP="00EF04F1">
            <w:pPr>
              <w:jc w:val="center"/>
              <w:rPr>
                <w:color w:val="auto"/>
              </w:rPr>
            </w:pPr>
            <w:r w:rsidRPr="0094163B">
              <w:rPr>
                <w:color w:val="auto"/>
              </w:rPr>
              <w:t>0,86</w:t>
            </w:r>
          </w:p>
        </w:tc>
        <w:tc>
          <w:tcPr>
            <w:tcW w:w="1984" w:type="dxa"/>
            <w:tcBorders>
              <w:top w:val="nil"/>
              <w:left w:val="nil"/>
              <w:bottom w:val="single" w:sz="4" w:space="0" w:color="auto"/>
              <w:right w:val="single" w:sz="4" w:space="0" w:color="auto"/>
            </w:tcBorders>
            <w:vAlign w:val="center"/>
          </w:tcPr>
          <w:p w14:paraId="0438053C" w14:textId="11EB8EDA" w:rsidR="00EF04F1" w:rsidRPr="0094163B" w:rsidRDefault="00EF04F1" w:rsidP="00EF04F1">
            <w:pPr>
              <w:jc w:val="center"/>
              <w:rPr>
                <w:color w:val="auto"/>
              </w:rPr>
            </w:pPr>
            <w:r w:rsidRPr="0094163B">
              <w:rPr>
                <w:color w:val="auto"/>
              </w:rPr>
              <w:t>0,81</w:t>
            </w:r>
          </w:p>
        </w:tc>
      </w:tr>
      <w:tr w:rsidR="0094163B" w:rsidRPr="0094163B" w14:paraId="1D12BCEB" w14:textId="742D758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0149F34" w14:textId="77777777" w:rsidR="00EF04F1" w:rsidRPr="0094163B" w:rsidRDefault="00EF04F1" w:rsidP="00EF04F1">
            <w:pPr>
              <w:rPr>
                <w:color w:val="auto"/>
              </w:rPr>
            </w:pPr>
            <w:r w:rsidRPr="0094163B">
              <w:rPr>
                <w:color w:val="auto"/>
              </w:rPr>
              <w:t>Нижегородская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22C6B07" w14:textId="14D40BD4" w:rsidR="00EF04F1" w:rsidRPr="0094163B" w:rsidRDefault="00EF04F1" w:rsidP="00EF04F1">
            <w:pPr>
              <w:jc w:val="center"/>
              <w:rPr>
                <w:color w:val="auto"/>
              </w:rPr>
            </w:pPr>
            <w:r w:rsidRPr="0094163B">
              <w:rPr>
                <w:color w:val="auto"/>
              </w:rPr>
              <w:t>0,83</w:t>
            </w:r>
          </w:p>
        </w:tc>
        <w:tc>
          <w:tcPr>
            <w:tcW w:w="1984" w:type="dxa"/>
            <w:tcBorders>
              <w:top w:val="nil"/>
              <w:left w:val="nil"/>
              <w:bottom w:val="single" w:sz="4" w:space="0" w:color="auto"/>
              <w:right w:val="single" w:sz="4" w:space="0" w:color="auto"/>
            </w:tcBorders>
            <w:vAlign w:val="center"/>
          </w:tcPr>
          <w:p w14:paraId="0F02DF17" w14:textId="25D67432" w:rsidR="00EF04F1" w:rsidRPr="0094163B" w:rsidRDefault="00EF04F1" w:rsidP="00EF04F1">
            <w:pPr>
              <w:jc w:val="center"/>
              <w:rPr>
                <w:color w:val="auto"/>
              </w:rPr>
            </w:pPr>
            <w:r w:rsidRPr="0094163B">
              <w:rPr>
                <w:color w:val="auto"/>
              </w:rPr>
              <w:t>0,82</w:t>
            </w:r>
          </w:p>
        </w:tc>
      </w:tr>
      <w:tr w:rsidR="0094163B" w:rsidRPr="0094163B" w14:paraId="64D63F9A" w14:textId="7C35326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2E640E2" w14:textId="77777777" w:rsidR="00EF04F1" w:rsidRPr="0094163B" w:rsidRDefault="00EF04F1" w:rsidP="00EF04F1">
            <w:pPr>
              <w:rPr>
                <w:color w:val="auto"/>
              </w:rPr>
            </w:pPr>
            <w:r w:rsidRPr="0094163B">
              <w:rPr>
                <w:color w:val="auto"/>
              </w:rPr>
              <w:t>г. Саров (Нижегородская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654232E" w14:textId="2F347423" w:rsidR="00EF04F1" w:rsidRPr="0094163B" w:rsidRDefault="00EF04F1" w:rsidP="00EF04F1">
            <w:pPr>
              <w:jc w:val="center"/>
              <w:rPr>
                <w:color w:val="auto"/>
              </w:rPr>
            </w:pPr>
            <w:r w:rsidRPr="0094163B">
              <w:rPr>
                <w:color w:val="auto"/>
              </w:rPr>
              <w:t>0,86</w:t>
            </w:r>
          </w:p>
        </w:tc>
        <w:tc>
          <w:tcPr>
            <w:tcW w:w="1984" w:type="dxa"/>
            <w:tcBorders>
              <w:top w:val="nil"/>
              <w:left w:val="nil"/>
              <w:bottom w:val="single" w:sz="4" w:space="0" w:color="auto"/>
              <w:right w:val="single" w:sz="4" w:space="0" w:color="auto"/>
            </w:tcBorders>
            <w:vAlign w:val="center"/>
          </w:tcPr>
          <w:p w14:paraId="1FDC3480" w14:textId="0A58319E" w:rsidR="00EF04F1" w:rsidRPr="0094163B" w:rsidRDefault="00EF04F1" w:rsidP="00EF04F1">
            <w:pPr>
              <w:jc w:val="center"/>
              <w:rPr>
                <w:color w:val="auto"/>
              </w:rPr>
            </w:pPr>
            <w:r w:rsidRPr="0094163B">
              <w:rPr>
                <w:color w:val="auto"/>
              </w:rPr>
              <w:t>0,84</w:t>
            </w:r>
          </w:p>
        </w:tc>
      </w:tr>
      <w:tr w:rsidR="0094163B" w:rsidRPr="0094163B" w14:paraId="12C91D5E" w14:textId="5DD6CF4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A52D103" w14:textId="77777777" w:rsidR="00EF04F1" w:rsidRPr="0094163B" w:rsidRDefault="00EF04F1" w:rsidP="00EF04F1">
            <w:pPr>
              <w:rPr>
                <w:color w:val="auto"/>
              </w:rPr>
            </w:pPr>
            <w:r w:rsidRPr="0094163B">
              <w:rPr>
                <w:color w:val="auto"/>
              </w:rPr>
              <w:t>Оренбургская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629204E" w14:textId="74743823" w:rsidR="00EF04F1" w:rsidRPr="0094163B" w:rsidRDefault="00EF04F1" w:rsidP="00EF04F1">
            <w:pPr>
              <w:jc w:val="center"/>
              <w:rPr>
                <w:color w:val="auto"/>
              </w:rPr>
            </w:pPr>
            <w:r w:rsidRPr="0094163B">
              <w:rPr>
                <w:color w:val="auto"/>
              </w:rPr>
              <w:t>0,81</w:t>
            </w:r>
          </w:p>
        </w:tc>
        <w:tc>
          <w:tcPr>
            <w:tcW w:w="1984" w:type="dxa"/>
            <w:tcBorders>
              <w:top w:val="nil"/>
              <w:left w:val="nil"/>
              <w:bottom w:val="single" w:sz="4" w:space="0" w:color="auto"/>
              <w:right w:val="single" w:sz="4" w:space="0" w:color="auto"/>
            </w:tcBorders>
            <w:vAlign w:val="center"/>
          </w:tcPr>
          <w:p w14:paraId="14DA4975" w14:textId="299A8A55" w:rsidR="00EF04F1" w:rsidRPr="0094163B" w:rsidRDefault="00EF04F1" w:rsidP="00EF04F1">
            <w:pPr>
              <w:jc w:val="center"/>
              <w:rPr>
                <w:color w:val="auto"/>
              </w:rPr>
            </w:pPr>
            <w:r w:rsidRPr="0094163B">
              <w:rPr>
                <w:color w:val="auto"/>
              </w:rPr>
              <w:t>0,81</w:t>
            </w:r>
          </w:p>
        </w:tc>
      </w:tr>
      <w:tr w:rsidR="0094163B" w:rsidRPr="0094163B" w14:paraId="082BA3CF" w14:textId="1540DA9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8784822" w14:textId="77777777" w:rsidR="00EF04F1" w:rsidRPr="0094163B" w:rsidRDefault="00EF04F1" w:rsidP="00EF04F1">
            <w:pPr>
              <w:rPr>
                <w:color w:val="auto"/>
              </w:rPr>
            </w:pPr>
            <w:r w:rsidRPr="0094163B">
              <w:rPr>
                <w:color w:val="auto"/>
              </w:rPr>
              <w:t>Пензенская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97427E7" w14:textId="28B99CD9" w:rsidR="00EF04F1" w:rsidRPr="0094163B" w:rsidRDefault="00EF04F1" w:rsidP="00EF04F1">
            <w:pPr>
              <w:jc w:val="center"/>
              <w:rPr>
                <w:color w:val="auto"/>
              </w:rPr>
            </w:pPr>
            <w:r w:rsidRPr="0094163B">
              <w:rPr>
                <w:color w:val="auto"/>
              </w:rPr>
              <w:t>0,78</w:t>
            </w:r>
          </w:p>
        </w:tc>
        <w:tc>
          <w:tcPr>
            <w:tcW w:w="1984" w:type="dxa"/>
            <w:tcBorders>
              <w:top w:val="nil"/>
              <w:left w:val="nil"/>
              <w:bottom w:val="single" w:sz="4" w:space="0" w:color="auto"/>
              <w:right w:val="single" w:sz="4" w:space="0" w:color="auto"/>
            </w:tcBorders>
            <w:vAlign w:val="center"/>
          </w:tcPr>
          <w:p w14:paraId="740F42A0" w14:textId="73C2EC9F" w:rsidR="00EF04F1" w:rsidRPr="0094163B" w:rsidRDefault="00EF04F1" w:rsidP="00EF04F1">
            <w:pPr>
              <w:jc w:val="center"/>
              <w:rPr>
                <w:color w:val="auto"/>
              </w:rPr>
            </w:pPr>
            <w:r w:rsidRPr="0094163B">
              <w:rPr>
                <w:color w:val="auto"/>
              </w:rPr>
              <w:t>0,76</w:t>
            </w:r>
          </w:p>
        </w:tc>
      </w:tr>
      <w:tr w:rsidR="0094163B" w:rsidRPr="0094163B" w14:paraId="02415C3B" w14:textId="087BD78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D37FC57" w14:textId="77777777" w:rsidR="00EF04F1" w:rsidRPr="0094163B" w:rsidRDefault="00EF04F1" w:rsidP="00EF04F1">
            <w:pPr>
              <w:rPr>
                <w:color w:val="auto"/>
              </w:rPr>
            </w:pPr>
            <w:r w:rsidRPr="0094163B">
              <w:rPr>
                <w:color w:val="auto"/>
              </w:rPr>
              <w:t>Самарская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7D85BAA" w14:textId="17FC8E05" w:rsidR="00EF04F1" w:rsidRPr="0094163B" w:rsidRDefault="00EF04F1" w:rsidP="00EF04F1">
            <w:pPr>
              <w:jc w:val="center"/>
              <w:rPr>
                <w:color w:val="auto"/>
              </w:rPr>
            </w:pPr>
            <w:r w:rsidRPr="0094163B">
              <w:rPr>
                <w:color w:val="auto"/>
              </w:rPr>
              <w:t>0,88</w:t>
            </w:r>
          </w:p>
        </w:tc>
        <w:tc>
          <w:tcPr>
            <w:tcW w:w="1984" w:type="dxa"/>
            <w:tcBorders>
              <w:top w:val="nil"/>
              <w:left w:val="nil"/>
              <w:bottom w:val="single" w:sz="4" w:space="0" w:color="auto"/>
              <w:right w:val="single" w:sz="4" w:space="0" w:color="auto"/>
            </w:tcBorders>
            <w:vAlign w:val="center"/>
          </w:tcPr>
          <w:p w14:paraId="12093DED" w14:textId="4EE10BD7" w:rsidR="00EF04F1" w:rsidRPr="0094163B" w:rsidRDefault="00EF04F1" w:rsidP="00EF04F1">
            <w:pPr>
              <w:jc w:val="center"/>
              <w:rPr>
                <w:color w:val="auto"/>
              </w:rPr>
            </w:pPr>
            <w:r w:rsidRPr="0094163B">
              <w:rPr>
                <w:color w:val="auto"/>
              </w:rPr>
              <w:t>0,84</w:t>
            </w:r>
          </w:p>
        </w:tc>
      </w:tr>
      <w:tr w:rsidR="0094163B" w:rsidRPr="0094163B" w14:paraId="4E40265B" w14:textId="079970B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tcPr>
          <w:p w14:paraId="207C0440" w14:textId="77777777" w:rsidR="00EF04F1" w:rsidRPr="0094163B" w:rsidRDefault="00EF04F1" w:rsidP="00EF04F1">
            <w:pPr>
              <w:rPr>
                <w:color w:val="auto"/>
              </w:rPr>
            </w:pPr>
            <w:r w:rsidRPr="0094163B">
              <w:rPr>
                <w:color w:val="auto"/>
              </w:rPr>
              <w:t>Саратовская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0BBC34C" w14:textId="2A900F86" w:rsidR="00EF04F1" w:rsidRPr="0094163B" w:rsidRDefault="00EF04F1" w:rsidP="00EF04F1">
            <w:pPr>
              <w:jc w:val="center"/>
              <w:rPr>
                <w:color w:val="auto"/>
              </w:rPr>
            </w:pPr>
            <w:r w:rsidRPr="0094163B">
              <w:rPr>
                <w:color w:val="auto"/>
              </w:rPr>
              <w:t>0,88</w:t>
            </w:r>
          </w:p>
        </w:tc>
        <w:tc>
          <w:tcPr>
            <w:tcW w:w="1984" w:type="dxa"/>
            <w:tcBorders>
              <w:top w:val="nil"/>
              <w:left w:val="nil"/>
              <w:bottom w:val="single" w:sz="4" w:space="0" w:color="auto"/>
              <w:right w:val="single" w:sz="4" w:space="0" w:color="auto"/>
            </w:tcBorders>
            <w:vAlign w:val="center"/>
          </w:tcPr>
          <w:p w14:paraId="2484BD45" w14:textId="73B0480A" w:rsidR="00EF04F1" w:rsidRPr="0094163B" w:rsidRDefault="00EF04F1" w:rsidP="00EF04F1">
            <w:pPr>
              <w:jc w:val="center"/>
              <w:rPr>
                <w:color w:val="auto"/>
              </w:rPr>
            </w:pPr>
            <w:r w:rsidRPr="0094163B">
              <w:rPr>
                <w:color w:val="auto"/>
              </w:rPr>
              <w:t>0,82</w:t>
            </w:r>
          </w:p>
        </w:tc>
      </w:tr>
      <w:tr w:rsidR="0094163B" w:rsidRPr="0094163B" w14:paraId="406F5A4F" w14:textId="135DD5C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E0C528B" w14:textId="77777777" w:rsidR="00EF04F1" w:rsidRPr="0094163B" w:rsidRDefault="00EF04F1" w:rsidP="00EF04F1">
            <w:pPr>
              <w:rPr>
                <w:color w:val="auto"/>
              </w:rPr>
            </w:pPr>
            <w:r w:rsidRPr="0094163B">
              <w:rPr>
                <w:color w:val="auto"/>
              </w:rPr>
              <w:t>Ульяновская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9C75E0A" w14:textId="4CC8A8F5" w:rsidR="00EF04F1" w:rsidRPr="0094163B" w:rsidRDefault="00EF04F1" w:rsidP="00EF04F1">
            <w:pPr>
              <w:jc w:val="center"/>
              <w:rPr>
                <w:color w:val="auto"/>
              </w:rPr>
            </w:pPr>
            <w:r w:rsidRPr="0094163B">
              <w:rPr>
                <w:color w:val="auto"/>
              </w:rPr>
              <w:t>0,86</w:t>
            </w:r>
          </w:p>
        </w:tc>
        <w:tc>
          <w:tcPr>
            <w:tcW w:w="1984" w:type="dxa"/>
            <w:tcBorders>
              <w:top w:val="nil"/>
              <w:left w:val="nil"/>
              <w:bottom w:val="single" w:sz="4" w:space="0" w:color="auto"/>
              <w:right w:val="single" w:sz="4" w:space="0" w:color="auto"/>
            </w:tcBorders>
            <w:vAlign w:val="center"/>
          </w:tcPr>
          <w:p w14:paraId="11DF5212" w14:textId="4906ACA0" w:rsidR="00EF04F1" w:rsidRPr="0094163B" w:rsidRDefault="00EF04F1" w:rsidP="00EF04F1">
            <w:pPr>
              <w:jc w:val="center"/>
              <w:rPr>
                <w:color w:val="auto"/>
              </w:rPr>
            </w:pPr>
            <w:r w:rsidRPr="0094163B">
              <w:rPr>
                <w:color w:val="auto"/>
              </w:rPr>
              <w:t>0,80</w:t>
            </w:r>
          </w:p>
        </w:tc>
      </w:tr>
      <w:tr w:rsidR="0094163B" w:rsidRPr="0094163B" w14:paraId="0CD0DC65" w14:textId="3F5C2C0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AE856C7" w14:textId="77777777" w:rsidR="00EF04F1" w:rsidRPr="0094163B" w:rsidRDefault="00EF04F1" w:rsidP="00EF04F1">
            <w:pPr>
              <w:jc w:val="center"/>
              <w:rPr>
                <w:color w:val="auto"/>
              </w:rPr>
            </w:pPr>
            <w:r w:rsidRPr="0094163B">
              <w:rPr>
                <w:color w:val="auto"/>
              </w:rPr>
              <w:t>Уральский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0E55CE1D" w14:textId="20194600"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4E1281FB" w14:textId="049F399B" w:rsidR="00EF04F1" w:rsidRPr="0094163B" w:rsidRDefault="00EF04F1" w:rsidP="00EF04F1">
            <w:pPr>
              <w:jc w:val="center"/>
              <w:rPr>
                <w:color w:val="auto"/>
              </w:rPr>
            </w:pPr>
            <w:r w:rsidRPr="0094163B">
              <w:rPr>
                <w:color w:val="auto"/>
              </w:rPr>
              <w:t> </w:t>
            </w:r>
          </w:p>
        </w:tc>
      </w:tr>
      <w:tr w:rsidR="0094163B" w:rsidRPr="0094163B" w14:paraId="3BF17E74" w14:textId="371147C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3A3C876" w14:textId="77777777" w:rsidR="00EF04F1" w:rsidRPr="0094163B" w:rsidRDefault="00EF04F1" w:rsidP="00EF04F1">
            <w:pPr>
              <w:rPr>
                <w:color w:val="auto"/>
              </w:rPr>
            </w:pPr>
            <w:r w:rsidRPr="0094163B">
              <w:rPr>
                <w:color w:val="auto"/>
              </w:rPr>
              <w:t>Курганская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D4E326D" w14:textId="6B71AD59" w:rsidR="00EF04F1" w:rsidRPr="0094163B" w:rsidRDefault="00EF04F1" w:rsidP="00EF04F1">
            <w:pPr>
              <w:jc w:val="center"/>
              <w:rPr>
                <w:color w:val="auto"/>
              </w:rPr>
            </w:pPr>
            <w:r w:rsidRPr="0094163B">
              <w:rPr>
                <w:color w:val="auto"/>
              </w:rPr>
              <w:t>0,85</w:t>
            </w:r>
          </w:p>
        </w:tc>
        <w:tc>
          <w:tcPr>
            <w:tcW w:w="1984" w:type="dxa"/>
            <w:tcBorders>
              <w:top w:val="nil"/>
              <w:left w:val="nil"/>
              <w:bottom w:val="single" w:sz="4" w:space="0" w:color="auto"/>
              <w:right w:val="single" w:sz="4" w:space="0" w:color="auto"/>
            </w:tcBorders>
            <w:vAlign w:val="center"/>
          </w:tcPr>
          <w:p w14:paraId="2CFCB0EF" w14:textId="03141876" w:rsidR="00EF04F1" w:rsidRPr="0094163B" w:rsidRDefault="00EF04F1" w:rsidP="00EF04F1">
            <w:pPr>
              <w:jc w:val="center"/>
              <w:rPr>
                <w:color w:val="auto"/>
              </w:rPr>
            </w:pPr>
            <w:r w:rsidRPr="0094163B">
              <w:rPr>
                <w:color w:val="auto"/>
              </w:rPr>
              <w:t>0,87</w:t>
            </w:r>
          </w:p>
        </w:tc>
      </w:tr>
      <w:tr w:rsidR="0094163B" w:rsidRPr="0094163B" w14:paraId="529CA8D8" w14:textId="751C87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A8CEF8C" w14:textId="77777777" w:rsidR="00EF04F1" w:rsidRPr="0094163B" w:rsidRDefault="00EF04F1" w:rsidP="00EF04F1">
            <w:pPr>
              <w:rPr>
                <w:color w:val="auto"/>
              </w:rPr>
            </w:pPr>
            <w:r w:rsidRPr="0094163B">
              <w:rPr>
                <w:color w:val="auto"/>
              </w:rPr>
              <w:t>Свердловская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BCEABAB" w14:textId="34FB145A" w:rsidR="00EF04F1" w:rsidRPr="0094163B" w:rsidRDefault="00EF04F1" w:rsidP="00EF04F1">
            <w:pPr>
              <w:jc w:val="center"/>
              <w:rPr>
                <w:color w:val="auto"/>
              </w:rPr>
            </w:pPr>
            <w:r w:rsidRPr="0094163B">
              <w:rPr>
                <w:color w:val="auto"/>
              </w:rPr>
              <w:t>0,93</w:t>
            </w:r>
          </w:p>
        </w:tc>
        <w:tc>
          <w:tcPr>
            <w:tcW w:w="1984" w:type="dxa"/>
            <w:tcBorders>
              <w:top w:val="nil"/>
              <w:left w:val="nil"/>
              <w:bottom w:val="single" w:sz="4" w:space="0" w:color="auto"/>
              <w:right w:val="single" w:sz="4" w:space="0" w:color="auto"/>
            </w:tcBorders>
            <w:vAlign w:val="center"/>
          </w:tcPr>
          <w:p w14:paraId="62837EAA" w14:textId="1F487DFE" w:rsidR="00EF04F1" w:rsidRPr="0094163B" w:rsidRDefault="00EF04F1" w:rsidP="00EF04F1">
            <w:pPr>
              <w:jc w:val="center"/>
              <w:rPr>
                <w:color w:val="auto"/>
              </w:rPr>
            </w:pPr>
            <w:r w:rsidRPr="0094163B">
              <w:rPr>
                <w:color w:val="auto"/>
              </w:rPr>
              <w:t>0,95</w:t>
            </w:r>
          </w:p>
        </w:tc>
      </w:tr>
      <w:tr w:rsidR="0094163B" w:rsidRPr="0094163B" w14:paraId="20B0D365" w14:textId="699F308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F064B9F" w14:textId="77777777" w:rsidR="00EF04F1" w:rsidRPr="0094163B" w:rsidRDefault="00EF04F1" w:rsidP="00EF04F1">
            <w:pPr>
              <w:rPr>
                <w:color w:val="auto"/>
              </w:rPr>
            </w:pPr>
            <w:r w:rsidRPr="0094163B">
              <w:rPr>
                <w:color w:val="auto"/>
              </w:rPr>
              <w:t>Тюменская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F8FF4D9" w14:textId="3B1633B8" w:rsidR="00EF04F1" w:rsidRPr="0094163B" w:rsidRDefault="00EF04F1" w:rsidP="00EF04F1">
            <w:pPr>
              <w:jc w:val="center"/>
              <w:rPr>
                <w:color w:val="auto"/>
              </w:rPr>
            </w:pPr>
            <w:r w:rsidRPr="0094163B">
              <w:rPr>
                <w:color w:val="auto"/>
              </w:rPr>
              <w:t>0,99</w:t>
            </w:r>
          </w:p>
        </w:tc>
        <w:tc>
          <w:tcPr>
            <w:tcW w:w="1984" w:type="dxa"/>
            <w:tcBorders>
              <w:top w:val="nil"/>
              <w:left w:val="nil"/>
              <w:bottom w:val="single" w:sz="4" w:space="0" w:color="auto"/>
              <w:right w:val="single" w:sz="4" w:space="0" w:color="auto"/>
            </w:tcBorders>
            <w:vAlign w:val="center"/>
          </w:tcPr>
          <w:p w14:paraId="1B156CAF" w14:textId="5DCAE765" w:rsidR="00EF04F1" w:rsidRPr="0094163B" w:rsidRDefault="00EF04F1" w:rsidP="00EF04F1">
            <w:pPr>
              <w:jc w:val="center"/>
              <w:rPr>
                <w:color w:val="auto"/>
              </w:rPr>
            </w:pPr>
            <w:r w:rsidRPr="0094163B">
              <w:rPr>
                <w:color w:val="auto"/>
              </w:rPr>
              <w:t>1,00</w:t>
            </w:r>
          </w:p>
        </w:tc>
      </w:tr>
      <w:tr w:rsidR="0094163B" w:rsidRPr="0094163B" w14:paraId="6662F903" w14:textId="1FF72D8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AAA83C3" w14:textId="77777777" w:rsidR="00EF04F1" w:rsidRPr="0094163B" w:rsidRDefault="00EF04F1" w:rsidP="00EF04F1">
            <w:pPr>
              <w:rPr>
                <w:color w:val="auto"/>
              </w:rPr>
            </w:pPr>
            <w:r w:rsidRPr="0094163B">
              <w:rPr>
                <w:color w:val="auto"/>
              </w:rPr>
              <w:t>Челябинская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A8DA0EA" w14:textId="4C1BE775" w:rsidR="00EF04F1" w:rsidRPr="0094163B" w:rsidRDefault="00EF04F1" w:rsidP="00EF04F1">
            <w:pPr>
              <w:jc w:val="center"/>
              <w:rPr>
                <w:color w:val="auto"/>
              </w:rPr>
            </w:pPr>
            <w:r w:rsidRPr="0094163B">
              <w:rPr>
                <w:color w:val="auto"/>
              </w:rPr>
              <w:t>0,86</w:t>
            </w:r>
          </w:p>
        </w:tc>
        <w:tc>
          <w:tcPr>
            <w:tcW w:w="1984" w:type="dxa"/>
            <w:tcBorders>
              <w:top w:val="nil"/>
              <w:left w:val="nil"/>
              <w:bottom w:val="single" w:sz="4" w:space="0" w:color="auto"/>
              <w:right w:val="single" w:sz="4" w:space="0" w:color="auto"/>
            </w:tcBorders>
            <w:vAlign w:val="center"/>
          </w:tcPr>
          <w:p w14:paraId="689B21A2" w14:textId="658B3E35" w:rsidR="00EF04F1" w:rsidRPr="0094163B" w:rsidRDefault="00EF04F1" w:rsidP="00EF04F1">
            <w:pPr>
              <w:jc w:val="center"/>
              <w:rPr>
                <w:color w:val="auto"/>
              </w:rPr>
            </w:pPr>
            <w:r w:rsidRPr="0094163B">
              <w:rPr>
                <w:color w:val="auto"/>
              </w:rPr>
              <w:t>0,84</w:t>
            </w:r>
          </w:p>
        </w:tc>
      </w:tr>
      <w:tr w:rsidR="0094163B" w:rsidRPr="0094163B" w14:paraId="427E69A8" w14:textId="2266328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DF7D748" w14:textId="77777777" w:rsidR="00EF04F1" w:rsidRPr="0094163B" w:rsidRDefault="00EF04F1" w:rsidP="00EF04F1">
            <w:pPr>
              <w:rPr>
                <w:color w:val="auto"/>
              </w:rPr>
            </w:pPr>
            <w:r w:rsidRPr="0094163B">
              <w:rPr>
                <w:color w:val="auto"/>
              </w:rPr>
              <w:t>Ханты-Мансийский автономный округ - Югра (1 зона)</w:t>
            </w:r>
          </w:p>
        </w:tc>
        <w:tc>
          <w:tcPr>
            <w:tcW w:w="1984" w:type="dxa"/>
            <w:tcBorders>
              <w:top w:val="nil"/>
              <w:left w:val="nil"/>
              <w:bottom w:val="single" w:sz="4" w:space="0" w:color="auto"/>
              <w:right w:val="single" w:sz="4" w:space="0" w:color="auto"/>
            </w:tcBorders>
            <w:shd w:val="clear" w:color="auto" w:fill="auto"/>
            <w:noWrap/>
            <w:vAlign w:val="center"/>
          </w:tcPr>
          <w:p w14:paraId="280AD447" w14:textId="29DE54C4" w:rsidR="00EF04F1" w:rsidRPr="0094163B" w:rsidRDefault="00EF04F1" w:rsidP="00EF04F1">
            <w:pPr>
              <w:jc w:val="center"/>
              <w:rPr>
                <w:color w:val="auto"/>
              </w:rPr>
            </w:pPr>
            <w:r w:rsidRPr="0094163B">
              <w:rPr>
                <w:color w:val="auto"/>
              </w:rPr>
              <w:t>1,08</w:t>
            </w:r>
          </w:p>
        </w:tc>
        <w:tc>
          <w:tcPr>
            <w:tcW w:w="1984" w:type="dxa"/>
            <w:tcBorders>
              <w:top w:val="nil"/>
              <w:left w:val="nil"/>
              <w:bottom w:val="single" w:sz="4" w:space="0" w:color="auto"/>
              <w:right w:val="single" w:sz="4" w:space="0" w:color="auto"/>
            </w:tcBorders>
            <w:vAlign w:val="center"/>
          </w:tcPr>
          <w:p w14:paraId="45ACFD05" w14:textId="5166B10E" w:rsidR="00EF04F1" w:rsidRPr="0094163B" w:rsidRDefault="00EF04F1" w:rsidP="00EF04F1">
            <w:pPr>
              <w:jc w:val="center"/>
              <w:rPr>
                <w:color w:val="auto"/>
              </w:rPr>
            </w:pPr>
            <w:r w:rsidRPr="0094163B">
              <w:rPr>
                <w:color w:val="auto"/>
              </w:rPr>
              <w:t>1,10</w:t>
            </w:r>
          </w:p>
        </w:tc>
      </w:tr>
      <w:tr w:rsidR="0094163B" w:rsidRPr="0094163B" w14:paraId="490E12E1" w14:textId="1873877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6A81EE9" w14:textId="77777777" w:rsidR="00EF04F1" w:rsidRPr="0094163B" w:rsidRDefault="00EF04F1" w:rsidP="00EF04F1">
            <w:pPr>
              <w:rPr>
                <w:color w:val="auto"/>
              </w:rPr>
            </w:pPr>
            <w:r w:rsidRPr="0094163B">
              <w:rPr>
                <w:color w:val="auto"/>
              </w:rPr>
              <w:t>Ямало-Ненецкий автономный округ (1 зона)</w:t>
            </w:r>
          </w:p>
        </w:tc>
        <w:tc>
          <w:tcPr>
            <w:tcW w:w="1984" w:type="dxa"/>
            <w:tcBorders>
              <w:top w:val="nil"/>
              <w:left w:val="nil"/>
              <w:bottom w:val="single" w:sz="4" w:space="0" w:color="auto"/>
              <w:right w:val="single" w:sz="4" w:space="0" w:color="auto"/>
            </w:tcBorders>
            <w:shd w:val="clear" w:color="auto" w:fill="auto"/>
            <w:noWrap/>
            <w:vAlign w:val="center"/>
          </w:tcPr>
          <w:p w14:paraId="7AB6920E" w14:textId="6BA3355C" w:rsidR="00EF04F1" w:rsidRPr="0094163B" w:rsidRDefault="00EF04F1" w:rsidP="00EF04F1">
            <w:pPr>
              <w:jc w:val="center"/>
              <w:rPr>
                <w:color w:val="auto"/>
              </w:rPr>
            </w:pPr>
            <w:r w:rsidRPr="0094163B">
              <w:rPr>
                <w:color w:val="auto"/>
              </w:rPr>
              <w:t>1,55</w:t>
            </w:r>
          </w:p>
        </w:tc>
        <w:tc>
          <w:tcPr>
            <w:tcW w:w="1984" w:type="dxa"/>
            <w:tcBorders>
              <w:top w:val="nil"/>
              <w:left w:val="nil"/>
              <w:bottom w:val="single" w:sz="4" w:space="0" w:color="auto"/>
              <w:right w:val="single" w:sz="4" w:space="0" w:color="auto"/>
            </w:tcBorders>
            <w:vAlign w:val="center"/>
          </w:tcPr>
          <w:p w14:paraId="2320306E" w14:textId="6F42EB00" w:rsidR="00EF04F1" w:rsidRPr="0094163B" w:rsidRDefault="00EF04F1" w:rsidP="00EF04F1">
            <w:pPr>
              <w:jc w:val="center"/>
              <w:rPr>
                <w:color w:val="auto"/>
              </w:rPr>
            </w:pPr>
            <w:r w:rsidRPr="0094163B">
              <w:rPr>
                <w:color w:val="auto"/>
              </w:rPr>
              <w:t>1,53</w:t>
            </w:r>
          </w:p>
        </w:tc>
      </w:tr>
      <w:tr w:rsidR="0094163B" w:rsidRPr="0094163B" w14:paraId="0ABB1FA5" w14:textId="24EEA3C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BF71BE1" w14:textId="77777777" w:rsidR="00EF04F1" w:rsidRPr="0094163B" w:rsidRDefault="00EF04F1" w:rsidP="00EF04F1">
            <w:pPr>
              <w:jc w:val="center"/>
              <w:rPr>
                <w:color w:val="auto"/>
              </w:rPr>
            </w:pPr>
            <w:r w:rsidRPr="0094163B">
              <w:rPr>
                <w:color w:val="auto"/>
              </w:rPr>
              <w:t>Сибирский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11F54DEC" w14:textId="753E6472"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720E15DB" w14:textId="75A05695" w:rsidR="00EF04F1" w:rsidRPr="0094163B" w:rsidRDefault="00EF04F1" w:rsidP="00EF04F1">
            <w:pPr>
              <w:jc w:val="center"/>
              <w:rPr>
                <w:color w:val="auto"/>
              </w:rPr>
            </w:pPr>
            <w:r w:rsidRPr="0094163B">
              <w:rPr>
                <w:color w:val="auto"/>
              </w:rPr>
              <w:t> </w:t>
            </w:r>
          </w:p>
        </w:tc>
      </w:tr>
      <w:tr w:rsidR="0094163B" w:rsidRPr="0094163B" w14:paraId="4D9238A5" w14:textId="2169697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7B9A64D" w14:textId="77777777" w:rsidR="00EF04F1" w:rsidRPr="0094163B" w:rsidRDefault="00EF04F1" w:rsidP="00EF04F1">
            <w:pPr>
              <w:rPr>
                <w:color w:val="auto"/>
              </w:rPr>
            </w:pPr>
            <w:r w:rsidRPr="0094163B">
              <w:rPr>
                <w:color w:val="auto"/>
              </w:rPr>
              <w:t>Республика Алтай</w:t>
            </w:r>
          </w:p>
        </w:tc>
        <w:tc>
          <w:tcPr>
            <w:tcW w:w="1984" w:type="dxa"/>
            <w:tcBorders>
              <w:top w:val="nil"/>
              <w:left w:val="nil"/>
              <w:bottom w:val="single" w:sz="4" w:space="0" w:color="auto"/>
              <w:right w:val="single" w:sz="4" w:space="0" w:color="auto"/>
            </w:tcBorders>
            <w:shd w:val="clear" w:color="auto" w:fill="auto"/>
            <w:noWrap/>
            <w:vAlign w:val="center"/>
          </w:tcPr>
          <w:p w14:paraId="382DBC01" w14:textId="232684FF" w:rsidR="00EF04F1" w:rsidRPr="0094163B" w:rsidRDefault="00EF04F1" w:rsidP="00EF04F1">
            <w:pPr>
              <w:jc w:val="center"/>
              <w:rPr>
                <w:color w:val="auto"/>
              </w:rPr>
            </w:pPr>
            <w:r w:rsidRPr="0094163B">
              <w:rPr>
                <w:color w:val="auto"/>
              </w:rPr>
              <w:t>0,89</w:t>
            </w:r>
          </w:p>
        </w:tc>
        <w:tc>
          <w:tcPr>
            <w:tcW w:w="1984" w:type="dxa"/>
            <w:tcBorders>
              <w:top w:val="nil"/>
              <w:left w:val="nil"/>
              <w:bottom w:val="single" w:sz="4" w:space="0" w:color="auto"/>
              <w:right w:val="single" w:sz="4" w:space="0" w:color="auto"/>
            </w:tcBorders>
            <w:vAlign w:val="center"/>
          </w:tcPr>
          <w:p w14:paraId="6400049F" w14:textId="17C8EFA6" w:rsidR="00EF04F1" w:rsidRPr="0094163B" w:rsidRDefault="00EF04F1" w:rsidP="00EF04F1">
            <w:pPr>
              <w:jc w:val="center"/>
              <w:rPr>
                <w:color w:val="auto"/>
              </w:rPr>
            </w:pPr>
            <w:r w:rsidRPr="0094163B">
              <w:rPr>
                <w:color w:val="auto"/>
              </w:rPr>
              <w:t>0,89</w:t>
            </w:r>
          </w:p>
        </w:tc>
      </w:tr>
      <w:tr w:rsidR="0094163B" w:rsidRPr="0094163B" w14:paraId="079F93B3" w14:textId="6FBE346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D93FA50" w14:textId="77777777" w:rsidR="00EF04F1" w:rsidRPr="0094163B" w:rsidRDefault="00EF04F1" w:rsidP="00EF04F1">
            <w:pPr>
              <w:rPr>
                <w:color w:val="auto"/>
              </w:rPr>
            </w:pPr>
            <w:r w:rsidRPr="0094163B">
              <w:rPr>
                <w:color w:val="auto"/>
              </w:rPr>
              <w:t>Республика Тыва</w:t>
            </w:r>
          </w:p>
        </w:tc>
        <w:tc>
          <w:tcPr>
            <w:tcW w:w="1984" w:type="dxa"/>
            <w:tcBorders>
              <w:top w:val="nil"/>
              <w:left w:val="nil"/>
              <w:bottom w:val="single" w:sz="4" w:space="0" w:color="auto"/>
              <w:right w:val="single" w:sz="4" w:space="0" w:color="auto"/>
            </w:tcBorders>
            <w:shd w:val="clear" w:color="auto" w:fill="auto"/>
            <w:noWrap/>
            <w:vAlign w:val="center"/>
          </w:tcPr>
          <w:p w14:paraId="30F6D03D" w14:textId="129E71F3" w:rsidR="00EF04F1" w:rsidRPr="0094163B" w:rsidRDefault="00EF04F1" w:rsidP="00EF04F1">
            <w:pPr>
              <w:jc w:val="center"/>
              <w:rPr>
                <w:color w:val="auto"/>
              </w:rPr>
            </w:pPr>
            <w:r w:rsidRPr="0094163B">
              <w:rPr>
                <w:color w:val="auto"/>
              </w:rPr>
              <w:t>1,19</w:t>
            </w:r>
          </w:p>
        </w:tc>
        <w:tc>
          <w:tcPr>
            <w:tcW w:w="1984" w:type="dxa"/>
            <w:tcBorders>
              <w:top w:val="nil"/>
              <w:left w:val="nil"/>
              <w:bottom w:val="single" w:sz="4" w:space="0" w:color="auto"/>
              <w:right w:val="single" w:sz="4" w:space="0" w:color="auto"/>
            </w:tcBorders>
            <w:vAlign w:val="center"/>
          </w:tcPr>
          <w:p w14:paraId="6EED6227" w14:textId="6386250F" w:rsidR="00EF04F1" w:rsidRPr="0094163B" w:rsidRDefault="00EF04F1" w:rsidP="00EF04F1">
            <w:pPr>
              <w:jc w:val="center"/>
              <w:rPr>
                <w:color w:val="auto"/>
              </w:rPr>
            </w:pPr>
            <w:r w:rsidRPr="0094163B">
              <w:rPr>
                <w:color w:val="auto"/>
              </w:rPr>
              <w:t>1,13</w:t>
            </w:r>
          </w:p>
        </w:tc>
      </w:tr>
      <w:tr w:rsidR="0094163B" w:rsidRPr="0094163B" w14:paraId="27E2D103" w14:textId="23DB736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FF1DDD9" w14:textId="77777777" w:rsidR="00EF04F1" w:rsidRPr="0094163B" w:rsidRDefault="00EF04F1" w:rsidP="00EF04F1">
            <w:pPr>
              <w:rPr>
                <w:color w:val="auto"/>
              </w:rPr>
            </w:pPr>
            <w:r w:rsidRPr="0094163B">
              <w:rPr>
                <w:color w:val="auto"/>
              </w:rPr>
              <w:t>Республика Хакасия</w:t>
            </w:r>
          </w:p>
        </w:tc>
        <w:tc>
          <w:tcPr>
            <w:tcW w:w="1984" w:type="dxa"/>
            <w:tcBorders>
              <w:top w:val="nil"/>
              <w:left w:val="nil"/>
              <w:bottom w:val="single" w:sz="4" w:space="0" w:color="auto"/>
              <w:right w:val="single" w:sz="4" w:space="0" w:color="auto"/>
            </w:tcBorders>
            <w:shd w:val="clear" w:color="auto" w:fill="auto"/>
            <w:noWrap/>
            <w:vAlign w:val="center"/>
          </w:tcPr>
          <w:p w14:paraId="4CD87A90" w14:textId="2C48899E" w:rsidR="00EF04F1" w:rsidRPr="0094163B" w:rsidRDefault="00EF04F1" w:rsidP="00EF04F1">
            <w:pPr>
              <w:jc w:val="center"/>
              <w:rPr>
                <w:color w:val="auto"/>
              </w:rPr>
            </w:pPr>
            <w:r w:rsidRPr="0094163B">
              <w:rPr>
                <w:color w:val="auto"/>
              </w:rPr>
              <w:t>0,97</w:t>
            </w:r>
          </w:p>
        </w:tc>
        <w:tc>
          <w:tcPr>
            <w:tcW w:w="1984" w:type="dxa"/>
            <w:tcBorders>
              <w:top w:val="nil"/>
              <w:left w:val="nil"/>
              <w:bottom w:val="single" w:sz="4" w:space="0" w:color="auto"/>
              <w:right w:val="single" w:sz="4" w:space="0" w:color="auto"/>
            </w:tcBorders>
            <w:vAlign w:val="center"/>
          </w:tcPr>
          <w:p w14:paraId="34E7B673" w14:textId="75D42BB7" w:rsidR="00EF04F1" w:rsidRPr="0094163B" w:rsidRDefault="00EF04F1" w:rsidP="00EF04F1">
            <w:pPr>
              <w:jc w:val="center"/>
              <w:rPr>
                <w:color w:val="auto"/>
              </w:rPr>
            </w:pPr>
            <w:r w:rsidRPr="0094163B">
              <w:rPr>
                <w:color w:val="auto"/>
              </w:rPr>
              <w:t>0,96</w:t>
            </w:r>
          </w:p>
        </w:tc>
      </w:tr>
      <w:tr w:rsidR="0094163B" w:rsidRPr="0094163B" w14:paraId="5DF0F1FC" w14:textId="384F26CE"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3792CBE" w14:textId="77777777" w:rsidR="00EF04F1" w:rsidRPr="0094163B" w:rsidRDefault="00EF04F1" w:rsidP="00EF04F1">
            <w:pPr>
              <w:rPr>
                <w:color w:val="auto"/>
              </w:rPr>
            </w:pPr>
            <w:r w:rsidRPr="0094163B">
              <w:rPr>
                <w:color w:val="auto"/>
              </w:rPr>
              <w:t>Алтайский край</w:t>
            </w:r>
          </w:p>
        </w:tc>
        <w:tc>
          <w:tcPr>
            <w:tcW w:w="1984" w:type="dxa"/>
            <w:tcBorders>
              <w:top w:val="nil"/>
              <w:left w:val="nil"/>
              <w:bottom w:val="single" w:sz="4" w:space="0" w:color="auto"/>
              <w:right w:val="single" w:sz="4" w:space="0" w:color="auto"/>
            </w:tcBorders>
            <w:shd w:val="clear" w:color="auto" w:fill="auto"/>
            <w:noWrap/>
            <w:vAlign w:val="center"/>
          </w:tcPr>
          <w:p w14:paraId="1AB647E6" w14:textId="679E09F5" w:rsidR="00EF04F1" w:rsidRPr="0094163B" w:rsidRDefault="00EF04F1" w:rsidP="00EF04F1">
            <w:pPr>
              <w:jc w:val="center"/>
              <w:rPr>
                <w:color w:val="auto"/>
              </w:rPr>
            </w:pPr>
            <w:r w:rsidRPr="0094163B">
              <w:rPr>
                <w:color w:val="auto"/>
              </w:rPr>
              <w:t>0,87</w:t>
            </w:r>
          </w:p>
        </w:tc>
        <w:tc>
          <w:tcPr>
            <w:tcW w:w="1984" w:type="dxa"/>
            <w:tcBorders>
              <w:top w:val="nil"/>
              <w:left w:val="nil"/>
              <w:bottom w:val="single" w:sz="4" w:space="0" w:color="auto"/>
              <w:right w:val="single" w:sz="4" w:space="0" w:color="auto"/>
            </w:tcBorders>
            <w:vAlign w:val="center"/>
          </w:tcPr>
          <w:p w14:paraId="4F907C2F" w14:textId="34F0ED39" w:rsidR="00EF04F1" w:rsidRPr="0094163B" w:rsidRDefault="00EF04F1" w:rsidP="00EF04F1">
            <w:pPr>
              <w:jc w:val="center"/>
              <w:rPr>
                <w:color w:val="auto"/>
              </w:rPr>
            </w:pPr>
            <w:r w:rsidRPr="0094163B">
              <w:rPr>
                <w:color w:val="auto"/>
              </w:rPr>
              <w:t>0,87</w:t>
            </w:r>
          </w:p>
        </w:tc>
      </w:tr>
      <w:tr w:rsidR="0094163B" w:rsidRPr="0094163B" w14:paraId="62975EE1" w14:textId="74F8FE9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F80298F" w14:textId="77777777" w:rsidR="00EF04F1" w:rsidRPr="0094163B" w:rsidRDefault="00EF04F1" w:rsidP="00EF04F1">
            <w:pPr>
              <w:rPr>
                <w:color w:val="auto"/>
              </w:rPr>
            </w:pPr>
            <w:r w:rsidRPr="0094163B">
              <w:rPr>
                <w:color w:val="auto"/>
              </w:rPr>
              <w:t>Красноярский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72C74B0E" w14:textId="19C968CB" w:rsidR="00EF04F1" w:rsidRPr="0094163B" w:rsidRDefault="00EF04F1" w:rsidP="00EF04F1">
            <w:pPr>
              <w:jc w:val="center"/>
              <w:rPr>
                <w:color w:val="auto"/>
              </w:rPr>
            </w:pPr>
            <w:r w:rsidRPr="0094163B">
              <w:rPr>
                <w:color w:val="auto"/>
              </w:rPr>
              <w:t>1,05</w:t>
            </w:r>
          </w:p>
        </w:tc>
        <w:tc>
          <w:tcPr>
            <w:tcW w:w="1984" w:type="dxa"/>
            <w:tcBorders>
              <w:top w:val="nil"/>
              <w:left w:val="nil"/>
              <w:bottom w:val="single" w:sz="4" w:space="0" w:color="auto"/>
              <w:right w:val="single" w:sz="4" w:space="0" w:color="auto"/>
            </w:tcBorders>
            <w:vAlign w:val="center"/>
          </w:tcPr>
          <w:p w14:paraId="0F4D1B04" w14:textId="5EC5F95A" w:rsidR="00EF04F1" w:rsidRPr="0094163B" w:rsidRDefault="00EF04F1" w:rsidP="00EF04F1">
            <w:pPr>
              <w:jc w:val="center"/>
              <w:rPr>
                <w:color w:val="auto"/>
              </w:rPr>
            </w:pPr>
            <w:r w:rsidRPr="0094163B">
              <w:rPr>
                <w:color w:val="auto"/>
              </w:rPr>
              <w:t>1,02</w:t>
            </w:r>
          </w:p>
        </w:tc>
      </w:tr>
      <w:tr w:rsidR="0094163B" w:rsidRPr="0094163B" w14:paraId="4D9BC0C7" w14:textId="1C1228A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41FD53F" w14:textId="77777777" w:rsidR="00EF04F1" w:rsidRPr="0094163B" w:rsidRDefault="00EF04F1" w:rsidP="00EF04F1">
            <w:pPr>
              <w:rPr>
                <w:color w:val="auto"/>
              </w:rPr>
            </w:pPr>
            <w:r w:rsidRPr="0094163B">
              <w:rPr>
                <w:color w:val="auto"/>
              </w:rPr>
              <w:t>Иркутская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3444C73A" w14:textId="6BFBE814" w:rsidR="00EF04F1" w:rsidRPr="0094163B" w:rsidRDefault="00EF04F1" w:rsidP="00EF04F1">
            <w:pPr>
              <w:jc w:val="center"/>
              <w:rPr>
                <w:color w:val="auto"/>
              </w:rPr>
            </w:pPr>
            <w:r w:rsidRPr="0094163B">
              <w:rPr>
                <w:color w:val="auto"/>
              </w:rPr>
              <w:t>1,07</w:t>
            </w:r>
          </w:p>
        </w:tc>
        <w:tc>
          <w:tcPr>
            <w:tcW w:w="1984" w:type="dxa"/>
            <w:tcBorders>
              <w:top w:val="nil"/>
              <w:left w:val="nil"/>
              <w:bottom w:val="single" w:sz="4" w:space="0" w:color="auto"/>
              <w:right w:val="single" w:sz="4" w:space="0" w:color="auto"/>
            </w:tcBorders>
            <w:vAlign w:val="center"/>
          </w:tcPr>
          <w:p w14:paraId="7FAEF525" w14:textId="3A03472B" w:rsidR="00EF04F1" w:rsidRPr="0094163B" w:rsidRDefault="00EF04F1" w:rsidP="00EF04F1">
            <w:pPr>
              <w:jc w:val="center"/>
              <w:rPr>
                <w:color w:val="auto"/>
              </w:rPr>
            </w:pPr>
            <w:r w:rsidRPr="0094163B">
              <w:rPr>
                <w:color w:val="auto"/>
              </w:rPr>
              <w:t>1,05</w:t>
            </w:r>
          </w:p>
        </w:tc>
      </w:tr>
      <w:tr w:rsidR="0094163B" w:rsidRPr="0094163B" w14:paraId="3251180C" w14:textId="75FF822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3F81C9" w14:textId="77777777" w:rsidR="00EF04F1" w:rsidRPr="0094163B" w:rsidRDefault="00EF04F1" w:rsidP="00EF04F1">
            <w:pPr>
              <w:rPr>
                <w:color w:val="auto"/>
              </w:rPr>
            </w:pPr>
            <w:r w:rsidRPr="0094163B">
              <w:rPr>
                <w:color w:val="auto"/>
              </w:rPr>
              <w:t>Кемеровская область - Кузбасс</w:t>
            </w:r>
          </w:p>
        </w:tc>
        <w:tc>
          <w:tcPr>
            <w:tcW w:w="1984" w:type="dxa"/>
            <w:tcBorders>
              <w:top w:val="nil"/>
              <w:left w:val="nil"/>
              <w:bottom w:val="single" w:sz="4" w:space="0" w:color="auto"/>
              <w:right w:val="single" w:sz="4" w:space="0" w:color="auto"/>
            </w:tcBorders>
            <w:shd w:val="clear" w:color="auto" w:fill="auto"/>
            <w:noWrap/>
            <w:vAlign w:val="center"/>
          </w:tcPr>
          <w:p w14:paraId="7E62E0A5" w14:textId="2ACE18DC" w:rsidR="00EF04F1" w:rsidRPr="0094163B" w:rsidRDefault="00EF04F1" w:rsidP="00EF04F1">
            <w:pPr>
              <w:jc w:val="center"/>
              <w:rPr>
                <w:color w:val="auto"/>
              </w:rPr>
            </w:pPr>
            <w:r w:rsidRPr="0094163B">
              <w:rPr>
                <w:color w:val="auto"/>
              </w:rPr>
              <w:t>1,02</w:t>
            </w:r>
          </w:p>
        </w:tc>
        <w:tc>
          <w:tcPr>
            <w:tcW w:w="1984" w:type="dxa"/>
            <w:tcBorders>
              <w:top w:val="nil"/>
              <w:left w:val="nil"/>
              <w:bottom w:val="single" w:sz="4" w:space="0" w:color="auto"/>
              <w:right w:val="single" w:sz="4" w:space="0" w:color="auto"/>
            </w:tcBorders>
            <w:vAlign w:val="center"/>
          </w:tcPr>
          <w:p w14:paraId="6630F9CB" w14:textId="3F9C7A67" w:rsidR="00EF04F1" w:rsidRPr="0094163B" w:rsidRDefault="00EF04F1" w:rsidP="00EF04F1">
            <w:pPr>
              <w:jc w:val="center"/>
              <w:rPr>
                <w:color w:val="auto"/>
              </w:rPr>
            </w:pPr>
            <w:r w:rsidRPr="0094163B">
              <w:rPr>
                <w:color w:val="auto"/>
              </w:rPr>
              <w:t>1,00</w:t>
            </w:r>
          </w:p>
        </w:tc>
      </w:tr>
      <w:tr w:rsidR="0094163B" w:rsidRPr="0094163B" w14:paraId="089C4AB1" w14:textId="7FEBC2A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C1452CF" w14:textId="77777777" w:rsidR="00EF04F1" w:rsidRPr="0094163B" w:rsidRDefault="00EF04F1" w:rsidP="00EF04F1">
            <w:pPr>
              <w:rPr>
                <w:color w:val="auto"/>
              </w:rPr>
            </w:pPr>
            <w:r w:rsidRPr="0094163B">
              <w:rPr>
                <w:color w:val="auto"/>
              </w:rPr>
              <w:t>Новосибирская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62B9AFDB" w14:textId="71108A05" w:rsidR="00EF04F1" w:rsidRPr="0094163B" w:rsidRDefault="00EF04F1" w:rsidP="00EF04F1">
            <w:pPr>
              <w:jc w:val="center"/>
              <w:rPr>
                <w:color w:val="auto"/>
              </w:rPr>
            </w:pPr>
            <w:r w:rsidRPr="0094163B">
              <w:rPr>
                <w:color w:val="auto"/>
              </w:rPr>
              <w:t>0,95</w:t>
            </w:r>
          </w:p>
        </w:tc>
        <w:tc>
          <w:tcPr>
            <w:tcW w:w="1984" w:type="dxa"/>
            <w:tcBorders>
              <w:top w:val="nil"/>
              <w:left w:val="nil"/>
              <w:bottom w:val="single" w:sz="4" w:space="0" w:color="auto"/>
              <w:right w:val="single" w:sz="4" w:space="0" w:color="auto"/>
            </w:tcBorders>
            <w:vAlign w:val="center"/>
          </w:tcPr>
          <w:p w14:paraId="12985033" w14:textId="228BE265" w:rsidR="00EF04F1" w:rsidRPr="0094163B" w:rsidRDefault="00EF04F1" w:rsidP="00EF04F1">
            <w:pPr>
              <w:jc w:val="center"/>
              <w:rPr>
                <w:color w:val="auto"/>
              </w:rPr>
            </w:pPr>
            <w:r w:rsidRPr="0094163B">
              <w:rPr>
                <w:color w:val="auto"/>
              </w:rPr>
              <w:t>0,93</w:t>
            </w:r>
          </w:p>
        </w:tc>
      </w:tr>
      <w:tr w:rsidR="0094163B" w:rsidRPr="0094163B" w14:paraId="64EF84EB" w14:textId="784976F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EEA0B84" w14:textId="77777777" w:rsidR="00EF04F1" w:rsidRPr="0094163B" w:rsidRDefault="00EF04F1" w:rsidP="00EF04F1">
            <w:pPr>
              <w:rPr>
                <w:color w:val="auto"/>
              </w:rPr>
            </w:pPr>
            <w:r w:rsidRPr="0094163B">
              <w:rPr>
                <w:color w:val="auto"/>
              </w:rPr>
              <w:t>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3C8AF08" w14:textId="6B790AD7" w:rsidR="00EF04F1" w:rsidRPr="0094163B" w:rsidRDefault="00EF04F1" w:rsidP="00EF04F1">
            <w:pPr>
              <w:jc w:val="center"/>
              <w:rPr>
                <w:color w:val="auto"/>
              </w:rPr>
            </w:pPr>
            <w:r w:rsidRPr="0094163B">
              <w:rPr>
                <w:color w:val="auto"/>
              </w:rPr>
              <w:t>0,91</w:t>
            </w:r>
          </w:p>
        </w:tc>
        <w:tc>
          <w:tcPr>
            <w:tcW w:w="1984" w:type="dxa"/>
            <w:tcBorders>
              <w:top w:val="nil"/>
              <w:left w:val="nil"/>
              <w:bottom w:val="single" w:sz="4" w:space="0" w:color="auto"/>
              <w:right w:val="single" w:sz="4" w:space="0" w:color="auto"/>
            </w:tcBorders>
            <w:vAlign w:val="center"/>
          </w:tcPr>
          <w:p w14:paraId="3566A62C" w14:textId="1DA1C541" w:rsidR="00EF04F1" w:rsidRPr="0094163B" w:rsidRDefault="00EF04F1" w:rsidP="00EF04F1">
            <w:pPr>
              <w:jc w:val="center"/>
              <w:rPr>
                <w:color w:val="auto"/>
              </w:rPr>
            </w:pPr>
            <w:r w:rsidRPr="0094163B">
              <w:rPr>
                <w:color w:val="auto"/>
              </w:rPr>
              <w:t>0,89</w:t>
            </w:r>
          </w:p>
        </w:tc>
      </w:tr>
      <w:tr w:rsidR="0094163B" w:rsidRPr="0094163B" w14:paraId="055D69BE" w14:textId="3E01ACF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3CB225B" w14:textId="77777777" w:rsidR="00EF04F1" w:rsidRPr="0094163B" w:rsidRDefault="00EF04F1" w:rsidP="00EF04F1">
            <w:pPr>
              <w:rPr>
                <w:color w:val="auto"/>
              </w:rPr>
            </w:pPr>
            <w:r w:rsidRPr="0094163B">
              <w:rPr>
                <w:color w:val="auto"/>
              </w:rPr>
              <w:t>Томская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2F1E7FB" w14:textId="62191EDC" w:rsidR="00EF04F1" w:rsidRPr="0094163B" w:rsidRDefault="00EF04F1" w:rsidP="00EF04F1">
            <w:pPr>
              <w:jc w:val="center"/>
              <w:rPr>
                <w:color w:val="auto"/>
              </w:rPr>
            </w:pPr>
            <w:r w:rsidRPr="0094163B">
              <w:rPr>
                <w:color w:val="auto"/>
              </w:rPr>
              <w:t>1,60</w:t>
            </w:r>
          </w:p>
        </w:tc>
        <w:tc>
          <w:tcPr>
            <w:tcW w:w="1984" w:type="dxa"/>
            <w:tcBorders>
              <w:top w:val="nil"/>
              <w:left w:val="nil"/>
              <w:bottom w:val="single" w:sz="4" w:space="0" w:color="auto"/>
              <w:right w:val="single" w:sz="4" w:space="0" w:color="auto"/>
            </w:tcBorders>
            <w:vAlign w:val="center"/>
          </w:tcPr>
          <w:p w14:paraId="615473EA" w14:textId="78C1CC5D" w:rsidR="00EF04F1" w:rsidRPr="0094163B" w:rsidRDefault="00EF04F1" w:rsidP="00EF04F1">
            <w:pPr>
              <w:jc w:val="center"/>
              <w:rPr>
                <w:color w:val="auto"/>
              </w:rPr>
            </w:pPr>
            <w:r w:rsidRPr="0094163B">
              <w:rPr>
                <w:color w:val="auto"/>
              </w:rPr>
              <w:t>1,18</w:t>
            </w:r>
          </w:p>
        </w:tc>
      </w:tr>
      <w:tr w:rsidR="0094163B" w:rsidRPr="0094163B" w14:paraId="4C3B1A9A" w14:textId="7FEFB41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AE6487" w14:textId="77777777" w:rsidR="00EF04F1" w:rsidRPr="0094163B" w:rsidRDefault="00EF04F1" w:rsidP="00EF04F1">
            <w:pPr>
              <w:jc w:val="center"/>
              <w:rPr>
                <w:color w:val="auto"/>
              </w:rPr>
            </w:pPr>
            <w:r w:rsidRPr="0094163B">
              <w:rPr>
                <w:color w:val="auto"/>
              </w:rPr>
              <w:t>Дальневосточный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1C538C53" w14:textId="3DCA01F3" w:rsidR="00EF04F1" w:rsidRPr="0094163B" w:rsidRDefault="00EF04F1" w:rsidP="00EF04F1">
            <w:pPr>
              <w:jc w:val="center"/>
              <w:rPr>
                <w:color w:val="auto"/>
              </w:rPr>
            </w:pPr>
            <w:r w:rsidRPr="0094163B">
              <w:rPr>
                <w:color w:val="auto"/>
              </w:rPr>
              <w:t> </w:t>
            </w:r>
          </w:p>
        </w:tc>
        <w:tc>
          <w:tcPr>
            <w:tcW w:w="1984" w:type="dxa"/>
            <w:tcBorders>
              <w:top w:val="nil"/>
              <w:left w:val="nil"/>
              <w:bottom w:val="single" w:sz="4" w:space="0" w:color="auto"/>
              <w:right w:val="single" w:sz="4" w:space="0" w:color="auto"/>
            </w:tcBorders>
            <w:vAlign w:val="bottom"/>
          </w:tcPr>
          <w:p w14:paraId="29DCDFA0" w14:textId="09B98BFD" w:rsidR="00EF04F1" w:rsidRPr="0094163B" w:rsidRDefault="00EF04F1" w:rsidP="00EF04F1">
            <w:pPr>
              <w:jc w:val="center"/>
              <w:rPr>
                <w:color w:val="auto"/>
              </w:rPr>
            </w:pPr>
            <w:r w:rsidRPr="0094163B">
              <w:rPr>
                <w:color w:val="auto"/>
              </w:rPr>
              <w:t> </w:t>
            </w:r>
          </w:p>
        </w:tc>
      </w:tr>
      <w:tr w:rsidR="0094163B" w:rsidRPr="0094163B" w14:paraId="4C0DCABD" w14:textId="197BCDF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278669B" w14:textId="77777777" w:rsidR="00EF04F1" w:rsidRPr="0094163B" w:rsidRDefault="00EF04F1" w:rsidP="00EF04F1">
            <w:pPr>
              <w:rPr>
                <w:color w:val="auto"/>
              </w:rPr>
            </w:pPr>
            <w:r w:rsidRPr="0094163B">
              <w:rPr>
                <w:color w:val="auto"/>
              </w:rPr>
              <w:t>Республика Бурятия (1 зона)</w:t>
            </w:r>
          </w:p>
        </w:tc>
        <w:tc>
          <w:tcPr>
            <w:tcW w:w="1984" w:type="dxa"/>
            <w:tcBorders>
              <w:top w:val="nil"/>
              <w:left w:val="nil"/>
              <w:bottom w:val="single" w:sz="4" w:space="0" w:color="auto"/>
              <w:right w:val="single" w:sz="4" w:space="0" w:color="auto"/>
            </w:tcBorders>
            <w:shd w:val="clear" w:color="auto" w:fill="auto"/>
            <w:noWrap/>
            <w:vAlign w:val="center"/>
          </w:tcPr>
          <w:p w14:paraId="300507ED" w14:textId="2E3C320B" w:rsidR="00EF04F1" w:rsidRPr="0094163B" w:rsidRDefault="00EF04F1" w:rsidP="00EF04F1">
            <w:pPr>
              <w:jc w:val="center"/>
              <w:rPr>
                <w:color w:val="auto"/>
              </w:rPr>
            </w:pPr>
            <w:r w:rsidRPr="0094163B">
              <w:rPr>
                <w:color w:val="auto"/>
              </w:rPr>
              <w:t>0,97</w:t>
            </w:r>
          </w:p>
        </w:tc>
        <w:tc>
          <w:tcPr>
            <w:tcW w:w="1984" w:type="dxa"/>
            <w:tcBorders>
              <w:top w:val="nil"/>
              <w:left w:val="nil"/>
              <w:bottom w:val="single" w:sz="4" w:space="0" w:color="auto"/>
              <w:right w:val="single" w:sz="4" w:space="0" w:color="auto"/>
            </w:tcBorders>
            <w:vAlign w:val="center"/>
          </w:tcPr>
          <w:p w14:paraId="3D99A2EC" w14:textId="56588E43" w:rsidR="00EF04F1" w:rsidRPr="0094163B" w:rsidRDefault="00EF04F1" w:rsidP="00EF04F1">
            <w:pPr>
              <w:jc w:val="center"/>
              <w:rPr>
                <w:color w:val="auto"/>
              </w:rPr>
            </w:pPr>
            <w:r w:rsidRPr="0094163B">
              <w:rPr>
                <w:color w:val="auto"/>
              </w:rPr>
              <w:t>0,94</w:t>
            </w:r>
          </w:p>
        </w:tc>
      </w:tr>
      <w:tr w:rsidR="0094163B" w:rsidRPr="0094163B" w14:paraId="3D1C0693" w14:textId="4A0C0CE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827A4FA" w14:textId="77777777" w:rsidR="00EF04F1" w:rsidRPr="0094163B" w:rsidRDefault="00EF04F1" w:rsidP="00EF04F1">
            <w:pPr>
              <w:rPr>
                <w:color w:val="auto"/>
              </w:rPr>
            </w:pPr>
            <w:r w:rsidRPr="0094163B">
              <w:rPr>
                <w:color w:val="auto"/>
              </w:rPr>
              <w:t>Республика Саха (Якутия) (1 зона)</w:t>
            </w:r>
          </w:p>
        </w:tc>
        <w:tc>
          <w:tcPr>
            <w:tcW w:w="1984" w:type="dxa"/>
            <w:tcBorders>
              <w:top w:val="nil"/>
              <w:left w:val="nil"/>
              <w:bottom w:val="single" w:sz="4" w:space="0" w:color="auto"/>
              <w:right w:val="single" w:sz="4" w:space="0" w:color="auto"/>
            </w:tcBorders>
            <w:shd w:val="clear" w:color="auto" w:fill="auto"/>
            <w:noWrap/>
            <w:vAlign w:val="center"/>
          </w:tcPr>
          <w:p w14:paraId="33F0EF60" w14:textId="1E567802" w:rsidR="00EF04F1" w:rsidRPr="0094163B" w:rsidRDefault="00EF04F1" w:rsidP="00EF04F1">
            <w:pPr>
              <w:jc w:val="center"/>
              <w:rPr>
                <w:color w:val="auto"/>
              </w:rPr>
            </w:pPr>
            <w:r w:rsidRPr="0094163B">
              <w:rPr>
                <w:color w:val="auto"/>
              </w:rPr>
              <w:t>1,40</w:t>
            </w:r>
          </w:p>
        </w:tc>
        <w:tc>
          <w:tcPr>
            <w:tcW w:w="1984" w:type="dxa"/>
            <w:tcBorders>
              <w:top w:val="nil"/>
              <w:left w:val="nil"/>
              <w:bottom w:val="single" w:sz="4" w:space="0" w:color="auto"/>
              <w:right w:val="single" w:sz="4" w:space="0" w:color="auto"/>
            </w:tcBorders>
            <w:vAlign w:val="center"/>
          </w:tcPr>
          <w:p w14:paraId="4B58CE18" w14:textId="7646AC21" w:rsidR="00EF04F1" w:rsidRPr="0094163B" w:rsidRDefault="00EF04F1" w:rsidP="00EF04F1">
            <w:pPr>
              <w:jc w:val="center"/>
              <w:rPr>
                <w:color w:val="auto"/>
              </w:rPr>
            </w:pPr>
            <w:r w:rsidRPr="0094163B">
              <w:rPr>
                <w:color w:val="auto"/>
              </w:rPr>
              <w:t>1,38</w:t>
            </w:r>
          </w:p>
        </w:tc>
      </w:tr>
      <w:tr w:rsidR="0094163B" w:rsidRPr="0094163B" w14:paraId="69774982" w14:textId="28E73B13"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73500ED" w14:textId="1046722A" w:rsidR="00EF04F1" w:rsidRPr="0094163B" w:rsidRDefault="00EF04F1" w:rsidP="00EF04F1">
            <w:pPr>
              <w:rPr>
                <w:color w:val="auto"/>
              </w:rPr>
            </w:pPr>
            <w:r w:rsidRPr="0094163B">
              <w:rPr>
                <w:color w:val="auto"/>
              </w:rPr>
              <w:t>Забайкальский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477187E5" w14:textId="7996789D" w:rsidR="00EF04F1" w:rsidRPr="0094163B" w:rsidRDefault="00EF04F1" w:rsidP="00EF04F1">
            <w:pPr>
              <w:jc w:val="center"/>
              <w:rPr>
                <w:color w:val="auto"/>
              </w:rPr>
            </w:pPr>
            <w:r w:rsidRPr="0094163B">
              <w:rPr>
                <w:color w:val="auto"/>
              </w:rPr>
              <w:t>0,95</w:t>
            </w:r>
          </w:p>
        </w:tc>
        <w:tc>
          <w:tcPr>
            <w:tcW w:w="1984" w:type="dxa"/>
            <w:tcBorders>
              <w:top w:val="nil"/>
              <w:left w:val="nil"/>
              <w:bottom w:val="single" w:sz="4" w:space="0" w:color="auto"/>
              <w:right w:val="single" w:sz="4" w:space="0" w:color="auto"/>
            </w:tcBorders>
            <w:vAlign w:val="center"/>
          </w:tcPr>
          <w:p w14:paraId="49D1FEE6" w14:textId="1C9E2A8E" w:rsidR="00EF04F1" w:rsidRPr="0094163B" w:rsidRDefault="00EF04F1" w:rsidP="00EF04F1">
            <w:pPr>
              <w:jc w:val="center"/>
              <w:rPr>
                <w:color w:val="auto"/>
              </w:rPr>
            </w:pPr>
            <w:r w:rsidRPr="0094163B">
              <w:rPr>
                <w:color w:val="auto"/>
              </w:rPr>
              <w:t>1,00</w:t>
            </w:r>
          </w:p>
        </w:tc>
      </w:tr>
      <w:tr w:rsidR="0094163B" w:rsidRPr="0094163B" w14:paraId="49D0FE7A" w14:textId="182CA3D6"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204C00F5" w14:textId="7AD34573" w:rsidR="00EF04F1" w:rsidRPr="0094163B" w:rsidRDefault="00EF04F1" w:rsidP="00EF04F1">
            <w:pPr>
              <w:rPr>
                <w:color w:val="auto"/>
              </w:rPr>
            </w:pPr>
            <w:r w:rsidRPr="0094163B">
              <w:rPr>
                <w:color w:val="auto"/>
              </w:rPr>
              <w:t>Приморский край</w:t>
            </w:r>
          </w:p>
        </w:tc>
        <w:tc>
          <w:tcPr>
            <w:tcW w:w="1984" w:type="dxa"/>
            <w:tcBorders>
              <w:top w:val="nil"/>
              <w:left w:val="nil"/>
              <w:bottom w:val="single" w:sz="4" w:space="0" w:color="auto"/>
              <w:right w:val="single" w:sz="4" w:space="0" w:color="auto"/>
            </w:tcBorders>
            <w:shd w:val="clear" w:color="auto" w:fill="auto"/>
            <w:noWrap/>
            <w:vAlign w:val="center"/>
          </w:tcPr>
          <w:p w14:paraId="1ECD6CBB" w14:textId="161C5201" w:rsidR="00EF04F1" w:rsidRPr="0094163B" w:rsidRDefault="00EF04F1" w:rsidP="00EF04F1">
            <w:pPr>
              <w:jc w:val="center"/>
              <w:rPr>
                <w:color w:val="auto"/>
              </w:rPr>
            </w:pPr>
            <w:r w:rsidRPr="0094163B">
              <w:rPr>
                <w:color w:val="auto"/>
              </w:rPr>
              <w:t>1,06</w:t>
            </w:r>
          </w:p>
        </w:tc>
        <w:tc>
          <w:tcPr>
            <w:tcW w:w="1984" w:type="dxa"/>
            <w:tcBorders>
              <w:top w:val="nil"/>
              <w:left w:val="nil"/>
              <w:bottom w:val="single" w:sz="4" w:space="0" w:color="auto"/>
              <w:right w:val="single" w:sz="4" w:space="0" w:color="auto"/>
            </w:tcBorders>
            <w:vAlign w:val="center"/>
          </w:tcPr>
          <w:p w14:paraId="0395F9E6" w14:textId="5782A257" w:rsidR="00EF04F1" w:rsidRPr="0094163B" w:rsidRDefault="00EF04F1" w:rsidP="00EF04F1">
            <w:pPr>
              <w:jc w:val="center"/>
              <w:rPr>
                <w:color w:val="auto"/>
              </w:rPr>
            </w:pPr>
            <w:r w:rsidRPr="0094163B">
              <w:rPr>
                <w:color w:val="auto"/>
              </w:rPr>
              <w:t>1,06</w:t>
            </w:r>
          </w:p>
        </w:tc>
      </w:tr>
      <w:tr w:rsidR="0094163B" w:rsidRPr="0094163B" w14:paraId="4798F756" w14:textId="2BA0A607"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1BF5F2A" w14:textId="499AC35D" w:rsidR="00EF04F1" w:rsidRPr="0094163B" w:rsidRDefault="00EF04F1" w:rsidP="00EF04F1">
            <w:pPr>
              <w:rPr>
                <w:color w:val="auto"/>
              </w:rPr>
            </w:pPr>
            <w:r w:rsidRPr="0094163B">
              <w:rPr>
                <w:color w:val="auto"/>
              </w:rPr>
              <w:t>Хабаровский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55B2CE16" w14:textId="5145A5DE" w:rsidR="00EF04F1" w:rsidRPr="0094163B" w:rsidRDefault="00EF04F1" w:rsidP="00EF04F1">
            <w:pPr>
              <w:jc w:val="center"/>
              <w:rPr>
                <w:color w:val="auto"/>
              </w:rPr>
            </w:pPr>
            <w:r w:rsidRPr="0094163B">
              <w:rPr>
                <w:color w:val="auto"/>
              </w:rPr>
              <w:t>1,09</w:t>
            </w:r>
          </w:p>
        </w:tc>
        <w:tc>
          <w:tcPr>
            <w:tcW w:w="1984" w:type="dxa"/>
            <w:tcBorders>
              <w:top w:val="nil"/>
              <w:left w:val="nil"/>
              <w:bottom w:val="single" w:sz="4" w:space="0" w:color="auto"/>
              <w:right w:val="single" w:sz="4" w:space="0" w:color="auto"/>
            </w:tcBorders>
            <w:vAlign w:val="center"/>
          </w:tcPr>
          <w:p w14:paraId="4D0E1A3B" w14:textId="77F922BE" w:rsidR="00EF04F1" w:rsidRPr="0094163B" w:rsidRDefault="00EF04F1" w:rsidP="00EF04F1">
            <w:pPr>
              <w:jc w:val="center"/>
              <w:rPr>
                <w:color w:val="auto"/>
              </w:rPr>
            </w:pPr>
            <w:r w:rsidRPr="0094163B">
              <w:rPr>
                <w:color w:val="auto"/>
              </w:rPr>
              <w:t>1,09</w:t>
            </w:r>
          </w:p>
        </w:tc>
      </w:tr>
      <w:tr w:rsidR="0094163B" w:rsidRPr="0094163B" w14:paraId="0794C299" w14:textId="31113269"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525573CF" w14:textId="2BB6BED9" w:rsidR="00EF04F1" w:rsidRPr="0094163B" w:rsidRDefault="00EF04F1" w:rsidP="00EF04F1">
            <w:pPr>
              <w:rPr>
                <w:color w:val="auto"/>
              </w:rPr>
            </w:pPr>
            <w:r w:rsidRPr="0094163B">
              <w:rPr>
                <w:color w:val="auto"/>
              </w:rPr>
              <w:t>Камчатский край</w:t>
            </w:r>
          </w:p>
        </w:tc>
        <w:tc>
          <w:tcPr>
            <w:tcW w:w="1984" w:type="dxa"/>
            <w:tcBorders>
              <w:top w:val="nil"/>
              <w:left w:val="nil"/>
              <w:bottom w:val="single" w:sz="4" w:space="0" w:color="auto"/>
              <w:right w:val="single" w:sz="4" w:space="0" w:color="auto"/>
            </w:tcBorders>
            <w:shd w:val="clear" w:color="auto" w:fill="auto"/>
            <w:noWrap/>
            <w:vAlign w:val="center"/>
          </w:tcPr>
          <w:p w14:paraId="3348B6AC" w14:textId="1CC44CFF" w:rsidR="00EF04F1" w:rsidRPr="0094163B" w:rsidRDefault="00EF04F1" w:rsidP="00EF04F1">
            <w:pPr>
              <w:jc w:val="center"/>
              <w:rPr>
                <w:color w:val="auto"/>
              </w:rPr>
            </w:pPr>
            <w:r w:rsidRPr="0094163B">
              <w:rPr>
                <w:color w:val="auto"/>
              </w:rPr>
              <w:t>1,67</w:t>
            </w:r>
          </w:p>
        </w:tc>
        <w:tc>
          <w:tcPr>
            <w:tcW w:w="1984" w:type="dxa"/>
            <w:tcBorders>
              <w:top w:val="nil"/>
              <w:left w:val="nil"/>
              <w:bottom w:val="single" w:sz="4" w:space="0" w:color="auto"/>
              <w:right w:val="single" w:sz="4" w:space="0" w:color="auto"/>
            </w:tcBorders>
            <w:vAlign w:val="center"/>
          </w:tcPr>
          <w:p w14:paraId="7BC7ABF9" w14:textId="31CA9506" w:rsidR="00EF04F1" w:rsidRPr="0094163B" w:rsidRDefault="00EF04F1" w:rsidP="00EF04F1">
            <w:pPr>
              <w:jc w:val="center"/>
              <w:rPr>
                <w:color w:val="auto"/>
              </w:rPr>
            </w:pPr>
            <w:r w:rsidRPr="0094163B">
              <w:rPr>
                <w:color w:val="auto"/>
              </w:rPr>
              <w:t>1,70</w:t>
            </w:r>
          </w:p>
        </w:tc>
      </w:tr>
      <w:tr w:rsidR="0094163B" w:rsidRPr="0094163B" w14:paraId="2F2CA6EE" w14:textId="361D7AC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0FA2073" w14:textId="43C3DE79" w:rsidR="00EF04F1" w:rsidRPr="0094163B" w:rsidRDefault="00EF04F1" w:rsidP="00EF04F1">
            <w:pPr>
              <w:rPr>
                <w:color w:val="auto"/>
              </w:rPr>
            </w:pPr>
            <w:r w:rsidRPr="0094163B">
              <w:rPr>
                <w:color w:val="auto"/>
              </w:rPr>
              <w:t>Амурская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46BBD6CF" w14:textId="4C3A92E3" w:rsidR="00EF04F1" w:rsidRPr="0094163B" w:rsidRDefault="00EF04F1" w:rsidP="00EF04F1">
            <w:pPr>
              <w:jc w:val="center"/>
              <w:rPr>
                <w:color w:val="auto"/>
              </w:rPr>
            </w:pPr>
            <w:r w:rsidRPr="0094163B">
              <w:rPr>
                <w:color w:val="auto"/>
              </w:rPr>
              <w:t>1,13</w:t>
            </w:r>
          </w:p>
        </w:tc>
        <w:tc>
          <w:tcPr>
            <w:tcW w:w="1984" w:type="dxa"/>
            <w:tcBorders>
              <w:top w:val="nil"/>
              <w:left w:val="nil"/>
              <w:bottom w:val="single" w:sz="4" w:space="0" w:color="auto"/>
              <w:right w:val="single" w:sz="4" w:space="0" w:color="auto"/>
            </w:tcBorders>
            <w:vAlign w:val="center"/>
          </w:tcPr>
          <w:p w14:paraId="23FAE501" w14:textId="7E21DA83" w:rsidR="00EF04F1" w:rsidRPr="0094163B" w:rsidRDefault="00EF04F1" w:rsidP="00EF04F1">
            <w:pPr>
              <w:jc w:val="center"/>
              <w:rPr>
                <w:color w:val="auto"/>
              </w:rPr>
            </w:pPr>
            <w:r w:rsidRPr="0094163B">
              <w:rPr>
                <w:color w:val="auto"/>
              </w:rPr>
              <w:t>1,11</w:t>
            </w:r>
          </w:p>
        </w:tc>
      </w:tr>
      <w:tr w:rsidR="0094163B" w:rsidRPr="0094163B" w14:paraId="37537790" w14:textId="6B30154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5F0CC93B" w14:textId="73C8E1CD" w:rsidR="00EF04F1" w:rsidRPr="0094163B" w:rsidRDefault="00EF04F1" w:rsidP="00EF04F1">
            <w:pPr>
              <w:rPr>
                <w:color w:val="auto"/>
              </w:rPr>
            </w:pPr>
            <w:r w:rsidRPr="0094163B">
              <w:rPr>
                <w:color w:val="auto"/>
              </w:rPr>
              <w:t>Магаданская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0890D54C" w14:textId="7C8B6C61" w:rsidR="00EF04F1" w:rsidRPr="0094163B" w:rsidRDefault="00EF04F1" w:rsidP="00EF04F1">
            <w:pPr>
              <w:jc w:val="center"/>
              <w:rPr>
                <w:color w:val="auto"/>
              </w:rPr>
            </w:pPr>
            <w:r w:rsidRPr="0094163B">
              <w:rPr>
                <w:color w:val="auto"/>
              </w:rPr>
              <w:t>1,62</w:t>
            </w:r>
          </w:p>
        </w:tc>
        <w:tc>
          <w:tcPr>
            <w:tcW w:w="1984" w:type="dxa"/>
            <w:tcBorders>
              <w:top w:val="nil"/>
              <w:left w:val="nil"/>
              <w:bottom w:val="single" w:sz="4" w:space="0" w:color="auto"/>
              <w:right w:val="single" w:sz="4" w:space="0" w:color="auto"/>
            </w:tcBorders>
            <w:vAlign w:val="center"/>
          </w:tcPr>
          <w:p w14:paraId="2EAC39CD" w14:textId="0BC9CFA2" w:rsidR="00EF04F1" w:rsidRPr="0094163B" w:rsidRDefault="00EF04F1" w:rsidP="00EF04F1">
            <w:pPr>
              <w:jc w:val="center"/>
              <w:rPr>
                <w:color w:val="auto"/>
              </w:rPr>
            </w:pPr>
            <w:r w:rsidRPr="0094163B">
              <w:rPr>
                <w:color w:val="auto"/>
              </w:rPr>
              <w:t>1,62</w:t>
            </w:r>
          </w:p>
        </w:tc>
      </w:tr>
      <w:tr w:rsidR="0094163B" w:rsidRPr="0094163B" w14:paraId="0BAB929D" w14:textId="2032499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181E9692" w14:textId="582F4035" w:rsidR="00EF04F1" w:rsidRPr="0094163B" w:rsidRDefault="00EF04F1" w:rsidP="00EF04F1">
            <w:pPr>
              <w:rPr>
                <w:color w:val="auto"/>
              </w:rPr>
            </w:pPr>
            <w:r w:rsidRPr="0094163B">
              <w:rPr>
                <w:color w:val="auto"/>
              </w:rPr>
              <w:t>Сахалинская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68832EE9" w14:textId="27BF2099" w:rsidR="00EF04F1" w:rsidRPr="0094163B" w:rsidRDefault="00EF04F1" w:rsidP="00EF04F1">
            <w:pPr>
              <w:jc w:val="center"/>
              <w:rPr>
                <w:color w:val="auto"/>
              </w:rPr>
            </w:pPr>
            <w:r w:rsidRPr="0094163B">
              <w:rPr>
                <w:color w:val="auto"/>
              </w:rPr>
              <w:t>1,30</w:t>
            </w:r>
          </w:p>
        </w:tc>
        <w:tc>
          <w:tcPr>
            <w:tcW w:w="1984" w:type="dxa"/>
            <w:tcBorders>
              <w:top w:val="nil"/>
              <w:left w:val="nil"/>
              <w:bottom w:val="single" w:sz="4" w:space="0" w:color="auto"/>
              <w:right w:val="single" w:sz="4" w:space="0" w:color="auto"/>
            </w:tcBorders>
            <w:vAlign w:val="center"/>
          </w:tcPr>
          <w:p w14:paraId="443CD5DB" w14:textId="6A526446" w:rsidR="00EF04F1" w:rsidRPr="0094163B" w:rsidRDefault="00EF04F1" w:rsidP="00EF04F1">
            <w:pPr>
              <w:jc w:val="center"/>
              <w:rPr>
                <w:color w:val="auto"/>
              </w:rPr>
            </w:pPr>
            <w:r w:rsidRPr="0094163B">
              <w:rPr>
                <w:color w:val="auto"/>
              </w:rPr>
              <w:t>1,31</w:t>
            </w:r>
          </w:p>
        </w:tc>
      </w:tr>
      <w:tr w:rsidR="0094163B" w:rsidRPr="0094163B" w14:paraId="7268614F" w14:textId="6CE503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0244F13" w14:textId="77777777" w:rsidR="00EF04F1" w:rsidRPr="0094163B" w:rsidRDefault="00EF04F1" w:rsidP="00EF04F1">
            <w:pPr>
              <w:rPr>
                <w:color w:val="auto"/>
              </w:rPr>
            </w:pPr>
            <w:r w:rsidRPr="0094163B">
              <w:rPr>
                <w:color w:val="auto"/>
              </w:rPr>
              <w:t>Еврейская автономная область</w:t>
            </w:r>
          </w:p>
        </w:tc>
        <w:tc>
          <w:tcPr>
            <w:tcW w:w="1984" w:type="dxa"/>
            <w:tcBorders>
              <w:top w:val="nil"/>
              <w:left w:val="nil"/>
              <w:bottom w:val="single" w:sz="4" w:space="0" w:color="auto"/>
              <w:right w:val="single" w:sz="4" w:space="0" w:color="auto"/>
            </w:tcBorders>
            <w:shd w:val="clear" w:color="auto" w:fill="auto"/>
            <w:noWrap/>
            <w:vAlign w:val="center"/>
          </w:tcPr>
          <w:p w14:paraId="1BFA7507" w14:textId="75DDB156" w:rsidR="00EF04F1" w:rsidRPr="0094163B" w:rsidRDefault="00EF04F1" w:rsidP="00EF04F1">
            <w:pPr>
              <w:jc w:val="center"/>
              <w:rPr>
                <w:color w:val="auto"/>
              </w:rPr>
            </w:pPr>
            <w:r w:rsidRPr="0094163B">
              <w:rPr>
                <w:color w:val="auto"/>
              </w:rPr>
              <w:t>0,98</w:t>
            </w:r>
          </w:p>
        </w:tc>
        <w:tc>
          <w:tcPr>
            <w:tcW w:w="1984" w:type="dxa"/>
            <w:tcBorders>
              <w:top w:val="nil"/>
              <w:left w:val="nil"/>
              <w:bottom w:val="single" w:sz="4" w:space="0" w:color="auto"/>
              <w:right w:val="single" w:sz="4" w:space="0" w:color="auto"/>
            </w:tcBorders>
            <w:vAlign w:val="center"/>
          </w:tcPr>
          <w:p w14:paraId="28C0863F" w14:textId="54E91D43" w:rsidR="00EF04F1" w:rsidRPr="0094163B" w:rsidRDefault="00EF04F1" w:rsidP="00EF04F1">
            <w:pPr>
              <w:jc w:val="center"/>
              <w:rPr>
                <w:color w:val="auto"/>
              </w:rPr>
            </w:pPr>
            <w:r w:rsidRPr="0094163B">
              <w:rPr>
                <w:color w:val="auto"/>
              </w:rPr>
              <w:t>0,98</w:t>
            </w:r>
          </w:p>
        </w:tc>
      </w:tr>
      <w:tr w:rsidR="00EF04F1" w:rsidRPr="0094163B" w14:paraId="659F4FF5" w14:textId="7CEAF43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96A16C0" w14:textId="77777777" w:rsidR="00EF04F1" w:rsidRPr="0094163B" w:rsidRDefault="00EF04F1" w:rsidP="00EF04F1">
            <w:pPr>
              <w:rPr>
                <w:color w:val="auto"/>
              </w:rPr>
            </w:pPr>
            <w:r w:rsidRPr="0094163B">
              <w:rPr>
                <w:color w:val="auto"/>
              </w:rPr>
              <w:t>Чукотский автономный округ (1 зона)</w:t>
            </w:r>
          </w:p>
        </w:tc>
        <w:tc>
          <w:tcPr>
            <w:tcW w:w="1984" w:type="dxa"/>
            <w:tcBorders>
              <w:top w:val="nil"/>
              <w:left w:val="nil"/>
              <w:bottom w:val="single" w:sz="4" w:space="0" w:color="auto"/>
              <w:right w:val="single" w:sz="4" w:space="0" w:color="auto"/>
            </w:tcBorders>
            <w:shd w:val="clear" w:color="auto" w:fill="auto"/>
            <w:noWrap/>
            <w:vAlign w:val="center"/>
          </w:tcPr>
          <w:p w14:paraId="65F791C0" w14:textId="0E147846" w:rsidR="00EF04F1" w:rsidRPr="0094163B" w:rsidRDefault="00EF04F1" w:rsidP="00EF04F1">
            <w:pPr>
              <w:jc w:val="center"/>
              <w:rPr>
                <w:color w:val="auto"/>
              </w:rPr>
            </w:pPr>
            <w:r w:rsidRPr="0094163B">
              <w:rPr>
                <w:color w:val="auto"/>
              </w:rPr>
              <w:t>1,83</w:t>
            </w:r>
          </w:p>
        </w:tc>
        <w:tc>
          <w:tcPr>
            <w:tcW w:w="1984" w:type="dxa"/>
            <w:tcBorders>
              <w:top w:val="nil"/>
              <w:left w:val="nil"/>
              <w:bottom w:val="single" w:sz="4" w:space="0" w:color="auto"/>
              <w:right w:val="single" w:sz="4" w:space="0" w:color="auto"/>
            </w:tcBorders>
            <w:vAlign w:val="center"/>
          </w:tcPr>
          <w:p w14:paraId="5CA85100" w14:textId="4256BC3E" w:rsidR="00EF04F1" w:rsidRPr="0094163B" w:rsidRDefault="00EF04F1" w:rsidP="00EF04F1">
            <w:pPr>
              <w:jc w:val="center"/>
              <w:rPr>
                <w:color w:val="auto"/>
              </w:rPr>
            </w:pPr>
            <w:r w:rsidRPr="0094163B">
              <w:rPr>
                <w:color w:val="auto"/>
              </w:rPr>
              <w:t>1,85</w:t>
            </w:r>
          </w:p>
        </w:tc>
      </w:tr>
    </w:tbl>
    <w:p w14:paraId="2BCB68B6" w14:textId="77777777" w:rsidR="00840542" w:rsidRPr="0094163B" w:rsidRDefault="00840542" w:rsidP="00840542">
      <w:pPr>
        <w:pStyle w:val="23"/>
        <w:tabs>
          <w:tab w:val="clear" w:pos="284"/>
          <w:tab w:val="clear" w:pos="567"/>
        </w:tabs>
        <w:suppressAutoHyphens/>
        <w:ind w:left="425" w:firstLine="0"/>
        <w:jc w:val="center"/>
        <w:rPr>
          <w:color w:val="auto"/>
          <w:sz w:val="24"/>
          <w:szCs w:val="24"/>
        </w:rPr>
      </w:pPr>
    </w:p>
    <w:p w14:paraId="083EC12B" w14:textId="77777777" w:rsidR="00761D65" w:rsidRPr="0094163B" w:rsidRDefault="00761D65" w:rsidP="00840542">
      <w:pPr>
        <w:suppressAutoHyphens/>
        <w:jc w:val="center"/>
        <w:rPr>
          <w:color w:val="auto"/>
        </w:rPr>
      </w:pPr>
    </w:p>
    <w:p w14:paraId="15FA00C1" w14:textId="77777777" w:rsidR="00761D65" w:rsidRPr="0094163B" w:rsidRDefault="00761D65" w:rsidP="00840542">
      <w:pPr>
        <w:suppressAutoHyphens/>
        <w:jc w:val="center"/>
        <w:rPr>
          <w:color w:val="auto"/>
        </w:rPr>
      </w:pPr>
    </w:p>
    <w:p w14:paraId="7A3E6F23" w14:textId="77777777" w:rsidR="00761D65" w:rsidRPr="0094163B" w:rsidRDefault="00761D65" w:rsidP="00840542">
      <w:pPr>
        <w:suppressAutoHyphens/>
        <w:jc w:val="center"/>
        <w:rPr>
          <w:color w:val="auto"/>
        </w:rPr>
      </w:pPr>
    </w:p>
    <w:p w14:paraId="10ADD7E4" w14:textId="77777777" w:rsidR="00761D65" w:rsidRPr="0094163B" w:rsidRDefault="00761D65" w:rsidP="00840542">
      <w:pPr>
        <w:suppressAutoHyphens/>
        <w:jc w:val="center"/>
        <w:rPr>
          <w:color w:val="auto"/>
        </w:rPr>
      </w:pPr>
    </w:p>
    <w:p w14:paraId="357CC783" w14:textId="67966BAE" w:rsidR="00840542" w:rsidRPr="0094163B" w:rsidRDefault="00840542" w:rsidP="00840542">
      <w:pPr>
        <w:suppressAutoHyphens/>
        <w:jc w:val="center"/>
        <w:rPr>
          <w:color w:val="auto"/>
        </w:rPr>
      </w:pPr>
      <w:r w:rsidRPr="0094163B">
        <w:rPr>
          <w:color w:val="auto"/>
        </w:rPr>
        <w:lastRenderedPageBreak/>
        <w:t xml:space="preserve">Коэффициенты перехода от цен первой зоны субъекта Российской Федерации </w:t>
      </w:r>
      <w:r w:rsidRPr="0094163B">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94163B">
        <w:rPr>
          <w:color w:val="auto"/>
        </w:rPr>
        <w:br/>
        <w:t>субъекта Российской Федерации, как самостоятельные ценовые зоны (</w:t>
      </w:r>
      <w:proofErr w:type="spellStart"/>
      <w:r w:rsidRPr="0094163B">
        <w:rPr>
          <w:color w:val="auto"/>
        </w:rPr>
        <w:t>К</w:t>
      </w:r>
      <w:r w:rsidRPr="0094163B">
        <w:rPr>
          <w:color w:val="auto"/>
          <w:vertAlign w:val="subscript"/>
        </w:rPr>
        <w:t>пер</w:t>
      </w:r>
      <w:proofErr w:type="spellEnd"/>
      <w:r w:rsidRPr="0094163B">
        <w:rPr>
          <w:color w:val="auto"/>
          <w:vertAlign w:val="subscript"/>
        </w:rPr>
        <w:t>/зон</w:t>
      </w:r>
      <w:r w:rsidRPr="0094163B">
        <w:rPr>
          <w:color w:val="auto"/>
        </w:rPr>
        <w:t>)</w:t>
      </w:r>
    </w:p>
    <w:p w14:paraId="0EFECBAD" w14:textId="3924B890" w:rsidR="00840542" w:rsidRPr="0094163B" w:rsidRDefault="00840542" w:rsidP="00840542">
      <w:pPr>
        <w:tabs>
          <w:tab w:val="left" w:pos="851"/>
        </w:tabs>
        <w:suppressAutoHyphens/>
        <w:ind w:left="425"/>
        <w:jc w:val="right"/>
        <w:rPr>
          <w:color w:val="auto"/>
        </w:rPr>
      </w:pPr>
      <w:r w:rsidRPr="0094163B">
        <w:rPr>
          <w:color w:val="auto"/>
        </w:rPr>
        <w:t>Таблица 12</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2"/>
        <w:gridCol w:w="1984"/>
        <w:gridCol w:w="1984"/>
      </w:tblGrid>
      <w:tr w:rsidR="0094163B" w:rsidRPr="0094163B" w14:paraId="47B4F9F1" w14:textId="30D1838D" w:rsidTr="00840542">
        <w:trPr>
          <w:trHeight w:val="447"/>
          <w:tblHeader/>
          <w:jc w:val="center"/>
        </w:trPr>
        <w:tc>
          <w:tcPr>
            <w:tcW w:w="5102" w:type="dxa"/>
            <w:vMerge w:val="restart"/>
            <w:shd w:val="clear" w:color="auto" w:fill="auto"/>
            <w:vAlign w:val="center"/>
          </w:tcPr>
          <w:p w14:paraId="5FD87294" w14:textId="77777777" w:rsidR="00840542" w:rsidRPr="0094163B" w:rsidRDefault="00840542" w:rsidP="00840542">
            <w:pPr>
              <w:jc w:val="center"/>
              <w:rPr>
                <w:color w:val="auto"/>
              </w:rPr>
            </w:pPr>
            <w:r w:rsidRPr="0094163B">
              <w:rPr>
                <w:color w:val="auto"/>
              </w:rPr>
              <w:t>Субъекты Российской Федерации</w:t>
            </w:r>
          </w:p>
        </w:tc>
        <w:tc>
          <w:tcPr>
            <w:tcW w:w="3968" w:type="dxa"/>
            <w:gridSpan w:val="2"/>
            <w:shd w:val="clear" w:color="auto" w:fill="auto"/>
            <w:vAlign w:val="center"/>
          </w:tcPr>
          <w:p w14:paraId="70B09368" w14:textId="065432DD" w:rsidR="00840542" w:rsidRPr="0094163B" w:rsidRDefault="00840542" w:rsidP="00840542">
            <w:pPr>
              <w:jc w:val="center"/>
              <w:rPr>
                <w:color w:val="auto"/>
              </w:rPr>
            </w:pPr>
            <w:r w:rsidRPr="0094163B">
              <w:rPr>
                <w:color w:val="auto"/>
              </w:rPr>
              <w:t>Коэффициент</w:t>
            </w:r>
          </w:p>
        </w:tc>
      </w:tr>
      <w:tr w:rsidR="0094163B" w:rsidRPr="0094163B" w14:paraId="543AE25A" w14:textId="4113FF28" w:rsidTr="00840542">
        <w:trPr>
          <w:trHeight w:val="567"/>
          <w:tblHeader/>
          <w:jc w:val="center"/>
        </w:trPr>
        <w:tc>
          <w:tcPr>
            <w:tcW w:w="5102" w:type="dxa"/>
            <w:vMerge/>
            <w:shd w:val="clear" w:color="auto" w:fill="auto"/>
            <w:vAlign w:val="center"/>
          </w:tcPr>
          <w:p w14:paraId="6463920A" w14:textId="77777777" w:rsidR="00840542" w:rsidRPr="0094163B" w:rsidRDefault="00840542" w:rsidP="00840542">
            <w:pPr>
              <w:jc w:val="center"/>
              <w:rPr>
                <w:color w:val="auto"/>
              </w:rPr>
            </w:pPr>
          </w:p>
        </w:tc>
        <w:tc>
          <w:tcPr>
            <w:tcW w:w="1984" w:type="dxa"/>
            <w:shd w:val="clear" w:color="auto" w:fill="auto"/>
            <w:vAlign w:val="center"/>
          </w:tcPr>
          <w:p w14:paraId="5AE66844" w14:textId="30F29874" w:rsidR="00840542" w:rsidRPr="0094163B" w:rsidRDefault="00840542" w:rsidP="00840542">
            <w:pPr>
              <w:jc w:val="center"/>
              <w:rPr>
                <w:color w:val="auto"/>
              </w:rPr>
            </w:pPr>
            <w:r w:rsidRPr="0094163B">
              <w:rPr>
                <w:color w:val="auto"/>
              </w:rPr>
              <w:t>Сети водоснабжения</w:t>
            </w:r>
          </w:p>
        </w:tc>
        <w:tc>
          <w:tcPr>
            <w:tcW w:w="1984" w:type="dxa"/>
            <w:vAlign w:val="center"/>
          </w:tcPr>
          <w:p w14:paraId="37307D78" w14:textId="65CF5482" w:rsidR="00840542" w:rsidRPr="0094163B" w:rsidRDefault="00840542" w:rsidP="00840542">
            <w:pPr>
              <w:jc w:val="center"/>
              <w:rPr>
                <w:color w:val="auto"/>
              </w:rPr>
            </w:pPr>
            <w:r w:rsidRPr="0094163B">
              <w:rPr>
                <w:color w:val="auto"/>
              </w:rPr>
              <w:t>Сети канализации</w:t>
            </w:r>
          </w:p>
        </w:tc>
      </w:tr>
      <w:tr w:rsidR="0094163B" w:rsidRPr="0094163B" w14:paraId="0AC053CE" w14:textId="5A4A3990" w:rsidTr="00840542">
        <w:trPr>
          <w:trHeight w:val="20"/>
          <w:jc w:val="center"/>
        </w:trPr>
        <w:tc>
          <w:tcPr>
            <w:tcW w:w="5102" w:type="dxa"/>
            <w:shd w:val="clear" w:color="auto" w:fill="auto"/>
            <w:vAlign w:val="center"/>
            <w:hideMark/>
          </w:tcPr>
          <w:p w14:paraId="04E57456" w14:textId="77777777" w:rsidR="00840542" w:rsidRPr="0094163B" w:rsidRDefault="00840542" w:rsidP="00840542">
            <w:pPr>
              <w:jc w:val="center"/>
              <w:rPr>
                <w:color w:val="auto"/>
              </w:rPr>
            </w:pPr>
            <w:r w:rsidRPr="0094163B">
              <w:rPr>
                <w:color w:val="auto"/>
              </w:rPr>
              <w:t>Северо-Западный федеральный округ:</w:t>
            </w:r>
          </w:p>
        </w:tc>
        <w:tc>
          <w:tcPr>
            <w:tcW w:w="1984" w:type="dxa"/>
            <w:shd w:val="clear" w:color="auto" w:fill="auto"/>
            <w:vAlign w:val="center"/>
          </w:tcPr>
          <w:p w14:paraId="71ACBC4A" w14:textId="77777777" w:rsidR="00840542" w:rsidRPr="0094163B" w:rsidRDefault="00840542" w:rsidP="00840542">
            <w:pPr>
              <w:jc w:val="center"/>
              <w:rPr>
                <w:color w:val="auto"/>
              </w:rPr>
            </w:pPr>
          </w:p>
        </w:tc>
        <w:tc>
          <w:tcPr>
            <w:tcW w:w="1984" w:type="dxa"/>
          </w:tcPr>
          <w:p w14:paraId="6C8F2266" w14:textId="77777777" w:rsidR="00840542" w:rsidRPr="0094163B" w:rsidRDefault="00840542" w:rsidP="00840542">
            <w:pPr>
              <w:jc w:val="center"/>
              <w:rPr>
                <w:color w:val="auto"/>
              </w:rPr>
            </w:pPr>
          </w:p>
        </w:tc>
      </w:tr>
      <w:tr w:rsidR="0094163B" w:rsidRPr="0094163B" w14:paraId="59F0DB8E" w14:textId="4A27A222" w:rsidTr="003714F8">
        <w:trPr>
          <w:trHeight w:val="20"/>
          <w:jc w:val="center"/>
        </w:trPr>
        <w:tc>
          <w:tcPr>
            <w:tcW w:w="5102" w:type="dxa"/>
            <w:shd w:val="clear" w:color="auto" w:fill="auto"/>
            <w:noWrap/>
            <w:vAlign w:val="center"/>
            <w:hideMark/>
          </w:tcPr>
          <w:p w14:paraId="0F5BAF20" w14:textId="77777777" w:rsidR="00EF04F1" w:rsidRPr="0094163B" w:rsidRDefault="00EF04F1" w:rsidP="00EF04F1">
            <w:pPr>
              <w:rPr>
                <w:color w:val="auto"/>
              </w:rPr>
            </w:pPr>
            <w:r w:rsidRPr="0094163B">
              <w:rPr>
                <w:color w:val="auto"/>
              </w:rPr>
              <w:t>Республика Карелия (2 зона)</w:t>
            </w:r>
          </w:p>
        </w:tc>
        <w:tc>
          <w:tcPr>
            <w:tcW w:w="1984" w:type="dxa"/>
            <w:shd w:val="clear" w:color="auto" w:fill="auto"/>
            <w:vAlign w:val="center"/>
          </w:tcPr>
          <w:p w14:paraId="4B5A1553" w14:textId="148073D0" w:rsidR="00EF04F1" w:rsidRPr="0094163B" w:rsidRDefault="00EF04F1" w:rsidP="00EF04F1">
            <w:pPr>
              <w:jc w:val="center"/>
              <w:rPr>
                <w:color w:val="auto"/>
              </w:rPr>
            </w:pPr>
            <w:r w:rsidRPr="0094163B">
              <w:rPr>
                <w:color w:val="auto"/>
              </w:rPr>
              <w:t>1,17</w:t>
            </w:r>
          </w:p>
        </w:tc>
        <w:tc>
          <w:tcPr>
            <w:tcW w:w="1984" w:type="dxa"/>
            <w:vAlign w:val="center"/>
          </w:tcPr>
          <w:p w14:paraId="6D83CE96" w14:textId="1EE7AB83" w:rsidR="00EF04F1" w:rsidRPr="0094163B" w:rsidRDefault="00EF04F1" w:rsidP="00EF04F1">
            <w:pPr>
              <w:jc w:val="center"/>
              <w:rPr>
                <w:color w:val="auto"/>
              </w:rPr>
            </w:pPr>
            <w:r w:rsidRPr="0094163B">
              <w:rPr>
                <w:color w:val="auto"/>
              </w:rPr>
              <w:t>1,17</w:t>
            </w:r>
          </w:p>
        </w:tc>
      </w:tr>
      <w:tr w:rsidR="0094163B" w:rsidRPr="0094163B" w14:paraId="3F69B8CB" w14:textId="74994155" w:rsidTr="003714F8">
        <w:trPr>
          <w:trHeight w:val="20"/>
          <w:jc w:val="center"/>
        </w:trPr>
        <w:tc>
          <w:tcPr>
            <w:tcW w:w="5102" w:type="dxa"/>
            <w:shd w:val="clear" w:color="auto" w:fill="auto"/>
            <w:vAlign w:val="center"/>
            <w:hideMark/>
          </w:tcPr>
          <w:p w14:paraId="0823BE97" w14:textId="77777777" w:rsidR="00EF04F1" w:rsidRPr="0094163B" w:rsidRDefault="00EF04F1" w:rsidP="00EF04F1">
            <w:pPr>
              <w:rPr>
                <w:color w:val="auto"/>
              </w:rPr>
            </w:pPr>
            <w:r w:rsidRPr="0094163B">
              <w:rPr>
                <w:color w:val="auto"/>
              </w:rPr>
              <w:t>Республика Коми (2 зона)</w:t>
            </w:r>
          </w:p>
        </w:tc>
        <w:tc>
          <w:tcPr>
            <w:tcW w:w="1984" w:type="dxa"/>
            <w:shd w:val="clear" w:color="auto" w:fill="auto"/>
            <w:vAlign w:val="center"/>
          </w:tcPr>
          <w:p w14:paraId="5E535ED3" w14:textId="38AB75DD" w:rsidR="00EF04F1" w:rsidRPr="0094163B" w:rsidRDefault="00EF04F1" w:rsidP="00EF04F1">
            <w:pPr>
              <w:jc w:val="center"/>
              <w:rPr>
                <w:color w:val="auto"/>
              </w:rPr>
            </w:pPr>
            <w:r w:rsidRPr="0094163B">
              <w:rPr>
                <w:color w:val="auto"/>
              </w:rPr>
              <w:t>1,04</w:t>
            </w:r>
          </w:p>
        </w:tc>
        <w:tc>
          <w:tcPr>
            <w:tcW w:w="1984" w:type="dxa"/>
            <w:vAlign w:val="center"/>
          </w:tcPr>
          <w:p w14:paraId="366C4900" w14:textId="24D57EBF" w:rsidR="00EF04F1" w:rsidRPr="0094163B" w:rsidRDefault="00EF04F1" w:rsidP="00EF04F1">
            <w:pPr>
              <w:jc w:val="center"/>
              <w:rPr>
                <w:color w:val="auto"/>
              </w:rPr>
            </w:pPr>
            <w:r w:rsidRPr="0094163B">
              <w:rPr>
                <w:color w:val="auto"/>
              </w:rPr>
              <w:t>1,04</w:t>
            </w:r>
          </w:p>
        </w:tc>
      </w:tr>
      <w:tr w:rsidR="0094163B" w:rsidRPr="0094163B" w14:paraId="268BBB3C" w14:textId="733946DC" w:rsidTr="003714F8">
        <w:trPr>
          <w:trHeight w:val="20"/>
          <w:jc w:val="center"/>
        </w:trPr>
        <w:tc>
          <w:tcPr>
            <w:tcW w:w="5102" w:type="dxa"/>
            <w:shd w:val="clear" w:color="auto" w:fill="auto"/>
            <w:vAlign w:val="center"/>
            <w:hideMark/>
          </w:tcPr>
          <w:p w14:paraId="55E30C0D" w14:textId="77777777" w:rsidR="00EF04F1" w:rsidRPr="0094163B" w:rsidRDefault="00EF04F1" w:rsidP="00EF04F1">
            <w:pPr>
              <w:rPr>
                <w:color w:val="auto"/>
              </w:rPr>
            </w:pPr>
            <w:r w:rsidRPr="0094163B">
              <w:rPr>
                <w:color w:val="auto"/>
              </w:rPr>
              <w:t>Республика Коми (3 зона)</w:t>
            </w:r>
          </w:p>
        </w:tc>
        <w:tc>
          <w:tcPr>
            <w:tcW w:w="1984" w:type="dxa"/>
            <w:shd w:val="clear" w:color="auto" w:fill="auto"/>
            <w:vAlign w:val="center"/>
          </w:tcPr>
          <w:p w14:paraId="0252336E" w14:textId="2D6C2899" w:rsidR="00EF04F1" w:rsidRPr="0094163B" w:rsidRDefault="00EF04F1" w:rsidP="00EF04F1">
            <w:pPr>
              <w:jc w:val="center"/>
              <w:rPr>
                <w:color w:val="auto"/>
              </w:rPr>
            </w:pPr>
            <w:r w:rsidRPr="0094163B">
              <w:rPr>
                <w:color w:val="auto"/>
              </w:rPr>
              <w:t>1,19</w:t>
            </w:r>
          </w:p>
        </w:tc>
        <w:tc>
          <w:tcPr>
            <w:tcW w:w="1984" w:type="dxa"/>
            <w:vAlign w:val="center"/>
          </w:tcPr>
          <w:p w14:paraId="77605929" w14:textId="295E4CCD" w:rsidR="00EF04F1" w:rsidRPr="0094163B" w:rsidRDefault="00EF04F1" w:rsidP="00EF04F1">
            <w:pPr>
              <w:jc w:val="center"/>
              <w:rPr>
                <w:color w:val="auto"/>
              </w:rPr>
            </w:pPr>
            <w:r w:rsidRPr="0094163B">
              <w:rPr>
                <w:color w:val="auto"/>
              </w:rPr>
              <w:t>1,18</w:t>
            </w:r>
          </w:p>
        </w:tc>
      </w:tr>
      <w:tr w:rsidR="0094163B" w:rsidRPr="0094163B" w14:paraId="3245D110" w14:textId="464961D2" w:rsidTr="003714F8">
        <w:trPr>
          <w:trHeight w:val="20"/>
          <w:jc w:val="center"/>
        </w:trPr>
        <w:tc>
          <w:tcPr>
            <w:tcW w:w="5102" w:type="dxa"/>
            <w:shd w:val="clear" w:color="auto" w:fill="auto"/>
            <w:vAlign w:val="center"/>
            <w:hideMark/>
          </w:tcPr>
          <w:p w14:paraId="599AB015" w14:textId="77777777" w:rsidR="00EF04F1" w:rsidRPr="0094163B" w:rsidRDefault="00EF04F1" w:rsidP="00EF04F1">
            <w:pPr>
              <w:rPr>
                <w:color w:val="auto"/>
              </w:rPr>
            </w:pPr>
            <w:r w:rsidRPr="0094163B">
              <w:rPr>
                <w:color w:val="auto"/>
              </w:rPr>
              <w:t>Республика Коми (4 зона)</w:t>
            </w:r>
          </w:p>
        </w:tc>
        <w:tc>
          <w:tcPr>
            <w:tcW w:w="1984" w:type="dxa"/>
            <w:shd w:val="clear" w:color="auto" w:fill="auto"/>
            <w:vAlign w:val="center"/>
          </w:tcPr>
          <w:p w14:paraId="1E620AD2" w14:textId="21B5186F" w:rsidR="00EF04F1" w:rsidRPr="0094163B" w:rsidRDefault="00EF04F1" w:rsidP="00EF04F1">
            <w:pPr>
              <w:jc w:val="center"/>
              <w:rPr>
                <w:color w:val="auto"/>
              </w:rPr>
            </w:pPr>
            <w:r w:rsidRPr="0094163B">
              <w:rPr>
                <w:color w:val="auto"/>
              </w:rPr>
              <w:t>1,27</w:t>
            </w:r>
          </w:p>
        </w:tc>
        <w:tc>
          <w:tcPr>
            <w:tcW w:w="1984" w:type="dxa"/>
            <w:vAlign w:val="center"/>
          </w:tcPr>
          <w:p w14:paraId="083A8CBC" w14:textId="3B772A80" w:rsidR="00EF04F1" w:rsidRPr="0094163B" w:rsidRDefault="00EF04F1" w:rsidP="00EF04F1">
            <w:pPr>
              <w:jc w:val="center"/>
              <w:rPr>
                <w:color w:val="auto"/>
              </w:rPr>
            </w:pPr>
            <w:r w:rsidRPr="0094163B">
              <w:rPr>
                <w:color w:val="auto"/>
              </w:rPr>
              <w:t>1,26</w:t>
            </w:r>
          </w:p>
        </w:tc>
      </w:tr>
      <w:tr w:rsidR="0094163B" w:rsidRPr="0094163B" w14:paraId="33F5295A" w14:textId="4935BACC" w:rsidTr="003714F8">
        <w:trPr>
          <w:trHeight w:val="20"/>
          <w:jc w:val="center"/>
        </w:trPr>
        <w:tc>
          <w:tcPr>
            <w:tcW w:w="5102" w:type="dxa"/>
            <w:shd w:val="clear" w:color="auto" w:fill="auto"/>
            <w:vAlign w:val="center"/>
            <w:hideMark/>
          </w:tcPr>
          <w:p w14:paraId="3B72242F" w14:textId="77777777" w:rsidR="00EF04F1" w:rsidRPr="0094163B" w:rsidRDefault="00EF04F1" w:rsidP="00EF04F1">
            <w:pPr>
              <w:rPr>
                <w:color w:val="auto"/>
              </w:rPr>
            </w:pPr>
            <w:r w:rsidRPr="0094163B">
              <w:rPr>
                <w:color w:val="auto"/>
              </w:rPr>
              <w:t>Республика Коми (5 зона)</w:t>
            </w:r>
          </w:p>
        </w:tc>
        <w:tc>
          <w:tcPr>
            <w:tcW w:w="1984" w:type="dxa"/>
            <w:shd w:val="clear" w:color="auto" w:fill="auto"/>
            <w:vAlign w:val="center"/>
          </w:tcPr>
          <w:p w14:paraId="24E302F5" w14:textId="65A6319C" w:rsidR="00EF04F1" w:rsidRPr="0094163B" w:rsidRDefault="00EF04F1" w:rsidP="00EF04F1">
            <w:pPr>
              <w:jc w:val="center"/>
              <w:rPr>
                <w:color w:val="auto"/>
              </w:rPr>
            </w:pPr>
            <w:r w:rsidRPr="0094163B">
              <w:rPr>
                <w:color w:val="auto"/>
              </w:rPr>
              <w:t>1,31</w:t>
            </w:r>
          </w:p>
        </w:tc>
        <w:tc>
          <w:tcPr>
            <w:tcW w:w="1984" w:type="dxa"/>
            <w:vAlign w:val="center"/>
          </w:tcPr>
          <w:p w14:paraId="2D4C0E49" w14:textId="33CA27F5" w:rsidR="00EF04F1" w:rsidRPr="0094163B" w:rsidRDefault="00EF04F1" w:rsidP="00EF04F1">
            <w:pPr>
              <w:jc w:val="center"/>
              <w:rPr>
                <w:color w:val="auto"/>
              </w:rPr>
            </w:pPr>
            <w:r w:rsidRPr="0094163B">
              <w:rPr>
                <w:color w:val="auto"/>
              </w:rPr>
              <w:t>1,30</w:t>
            </w:r>
          </w:p>
        </w:tc>
      </w:tr>
      <w:tr w:rsidR="0094163B" w:rsidRPr="0094163B" w14:paraId="0A386730" w14:textId="59CCC8C1" w:rsidTr="003714F8">
        <w:trPr>
          <w:trHeight w:val="20"/>
          <w:jc w:val="center"/>
        </w:trPr>
        <w:tc>
          <w:tcPr>
            <w:tcW w:w="5102" w:type="dxa"/>
            <w:shd w:val="clear" w:color="auto" w:fill="auto"/>
            <w:vAlign w:val="center"/>
            <w:hideMark/>
          </w:tcPr>
          <w:p w14:paraId="5F402BF3" w14:textId="77777777" w:rsidR="00EF04F1" w:rsidRPr="0094163B" w:rsidRDefault="00EF04F1" w:rsidP="00EF04F1">
            <w:pPr>
              <w:rPr>
                <w:color w:val="auto"/>
              </w:rPr>
            </w:pPr>
            <w:r w:rsidRPr="0094163B">
              <w:rPr>
                <w:color w:val="auto"/>
              </w:rPr>
              <w:t>Архангельская область районы Крайнего Севера</w:t>
            </w:r>
          </w:p>
        </w:tc>
        <w:tc>
          <w:tcPr>
            <w:tcW w:w="1984" w:type="dxa"/>
            <w:shd w:val="clear" w:color="auto" w:fill="auto"/>
            <w:vAlign w:val="center"/>
          </w:tcPr>
          <w:p w14:paraId="3BE2E357" w14:textId="6D6BA643" w:rsidR="00EF04F1" w:rsidRPr="0094163B" w:rsidRDefault="00EF04F1" w:rsidP="00EF04F1">
            <w:pPr>
              <w:jc w:val="center"/>
              <w:rPr>
                <w:color w:val="auto"/>
              </w:rPr>
            </w:pPr>
            <w:r w:rsidRPr="0094163B">
              <w:rPr>
                <w:color w:val="auto"/>
              </w:rPr>
              <w:t>1,17</w:t>
            </w:r>
          </w:p>
        </w:tc>
        <w:tc>
          <w:tcPr>
            <w:tcW w:w="1984" w:type="dxa"/>
            <w:vAlign w:val="center"/>
          </w:tcPr>
          <w:p w14:paraId="203E83D5" w14:textId="55D64463" w:rsidR="00EF04F1" w:rsidRPr="0094163B" w:rsidRDefault="00EF04F1" w:rsidP="00EF04F1">
            <w:pPr>
              <w:jc w:val="center"/>
              <w:rPr>
                <w:color w:val="auto"/>
              </w:rPr>
            </w:pPr>
            <w:r w:rsidRPr="0094163B">
              <w:rPr>
                <w:color w:val="auto"/>
              </w:rPr>
              <w:t>1,19</w:t>
            </w:r>
          </w:p>
        </w:tc>
      </w:tr>
      <w:tr w:rsidR="0094163B" w:rsidRPr="0094163B" w14:paraId="2493524D" w14:textId="1954558D" w:rsidTr="003714F8">
        <w:trPr>
          <w:trHeight w:val="20"/>
          <w:jc w:val="center"/>
        </w:trPr>
        <w:tc>
          <w:tcPr>
            <w:tcW w:w="5102" w:type="dxa"/>
            <w:shd w:val="clear" w:color="auto" w:fill="auto"/>
            <w:vAlign w:val="center"/>
            <w:hideMark/>
          </w:tcPr>
          <w:p w14:paraId="30DB431A" w14:textId="77777777" w:rsidR="00EF04F1" w:rsidRPr="0094163B" w:rsidRDefault="00EF04F1" w:rsidP="00EF04F1">
            <w:pPr>
              <w:rPr>
                <w:color w:val="auto"/>
              </w:rPr>
            </w:pPr>
            <w:r w:rsidRPr="0094163B">
              <w:rPr>
                <w:color w:val="auto"/>
              </w:rPr>
              <w:t>Архангельская область районы островов Северного Ледовитого океана и его морей</w:t>
            </w:r>
          </w:p>
        </w:tc>
        <w:tc>
          <w:tcPr>
            <w:tcW w:w="1984" w:type="dxa"/>
            <w:shd w:val="clear" w:color="auto" w:fill="auto"/>
            <w:vAlign w:val="center"/>
          </w:tcPr>
          <w:p w14:paraId="66AA0BCB" w14:textId="180A611C" w:rsidR="00EF04F1" w:rsidRPr="0094163B" w:rsidRDefault="00EF04F1" w:rsidP="00EF04F1">
            <w:pPr>
              <w:jc w:val="center"/>
              <w:rPr>
                <w:color w:val="auto"/>
              </w:rPr>
            </w:pPr>
            <w:r w:rsidRPr="0094163B">
              <w:rPr>
                <w:color w:val="auto"/>
              </w:rPr>
              <w:t>1,05</w:t>
            </w:r>
          </w:p>
        </w:tc>
        <w:tc>
          <w:tcPr>
            <w:tcW w:w="1984" w:type="dxa"/>
            <w:vAlign w:val="center"/>
          </w:tcPr>
          <w:p w14:paraId="5362CD86" w14:textId="613C2C29" w:rsidR="00EF04F1" w:rsidRPr="0094163B" w:rsidRDefault="00EF04F1" w:rsidP="00EF04F1">
            <w:pPr>
              <w:jc w:val="center"/>
              <w:rPr>
                <w:color w:val="auto"/>
              </w:rPr>
            </w:pPr>
            <w:r w:rsidRPr="0094163B">
              <w:rPr>
                <w:color w:val="auto"/>
              </w:rPr>
              <w:t>1,42</w:t>
            </w:r>
          </w:p>
        </w:tc>
      </w:tr>
      <w:tr w:rsidR="0094163B" w:rsidRPr="0094163B" w14:paraId="05D217A4" w14:textId="10737C94" w:rsidTr="00840542">
        <w:trPr>
          <w:trHeight w:val="20"/>
          <w:jc w:val="center"/>
        </w:trPr>
        <w:tc>
          <w:tcPr>
            <w:tcW w:w="5102" w:type="dxa"/>
            <w:shd w:val="clear" w:color="auto" w:fill="auto"/>
            <w:vAlign w:val="center"/>
            <w:hideMark/>
          </w:tcPr>
          <w:p w14:paraId="42C9087F" w14:textId="77777777" w:rsidR="00840542" w:rsidRPr="0094163B" w:rsidRDefault="00840542" w:rsidP="00840542">
            <w:pPr>
              <w:jc w:val="center"/>
              <w:rPr>
                <w:color w:val="auto"/>
              </w:rPr>
            </w:pPr>
            <w:r w:rsidRPr="0094163B">
              <w:rPr>
                <w:color w:val="auto"/>
              </w:rPr>
              <w:t>Уральский федеральный округ:</w:t>
            </w:r>
          </w:p>
        </w:tc>
        <w:tc>
          <w:tcPr>
            <w:tcW w:w="1984" w:type="dxa"/>
            <w:shd w:val="clear" w:color="auto" w:fill="auto"/>
            <w:vAlign w:val="center"/>
          </w:tcPr>
          <w:p w14:paraId="3557D6A4" w14:textId="77777777" w:rsidR="00840542" w:rsidRPr="0094163B" w:rsidRDefault="00840542" w:rsidP="00840542">
            <w:pPr>
              <w:jc w:val="center"/>
              <w:rPr>
                <w:color w:val="auto"/>
              </w:rPr>
            </w:pPr>
          </w:p>
        </w:tc>
        <w:tc>
          <w:tcPr>
            <w:tcW w:w="1984" w:type="dxa"/>
          </w:tcPr>
          <w:p w14:paraId="397EE6A6" w14:textId="77777777" w:rsidR="00840542" w:rsidRPr="0094163B" w:rsidRDefault="00840542" w:rsidP="00840542">
            <w:pPr>
              <w:jc w:val="center"/>
              <w:rPr>
                <w:color w:val="auto"/>
              </w:rPr>
            </w:pPr>
          </w:p>
        </w:tc>
      </w:tr>
      <w:tr w:rsidR="0094163B" w:rsidRPr="0094163B" w14:paraId="0BB1F72A" w14:textId="54634093" w:rsidTr="003714F8">
        <w:trPr>
          <w:trHeight w:val="20"/>
          <w:jc w:val="center"/>
        </w:trPr>
        <w:tc>
          <w:tcPr>
            <w:tcW w:w="5102" w:type="dxa"/>
            <w:shd w:val="clear" w:color="auto" w:fill="auto"/>
            <w:vAlign w:val="center"/>
            <w:hideMark/>
          </w:tcPr>
          <w:p w14:paraId="67E19BAF" w14:textId="77777777" w:rsidR="00EF04F1" w:rsidRPr="0094163B" w:rsidRDefault="00EF04F1" w:rsidP="00EF04F1">
            <w:pPr>
              <w:rPr>
                <w:color w:val="auto"/>
              </w:rPr>
            </w:pPr>
            <w:r w:rsidRPr="0094163B">
              <w:rPr>
                <w:color w:val="auto"/>
              </w:rPr>
              <w:t>Ханты-Мансийский автономный округ (Югра) (2 зона)</w:t>
            </w:r>
          </w:p>
        </w:tc>
        <w:tc>
          <w:tcPr>
            <w:tcW w:w="1984" w:type="dxa"/>
            <w:shd w:val="clear" w:color="auto" w:fill="auto"/>
            <w:vAlign w:val="center"/>
          </w:tcPr>
          <w:p w14:paraId="551E6FC0" w14:textId="5C771B8D" w:rsidR="00EF04F1" w:rsidRPr="0094163B" w:rsidRDefault="00EF04F1" w:rsidP="00EF04F1">
            <w:pPr>
              <w:jc w:val="center"/>
              <w:rPr>
                <w:color w:val="auto"/>
              </w:rPr>
            </w:pPr>
            <w:r w:rsidRPr="0094163B">
              <w:rPr>
                <w:color w:val="auto"/>
              </w:rPr>
              <w:t>0,99</w:t>
            </w:r>
          </w:p>
        </w:tc>
        <w:tc>
          <w:tcPr>
            <w:tcW w:w="1984" w:type="dxa"/>
            <w:vAlign w:val="center"/>
          </w:tcPr>
          <w:p w14:paraId="7EB1322C" w14:textId="6068D753" w:rsidR="00EF04F1" w:rsidRPr="0094163B" w:rsidRDefault="00EF04F1" w:rsidP="00EF04F1">
            <w:pPr>
              <w:jc w:val="center"/>
              <w:rPr>
                <w:color w:val="auto"/>
              </w:rPr>
            </w:pPr>
            <w:r w:rsidRPr="0094163B">
              <w:rPr>
                <w:color w:val="auto"/>
              </w:rPr>
              <w:t>0,99</w:t>
            </w:r>
          </w:p>
        </w:tc>
      </w:tr>
      <w:tr w:rsidR="0094163B" w:rsidRPr="0094163B" w14:paraId="65D10CEB" w14:textId="6EDEBBF7" w:rsidTr="003714F8">
        <w:trPr>
          <w:trHeight w:val="20"/>
          <w:jc w:val="center"/>
        </w:trPr>
        <w:tc>
          <w:tcPr>
            <w:tcW w:w="5102" w:type="dxa"/>
            <w:shd w:val="clear" w:color="auto" w:fill="auto"/>
            <w:vAlign w:val="center"/>
            <w:hideMark/>
          </w:tcPr>
          <w:p w14:paraId="4563B4A3" w14:textId="77777777" w:rsidR="00EF04F1" w:rsidRPr="0094163B" w:rsidRDefault="00EF04F1" w:rsidP="00EF04F1">
            <w:pPr>
              <w:rPr>
                <w:color w:val="auto"/>
              </w:rPr>
            </w:pPr>
            <w:r w:rsidRPr="0094163B">
              <w:rPr>
                <w:color w:val="auto"/>
              </w:rPr>
              <w:t>Ханты-Мансийский автономный округ (Югра) (3 зона)</w:t>
            </w:r>
          </w:p>
        </w:tc>
        <w:tc>
          <w:tcPr>
            <w:tcW w:w="1984" w:type="dxa"/>
            <w:shd w:val="clear" w:color="auto" w:fill="auto"/>
            <w:vAlign w:val="center"/>
          </w:tcPr>
          <w:p w14:paraId="1D15BBC4" w14:textId="31196298" w:rsidR="00EF04F1" w:rsidRPr="0094163B" w:rsidRDefault="00EF04F1" w:rsidP="00EF04F1">
            <w:pPr>
              <w:jc w:val="center"/>
              <w:rPr>
                <w:color w:val="auto"/>
              </w:rPr>
            </w:pPr>
            <w:r w:rsidRPr="0094163B">
              <w:rPr>
                <w:color w:val="auto"/>
              </w:rPr>
              <w:t>1,00</w:t>
            </w:r>
          </w:p>
        </w:tc>
        <w:tc>
          <w:tcPr>
            <w:tcW w:w="1984" w:type="dxa"/>
            <w:vAlign w:val="center"/>
          </w:tcPr>
          <w:p w14:paraId="71DDE7D7" w14:textId="35E83A16" w:rsidR="00EF04F1" w:rsidRPr="0094163B" w:rsidRDefault="00EF04F1" w:rsidP="00EF04F1">
            <w:pPr>
              <w:jc w:val="center"/>
              <w:rPr>
                <w:color w:val="auto"/>
              </w:rPr>
            </w:pPr>
            <w:r w:rsidRPr="0094163B">
              <w:rPr>
                <w:color w:val="auto"/>
              </w:rPr>
              <w:t>1,00</w:t>
            </w:r>
          </w:p>
        </w:tc>
      </w:tr>
      <w:tr w:rsidR="0094163B" w:rsidRPr="0094163B" w14:paraId="15B3326B" w14:textId="69141FB6" w:rsidTr="003714F8">
        <w:trPr>
          <w:trHeight w:val="20"/>
          <w:jc w:val="center"/>
        </w:trPr>
        <w:tc>
          <w:tcPr>
            <w:tcW w:w="5102" w:type="dxa"/>
            <w:shd w:val="clear" w:color="auto" w:fill="auto"/>
            <w:vAlign w:val="center"/>
            <w:hideMark/>
          </w:tcPr>
          <w:p w14:paraId="1FE96E7C" w14:textId="77777777" w:rsidR="00EF04F1" w:rsidRPr="0094163B" w:rsidRDefault="00EF04F1" w:rsidP="00EF04F1">
            <w:pPr>
              <w:rPr>
                <w:color w:val="auto"/>
              </w:rPr>
            </w:pPr>
            <w:r w:rsidRPr="0094163B">
              <w:rPr>
                <w:color w:val="auto"/>
              </w:rPr>
              <w:t>Ханты-Мансийский автономный округ (Югра) (4 зона)</w:t>
            </w:r>
          </w:p>
        </w:tc>
        <w:tc>
          <w:tcPr>
            <w:tcW w:w="1984" w:type="dxa"/>
            <w:shd w:val="clear" w:color="auto" w:fill="auto"/>
            <w:vAlign w:val="center"/>
          </w:tcPr>
          <w:p w14:paraId="59406017" w14:textId="290921CE" w:rsidR="00EF04F1" w:rsidRPr="0094163B" w:rsidRDefault="00EF04F1" w:rsidP="00EF04F1">
            <w:pPr>
              <w:jc w:val="center"/>
              <w:rPr>
                <w:color w:val="auto"/>
              </w:rPr>
            </w:pPr>
            <w:r w:rsidRPr="0094163B">
              <w:rPr>
                <w:color w:val="auto"/>
              </w:rPr>
              <w:t>1,00</w:t>
            </w:r>
          </w:p>
        </w:tc>
        <w:tc>
          <w:tcPr>
            <w:tcW w:w="1984" w:type="dxa"/>
            <w:vAlign w:val="center"/>
          </w:tcPr>
          <w:p w14:paraId="441165A7" w14:textId="5E629E12" w:rsidR="00EF04F1" w:rsidRPr="0094163B" w:rsidRDefault="00EF04F1" w:rsidP="00EF04F1">
            <w:pPr>
              <w:jc w:val="center"/>
              <w:rPr>
                <w:color w:val="auto"/>
              </w:rPr>
            </w:pPr>
            <w:r w:rsidRPr="0094163B">
              <w:rPr>
                <w:color w:val="auto"/>
              </w:rPr>
              <w:t>1,00</w:t>
            </w:r>
          </w:p>
        </w:tc>
      </w:tr>
      <w:tr w:rsidR="0094163B" w:rsidRPr="0094163B" w14:paraId="14282969" w14:textId="6A759E05" w:rsidTr="003714F8">
        <w:trPr>
          <w:trHeight w:val="20"/>
          <w:jc w:val="center"/>
        </w:trPr>
        <w:tc>
          <w:tcPr>
            <w:tcW w:w="5102" w:type="dxa"/>
            <w:shd w:val="clear" w:color="auto" w:fill="auto"/>
            <w:vAlign w:val="center"/>
            <w:hideMark/>
          </w:tcPr>
          <w:p w14:paraId="16A1E11B" w14:textId="77777777" w:rsidR="00EF04F1" w:rsidRPr="0094163B" w:rsidRDefault="00EF04F1" w:rsidP="00EF04F1">
            <w:pPr>
              <w:rPr>
                <w:color w:val="auto"/>
              </w:rPr>
            </w:pPr>
            <w:r w:rsidRPr="0094163B">
              <w:rPr>
                <w:color w:val="auto"/>
              </w:rPr>
              <w:t>Ханты-Мансийский автономный округ (Югра) (5 зона)</w:t>
            </w:r>
          </w:p>
        </w:tc>
        <w:tc>
          <w:tcPr>
            <w:tcW w:w="1984" w:type="dxa"/>
            <w:shd w:val="clear" w:color="auto" w:fill="auto"/>
            <w:vAlign w:val="center"/>
          </w:tcPr>
          <w:p w14:paraId="5B457F0E" w14:textId="08570843" w:rsidR="00EF04F1" w:rsidRPr="0094163B" w:rsidRDefault="00EF04F1" w:rsidP="00EF04F1">
            <w:pPr>
              <w:jc w:val="center"/>
              <w:rPr>
                <w:color w:val="auto"/>
              </w:rPr>
            </w:pPr>
            <w:r w:rsidRPr="0094163B">
              <w:rPr>
                <w:color w:val="auto"/>
              </w:rPr>
              <w:t>1,09</w:t>
            </w:r>
          </w:p>
        </w:tc>
        <w:tc>
          <w:tcPr>
            <w:tcW w:w="1984" w:type="dxa"/>
            <w:vAlign w:val="center"/>
          </w:tcPr>
          <w:p w14:paraId="3D3C044D" w14:textId="0DE49F26" w:rsidR="00EF04F1" w:rsidRPr="0094163B" w:rsidRDefault="00EF04F1" w:rsidP="00EF04F1">
            <w:pPr>
              <w:jc w:val="center"/>
              <w:rPr>
                <w:color w:val="auto"/>
              </w:rPr>
            </w:pPr>
            <w:r w:rsidRPr="0094163B">
              <w:rPr>
                <w:color w:val="auto"/>
              </w:rPr>
              <w:t>1,11</w:t>
            </w:r>
          </w:p>
        </w:tc>
      </w:tr>
      <w:tr w:rsidR="0094163B" w:rsidRPr="0094163B" w14:paraId="13EF45F4" w14:textId="427DD9AF" w:rsidTr="003714F8">
        <w:trPr>
          <w:trHeight w:val="20"/>
          <w:jc w:val="center"/>
        </w:trPr>
        <w:tc>
          <w:tcPr>
            <w:tcW w:w="5102" w:type="dxa"/>
            <w:shd w:val="clear" w:color="auto" w:fill="auto"/>
            <w:vAlign w:val="center"/>
            <w:hideMark/>
          </w:tcPr>
          <w:p w14:paraId="63C95525" w14:textId="77777777" w:rsidR="00EF04F1" w:rsidRPr="0094163B" w:rsidRDefault="00EF04F1" w:rsidP="00EF04F1">
            <w:pPr>
              <w:rPr>
                <w:color w:val="auto"/>
              </w:rPr>
            </w:pPr>
            <w:r w:rsidRPr="0094163B">
              <w:rPr>
                <w:color w:val="auto"/>
              </w:rPr>
              <w:t>Ямало-Ненецкий автономный округ (2 зона)</w:t>
            </w:r>
          </w:p>
        </w:tc>
        <w:tc>
          <w:tcPr>
            <w:tcW w:w="1984" w:type="dxa"/>
            <w:shd w:val="clear" w:color="auto" w:fill="auto"/>
            <w:vAlign w:val="center"/>
          </w:tcPr>
          <w:p w14:paraId="3DD44887" w14:textId="16BA401C" w:rsidR="00EF04F1" w:rsidRPr="0094163B" w:rsidRDefault="00EF04F1" w:rsidP="00EF04F1">
            <w:pPr>
              <w:jc w:val="center"/>
              <w:rPr>
                <w:color w:val="auto"/>
              </w:rPr>
            </w:pPr>
            <w:r w:rsidRPr="0094163B">
              <w:rPr>
                <w:color w:val="auto"/>
              </w:rPr>
              <w:t>0,96</w:t>
            </w:r>
          </w:p>
        </w:tc>
        <w:tc>
          <w:tcPr>
            <w:tcW w:w="1984" w:type="dxa"/>
            <w:vAlign w:val="center"/>
          </w:tcPr>
          <w:p w14:paraId="7114F500" w14:textId="023A3AB5" w:rsidR="00EF04F1" w:rsidRPr="0094163B" w:rsidRDefault="00EF04F1" w:rsidP="00EF04F1">
            <w:pPr>
              <w:jc w:val="center"/>
              <w:rPr>
                <w:color w:val="auto"/>
              </w:rPr>
            </w:pPr>
            <w:r w:rsidRPr="0094163B">
              <w:rPr>
                <w:color w:val="auto"/>
              </w:rPr>
              <w:t>0,97</w:t>
            </w:r>
          </w:p>
        </w:tc>
      </w:tr>
      <w:tr w:rsidR="0094163B" w:rsidRPr="0094163B" w14:paraId="76C1E48C" w14:textId="4C07E674" w:rsidTr="003714F8">
        <w:trPr>
          <w:trHeight w:val="20"/>
          <w:jc w:val="center"/>
        </w:trPr>
        <w:tc>
          <w:tcPr>
            <w:tcW w:w="5102" w:type="dxa"/>
            <w:shd w:val="clear" w:color="auto" w:fill="auto"/>
            <w:vAlign w:val="center"/>
            <w:hideMark/>
          </w:tcPr>
          <w:p w14:paraId="5D5B4C20" w14:textId="77777777" w:rsidR="00EF04F1" w:rsidRPr="0094163B" w:rsidRDefault="00EF04F1" w:rsidP="00EF04F1">
            <w:pPr>
              <w:rPr>
                <w:color w:val="auto"/>
              </w:rPr>
            </w:pPr>
            <w:r w:rsidRPr="0094163B">
              <w:rPr>
                <w:color w:val="auto"/>
              </w:rPr>
              <w:t>Ямало-Ненецкий автономный округ (3 зона)</w:t>
            </w:r>
          </w:p>
        </w:tc>
        <w:tc>
          <w:tcPr>
            <w:tcW w:w="1984" w:type="dxa"/>
            <w:shd w:val="clear" w:color="auto" w:fill="auto"/>
            <w:vAlign w:val="center"/>
          </w:tcPr>
          <w:p w14:paraId="12844118" w14:textId="0EEADEA4" w:rsidR="00EF04F1" w:rsidRPr="0094163B" w:rsidRDefault="00EF04F1" w:rsidP="00EF04F1">
            <w:pPr>
              <w:jc w:val="center"/>
              <w:rPr>
                <w:color w:val="auto"/>
              </w:rPr>
            </w:pPr>
            <w:r w:rsidRPr="0094163B">
              <w:rPr>
                <w:color w:val="auto"/>
              </w:rPr>
              <w:t>0,97</w:t>
            </w:r>
          </w:p>
        </w:tc>
        <w:tc>
          <w:tcPr>
            <w:tcW w:w="1984" w:type="dxa"/>
            <w:vAlign w:val="center"/>
          </w:tcPr>
          <w:p w14:paraId="6620C7E1" w14:textId="636BE57D" w:rsidR="00EF04F1" w:rsidRPr="0094163B" w:rsidRDefault="00EF04F1" w:rsidP="00EF04F1">
            <w:pPr>
              <w:jc w:val="center"/>
              <w:rPr>
                <w:color w:val="auto"/>
              </w:rPr>
            </w:pPr>
            <w:r w:rsidRPr="0094163B">
              <w:rPr>
                <w:color w:val="auto"/>
              </w:rPr>
              <w:t>0,97</w:t>
            </w:r>
          </w:p>
        </w:tc>
      </w:tr>
      <w:tr w:rsidR="0094163B" w:rsidRPr="0094163B" w14:paraId="65E06D01" w14:textId="12A0F77B" w:rsidTr="003714F8">
        <w:trPr>
          <w:trHeight w:val="20"/>
          <w:jc w:val="center"/>
        </w:trPr>
        <w:tc>
          <w:tcPr>
            <w:tcW w:w="5102" w:type="dxa"/>
            <w:shd w:val="clear" w:color="auto" w:fill="auto"/>
            <w:vAlign w:val="center"/>
            <w:hideMark/>
          </w:tcPr>
          <w:p w14:paraId="0769BCDC" w14:textId="77777777" w:rsidR="00EF04F1" w:rsidRPr="0094163B" w:rsidRDefault="00EF04F1" w:rsidP="00EF04F1">
            <w:pPr>
              <w:rPr>
                <w:color w:val="auto"/>
              </w:rPr>
            </w:pPr>
            <w:r w:rsidRPr="0094163B">
              <w:rPr>
                <w:color w:val="auto"/>
              </w:rPr>
              <w:t>Ямало-Ненецкий автономный округ (4 зона)</w:t>
            </w:r>
          </w:p>
        </w:tc>
        <w:tc>
          <w:tcPr>
            <w:tcW w:w="1984" w:type="dxa"/>
            <w:shd w:val="clear" w:color="auto" w:fill="auto"/>
            <w:vAlign w:val="center"/>
          </w:tcPr>
          <w:p w14:paraId="7E7EE9E8" w14:textId="3D4FC7D3" w:rsidR="00EF04F1" w:rsidRPr="0094163B" w:rsidRDefault="00EF04F1" w:rsidP="00EF04F1">
            <w:pPr>
              <w:jc w:val="center"/>
              <w:rPr>
                <w:color w:val="auto"/>
              </w:rPr>
            </w:pPr>
            <w:r w:rsidRPr="0094163B">
              <w:rPr>
                <w:color w:val="auto"/>
              </w:rPr>
              <w:t>1,02</w:t>
            </w:r>
          </w:p>
        </w:tc>
        <w:tc>
          <w:tcPr>
            <w:tcW w:w="1984" w:type="dxa"/>
            <w:vAlign w:val="center"/>
          </w:tcPr>
          <w:p w14:paraId="4442DD02" w14:textId="38B1B435" w:rsidR="00EF04F1" w:rsidRPr="0094163B" w:rsidRDefault="00EF04F1" w:rsidP="00EF04F1">
            <w:pPr>
              <w:jc w:val="center"/>
              <w:rPr>
                <w:color w:val="auto"/>
              </w:rPr>
            </w:pPr>
            <w:r w:rsidRPr="0094163B">
              <w:rPr>
                <w:color w:val="auto"/>
              </w:rPr>
              <w:t>1,03</w:t>
            </w:r>
          </w:p>
        </w:tc>
      </w:tr>
      <w:tr w:rsidR="0094163B" w:rsidRPr="0094163B" w14:paraId="5EBBB87B" w14:textId="54257FD3" w:rsidTr="003714F8">
        <w:trPr>
          <w:trHeight w:val="20"/>
          <w:jc w:val="center"/>
        </w:trPr>
        <w:tc>
          <w:tcPr>
            <w:tcW w:w="5102" w:type="dxa"/>
            <w:shd w:val="clear" w:color="auto" w:fill="auto"/>
            <w:vAlign w:val="center"/>
            <w:hideMark/>
          </w:tcPr>
          <w:p w14:paraId="6DC2A5CA" w14:textId="77777777" w:rsidR="00EF04F1" w:rsidRPr="0094163B" w:rsidRDefault="00EF04F1" w:rsidP="00EF04F1">
            <w:pPr>
              <w:rPr>
                <w:color w:val="auto"/>
              </w:rPr>
            </w:pPr>
            <w:r w:rsidRPr="0094163B">
              <w:rPr>
                <w:color w:val="auto"/>
              </w:rPr>
              <w:t>Ямало-Ненецкий автономный округ (5 зона)</w:t>
            </w:r>
          </w:p>
        </w:tc>
        <w:tc>
          <w:tcPr>
            <w:tcW w:w="1984" w:type="dxa"/>
            <w:shd w:val="clear" w:color="auto" w:fill="auto"/>
            <w:vAlign w:val="center"/>
          </w:tcPr>
          <w:p w14:paraId="5F5F1BD6" w14:textId="145B24D5" w:rsidR="00EF04F1" w:rsidRPr="0094163B" w:rsidRDefault="00EF04F1" w:rsidP="00EF04F1">
            <w:pPr>
              <w:jc w:val="center"/>
              <w:rPr>
                <w:color w:val="auto"/>
              </w:rPr>
            </w:pPr>
            <w:r w:rsidRPr="0094163B">
              <w:rPr>
                <w:color w:val="auto"/>
              </w:rPr>
              <w:t>0,98</w:t>
            </w:r>
          </w:p>
        </w:tc>
        <w:tc>
          <w:tcPr>
            <w:tcW w:w="1984" w:type="dxa"/>
            <w:vAlign w:val="center"/>
          </w:tcPr>
          <w:p w14:paraId="3DA5A349" w14:textId="07A0AF1D" w:rsidR="00EF04F1" w:rsidRPr="0094163B" w:rsidRDefault="00EF04F1" w:rsidP="00EF04F1">
            <w:pPr>
              <w:jc w:val="center"/>
              <w:rPr>
                <w:color w:val="auto"/>
              </w:rPr>
            </w:pPr>
            <w:r w:rsidRPr="0094163B">
              <w:rPr>
                <w:color w:val="auto"/>
              </w:rPr>
              <w:t>0,98</w:t>
            </w:r>
          </w:p>
        </w:tc>
      </w:tr>
      <w:tr w:rsidR="0094163B" w:rsidRPr="0094163B" w14:paraId="421282D5" w14:textId="1675F500" w:rsidTr="0094163B">
        <w:trPr>
          <w:trHeight w:val="20"/>
          <w:jc w:val="center"/>
        </w:trPr>
        <w:tc>
          <w:tcPr>
            <w:tcW w:w="5102" w:type="dxa"/>
            <w:shd w:val="clear" w:color="auto" w:fill="auto"/>
            <w:vAlign w:val="center"/>
            <w:hideMark/>
          </w:tcPr>
          <w:p w14:paraId="62A13B6C" w14:textId="77777777" w:rsidR="00EF04F1" w:rsidRPr="0094163B" w:rsidRDefault="00EF04F1" w:rsidP="00EF04F1">
            <w:pPr>
              <w:jc w:val="center"/>
              <w:rPr>
                <w:color w:val="auto"/>
              </w:rPr>
            </w:pPr>
            <w:r w:rsidRPr="0094163B">
              <w:rPr>
                <w:color w:val="auto"/>
              </w:rPr>
              <w:t>Сибирский федеральный округ:</w:t>
            </w:r>
          </w:p>
        </w:tc>
        <w:tc>
          <w:tcPr>
            <w:tcW w:w="1984" w:type="dxa"/>
            <w:shd w:val="clear" w:color="auto" w:fill="auto"/>
            <w:vAlign w:val="bottom"/>
          </w:tcPr>
          <w:p w14:paraId="5E7177EC" w14:textId="79DF891A" w:rsidR="00EF04F1" w:rsidRPr="0094163B" w:rsidRDefault="00EF04F1" w:rsidP="00EF04F1">
            <w:pPr>
              <w:jc w:val="center"/>
              <w:rPr>
                <w:color w:val="auto"/>
              </w:rPr>
            </w:pPr>
            <w:r w:rsidRPr="0094163B">
              <w:rPr>
                <w:color w:val="auto"/>
              </w:rPr>
              <w:t> </w:t>
            </w:r>
          </w:p>
        </w:tc>
        <w:tc>
          <w:tcPr>
            <w:tcW w:w="1984" w:type="dxa"/>
            <w:vAlign w:val="bottom"/>
          </w:tcPr>
          <w:p w14:paraId="4644AD6F" w14:textId="0F9BAF5F" w:rsidR="00EF04F1" w:rsidRPr="0094163B" w:rsidRDefault="00EF04F1" w:rsidP="00EF04F1">
            <w:pPr>
              <w:jc w:val="center"/>
              <w:rPr>
                <w:color w:val="auto"/>
              </w:rPr>
            </w:pPr>
            <w:r w:rsidRPr="0094163B">
              <w:rPr>
                <w:color w:val="auto"/>
              </w:rPr>
              <w:t> </w:t>
            </w:r>
          </w:p>
        </w:tc>
      </w:tr>
      <w:tr w:rsidR="0094163B" w:rsidRPr="0094163B" w14:paraId="28E54C79" w14:textId="53BE4A26" w:rsidTr="003714F8">
        <w:trPr>
          <w:trHeight w:val="20"/>
          <w:jc w:val="center"/>
        </w:trPr>
        <w:tc>
          <w:tcPr>
            <w:tcW w:w="5102" w:type="dxa"/>
            <w:shd w:val="clear" w:color="auto" w:fill="auto"/>
            <w:vAlign w:val="center"/>
            <w:hideMark/>
          </w:tcPr>
          <w:p w14:paraId="5B320702" w14:textId="77777777" w:rsidR="00EF04F1" w:rsidRPr="0094163B" w:rsidRDefault="00EF04F1" w:rsidP="00EF04F1">
            <w:pPr>
              <w:rPr>
                <w:color w:val="auto"/>
              </w:rPr>
            </w:pPr>
            <w:r w:rsidRPr="0094163B">
              <w:rPr>
                <w:color w:val="auto"/>
              </w:rPr>
              <w:t>Красноярский край (2 зона)</w:t>
            </w:r>
          </w:p>
        </w:tc>
        <w:tc>
          <w:tcPr>
            <w:tcW w:w="1984" w:type="dxa"/>
            <w:shd w:val="clear" w:color="auto" w:fill="auto"/>
            <w:vAlign w:val="center"/>
          </w:tcPr>
          <w:p w14:paraId="2943CB91" w14:textId="3A6A93B3" w:rsidR="00EF04F1" w:rsidRPr="0094163B" w:rsidRDefault="00EF04F1" w:rsidP="00EF04F1">
            <w:pPr>
              <w:jc w:val="center"/>
              <w:rPr>
                <w:color w:val="auto"/>
              </w:rPr>
            </w:pPr>
            <w:r w:rsidRPr="0094163B">
              <w:rPr>
                <w:color w:val="auto"/>
              </w:rPr>
              <w:t>1,03</w:t>
            </w:r>
          </w:p>
        </w:tc>
        <w:tc>
          <w:tcPr>
            <w:tcW w:w="1984" w:type="dxa"/>
            <w:vAlign w:val="center"/>
          </w:tcPr>
          <w:p w14:paraId="462F70F1" w14:textId="25B0FB4B" w:rsidR="00EF04F1" w:rsidRPr="0094163B" w:rsidRDefault="00EF04F1" w:rsidP="00EF04F1">
            <w:pPr>
              <w:jc w:val="center"/>
              <w:rPr>
                <w:color w:val="auto"/>
              </w:rPr>
            </w:pPr>
            <w:r w:rsidRPr="0094163B">
              <w:rPr>
                <w:color w:val="auto"/>
              </w:rPr>
              <w:t>1,03</w:t>
            </w:r>
          </w:p>
        </w:tc>
      </w:tr>
      <w:tr w:rsidR="0094163B" w:rsidRPr="0094163B" w14:paraId="1BAD8A32" w14:textId="250C9EED" w:rsidTr="003714F8">
        <w:trPr>
          <w:trHeight w:val="20"/>
          <w:jc w:val="center"/>
        </w:trPr>
        <w:tc>
          <w:tcPr>
            <w:tcW w:w="5102" w:type="dxa"/>
            <w:shd w:val="clear" w:color="auto" w:fill="auto"/>
            <w:vAlign w:val="center"/>
            <w:hideMark/>
          </w:tcPr>
          <w:p w14:paraId="7FB38CC7" w14:textId="77777777" w:rsidR="00EF04F1" w:rsidRPr="0094163B" w:rsidRDefault="00EF04F1" w:rsidP="00EF04F1">
            <w:pPr>
              <w:rPr>
                <w:color w:val="auto"/>
              </w:rPr>
            </w:pPr>
            <w:r w:rsidRPr="0094163B">
              <w:rPr>
                <w:color w:val="auto"/>
              </w:rPr>
              <w:t>Красноярский край (3 зона)</w:t>
            </w:r>
          </w:p>
        </w:tc>
        <w:tc>
          <w:tcPr>
            <w:tcW w:w="1984" w:type="dxa"/>
            <w:shd w:val="clear" w:color="auto" w:fill="auto"/>
            <w:vAlign w:val="center"/>
          </w:tcPr>
          <w:p w14:paraId="262CB1CB" w14:textId="11A527BE" w:rsidR="00EF04F1" w:rsidRPr="0094163B" w:rsidRDefault="00EF04F1" w:rsidP="00EF04F1">
            <w:pPr>
              <w:jc w:val="center"/>
              <w:rPr>
                <w:color w:val="auto"/>
              </w:rPr>
            </w:pPr>
            <w:r w:rsidRPr="0094163B">
              <w:rPr>
                <w:color w:val="auto"/>
              </w:rPr>
              <w:t>1,75</w:t>
            </w:r>
          </w:p>
        </w:tc>
        <w:tc>
          <w:tcPr>
            <w:tcW w:w="1984" w:type="dxa"/>
            <w:vAlign w:val="center"/>
          </w:tcPr>
          <w:p w14:paraId="7039A79C" w14:textId="07F2600B" w:rsidR="00EF04F1" w:rsidRPr="0094163B" w:rsidRDefault="00EF04F1" w:rsidP="00EF04F1">
            <w:pPr>
              <w:jc w:val="center"/>
              <w:rPr>
                <w:color w:val="auto"/>
              </w:rPr>
            </w:pPr>
            <w:r w:rsidRPr="0094163B">
              <w:rPr>
                <w:color w:val="auto"/>
              </w:rPr>
              <w:t>1,75</w:t>
            </w:r>
          </w:p>
        </w:tc>
      </w:tr>
      <w:tr w:rsidR="0094163B" w:rsidRPr="0094163B" w14:paraId="635531E5" w14:textId="6EE010BE" w:rsidTr="003714F8">
        <w:trPr>
          <w:trHeight w:val="20"/>
          <w:jc w:val="center"/>
        </w:trPr>
        <w:tc>
          <w:tcPr>
            <w:tcW w:w="5102" w:type="dxa"/>
            <w:shd w:val="clear" w:color="auto" w:fill="auto"/>
            <w:vAlign w:val="center"/>
            <w:hideMark/>
          </w:tcPr>
          <w:p w14:paraId="6B9B64A5" w14:textId="77777777" w:rsidR="00EF04F1" w:rsidRPr="0094163B" w:rsidRDefault="00EF04F1" w:rsidP="00EF04F1">
            <w:pPr>
              <w:rPr>
                <w:color w:val="auto"/>
              </w:rPr>
            </w:pPr>
            <w:r w:rsidRPr="0094163B">
              <w:rPr>
                <w:color w:val="auto"/>
              </w:rPr>
              <w:t>Красноярский край (4 зона)</w:t>
            </w:r>
          </w:p>
        </w:tc>
        <w:tc>
          <w:tcPr>
            <w:tcW w:w="1984" w:type="dxa"/>
            <w:shd w:val="clear" w:color="auto" w:fill="auto"/>
            <w:vAlign w:val="center"/>
          </w:tcPr>
          <w:p w14:paraId="43710EE5" w14:textId="785B4C6D" w:rsidR="00EF04F1" w:rsidRPr="0094163B" w:rsidRDefault="00EF04F1" w:rsidP="00EF04F1">
            <w:pPr>
              <w:jc w:val="center"/>
              <w:rPr>
                <w:color w:val="auto"/>
              </w:rPr>
            </w:pPr>
            <w:r w:rsidRPr="0094163B">
              <w:rPr>
                <w:color w:val="auto"/>
              </w:rPr>
              <w:t>1,98</w:t>
            </w:r>
          </w:p>
        </w:tc>
        <w:tc>
          <w:tcPr>
            <w:tcW w:w="1984" w:type="dxa"/>
            <w:vAlign w:val="center"/>
          </w:tcPr>
          <w:p w14:paraId="24EF39A5" w14:textId="618FE7E8" w:rsidR="00EF04F1" w:rsidRPr="0094163B" w:rsidRDefault="00EF04F1" w:rsidP="00EF04F1">
            <w:pPr>
              <w:jc w:val="center"/>
              <w:rPr>
                <w:color w:val="auto"/>
              </w:rPr>
            </w:pPr>
            <w:r w:rsidRPr="0094163B">
              <w:rPr>
                <w:color w:val="auto"/>
              </w:rPr>
              <w:t>1,99</w:t>
            </w:r>
          </w:p>
        </w:tc>
      </w:tr>
      <w:tr w:rsidR="0094163B" w:rsidRPr="0094163B" w14:paraId="410677CC" w14:textId="088322B8" w:rsidTr="003714F8">
        <w:trPr>
          <w:trHeight w:val="20"/>
          <w:jc w:val="center"/>
        </w:trPr>
        <w:tc>
          <w:tcPr>
            <w:tcW w:w="5102" w:type="dxa"/>
            <w:shd w:val="clear" w:color="auto" w:fill="auto"/>
            <w:vAlign w:val="center"/>
            <w:hideMark/>
          </w:tcPr>
          <w:p w14:paraId="5667FBB3" w14:textId="77777777" w:rsidR="00EF04F1" w:rsidRPr="0094163B" w:rsidRDefault="00EF04F1" w:rsidP="00EF04F1">
            <w:pPr>
              <w:rPr>
                <w:color w:val="auto"/>
              </w:rPr>
            </w:pPr>
            <w:r w:rsidRPr="0094163B">
              <w:rPr>
                <w:color w:val="auto"/>
              </w:rPr>
              <w:t>Красноярский край (5 зона)</w:t>
            </w:r>
          </w:p>
        </w:tc>
        <w:tc>
          <w:tcPr>
            <w:tcW w:w="1984" w:type="dxa"/>
            <w:shd w:val="clear" w:color="auto" w:fill="auto"/>
            <w:vAlign w:val="center"/>
          </w:tcPr>
          <w:p w14:paraId="6E2FF63D" w14:textId="68C0A84A" w:rsidR="00EF04F1" w:rsidRPr="0094163B" w:rsidRDefault="00EF04F1" w:rsidP="00EF04F1">
            <w:pPr>
              <w:jc w:val="center"/>
              <w:rPr>
                <w:color w:val="auto"/>
              </w:rPr>
            </w:pPr>
            <w:r w:rsidRPr="0094163B">
              <w:rPr>
                <w:color w:val="auto"/>
              </w:rPr>
              <w:t>1,83</w:t>
            </w:r>
          </w:p>
        </w:tc>
        <w:tc>
          <w:tcPr>
            <w:tcW w:w="1984" w:type="dxa"/>
            <w:vAlign w:val="center"/>
          </w:tcPr>
          <w:p w14:paraId="29D7B407" w14:textId="42050622" w:rsidR="00EF04F1" w:rsidRPr="0094163B" w:rsidRDefault="00EF04F1" w:rsidP="00EF04F1">
            <w:pPr>
              <w:jc w:val="center"/>
              <w:rPr>
                <w:color w:val="auto"/>
              </w:rPr>
            </w:pPr>
            <w:r w:rsidRPr="0094163B">
              <w:rPr>
                <w:color w:val="auto"/>
              </w:rPr>
              <w:t>1,85</w:t>
            </w:r>
          </w:p>
        </w:tc>
      </w:tr>
      <w:tr w:rsidR="0094163B" w:rsidRPr="0094163B" w14:paraId="0B52169D" w14:textId="53223973" w:rsidTr="003714F8">
        <w:trPr>
          <w:trHeight w:val="20"/>
          <w:jc w:val="center"/>
        </w:trPr>
        <w:tc>
          <w:tcPr>
            <w:tcW w:w="5102" w:type="dxa"/>
            <w:shd w:val="clear" w:color="auto" w:fill="auto"/>
            <w:vAlign w:val="center"/>
            <w:hideMark/>
          </w:tcPr>
          <w:p w14:paraId="302EADD8" w14:textId="77777777" w:rsidR="00EF04F1" w:rsidRPr="0094163B" w:rsidRDefault="00EF04F1" w:rsidP="00EF04F1">
            <w:pPr>
              <w:rPr>
                <w:color w:val="auto"/>
              </w:rPr>
            </w:pPr>
            <w:r w:rsidRPr="0094163B">
              <w:rPr>
                <w:color w:val="auto"/>
              </w:rPr>
              <w:t>Красноярский край (6 зона)</w:t>
            </w:r>
          </w:p>
        </w:tc>
        <w:tc>
          <w:tcPr>
            <w:tcW w:w="1984" w:type="dxa"/>
            <w:shd w:val="clear" w:color="auto" w:fill="auto"/>
            <w:vAlign w:val="center"/>
          </w:tcPr>
          <w:p w14:paraId="09CFFE0E" w14:textId="55C92BBB" w:rsidR="00EF04F1" w:rsidRPr="0094163B" w:rsidRDefault="00EF04F1" w:rsidP="00EF04F1">
            <w:pPr>
              <w:jc w:val="center"/>
              <w:rPr>
                <w:color w:val="auto"/>
              </w:rPr>
            </w:pPr>
            <w:r w:rsidRPr="0094163B">
              <w:rPr>
                <w:color w:val="auto"/>
              </w:rPr>
              <w:t>2,26</w:t>
            </w:r>
          </w:p>
        </w:tc>
        <w:tc>
          <w:tcPr>
            <w:tcW w:w="1984" w:type="dxa"/>
            <w:vAlign w:val="center"/>
          </w:tcPr>
          <w:p w14:paraId="6302C080" w14:textId="219F758F" w:rsidR="00EF04F1" w:rsidRPr="0094163B" w:rsidRDefault="00EF04F1" w:rsidP="00EF04F1">
            <w:pPr>
              <w:jc w:val="center"/>
              <w:rPr>
                <w:color w:val="auto"/>
              </w:rPr>
            </w:pPr>
            <w:r w:rsidRPr="0094163B">
              <w:rPr>
                <w:color w:val="auto"/>
              </w:rPr>
              <w:t>2,28</w:t>
            </w:r>
          </w:p>
        </w:tc>
      </w:tr>
      <w:tr w:rsidR="0094163B" w:rsidRPr="0094163B" w14:paraId="6C11035C" w14:textId="7B9FD287" w:rsidTr="003714F8">
        <w:trPr>
          <w:trHeight w:val="20"/>
          <w:jc w:val="center"/>
        </w:trPr>
        <w:tc>
          <w:tcPr>
            <w:tcW w:w="5102" w:type="dxa"/>
            <w:shd w:val="clear" w:color="auto" w:fill="auto"/>
            <w:vAlign w:val="center"/>
            <w:hideMark/>
          </w:tcPr>
          <w:p w14:paraId="673A2900" w14:textId="77777777" w:rsidR="00EF04F1" w:rsidRPr="0094163B" w:rsidRDefault="00EF04F1" w:rsidP="00EF04F1">
            <w:pPr>
              <w:rPr>
                <w:color w:val="auto"/>
              </w:rPr>
            </w:pPr>
            <w:r w:rsidRPr="0094163B">
              <w:rPr>
                <w:color w:val="auto"/>
              </w:rPr>
              <w:t>Красноярский край (7 зона)</w:t>
            </w:r>
          </w:p>
        </w:tc>
        <w:tc>
          <w:tcPr>
            <w:tcW w:w="1984" w:type="dxa"/>
            <w:shd w:val="clear" w:color="auto" w:fill="auto"/>
            <w:vAlign w:val="center"/>
          </w:tcPr>
          <w:p w14:paraId="3D43C608" w14:textId="7D6DB381" w:rsidR="00EF04F1" w:rsidRPr="0094163B" w:rsidRDefault="00EF04F1" w:rsidP="00EF04F1">
            <w:pPr>
              <w:jc w:val="center"/>
              <w:rPr>
                <w:color w:val="auto"/>
              </w:rPr>
            </w:pPr>
            <w:r w:rsidRPr="0094163B">
              <w:rPr>
                <w:color w:val="auto"/>
              </w:rPr>
              <w:t>1,82</w:t>
            </w:r>
          </w:p>
        </w:tc>
        <w:tc>
          <w:tcPr>
            <w:tcW w:w="1984" w:type="dxa"/>
            <w:vAlign w:val="center"/>
          </w:tcPr>
          <w:p w14:paraId="3D5C71B1" w14:textId="748C63C8" w:rsidR="00EF04F1" w:rsidRPr="0094163B" w:rsidRDefault="00EF04F1" w:rsidP="00EF04F1">
            <w:pPr>
              <w:jc w:val="center"/>
              <w:rPr>
                <w:color w:val="auto"/>
              </w:rPr>
            </w:pPr>
            <w:r w:rsidRPr="0094163B">
              <w:rPr>
                <w:color w:val="auto"/>
              </w:rPr>
              <w:t>1,81</w:t>
            </w:r>
          </w:p>
        </w:tc>
      </w:tr>
      <w:tr w:rsidR="0094163B" w:rsidRPr="0094163B" w14:paraId="511F4085" w14:textId="1E825577" w:rsidTr="003714F8">
        <w:trPr>
          <w:trHeight w:val="20"/>
          <w:jc w:val="center"/>
        </w:trPr>
        <w:tc>
          <w:tcPr>
            <w:tcW w:w="5102" w:type="dxa"/>
            <w:shd w:val="clear" w:color="auto" w:fill="auto"/>
            <w:vAlign w:val="center"/>
            <w:hideMark/>
          </w:tcPr>
          <w:p w14:paraId="63BAD42F" w14:textId="77777777" w:rsidR="00EF04F1" w:rsidRPr="0094163B" w:rsidRDefault="00EF04F1" w:rsidP="00EF04F1">
            <w:pPr>
              <w:rPr>
                <w:color w:val="auto"/>
              </w:rPr>
            </w:pPr>
            <w:r w:rsidRPr="0094163B">
              <w:rPr>
                <w:color w:val="auto"/>
              </w:rPr>
              <w:t>Красноярский край (8 зона)</w:t>
            </w:r>
          </w:p>
        </w:tc>
        <w:tc>
          <w:tcPr>
            <w:tcW w:w="1984" w:type="dxa"/>
            <w:shd w:val="clear" w:color="auto" w:fill="auto"/>
            <w:vAlign w:val="center"/>
          </w:tcPr>
          <w:p w14:paraId="116B0158" w14:textId="48DCDCAD" w:rsidR="00EF04F1" w:rsidRPr="0094163B" w:rsidRDefault="00EF04F1" w:rsidP="00EF04F1">
            <w:pPr>
              <w:jc w:val="center"/>
              <w:rPr>
                <w:color w:val="auto"/>
              </w:rPr>
            </w:pPr>
            <w:r w:rsidRPr="0094163B">
              <w:rPr>
                <w:color w:val="auto"/>
              </w:rPr>
              <w:t>1,62</w:t>
            </w:r>
          </w:p>
        </w:tc>
        <w:tc>
          <w:tcPr>
            <w:tcW w:w="1984" w:type="dxa"/>
            <w:vAlign w:val="center"/>
          </w:tcPr>
          <w:p w14:paraId="0915789F" w14:textId="5C0ABDC6" w:rsidR="00EF04F1" w:rsidRPr="0094163B" w:rsidRDefault="00EF04F1" w:rsidP="00EF04F1">
            <w:pPr>
              <w:jc w:val="center"/>
              <w:rPr>
                <w:color w:val="auto"/>
              </w:rPr>
            </w:pPr>
            <w:r w:rsidRPr="0094163B">
              <w:rPr>
                <w:color w:val="auto"/>
              </w:rPr>
              <w:t>1,62</w:t>
            </w:r>
          </w:p>
        </w:tc>
      </w:tr>
      <w:tr w:rsidR="0094163B" w:rsidRPr="0094163B" w14:paraId="4F64DE07" w14:textId="17C11CB1" w:rsidTr="003714F8">
        <w:trPr>
          <w:trHeight w:val="20"/>
          <w:jc w:val="center"/>
        </w:trPr>
        <w:tc>
          <w:tcPr>
            <w:tcW w:w="5102" w:type="dxa"/>
            <w:shd w:val="clear" w:color="auto" w:fill="auto"/>
            <w:vAlign w:val="center"/>
            <w:hideMark/>
          </w:tcPr>
          <w:p w14:paraId="36FB06F5" w14:textId="77777777" w:rsidR="00EF04F1" w:rsidRPr="0094163B" w:rsidRDefault="00EF04F1" w:rsidP="00EF04F1">
            <w:pPr>
              <w:rPr>
                <w:color w:val="auto"/>
              </w:rPr>
            </w:pPr>
            <w:r w:rsidRPr="0094163B">
              <w:rPr>
                <w:color w:val="auto"/>
              </w:rPr>
              <w:t>Красноярский край (9 зона)</w:t>
            </w:r>
          </w:p>
        </w:tc>
        <w:tc>
          <w:tcPr>
            <w:tcW w:w="1984" w:type="dxa"/>
            <w:shd w:val="clear" w:color="auto" w:fill="auto"/>
            <w:vAlign w:val="center"/>
          </w:tcPr>
          <w:p w14:paraId="5746BA45" w14:textId="231F4879" w:rsidR="00EF04F1" w:rsidRPr="0094163B" w:rsidRDefault="00EF04F1" w:rsidP="00EF04F1">
            <w:pPr>
              <w:jc w:val="center"/>
              <w:rPr>
                <w:color w:val="auto"/>
              </w:rPr>
            </w:pPr>
            <w:r w:rsidRPr="0094163B">
              <w:rPr>
                <w:color w:val="auto"/>
              </w:rPr>
              <w:t>1,88</w:t>
            </w:r>
          </w:p>
        </w:tc>
        <w:tc>
          <w:tcPr>
            <w:tcW w:w="1984" w:type="dxa"/>
            <w:vAlign w:val="center"/>
          </w:tcPr>
          <w:p w14:paraId="66767D3A" w14:textId="022C00E2" w:rsidR="00EF04F1" w:rsidRPr="0094163B" w:rsidRDefault="00EF04F1" w:rsidP="00EF04F1">
            <w:pPr>
              <w:jc w:val="center"/>
              <w:rPr>
                <w:color w:val="auto"/>
              </w:rPr>
            </w:pPr>
            <w:r w:rsidRPr="0094163B">
              <w:rPr>
                <w:color w:val="auto"/>
              </w:rPr>
              <w:t>1,89</w:t>
            </w:r>
          </w:p>
        </w:tc>
      </w:tr>
      <w:tr w:rsidR="0094163B" w:rsidRPr="0094163B" w14:paraId="4A8BB39C" w14:textId="6AAF0C7C" w:rsidTr="003714F8">
        <w:trPr>
          <w:trHeight w:val="20"/>
          <w:jc w:val="center"/>
        </w:trPr>
        <w:tc>
          <w:tcPr>
            <w:tcW w:w="5102" w:type="dxa"/>
            <w:shd w:val="clear" w:color="auto" w:fill="auto"/>
            <w:vAlign w:val="center"/>
            <w:hideMark/>
          </w:tcPr>
          <w:p w14:paraId="6BA6A123" w14:textId="77777777" w:rsidR="00EF04F1" w:rsidRPr="0094163B" w:rsidRDefault="00EF04F1" w:rsidP="00EF04F1">
            <w:pPr>
              <w:rPr>
                <w:color w:val="auto"/>
              </w:rPr>
            </w:pPr>
            <w:r w:rsidRPr="0094163B">
              <w:rPr>
                <w:color w:val="auto"/>
              </w:rPr>
              <w:t>Красноярский край (10 зона)</w:t>
            </w:r>
          </w:p>
        </w:tc>
        <w:tc>
          <w:tcPr>
            <w:tcW w:w="1984" w:type="dxa"/>
            <w:shd w:val="clear" w:color="auto" w:fill="auto"/>
            <w:vAlign w:val="center"/>
          </w:tcPr>
          <w:p w14:paraId="72809973" w14:textId="6D2A970B" w:rsidR="00EF04F1" w:rsidRPr="0094163B" w:rsidRDefault="00EF04F1" w:rsidP="00EF04F1">
            <w:pPr>
              <w:jc w:val="center"/>
              <w:rPr>
                <w:color w:val="auto"/>
              </w:rPr>
            </w:pPr>
            <w:r w:rsidRPr="0094163B">
              <w:rPr>
                <w:color w:val="auto"/>
              </w:rPr>
              <w:t>1,70</w:t>
            </w:r>
          </w:p>
        </w:tc>
        <w:tc>
          <w:tcPr>
            <w:tcW w:w="1984" w:type="dxa"/>
            <w:vAlign w:val="center"/>
          </w:tcPr>
          <w:p w14:paraId="587ED8E5" w14:textId="15F18300" w:rsidR="00EF04F1" w:rsidRPr="0094163B" w:rsidRDefault="00EF04F1" w:rsidP="00EF04F1">
            <w:pPr>
              <w:jc w:val="center"/>
              <w:rPr>
                <w:color w:val="auto"/>
              </w:rPr>
            </w:pPr>
            <w:r w:rsidRPr="0094163B">
              <w:rPr>
                <w:color w:val="auto"/>
              </w:rPr>
              <w:t>1,72</w:t>
            </w:r>
          </w:p>
        </w:tc>
      </w:tr>
      <w:tr w:rsidR="0094163B" w:rsidRPr="0094163B" w14:paraId="6A79030E" w14:textId="1553BFF5" w:rsidTr="003714F8">
        <w:trPr>
          <w:trHeight w:val="20"/>
          <w:jc w:val="center"/>
        </w:trPr>
        <w:tc>
          <w:tcPr>
            <w:tcW w:w="5102" w:type="dxa"/>
            <w:shd w:val="clear" w:color="auto" w:fill="auto"/>
            <w:vAlign w:val="center"/>
            <w:hideMark/>
          </w:tcPr>
          <w:p w14:paraId="6C7631A0" w14:textId="77777777" w:rsidR="00EF04F1" w:rsidRPr="0094163B" w:rsidRDefault="00EF04F1" w:rsidP="00EF04F1">
            <w:pPr>
              <w:rPr>
                <w:color w:val="auto"/>
              </w:rPr>
            </w:pPr>
            <w:r w:rsidRPr="0094163B">
              <w:rPr>
                <w:color w:val="auto"/>
              </w:rPr>
              <w:t>Красноярский край (11 зона)</w:t>
            </w:r>
          </w:p>
        </w:tc>
        <w:tc>
          <w:tcPr>
            <w:tcW w:w="1984" w:type="dxa"/>
            <w:shd w:val="clear" w:color="auto" w:fill="auto"/>
            <w:vAlign w:val="center"/>
          </w:tcPr>
          <w:p w14:paraId="0D5AABAF" w14:textId="6D3B6719" w:rsidR="00EF04F1" w:rsidRPr="0094163B" w:rsidRDefault="00EF04F1" w:rsidP="00EF04F1">
            <w:pPr>
              <w:jc w:val="center"/>
              <w:rPr>
                <w:color w:val="auto"/>
              </w:rPr>
            </w:pPr>
            <w:r w:rsidRPr="0094163B">
              <w:rPr>
                <w:color w:val="auto"/>
              </w:rPr>
              <w:t>1,39</w:t>
            </w:r>
          </w:p>
        </w:tc>
        <w:tc>
          <w:tcPr>
            <w:tcW w:w="1984" w:type="dxa"/>
            <w:vAlign w:val="center"/>
          </w:tcPr>
          <w:p w14:paraId="48F7C9A8" w14:textId="1AEF0A98" w:rsidR="00EF04F1" w:rsidRPr="0094163B" w:rsidRDefault="00EF04F1" w:rsidP="00EF04F1">
            <w:pPr>
              <w:jc w:val="center"/>
              <w:rPr>
                <w:color w:val="auto"/>
              </w:rPr>
            </w:pPr>
            <w:r w:rsidRPr="0094163B">
              <w:rPr>
                <w:color w:val="auto"/>
              </w:rPr>
              <w:t>1,38</w:t>
            </w:r>
          </w:p>
        </w:tc>
      </w:tr>
      <w:tr w:rsidR="0094163B" w:rsidRPr="0094163B" w14:paraId="7AE60785" w14:textId="65001FF3" w:rsidTr="003714F8">
        <w:trPr>
          <w:trHeight w:val="20"/>
          <w:jc w:val="center"/>
        </w:trPr>
        <w:tc>
          <w:tcPr>
            <w:tcW w:w="5102" w:type="dxa"/>
            <w:shd w:val="clear" w:color="auto" w:fill="auto"/>
            <w:vAlign w:val="center"/>
            <w:hideMark/>
          </w:tcPr>
          <w:p w14:paraId="3F772FEA" w14:textId="77777777" w:rsidR="00EF04F1" w:rsidRPr="0094163B" w:rsidRDefault="00EF04F1" w:rsidP="00EF04F1">
            <w:pPr>
              <w:rPr>
                <w:color w:val="auto"/>
              </w:rPr>
            </w:pPr>
            <w:r w:rsidRPr="0094163B">
              <w:rPr>
                <w:color w:val="auto"/>
              </w:rPr>
              <w:t>Красноярский край (12 зона)</w:t>
            </w:r>
          </w:p>
        </w:tc>
        <w:tc>
          <w:tcPr>
            <w:tcW w:w="1984" w:type="dxa"/>
            <w:shd w:val="clear" w:color="auto" w:fill="auto"/>
            <w:vAlign w:val="center"/>
          </w:tcPr>
          <w:p w14:paraId="5A75F933" w14:textId="5F761AE5" w:rsidR="00EF04F1" w:rsidRPr="0094163B" w:rsidRDefault="00EF04F1" w:rsidP="00EF04F1">
            <w:pPr>
              <w:jc w:val="center"/>
              <w:rPr>
                <w:color w:val="auto"/>
              </w:rPr>
            </w:pPr>
            <w:r w:rsidRPr="0094163B">
              <w:rPr>
                <w:color w:val="auto"/>
              </w:rPr>
              <w:t>1,25</w:t>
            </w:r>
          </w:p>
        </w:tc>
        <w:tc>
          <w:tcPr>
            <w:tcW w:w="1984" w:type="dxa"/>
            <w:vAlign w:val="center"/>
          </w:tcPr>
          <w:p w14:paraId="50D69906" w14:textId="50F2AD70" w:rsidR="00EF04F1" w:rsidRPr="0094163B" w:rsidRDefault="00EF04F1" w:rsidP="00EF04F1">
            <w:pPr>
              <w:jc w:val="center"/>
              <w:rPr>
                <w:color w:val="auto"/>
              </w:rPr>
            </w:pPr>
            <w:r w:rsidRPr="0094163B">
              <w:rPr>
                <w:color w:val="auto"/>
              </w:rPr>
              <w:t>1,23</w:t>
            </w:r>
          </w:p>
        </w:tc>
      </w:tr>
      <w:tr w:rsidR="0094163B" w:rsidRPr="0094163B" w14:paraId="587992DA" w14:textId="53B95CA9" w:rsidTr="003714F8">
        <w:trPr>
          <w:trHeight w:val="20"/>
          <w:jc w:val="center"/>
        </w:trPr>
        <w:tc>
          <w:tcPr>
            <w:tcW w:w="5102" w:type="dxa"/>
            <w:shd w:val="clear" w:color="auto" w:fill="auto"/>
            <w:vAlign w:val="center"/>
            <w:hideMark/>
          </w:tcPr>
          <w:p w14:paraId="65BB6C08" w14:textId="77777777" w:rsidR="00EF04F1" w:rsidRPr="0094163B" w:rsidRDefault="00EF04F1" w:rsidP="00EF04F1">
            <w:pPr>
              <w:rPr>
                <w:color w:val="auto"/>
              </w:rPr>
            </w:pPr>
            <w:r w:rsidRPr="0094163B">
              <w:rPr>
                <w:color w:val="auto"/>
              </w:rPr>
              <w:t>Красноярский край (13 зона)</w:t>
            </w:r>
          </w:p>
        </w:tc>
        <w:tc>
          <w:tcPr>
            <w:tcW w:w="1984" w:type="dxa"/>
            <w:shd w:val="clear" w:color="auto" w:fill="auto"/>
            <w:vAlign w:val="center"/>
          </w:tcPr>
          <w:p w14:paraId="622C4C57" w14:textId="08F49142" w:rsidR="00EF04F1" w:rsidRPr="0094163B" w:rsidRDefault="00EF04F1" w:rsidP="00EF04F1">
            <w:pPr>
              <w:jc w:val="center"/>
              <w:rPr>
                <w:color w:val="auto"/>
              </w:rPr>
            </w:pPr>
            <w:r w:rsidRPr="0094163B">
              <w:rPr>
                <w:color w:val="auto"/>
              </w:rPr>
              <w:t>1,30</w:t>
            </w:r>
          </w:p>
        </w:tc>
        <w:tc>
          <w:tcPr>
            <w:tcW w:w="1984" w:type="dxa"/>
            <w:vAlign w:val="center"/>
          </w:tcPr>
          <w:p w14:paraId="0924A54D" w14:textId="29755636" w:rsidR="00EF04F1" w:rsidRPr="0094163B" w:rsidRDefault="00EF04F1" w:rsidP="00EF04F1">
            <w:pPr>
              <w:jc w:val="center"/>
              <w:rPr>
                <w:color w:val="auto"/>
              </w:rPr>
            </w:pPr>
            <w:r w:rsidRPr="0094163B">
              <w:rPr>
                <w:color w:val="auto"/>
              </w:rPr>
              <w:t>1,29</w:t>
            </w:r>
          </w:p>
        </w:tc>
      </w:tr>
      <w:tr w:rsidR="0094163B" w:rsidRPr="0094163B" w14:paraId="3548ED58" w14:textId="5DE62FA5" w:rsidTr="003714F8">
        <w:trPr>
          <w:trHeight w:val="20"/>
          <w:jc w:val="center"/>
        </w:trPr>
        <w:tc>
          <w:tcPr>
            <w:tcW w:w="5102" w:type="dxa"/>
            <w:shd w:val="clear" w:color="auto" w:fill="auto"/>
            <w:vAlign w:val="center"/>
            <w:hideMark/>
          </w:tcPr>
          <w:p w14:paraId="4B038897" w14:textId="77777777" w:rsidR="00EF04F1" w:rsidRPr="0094163B" w:rsidRDefault="00EF04F1" w:rsidP="00EF04F1">
            <w:pPr>
              <w:rPr>
                <w:color w:val="auto"/>
              </w:rPr>
            </w:pPr>
            <w:r w:rsidRPr="0094163B">
              <w:rPr>
                <w:color w:val="auto"/>
              </w:rPr>
              <w:t>Иркутская область (2 зона)</w:t>
            </w:r>
          </w:p>
        </w:tc>
        <w:tc>
          <w:tcPr>
            <w:tcW w:w="1984" w:type="dxa"/>
            <w:shd w:val="clear" w:color="auto" w:fill="auto"/>
            <w:vAlign w:val="center"/>
          </w:tcPr>
          <w:p w14:paraId="619BE910" w14:textId="1579292A" w:rsidR="00EF04F1" w:rsidRPr="0094163B" w:rsidRDefault="00EF04F1" w:rsidP="00EF04F1">
            <w:pPr>
              <w:jc w:val="center"/>
              <w:rPr>
                <w:color w:val="auto"/>
              </w:rPr>
            </w:pPr>
            <w:r w:rsidRPr="0094163B">
              <w:rPr>
                <w:color w:val="auto"/>
              </w:rPr>
              <w:t>1,00</w:t>
            </w:r>
          </w:p>
        </w:tc>
        <w:tc>
          <w:tcPr>
            <w:tcW w:w="1984" w:type="dxa"/>
            <w:vAlign w:val="center"/>
          </w:tcPr>
          <w:p w14:paraId="62BEC161" w14:textId="642CF80A" w:rsidR="00EF04F1" w:rsidRPr="0094163B" w:rsidRDefault="00EF04F1" w:rsidP="00EF04F1">
            <w:pPr>
              <w:jc w:val="center"/>
              <w:rPr>
                <w:color w:val="auto"/>
              </w:rPr>
            </w:pPr>
            <w:r w:rsidRPr="0094163B">
              <w:rPr>
                <w:color w:val="auto"/>
              </w:rPr>
              <w:t>1,01</w:t>
            </w:r>
          </w:p>
        </w:tc>
      </w:tr>
      <w:tr w:rsidR="0094163B" w:rsidRPr="0094163B" w14:paraId="1B758263" w14:textId="4B0D8A6B" w:rsidTr="003714F8">
        <w:trPr>
          <w:trHeight w:val="20"/>
          <w:jc w:val="center"/>
        </w:trPr>
        <w:tc>
          <w:tcPr>
            <w:tcW w:w="5102" w:type="dxa"/>
            <w:shd w:val="clear" w:color="auto" w:fill="auto"/>
            <w:vAlign w:val="center"/>
            <w:hideMark/>
          </w:tcPr>
          <w:p w14:paraId="49C61D56" w14:textId="77777777" w:rsidR="00EF04F1" w:rsidRPr="0094163B" w:rsidRDefault="00EF04F1" w:rsidP="00EF04F1">
            <w:pPr>
              <w:rPr>
                <w:color w:val="auto"/>
              </w:rPr>
            </w:pPr>
            <w:r w:rsidRPr="0094163B">
              <w:rPr>
                <w:color w:val="auto"/>
              </w:rPr>
              <w:t>Иркутская область (3 зона)</w:t>
            </w:r>
          </w:p>
        </w:tc>
        <w:tc>
          <w:tcPr>
            <w:tcW w:w="1984" w:type="dxa"/>
            <w:shd w:val="clear" w:color="auto" w:fill="auto"/>
            <w:vAlign w:val="center"/>
          </w:tcPr>
          <w:p w14:paraId="50605A50" w14:textId="2C3471EC" w:rsidR="00EF04F1" w:rsidRPr="0094163B" w:rsidRDefault="00EF04F1" w:rsidP="00EF04F1">
            <w:pPr>
              <w:jc w:val="center"/>
              <w:rPr>
                <w:color w:val="auto"/>
              </w:rPr>
            </w:pPr>
            <w:r w:rsidRPr="0094163B">
              <w:rPr>
                <w:color w:val="auto"/>
              </w:rPr>
              <w:t>1,03</w:t>
            </w:r>
          </w:p>
        </w:tc>
        <w:tc>
          <w:tcPr>
            <w:tcW w:w="1984" w:type="dxa"/>
            <w:vAlign w:val="center"/>
          </w:tcPr>
          <w:p w14:paraId="6183FF17" w14:textId="73033FDA" w:rsidR="00EF04F1" w:rsidRPr="0094163B" w:rsidRDefault="00EF04F1" w:rsidP="00EF04F1">
            <w:pPr>
              <w:jc w:val="center"/>
              <w:rPr>
                <w:color w:val="auto"/>
              </w:rPr>
            </w:pPr>
            <w:r w:rsidRPr="0094163B">
              <w:rPr>
                <w:color w:val="auto"/>
              </w:rPr>
              <w:t>1,03</w:t>
            </w:r>
          </w:p>
        </w:tc>
      </w:tr>
      <w:tr w:rsidR="0094163B" w:rsidRPr="0094163B" w14:paraId="3DE31E79" w14:textId="1FDDF57E" w:rsidTr="003714F8">
        <w:trPr>
          <w:trHeight w:val="20"/>
          <w:jc w:val="center"/>
        </w:trPr>
        <w:tc>
          <w:tcPr>
            <w:tcW w:w="5102" w:type="dxa"/>
            <w:shd w:val="clear" w:color="auto" w:fill="auto"/>
            <w:vAlign w:val="center"/>
            <w:hideMark/>
          </w:tcPr>
          <w:p w14:paraId="0617C2D8" w14:textId="77777777" w:rsidR="00EF04F1" w:rsidRPr="0094163B" w:rsidRDefault="00EF04F1" w:rsidP="00EF04F1">
            <w:pPr>
              <w:rPr>
                <w:color w:val="auto"/>
              </w:rPr>
            </w:pPr>
            <w:r w:rsidRPr="0094163B">
              <w:rPr>
                <w:color w:val="auto"/>
              </w:rPr>
              <w:t>Иркутская область (4 зона)</w:t>
            </w:r>
          </w:p>
        </w:tc>
        <w:tc>
          <w:tcPr>
            <w:tcW w:w="1984" w:type="dxa"/>
            <w:shd w:val="clear" w:color="auto" w:fill="auto"/>
            <w:vAlign w:val="center"/>
          </w:tcPr>
          <w:p w14:paraId="589A98C2" w14:textId="5EB57538" w:rsidR="00EF04F1" w:rsidRPr="0094163B" w:rsidRDefault="00EF04F1" w:rsidP="00EF04F1">
            <w:pPr>
              <w:jc w:val="center"/>
              <w:rPr>
                <w:color w:val="auto"/>
              </w:rPr>
            </w:pPr>
            <w:r w:rsidRPr="0094163B">
              <w:rPr>
                <w:color w:val="auto"/>
              </w:rPr>
              <w:t>1,03</w:t>
            </w:r>
          </w:p>
        </w:tc>
        <w:tc>
          <w:tcPr>
            <w:tcW w:w="1984" w:type="dxa"/>
            <w:vAlign w:val="center"/>
          </w:tcPr>
          <w:p w14:paraId="211F97FA" w14:textId="725EDC41" w:rsidR="00EF04F1" w:rsidRPr="0094163B" w:rsidRDefault="00EF04F1" w:rsidP="00EF04F1">
            <w:pPr>
              <w:jc w:val="center"/>
              <w:rPr>
                <w:color w:val="auto"/>
              </w:rPr>
            </w:pPr>
            <w:r w:rsidRPr="0094163B">
              <w:rPr>
                <w:color w:val="auto"/>
              </w:rPr>
              <w:t>1,05</w:t>
            </w:r>
          </w:p>
        </w:tc>
      </w:tr>
      <w:tr w:rsidR="0094163B" w:rsidRPr="0094163B" w14:paraId="397EC95E" w14:textId="541603F2" w:rsidTr="003714F8">
        <w:trPr>
          <w:trHeight w:val="20"/>
          <w:jc w:val="center"/>
        </w:trPr>
        <w:tc>
          <w:tcPr>
            <w:tcW w:w="5102" w:type="dxa"/>
            <w:shd w:val="clear" w:color="auto" w:fill="auto"/>
            <w:vAlign w:val="center"/>
            <w:hideMark/>
          </w:tcPr>
          <w:p w14:paraId="4D14D32F" w14:textId="77777777" w:rsidR="00EF04F1" w:rsidRPr="0094163B" w:rsidRDefault="00EF04F1" w:rsidP="00EF04F1">
            <w:pPr>
              <w:rPr>
                <w:color w:val="auto"/>
              </w:rPr>
            </w:pPr>
            <w:r w:rsidRPr="0094163B">
              <w:rPr>
                <w:color w:val="auto"/>
              </w:rPr>
              <w:t>Иркутская область (5 зона)</w:t>
            </w:r>
          </w:p>
        </w:tc>
        <w:tc>
          <w:tcPr>
            <w:tcW w:w="1984" w:type="dxa"/>
            <w:shd w:val="clear" w:color="auto" w:fill="auto"/>
            <w:vAlign w:val="center"/>
          </w:tcPr>
          <w:p w14:paraId="32F69A00" w14:textId="3C348D91" w:rsidR="00EF04F1" w:rsidRPr="0094163B" w:rsidRDefault="00EF04F1" w:rsidP="00EF04F1">
            <w:pPr>
              <w:jc w:val="center"/>
              <w:rPr>
                <w:color w:val="auto"/>
              </w:rPr>
            </w:pPr>
            <w:r w:rsidRPr="0094163B">
              <w:rPr>
                <w:color w:val="auto"/>
              </w:rPr>
              <w:t>1,05</w:t>
            </w:r>
          </w:p>
        </w:tc>
        <w:tc>
          <w:tcPr>
            <w:tcW w:w="1984" w:type="dxa"/>
            <w:vAlign w:val="center"/>
          </w:tcPr>
          <w:p w14:paraId="6BA2489B" w14:textId="4727D981" w:rsidR="00EF04F1" w:rsidRPr="0094163B" w:rsidRDefault="00EF04F1" w:rsidP="00EF04F1">
            <w:pPr>
              <w:jc w:val="center"/>
              <w:rPr>
                <w:color w:val="auto"/>
              </w:rPr>
            </w:pPr>
            <w:r w:rsidRPr="0094163B">
              <w:rPr>
                <w:color w:val="auto"/>
              </w:rPr>
              <w:t>1,07</w:t>
            </w:r>
          </w:p>
        </w:tc>
      </w:tr>
      <w:tr w:rsidR="0094163B" w:rsidRPr="0094163B" w14:paraId="2E45D81C" w14:textId="4BC85F83" w:rsidTr="003714F8">
        <w:trPr>
          <w:trHeight w:val="20"/>
          <w:jc w:val="center"/>
        </w:trPr>
        <w:tc>
          <w:tcPr>
            <w:tcW w:w="5102" w:type="dxa"/>
            <w:shd w:val="clear" w:color="auto" w:fill="auto"/>
            <w:vAlign w:val="center"/>
            <w:hideMark/>
          </w:tcPr>
          <w:p w14:paraId="4FFFED0B" w14:textId="77777777" w:rsidR="00EF04F1" w:rsidRPr="0094163B" w:rsidRDefault="00EF04F1" w:rsidP="00EF04F1">
            <w:pPr>
              <w:rPr>
                <w:color w:val="auto"/>
              </w:rPr>
            </w:pPr>
            <w:r w:rsidRPr="0094163B">
              <w:rPr>
                <w:color w:val="auto"/>
              </w:rPr>
              <w:t>Иркутская область (6 зона)</w:t>
            </w:r>
          </w:p>
        </w:tc>
        <w:tc>
          <w:tcPr>
            <w:tcW w:w="1984" w:type="dxa"/>
            <w:shd w:val="clear" w:color="auto" w:fill="auto"/>
            <w:vAlign w:val="center"/>
          </w:tcPr>
          <w:p w14:paraId="2835AD4B" w14:textId="5ECFFDEE" w:rsidR="00EF04F1" w:rsidRPr="0094163B" w:rsidRDefault="00EF04F1" w:rsidP="00EF04F1">
            <w:pPr>
              <w:jc w:val="center"/>
              <w:rPr>
                <w:color w:val="auto"/>
              </w:rPr>
            </w:pPr>
            <w:r w:rsidRPr="0094163B">
              <w:rPr>
                <w:color w:val="auto"/>
              </w:rPr>
              <w:t>1,12</w:t>
            </w:r>
          </w:p>
        </w:tc>
        <w:tc>
          <w:tcPr>
            <w:tcW w:w="1984" w:type="dxa"/>
            <w:vAlign w:val="center"/>
          </w:tcPr>
          <w:p w14:paraId="61051282" w14:textId="6C4D8C05" w:rsidR="00EF04F1" w:rsidRPr="0094163B" w:rsidRDefault="00EF04F1" w:rsidP="00EF04F1">
            <w:pPr>
              <w:jc w:val="center"/>
              <w:rPr>
                <w:color w:val="auto"/>
              </w:rPr>
            </w:pPr>
            <w:r w:rsidRPr="0094163B">
              <w:rPr>
                <w:color w:val="auto"/>
              </w:rPr>
              <w:t>1,15</w:t>
            </w:r>
          </w:p>
        </w:tc>
      </w:tr>
      <w:tr w:rsidR="0094163B" w:rsidRPr="0094163B" w14:paraId="2BD9DB25" w14:textId="1AA3F0FA" w:rsidTr="003714F8">
        <w:trPr>
          <w:trHeight w:val="20"/>
          <w:jc w:val="center"/>
        </w:trPr>
        <w:tc>
          <w:tcPr>
            <w:tcW w:w="5102" w:type="dxa"/>
            <w:shd w:val="clear" w:color="auto" w:fill="auto"/>
            <w:vAlign w:val="center"/>
            <w:hideMark/>
          </w:tcPr>
          <w:p w14:paraId="4880770C" w14:textId="77777777" w:rsidR="00EF04F1" w:rsidRPr="0094163B" w:rsidRDefault="00EF04F1" w:rsidP="00EF04F1">
            <w:pPr>
              <w:rPr>
                <w:color w:val="auto"/>
              </w:rPr>
            </w:pPr>
            <w:r w:rsidRPr="0094163B">
              <w:rPr>
                <w:color w:val="auto"/>
              </w:rPr>
              <w:t>Новосибирская область (2 зона)</w:t>
            </w:r>
          </w:p>
        </w:tc>
        <w:tc>
          <w:tcPr>
            <w:tcW w:w="1984" w:type="dxa"/>
            <w:shd w:val="clear" w:color="auto" w:fill="auto"/>
            <w:vAlign w:val="center"/>
          </w:tcPr>
          <w:p w14:paraId="0363EF24" w14:textId="76017F9E" w:rsidR="00EF04F1" w:rsidRPr="0094163B" w:rsidRDefault="00EF04F1" w:rsidP="00EF04F1">
            <w:pPr>
              <w:jc w:val="center"/>
              <w:rPr>
                <w:color w:val="auto"/>
              </w:rPr>
            </w:pPr>
            <w:r w:rsidRPr="0094163B">
              <w:rPr>
                <w:color w:val="auto"/>
              </w:rPr>
              <w:t>1,02</w:t>
            </w:r>
          </w:p>
        </w:tc>
        <w:tc>
          <w:tcPr>
            <w:tcW w:w="1984" w:type="dxa"/>
            <w:vAlign w:val="center"/>
          </w:tcPr>
          <w:p w14:paraId="1E6061F1" w14:textId="3289CE81" w:rsidR="00EF04F1" w:rsidRPr="0094163B" w:rsidRDefault="00EF04F1" w:rsidP="00EF04F1">
            <w:pPr>
              <w:jc w:val="center"/>
              <w:rPr>
                <w:color w:val="auto"/>
              </w:rPr>
            </w:pPr>
            <w:r w:rsidRPr="0094163B">
              <w:rPr>
                <w:color w:val="auto"/>
              </w:rPr>
              <w:t>1,02</w:t>
            </w:r>
          </w:p>
        </w:tc>
      </w:tr>
      <w:tr w:rsidR="0094163B" w:rsidRPr="0094163B" w14:paraId="6D3728F7" w14:textId="729A1A16" w:rsidTr="003714F8">
        <w:trPr>
          <w:trHeight w:val="20"/>
          <w:jc w:val="center"/>
        </w:trPr>
        <w:tc>
          <w:tcPr>
            <w:tcW w:w="5102" w:type="dxa"/>
            <w:shd w:val="clear" w:color="auto" w:fill="auto"/>
            <w:vAlign w:val="center"/>
            <w:hideMark/>
          </w:tcPr>
          <w:p w14:paraId="5FB8F494" w14:textId="77777777" w:rsidR="00EF04F1" w:rsidRPr="0094163B" w:rsidRDefault="00EF04F1" w:rsidP="00EF04F1">
            <w:pPr>
              <w:rPr>
                <w:color w:val="auto"/>
              </w:rPr>
            </w:pPr>
            <w:r w:rsidRPr="0094163B">
              <w:rPr>
                <w:color w:val="auto"/>
              </w:rPr>
              <w:lastRenderedPageBreak/>
              <w:t>Новосибирская область (3 зона)</w:t>
            </w:r>
          </w:p>
        </w:tc>
        <w:tc>
          <w:tcPr>
            <w:tcW w:w="1984" w:type="dxa"/>
            <w:shd w:val="clear" w:color="auto" w:fill="auto"/>
            <w:vAlign w:val="center"/>
          </w:tcPr>
          <w:p w14:paraId="558BBF4F" w14:textId="6BC3F950" w:rsidR="00EF04F1" w:rsidRPr="0094163B" w:rsidRDefault="00EF04F1" w:rsidP="00EF04F1">
            <w:pPr>
              <w:jc w:val="center"/>
              <w:rPr>
                <w:color w:val="auto"/>
              </w:rPr>
            </w:pPr>
            <w:r w:rsidRPr="0094163B">
              <w:rPr>
                <w:color w:val="auto"/>
              </w:rPr>
              <w:t>1,05</w:t>
            </w:r>
          </w:p>
        </w:tc>
        <w:tc>
          <w:tcPr>
            <w:tcW w:w="1984" w:type="dxa"/>
            <w:vAlign w:val="center"/>
          </w:tcPr>
          <w:p w14:paraId="1CE7BF65" w14:textId="584052B8" w:rsidR="00EF04F1" w:rsidRPr="0094163B" w:rsidRDefault="00EF04F1" w:rsidP="00EF04F1">
            <w:pPr>
              <w:jc w:val="center"/>
              <w:rPr>
                <w:color w:val="auto"/>
              </w:rPr>
            </w:pPr>
            <w:r w:rsidRPr="0094163B">
              <w:rPr>
                <w:color w:val="auto"/>
              </w:rPr>
              <w:t>1,03</w:t>
            </w:r>
          </w:p>
        </w:tc>
      </w:tr>
      <w:tr w:rsidR="0094163B" w:rsidRPr="0094163B" w14:paraId="4184075D" w14:textId="01A653D9" w:rsidTr="003714F8">
        <w:trPr>
          <w:trHeight w:val="20"/>
          <w:jc w:val="center"/>
        </w:trPr>
        <w:tc>
          <w:tcPr>
            <w:tcW w:w="5102" w:type="dxa"/>
            <w:shd w:val="clear" w:color="auto" w:fill="auto"/>
            <w:vAlign w:val="center"/>
            <w:hideMark/>
          </w:tcPr>
          <w:p w14:paraId="782B81D0" w14:textId="77777777" w:rsidR="00EF04F1" w:rsidRPr="0094163B" w:rsidRDefault="00EF04F1" w:rsidP="00EF04F1">
            <w:pPr>
              <w:rPr>
                <w:color w:val="auto"/>
              </w:rPr>
            </w:pPr>
            <w:r w:rsidRPr="0094163B">
              <w:rPr>
                <w:color w:val="auto"/>
              </w:rPr>
              <w:t>Новосибирская область (4 зона)</w:t>
            </w:r>
          </w:p>
        </w:tc>
        <w:tc>
          <w:tcPr>
            <w:tcW w:w="1984" w:type="dxa"/>
            <w:shd w:val="clear" w:color="auto" w:fill="auto"/>
            <w:vAlign w:val="center"/>
          </w:tcPr>
          <w:p w14:paraId="382012F5" w14:textId="36B242F9" w:rsidR="00EF04F1" w:rsidRPr="0094163B" w:rsidRDefault="00EF04F1" w:rsidP="00EF04F1">
            <w:pPr>
              <w:jc w:val="center"/>
              <w:rPr>
                <w:color w:val="auto"/>
              </w:rPr>
            </w:pPr>
            <w:r w:rsidRPr="0094163B">
              <w:rPr>
                <w:color w:val="auto"/>
              </w:rPr>
              <w:t>1,05</w:t>
            </w:r>
          </w:p>
        </w:tc>
        <w:tc>
          <w:tcPr>
            <w:tcW w:w="1984" w:type="dxa"/>
            <w:vAlign w:val="center"/>
          </w:tcPr>
          <w:p w14:paraId="64EB4A40" w14:textId="6FC01409" w:rsidR="00EF04F1" w:rsidRPr="0094163B" w:rsidRDefault="00EF04F1" w:rsidP="00EF04F1">
            <w:pPr>
              <w:jc w:val="center"/>
              <w:rPr>
                <w:color w:val="auto"/>
              </w:rPr>
            </w:pPr>
            <w:r w:rsidRPr="0094163B">
              <w:rPr>
                <w:color w:val="auto"/>
              </w:rPr>
              <w:t>1,04</w:t>
            </w:r>
          </w:p>
        </w:tc>
      </w:tr>
      <w:tr w:rsidR="0094163B" w:rsidRPr="0094163B" w14:paraId="39410D1A" w14:textId="318C6FB7" w:rsidTr="003714F8">
        <w:trPr>
          <w:trHeight w:val="20"/>
          <w:jc w:val="center"/>
        </w:trPr>
        <w:tc>
          <w:tcPr>
            <w:tcW w:w="5102" w:type="dxa"/>
            <w:shd w:val="clear" w:color="auto" w:fill="auto"/>
            <w:vAlign w:val="center"/>
            <w:hideMark/>
          </w:tcPr>
          <w:p w14:paraId="011B43C5" w14:textId="77777777" w:rsidR="00EF04F1" w:rsidRPr="0094163B" w:rsidRDefault="00EF04F1" w:rsidP="00EF04F1">
            <w:pPr>
              <w:jc w:val="center"/>
              <w:rPr>
                <w:color w:val="auto"/>
              </w:rPr>
            </w:pPr>
            <w:r w:rsidRPr="0094163B">
              <w:rPr>
                <w:color w:val="auto"/>
              </w:rPr>
              <w:t>Дальневосточный федеральный округ:</w:t>
            </w:r>
          </w:p>
        </w:tc>
        <w:tc>
          <w:tcPr>
            <w:tcW w:w="1984" w:type="dxa"/>
            <w:shd w:val="clear" w:color="auto" w:fill="auto"/>
            <w:vAlign w:val="bottom"/>
          </w:tcPr>
          <w:p w14:paraId="0E038CE6" w14:textId="36CD8559" w:rsidR="00EF04F1" w:rsidRPr="0094163B" w:rsidRDefault="00EF04F1" w:rsidP="00EF04F1">
            <w:pPr>
              <w:jc w:val="center"/>
              <w:rPr>
                <w:color w:val="auto"/>
              </w:rPr>
            </w:pPr>
            <w:r w:rsidRPr="0094163B">
              <w:rPr>
                <w:color w:val="auto"/>
              </w:rPr>
              <w:t> </w:t>
            </w:r>
          </w:p>
        </w:tc>
        <w:tc>
          <w:tcPr>
            <w:tcW w:w="1984" w:type="dxa"/>
            <w:vAlign w:val="bottom"/>
          </w:tcPr>
          <w:p w14:paraId="73A68516" w14:textId="0581665A" w:rsidR="00EF04F1" w:rsidRPr="0094163B" w:rsidRDefault="00EF04F1" w:rsidP="00EF04F1">
            <w:pPr>
              <w:jc w:val="center"/>
              <w:rPr>
                <w:color w:val="auto"/>
              </w:rPr>
            </w:pPr>
            <w:r w:rsidRPr="0094163B">
              <w:rPr>
                <w:color w:val="auto"/>
              </w:rPr>
              <w:t> </w:t>
            </w:r>
          </w:p>
        </w:tc>
      </w:tr>
      <w:tr w:rsidR="0094163B" w:rsidRPr="0094163B" w14:paraId="17E7ED56" w14:textId="564C9361" w:rsidTr="003714F8">
        <w:trPr>
          <w:trHeight w:val="20"/>
          <w:jc w:val="center"/>
        </w:trPr>
        <w:tc>
          <w:tcPr>
            <w:tcW w:w="5102" w:type="dxa"/>
            <w:shd w:val="clear" w:color="auto" w:fill="auto"/>
            <w:vAlign w:val="center"/>
            <w:hideMark/>
          </w:tcPr>
          <w:p w14:paraId="0FA0709C" w14:textId="77777777" w:rsidR="00EF04F1" w:rsidRPr="0094163B" w:rsidRDefault="00EF04F1" w:rsidP="00EF04F1">
            <w:pPr>
              <w:rPr>
                <w:color w:val="auto"/>
              </w:rPr>
            </w:pPr>
            <w:r w:rsidRPr="0094163B">
              <w:rPr>
                <w:color w:val="auto"/>
              </w:rPr>
              <w:t>Республика Бурятия (2 зона)</w:t>
            </w:r>
          </w:p>
        </w:tc>
        <w:tc>
          <w:tcPr>
            <w:tcW w:w="1984" w:type="dxa"/>
            <w:shd w:val="clear" w:color="auto" w:fill="auto"/>
            <w:vAlign w:val="center"/>
          </w:tcPr>
          <w:p w14:paraId="190CB77D" w14:textId="504034F4" w:rsidR="00EF04F1" w:rsidRPr="0094163B" w:rsidRDefault="00EF04F1" w:rsidP="00EF04F1">
            <w:pPr>
              <w:jc w:val="center"/>
              <w:rPr>
                <w:color w:val="auto"/>
              </w:rPr>
            </w:pPr>
            <w:r w:rsidRPr="0094163B">
              <w:rPr>
                <w:color w:val="auto"/>
              </w:rPr>
              <w:t>0,97</w:t>
            </w:r>
          </w:p>
        </w:tc>
        <w:tc>
          <w:tcPr>
            <w:tcW w:w="1984" w:type="dxa"/>
            <w:vAlign w:val="center"/>
          </w:tcPr>
          <w:p w14:paraId="52BEC9C7" w14:textId="4A3C5F90" w:rsidR="00EF04F1" w:rsidRPr="0094163B" w:rsidRDefault="00EF04F1" w:rsidP="00EF04F1">
            <w:pPr>
              <w:jc w:val="center"/>
              <w:rPr>
                <w:color w:val="auto"/>
              </w:rPr>
            </w:pPr>
            <w:r w:rsidRPr="0094163B">
              <w:rPr>
                <w:color w:val="auto"/>
              </w:rPr>
              <w:t>0,97</w:t>
            </w:r>
          </w:p>
        </w:tc>
      </w:tr>
      <w:tr w:rsidR="0094163B" w:rsidRPr="0094163B" w14:paraId="7E3D8E5C" w14:textId="7C4FB374" w:rsidTr="003714F8">
        <w:trPr>
          <w:trHeight w:val="20"/>
          <w:jc w:val="center"/>
        </w:trPr>
        <w:tc>
          <w:tcPr>
            <w:tcW w:w="5102" w:type="dxa"/>
            <w:shd w:val="clear" w:color="auto" w:fill="auto"/>
            <w:vAlign w:val="center"/>
            <w:hideMark/>
          </w:tcPr>
          <w:p w14:paraId="3788B530" w14:textId="77777777" w:rsidR="00EF04F1" w:rsidRPr="0094163B" w:rsidRDefault="00EF04F1" w:rsidP="00EF04F1">
            <w:pPr>
              <w:rPr>
                <w:color w:val="auto"/>
              </w:rPr>
            </w:pPr>
            <w:r w:rsidRPr="0094163B">
              <w:rPr>
                <w:color w:val="auto"/>
              </w:rPr>
              <w:t>Республика Бурятия (3 зона)</w:t>
            </w:r>
          </w:p>
        </w:tc>
        <w:tc>
          <w:tcPr>
            <w:tcW w:w="1984" w:type="dxa"/>
            <w:shd w:val="clear" w:color="auto" w:fill="auto"/>
            <w:vAlign w:val="center"/>
          </w:tcPr>
          <w:p w14:paraId="129BCE14" w14:textId="092AF8DF" w:rsidR="00EF04F1" w:rsidRPr="0094163B" w:rsidRDefault="00EF04F1" w:rsidP="00EF04F1">
            <w:pPr>
              <w:jc w:val="center"/>
              <w:rPr>
                <w:color w:val="auto"/>
              </w:rPr>
            </w:pPr>
            <w:r w:rsidRPr="0094163B">
              <w:rPr>
                <w:color w:val="auto"/>
              </w:rPr>
              <w:t>0,98</w:t>
            </w:r>
          </w:p>
        </w:tc>
        <w:tc>
          <w:tcPr>
            <w:tcW w:w="1984" w:type="dxa"/>
            <w:vAlign w:val="center"/>
          </w:tcPr>
          <w:p w14:paraId="18A45304" w14:textId="509A4985" w:rsidR="00EF04F1" w:rsidRPr="0094163B" w:rsidRDefault="00EF04F1" w:rsidP="00EF04F1">
            <w:pPr>
              <w:jc w:val="center"/>
              <w:rPr>
                <w:color w:val="auto"/>
              </w:rPr>
            </w:pPr>
            <w:r w:rsidRPr="0094163B">
              <w:rPr>
                <w:color w:val="auto"/>
              </w:rPr>
              <w:t>0,97</w:t>
            </w:r>
          </w:p>
        </w:tc>
      </w:tr>
      <w:tr w:rsidR="0094163B" w:rsidRPr="0094163B" w14:paraId="742DB663" w14:textId="73118D40" w:rsidTr="003714F8">
        <w:trPr>
          <w:trHeight w:val="20"/>
          <w:jc w:val="center"/>
        </w:trPr>
        <w:tc>
          <w:tcPr>
            <w:tcW w:w="5102" w:type="dxa"/>
            <w:shd w:val="clear" w:color="auto" w:fill="auto"/>
            <w:vAlign w:val="center"/>
            <w:hideMark/>
          </w:tcPr>
          <w:p w14:paraId="1A8B4900" w14:textId="77777777" w:rsidR="00EF04F1" w:rsidRPr="0094163B" w:rsidRDefault="00EF04F1" w:rsidP="00EF04F1">
            <w:pPr>
              <w:rPr>
                <w:color w:val="auto"/>
              </w:rPr>
            </w:pPr>
            <w:r w:rsidRPr="0094163B">
              <w:rPr>
                <w:color w:val="auto"/>
              </w:rPr>
              <w:t>Республика Бурятия (4 зона)</w:t>
            </w:r>
          </w:p>
        </w:tc>
        <w:tc>
          <w:tcPr>
            <w:tcW w:w="1984" w:type="dxa"/>
            <w:shd w:val="clear" w:color="auto" w:fill="auto"/>
            <w:vAlign w:val="center"/>
          </w:tcPr>
          <w:p w14:paraId="6C7C35ED" w14:textId="4A034A3C" w:rsidR="00EF04F1" w:rsidRPr="0094163B" w:rsidRDefault="00EF04F1" w:rsidP="00EF04F1">
            <w:pPr>
              <w:jc w:val="center"/>
              <w:rPr>
                <w:color w:val="auto"/>
              </w:rPr>
            </w:pPr>
            <w:r w:rsidRPr="0094163B">
              <w:rPr>
                <w:color w:val="auto"/>
              </w:rPr>
              <w:t>0,98</w:t>
            </w:r>
          </w:p>
        </w:tc>
        <w:tc>
          <w:tcPr>
            <w:tcW w:w="1984" w:type="dxa"/>
            <w:vAlign w:val="center"/>
          </w:tcPr>
          <w:p w14:paraId="0364D76D" w14:textId="7B43AE3E" w:rsidR="00EF04F1" w:rsidRPr="0094163B" w:rsidRDefault="00EF04F1" w:rsidP="00EF04F1">
            <w:pPr>
              <w:jc w:val="center"/>
              <w:rPr>
                <w:color w:val="auto"/>
              </w:rPr>
            </w:pPr>
            <w:r w:rsidRPr="0094163B">
              <w:rPr>
                <w:color w:val="auto"/>
              </w:rPr>
              <w:t>0,97</w:t>
            </w:r>
          </w:p>
        </w:tc>
      </w:tr>
      <w:tr w:rsidR="0094163B" w:rsidRPr="0094163B" w14:paraId="075DC5A1" w14:textId="4EA917C9" w:rsidTr="003714F8">
        <w:trPr>
          <w:trHeight w:val="20"/>
          <w:jc w:val="center"/>
        </w:trPr>
        <w:tc>
          <w:tcPr>
            <w:tcW w:w="5102" w:type="dxa"/>
            <w:shd w:val="clear" w:color="auto" w:fill="auto"/>
            <w:vAlign w:val="center"/>
            <w:hideMark/>
          </w:tcPr>
          <w:p w14:paraId="18BAE662" w14:textId="77777777" w:rsidR="00EF04F1" w:rsidRPr="0094163B" w:rsidRDefault="00EF04F1" w:rsidP="00EF04F1">
            <w:pPr>
              <w:rPr>
                <w:color w:val="auto"/>
              </w:rPr>
            </w:pPr>
            <w:r w:rsidRPr="0094163B">
              <w:rPr>
                <w:color w:val="auto"/>
              </w:rPr>
              <w:t>Республика Бурятия (5 зона)</w:t>
            </w:r>
          </w:p>
        </w:tc>
        <w:tc>
          <w:tcPr>
            <w:tcW w:w="1984" w:type="dxa"/>
            <w:shd w:val="clear" w:color="auto" w:fill="auto"/>
            <w:vAlign w:val="center"/>
          </w:tcPr>
          <w:p w14:paraId="5524FF2A" w14:textId="6E80878B" w:rsidR="00EF04F1" w:rsidRPr="0094163B" w:rsidRDefault="00EF04F1" w:rsidP="00EF04F1">
            <w:pPr>
              <w:jc w:val="center"/>
              <w:rPr>
                <w:color w:val="auto"/>
              </w:rPr>
            </w:pPr>
            <w:r w:rsidRPr="0094163B">
              <w:rPr>
                <w:color w:val="auto"/>
              </w:rPr>
              <w:t>0,96</w:t>
            </w:r>
          </w:p>
        </w:tc>
        <w:tc>
          <w:tcPr>
            <w:tcW w:w="1984" w:type="dxa"/>
            <w:vAlign w:val="center"/>
          </w:tcPr>
          <w:p w14:paraId="480253C9" w14:textId="53DCC59F" w:rsidR="00EF04F1" w:rsidRPr="0094163B" w:rsidRDefault="00EF04F1" w:rsidP="00EF04F1">
            <w:pPr>
              <w:jc w:val="center"/>
              <w:rPr>
                <w:color w:val="auto"/>
              </w:rPr>
            </w:pPr>
            <w:r w:rsidRPr="0094163B">
              <w:rPr>
                <w:color w:val="auto"/>
              </w:rPr>
              <w:t>0,95</w:t>
            </w:r>
          </w:p>
        </w:tc>
      </w:tr>
      <w:tr w:rsidR="0094163B" w:rsidRPr="0094163B" w14:paraId="6B1A5565" w14:textId="1C5510BA" w:rsidTr="003714F8">
        <w:trPr>
          <w:trHeight w:val="20"/>
          <w:jc w:val="center"/>
        </w:trPr>
        <w:tc>
          <w:tcPr>
            <w:tcW w:w="5102" w:type="dxa"/>
            <w:shd w:val="clear" w:color="auto" w:fill="auto"/>
            <w:vAlign w:val="center"/>
            <w:hideMark/>
          </w:tcPr>
          <w:p w14:paraId="33735D06" w14:textId="77777777" w:rsidR="00EF04F1" w:rsidRPr="0094163B" w:rsidRDefault="00EF04F1" w:rsidP="00EF04F1">
            <w:pPr>
              <w:rPr>
                <w:color w:val="auto"/>
              </w:rPr>
            </w:pPr>
            <w:r w:rsidRPr="0094163B">
              <w:rPr>
                <w:color w:val="auto"/>
              </w:rPr>
              <w:t>Республика Бурятия (6 зона)</w:t>
            </w:r>
          </w:p>
        </w:tc>
        <w:tc>
          <w:tcPr>
            <w:tcW w:w="1984" w:type="dxa"/>
            <w:shd w:val="clear" w:color="auto" w:fill="auto"/>
            <w:vAlign w:val="center"/>
          </w:tcPr>
          <w:p w14:paraId="6BC4771C" w14:textId="579654C7" w:rsidR="00EF04F1" w:rsidRPr="0094163B" w:rsidRDefault="00EF04F1" w:rsidP="00EF04F1">
            <w:pPr>
              <w:jc w:val="center"/>
              <w:rPr>
                <w:color w:val="auto"/>
              </w:rPr>
            </w:pPr>
            <w:r w:rsidRPr="0094163B">
              <w:rPr>
                <w:color w:val="auto"/>
              </w:rPr>
              <w:t>0,98</w:t>
            </w:r>
          </w:p>
        </w:tc>
        <w:tc>
          <w:tcPr>
            <w:tcW w:w="1984" w:type="dxa"/>
            <w:vAlign w:val="center"/>
          </w:tcPr>
          <w:p w14:paraId="066F66B9" w14:textId="3D3F4556" w:rsidR="00EF04F1" w:rsidRPr="0094163B" w:rsidRDefault="00EF04F1" w:rsidP="00EF04F1">
            <w:pPr>
              <w:jc w:val="center"/>
              <w:rPr>
                <w:color w:val="auto"/>
              </w:rPr>
            </w:pPr>
            <w:r w:rsidRPr="0094163B">
              <w:rPr>
                <w:color w:val="auto"/>
              </w:rPr>
              <w:t>0,97</w:t>
            </w:r>
          </w:p>
        </w:tc>
      </w:tr>
      <w:tr w:rsidR="0094163B" w:rsidRPr="0094163B" w14:paraId="0829676E" w14:textId="7AC46EB1" w:rsidTr="003714F8">
        <w:trPr>
          <w:trHeight w:val="20"/>
          <w:jc w:val="center"/>
        </w:trPr>
        <w:tc>
          <w:tcPr>
            <w:tcW w:w="5102" w:type="dxa"/>
            <w:shd w:val="clear" w:color="auto" w:fill="auto"/>
            <w:vAlign w:val="center"/>
            <w:hideMark/>
          </w:tcPr>
          <w:p w14:paraId="6C4AF701" w14:textId="77777777" w:rsidR="00EF04F1" w:rsidRPr="0094163B" w:rsidRDefault="00EF04F1" w:rsidP="00EF04F1">
            <w:pPr>
              <w:rPr>
                <w:color w:val="auto"/>
              </w:rPr>
            </w:pPr>
            <w:r w:rsidRPr="0094163B">
              <w:rPr>
                <w:color w:val="auto"/>
              </w:rPr>
              <w:t>Республика Бурятия (7 зона)</w:t>
            </w:r>
          </w:p>
        </w:tc>
        <w:tc>
          <w:tcPr>
            <w:tcW w:w="1984" w:type="dxa"/>
            <w:shd w:val="clear" w:color="auto" w:fill="auto"/>
            <w:vAlign w:val="center"/>
          </w:tcPr>
          <w:p w14:paraId="12F2D02F" w14:textId="3F53D56D" w:rsidR="00EF04F1" w:rsidRPr="0094163B" w:rsidRDefault="00EF04F1" w:rsidP="00EF04F1">
            <w:pPr>
              <w:jc w:val="center"/>
              <w:rPr>
                <w:color w:val="auto"/>
              </w:rPr>
            </w:pPr>
            <w:r w:rsidRPr="0094163B">
              <w:rPr>
                <w:color w:val="auto"/>
              </w:rPr>
              <w:t>1,01</w:t>
            </w:r>
          </w:p>
        </w:tc>
        <w:tc>
          <w:tcPr>
            <w:tcW w:w="1984" w:type="dxa"/>
            <w:vAlign w:val="center"/>
          </w:tcPr>
          <w:p w14:paraId="5CD771F0" w14:textId="0E2F80A1" w:rsidR="00EF04F1" w:rsidRPr="0094163B" w:rsidRDefault="00EF04F1" w:rsidP="00EF04F1">
            <w:pPr>
              <w:jc w:val="center"/>
              <w:rPr>
                <w:color w:val="auto"/>
              </w:rPr>
            </w:pPr>
            <w:r w:rsidRPr="0094163B">
              <w:rPr>
                <w:color w:val="auto"/>
              </w:rPr>
              <w:t>1,01</w:t>
            </w:r>
          </w:p>
        </w:tc>
      </w:tr>
      <w:tr w:rsidR="0094163B" w:rsidRPr="0094163B" w14:paraId="6588EFAC" w14:textId="503AE4EB" w:rsidTr="003714F8">
        <w:trPr>
          <w:trHeight w:val="20"/>
          <w:jc w:val="center"/>
        </w:trPr>
        <w:tc>
          <w:tcPr>
            <w:tcW w:w="5102" w:type="dxa"/>
            <w:shd w:val="clear" w:color="auto" w:fill="auto"/>
            <w:vAlign w:val="center"/>
            <w:hideMark/>
          </w:tcPr>
          <w:p w14:paraId="37719DF6" w14:textId="77777777" w:rsidR="00EF04F1" w:rsidRPr="0094163B" w:rsidRDefault="00EF04F1" w:rsidP="00EF04F1">
            <w:pPr>
              <w:rPr>
                <w:color w:val="auto"/>
              </w:rPr>
            </w:pPr>
            <w:r w:rsidRPr="0094163B">
              <w:rPr>
                <w:color w:val="auto"/>
              </w:rPr>
              <w:t>Республика Бурятия (8 зона)</w:t>
            </w:r>
          </w:p>
        </w:tc>
        <w:tc>
          <w:tcPr>
            <w:tcW w:w="1984" w:type="dxa"/>
            <w:shd w:val="clear" w:color="auto" w:fill="auto"/>
            <w:vAlign w:val="center"/>
          </w:tcPr>
          <w:p w14:paraId="1CC5A649" w14:textId="4F6665A5" w:rsidR="00EF04F1" w:rsidRPr="0094163B" w:rsidRDefault="00EF04F1" w:rsidP="00EF04F1">
            <w:pPr>
              <w:jc w:val="center"/>
              <w:rPr>
                <w:color w:val="auto"/>
              </w:rPr>
            </w:pPr>
            <w:r w:rsidRPr="0094163B">
              <w:rPr>
                <w:color w:val="auto"/>
              </w:rPr>
              <w:t>1,00</w:t>
            </w:r>
          </w:p>
        </w:tc>
        <w:tc>
          <w:tcPr>
            <w:tcW w:w="1984" w:type="dxa"/>
            <w:vAlign w:val="center"/>
          </w:tcPr>
          <w:p w14:paraId="7E6CF850" w14:textId="26565DE2" w:rsidR="00EF04F1" w:rsidRPr="0094163B" w:rsidRDefault="00EF04F1" w:rsidP="00EF04F1">
            <w:pPr>
              <w:jc w:val="center"/>
              <w:rPr>
                <w:color w:val="auto"/>
              </w:rPr>
            </w:pPr>
            <w:r w:rsidRPr="0094163B">
              <w:rPr>
                <w:color w:val="auto"/>
              </w:rPr>
              <w:t>0,99</w:t>
            </w:r>
          </w:p>
        </w:tc>
      </w:tr>
      <w:tr w:rsidR="0094163B" w:rsidRPr="0094163B" w14:paraId="51D8774B" w14:textId="357F1950" w:rsidTr="003714F8">
        <w:trPr>
          <w:trHeight w:val="20"/>
          <w:jc w:val="center"/>
        </w:trPr>
        <w:tc>
          <w:tcPr>
            <w:tcW w:w="5102" w:type="dxa"/>
            <w:shd w:val="clear" w:color="auto" w:fill="auto"/>
            <w:vAlign w:val="center"/>
            <w:hideMark/>
          </w:tcPr>
          <w:p w14:paraId="515F7951" w14:textId="77777777" w:rsidR="00EF04F1" w:rsidRPr="0094163B" w:rsidRDefault="00EF04F1" w:rsidP="00EF04F1">
            <w:pPr>
              <w:rPr>
                <w:color w:val="auto"/>
              </w:rPr>
            </w:pPr>
            <w:r w:rsidRPr="0094163B">
              <w:rPr>
                <w:color w:val="auto"/>
              </w:rPr>
              <w:t>Республика Саха (Якутия) (2 зона)</w:t>
            </w:r>
          </w:p>
        </w:tc>
        <w:tc>
          <w:tcPr>
            <w:tcW w:w="1984" w:type="dxa"/>
            <w:shd w:val="clear" w:color="auto" w:fill="auto"/>
            <w:vAlign w:val="center"/>
          </w:tcPr>
          <w:p w14:paraId="56BDFE7A" w14:textId="5A5C7301" w:rsidR="00EF04F1" w:rsidRPr="0094163B" w:rsidRDefault="00EF04F1" w:rsidP="00EF04F1">
            <w:pPr>
              <w:jc w:val="center"/>
              <w:rPr>
                <w:color w:val="auto"/>
              </w:rPr>
            </w:pPr>
            <w:r w:rsidRPr="0094163B">
              <w:rPr>
                <w:color w:val="auto"/>
              </w:rPr>
              <w:t>1,00</w:t>
            </w:r>
          </w:p>
        </w:tc>
        <w:tc>
          <w:tcPr>
            <w:tcW w:w="1984" w:type="dxa"/>
            <w:vAlign w:val="center"/>
          </w:tcPr>
          <w:p w14:paraId="67FADC77" w14:textId="27B4C747" w:rsidR="00EF04F1" w:rsidRPr="0094163B" w:rsidRDefault="00EF04F1" w:rsidP="00EF04F1">
            <w:pPr>
              <w:jc w:val="center"/>
              <w:rPr>
                <w:color w:val="auto"/>
              </w:rPr>
            </w:pPr>
            <w:r w:rsidRPr="0094163B">
              <w:rPr>
                <w:color w:val="auto"/>
              </w:rPr>
              <w:t>1,00</w:t>
            </w:r>
          </w:p>
        </w:tc>
      </w:tr>
      <w:tr w:rsidR="0094163B" w:rsidRPr="0094163B" w14:paraId="60C9956F" w14:textId="1DE8A93C" w:rsidTr="003714F8">
        <w:trPr>
          <w:trHeight w:val="20"/>
          <w:jc w:val="center"/>
        </w:trPr>
        <w:tc>
          <w:tcPr>
            <w:tcW w:w="5102" w:type="dxa"/>
            <w:shd w:val="clear" w:color="auto" w:fill="auto"/>
            <w:vAlign w:val="center"/>
            <w:hideMark/>
          </w:tcPr>
          <w:p w14:paraId="78656470" w14:textId="77777777" w:rsidR="00EF04F1" w:rsidRPr="0094163B" w:rsidRDefault="00EF04F1" w:rsidP="00EF04F1">
            <w:pPr>
              <w:rPr>
                <w:color w:val="auto"/>
              </w:rPr>
            </w:pPr>
            <w:r w:rsidRPr="0094163B">
              <w:rPr>
                <w:color w:val="auto"/>
              </w:rPr>
              <w:t>Республика Саха (Якутия) (3 зона)</w:t>
            </w:r>
          </w:p>
        </w:tc>
        <w:tc>
          <w:tcPr>
            <w:tcW w:w="1984" w:type="dxa"/>
            <w:shd w:val="clear" w:color="auto" w:fill="auto"/>
            <w:vAlign w:val="center"/>
          </w:tcPr>
          <w:p w14:paraId="64CB27FA" w14:textId="5D4DC76F" w:rsidR="00EF04F1" w:rsidRPr="0094163B" w:rsidRDefault="00EF04F1" w:rsidP="00EF04F1">
            <w:pPr>
              <w:jc w:val="center"/>
              <w:rPr>
                <w:color w:val="auto"/>
              </w:rPr>
            </w:pPr>
            <w:r w:rsidRPr="0094163B">
              <w:rPr>
                <w:color w:val="auto"/>
              </w:rPr>
              <w:t>1,02</w:t>
            </w:r>
          </w:p>
        </w:tc>
        <w:tc>
          <w:tcPr>
            <w:tcW w:w="1984" w:type="dxa"/>
            <w:vAlign w:val="center"/>
          </w:tcPr>
          <w:p w14:paraId="01B11AC6" w14:textId="0BE8C299" w:rsidR="00EF04F1" w:rsidRPr="0094163B" w:rsidRDefault="00EF04F1" w:rsidP="00EF04F1">
            <w:pPr>
              <w:jc w:val="center"/>
              <w:rPr>
                <w:color w:val="auto"/>
              </w:rPr>
            </w:pPr>
            <w:r w:rsidRPr="0094163B">
              <w:rPr>
                <w:color w:val="auto"/>
              </w:rPr>
              <w:t>1,04</w:t>
            </w:r>
          </w:p>
        </w:tc>
      </w:tr>
      <w:tr w:rsidR="0094163B" w:rsidRPr="0094163B" w14:paraId="698F73A6" w14:textId="025CC559" w:rsidTr="003714F8">
        <w:trPr>
          <w:trHeight w:val="20"/>
          <w:jc w:val="center"/>
        </w:trPr>
        <w:tc>
          <w:tcPr>
            <w:tcW w:w="5102" w:type="dxa"/>
            <w:shd w:val="clear" w:color="auto" w:fill="auto"/>
            <w:vAlign w:val="center"/>
            <w:hideMark/>
          </w:tcPr>
          <w:p w14:paraId="3076A794" w14:textId="77777777" w:rsidR="00EF04F1" w:rsidRPr="0094163B" w:rsidRDefault="00EF04F1" w:rsidP="00EF04F1">
            <w:pPr>
              <w:rPr>
                <w:color w:val="auto"/>
              </w:rPr>
            </w:pPr>
            <w:r w:rsidRPr="0094163B">
              <w:rPr>
                <w:color w:val="auto"/>
              </w:rPr>
              <w:t>Республика Саха (Якутия) (4 зона)</w:t>
            </w:r>
          </w:p>
        </w:tc>
        <w:tc>
          <w:tcPr>
            <w:tcW w:w="1984" w:type="dxa"/>
            <w:shd w:val="clear" w:color="auto" w:fill="auto"/>
            <w:vAlign w:val="center"/>
          </w:tcPr>
          <w:p w14:paraId="5307B3F4" w14:textId="7B7E0FD1" w:rsidR="00EF04F1" w:rsidRPr="0094163B" w:rsidRDefault="00EF04F1" w:rsidP="00EF04F1">
            <w:pPr>
              <w:jc w:val="center"/>
              <w:rPr>
                <w:color w:val="auto"/>
              </w:rPr>
            </w:pPr>
            <w:r w:rsidRPr="0094163B">
              <w:rPr>
                <w:color w:val="auto"/>
              </w:rPr>
              <w:t>1,01</w:t>
            </w:r>
          </w:p>
        </w:tc>
        <w:tc>
          <w:tcPr>
            <w:tcW w:w="1984" w:type="dxa"/>
            <w:vAlign w:val="center"/>
          </w:tcPr>
          <w:p w14:paraId="3C0B8947" w14:textId="2E31B385" w:rsidR="00EF04F1" w:rsidRPr="0094163B" w:rsidRDefault="00EF04F1" w:rsidP="00EF04F1">
            <w:pPr>
              <w:jc w:val="center"/>
              <w:rPr>
                <w:color w:val="auto"/>
              </w:rPr>
            </w:pPr>
            <w:r w:rsidRPr="0094163B">
              <w:rPr>
                <w:color w:val="auto"/>
              </w:rPr>
              <w:t>1,04</w:t>
            </w:r>
          </w:p>
        </w:tc>
      </w:tr>
      <w:tr w:rsidR="0094163B" w:rsidRPr="0094163B" w14:paraId="22A8A0E3" w14:textId="219E3E22" w:rsidTr="003714F8">
        <w:trPr>
          <w:trHeight w:val="20"/>
          <w:jc w:val="center"/>
        </w:trPr>
        <w:tc>
          <w:tcPr>
            <w:tcW w:w="5102" w:type="dxa"/>
            <w:shd w:val="clear" w:color="auto" w:fill="auto"/>
            <w:vAlign w:val="center"/>
            <w:hideMark/>
          </w:tcPr>
          <w:p w14:paraId="3F54A99B" w14:textId="77777777" w:rsidR="00EF04F1" w:rsidRPr="0094163B" w:rsidRDefault="00EF04F1" w:rsidP="00EF04F1">
            <w:pPr>
              <w:rPr>
                <w:color w:val="auto"/>
              </w:rPr>
            </w:pPr>
            <w:r w:rsidRPr="0094163B">
              <w:rPr>
                <w:color w:val="auto"/>
              </w:rPr>
              <w:t>Республика Саха (Якутия) (5 зона)</w:t>
            </w:r>
          </w:p>
        </w:tc>
        <w:tc>
          <w:tcPr>
            <w:tcW w:w="1984" w:type="dxa"/>
            <w:shd w:val="clear" w:color="auto" w:fill="auto"/>
            <w:vAlign w:val="center"/>
          </w:tcPr>
          <w:p w14:paraId="2DFB7447" w14:textId="43C0D30D" w:rsidR="00EF04F1" w:rsidRPr="0094163B" w:rsidRDefault="00EF04F1" w:rsidP="00EF04F1">
            <w:pPr>
              <w:jc w:val="center"/>
              <w:rPr>
                <w:color w:val="auto"/>
              </w:rPr>
            </w:pPr>
            <w:r w:rsidRPr="0094163B">
              <w:rPr>
                <w:color w:val="auto"/>
              </w:rPr>
              <w:t>1,02</w:t>
            </w:r>
          </w:p>
        </w:tc>
        <w:tc>
          <w:tcPr>
            <w:tcW w:w="1984" w:type="dxa"/>
            <w:vAlign w:val="center"/>
          </w:tcPr>
          <w:p w14:paraId="4EC26C47" w14:textId="576D7C7A" w:rsidR="00EF04F1" w:rsidRPr="0094163B" w:rsidRDefault="00EF04F1" w:rsidP="00EF04F1">
            <w:pPr>
              <w:jc w:val="center"/>
              <w:rPr>
                <w:color w:val="auto"/>
              </w:rPr>
            </w:pPr>
            <w:r w:rsidRPr="0094163B">
              <w:rPr>
                <w:color w:val="auto"/>
              </w:rPr>
              <w:t>1,04</w:t>
            </w:r>
          </w:p>
        </w:tc>
      </w:tr>
      <w:tr w:rsidR="0094163B" w:rsidRPr="0094163B" w14:paraId="7149D1BC" w14:textId="13C0B60A" w:rsidTr="003714F8">
        <w:trPr>
          <w:trHeight w:val="20"/>
          <w:jc w:val="center"/>
        </w:trPr>
        <w:tc>
          <w:tcPr>
            <w:tcW w:w="5102" w:type="dxa"/>
            <w:shd w:val="clear" w:color="auto" w:fill="auto"/>
            <w:vAlign w:val="center"/>
            <w:hideMark/>
          </w:tcPr>
          <w:p w14:paraId="3A30D6D1" w14:textId="77777777" w:rsidR="00EF04F1" w:rsidRPr="0094163B" w:rsidRDefault="00EF04F1" w:rsidP="00EF04F1">
            <w:pPr>
              <w:rPr>
                <w:color w:val="auto"/>
              </w:rPr>
            </w:pPr>
            <w:r w:rsidRPr="0094163B">
              <w:rPr>
                <w:color w:val="auto"/>
              </w:rPr>
              <w:t>Республика Саха (Якутия) (6 зона)</w:t>
            </w:r>
          </w:p>
        </w:tc>
        <w:tc>
          <w:tcPr>
            <w:tcW w:w="1984" w:type="dxa"/>
            <w:shd w:val="clear" w:color="auto" w:fill="auto"/>
            <w:vAlign w:val="center"/>
          </w:tcPr>
          <w:p w14:paraId="7EADEC29" w14:textId="1E4D3D99" w:rsidR="00EF04F1" w:rsidRPr="0094163B" w:rsidRDefault="00EF04F1" w:rsidP="00EF04F1">
            <w:pPr>
              <w:jc w:val="center"/>
              <w:rPr>
                <w:color w:val="auto"/>
              </w:rPr>
            </w:pPr>
            <w:r w:rsidRPr="0094163B">
              <w:rPr>
                <w:color w:val="auto"/>
              </w:rPr>
              <w:t>1,15</w:t>
            </w:r>
          </w:p>
        </w:tc>
        <w:tc>
          <w:tcPr>
            <w:tcW w:w="1984" w:type="dxa"/>
            <w:vAlign w:val="center"/>
          </w:tcPr>
          <w:p w14:paraId="631453BB" w14:textId="1440D1EE" w:rsidR="00EF04F1" w:rsidRPr="0094163B" w:rsidRDefault="00EF04F1" w:rsidP="00EF04F1">
            <w:pPr>
              <w:jc w:val="center"/>
              <w:rPr>
                <w:color w:val="auto"/>
              </w:rPr>
            </w:pPr>
            <w:r w:rsidRPr="0094163B">
              <w:rPr>
                <w:color w:val="auto"/>
              </w:rPr>
              <w:t>1,18</w:t>
            </w:r>
          </w:p>
        </w:tc>
      </w:tr>
      <w:tr w:rsidR="0094163B" w:rsidRPr="0094163B" w14:paraId="3088A32D" w14:textId="1DDD0C52" w:rsidTr="003714F8">
        <w:trPr>
          <w:trHeight w:val="20"/>
          <w:jc w:val="center"/>
        </w:trPr>
        <w:tc>
          <w:tcPr>
            <w:tcW w:w="5102" w:type="dxa"/>
            <w:shd w:val="clear" w:color="auto" w:fill="auto"/>
            <w:vAlign w:val="center"/>
            <w:hideMark/>
          </w:tcPr>
          <w:p w14:paraId="3800086B" w14:textId="77777777" w:rsidR="00EF04F1" w:rsidRPr="0094163B" w:rsidRDefault="00EF04F1" w:rsidP="00EF04F1">
            <w:pPr>
              <w:rPr>
                <w:color w:val="auto"/>
              </w:rPr>
            </w:pPr>
            <w:r w:rsidRPr="0094163B">
              <w:rPr>
                <w:color w:val="auto"/>
              </w:rPr>
              <w:t>Республика Саха (Якутия) (7 зона)</w:t>
            </w:r>
          </w:p>
        </w:tc>
        <w:tc>
          <w:tcPr>
            <w:tcW w:w="1984" w:type="dxa"/>
            <w:shd w:val="clear" w:color="auto" w:fill="auto"/>
            <w:vAlign w:val="center"/>
          </w:tcPr>
          <w:p w14:paraId="744FB2BB" w14:textId="15C2458B" w:rsidR="00EF04F1" w:rsidRPr="0094163B" w:rsidRDefault="00EF04F1" w:rsidP="00EF04F1">
            <w:pPr>
              <w:jc w:val="center"/>
              <w:rPr>
                <w:color w:val="auto"/>
              </w:rPr>
            </w:pPr>
            <w:r w:rsidRPr="0094163B">
              <w:rPr>
                <w:color w:val="auto"/>
              </w:rPr>
              <w:t>1,15</w:t>
            </w:r>
          </w:p>
        </w:tc>
        <w:tc>
          <w:tcPr>
            <w:tcW w:w="1984" w:type="dxa"/>
            <w:vAlign w:val="center"/>
          </w:tcPr>
          <w:p w14:paraId="442E6208" w14:textId="58F2B42B" w:rsidR="00EF04F1" w:rsidRPr="0094163B" w:rsidRDefault="00EF04F1" w:rsidP="00EF04F1">
            <w:pPr>
              <w:jc w:val="center"/>
              <w:rPr>
                <w:color w:val="auto"/>
              </w:rPr>
            </w:pPr>
            <w:r w:rsidRPr="0094163B">
              <w:rPr>
                <w:color w:val="auto"/>
              </w:rPr>
              <w:t>1,19</w:t>
            </w:r>
          </w:p>
        </w:tc>
      </w:tr>
      <w:tr w:rsidR="0094163B" w:rsidRPr="0094163B" w14:paraId="0547A4FE" w14:textId="4273A83E" w:rsidTr="003714F8">
        <w:trPr>
          <w:trHeight w:val="20"/>
          <w:jc w:val="center"/>
        </w:trPr>
        <w:tc>
          <w:tcPr>
            <w:tcW w:w="5102" w:type="dxa"/>
            <w:shd w:val="clear" w:color="auto" w:fill="auto"/>
            <w:vAlign w:val="center"/>
            <w:hideMark/>
          </w:tcPr>
          <w:p w14:paraId="04E8B6EA" w14:textId="77777777" w:rsidR="00EF04F1" w:rsidRPr="0094163B" w:rsidRDefault="00EF04F1" w:rsidP="00EF04F1">
            <w:pPr>
              <w:rPr>
                <w:color w:val="auto"/>
              </w:rPr>
            </w:pPr>
            <w:r w:rsidRPr="0094163B">
              <w:rPr>
                <w:color w:val="auto"/>
              </w:rPr>
              <w:t>Республика Саха (Якутия) (8 зона)</w:t>
            </w:r>
          </w:p>
        </w:tc>
        <w:tc>
          <w:tcPr>
            <w:tcW w:w="1984" w:type="dxa"/>
            <w:shd w:val="clear" w:color="auto" w:fill="auto"/>
            <w:vAlign w:val="center"/>
          </w:tcPr>
          <w:p w14:paraId="6EBDE002" w14:textId="71F6CB2E" w:rsidR="00EF04F1" w:rsidRPr="0094163B" w:rsidRDefault="00EF04F1" w:rsidP="00EF04F1">
            <w:pPr>
              <w:jc w:val="center"/>
              <w:rPr>
                <w:color w:val="auto"/>
              </w:rPr>
            </w:pPr>
            <w:r w:rsidRPr="0094163B">
              <w:rPr>
                <w:color w:val="auto"/>
              </w:rPr>
              <w:t>1,16</w:t>
            </w:r>
          </w:p>
        </w:tc>
        <w:tc>
          <w:tcPr>
            <w:tcW w:w="1984" w:type="dxa"/>
            <w:vAlign w:val="center"/>
          </w:tcPr>
          <w:p w14:paraId="6A0A3C78" w14:textId="23DDA3B1" w:rsidR="00EF04F1" w:rsidRPr="0094163B" w:rsidRDefault="00EF04F1" w:rsidP="00EF04F1">
            <w:pPr>
              <w:jc w:val="center"/>
              <w:rPr>
                <w:color w:val="auto"/>
              </w:rPr>
            </w:pPr>
            <w:r w:rsidRPr="0094163B">
              <w:rPr>
                <w:color w:val="auto"/>
              </w:rPr>
              <w:t>1,20</w:t>
            </w:r>
          </w:p>
        </w:tc>
      </w:tr>
      <w:tr w:rsidR="0094163B" w:rsidRPr="0094163B" w14:paraId="3084C0A6" w14:textId="25BEC1A7" w:rsidTr="003714F8">
        <w:trPr>
          <w:trHeight w:val="20"/>
          <w:jc w:val="center"/>
        </w:trPr>
        <w:tc>
          <w:tcPr>
            <w:tcW w:w="5102" w:type="dxa"/>
            <w:shd w:val="clear" w:color="auto" w:fill="auto"/>
            <w:vAlign w:val="center"/>
            <w:hideMark/>
          </w:tcPr>
          <w:p w14:paraId="289145EB" w14:textId="77777777" w:rsidR="00EF04F1" w:rsidRPr="0094163B" w:rsidRDefault="00EF04F1" w:rsidP="00EF04F1">
            <w:pPr>
              <w:rPr>
                <w:color w:val="auto"/>
              </w:rPr>
            </w:pPr>
            <w:r w:rsidRPr="0094163B">
              <w:rPr>
                <w:color w:val="auto"/>
              </w:rPr>
              <w:t>Республика Саха (Якутия) (9 зона)</w:t>
            </w:r>
          </w:p>
        </w:tc>
        <w:tc>
          <w:tcPr>
            <w:tcW w:w="1984" w:type="dxa"/>
            <w:shd w:val="clear" w:color="auto" w:fill="auto"/>
            <w:vAlign w:val="center"/>
          </w:tcPr>
          <w:p w14:paraId="68341133" w14:textId="08DD7A12" w:rsidR="00EF04F1" w:rsidRPr="0094163B" w:rsidRDefault="00EF04F1" w:rsidP="00EF04F1">
            <w:pPr>
              <w:jc w:val="center"/>
              <w:rPr>
                <w:color w:val="auto"/>
              </w:rPr>
            </w:pPr>
            <w:r w:rsidRPr="0094163B">
              <w:rPr>
                <w:color w:val="auto"/>
              </w:rPr>
              <w:t>1,17</w:t>
            </w:r>
          </w:p>
        </w:tc>
        <w:tc>
          <w:tcPr>
            <w:tcW w:w="1984" w:type="dxa"/>
            <w:vAlign w:val="center"/>
          </w:tcPr>
          <w:p w14:paraId="2217F963" w14:textId="33A0C3EE" w:rsidR="00EF04F1" w:rsidRPr="0094163B" w:rsidRDefault="00EF04F1" w:rsidP="00EF04F1">
            <w:pPr>
              <w:jc w:val="center"/>
              <w:rPr>
                <w:color w:val="auto"/>
              </w:rPr>
            </w:pPr>
            <w:r w:rsidRPr="0094163B">
              <w:rPr>
                <w:color w:val="auto"/>
              </w:rPr>
              <w:t>1,24</w:t>
            </w:r>
          </w:p>
        </w:tc>
      </w:tr>
      <w:tr w:rsidR="0094163B" w:rsidRPr="0094163B" w14:paraId="3DC8FE19" w14:textId="0CC71D04" w:rsidTr="003714F8">
        <w:trPr>
          <w:trHeight w:val="20"/>
          <w:jc w:val="center"/>
        </w:trPr>
        <w:tc>
          <w:tcPr>
            <w:tcW w:w="5102" w:type="dxa"/>
            <w:shd w:val="clear" w:color="auto" w:fill="auto"/>
            <w:vAlign w:val="center"/>
            <w:hideMark/>
          </w:tcPr>
          <w:p w14:paraId="6FDF6217" w14:textId="77777777" w:rsidR="00EF04F1" w:rsidRPr="0094163B" w:rsidRDefault="00EF04F1" w:rsidP="00EF04F1">
            <w:pPr>
              <w:rPr>
                <w:color w:val="auto"/>
              </w:rPr>
            </w:pPr>
            <w:r w:rsidRPr="0094163B">
              <w:rPr>
                <w:color w:val="auto"/>
              </w:rPr>
              <w:t>Республика Саха (Якутия) (10 зона)</w:t>
            </w:r>
          </w:p>
        </w:tc>
        <w:tc>
          <w:tcPr>
            <w:tcW w:w="1984" w:type="dxa"/>
            <w:shd w:val="clear" w:color="auto" w:fill="auto"/>
            <w:vAlign w:val="center"/>
          </w:tcPr>
          <w:p w14:paraId="67C2F8A0" w14:textId="39894E90" w:rsidR="00EF04F1" w:rsidRPr="0094163B" w:rsidRDefault="00EF04F1" w:rsidP="00EF04F1">
            <w:pPr>
              <w:jc w:val="center"/>
              <w:rPr>
                <w:color w:val="auto"/>
              </w:rPr>
            </w:pPr>
            <w:r w:rsidRPr="0094163B">
              <w:rPr>
                <w:color w:val="auto"/>
              </w:rPr>
              <w:t>1,18</w:t>
            </w:r>
          </w:p>
        </w:tc>
        <w:tc>
          <w:tcPr>
            <w:tcW w:w="1984" w:type="dxa"/>
            <w:vAlign w:val="center"/>
          </w:tcPr>
          <w:p w14:paraId="4DB0D1F5" w14:textId="6397C0A1" w:rsidR="00EF04F1" w:rsidRPr="0094163B" w:rsidRDefault="00EF04F1" w:rsidP="00EF04F1">
            <w:pPr>
              <w:jc w:val="center"/>
              <w:rPr>
                <w:color w:val="auto"/>
              </w:rPr>
            </w:pPr>
            <w:r w:rsidRPr="0094163B">
              <w:rPr>
                <w:color w:val="auto"/>
              </w:rPr>
              <w:t>1,25</w:t>
            </w:r>
          </w:p>
        </w:tc>
      </w:tr>
      <w:tr w:rsidR="0094163B" w:rsidRPr="0094163B" w14:paraId="322BA07F" w14:textId="137383FD" w:rsidTr="003714F8">
        <w:trPr>
          <w:trHeight w:val="20"/>
          <w:jc w:val="center"/>
        </w:trPr>
        <w:tc>
          <w:tcPr>
            <w:tcW w:w="5102" w:type="dxa"/>
            <w:shd w:val="clear" w:color="auto" w:fill="auto"/>
            <w:vAlign w:val="center"/>
            <w:hideMark/>
          </w:tcPr>
          <w:p w14:paraId="62C8D51B" w14:textId="77777777" w:rsidR="00EF04F1" w:rsidRPr="0094163B" w:rsidRDefault="00EF04F1" w:rsidP="00EF04F1">
            <w:pPr>
              <w:rPr>
                <w:color w:val="auto"/>
              </w:rPr>
            </w:pPr>
            <w:r w:rsidRPr="0094163B">
              <w:rPr>
                <w:color w:val="auto"/>
              </w:rPr>
              <w:t>Республика Саха (Якутия) (11 зона)</w:t>
            </w:r>
          </w:p>
        </w:tc>
        <w:tc>
          <w:tcPr>
            <w:tcW w:w="1984" w:type="dxa"/>
            <w:shd w:val="clear" w:color="auto" w:fill="auto"/>
            <w:vAlign w:val="center"/>
          </w:tcPr>
          <w:p w14:paraId="4DA44659" w14:textId="4FC5C3EB" w:rsidR="00EF04F1" w:rsidRPr="0094163B" w:rsidRDefault="00EF04F1" w:rsidP="00EF04F1">
            <w:pPr>
              <w:jc w:val="center"/>
              <w:rPr>
                <w:color w:val="auto"/>
              </w:rPr>
            </w:pPr>
            <w:r w:rsidRPr="0094163B">
              <w:rPr>
                <w:color w:val="auto"/>
              </w:rPr>
              <w:t>1,15</w:t>
            </w:r>
          </w:p>
        </w:tc>
        <w:tc>
          <w:tcPr>
            <w:tcW w:w="1984" w:type="dxa"/>
            <w:vAlign w:val="center"/>
          </w:tcPr>
          <w:p w14:paraId="519B4E89" w14:textId="70F9E9A2" w:rsidR="00EF04F1" w:rsidRPr="0094163B" w:rsidRDefault="00EF04F1" w:rsidP="00EF04F1">
            <w:pPr>
              <w:jc w:val="center"/>
              <w:rPr>
                <w:color w:val="auto"/>
              </w:rPr>
            </w:pPr>
            <w:r w:rsidRPr="0094163B">
              <w:rPr>
                <w:color w:val="auto"/>
              </w:rPr>
              <w:t>1,21</w:t>
            </w:r>
          </w:p>
        </w:tc>
      </w:tr>
      <w:tr w:rsidR="0094163B" w:rsidRPr="0094163B" w14:paraId="5FD642E7" w14:textId="77777777" w:rsidTr="003714F8">
        <w:trPr>
          <w:trHeight w:val="20"/>
          <w:jc w:val="center"/>
        </w:trPr>
        <w:tc>
          <w:tcPr>
            <w:tcW w:w="5102" w:type="dxa"/>
            <w:shd w:val="clear" w:color="auto" w:fill="auto"/>
            <w:vAlign w:val="center"/>
          </w:tcPr>
          <w:p w14:paraId="3D652B34" w14:textId="506A85A8" w:rsidR="00EF04F1" w:rsidRPr="0094163B" w:rsidRDefault="00EF04F1" w:rsidP="00EF04F1">
            <w:pPr>
              <w:rPr>
                <w:color w:val="auto"/>
              </w:rPr>
            </w:pPr>
            <w:r w:rsidRPr="0094163B">
              <w:rPr>
                <w:color w:val="auto"/>
              </w:rPr>
              <w:t>Забайкальский край (2 зона)</w:t>
            </w:r>
          </w:p>
        </w:tc>
        <w:tc>
          <w:tcPr>
            <w:tcW w:w="1984" w:type="dxa"/>
            <w:shd w:val="clear" w:color="auto" w:fill="auto"/>
            <w:vAlign w:val="center"/>
          </w:tcPr>
          <w:p w14:paraId="6D37380A" w14:textId="4B51F465" w:rsidR="00EF04F1" w:rsidRPr="0094163B" w:rsidRDefault="00EF04F1" w:rsidP="00EF04F1">
            <w:pPr>
              <w:jc w:val="center"/>
              <w:rPr>
                <w:color w:val="auto"/>
              </w:rPr>
            </w:pPr>
            <w:r w:rsidRPr="0094163B">
              <w:rPr>
                <w:color w:val="auto"/>
              </w:rPr>
              <w:t>1,25</w:t>
            </w:r>
          </w:p>
        </w:tc>
        <w:tc>
          <w:tcPr>
            <w:tcW w:w="1984" w:type="dxa"/>
            <w:vAlign w:val="center"/>
          </w:tcPr>
          <w:p w14:paraId="7A6DC2C7" w14:textId="221993B8" w:rsidR="00EF04F1" w:rsidRPr="0094163B" w:rsidRDefault="00EF04F1" w:rsidP="00EF04F1">
            <w:pPr>
              <w:jc w:val="center"/>
              <w:rPr>
                <w:color w:val="auto"/>
              </w:rPr>
            </w:pPr>
            <w:r w:rsidRPr="0094163B">
              <w:rPr>
                <w:color w:val="auto"/>
              </w:rPr>
              <w:t>1,23</w:t>
            </w:r>
          </w:p>
        </w:tc>
      </w:tr>
      <w:tr w:rsidR="0094163B" w:rsidRPr="0094163B" w14:paraId="391B68BF" w14:textId="4E20BE80" w:rsidTr="003714F8">
        <w:trPr>
          <w:trHeight w:val="20"/>
          <w:jc w:val="center"/>
        </w:trPr>
        <w:tc>
          <w:tcPr>
            <w:tcW w:w="5102" w:type="dxa"/>
            <w:shd w:val="clear" w:color="auto" w:fill="auto"/>
            <w:vAlign w:val="center"/>
            <w:hideMark/>
          </w:tcPr>
          <w:p w14:paraId="4EB8EBA6" w14:textId="3E84CED5" w:rsidR="00EF04F1" w:rsidRPr="0094163B" w:rsidRDefault="00EF04F1" w:rsidP="00EF04F1">
            <w:pPr>
              <w:rPr>
                <w:color w:val="auto"/>
              </w:rPr>
            </w:pPr>
            <w:r w:rsidRPr="0094163B">
              <w:rPr>
                <w:color w:val="auto"/>
              </w:rPr>
              <w:t>Хабаровский край (2 зона)</w:t>
            </w:r>
          </w:p>
        </w:tc>
        <w:tc>
          <w:tcPr>
            <w:tcW w:w="1984" w:type="dxa"/>
            <w:shd w:val="clear" w:color="auto" w:fill="auto"/>
            <w:vAlign w:val="center"/>
          </w:tcPr>
          <w:p w14:paraId="27350C08" w14:textId="07FF9946" w:rsidR="00EF04F1" w:rsidRPr="0094163B" w:rsidRDefault="00EF04F1" w:rsidP="00EF04F1">
            <w:pPr>
              <w:jc w:val="center"/>
              <w:rPr>
                <w:color w:val="auto"/>
              </w:rPr>
            </w:pPr>
            <w:r w:rsidRPr="0094163B">
              <w:rPr>
                <w:color w:val="auto"/>
              </w:rPr>
              <w:t>1,18</w:t>
            </w:r>
          </w:p>
        </w:tc>
        <w:tc>
          <w:tcPr>
            <w:tcW w:w="1984" w:type="dxa"/>
            <w:vAlign w:val="center"/>
          </w:tcPr>
          <w:p w14:paraId="59392172" w14:textId="73A7C860" w:rsidR="00EF04F1" w:rsidRPr="0094163B" w:rsidRDefault="00EF04F1" w:rsidP="00EF04F1">
            <w:pPr>
              <w:jc w:val="center"/>
              <w:rPr>
                <w:color w:val="auto"/>
              </w:rPr>
            </w:pPr>
            <w:r w:rsidRPr="0094163B">
              <w:rPr>
                <w:color w:val="auto"/>
              </w:rPr>
              <w:t>1,18</w:t>
            </w:r>
          </w:p>
        </w:tc>
      </w:tr>
      <w:tr w:rsidR="0094163B" w:rsidRPr="0094163B" w14:paraId="26F87F68" w14:textId="7FC4F04C" w:rsidTr="003714F8">
        <w:trPr>
          <w:trHeight w:val="20"/>
          <w:jc w:val="center"/>
        </w:trPr>
        <w:tc>
          <w:tcPr>
            <w:tcW w:w="5102" w:type="dxa"/>
            <w:shd w:val="clear" w:color="auto" w:fill="auto"/>
            <w:vAlign w:val="center"/>
            <w:hideMark/>
          </w:tcPr>
          <w:p w14:paraId="6B8E390E" w14:textId="06BF02B0" w:rsidR="00EF04F1" w:rsidRPr="0094163B" w:rsidRDefault="00EF04F1" w:rsidP="00EF04F1">
            <w:pPr>
              <w:rPr>
                <w:color w:val="auto"/>
              </w:rPr>
            </w:pPr>
            <w:r w:rsidRPr="0094163B">
              <w:rPr>
                <w:color w:val="auto"/>
              </w:rPr>
              <w:t>Хабаровский край (3 зона)</w:t>
            </w:r>
          </w:p>
        </w:tc>
        <w:tc>
          <w:tcPr>
            <w:tcW w:w="1984" w:type="dxa"/>
            <w:shd w:val="clear" w:color="auto" w:fill="auto"/>
            <w:vAlign w:val="center"/>
          </w:tcPr>
          <w:p w14:paraId="4A2FCDD7" w14:textId="68D6DE7F" w:rsidR="00EF04F1" w:rsidRPr="0094163B" w:rsidRDefault="00EF04F1" w:rsidP="00EF04F1">
            <w:pPr>
              <w:jc w:val="center"/>
              <w:rPr>
                <w:color w:val="auto"/>
              </w:rPr>
            </w:pPr>
            <w:r w:rsidRPr="0094163B">
              <w:rPr>
                <w:color w:val="auto"/>
              </w:rPr>
              <w:t>1,37</w:t>
            </w:r>
          </w:p>
        </w:tc>
        <w:tc>
          <w:tcPr>
            <w:tcW w:w="1984" w:type="dxa"/>
            <w:vAlign w:val="center"/>
          </w:tcPr>
          <w:p w14:paraId="4143844D" w14:textId="16228FB2" w:rsidR="00EF04F1" w:rsidRPr="0094163B" w:rsidRDefault="00EF04F1" w:rsidP="00EF04F1">
            <w:pPr>
              <w:jc w:val="center"/>
              <w:rPr>
                <w:color w:val="auto"/>
              </w:rPr>
            </w:pPr>
            <w:r w:rsidRPr="0094163B">
              <w:rPr>
                <w:color w:val="auto"/>
              </w:rPr>
              <w:t>1,40</w:t>
            </w:r>
          </w:p>
        </w:tc>
      </w:tr>
      <w:tr w:rsidR="0094163B" w:rsidRPr="0094163B" w14:paraId="0144BF01" w14:textId="77777777" w:rsidTr="003714F8">
        <w:trPr>
          <w:trHeight w:val="20"/>
          <w:jc w:val="center"/>
        </w:trPr>
        <w:tc>
          <w:tcPr>
            <w:tcW w:w="5102" w:type="dxa"/>
            <w:shd w:val="clear" w:color="auto" w:fill="auto"/>
            <w:vAlign w:val="center"/>
          </w:tcPr>
          <w:p w14:paraId="2660636A" w14:textId="774AC624" w:rsidR="00EF04F1" w:rsidRPr="0094163B" w:rsidRDefault="00EF04F1" w:rsidP="00EF04F1">
            <w:pPr>
              <w:rPr>
                <w:color w:val="auto"/>
              </w:rPr>
            </w:pPr>
            <w:r w:rsidRPr="0094163B">
              <w:rPr>
                <w:color w:val="auto"/>
              </w:rPr>
              <w:t>Амурская область (2 зона)</w:t>
            </w:r>
          </w:p>
        </w:tc>
        <w:tc>
          <w:tcPr>
            <w:tcW w:w="1984" w:type="dxa"/>
            <w:shd w:val="clear" w:color="auto" w:fill="auto"/>
            <w:vAlign w:val="center"/>
          </w:tcPr>
          <w:p w14:paraId="5AD2AAF4" w14:textId="207D101D" w:rsidR="00EF04F1" w:rsidRPr="0094163B" w:rsidRDefault="00EF04F1" w:rsidP="00EF04F1">
            <w:pPr>
              <w:jc w:val="center"/>
              <w:rPr>
                <w:color w:val="auto"/>
              </w:rPr>
            </w:pPr>
            <w:r w:rsidRPr="0094163B">
              <w:rPr>
                <w:color w:val="auto"/>
              </w:rPr>
              <w:t>1,13</w:t>
            </w:r>
          </w:p>
        </w:tc>
        <w:tc>
          <w:tcPr>
            <w:tcW w:w="1984" w:type="dxa"/>
            <w:vAlign w:val="center"/>
          </w:tcPr>
          <w:p w14:paraId="5EF53D7D" w14:textId="78DFECB7" w:rsidR="00EF04F1" w:rsidRPr="0094163B" w:rsidRDefault="00EF04F1" w:rsidP="00EF04F1">
            <w:pPr>
              <w:jc w:val="center"/>
              <w:rPr>
                <w:color w:val="auto"/>
              </w:rPr>
            </w:pPr>
            <w:r w:rsidRPr="0094163B">
              <w:rPr>
                <w:color w:val="auto"/>
              </w:rPr>
              <w:t>1,13</w:t>
            </w:r>
          </w:p>
        </w:tc>
      </w:tr>
      <w:tr w:rsidR="0094163B" w:rsidRPr="0094163B" w14:paraId="2722C31A" w14:textId="56375F01" w:rsidTr="003714F8">
        <w:trPr>
          <w:trHeight w:val="20"/>
          <w:jc w:val="center"/>
        </w:trPr>
        <w:tc>
          <w:tcPr>
            <w:tcW w:w="5102" w:type="dxa"/>
            <w:shd w:val="clear" w:color="auto" w:fill="auto"/>
            <w:vAlign w:val="center"/>
            <w:hideMark/>
          </w:tcPr>
          <w:p w14:paraId="263C8B81" w14:textId="46EF662C" w:rsidR="00EF04F1" w:rsidRPr="0094163B" w:rsidRDefault="00EF04F1" w:rsidP="00EF04F1">
            <w:pPr>
              <w:rPr>
                <w:color w:val="auto"/>
              </w:rPr>
            </w:pPr>
            <w:r w:rsidRPr="0094163B">
              <w:rPr>
                <w:color w:val="auto"/>
              </w:rPr>
              <w:t>Магаданская область (2 зона)</w:t>
            </w:r>
          </w:p>
        </w:tc>
        <w:tc>
          <w:tcPr>
            <w:tcW w:w="1984" w:type="dxa"/>
            <w:shd w:val="clear" w:color="auto" w:fill="auto"/>
            <w:vAlign w:val="center"/>
          </w:tcPr>
          <w:p w14:paraId="7BC09BB7" w14:textId="692F7CE6" w:rsidR="00EF04F1" w:rsidRPr="0094163B" w:rsidRDefault="00EF04F1" w:rsidP="00EF04F1">
            <w:pPr>
              <w:jc w:val="center"/>
              <w:rPr>
                <w:color w:val="auto"/>
              </w:rPr>
            </w:pPr>
            <w:r w:rsidRPr="0094163B">
              <w:rPr>
                <w:color w:val="auto"/>
              </w:rPr>
              <w:t>1,10</w:t>
            </w:r>
          </w:p>
        </w:tc>
        <w:tc>
          <w:tcPr>
            <w:tcW w:w="1984" w:type="dxa"/>
            <w:vAlign w:val="center"/>
          </w:tcPr>
          <w:p w14:paraId="25448BD2" w14:textId="5DD7785E" w:rsidR="00EF04F1" w:rsidRPr="0094163B" w:rsidRDefault="00EF04F1" w:rsidP="00EF04F1">
            <w:pPr>
              <w:jc w:val="center"/>
              <w:rPr>
                <w:color w:val="auto"/>
              </w:rPr>
            </w:pPr>
            <w:r w:rsidRPr="0094163B">
              <w:rPr>
                <w:color w:val="auto"/>
              </w:rPr>
              <w:t>1,12</w:t>
            </w:r>
          </w:p>
        </w:tc>
      </w:tr>
      <w:tr w:rsidR="0094163B" w:rsidRPr="0094163B" w14:paraId="7C874761" w14:textId="77777777" w:rsidTr="003714F8">
        <w:trPr>
          <w:trHeight w:val="20"/>
          <w:jc w:val="center"/>
        </w:trPr>
        <w:tc>
          <w:tcPr>
            <w:tcW w:w="5102" w:type="dxa"/>
            <w:shd w:val="clear" w:color="auto" w:fill="auto"/>
            <w:vAlign w:val="center"/>
          </w:tcPr>
          <w:p w14:paraId="3AD2E044" w14:textId="4EE4A2DC" w:rsidR="00EF04F1" w:rsidRPr="0094163B" w:rsidRDefault="00EF04F1" w:rsidP="00EF04F1">
            <w:pPr>
              <w:rPr>
                <w:color w:val="auto"/>
              </w:rPr>
            </w:pPr>
            <w:r w:rsidRPr="0094163B">
              <w:rPr>
                <w:color w:val="auto"/>
              </w:rPr>
              <w:t>Сахалинская область (2 зона)</w:t>
            </w:r>
          </w:p>
        </w:tc>
        <w:tc>
          <w:tcPr>
            <w:tcW w:w="1984" w:type="dxa"/>
            <w:shd w:val="clear" w:color="auto" w:fill="auto"/>
            <w:vAlign w:val="center"/>
          </w:tcPr>
          <w:p w14:paraId="46F2678B" w14:textId="0B977033" w:rsidR="00EF04F1" w:rsidRPr="0094163B" w:rsidRDefault="00EF04F1" w:rsidP="00EF04F1">
            <w:pPr>
              <w:jc w:val="center"/>
              <w:rPr>
                <w:color w:val="auto"/>
              </w:rPr>
            </w:pPr>
            <w:r w:rsidRPr="0094163B">
              <w:rPr>
                <w:color w:val="auto"/>
              </w:rPr>
              <w:t>1,01</w:t>
            </w:r>
          </w:p>
        </w:tc>
        <w:tc>
          <w:tcPr>
            <w:tcW w:w="1984" w:type="dxa"/>
            <w:vAlign w:val="center"/>
          </w:tcPr>
          <w:p w14:paraId="5C7B2D57" w14:textId="4BB80E39" w:rsidR="00EF04F1" w:rsidRPr="0094163B" w:rsidRDefault="00EF04F1" w:rsidP="00EF04F1">
            <w:pPr>
              <w:jc w:val="center"/>
              <w:rPr>
                <w:color w:val="auto"/>
              </w:rPr>
            </w:pPr>
            <w:r w:rsidRPr="0094163B">
              <w:rPr>
                <w:color w:val="auto"/>
              </w:rPr>
              <w:t>1,01</w:t>
            </w:r>
          </w:p>
        </w:tc>
      </w:tr>
      <w:tr w:rsidR="0094163B" w:rsidRPr="0094163B" w14:paraId="7F050717" w14:textId="77777777" w:rsidTr="003714F8">
        <w:trPr>
          <w:trHeight w:val="20"/>
          <w:jc w:val="center"/>
        </w:trPr>
        <w:tc>
          <w:tcPr>
            <w:tcW w:w="5102" w:type="dxa"/>
            <w:shd w:val="clear" w:color="auto" w:fill="auto"/>
            <w:vAlign w:val="center"/>
          </w:tcPr>
          <w:p w14:paraId="0759AC5F" w14:textId="3448BA00" w:rsidR="00EF04F1" w:rsidRPr="0094163B" w:rsidRDefault="00EF04F1" w:rsidP="00EF04F1">
            <w:pPr>
              <w:rPr>
                <w:color w:val="auto"/>
              </w:rPr>
            </w:pPr>
            <w:r w:rsidRPr="0094163B">
              <w:rPr>
                <w:color w:val="auto"/>
              </w:rPr>
              <w:t>Сахалинская область (3 зона)</w:t>
            </w:r>
          </w:p>
        </w:tc>
        <w:tc>
          <w:tcPr>
            <w:tcW w:w="1984" w:type="dxa"/>
            <w:shd w:val="clear" w:color="auto" w:fill="auto"/>
            <w:vAlign w:val="center"/>
          </w:tcPr>
          <w:p w14:paraId="1636682B" w14:textId="6F06754C" w:rsidR="00EF04F1" w:rsidRPr="0094163B" w:rsidRDefault="00EF04F1" w:rsidP="00EF04F1">
            <w:pPr>
              <w:jc w:val="center"/>
              <w:rPr>
                <w:color w:val="auto"/>
              </w:rPr>
            </w:pPr>
            <w:r w:rsidRPr="0094163B">
              <w:rPr>
                <w:color w:val="auto"/>
              </w:rPr>
              <w:t>1,10</w:t>
            </w:r>
          </w:p>
        </w:tc>
        <w:tc>
          <w:tcPr>
            <w:tcW w:w="1984" w:type="dxa"/>
            <w:vAlign w:val="center"/>
          </w:tcPr>
          <w:p w14:paraId="4047012E" w14:textId="65CEE795" w:rsidR="00EF04F1" w:rsidRPr="0094163B" w:rsidRDefault="00EF04F1" w:rsidP="00EF04F1">
            <w:pPr>
              <w:jc w:val="center"/>
              <w:rPr>
                <w:color w:val="auto"/>
              </w:rPr>
            </w:pPr>
            <w:r w:rsidRPr="0094163B">
              <w:rPr>
                <w:color w:val="auto"/>
              </w:rPr>
              <w:t>1,10</w:t>
            </w:r>
          </w:p>
        </w:tc>
      </w:tr>
      <w:tr w:rsidR="0094163B" w:rsidRPr="0094163B" w14:paraId="42560C42" w14:textId="77777777" w:rsidTr="003714F8">
        <w:trPr>
          <w:trHeight w:val="20"/>
          <w:jc w:val="center"/>
        </w:trPr>
        <w:tc>
          <w:tcPr>
            <w:tcW w:w="5102" w:type="dxa"/>
            <w:shd w:val="clear" w:color="auto" w:fill="auto"/>
            <w:vAlign w:val="center"/>
          </w:tcPr>
          <w:p w14:paraId="1C2F6208" w14:textId="651450F0" w:rsidR="00EF04F1" w:rsidRPr="0094163B" w:rsidRDefault="00EF04F1" w:rsidP="00EF04F1">
            <w:pPr>
              <w:rPr>
                <w:color w:val="auto"/>
              </w:rPr>
            </w:pPr>
            <w:r w:rsidRPr="0094163B">
              <w:rPr>
                <w:color w:val="auto"/>
              </w:rPr>
              <w:t>Сахалинская область (4 зона)</w:t>
            </w:r>
          </w:p>
        </w:tc>
        <w:tc>
          <w:tcPr>
            <w:tcW w:w="1984" w:type="dxa"/>
            <w:shd w:val="clear" w:color="auto" w:fill="auto"/>
            <w:vAlign w:val="center"/>
          </w:tcPr>
          <w:p w14:paraId="60D08015" w14:textId="4D972C73" w:rsidR="00EF04F1" w:rsidRPr="0094163B" w:rsidRDefault="00EF04F1" w:rsidP="00EF04F1">
            <w:pPr>
              <w:jc w:val="center"/>
              <w:rPr>
                <w:color w:val="auto"/>
              </w:rPr>
            </w:pPr>
            <w:r w:rsidRPr="0094163B">
              <w:rPr>
                <w:color w:val="auto"/>
              </w:rPr>
              <w:t>1,17</w:t>
            </w:r>
          </w:p>
        </w:tc>
        <w:tc>
          <w:tcPr>
            <w:tcW w:w="1984" w:type="dxa"/>
            <w:vAlign w:val="center"/>
          </w:tcPr>
          <w:p w14:paraId="39CE81CB" w14:textId="3B911224" w:rsidR="00EF04F1" w:rsidRPr="0094163B" w:rsidRDefault="00EF04F1" w:rsidP="00EF04F1">
            <w:pPr>
              <w:jc w:val="center"/>
              <w:rPr>
                <w:color w:val="auto"/>
              </w:rPr>
            </w:pPr>
            <w:r w:rsidRPr="0094163B">
              <w:rPr>
                <w:color w:val="auto"/>
              </w:rPr>
              <w:t>1,17</w:t>
            </w:r>
          </w:p>
        </w:tc>
      </w:tr>
      <w:tr w:rsidR="0094163B" w:rsidRPr="0094163B" w14:paraId="3638EF7E" w14:textId="77777777" w:rsidTr="003714F8">
        <w:trPr>
          <w:trHeight w:val="20"/>
          <w:jc w:val="center"/>
        </w:trPr>
        <w:tc>
          <w:tcPr>
            <w:tcW w:w="5102" w:type="dxa"/>
            <w:shd w:val="clear" w:color="auto" w:fill="auto"/>
            <w:vAlign w:val="center"/>
          </w:tcPr>
          <w:p w14:paraId="5F577320" w14:textId="5771F734" w:rsidR="00EF04F1" w:rsidRPr="0094163B" w:rsidRDefault="00EF04F1" w:rsidP="00EF04F1">
            <w:pPr>
              <w:rPr>
                <w:color w:val="auto"/>
              </w:rPr>
            </w:pPr>
            <w:r w:rsidRPr="0094163B">
              <w:rPr>
                <w:color w:val="auto"/>
              </w:rPr>
              <w:t>Сахалинская область (5 зона)</w:t>
            </w:r>
          </w:p>
        </w:tc>
        <w:tc>
          <w:tcPr>
            <w:tcW w:w="1984" w:type="dxa"/>
            <w:shd w:val="clear" w:color="auto" w:fill="auto"/>
            <w:vAlign w:val="center"/>
          </w:tcPr>
          <w:p w14:paraId="38E88245" w14:textId="4771CB2A" w:rsidR="00EF04F1" w:rsidRPr="0094163B" w:rsidRDefault="00EF04F1" w:rsidP="00EF04F1">
            <w:pPr>
              <w:jc w:val="center"/>
              <w:rPr>
                <w:color w:val="auto"/>
              </w:rPr>
            </w:pPr>
            <w:r w:rsidRPr="0094163B">
              <w:rPr>
                <w:color w:val="auto"/>
              </w:rPr>
              <w:t>1,18</w:t>
            </w:r>
          </w:p>
        </w:tc>
        <w:tc>
          <w:tcPr>
            <w:tcW w:w="1984" w:type="dxa"/>
            <w:vAlign w:val="center"/>
          </w:tcPr>
          <w:p w14:paraId="4ADA5D45" w14:textId="738BED29" w:rsidR="00EF04F1" w:rsidRPr="0094163B" w:rsidRDefault="00EF04F1" w:rsidP="00EF04F1">
            <w:pPr>
              <w:jc w:val="center"/>
              <w:rPr>
                <w:color w:val="auto"/>
              </w:rPr>
            </w:pPr>
            <w:r w:rsidRPr="0094163B">
              <w:rPr>
                <w:color w:val="auto"/>
              </w:rPr>
              <w:t>1,19</w:t>
            </w:r>
          </w:p>
        </w:tc>
      </w:tr>
      <w:tr w:rsidR="00EF04F1" w:rsidRPr="0094163B" w14:paraId="44C87606" w14:textId="51B4C4B0" w:rsidTr="003714F8">
        <w:trPr>
          <w:trHeight w:val="20"/>
          <w:jc w:val="center"/>
        </w:trPr>
        <w:tc>
          <w:tcPr>
            <w:tcW w:w="5102" w:type="dxa"/>
            <w:shd w:val="clear" w:color="auto" w:fill="auto"/>
            <w:vAlign w:val="center"/>
            <w:hideMark/>
          </w:tcPr>
          <w:p w14:paraId="7BA38D97" w14:textId="77777777" w:rsidR="00EF04F1" w:rsidRPr="0094163B" w:rsidRDefault="00EF04F1" w:rsidP="00EF04F1">
            <w:pPr>
              <w:rPr>
                <w:color w:val="auto"/>
              </w:rPr>
            </w:pPr>
            <w:r w:rsidRPr="0094163B">
              <w:rPr>
                <w:color w:val="auto"/>
              </w:rPr>
              <w:t>Чукотский автономный округ (2 зона)</w:t>
            </w:r>
          </w:p>
        </w:tc>
        <w:tc>
          <w:tcPr>
            <w:tcW w:w="1984" w:type="dxa"/>
            <w:shd w:val="clear" w:color="auto" w:fill="auto"/>
            <w:vAlign w:val="center"/>
          </w:tcPr>
          <w:p w14:paraId="4C7BCF31" w14:textId="2E318ECF" w:rsidR="00EF04F1" w:rsidRPr="0094163B" w:rsidRDefault="00EF04F1" w:rsidP="00EF04F1">
            <w:pPr>
              <w:jc w:val="center"/>
              <w:rPr>
                <w:color w:val="auto"/>
              </w:rPr>
            </w:pPr>
            <w:r w:rsidRPr="0094163B">
              <w:rPr>
                <w:color w:val="auto"/>
              </w:rPr>
              <w:t>1,01</w:t>
            </w:r>
          </w:p>
        </w:tc>
        <w:tc>
          <w:tcPr>
            <w:tcW w:w="1984" w:type="dxa"/>
            <w:vAlign w:val="center"/>
          </w:tcPr>
          <w:p w14:paraId="1EEA8621" w14:textId="3E405AD0" w:rsidR="00EF04F1" w:rsidRPr="0094163B" w:rsidRDefault="00EF04F1" w:rsidP="00EF04F1">
            <w:pPr>
              <w:jc w:val="center"/>
              <w:rPr>
                <w:color w:val="auto"/>
              </w:rPr>
            </w:pPr>
            <w:r w:rsidRPr="0094163B">
              <w:rPr>
                <w:color w:val="auto"/>
              </w:rPr>
              <w:t>1,02</w:t>
            </w:r>
          </w:p>
        </w:tc>
      </w:tr>
    </w:tbl>
    <w:p w14:paraId="65659861" w14:textId="77777777" w:rsidR="00840542" w:rsidRPr="0094163B" w:rsidRDefault="00840542" w:rsidP="001A1B0B">
      <w:pPr>
        <w:jc w:val="both"/>
        <w:rPr>
          <w:color w:val="auto"/>
        </w:rPr>
      </w:pPr>
    </w:p>
    <w:p w14:paraId="11CC8C88" w14:textId="4A925A07" w:rsidR="009837C2" w:rsidRPr="0094163B" w:rsidRDefault="009837C2" w:rsidP="0094163B">
      <w:pPr>
        <w:pStyle w:val="2"/>
        <w:keepNext w:val="0"/>
        <w:keepLines w:val="0"/>
        <w:numPr>
          <w:ilvl w:val="0"/>
          <w:numId w:val="17"/>
        </w:numPr>
        <w:tabs>
          <w:tab w:val="left" w:pos="851"/>
        </w:tabs>
        <w:suppressAutoHyphens/>
        <w:ind w:left="0" w:firstLine="425"/>
        <w:rPr>
          <w:szCs w:val="24"/>
        </w:rPr>
      </w:pPr>
      <w:r w:rsidRPr="0094163B">
        <w:rPr>
          <w:szCs w:val="24"/>
        </w:rPr>
        <w:t>Коэффициенты</w:t>
      </w:r>
      <w:r w:rsidR="00D42DF1" w:rsidRPr="0094163B">
        <w:rPr>
          <w:szCs w:val="24"/>
        </w:rPr>
        <w:t xml:space="preserve"> К</w:t>
      </w:r>
      <w:r w:rsidR="00D42DF1" w:rsidRPr="0094163B">
        <w:rPr>
          <w:szCs w:val="24"/>
          <w:vertAlign w:val="subscript"/>
        </w:rPr>
        <w:t>рег.1</w:t>
      </w:r>
      <w:r w:rsidRPr="0094163B">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097CD7">
        <w:rPr>
          <w:szCs w:val="24"/>
        </w:rPr>
        <w:br/>
      </w:r>
      <w:r w:rsidRPr="0094163B">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2A10E9" w:rsidRPr="0094163B">
        <w:rPr>
          <w:szCs w:val="24"/>
        </w:rPr>
        <w:t>П</w:t>
      </w:r>
      <w:r w:rsidRPr="0094163B">
        <w:rPr>
          <w:szCs w:val="24"/>
        </w:rPr>
        <w:t xml:space="preserve">оказателей НЦС </w:t>
      </w:r>
      <w:r w:rsidR="00097CD7">
        <w:rPr>
          <w:szCs w:val="24"/>
        </w:rPr>
        <w:br/>
      </w:r>
      <w:r w:rsidRPr="0094163B">
        <w:rPr>
          <w:szCs w:val="24"/>
        </w:rPr>
        <w:t>к условиям субъектов Российской Федерации, приведены в Таблице 13.</w:t>
      </w:r>
    </w:p>
    <w:p w14:paraId="25D43016" w14:textId="77777777" w:rsidR="00EB6192" w:rsidRPr="0094163B" w:rsidRDefault="00EB6192" w:rsidP="00604D99">
      <w:pPr>
        <w:pStyle w:val="af0"/>
        <w:tabs>
          <w:tab w:val="left" w:pos="851"/>
        </w:tabs>
        <w:spacing w:after="0" w:line="240" w:lineRule="auto"/>
        <w:ind w:left="851"/>
        <w:jc w:val="both"/>
        <w:rPr>
          <w:rFonts w:ascii="Times New Roman" w:hAnsi="Times New Roman"/>
          <w:color w:val="auto"/>
          <w:sz w:val="24"/>
          <w:szCs w:val="24"/>
        </w:rPr>
      </w:pPr>
    </w:p>
    <w:p w14:paraId="17F6264D" w14:textId="6E50C1D8" w:rsidR="008303E5" w:rsidRPr="0094163B" w:rsidRDefault="008303E5" w:rsidP="003752B1">
      <w:pPr>
        <w:jc w:val="center"/>
        <w:rPr>
          <w:color w:val="auto"/>
        </w:rPr>
      </w:pPr>
      <w:r w:rsidRPr="0094163B">
        <w:rPr>
          <w:color w:val="auto"/>
        </w:rPr>
        <w:t>Коэффициенты, учитывающие изменение стоимости строительства</w:t>
      </w:r>
    </w:p>
    <w:p w14:paraId="592817BC" w14:textId="25B8DCC2" w:rsidR="008303E5" w:rsidRPr="0094163B" w:rsidRDefault="008303E5" w:rsidP="00921BD5">
      <w:pPr>
        <w:pStyle w:val="af0"/>
        <w:spacing w:after="0" w:line="240" w:lineRule="auto"/>
        <w:ind w:left="0"/>
        <w:jc w:val="center"/>
        <w:rPr>
          <w:rFonts w:ascii="Times New Roman" w:eastAsia="Times New Roman" w:hAnsi="Times New Roman"/>
          <w:color w:val="auto"/>
          <w:sz w:val="24"/>
          <w:szCs w:val="24"/>
          <w:lang w:eastAsia="ru-RU"/>
        </w:rPr>
      </w:pPr>
      <w:r w:rsidRPr="0094163B">
        <w:rPr>
          <w:rFonts w:ascii="Times New Roman" w:eastAsia="Times New Roman" w:hAnsi="Times New Roman"/>
          <w:color w:val="auto"/>
          <w:sz w:val="24"/>
          <w:szCs w:val="24"/>
          <w:lang w:eastAsia="ru-RU"/>
        </w:rPr>
        <w:t>на территориях субъектов Российской Федерации</w:t>
      </w:r>
      <w:r w:rsidR="005C3718" w:rsidRPr="0094163B">
        <w:rPr>
          <w:rFonts w:ascii="Times New Roman" w:eastAsia="Times New Roman" w:hAnsi="Times New Roman"/>
          <w:color w:val="auto"/>
          <w:sz w:val="24"/>
          <w:szCs w:val="24"/>
          <w:lang w:eastAsia="ru-RU"/>
        </w:rPr>
        <w:t xml:space="preserve">, связанные </w:t>
      </w:r>
      <w:r w:rsidR="009E633E" w:rsidRPr="0094163B">
        <w:rPr>
          <w:rFonts w:ascii="Times New Roman" w:eastAsia="Times New Roman" w:hAnsi="Times New Roman"/>
          <w:color w:val="auto"/>
          <w:sz w:val="24"/>
          <w:szCs w:val="24"/>
          <w:lang w:eastAsia="ru-RU"/>
        </w:rPr>
        <w:br/>
      </w:r>
      <w:r w:rsidR="005C3718" w:rsidRPr="0094163B">
        <w:rPr>
          <w:rFonts w:ascii="Times New Roman" w:eastAsia="Times New Roman" w:hAnsi="Times New Roman"/>
          <w:color w:val="auto"/>
          <w:sz w:val="24"/>
          <w:szCs w:val="24"/>
          <w:lang w:eastAsia="ru-RU"/>
        </w:rPr>
        <w:t>с климатическими условиями</w:t>
      </w:r>
      <w:r w:rsidR="00BE6CEC" w:rsidRPr="0094163B">
        <w:rPr>
          <w:rFonts w:ascii="Times New Roman" w:eastAsia="Times New Roman" w:hAnsi="Times New Roman"/>
          <w:color w:val="auto"/>
          <w:sz w:val="24"/>
          <w:szCs w:val="24"/>
          <w:lang w:eastAsia="ru-RU"/>
        </w:rPr>
        <w:t xml:space="preserve"> </w:t>
      </w:r>
      <w:r w:rsidR="00BE6CEC" w:rsidRPr="0094163B">
        <w:rPr>
          <w:rFonts w:ascii="Times New Roman" w:hAnsi="Times New Roman"/>
          <w:color w:val="auto"/>
          <w:sz w:val="24"/>
          <w:szCs w:val="24"/>
        </w:rPr>
        <w:t>(К</w:t>
      </w:r>
      <w:r w:rsidR="00BE6CEC" w:rsidRPr="0094163B">
        <w:rPr>
          <w:rFonts w:ascii="Times New Roman" w:hAnsi="Times New Roman"/>
          <w:color w:val="auto"/>
          <w:sz w:val="24"/>
          <w:szCs w:val="24"/>
          <w:vertAlign w:val="subscript"/>
        </w:rPr>
        <w:t>рег</w:t>
      </w:r>
      <w:r w:rsidR="00D42DF1" w:rsidRPr="0094163B">
        <w:rPr>
          <w:rFonts w:ascii="Times New Roman" w:hAnsi="Times New Roman"/>
          <w:color w:val="auto"/>
          <w:sz w:val="24"/>
          <w:szCs w:val="24"/>
          <w:vertAlign w:val="subscript"/>
        </w:rPr>
        <w:t>.</w:t>
      </w:r>
      <w:r w:rsidR="00BE6CEC" w:rsidRPr="0094163B">
        <w:rPr>
          <w:rFonts w:ascii="Times New Roman" w:hAnsi="Times New Roman"/>
          <w:color w:val="auto"/>
          <w:sz w:val="24"/>
          <w:szCs w:val="24"/>
          <w:vertAlign w:val="subscript"/>
        </w:rPr>
        <w:t>1</w:t>
      </w:r>
      <w:r w:rsidR="00BE6CEC" w:rsidRPr="0094163B">
        <w:rPr>
          <w:rFonts w:ascii="Times New Roman" w:hAnsi="Times New Roman"/>
          <w:color w:val="auto"/>
          <w:sz w:val="24"/>
          <w:szCs w:val="24"/>
        </w:rPr>
        <w:t>)</w:t>
      </w:r>
    </w:p>
    <w:p w14:paraId="7223773D" w14:textId="51C4113B" w:rsidR="0040307C" w:rsidRPr="0094163B" w:rsidRDefault="0040307C" w:rsidP="00921BD5">
      <w:pPr>
        <w:pStyle w:val="af0"/>
        <w:spacing w:after="0" w:line="240" w:lineRule="auto"/>
        <w:jc w:val="right"/>
        <w:rPr>
          <w:rFonts w:ascii="Times New Roman" w:eastAsia="Times New Roman" w:hAnsi="Times New Roman"/>
          <w:color w:val="auto"/>
          <w:sz w:val="24"/>
          <w:szCs w:val="24"/>
          <w:lang w:eastAsia="ru-RU"/>
        </w:rPr>
      </w:pPr>
      <w:r w:rsidRPr="0094163B">
        <w:rPr>
          <w:rFonts w:ascii="Times New Roman" w:eastAsia="Times New Roman" w:hAnsi="Times New Roman"/>
          <w:color w:val="auto"/>
          <w:sz w:val="24"/>
          <w:szCs w:val="24"/>
          <w:lang w:eastAsia="ru-RU"/>
        </w:rPr>
        <w:t xml:space="preserve">Таблица </w:t>
      </w:r>
      <w:r w:rsidR="003456C0" w:rsidRPr="0094163B">
        <w:rPr>
          <w:rFonts w:ascii="Times New Roman" w:eastAsia="Times New Roman" w:hAnsi="Times New Roman"/>
          <w:color w:val="auto"/>
          <w:sz w:val="24"/>
          <w:szCs w:val="24"/>
          <w:lang w:eastAsia="ru-RU"/>
        </w:rPr>
        <w:t>1</w:t>
      </w:r>
      <w:r w:rsidR="00840542" w:rsidRPr="0094163B">
        <w:rPr>
          <w:rFonts w:ascii="Times New Roman" w:eastAsia="Times New Roman" w:hAnsi="Times New Roman"/>
          <w:color w:val="auto"/>
          <w:sz w:val="24"/>
          <w:szCs w:val="24"/>
          <w:lang w:eastAsia="ru-RU"/>
        </w:rPr>
        <w:t>3</w:t>
      </w:r>
    </w:p>
    <w:tbl>
      <w:tblPr>
        <w:tblW w:w="4949" w:type="pct"/>
        <w:jc w:val="center"/>
        <w:tblLayout w:type="fixed"/>
        <w:tblLook w:val="04A0" w:firstRow="1" w:lastRow="0" w:firstColumn="1" w:lastColumn="0" w:noHBand="0" w:noVBand="1"/>
      </w:tblPr>
      <w:tblGrid>
        <w:gridCol w:w="679"/>
        <w:gridCol w:w="4253"/>
        <w:gridCol w:w="1871"/>
        <w:gridCol w:w="1644"/>
        <w:gridCol w:w="1644"/>
      </w:tblGrid>
      <w:tr w:rsidR="0094163B" w:rsidRPr="0094163B" w14:paraId="7359CDE9" w14:textId="3D853C50" w:rsidTr="00A7720D">
        <w:trPr>
          <w:trHeight w:val="20"/>
          <w:tblHeader/>
          <w:jc w:val="center"/>
        </w:trPr>
        <w:tc>
          <w:tcPr>
            <w:tcW w:w="679" w:type="dxa"/>
            <w:vMerge w:val="restart"/>
            <w:tcBorders>
              <w:top w:val="single" w:sz="4" w:space="0" w:color="auto"/>
              <w:left w:val="single" w:sz="4" w:space="0" w:color="auto"/>
              <w:right w:val="single" w:sz="4" w:space="0" w:color="auto"/>
            </w:tcBorders>
            <w:shd w:val="clear" w:color="000000" w:fill="FFFFFF"/>
            <w:vAlign w:val="center"/>
            <w:hideMark/>
          </w:tcPr>
          <w:p w14:paraId="6A276D04" w14:textId="77777777" w:rsidR="0099250D" w:rsidRPr="0094163B" w:rsidRDefault="0099250D" w:rsidP="00840542">
            <w:pPr>
              <w:pStyle w:val="Style10"/>
              <w:tabs>
                <w:tab w:val="left" w:pos="490"/>
              </w:tabs>
              <w:spacing w:line="240" w:lineRule="auto"/>
              <w:ind w:firstLine="0"/>
              <w:jc w:val="center"/>
              <w:rPr>
                <w:bCs/>
                <w:color w:val="auto"/>
              </w:rPr>
            </w:pPr>
            <w:r w:rsidRPr="0094163B">
              <w:rPr>
                <w:bCs/>
                <w:color w:val="auto"/>
              </w:rPr>
              <w:t>№ п.п.</w:t>
            </w:r>
          </w:p>
        </w:tc>
        <w:tc>
          <w:tcPr>
            <w:tcW w:w="4253" w:type="dxa"/>
            <w:vMerge w:val="restart"/>
            <w:tcBorders>
              <w:top w:val="single" w:sz="4" w:space="0" w:color="auto"/>
              <w:left w:val="single" w:sz="4" w:space="0" w:color="auto"/>
              <w:right w:val="single" w:sz="4" w:space="0" w:color="auto"/>
            </w:tcBorders>
            <w:shd w:val="clear" w:color="000000" w:fill="FFFFFF"/>
            <w:vAlign w:val="center"/>
            <w:hideMark/>
          </w:tcPr>
          <w:p w14:paraId="058E28B2" w14:textId="77777777" w:rsidR="0099250D" w:rsidRPr="0094163B" w:rsidRDefault="0099250D" w:rsidP="00840542">
            <w:pPr>
              <w:pStyle w:val="Style10"/>
              <w:tabs>
                <w:tab w:val="left" w:pos="490"/>
              </w:tabs>
              <w:spacing w:line="240" w:lineRule="auto"/>
              <w:ind w:firstLine="0"/>
              <w:jc w:val="center"/>
              <w:rPr>
                <w:bCs/>
                <w:color w:val="auto"/>
              </w:rPr>
            </w:pPr>
            <w:r w:rsidRPr="0094163B">
              <w:rPr>
                <w:bCs/>
                <w:color w:val="auto"/>
              </w:rPr>
              <w:t>Наименование республик, краев, областей, округов</w:t>
            </w:r>
          </w:p>
        </w:tc>
        <w:tc>
          <w:tcPr>
            <w:tcW w:w="1871" w:type="dxa"/>
            <w:vMerge w:val="restart"/>
            <w:tcBorders>
              <w:top w:val="single" w:sz="4" w:space="0" w:color="auto"/>
              <w:left w:val="single" w:sz="4" w:space="0" w:color="auto"/>
              <w:right w:val="single" w:sz="4" w:space="0" w:color="auto"/>
            </w:tcBorders>
            <w:shd w:val="clear" w:color="000000" w:fill="FFFFFF"/>
            <w:vAlign w:val="center"/>
            <w:hideMark/>
          </w:tcPr>
          <w:p w14:paraId="39BBD9E7" w14:textId="77777777" w:rsidR="0099250D" w:rsidRPr="0094163B" w:rsidRDefault="0099250D" w:rsidP="00840542">
            <w:pPr>
              <w:pStyle w:val="Style10"/>
              <w:tabs>
                <w:tab w:val="left" w:pos="490"/>
              </w:tabs>
              <w:spacing w:line="240" w:lineRule="auto"/>
              <w:ind w:firstLine="0"/>
              <w:jc w:val="center"/>
              <w:rPr>
                <w:bCs/>
                <w:color w:val="auto"/>
              </w:rPr>
            </w:pPr>
            <w:r w:rsidRPr="0094163B">
              <w:rPr>
                <w:bCs/>
                <w:color w:val="auto"/>
              </w:rPr>
              <w:t>Температурные зоны</w:t>
            </w:r>
          </w:p>
        </w:tc>
        <w:tc>
          <w:tcPr>
            <w:tcW w:w="32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7A7EC" w14:textId="5371C6C0" w:rsidR="0099250D" w:rsidRPr="0094163B" w:rsidRDefault="0099250D" w:rsidP="00840542">
            <w:pPr>
              <w:pStyle w:val="Style10"/>
              <w:tabs>
                <w:tab w:val="left" w:pos="490"/>
              </w:tabs>
              <w:spacing w:line="240" w:lineRule="auto"/>
              <w:ind w:firstLine="0"/>
              <w:jc w:val="center"/>
              <w:rPr>
                <w:bCs/>
                <w:color w:val="auto"/>
              </w:rPr>
            </w:pPr>
            <w:r w:rsidRPr="0094163B">
              <w:rPr>
                <w:bCs/>
                <w:color w:val="auto"/>
              </w:rPr>
              <w:t>Коэффициент</w:t>
            </w:r>
          </w:p>
        </w:tc>
      </w:tr>
      <w:tr w:rsidR="0094163B" w:rsidRPr="0094163B" w14:paraId="19175481" w14:textId="77777777" w:rsidTr="0099250D">
        <w:trPr>
          <w:trHeight w:val="20"/>
          <w:tblHeader/>
          <w:jc w:val="center"/>
        </w:trPr>
        <w:tc>
          <w:tcPr>
            <w:tcW w:w="679" w:type="dxa"/>
            <w:vMerge/>
            <w:tcBorders>
              <w:left w:val="single" w:sz="4" w:space="0" w:color="auto"/>
              <w:bottom w:val="single" w:sz="4" w:space="0" w:color="auto"/>
              <w:right w:val="single" w:sz="4" w:space="0" w:color="auto"/>
            </w:tcBorders>
            <w:shd w:val="clear" w:color="000000" w:fill="FFFFFF"/>
            <w:vAlign w:val="center"/>
          </w:tcPr>
          <w:p w14:paraId="35A41B75" w14:textId="77777777" w:rsidR="0099250D" w:rsidRPr="0094163B" w:rsidRDefault="0099250D" w:rsidP="0099250D">
            <w:pPr>
              <w:pStyle w:val="Style10"/>
              <w:tabs>
                <w:tab w:val="left" w:pos="490"/>
              </w:tabs>
              <w:spacing w:line="240" w:lineRule="auto"/>
              <w:ind w:firstLine="0"/>
              <w:jc w:val="center"/>
              <w:rPr>
                <w:bCs/>
                <w:color w:val="auto"/>
              </w:rPr>
            </w:pPr>
          </w:p>
        </w:tc>
        <w:tc>
          <w:tcPr>
            <w:tcW w:w="4253" w:type="dxa"/>
            <w:vMerge/>
            <w:tcBorders>
              <w:left w:val="single" w:sz="4" w:space="0" w:color="auto"/>
              <w:bottom w:val="single" w:sz="4" w:space="0" w:color="auto"/>
              <w:right w:val="single" w:sz="4" w:space="0" w:color="auto"/>
            </w:tcBorders>
            <w:shd w:val="clear" w:color="000000" w:fill="FFFFFF"/>
            <w:vAlign w:val="center"/>
          </w:tcPr>
          <w:p w14:paraId="73BE2594" w14:textId="77777777" w:rsidR="0099250D" w:rsidRPr="0094163B" w:rsidRDefault="0099250D" w:rsidP="0099250D">
            <w:pPr>
              <w:pStyle w:val="Style10"/>
              <w:tabs>
                <w:tab w:val="left" w:pos="490"/>
              </w:tabs>
              <w:spacing w:line="240" w:lineRule="auto"/>
              <w:ind w:firstLine="0"/>
              <w:jc w:val="center"/>
              <w:rPr>
                <w:bCs/>
                <w:color w:val="auto"/>
              </w:rPr>
            </w:pPr>
          </w:p>
        </w:tc>
        <w:tc>
          <w:tcPr>
            <w:tcW w:w="1871" w:type="dxa"/>
            <w:vMerge/>
            <w:tcBorders>
              <w:left w:val="single" w:sz="4" w:space="0" w:color="auto"/>
              <w:bottom w:val="single" w:sz="4" w:space="0" w:color="auto"/>
              <w:right w:val="single" w:sz="4" w:space="0" w:color="auto"/>
            </w:tcBorders>
            <w:shd w:val="clear" w:color="000000" w:fill="FFFFFF"/>
            <w:vAlign w:val="center"/>
          </w:tcPr>
          <w:p w14:paraId="60B482F1" w14:textId="77777777" w:rsidR="0099250D" w:rsidRPr="0094163B" w:rsidRDefault="0099250D" w:rsidP="0099250D">
            <w:pPr>
              <w:pStyle w:val="Style10"/>
              <w:tabs>
                <w:tab w:val="left" w:pos="490"/>
              </w:tabs>
              <w:spacing w:line="240" w:lineRule="auto"/>
              <w:ind w:firstLine="0"/>
              <w:jc w:val="center"/>
              <w:rPr>
                <w:bCs/>
                <w:color w:val="auto"/>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8105236" w14:textId="016ED9AA" w:rsidR="0099250D" w:rsidRPr="0094163B" w:rsidRDefault="0099250D" w:rsidP="0099250D">
            <w:pPr>
              <w:pStyle w:val="Style10"/>
              <w:tabs>
                <w:tab w:val="left" w:pos="490"/>
              </w:tabs>
              <w:spacing w:line="240" w:lineRule="auto"/>
              <w:ind w:firstLine="0"/>
              <w:jc w:val="center"/>
              <w:rPr>
                <w:bCs/>
                <w:color w:val="auto"/>
              </w:rPr>
            </w:pPr>
            <w:r w:rsidRPr="0094163B">
              <w:rPr>
                <w:color w:val="auto"/>
              </w:rPr>
              <w:t>Сети водопровода</w:t>
            </w:r>
          </w:p>
        </w:tc>
        <w:tc>
          <w:tcPr>
            <w:tcW w:w="1644" w:type="dxa"/>
            <w:tcBorders>
              <w:top w:val="single" w:sz="4" w:space="0" w:color="auto"/>
              <w:left w:val="single" w:sz="4" w:space="0" w:color="auto"/>
              <w:bottom w:val="single" w:sz="4" w:space="0" w:color="auto"/>
              <w:right w:val="single" w:sz="4" w:space="0" w:color="auto"/>
            </w:tcBorders>
            <w:vAlign w:val="center"/>
          </w:tcPr>
          <w:p w14:paraId="752EA25A" w14:textId="033A4BF8" w:rsidR="0099250D" w:rsidRPr="0094163B" w:rsidRDefault="0099250D" w:rsidP="0099250D">
            <w:pPr>
              <w:pStyle w:val="Style10"/>
              <w:tabs>
                <w:tab w:val="left" w:pos="490"/>
              </w:tabs>
              <w:spacing w:line="240" w:lineRule="auto"/>
              <w:ind w:firstLine="0"/>
              <w:jc w:val="center"/>
              <w:rPr>
                <w:bCs/>
                <w:color w:val="auto"/>
              </w:rPr>
            </w:pPr>
            <w:r w:rsidRPr="0094163B">
              <w:rPr>
                <w:color w:val="auto"/>
              </w:rPr>
              <w:t>Сети канализации</w:t>
            </w:r>
          </w:p>
        </w:tc>
      </w:tr>
      <w:tr w:rsidR="0094163B" w:rsidRPr="0094163B" w14:paraId="3D48249E" w14:textId="12A1E0EE"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D5DDA" w14:textId="77777777" w:rsidR="0099250D" w:rsidRPr="0094163B" w:rsidRDefault="0099250D" w:rsidP="0099250D">
            <w:pPr>
              <w:jc w:val="center"/>
              <w:rPr>
                <w:color w:val="auto"/>
              </w:rPr>
            </w:pPr>
            <w:r w:rsidRPr="0094163B">
              <w:rPr>
                <w:color w:val="auto"/>
              </w:rPr>
              <w:t>1</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684657EC" w14:textId="77777777" w:rsidR="0099250D" w:rsidRPr="0094163B" w:rsidRDefault="0099250D" w:rsidP="0099250D">
            <w:pPr>
              <w:rPr>
                <w:color w:val="auto"/>
              </w:rPr>
            </w:pPr>
            <w:r w:rsidRPr="0094163B">
              <w:rPr>
                <w:color w:val="auto"/>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DA7EFDE" w14:textId="77777777" w:rsidR="0099250D" w:rsidRPr="0094163B" w:rsidRDefault="0099250D" w:rsidP="0099250D">
            <w:pPr>
              <w:jc w:val="center"/>
              <w:rPr>
                <w:color w:val="auto"/>
              </w:rPr>
            </w:pPr>
            <w:r w:rsidRPr="0094163B">
              <w:rPr>
                <w:color w:val="auto"/>
              </w:rPr>
              <w:t>I</w:t>
            </w:r>
          </w:p>
        </w:tc>
        <w:tc>
          <w:tcPr>
            <w:tcW w:w="1644" w:type="dxa"/>
            <w:tcBorders>
              <w:top w:val="single" w:sz="4" w:space="0" w:color="auto"/>
              <w:left w:val="nil"/>
              <w:bottom w:val="single" w:sz="4" w:space="0" w:color="auto"/>
              <w:right w:val="single" w:sz="4" w:space="0" w:color="auto"/>
            </w:tcBorders>
            <w:vAlign w:val="center"/>
          </w:tcPr>
          <w:p w14:paraId="5EAA1082" w14:textId="1C8A2D2A" w:rsidR="0099250D" w:rsidRPr="0094163B" w:rsidRDefault="0099250D" w:rsidP="0099250D">
            <w:pPr>
              <w:jc w:val="center"/>
              <w:rPr>
                <w:color w:val="auto"/>
              </w:rPr>
            </w:pPr>
            <w:r w:rsidRPr="0094163B">
              <w:rPr>
                <w:color w:val="auto"/>
              </w:rPr>
              <w:t>0,98</w:t>
            </w:r>
          </w:p>
        </w:tc>
        <w:tc>
          <w:tcPr>
            <w:tcW w:w="1644" w:type="dxa"/>
            <w:tcBorders>
              <w:top w:val="single" w:sz="4" w:space="0" w:color="auto"/>
              <w:left w:val="nil"/>
              <w:bottom w:val="single" w:sz="4" w:space="0" w:color="auto"/>
              <w:right w:val="single" w:sz="4" w:space="0" w:color="auto"/>
            </w:tcBorders>
            <w:vAlign w:val="center"/>
          </w:tcPr>
          <w:p w14:paraId="673EB5EB" w14:textId="7BF35BA0" w:rsidR="0099250D" w:rsidRPr="0094163B" w:rsidRDefault="0099250D" w:rsidP="0099250D">
            <w:pPr>
              <w:jc w:val="center"/>
              <w:rPr>
                <w:color w:val="auto"/>
              </w:rPr>
            </w:pPr>
            <w:r w:rsidRPr="0094163B">
              <w:rPr>
                <w:color w:val="auto"/>
              </w:rPr>
              <w:t>0,98</w:t>
            </w:r>
          </w:p>
        </w:tc>
      </w:tr>
      <w:tr w:rsidR="0094163B" w:rsidRPr="0094163B" w14:paraId="6487304D" w14:textId="6BD5DFB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3B18FA0" w14:textId="77777777" w:rsidR="0099250D" w:rsidRPr="0094163B" w:rsidRDefault="0099250D" w:rsidP="0099250D">
            <w:pPr>
              <w:jc w:val="center"/>
              <w:rPr>
                <w:color w:val="auto"/>
              </w:rPr>
            </w:pPr>
            <w:r w:rsidRPr="0094163B">
              <w:rPr>
                <w:color w:val="auto"/>
              </w:rPr>
              <w:t>2</w:t>
            </w:r>
          </w:p>
        </w:tc>
        <w:tc>
          <w:tcPr>
            <w:tcW w:w="4253" w:type="dxa"/>
            <w:tcBorders>
              <w:top w:val="nil"/>
              <w:left w:val="nil"/>
              <w:bottom w:val="single" w:sz="4" w:space="0" w:color="auto"/>
              <w:right w:val="single" w:sz="4" w:space="0" w:color="auto"/>
            </w:tcBorders>
            <w:shd w:val="clear" w:color="auto" w:fill="auto"/>
            <w:vAlign w:val="center"/>
            <w:hideMark/>
          </w:tcPr>
          <w:p w14:paraId="1DDFB8E1" w14:textId="77777777" w:rsidR="0099250D" w:rsidRPr="0094163B" w:rsidRDefault="0099250D" w:rsidP="0099250D">
            <w:pPr>
              <w:rPr>
                <w:color w:val="auto"/>
              </w:rPr>
            </w:pPr>
            <w:r w:rsidRPr="0094163B">
              <w:rPr>
                <w:color w:val="auto"/>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2AC45BB8"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9FF5C5D" w14:textId="420F123E"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06F39C04" w14:textId="573BBDF2" w:rsidR="0099250D" w:rsidRPr="0094163B" w:rsidRDefault="0099250D" w:rsidP="0099250D">
            <w:pPr>
              <w:jc w:val="center"/>
              <w:rPr>
                <w:color w:val="auto"/>
              </w:rPr>
            </w:pPr>
            <w:r w:rsidRPr="0094163B">
              <w:rPr>
                <w:color w:val="auto"/>
              </w:rPr>
              <w:t>1,01</w:t>
            </w:r>
          </w:p>
        </w:tc>
      </w:tr>
      <w:tr w:rsidR="0094163B" w:rsidRPr="0094163B" w14:paraId="384D8BC6" w14:textId="4AB4EBB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154F5FB" w14:textId="77777777" w:rsidR="0099250D" w:rsidRPr="0094163B" w:rsidRDefault="0099250D" w:rsidP="0099250D">
            <w:pPr>
              <w:jc w:val="center"/>
              <w:rPr>
                <w:color w:val="auto"/>
              </w:rPr>
            </w:pPr>
            <w:r w:rsidRPr="0094163B">
              <w:rPr>
                <w:color w:val="auto"/>
              </w:rPr>
              <w:t>3</w:t>
            </w:r>
          </w:p>
        </w:tc>
        <w:tc>
          <w:tcPr>
            <w:tcW w:w="4253" w:type="dxa"/>
            <w:tcBorders>
              <w:top w:val="nil"/>
              <w:left w:val="nil"/>
              <w:bottom w:val="single" w:sz="4" w:space="0" w:color="auto"/>
              <w:right w:val="single" w:sz="4" w:space="0" w:color="auto"/>
            </w:tcBorders>
            <w:shd w:val="clear" w:color="auto" w:fill="auto"/>
            <w:vAlign w:val="center"/>
            <w:hideMark/>
          </w:tcPr>
          <w:p w14:paraId="236D6944" w14:textId="77777777" w:rsidR="0099250D" w:rsidRPr="0094163B" w:rsidRDefault="0099250D" w:rsidP="0099250D">
            <w:pPr>
              <w:rPr>
                <w:color w:val="auto"/>
              </w:rPr>
            </w:pPr>
            <w:r w:rsidRPr="0094163B">
              <w:rPr>
                <w:color w:val="auto"/>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376C0954"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6AEBB20" w14:textId="29F2DC8F"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19C4AAE6" w14:textId="65042626" w:rsidR="0099250D" w:rsidRPr="0094163B" w:rsidRDefault="0099250D" w:rsidP="0099250D">
            <w:pPr>
              <w:jc w:val="center"/>
              <w:rPr>
                <w:color w:val="auto"/>
              </w:rPr>
            </w:pPr>
            <w:r w:rsidRPr="0094163B">
              <w:rPr>
                <w:color w:val="auto"/>
              </w:rPr>
              <w:t>1,01</w:t>
            </w:r>
          </w:p>
        </w:tc>
      </w:tr>
      <w:tr w:rsidR="0094163B" w:rsidRPr="0094163B" w14:paraId="47C17A1A" w14:textId="28DCE8F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1F7F9E8" w14:textId="77777777" w:rsidR="0099250D" w:rsidRPr="0094163B" w:rsidRDefault="0099250D" w:rsidP="0099250D">
            <w:pPr>
              <w:jc w:val="center"/>
              <w:rPr>
                <w:color w:val="auto"/>
              </w:rPr>
            </w:pPr>
            <w:r w:rsidRPr="0094163B">
              <w:rPr>
                <w:color w:val="auto"/>
              </w:rPr>
              <w:lastRenderedPageBreak/>
              <w:t>4</w:t>
            </w:r>
          </w:p>
        </w:tc>
        <w:tc>
          <w:tcPr>
            <w:tcW w:w="4253" w:type="dxa"/>
            <w:tcBorders>
              <w:top w:val="nil"/>
              <w:left w:val="nil"/>
              <w:bottom w:val="single" w:sz="4" w:space="0" w:color="auto"/>
              <w:right w:val="single" w:sz="4" w:space="0" w:color="auto"/>
            </w:tcBorders>
            <w:shd w:val="clear" w:color="auto" w:fill="auto"/>
            <w:vAlign w:val="center"/>
            <w:hideMark/>
          </w:tcPr>
          <w:p w14:paraId="713AFDFD" w14:textId="77777777" w:rsidR="0099250D" w:rsidRPr="0094163B" w:rsidRDefault="0099250D" w:rsidP="0099250D">
            <w:pPr>
              <w:rPr>
                <w:color w:val="auto"/>
              </w:rPr>
            </w:pPr>
            <w:r w:rsidRPr="0094163B">
              <w:rPr>
                <w:color w:val="auto"/>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7F2EC266"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FE4CE0C" w14:textId="6B387597"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DE2E490" w14:textId="7004105F" w:rsidR="0099250D" w:rsidRPr="0094163B" w:rsidRDefault="0099250D" w:rsidP="0099250D">
            <w:pPr>
              <w:jc w:val="center"/>
              <w:rPr>
                <w:color w:val="auto"/>
              </w:rPr>
            </w:pPr>
            <w:r w:rsidRPr="0094163B">
              <w:rPr>
                <w:color w:val="auto"/>
              </w:rPr>
              <w:t> </w:t>
            </w:r>
          </w:p>
        </w:tc>
      </w:tr>
      <w:tr w:rsidR="0094163B" w:rsidRPr="0094163B" w14:paraId="552C12D7" w14:textId="44673A0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47605D2" w14:textId="77777777" w:rsidR="0099250D" w:rsidRPr="0094163B" w:rsidRDefault="0099250D" w:rsidP="0099250D">
            <w:pPr>
              <w:jc w:val="center"/>
              <w:rPr>
                <w:color w:val="auto"/>
              </w:rPr>
            </w:pPr>
            <w:r w:rsidRPr="0094163B">
              <w:rPr>
                <w:color w:val="auto"/>
              </w:rPr>
              <w:t>4.1</w:t>
            </w:r>
          </w:p>
        </w:tc>
        <w:tc>
          <w:tcPr>
            <w:tcW w:w="4253" w:type="dxa"/>
            <w:tcBorders>
              <w:top w:val="nil"/>
              <w:left w:val="nil"/>
              <w:bottom w:val="single" w:sz="4" w:space="0" w:color="auto"/>
              <w:right w:val="single" w:sz="4" w:space="0" w:color="auto"/>
            </w:tcBorders>
            <w:shd w:val="clear" w:color="auto" w:fill="auto"/>
            <w:vAlign w:val="center"/>
            <w:hideMark/>
          </w:tcPr>
          <w:p w14:paraId="1ECA22FB" w14:textId="77777777" w:rsidR="0099250D" w:rsidRPr="0094163B" w:rsidRDefault="0099250D" w:rsidP="0099250D">
            <w:pPr>
              <w:rPr>
                <w:color w:val="auto"/>
              </w:rPr>
            </w:pPr>
            <w:r w:rsidRPr="0094163B">
              <w:rPr>
                <w:color w:val="auto"/>
              </w:rPr>
              <w:t xml:space="preserve">территория севернее линии Нижнеангарск - </w:t>
            </w:r>
            <w:proofErr w:type="spellStart"/>
            <w:r w:rsidRPr="0094163B">
              <w:rPr>
                <w:color w:val="auto"/>
              </w:rPr>
              <w:t>Шипишка</w:t>
            </w:r>
            <w:proofErr w:type="spellEnd"/>
            <w:r w:rsidRPr="0094163B">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BACBAEB"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3C8BAB01" w14:textId="66F509B7"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72B31CF" w14:textId="61829F66" w:rsidR="0099250D" w:rsidRPr="0094163B" w:rsidRDefault="0099250D" w:rsidP="0099250D">
            <w:pPr>
              <w:jc w:val="center"/>
              <w:rPr>
                <w:color w:val="auto"/>
              </w:rPr>
            </w:pPr>
            <w:r w:rsidRPr="0094163B">
              <w:rPr>
                <w:color w:val="auto"/>
              </w:rPr>
              <w:t>1,03</w:t>
            </w:r>
          </w:p>
        </w:tc>
      </w:tr>
      <w:tr w:rsidR="0094163B" w:rsidRPr="0094163B" w14:paraId="5D8DF415" w14:textId="5F229C4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6DB94E7" w14:textId="77777777" w:rsidR="0099250D" w:rsidRPr="0094163B" w:rsidRDefault="0099250D" w:rsidP="0099250D">
            <w:pPr>
              <w:jc w:val="center"/>
              <w:rPr>
                <w:color w:val="auto"/>
              </w:rPr>
            </w:pPr>
            <w:r w:rsidRPr="0094163B">
              <w:rPr>
                <w:color w:val="auto"/>
              </w:rPr>
              <w:t>4.2</w:t>
            </w:r>
          </w:p>
        </w:tc>
        <w:tc>
          <w:tcPr>
            <w:tcW w:w="4253" w:type="dxa"/>
            <w:tcBorders>
              <w:top w:val="nil"/>
              <w:left w:val="nil"/>
              <w:bottom w:val="single" w:sz="4" w:space="0" w:color="auto"/>
              <w:right w:val="single" w:sz="4" w:space="0" w:color="auto"/>
            </w:tcBorders>
            <w:shd w:val="clear" w:color="auto" w:fill="auto"/>
            <w:vAlign w:val="center"/>
            <w:hideMark/>
          </w:tcPr>
          <w:p w14:paraId="00EC30BF" w14:textId="77777777" w:rsidR="0099250D" w:rsidRPr="0094163B" w:rsidRDefault="0099250D" w:rsidP="0099250D">
            <w:pPr>
              <w:rPr>
                <w:color w:val="auto"/>
              </w:rPr>
            </w:pPr>
            <w:r w:rsidRPr="0094163B">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016C62A"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04BCE446" w14:textId="6B29F7CD"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DD32876" w14:textId="441454F4" w:rsidR="0099250D" w:rsidRPr="0094163B" w:rsidRDefault="0099250D" w:rsidP="0099250D">
            <w:pPr>
              <w:jc w:val="center"/>
              <w:rPr>
                <w:color w:val="auto"/>
              </w:rPr>
            </w:pPr>
            <w:r w:rsidRPr="0094163B">
              <w:rPr>
                <w:color w:val="auto"/>
              </w:rPr>
              <w:t>1,02</w:t>
            </w:r>
          </w:p>
        </w:tc>
      </w:tr>
      <w:tr w:rsidR="0094163B" w:rsidRPr="0094163B" w14:paraId="29A40F1E" w14:textId="38C425B0"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E2ACB" w14:textId="77777777" w:rsidR="0099250D" w:rsidRPr="0094163B" w:rsidRDefault="0099250D" w:rsidP="0099250D">
            <w:pPr>
              <w:jc w:val="center"/>
              <w:rPr>
                <w:color w:val="auto"/>
              </w:rPr>
            </w:pPr>
            <w:r w:rsidRPr="0094163B">
              <w:rPr>
                <w:color w:val="auto"/>
              </w:rPr>
              <w:t>5</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13FC8C9C" w14:textId="77777777" w:rsidR="0099250D" w:rsidRPr="0094163B" w:rsidRDefault="0099250D" w:rsidP="0099250D">
            <w:pPr>
              <w:rPr>
                <w:color w:val="auto"/>
              </w:rPr>
            </w:pPr>
            <w:r w:rsidRPr="0094163B">
              <w:rPr>
                <w:color w:val="auto"/>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AAAEE7F" w14:textId="77777777" w:rsidR="0099250D" w:rsidRPr="0094163B" w:rsidRDefault="0099250D" w:rsidP="0099250D">
            <w:pP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6A8C7652" w14:textId="5B0BFA9E" w:rsidR="0099250D" w:rsidRPr="0094163B" w:rsidRDefault="0099250D" w:rsidP="0099250D">
            <w:pPr>
              <w:jc w:val="cente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57E69D37" w14:textId="759A6167" w:rsidR="0099250D" w:rsidRPr="0094163B" w:rsidRDefault="0099250D" w:rsidP="0099250D">
            <w:pPr>
              <w:jc w:val="center"/>
              <w:rPr>
                <w:color w:val="auto"/>
              </w:rPr>
            </w:pPr>
            <w:r w:rsidRPr="0094163B">
              <w:rPr>
                <w:color w:val="auto"/>
              </w:rPr>
              <w:t> </w:t>
            </w:r>
          </w:p>
        </w:tc>
      </w:tr>
      <w:tr w:rsidR="0094163B" w:rsidRPr="0094163B" w14:paraId="3FB8D538" w14:textId="452A1D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E4B7E2" w14:textId="77777777" w:rsidR="0099250D" w:rsidRPr="0094163B" w:rsidRDefault="0099250D" w:rsidP="0099250D">
            <w:pPr>
              <w:jc w:val="center"/>
              <w:rPr>
                <w:color w:val="auto"/>
              </w:rPr>
            </w:pPr>
            <w:r w:rsidRPr="0094163B">
              <w:rPr>
                <w:color w:val="auto"/>
              </w:rPr>
              <w:t>5.1</w:t>
            </w:r>
          </w:p>
        </w:tc>
        <w:tc>
          <w:tcPr>
            <w:tcW w:w="4253" w:type="dxa"/>
            <w:tcBorders>
              <w:top w:val="nil"/>
              <w:left w:val="nil"/>
              <w:bottom w:val="single" w:sz="4" w:space="0" w:color="auto"/>
              <w:right w:val="single" w:sz="4" w:space="0" w:color="auto"/>
            </w:tcBorders>
            <w:shd w:val="clear" w:color="auto" w:fill="auto"/>
            <w:vAlign w:val="center"/>
            <w:hideMark/>
          </w:tcPr>
          <w:p w14:paraId="026F259C" w14:textId="77777777" w:rsidR="0099250D" w:rsidRPr="0094163B" w:rsidRDefault="0099250D" w:rsidP="0099250D">
            <w:pPr>
              <w:rPr>
                <w:color w:val="auto"/>
              </w:rPr>
            </w:pPr>
            <w:r w:rsidRPr="0094163B">
              <w:rPr>
                <w:color w:val="auto"/>
              </w:rPr>
              <w:t xml:space="preserve">территория побережья Каспийского моря южнее 44-й параллели и острова </w:t>
            </w:r>
            <w:proofErr w:type="spellStart"/>
            <w:r w:rsidRPr="0094163B">
              <w:rPr>
                <w:color w:val="auto"/>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D02703D"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6198D88F" w14:textId="3E979CBC"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7BB5AFE8" w14:textId="5964BCED" w:rsidR="0099250D" w:rsidRPr="0094163B" w:rsidRDefault="0099250D" w:rsidP="0099250D">
            <w:pPr>
              <w:jc w:val="center"/>
              <w:rPr>
                <w:color w:val="auto"/>
              </w:rPr>
            </w:pPr>
            <w:r w:rsidRPr="0094163B">
              <w:rPr>
                <w:color w:val="auto"/>
              </w:rPr>
              <w:t>0,98</w:t>
            </w:r>
          </w:p>
        </w:tc>
      </w:tr>
      <w:tr w:rsidR="0094163B" w:rsidRPr="0094163B" w14:paraId="0FCE5A00" w14:textId="042A54C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0D89512" w14:textId="77777777" w:rsidR="0099250D" w:rsidRPr="0094163B" w:rsidRDefault="0099250D" w:rsidP="0099250D">
            <w:pPr>
              <w:jc w:val="center"/>
              <w:rPr>
                <w:color w:val="auto"/>
              </w:rPr>
            </w:pPr>
            <w:r w:rsidRPr="0094163B">
              <w:rPr>
                <w:color w:val="auto"/>
              </w:rPr>
              <w:t>5.2</w:t>
            </w:r>
          </w:p>
        </w:tc>
        <w:tc>
          <w:tcPr>
            <w:tcW w:w="4253" w:type="dxa"/>
            <w:tcBorders>
              <w:top w:val="nil"/>
              <w:left w:val="nil"/>
              <w:bottom w:val="single" w:sz="4" w:space="0" w:color="auto"/>
              <w:right w:val="single" w:sz="4" w:space="0" w:color="auto"/>
            </w:tcBorders>
            <w:shd w:val="clear" w:color="auto" w:fill="auto"/>
            <w:vAlign w:val="center"/>
            <w:hideMark/>
          </w:tcPr>
          <w:p w14:paraId="7FDB9134" w14:textId="77777777" w:rsidR="0099250D" w:rsidRPr="0094163B" w:rsidRDefault="0099250D" w:rsidP="0099250D">
            <w:pPr>
              <w:rPr>
                <w:color w:val="auto"/>
              </w:rPr>
            </w:pPr>
            <w:r w:rsidRPr="0094163B">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55E648A"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3143C44C" w14:textId="08B0A7C4"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67038673" w14:textId="7C20D19B" w:rsidR="0099250D" w:rsidRPr="0094163B" w:rsidRDefault="0099250D" w:rsidP="0099250D">
            <w:pPr>
              <w:jc w:val="center"/>
              <w:rPr>
                <w:color w:val="auto"/>
              </w:rPr>
            </w:pPr>
            <w:r w:rsidRPr="0094163B">
              <w:rPr>
                <w:color w:val="auto"/>
              </w:rPr>
              <w:t>0,98</w:t>
            </w:r>
          </w:p>
        </w:tc>
      </w:tr>
      <w:tr w:rsidR="0094163B" w:rsidRPr="0094163B" w14:paraId="64EDA2C0" w14:textId="0D49C50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A5F62ED" w14:textId="77777777" w:rsidR="0099250D" w:rsidRPr="0094163B" w:rsidRDefault="0099250D" w:rsidP="0099250D">
            <w:pPr>
              <w:jc w:val="center"/>
              <w:rPr>
                <w:color w:val="auto"/>
              </w:rPr>
            </w:pPr>
            <w:r w:rsidRPr="0094163B">
              <w:rPr>
                <w:color w:val="auto"/>
              </w:rPr>
              <w:t>6</w:t>
            </w:r>
          </w:p>
        </w:tc>
        <w:tc>
          <w:tcPr>
            <w:tcW w:w="4253" w:type="dxa"/>
            <w:tcBorders>
              <w:top w:val="nil"/>
              <w:left w:val="nil"/>
              <w:bottom w:val="single" w:sz="4" w:space="0" w:color="auto"/>
              <w:right w:val="single" w:sz="4" w:space="0" w:color="auto"/>
            </w:tcBorders>
            <w:shd w:val="clear" w:color="auto" w:fill="auto"/>
            <w:vAlign w:val="center"/>
            <w:hideMark/>
          </w:tcPr>
          <w:p w14:paraId="38630F64" w14:textId="77777777" w:rsidR="0099250D" w:rsidRPr="0094163B" w:rsidRDefault="0099250D" w:rsidP="0099250D">
            <w:pPr>
              <w:rPr>
                <w:color w:val="auto"/>
              </w:rPr>
            </w:pPr>
            <w:r w:rsidRPr="0094163B">
              <w:rPr>
                <w:color w:val="auto"/>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4B523B61"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2CBCE017" w14:textId="12162B7C"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6218F39D" w14:textId="778EF768" w:rsidR="0099250D" w:rsidRPr="0094163B" w:rsidRDefault="0099250D" w:rsidP="0099250D">
            <w:pPr>
              <w:jc w:val="center"/>
              <w:rPr>
                <w:color w:val="auto"/>
              </w:rPr>
            </w:pPr>
            <w:r w:rsidRPr="0094163B">
              <w:rPr>
                <w:color w:val="auto"/>
              </w:rPr>
              <w:t>0,98</w:t>
            </w:r>
          </w:p>
        </w:tc>
      </w:tr>
      <w:tr w:rsidR="0094163B" w:rsidRPr="0094163B" w14:paraId="71802914" w14:textId="7246A5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B899C22" w14:textId="77777777" w:rsidR="0099250D" w:rsidRPr="0094163B" w:rsidRDefault="0099250D" w:rsidP="0099250D">
            <w:pPr>
              <w:jc w:val="center"/>
              <w:rPr>
                <w:color w:val="auto"/>
              </w:rPr>
            </w:pPr>
            <w:r w:rsidRPr="0094163B">
              <w:rPr>
                <w:color w:val="auto"/>
              </w:rPr>
              <w:t>7</w:t>
            </w:r>
          </w:p>
        </w:tc>
        <w:tc>
          <w:tcPr>
            <w:tcW w:w="4253" w:type="dxa"/>
            <w:tcBorders>
              <w:top w:val="nil"/>
              <w:left w:val="nil"/>
              <w:bottom w:val="single" w:sz="4" w:space="0" w:color="auto"/>
              <w:right w:val="single" w:sz="4" w:space="0" w:color="auto"/>
            </w:tcBorders>
            <w:shd w:val="clear" w:color="auto" w:fill="auto"/>
            <w:vAlign w:val="center"/>
            <w:hideMark/>
          </w:tcPr>
          <w:p w14:paraId="39378BE9" w14:textId="77777777" w:rsidR="0099250D" w:rsidRPr="0094163B" w:rsidRDefault="0099250D" w:rsidP="0099250D">
            <w:pPr>
              <w:rPr>
                <w:color w:val="auto"/>
              </w:rPr>
            </w:pPr>
            <w:r w:rsidRPr="0094163B">
              <w:rPr>
                <w:color w:val="auto"/>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2FF2F08"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32BC0107" w14:textId="42B635EF"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1B55718B" w14:textId="633FF40E" w:rsidR="0099250D" w:rsidRPr="0094163B" w:rsidRDefault="0099250D" w:rsidP="0099250D">
            <w:pPr>
              <w:jc w:val="center"/>
              <w:rPr>
                <w:color w:val="auto"/>
              </w:rPr>
            </w:pPr>
            <w:r w:rsidRPr="0094163B">
              <w:rPr>
                <w:color w:val="auto"/>
              </w:rPr>
              <w:t>0,98</w:t>
            </w:r>
          </w:p>
        </w:tc>
      </w:tr>
      <w:tr w:rsidR="0094163B" w:rsidRPr="0094163B" w14:paraId="1048E2C7" w14:textId="37F190C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CB4E5AA" w14:textId="77777777" w:rsidR="0099250D" w:rsidRPr="0094163B" w:rsidRDefault="0099250D" w:rsidP="0099250D">
            <w:pPr>
              <w:jc w:val="center"/>
              <w:rPr>
                <w:color w:val="auto"/>
              </w:rPr>
            </w:pPr>
            <w:r w:rsidRPr="0094163B">
              <w:rPr>
                <w:color w:val="auto"/>
              </w:rPr>
              <w:t>8</w:t>
            </w:r>
          </w:p>
        </w:tc>
        <w:tc>
          <w:tcPr>
            <w:tcW w:w="4253" w:type="dxa"/>
            <w:tcBorders>
              <w:top w:val="nil"/>
              <w:left w:val="nil"/>
              <w:bottom w:val="single" w:sz="4" w:space="0" w:color="auto"/>
              <w:right w:val="single" w:sz="4" w:space="0" w:color="auto"/>
            </w:tcBorders>
            <w:shd w:val="clear" w:color="auto" w:fill="auto"/>
            <w:vAlign w:val="center"/>
            <w:hideMark/>
          </w:tcPr>
          <w:p w14:paraId="22DB9F46" w14:textId="77777777" w:rsidR="0099250D" w:rsidRPr="0094163B" w:rsidRDefault="0099250D" w:rsidP="0099250D">
            <w:pPr>
              <w:rPr>
                <w:color w:val="auto"/>
              </w:rPr>
            </w:pPr>
            <w:r w:rsidRPr="0094163B">
              <w:rPr>
                <w:color w:val="auto"/>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5E7A0536"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0A26DF15" w14:textId="27829BF2"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494BED5F" w14:textId="58A56B1A" w:rsidR="0099250D" w:rsidRPr="0094163B" w:rsidRDefault="0099250D" w:rsidP="0099250D">
            <w:pPr>
              <w:jc w:val="center"/>
              <w:rPr>
                <w:color w:val="auto"/>
              </w:rPr>
            </w:pPr>
            <w:r w:rsidRPr="0094163B">
              <w:rPr>
                <w:color w:val="auto"/>
              </w:rPr>
              <w:t>0,99</w:t>
            </w:r>
          </w:p>
        </w:tc>
      </w:tr>
      <w:tr w:rsidR="0094163B" w:rsidRPr="0094163B" w14:paraId="135DB08C" w14:textId="00DE2F8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309DF8" w14:textId="77777777" w:rsidR="0099250D" w:rsidRPr="0094163B" w:rsidRDefault="0099250D" w:rsidP="0099250D">
            <w:pPr>
              <w:jc w:val="center"/>
              <w:rPr>
                <w:color w:val="auto"/>
              </w:rPr>
            </w:pPr>
            <w:r w:rsidRPr="0094163B">
              <w:rPr>
                <w:color w:val="auto"/>
              </w:rPr>
              <w:t>9</w:t>
            </w:r>
          </w:p>
        </w:tc>
        <w:tc>
          <w:tcPr>
            <w:tcW w:w="4253" w:type="dxa"/>
            <w:tcBorders>
              <w:top w:val="nil"/>
              <w:left w:val="nil"/>
              <w:bottom w:val="single" w:sz="4" w:space="0" w:color="auto"/>
              <w:right w:val="single" w:sz="4" w:space="0" w:color="auto"/>
            </w:tcBorders>
            <w:shd w:val="clear" w:color="auto" w:fill="auto"/>
            <w:vAlign w:val="center"/>
            <w:hideMark/>
          </w:tcPr>
          <w:p w14:paraId="7F291D57" w14:textId="77777777" w:rsidR="0099250D" w:rsidRPr="0094163B" w:rsidRDefault="0099250D" w:rsidP="0099250D">
            <w:pPr>
              <w:rPr>
                <w:color w:val="auto"/>
              </w:rPr>
            </w:pPr>
            <w:r w:rsidRPr="0094163B">
              <w:rPr>
                <w:color w:val="auto"/>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757822C"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2329BDA9" w14:textId="5D0ABCA1"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66D1211B" w14:textId="7FF353D0" w:rsidR="0099250D" w:rsidRPr="0094163B" w:rsidRDefault="0099250D" w:rsidP="0099250D">
            <w:pPr>
              <w:jc w:val="center"/>
              <w:rPr>
                <w:color w:val="auto"/>
              </w:rPr>
            </w:pPr>
            <w:r w:rsidRPr="0094163B">
              <w:rPr>
                <w:color w:val="auto"/>
              </w:rPr>
              <w:t>0,98</w:t>
            </w:r>
          </w:p>
        </w:tc>
      </w:tr>
      <w:tr w:rsidR="0094163B" w:rsidRPr="0094163B" w14:paraId="4C69E49D" w14:textId="7FF0005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C4AAE86" w14:textId="77777777" w:rsidR="0099250D" w:rsidRPr="0094163B" w:rsidRDefault="0099250D" w:rsidP="0099250D">
            <w:pPr>
              <w:jc w:val="center"/>
              <w:rPr>
                <w:color w:val="auto"/>
              </w:rPr>
            </w:pPr>
            <w:r w:rsidRPr="0094163B">
              <w:rPr>
                <w:color w:val="auto"/>
              </w:rPr>
              <w:t>10</w:t>
            </w:r>
          </w:p>
        </w:tc>
        <w:tc>
          <w:tcPr>
            <w:tcW w:w="4253" w:type="dxa"/>
            <w:tcBorders>
              <w:top w:val="nil"/>
              <w:left w:val="nil"/>
              <w:bottom w:val="single" w:sz="4" w:space="0" w:color="auto"/>
              <w:right w:val="single" w:sz="4" w:space="0" w:color="auto"/>
            </w:tcBorders>
            <w:shd w:val="clear" w:color="auto" w:fill="auto"/>
            <w:vAlign w:val="center"/>
            <w:hideMark/>
          </w:tcPr>
          <w:p w14:paraId="2815FEFB" w14:textId="77777777" w:rsidR="0099250D" w:rsidRPr="0094163B" w:rsidRDefault="0099250D" w:rsidP="0099250D">
            <w:pPr>
              <w:rPr>
                <w:color w:val="auto"/>
              </w:rPr>
            </w:pPr>
            <w:r w:rsidRPr="0094163B">
              <w:rPr>
                <w:color w:val="auto"/>
              </w:rPr>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14:paraId="6EE3B4C7"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09B2F14" w14:textId="34E33EE9"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549243A" w14:textId="0CF13D4D" w:rsidR="0099250D" w:rsidRPr="0094163B" w:rsidRDefault="0099250D" w:rsidP="0099250D">
            <w:pPr>
              <w:jc w:val="center"/>
              <w:rPr>
                <w:color w:val="auto"/>
              </w:rPr>
            </w:pPr>
            <w:r w:rsidRPr="0094163B">
              <w:rPr>
                <w:color w:val="auto"/>
              </w:rPr>
              <w:t> </w:t>
            </w:r>
          </w:p>
        </w:tc>
      </w:tr>
      <w:tr w:rsidR="0094163B" w:rsidRPr="0094163B" w14:paraId="72373B5B" w14:textId="51FFA83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74266A" w14:textId="77777777" w:rsidR="0099250D" w:rsidRPr="0094163B" w:rsidRDefault="0099250D" w:rsidP="0099250D">
            <w:pPr>
              <w:jc w:val="center"/>
              <w:rPr>
                <w:color w:val="auto"/>
              </w:rPr>
            </w:pPr>
            <w:r w:rsidRPr="0094163B">
              <w:rPr>
                <w:color w:val="auto"/>
              </w:rPr>
              <w:t>10.1</w:t>
            </w:r>
          </w:p>
        </w:tc>
        <w:tc>
          <w:tcPr>
            <w:tcW w:w="4253" w:type="dxa"/>
            <w:tcBorders>
              <w:top w:val="nil"/>
              <w:left w:val="nil"/>
              <w:bottom w:val="single" w:sz="4" w:space="0" w:color="auto"/>
              <w:right w:val="single" w:sz="4" w:space="0" w:color="auto"/>
            </w:tcBorders>
            <w:shd w:val="clear" w:color="auto" w:fill="auto"/>
            <w:vAlign w:val="center"/>
            <w:hideMark/>
          </w:tcPr>
          <w:p w14:paraId="23F28002" w14:textId="77777777" w:rsidR="0099250D" w:rsidRPr="0094163B" w:rsidRDefault="0099250D" w:rsidP="0099250D">
            <w:pPr>
              <w:rPr>
                <w:color w:val="auto"/>
              </w:rPr>
            </w:pPr>
            <w:r w:rsidRPr="0094163B">
              <w:rPr>
                <w:color w:val="auto"/>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29259BDA"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22D8CCD8" w14:textId="1DC95F7C"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57E49247" w14:textId="5160C77A" w:rsidR="0099250D" w:rsidRPr="0094163B" w:rsidRDefault="0099250D" w:rsidP="0099250D">
            <w:pPr>
              <w:jc w:val="center"/>
              <w:rPr>
                <w:color w:val="auto"/>
              </w:rPr>
            </w:pPr>
            <w:r w:rsidRPr="0094163B">
              <w:rPr>
                <w:color w:val="auto"/>
              </w:rPr>
              <w:t>1,01</w:t>
            </w:r>
          </w:p>
        </w:tc>
      </w:tr>
      <w:tr w:rsidR="0094163B" w:rsidRPr="0094163B" w14:paraId="6F784E7F" w14:textId="76CCA14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BECF770" w14:textId="77777777" w:rsidR="0099250D" w:rsidRPr="0094163B" w:rsidRDefault="0099250D" w:rsidP="0099250D">
            <w:pPr>
              <w:jc w:val="center"/>
              <w:rPr>
                <w:color w:val="auto"/>
              </w:rPr>
            </w:pPr>
            <w:r w:rsidRPr="0094163B">
              <w:rPr>
                <w:color w:val="auto"/>
              </w:rPr>
              <w:t>10.2</w:t>
            </w:r>
          </w:p>
        </w:tc>
        <w:tc>
          <w:tcPr>
            <w:tcW w:w="4253" w:type="dxa"/>
            <w:tcBorders>
              <w:top w:val="nil"/>
              <w:left w:val="nil"/>
              <w:bottom w:val="single" w:sz="4" w:space="0" w:color="auto"/>
              <w:right w:val="single" w:sz="4" w:space="0" w:color="auto"/>
            </w:tcBorders>
            <w:shd w:val="clear" w:color="auto" w:fill="auto"/>
            <w:vAlign w:val="center"/>
            <w:hideMark/>
          </w:tcPr>
          <w:p w14:paraId="5CDD5462" w14:textId="77777777" w:rsidR="0099250D" w:rsidRPr="0094163B" w:rsidRDefault="0099250D" w:rsidP="0099250D">
            <w:pPr>
              <w:rPr>
                <w:color w:val="auto"/>
              </w:rPr>
            </w:pPr>
            <w:r w:rsidRPr="0094163B">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1FB257E"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ADA3036" w14:textId="08D16C57"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353374C" w14:textId="6535F0FD" w:rsidR="0099250D" w:rsidRPr="0094163B" w:rsidRDefault="0099250D" w:rsidP="0099250D">
            <w:pPr>
              <w:jc w:val="center"/>
              <w:rPr>
                <w:color w:val="auto"/>
              </w:rPr>
            </w:pPr>
            <w:r w:rsidRPr="0094163B">
              <w:rPr>
                <w:color w:val="auto"/>
              </w:rPr>
              <w:t>1,00</w:t>
            </w:r>
          </w:p>
        </w:tc>
      </w:tr>
      <w:tr w:rsidR="0094163B" w:rsidRPr="0094163B" w14:paraId="4E68B516" w14:textId="4A7D1BA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56857E4" w14:textId="77777777" w:rsidR="0099250D" w:rsidRPr="0094163B" w:rsidRDefault="0099250D" w:rsidP="0099250D">
            <w:pPr>
              <w:jc w:val="center"/>
              <w:rPr>
                <w:color w:val="auto"/>
              </w:rPr>
            </w:pPr>
            <w:r w:rsidRPr="0094163B">
              <w:rPr>
                <w:color w:val="auto"/>
              </w:rPr>
              <w:t>11</w:t>
            </w:r>
          </w:p>
        </w:tc>
        <w:tc>
          <w:tcPr>
            <w:tcW w:w="4253" w:type="dxa"/>
            <w:tcBorders>
              <w:top w:val="nil"/>
              <w:left w:val="nil"/>
              <w:bottom w:val="single" w:sz="4" w:space="0" w:color="auto"/>
              <w:right w:val="single" w:sz="4" w:space="0" w:color="auto"/>
            </w:tcBorders>
            <w:shd w:val="clear" w:color="auto" w:fill="auto"/>
            <w:vAlign w:val="center"/>
            <w:hideMark/>
          </w:tcPr>
          <w:p w14:paraId="3F00CC7A" w14:textId="77777777" w:rsidR="0099250D" w:rsidRPr="0094163B" w:rsidRDefault="0099250D" w:rsidP="0099250D">
            <w:pPr>
              <w:rPr>
                <w:color w:val="auto"/>
              </w:rPr>
            </w:pPr>
            <w:r w:rsidRPr="0094163B">
              <w:rPr>
                <w:color w:val="auto"/>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1CB12789"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346639F" w14:textId="616AFA44"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C9B971C" w14:textId="600FF32B" w:rsidR="0099250D" w:rsidRPr="0094163B" w:rsidRDefault="0099250D" w:rsidP="0099250D">
            <w:pPr>
              <w:jc w:val="center"/>
              <w:rPr>
                <w:color w:val="auto"/>
              </w:rPr>
            </w:pPr>
            <w:r w:rsidRPr="0094163B">
              <w:rPr>
                <w:color w:val="auto"/>
              </w:rPr>
              <w:t> </w:t>
            </w:r>
          </w:p>
        </w:tc>
      </w:tr>
      <w:tr w:rsidR="0094163B" w:rsidRPr="0094163B" w14:paraId="7FAAEEFD" w14:textId="3800F02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1F7DD2B" w14:textId="77777777" w:rsidR="0099250D" w:rsidRPr="0094163B" w:rsidRDefault="0099250D" w:rsidP="0099250D">
            <w:pPr>
              <w:jc w:val="center"/>
              <w:rPr>
                <w:color w:val="auto"/>
              </w:rPr>
            </w:pPr>
            <w:r w:rsidRPr="0094163B">
              <w:rPr>
                <w:color w:val="auto"/>
              </w:rPr>
              <w:t>11.1</w:t>
            </w:r>
          </w:p>
        </w:tc>
        <w:tc>
          <w:tcPr>
            <w:tcW w:w="4253" w:type="dxa"/>
            <w:tcBorders>
              <w:top w:val="nil"/>
              <w:left w:val="nil"/>
              <w:bottom w:val="single" w:sz="4" w:space="0" w:color="auto"/>
              <w:right w:val="single" w:sz="4" w:space="0" w:color="auto"/>
            </w:tcBorders>
            <w:shd w:val="clear" w:color="auto" w:fill="auto"/>
            <w:vAlign w:val="center"/>
            <w:hideMark/>
          </w:tcPr>
          <w:p w14:paraId="3CEC7BBC" w14:textId="77777777" w:rsidR="0099250D" w:rsidRPr="0094163B" w:rsidRDefault="0099250D" w:rsidP="0099250D">
            <w:pPr>
              <w:rPr>
                <w:color w:val="auto"/>
              </w:rPr>
            </w:pPr>
            <w:r w:rsidRPr="0094163B">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5753AF37"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4075BB9B" w14:textId="5EF0AB1C"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1709DFFD" w14:textId="51E13FFD" w:rsidR="0099250D" w:rsidRPr="0094163B" w:rsidRDefault="0099250D" w:rsidP="0099250D">
            <w:pPr>
              <w:jc w:val="center"/>
              <w:rPr>
                <w:color w:val="auto"/>
              </w:rPr>
            </w:pPr>
            <w:r w:rsidRPr="0094163B">
              <w:rPr>
                <w:color w:val="auto"/>
              </w:rPr>
              <w:t>1,03</w:t>
            </w:r>
          </w:p>
        </w:tc>
      </w:tr>
      <w:tr w:rsidR="0094163B" w:rsidRPr="0094163B" w14:paraId="5EA9C98E" w14:textId="70E29BE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9F5D44" w14:textId="77777777" w:rsidR="0099250D" w:rsidRPr="0094163B" w:rsidRDefault="0099250D" w:rsidP="0099250D">
            <w:pPr>
              <w:jc w:val="center"/>
              <w:rPr>
                <w:color w:val="auto"/>
              </w:rPr>
            </w:pPr>
            <w:r w:rsidRPr="0094163B">
              <w:rPr>
                <w:color w:val="auto"/>
              </w:rPr>
              <w:t>11.2</w:t>
            </w:r>
          </w:p>
        </w:tc>
        <w:tc>
          <w:tcPr>
            <w:tcW w:w="4253" w:type="dxa"/>
            <w:tcBorders>
              <w:top w:val="nil"/>
              <w:left w:val="nil"/>
              <w:bottom w:val="single" w:sz="4" w:space="0" w:color="auto"/>
              <w:right w:val="single" w:sz="4" w:space="0" w:color="auto"/>
            </w:tcBorders>
            <w:shd w:val="clear" w:color="auto" w:fill="auto"/>
            <w:vAlign w:val="bottom"/>
            <w:hideMark/>
          </w:tcPr>
          <w:p w14:paraId="0BC9CF33" w14:textId="77777777" w:rsidR="0099250D" w:rsidRPr="0094163B" w:rsidRDefault="0099250D" w:rsidP="0099250D">
            <w:pPr>
              <w:rPr>
                <w:color w:val="auto"/>
              </w:rPr>
            </w:pPr>
            <w:r w:rsidRPr="0094163B">
              <w:rPr>
                <w:color w:val="auto"/>
              </w:rPr>
              <w:t xml:space="preserve">территория восточнее линии </w:t>
            </w:r>
            <w:proofErr w:type="spellStart"/>
            <w:r w:rsidRPr="0094163B">
              <w:rPr>
                <w:color w:val="auto"/>
              </w:rPr>
              <w:t>Ермица</w:t>
            </w:r>
            <w:proofErr w:type="spellEnd"/>
            <w:r w:rsidRPr="0094163B">
              <w:rPr>
                <w:color w:val="auto"/>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581E94AB"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283A465B" w14:textId="4960BF8D"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0834F66" w14:textId="1FA15A9E" w:rsidR="0099250D" w:rsidRPr="0094163B" w:rsidRDefault="0099250D" w:rsidP="0099250D">
            <w:pPr>
              <w:jc w:val="center"/>
              <w:rPr>
                <w:color w:val="auto"/>
              </w:rPr>
            </w:pPr>
            <w:r w:rsidRPr="0094163B">
              <w:rPr>
                <w:color w:val="auto"/>
              </w:rPr>
              <w:t>1,03</w:t>
            </w:r>
          </w:p>
        </w:tc>
      </w:tr>
      <w:tr w:rsidR="0094163B" w:rsidRPr="0094163B" w14:paraId="7DBD0691" w14:textId="0889C05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A624C7" w14:textId="77777777" w:rsidR="0099250D" w:rsidRPr="0094163B" w:rsidRDefault="0099250D" w:rsidP="0099250D">
            <w:pPr>
              <w:jc w:val="center"/>
              <w:rPr>
                <w:color w:val="auto"/>
              </w:rPr>
            </w:pPr>
            <w:r w:rsidRPr="0094163B">
              <w:rPr>
                <w:color w:val="auto"/>
              </w:rPr>
              <w:t>11.3</w:t>
            </w:r>
          </w:p>
        </w:tc>
        <w:tc>
          <w:tcPr>
            <w:tcW w:w="4253" w:type="dxa"/>
            <w:tcBorders>
              <w:top w:val="nil"/>
              <w:left w:val="nil"/>
              <w:bottom w:val="single" w:sz="4" w:space="0" w:color="auto"/>
              <w:right w:val="single" w:sz="4" w:space="0" w:color="auto"/>
            </w:tcBorders>
            <w:shd w:val="clear" w:color="auto" w:fill="auto"/>
            <w:vAlign w:val="center"/>
            <w:hideMark/>
          </w:tcPr>
          <w:p w14:paraId="2ADDB81E" w14:textId="77777777" w:rsidR="0099250D" w:rsidRPr="0094163B" w:rsidRDefault="0099250D" w:rsidP="0099250D">
            <w:pPr>
              <w:rPr>
                <w:color w:val="auto"/>
              </w:rPr>
            </w:pPr>
            <w:r w:rsidRPr="0094163B">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6ED17DD"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20B93F45" w14:textId="0C1E2370"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7A3A91C" w14:textId="7B423076" w:rsidR="0099250D" w:rsidRPr="0094163B" w:rsidRDefault="0099250D" w:rsidP="0099250D">
            <w:pPr>
              <w:jc w:val="center"/>
              <w:rPr>
                <w:color w:val="auto"/>
              </w:rPr>
            </w:pPr>
            <w:r w:rsidRPr="0094163B">
              <w:rPr>
                <w:color w:val="auto"/>
              </w:rPr>
              <w:t>1,01</w:t>
            </w:r>
          </w:p>
        </w:tc>
      </w:tr>
      <w:tr w:rsidR="0094163B" w:rsidRPr="0094163B" w14:paraId="389B3D84" w14:textId="4C9B6E2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B1D3F9" w14:textId="77777777" w:rsidR="0099250D" w:rsidRPr="0094163B" w:rsidRDefault="0099250D" w:rsidP="0099250D">
            <w:pPr>
              <w:jc w:val="center"/>
              <w:rPr>
                <w:color w:val="auto"/>
              </w:rPr>
            </w:pPr>
            <w:r w:rsidRPr="0094163B">
              <w:rPr>
                <w:color w:val="auto"/>
              </w:rPr>
              <w:t>12</w:t>
            </w:r>
          </w:p>
        </w:tc>
        <w:tc>
          <w:tcPr>
            <w:tcW w:w="4253" w:type="dxa"/>
            <w:tcBorders>
              <w:top w:val="nil"/>
              <w:left w:val="nil"/>
              <w:bottom w:val="single" w:sz="4" w:space="0" w:color="auto"/>
              <w:right w:val="single" w:sz="4" w:space="0" w:color="auto"/>
            </w:tcBorders>
            <w:shd w:val="clear" w:color="auto" w:fill="auto"/>
            <w:vAlign w:val="center"/>
            <w:hideMark/>
          </w:tcPr>
          <w:p w14:paraId="5C1DD57E" w14:textId="77777777" w:rsidR="0099250D" w:rsidRPr="0094163B" w:rsidRDefault="0099250D" w:rsidP="0099250D">
            <w:pPr>
              <w:rPr>
                <w:color w:val="auto"/>
              </w:rPr>
            </w:pPr>
            <w:r w:rsidRPr="0094163B">
              <w:rPr>
                <w:color w:val="auto"/>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7F941B09"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FDE276C" w14:textId="354A2896"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01DE16AE" w14:textId="7903D6EF" w:rsidR="0099250D" w:rsidRPr="0094163B" w:rsidRDefault="0099250D" w:rsidP="0099250D">
            <w:pPr>
              <w:jc w:val="center"/>
              <w:rPr>
                <w:color w:val="auto"/>
              </w:rPr>
            </w:pPr>
            <w:r w:rsidRPr="0094163B">
              <w:rPr>
                <w:color w:val="auto"/>
              </w:rPr>
              <w:t> </w:t>
            </w:r>
          </w:p>
        </w:tc>
      </w:tr>
      <w:tr w:rsidR="0094163B" w:rsidRPr="0094163B" w14:paraId="2028E42D" w14:textId="4018C76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693BE5B" w14:textId="77777777" w:rsidR="0099250D" w:rsidRPr="0094163B" w:rsidRDefault="0099250D" w:rsidP="0099250D">
            <w:pPr>
              <w:jc w:val="center"/>
              <w:rPr>
                <w:color w:val="auto"/>
              </w:rPr>
            </w:pPr>
            <w:r w:rsidRPr="0094163B">
              <w:rPr>
                <w:color w:val="auto"/>
              </w:rPr>
              <w:t>12.1</w:t>
            </w:r>
          </w:p>
        </w:tc>
        <w:tc>
          <w:tcPr>
            <w:tcW w:w="4253" w:type="dxa"/>
            <w:tcBorders>
              <w:top w:val="nil"/>
              <w:left w:val="nil"/>
              <w:bottom w:val="single" w:sz="4" w:space="0" w:color="auto"/>
              <w:right w:val="single" w:sz="4" w:space="0" w:color="auto"/>
            </w:tcBorders>
            <w:shd w:val="clear" w:color="auto" w:fill="auto"/>
            <w:vAlign w:val="center"/>
            <w:hideMark/>
          </w:tcPr>
          <w:p w14:paraId="5CFA74E2" w14:textId="77777777" w:rsidR="0099250D" w:rsidRPr="0094163B" w:rsidRDefault="0099250D" w:rsidP="0099250D">
            <w:pPr>
              <w:rPr>
                <w:color w:val="auto"/>
              </w:rPr>
            </w:pPr>
            <w:r w:rsidRPr="0094163B">
              <w:rPr>
                <w:color w:val="auto"/>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F62FB6A"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6353C7E7" w14:textId="235983DD"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11A5E0F6" w14:textId="3C2484A3" w:rsidR="0099250D" w:rsidRPr="0094163B" w:rsidRDefault="0099250D" w:rsidP="0099250D">
            <w:pPr>
              <w:jc w:val="center"/>
              <w:rPr>
                <w:color w:val="auto"/>
              </w:rPr>
            </w:pPr>
            <w:r w:rsidRPr="0094163B">
              <w:rPr>
                <w:color w:val="auto"/>
              </w:rPr>
              <w:t>0,98</w:t>
            </w:r>
          </w:p>
        </w:tc>
      </w:tr>
      <w:tr w:rsidR="0094163B" w:rsidRPr="0094163B" w14:paraId="56234AE1" w14:textId="23B3E62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C66478" w14:textId="77777777" w:rsidR="0099250D" w:rsidRPr="0094163B" w:rsidRDefault="0099250D" w:rsidP="0099250D">
            <w:pPr>
              <w:jc w:val="center"/>
              <w:rPr>
                <w:color w:val="auto"/>
              </w:rPr>
            </w:pPr>
            <w:r w:rsidRPr="0094163B">
              <w:rPr>
                <w:color w:val="auto"/>
              </w:rPr>
              <w:t>12.2</w:t>
            </w:r>
          </w:p>
        </w:tc>
        <w:tc>
          <w:tcPr>
            <w:tcW w:w="4253" w:type="dxa"/>
            <w:tcBorders>
              <w:top w:val="nil"/>
              <w:left w:val="nil"/>
              <w:bottom w:val="single" w:sz="4" w:space="0" w:color="auto"/>
              <w:right w:val="single" w:sz="4" w:space="0" w:color="auto"/>
            </w:tcBorders>
            <w:shd w:val="clear" w:color="auto" w:fill="auto"/>
            <w:vAlign w:val="center"/>
            <w:hideMark/>
          </w:tcPr>
          <w:p w14:paraId="65092C6E" w14:textId="77777777" w:rsidR="0099250D" w:rsidRPr="0094163B" w:rsidRDefault="0099250D" w:rsidP="0099250D">
            <w:pPr>
              <w:rPr>
                <w:color w:val="auto"/>
              </w:rPr>
            </w:pPr>
            <w:r w:rsidRPr="0094163B">
              <w:rPr>
                <w:color w:val="auto"/>
              </w:rPr>
              <w:t xml:space="preserve">территория южнее линии Черноморское - Евпатория - Почтовое - </w:t>
            </w:r>
            <w:proofErr w:type="spellStart"/>
            <w:r w:rsidRPr="0094163B">
              <w:rPr>
                <w:color w:val="auto"/>
              </w:rPr>
              <w:t>Владиславовка</w:t>
            </w:r>
            <w:proofErr w:type="spellEnd"/>
            <w:r w:rsidRPr="0094163B">
              <w:rPr>
                <w:color w:val="auto"/>
              </w:rPr>
              <w:t xml:space="preserve"> (включительно) и восточнее линии </w:t>
            </w:r>
            <w:proofErr w:type="spellStart"/>
            <w:r w:rsidRPr="0094163B">
              <w:rPr>
                <w:color w:val="auto"/>
              </w:rPr>
              <w:t>Владиславовка</w:t>
            </w:r>
            <w:proofErr w:type="spellEnd"/>
            <w:r w:rsidRPr="0094163B">
              <w:rPr>
                <w:color w:val="auto"/>
              </w:rPr>
              <w:t xml:space="preserve"> - </w:t>
            </w:r>
            <w:proofErr w:type="spellStart"/>
            <w:r w:rsidRPr="0094163B">
              <w:rPr>
                <w:color w:val="auto"/>
              </w:rPr>
              <w:t>Красновка</w:t>
            </w:r>
            <w:proofErr w:type="spellEnd"/>
            <w:r w:rsidRPr="0094163B">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BFA53D3"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3D6E93A7" w14:textId="60012267"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479052A2" w14:textId="2691A44F" w:rsidR="0099250D" w:rsidRPr="0094163B" w:rsidRDefault="0099250D" w:rsidP="0099250D">
            <w:pPr>
              <w:jc w:val="center"/>
              <w:rPr>
                <w:color w:val="auto"/>
              </w:rPr>
            </w:pPr>
            <w:r w:rsidRPr="0094163B">
              <w:rPr>
                <w:color w:val="auto"/>
              </w:rPr>
              <w:t>0,98</w:t>
            </w:r>
          </w:p>
        </w:tc>
      </w:tr>
      <w:tr w:rsidR="0094163B" w:rsidRPr="0094163B" w14:paraId="5ADE6325" w14:textId="06BEF81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2FC7215" w14:textId="77777777" w:rsidR="0099250D" w:rsidRPr="0094163B" w:rsidRDefault="0099250D" w:rsidP="0099250D">
            <w:pPr>
              <w:jc w:val="center"/>
              <w:rPr>
                <w:color w:val="auto"/>
              </w:rPr>
            </w:pPr>
            <w:r w:rsidRPr="0094163B">
              <w:rPr>
                <w:color w:val="auto"/>
              </w:rPr>
              <w:t>12.3</w:t>
            </w:r>
          </w:p>
        </w:tc>
        <w:tc>
          <w:tcPr>
            <w:tcW w:w="4253" w:type="dxa"/>
            <w:tcBorders>
              <w:top w:val="nil"/>
              <w:left w:val="nil"/>
              <w:bottom w:val="single" w:sz="4" w:space="0" w:color="auto"/>
              <w:right w:val="single" w:sz="4" w:space="0" w:color="auto"/>
            </w:tcBorders>
            <w:shd w:val="clear" w:color="auto" w:fill="auto"/>
            <w:vAlign w:val="center"/>
            <w:hideMark/>
          </w:tcPr>
          <w:p w14:paraId="49B14906" w14:textId="77777777" w:rsidR="0099250D" w:rsidRPr="0094163B" w:rsidRDefault="0099250D" w:rsidP="0099250D">
            <w:pPr>
              <w:rPr>
                <w:color w:val="auto"/>
              </w:rPr>
            </w:pPr>
            <w:r w:rsidRPr="0094163B">
              <w:rPr>
                <w:color w:val="auto"/>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94163B">
              <w:rPr>
                <w:color w:val="auto"/>
              </w:rPr>
              <w:t>Владиславовка</w:t>
            </w:r>
            <w:proofErr w:type="spellEnd"/>
            <w:r w:rsidRPr="0094163B">
              <w:rPr>
                <w:color w:val="auto"/>
              </w:rPr>
              <w:t xml:space="preserve"> (исключая </w:t>
            </w:r>
            <w:proofErr w:type="spellStart"/>
            <w:r w:rsidRPr="0094163B">
              <w:rPr>
                <w:color w:val="auto"/>
              </w:rPr>
              <w:t>Владиславовку</w:t>
            </w:r>
            <w:proofErr w:type="spellEnd"/>
            <w:r w:rsidRPr="0094163B">
              <w:rPr>
                <w:color w:val="auto"/>
              </w:rPr>
              <w:t xml:space="preserve">) и восточнее линии </w:t>
            </w:r>
            <w:proofErr w:type="spellStart"/>
            <w:r w:rsidRPr="0094163B">
              <w:rPr>
                <w:color w:val="auto"/>
              </w:rPr>
              <w:t>Владиславовка</w:t>
            </w:r>
            <w:proofErr w:type="spellEnd"/>
            <w:r w:rsidRPr="0094163B">
              <w:rPr>
                <w:color w:val="auto"/>
              </w:rPr>
              <w:t xml:space="preserve"> (исключая </w:t>
            </w:r>
            <w:proofErr w:type="spellStart"/>
            <w:r w:rsidRPr="0094163B">
              <w:rPr>
                <w:color w:val="auto"/>
              </w:rPr>
              <w:t>Владиславовку</w:t>
            </w:r>
            <w:proofErr w:type="spellEnd"/>
            <w:r w:rsidRPr="0094163B">
              <w:rPr>
                <w:color w:val="auto"/>
              </w:rPr>
              <w:t xml:space="preserve">) - </w:t>
            </w:r>
            <w:proofErr w:type="spellStart"/>
            <w:r w:rsidRPr="0094163B">
              <w:rPr>
                <w:color w:val="auto"/>
              </w:rPr>
              <w:t>Красновка</w:t>
            </w:r>
            <w:proofErr w:type="spellEnd"/>
            <w:r w:rsidRPr="0094163B">
              <w:rPr>
                <w:color w:val="auto"/>
              </w:rPr>
              <w:t xml:space="preserve"> (исключая </w:t>
            </w:r>
            <w:proofErr w:type="spellStart"/>
            <w:r w:rsidRPr="0094163B">
              <w:rPr>
                <w:color w:val="auto"/>
              </w:rPr>
              <w:t>Красновку</w:t>
            </w:r>
            <w:proofErr w:type="spellEnd"/>
            <w:r w:rsidRPr="0094163B">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314B4A44"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306CD970" w14:textId="3C592AD7"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6740E2D2" w14:textId="43CD402A" w:rsidR="0099250D" w:rsidRPr="0094163B" w:rsidRDefault="0099250D" w:rsidP="0099250D">
            <w:pPr>
              <w:jc w:val="center"/>
              <w:rPr>
                <w:color w:val="auto"/>
              </w:rPr>
            </w:pPr>
            <w:r w:rsidRPr="0094163B">
              <w:rPr>
                <w:color w:val="auto"/>
              </w:rPr>
              <w:t>0,98</w:t>
            </w:r>
          </w:p>
        </w:tc>
      </w:tr>
      <w:tr w:rsidR="0094163B" w:rsidRPr="0094163B" w14:paraId="7532AA6E" w14:textId="3F4A894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08E6AE5" w14:textId="77777777" w:rsidR="0099250D" w:rsidRPr="0094163B" w:rsidRDefault="0099250D" w:rsidP="0099250D">
            <w:pPr>
              <w:jc w:val="center"/>
              <w:rPr>
                <w:color w:val="auto"/>
              </w:rPr>
            </w:pPr>
            <w:r w:rsidRPr="0094163B">
              <w:rPr>
                <w:color w:val="auto"/>
              </w:rPr>
              <w:t>12.4</w:t>
            </w:r>
          </w:p>
        </w:tc>
        <w:tc>
          <w:tcPr>
            <w:tcW w:w="4253" w:type="dxa"/>
            <w:tcBorders>
              <w:top w:val="nil"/>
              <w:left w:val="nil"/>
              <w:bottom w:val="single" w:sz="4" w:space="0" w:color="auto"/>
              <w:right w:val="single" w:sz="4" w:space="0" w:color="auto"/>
            </w:tcBorders>
            <w:shd w:val="clear" w:color="auto" w:fill="auto"/>
            <w:vAlign w:val="center"/>
            <w:hideMark/>
          </w:tcPr>
          <w:p w14:paraId="12A78E9D" w14:textId="77777777" w:rsidR="0099250D" w:rsidRPr="0094163B" w:rsidRDefault="0099250D" w:rsidP="0099250D">
            <w:pPr>
              <w:rPr>
                <w:color w:val="auto"/>
              </w:rPr>
            </w:pPr>
            <w:r w:rsidRPr="0094163B">
              <w:rPr>
                <w:color w:val="auto"/>
              </w:rPr>
              <w:t>Ай-Петри</w:t>
            </w:r>
          </w:p>
        </w:tc>
        <w:tc>
          <w:tcPr>
            <w:tcW w:w="1871" w:type="dxa"/>
            <w:tcBorders>
              <w:top w:val="nil"/>
              <w:left w:val="nil"/>
              <w:bottom w:val="single" w:sz="4" w:space="0" w:color="auto"/>
              <w:right w:val="single" w:sz="4" w:space="0" w:color="auto"/>
            </w:tcBorders>
            <w:shd w:val="clear" w:color="auto" w:fill="auto"/>
            <w:vAlign w:val="center"/>
            <w:hideMark/>
          </w:tcPr>
          <w:p w14:paraId="4116D216"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2386608C" w14:textId="34235EBB"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29812D5B" w14:textId="4BF5ECBF" w:rsidR="0099250D" w:rsidRPr="0094163B" w:rsidRDefault="0099250D" w:rsidP="0099250D">
            <w:pPr>
              <w:jc w:val="center"/>
              <w:rPr>
                <w:color w:val="auto"/>
              </w:rPr>
            </w:pPr>
            <w:r w:rsidRPr="0094163B">
              <w:rPr>
                <w:color w:val="auto"/>
              </w:rPr>
              <w:t>0,99</w:t>
            </w:r>
          </w:p>
        </w:tc>
      </w:tr>
      <w:tr w:rsidR="0094163B" w:rsidRPr="0094163B" w14:paraId="233D34BE" w14:textId="5BB5B74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3C13A6B" w14:textId="77777777" w:rsidR="0099250D" w:rsidRPr="0094163B" w:rsidRDefault="0099250D" w:rsidP="0099250D">
            <w:pPr>
              <w:jc w:val="center"/>
              <w:rPr>
                <w:color w:val="auto"/>
              </w:rPr>
            </w:pPr>
            <w:r w:rsidRPr="0094163B">
              <w:rPr>
                <w:color w:val="auto"/>
              </w:rPr>
              <w:t>13</w:t>
            </w:r>
          </w:p>
        </w:tc>
        <w:tc>
          <w:tcPr>
            <w:tcW w:w="4253" w:type="dxa"/>
            <w:tcBorders>
              <w:top w:val="nil"/>
              <w:left w:val="nil"/>
              <w:bottom w:val="single" w:sz="4" w:space="0" w:color="auto"/>
              <w:right w:val="single" w:sz="4" w:space="0" w:color="auto"/>
            </w:tcBorders>
            <w:shd w:val="clear" w:color="auto" w:fill="auto"/>
            <w:vAlign w:val="center"/>
            <w:hideMark/>
          </w:tcPr>
          <w:p w14:paraId="16EAE979" w14:textId="77777777" w:rsidR="0099250D" w:rsidRPr="0094163B" w:rsidRDefault="0099250D" w:rsidP="0099250D">
            <w:pPr>
              <w:rPr>
                <w:color w:val="auto"/>
              </w:rPr>
            </w:pPr>
            <w:r w:rsidRPr="0094163B">
              <w:rPr>
                <w:color w:val="auto"/>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4D0B8F30"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F81022C" w14:textId="348839CC"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6543FF1E" w14:textId="691E1BDA" w:rsidR="0099250D" w:rsidRPr="0094163B" w:rsidRDefault="0099250D" w:rsidP="0099250D">
            <w:pPr>
              <w:jc w:val="center"/>
              <w:rPr>
                <w:color w:val="auto"/>
              </w:rPr>
            </w:pPr>
            <w:r w:rsidRPr="0094163B">
              <w:rPr>
                <w:color w:val="auto"/>
              </w:rPr>
              <w:t>1,01</w:t>
            </w:r>
          </w:p>
        </w:tc>
      </w:tr>
      <w:tr w:rsidR="0094163B" w:rsidRPr="0094163B" w14:paraId="6D1F9535" w14:textId="7C9F1F2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E1D1FEE" w14:textId="77777777" w:rsidR="0099250D" w:rsidRPr="0094163B" w:rsidRDefault="0099250D" w:rsidP="0099250D">
            <w:pPr>
              <w:jc w:val="center"/>
              <w:rPr>
                <w:color w:val="auto"/>
              </w:rPr>
            </w:pPr>
            <w:r w:rsidRPr="0094163B">
              <w:rPr>
                <w:color w:val="auto"/>
              </w:rPr>
              <w:t>14</w:t>
            </w:r>
          </w:p>
        </w:tc>
        <w:tc>
          <w:tcPr>
            <w:tcW w:w="4253" w:type="dxa"/>
            <w:tcBorders>
              <w:top w:val="nil"/>
              <w:left w:val="nil"/>
              <w:bottom w:val="single" w:sz="4" w:space="0" w:color="auto"/>
              <w:right w:val="single" w:sz="4" w:space="0" w:color="auto"/>
            </w:tcBorders>
            <w:shd w:val="clear" w:color="auto" w:fill="auto"/>
            <w:vAlign w:val="center"/>
            <w:hideMark/>
          </w:tcPr>
          <w:p w14:paraId="3E5EF588" w14:textId="77777777" w:rsidR="0099250D" w:rsidRPr="0094163B" w:rsidRDefault="0099250D" w:rsidP="0099250D">
            <w:pPr>
              <w:rPr>
                <w:color w:val="auto"/>
              </w:rPr>
            </w:pPr>
            <w:r w:rsidRPr="0094163B">
              <w:rPr>
                <w:color w:val="auto"/>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5BFE36D9"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28B17DF" w14:textId="431F64BE"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7F7BF628" w14:textId="2668B21B" w:rsidR="0099250D" w:rsidRPr="0094163B" w:rsidRDefault="0099250D" w:rsidP="0099250D">
            <w:pPr>
              <w:jc w:val="center"/>
              <w:rPr>
                <w:color w:val="auto"/>
              </w:rPr>
            </w:pPr>
            <w:r w:rsidRPr="0094163B">
              <w:rPr>
                <w:color w:val="auto"/>
              </w:rPr>
              <w:t>1,01</w:t>
            </w:r>
          </w:p>
        </w:tc>
      </w:tr>
      <w:tr w:rsidR="0094163B" w:rsidRPr="0094163B" w14:paraId="3554B030" w14:textId="77777777" w:rsidTr="00AF0823">
        <w:tblPrEx>
          <w:jc w:val="left"/>
        </w:tblPrEx>
        <w:trPr>
          <w:cantSplit/>
          <w:trHeight w:val="20"/>
        </w:trPr>
        <w:tc>
          <w:tcPr>
            <w:tcW w:w="679" w:type="dxa"/>
            <w:shd w:val="clear" w:color="auto" w:fill="auto"/>
            <w:vAlign w:val="center"/>
          </w:tcPr>
          <w:p w14:paraId="2936A17C" w14:textId="77777777" w:rsidR="002A54E4" w:rsidRPr="0094163B" w:rsidRDefault="002A54E4" w:rsidP="00AF0823">
            <w:pPr>
              <w:jc w:val="center"/>
              <w:rPr>
                <w:color w:val="auto"/>
              </w:rPr>
            </w:pPr>
          </w:p>
        </w:tc>
        <w:tc>
          <w:tcPr>
            <w:tcW w:w="4253" w:type="dxa"/>
            <w:shd w:val="clear" w:color="auto" w:fill="auto"/>
            <w:vAlign w:val="center"/>
          </w:tcPr>
          <w:p w14:paraId="2FDDCA9E" w14:textId="77777777" w:rsidR="002A54E4" w:rsidRPr="0094163B" w:rsidRDefault="002A54E4" w:rsidP="00AF0823">
            <w:pPr>
              <w:rPr>
                <w:color w:val="auto"/>
              </w:rPr>
            </w:pPr>
          </w:p>
        </w:tc>
        <w:tc>
          <w:tcPr>
            <w:tcW w:w="1871" w:type="dxa"/>
            <w:shd w:val="clear" w:color="auto" w:fill="auto"/>
            <w:vAlign w:val="center"/>
          </w:tcPr>
          <w:p w14:paraId="6AB2EE8E" w14:textId="77777777" w:rsidR="002A54E4" w:rsidRPr="0094163B" w:rsidRDefault="002A54E4" w:rsidP="00AF0823">
            <w:pPr>
              <w:rPr>
                <w:color w:val="auto"/>
              </w:rPr>
            </w:pPr>
          </w:p>
        </w:tc>
        <w:tc>
          <w:tcPr>
            <w:tcW w:w="1644" w:type="dxa"/>
            <w:vAlign w:val="center"/>
          </w:tcPr>
          <w:p w14:paraId="6D76B1A6" w14:textId="77777777" w:rsidR="002A54E4" w:rsidRPr="0094163B" w:rsidRDefault="002A54E4" w:rsidP="00AF0823">
            <w:pPr>
              <w:jc w:val="center"/>
              <w:rPr>
                <w:color w:val="auto"/>
              </w:rPr>
            </w:pPr>
          </w:p>
        </w:tc>
        <w:tc>
          <w:tcPr>
            <w:tcW w:w="1644" w:type="dxa"/>
            <w:vAlign w:val="center"/>
          </w:tcPr>
          <w:p w14:paraId="7D8A1501" w14:textId="77777777" w:rsidR="002A54E4" w:rsidRPr="0094163B" w:rsidRDefault="002A54E4" w:rsidP="00AF0823">
            <w:pPr>
              <w:jc w:val="center"/>
              <w:rPr>
                <w:color w:val="auto"/>
              </w:rPr>
            </w:pPr>
          </w:p>
        </w:tc>
      </w:tr>
      <w:tr w:rsidR="0094163B" w:rsidRPr="0094163B" w14:paraId="62C05700" w14:textId="519F63A0" w:rsidTr="0094163B">
        <w:trPr>
          <w:cantSplit/>
          <w:trHeight w:val="20"/>
          <w:jc w:val="center"/>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C123B" w14:textId="77777777" w:rsidR="0099250D" w:rsidRPr="0094163B" w:rsidRDefault="0099250D" w:rsidP="0099250D">
            <w:pPr>
              <w:jc w:val="center"/>
              <w:rPr>
                <w:color w:val="auto"/>
              </w:rPr>
            </w:pPr>
            <w:r w:rsidRPr="0094163B">
              <w:rPr>
                <w:color w:val="auto"/>
              </w:rPr>
              <w:lastRenderedPageBreak/>
              <w:t>15</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37444491" w14:textId="77777777" w:rsidR="0099250D" w:rsidRPr="0094163B" w:rsidRDefault="0099250D" w:rsidP="0099250D">
            <w:pPr>
              <w:rPr>
                <w:color w:val="auto"/>
              </w:rPr>
            </w:pPr>
            <w:r w:rsidRPr="0094163B">
              <w:rPr>
                <w:color w:val="auto"/>
              </w:rPr>
              <w:t>Республика Саха (Якутия):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1072E24" w14:textId="77777777" w:rsidR="0099250D" w:rsidRPr="0094163B" w:rsidRDefault="0099250D" w:rsidP="0099250D">
            <w:pP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1B81EF26" w14:textId="19856A90" w:rsidR="0099250D" w:rsidRPr="0094163B" w:rsidRDefault="0099250D" w:rsidP="0099250D">
            <w:pPr>
              <w:jc w:val="cente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6ABDDE25" w14:textId="2E55C4FF" w:rsidR="0099250D" w:rsidRPr="0094163B" w:rsidRDefault="0099250D" w:rsidP="0099250D">
            <w:pPr>
              <w:jc w:val="center"/>
              <w:rPr>
                <w:color w:val="auto"/>
              </w:rPr>
            </w:pPr>
            <w:r w:rsidRPr="0094163B">
              <w:rPr>
                <w:color w:val="auto"/>
              </w:rPr>
              <w:t> </w:t>
            </w:r>
          </w:p>
        </w:tc>
      </w:tr>
      <w:tr w:rsidR="0094163B" w:rsidRPr="0094163B" w14:paraId="6F5C1760" w14:textId="1100164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7D67ECF" w14:textId="77777777" w:rsidR="0099250D" w:rsidRPr="0094163B" w:rsidRDefault="0099250D" w:rsidP="0099250D">
            <w:pPr>
              <w:jc w:val="center"/>
              <w:rPr>
                <w:color w:val="auto"/>
              </w:rPr>
            </w:pPr>
            <w:r w:rsidRPr="0094163B">
              <w:rPr>
                <w:color w:val="auto"/>
              </w:rPr>
              <w:t>15.1</w:t>
            </w:r>
          </w:p>
        </w:tc>
        <w:tc>
          <w:tcPr>
            <w:tcW w:w="4253" w:type="dxa"/>
            <w:tcBorders>
              <w:top w:val="nil"/>
              <w:left w:val="nil"/>
              <w:bottom w:val="single" w:sz="4" w:space="0" w:color="auto"/>
              <w:right w:val="single" w:sz="4" w:space="0" w:color="auto"/>
            </w:tcBorders>
            <w:shd w:val="clear" w:color="auto" w:fill="auto"/>
            <w:vAlign w:val="center"/>
            <w:hideMark/>
          </w:tcPr>
          <w:p w14:paraId="4ACB7C94" w14:textId="77777777" w:rsidR="0099250D" w:rsidRPr="0094163B" w:rsidRDefault="0099250D" w:rsidP="0099250D">
            <w:pPr>
              <w:rPr>
                <w:color w:val="auto"/>
              </w:rPr>
            </w:pPr>
            <w:r w:rsidRPr="0094163B">
              <w:rPr>
                <w:color w:val="auto"/>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7B770823"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208026C5" w14:textId="2B732455" w:rsidR="0099250D" w:rsidRPr="0094163B" w:rsidRDefault="0099250D" w:rsidP="0099250D">
            <w:pPr>
              <w:jc w:val="center"/>
              <w:rPr>
                <w:color w:val="auto"/>
              </w:rPr>
            </w:pPr>
            <w:r w:rsidRPr="0094163B">
              <w:rPr>
                <w:color w:val="auto"/>
              </w:rPr>
              <w:t>1,05</w:t>
            </w:r>
          </w:p>
        </w:tc>
        <w:tc>
          <w:tcPr>
            <w:tcW w:w="1644" w:type="dxa"/>
            <w:tcBorders>
              <w:top w:val="nil"/>
              <w:left w:val="nil"/>
              <w:bottom w:val="single" w:sz="4" w:space="0" w:color="auto"/>
              <w:right w:val="single" w:sz="4" w:space="0" w:color="auto"/>
            </w:tcBorders>
            <w:vAlign w:val="center"/>
          </w:tcPr>
          <w:p w14:paraId="4B6427D1" w14:textId="7B45A578" w:rsidR="0099250D" w:rsidRPr="0094163B" w:rsidRDefault="0099250D" w:rsidP="0099250D">
            <w:pPr>
              <w:jc w:val="center"/>
              <w:rPr>
                <w:color w:val="auto"/>
              </w:rPr>
            </w:pPr>
            <w:r w:rsidRPr="0094163B">
              <w:rPr>
                <w:color w:val="auto"/>
              </w:rPr>
              <w:t>1,05</w:t>
            </w:r>
          </w:p>
        </w:tc>
      </w:tr>
      <w:tr w:rsidR="0094163B" w:rsidRPr="0094163B" w14:paraId="464987CB" w14:textId="5C585E5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F9A67A" w14:textId="77777777" w:rsidR="0099250D" w:rsidRPr="0094163B" w:rsidRDefault="0099250D" w:rsidP="0099250D">
            <w:pPr>
              <w:jc w:val="center"/>
              <w:rPr>
                <w:color w:val="auto"/>
              </w:rPr>
            </w:pPr>
            <w:r w:rsidRPr="0094163B">
              <w:rPr>
                <w:color w:val="auto"/>
              </w:rPr>
              <w:t>15.2</w:t>
            </w:r>
          </w:p>
        </w:tc>
        <w:tc>
          <w:tcPr>
            <w:tcW w:w="4253" w:type="dxa"/>
            <w:tcBorders>
              <w:top w:val="nil"/>
              <w:left w:val="nil"/>
              <w:bottom w:val="single" w:sz="4" w:space="0" w:color="auto"/>
              <w:right w:val="single" w:sz="4" w:space="0" w:color="auto"/>
            </w:tcBorders>
            <w:shd w:val="clear" w:color="auto" w:fill="auto"/>
            <w:vAlign w:val="center"/>
            <w:hideMark/>
          </w:tcPr>
          <w:p w14:paraId="16745FAE" w14:textId="77777777" w:rsidR="0099250D" w:rsidRPr="0094163B" w:rsidRDefault="0099250D" w:rsidP="0099250D">
            <w:pPr>
              <w:rPr>
                <w:color w:val="auto"/>
              </w:rPr>
            </w:pPr>
            <w:proofErr w:type="spellStart"/>
            <w:r w:rsidRPr="0094163B">
              <w:rPr>
                <w:color w:val="auto"/>
              </w:rPr>
              <w:t>Анабарский</w:t>
            </w:r>
            <w:proofErr w:type="spellEnd"/>
            <w:r w:rsidRPr="0094163B">
              <w:rPr>
                <w:color w:val="auto"/>
              </w:rPr>
              <w:t xml:space="preserve"> и </w:t>
            </w:r>
            <w:proofErr w:type="spellStart"/>
            <w:r w:rsidRPr="0094163B">
              <w:rPr>
                <w:color w:val="auto"/>
              </w:rPr>
              <w:t>Булунский</w:t>
            </w:r>
            <w:proofErr w:type="spellEnd"/>
            <w:r w:rsidRPr="0094163B">
              <w:rPr>
                <w:color w:val="auto"/>
              </w:rPr>
              <w:t xml:space="preserve"> улусы (районы) севернее линии </w:t>
            </w:r>
            <w:proofErr w:type="spellStart"/>
            <w:r w:rsidRPr="0094163B">
              <w:rPr>
                <w:color w:val="auto"/>
              </w:rPr>
              <w:t>Кожевниково</w:t>
            </w:r>
            <w:proofErr w:type="spellEnd"/>
            <w:r w:rsidRPr="0094163B">
              <w:rPr>
                <w:color w:val="auto"/>
              </w:rPr>
              <w:t xml:space="preserve"> (исключая </w:t>
            </w:r>
            <w:proofErr w:type="spellStart"/>
            <w:r w:rsidRPr="0094163B">
              <w:rPr>
                <w:color w:val="auto"/>
              </w:rPr>
              <w:t>Кожевниково</w:t>
            </w:r>
            <w:proofErr w:type="spellEnd"/>
            <w:r w:rsidRPr="0094163B">
              <w:rPr>
                <w:color w:val="auto"/>
              </w:rPr>
              <w:t xml:space="preserve">) - </w:t>
            </w:r>
            <w:proofErr w:type="spellStart"/>
            <w:r w:rsidRPr="0094163B">
              <w:rPr>
                <w:color w:val="auto"/>
              </w:rPr>
              <w:t>Усть</w:t>
            </w:r>
            <w:proofErr w:type="spellEnd"/>
            <w:r w:rsidRPr="0094163B">
              <w:rPr>
                <w:color w:val="auto"/>
              </w:rPr>
              <w:t xml:space="preserve">-Оленек - Побережье и острова </w:t>
            </w:r>
            <w:proofErr w:type="spellStart"/>
            <w:r w:rsidRPr="0094163B">
              <w:rPr>
                <w:color w:val="auto"/>
              </w:rPr>
              <w:t>Оленекского</w:t>
            </w:r>
            <w:proofErr w:type="spellEnd"/>
            <w:r w:rsidRPr="0094163B">
              <w:rPr>
                <w:color w:val="auto"/>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9874306"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2522E21F" w14:textId="39E9EF92" w:rsidR="0099250D" w:rsidRPr="0094163B" w:rsidRDefault="0099250D" w:rsidP="0099250D">
            <w:pPr>
              <w:jc w:val="center"/>
              <w:rPr>
                <w:color w:val="auto"/>
              </w:rPr>
            </w:pPr>
            <w:r w:rsidRPr="0094163B">
              <w:rPr>
                <w:color w:val="auto"/>
              </w:rPr>
              <w:t>1,06</w:t>
            </w:r>
          </w:p>
        </w:tc>
        <w:tc>
          <w:tcPr>
            <w:tcW w:w="1644" w:type="dxa"/>
            <w:tcBorders>
              <w:top w:val="nil"/>
              <w:left w:val="nil"/>
              <w:bottom w:val="single" w:sz="4" w:space="0" w:color="auto"/>
              <w:right w:val="single" w:sz="4" w:space="0" w:color="auto"/>
            </w:tcBorders>
            <w:vAlign w:val="center"/>
          </w:tcPr>
          <w:p w14:paraId="4527C1D0" w14:textId="5E987AFF" w:rsidR="0099250D" w:rsidRPr="0094163B" w:rsidRDefault="0099250D" w:rsidP="0099250D">
            <w:pPr>
              <w:jc w:val="center"/>
              <w:rPr>
                <w:color w:val="auto"/>
              </w:rPr>
            </w:pPr>
            <w:r w:rsidRPr="0094163B">
              <w:rPr>
                <w:color w:val="auto"/>
              </w:rPr>
              <w:t>1,05</w:t>
            </w:r>
          </w:p>
        </w:tc>
      </w:tr>
      <w:tr w:rsidR="0094163B" w:rsidRPr="0094163B" w14:paraId="51536AB0" w14:textId="214327B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DEB49FF" w14:textId="77777777" w:rsidR="0099250D" w:rsidRPr="0094163B" w:rsidRDefault="0099250D" w:rsidP="0099250D">
            <w:pPr>
              <w:jc w:val="center"/>
              <w:rPr>
                <w:color w:val="auto"/>
              </w:rPr>
            </w:pPr>
            <w:r w:rsidRPr="0094163B">
              <w:rPr>
                <w:color w:val="auto"/>
              </w:rPr>
              <w:t>15.3</w:t>
            </w:r>
          </w:p>
        </w:tc>
        <w:tc>
          <w:tcPr>
            <w:tcW w:w="4253" w:type="dxa"/>
            <w:tcBorders>
              <w:top w:val="nil"/>
              <w:left w:val="nil"/>
              <w:bottom w:val="single" w:sz="4" w:space="0" w:color="auto"/>
              <w:right w:val="single" w:sz="4" w:space="0" w:color="auto"/>
            </w:tcBorders>
            <w:shd w:val="clear" w:color="auto" w:fill="auto"/>
            <w:vAlign w:val="bottom"/>
            <w:hideMark/>
          </w:tcPr>
          <w:p w14:paraId="1682678C" w14:textId="77777777" w:rsidR="0099250D" w:rsidRPr="0094163B" w:rsidRDefault="0099250D" w:rsidP="0099250D">
            <w:pPr>
              <w:rPr>
                <w:color w:val="auto"/>
              </w:rPr>
            </w:pPr>
            <w:r w:rsidRPr="0094163B">
              <w:rPr>
                <w:color w:val="auto"/>
              </w:rPr>
              <w:t xml:space="preserve">территория севернее линии пересечения границ Таймырского (Долгано-Ненецкого) автономного округа с </w:t>
            </w:r>
            <w:proofErr w:type="spellStart"/>
            <w:r w:rsidRPr="0094163B">
              <w:rPr>
                <w:color w:val="auto"/>
              </w:rPr>
              <w:t>Анабарским</w:t>
            </w:r>
            <w:proofErr w:type="spellEnd"/>
            <w:r w:rsidRPr="0094163B">
              <w:rPr>
                <w:color w:val="auto"/>
              </w:rPr>
              <w:t xml:space="preserve"> и </w:t>
            </w:r>
            <w:proofErr w:type="spellStart"/>
            <w:r w:rsidRPr="0094163B">
              <w:rPr>
                <w:color w:val="auto"/>
              </w:rPr>
              <w:t>Оленекским</w:t>
            </w:r>
            <w:proofErr w:type="spellEnd"/>
            <w:r w:rsidRPr="0094163B">
              <w:rPr>
                <w:color w:val="auto"/>
              </w:rPr>
              <w:t xml:space="preserve"> эвенкийским национальным улусами; </w:t>
            </w:r>
            <w:proofErr w:type="spellStart"/>
            <w:r w:rsidRPr="0094163B">
              <w:rPr>
                <w:color w:val="auto"/>
              </w:rPr>
              <w:t>Булунский</w:t>
            </w:r>
            <w:proofErr w:type="spellEnd"/>
            <w:r w:rsidRPr="0094163B">
              <w:rPr>
                <w:color w:val="auto"/>
              </w:rPr>
              <w:t xml:space="preserve"> улус севернее линии </w:t>
            </w:r>
            <w:proofErr w:type="spellStart"/>
            <w:r w:rsidRPr="0094163B">
              <w:rPr>
                <w:color w:val="auto"/>
              </w:rPr>
              <w:t>Таймылыр</w:t>
            </w:r>
            <w:proofErr w:type="spellEnd"/>
            <w:r w:rsidRPr="0094163B">
              <w:rPr>
                <w:color w:val="auto"/>
              </w:rPr>
              <w:t xml:space="preserve"> - Тит-Ары - Бухта </w:t>
            </w:r>
            <w:proofErr w:type="spellStart"/>
            <w:r w:rsidRPr="0094163B">
              <w:rPr>
                <w:color w:val="auto"/>
              </w:rPr>
              <w:t>Сытыган</w:t>
            </w:r>
            <w:proofErr w:type="spellEnd"/>
            <w:r w:rsidRPr="0094163B">
              <w:rPr>
                <w:color w:val="auto"/>
              </w:rPr>
              <w:t xml:space="preserve">-Тала (включительно); </w:t>
            </w:r>
            <w:proofErr w:type="spellStart"/>
            <w:r w:rsidRPr="0094163B">
              <w:rPr>
                <w:color w:val="auto"/>
              </w:rPr>
              <w:t>Усть</w:t>
            </w:r>
            <w:proofErr w:type="spellEnd"/>
            <w:r w:rsidRPr="0094163B">
              <w:rPr>
                <w:color w:val="auto"/>
              </w:rPr>
              <w:t xml:space="preserve">-Янский улус - протока Правая (исключая протока Правая) - побережье Янского залива - </w:t>
            </w:r>
            <w:proofErr w:type="spellStart"/>
            <w:r w:rsidRPr="0094163B">
              <w:rPr>
                <w:color w:val="auto"/>
              </w:rPr>
              <w:t>Селяхская</w:t>
            </w:r>
            <w:proofErr w:type="spellEnd"/>
            <w:r w:rsidRPr="0094163B">
              <w:rPr>
                <w:color w:val="auto"/>
              </w:rPr>
              <w:t xml:space="preserve"> губа - </w:t>
            </w:r>
            <w:proofErr w:type="spellStart"/>
            <w:r w:rsidRPr="0094163B">
              <w:rPr>
                <w:color w:val="auto"/>
              </w:rPr>
              <w:t>Чокурдах</w:t>
            </w:r>
            <w:proofErr w:type="spellEnd"/>
            <w:r w:rsidRPr="0094163B">
              <w:rPr>
                <w:color w:val="auto"/>
              </w:rPr>
              <w:t xml:space="preserve"> (включительно); </w:t>
            </w:r>
            <w:proofErr w:type="spellStart"/>
            <w:r w:rsidRPr="0094163B">
              <w:rPr>
                <w:color w:val="auto"/>
              </w:rPr>
              <w:t>Аллаиховский</w:t>
            </w:r>
            <w:proofErr w:type="spellEnd"/>
            <w:r w:rsidRPr="0094163B">
              <w:rPr>
                <w:color w:val="auto"/>
              </w:rPr>
              <w:t xml:space="preserve"> улус - пересечение границ </w:t>
            </w:r>
            <w:proofErr w:type="spellStart"/>
            <w:r w:rsidRPr="0094163B">
              <w:rPr>
                <w:color w:val="auto"/>
              </w:rPr>
              <w:t>Аллаиховского</w:t>
            </w:r>
            <w:proofErr w:type="spellEnd"/>
            <w:r w:rsidRPr="0094163B">
              <w:rPr>
                <w:color w:val="auto"/>
              </w:rPr>
              <w:t xml:space="preserve">, </w:t>
            </w:r>
            <w:proofErr w:type="spellStart"/>
            <w:r w:rsidRPr="0094163B">
              <w:rPr>
                <w:color w:val="auto"/>
              </w:rPr>
              <w:t>Нижнеколымского</w:t>
            </w:r>
            <w:proofErr w:type="spellEnd"/>
            <w:r w:rsidRPr="0094163B">
              <w:rPr>
                <w:color w:val="auto"/>
              </w:rPr>
              <w:t xml:space="preserve">, </w:t>
            </w:r>
            <w:proofErr w:type="spellStart"/>
            <w:r w:rsidRPr="0094163B">
              <w:rPr>
                <w:color w:val="auto"/>
              </w:rPr>
              <w:t>Среднеколымского</w:t>
            </w:r>
            <w:proofErr w:type="spellEnd"/>
            <w:r w:rsidRPr="0094163B">
              <w:rPr>
                <w:color w:val="auto"/>
              </w:rPr>
              <w:t xml:space="preserve"> улусов и далее вдоль южной границы </w:t>
            </w:r>
            <w:proofErr w:type="spellStart"/>
            <w:r w:rsidRPr="0094163B">
              <w:rPr>
                <w:color w:val="auto"/>
              </w:rPr>
              <w:t>Нижнеколымского</w:t>
            </w:r>
            <w:proofErr w:type="spellEnd"/>
            <w:r w:rsidRPr="0094163B">
              <w:rPr>
                <w:color w:val="auto"/>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23CB2A45"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44216CB0" w14:textId="1AB36301"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2857B1E9" w14:textId="6EE9D316" w:rsidR="0099250D" w:rsidRPr="0094163B" w:rsidRDefault="0099250D" w:rsidP="0099250D">
            <w:pPr>
              <w:jc w:val="center"/>
              <w:rPr>
                <w:color w:val="auto"/>
              </w:rPr>
            </w:pPr>
            <w:r w:rsidRPr="0094163B">
              <w:rPr>
                <w:color w:val="auto"/>
              </w:rPr>
              <w:t>1,04</w:t>
            </w:r>
          </w:p>
        </w:tc>
      </w:tr>
      <w:tr w:rsidR="0094163B" w:rsidRPr="0094163B" w14:paraId="2B417415" w14:textId="4750F8F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30B81C" w14:textId="77777777" w:rsidR="0099250D" w:rsidRPr="0094163B" w:rsidRDefault="0099250D" w:rsidP="0099250D">
            <w:pPr>
              <w:jc w:val="center"/>
              <w:rPr>
                <w:color w:val="auto"/>
              </w:rPr>
            </w:pPr>
            <w:r w:rsidRPr="0094163B">
              <w:rPr>
                <w:color w:val="auto"/>
              </w:rPr>
              <w:t>15.4</w:t>
            </w:r>
          </w:p>
        </w:tc>
        <w:tc>
          <w:tcPr>
            <w:tcW w:w="4253" w:type="dxa"/>
            <w:tcBorders>
              <w:top w:val="nil"/>
              <w:left w:val="nil"/>
              <w:bottom w:val="single" w:sz="4" w:space="0" w:color="auto"/>
              <w:right w:val="single" w:sz="4" w:space="0" w:color="auto"/>
            </w:tcBorders>
            <w:shd w:val="clear" w:color="auto" w:fill="auto"/>
            <w:vAlign w:val="center"/>
            <w:hideMark/>
          </w:tcPr>
          <w:p w14:paraId="5013B94D" w14:textId="77777777" w:rsidR="0099250D" w:rsidRPr="0094163B" w:rsidRDefault="0099250D" w:rsidP="0099250D">
            <w:pPr>
              <w:rPr>
                <w:color w:val="auto"/>
              </w:rPr>
            </w:pPr>
            <w:proofErr w:type="spellStart"/>
            <w:r w:rsidRPr="0094163B">
              <w:rPr>
                <w:color w:val="auto"/>
              </w:rPr>
              <w:t>Анабарский</w:t>
            </w:r>
            <w:proofErr w:type="spellEnd"/>
            <w:r w:rsidRPr="0094163B">
              <w:rPr>
                <w:color w:val="auto"/>
              </w:rPr>
              <w:t xml:space="preserve">, </w:t>
            </w:r>
            <w:proofErr w:type="spellStart"/>
            <w:r w:rsidRPr="0094163B">
              <w:rPr>
                <w:color w:val="auto"/>
              </w:rPr>
              <w:t>Булунский</w:t>
            </w:r>
            <w:proofErr w:type="spellEnd"/>
            <w:r w:rsidRPr="0094163B">
              <w:rPr>
                <w:color w:val="auto"/>
              </w:rPr>
              <w:t xml:space="preserve"> улусы, за исключением территории, указанной в пунктах 15.2 и 15.3; </w:t>
            </w:r>
            <w:proofErr w:type="spellStart"/>
            <w:r w:rsidRPr="0094163B">
              <w:rPr>
                <w:color w:val="auto"/>
              </w:rPr>
              <w:t>Усть</w:t>
            </w:r>
            <w:proofErr w:type="spellEnd"/>
            <w:r w:rsidRPr="0094163B">
              <w:rPr>
                <w:color w:val="auto"/>
              </w:rPr>
              <w:t xml:space="preserve">-Янский улус, за исключением территории, указанной в пункте 15.3, </w:t>
            </w:r>
            <w:proofErr w:type="spellStart"/>
            <w:r w:rsidRPr="0094163B">
              <w:rPr>
                <w:color w:val="auto"/>
              </w:rPr>
              <w:t>Аллаиховский</w:t>
            </w:r>
            <w:proofErr w:type="spellEnd"/>
            <w:r w:rsidRPr="0094163B">
              <w:rPr>
                <w:color w:val="auto"/>
              </w:rPr>
              <w:t xml:space="preserve"> улус, за исключением территории, указанной в пункте 15.3, </w:t>
            </w:r>
            <w:proofErr w:type="spellStart"/>
            <w:r w:rsidRPr="0094163B">
              <w:rPr>
                <w:color w:val="auto"/>
              </w:rPr>
              <w:t>Жиганский</w:t>
            </w:r>
            <w:proofErr w:type="spellEnd"/>
            <w:r w:rsidRPr="0094163B">
              <w:rPr>
                <w:color w:val="auto"/>
              </w:rPr>
              <w:t xml:space="preserve">, </w:t>
            </w:r>
            <w:proofErr w:type="spellStart"/>
            <w:r w:rsidRPr="0094163B">
              <w:rPr>
                <w:color w:val="auto"/>
              </w:rPr>
              <w:t>Абыйский</w:t>
            </w:r>
            <w:proofErr w:type="spellEnd"/>
            <w:r w:rsidRPr="0094163B">
              <w:rPr>
                <w:color w:val="auto"/>
              </w:rPr>
              <w:t xml:space="preserve">, </w:t>
            </w:r>
            <w:proofErr w:type="spellStart"/>
            <w:r w:rsidRPr="0094163B">
              <w:rPr>
                <w:color w:val="auto"/>
              </w:rPr>
              <w:t>Оленекский</w:t>
            </w:r>
            <w:proofErr w:type="spellEnd"/>
            <w:r w:rsidRPr="0094163B">
              <w:rPr>
                <w:color w:val="auto"/>
              </w:rPr>
              <w:t xml:space="preserve"> эвенкийский национальный, </w:t>
            </w:r>
            <w:proofErr w:type="spellStart"/>
            <w:r w:rsidRPr="0094163B">
              <w:rPr>
                <w:color w:val="auto"/>
              </w:rPr>
              <w:t>Среднеколымский</w:t>
            </w:r>
            <w:proofErr w:type="spellEnd"/>
            <w:r w:rsidRPr="0094163B">
              <w:rPr>
                <w:color w:val="auto"/>
              </w:rPr>
              <w:t xml:space="preserve">, </w:t>
            </w:r>
            <w:proofErr w:type="spellStart"/>
            <w:r w:rsidRPr="0094163B">
              <w:rPr>
                <w:color w:val="auto"/>
              </w:rPr>
              <w:t>Верхнеколымский</w:t>
            </w:r>
            <w:proofErr w:type="spellEnd"/>
            <w:r w:rsidRPr="0094163B">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1FB8A27B" w14:textId="77777777" w:rsidR="0099250D" w:rsidRPr="0094163B" w:rsidRDefault="0099250D" w:rsidP="0099250D">
            <w:pPr>
              <w:jc w:val="center"/>
              <w:rPr>
                <w:color w:val="auto"/>
              </w:rPr>
            </w:pPr>
            <w:r w:rsidRPr="0094163B">
              <w:rPr>
                <w:color w:val="auto"/>
              </w:rPr>
              <w:t>VII</w:t>
            </w:r>
          </w:p>
        </w:tc>
        <w:tc>
          <w:tcPr>
            <w:tcW w:w="1644" w:type="dxa"/>
            <w:tcBorders>
              <w:top w:val="nil"/>
              <w:left w:val="nil"/>
              <w:bottom w:val="single" w:sz="4" w:space="0" w:color="auto"/>
              <w:right w:val="single" w:sz="4" w:space="0" w:color="auto"/>
            </w:tcBorders>
            <w:vAlign w:val="center"/>
          </w:tcPr>
          <w:p w14:paraId="093E048E" w14:textId="1B53D5E6"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086C9E03" w14:textId="7A41A966" w:rsidR="0099250D" w:rsidRPr="0094163B" w:rsidRDefault="0099250D" w:rsidP="0099250D">
            <w:pPr>
              <w:jc w:val="center"/>
              <w:rPr>
                <w:color w:val="auto"/>
              </w:rPr>
            </w:pPr>
            <w:r w:rsidRPr="0094163B">
              <w:rPr>
                <w:color w:val="auto"/>
              </w:rPr>
              <w:t>1,04</w:t>
            </w:r>
          </w:p>
        </w:tc>
      </w:tr>
      <w:tr w:rsidR="0094163B" w:rsidRPr="0094163B" w14:paraId="762309B2" w14:textId="49F690F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90F21D3" w14:textId="77777777" w:rsidR="0099250D" w:rsidRPr="0094163B" w:rsidRDefault="0099250D" w:rsidP="0099250D">
            <w:pPr>
              <w:jc w:val="center"/>
              <w:rPr>
                <w:color w:val="auto"/>
              </w:rPr>
            </w:pPr>
            <w:r w:rsidRPr="0094163B">
              <w:rPr>
                <w:color w:val="auto"/>
              </w:rPr>
              <w:t>15.5</w:t>
            </w:r>
          </w:p>
        </w:tc>
        <w:tc>
          <w:tcPr>
            <w:tcW w:w="4253" w:type="dxa"/>
            <w:tcBorders>
              <w:top w:val="nil"/>
              <w:left w:val="nil"/>
              <w:bottom w:val="single" w:sz="4" w:space="0" w:color="auto"/>
              <w:right w:val="single" w:sz="4" w:space="0" w:color="auto"/>
            </w:tcBorders>
            <w:shd w:val="clear" w:color="auto" w:fill="auto"/>
            <w:vAlign w:val="center"/>
            <w:hideMark/>
          </w:tcPr>
          <w:p w14:paraId="2491471D" w14:textId="77777777" w:rsidR="0099250D" w:rsidRPr="0094163B" w:rsidRDefault="0099250D" w:rsidP="0099250D">
            <w:pPr>
              <w:rPr>
                <w:color w:val="auto"/>
              </w:rPr>
            </w:pPr>
            <w:proofErr w:type="spellStart"/>
            <w:r w:rsidRPr="0094163B">
              <w:rPr>
                <w:color w:val="auto"/>
              </w:rPr>
              <w:t>Верхоянский</w:t>
            </w:r>
            <w:proofErr w:type="spellEnd"/>
            <w:r w:rsidRPr="0094163B">
              <w:rPr>
                <w:color w:val="auto"/>
              </w:rPr>
              <w:t xml:space="preserve">, </w:t>
            </w:r>
            <w:proofErr w:type="spellStart"/>
            <w:r w:rsidRPr="0094163B">
              <w:rPr>
                <w:color w:val="auto"/>
              </w:rPr>
              <w:t>Момский</w:t>
            </w:r>
            <w:proofErr w:type="spellEnd"/>
            <w:r w:rsidRPr="0094163B">
              <w:rPr>
                <w:color w:val="auto"/>
              </w:rPr>
              <w:t xml:space="preserve">, </w:t>
            </w:r>
            <w:proofErr w:type="spellStart"/>
            <w:r w:rsidRPr="0094163B">
              <w:rPr>
                <w:color w:val="auto"/>
              </w:rPr>
              <w:t>Оймяконский</w:t>
            </w:r>
            <w:proofErr w:type="spellEnd"/>
            <w:r w:rsidRPr="0094163B">
              <w:rPr>
                <w:color w:val="auto"/>
              </w:rPr>
              <w:t xml:space="preserve">, </w:t>
            </w:r>
            <w:proofErr w:type="spellStart"/>
            <w:r w:rsidRPr="0094163B">
              <w:rPr>
                <w:color w:val="auto"/>
              </w:rPr>
              <w:t>Томпонский</w:t>
            </w:r>
            <w:proofErr w:type="spellEnd"/>
            <w:r w:rsidRPr="0094163B">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461E47F" w14:textId="77777777" w:rsidR="0099250D" w:rsidRPr="0094163B" w:rsidRDefault="0099250D" w:rsidP="0099250D">
            <w:pPr>
              <w:jc w:val="center"/>
              <w:rPr>
                <w:color w:val="auto"/>
              </w:rPr>
            </w:pPr>
            <w:r w:rsidRPr="0094163B">
              <w:rPr>
                <w:color w:val="auto"/>
              </w:rPr>
              <w:t>VIII</w:t>
            </w:r>
          </w:p>
        </w:tc>
        <w:tc>
          <w:tcPr>
            <w:tcW w:w="1644" w:type="dxa"/>
            <w:tcBorders>
              <w:top w:val="nil"/>
              <w:left w:val="nil"/>
              <w:bottom w:val="single" w:sz="4" w:space="0" w:color="auto"/>
              <w:right w:val="single" w:sz="4" w:space="0" w:color="auto"/>
            </w:tcBorders>
            <w:vAlign w:val="center"/>
          </w:tcPr>
          <w:p w14:paraId="6A87C87B" w14:textId="440CADE2"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132500B8" w14:textId="35778C72" w:rsidR="0099250D" w:rsidRPr="0094163B" w:rsidRDefault="0099250D" w:rsidP="0099250D">
            <w:pPr>
              <w:jc w:val="center"/>
              <w:rPr>
                <w:color w:val="auto"/>
              </w:rPr>
            </w:pPr>
            <w:r w:rsidRPr="0094163B">
              <w:rPr>
                <w:color w:val="auto"/>
              </w:rPr>
              <w:t>1,04</w:t>
            </w:r>
          </w:p>
        </w:tc>
      </w:tr>
      <w:tr w:rsidR="0094163B" w:rsidRPr="0094163B" w14:paraId="723B7A07" w14:textId="0D995F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937EAE6" w14:textId="77777777" w:rsidR="0099250D" w:rsidRPr="0094163B" w:rsidRDefault="0099250D" w:rsidP="0099250D">
            <w:pPr>
              <w:jc w:val="center"/>
              <w:rPr>
                <w:color w:val="auto"/>
              </w:rPr>
            </w:pPr>
            <w:r w:rsidRPr="0094163B">
              <w:rPr>
                <w:color w:val="auto"/>
              </w:rPr>
              <w:t>15.6</w:t>
            </w:r>
          </w:p>
        </w:tc>
        <w:tc>
          <w:tcPr>
            <w:tcW w:w="4253" w:type="dxa"/>
            <w:tcBorders>
              <w:top w:val="nil"/>
              <w:left w:val="nil"/>
              <w:bottom w:val="single" w:sz="4" w:space="0" w:color="auto"/>
              <w:right w:val="single" w:sz="4" w:space="0" w:color="auto"/>
            </w:tcBorders>
            <w:shd w:val="clear" w:color="auto" w:fill="auto"/>
            <w:vAlign w:val="center"/>
            <w:hideMark/>
          </w:tcPr>
          <w:p w14:paraId="313B4F80" w14:textId="77777777" w:rsidR="0099250D" w:rsidRPr="0094163B" w:rsidRDefault="0099250D" w:rsidP="0099250D">
            <w:pPr>
              <w:rPr>
                <w:color w:val="auto"/>
              </w:rPr>
            </w:pPr>
            <w:proofErr w:type="spellStart"/>
            <w:r w:rsidRPr="0094163B">
              <w:rPr>
                <w:color w:val="auto"/>
              </w:rPr>
              <w:t>Таттинский</w:t>
            </w:r>
            <w:proofErr w:type="spellEnd"/>
            <w:r w:rsidRPr="0094163B">
              <w:rPr>
                <w:color w:val="auto"/>
              </w:rPr>
              <w:t xml:space="preserve">, </w:t>
            </w:r>
            <w:proofErr w:type="spellStart"/>
            <w:r w:rsidRPr="0094163B">
              <w:rPr>
                <w:color w:val="auto"/>
              </w:rPr>
              <w:t>Амгинский</w:t>
            </w:r>
            <w:proofErr w:type="spellEnd"/>
            <w:r w:rsidRPr="0094163B">
              <w:rPr>
                <w:color w:val="auto"/>
              </w:rPr>
              <w:t xml:space="preserve">, </w:t>
            </w:r>
            <w:proofErr w:type="spellStart"/>
            <w:r w:rsidRPr="0094163B">
              <w:rPr>
                <w:color w:val="auto"/>
              </w:rPr>
              <w:t>Верхневилюйский</w:t>
            </w:r>
            <w:proofErr w:type="spellEnd"/>
            <w:r w:rsidRPr="0094163B">
              <w:rPr>
                <w:color w:val="auto"/>
              </w:rPr>
              <w:t xml:space="preserve">, Вилюйский, Горный, </w:t>
            </w:r>
            <w:proofErr w:type="spellStart"/>
            <w:r w:rsidRPr="0094163B">
              <w:rPr>
                <w:color w:val="auto"/>
              </w:rPr>
              <w:t>Кобяйский</w:t>
            </w:r>
            <w:proofErr w:type="spellEnd"/>
            <w:r w:rsidRPr="0094163B">
              <w:rPr>
                <w:color w:val="auto"/>
              </w:rPr>
              <w:t xml:space="preserve">, </w:t>
            </w:r>
            <w:proofErr w:type="spellStart"/>
            <w:r w:rsidRPr="0094163B">
              <w:rPr>
                <w:color w:val="auto"/>
              </w:rPr>
              <w:t>Нюрбинский</w:t>
            </w:r>
            <w:proofErr w:type="spellEnd"/>
            <w:r w:rsidRPr="0094163B">
              <w:rPr>
                <w:color w:val="auto"/>
              </w:rPr>
              <w:t xml:space="preserve">, </w:t>
            </w:r>
            <w:proofErr w:type="spellStart"/>
            <w:r w:rsidRPr="0094163B">
              <w:rPr>
                <w:color w:val="auto"/>
              </w:rPr>
              <w:t>Мегино-Кангаласский</w:t>
            </w:r>
            <w:proofErr w:type="spellEnd"/>
            <w:r w:rsidRPr="0094163B">
              <w:rPr>
                <w:color w:val="auto"/>
              </w:rPr>
              <w:t xml:space="preserve">, </w:t>
            </w:r>
            <w:proofErr w:type="spellStart"/>
            <w:r w:rsidRPr="0094163B">
              <w:rPr>
                <w:color w:val="auto"/>
              </w:rPr>
              <w:t>Мирнинский</w:t>
            </w:r>
            <w:proofErr w:type="spellEnd"/>
            <w:r w:rsidRPr="0094163B">
              <w:rPr>
                <w:color w:val="auto"/>
              </w:rPr>
              <w:t xml:space="preserve">, </w:t>
            </w:r>
            <w:proofErr w:type="spellStart"/>
            <w:r w:rsidRPr="0094163B">
              <w:rPr>
                <w:color w:val="auto"/>
              </w:rPr>
              <w:t>Намский</w:t>
            </w:r>
            <w:proofErr w:type="spellEnd"/>
            <w:r w:rsidRPr="0094163B">
              <w:rPr>
                <w:color w:val="auto"/>
              </w:rPr>
              <w:t xml:space="preserve">, </w:t>
            </w:r>
            <w:proofErr w:type="spellStart"/>
            <w:r w:rsidRPr="0094163B">
              <w:rPr>
                <w:color w:val="auto"/>
              </w:rPr>
              <w:t>Хангаласский</w:t>
            </w:r>
            <w:proofErr w:type="spellEnd"/>
            <w:r w:rsidRPr="0094163B">
              <w:rPr>
                <w:color w:val="auto"/>
              </w:rPr>
              <w:t xml:space="preserve">, </w:t>
            </w:r>
            <w:proofErr w:type="spellStart"/>
            <w:r w:rsidRPr="0094163B">
              <w:rPr>
                <w:color w:val="auto"/>
              </w:rPr>
              <w:t>Сунтарский</w:t>
            </w:r>
            <w:proofErr w:type="spellEnd"/>
            <w:r w:rsidRPr="0094163B">
              <w:rPr>
                <w:color w:val="auto"/>
              </w:rPr>
              <w:t xml:space="preserve">, </w:t>
            </w:r>
            <w:proofErr w:type="spellStart"/>
            <w:r w:rsidRPr="0094163B">
              <w:rPr>
                <w:color w:val="auto"/>
              </w:rPr>
              <w:t>Усть-Алданский</w:t>
            </w:r>
            <w:proofErr w:type="spellEnd"/>
            <w:r w:rsidRPr="0094163B">
              <w:rPr>
                <w:color w:val="auto"/>
              </w:rPr>
              <w:t xml:space="preserve">, </w:t>
            </w:r>
            <w:proofErr w:type="spellStart"/>
            <w:r w:rsidRPr="0094163B">
              <w:rPr>
                <w:color w:val="auto"/>
              </w:rPr>
              <w:t>Усть</w:t>
            </w:r>
            <w:proofErr w:type="spellEnd"/>
            <w:r w:rsidRPr="0094163B">
              <w:rPr>
                <w:color w:val="auto"/>
              </w:rPr>
              <w:t xml:space="preserve">-Майский, </w:t>
            </w:r>
            <w:proofErr w:type="spellStart"/>
            <w:r w:rsidRPr="0094163B">
              <w:rPr>
                <w:color w:val="auto"/>
              </w:rPr>
              <w:t>Чурапчинский</w:t>
            </w:r>
            <w:proofErr w:type="spellEnd"/>
            <w:r w:rsidRPr="0094163B">
              <w:rPr>
                <w:color w:val="auto"/>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4B65A216" w14:textId="77777777" w:rsidR="0099250D" w:rsidRPr="0094163B" w:rsidRDefault="0099250D" w:rsidP="0099250D">
            <w:pPr>
              <w:jc w:val="center"/>
              <w:rPr>
                <w:color w:val="auto"/>
              </w:rPr>
            </w:pPr>
            <w:r w:rsidRPr="0094163B">
              <w:rPr>
                <w:color w:val="auto"/>
              </w:rPr>
              <w:t>VII</w:t>
            </w:r>
          </w:p>
        </w:tc>
        <w:tc>
          <w:tcPr>
            <w:tcW w:w="1644" w:type="dxa"/>
            <w:tcBorders>
              <w:top w:val="nil"/>
              <w:left w:val="nil"/>
              <w:bottom w:val="single" w:sz="4" w:space="0" w:color="auto"/>
              <w:right w:val="single" w:sz="4" w:space="0" w:color="auto"/>
            </w:tcBorders>
            <w:vAlign w:val="center"/>
          </w:tcPr>
          <w:p w14:paraId="150815DD" w14:textId="4653C6FB"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4FE8BE65" w14:textId="170575A9" w:rsidR="0099250D" w:rsidRPr="0094163B" w:rsidRDefault="0099250D" w:rsidP="0099250D">
            <w:pPr>
              <w:jc w:val="center"/>
              <w:rPr>
                <w:color w:val="auto"/>
              </w:rPr>
            </w:pPr>
            <w:r w:rsidRPr="0094163B">
              <w:rPr>
                <w:color w:val="auto"/>
              </w:rPr>
              <w:t>1,03</w:t>
            </w:r>
          </w:p>
        </w:tc>
      </w:tr>
      <w:tr w:rsidR="0094163B" w:rsidRPr="0094163B" w14:paraId="2A887BB4" w14:textId="2EDD0A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C547F7" w14:textId="77777777" w:rsidR="0099250D" w:rsidRPr="0094163B" w:rsidRDefault="0099250D" w:rsidP="0099250D">
            <w:pPr>
              <w:jc w:val="center"/>
              <w:rPr>
                <w:color w:val="auto"/>
              </w:rPr>
            </w:pPr>
            <w:r w:rsidRPr="0094163B">
              <w:rPr>
                <w:color w:val="auto"/>
              </w:rPr>
              <w:t>15.7</w:t>
            </w:r>
          </w:p>
        </w:tc>
        <w:tc>
          <w:tcPr>
            <w:tcW w:w="4253" w:type="dxa"/>
            <w:tcBorders>
              <w:top w:val="nil"/>
              <w:left w:val="nil"/>
              <w:bottom w:val="single" w:sz="4" w:space="0" w:color="auto"/>
              <w:right w:val="single" w:sz="4" w:space="0" w:color="auto"/>
            </w:tcBorders>
            <w:shd w:val="clear" w:color="auto" w:fill="auto"/>
            <w:vAlign w:val="center"/>
            <w:hideMark/>
          </w:tcPr>
          <w:p w14:paraId="2166BE73" w14:textId="77777777" w:rsidR="0099250D" w:rsidRPr="0094163B" w:rsidRDefault="0099250D" w:rsidP="0099250D">
            <w:pPr>
              <w:rPr>
                <w:color w:val="auto"/>
              </w:rPr>
            </w:pPr>
            <w:proofErr w:type="spellStart"/>
            <w:r w:rsidRPr="0094163B">
              <w:rPr>
                <w:color w:val="auto"/>
              </w:rPr>
              <w:t>Алданский</w:t>
            </w:r>
            <w:proofErr w:type="spellEnd"/>
            <w:r w:rsidRPr="0094163B">
              <w:rPr>
                <w:color w:val="auto"/>
              </w:rPr>
              <w:t xml:space="preserve">, </w:t>
            </w:r>
            <w:proofErr w:type="spellStart"/>
            <w:r w:rsidRPr="0094163B">
              <w:rPr>
                <w:color w:val="auto"/>
              </w:rPr>
              <w:t>Нерюнгринский</w:t>
            </w:r>
            <w:proofErr w:type="spellEnd"/>
            <w:r w:rsidRPr="0094163B">
              <w:rPr>
                <w:color w:val="auto"/>
              </w:rPr>
              <w:t xml:space="preserve">, Ленский и </w:t>
            </w:r>
            <w:proofErr w:type="spellStart"/>
            <w:r w:rsidRPr="0094163B">
              <w:rPr>
                <w:color w:val="auto"/>
              </w:rPr>
              <w:t>Олекминский</w:t>
            </w:r>
            <w:proofErr w:type="spellEnd"/>
            <w:r w:rsidRPr="0094163B">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DA51505"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41245974" w14:textId="477F8C24"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70F5FEB8" w14:textId="03302051" w:rsidR="0099250D" w:rsidRPr="0094163B" w:rsidRDefault="0099250D" w:rsidP="0099250D">
            <w:pPr>
              <w:jc w:val="center"/>
              <w:rPr>
                <w:color w:val="auto"/>
              </w:rPr>
            </w:pPr>
            <w:r w:rsidRPr="0094163B">
              <w:rPr>
                <w:color w:val="auto"/>
              </w:rPr>
              <w:t>1,03</w:t>
            </w:r>
          </w:p>
        </w:tc>
      </w:tr>
      <w:tr w:rsidR="0094163B" w:rsidRPr="0094163B" w14:paraId="7C6A4805" w14:textId="2839DB8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0FE6395" w14:textId="77777777" w:rsidR="0099250D" w:rsidRPr="0094163B" w:rsidRDefault="0099250D" w:rsidP="0099250D">
            <w:pPr>
              <w:jc w:val="center"/>
              <w:rPr>
                <w:color w:val="auto"/>
              </w:rPr>
            </w:pPr>
            <w:r w:rsidRPr="0094163B">
              <w:rPr>
                <w:color w:val="auto"/>
              </w:rPr>
              <w:lastRenderedPageBreak/>
              <w:t>16</w:t>
            </w:r>
          </w:p>
        </w:tc>
        <w:tc>
          <w:tcPr>
            <w:tcW w:w="4253" w:type="dxa"/>
            <w:tcBorders>
              <w:top w:val="nil"/>
              <w:left w:val="nil"/>
              <w:bottom w:val="single" w:sz="4" w:space="0" w:color="auto"/>
              <w:right w:val="single" w:sz="4" w:space="0" w:color="auto"/>
            </w:tcBorders>
            <w:shd w:val="clear" w:color="auto" w:fill="auto"/>
            <w:vAlign w:val="center"/>
            <w:hideMark/>
          </w:tcPr>
          <w:p w14:paraId="4A3F3800" w14:textId="77777777" w:rsidR="0099250D" w:rsidRPr="0094163B" w:rsidRDefault="0099250D" w:rsidP="0099250D">
            <w:pPr>
              <w:rPr>
                <w:color w:val="auto"/>
              </w:rPr>
            </w:pPr>
            <w:r w:rsidRPr="0094163B">
              <w:rPr>
                <w:color w:val="auto"/>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76542EEA"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1698BBD3" w14:textId="685471BB"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4EA74EC3" w14:textId="0A9BF685" w:rsidR="0099250D" w:rsidRPr="0094163B" w:rsidRDefault="0099250D" w:rsidP="0099250D">
            <w:pPr>
              <w:jc w:val="center"/>
              <w:rPr>
                <w:color w:val="auto"/>
              </w:rPr>
            </w:pPr>
            <w:r w:rsidRPr="0094163B">
              <w:rPr>
                <w:color w:val="auto"/>
              </w:rPr>
              <w:t>0,98</w:t>
            </w:r>
          </w:p>
        </w:tc>
      </w:tr>
      <w:tr w:rsidR="0094163B" w:rsidRPr="0094163B" w14:paraId="4455285B" w14:textId="038579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459D4C4" w14:textId="77777777" w:rsidR="0099250D" w:rsidRPr="0094163B" w:rsidRDefault="0099250D" w:rsidP="0099250D">
            <w:pPr>
              <w:jc w:val="center"/>
              <w:rPr>
                <w:color w:val="auto"/>
              </w:rPr>
            </w:pPr>
            <w:r w:rsidRPr="0094163B">
              <w:rPr>
                <w:color w:val="auto"/>
              </w:rPr>
              <w:t>17</w:t>
            </w:r>
          </w:p>
        </w:tc>
        <w:tc>
          <w:tcPr>
            <w:tcW w:w="4253" w:type="dxa"/>
            <w:tcBorders>
              <w:top w:val="nil"/>
              <w:left w:val="nil"/>
              <w:bottom w:val="single" w:sz="4" w:space="0" w:color="auto"/>
              <w:right w:val="single" w:sz="4" w:space="0" w:color="auto"/>
            </w:tcBorders>
            <w:shd w:val="clear" w:color="auto" w:fill="auto"/>
            <w:vAlign w:val="center"/>
            <w:hideMark/>
          </w:tcPr>
          <w:p w14:paraId="55441AE0" w14:textId="77777777" w:rsidR="0099250D" w:rsidRPr="0094163B" w:rsidRDefault="0099250D" w:rsidP="0099250D">
            <w:pPr>
              <w:rPr>
                <w:color w:val="auto"/>
              </w:rPr>
            </w:pPr>
            <w:r w:rsidRPr="0094163B">
              <w:rPr>
                <w:color w:val="auto"/>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30C7DBA4"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7E41FB5D" w14:textId="1C4CFFCB"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329A2F87" w14:textId="50FDE06B" w:rsidR="0099250D" w:rsidRPr="0094163B" w:rsidRDefault="0099250D" w:rsidP="0099250D">
            <w:pPr>
              <w:jc w:val="center"/>
              <w:rPr>
                <w:color w:val="auto"/>
              </w:rPr>
            </w:pPr>
            <w:r w:rsidRPr="0094163B">
              <w:rPr>
                <w:color w:val="auto"/>
              </w:rPr>
              <w:t>1,01</w:t>
            </w:r>
          </w:p>
        </w:tc>
      </w:tr>
      <w:tr w:rsidR="0094163B" w:rsidRPr="0094163B" w14:paraId="49D01C88" w14:textId="601E18A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1F9F16B" w14:textId="77777777" w:rsidR="0099250D" w:rsidRPr="0094163B" w:rsidRDefault="0099250D" w:rsidP="0099250D">
            <w:pPr>
              <w:jc w:val="center"/>
              <w:rPr>
                <w:color w:val="auto"/>
              </w:rPr>
            </w:pPr>
            <w:r w:rsidRPr="0094163B">
              <w:rPr>
                <w:color w:val="auto"/>
              </w:rPr>
              <w:t>18</w:t>
            </w:r>
          </w:p>
        </w:tc>
        <w:tc>
          <w:tcPr>
            <w:tcW w:w="4253" w:type="dxa"/>
            <w:tcBorders>
              <w:top w:val="nil"/>
              <w:left w:val="nil"/>
              <w:bottom w:val="single" w:sz="4" w:space="0" w:color="auto"/>
              <w:right w:val="single" w:sz="4" w:space="0" w:color="auto"/>
            </w:tcBorders>
            <w:shd w:val="clear" w:color="auto" w:fill="auto"/>
            <w:vAlign w:val="center"/>
            <w:hideMark/>
          </w:tcPr>
          <w:p w14:paraId="3CAF5EDA" w14:textId="77777777" w:rsidR="0099250D" w:rsidRPr="0094163B" w:rsidRDefault="0099250D" w:rsidP="0099250D">
            <w:pPr>
              <w:rPr>
                <w:color w:val="auto"/>
              </w:rPr>
            </w:pPr>
            <w:r w:rsidRPr="0094163B">
              <w:rPr>
                <w:color w:val="auto"/>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2ED6A7E4"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7BF38F5F" w14:textId="36974243"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7DA55506" w14:textId="63D5D290" w:rsidR="0099250D" w:rsidRPr="0094163B" w:rsidRDefault="0099250D" w:rsidP="0099250D">
            <w:pPr>
              <w:jc w:val="center"/>
              <w:rPr>
                <w:color w:val="auto"/>
              </w:rPr>
            </w:pPr>
            <w:r w:rsidRPr="0094163B">
              <w:rPr>
                <w:color w:val="auto"/>
              </w:rPr>
              <w:t>1,02</w:t>
            </w:r>
          </w:p>
        </w:tc>
      </w:tr>
      <w:tr w:rsidR="0094163B" w:rsidRPr="0094163B" w14:paraId="1BE274BF" w14:textId="4ABBBF8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FE37256" w14:textId="77777777" w:rsidR="0099250D" w:rsidRPr="0094163B" w:rsidRDefault="0099250D" w:rsidP="0099250D">
            <w:pPr>
              <w:jc w:val="center"/>
              <w:rPr>
                <w:color w:val="auto"/>
              </w:rPr>
            </w:pPr>
            <w:r w:rsidRPr="0094163B">
              <w:rPr>
                <w:color w:val="auto"/>
              </w:rPr>
              <w:t>19</w:t>
            </w:r>
          </w:p>
        </w:tc>
        <w:tc>
          <w:tcPr>
            <w:tcW w:w="4253" w:type="dxa"/>
            <w:tcBorders>
              <w:top w:val="nil"/>
              <w:left w:val="nil"/>
              <w:bottom w:val="single" w:sz="4" w:space="0" w:color="auto"/>
              <w:right w:val="single" w:sz="4" w:space="0" w:color="auto"/>
            </w:tcBorders>
            <w:shd w:val="clear" w:color="auto" w:fill="auto"/>
            <w:vAlign w:val="center"/>
            <w:hideMark/>
          </w:tcPr>
          <w:p w14:paraId="63A61A6B" w14:textId="77777777" w:rsidR="0099250D" w:rsidRPr="0094163B" w:rsidRDefault="0099250D" w:rsidP="0099250D">
            <w:pPr>
              <w:rPr>
                <w:color w:val="auto"/>
              </w:rPr>
            </w:pPr>
            <w:r w:rsidRPr="0094163B">
              <w:rPr>
                <w:color w:val="auto"/>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6505827"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0352D5D8" w14:textId="1CFBD06E"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1FAEFA01" w14:textId="0377D7F1" w:rsidR="0099250D" w:rsidRPr="0094163B" w:rsidRDefault="0099250D" w:rsidP="0099250D">
            <w:pPr>
              <w:jc w:val="center"/>
              <w:rPr>
                <w:color w:val="auto"/>
              </w:rPr>
            </w:pPr>
            <w:r w:rsidRPr="0094163B">
              <w:rPr>
                <w:color w:val="auto"/>
              </w:rPr>
              <w:t>1,01</w:t>
            </w:r>
          </w:p>
        </w:tc>
      </w:tr>
      <w:tr w:rsidR="0094163B" w:rsidRPr="0094163B" w14:paraId="4B008B0C" w14:textId="16B9C40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9A57C7C" w14:textId="77777777" w:rsidR="0099250D" w:rsidRPr="0094163B" w:rsidRDefault="0099250D" w:rsidP="0099250D">
            <w:pPr>
              <w:jc w:val="center"/>
              <w:rPr>
                <w:color w:val="auto"/>
              </w:rPr>
            </w:pPr>
            <w:r w:rsidRPr="0094163B">
              <w:rPr>
                <w:color w:val="auto"/>
              </w:rPr>
              <w:t>20</w:t>
            </w:r>
          </w:p>
        </w:tc>
        <w:tc>
          <w:tcPr>
            <w:tcW w:w="4253" w:type="dxa"/>
            <w:tcBorders>
              <w:top w:val="nil"/>
              <w:left w:val="nil"/>
              <w:bottom w:val="single" w:sz="4" w:space="0" w:color="auto"/>
              <w:right w:val="single" w:sz="4" w:space="0" w:color="auto"/>
            </w:tcBorders>
            <w:shd w:val="clear" w:color="auto" w:fill="auto"/>
            <w:vAlign w:val="center"/>
            <w:hideMark/>
          </w:tcPr>
          <w:p w14:paraId="3CA57B43" w14:textId="77777777" w:rsidR="0099250D" w:rsidRPr="0094163B" w:rsidRDefault="0099250D" w:rsidP="0099250D">
            <w:pPr>
              <w:rPr>
                <w:color w:val="auto"/>
              </w:rPr>
            </w:pPr>
            <w:r w:rsidRPr="0094163B">
              <w:rPr>
                <w:color w:val="auto"/>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3376877E"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6538B18E" w14:textId="27A3F312"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6FA29F01" w14:textId="57B0CE0F" w:rsidR="0099250D" w:rsidRPr="0094163B" w:rsidRDefault="0099250D" w:rsidP="0099250D">
            <w:pPr>
              <w:jc w:val="center"/>
              <w:rPr>
                <w:color w:val="auto"/>
              </w:rPr>
            </w:pPr>
            <w:r w:rsidRPr="0094163B">
              <w:rPr>
                <w:color w:val="auto"/>
              </w:rPr>
              <w:t>1,02</w:t>
            </w:r>
          </w:p>
        </w:tc>
      </w:tr>
      <w:tr w:rsidR="0094163B" w:rsidRPr="0094163B" w14:paraId="4FCE7C11" w14:textId="4CBACE5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E32BDD" w14:textId="77777777" w:rsidR="0099250D" w:rsidRPr="0094163B" w:rsidRDefault="0099250D" w:rsidP="0099250D">
            <w:pPr>
              <w:jc w:val="center"/>
              <w:rPr>
                <w:color w:val="auto"/>
              </w:rPr>
            </w:pPr>
            <w:r w:rsidRPr="0094163B">
              <w:rPr>
                <w:color w:val="auto"/>
              </w:rPr>
              <w:t>21</w:t>
            </w:r>
          </w:p>
        </w:tc>
        <w:tc>
          <w:tcPr>
            <w:tcW w:w="4253" w:type="dxa"/>
            <w:tcBorders>
              <w:top w:val="nil"/>
              <w:left w:val="nil"/>
              <w:bottom w:val="single" w:sz="4" w:space="0" w:color="auto"/>
              <w:right w:val="single" w:sz="4" w:space="0" w:color="auto"/>
            </w:tcBorders>
            <w:shd w:val="clear" w:color="auto" w:fill="auto"/>
            <w:vAlign w:val="center"/>
            <w:hideMark/>
          </w:tcPr>
          <w:p w14:paraId="1C16BBB1" w14:textId="77777777" w:rsidR="0099250D" w:rsidRPr="0094163B" w:rsidRDefault="0099250D" w:rsidP="0099250D">
            <w:pPr>
              <w:rPr>
                <w:color w:val="auto"/>
              </w:rPr>
            </w:pPr>
            <w:r w:rsidRPr="0094163B">
              <w:rPr>
                <w:color w:val="auto"/>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F2B3943"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28408F84" w14:textId="34DDEB18"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358BC04B" w14:textId="4090C2CC" w:rsidR="0099250D" w:rsidRPr="0094163B" w:rsidRDefault="0099250D" w:rsidP="0099250D">
            <w:pPr>
              <w:jc w:val="center"/>
              <w:rPr>
                <w:color w:val="auto"/>
              </w:rPr>
            </w:pPr>
            <w:r w:rsidRPr="0094163B">
              <w:rPr>
                <w:color w:val="auto"/>
              </w:rPr>
              <w:t>0,98</w:t>
            </w:r>
          </w:p>
        </w:tc>
      </w:tr>
      <w:tr w:rsidR="0094163B" w:rsidRPr="0094163B" w14:paraId="4E0889D0" w14:textId="4D5CD66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F7A6C19" w14:textId="77777777" w:rsidR="0099250D" w:rsidRPr="0094163B" w:rsidRDefault="0099250D" w:rsidP="0099250D">
            <w:pPr>
              <w:jc w:val="center"/>
              <w:rPr>
                <w:color w:val="auto"/>
              </w:rPr>
            </w:pPr>
            <w:r w:rsidRPr="0094163B">
              <w:rPr>
                <w:color w:val="auto"/>
              </w:rPr>
              <w:t>22</w:t>
            </w:r>
          </w:p>
        </w:tc>
        <w:tc>
          <w:tcPr>
            <w:tcW w:w="4253" w:type="dxa"/>
            <w:tcBorders>
              <w:top w:val="nil"/>
              <w:left w:val="nil"/>
              <w:bottom w:val="single" w:sz="4" w:space="0" w:color="auto"/>
              <w:right w:val="single" w:sz="4" w:space="0" w:color="auto"/>
            </w:tcBorders>
            <w:shd w:val="clear" w:color="auto" w:fill="auto"/>
            <w:vAlign w:val="center"/>
            <w:hideMark/>
          </w:tcPr>
          <w:p w14:paraId="5691BF57" w14:textId="77777777" w:rsidR="0099250D" w:rsidRPr="0094163B" w:rsidRDefault="0099250D" w:rsidP="0099250D">
            <w:pPr>
              <w:rPr>
                <w:color w:val="auto"/>
              </w:rPr>
            </w:pPr>
            <w:r w:rsidRPr="0094163B">
              <w:rPr>
                <w:color w:val="auto"/>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06658A7"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6163D5A8" w14:textId="0C8DE61A"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7D9A59D3" w14:textId="3AC12CB1" w:rsidR="0099250D" w:rsidRPr="0094163B" w:rsidRDefault="0099250D" w:rsidP="0099250D">
            <w:pPr>
              <w:jc w:val="center"/>
              <w:rPr>
                <w:color w:val="auto"/>
              </w:rPr>
            </w:pPr>
            <w:r w:rsidRPr="0094163B">
              <w:rPr>
                <w:color w:val="auto"/>
              </w:rPr>
              <w:t>1,01</w:t>
            </w:r>
          </w:p>
        </w:tc>
      </w:tr>
      <w:tr w:rsidR="0094163B" w:rsidRPr="0094163B" w14:paraId="1CF24713" w14:textId="2574F22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89BCD1A" w14:textId="77777777" w:rsidR="0099250D" w:rsidRPr="0094163B" w:rsidRDefault="0099250D" w:rsidP="0099250D">
            <w:pPr>
              <w:jc w:val="center"/>
              <w:rPr>
                <w:color w:val="auto"/>
              </w:rPr>
            </w:pPr>
            <w:r w:rsidRPr="0094163B">
              <w:rPr>
                <w:color w:val="auto"/>
              </w:rPr>
              <w:t>23</w:t>
            </w:r>
          </w:p>
        </w:tc>
        <w:tc>
          <w:tcPr>
            <w:tcW w:w="4253" w:type="dxa"/>
            <w:tcBorders>
              <w:top w:val="nil"/>
              <w:left w:val="nil"/>
              <w:bottom w:val="single" w:sz="4" w:space="0" w:color="auto"/>
              <w:right w:val="single" w:sz="4" w:space="0" w:color="auto"/>
            </w:tcBorders>
            <w:shd w:val="clear" w:color="auto" w:fill="auto"/>
            <w:vAlign w:val="center"/>
            <w:hideMark/>
          </w:tcPr>
          <w:p w14:paraId="4C181E6F" w14:textId="77777777" w:rsidR="0099250D" w:rsidRPr="0094163B" w:rsidRDefault="0099250D" w:rsidP="0099250D">
            <w:pPr>
              <w:rPr>
                <w:color w:val="auto"/>
              </w:rPr>
            </w:pPr>
            <w:r w:rsidRPr="0094163B">
              <w:rPr>
                <w:color w:val="auto"/>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545466CF"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4F8EEE9" w14:textId="1FDC5373"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1279CD35" w14:textId="627A31C0" w:rsidR="0099250D" w:rsidRPr="0094163B" w:rsidRDefault="0099250D" w:rsidP="0099250D">
            <w:pPr>
              <w:jc w:val="center"/>
              <w:rPr>
                <w:color w:val="auto"/>
              </w:rPr>
            </w:pPr>
            <w:r w:rsidRPr="0094163B">
              <w:rPr>
                <w:color w:val="auto"/>
              </w:rPr>
              <w:t>1,01</w:t>
            </w:r>
          </w:p>
        </w:tc>
      </w:tr>
      <w:tr w:rsidR="0094163B" w:rsidRPr="0094163B" w14:paraId="4BF31215" w14:textId="65C22F5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9D62FF" w14:textId="77777777" w:rsidR="0099250D" w:rsidRPr="0094163B" w:rsidRDefault="0099250D" w:rsidP="0099250D">
            <w:pPr>
              <w:jc w:val="center"/>
              <w:rPr>
                <w:color w:val="auto"/>
              </w:rPr>
            </w:pPr>
            <w:r w:rsidRPr="0094163B">
              <w:rPr>
                <w:color w:val="auto"/>
              </w:rPr>
              <w:t>24</w:t>
            </w:r>
          </w:p>
        </w:tc>
        <w:tc>
          <w:tcPr>
            <w:tcW w:w="4253" w:type="dxa"/>
            <w:tcBorders>
              <w:top w:val="nil"/>
              <w:left w:val="nil"/>
              <w:bottom w:val="single" w:sz="4" w:space="0" w:color="auto"/>
              <w:right w:val="single" w:sz="4" w:space="0" w:color="auto"/>
            </w:tcBorders>
            <w:shd w:val="clear" w:color="auto" w:fill="auto"/>
            <w:vAlign w:val="center"/>
            <w:hideMark/>
          </w:tcPr>
          <w:p w14:paraId="51EB81DD" w14:textId="77777777" w:rsidR="0099250D" w:rsidRPr="0094163B" w:rsidRDefault="0099250D" w:rsidP="0099250D">
            <w:pPr>
              <w:rPr>
                <w:color w:val="auto"/>
              </w:rPr>
            </w:pPr>
            <w:r w:rsidRPr="0094163B">
              <w:rPr>
                <w:color w:val="auto"/>
              </w:rPr>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52E1E216"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EAB47ED" w14:textId="04D37DD4"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59EE236" w14:textId="408ED0C8" w:rsidR="0099250D" w:rsidRPr="0094163B" w:rsidRDefault="0099250D" w:rsidP="0099250D">
            <w:pPr>
              <w:jc w:val="center"/>
              <w:rPr>
                <w:color w:val="auto"/>
              </w:rPr>
            </w:pPr>
            <w:r w:rsidRPr="0094163B">
              <w:rPr>
                <w:color w:val="auto"/>
              </w:rPr>
              <w:t> </w:t>
            </w:r>
          </w:p>
        </w:tc>
      </w:tr>
      <w:tr w:rsidR="0094163B" w:rsidRPr="0094163B" w14:paraId="40D364BA" w14:textId="1B59280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709984E" w14:textId="77777777" w:rsidR="0099250D" w:rsidRPr="0094163B" w:rsidRDefault="0099250D" w:rsidP="0099250D">
            <w:pPr>
              <w:jc w:val="center"/>
              <w:rPr>
                <w:color w:val="auto"/>
              </w:rPr>
            </w:pPr>
            <w:r w:rsidRPr="0094163B">
              <w:rPr>
                <w:color w:val="auto"/>
              </w:rPr>
              <w:t>24.1</w:t>
            </w:r>
          </w:p>
        </w:tc>
        <w:tc>
          <w:tcPr>
            <w:tcW w:w="4253" w:type="dxa"/>
            <w:tcBorders>
              <w:top w:val="nil"/>
              <w:left w:val="nil"/>
              <w:bottom w:val="single" w:sz="4" w:space="0" w:color="auto"/>
              <w:right w:val="single" w:sz="4" w:space="0" w:color="auto"/>
            </w:tcBorders>
            <w:shd w:val="clear" w:color="auto" w:fill="auto"/>
            <w:vAlign w:val="center"/>
            <w:hideMark/>
          </w:tcPr>
          <w:p w14:paraId="5624B8A8" w14:textId="77777777" w:rsidR="0099250D" w:rsidRPr="0094163B" w:rsidRDefault="0099250D" w:rsidP="0099250D">
            <w:pPr>
              <w:rPr>
                <w:color w:val="auto"/>
              </w:rPr>
            </w:pPr>
            <w:r w:rsidRPr="0094163B">
              <w:rPr>
                <w:color w:val="auto"/>
              </w:rPr>
              <w:t xml:space="preserve">территория севернее линии </w:t>
            </w:r>
            <w:proofErr w:type="spellStart"/>
            <w:r w:rsidRPr="0094163B">
              <w:rPr>
                <w:color w:val="auto"/>
              </w:rPr>
              <w:t>Шипишка</w:t>
            </w:r>
            <w:proofErr w:type="spellEnd"/>
            <w:r w:rsidRPr="0094163B">
              <w:rPr>
                <w:color w:val="auto"/>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9CCFA71"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27B0B318" w14:textId="41EC6D49"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66087E7" w14:textId="26296130" w:rsidR="0099250D" w:rsidRPr="0094163B" w:rsidRDefault="0099250D" w:rsidP="0099250D">
            <w:pPr>
              <w:jc w:val="center"/>
              <w:rPr>
                <w:color w:val="auto"/>
              </w:rPr>
            </w:pPr>
            <w:r w:rsidRPr="0094163B">
              <w:rPr>
                <w:color w:val="auto"/>
              </w:rPr>
              <w:t>1,03</w:t>
            </w:r>
          </w:p>
        </w:tc>
      </w:tr>
      <w:tr w:rsidR="0094163B" w:rsidRPr="0094163B" w14:paraId="7D8DDA66" w14:textId="004A851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CC1894" w14:textId="77777777" w:rsidR="0099250D" w:rsidRPr="0094163B" w:rsidRDefault="0099250D" w:rsidP="0099250D">
            <w:pPr>
              <w:jc w:val="center"/>
              <w:rPr>
                <w:color w:val="auto"/>
              </w:rPr>
            </w:pPr>
            <w:r w:rsidRPr="0094163B">
              <w:rPr>
                <w:color w:val="auto"/>
              </w:rPr>
              <w:t>24.2</w:t>
            </w:r>
          </w:p>
        </w:tc>
        <w:tc>
          <w:tcPr>
            <w:tcW w:w="4253" w:type="dxa"/>
            <w:tcBorders>
              <w:top w:val="nil"/>
              <w:left w:val="nil"/>
              <w:bottom w:val="single" w:sz="4" w:space="0" w:color="auto"/>
              <w:right w:val="single" w:sz="4" w:space="0" w:color="auto"/>
            </w:tcBorders>
            <w:shd w:val="clear" w:color="auto" w:fill="auto"/>
            <w:vAlign w:val="center"/>
            <w:hideMark/>
          </w:tcPr>
          <w:p w14:paraId="18D7938D" w14:textId="77777777" w:rsidR="0099250D" w:rsidRPr="0094163B" w:rsidRDefault="0099250D" w:rsidP="0099250D">
            <w:pPr>
              <w:rPr>
                <w:color w:val="auto"/>
              </w:rPr>
            </w:pPr>
            <w:r w:rsidRPr="0094163B">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1443B07"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19934DD" w14:textId="1C8235D9"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5E03A24" w14:textId="4A587D47" w:rsidR="0099250D" w:rsidRPr="0094163B" w:rsidRDefault="0099250D" w:rsidP="0099250D">
            <w:pPr>
              <w:jc w:val="center"/>
              <w:rPr>
                <w:color w:val="auto"/>
              </w:rPr>
            </w:pPr>
            <w:r w:rsidRPr="0094163B">
              <w:rPr>
                <w:color w:val="auto"/>
              </w:rPr>
              <w:t>1,02</w:t>
            </w:r>
          </w:p>
        </w:tc>
      </w:tr>
      <w:tr w:rsidR="0094163B" w:rsidRPr="0094163B" w14:paraId="07348BFD" w14:textId="462343C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6006C45" w14:textId="77777777" w:rsidR="0099250D" w:rsidRPr="0094163B" w:rsidRDefault="0099250D" w:rsidP="0099250D">
            <w:pPr>
              <w:jc w:val="center"/>
              <w:rPr>
                <w:color w:val="auto"/>
              </w:rPr>
            </w:pPr>
            <w:r w:rsidRPr="0094163B">
              <w:rPr>
                <w:color w:val="auto"/>
              </w:rPr>
              <w:t>25</w:t>
            </w:r>
          </w:p>
        </w:tc>
        <w:tc>
          <w:tcPr>
            <w:tcW w:w="4253" w:type="dxa"/>
            <w:tcBorders>
              <w:top w:val="nil"/>
              <w:left w:val="nil"/>
              <w:bottom w:val="single" w:sz="4" w:space="0" w:color="auto"/>
              <w:right w:val="single" w:sz="4" w:space="0" w:color="auto"/>
            </w:tcBorders>
            <w:shd w:val="clear" w:color="auto" w:fill="auto"/>
            <w:vAlign w:val="center"/>
            <w:hideMark/>
          </w:tcPr>
          <w:p w14:paraId="19467E97" w14:textId="77777777" w:rsidR="0099250D" w:rsidRPr="0094163B" w:rsidRDefault="0099250D" w:rsidP="0099250D">
            <w:pPr>
              <w:rPr>
                <w:color w:val="auto"/>
              </w:rPr>
            </w:pPr>
            <w:r w:rsidRPr="0094163B">
              <w:rPr>
                <w:color w:val="auto"/>
              </w:rPr>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14:paraId="4073336F"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1E88F53B" w14:textId="3FCAF684"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1ED1E0F" w14:textId="68600B1B" w:rsidR="0099250D" w:rsidRPr="0094163B" w:rsidRDefault="0099250D" w:rsidP="0099250D">
            <w:pPr>
              <w:jc w:val="center"/>
              <w:rPr>
                <w:color w:val="auto"/>
              </w:rPr>
            </w:pPr>
            <w:r w:rsidRPr="0094163B">
              <w:rPr>
                <w:color w:val="auto"/>
              </w:rPr>
              <w:t> </w:t>
            </w:r>
          </w:p>
        </w:tc>
      </w:tr>
      <w:tr w:rsidR="0094163B" w:rsidRPr="0094163B" w14:paraId="2984DA9F" w14:textId="10A718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5EB1B31" w14:textId="77777777" w:rsidR="0099250D" w:rsidRPr="0094163B" w:rsidRDefault="0099250D" w:rsidP="0099250D">
            <w:pPr>
              <w:jc w:val="center"/>
              <w:rPr>
                <w:color w:val="auto"/>
              </w:rPr>
            </w:pPr>
            <w:r w:rsidRPr="0094163B">
              <w:rPr>
                <w:color w:val="auto"/>
              </w:rPr>
              <w:t>25.1</w:t>
            </w:r>
          </w:p>
        </w:tc>
        <w:tc>
          <w:tcPr>
            <w:tcW w:w="4253" w:type="dxa"/>
            <w:tcBorders>
              <w:top w:val="nil"/>
              <w:left w:val="nil"/>
              <w:bottom w:val="single" w:sz="4" w:space="0" w:color="auto"/>
              <w:right w:val="single" w:sz="4" w:space="0" w:color="auto"/>
            </w:tcBorders>
            <w:shd w:val="clear" w:color="auto" w:fill="auto"/>
            <w:vAlign w:val="center"/>
            <w:hideMark/>
          </w:tcPr>
          <w:p w14:paraId="277ED5B5" w14:textId="77777777" w:rsidR="0099250D" w:rsidRPr="0094163B" w:rsidRDefault="0099250D" w:rsidP="0099250D">
            <w:pPr>
              <w:rPr>
                <w:color w:val="auto"/>
              </w:rPr>
            </w:pPr>
            <w:r w:rsidRPr="0094163B">
              <w:rPr>
                <w:color w:val="auto"/>
              </w:rPr>
              <w:t xml:space="preserve">территория северо-западнее линии Парень - </w:t>
            </w:r>
            <w:proofErr w:type="spellStart"/>
            <w:r w:rsidRPr="0094163B">
              <w:rPr>
                <w:color w:val="auto"/>
              </w:rPr>
              <w:t>Слаутное</w:t>
            </w:r>
            <w:proofErr w:type="spellEnd"/>
            <w:r w:rsidRPr="0094163B">
              <w:rPr>
                <w:color w:val="auto"/>
              </w:rPr>
              <w:t xml:space="preserve"> (исключая </w:t>
            </w:r>
            <w:proofErr w:type="spellStart"/>
            <w:r w:rsidRPr="0094163B">
              <w:rPr>
                <w:color w:val="auto"/>
              </w:rPr>
              <w:t>Слаутное</w:t>
            </w:r>
            <w:proofErr w:type="spellEnd"/>
            <w:r w:rsidRPr="0094163B">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7D94F5B"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76C61E49" w14:textId="4796ECE4"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756AFFB6" w14:textId="040AB7C1" w:rsidR="0099250D" w:rsidRPr="0094163B" w:rsidRDefault="0099250D" w:rsidP="0099250D">
            <w:pPr>
              <w:jc w:val="center"/>
              <w:rPr>
                <w:color w:val="auto"/>
              </w:rPr>
            </w:pPr>
            <w:r w:rsidRPr="0094163B">
              <w:rPr>
                <w:color w:val="auto"/>
              </w:rPr>
              <w:t>1,03</w:t>
            </w:r>
          </w:p>
        </w:tc>
      </w:tr>
      <w:tr w:rsidR="0094163B" w:rsidRPr="0094163B" w14:paraId="012B08C8" w14:textId="24E0D8E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C3C23A" w14:textId="77777777" w:rsidR="0099250D" w:rsidRPr="0094163B" w:rsidRDefault="0099250D" w:rsidP="0099250D">
            <w:pPr>
              <w:jc w:val="center"/>
              <w:rPr>
                <w:color w:val="auto"/>
              </w:rPr>
            </w:pPr>
            <w:r w:rsidRPr="0094163B">
              <w:rPr>
                <w:color w:val="auto"/>
              </w:rPr>
              <w:t>25.2</w:t>
            </w:r>
          </w:p>
        </w:tc>
        <w:tc>
          <w:tcPr>
            <w:tcW w:w="4253" w:type="dxa"/>
            <w:tcBorders>
              <w:top w:val="nil"/>
              <w:left w:val="nil"/>
              <w:bottom w:val="single" w:sz="4" w:space="0" w:color="auto"/>
              <w:right w:val="single" w:sz="4" w:space="0" w:color="auto"/>
            </w:tcBorders>
            <w:shd w:val="clear" w:color="auto" w:fill="auto"/>
            <w:vAlign w:val="center"/>
            <w:hideMark/>
          </w:tcPr>
          <w:p w14:paraId="38FF1B50" w14:textId="77777777" w:rsidR="0099250D" w:rsidRPr="0094163B" w:rsidRDefault="0099250D" w:rsidP="0099250D">
            <w:pPr>
              <w:rPr>
                <w:color w:val="auto"/>
              </w:rPr>
            </w:pPr>
            <w:r w:rsidRPr="0094163B">
              <w:rPr>
                <w:color w:val="auto"/>
              </w:rPr>
              <w:t xml:space="preserve">территория юго-восточнее линии Парень - </w:t>
            </w:r>
            <w:proofErr w:type="spellStart"/>
            <w:r w:rsidRPr="0094163B">
              <w:rPr>
                <w:color w:val="auto"/>
              </w:rPr>
              <w:t>Слаутное</w:t>
            </w:r>
            <w:proofErr w:type="spellEnd"/>
            <w:r w:rsidRPr="0094163B">
              <w:rPr>
                <w:color w:val="auto"/>
              </w:rPr>
              <w:t xml:space="preserve"> (включительно) и севернее линии </w:t>
            </w:r>
            <w:proofErr w:type="spellStart"/>
            <w:r w:rsidRPr="0094163B">
              <w:rPr>
                <w:color w:val="auto"/>
              </w:rPr>
              <w:t>Рекинники</w:t>
            </w:r>
            <w:proofErr w:type="spellEnd"/>
            <w:r w:rsidRPr="0094163B">
              <w:rPr>
                <w:color w:val="auto"/>
              </w:rPr>
              <w:t xml:space="preserve"> - </w:t>
            </w:r>
            <w:proofErr w:type="spellStart"/>
            <w:r w:rsidRPr="0094163B">
              <w:rPr>
                <w:color w:val="auto"/>
              </w:rPr>
              <w:t>Тиличики</w:t>
            </w:r>
            <w:proofErr w:type="spellEnd"/>
            <w:r w:rsidRPr="0094163B">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DC7A9A6"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FC41A1F" w14:textId="2A38212F"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60EE3CC8" w14:textId="465DD926" w:rsidR="0099250D" w:rsidRPr="0094163B" w:rsidRDefault="0099250D" w:rsidP="0099250D">
            <w:pPr>
              <w:jc w:val="center"/>
              <w:rPr>
                <w:color w:val="auto"/>
              </w:rPr>
            </w:pPr>
            <w:r w:rsidRPr="0094163B">
              <w:rPr>
                <w:color w:val="auto"/>
              </w:rPr>
              <w:t>1,04</w:t>
            </w:r>
          </w:p>
        </w:tc>
      </w:tr>
      <w:tr w:rsidR="0094163B" w:rsidRPr="0094163B" w14:paraId="17B7D583" w14:textId="2E9EB23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AFC9B3F" w14:textId="77777777" w:rsidR="0099250D" w:rsidRPr="0094163B" w:rsidRDefault="0099250D" w:rsidP="0099250D">
            <w:pPr>
              <w:jc w:val="center"/>
              <w:rPr>
                <w:color w:val="auto"/>
              </w:rPr>
            </w:pPr>
            <w:r w:rsidRPr="0094163B">
              <w:rPr>
                <w:color w:val="auto"/>
              </w:rPr>
              <w:t>25.3</w:t>
            </w:r>
          </w:p>
        </w:tc>
        <w:tc>
          <w:tcPr>
            <w:tcW w:w="4253" w:type="dxa"/>
            <w:tcBorders>
              <w:top w:val="nil"/>
              <w:left w:val="nil"/>
              <w:bottom w:val="single" w:sz="4" w:space="0" w:color="auto"/>
              <w:right w:val="single" w:sz="4" w:space="0" w:color="auto"/>
            </w:tcBorders>
            <w:shd w:val="clear" w:color="auto" w:fill="auto"/>
            <w:vAlign w:val="bottom"/>
            <w:hideMark/>
          </w:tcPr>
          <w:p w14:paraId="77DCC1BC" w14:textId="77777777" w:rsidR="0099250D" w:rsidRPr="0094163B" w:rsidRDefault="0099250D" w:rsidP="0099250D">
            <w:pPr>
              <w:rPr>
                <w:color w:val="auto"/>
              </w:rPr>
            </w:pPr>
            <w:r w:rsidRPr="0094163B">
              <w:rPr>
                <w:color w:val="auto"/>
              </w:rPr>
              <w:t xml:space="preserve">территория южнее линии </w:t>
            </w:r>
            <w:proofErr w:type="spellStart"/>
            <w:r w:rsidRPr="0094163B">
              <w:rPr>
                <w:color w:val="auto"/>
              </w:rPr>
              <w:t>Рекинники</w:t>
            </w:r>
            <w:proofErr w:type="spellEnd"/>
            <w:r w:rsidRPr="0094163B">
              <w:rPr>
                <w:color w:val="auto"/>
              </w:rPr>
              <w:t xml:space="preserve"> - </w:t>
            </w:r>
            <w:proofErr w:type="spellStart"/>
            <w:r w:rsidRPr="0094163B">
              <w:rPr>
                <w:color w:val="auto"/>
              </w:rPr>
              <w:t>Тиличики</w:t>
            </w:r>
            <w:proofErr w:type="spellEnd"/>
            <w:r w:rsidRPr="0094163B">
              <w:rPr>
                <w:color w:val="auto"/>
              </w:rPr>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6B014CCB"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2BEBFF8F" w14:textId="19604ED0"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19273DCC" w14:textId="1EBC4A65" w:rsidR="0099250D" w:rsidRPr="0094163B" w:rsidRDefault="0099250D" w:rsidP="0099250D">
            <w:pPr>
              <w:jc w:val="center"/>
              <w:rPr>
                <w:color w:val="auto"/>
              </w:rPr>
            </w:pPr>
            <w:r w:rsidRPr="0094163B">
              <w:rPr>
                <w:color w:val="auto"/>
              </w:rPr>
              <w:t>1,02</w:t>
            </w:r>
          </w:p>
        </w:tc>
      </w:tr>
      <w:tr w:rsidR="0094163B" w:rsidRPr="0094163B" w14:paraId="74588CDE" w14:textId="117A8A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286BDCA" w14:textId="77777777" w:rsidR="0099250D" w:rsidRPr="0094163B" w:rsidRDefault="0099250D" w:rsidP="0099250D">
            <w:pPr>
              <w:jc w:val="center"/>
              <w:rPr>
                <w:color w:val="auto"/>
              </w:rPr>
            </w:pPr>
            <w:r w:rsidRPr="0094163B">
              <w:rPr>
                <w:color w:val="auto"/>
              </w:rPr>
              <w:t>25.4</w:t>
            </w:r>
          </w:p>
        </w:tc>
        <w:tc>
          <w:tcPr>
            <w:tcW w:w="4253" w:type="dxa"/>
            <w:tcBorders>
              <w:top w:val="nil"/>
              <w:left w:val="nil"/>
              <w:bottom w:val="single" w:sz="4" w:space="0" w:color="auto"/>
              <w:right w:val="single" w:sz="4" w:space="0" w:color="auto"/>
            </w:tcBorders>
            <w:shd w:val="clear" w:color="auto" w:fill="auto"/>
            <w:vAlign w:val="center"/>
            <w:hideMark/>
          </w:tcPr>
          <w:p w14:paraId="062B8E88" w14:textId="77777777" w:rsidR="0099250D" w:rsidRPr="0094163B" w:rsidRDefault="0099250D" w:rsidP="0099250D">
            <w:pPr>
              <w:rPr>
                <w:color w:val="auto"/>
              </w:rPr>
            </w:pPr>
            <w:r w:rsidRPr="0094163B">
              <w:rPr>
                <w:color w:val="auto"/>
              </w:rPr>
              <w:t xml:space="preserve">территория, ограниченная линией Ивашка - </w:t>
            </w:r>
            <w:proofErr w:type="spellStart"/>
            <w:r w:rsidRPr="0094163B">
              <w:rPr>
                <w:color w:val="auto"/>
              </w:rPr>
              <w:t>Хайлюля</w:t>
            </w:r>
            <w:proofErr w:type="spellEnd"/>
            <w:r w:rsidRPr="0094163B">
              <w:rPr>
                <w:color w:val="auto"/>
              </w:rPr>
              <w:t xml:space="preserve"> - Ключи - Елизово - 52-я параллель (включительно) - Апача - </w:t>
            </w:r>
            <w:proofErr w:type="spellStart"/>
            <w:r w:rsidRPr="0094163B">
              <w:rPr>
                <w:color w:val="auto"/>
              </w:rPr>
              <w:t>Анавгай</w:t>
            </w:r>
            <w:proofErr w:type="spellEnd"/>
            <w:r w:rsidRPr="0094163B">
              <w:rPr>
                <w:color w:val="auto"/>
              </w:rPr>
              <w:t xml:space="preserve"> (исключая Апача - </w:t>
            </w:r>
            <w:proofErr w:type="spellStart"/>
            <w:r w:rsidRPr="0094163B">
              <w:rPr>
                <w:color w:val="auto"/>
              </w:rPr>
              <w:t>Анавгай</w:t>
            </w:r>
            <w:proofErr w:type="spellEnd"/>
            <w:r w:rsidRPr="0094163B">
              <w:rPr>
                <w:color w:val="auto"/>
              </w:rPr>
              <w:t>) - Ивашка</w:t>
            </w:r>
          </w:p>
        </w:tc>
        <w:tc>
          <w:tcPr>
            <w:tcW w:w="1871" w:type="dxa"/>
            <w:tcBorders>
              <w:top w:val="nil"/>
              <w:left w:val="nil"/>
              <w:bottom w:val="single" w:sz="4" w:space="0" w:color="auto"/>
              <w:right w:val="single" w:sz="4" w:space="0" w:color="auto"/>
            </w:tcBorders>
            <w:shd w:val="clear" w:color="auto" w:fill="auto"/>
            <w:vAlign w:val="center"/>
            <w:hideMark/>
          </w:tcPr>
          <w:p w14:paraId="5007A7F6"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50C36DCF" w14:textId="387ECD73"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52CF169" w14:textId="739C7690" w:rsidR="0099250D" w:rsidRPr="0094163B" w:rsidRDefault="0099250D" w:rsidP="0099250D">
            <w:pPr>
              <w:jc w:val="center"/>
              <w:rPr>
                <w:color w:val="auto"/>
              </w:rPr>
            </w:pPr>
            <w:r w:rsidRPr="0094163B">
              <w:rPr>
                <w:color w:val="auto"/>
              </w:rPr>
              <w:t>1,01</w:t>
            </w:r>
          </w:p>
        </w:tc>
      </w:tr>
      <w:tr w:rsidR="0094163B" w:rsidRPr="0094163B" w14:paraId="4B432D41" w14:textId="48360F6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421055B" w14:textId="77777777" w:rsidR="0099250D" w:rsidRPr="0094163B" w:rsidRDefault="0099250D" w:rsidP="0099250D">
            <w:pPr>
              <w:jc w:val="center"/>
              <w:rPr>
                <w:color w:val="auto"/>
              </w:rPr>
            </w:pPr>
            <w:r w:rsidRPr="0094163B">
              <w:rPr>
                <w:color w:val="auto"/>
              </w:rPr>
              <w:t>26</w:t>
            </w:r>
          </w:p>
        </w:tc>
        <w:tc>
          <w:tcPr>
            <w:tcW w:w="4253" w:type="dxa"/>
            <w:tcBorders>
              <w:top w:val="nil"/>
              <w:left w:val="nil"/>
              <w:bottom w:val="single" w:sz="4" w:space="0" w:color="auto"/>
              <w:right w:val="single" w:sz="4" w:space="0" w:color="auto"/>
            </w:tcBorders>
            <w:shd w:val="clear" w:color="auto" w:fill="auto"/>
            <w:vAlign w:val="center"/>
            <w:hideMark/>
          </w:tcPr>
          <w:p w14:paraId="01D72C55" w14:textId="77777777" w:rsidR="0099250D" w:rsidRPr="0094163B" w:rsidRDefault="0099250D" w:rsidP="0099250D">
            <w:pPr>
              <w:rPr>
                <w:color w:val="auto"/>
              </w:rPr>
            </w:pPr>
            <w:r w:rsidRPr="0094163B">
              <w:rPr>
                <w:color w:val="auto"/>
              </w:rPr>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36CC7C2A"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DC43572" w14:textId="547D5E95"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CFAB0F9" w14:textId="68A26619" w:rsidR="0099250D" w:rsidRPr="0094163B" w:rsidRDefault="0099250D" w:rsidP="0099250D">
            <w:pPr>
              <w:jc w:val="center"/>
              <w:rPr>
                <w:color w:val="auto"/>
              </w:rPr>
            </w:pPr>
            <w:r w:rsidRPr="0094163B">
              <w:rPr>
                <w:color w:val="auto"/>
              </w:rPr>
              <w:t> </w:t>
            </w:r>
          </w:p>
        </w:tc>
      </w:tr>
      <w:tr w:rsidR="0094163B" w:rsidRPr="0094163B" w14:paraId="4D7952D0" w14:textId="18641B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B2C0475" w14:textId="77777777" w:rsidR="0099250D" w:rsidRPr="0094163B" w:rsidRDefault="0099250D" w:rsidP="0099250D">
            <w:pPr>
              <w:jc w:val="center"/>
              <w:rPr>
                <w:color w:val="auto"/>
              </w:rPr>
            </w:pPr>
            <w:r w:rsidRPr="0094163B">
              <w:rPr>
                <w:color w:val="auto"/>
              </w:rPr>
              <w:t>26.1</w:t>
            </w:r>
          </w:p>
        </w:tc>
        <w:tc>
          <w:tcPr>
            <w:tcW w:w="4253" w:type="dxa"/>
            <w:tcBorders>
              <w:top w:val="nil"/>
              <w:left w:val="nil"/>
              <w:bottom w:val="single" w:sz="4" w:space="0" w:color="auto"/>
              <w:right w:val="single" w:sz="4" w:space="0" w:color="auto"/>
            </w:tcBorders>
            <w:shd w:val="clear" w:color="auto" w:fill="auto"/>
            <w:vAlign w:val="center"/>
            <w:hideMark/>
          </w:tcPr>
          <w:p w14:paraId="12B3E149" w14:textId="77777777" w:rsidR="0099250D" w:rsidRPr="0094163B" w:rsidRDefault="0099250D" w:rsidP="0099250D">
            <w:pPr>
              <w:rPr>
                <w:color w:val="auto"/>
              </w:rPr>
            </w:pPr>
            <w:r w:rsidRPr="0094163B">
              <w:rPr>
                <w:color w:val="auto"/>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19D66CD6"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521A13E0" w14:textId="3933C378"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53770599" w14:textId="11DEAC23" w:rsidR="0099250D" w:rsidRPr="0094163B" w:rsidRDefault="0099250D" w:rsidP="0099250D">
            <w:pPr>
              <w:jc w:val="center"/>
              <w:rPr>
                <w:color w:val="auto"/>
              </w:rPr>
            </w:pPr>
            <w:r w:rsidRPr="0094163B">
              <w:rPr>
                <w:color w:val="auto"/>
              </w:rPr>
              <w:t>0,98</w:t>
            </w:r>
          </w:p>
        </w:tc>
      </w:tr>
      <w:tr w:rsidR="0094163B" w:rsidRPr="0094163B" w14:paraId="4AA18D2C" w14:textId="181EAF2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26AD89E" w14:textId="77777777" w:rsidR="0099250D" w:rsidRPr="0094163B" w:rsidRDefault="0099250D" w:rsidP="0099250D">
            <w:pPr>
              <w:jc w:val="center"/>
              <w:rPr>
                <w:color w:val="auto"/>
              </w:rPr>
            </w:pPr>
            <w:r w:rsidRPr="0094163B">
              <w:rPr>
                <w:color w:val="auto"/>
              </w:rPr>
              <w:t>26.2</w:t>
            </w:r>
          </w:p>
        </w:tc>
        <w:tc>
          <w:tcPr>
            <w:tcW w:w="4253" w:type="dxa"/>
            <w:tcBorders>
              <w:top w:val="nil"/>
              <w:left w:val="nil"/>
              <w:bottom w:val="single" w:sz="4" w:space="0" w:color="auto"/>
              <w:right w:val="single" w:sz="4" w:space="0" w:color="auto"/>
            </w:tcBorders>
            <w:shd w:val="clear" w:color="auto" w:fill="auto"/>
            <w:vAlign w:val="center"/>
            <w:hideMark/>
          </w:tcPr>
          <w:p w14:paraId="1805042F" w14:textId="77777777" w:rsidR="0099250D" w:rsidRPr="0094163B" w:rsidRDefault="0099250D" w:rsidP="0099250D">
            <w:pPr>
              <w:rPr>
                <w:color w:val="auto"/>
              </w:rPr>
            </w:pPr>
            <w:r w:rsidRPr="0094163B">
              <w:rPr>
                <w:color w:val="auto"/>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137E504D"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6FDB498D" w14:textId="267E7084" w:rsidR="0099250D" w:rsidRPr="0094163B" w:rsidRDefault="0099250D" w:rsidP="0099250D">
            <w:pPr>
              <w:jc w:val="center"/>
              <w:rPr>
                <w:color w:val="auto"/>
              </w:rPr>
            </w:pPr>
            <w:r w:rsidRPr="0094163B">
              <w:rPr>
                <w:color w:val="auto"/>
              </w:rPr>
              <w:t>0,98</w:t>
            </w:r>
          </w:p>
        </w:tc>
        <w:tc>
          <w:tcPr>
            <w:tcW w:w="1644" w:type="dxa"/>
            <w:tcBorders>
              <w:top w:val="nil"/>
              <w:left w:val="nil"/>
              <w:bottom w:val="single" w:sz="4" w:space="0" w:color="auto"/>
              <w:right w:val="single" w:sz="4" w:space="0" w:color="auto"/>
            </w:tcBorders>
            <w:vAlign w:val="center"/>
          </w:tcPr>
          <w:p w14:paraId="6C3131B8" w14:textId="5BAF3B76" w:rsidR="0099250D" w:rsidRPr="0094163B" w:rsidRDefault="0099250D" w:rsidP="0099250D">
            <w:pPr>
              <w:jc w:val="center"/>
              <w:rPr>
                <w:color w:val="auto"/>
              </w:rPr>
            </w:pPr>
            <w:r w:rsidRPr="0094163B">
              <w:rPr>
                <w:color w:val="auto"/>
              </w:rPr>
              <w:t>0,98</w:t>
            </w:r>
          </w:p>
        </w:tc>
      </w:tr>
      <w:tr w:rsidR="0094163B" w:rsidRPr="0094163B" w14:paraId="34F4AF2F" w14:textId="364D4A8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B1C101" w14:textId="77777777" w:rsidR="0099250D" w:rsidRPr="0094163B" w:rsidRDefault="0099250D" w:rsidP="0099250D">
            <w:pPr>
              <w:jc w:val="center"/>
              <w:rPr>
                <w:color w:val="auto"/>
              </w:rPr>
            </w:pPr>
            <w:r w:rsidRPr="0094163B">
              <w:rPr>
                <w:color w:val="auto"/>
              </w:rPr>
              <w:t>26.3</w:t>
            </w:r>
          </w:p>
        </w:tc>
        <w:tc>
          <w:tcPr>
            <w:tcW w:w="4253" w:type="dxa"/>
            <w:tcBorders>
              <w:top w:val="nil"/>
              <w:left w:val="nil"/>
              <w:bottom w:val="single" w:sz="4" w:space="0" w:color="auto"/>
              <w:right w:val="single" w:sz="4" w:space="0" w:color="auto"/>
            </w:tcBorders>
            <w:shd w:val="clear" w:color="auto" w:fill="auto"/>
            <w:vAlign w:val="center"/>
            <w:hideMark/>
          </w:tcPr>
          <w:p w14:paraId="68460C0B" w14:textId="77777777" w:rsidR="0099250D" w:rsidRPr="0094163B" w:rsidRDefault="0099250D" w:rsidP="0099250D">
            <w:pPr>
              <w:rPr>
                <w:color w:val="auto"/>
              </w:rPr>
            </w:pPr>
            <w:proofErr w:type="spellStart"/>
            <w:r w:rsidRPr="0094163B">
              <w:rPr>
                <w:color w:val="auto"/>
              </w:rPr>
              <w:t>г.г</w:t>
            </w:r>
            <w:proofErr w:type="spellEnd"/>
            <w:r w:rsidRPr="0094163B">
              <w:rPr>
                <w:color w:val="auto"/>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6248E32D"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214025BE" w14:textId="6C8910F4" w:rsidR="0099250D" w:rsidRPr="0094163B" w:rsidRDefault="0099250D" w:rsidP="0099250D">
            <w:pPr>
              <w:jc w:val="center"/>
              <w:rPr>
                <w:color w:val="auto"/>
              </w:rPr>
            </w:pPr>
            <w:r w:rsidRPr="0094163B">
              <w:rPr>
                <w:color w:val="auto"/>
              </w:rPr>
              <w:t>0,97</w:t>
            </w:r>
          </w:p>
        </w:tc>
        <w:tc>
          <w:tcPr>
            <w:tcW w:w="1644" w:type="dxa"/>
            <w:tcBorders>
              <w:top w:val="nil"/>
              <w:left w:val="nil"/>
              <w:bottom w:val="single" w:sz="4" w:space="0" w:color="auto"/>
              <w:right w:val="single" w:sz="4" w:space="0" w:color="auto"/>
            </w:tcBorders>
            <w:vAlign w:val="center"/>
          </w:tcPr>
          <w:p w14:paraId="4E318326" w14:textId="615C60D7" w:rsidR="0099250D" w:rsidRPr="0094163B" w:rsidRDefault="0099250D" w:rsidP="0099250D">
            <w:pPr>
              <w:jc w:val="center"/>
              <w:rPr>
                <w:color w:val="auto"/>
              </w:rPr>
            </w:pPr>
            <w:r w:rsidRPr="0094163B">
              <w:rPr>
                <w:color w:val="auto"/>
              </w:rPr>
              <w:t>0,98</w:t>
            </w:r>
          </w:p>
        </w:tc>
      </w:tr>
      <w:tr w:rsidR="0094163B" w:rsidRPr="0094163B" w14:paraId="52C1726C" w14:textId="5C811BAD"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16AA7" w14:textId="77777777" w:rsidR="0099250D" w:rsidRPr="0094163B" w:rsidRDefault="0099250D" w:rsidP="0099250D">
            <w:pPr>
              <w:jc w:val="center"/>
              <w:rPr>
                <w:color w:val="auto"/>
              </w:rPr>
            </w:pPr>
            <w:r w:rsidRPr="0094163B">
              <w:rPr>
                <w:color w:val="auto"/>
              </w:rPr>
              <w:t>27</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2D955492" w14:textId="77777777" w:rsidR="0099250D" w:rsidRPr="0094163B" w:rsidRDefault="0099250D" w:rsidP="0099250D">
            <w:pPr>
              <w:rPr>
                <w:color w:val="auto"/>
              </w:rPr>
            </w:pPr>
            <w:r w:rsidRPr="0094163B">
              <w:rPr>
                <w:color w:val="auto"/>
              </w:rPr>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4DA3EF4" w14:textId="77777777" w:rsidR="0099250D" w:rsidRPr="0094163B" w:rsidRDefault="0099250D" w:rsidP="0099250D">
            <w:pP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53ADEF48" w14:textId="2FFC1038" w:rsidR="0099250D" w:rsidRPr="0094163B" w:rsidRDefault="0099250D" w:rsidP="0099250D">
            <w:pPr>
              <w:jc w:val="cente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600F91A4" w14:textId="7406EE56" w:rsidR="0099250D" w:rsidRPr="0094163B" w:rsidRDefault="0099250D" w:rsidP="0099250D">
            <w:pPr>
              <w:jc w:val="center"/>
              <w:rPr>
                <w:color w:val="auto"/>
              </w:rPr>
            </w:pPr>
            <w:r w:rsidRPr="0094163B">
              <w:rPr>
                <w:color w:val="auto"/>
              </w:rPr>
              <w:t> </w:t>
            </w:r>
          </w:p>
        </w:tc>
      </w:tr>
      <w:tr w:rsidR="0094163B" w:rsidRPr="0094163B" w14:paraId="6DCE71C9" w14:textId="5053199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24F8E32" w14:textId="77777777" w:rsidR="0099250D" w:rsidRPr="0094163B" w:rsidRDefault="0099250D" w:rsidP="0099250D">
            <w:pPr>
              <w:jc w:val="center"/>
              <w:rPr>
                <w:color w:val="auto"/>
              </w:rPr>
            </w:pPr>
            <w:r w:rsidRPr="0094163B">
              <w:rPr>
                <w:color w:val="auto"/>
              </w:rPr>
              <w:t>27.1</w:t>
            </w:r>
          </w:p>
        </w:tc>
        <w:tc>
          <w:tcPr>
            <w:tcW w:w="4253" w:type="dxa"/>
            <w:tcBorders>
              <w:top w:val="nil"/>
              <w:left w:val="nil"/>
              <w:bottom w:val="single" w:sz="4" w:space="0" w:color="auto"/>
              <w:right w:val="single" w:sz="4" w:space="0" w:color="auto"/>
            </w:tcBorders>
            <w:shd w:val="clear" w:color="auto" w:fill="auto"/>
            <w:vAlign w:val="center"/>
            <w:hideMark/>
          </w:tcPr>
          <w:p w14:paraId="210F02C3" w14:textId="77777777" w:rsidR="0099250D" w:rsidRPr="0094163B" w:rsidRDefault="0099250D" w:rsidP="0099250D">
            <w:pPr>
              <w:rPr>
                <w:color w:val="auto"/>
              </w:rPr>
            </w:pPr>
            <w:r w:rsidRPr="0094163B">
              <w:rPr>
                <w:color w:val="auto"/>
              </w:rPr>
              <w:t xml:space="preserve">территория Таймырского (Долгано-Ненецкого) автономного округа севернее линии </w:t>
            </w:r>
            <w:proofErr w:type="spellStart"/>
            <w:r w:rsidRPr="0094163B">
              <w:rPr>
                <w:color w:val="auto"/>
              </w:rPr>
              <w:t>Красноселькуп</w:t>
            </w:r>
            <w:proofErr w:type="spellEnd"/>
            <w:r w:rsidRPr="0094163B">
              <w:rPr>
                <w:color w:val="auto"/>
              </w:rPr>
              <w:t xml:space="preserve"> - </w:t>
            </w:r>
            <w:proofErr w:type="spellStart"/>
            <w:r w:rsidRPr="0094163B">
              <w:rPr>
                <w:color w:val="auto"/>
              </w:rPr>
              <w:t>Потапово</w:t>
            </w:r>
            <w:proofErr w:type="spellEnd"/>
            <w:r w:rsidRPr="0094163B">
              <w:rPr>
                <w:color w:val="auto"/>
              </w:rPr>
              <w:t xml:space="preserve"> - Норильск, </w:t>
            </w:r>
            <w:proofErr w:type="spellStart"/>
            <w:r w:rsidRPr="0094163B">
              <w:rPr>
                <w:color w:val="auto"/>
              </w:rPr>
              <w:t>Кожевниково</w:t>
            </w:r>
            <w:proofErr w:type="spellEnd"/>
            <w:r w:rsidRPr="0094163B">
              <w:rPr>
                <w:color w:val="auto"/>
              </w:rPr>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57E9AA36"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3A33BC60" w14:textId="48F249B6" w:rsidR="0099250D" w:rsidRPr="0094163B" w:rsidRDefault="0099250D" w:rsidP="0099250D">
            <w:pPr>
              <w:jc w:val="center"/>
              <w:rPr>
                <w:color w:val="auto"/>
              </w:rPr>
            </w:pPr>
            <w:r w:rsidRPr="0094163B">
              <w:rPr>
                <w:color w:val="auto"/>
              </w:rPr>
              <w:t>1,06</w:t>
            </w:r>
          </w:p>
        </w:tc>
        <w:tc>
          <w:tcPr>
            <w:tcW w:w="1644" w:type="dxa"/>
            <w:tcBorders>
              <w:top w:val="nil"/>
              <w:left w:val="nil"/>
              <w:bottom w:val="single" w:sz="4" w:space="0" w:color="auto"/>
              <w:right w:val="single" w:sz="4" w:space="0" w:color="auto"/>
            </w:tcBorders>
            <w:vAlign w:val="center"/>
          </w:tcPr>
          <w:p w14:paraId="1F09ADF8" w14:textId="12029753" w:rsidR="0099250D" w:rsidRPr="0094163B" w:rsidRDefault="0099250D" w:rsidP="0099250D">
            <w:pPr>
              <w:jc w:val="center"/>
              <w:rPr>
                <w:color w:val="auto"/>
              </w:rPr>
            </w:pPr>
            <w:r w:rsidRPr="0094163B">
              <w:rPr>
                <w:color w:val="auto"/>
              </w:rPr>
              <w:t>1,06</w:t>
            </w:r>
          </w:p>
        </w:tc>
      </w:tr>
      <w:tr w:rsidR="0094163B" w:rsidRPr="0094163B" w14:paraId="0B1CF10E" w14:textId="5163BD1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3F00DBA" w14:textId="77777777" w:rsidR="0099250D" w:rsidRPr="0094163B" w:rsidRDefault="0099250D" w:rsidP="0099250D">
            <w:pPr>
              <w:jc w:val="center"/>
              <w:rPr>
                <w:color w:val="auto"/>
              </w:rPr>
            </w:pPr>
            <w:r w:rsidRPr="0094163B">
              <w:rPr>
                <w:color w:val="auto"/>
              </w:rPr>
              <w:t>27.2</w:t>
            </w:r>
          </w:p>
        </w:tc>
        <w:tc>
          <w:tcPr>
            <w:tcW w:w="4253" w:type="dxa"/>
            <w:tcBorders>
              <w:top w:val="nil"/>
              <w:left w:val="nil"/>
              <w:bottom w:val="single" w:sz="4" w:space="0" w:color="auto"/>
              <w:right w:val="single" w:sz="4" w:space="0" w:color="auto"/>
            </w:tcBorders>
            <w:shd w:val="clear" w:color="auto" w:fill="auto"/>
            <w:vAlign w:val="center"/>
            <w:hideMark/>
          </w:tcPr>
          <w:p w14:paraId="4B4B6D04" w14:textId="77777777" w:rsidR="0099250D" w:rsidRPr="0094163B" w:rsidRDefault="0099250D" w:rsidP="0099250D">
            <w:pPr>
              <w:rPr>
                <w:color w:val="auto"/>
              </w:rPr>
            </w:pPr>
            <w:r w:rsidRPr="0094163B">
              <w:rPr>
                <w:color w:val="auto"/>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27A20121"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0D121E31" w14:textId="0873F437"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7A59E575" w14:textId="636CAA22" w:rsidR="0099250D" w:rsidRPr="0094163B" w:rsidRDefault="0099250D" w:rsidP="0099250D">
            <w:pPr>
              <w:jc w:val="center"/>
              <w:rPr>
                <w:color w:val="auto"/>
              </w:rPr>
            </w:pPr>
            <w:r w:rsidRPr="0094163B">
              <w:rPr>
                <w:color w:val="auto"/>
              </w:rPr>
              <w:t>1,04</w:t>
            </w:r>
          </w:p>
        </w:tc>
      </w:tr>
      <w:tr w:rsidR="0094163B" w:rsidRPr="0094163B" w14:paraId="70F382CB" w14:textId="65C4AB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5862DA" w14:textId="77777777" w:rsidR="0099250D" w:rsidRPr="0094163B" w:rsidRDefault="0099250D" w:rsidP="0099250D">
            <w:pPr>
              <w:jc w:val="center"/>
              <w:rPr>
                <w:color w:val="auto"/>
              </w:rPr>
            </w:pPr>
            <w:r w:rsidRPr="0094163B">
              <w:rPr>
                <w:color w:val="auto"/>
              </w:rPr>
              <w:lastRenderedPageBreak/>
              <w:t>27.3</w:t>
            </w:r>
          </w:p>
        </w:tc>
        <w:tc>
          <w:tcPr>
            <w:tcW w:w="4253" w:type="dxa"/>
            <w:tcBorders>
              <w:top w:val="nil"/>
              <w:left w:val="nil"/>
              <w:bottom w:val="single" w:sz="4" w:space="0" w:color="auto"/>
              <w:right w:val="single" w:sz="4" w:space="0" w:color="auto"/>
            </w:tcBorders>
            <w:shd w:val="clear" w:color="auto" w:fill="auto"/>
            <w:vAlign w:val="center"/>
            <w:hideMark/>
          </w:tcPr>
          <w:p w14:paraId="09D52AF4" w14:textId="77777777" w:rsidR="0099250D" w:rsidRPr="0094163B" w:rsidRDefault="0099250D" w:rsidP="0099250D">
            <w:pPr>
              <w:rPr>
                <w:color w:val="auto"/>
              </w:rPr>
            </w:pPr>
            <w:r w:rsidRPr="0094163B">
              <w:rPr>
                <w:color w:val="auto"/>
              </w:rPr>
              <w:t xml:space="preserve">Эвенкийский автономный округ и территория края севернее линии </w:t>
            </w:r>
            <w:proofErr w:type="spellStart"/>
            <w:r w:rsidRPr="0094163B">
              <w:rPr>
                <w:color w:val="auto"/>
              </w:rPr>
              <w:t>Верхнеимбатское</w:t>
            </w:r>
            <w:proofErr w:type="spellEnd"/>
            <w:r w:rsidRPr="0094163B">
              <w:rPr>
                <w:color w:val="auto"/>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1DD7987"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388C144C" w14:textId="5AC7D77B"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45071E18" w14:textId="3FA2708F" w:rsidR="0099250D" w:rsidRPr="0094163B" w:rsidRDefault="0099250D" w:rsidP="0099250D">
            <w:pPr>
              <w:jc w:val="center"/>
              <w:rPr>
                <w:color w:val="auto"/>
              </w:rPr>
            </w:pPr>
            <w:r w:rsidRPr="0094163B">
              <w:rPr>
                <w:color w:val="auto"/>
              </w:rPr>
              <w:t>1,03</w:t>
            </w:r>
          </w:p>
        </w:tc>
      </w:tr>
      <w:tr w:rsidR="0094163B" w:rsidRPr="0094163B" w14:paraId="0835F4CA" w14:textId="3D1A4AF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8EDA81F" w14:textId="77777777" w:rsidR="0099250D" w:rsidRPr="0094163B" w:rsidRDefault="0099250D" w:rsidP="0099250D">
            <w:pPr>
              <w:jc w:val="center"/>
              <w:rPr>
                <w:color w:val="auto"/>
              </w:rPr>
            </w:pPr>
            <w:r w:rsidRPr="0094163B">
              <w:rPr>
                <w:color w:val="auto"/>
              </w:rPr>
              <w:t>27.4</w:t>
            </w:r>
          </w:p>
        </w:tc>
        <w:tc>
          <w:tcPr>
            <w:tcW w:w="4253" w:type="dxa"/>
            <w:tcBorders>
              <w:top w:val="nil"/>
              <w:left w:val="nil"/>
              <w:bottom w:val="single" w:sz="4" w:space="0" w:color="auto"/>
              <w:right w:val="single" w:sz="4" w:space="0" w:color="auto"/>
            </w:tcBorders>
            <w:shd w:val="clear" w:color="auto" w:fill="auto"/>
            <w:vAlign w:val="center"/>
            <w:hideMark/>
          </w:tcPr>
          <w:p w14:paraId="60578932" w14:textId="77777777" w:rsidR="0099250D" w:rsidRPr="0094163B" w:rsidRDefault="0099250D" w:rsidP="0099250D">
            <w:pPr>
              <w:rPr>
                <w:color w:val="auto"/>
              </w:rPr>
            </w:pPr>
            <w:r w:rsidRPr="0094163B">
              <w:rPr>
                <w:color w:val="auto"/>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9373E80"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77656739" w14:textId="55C506D9"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34BBEF08" w14:textId="02A49810" w:rsidR="0099250D" w:rsidRPr="0094163B" w:rsidRDefault="0099250D" w:rsidP="0099250D">
            <w:pPr>
              <w:jc w:val="center"/>
              <w:rPr>
                <w:color w:val="auto"/>
              </w:rPr>
            </w:pPr>
            <w:r w:rsidRPr="0094163B">
              <w:rPr>
                <w:color w:val="auto"/>
              </w:rPr>
              <w:t>1,02</w:t>
            </w:r>
          </w:p>
        </w:tc>
      </w:tr>
      <w:tr w:rsidR="0094163B" w:rsidRPr="0094163B" w14:paraId="2747CE1E" w14:textId="28CDC9F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8FC9F42" w14:textId="77777777" w:rsidR="0099250D" w:rsidRPr="0094163B" w:rsidRDefault="0099250D" w:rsidP="0099250D">
            <w:pPr>
              <w:jc w:val="center"/>
              <w:rPr>
                <w:color w:val="auto"/>
              </w:rPr>
            </w:pPr>
            <w:r w:rsidRPr="0094163B">
              <w:rPr>
                <w:color w:val="auto"/>
              </w:rPr>
              <w:t>27.5</w:t>
            </w:r>
          </w:p>
        </w:tc>
        <w:tc>
          <w:tcPr>
            <w:tcW w:w="4253" w:type="dxa"/>
            <w:tcBorders>
              <w:top w:val="nil"/>
              <w:left w:val="nil"/>
              <w:bottom w:val="single" w:sz="4" w:space="0" w:color="auto"/>
              <w:right w:val="single" w:sz="4" w:space="0" w:color="auto"/>
            </w:tcBorders>
            <w:shd w:val="clear" w:color="auto" w:fill="auto"/>
            <w:vAlign w:val="center"/>
            <w:hideMark/>
          </w:tcPr>
          <w:p w14:paraId="2E767175" w14:textId="77777777" w:rsidR="0099250D" w:rsidRPr="0094163B" w:rsidRDefault="0099250D" w:rsidP="0099250D">
            <w:pPr>
              <w:rPr>
                <w:color w:val="auto"/>
              </w:rPr>
            </w:pPr>
            <w:r w:rsidRPr="0094163B">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10EB5E1D"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30863263" w14:textId="7F6A607F"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79C8F9B0" w14:textId="2F04DB4E" w:rsidR="0099250D" w:rsidRPr="0094163B" w:rsidRDefault="0099250D" w:rsidP="0099250D">
            <w:pPr>
              <w:jc w:val="center"/>
              <w:rPr>
                <w:color w:val="auto"/>
              </w:rPr>
            </w:pPr>
            <w:r w:rsidRPr="0094163B">
              <w:rPr>
                <w:color w:val="auto"/>
              </w:rPr>
              <w:t>1,02</w:t>
            </w:r>
          </w:p>
        </w:tc>
      </w:tr>
      <w:tr w:rsidR="0094163B" w:rsidRPr="0094163B" w14:paraId="38871B50" w14:textId="2E1FDEA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BB19B0" w14:textId="77777777" w:rsidR="0099250D" w:rsidRPr="0094163B" w:rsidRDefault="0099250D" w:rsidP="0099250D">
            <w:pPr>
              <w:jc w:val="center"/>
              <w:rPr>
                <w:color w:val="auto"/>
              </w:rPr>
            </w:pPr>
            <w:r w:rsidRPr="0094163B">
              <w:rPr>
                <w:color w:val="auto"/>
              </w:rPr>
              <w:t>28</w:t>
            </w:r>
          </w:p>
        </w:tc>
        <w:tc>
          <w:tcPr>
            <w:tcW w:w="4253" w:type="dxa"/>
            <w:tcBorders>
              <w:top w:val="nil"/>
              <w:left w:val="nil"/>
              <w:bottom w:val="single" w:sz="4" w:space="0" w:color="auto"/>
              <w:right w:val="single" w:sz="4" w:space="0" w:color="auto"/>
            </w:tcBorders>
            <w:shd w:val="clear" w:color="auto" w:fill="auto"/>
            <w:vAlign w:val="center"/>
            <w:hideMark/>
          </w:tcPr>
          <w:p w14:paraId="0CD51EAD" w14:textId="77777777" w:rsidR="0099250D" w:rsidRPr="0094163B" w:rsidRDefault="0099250D" w:rsidP="0099250D">
            <w:pPr>
              <w:rPr>
                <w:color w:val="auto"/>
              </w:rPr>
            </w:pPr>
            <w:r w:rsidRPr="0094163B">
              <w:rPr>
                <w:color w:val="auto"/>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67068CFD"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015BC451" w14:textId="685E10C8"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17ADA77A" w14:textId="7BB6B380" w:rsidR="0099250D" w:rsidRPr="0094163B" w:rsidRDefault="0099250D" w:rsidP="0099250D">
            <w:pPr>
              <w:jc w:val="center"/>
              <w:rPr>
                <w:color w:val="auto"/>
              </w:rPr>
            </w:pPr>
            <w:r w:rsidRPr="0094163B">
              <w:rPr>
                <w:color w:val="auto"/>
              </w:rPr>
              <w:t>1,01</w:t>
            </w:r>
          </w:p>
        </w:tc>
      </w:tr>
      <w:tr w:rsidR="0094163B" w:rsidRPr="0094163B" w14:paraId="567BDC65" w14:textId="7BFEC1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2F9545" w14:textId="77777777" w:rsidR="0099250D" w:rsidRPr="0094163B" w:rsidRDefault="0099250D" w:rsidP="0099250D">
            <w:pPr>
              <w:jc w:val="center"/>
              <w:rPr>
                <w:color w:val="auto"/>
              </w:rPr>
            </w:pPr>
            <w:r w:rsidRPr="0094163B">
              <w:rPr>
                <w:color w:val="auto"/>
              </w:rPr>
              <w:t>29</w:t>
            </w:r>
          </w:p>
        </w:tc>
        <w:tc>
          <w:tcPr>
            <w:tcW w:w="4253" w:type="dxa"/>
            <w:tcBorders>
              <w:top w:val="nil"/>
              <w:left w:val="nil"/>
              <w:bottom w:val="single" w:sz="4" w:space="0" w:color="auto"/>
              <w:right w:val="single" w:sz="4" w:space="0" w:color="auto"/>
            </w:tcBorders>
            <w:shd w:val="clear" w:color="auto" w:fill="auto"/>
            <w:vAlign w:val="center"/>
            <w:hideMark/>
          </w:tcPr>
          <w:p w14:paraId="667E48C3" w14:textId="77777777" w:rsidR="0099250D" w:rsidRPr="0094163B" w:rsidRDefault="0099250D" w:rsidP="0099250D">
            <w:pPr>
              <w:rPr>
                <w:color w:val="auto"/>
              </w:rPr>
            </w:pPr>
            <w:r w:rsidRPr="0094163B">
              <w:rPr>
                <w:color w:val="auto"/>
              </w:rPr>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15BA52BC"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2804AD5F" w14:textId="2B113674"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776522D5" w14:textId="4E62CAD8" w:rsidR="0099250D" w:rsidRPr="0094163B" w:rsidRDefault="0099250D" w:rsidP="0099250D">
            <w:pPr>
              <w:jc w:val="center"/>
              <w:rPr>
                <w:color w:val="auto"/>
              </w:rPr>
            </w:pPr>
            <w:r w:rsidRPr="0094163B">
              <w:rPr>
                <w:color w:val="auto"/>
              </w:rPr>
              <w:t> </w:t>
            </w:r>
          </w:p>
        </w:tc>
      </w:tr>
      <w:tr w:rsidR="0094163B" w:rsidRPr="0094163B" w14:paraId="6DFA83FE" w14:textId="7DF6456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C2E216" w14:textId="77777777" w:rsidR="0099250D" w:rsidRPr="0094163B" w:rsidRDefault="0099250D" w:rsidP="0099250D">
            <w:pPr>
              <w:jc w:val="center"/>
              <w:rPr>
                <w:color w:val="auto"/>
              </w:rPr>
            </w:pPr>
            <w:r w:rsidRPr="0094163B">
              <w:rPr>
                <w:color w:val="auto"/>
              </w:rPr>
              <w:t>29.1</w:t>
            </w:r>
          </w:p>
        </w:tc>
        <w:tc>
          <w:tcPr>
            <w:tcW w:w="4253" w:type="dxa"/>
            <w:tcBorders>
              <w:top w:val="nil"/>
              <w:left w:val="nil"/>
              <w:bottom w:val="single" w:sz="4" w:space="0" w:color="auto"/>
              <w:right w:val="single" w:sz="4" w:space="0" w:color="auto"/>
            </w:tcBorders>
            <w:shd w:val="clear" w:color="auto" w:fill="auto"/>
            <w:vAlign w:val="bottom"/>
            <w:hideMark/>
          </w:tcPr>
          <w:p w14:paraId="17684634" w14:textId="77777777" w:rsidR="0099250D" w:rsidRPr="0094163B" w:rsidRDefault="0099250D" w:rsidP="0099250D">
            <w:pPr>
              <w:rPr>
                <w:color w:val="auto"/>
              </w:rPr>
            </w:pPr>
            <w:r w:rsidRPr="0094163B">
              <w:rPr>
                <w:color w:val="auto"/>
              </w:rPr>
              <w:t xml:space="preserve">территория, расположенная севернее линии Трудовое - </w:t>
            </w:r>
            <w:proofErr w:type="spellStart"/>
            <w:r w:rsidRPr="0094163B">
              <w:rPr>
                <w:color w:val="auto"/>
              </w:rPr>
              <w:t>Партизанск</w:t>
            </w:r>
            <w:proofErr w:type="spellEnd"/>
            <w:r w:rsidRPr="0094163B">
              <w:rPr>
                <w:color w:val="auto"/>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1659F510"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141B14D2" w14:textId="3F0C9DFB"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BD27722" w14:textId="62157408" w:rsidR="0099250D" w:rsidRPr="0094163B" w:rsidRDefault="0099250D" w:rsidP="0099250D">
            <w:pPr>
              <w:jc w:val="center"/>
              <w:rPr>
                <w:color w:val="auto"/>
              </w:rPr>
            </w:pPr>
            <w:r w:rsidRPr="0094163B">
              <w:rPr>
                <w:color w:val="auto"/>
              </w:rPr>
              <w:t>1,01</w:t>
            </w:r>
          </w:p>
        </w:tc>
      </w:tr>
      <w:tr w:rsidR="0094163B" w:rsidRPr="0094163B" w14:paraId="2F5BEE46" w14:textId="04313C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EA6A0F5" w14:textId="77777777" w:rsidR="0099250D" w:rsidRPr="0094163B" w:rsidRDefault="0099250D" w:rsidP="0099250D">
            <w:pPr>
              <w:jc w:val="center"/>
              <w:rPr>
                <w:color w:val="auto"/>
              </w:rPr>
            </w:pPr>
            <w:r w:rsidRPr="0094163B">
              <w:rPr>
                <w:color w:val="auto"/>
              </w:rPr>
              <w:t>29.2</w:t>
            </w:r>
          </w:p>
        </w:tc>
        <w:tc>
          <w:tcPr>
            <w:tcW w:w="4253" w:type="dxa"/>
            <w:tcBorders>
              <w:top w:val="nil"/>
              <w:left w:val="nil"/>
              <w:bottom w:val="single" w:sz="4" w:space="0" w:color="auto"/>
              <w:right w:val="single" w:sz="4" w:space="0" w:color="auto"/>
            </w:tcBorders>
            <w:shd w:val="clear" w:color="auto" w:fill="auto"/>
            <w:vAlign w:val="center"/>
            <w:hideMark/>
          </w:tcPr>
          <w:p w14:paraId="1979B03F" w14:textId="77777777" w:rsidR="0099250D" w:rsidRPr="0094163B" w:rsidRDefault="0099250D" w:rsidP="0099250D">
            <w:pPr>
              <w:rPr>
                <w:color w:val="auto"/>
              </w:rPr>
            </w:pPr>
            <w:r w:rsidRPr="0094163B">
              <w:rPr>
                <w:color w:val="auto"/>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C6B212C"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64E48F57" w14:textId="6C114C8B"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6FD8A8F0" w14:textId="6EB25113" w:rsidR="0099250D" w:rsidRPr="0094163B" w:rsidRDefault="0099250D" w:rsidP="0099250D">
            <w:pPr>
              <w:jc w:val="center"/>
              <w:rPr>
                <w:color w:val="auto"/>
              </w:rPr>
            </w:pPr>
            <w:r w:rsidRPr="0094163B">
              <w:rPr>
                <w:color w:val="auto"/>
              </w:rPr>
              <w:t>1,02</w:t>
            </w:r>
          </w:p>
        </w:tc>
      </w:tr>
      <w:tr w:rsidR="0094163B" w:rsidRPr="0094163B" w14:paraId="37A6BAAF" w14:textId="65D5FB9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4D0BBF5" w14:textId="77777777" w:rsidR="0099250D" w:rsidRPr="0094163B" w:rsidRDefault="0099250D" w:rsidP="0099250D">
            <w:pPr>
              <w:jc w:val="center"/>
              <w:rPr>
                <w:color w:val="auto"/>
              </w:rPr>
            </w:pPr>
            <w:r w:rsidRPr="0094163B">
              <w:rPr>
                <w:color w:val="auto"/>
              </w:rPr>
              <w:t>29.3</w:t>
            </w:r>
          </w:p>
        </w:tc>
        <w:tc>
          <w:tcPr>
            <w:tcW w:w="4253" w:type="dxa"/>
            <w:tcBorders>
              <w:top w:val="nil"/>
              <w:left w:val="nil"/>
              <w:bottom w:val="single" w:sz="4" w:space="0" w:color="auto"/>
              <w:right w:val="single" w:sz="4" w:space="0" w:color="auto"/>
            </w:tcBorders>
            <w:shd w:val="clear" w:color="auto" w:fill="auto"/>
            <w:vAlign w:val="bottom"/>
            <w:hideMark/>
          </w:tcPr>
          <w:p w14:paraId="06C79F9E" w14:textId="77777777" w:rsidR="0099250D" w:rsidRPr="0094163B" w:rsidRDefault="0099250D" w:rsidP="0099250D">
            <w:pPr>
              <w:rPr>
                <w:color w:val="auto"/>
              </w:rPr>
            </w:pPr>
            <w:r w:rsidRPr="0094163B">
              <w:rPr>
                <w:color w:val="auto"/>
              </w:rPr>
              <w:t xml:space="preserve">территория, расположенная южнее линии Трудовое - </w:t>
            </w:r>
            <w:proofErr w:type="spellStart"/>
            <w:r w:rsidRPr="0094163B">
              <w:rPr>
                <w:color w:val="auto"/>
              </w:rPr>
              <w:t>Партизанск</w:t>
            </w:r>
            <w:proofErr w:type="spellEnd"/>
            <w:r w:rsidRPr="0094163B">
              <w:rPr>
                <w:color w:val="auto"/>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33431C62"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30A4A6FB" w14:textId="49DD4B59"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5D20D798" w14:textId="49A08281" w:rsidR="0099250D" w:rsidRPr="0094163B" w:rsidRDefault="0099250D" w:rsidP="0099250D">
            <w:pPr>
              <w:jc w:val="center"/>
              <w:rPr>
                <w:color w:val="auto"/>
              </w:rPr>
            </w:pPr>
            <w:r w:rsidRPr="0094163B">
              <w:rPr>
                <w:color w:val="auto"/>
              </w:rPr>
              <w:t>1,00</w:t>
            </w:r>
          </w:p>
        </w:tc>
      </w:tr>
      <w:tr w:rsidR="0094163B" w:rsidRPr="0094163B" w14:paraId="4464B278" w14:textId="4FFBCDF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2549AB4" w14:textId="77777777" w:rsidR="0099250D" w:rsidRPr="0094163B" w:rsidRDefault="0099250D" w:rsidP="0099250D">
            <w:pPr>
              <w:jc w:val="center"/>
              <w:rPr>
                <w:color w:val="auto"/>
              </w:rPr>
            </w:pPr>
            <w:r w:rsidRPr="0094163B">
              <w:rPr>
                <w:color w:val="auto"/>
              </w:rPr>
              <w:t>29.4</w:t>
            </w:r>
          </w:p>
        </w:tc>
        <w:tc>
          <w:tcPr>
            <w:tcW w:w="4253" w:type="dxa"/>
            <w:tcBorders>
              <w:top w:val="nil"/>
              <w:left w:val="nil"/>
              <w:bottom w:val="single" w:sz="4" w:space="0" w:color="auto"/>
              <w:right w:val="single" w:sz="4" w:space="0" w:color="auto"/>
            </w:tcBorders>
            <w:shd w:val="clear" w:color="auto" w:fill="auto"/>
            <w:vAlign w:val="center"/>
            <w:hideMark/>
          </w:tcPr>
          <w:p w14:paraId="52BF97AC" w14:textId="77777777" w:rsidR="0099250D" w:rsidRPr="0094163B" w:rsidRDefault="0099250D" w:rsidP="0099250D">
            <w:pPr>
              <w:rPr>
                <w:color w:val="auto"/>
              </w:rPr>
            </w:pPr>
            <w:r w:rsidRPr="0094163B">
              <w:rPr>
                <w:color w:val="auto"/>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B2A88BD"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9CC79AD" w14:textId="2DBB5B4B"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0A195E37" w14:textId="07AA0A37" w:rsidR="0099250D" w:rsidRPr="0094163B" w:rsidRDefault="0099250D" w:rsidP="0099250D">
            <w:pPr>
              <w:jc w:val="center"/>
              <w:rPr>
                <w:color w:val="auto"/>
              </w:rPr>
            </w:pPr>
            <w:r w:rsidRPr="0094163B">
              <w:rPr>
                <w:color w:val="auto"/>
              </w:rPr>
              <w:t>1,01</w:t>
            </w:r>
          </w:p>
        </w:tc>
      </w:tr>
      <w:tr w:rsidR="0094163B" w:rsidRPr="0094163B" w14:paraId="20F0D174" w14:textId="0A40238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61F9084" w14:textId="77777777" w:rsidR="0099250D" w:rsidRPr="0094163B" w:rsidRDefault="0099250D" w:rsidP="0099250D">
            <w:pPr>
              <w:jc w:val="center"/>
              <w:rPr>
                <w:color w:val="auto"/>
              </w:rPr>
            </w:pPr>
            <w:r w:rsidRPr="0094163B">
              <w:rPr>
                <w:color w:val="auto"/>
              </w:rPr>
              <w:t>30</w:t>
            </w:r>
          </w:p>
        </w:tc>
        <w:tc>
          <w:tcPr>
            <w:tcW w:w="4253" w:type="dxa"/>
            <w:tcBorders>
              <w:top w:val="nil"/>
              <w:left w:val="nil"/>
              <w:bottom w:val="single" w:sz="4" w:space="0" w:color="auto"/>
              <w:right w:val="single" w:sz="4" w:space="0" w:color="auto"/>
            </w:tcBorders>
            <w:shd w:val="clear" w:color="auto" w:fill="auto"/>
            <w:vAlign w:val="center"/>
            <w:hideMark/>
          </w:tcPr>
          <w:p w14:paraId="63F7F982" w14:textId="77777777" w:rsidR="0099250D" w:rsidRPr="0094163B" w:rsidRDefault="0099250D" w:rsidP="0099250D">
            <w:pPr>
              <w:rPr>
                <w:color w:val="auto"/>
              </w:rPr>
            </w:pPr>
            <w:r w:rsidRPr="0094163B">
              <w:rPr>
                <w:color w:val="auto"/>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B2BDD19"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1CCDDF00" w14:textId="21569BC7"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599F805A" w14:textId="12A2D2D3" w:rsidR="0099250D" w:rsidRPr="0094163B" w:rsidRDefault="0099250D" w:rsidP="0099250D">
            <w:pPr>
              <w:jc w:val="center"/>
              <w:rPr>
                <w:color w:val="auto"/>
              </w:rPr>
            </w:pPr>
            <w:r w:rsidRPr="0094163B">
              <w:rPr>
                <w:color w:val="auto"/>
              </w:rPr>
              <w:t>0,99</w:t>
            </w:r>
          </w:p>
        </w:tc>
      </w:tr>
      <w:tr w:rsidR="0094163B" w:rsidRPr="0094163B" w14:paraId="72F09244" w14:textId="570BF12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1A0096F" w14:textId="77777777" w:rsidR="0099250D" w:rsidRPr="0094163B" w:rsidRDefault="0099250D" w:rsidP="0099250D">
            <w:pPr>
              <w:jc w:val="center"/>
              <w:rPr>
                <w:color w:val="auto"/>
              </w:rPr>
            </w:pPr>
            <w:r w:rsidRPr="0094163B">
              <w:rPr>
                <w:color w:val="auto"/>
              </w:rPr>
              <w:t>31</w:t>
            </w:r>
          </w:p>
        </w:tc>
        <w:tc>
          <w:tcPr>
            <w:tcW w:w="4253" w:type="dxa"/>
            <w:tcBorders>
              <w:top w:val="nil"/>
              <w:left w:val="nil"/>
              <w:bottom w:val="single" w:sz="4" w:space="0" w:color="auto"/>
              <w:right w:val="single" w:sz="4" w:space="0" w:color="auto"/>
            </w:tcBorders>
            <w:shd w:val="clear" w:color="auto" w:fill="auto"/>
            <w:vAlign w:val="center"/>
            <w:hideMark/>
          </w:tcPr>
          <w:p w14:paraId="0396CD4E" w14:textId="77777777" w:rsidR="0099250D" w:rsidRPr="0094163B" w:rsidRDefault="0099250D" w:rsidP="0099250D">
            <w:pPr>
              <w:rPr>
                <w:color w:val="auto"/>
              </w:rPr>
            </w:pPr>
            <w:r w:rsidRPr="0094163B">
              <w:rPr>
                <w:color w:val="auto"/>
              </w:rPr>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14:paraId="4B4EE4FA"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2CB33B24" w14:textId="0B7E9E9B"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002E8989" w14:textId="13974B65" w:rsidR="0099250D" w:rsidRPr="0094163B" w:rsidRDefault="0099250D" w:rsidP="0099250D">
            <w:pPr>
              <w:jc w:val="center"/>
              <w:rPr>
                <w:color w:val="auto"/>
              </w:rPr>
            </w:pPr>
            <w:r w:rsidRPr="0094163B">
              <w:rPr>
                <w:color w:val="auto"/>
              </w:rPr>
              <w:t> </w:t>
            </w:r>
          </w:p>
        </w:tc>
      </w:tr>
      <w:tr w:rsidR="0094163B" w:rsidRPr="0094163B" w14:paraId="0E856B4B" w14:textId="145EFAA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22831C4" w14:textId="77777777" w:rsidR="0099250D" w:rsidRPr="0094163B" w:rsidRDefault="0099250D" w:rsidP="0099250D">
            <w:pPr>
              <w:jc w:val="center"/>
              <w:rPr>
                <w:color w:val="auto"/>
              </w:rPr>
            </w:pPr>
            <w:r w:rsidRPr="0094163B">
              <w:rPr>
                <w:color w:val="auto"/>
              </w:rPr>
              <w:t>31.1</w:t>
            </w:r>
          </w:p>
        </w:tc>
        <w:tc>
          <w:tcPr>
            <w:tcW w:w="4253" w:type="dxa"/>
            <w:tcBorders>
              <w:top w:val="nil"/>
              <w:left w:val="nil"/>
              <w:bottom w:val="single" w:sz="4" w:space="0" w:color="auto"/>
              <w:right w:val="single" w:sz="4" w:space="0" w:color="auto"/>
            </w:tcBorders>
            <w:shd w:val="clear" w:color="auto" w:fill="auto"/>
            <w:vAlign w:val="center"/>
            <w:hideMark/>
          </w:tcPr>
          <w:p w14:paraId="2B09F7CF" w14:textId="77777777" w:rsidR="0099250D" w:rsidRPr="0094163B" w:rsidRDefault="0099250D" w:rsidP="0099250D">
            <w:pPr>
              <w:rPr>
                <w:color w:val="auto"/>
              </w:rPr>
            </w:pPr>
            <w:r w:rsidRPr="0094163B">
              <w:rPr>
                <w:color w:val="auto"/>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38747E3E"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81BD348" w14:textId="2E34262D"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1AC1AC43" w14:textId="21A966F0" w:rsidR="0099250D" w:rsidRPr="0094163B" w:rsidRDefault="0099250D" w:rsidP="0099250D">
            <w:pPr>
              <w:jc w:val="center"/>
              <w:rPr>
                <w:color w:val="auto"/>
              </w:rPr>
            </w:pPr>
            <w:r w:rsidRPr="0094163B">
              <w:rPr>
                <w:color w:val="auto"/>
              </w:rPr>
              <w:t>1,03</w:t>
            </w:r>
          </w:p>
        </w:tc>
      </w:tr>
      <w:tr w:rsidR="0094163B" w:rsidRPr="0094163B" w14:paraId="4E524BC1" w14:textId="12FA49E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F71D292" w14:textId="77777777" w:rsidR="0099250D" w:rsidRPr="0094163B" w:rsidRDefault="0099250D" w:rsidP="0099250D">
            <w:pPr>
              <w:jc w:val="center"/>
              <w:rPr>
                <w:color w:val="auto"/>
              </w:rPr>
            </w:pPr>
            <w:r w:rsidRPr="0094163B">
              <w:rPr>
                <w:color w:val="auto"/>
              </w:rPr>
              <w:t>31.2</w:t>
            </w:r>
          </w:p>
        </w:tc>
        <w:tc>
          <w:tcPr>
            <w:tcW w:w="4253" w:type="dxa"/>
            <w:tcBorders>
              <w:top w:val="nil"/>
              <w:left w:val="nil"/>
              <w:bottom w:val="single" w:sz="4" w:space="0" w:color="auto"/>
              <w:right w:val="single" w:sz="4" w:space="0" w:color="auto"/>
            </w:tcBorders>
            <w:shd w:val="clear" w:color="auto" w:fill="auto"/>
            <w:vAlign w:val="center"/>
            <w:hideMark/>
          </w:tcPr>
          <w:p w14:paraId="3CA7F8F7" w14:textId="77777777" w:rsidR="0099250D" w:rsidRPr="0094163B" w:rsidRDefault="0099250D" w:rsidP="0099250D">
            <w:pPr>
              <w:rPr>
                <w:color w:val="auto"/>
              </w:rPr>
            </w:pPr>
            <w:r w:rsidRPr="0094163B">
              <w:rPr>
                <w:color w:val="auto"/>
              </w:rPr>
              <w:t xml:space="preserve">побережье от залива Счастья до Нижнее </w:t>
            </w:r>
            <w:proofErr w:type="spellStart"/>
            <w:r w:rsidRPr="0094163B">
              <w:rPr>
                <w:color w:val="auto"/>
              </w:rPr>
              <w:t>Пронге</w:t>
            </w:r>
            <w:proofErr w:type="spellEnd"/>
            <w:r w:rsidRPr="0094163B">
              <w:rPr>
                <w:color w:val="auto"/>
              </w:rPr>
              <w:t xml:space="preserve"> (исключая Нижнее </w:t>
            </w:r>
            <w:proofErr w:type="spellStart"/>
            <w:r w:rsidRPr="0094163B">
              <w:rPr>
                <w:color w:val="auto"/>
              </w:rPr>
              <w:t>Пронге</w:t>
            </w:r>
            <w:proofErr w:type="spellEnd"/>
            <w:r w:rsidRPr="0094163B">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1306F1FA"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0C7DB9EC" w14:textId="7ADECFD0"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26F224D8" w14:textId="50D75B78" w:rsidR="0099250D" w:rsidRPr="0094163B" w:rsidRDefault="0099250D" w:rsidP="0099250D">
            <w:pPr>
              <w:jc w:val="center"/>
              <w:rPr>
                <w:color w:val="auto"/>
              </w:rPr>
            </w:pPr>
            <w:r w:rsidRPr="0094163B">
              <w:rPr>
                <w:color w:val="auto"/>
              </w:rPr>
              <w:t>1,04</w:t>
            </w:r>
          </w:p>
        </w:tc>
      </w:tr>
      <w:tr w:rsidR="0094163B" w:rsidRPr="0094163B" w14:paraId="2759F426" w14:textId="327C4AF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6310DB8" w14:textId="77777777" w:rsidR="0099250D" w:rsidRPr="0094163B" w:rsidRDefault="0099250D" w:rsidP="0099250D">
            <w:pPr>
              <w:jc w:val="center"/>
              <w:rPr>
                <w:color w:val="auto"/>
              </w:rPr>
            </w:pPr>
            <w:r w:rsidRPr="0094163B">
              <w:rPr>
                <w:color w:val="auto"/>
              </w:rPr>
              <w:t>31.3</w:t>
            </w:r>
          </w:p>
        </w:tc>
        <w:tc>
          <w:tcPr>
            <w:tcW w:w="4253" w:type="dxa"/>
            <w:tcBorders>
              <w:top w:val="nil"/>
              <w:left w:val="nil"/>
              <w:bottom w:val="single" w:sz="4" w:space="0" w:color="auto"/>
              <w:right w:val="single" w:sz="4" w:space="0" w:color="auto"/>
            </w:tcBorders>
            <w:shd w:val="clear" w:color="auto" w:fill="auto"/>
            <w:vAlign w:val="center"/>
            <w:hideMark/>
          </w:tcPr>
          <w:p w14:paraId="62E8272E" w14:textId="77777777" w:rsidR="0099250D" w:rsidRPr="0094163B" w:rsidRDefault="0099250D" w:rsidP="0099250D">
            <w:pPr>
              <w:rPr>
                <w:color w:val="auto"/>
              </w:rPr>
            </w:pPr>
            <w:r w:rsidRPr="0094163B">
              <w:rPr>
                <w:color w:val="auto"/>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F33F9A8"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07FD9C18" w14:textId="70DCDCA3"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655486B2" w14:textId="64095572" w:rsidR="0099250D" w:rsidRPr="0094163B" w:rsidRDefault="0099250D" w:rsidP="0099250D">
            <w:pPr>
              <w:jc w:val="center"/>
              <w:rPr>
                <w:color w:val="auto"/>
              </w:rPr>
            </w:pPr>
            <w:r w:rsidRPr="0094163B">
              <w:rPr>
                <w:color w:val="auto"/>
              </w:rPr>
              <w:t>1,02</w:t>
            </w:r>
          </w:p>
        </w:tc>
      </w:tr>
      <w:tr w:rsidR="0094163B" w:rsidRPr="0094163B" w14:paraId="7C555658" w14:textId="76C057D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0F82ED2" w14:textId="77777777" w:rsidR="0099250D" w:rsidRPr="0094163B" w:rsidRDefault="0099250D" w:rsidP="0099250D">
            <w:pPr>
              <w:jc w:val="center"/>
              <w:rPr>
                <w:color w:val="auto"/>
              </w:rPr>
            </w:pPr>
            <w:r w:rsidRPr="0094163B">
              <w:rPr>
                <w:color w:val="auto"/>
              </w:rPr>
              <w:t>31.4</w:t>
            </w:r>
          </w:p>
        </w:tc>
        <w:tc>
          <w:tcPr>
            <w:tcW w:w="4253" w:type="dxa"/>
            <w:tcBorders>
              <w:top w:val="nil"/>
              <w:left w:val="nil"/>
              <w:bottom w:val="single" w:sz="4" w:space="0" w:color="auto"/>
              <w:right w:val="single" w:sz="4" w:space="0" w:color="auto"/>
            </w:tcBorders>
            <w:shd w:val="clear" w:color="auto" w:fill="auto"/>
            <w:vAlign w:val="center"/>
            <w:hideMark/>
          </w:tcPr>
          <w:p w14:paraId="0C29000A" w14:textId="77777777" w:rsidR="0099250D" w:rsidRPr="0094163B" w:rsidRDefault="0099250D" w:rsidP="0099250D">
            <w:pPr>
              <w:rPr>
                <w:color w:val="auto"/>
              </w:rPr>
            </w:pPr>
            <w:r w:rsidRPr="0094163B">
              <w:rPr>
                <w:color w:val="auto"/>
              </w:rPr>
              <w:t xml:space="preserve">побережье Татарского пролива от Нижнее </w:t>
            </w:r>
            <w:proofErr w:type="spellStart"/>
            <w:r w:rsidRPr="0094163B">
              <w:rPr>
                <w:color w:val="auto"/>
              </w:rPr>
              <w:t>Пронге</w:t>
            </w:r>
            <w:proofErr w:type="spellEnd"/>
            <w:r w:rsidRPr="0094163B">
              <w:rPr>
                <w:color w:val="auto"/>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1BF339A1"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CF69F97" w14:textId="551FD68C"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BF7CD7E" w14:textId="4176946C" w:rsidR="0099250D" w:rsidRPr="0094163B" w:rsidRDefault="0099250D" w:rsidP="0099250D">
            <w:pPr>
              <w:jc w:val="center"/>
              <w:rPr>
                <w:color w:val="auto"/>
              </w:rPr>
            </w:pPr>
            <w:r w:rsidRPr="0094163B">
              <w:rPr>
                <w:color w:val="auto"/>
              </w:rPr>
              <w:t>1,03</w:t>
            </w:r>
          </w:p>
        </w:tc>
      </w:tr>
      <w:tr w:rsidR="0094163B" w:rsidRPr="0094163B" w14:paraId="2F8F811C" w14:textId="7C933FB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DE5CC9" w14:textId="77777777" w:rsidR="0099250D" w:rsidRPr="0094163B" w:rsidRDefault="0099250D" w:rsidP="0099250D">
            <w:pPr>
              <w:jc w:val="center"/>
              <w:rPr>
                <w:color w:val="auto"/>
              </w:rPr>
            </w:pPr>
            <w:r w:rsidRPr="0094163B">
              <w:rPr>
                <w:color w:val="auto"/>
              </w:rPr>
              <w:t>32</w:t>
            </w:r>
          </w:p>
        </w:tc>
        <w:tc>
          <w:tcPr>
            <w:tcW w:w="4253" w:type="dxa"/>
            <w:tcBorders>
              <w:top w:val="nil"/>
              <w:left w:val="nil"/>
              <w:bottom w:val="single" w:sz="4" w:space="0" w:color="auto"/>
              <w:right w:val="single" w:sz="4" w:space="0" w:color="auto"/>
            </w:tcBorders>
            <w:shd w:val="clear" w:color="auto" w:fill="auto"/>
            <w:vAlign w:val="center"/>
            <w:hideMark/>
          </w:tcPr>
          <w:p w14:paraId="1D9A7DBD" w14:textId="77777777" w:rsidR="0099250D" w:rsidRPr="0094163B" w:rsidRDefault="0099250D" w:rsidP="0099250D">
            <w:pPr>
              <w:rPr>
                <w:color w:val="auto"/>
              </w:rPr>
            </w:pPr>
            <w:r w:rsidRPr="0094163B">
              <w:rPr>
                <w:color w:val="auto"/>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AD672BB"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1FFC5D2E" w14:textId="7D28CBB9"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37FFA991" w14:textId="211C65E7" w:rsidR="0099250D" w:rsidRPr="0094163B" w:rsidRDefault="0099250D" w:rsidP="0099250D">
            <w:pPr>
              <w:jc w:val="center"/>
              <w:rPr>
                <w:color w:val="auto"/>
              </w:rPr>
            </w:pPr>
            <w:r w:rsidRPr="0094163B">
              <w:rPr>
                <w:color w:val="auto"/>
              </w:rPr>
              <w:t>1,03</w:t>
            </w:r>
          </w:p>
        </w:tc>
      </w:tr>
      <w:tr w:rsidR="0094163B" w:rsidRPr="0094163B" w14:paraId="69494453" w14:textId="6618FD1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F58C905" w14:textId="77777777" w:rsidR="0099250D" w:rsidRPr="0094163B" w:rsidRDefault="0099250D" w:rsidP="0099250D">
            <w:pPr>
              <w:jc w:val="center"/>
              <w:rPr>
                <w:color w:val="auto"/>
              </w:rPr>
            </w:pPr>
            <w:r w:rsidRPr="0094163B">
              <w:rPr>
                <w:color w:val="auto"/>
              </w:rPr>
              <w:t>33</w:t>
            </w:r>
          </w:p>
        </w:tc>
        <w:tc>
          <w:tcPr>
            <w:tcW w:w="4253" w:type="dxa"/>
            <w:tcBorders>
              <w:top w:val="nil"/>
              <w:left w:val="nil"/>
              <w:bottom w:val="single" w:sz="4" w:space="0" w:color="auto"/>
              <w:right w:val="single" w:sz="4" w:space="0" w:color="auto"/>
            </w:tcBorders>
            <w:shd w:val="clear" w:color="auto" w:fill="auto"/>
            <w:vAlign w:val="center"/>
            <w:hideMark/>
          </w:tcPr>
          <w:p w14:paraId="7C2480FB" w14:textId="77777777" w:rsidR="0099250D" w:rsidRPr="0094163B" w:rsidRDefault="0099250D" w:rsidP="0099250D">
            <w:pPr>
              <w:rPr>
                <w:color w:val="auto"/>
              </w:rPr>
            </w:pPr>
            <w:r w:rsidRPr="0094163B">
              <w:rPr>
                <w:color w:val="auto"/>
              </w:rPr>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1F7517EB"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A235A3A" w14:textId="597E25C2"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7B3086A" w14:textId="577B7152" w:rsidR="0099250D" w:rsidRPr="0094163B" w:rsidRDefault="0099250D" w:rsidP="0099250D">
            <w:pPr>
              <w:jc w:val="center"/>
              <w:rPr>
                <w:color w:val="auto"/>
              </w:rPr>
            </w:pPr>
            <w:r w:rsidRPr="0094163B">
              <w:rPr>
                <w:color w:val="auto"/>
              </w:rPr>
              <w:t> </w:t>
            </w:r>
          </w:p>
        </w:tc>
      </w:tr>
      <w:tr w:rsidR="0094163B" w:rsidRPr="0094163B" w14:paraId="2DCE5474" w14:textId="5A56C44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CF1B84" w14:textId="77777777" w:rsidR="0099250D" w:rsidRPr="0094163B" w:rsidRDefault="0099250D" w:rsidP="0099250D">
            <w:pPr>
              <w:jc w:val="center"/>
              <w:rPr>
                <w:color w:val="auto"/>
              </w:rPr>
            </w:pPr>
            <w:r w:rsidRPr="0094163B">
              <w:rPr>
                <w:color w:val="auto"/>
              </w:rPr>
              <w:t>33.1</w:t>
            </w:r>
          </w:p>
        </w:tc>
        <w:tc>
          <w:tcPr>
            <w:tcW w:w="4253" w:type="dxa"/>
            <w:tcBorders>
              <w:top w:val="nil"/>
              <w:left w:val="nil"/>
              <w:bottom w:val="single" w:sz="4" w:space="0" w:color="auto"/>
              <w:right w:val="single" w:sz="4" w:space="0" w:color="auto"/>
            </w:tcBorders>
            <w:shd w:val="clear" w:color="auto" w:fill="auto"/>
            <w:vAlign w:val="center"/>
            <w:hideMark/>
          </w:tcPr>
          <w:p w14:paraId="365F57FE" w14:textId="77777777" w:rsidR="0099250D" w:rsidRPr="0094163B" w:rsidRDefault="0099250D" w:rsidP="0099250D">
            <w:pPr>
              <w:rPr>
                <w:color w:val="auto"/>
              </w:rPr>
            </w:pPr>
            <w:r w:rsidRPr="0094163B">
              <w:rPr>
                <w:color w:val="auto"/>
              </w:rPr>
              <w:t xml:space="preserve">территория южнее линии </w:t>
            </w:r>
            <w:proofErr w:type="spellStart"/>
            <w:r w:rsidRPr="0094163B">
              <w:rPr>
                <w:color w:val="auto"/>
              </w:rPr>
              <w:t>Кушкушара</w:t>
            </w:r>
            <w:proofErr w:type="spellEnd"/>
            <w:r w:rsidRPr="0094163B">
              <w:rPr>
                <w:color w:val="auto"/>
              </w:rPr>
              <w:t xml:space="preserve"> (исключая </w:t>
            </w:r>
            <w:proofErr w:type="spellStart"/>
            <w:r w:rsidRPr="0094163B">
              <w:rPr>
                <w:color w:val="auto"/>
              </w:rPr>
              <w:t>Кушкушара</w:t>
            </w:r>
            <w:proofErr w:type="spellEnd"/>
            <w:r w:rsidRPr="0094163B">
              <w:rPr>
                <w:color w:val="auto"/>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02BF783B"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06741174" w14:textId="35B73B92"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DB444E9" w14:textId="51750F47" w:rsidR="0099250D" w:rsidRPr="0094163B" w:rsidRDefault="0099250D" w:rsidP="0099250D">
            <w:pPr>
              <w:jc w:val="center"/>
              <w:rPr>
                <w:color w:val="auto"/>
              </w:rPr>
            </w:pPr>
            <w:r w:rsidRPr="0094163B">
              <w:rPr>
                <w:color w:val="auto"/>
              </w:rPr>
              <w:t>1,01</w:t>
            </w:r>
          </w:p>
        </w:tc>
      </w:tr>
      <w:tr w:rsidR="0094163B" w:rsidRPr="0094163B" w14:paraId="0C4CC76C" w14:textId="17C4812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8AB148" w14:textId="77777777" w:rsidR="0099250D" w:rsidRPr="0094163B" w:rsidRDefault="0099250D" w:rsidP="0099250D">
            <w:pPr>
              <w:jc w:val="center"/>
              <w:rPr>
                <w:color w:val="auto"/>
              </w:rPr>
            </w:pPr>
            <w:r w:rsidRPr="0094163B">
              <w:rPr>
                <w:color w:val="auto"/>
              </w:rPr>
              <w:lastRenderedPageBreak/>
              <w:t>33.2</w:t>
            </w:r>
          </w:p>
        </w:tc>
        <w:tc>
          <w:tcPr>
            <w:tcW w:w="4253" w:type="dxa"/>
            <w:tcBorders>
              <w:top w:val="nil"/>
              <w:left w:val="nil"/>
              <w:bottom w:val="single" w:sz="4" w:space="0" w:color="auto"/>
              <w:right w:val="single" w:sz="4" w:space="0" w:color="auto"/>
            </w:tcBorders>
            <w:shd w:val="clear" w:color="auto" w:fill="auto"/>
            <w:vAlign w:val="center"/>
            <w:hideMark/>
          </w:tcPr>
          <w:p w14:paraId="66C00F3A" w14:textId="77777777" w:rsidR="0099250D" w:rsidRPr="0094163B" w:rsidRDefault="0099250D" w:rsidP="0099250D">
            <w:pPr>
              <w:rPr>
                <w:color w:val="auto"/>
              </w:rPr>
            </w:pPr>
            <w:r w:rsidRPr="0094163B">
              <w:rPr>
                <w:color w:val="auto"/>
              </w:rPr>
              <w:t xml:space="preserve">территория севернее линии </w:t>
            </w:r>
            <w:proofErr w:type="spellStart"/>
            <w:r w:rsidRPr="0094163B">
              <w:rPr>
                <w:color w:val="auto"/>
              </w:rPr>
              <w:t>Кушкушара</w:t>
            </w:r>
            <w:proofErr w:type="spellEnd"/>
            <w:r w:rsidRPr="0094163B">
              <w:rPr>
                <w:color w:val="auto"/>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1151429"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0B35EE8" w14:textId="12D7FC53"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689C6FB7" w14:textId="02F7B45A" w:rsidR="0099250D" w:rsidRPr="0094163B" w:rsidRDefault="0099250D" w:rsidP="0099250D">
            <w:pPr>
              <w:jc w:val="center"/>
              <w:rPr>
                <w:color w:val="auto"/>
              </w:rPr>
            </w:pPr>
            <w:r w:rsidRPr="0094163B">
              <w:rPr>
                <w:color w:val="auto"/>
              </w:rPr>
              <w:t>1,04</w:t>
            </w:r>
          </w:p>
        </w:tc>
      </w:tr>
      <w:tr w:rsidR="0094163B" w:rsidRPr="0094163B" w14:paraId="2C60337B" w14:textId="5476AD8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88B253D" w14:textId="77777777" w:rsidR="0099250D" w:rsidRPr="0094163B" w:rsidRDefault="0099250D" w:rsidP="0099250D">
            <w:pPr>
              <w:jc w:val="center"/>
              <w:rPr>
                <w:color w:val="auto"/>
              </w:rPr>
            </w:pPr>
            <w:r w:rsidRPr="0094163B">
              <w:rPr>
                <w:color w:val="auto"/>
              </w:rPr>
              <w:t>33.3</w:t>
            </w:r>
          </w:p>
        </w:tc>
        <w:tc>
          <w:tcPr>
            <w:tcW w:w="4253" w:type="dxa"/>
            <w:tcBorders>
              <w:top w:val="nil"/>
              <w:left w:val="nil"/>
              <w:bottom w:val="single" w:sz="4" w:space="0" w:color="auto"/>
              <w:right w:val="single" w:sz="4" w:space="0" w:color="auto"/>
            </w:tcBorders>
            <w:shd w:val="clear" w:color="auto" w:fill="auto"/>
            <w:vAlign w:val="center"/>
            <w:hideMark/>
          </w:tcPr>
          <w:p w14:paraId="0D209F68" w14:textId="77777777" w:rsidR="0099250D" w:rsidRPr="0094163B" w:rsidRDefault="0099250D" w:rsidP="0099250D">
            <w:pPr>
              <w:rPr>
                <w:color w:val="auto"/>
              </w:rPr>
            </w:pPr>
            <w:r w:rsidRPr="0094163B">
              <w:rPr>
                <w:color w:val="auto"/>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37901134"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2CF0C91D" w14:textId="73CE9D02"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67ECCD8A" w14:textId="586A5E66" w:rsidR="0099250D" w:rsidRPr="0094163B" w:rsidRDefault="0099250D" w:rsidP="0099250D">
            <w:pPr>
              <w:jc w:val="center"/>
              <w:rPr>
                <w:color w:val="auto"/>
              </w:rPr>
            </w:pPr>
            <w:r w:rsidRPr="0094163B">
              <w:rPr>
                <w:color w:val="auto"/>
              </w:rPr>
              <w:t>1,04</w:t>
            </w:r>
          </w:p>
        </w:tc>
      </w:tr>
      <w:tr w:rsidR="0094163B" w:rsidRPr="0094163B" w14:paraId="6B4D46ED" w14:textId="029626B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1A3B647" w14:textId="77777777" w:rsidR="0099250D" w:rsidRPr="0094163B" w:rsidRDefault="0099250D" w:rsidP="0099250D">
            <w:pPr>
              <w:jc w:val="center"/>
              <w:rPr>
                <w:color w:val="auto"/>
              </w:rPr>
            </w:pPr>
            <w:r w:rsidRPr="0094163B">
              <w:rPr>
                <w:color w:val="auto"/>
              </w:rPr>
              <w:t>33.4</w:t>
            </w:r>
          </w:p>
        </w:tc>
        <w:tc>
          <w:tcPr>
            <w:tcW w:w="4253" w:type="dxa"/>
            <w:tcBorders>
              <w:top w:val="nil"/>
              <w:left w:val="nil"/>
              <w:bottom w:val="single" w:sz="4" w:space="0" w:color="auto"/>
              <w:right w:val="single" w:sz="4" w:space="0" w:color="auto"/>
            </w:tcBorders>
            <w:shd w:val="clear" w:color="auto" w:fill="auto"/>
            <w:vAlign w:val="center"/>
            <w:hideMark/>
          </w:tcPr>
          <w:p w14:paraId="009464F0" w14:textId="77777777" w:rsidR="0099250D" w:rsidRPr="0094163B" w:rsidRDefault="0099250D" w:rsidP="0099250D">
            <w:pPr>
              <w:rPr>
                <w:color w:val="auto"/>
              </w:rPr>
            </w:pPr>
            <w:r w:rsidRPr="0094163B">
              <w:rPr>
                <w:color w:val="auto"/>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57F105EE"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47D7062" w14:textId="03B4459A" w:rsidR="0099250D" w:rsidRPr="0094163B" w:rsidRDefault="0099250D" w:rsidP="0099250D">
            <w:pPr>
              <w:jc w:val="center"/>
              <w:rPr>
                <w:color w:val="auto"/>
              </w:rPr>
            </w:pPr>
            <w:r w:rsidRPr="0094163B">
              <w:rPr>
                <w:color w:val="auto"/>
              </w:rPr>
              <w:t>1,05</w:t>
            </w:r>
          </w:p>
        </w:tc>
        <w:tc>
          <w:tcPr>
            <w:tcW w:w="1644" w:type="dxa"/>
            <w:tcBorders>
              <w:top w:val="nil"/>
              <w:left w:val="nil"/>
              <w:bottom w:val="single" w:sz="4" w:space="0" w:color="auto"/>
              <w:right w:val="single" w:sz="4" w:space="0" w:color="auto"/>
            </w:tcBorders>
            <w:vAlign w:val="center"/>
          </w:tcPr>
          <w:p w14:paraId="5558E0F3" w14:textId="35DED08E" w:rsidR="0099250D" w:rsidRPr="0094163B" w:rsidRDefault="0099250D" w:rsidP="0099250D">
            <w:pPr>
              <w:jc w:val="center"/>
              <w:rPr>
                <w:color w:val="auto"/>
              </w:rPr>
            </w:pPr>
            <w:r w:rsidRPr="0094163B">
              <w:rPr>
                <w:color w:val="auto"/>
              </w:rPr>
              <w:t>1,05</w:t>
            </w:r>
          </w:p>
        </w:tc>
      </w:tr>
      <w:tr w:rsidR="0094163B" w:rsidRPr="0094163B" w14:paraId="1456CA30" w14:textId="4DBA9E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EA6DE73" w14:textId="77777777" w:rsidR="0099250D" w:rsidRPr="0094163B" w:rsidRDefault="0099250D" w:rsidP="0099250D">
            <w:pPr>
              <w:jc w:val="center"/>
              <w:rPr>
                <w:color w:val="auto"/>
              </w:rPr>
            </w:pPr>
            <w:r w:rsidRPr="0094163B">
              <w:rPr>
                <w:color w:val="auto"/>
              </w:rPr>
              <w:t>34</w:t>
            </w:r>
          </w:p>
        </w:tc>
        <w:tc>
          <w:tcPr>
            <w:tcW w:w="4253" w:type="dxa"/>
            <w:tcBorders>
              <w:top w:val="nil"/>
              <w:left w:val="nil"/>
              <w:bottom w:val="single" w:sz="4" w:space="0" w:color="auto"/>
              <w:right w:val="single" w:sz="4" w:space="0" w:color="auto"/>
            </w:tcBorders>
            <w:shd w:val="clear" w:color="auto" w:fill="auto"/>
            <w:vAlign w:val="center"/>
            <w:hideMark/>
          </w:tcPr>
          <w:p w14:paraId="32B08811" w14:textId="77777777" w:rsidR="0099250D" w:rsidRPr="0094163B" w:rsidRDefault="0099250D" w:rsidP="0099250D">
            <w:pPr>
              <w:rPr>
                <w:color w:val="auto"/>
              </w:rPr>
            </w:pPr>
            <w:r w:rsidRPr="0094163B">
              <w:rPr>
                <w:color w:val="auto"/>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60C70C"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50C0ED27" w14:textId="3FF3A67C"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0B56C5AA" w14:textId="0146C728" w:rsidR="0099250D" w:rsidRPr="0094163B" w:rsidRDefault="0099250D" w:rsidP="0099250D">
            <w:pPr>
              <w:jc w:val="center"/>
              <w:rPr>
                <w:color w:val="auto"/>
              </w:rPr>
            </w:pPr>
            <w:r w:rsidRPr="0094163B">
              <w:rPr>
                <w:color w:val="auto"/>
              </w:rPr>
              <w:t>0,99</w:t>
            </w:r>
          </w:p>
        </w:tc>
      </w:tr>
      <w:tr w:rsidR="0094163B" w:rsidRPr="0094163B" w14:paraId="4FC27DE2" w14:textId="1AE9C34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0973ED2" w14:textId="77777777" w:rsidR="0099250D" w:rsidRPr="0094163B" w:rsidRDefault="0099250D" w:rsidP="0099250D">
            <w:pPr>
              <w:jc w:val="center"/>
              <w:rPr>
                <w:color w:val="auto"/>
              </w:rPr>
            </w:pPr>
            <w:r w:rsidRPr="0094163B">
              <w:rPr>
                <w:color w:val="auto"/>
              </w:rPr>
              <w:t>35</w:t>
            </w:r>
          </w:p>
        </w:tc>
        <w:tc>
          <w:tcPr>
            <w:tcW w:w="4253" w:type="dxa"/>
            <w:tcBorders>
              <w:top w:val="nil"/>
              <w:left w:val="nil"/>
              <w:bottom w:val="single" w:sz="4" w:space="0" w:color="auto"/>
              <w:right w:val="single" w:sz="4" w:space="0" w:color="auto"/>
            </w:tcBorders>
            <w:shd w:val="clear" w:color="auto" w:fill="auto"/>
            <w:vAlign w:val="center"/>
            <w:hideMark/>
          </w:tcPr>
          <w:p w14:paraId="2551DEA6" w14:textId="77777777" w:rsidR="0099250D" w:rsidRPr="0094163B" w:rsidRDefault="0099250D" w:rsidP="0099250D">
            <w:pPr>
              <w:rPr>
                <w:color w:val="auto"/>
              </w:rPr>
            </w:pPr>
            <w:r w:rsidRPr="0094163B">
              <w:rPr>
                <w:color w:val="auto"/>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D75068"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F349845" w14:textId="1352F06C"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14F46CCF" w14:textId="6FDE1D20" w:rsidR="0099250D" w:rsidRPr="0094163B" w:rsidRDefault="0099250D" w:rsidP="0099250D">
            <w:pPr>
              <w:jc w:val="center"/>
              <w:rPr>
                <w:color w:val="auto"/>
              </w:rPr>
            </w:pPr>
            <w:r w:rsidRPr="0094163B">
              <w:rPr>
                <w:color w:val="auto"/>
              </w:rPr>
              <w:t>1,00</w:t>
            </w:r>
          </w:p>
        </w:tc>
      </w:tr>
      <w:tr w:rsidR="0094163B" w:rsidRPr="0094163B" w14:paraId="42184CBD" w14:textId="7FFEECA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36439D0" w14:textId="77777777" w:rsidR="0099250D" w:rsidRPr="0094163B" w:rsidRDefault="0099250D" w:rsidP="0099250D">
            <w:pPr>
              <w:jc w:val="center"/>
              <w:rPr>
                <w:color w:val="auto"/>
              </w:rPr>
            </w:pPr>
            <w:r w:rsidRPr="0094163B">
              <w:rPr>
                <w:color w:val="auto"/>
              </w:rPr>
              <w:t>36</w:t>
            </w:r>
          </w:p>
        </w:tc>
        <w:tc>
          <w:tcPr>
            <w:tcW w:w="4253" w:type="dxa"/>
            <w:tcBorders>
              <w:top w:val="nil"/>
              <w:left w:val="nil"/>
              <w:bottom w:val="single" w:sz="4" w:space="0" w:color="auto"/>
              <w:right w:val="single" w:sz="4" w:space="0" w:color="auto"/>
            </w:tcBorders>
            <w:shd w:val="clear" w:color="auto" w:fill="auto"/>
            <w:vAlign w:val="center"/>
            <w:hideMark/>
          </w:tcPr>
          <w:p w14:paraId="670AE449" w14:textId="77777777" w:rsidR="0099250D" w:rsidRPr="0094163B" w:rsidRDefault="0099250D" w:rsidP="0099250D">
            <w:pPr>
              <w:rPr>
                <w:color w:val="auto"/>
              </w:rPr>
            </w:pPr>
            <w:r w:rsidRPr="0094163B">
              <w:rPr>
                <w:color w:val="auto"/>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7E4AAF3"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A7EEB5F" w14:textId="37103B51"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71C9D05B" w14:textId="04C056D7" w:rsidR="0099250D" w:rsidRPr="0094163B" w:rsidRDefault="0099250D" w:rsidP="0099250D">
            <w:pPr>
              <w:jc w:val="center"/>
              <w:rPr>
                <w:color w:val="auto"/>
              </w:rPr>
            </w:pPr>
            <w:r w:rsidRPr="0094163B">
              <w:rPr>
                <w:color w:val="auto"/>
              </w:rPr>
              <w:t>1,00</w:t>
            </w:r>
          </w:p>
        </w:tc>
      </w:tr>
      <w:tr w:rsidR="0094163B" w:rsidRPr="0094163B" w14:paraId="58D90A08" w14:textId="664B1F7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944D576" w14:textId="77777777" w:rsidR="0099250D" w:rsidRPr="0094163B" w:rsidRDefault="0099250D" w:rsidP="0099250D">
            <w:pPr>
              <w:jc w:val="center"/>
              <w:rPr>
                <w:color w:val="auto"/>
              </w:rPr>
            </w:pPr>
            <w:r w:rsidRPr="0094163B">
              <w:rPr>
                <w:color w:val="auto"/>
              </w:rPr>
              <w:t>37</w:t>
            </w:r>
          </w:p>
        </w:tc>
        <w:tc>
          <w:tcPr>
            <w:tcW w:w="4253" w:type="dxa"/>
            <w:tcBorders>
              <w:top w:val="nil"/>
              <w:left w:val="nil"/>
              <w:bottom w:val="single" w:sz="4" w:space="0" w:color="auto"/>
              <w:right w:val="single" w:sz="4" w:space="0" w:color="auto"/>
            </w:tcBorders>
            <w:shd w:val="clear" w:color="auto" w:fill="auto"/>
            <w:vAlign w:val="center"/>
            <w:hideMark/>
          </w:tcPr>
          <w:p w14:paraId="20BDF1CD" w14:textId="77777777" w:rsidR="0099250D" w:rsidRPr="0094163B" w:rsidRDefault="0099250D" w:rsidP="0099250D">
            <w:pPr>
              <w:rPr>
                <w:color w:val="auto"/>
              </w:rPr>
            </w:pPr>
            <w:r w:rsidRPr="0094163B">
              <w:rPr>
                <w:color w:val="auto"/>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F20876"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2D3B592E" w14:textId="61D0235C"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B03853A" w14:textId="08E9758A" w:rsidR="0099250D" w:rsidRPr="0094163B" w:rsidRDefault="0099250D" w:rsidP="0099250D">
            <w:pPr>
              <w:jc w:val="center"/>
              <w:rPr>
                <w:color w:val="auto"/>
              </w:rPr>
            </w:pPr>
            <w:r w:rsidRPr="0094163B">
              <w:rPr>
                <w:color w:val="auto"/>
              </w:rPr>
              <w:t>1,00</w:t>
            </w:r>
          </w:p>
        </w:tc>
      </w:tr>
      <w:tr w:rsidR="0094163B" w:rsidRPr="0094163B" w14:paraId="34CC494B" w14:textId="011AF0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962CA52" w14:textId="77777777" w:rsidR="0099250D" w:rsidRPr="0094163B" w:rsidRDefault="0099250D" w:rsidP="0099250D">
            <w:pPr>
              <w:jc w:val="center"/>
              <w:rPr>
                <w:color w:val="auto"/>
              </w:rPr>
            </w:pPr>
            <w:r w:rsidRPr="0094163B">
              <w:rPr>
                <w:color w:val="auto"/>
              </w:rPr>
              <w:t>38</w:t>
            </w:r>
          </w:p>
        </w:tc>
        <w:tc>
          <w:tcPr>
            <w:tcW w:w="4253" w:type="dxa"/>
            <w:tcBorders>
              <w:top w:val="nil"/>
              <w:left w:val="nil"/>
              <w:bottom w:val="single" w:sz="4" w:space="0" w:color="auto"/>
              <w:right w:val="single" w:sz="4" w:space="0" w:color="auto"/>
            </w:tcBorders>
            <w:shd w:val="clear" w:color="auto" w:fill="auto"/>
            <w:vAlign w:val="center"/>
            <w:hideMark/>
          </w:tcPr>
          <w:p w14:paraId="7DF87777" w14:textId="77777777" w:rsidR="0099250D" w:rsidRPr="0094163B" w:rsidRDefault="0099250D" w:rsidP="0099250D">
            <w:pPr>
              <w:rPr>
                <w:color w:val="auto"/>
              </w:rPr>
            </w:pPr>
            <w:r w:rsidRPr="0094163B">
              <w:rPr>
                <w:color w:val="auto"/>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00BFB9A"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26C02807" w14:textId="7F4EDEEF"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017E486C" w14:textId="0FCB72AF" w:rsidR="0099250D" w:rsidRPr="0094163B" w:rsidRDefault="0099250D" w:rsidP="0099250D">
            <w:pPr>
              <w:jc w:val="center"/>
              <w:rPr>
                <w:color w:val="auto"/>
              </w:rPr>
            </w:pPr>
            <w:r w:rsidRPr="0094163B">
              <w:rPr>
                <w:color w:val="auto"/>
              </w:rPr>
              <w:t>1,00</w:t>
            </w:r>
          </w:p>
        </w:tc>
      </w:tr>
      <w:tr w:rsidR="0094163B" w:rsidRPr="0094163B" w14:paraId="4A8EBF0B" w14:textId="64AD13E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C24974B" w14:textId="77777777" w:rsidR="0099250D" w:rsidRPr="0094163B" w:rsidRDefault="0099250D" w:rsidP="0099250D">
            <w:pPr>
              <w:jc w:val="center"/>
              <w:rPr>
                <w:color w:val="auto"/>
              </w:rPr>
            </w:pPr>
            <w:r w:rsidRPr="0094163B">
              <w:rPr>
                <w:color w:val="auto"/>
              </w:rPr>
              <w:t>39</w:t>
            </w:r>
          </w:p>
        </w:tc>
        <w:tc>
          <w:tcPr>
            <w:tcW w:w="4253" w:type="dxa"/>
            <w:tcBorders>
              <w:top w:val="nil"/>
              <w:left w:val="nil"/>
              <w:bottom w:val="single" w:sz="4" w:space="0" w:color="auto"/>
              <w:right w:val="single" w:sz="4" w:space="0" w:color="auto"/>
            </w:tcBorders>
            <w:shd w:val="clear" w:color="auto" w:fill="auto"/>
            <w:vAlign w:val="center"/>
            <w:hideMark/>
          </w:tcPr>
          <w:p w14:paraId="42CCD1F1" w14:textId="77777777" w:rsidR="0099250D" w:rsidRPr="0094163B" w:rsidRDefault="0099250D" w:rsidP="0099250D">
            <w:pPr>
              <w:rPr>
                <w:color w:val="auto"/>
              </w:rPr>
            </w:pPr>
            <w:r w:rsidRPr="0094163B">
              <w:rPr>
                <w:color w:val="auto"/>
              </w:rPr>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69EDF25"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7E36B0D" w14:textId="0AFB60CB"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5EE25561" w14:textId="68BD0E94" w:rsidR="0099250D" w:rsidRPr="0094163B" w:rsidRDefault="0099250D" w:rsidP="0099250D">
            <w:pPr>
              <w:jc w:val="center"/>
              <w:rPr>
                <w:color w:val="auto"/>
              </w:rPr>
            </w:pPr>
            <w:r w:rsidRPr="0094163B">
              <w:rPr>
                <w:color w:val="auto"/>
              </w:rPr>
              <w:t> </w:t>
            </w:r>
          </w:p>
        </w:tc>
      </w:tr>
      <w:tr w:rsidR="0094163B" w:rsidRPr="0094163B" w14:paraId="5D2A7CFE" w14:textId="2BF2598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143E35C" w14:textId="77777777" w:rsidR="0099250D" w:rsidRPr="0094163B" w:rsidRDefault="0099250D" w:rsidP="0099250D">
            <w:pPr>
              <w:jc w:val="center"/>
              <w:rPr>
                <w:color w:val="auto"/>
              </w:rPr>
            </w:pPr>
            <w:r w:rsidRPr="0094163B">
              <w:rPr>
                <w:color w:val="auto"/>
              </w:rPr>
              <w:t>39.1</w:t>
            </w:r>
          </w:p>
        </w:tc>
        <w:tc>
          <w:tcPr>
            <w:tcW w:w="4253" w:type="dxa"/>
            <w:tcBorders>
              <w:top w:val="nil"/>
              <w:left w:val="nil"/>
              <w:bottom w:val="single" w:sz="4" w:space="0" w:color="auto"/>
              <w:right w:val="single" w:sz="4" w:space="0" w:color="auto"/>
            </w:tcBorders>
            <w:shd w:val="clear" w:color="auto" w:fill="auto"/>
            <w:vAlign w:val="center"/>
            <w:hideMark/>
          </w:tcPr>
          <w:p w14:paraId="04761C83" w14:textId="77777777" w:rsidR="0099250D" w:rsidRPr="0094163B" w:rsidRDefault="0099250D" w:rsidP="0099250D">
            <w:pPr>
              <w:rPr>
                <w:color w:val="auto"/>
              </w:rPr>
            </w:pPr>
            <w:r w:rsidRPr="0094163B">
              <w:rPr>
                <w:color w:val="auto"/>
              </w:rPr>
              <w:t xml:space="preserve">территория западнее линии озеро </w:t>
            </w:r>
            <w:proofErr w:type="spellStart"/>
            <w:r w:rsidRPr="0094163B">
              <w:rPr>
                <w:color w:val="auto"/>
              </w:rPr>
              <w:t>Воже</w:t>
            </w:r>
            <w:proofErr w:type="spellEnd"/>
            <w:r w:rsidRPr="0094163B">
              <w:rPr>
                <w:color w:val="auto"/>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2308A22"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5B300B33" w14:textId="37E544DE"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0B609FF4" w14:textId="718FD136" w:rsidR="0099250D" w:rsidRPr="0094163B" w:rsidRDefault="0099250D" w:rsidP="0099250D">
            <w:pPr>
              <w:jc w:val="center"/>
              <w:rPr>
                <w:color w:val="auto"/>
              </w:rPr>
            </w:pPr>
            <w:r w:rsidRPr="0094163B">
              <w:rPr>
                <w:color w:val="auto"/>
              </w:rPr>
              <w:t>1,00</w:t>
            </w:r>
          </w:p>
        </w:tc>
      </w:tr>
      <w:tr w:rsidR="0094163B" w:rsidRPr="0094163B" w14:paraId="7BA7BE7E" w14:textId="14E5114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209F178" w14:textId="77777777" w:rsidR="0099250D" w:rsidRPr="0094163B" w:rsidRDefault="0099250D" w:rsidP="0099250D">
            <w:pPr>
              <w:jc w:val="center"/>
              <w:rPr>
                <w:color w:val="auto"/>
              </w:rPr>
            </w:pPr>
            <w:r w:rsidRPr="0094163B">
              <w:rPr>
                <w:color w:val="auto"/>
              </w:rPr>
              <w:t>39.2</w:t>
            </w:r>
          </w:p>
        </w:tc>
        <w:tc>
          <w:tcPr>
            <w:tcW w:w="4253" w:type="dxa"/>
            <w:tcBorders>
              <w:top w:val="nil"/>
              <w:left w:val="nil"/>
              <w:bottom w:val="single" w:sz="4" w:space="0" w:color="auto"/>
              <w:right w:val="single" w:sz="4" w:space="0" w:color="auto"/>
            </w:tcBorders>
            <w:shd w:val="clear" w:color="auto" w:fill="auto"/>
            <w:vAlign w:val="center"/>
            <w:hideMark/>
          </w:tcPr>
          <w:p w14:paraId="1281503A" w14:textId="77777777" w:rsidR="0099250D" w:rsidRPr="0094163B" w:rsidRDefault="0099250D" w:rsidP="0099250D">
            <w:pPr>
              <w:rPr>
                <w:color w:val="auto"/>
              </w:rPr>
            </w:pPr>
            <w:r w:rsidRPr="0094163B">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5EF8D6D"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52114598" w14:textId="3559F948"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32D5C9FC" w14:textId="57BD11F3" w:rsidR="0099250D" w:rsidRPr="0094163B" w:rsidRDefault="0099250D" w:rsidP="0099250D">
            <w:pPr>
              <w:jc w:val="center"/>
              <w:rPr>
                <w:color w:val="auto"/>
              </w:rPr>
            </w:pPr>
            <w:r w:rsidRPr="0094163B">
              <w:rPr>
                <w:color w:val="auto"/>
              </w:rPr>
              <w:t>1,01</w:t>
            </w:r>
          </w:p>
        </w:tc>
      </w:tr>
      <w:tr w:rsidR="0094163B" w:rsidRPr="0094163B" w14:paraId="34269D41" w14:textId="4EB28A8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D43E5A7" w14:textId="77777777" w:rsidR="0099250D" w:rsidRPr="0094163B" w:rsidRDefault="0099250D" w:rsidP="0099250D">
            <w:pPr>
              <w:jc w:val="center"/>
              <w:rPr>
                <w:color w:val="auto"/>
              </w:rPr>
            </w:pPr>
            <w:r w:rsidRPr="0094163B">
              <w:rPr>
                <w:color w:val="auto"/>
              </w:rPr>
              <w:t>40</w:t>
            </w:r>
          </w:p>
        </w:tc>
        <w:tc>
          <w:tcPr>
            <w:tcW w:w="4253" w:type="dxa"/>
            <w:tcBorders>
              <w:top w:val="nil"/>
              <w:left w:val="nil"/>
              <w:bottom w:val="single" w:sz="4" w:space="0" w:color="auto"/>
              <w:right w:val="single" w:sz="4" w:space="0" w:color="auto"/>
            </w:tcBorders>
            <w:shd w:val="clear" w:color="auto" w:fill="auto"/>
            <w:vAlign w:val="center"/>
            <w:hideMark/>
          </w:tcPr>
          <w:p w14:paraId="60CE1780" w14:textId="77777777" w:rsidR="0099250D" w:rsidRPr="0094163B" w:rsidRDefault="0099250D" w:rsidP="0099250D">
            <w:pPr>
              <w:rPr>
                <w:color w:val="auto"/>
              </w:rPr>
            </w:pPr>
            <w:r w:rsidRPr="0094163B">
              <w:rPr>
                <w:color w:val="auto"/>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686FA0"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A8F3D12" w14:textId="0B668C78"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327A6AC3" w14:textId="78278E5D" w:rsidR="0099250D" w:rsidRPr="0094163B" w:rsidRDefault="0099250D" w:rsidP="0099250D">
            <w:pPr>
              <w:jc w:val="center"/>
              <w:rPr>
                <w:color w:val="auto"/>
              </w:rPr>
            </w:pPr>
            <w:r w:rsidRPr="0094163B">
              <w:rPr>
                <w:color w:val="auto"/>
              </w:rPr>
              <w:t>1,00</w:t>
            </w:r>
          </w:p>
        </w:tc>
      </w:tr>
      <w:tr w:rsidR="0094163B" w:rsidRPr="0094163B" w14:paraId="6AB2F401" w14:textId="1D5E9A6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86B858E" w14:textId="77777777" w:rsidR="0099250D" w:rsidRPr="0094163B" w:rsidRDefault="0099250D" w:rsidP="0099250D">
            <w:pPr>
              <w:jc w:val="center"/>
              <w:rPr>
                <w:color w:val="auto"/>
              </w:rPr>
            </w:pPr>
            <w:r w:rsidRPr="0094163B">
              <w:rPr>
                <w:color w:val="auto"/>
              </w:rPr>
              <w:t>41</w:t>
            </w:r>
          </w:p>
        </w:tc>
        <w:tc>
          <w:tcPr>
            <w:tcW w:w="4253" w:type="dxa"/>
            <w:tcBorders>
              <w:top w:val="nil"/>
              <w:left w:val="nil"/>
              <w:bottom w:val="single" w:sz="4" w:space="0" w:color="auto"/>
              <w:right w:val="single" w:sz="4" w:space="0" w:color="auto"/>
            </w:tcBorders>
            <w:shd w:val="clear" w:color="auto" w:fill="auto"/>
            <w:vAlign w:val="center"/>
            <w:hideMark/>
          </w:tcPr>
          <w:p w14:paraId="5FEF623D" w14:textId="77777777" w:rsidR="0099250D" w:rsidRPr="0094163B" w:rsidRDefault="0099250D" w:rsidP="0099250D">
            <w:pPr>
              <w:rPr>
                <w:color w:val="auto"/>
              </w:rPr>
            </w:pPr>
            <w:r w:rsidRPr="0094163B">
              <w:rPr>
                <w:color w:val="auto"/>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98AD33"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5398512" w14:textId="208D7D86"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51551F0E" w14:textId="6F153B58" w:rsidR="0099250D" w:rsidRPr="0094163B" w:rsidRDefault="0099250D" w:rsidP="0099250D">
            <w:pPr>
              <w:jc w:val="center"/>
              <w:rPr>
                <w:color w:val="auto"/>
              </w:rPr>
            </w:pPr>
            <w:r w:rsidRPr="0094163B">
              <w:rPr>
                <w:color w:val="auto"/>
              </w:rPr>
              <w:t>1,00</w:t>
            </w:r>
          </w:p>
        </w:tc>
      </w:tr>
      <w:tr w:rsidR="0094163B" w:rsidRPr="0094163B" w14:paraId="6F5D7B70" w14:textId="49952F2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47BCDA" w14:textId="77777777" w:rsidR="0099250D" w:rsidRPr="0094163B" w:rsidRDefault="0099250D" w:rsidP="0099250D">
            <w:pPr>
              <w:jc w:val="center"/>
              <w:rPr>
                <w:color w:val="auto"/>
              </w:rPr>
            </w:pPr>
            <w:r w:rsidRPr="0094163B">
              <w:rPr>
                <w:color w:val="auto"/>
              </w:rPr>
              <w:t>42</w:t>
            </w:r>
          </w:p>
        </w:tc>
        <w:tc>
          <w:tcPr>
            <w:tcW w:w="4253" w:type="dxa"/>
            <w:tcBorders>
              <w:top w:val="nil"/>
              <w:left w:val="nil"/>
              <w:bottom w:val="single" w:sz="4" w:space="0" w:color="auto"/>
              <w:right w:val="single" w:sz="4" w:space="0" w:color="auto"/>
            </w:tcBorders>
            <w:shd w:val="clear" w:color="auto" w:fill="auto"/>
            <w:vAlign w:val="center"/>
            <w:hideMark/>
          </w:tcPr>
          <w:p w14:paraId="5124E603" w14:textId="77777777" w:rsidR="0099250D" w:rsidRPr="0094163B" w:rsidRDefault="0099250D" w:rsidP="0099250D">
            <w:pPr>
              <w:rPr>
                <w:color w:val="auto"/>
              </w:rPr>
            </w:pPr>
            <w:r w:rsidRPr="0094163B">
              <w:rPr>
                <w:color w:val="auto"/>
              </w:rPr>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F98F3CF"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79CE0332" w14:textId="1C928B9E"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7B3FE268" w14:textId="3D02EE90" w:rsidR="0099250D" w:rsidRPr="0094163B" w:rsidRDefault="0099250D" w:rsidP="0099250D">
            <w:pPr>
              <w:jc w:val="center"/>
              <w:rPr>
                <w:color w:val="auto"/>
              </w:rPr>
            </w:pPr>
            <w:r w:rsidRPr="0094163B">
              <w:rPr>
                <w:color w:val="auto"/>
              </w:rPr>
              <w:t> </w:t>
            </w:r>
          </w:p>
        </w:tc>
      </w:tr>
      <w:tr w:rsidR="0094163B" w:rsidRPr="0094163B" w14:paraId="329168DD" w14:textId="5CDDA2C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5575A4" w14:textId="77777777" w:rsidR="0099250D" w:rsidRPr="0094163B" w:rsidRDefault="0099250D" w:rsidP="0099250D">
            <w:pPr>
              <w:jc w:val="center"/>
              <w:rPr>
                <w:color w:val="auto"/>
              </w:rPr>
            </w:pPr>
            <w:r w:rsidRPr="0094163B">
              <w:rPr>
                <w:color w:val="auto"/>
              </w:rPr>
              <w:t>42.1</w:t>
            </w:r>
          </w:p>
        </w:tc>
        <w:tc>
          <w:tcPr>
            <w:tcW w:w="4253" w:type="dxa"/>
            <w:tcBorders>
              <w:top w:val="nil"/>
              <w:left w:val="nil"/>
              <w:bottom w:val="single" w:sz="4" w:space="0" w:color="auto"/>
              <w:right w:val="single" w:sz="4" w:space="0" w:color="auto"/>
            </w:tcBorders>
            <w:shd w:val="clear" w:color="auto" w:fill="auto"/>
            <w:vAlign w:val="center"/>
            <w:hideMark/>
          </w:tcPr>
          <w:p w14:paraId="198EFB75" w14:textId="77777777" w:rsidR="0099250D" w:rsidRPr="0094163B" w:rsidRDefault="0099250D" w:rsidP="0099250D">
            <w:pPr>
              <w:rPr>
                <w:color w:val="auto"/>
              </w:rPr>
            </w:pPr>
            <w:r w:rsidRPr="0094163B">
              <w:rPr>
                <w:color w:val="auto"/>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1D517A1E"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59C696BB" w14:textId="3486CCB3"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3DBB3F0E" w14:textId="3267C652" w:rsidR="0099250D" w:rsidRPr="0094163B" w:rsidRDefault="0099250D" w:rsidP="0099250D">
            <w:pPr>
              <w:jc w:val="center"/>
              <w:rPr>
                <w:color w:val="auto"/>
              </w:rPr>
            </w:pPr>
            <w:r w:rsidRPr="0094163B">
              <w:rPr>
                <w:color w:val="auto"/>
              </w:rPr>
              <w:t>1,03</w:t>
            </w:r>
          </w:p>
        </w:tc>
      </w:tr>
      <w:tr w:rsidR="0094163B" w:rsidRPr="0094163B" w14:paraId="4C7FDB76" w14:textId="536ED8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F70B377" w14:textId="77777777" w:rsidR="0099250D" w:rsidRPr="0094163B" w:rsidRDefault="0099250D" w:rsidP="0099250D">
            <w:pPr>
              <w:jc w:val="center"/>
              <w:rPr>
                <w:color w:val="auto"/>
              </w:rPr>
            </w:pPr>
            <w:r w:rsidRPr="0094163B">
              <w:rPr>
                <w:color w:val="auto"/>
              </w:rPr>
              <w:t>42.2</w:t>
            </w:r>
          </w:p>
        </w:tc>
        <w:tc>
          <w:tcPr>
            <w:tcW w:w="4253" w:type="dxa"/>
            <w:tcBorders>
              <w:top w:val="nil"/>
              <w:left w:val="nil"/>
              <w:bottom w:val="single" w:sz="4" w:space="0" w:color="auto"/>
              <w:right w:val="single" w:sz="4" w:space="0" w:color="auto"/>
            </w:tcBorders>
            <w:shd w:val="clear" w:color="auto" w:fill="auto"/>
            <w:vAlign w:val="bottom"/>
            <w:hideMark/>
          </w:tcPr>
          <w:p w14:paraId="71A19326" w14:textId="77777777" w:rsidR="0099250D" w:rsidRPr="0094163B" w:rsidRDefault="0099250D" w:rsidP="0099250D">
            <w:pPr>
              <w:rPr>
                <w:color w:val="auto"/>
              </w:rPr>
            </w:pPr>
            <w:r w:rsidRPr="0094163B">
              <w:rPr>
                <w:color w:val="auto"/>
              </w:rPr>
              <w:t xml:space="preserve">территория северо-восточнее линии </w:t>
            </w:r>
            <w:proofErr w:type="spellStart"/>
            <w:r w:rsidRPr="0094163B">
              <w:rPr>
                <w:color w:val="auto"/>
              </w:rPr>
              <w:t>Токма</w:t>
            </w:r>
            <w:proofErr w:type="spellEnd"/>
            <w:r w:rsidRPr="0094163B">
              <w:rPr>
                <w:color w:val="auto"/>
              </w:rPr>
              <w:t xml:space="preserve"> - Улькан - </w:t>
            </w:r>
            <w:proofErr w:type="spellStart"/>
            <w:r w:rsidRPr="0094163B">
              <w:rPr>
                <w:color w:val="auto"/>
              </w:rPr>
              <w:t>Кунерма</w:t>
            </w:r>
            <w:proofErr w:type="spellEnd"/>
            <w:r w:rsidRPr="0094163B">
              <w:rPr>
                <w:color w:val="auto"/>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5E971E7A"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67909F5" w14:textId="523002B7"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5E81D1B9" w14:textId="16E518E6" w:rsidR="0099250D" w:rsidRPr="0094163B" w:rsidRDefault="0099250D" w:rsidP="0099250D">
            <w:pPr>
              <w:jc w:val="center"/>
              <w:rPr>
                <w:color w:val="auto"/>
              </w:rPr>
            </w:pPr>
            <w:r w:rsidRPr="0094163B">
              <w:rPr>
                <w:color w:val="auto"/>
              </w:rPr>
              <w:t>1,03</w:t>
            </w:r>
          </w:p>
        </w:tc>
      </w:tr>
      <w:tr w:rsidR="0094163B" w:rsidRPr="0094163B" w14:paraId="778527F4" w14:textId="35579E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0132771" w14:textId="77777777" w:rsidR="0099250D" w:rsidRPr="0094163B" w:rsidRDefault="0099250D" w:rsidP="0099250D">
            <w:pPr>
              <w:jc w:val="center"/>
              <w:rPr>
                <w:color w:val="auto"/>
              </w:rPr>
            </w:pPr>
            <w:r w:rsidRPr="0094163B">
              <w:rPr>
                <w:color w:val="auto"/>
              </w:rPr>
              <w:t>42.3</w:t>
            </w:r>
          </w:p>
        </w:tc>
        <w:tc>
          <w:tcPr>
            <w:tcW w:w="4253" w:type="dxa"/>
            <w:tcBorders>
              <w:top w:val="nil"/>
              <w:left w:val="nil"/>
              <w:bottom w:val="single" w:sz="4" w:space="0" w:color="auto"/>
              <w:right w:val="single" w:sz="4" w:space="0" w:color="auto"/>
            </w:tcBorders>
            <w:shd w:val="clear" w:color="auto" w:fill="auto"/>
            <w:vAlign w:val="center"/>
            <w:hideMark/>
          </w:tcPr>
          <w:p w14:paraId="59DCF144" w14:textId="77777777" w:rsidR="0099250D" w:rsidRPr="0094163B" w:rsidRDefault="0099250D" w:rsidP="0099250D">
            <w:pPr>
              <w:rPr>
                <w:color w:val="auto"/>
              </w:rPr>
            </w:pPr>
            <w:r w:rsidRPr="0094163B">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C20A808"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BDAE4B7" w14:textId="6DF8F10A"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7D6FC922" w14:textId="02440366" w:rsidR="0099250D" w:rsidRPr="0094163B" w:rsidRDefault="0099250D" w:rsidP="0099250D">
            <w:pPr>
              <w:jc w:val="center"/>
              <w:rPr>
                <w:color w:val="auto"/>
              </w:rPr>
            </w:pPr>
            <w:r w:rsidRPr="0094163B">
              <w:rPr>
                <w:color w:val="auto"/>
              </w:rPr>
              <w:t>1,02</w:t>
            </w:r>
          </w:p>
        </w:tc>
      </w:tr>
      <w:tr w:rsidR="0094163B" w:rsidRPr="0094163B" w14:paraId="71591BE3" w14:textId="44841F9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A5AB5EC" w14:textId="77777777" w:rsidR="0099250D" w:rsidRPr="0094163B" w:rsidRDefault="0099250D" w:rsidP="0099250D">
            <w:pPr>
              <w:jc w:val="center"/>
              <w:rPr>
                <w:color w:val="auto"/>
              </w:rPr>
            </w:pPr>
            <w:r w:rsidRPr="0094163B">
              <w:rPr>
                <w:color w:val="auto"/>
              </w:rPr>
              <w:t>43</w:t>
            </w:r>
          </w:p>
        </w:tc>
        <w:tc>
          <w:tcPr>
            <w:tcW w:w="4253" w:type="dxa"/>
            <w:tcBorders>
              <w:top w:val="nil"/>
              <w:left w:val="nil"/>
              <w:bottom w:val="single" w:sz="4" w:space="0" w:color="auto"/>
              <w:right w:val="single" w:sz="4" w:space="0" w:color="auto"/>
            </w:tcBorders>
            <w:shd w:val="clear" w:color="auto" w:fill="auto"/>
            <w:vAlign w:val="center"/>
            <w:hideMark/>
          </w:tcPr>
          <w:p w14:paraId="1502095C" w14:textId="77777777" w:rsidR="0099250D" w:rsidRPr="0094163B" w:rsidRDefault="0099250D" w:rsidP="0099250D">
            <w:pPr>
              <w:rPr>
                <w:color w:val="auto"/>
              </w:rPr>
            </w:pPr>
            <w:r w:rsidRPr="0094163B">
              <w:rPr>
                <w:color w:val="auto"/>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A2DD41C" w14:textId="77777777" w:rsidR="0099250D" w:rsidRPr="0094163B" w:rsidRDefault="0099250D" w:rsidP="0099250D">
            <w:pPr>
              <w:jc w:val="center"/>
              <w:rPr>
                <w:color w:val="auto"/>
              </w:rPr>
            </w:pPr>
            <w:r w:rsidRPr="0094163B">
              <w:rPr>
                <w:color w:val="auto"/>
              </w:rPr>
              <w:t>I</w:t>
            </w:r>
          </w:p>
        </w:tc>
        <w:tc>
          <w:tcPr>
            <w:tcW w:w="1644" w:type="dxa"/>
            <w:tcBorders>
              <w:top w:val="nil"/>
              <w:left w:val="nil"/>
              <w:bottom w:val="single" w:sz="4" w:space="0" w:color="auto"/>
              <w:right w:val="single" w:sz="4" w:space="0" w:color="auto"/>
            </w:tcBorders>
            <w:vAlign w:val="center"/>
          </w:tcPr>
          <w:p w14:paraId="1B2EE6CE" w14:textId="06430FCA"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1BBC3EEB" w14:textId="55C1608C" w:rsidR="0099250D" w:rsidRPr="0094163B" w:rsidRDefault="0099250D" w:rsidP="0099250D">
            <w:pPr>
              <w:jc w:val="center"/>
              <w:rPr>
                <w:color w:val="auto"/>
              </w:rPr>
            </w:pPr>
            <w:r w:rsidRPr="0094163B">
              <w:rPr>
                <w:color w:val="auto"/>
              </w:rPr>
              <w:t>0,99</w:t>
            </w:r>
          </w:p>
        </w:tc>
      </w:tr>
      <w:tr w:rsidR="0094163B" w:rsidRPr="0094163B" w14:paraId="5E26FC16" w14:textId="1FC6822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28FD65E" w14:textId="77777777" w:rsidR="0099250D" w:rsidRPr="0094163B" w:rsidRDefault="0099250D" w:rsidP="0099250D">
            <w:pPr>
              <w:jc w:val="center"/>
              <w:rPr>
                <w:color w:val="auto"/>
              </w:rPr>
            </w:pPr>
            <w:r w:rsidRPr="0094163B">
              <w:rPr>
                <w:color w:val="auto"/>
              </w:rPr>
              <w:t>44</w:t>
            </w:r>
          </w:p>
        </w:tc>
        <w:tc>
          <w:tcPr>
            <w:tcW w:w="4253" w:type="dxa"/>
            <w:tcBorders>
              <w:top w:val="nil"/>
              <w:left w:val="nil"/>
              <w:bottom w:val="single" w:sz="4" w:space="0" w:color="auto"/>
              <w:right w:val="single" w:sz="4" w:space="0" w:color="auto"/>
            </w:tcBorders>
            <w:shd w:val="clear" w:color="auto" w:fill="auto"/>
            <w:vAlign w:val="center"/>
            <w:hideMark/>
          </w:tcPr>
          <w:p w14:paraId="631F9436" w14:textId="77777777" w:rsidR="0099250D" w:rsidRPr="0094163B" w:rsidRDefault="0099250D" w:rsidP="0099250D">
            <w:pPr>
              <w:rPr>
                <w:color w:val="auto"/>
              </w:rPr>
            </w:pPr>
            <w:r w:rsidRPr="0094163B">
              <w:rPr>
                <w:color w:val="auto"/>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85C112"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1F4CBE23" w14:textId="76A1B31D"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1D7C08A2" w14:textId="34614F67" w:rsidR="0099250D" w:rsidRPr="0094163B" w:rsidRDefault="0099250D" w:rsidP="0099250D">
            <w:pPr>
              <w:jc w:val="center"/>
              <w:rPr>
                <w:color w:val="auto"/>
              </w:rPr>
            </w:pPr>
            <w:r w:rsidRPr="0094163B">
              <w:rPr>
                <w:color w:val="auto"/>
              </w:rPr>
              <w:t>1,00</w:t>
            </w:r>
          </w:p>
        </w:tc>
      </w:tr>
      <w:tr w:rsidR="0094163B" w:rsidRPr="0094163B" w14:paraId="7CC74D80" w14:textId="3A63E8F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8A1BAC0" w14:textId="77777777" w:rsidR="0099250D" w:rsidRPr="0094163B" w:rsidRDefault="0099250D" w:rsidP="0099250D">
            <w:pPr>
              <w:jc w:val="center"/>
              <w:rPr>
                <w:color w:val="auto"/>
              </w:rPr>
            </w:pPr>
            <w:r w:rsidRPr="0094163B">
              <w:rPr>
                <w:color w:val="auto"/>
              </w:rPr>
              <w:t>45</w:t>
            </w:r>
          </w:p>
        </w:tc>
        <w:tc>
          <w:tcPr>
            <w:tcW w:w="4253" w:type="dxa"/>
            <w:tcBorders>
              <w:top w:val="nil"/>
              <w:left w:val="nil"/>
              <w:bottom w:val="single" w:sz="4" w:space="0" w:color="auto"/>
              <w:right w:val="single" w:sz="4" w:space="0" w:color="auto"/>
            </w:tcBorders>
            <w:shd w:val="clear" w:color="auto" w:fill="auto"/>
            <w:vAlign w:val="center"/>
            <w:hideMark/>
          </w:tcPr>
          <w:p w14:paraId="0F861AAA" w14:textId="77777777" w:rsidR="0099250D" w:rsidRPr="0094163B" w:rsidRDefault="0099250D" w:rsidP="0099250D">
            <w:pPr>
              <w:rPr>
                <w:color w:val="auto"/>
              </w:rPr>
            </w:pPr>
            <w:r w:rsidRPr="0094163B">
              <w:rPr>
                <w:color w:val="auto"/>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9A71A"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3B4C64E4" w14:textId="1430039A"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5EE56AE" w14:textId="1106F4FA" w:rsidR="0099250D" w:rsidRPr="0094163B" w:rsidRDefault="0099250D" w:rsidP="0099250D">
            <w:pPr>
              <w:jc w:val="center"/>
              <w:rPr>
                <w:color w:val="auto"/>
              </w:rPr>
            </w:pPr>
            <w:r w:rsidRPr="0094163B">
              <w:rPr>
                <w:color w:val="auto"/>
              </w:rPr>
              <w:t>1,02</w:t>
            </w:r>
          </w:p>
        </w:tc>
      </w:tr>
      <w:tr w:rsidR="0094163B" w:rsidRPr="0094163B" w14:paraId="5607FE75" w14:textId="4380151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4F51D11" w14:textId="77777777" w:rsidR="0099250D" w:rsidRPr="0094163B" w:rsidRDefault="0099250D" w:rsidP="0099250D">
            <w:pPr>
              <w:jc w:val="center"/>
              <w:rPr>
                <w:color w:val="auto"/>
              </w:rPr>
            </w:pPr>
            <w:r w:rsidRPr="0094163B">
              <w:rPr>
                <w:color w:val="auto"/>
              </w:rPr>
              <w:t>46</w:t>
            </w:r>
          </w:p>
        </w:tc>
        <w:tc>
          <w:tcPr>
            <w:tcW w:w="4253" w:type="dxa"/>
            <w:tcBorders>
              <w:top w:val="nil"/>
              <w:left w:val="nil"/>
              <w:bottom w:val="single" w:sz="4" w:space="0" w:color="auto"/>
              <w:right w:val="single" w:sz="4" w:space="0" w:color="auto"/>
            </w:tcBorders>
            <w:shd w:val="clear" w:color="auto" w:fill="auto"/>
            <w:vAlign w:val="center"/>
            <w:hideMark/>
          </w:tcPr>
          <w:p w14:paraId="4A68C880" w14:textId="77777777" w:rsidR="0099250D" w:rsidRPr="0094163B" w:rsidRDefault="0099250D" w:rsidP="0099250D">
            <w:pPr>
              <w:rPr>
                <w:color w:val="auto"/>
              </w:rPr>
            </w:pPr>
            <w:r w:rsidRPr="0094163B">
              <w:rPr>
                <w:color w:val="auto"/>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0E0C09A"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39498F37" w14:textId="52F0DFFA"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3B6294A" w14:textId="7DCD6CC2" w:rsidR="0099250D" w:rsidRPr="0094163B" w:rsidRDefault="0099250D" w:rsidP="0099250D">
            <w:pPr>
              <w:jc w:val="center"/>
              <w:rPr>
                <w:color w:val="auto"/>
              </w:rPr>
            </w:pPr>
            <w:r w:rsidRPr="0094163B">
              <w:rPr>
                <w:color w:val="auto"/>
              </w:rPr>
              <w:t>1,01</w:t>
            </w:r>
          </w:p>
        </w:tc>
      </w:tr>
      <w:tr w:rsidR="0094163B" w:rsidRPr="0094163B" w14:paraId="6D95F1CD" w14:textId="1E5AC11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BB9A14E" w14:textId="77777777" w:rsidR="0099250D" w:rsidRPr="0094163B" w:rsidRDefault="0099250D" w:rsidP="0099250D">
            <w:pPr>
              <w:jc w:val="center"/>
              <w:rPr>
                <w:color w:val="auto"/>
              </w:rPr>
            </w:pPr>
            <w:r w:rsidRPr="0094163B">
              <w:rPr>
                <w:color w:val="auto"/>
              </w:rPr>
              <w:t>47</w:t>
            </w:r>
          </w:p>
        </w:tc>
        <w:tc>
          <w:tcPr>
            <w:tcW w:w="4253" w:type="dxa"/>
            <w:tcBorders>
              <w:top w:val="nil"/>
              <w:left w:val="nil"/>
              <w:bottom w:val="single" w:sz="4" w:space="0" w:color="auto"/>
              <w:right w:val="single" w:sz="4" w:space="0" w:color="auto"/>
            </w:tcBorders>
            <w:shd w:val="clear" w:color="auto" w:fill="auto"/>
            <w:vAlign w:val="center"/>
            <w:hideMark/>
          </w:tcPr>
          <w:p w14:paraId="6B6DD5CB" w14:textId="77777777" w:rsidR="0099250D" w:rsidRPr="0094163B" w:rsidRDefault="0099250D" w:rsidP="0099250D">
            <w:pPr>
              <w:rPr>
                <w:color w:val="auto"/>
              </w:rPr>
            </w:pPr>
            <w:r w:rsidRPr="0094163B">
              <w:rPr>
                <w:color w:val="auto"/>
              </w:rPr>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FAFD03E"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46D4D255" w14:textId="4CD240BE"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1AAF6F72" w14:textId="390A9303" w:rsidR="0099250D" w:rsidRPr="0094163B" w:rsidRDefault="0099250D" w:rsidP="0099250D">
            <w:pPr>
              <w:jc w:val="center"/>
              <w:rPr>
                <w:color w:val="auto"/>
              </w:rPr>
            </w:pPr>
            <w:r w:rsidRPr="0094163B">
              <w:rPr>
                <w:color w:val="auto"/>
              </w:rPr>
              <w:t> </w:t>
            </w:r>
          </w:p>
        </w:tc>
      </w:tr>
      <w:tr w:rsidR="0094163B" w:rsidRPr="0094163B" w14:paraId="58E6162A" w14:textId="5753303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C6A2708" w14:textId="77777777" w:rsidR="0099250D" w:rsidRPr="0094163B" w:rsidRDefault="0099250D" w:rsidP="0099250D">
            <w:pPr>
              <w:jc w:val="center"/>
              <w:rPr>
                <w:color w:val="auto"/>
              </w:rPr>
            </w:pPr>
            <w:r w:rsidRPr="0094163B">
              <w:rPr>
                <w:color w:val="auto"/>
              </w:rPr>
              <w:t>47.1</w:t>
            </w:r>
          </w:p>
        </w:tc>
        <w:tc>
          <w:tcPr>
            <w:tcW w:w="4253" w:type="dxa"/>
            <w:tcBorders>
              <w:top w:val="nil"/>
              <w:left w:val="nil"/>
              <w:bottom w:val="single" w:sz="4" w:space="0" w:color="auto"/>
              <w:right w:val="single" w:sz="4" w:space="0" w:color="auto"/>
            </w:tcBorders>
            <w:shd w:val="clear" w:color="auto" w:fill="auto"/>
            <w:vAlign w:val="center"/>
            <w:hideMark/>
          </w:tcPr>
          <w:p w14:paraId="7F68248F" w14:textId="77777777" w:rsidR="0099250D" w:rsidRPr="0094163B" w:rsidRDefault="0099250D" w:rsidP="0099250D">
            <w:pPr>
              <w:rPr>
                <w:color w:val="auto"/>
              </w:rPr>
            </w:pPr>
            <w:r w:rsidRPr="0094163B">
              <w:rPr>
                <w:color w:val="auto"/>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594F8D2A"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5BE770FA" w14:textId="65B6B9B2"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2D6CC874" w14:textId="2DFED92D" w:rsidR="0099250D" w:rsidRPr="0094163B" w:rsidRDefault="0099250D" w:rsidP="0099250D">
            <w:pPr>
              <w:jc w:val="center"/>
              <w:rPr>
                <w:color w:val="auto"/>
              </w:rPr>
            </w:pPr>
            <w:r w:rsidRPr="0094163B">
              <w:rPr>
                <w:color w:val="auto"/>
              </w:rPr>
              <w:t>1,01</w:t>
            </w:r>
          </w:p>
        </w:tc>
      </w:tr>
      <w:tr w:rsidR="0094163B" w:rsidRPr="0094163B" w14:paraId="1949AFC3" w14:textId="4152DF4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DED1FF4" w14:textId="77777777" w:rsidR="0099250D" w:rsidRPr="0094163B" w:rsidRDefault="0099250D" w:rsidP="0099250D">
            <w:pPr>
              <w:jc w:val="center"/>
              <w:rPr>
                <w:color w:val="auto"/>
              </w:rPr>
            </w:pPr>
            <w:r w:rsidRPr="0094163B">
              <w:rPr>
                <w:color w:val="auto"/>
              </w:rPr>
              <w:t>47.2</w:t>
            </w:r>
          </w:p>
        </w:tc>
        <w:tc>
          <w:tcPr>
            <w:tcW w:w="4253" w:type="dxa"/>
            <w:tcBorders>
              <w:top w:val="nil"/>
              <w:left w:val="nil"/>
              <w:bottom w:val="single" w:sz="4" w:space="0" w:color="auto"/>
              <w:right w:val="single" w:sz="4" w:space="0" w:color="auto"/>
            </w:tcBorders>
            <w:shd w:val="clear" w:color="auto" w:fill="auto"/>
            <w:vAlign w:val="center"/>
            <w:hideMark/>
          </w:tcPr>
          <w:p w14:paraId="5CEF8D2F" w14:textId="77777777" w:rsidR="0099250D" w:rsidRPr="0094163B" w:rsidRDefault="0099250D" w:rsidP="0099250D">
            <w:pPr>
              <w:rPr>
                <w:color w:val="auto"/>
              </w:rPr>
            </w:pPr>
            <w:r w:rsidRPr="0094163B">
              <w:rPr>
                <w:color w:val="auto"/>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6D083118"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E504A92" w14:textId="24DE6253"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234BCE01" w14:textId="026ECEDE" w:rsidR="0099250D" w:rsidRPr="0094163B" w:rsidRDefault="0099250D" w:rsidP="0099250D">
            <w:pPr>
              <w:jc w:val="center"/>
              <w:rPr>
                <w:color w:val="auto"/>
              </w:rPr>
            </w:pPr>
            <w:r w:rsidRPr="0094163B">
              <w:rPr>
                <w:color w:val="auto"/>
              </w:rPr>
              <w:t>1,00</w:t>
            </w:r>
          </w:p>
        </w:tc>
      </w:tr>
      <w:tr w:rsidR="0094163B" w:rsidRPr="0094163B" w14:paraId="62F02118" w14:textId="2E2ACC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E894E5" w14:textId="77777777" w:rsidR="0099250D" w:rsidRPr="0094163B" w:rsidRDefault="0099250D" w:rsidP="0099250D">
            <w:pPr>
              <w:jc w:val="center"/>
              <w:rPr>
                <w:color w:val="auto"/>
              </w:rPr>
            </w:pPr>
            <w:r w:rsidRPr="0094163B">
              <w:rPr>
                <w:color w:val="auto"/>
              </w:rPr>
              <w:t>48</w:t>
            </w:r>
          </w:p>
        </w:tc>
        <w:tc>
          <w:tcPr>
            <w:tcW w:w="4253" w:type="dxa"/>
            <w:tcBorders>
              <w:top w:val="nil"/>
              <w:left w:val="nil"/>
              <w:bottom w:val="single" w:sz="4" w:space="0" w:color="auto"/>
              <w:right w:val="single" w:sz="4" w:space="0" w:color="auto"/>
            </w:tcBorders>
            <w:shd w:val="clear" w:color="auto" w:fill="auto"/>
            <w:vAlign w:val="center"/>
            <w:hideMark/>
          </w:tcPr>
          <w:p w14:paraId="07A4F2DB" w14:textId="77777777" w:rsidR="0099250D" w:rsidRPr="0094163B" w:rsidRDefault="0099250D" w:rsidP="0099250D">
            <w:pPr>
              <w:rPr>
                <w:color w:val="auto"/>
              </w:rPr>
            </w:pPr>
            <w:r w:rsidRPr="0094163B">
              <w:rPr>
                <w:color w:val="auto"/>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E0570FB"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11CC3A95" w14:textId="7002BD6A"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3B010ABB" w14:textId="34297024" w:rsidR="0099250D" w:rsidRPr="0094163B" w:rsidRDefault="0099250D" w:rsidP="0099250D">
            <w:pPr>
              <w:jc w:val="center"/>
              <w:rPr>
                <w:color w:val="auto"/>
              </w:rPr>
            </w:pPr>
            <w:r w:rsidRPr="0094163B">
              <w:rPr>
                <w:color w:val="auto"/>
              </w:rPr>
              <w:t>1,01</w:t>
            </w:r>
          </w:p>
        </w:tc>
      </w:tr>
      <w:tr w:rsidR="0094163B" w:rsidRPr="0094163B" w14:paraId="52BDA025" w14:textId="32056B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132940D" w14:textId="77777777" w:rsidR="0099250D" w:rsidRPr="0094163B" w:rsidRDefault="0099250D" w:rsidP="0099250D">
            <w:pPr>
              <w:jc w:val="center"/>
              <w:rPr>
                <w:color w:val="auto"/>
              </w:rPr>
            </w:pPr>
            <w:r w:rsidRPr="0094163B">
              <w:rPr>
                <w:color w:val="auto"/>
              </w:rPr>
              <w:t>49</w:t>
            </w:r>
          </w:p>
        </w:tc>
        <w:tc>
          <w:tcPr>
            <w:tcW w:w="4253" w:type="dxa"/>
            <w:tcBorders>
              <w:top w:val="nil"/>
              <w:left w:val="nil"/>
              <w:bottom w:val="single" w:sz="4" w:space="0" w:color="auto"/>
              <w:right w:val="single" w:sz="4" w:space="0" w:color="auto"/>
            </w:tcBorders>
            <w:shd w:val="clear" w:color="auto" w:fill="auto"/>
            <w:vAlign w:val="center"/>
            <w:hideMark/>
          </w:tcPr>
          <w:p w14:paraId="7C6673A3" w14:textId="77777777" w:rsidR="0099250D" w:rsidRPr="0094163B" w:rsidRDefault="0099250D" w:rsidP="0099250D">
            <w:pPr>
              <w:rPr>
                <w:color w:val="auto"/>
              </w:rPr>
            </w:pPr>
            <w:r w:rsidRPr="0094163B">
              <w:rPr>
                <w:color w:val="auto"/>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6F27E9"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205AB425" w14:textId="34BFDD63"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14F4E146" w14:textId="3F9CDD4E" w:rsidR="0099250D" w:rsidRPr="0094163B" w:rsidRDefault="0099250D" w:rsidP="0099250D">
            <w:pPr>
              <w:jc w:val="center"/>
              <w:rPr>
                <w:color w:val="auto"/>
              </w:rPr>
            </w:pPr>
            <w:r w:rsidRPr="0094163B">
              <w:rPr>
                <w:color w:val="auto"/>
              </w:rPr>
              <w:t>1,00</w:t>
            </w:r>
          </w:p>
        </w:tc>
      </w:tr>
      <w:tr w:rsidR="0094163B" w:rsidRPr="0094163B" w14:paraId="6599FC44" w14:textId="1172F2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FB59354" w14:textId="77777777" w:rsidR="0099250D" w:rsidRPr="0094163B" w:rsidRDefault="0099250D" w:rsidP="0099250D">
            <w:pPr>
              <w:jc w:val="center"/>
              <w:rPr>
                <w:color w:val="auto"/>
              </w:rPr>
            </w:pPr>
            <w:r w:rsidRPr="0094163B">
              <w:rPr>
                <w:color w:val="auto"/>
              </w:rPr>
              <w:t>50</w:t>
            </w:r>
          </w:p>
        </w:tc>
        <w:tc>
          <w:tcPr>
            <w:tcW w:w="4253" w:type="dxa"/>
            <w:tcBorders>
              <w:top w:val="nil"/>
              <w:left w:val="nil"/>
              <w:bottom w:val="single" w:sz="4" w:space="0" w:color="auto"/>
              <w:right w:val="single" w:sz="4" w:space="0" w:color="auto"/>
            </w:tcBorders>
            <w:shd w:val="clear" w:color="auto" w:fill="auto"/>
            <w:vAlign w:val="center"/>
            <w:hideMark/>
          </w:tcPr>
          <w:p w14:paraId="03E1E49F" w14:textId="77777777" w:rsidR="0099250D" w:rsidRPr="0094163B" w:rsidRDefault="0099250D" w:rsidP="0099250D">
            <w:pPr>
              <w:rPr>
                <w:color w:val="auto"/>
              </w:rPr>
            </w:pPr>
            <w:r w:rsidRPr="0094163B">
              <w:rPr>
                <w:color w:val="auto"/>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C0C58D8"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50B908F8" w14:textId="7FE2D7F7"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01BBC7D8" w14:textId="3C842EBE" w:rsidR="0099250D" w:rsidRPr="0094163B" w:rsidRDefault="0099250D" w:rsidP="0099250D">
            <w:pPr>
              <w:jc w:val="center"/>
              <w:rPr>
                <w:color w:val="auto"/>
              </w:rPr>
            </w:pPr>
            <w:r w:rsidRPr="0094163B">
              <w:rPr>
                <w:color w:val="auto"/>
              </w:rPr>
              <w:t>1,00</w:t>
            </w:r>
          </w:p>
        </w:tc>
      </w:tr>
      <w:tr w:rsidR="0094163B" w:rsidRPr="0094163B" w14:paraId="28A5DEDF" w14:textId="1BEE600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6FA54D" w14:textId="77777777" w:rsidR="0099250D" w:rsidRPr="0094163B" w:rsidRDefault="0099250D" w:rsidP="0099250D">
            <w:pPr>
              <w:jc w:val="center"/>
              <w:rPr>
                <w:color w:val="auto"/>
              </w:rPr>
            </w:pPr>
            <w:r w:rsidRPr="0094163B">
              <w:rPr>
                <w:color w:val="auto"/>
              </w:rPr>
              <w:t>51</w:t>
            </w:r>
          </w:p>
        </w:tc>
        <w:tc>
          <w:tcPr>
            <w:tcW w:w="4253" w:type="dxa"/>
            <w:tcBorders>
              <w:top w:val="nil"/>
              <w:left w:val="nil"/>
              <w:bottom w:val="single" w:sz="4" w:space="0" w:color="auto"/>
              <w:right w:val="single" w:sz="4" w:space="0" w:color="auto"/>
            </w:tcBorders>
            <w:shd w:val="clear" w:color="auto" w:fill="auto"/>
            <w:vAlign w:val="center"/>
            <w:hideMark/>
          </w:tcPr>
          <w:p w14:paraId="59256AB1" w14:textId="77777777" w:rsidR="0099250D" w:rsidRPr="0094163B" w:rsidRDefault="0099250D" w:rsidP="0099250D">
            <w:pPr>
              <w:rPr>
                <w:color w:val="auto"/>
              </w:rPr>
            </w:pPr>
            <w:r w:rsidRPr="0094163B">
              <w:rPr>
                <w:color w:val="auto"/>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0B7ADB7A"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3427C44" w14:textId="36020D5C"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22E65C4A" w14:textId="07C75034" w:rsidR="0099250D" w:rsidRPr="0094163B" w:rsidRDefault="0099250D" w:rsidP="0099250D">
            <w:pPr>
              <w:jc w:val="center"/>
              <w:rPr>
                <w:color w:val="auto"/>
              </w:rPr>
            </w:pPr>
            <w:r w:rsidRPr="0094163B">
              <w:rPr>
                <w:color w:val="auto"/>
              </w:rPr>
              <w:t>1,00</w:t>
            </w:r>
          </w:p>
        </w:tc>
      </w:tr>
      <w:tr w:rsidR="0094163B" w:rsidRPr="0094163B" w14:paraId="57255057" w14:textId="7A6F3D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E63E442" w14:textId="77777777" w:rsidR="0099250D" w:rsidRPr="0094163B" w:rsidRDefault="0099250D" w:rsidP="0099250D">
            <w:pPr>
              <w:jc w:val="center"/>
              <w:rPr>
                <w:color w:val="auto"/>
              </w:rPr>
            </w:pPr>
            <w:r w:rsidRPr="0094163B">
              <w:rPr>
                <w:color w:val="auto"/>
              </w:rPr>
              <w:t>52</w:t>
            </w:r>
          </w:p>
        </w:tc>
        <w:tc>
          <w:tcPr>
            <w:tcW w:w="4253" w:type="dxa"/>
            <w:tcBorders>
              <w:top w:val="nil"/>
              <w:left w:val="nil"/>
              <w:bottom w:val="single" w:sz="4" w:space="0" w:color="auto"/>
              <w:right w:val="single" w:sz="4" w:space="0" w:color="auto"/>
            </w:tcBorders>
            <w:shd w:val="clear" w:color="auto" w:fill="auto"/>
            <w:vAlign w:val="center"/>
            <w:hideMark/>
          </w:tcPr>
          <w:p w14:paraId="5938A140" w14:textId="77777777" w:rsidR="0099250D" w:rsidRPr="0094163B" w:rsidRDefault="0099250D" w:rsidP="0099250D">
            <w:pPr>
              <w:rPr>
                <w:color w:val="auto"/>
              </w:rPr>
            </w:pPr>
            <w:r w:rsidRPr="0094163B">
              <w:rPr>
                <w:color w:val="auto"/>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8EF607"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43816C52" w14:textId="045C7CD6"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18936CF1" w14:textId="6B2DDC15" w:rsidR="0099250D" w:rsidRPr="0094163B" w:rsidRDefault="0099250D" w:rsidP="0099250D">
            <w:pPr>
              <w:jc w:val="center"/>
              <w:rPr>
                <w:color w:val="auto"/>
              </w:rPr>
            </w:pPr>
            <w:r w:rsidRPr="0094163B">
              <w:rPr>
                <w:color w:val="auto"/>
              </w:rPr>
              <w:t>1,00</w:t>
            </w:r>
          </w:p>
        </w:tc>
      </w:tr>
      <w:tr w:rsidR="0094163B" w:rsidRPr="0094163B" w14:paraId="620E799F" w14:textId="77777777" w:rsidTr="00AF0823">
        <w:tblPrEx>
          <w:jc w:val="left"/>
        </w:tblPrEx>
        <w:trPr>
          <w:cantSplit/>
          <w:trHeight w:val="20"/>
        </w:trPr>
        <w:tc>
          <w:tcPr>
            <w:tcW w:w="679" w:type="dxa"/>
            <w:shd w:val="clear" w:color="auto" w:fill="auto"/>
            <w:vAlign w:val="center"/>
          </w:tcPr>
          <w:p w14:paraId="199DD7AB" w14:textId="77777777" w:rsidR="002A54E4" w:rsidRPr="0094163B" w:rsidRDefault="002A54E4" w:rsidP="00AF0823">
            <w:pPr>
              <w:jc w:val="center"/>
              <w:rPr>
                <w:color w:val="auto"/>
              </w:rPr>
            </w:pPr>
          </w:p>
        </w:tc>
        <w:tc>
          <w:tcPr>
            <w:tcW w:w="4253" w:type="dxa"/>
            <w:shd w:val="clear" w:color="auto" w:fill="auto"/>
            <w:vAlign w:val="center"/>
          </w:tcPr>
          <w:p w14:paraId="576769BA" w14:textId="77777777" w:rsidR="002A54E4" w:rsidRPr="0094163B" w:rsidRDefault="002A54E4" w:rsidP="00AF0823">
            <w:pPr>
              <w:rPr>
                <w:color w:val="auto"/>
              </w:rPr>
            </w:pPr>
          </w:p>
        </w:tc>
        <w:tc>
          <w:tcPr>
            <w:tcW w:w="1871" w:type="dxa"/>
            <w:shd w:val="clear" w:color="auto" w:fill="auto"/>
            <w:vAlign w:val="center"/>
          </w:tcPr>
          <w:p w14:paraId="354FDDA9" w14:textId="77777777" w:rsidR="002A54E4" w:rsidRPr="0094163B" w:rsidRDefault="002A54E4" w:rsidP="00AF0823">
            <w:pPr>
              <w:rPr>
                <w:color w:val="auto"/>
              </w:rPr>
            </w:pPr>
          </w:p>
        </w:tc>
        <w:tc>
          <w:tcPr>
            <w:tcW w:w="1644" w:type="dxa"/>
            <w:vAlign w:val="center"/>
          </w:tcPr>
          <w:p w14:paraId="53F7751C" w14:textId="77777777" w:rsidR="002A54E4" w:rsidRPr="0094163B" w:rsidRDefault="002A54E4" w:rsidP="00AF0823">
            <w:pPr>
              <w:jc w:val="center"/>
              <w:rPr>
                <w:color w:val="auto"/>
              </w:rPr>
            </w:pPr>
          </w:p>
        </w:tc>
        <w:tc>
          <w:tcPr>
            <w:tcW w:w="1644" w:type="dxa"/>
            <w:vAlign w:val="center"/>
          </w:tcPr>
          <w:p w14:paraId="57548F68" w14:textId="77777777" w:rsidR="002A54E4" w:rsidRPr="0094163B" w:rsidRDefault="002A54E4" w:rsidP="00AF0823">
            <w:pPr>
              <w:jc w:val="center"/>
              <w:rPr>
                <w:color w:val="auto"/>
              </w:rPr>
            </w:pPr>
          </w:p>
        </w:tc>
      </w:tr>
      <w:tr w:rsidR="0094163B" w:rsidRPr="0094163B" w14:paraId="0D06A552" w14:textId="77777777" w:rsidTr="00AF0823">
        <w:tblPrEx>
          <w:jc w:val="left"/>
        </w:tblPrEx>
        <w:trPr>
          <w:cantSplit/>
          <w:trHeight w:val="20"/>
        </w:trPr>
        <w:tc>
          <w:tcPr>
            <w:tcW w:w="679" w:type="dxa"/>
            <w:shd w:val="clear" w:color="auto" w:fill="auto"/>
            <w:vAlign w:val="center"/>
          </w:tcPr>
          <w:p w14:paraId="778F4601" w14:textId="77777777" w:rsidR="002A54E4" w:rsidRPr="0094163B" w:rsidRDefault="002A54E4" w:rsidP="00AF0823">
            <w:pPr>
              <w:jc w:val="center"/>
              <w:rPr>
                <w:color w:val="auto"/>
              </w:rPr>
            </w:pPr>
          </w:p>
        </w:tc>
        <w:tc>
          <w:tcPr>
            <w:tcW w:w="4253" w:type="dxa"/>
            <w:shd w:val="clear" w:color="auto" w:fill="auto"/>
            <w:vAlign w:val="center"/>
          </w:tcPr>
          <w:p w14:paraId="4E7D8894" w14:textId="77777777" w:rsidR="002A54E4" w:rsidRPr="0094163B" w:rsidRDefault="002A54E4" w:rsidP="00AF0823">
            <w:pPr>
              <w:rPr>
                <w:color w:val="auto"/>
              </w:rPr>
            </w:pPr>
          </w:p>
        </w:tc>
        <w:tc>
          <w:tcPr>
            <w:tcW w:w="1871" w:type="dxa"/>
            <w:shd w:val="clear" w:color="auto" w:fill="auto"/>
            <w:vAlign w:val="center"/>
          </w:tcPr>
          <w:p w14:paraId="40ED651D" w14:textId="77777777" w:rsidR="002A54E4" w:rsidRPr="0094163B" w:rsidRDefault="002A54E4" w:rsidP="00AF0823">
            <w:pPr>
              <w:rPr>
                <w:color w:val="auto"/>
              </w:rPr>
            </w:pPr>
          </w:p>
        </w:tc>
        <w:tc>
          <w:tcPr>
            <w:tcW w:w="1644" w:type="dxa"/>
            <w:vAlign w:val="center"/>
          </w:tcPr>
          <w:p w14:paraId="6E4CF115" w14:textId="77777777" w:rsidR="002A54E4" w:rsidRPr="0094163B" w:rsidRDefault="002A54E4" w:rsidP="00AF0823">
            <w:pPr>
              <w:jc w:val="center"/>
              <w:rPr>
                <w:color w:val="auto"/>
              </w:rPr>
            </w:pPr>
          </w:p>
        </w:tc>
        <w:tc>
          <w:tcPr>
            <w:tcW w:w="1644" w:type="dxa"/>
            <w:vAlign w:val="center"/>
          </w:tcPr>
          <w:p w14:paraId="18C9B3E2" w14:textId="77777777" w:rsidR="002A54E4" w:rsidRPr="0094163B" w:rsidRDefault="002A54E4" w:rsidP="00AF0823">
            <w:pPr>
              <w:jc w:val="center"/>
              <w:rPr>
                <w:color w:val="auto"/>
              </w:rPr>
            </w:pPr>
          </w:p>
        </w:tc>
      </w:tr>
      <w:tr w:rsidR="0094163B" w:rsidRPr="0094163B" w14:paraId="01D8F783" w14:textId="77777777" w:rsidTr="00AF0823">
        <w:tblPrEx>
          <w:jc w:val="left"/>
        </w:tblPrEx>
        <w:trPr>
          <w:cantSplit/>
          <w:trHeight w:val="20"/>
        </w:trPr>
        <w:tc>
          <w:tcPr>
            <w:tcW w:w="679" w:type="dxa"/>
            <w:shd w:val="clear" w:color="auto" w:fill="auto"/>
            <w:vAlign w:val="center"/>
          </w:tcPr>
          <w:p w14:paraId="404E22B9" w14:textId="77777777" w:rsidR="002A54E4" w:rsidRPr="0094163B" w:rsidRDefault="002A54E4" w:rsidP="00AF0823">
            <w:pPr>
              <w:jc w:val="center"/>
              <w:rPr>
                <w:color w:val="auto"/>
              </w:rPr>
            </w:pPr>
          </w:p>
        </w:tc>
        <w:tc>
          <w:tcPr>
            <w:tcW w:w="4253" w:type="dxa"/>
            <w:shd w:val="clear" w:color="auto" w:fill="auto"/>
            <w:vAlign w:val="center"/>
          </w:tcPr>
          <w:p w14:paraId="1096FC7C" w14:textId="77777777" w:rsidR="002A54E4" w:rsidRPr="0094163B" w:rsidRDefault="002A54E4" w:rsidP="00AF0823">
            <w:pPr>
              <w:rPr>
                <w:color w:val="auto"/>
              </w:rPr>
            </w:pPr>
          </w:p>
        </w:tc>
        <w:tc>
          <w:tcPr>
            <w:tcW w:w="1871" w:type="dxa"/>
            <w:shd w:val="clear" w:color="auto" w:fill="auto"/>
            <w:vAlign w:val="center"/>
          </w:tcPr>
          <w:p w14:paraId="0B60DC65" w14:textId="77777777" w:rsidR="002A54E4" w:rsidRPr="0094163B" w:rsidRDefault="002A54E4" w:rsidP="00AF0823">
            <w:pPr>
              <w:rPr>
                <w:color w:val="auto"/>
              </w:rPr>
            </w:pPr>
          </w:p>
        </w:tc>
        <w:tc>
          <w:tcPr>
            <w:tcW w:w="1644" w:type="dxa"/>
            <w:vAlign w:val="center"/>
          </w:tcPr>
          <w:p w14:paraId="1DF3BCC6" w14:textId="77777777" w:rsidR="002A54E4" w:rsidRPr="0094163B" w:rsidRDefault="002A54E4" w:rsidP="00AF0823">
            <w:pPr>
              <w:jc w:val="center"/>
              <w:rPr>
                <w:color w:val="auto"/>
              </w:rPr>
            </w:pPr>
          </w:p>
        </w:tc>
        <w:tc>
          <w:tcPr>
            <w:tcW w:w="1644" w:type="dxa"/>
            <w:vAlign w:val="center"/>
          </w:tcPr>
          <w:p w14:paraId="2A9DC69B" w14:textId="77777777" w:rsidR="002A54E4" w:rsidRPr="0094163B" w:rsidRDefault="002A54E4" w:rsidP="00AF0823">
            <w:pPr>
              <w:jc w:val="center"/>
              <w:rPr>
                <w:color w:val="auto"/>
              </w:rPr>
            </w:pPr>
          </w:p>
        </w:tc>
      </w:tr>
      <w:tr w:rsidR="0094163B" w:rsidRPr="0094163B" w14:paraId="792EF22D" w14:textId="77777777" w:rsidTr="00AF0823">
        <w:tblPrEx>
          <w:jc w:val="left"/>
        </w:tblPrEx>
        <w:trPr>
          <w:cantSplit/>
          <w:trHeight w:val="20"/>
        </w:trPr>
        <w:tc>
          <w:tcPr>
            <w:tcW w:w="679" w:type="dxa"/>
            <w:shd w:val="clear" w:color="auto" w:fill="auto"/>
            <w:vAlign w:val="center"/>
          </w:tcPr>
          <w:p w14:paraId="1FCB108E" w14:textId="77777777" w:rsidR="002A54E4" w:rsidRPr="0094163B" w:rsidRDefault="002A54E4" w:rsidP="00AF0823">
            <w:pPr>
              <w:jc w:val="center"/>
              <w:rPr>
                <w:color w:val="auto"/>
              </w:rPr>
            </w:pPr>
          </w:p>
        </w:tc>
        <w:tc>
          <w:tcPr>
            <w:tcW w:w="4253" w:type="dxa"/>
            <w:shd w:val="clear" w:color="auto" w:fill="auto"/>
            <w:vAlign w:val="center"/>
          </w:tcPr>
          <w:p w14:paraId="4C46ECDB" w14:textId="77777777" w:rsidR="002A54E4" w:rsidRPr="0094163B" w:rsidRDefault="002A54E4" w:rsidP="00AF0823">
            <w:pPr>
              <w:rPr>
                <w:color w:val="auto"/>
              </w:rPr>
            </w:pPr>
          </w:p>
        </w:tc>
        <w:tc>
          <w:tcPr>
            <w:tcW w:w="1871" w:type="dxa"/>
            <w:shd w:val="clear" w:color="auto" w:fill="auto"/>
            <w:vAlign w:val="center"/>
          </w:tcPr>
          <w:p w14:paraId="57F95C28" w14:textId="77777777" w:rsidR="002A54E4" w:rsidRPr="0094163B" w:rsidRDefault="002A54E4" w:rsidP="00AF0823">
            <w:pPr>
              <w:rPr>
                <w:color w:val="auto"/>
              </w:rPr>
            </w:pPr>
          </w:p>
        </w:tc>
        <w:tc>
          <w:tcPr>
            <w:tcW w:w="1644" w:type="dxa"/>
            <w:vAlign w:val="center"/>
          </w:tcPr>
          <w:p w14:paraId="14515921" w14:textId="77777777" w:rsidR="002A54E4" w:rsidRPr="0094163B" w:rsidRDefault="002A54E4" w:rsidP="00AF0823">
            <w:pPr>
              <w:jc w:val="center"/>
              <w:rPr>
                <w:color w:val="auto"/>
              </w:rPr>
            </w:pPr>
          </w:p>
        </w:tc>
        <w:tc>
          <w:tcPr>
            <w:tcW w:w="1644" w:type="dxa"/>
            <w:vAlign w:val="center"/>
          </w:tcPr>
          <w:p w14:paraId="0FD4FE5D" w14:textId="77777777" w:rsidR="002A54E4" w:rsidRPr="0094163B" w:rsidRDefault="002A54E4" w:rsidP="00AF0823">
            <w:pPr>
              <w:jc w:val="center"/>
              <w:rPr>
                <w:color w:val="auto"/>
              </w:rPr>
            </w:pPr>
          </w:p>
        </w:tc>
      </w:tr>
      <w:tr w:rsidR="0094163B" w:rsidRPr="0094163B" w14:paraId="00B49DD3" w14:textId="77777777" w:rsidTr="00AF0823">
        <w:tblPrEx>
          <w:jc w:val="left"/>
        </w:tblPrEx>
        <w:trPr>
          <w:cantSplit/>
          <w:trHeight w:val="20"/>
        </w:trPr>
        <w:tc>
          <w:tcPr>
            <w:tcW w:w="679" w:type="dxa"/>
            <w:shd w:val="clear" w:color="auto" w:fill="auto"/>
            <w:vAlign w:val="center"/>
          </w:tcPr>
          <w:p w14:paraId="0E13AD04" w14:textId="77777777" w:rsidR="002A54E4" w:rsidRPr="0094163B" w:rsidRDefault="002A54E4" w:rsidP="00AF0823">
            <w:pPr>
              <w:jc w:val="center"/>
              <w:rPr>
                <w:color w:val="auto"/>
              </w:rPr>
            </w:pPr>
          </w:p>
        </w:tc>
        <w:tc>
          <w:tcPr>
            <w:tcW w:w="4253" w:type="dxa"/>
            <w:shd w:val="clear" w:color="auto" w:fill="auto"/>
            <w:vAlign w:val="center"/>
          </w:tcPr>
          <w:p w14:paraId="23E11BBE" w14:textId="77777777" w:rsidR="002A54E4" w:rsidRPr="0094163B" w:rsidRDefault="002A54E4" w:rsidP="00AF0823">
            <w:pPr>
              <w:rPr>
                <w:color w:val="auto"/>
              </w:rPr>
            </w:pPr>
          </w:p>
        </w:tc>
        <w:tc>
          <w:tcPr>
            <w:tcW w:w="1871" w:type="dxa"/>
            <w:shd w:val="clear" w:color="auto" w:fill="auto"/>
            <w:vAlign w:val="center"/>
          </w:tcPr>
          <w:p w14:paraId="0DF1FEB9" w14:textId="77777777" w:rsidR="002A54E4" w:rsidRPr="0094163B" w:rsidRDefault="002A54E4" w:rsidP="00AF0823">
            <w:pPr>
              <w:rPr>
                <w:color w:val="auto"/>
              </w:rPr>
            </w:pPr>
          </w:p>
        </w:tc>
        <w:tc>
          <w:tcPr>
            <w:tcW w:w="1644" w:type="dxa"/>
            <w:vAlign w:val="center"/>
          </w:tcPr>
          <w:p w14:paraId="17C5C99D" w14:textId="77777777" w:rsidR="002A54E4" w:rsidRPr="0094163B" w:rsidRDefault="002A54E4" w:rsidP="00AF0823">
            <w:pPr>
              <w:jc w:val="center"/>
              <w:rPr>
                <w:color w:val="auto"/>
              </w:rPr>
            </w:pPr>
          </w:p>
        </w:tc>
        <w:tc>
          <w:tcPr>
            <w:tcW w:w="1644" w:type="dxa"/>
            <w:vAlign w:val="center"/>
          </w:tcPr>
          <w:p w14:paraId="19D44DAD" w14:textId="77777777" w:rsidR="002A54E4" w:rsidRPr="0094163B" w:rsidRDefault="002A54E4" w:rsidP="00AF0823">
            <w:pPr>
              <w:jc w:val="center"/>
              <w:rPr>
                <w:color w:val="auto"/>
              </w:rPr>
            </w:pPr>
          </w:p>
        </w:tc>
      </w:tr>
      <w:tr w:rsidR="0094163B" w:rsidRPr="0094163B" w14:paraId="7C4BA9C6" w14:textId="77777777" w:rsidTr="00AF0823">
        <w:tblPrEx>
          <w:jc w:val="left"/>
        </w:tblPrEx>
        <w:trPr>
          <w:cantSplit/>
          <w:trHeight w:val="20"/>
        </w:trPr>
        <w:tc>
          <w:tcPr>
            <w:tcW w:w="679" w:type="dxa"/>
            <w:shd w:val="clear" w:color="auto" w:fill="auto"/>
            <w:vAlign w:val="center"/>
          </w:tcPr>
          <w:p w14:paraId="01CA6269" w14:textId="77777777" w:rsidR="002A54E4" w:rsidRPr="0094163B" w:rsidRDefault="002A54E4" w:rsidP="00AF0823">
            <w:pPr>
              <w:jc w:val="center"/>
              <w:rPr>
                <w:color w:val="auto"/>
              </w:rPr>
            </w:pPr>
          </w:p>
        </w:tc>
        <w:tc>
          <w:tcPr>
            <w:tcW w:w="4253" w:type="dxa"/>
            <w:shd w:val="clear" w:color="auto" w:fill="auto"/>
            <w:vAlign w:val="center"/>
          </w:tcPr>
          <w:p w14:paraId="4C2E1695" w14:textId="77777777" w:rsidR="002A54E4" w:rsidRPr="0094163B" w:rsidRDefault="002A54E4" w:rsidP="00AF0823">
            <w:pPr>
              <w:rPr>
                <w:color w:val="auto"/>
              </w:rPr>
            </w:pPr>
          </w:p>
        </w:tc>
        <w:tc>
          <w:tcPr>
            <w:tcW w:w="1871" w:type="dxa"/>
            <w:shd w:val="clear" w:color="auto" w:fill="auto"/>
            <w:vAlign w:val="center"/>
          </w:tcPr>
          <w:p w14:paraId="1F253411" w14:textId="77777777" w:rsidR="002A54E4" w:rsidRPr="0094163B" w:rsidRDefault="002A54E4" w:rsidP="00AF0823">
            <w:pPr>
              <w:rPr>
                <w:color w:val="auto"/>
              </w:rPr>
            </w:pPr>
          </w:p>
        </w:tc>
        <w:tc>
          <w:tcPr>
            <w:tcW w:w="1644" w:type="dxa"/>
            <w:vAlign w:val="center"/>
          </w:tcPr>
          <w:p w14:paraId="714B23CC" w14:textId="77777777" w:rsidR="002A54E4" w:rsidRPr="0094163B" w:rsidRDefault="002A54E4" w:rsidP="00AF0823">
            <w:pPr>
              <w:jc w:val="center"/>
              <w:rPr>
                <w:color w:val="auto"/>
              </w:rPr>
            </w:pPr>
          </w:p>
        </w:tc>
        <w:tc>
          <w:tcPr>
            <w:tcW w:w="1644" w:type="dxa"/>
            <w:vAlign w:val="center"/>
          </w:tcPr>
          <w:p w14:paraId="6AA94F14" w14:textId="77777777" w:rsidR="002A54E4" w:rsidRPr="0094163B" w:rsidRDefault="002A54E4" w:rsidP="00AF0823">
            <w:pPr>
              <w:jc w:val="center"/>
              <w:rPr>
                <w:color w:val="auto"/>
              </w:rPr>
            </w:pPr>
          </w:p>
        </w:tc>
      </w:tr>
      <w:tr w:rsidR="0094163B" w:rsidRPr="0094163B" w14:paraId="3B8931C8" w14:textId="77777777" w:rsidTr="00AF0823">
        <w:tblPrEx>
          <w:jc w:val="left"/>
        </w:tblPrEx>
        <w:trPr>
          <w:cantSplit/>
          <w:trHeight w:val="20"/>
        </w:trPr>
        <w:tc>
          <w:tcPr>
            <w:tcW w:w="679" w:type="dxa"/>
            <w:shd w:val="clear" w:color="auto" w:fill="auto"/>
            <w:vAlign w:val="center"/>
          </w:tcPr>
          <w:p w14:paraId="6CC9D9E0" w14:textId="77777777" w:rsidR="002A54E4" w:rsidRPr="0094163B" w:rsidRDefault="002A54E4" w:rsidP="00AF0823">
            <w:pPr>
              <w:jc w:val="center"/>
              <w:rPr>
                <w:color w:val="auto"/>
              </w:rPr>
            </w:pPr>
          </w:p>
        </w:tc>
        <w:tc>
          <w:tcPr>
            <w:tcW w:w="4253" w:type="dxa"/>
            <w:shd w:val="clear" w:color="auto" w:fill="auto"/>
            <w:vAlign w:val="center"/>
          </w:tcPr>
          <w:p w14:paraId="16B864B5" w14:textId="77777777" w:rsidR="002A54E4" w:rsidRPr="0094163B" w:rsidRDefault="002A54E4" w:rsidP="00AF0823">
            <w:pPr>
              <w:rPr>
                <w:color w:val="auto"/>
              </w:rPr>
            </w:pPr>
          </w:p>
        </w:tc>
        <w:tc>
          <w:tcPr>
            <w:tcW w:w="1871" w:type="dxa"/>
            <w:shd w:val="clear" w:color="auto" w:fill="auto"/>
            <w:vAlign w:val="center"/>
          </w:tcPr>
          <w:p w14:paraId="3AFC30D2" w14:textId="77777777" w:rsidR="002A54E4" w:rsidRPr="0094163B" w:rsidRDefault="002A54E4" w:rsidP="00AF0823">
            <w:pPr>
              <w:rPr>
                <w:color w:val="auto"/>
              </w:rPr>
            </w:pPr>
          </w:p>
        </w:tc>
        <w:tc>
          <w:tcPr>
            <w:tcW w:w="1644" w:type="dxa"/>
            <w:vAlign w:val="center"/>
          </w:tcPr>
          <w:p w14:paraId="77E9C38C" w14:textId="77777777" w:rsidR="002A54E4" w:rsidRPr="0094163B" w:rsidRDefault="002A54E4" w:rsidP="00AF0823">
            <w:pPr>
              <w:jc w:val="center"/>
              <w:rPr>
                <w:color w:val="auto"/>
              </w:rPr>
            </w:pPr>
          </w:p>
        </w:tc>
        <w:tc>
          <w:tcPr>
            <w:tcW w:w="1644" w:type="dxa"/>
            <w:vAlign w:val="center"/>
          </w:tcPr>
          <w:p w14:paraId="5DFFDB34" w14:textId="77777777" w:rsidR="002A54E4" w:rsidRPr="0094163B" w:rsidRDefault="002A54E4" w:rsidP="00AF0823">
            <w:pPr>
              <w:jc w:val="center"/>
              <w:rPr>
                <w:color w:val="auto"/>
              </w:rPr>
            </w:pPr>
          </w:p>
        </w:tc>
      </w:tr>
      <w:tr w:rsidR="0094163B" w:rsidRPr="0094163B" w14:paraId="0170E656" w14:textId="77777777" w:rsidTr="00AF0823">
        <w:tblPrEx>
          <w:jc w:val="left"/>
        </w:tblPrEx>
        <w:trPr>
          <w:cantSplit/>
          <w:trHeight w:val="20"/>
        </w:trPr>
        <w:tc>
          <w:tcPr>
            <w:tcW w:w="679" w:type="dxa"/>
            <w:shd w:val="clear" w:color="auto" w:fill="auto"/>
            <w:vAlign w:val="center"/>
          </w:tcPr>
          <w:p w14:paraId="5D1E06AF" w14:textId="77777777" w:rsidR="002A54E4" w:rsidRPr="0094163B" w:rsidRDefault="002A54E4" w:rsidP="00AF0823">
            <w:pPr>
              <w:jc w:val="center"/>
              <w:rPr>
                <w:color w:val="auto"/>
              </w:rPr>
            </w:pPr>
          </w:p>
        </w:tc>
        <w:tc>
          <w:tcPr>
            <w:tcW w:w="4253" w:type="dxa"/>
            <w:shd w:val="clear" w:color="auto" w:fill="auto"/>
            <w:vAlign w:val="center"/>
          </w:tcPr>
          <w:p w14:paraId="63F34036" w14:textId="77777777" w:rsidR="002A54E4" w:rsidRPr="0094163B" w:rsidRDefault="002A54E4" w:rsidP="00AF0823">
            <w:pPr>
              <w:rPr>
                <w:color w:val="auto"/>
              </w:rPr>
            </w:pPr>
          </w:p>
        </w:tc>
        <w:tc>
          <w:tcPr>
            <w:tcW w:w="1871" w:type="dxa"/>
            <w:shd w:val="clear" w:color="auto" w:fill="auto"/>
            <w:vAlign w:val="center"/>
          </w:tcPr>
          <w:p w14:paraId="05F35341" w14:textId="77777777" w:rsidR="002A54E4" w:rsidRPr="0094163B" w:rsidRDefault="002A54E4" w:rsidP="00AF0823">
            <w:pPr>
              <w:rPr>
                <w:color w:val="auto"/>
              </w:rPr>
            </w:pPr>
          </w:p>
        </w:tc>
        <w:tc>
          <w:tcPr>
            <w:tcW w:w="1644" w:type="dxa"/>
            <w:vAlign w:val="center"/>
          </w:tcPr>
          <w:p w14:paraId="62CD8CD9" w14:textId="77777777" w:rsidR="002A54E4" w:rsidRPr="0094163B" w:rsidRDefault="002A54E4" w:rsidP="00AF0823">
            <w:pPr>
              <w:jc w:val="center"/>
              <w:rPr>
                <w:color w:val="auto"/>
              </w:rPr>
            </w:pPr>
          </w:p>
        </w:tc>
        <w:tc>
          <w:tcPr>
            <w:tcW w:w="1644" w:type="dxa"/>
            <w:vAlign w:val="center"/>
          </w:tcPr>
          <w:p w14:paraId="02A14F6E" w14:textId="77777777" w:rsidR="002A54E4" w:rsidRPr="0094163B" w:rsidRDefault="002A54E4" w:rsidP="00AF0823">
            <w:pPr>
              <w:jc w:val="center"/>
              <w:rPr>
                <w:color w:val="auto"/>
              </w:rPr>
            </w:pPr>
          </w:p>
        </w:tc>
      </w:tr>
      <w:tr w:rsidR="0094163B" w:rsidRPr="0094163B" w14:paraId="7628C332" w14:textId="77777777" w:rsidTr="00AF0823">
        <w:tblPrEx>
          <w:jc w:val="left"/>
        </w:tblPrEx>
        <w:trPr>
          <w:cantSplit/>
          <w:trHeight w:val="20"/>
        </w:trPr>
        <w:tc>
          <w:tcPr>
            <w:tcW w:w="679" w:type="dxa"/>
            <w:shd w:val="clear" w:color="auto" w:fill="auto"/>
            <w:vAlign w:val="center"/>
          </w:tcPr>
          <w:p w14:paraId="2EA72F95" w14:textId="77777777" w:rsidR="002A54E4" w:rsidRPr="0094163B" w:rsidRDefault="002A54E4" w:rsidP="00AF0823">
            <w:pPr>
              <w:jc w:val="center"/>
              <w:rPr>
                <w:color w:val="auto"/>
              </w:rPr>
            </w:pPr>
          </w:p>
        </w:tc>
        <w:tc>
          <w:tcPr>
            <w:tcW w:w="4253" w:type="dxa"/>
            <w:shd w:val="clear" w:color="auto" w:fill="auto"/>
            <w:vAlign w:val="center"/>
          </w:tcPr>
          <w:p w14:paraId="5ED9373A" w14:textId="77777777" w:rsidR="002A54E4" w:rsidRPr="0094163B" w:rsidRDefault="002A54E4" w:rsidP="00AF0823">
            <w:pPr>
              <w:rPr>
                <w:color w:val="auto"/>
              </w:rPr>
            </w:pPr>
          </w:p>
        </w:tc>
        <w:tc>
          <w:tcPr>
            <w:tcW w:w="1871" w:type="dxa"/>
            <w:shd w:val="clear" w:color="auto" w:fill="auto"/>
            <w:vAlign w:val="center"/>
          </w:tcPr>
          <w:p w14:paraId="4E288C94" w14:textId="77777777" w:rsidR="002A54E4" w:rsidRPr="0094163B" w:rsidRDefault="002A54E4" w:rsidP="00AF0823">
            <w:pPr>
              <w:rPr>
                <w:color w:val="auto"/>
              </w:rPr>
            </w:pPr>
          </w:p>
        </w:tc>
        <w:tc>
          <w:tcPr>
            <w:tcW w:w="1644" w:type="dxa"/>
            <w:vAlign w:val="center"/>
          </w:tcPr>
          <w:p w14:paraId="04A5E1CF" w14:textId="77777777" w:rsidR="002A54E4" w:rsidRPr="0094163B" w:rsidRDefault="002A54E4" w:rsidP="00AF0823">
            <w:pPr>
              <w:jc w:val="center"/>
              <w:rPr>
                <w:color w:val="auto"/>
              </w:rPr>
            </w:pPr>
          </w:p>
        </w:tc>
        <w:tc>
          <w:tcPr>
            <w:tcW w:w="1644" w:type="dxa"/>
            <w:vAlign w:val="center"/>
          </w:tcPr>
          <w:p w14:paraId="6AD48615" w14:textId="77777777" w:rsidR="002A54E4" w:rsidRPr="0094163B" w:rsidRDefault="002A54E4" w:rsidP="00AF0823">
            <w:pPr>
              <w:jc w:val="center"/>
              <w:rPr>
                <w:color w:val="auto"/>
              </w:rPr>
            </w:pPr>
          </w:p>
        </w:tc>
      </w:tr>
      <w:tr w:rsidR="0094163B" w:rsidRPr="0094163B" w14:paraId="1903BD5B" w14:textId="6AC708D4"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5CE27" w14:textId="77777777" w:rsidR="0099250D" w:rsidRPr="0094163B" w:rsidRDefault="0099250D" w:rsidP="0099250D">
            <w:pPr>
              <w:jc w:val="center"/>
              <w:rPr>
                <w:color w:val="auto"/>
              </w:rPr>
            </w:pPr>
            <w:r w:rsidRPr="0094163B">
              <w:rPr>
                <w:color w:val="auto"/>
              </w:rPr>
              <w:lastRenderedPageBreak/>
              <w:t>53</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32A285AF" w14:textId="77777777" w:rsidR="0099250D" w:rsidRPr="0094163B" w:rsidRDefault="0099250D" w:rsidP="0099250D">
            <w:pPr>
              <w:rPr>
                <w:color w:val="auto"/>
              </w:rPr>
            </w:pPr>
            <w:r w:rsidRPr="0094163B">
              <w:rPr>
                <w:color w:val="auto"/>
              </w:rPr>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FEF6A69" w14:textId="77777777" w:rsidR="0099250D" w:rsidRPr="0094163B" w:rsidRDefault="0099250D" w:rsidP="0099250D">
            <w:pP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3ED1FDD5" w14:textId="5960F043" w:rsidR="0099250D" w:rsidRPr="0094163B" w:rsidRDefault="0099250D" w:rsidP="0099250D">
            <w:pPr>
              <w:jc w:val="cente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70AA9E74" w14:textId="76EE2410" w:rsidR="0099250D" w:rsidRPr="0094163B" w:rsidRDefault="0099250D" w:rsidP="0099250D">
            <w:pPr>
              <w:jc w:val="center"/>
              <w:rPr>
                <w:color w:val="auto"/>
              </w:rPr>
            </w:pPr>
            <w:r w:rsidRPr="0094163B">
              <w:rPr>
                <w:color w:val="auto"/>
              </w:rPr>
              <w:t> </w:t>
            </w:r>
          </w:p>
        </w:tc>
      </w:tr>
      <w:tr w:rsidR="0094163B" w:rsidRPr="0094163B" w14:paraId="7C7629F2" w14:textId="5C8DC8A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F8411E4" w14:textId="77777777" w:rsidR="0099250D" w:rsidRPr="0094163B" w:rsidRDefault="0099250D" w:rsidP="0099250D">
            <w:pPr>
              <w:jc w:val="center"/>
              <w:rPr>
                <w:color w:val="auto"/>
              </w:rPr>
            </w:pPr>
            <w:r w:rsidRPr="0094163B">
              <w:rPr>
                <w:color w:val="auto"/>
              </w:rPr>
              <w:t>53.1</w:t>
            </w:r>
          </w:p>
        </w:tc>
        <w:tc>
          <w:tcPr>
            <w:tcW w:w="4253" w:type="dxa"/>
            <w:tcBorders>
              <w:top w:val="nil"/>
              <w:left w:val="nil"/>
              <w:bottom w:val="single" w:sz="4" w:space="0" w:color="auto"/>
              <w:right w:val="single" w:sz="4" w:space="0" w:color="auto"/>
            </w:tcBorders>
            <w:shd w:val="clear" w:color="auto" w:fill="auto"/>
            <w:vAlign w:val="center"/>
            <w:hideMark/>
          </w:tcPr>
          <w:p w14:paraId="48AF3CC2" w14:textId="77777777" w:rsidR="0099250D" w:rsidRPr="0094163B" w:rsidRDefault="0099250D" w:rsidP="0099250D">
            <w:pPr>
              <w:rPr>
                <w:color w:val="auto"/>
              </w:rPr>
            </w:pPr>
            <w:r w:rsidRPr="0094163B">
              <w:rPr>
                <w:color w:val="auto"/>
              </w:rPr>
              <w:t xml:space="preserve">территория южнее линии </w:t>
            </w:r>
            <w:proofErr w:type="spellStart"/>
            <w:r w:rsidRPr="0094163B">
              <w:rPr>
                <w:color w:val="auto"/>
              </w:rPr>
              <w:t>Мяунджа</w:t>
            </w:r>
            <w:proofErr w:type="spellEnd"/>
            <w:r w:rsidRPr="0094163B">
              <w:rPr>
                <w:color w:val="auto"/>
              </w:rPr>
              <w:t xml:space="preserve"> - Таскан - Сеймчан - Омсукчан (включительно) - </w:t>
            </w:r>
            <w:proofErr w:type="spellStart"/>
            <w:r w:rsidRPr="0094163B">
              <w:rPr>
                <w:color w:val="auto"/>
              </w:rPr>
              <w:t>Гарманда</w:t>
            </w:r>
            <w:proofErr w:type="spellEnd"/>
            <w:r w:rsidRPr="0094163B">
              <w:rPr>
                <w:color w:val="auto"/>
              </w:rPr>
              <w:t xml:space="preserve"> (исключая </w:t>
            </w:r>
            <w:proofErr w:type="spellStart"/>
            <w:r w:rsidRPr="0094163B">
              <w:rPr>
                <w:color w:val="auto"/>
              </w:rPr>
              <w:t>Гарманда</w:t>
            </w:r>
            <w:proofErr w:type="spellEnd"/>
            <w:r w:rsidRPr="0094163B">
              <w:rPr>
                <w:color w:val="auto"/>
              </w:rPr>
              <w:t xml:space="preserve">), за исключением территории юго-восточнее линии </w:t>
            </w:r>
            <w:proofErr w:type="spellStart"/>
            <w:r w:rsidRPr="0094163B">
              <w:rPr>
                <w:color w:val="auto"/>
              </w:rPr>
              <w:t>Гижига</w:t>
            </w:r>
            <w:proofErr w:type="spellEnd"/>
            <w:r w:rsidRPr="0094163B">
              <w:rPr>
                <w:color w:val="auto"/>
              </w:rPr>
              <w:t xml:space="preserve"> - </w:t>
            </w:r>
            <w:proofErr w:type="spellStart"/>
            <w:r w:rsidRPr="0094163B">
              <w:rPr>
                <w:color w:val="auto"/>
              </w:rPr>
              <w:t>Гарманда</w:t>
            </w:r>
            <w:proofErr w:type="spellEnd"/>
            <w:r w:rsidRPr="0094163B">
              <w:rPr>
                <w:color w:val="auto"/>
              </w:rPr>
              <w:t xml:space="preserve"> (исключая </w:t>
            </w:r>
            <w:proofErr w:type="spellStart"/>
            <w:r w:rsidRPr="0094163B">
              <w:rPr>
                <w:color w:val="auto"/>
              </w:rPr>
              <w:t>Гарманда</w:t>
            </w:r>
            <w:proofErr w:type="spellEnd"/>
            <w:r w:rsidRPr="0094163B">
              <w:rPr>
                <w:color w:val="auto"/>
              </w:rPr>
              <w:t xml:space="preserve">) - Тахтоямск - </w:t>
            </w:r>
            <w:proofErr w:type="spellStart"/>
            <w:r w:rsidRPr="0094163B">
              <w:rPr>
                <w:color w:val="auto"/>
              </w:rPr>
              <w:t>Ямск</w:t>
            </w:r>
            <w:proofErr w:type="spellEnd"/>
            <w:r w:rsidRPr="0094163B">
              <w:rPr>
                <w:color w:val="auto"/>
              </w:rPr>
              <w:t xml:space="preserve"> и южное побережье </w:t>
            </w:r>
            <w:proofErr w:type="spellStart"/>
            <w:r w:rsidRPr="0094163B">
              <w:rPr>
                <w:color w:val="auto"/>
              </w:rPr>
              <w:t>Тауйской</w:t>
            </w:r>
            <w:proofErr w:type="spellEnd"/>
            <w:r w:rsidRPr="0094163B">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5BAABA8"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55802F4" w14:textId="28EA5EF8"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46572933" w14:textId="424A0BF6" w:rsidR="0099250D" w:rsidRPr="0094163B" w:rsidRDefault="0099250D" w:rsidP="0099250D">
            <w:pPr>
              <w:jc w:val="center"/>
              <w:rPr>
                <w:color w:val="auto"/>
              </w:rPr>
            </w:pPr>
            <w:r w:rsidRPr="0094163B">
              <w:rPr>
                <w:color w:val="auto"/>
              </w:rPr>
              <w:t>1,03</w:t>
            </w:r>
          </w:p>
        </w:tc>
      </w:tr>
      <w:tr w:rsidR="0094163B" w:rsidRPr="0094163B" w14:paraId="08957341" w14:textId="18D4596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C342AEA" w14:textId="77777777" w:rsidR="0099250D" w:rsidRPr="0094163B" w:rsidRDefault="0099250D" w:rsidP="0099250D">
            <w:pPr>
              <w:jc w:val="center"/>
              <w:rPr>
                <w:color w:val="auto"/>
              </w:rPr>
            </w:pPr>
            <w:r w:rsidRPr="0094163B">
              <w:rPr>
                <w:color w:val="auto"/>
              </w:rPr>
              <w:t>53.2</w:t>
            </w:r>
          </w:p>
        </w:tc>
        <w:tc>
          <w:tcPr>
            <w:tcW w:w="4253" w:type="dxa"/>
            <w:tcBorders>
              <w:top w:val="nil"/>
              <w:left w:val="nil"/>
              <w:bottom w:val="single" w:sz="4" w:space="0" w:color="auto"/>
              <w:right w:val="single" w:sz="4" w:space="0" w:color="auto"/>
            </w:tcBorders>
            <w:shd w:val="clear" w:color="auto" w:fill="auto"/>
            <w:vAlign w:val="center"/>
            <w:hideMark/>
          </w:tcPr>
          <w:p w14:paraId="585F328A" w14:textId="77777777" w:rsidR="0099250D" w:rsidRPr="0094163B" w:rsidRDefault="0099250D" w:rsidP="0099250D">
            <w:pPr>
              <w:rPr>
                <w:color w:val="auto"/>
              </w:rPr>
            </w:pPr>
            <w:r w:rsidRPr="0094163B">
              <w:rPr>
                <w:color w:val="auto"/>
              </w:rPr>
              <w:t xml:space="preserve">территория юго-восточнее линии </w:t>
            </w:r>
            <w:proofErr w:type="spellStart"/>
            <w:r w:rsidRPr="0094163B">
              <w:rPr>
                <w:color w:val="auto"/>
              </w:rPr>
              <w:t>Гижига</w:t>
            </w:r>
            <w:proofErr w:type="spellEnd"/>
            <w:r w:rsidRPr="0094163B">
              <w:rPr>
                <w:color w:val="auto"/>
              </w:rPr>
              <w:t xml:space="preserve"> - </w:t>
            </w:r>
            <w:proofErr w:type="spellStart"/>
            <w:r w:rsidRPr="0094163B">
              <w:rPr>
                <w:color w:val="auto"/>
              </w:rPr>
              <w:t>Гарманда</w:t>
            </w:r>
            <w:proofErr w:type="spellEnd"/>
            <w:r w:rsidRPr="0094163B">
              <w:rPr>
                <w:color w:val="auto"/>
              </w:rPr>
              <w:t xml:space="preserve"> (исключая </w:t>
            </w:r>
            <w:proofErr w:type="spellStart"/>
            <w:r w:rsidRPr="0094163B">
              <w:rPr>
                <w:color w:val="auto"/>
              </w:rPr>
              <w:t>Гарманда</w:t>
            </w:r>
            <w:proofErr w:type="spellEnd"/>
            <w:r w:rsidRPr="0094163B">
              <w:rPr>
                <w:color w:val="auto"/>
              </w:rPr>
              <w:t xml:space="preserve">) - Тахтоямск - </w:t>
            </w:r>
            <w:proofErr w:type="spellStart"/>
            <w:r w:rsidRPr="0094163B">
              <w:rPr>
                <w:color w:val="auto"/>
              </w:rPr>
              <w:t>Ямск</w:t>
            </w:r>
            <w:proofErr w:type="spellEnd"/>
            <w:r w:rsidRPr="0094163B">
              <w:rPr>
                <w:color w:val="auto"/>
              </w:rPr>
              <w:t xml:space="preserve"> и побережье </w:t>
            </w:r>
            <w:proofErr w:type="spellStart"/>
            <w:r w:rsidRPr="0094163B">
              <w:rPr>
                <w:color w:val="auto"/>
              </w:rPr>
              <w:t>Тауйской</w:t>
            </w:r>
            <w:proofErr w:type="spellEnd"/>
            <w:r w:rsidRPr="0094163B">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722C8AD"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C7967F1" w14:textId="2DB9BB3A" w:rsidR="0099250D" w:rsidRPr="0094163B" w:rsidRDefault="0099250D" w:rsidP="0099250D">
            <w:pPr>
              <w:jc w:val="center"/>
              <w:rPr>
                <w:color w:val="auto"/>
              </w:rPr>
            </w:pPr>
            <w:r w:rsidRPr="0094163B">
              <w:rPr>
                <w:color w:val="auto"/>
              </w:rPr>
              <w:t>1,05</w:t>
            </w:r>
          </w:p>
        </w:tc>
        <w:tc>
          <w:tcPr>
            <w:tcW w:w="1644" w:type="dxa"/>
            <w:tcBorders>
              <w:top w:val="nil"/>
              <w:left w:val="nil"/>
              <w:bottom w:val="single" w:sz="4" w:space="0" w:color="auto"/>
              <w:right w:val="single" w:sz="4" w:space="0" w:color="auto"/>
            </w:tcBorders>
            <w:vAlign w:val="center"/>
          </w:tcPr>
          <w:p w14:paraId="25769006" w14:textId="49507843" w:rsidR="0099250D" w:rsidRPr="0094163B" w:rsidRDefault="0099250D" w:rsidP="0099250D">
            <w:pPr>
              <w:jc w:val="center"/>
              <w:rPr>
                <w:color w:val="auto"/>
              </w:rPr>
            </w:pPr>
            <w:r w:rsidRPr="0094163B">
              <w:rPr>
                <w:color w:val="auto"/>
              </w:rPr>
              <w:t>1,05</w:t>
            </w:r>
          </w:p>
        </w:tc>
      </w:tr>
      <w:tr w:rsidR="0094163B" w:rsidRPr="0094163B" w14:paraId="69C24988" w14:textId="507FF4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732AE6" w14:textId="77777777" w:rsidR="0099250D" w:rsidRPr="0094163B" w:rsidRDefault="0099250D" w:rsidP="0099250D">
            <w:pPr>
              <w:jc w:val="center"/>
              <w:rPr>
                <w:color w:val="auto"/>
              </w:rPr>
            </w:pPr>
            <w:r w:rsidRPr="0094163B">
              <w:rPr>
                <w:color w:val="auto"/>
              </w:rPr>
              <w:t>53.4</w:t>
            </w:r>
          </w:p>
        </w:tc>
        <w:tc>
          <w:tcPr>
            <w:tcW w:w="4253" w:type="dxa"/>
            <w:tcBorders>
              <w:top w:val="nil"/>
              <w:left w:val="nil"/>
              <w:bottom w:val="single" w:sz="4" w:space="0" w:color="auto"/>
              <w:right w:val="single" w:sz="4" w:space="0" w:color="auto"/>
            </w:tcBorders>
            <w:shd w:val="clear" w:color="auto" w:fill="auto"/>
            <w:vAlign w:val="center"/>
            <w:hideMark/>
          </w:tcPr>
          <w:p w14:paraId="2541B2CA" w14:textId="77777777" w:rsidR="0099250D" w:rsidRPr="0094163B" w:rsidRDefault="0099250D" w:rsidP="0099250D">
            <w:pPr>
              <w:rPr>
                <w:color w:val="auto"/>
              </w:rPr>
            </w:pPr>
            <w:r w:rsidRPr="0094163B">
              <w:rPr>
                <w:color w:val="auto"/>
              </w:rPr>
              <w:t xml:space="preserve">остальная территория области, за исключением территории юго-восточнее линии Парень - </w:t>
            </w:r>
            <w:proofErr w:type="spellStart"/>
            <w:r w:rsidRPr="0094163B">
              <w:rPr>
                <w:color w:val="auto"/>
              </w:rPr>
              <w:t>Гарманда</w:t>
            </w:r>
            <w:proofErr w:type="spellEnd"/>
            <w:r w:rsidRPr="0094163B">
              <w:rPr>
                <w:color w:val="auto"/>
              </w:rPr>
              <w:t xml:space="preserve"> (исключая </w:t>
            </w:r>
            <w:proofErr w:type="spellStart"/>
            <w:r w:rsidRPr="0094163B">
              <w:rPr>
                <w:color w:val="auto"/>
              </w:rPr>
              <w:t>Гарманда</w:t>
            </w:r>
            <w:proofErr w:type="spellEnd"/>
            <w:r w:rsidRPr="0094163B">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474C52C"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EBD285C" w14:textId="2F22742A"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57C8F178" w14:textId="57CF3038" w:rsidR="0099250D" w:rsidRPr="0094163B" w:rsidRDefault="0099250D" w:rsidP="0099250D">
            <w:pPr>
              <w:jc w:val="center"/>
              <w:rPr>
                <w:color w:val="auto"/>
              </w:rPr>
            </w:pPr>
            <w:r w:rsidRPr="0094163B">
              <w:rPr>
                <w:color w:val="auto"/>
              </w:rPr>
              <w:t>1,04</w:t>
            </w:r>
          </w:p>
        </w:tc>
      </w:tr>
      <w:tr w:rsidR="0094163B" w:rsidRPr="0094163B" w14:paraId="106FA39B" w14:textId="52E45C5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D8BC6D6" w14:textId="77777777" w:rsidR="0099250D" w:rsidRPr="0094163B" w:rsidRDefault="0099250D" w:rsidP="0099250D">
            <w:pPr>
              <w:jc w:val="center"/>
              <w:rPr>
                <w:color w:val="auto"/>
              </w:rPr>
            </w:pPr>
            <w:r w:rsidRPr="0094163B">
              <w:rPr>
                <w:color w:val="auto"/>
              </w:rPr>
              <w:t>53.5</w:t>
            </w:r>
          </w:p>
        </w:tc>
        <w:tc>
          <w:tcPr>
            <w:tcW w:w="4253" w:type="dxa"/>
            <w:tcBorders>
              <w:top w:val="nil"/>
              <w:left w:val="nil"/>
              <w:bottom w:val="single" w:sz="4" w:space="0" w:color="auto"/>
              <w:right w:val="single" w:sz="4" w:space="0" w:color="auto"/>
            </w:tcBorders>
            <w:shd w:val="clear" w:color="auto" w:fill="auto"/>
            <w:vAlign w:val="center"/>
            <w:hideMark/>
          </w:tcPr>
          <w:p w14:paraId="5657F72D" w14:textId="77777777" w:rsidR="0099250D" w:rsidRPr="0094163B" w:rsidRDefault="0099250D" w:rsidP="0099250D">
            <w:pPr>
              <w:rPr>
                <w:color w:val="auto"/>
              </w:rPr>
            </w:pPr>
            <w:r w:rsidRPr="0094163B">
              <w:rPr>
                <w:color w:val="auto"/>
              </w:rPr>
              <w:t xml:space="preserve">территория юго-восточнее линии Парень - </w:t>
            </w:r>
            <w:proofErr w:type="spellStart"/>
            <w:r w:rsidRPr="0094163B">
              <w:rPr>
                <w:color w:val="auto"/>
              </w:rPr>
              <w:t>Гарманда</w:t>
            </w:r>
            <w:proofErr w:type="spellEnd"/>
            <w:r w:rsidRPr="0094163B">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7B267B9"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6241C6AC" w14:textId="4279C0B1" w:rsidR="0099250D" w:rsidRPr="0094163B" w:rsidRDefault="0099250D" w:rsidP="0099250D">
            <w:pPr>
              <w:jc w:val="center"/>
              <w:rPr>
                <w:color w:val="auto"/>
              </w:rPr>
            </w:pPr>
            <w:r w:rsidRPr="0094163B">
              <w:rPr>
                <w:color w:val="auto"/>
              </w:rPr>
              <w:t>1,06</w:t>
            </w:r>
          </w:p>
        </w:tc>
        <w:tc>
          <w:tcPr>
            <w:tcW w:w="1644" w:type="dxa"/>
            <w:tcBorders>
              <w:top w:val="nil"/>
              <w:left w:val="nil"/>
              <w:bottom w:val="single" w:sz="4" w:space="0" w:color="auto"/>
              <w:right w:val="single" w:sz="4" w:space="0" w:color="auto"/>
            </w:tcBorders>
            <w:vAlign w:val="center"/>
          </w:tcPr>
          <w:p w14:paraId="1DB83879" w14:textId="53E212CD" w:rsidR="0099250D" w:rsidRPr="0094163B" w:rsidRDefault="0099250D" w:rsidP="0099250D">
            <w:pPr>
              <w:jc w:val="center"/>
              <w:rPr>
                <w:color w:val="auto"/>
              </w:rPr>
            </w:pPr>
            <w:r w:rsidRPr="0094163B">
              <w:rPr>
                <w:color w:val="auto"/>
              </w:rPr>
              <w:t>1,05</w:t>
            </w:r>
          </w:p>
        </w:tc>
      </w:tr>
      <w:tr w:rsidR="0094163B" w:rsidRPr="0094163B" w14:paraId="2203E547" w14:textId="3F5B47E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5E43319" w14:textId="77777777" w:rsidR="0099250D" w:rsidRPr="0094163B" w:rsidRDefault="0099250D" w:rsidP="0099250D">
            <w:pPr>
              <w:jc w:val="center"/>
              <w:rPr>
                <w:color w:val="auto"/>
              </w:rPr>
            </w:pPr>
            <w:r w:rsidRPr="0094163B">
              <w:rPr>
                <w:color w:val="auto"/>
              </w:rPr>
              <w:t>54</w:t>
            </w:r>
          </w:p>
        </w:tc>
        <w:tc>
          <w:tcPr>
            <w:tcW w:w="4253" w:type="dxa"/>
            <w:tcBorders>
              <w:top w:val="nil"/>
              <w:left w:val="nil"/>
              <w:bottom w:val="single" w:sz="4" w:space="0" w:color="auto"/>
              <w:right w:val="single" w:sz="4" w:space="0" w:color="auto"/>
            </w:tcBorders>
            <w:shd w:val="clear" w:color="auto" w:fill="auto"/>
            <w:vAlign w:val="center"/>
            <w:hideMark/>
          </w:tcPr>
          <w:p w14:paraId="3E890BFE" w14:textId="77777777" w:rsidR="0099250D" w:rsidRPr="0094163B" w:rsidRDefault="0099250D" w:rsidP="0099250D">
            <w:pPr>
              <w:rPr>
                <w:color w:val="auto"/>
              </w:rPr>
            </w:pPr>
            <w:r w:rsidRPr="0094163B">
              <w:rPr>
                <w:color w:val="auto"/>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A9DD4CF"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3F9D242" w14:textId="22F82DC6"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2BE17F58" w14:textId="2600BC9A" w:rsidR="0099250D" w:rsidRPr="0094163B" w:rsidRDefault="0099250D" w:rsidP="0099250D">
            <w:pPr>
              <w:jc w:val="center"/>
              <w:rPr>
                <w:color w:val="auto"/>
              </w:rPr>
            </w:pPr>
            <w:r w:rsidRPr="0094163B">
              <w:rPr>
                <w:color w:val="auto"/>
              </w:rPr>
              <w:t>1,00</w:t>
            </w:r>
          </w:p>
        </w:tc>
      </w:tr>
      <w:tr w:rsidR="0094163B" w:rsidRPr="0094163B" w14:paraId="51BC31C6" w14:textId="04DF2F6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A7F8A38" w14:textId="77777777" w:rsidR="0099250D" w:rsidRPr="0094163B" w:rsidRDefault="0099250D" w:rsidP="0099250D">
            <w:pPr>
              <w:jc w:val="center"/>
              <w:rPr>
                <w:color w:val="auto"/>
              </w:rPr>
            </w:pPr>
            <w:r w:rsidRPr="0094163B">
              <w:rPr>
                <w:color w:val="auto"/>
              </w:rPr>
              <w:t>55</w:t>
            </w:r>
          </w:p>
        </w:tc>
        <w:tc>
          <w:tcPr>
            <w:tcW w:w="4253" w:type="dxa"/>
            <w:tcBorders>
              <w:top w:val="nil"/>
              <w:left w:val="nil"/>
              <w:bottom w:val="single" w:sz="4" w:space="0" w:color="auto"/>
              <w:right w:val="single" w:sz="4" w:space="0" w:color="auto"/>
            </w:tcBorders>
            <w:shd w:val="clear" w:color="auto" w:fill="auto"/>
            <w:vAlign w:val="center"/>
            <w:hideMark/>
          </w:tcPr>
          <w:p w14:paraId="59E64D60" w14:textId="77777777" w:rsidR="0099250D" w:rsidRPr="0094163B" w:rsidRDefault="0099250D" w:rsidP="0099250D">
            <w:pPr>
              <w:rPr>
                <w:color w:val="auto"/>
              </w:rPr>
            </w:pPr>
            <w:r w:rsidRPr="0094163B">
              <w:rPr>
                <w:color w:val="auto"/>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73333D34"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FBFF239" w14:textId="05503837"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012B6E59" w14:textId="71894868" w:rsidR="0099250D" w:rsidRPr="0094163B" w:rsidRDefault="0099250D" w:rsidP="0099250D">
            <w:pPr>
              <w:jc w:val="center"/>
              <w:rPr>
                <w:color w:val="auto"/>
              </w:rPr>
            </w:pPr>
            <w:r w:rsidRPr="0094163B">
              <w:rPr>
                <w:color w:val="auto"/>
              </w:rPr>
              <w:t>1,00</w:t>
            </w:r>
          </w:p>
        </w:tc>
      </w:tr>
      <w:tr w:rsidR="0094163B" w:rsidRPr="0094163B" w14:paraId="2823208B" w14:textId="7A350892"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E5431" w14:textId="77777777" w:rsidR="0099250D" w:rsidRPr="0094163B" w:rsidRDefault="0099250D" w:rsidP="0099250D">
            <w:pPr>
              <w:jc w:val="center"/>
              <w:rPr>
                <w:color w:val="auto"/>
              </w:rPr>
            </w:pPr>
            <w:r w:rsidRPr="0094163B">
              <w:rPr>
                <w:color w:val="auto"/>
              </w:rPr>
              <w:t>56</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7580BEC7" w14:textId="77777777" w:rsidR="0099250D" w:rsidRPr="0094163B" w:rsidRDefault="0099250D" w:rsidP="0099250D">
            <w:pPr>
              <w:rPr>
                <w:color w:val="auto"/>
              </w:rPr>
            </w:pPr>
            <w:r w:rsidRPr="0094163B">
              <w:rPr>
                <w:color w:val="auto"/>
              </w:rPr>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723D678" w14:textId="77777777" w:rsidR="0099250D" w:rsidRPr="0094163B" w:rsidRDefault="0099250D" w:rsidP="0099250D">
            <w:pP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64E7B54C" w14:textId="3AABA0FD" w:rsidR="0099250D" w:rsidRPr="0094163B" w:rsidRDefault="0099250D" w:rsidP="0099250D">
            <w:pPr>
              <w:jc w:val="center"/>
              <w:rPr>
                <w:color w:val="auto"/>
              </w:rPr>
            </w:pPr>
            <w:r w:rsidRPr="0094163B">
              <w:rPr>
                <w:color w:val="auto"/>
              </w:rPr>
              <w:t> </w:t>
            </w:r>
          </w:p>
        </w:tc>
        <w:tc>
          <w:tcPr>
            <w:tcW w:w="1644" w:type="dxa"/>
            <w:tcBorders>
              <w:top w:val="single" w:sz="4" w:space="0" w:color="auto"/>
              <w:left w:val="nil"/>
              <w:bottom w:val="single" w:sz="4" w:space="0" w:color="auto"/>
              <w:right w:val="single" w:sz="4" w:space="0" w:color="auto"/>
            </w:tcBorders>
            <w:vAlign w:val="center"/>
          </w:tcPr>
          <w:p w14:paraId="5F96CABD" w14:textId="654BD044" w:rsidR="0099250D" w:rsidRPr="0094163B" w:rsidRDefault="0099250D" w:rsidP="0099250D">
            <w:pPr>
              <w:jc w:val="center"/>
              <w:rPr>
                <w:color w:val="auto"/>
              </w:rPr>
            </w:pPr>
            <w:r w:rsidRPr="0094163B">
              <w:rPr>
                <w:color w:val="auto"/>
              </w:rPr>
              <w:t> </w:t>
            </w:r>
          </w:p>
        </w:tc>
      </w:tr>
      <w:tr w:rsidR="0094163B" w:rsidRPr="0094163B" w14:paraId="0B88E40E" w14:textId="36ECAA3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6A4389B" w14:textId="77777777" w:rsidR="0099250D" w:rsidRPr="0094163B" w:rsidRDefault="0099250D" w:rsidP="0099250D">
            <w:pPr>
              <w:jc w:val="center"/>
              <w:rPr>
                <w:color w:val="auto"/>
              </w:rPr>
            </w:pPr>
            <w:r w:rsidRPr="0094163B">
              <w:rPr>
                <w:color w:val="auto"/>
              </w:rPr>
              <w:t>56.1</w:t>
            </w:r>
          </w:p>
        </w:tc>
        <w:tc>
          <w:tcPr>
            <w:tcW w:w="4253" w:type="dxa"/>
            <w:tcBorders>
              <w:top w:val="nil"/>
              <w:left w:val="nil"/>
              <w:bottom w:val="single" w:sz="4" w:space="0" w:color="auto"/>
              <w:right w:val="single" w:sz="4" w:space="0" w:color="auto"/>
            </w:tcBorders>
            <w:shd w:val="clear" w:color="auto" w:fill="auto"/>
            <w:vAlign w:val="center"/>
            <w:hideMark/>
          </w:tcPr>
          <w:p w14:paraId="451C706B" w14:textId="77777777" w:rsidR="0099250D" w:rsidRPr="0094163B" w:rsidRDefault="0099250D" w:rsidP="0099250D">
            <w:pPr>
              <w:rPr>
                <w:color w:val="auto"/>
              </w:rPr>
            </w:pPr>
            <w:r w:rsidRPr="0094163B">
              <w:rPr>
                <w:color w:val="auto"/>
              </w:rPr>
              <w:t xml:space="preserve">территория плато </w:t>
            </w:r>
            <w:proofErr w:type="spellStart"/>
            <w:r w:rsidRPr="0094163B">
              <w:rPr>
                <w:color w:val="auto"/>
              </w:rPr>
              <w:t>Расвумчорр</w:t>
            </w:r>
            <w:proofErr w:type="spellEnd"/>
            <w:r w:rsidRPr="0094163B">
              <w:rPr>
                <w:color w:val="auto"/>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6F11981A"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1105187B" w14:textId="2881B00C"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304B2653" w14:textId="124B930E" w:rsidR="0099250D" w:rsidRPr="0094163B" w:rsidRDefault="0099250D" w:rsidP="0099250D">
            <w:pPr>
              <w:jc w:val="center"/>
              <w:rPr>
                <w:color w:val="auto"/>
              </w:rPr>
            </w:pPr>
            <w:r w:rsidRPr="0094163B">
              <w:rPr>
                <w:color w:val="auto"/>
              </w:rPr>
              <w:t>1,03</w:t>
            </w:r>
          </w:p>
        </w:tc>
      </w:tr>
      <w:tr w:rsidR="0094163B" w:rsidRPr="0094163B" w14:paraId="10DC889D" w14:textId="4E09FAE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DA1977F" w14:textId="77777777" w:rsidR="0099250D" w:rsidRPr="0094163B" w:rsidRDefault="0099250D" w:rsidP="0099250D">
            <w:pPr>
              <w:jc w:val="center"/>
              <w:rPr>
                <w:color w:val="auto"/>
              </w:rPr>
            </w:pPr>
            <w:r w:rsidRPr="0094163B">
              <w:rPr>
                <w:color w:val="auto"/>
              </w:rPr>
              <w:t>56.2</w:t>
            </w:r>
          </w:p>
        </w:tc>
        <w:tc>
          <w:tcPr>
            <w:tcW w:w="4253" w:type="dxa"/>
            <w:tcBorders>
              <w:top w:val="nil"/>
              <w:left w:val="nil"/>
              <w:bottom w:val="single" w:sz="4" w:space="0" w:color="auto"/>
              <w:right w:val="single" w:sz="4" w:space="0" w:color="auto"/>
            </w:tcBorders>
            <w:shd w:val="clear" w:color="auto" w:fill="auto"/>
            <w:vAlign w:val="center"/>
            <w:hideMark/>
          </w:tcPr>
          <w:p w14:paraId="5B3DB5A2" w14:textId="77777777" w:rsidR="0099250D" w:rsidRPr="0094163B" w:rsidRDefault="0099250D" w:rsidP="0099250D">
            <w:pPr>
              <w:rPr>
                <w:color w:val="auto"/>
              </w:rPr>
            </w:pPr>
            <w:r w:rsidRPr="0094163B">
              <w:rPr>
                <w:color w:val="auto"/>
              </w:rPr>
              <w:t xml:space="preserve">территория северо-восточнее линии Заполярный - Североморск - </w:t>
            </w:r>
            <w:proofErr w:type="spellStart"/>
            <w:r w:rsidRPr="0094163B">
              <w:rPr>
                <w:color w:val="auto"/>
              </w:rPr>
              <w:t>Каневка</w:t>
            </w:r>
            <w:proofErr w:type="spellEnd"/>
            <w:r w:rsidRPr="0094163B">
              <w:rPr>
                <w:color w:val="auto"/>
              </w:rPr>
              <w:t xml:space="preserve"> (включительно) и юго-восточнее линии </w:t>
            </w:r>
            <w:proofErr w:type="spellStart"/>
            <w:r w:rsidRPr="0094163B">
              <w:rPr>
                <w:color w:val="auto"/>
              </w:rPr>
              <w:t>Каневка</w:t>
            </w:r>
            <w:proofErr w:type="spellEnd"/>
            <w:r w:rsidRPr="0094163B">
              <w:rPr>
                <w:color w:val="auto"/>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96DE12A"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3763F5E1" w14:textId="785539A1"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6FEBEF1F" w14:textId="7890C281" w:rsidR="0099250D" w:rsidRPr="0094163B" w:rsidRDefault="0099250D" w:rsidP="0099250D">
            <w:pPr>
              <w:jc w:val="center"/>
              <w:rPr>
                <w:color w:val="auto"/>
              </w:rPr>
            </w:pPr>
            <w:r w:rsidRPr="0094163B">
              <w:rPr>
                <w:color w:val="auto"/>
              </w:rPr>
              <w:t>1,02</w:t>
            </w:r>
          </w:p>
        </w:tc>
      </w:tr>
      <w:tr w:rsidR="0094163B" w:rsidRPr="0094163B" w14:paraId="0CAB9578" w14:textId="49416BB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771BAA2" w14:textId="77777777" w:rsidR="0099250D" w:rsidRPr="0094163B" w:rsidRDefault="0099250D" w:rsidP="0099250D">
            <w:pPr>
              <w:jc w:val="center"/>
              <w:rPr>
                <w:color w:val="auto"/>
              </w:rPr>
            </w:pPr>
            <w:r w:rsidRPr="0094163B">
              <w:rPr>
                <w:color w:val="auto"/>
              </w:rPr>
              <w:t>56.3</w:t>
            </w:r>
          </w:p>
        </w:tc>
        <w:tc>
          <w:tcPr>
            <w:tcW w:w="4253" w:type="dxa"/>
            <w:tcBorders>
              <w:top w:val="nil"/>
              <w:left w:val="nil"/>
              <w:bottom w:val="single" w:sz="4" w:space="0" w:color="auto"/>
              <w:right w:val="single" w:sz="4" w:space="0" w:color="auto"/>
            </w:tcBorders>
            <w:shd w:val="clear" w:color="auto" w:fill="auto"/>
            <w:vAlign w:val="center"/>
            <w:hideMark/>
          </w:tcPr>
          <w:p w14:paraId="6111E39E" w14:textId="77777777" w:rsidR="0099250D" w:rsidRPr="0094163B" w:rsidRDefault="0099250D" w:rsidP="0099250D">
            <w:pPr>
              <w:rPr>
                <w:color w:val="auto"/>
              </w:rPr>
            </w:pPr>
            <w:r w:rsidRPr="0094163B">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6560D87"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2E51A173" w14:textId="6482DA27"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6DCE94F6" w14:textId="0AF7FDC9" w:rsidR="0099250D" w:rsidRPr="0094163B" w:rsidRDefault="0099250D" w:rsidP="0099250D">
            <w:pPr>
              <w:jc w:val="center"/>
              <w:rPr>
                <w:color w:val="auto"/>
              </w:rPr>
            </w:pPr>
            <w:r w:rsidRPr="0094163B">
              <w:rPr>
                <w:color w:val="auto"/>
              </w:rPr>
              <w:t>1,01</w:t>
            </w:r>
          </w:p>
        </w:tc>
      </w:tr>
      <w:tr w:rsidR="0094163B" w:rsidRPr="0094163B" w14:paraId="1C70A7BA" w14:textId="29358BC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D91C428" w14:textId="77777777" w:rsidR="0099250D" w:rsidRPr="0094163B" w:rsidRDefault="0099250D" w:rsidP="0099250D">
            <w:pPr>
              <w:jc w:val="center"/>
              <w:rPr>
                <w:color w:val="auto"/>
              </w:rPr>
            </w:pPr>
            <w:r w:rsidRPr="0094163B">
              <w:rPr>
                <w:color w:val="auto"/>
              </w:rPr>
              <w:t>57</w:t>
            </w:r>
          </w:p>
        </w:tc>
        <w:tc>
          <w:tcPr>
            <w:tcW w:w="4253" w:type="dxa"/>
            <w:tcBorders>
              <w:top w:val="nil"/>
              <w:left w:val="nil"/>
              <w:bottom w:val="single" w:sz="4" w:space="0" w:color="auto"/>
              <w:right w:val="single" w:sz="4" w:space="0" w:color="auto"/>
            </w:tcBorders>
            <w:shd w:val="clear" w:color="auto" w:fill="auto"/>
            <w:vAlign w:val="center"/>
            <w:hideMark/>
          </w:tcPr>
          <w:p w14:paraId="4C1F08C6" w14:textId="77777777" w:rsidR="0099250D" w:rsidRPr="0094163B" w:rsidRDefault="0099250D" w:rsidP="0099250D">
            <w:pPr>
              <w:rPr>
                <w:color w:val="auto"/>
              </w:rPr>
            </w:pPr>
            <w:r w:rsidRPr="0094163B">
              <w:rPr>
                <w:color w:val="auto"/>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A07064"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6F048BB6" w14:textId="66CFC5E9"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063FB559" w14:textId="4BE856D5" w:rsidR="0099250D" w:rsidRPr="0094163B" w:rsidRDefault="0099250D" w:rsidP="0099250D">
            <w:pPr>
              <w:jc w:val="center"/>
              <w:rPr>
                <w:color w:val="auto"/>
              </w:rPr>
            </w:pPr>
            <w:r w:rsidRPr="0094163B">
              <w:rPr>
                <w:color w:val="auto"/>
              </w:rPr>
              <w:t>1,01</w:t>
            </w:r>
          </w:p>
        </w:tc>
      </w:tr>
      <w:tr w:rsidR="0094163B" w:rsidRPr="0094163B" w14:paraId="3C9D9DE0" w14:textId="551CD45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8DF3F8C" w14:textId="77777777" w:rsidR="0099250D" w:rsidRPr="0094163B" w:rsidRDefault="0099250D" w:rsidP="0099250D">
            <w:pPr>
              <w:jc w:val="center"/>
              <w:rPr>
                <w:color w:val="auto"/>
              </w:rPr>
            </w:pPr>
            <w:r w:rsidRPr="0094163B">
              <w:rPr>
                <w:color w:val="auto"/>
              </w:rPr>
              <w:t>58</w:t>
            </w:r>
          </w:p>
        </w:tc>
        <w:tc>
          <w:tcPr>
            <w:tcW w:w="4253" w:type="dxa"/>
            <w:tcBorders>
              <w:top w:val="nil"/>
              <w:left w:val="nil"/>
              <w:bottom w:val="single" w:sz="4" w:space="0" w:color="auto"/>
              <w:right w:val="single" w:sz="4" w:space="0" w:color="auto"/>
            </w:tcBorders>
            <w:shd w:val="clear" w:color="auto" w:fill="auto"/>
            <w:vAlign w:val="center"/>
            <w:hideMark/>
          </w:tcPr>
          <w:p w14:paraId="1795A173" w14:textId="77777777" w:rsidR="0099250D" w:rsidRPr="0094163B" w:rsidRDefault="0099250D" w:rsidP="0099250D">
            <w:pPr>
              <w:rPr>
                <w:color w:val="auto"/>
              </w:rPr>
            </w:pPr>
            <w:r w:rsidRPr="0094163B">
              <w:rPr>
                <w:color w:val="auto"/>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5F661B"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00DD15E5" w14:textId="2B580564"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4E0A4872" w14:textId="6AD3A943" w:rsidR="0099250D" w:rsidRPr="0094163B" w:rsidRDefault="0099250D" w:rsidP="0099250D">
            <w:pPr>
              <w:jc w:val="center"/>
              <w:rPr>
                <w:color w:val="auto"/>
              </w:rPr>
            </w:pPr>
            <w:r w:rsidRPr="0094163B">
              <w:rPr>
                <w:color w:val="auto"/>
              </w:rPr>
              <w:t>1,00</w:t>
            </w:r>
          </w:p>
        </w:tc>
      </w:tr>
      <w:tr w:rsidR="0094163B" w:rsidRPr="0094163B" w14:paraId="554588F0" w14:textId="7B8A248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5BE703F" w14:textId="77777777" w:rsidR="0099250D" w:rsidRPr="0094163B" w:rsidRDefault="0099250D" w:rsidP="0099250D">
            <w:pPr>
              <w:jc w:val="center"/>
              <w:rPr>
                <w:color w:val="auto"/>
              </w:rPr>
            </w:pPr>
            <w:r w:rsidRPr="0094163B">
              <w:rPr>
                <w:color w:val="auto"/>
              </w:rPr>
              <w:t>59</w:t>
            </w:r>
          </w:p>
        </w:tc>
        <w:tc>
          <w:tcPr>
            <w:tcW w:w="4253" w:type="dxa"/>
            <w:tcBorders>
              <w:top w:val="nil"/>
              <w:left w:val="nil"/>
              <w:bottom w:val="single" w:sz="4" w:space="0" w:color="auto"/>
              <w:right w:val="single" w:sz="4" w:space="0" w:color="auto"/>
            </w:tcBorders>
            <w:shd w:val="clear" w:color="auto" w:fill="auto"/>
            <w:vAlign w:val="center"/>
            <w:hideMark/>
          </w:tcPr>
          <w:p w14:paraId="75E4E5F8" w14:textId="77777777" w:rsidR="0099250D" w:rsidRPr="0094163B" w:rsidRDefault="0099250D" w:rsidP="0099250D">
            <w:pPr>
              <w:rPr>
                <w:color w:val="auto"/>
              </w:rPr>
            </w:pPr>
            <w:r w:rsidRPr="0094163B">
              <w:rPr>
                <w:color w:val="auto"/>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9574710"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544E2746" w14:textId="55116AAC"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7DA7B364" w14:textId="183621BA" w:rsidR="0099250D" w:rsidRPr="0094163B" w:rsidRDefault="0099250D" w:rsidP="0099250D">
            <w:pPr>
              <w:jc w:val="center"/>
              <w:rPr>
                <w:color w:val="auto"/>
              </w:rPr>
            </w:pPr>
            <w:r w:rsidRPr="0094163B">
              <w:rPr>
                <w:color w:val="auto"/>
              </w:rPr>
              <w:t>1,02</w:t>
            </w:r>
          </w:p>
        </w:tc>
      </w:tr>
      <w:tr w:rsidR="0094163B" w:rsidRPr="0094163B" w14:paraId="15D65D6E" w14:textId="259A02A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7A3373A" w14:textId="77777777" w:rsidR="0099250D" w:rsidRPr="0094163B" w:rsidRDefault="0099250D" w:rsidP="0099250D">
            <w:pPr>
              <w:jc w:val="center"/>
              <w:rPr>
                <w:color w:val="auto"/>
              </w:rPr>
            </w:pPr>
            <w:r w:rsidRPr="0094163B">
              <w:rPr>
                <w:color w:val="auto"/>
              </w:rPr>
              <w:t>60</w:t>
            </w:r>
          </w:p>
        </w:tc>
        <w:tc>
          <w:tcPr>
            <w:tcW w:w="4253" w:type="dxa"/>
            <w:tcBorders>
              <w:top w:val="nil"/>
              <w:left w:val="nil"/>
              <w:bottom w:val="single" w:sz="4" w:space="0" w:color="auto"/>
              <w:right w:val="single" w:sz="4" w:space="0" w:color="auto"/>
            </w:tcBorders>
            <w:shd w:val="clear" w:color="auto" w:fill="auto"/>
            <w:vAlign w:val="center"/>
            <w:hideMark/>
          </w:tcPr>
          <w:p w14:paraId="7B8A9651" w14:textId="77777777" w:rsidR="0099250D" w:rsidRPr="0094163B" w:rsidRDefault="0099250D" w:rsidP="0099250D">
            <w:pPr>
              <w:rPr>
                <w:color w:val="auto"/>
              </w:rPr>
            </w:pPr>
            <w:r w:rsidRPr="0094163B">
              <w:rPr>
                <w:color w:val="auto"/>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EB590FF"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66884BF2" w14:textId="6FB89CDB"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2063CBB5" w14:textId="186677EB" w:rsidR="0099250D" w:rsidRPr="0094163B" w:rsidRDefault="0099250D" w:rsidP="0099250D">
            <w:pPr>
              <w:jc w:val="center"/>
              <w:rPr>
                <w:color w:val="auto"/>
              </w:rPr>
            </w:pPr>
            <w:r w:rsidRPr="0094163B">
              <w:rPr>
                <w:color w:val="auto"/>
              </w:rPr>
              <w:t>1,02</w:t>
            </w:r>
          </w:p>
        </w:tc>
      </w:tr>
      <w:tr w:rsidR="0094163B" w:rsidRPr="0094163B" w14:paraId="18B3E9D7" w14:textId="2F8AA3D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CB089F" w14:textId="77777777" w:rsidR="0099250D" w:rsidRPr="0094163B" w:rsidRDefault="0099250D" w:rsidP="0099250D">
            <w:pPr>
              <w:jc w:val="center"/>
              <w:rPr>
                <w:color w:val="auto"/>
              </w:rPr>
            </w:pPr>
            <w:r w:rsidRPr="0094163B">
              <w:rPr>
                <w:color w:val="auto"/>
              </w:rPr>
              <w:t>61</w:t>
            </w:r>
          </w:p>
        </w:tc>
        <w:tc>
          <w:tcPr>
            <w:tcW w:w="4253" w:type="dxa"/>
            <w:tcBorders>
              <w:top w:val="nil"/>
              <w:left w:val="nil"/>
              <w:bottom w:val="single" w:sz="4" w:space="0" w:color="auto"/>
              <w:right w:val="single" w:sz="4" w:space="0" w:color="auto"/>
            </w:tcBorders>
            <w:shd w:val="clear" w:color="auto" w:fill="auto"/>
            <w:vAlign w:val="center"/>
            <w:hideMark/>
          </w:tcPr>
          <w:p w14:paraId="1716966E" w14:textId="77777777" w:rsidR="0099250D" w:rsidRPr="0094163B" w:rsidRDefault="0099250D" w:rsidP="0099250D">
            <w:pPr>
              <w:rPr>
                <w:color w:val="auto"/>
              </w:rPr>
            </w:pPr>
            <w:r w:rsidRPr="0094163B">
              <w:rPr>
                <w:color w:val="auto"/>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895A532"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7FEF4195" w14:textId="2E133DAD"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74BC34B6" w14:textId="3331DE61" w:rsidR="0099250D" w:rsidRPr="0094163B" w:rsidRDefault="0099250D" w:rsidP="0099250D">
            <w:pPr>
              <w:jc w:val="center"/>
              <w:rPr>
                <w:color w:val="auto"/>
              </w:rPr>
            </w:pPr>
            <w:r w:rsidRPr="0094163B">
              <w:rPr>
                <w:color w:val="auto"/>
              </w:rPr>
              <w:t>1,01</w:t>
            </w:r>
          </w:p>
        </w:tc>
      </w:tr>
      <w:tr w:rsidR="0094163B" w:rsidRPr="0094163B" w14:paraId="3CA1816C" w14:textId="733F208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91EA88F" w14:textId="77777777" w:rsidR="0099250D" w:rsidRPr="0094163B" w:rsidRDefault="0099250D" w:rsidP="0099250D">
            <w:pPr>
              <w:jc w:val="center"/>
              <w:rPr>
                <w:color w:val="auto"/>
              </w:rPr>
            </w:pPr>
            <w:r w:rsidRPr="0094163B">
              <w:rPr>
                <w:color w:val="auto"/>
              </w:rPr>
              <w:t>62</w:t>
            </w:r>
          </w:p>
        </w:tc>
        <w:tc>
          <w:tcPr>
            <w:tcW w:w="4253" w:type="dxa"/>
            <w:tcBorders>
              <w:top w:val="nil"/>
              <w:left w:val="nil"/>
              <w:bottom w:val="single" w:sz="4" w:space="0" w:color="auto"/>
              <w:right w:val="single" w:sz="4" w:space="0" w:color="auto"/>
            </w:tcBorders>
            <w:shd w:val="clear" w:color="auto" w:fill="auto"/>
            <w:vAlign w:val="center"/>
            <w:hideMark/>
          </w:tcPr>
          <w:p w14:paraId="38354C6B" w14:textId="77777777" w:rsidR="0099250D" w:rsidRPr="0094163B" w:rsidRDefault="0099250D" w:rsidP="0099250D">
            <w:pPr>
              <w:rPr>
                <w:color w:val="auto"/>
              </w:rPr>
            </w:pPr>
            <w:r w:rsidRPr="0094163B">
              <w:rPr>
                <w:color w:val="auto"/>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FC16FDF"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AEDB765" w14:textId="1B2D027C"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57CECE67" w14:textId="28C52152" w:rsidR="0099250D" w:rsidRPr="0094163B" w:rsidRDefault="0099250D" w:rsidP="0099250D">
            <w:pPr>
              <w:jc w:val="center"/>
              <w:rPr>
                <w:color w:val="auto"/>
              </w:rPr>
            </w:pPr>
            <w:r w:rsidRPr="0094163B">
              <w:rPr>
                <w:color w:val="auto"/>
              </w:rPr>
              <w:t>1,00</w:t>
            </w:r>
          </w:p>
        </w:tc>
      </w:tr>
      <w:tr w:rsidR="0094163B" w:rsidRPr="0094163B" w14:paraId="346AD4EE" w14:textId="33D121A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AEEDD16" w14:textId="77777777" w:rsidR="0099250D" w:rsidRPr="0094163B" w:rsidRDefault="0099250D" w:rsidP="0099250D">
            <w:pPr>
              <w:jc w:val="center"/>
              <w:rPr>
                <w:color w:val="auto"/>
              </w:rPr>
            </w:pPr>
            <w:r w:rsidRPr="0094163B">
              <w:rPr>
                <w:color w:val="auto"/>
              </w:rPr>
              <w:t>63</w:t>
            </w:r>
          </w:p>
        </w:tc>
        <w:tc>
          <w:tcPr>
            <w:tcW w:w="4253" w:type="dxa"/>
            <w:tcBorders>
              <w:top w:val="nil"/>
              <w:left w:val="nil"/>
              <w:bottom w:val="single" w:sz="4" w:space="0" w:color="auto"/>
              <w:right w:val="single" w:sz="4" w:space="0" w:color="auto"/>
            </w:tcBorders>
            <w:shd w:val="clear" w:color="auto" w:fill="auto"/>
            <w:vAlign w:val="center"/>
            <w:hideMark/>
          </w:tcPr>
          <w:p w14:paraId="58A44818" w14:textId="77777777" w:rsidR="0099250D" w:rsidRPr="0094163B" w:rsidRDefault="0099250D" w:rsidP="0099250D">
            <w:pPr>
              <w:rPr>
                <w:color w:val="auto"/>
              </w:rPr>
            </w:pPr>
            <w:r w:rsidRPr="0094163B">
              <w:rPr>
                <w:color w:val="auto"/>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6E95EA"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7A79F9A3" w14:textId="2D9C0B33"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7904F482" w14:textId="56667725" w:rsidR="0099250D" w:rsidRPr="0094163B" w:rsidRDefault="0099250D" w:rsidP="0099250D">
            <w:pPr>
              <w:jc w:val="center"/>
              <w:rPr>
                <w:color w:val="auto"/>
              </w:rPr>
            </w:pPr>
            <w:r w:rsidRPr="0094163B">
              <w:rPr>
                <w:color w:val="auto"/>
              </w:rPr>
              <w:t>1,01</w:t>
            </w:r>
          </w:p>
        </w:tc>
      </w:tr>
      <w:tr w:rsidR="0094163B" w:rsidRPr="0094163B" w14:paraId="12C1BE7D" w14:textId="4E250E3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1778BE7" w14:textId="77777777" w:rsidR="0099250D" w:rsidRPr="0094163B" w:rsidRDefault="0099250D" w:rsidP="0099250D">
            <w:pPr>
              <w:jc w:val="center"/>
              <w:rPr>
                <w:color w:val="auto"/>
              </w:rPr>
            </w:pPr>
            <w:r w:rsidRPr="0094163B">
              <w:rPr>
                <w:color w:val="auto"/>
              </w:rPr>
              <w:t>64</w:t>
            </w:r>
          </w:p>
        </w:tc>
        <w:tc>
          <w:tcPr>
            <w:tcW w:w="4253" w:type="dxa"/>
            <w:tcBorders>
              <w:top w:val="nil"/>
              <w:left w:val="nil"/>
              <w:bottom w:val="single" w:sz="4" w:space="0" w:color="auto"/>
              <w:right w:val="single" w:sz="4" w:space="0" w:color="auto"/>
            </w:tcBorders>
            <w:shd w:val="clear" w:color="auto" w:fill="auto"/>
            <w:vAlign w:val="center"/>
            <w:hideMark/>
          </w:tcPr>
          <w:p w14:paraId="623EBD6F" w14:textId="77777777" w:rsidR="0099250D" w:rsidRPr="0094163B" w:rsidRDefault="0099250D" w:rsidP="0099250D">
            <w:pPr>
              <w:rPr>
                <w:color w:val="auto"/>
              </w:rPr>
            </w:pPr>
            <w:r w:rsidRPr="0094163B">
              <w:rPr>
                <w:color w:val="auto"/>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BF64516"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51C5224D" w14:textId="33F5BB8E"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7E9E6E73" w14:textId="75290CC0" w:rsidR="0099250D" w:rsidRPr="0094163B" w:rsidRDefault="0099250D" w:rsidP="0099250D">
            <w:pPr>
              <w:jc w:val="center"/>
              <w:rPr>
                <w:color w:val="auto"/>
              </w:rPr>
            </w:pPr>
            <w:r w:rsidRPr="0094163B">
              <w:rPr>
                <w:color w:val="auto"/>
              </w:rPr>
              <w:t>0,99</w:t>
            </w:r>
          </w:p>
        </w:tc>
      </w:tr>
      <w:tr w:rsidR="0094163B" w:rsidRPr="0094163B" w14:paraId="6115C8B9" w14:textId="1F002D4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DB58512" w14:textId="77777777" w:rsidR="0099250D" w:rsidRPr="0094163B" w:rsidRDefault="0099250D" w:rsidP="0099250D">
            <w:pPr>
              <w:jc w:val="center"/>
              <w:rPr>
                <w:color w:val="auto"/>
              </w:rPr>
            </w:pPr>
            <w:r w:rsidRPr="0094163B">
              <w:rPr>
                <w:color w:val="auto"/>
              </w:rPr>
              <w:t>65</w:t>
            </w:r>
          </w:p>
        </w:tc>
        <w:tc>
          <w:tcPr>
            <w:tcW w:w="4253" w:type="dxa"/>
            <w:tcBorders>
              <w:top w:val="nil"/>
              <w:left w:val="nil"/>
              <w:bottom w:val="single" w:sz="4" w:space="0" w:color="auto"/>
              <w:right w:val="single" w:sz="4" w:space="0" w:color="auto"/>
            </w:tcBorders>
            <w:shd w:val="clear" w:color="auto" w:fill="auto"/>
            <w:vAlign w:val="center"/>
            <w:hideMark/>
          </w:tcPr>
          <w:p w14:paraId="27BEDE34" w14:textId="77777777" w:rsidR="0099250D" w:rsidRPr="0094163B" w:rsidRDefault="0099250D" w:rsidP="0099250D">
            <w:pPr>
              <w:rPr>
                <w:color w:val="auto"/>
              </w:rPr>
            </w:pPr>
            <w:r w:rsidRPr="0094163B">
              <w:rPr>
                <w:color w:val="auto"/>
              </w:rPr>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5F427C"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418687D5" w14:textId="42DB1D9B"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4D52400" w14:textId="6B0BA6E3" w:rsidR="0099250D" w:rsidRPr="0094163B" w:rsidRDefault="0099250D" w:rsidP="0099250D">
            <w:pPr>
              <w:jc w:val="center"/>
              <w:rPr>
                <w:color w:val="auto"/>
              </w:rPr>
            </w:pPr>
            <w:r w:rsidRPr="0094163B">
              <w:rPr>
                <w:color w:val="auto"/>
              </w:rPr>
              <w:t> </w:t>
            </w:r>
          </w:p>
        </w:tc>
      </w:tr>
      <w:tr w:rsidR="0094163B" w:rsidRPr="0094163B" w14:paraId="3994B634" w14:textId="5FD30A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BC252F3" w14:textId="77777777" w:rsidR="0099250D" w:rsidRPr="0094163B" w:rsidRDefault="0099250D" w:rsidP="0099250D">
            <w:pPr>
              <w:jc w:val="center"/>
              <w:rPr>
                <w:color w:val="auto"/>
              </w:rPr>
            </w:pPr>
            <w:r w:rsidRPr="0094163B">
              <w:rPr>
                <w:color w:val="auto"/>
              </w:rPr>
              <w:t>65.1</w:t>
            </w:r>
          </w:p>
        </w:tc>
        <w:tc>
          <w:tcPr>
            <w:tcW w:w="4253" w:type="dxa"/>
            <w:tcBorders>
              <w:top w:val="nil"/>
              <w:left w:val="nil"/>
              <w:bottom w:val="single" w:sz="4" w:space="0" w:color="auto"/>
              <w:right w:val="single" w:sz="4" w:space="0" w:color="auto"/>
            </w:tcBorders>
            <w:shd w:val="clear" w:color="auto" w:fill="auto"/>
            <w:vAlign w:val="center"/>
            <w:hideMark/>
          </w:tcPr>
          <w:p w14:paraId="08F503C8" w14:textId="77777777" w:rsidR="0099250D" w:rsidRPr="0094163B" w:rsidRDefault="0099250D" w:rsidP="0099250D">
            <w:pPr>
              <w:rPr>
                <w:color w:val="auto"/>
              </w:rPr>
            </w:pPr>
            <w:r w:rsidRPr="0094163B">
              <w:rPr>
                <w:color w:val="auto"/>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A9EB86B"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7615B384" w14:textId="390E3BAA"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3E5390BB" w14:textId="7213C37E" w:rsidR="0099250D" w:rsidRPr="0094163B" w:rsidRDefault="0099250D" w:rsidP="0099250D">
            <w:pPr>
              <w:jc w:val="center"/>
              <w:rPr>
                <w:color w:val="auto"/>
              </w:rPr>
            </w:pPr>
            <w:r w:rsidRPr="0094163B">
              <w:rPr>
                <w:color w:val="auto"/>
              </w:rPr>
              <w:t>0,99</w:t>
            </w:r>
          </w:p>
        </w:tc>
      </w:tr>
      <w:tr w:rsidR="0094163B" w:rsidRPr="0094163B" w14:paraId="49ADC3EE" w14:textId="26E419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91ECE6C" w14:textId="77777777" w:rsidR="0099250D" w:rsidRPr="0094163B" w:rsidRDefault="0099250D" w:rsidP="0099250D">
            <w:pPr>
              <w:jc w:val="center"/>
              <w:rPr>
                <w:color w:val="auto"/>
              </w:rPr>
            </w:pPr>
            <w:r w:rsidRPr="0094163B">
              <w:rPr>
                <w:color w:val="auto"/>
              </w:rPr>
              <w:t>65.2</w:t>
            </w:r>
          </w:p>
        </w:tc>
        <w:tc>
          <w:tcPr>
            <w:tcW w:w="4253" w:type="dxa"/>
            <w:tcBorders>
              <w:top w:val="nil"/>
              <w:left w:val="nil"/>
              <w:bottom w:val="single" w:sz="4" w:space="0" w:color="auto"/>
              <w:right w:val="single" w:sz="4" w:space="0" w:color="auto"/>
            </w:tcBorders>
            <w:shd w:val="clear" w:color="auto" w:fill="auto"/>
            <w:vAlign w:val="center"/>
            <w:hideMark/>
          </w:tcPr>
          <w:p w14:paraId="4DE1BD6E" w14:textId="77777777" w:rsidR="0099250D" w:rsidRPr="0094163B" w:rsidRDefault="0099250D" w:rsidP="0099250D">
            <w:pPr>
              <w:rPr>
                <w:color w:val="auto"/>
              </w:rPr>
            </w:pPr>
            <w:r w:rsidRPr="0094163B">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82D07A4"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228B00E3" w14:textId="7B3FB7B3"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17AE1746" w14:textId="567742D7" w:rsidR="0099250D" w:rsidRPr="0094163B" w:rsidRDefault="0099250D" w:rsidP="0099250D">
            <w:pPr>
              <w:jc w:val="center"/>
              <w:rPr>
                <w:color w:val="auto"/>
              </w:rPr>
            </w:pPr>
            <w:r w:rsidRPr="0094163B">
              <w:rPr>
                <w:color w:val="auto"/>
              </w:rPr>
              <w:t>0,99</w:t>
            </w:r>
          </w:p>
        </w:tc>
      </w:tr>
      <w:tr w:rsidR="0094163B" w:rsidRPr="0094163B" w14:paraId="1CFC0C3A" w14:textId="0CBF90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A425588" w14:textId="77777777" w:rsidR="0099250D" w:rsidRPr="0094163B" w:rsidRDefault="0099250D" w:rsidP="0099250D">
            <w:pPr>
              <w:jc w:val="center"/>
              <w:rPr>
                <w:color w:val="auto"/>
              </w:rPr>
            </w:pPr>
            <w:r w:rsidRPr="0094163B">
              <w:rPr>
                <w:color w:val="auto"/>
              </w:rPr>
              <w:t>66</w:t>
            </w:r>
          </w:p>
        </w:tc>
        <w:tc>
          <w:tcPr>
            <w:tcW w:w="4253" w:type="dxa"/>
            <w:tcBorders>
              <w:top w:val="nil"/>
              <w:left w:val="nil"/>
              <w:bottom w:val="single" w:sz="4" w:space="0" w:color="auto"/>
              <w:right w:val="single" w:sz="4" w:space="0" w:color="auto"/>
            </w:tcBorders>
            <w:shd w:val="clear" w:color="auto" w:fill="auto"/>
            <w:vAlign w:val="center"/>
            <w:hideMark/>
          </w:tcPr>
          <w:p w14:paraId="4DD8149A" w14:textId="77777777" w:rsidR="0099250D" w:rsidRPr="0094163B" w:rsidRDefault="0099250D" w:rsidP="0099250D">
            <w:pPr>
              <w:rPr>
                <w:color w:val="auto"/>
              </w:rPr>
            </w:pPr>
            <w:r w:rsidRPr="0094163B">
              <w:rPr>
                <w:color w:val="auto"/>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59B3BBF"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5F500C7D" w14:textId="384C12D7"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2C052DD7" w14:textId="597B88B0" w:rsidR="0099250D" w:rsidRPr="0094163B" w:rsidRDefault="0099250D" w:rsidP="0099250D">
            <w:pPr>
              <w:jc w:val="center"/>
              <w:rPr>
                <w:color w:val="auto"/>
              </w:rPr>
            </w:pPr>
            <w:r w:rsidRPr="0094163B">
              <w:rPr>
                <w:color w:val="auto"/>
              </w:rPr>
              <w:t>1,00</w:t>
            </w:r>
          </w:p>
        </w:tc>
      </w:tr>
      <w:tr w:rsidR="0094163B" w:rsidRPr="0094163B" w14:paraId="41136393" w14:textId="5DBC6E0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C6DC75E" w14:textId="77777777" w:rsidR="0099250D" w:rsidRPr="0094163B" w:rsidRDefault="0099250D" w:rsidP="0099250D">
            <w:pPr>
              <w:jc w:val="center"/>
              <w:rPr>
                <w:color w:val="auto"/>
              </w:rPr>
            </w:pPr>
            <w:r w:rsidRPr="0094163B">
              <w:rPr>
                <w:color w:val="auto"/>
              </w:rPr>
              <w:t>67</w:t>
            </w:r>
          </w:p>
        </w:tc>
        <w:tc>
          <w:tcPr>
            <w:tcW w:w="4253" w:type="dxa"/>
            <w:tcBorders>
              <w:top w:val="nil"/>
              <w:left w:val="nil"/>
              <w:bottom w:val="single" w:sz="4" w:space="0" w:color="auto"/>
              <w:right w:val="single" w:sz="4" w:space="0" w:color="auto"/>
            </w:tcBorders>
            <w:shd w:val="clear" w:color="auto" w:fill="auto"/>
            <w:vAlign w:val="center"/>
            <w:hideMark/>
          </w:tcPr>
          <w:p w14:paraId="6A8620C3" w14:textId="77777777" w:rsidR="0099250D" w:rsidRPr="0094163B" w:rsidRDefault="0099250D" w:rsidP="0099250D">
            <w:pPr>
              <w:rPr>
                <w:color w:val="auto"/>
              </w:rPr>
            </w:pPr>
            <w:r w:rsidRPr="0094163B">
              <w:rPr>
                <w:color w:val="auto"/>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6A3BAD9"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4243E0C9" w14:textId="7337A5D2"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20D57249" w14:textId="38E159FB" w:rsidR="0099250D" w:rsidRPr="0094163B" w:rsidRDefault="0099250D" w:rsidP="0099250D">
            <w:pPr>
              <w:jc w:val="center"/>
              <w:rPr>
                <w:color w:val="auto"/>
              </w:rPr>
            </w:pPr>
            <w:r w:rsidRPr="0094163B">
              <w:rPr>
                <w:color w:val="auto"/>
              </w:rPr>
              <w:t>1,01</w:t>
            </w:r>
          </w:p>
        </w:tc>
      </w:tr>
      <w:tr w:rsidR="0094163B" w:rsidRPr="0094163B" w14:paraId="042E284D" w14:textId="378E24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FDFCF1A" w14:textId="77777777" w:rsidR="0099250D" w:rsidRPr="0094163B" w:rsidRDefault="0099250D" w:rsidP="0099250D">
            <w:pPr>
              <w:jc w:val="center"/>
              <w:rPr>
                <w:color w:val="auto"/>
              </w:rPr>
            </w:pPr>
            <w:r w:rsidRPr="0094163B">
              <w:rPr>
                <w:color w:val="auto"/>
              </w:rPr>
              <w:lastRenderedPageBreak/>
              <w:t>68</w:t>
            </w:r>
          </w:p>
        </w:tc>
        <w:tc>
          <w:tcPr>
            <w:tcW w:w="4253" w:type="dxa"/>
            <w:tcBorders>
              <w:top w:val="nil"/>
              <w:left w:val="nil"/>
              <w:bottom w:val="single" w:sz="4" w:space="0" w:color="auto"/>
              <w:right w:val="single" w:sz="4" w:space="0" w:color="auto"/>
            </w:tcBorders>
            <w:shd w:val="clear" w:color="auto" w:fill="auto"/>
            <w:vAlign w:val="center"/>
            <w:hideMark/>
          </w:tcPr>
          <w:p w14:paraId="6818E3F9" w14:textId="77777777" w:rsidR="0099250D" w:rsidRPr="0094163B" w:rsidRDefault="0099250D" w:rsidP="0099250D">
            <w:pPr>
              <w:rPr>
                <w:color w:val="auto"/>
              </w:rPr>
            </w:pPr>
            <w:r w:rsidRPr="0094163B">
              <w:rPr>
                <w:color w:val="auto"/>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DEEA4E5"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738AC12" w14:textId="3845D337"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3173AA3" w14:textId="69C4C76F" w:rsidR="0099250D" w:rsidRPr="0094163B" w:rsidRDefault="0099250D" w:rsidP="0099250D">
            <w:pPr>
              <w:jc w:val="center"/>
              <w:rPr>
                <w:color w:val="auto"/>
              </w:rPr>
            </w:pPr>
            <w:r w:rsidRPr="0094163B">
              <w:rPr>
                <w:color w:val="auto"/>
              </w:rPr>
              <w:t>1,00</w:t>
            </w:r>
          </w:p>
        </w:tc>
      </w:tr>
      <w:tr w:rsidR="0094163B" w:rsidRPr="0094163B" w14:paraId="4580B2D7" w14:textId="0D317A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9CCCBD0" w14:textId="77777777" w:rsidR="0099250D" w:rsidRPr="0094163B" w:rsidRDefault="0099250D" w:rsidP="0099250D">
            <w:pPr>
              <w:jc w:val="center"/>
              <w:rPr>
                <w:color w:val="auto"/>
              </w:rPr>
            </w:pPr>
            <w:r w:rsidRPr="0094163B">
              <w:rPr>
                <w:color w:val="auto"/>
              </w:rPr>
              <w:t>69</w:t>
            </w:r>
          </w:p>
        </w:tc>
        <w:tc>
          <w:tcPr>
            <w:tcW w:w="4253" w:type="dxa"/>
            <w:tcBorders>
              <w:top w:val="nil"/>
              <w:left w:val="nil"/>
              <w:bottom w:val="single" w:sz="4" w:space="0" w:color="auto"/>
              <w:right w:val="single" w:sz="4" w:space="0" w:color="auto"/>
            </w:tcBorders>
            <w:shd w:val="clear" w:color="auto" w:fill="auto"/>
            <w:vAlign w:val="center"/>
            <w:hideMark/>
          </w:tcPr>
          <w:p w14:paraId="40B3F375" w14:textId="77777777" w:rsidR="0099250D" w:rsidRPr="0094163B" w:rsidRDefault="0099250D" w:rsidP="0099250D">
            <w:pPr>
              <w:rPr>
                <w:color w:val="auto"/>
              </w:rPr>
            </w:pPr>
            <w:r w:rsidRPr="0094163B">
              <w:rPr>
                <w:color w:val="auto"/>
              </w:rPr>
              <w:t>Сахалинская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28FA3F3"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B916FF3" w14:textId="3D23E117"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E316635" w14:textId="247EFB2F" w:rsidR="0099250D" w:rsidRPr="0094163B" w:rsidRDefault="0099250D" w:rsidP="0099250D">
            <w:pPr>
              <w:jc w:val="center"/>
              <w:rPr>
                <w:color w:val="auto"/>
              </w:rPr>
            </w:pPr>
            <w:r w:rsidRPr="0094163B">
              <w:rPr>
                <w:color w:val="auto"/>
              </w:rPr>
              <w:t> </w:t>
            </w:r>
          </w:p>
        </w:tc>
      </w:tr>
      <w:tr w:rsidR="0094163B" w:rsidRPr="0094163B" w14:paraId="23336E88" w14:textId="082AE03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559BBCB" w14:textId="77777777" w:rsidR="0099250D" w:rsidRPr="0094163B" w:rsidRDefault="0099250D" w:rsidP="0099250D">
            <w:pPr>
              <w:jc w:val="center"/>
              <w:rPr>
                <w:color w:val="auto"/>
              </w:rPr>
            </w:pPr>
            <w:r w:rsidRPr="0094163B">
              <w:rPr>
                <w:color w:val="auto"/>
              </w:rPr>
              <w:t>69.1</w:t>
            </w:r>
          </w:p>
        </w:tc>
        <w:tc>
          <w:tcPr>
            <w:tcW w:w="4253" w:type="dxa"/>
            <w:tcBorders>
              <w:top w:val="nil"/>
              <w:left w:val="nil"/>
              <w:bottom w:val="single" w:sz="4" w:space="0" w:color="auto"/>
              <w:right w:val="single" w:sz="4" w:space="0" w:color="auto"/>
            </w:tcBorders>
            <w:shd w:val="clear" w:color="auto" w:fill="auto"/>
            <w:vAlign w:val="center"/>
            <w:hideMark/>
          </w:tcPr>
          <w:p w14:paraId="0E8644D9" w14:textId="77777777" w:rsidR="0099250D" w:rsidRPr="0094163B" w:rsidRDefault="0099250D" w:rsidP="0099250D">
            <w:pPr>
              <w:rPr>
                <w:color w:val="auto"/>
              </w:rPr>
            </w:pPr>
            <w:r w:rsidRPr="0094163B">
              <w:rPr>
                <w:color w:val="auto"/>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500BF41A"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75A056EB" w14:textId="36770D05"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6FE8531A" w14:textId="103B5595" w:rsidR="0099250D" w:rsidRPr="0094163B" w:rsidRDefault="0099250D" w:rsidP="0099250D">
            <w:pPr>
              <w:jc w:val="center"/>
              <w:rPr>
                <w:color w:val="auto"/>
              </w:rPr>
            </w:pPr>
            <w:r w:rsidRPr="0094163B">
              <w:rPr>
                <w:color w:val="auto"/>
              </w:rPr>
              <w:t>1,02</w:t>
            </w:r>
          </w:p>
        </w:tc>
      </w:tr>
      <w:tr w:rsidR="0094163B" w:rsidRPr="0094163B" w14:paraId="6C560841" w14:textId="3EC9045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724264F" w14:textId="77777777" w:rsidR="0099250D" w:rsidRPr="0094163B" w:rsidRDefault="0099250D" w:rsidP="0099250D">
            <w:pPr>
              <w:jc w:val="center"/>
              <w:rPr>
                <w:color w:val="auto"/>
              </w:rPr>
            </w:pPr>
            <w:r w:rsidRPr="0094163B">
              <w:rPr>
                <w:color w:val="auto"/>
              </w:rPr>
              <w:t>69.2</w:t>
            </w:r>
          </w:p>
        </w:tc>
        <w:tc>
          <w:tcPr>
            <w:tcW w:w="4253" w:type="dxa"/>
            <w:tcBorders>
              <w:top w:val="nil"/>
              <w:left w:val="nil"/>
              <w:bottom w:val="single" w:sz="4" w:space="0" w:color="auto"/>
              <w:right w:val="single" w:sz="4" w:space="0" w:color="auto"/>
            </w:tcBorders>
            <w:shd w:val="clear" w:color="auto" w:fill="auto"/>
            <w:vAlign w:val="center"/>
            <w:hideMark/>
          </w:tcPr>
          <w:p w14:paraId="10DE6271" w14:textId="77777777" w:rsidR="0099250D" w:rsidRPr="0094163B" w:rsidRDefault="0099250D" w:rsidP="0099250D">
            <w:pPr>
              <w:rPr>
                <w:color w:val="auto"/>
              </w:rPr>
            </w:pPr>
            <w:r w:rsidRPr="0094163B">
              <w:rPr>
                <w:color w:val="auto"/>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3E73564D"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69C2AC39" w14:textId="4F4EE3A9"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0B7FC55" w14:textId="20809C85" w:rsidR="0099250D" w:rsidRPr="0094163B" w:rsidRDefault="0099250D" w:rsidP="0099250D">
            <w:pPr>
              <w:jc w:val="center"/>
              <w:rPr>
                <w:color w:val="auto"/>
              </w:rPr>
            </w:pPr>
            <w:r w:rsidRPr="0094163B">
              <w:rPr>
                <w:color w:val="auto"/>
              </w:rPr>
              <w:t>1,03</w:t>
            </w:r>
          </w:p>
        </w:tc>
      </w:tr>
      <w:tr w:rsidR="0094163B" w:rsidRPr="0094163B" w14:paraId="48A22B08" w14:textId="6D581F5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B87A7FD" w14:textId="77777777" w:rsidR="0099250D" w:rsidRPr="0094163B" w:rsidRDefault="0099250D" w:rsidP="0099250D">
            <w:pPr>
              <w:jc w:val="center"/>
              <w:rPr>
                <w:color w:val="auto"/>
              </w:rPr>
            </w:pPr>
            <w:r w:rsidRPr="0094163B">
              <w:rPr>
                <w:color w:val="auto"/>
              </w:rPr>
              <w:t>69.3</w:t>
            </w:r>
          </w:p>
        </w:tc>
        <w:tc>
          <w:tcPr>
            <w:tcW w:w="4253" w:type="dxa"/>
            <w:tcBorders>
              <w:top w:val="nil"/>
              <w:left w:val="nil"/>
              <w:bottom w:val="single" w:sz="4" w:space="0" w:color="auto"/>
              <w:right w:val="single" w:sz="4" w:space="0" w:color="auto"/>
            </w:tcBorders>
            <w:shd w:val="clear" w:color="auto" w:fill="auto"/>
            <w:vAlign w:val="center"/>
            <w:hideMark/>
          </w:tcPr>
          <w:p w14:paraId="5E4470D8" w14:textId="77777777" w:rsidR="0099250D" w:rsidRPr="0094163B" w:rsidRDefault="0099250D" w:rsidP="0099250D">
            <w:pPr>
              <w:rPr>
                <w:color w:val="auto"/>
              </w:rPr>
            </w:pPr>
            <w:r w:rsidRPr="0094163B">
              <w:rPr>
                <w:color w:val="auto"/>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2AA09CE"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5046D690" w14:textId="010150CB"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8B76455" w14:textId="2A85313F" w:rsidR="0099250D" w:rsidRPr="0094163B" w:rsidRDefault="0099250D" w:rsidP="0099250D">
            <w:pPr>
              <w:jc w:val="center"/>
              <w:rPr>
                <w:color w:val="auto"/>
              </w:rPr>
            </w:pPr>
            <w:r w:rsidRPr="0094163B">
              <w:rPr>
                <w:color w:val="auto"/>
              </w:rPr>
              <w:t>1,01</w:t>
            </w:r>
          </w:p>
        </w:tc>
      </w:tr>
      <w:tr w:rsidR="0094163B" w:rsidRPr="0094163B" w14:paraId="5251D3CB" w14:textId="5E910A5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0599EC9" w14:textId="77777777" w:rsidR="0099250D" w:rsidRPr="0094163B" w:rsidRDefault="0099250D" w:rsidP="0099250D">
            <w:pPr>
              <w:jc w:val="center"/>
              <w:rPr>
                <w:color w:val="auto"/>
              </w:rPr>
            </w:pPr>
            <w:r w:rsidRPr="0094163B">
              <w:rPr>
                <w:color w:val="auto"/>
              </w:rPr>
              <w:t>69.4</w:t>
            </w:r>
          </w:p>
        </w:tc>
        <w:tc>
          <w:tcPr>
            <w:tcW w:w="4253" w:type="dxa"/>
            <w:tcBorders>
              <w:top w:val="nil"/>
              <w:left w:val="nil"/>
              <w:bottom w:val="single" w:sz="4" w:space="0" w:color="auto"/>
              <w:right w:val="single" w:sz="4" w:space="0" w:color="auto"/>
            </w:tcBorders>
            <w:shd w:val="clear" w:color="auto" w:fill="auto"/>
            <w:vAlign w:val="center"/>
            <w:hideMark/>
          </w:tcPr>
          <w:p w14:paraId="592D466E" w14:textId="77777777" w:rsidR="0099250D" w:rsidRPr="0094163B" w:rsidRDefault="0099250D" w:rsidP="0099250D">
            <w:pPr>
              <w:rPr>
                <w:color w:val="auto"/>
              </w:rPr>
            </w:pPr>
            <w:r w:rsidRPr="0094163B">
              <w:rPr>
                <w:color w:val="auto"/>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38F3D9C1"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7DF59B40" w14:textId="52BF0BE3"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7D466FF0" w14:textId="0637EC2E" w:rsidR="0099250D" w:rsidRPr="0094163B" w:rsidRDefault="0099250D" w:rsidP="0099250D">
            <w:pPr>
              <w:jc w:val="center"/>
              <w:rPr>
                <w:color w:val="auto"/>
              </w:rPr>
            </w:pPr>
            <w:r w:rsidRPr="0094163B">
              <w:rPr>
                <w:color w:val="auto"/>
              </w:rPr>
              <w:t>1,01</w:t>
            </w:r>
          </w:p>
        </w:tc>
      </w:tr>
      <w:tr w:rsidR="0094163B" w:rsidRPr="0094163B" w14:paraId="710E196D" w14:textId="12413D3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837022B" w14:textId="77777777" w:rsidR="0099250D" w:rsidRPr="0094163B" w:rsidRDefault="0099250D" w:rsidP="0099250D">
            <w:pPr>
              <w:jc w:val="center"/>
              <w:rPr>
                <w:color w:val="auto"/>
              </w:rPr>
            </w:pPr>
            <w:r w:rsidRPr="0094163B">
              <w:rPr>
                <w:color w:val="auto"/>
              </w:rPr>
              <w:t>69.5</w:t>
            </w:r>
          </w:p>
        </w:tc>
        <w:tc>
          <w:tcPr>
            <w:tcW w:w="4253" w:type="dxa"/>
            <w:tcBorders>
              <w:top w:val="nil"/>
              <w:left w:val="nil"/>
              <w:bottom w:val="single" w:sz="4" w:space="0" w:color="auto"/>
              <w:right w:val="single" w:sz="4" w:space="0" w:color="auto"/>
            </w:tcBorders>
            <w:shd w:val="clear" w:color="auto" w:fill="auto"/>
            <w:vAlign w:val="center"/>
            <w:hideMark/>
          </w:tcPr>
          <w:p w14:paraId="615AE2EB" w14:textId="77777777" w:rsidR="0099250D" w:rsidRPr="0094163B" w:rsidRDefault="0099250D" w:rsidP="0099250D">
            <w:pPr>
              <w:rPr>
                <w:color w:val="auto"/>
              </w:rPr>
            </w:pPr>
            <w:r w:rsidRPr="0094163B">
              <w:rPr>
                <w:color w:val="auto"/>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76C02D28"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459144ED" w14:textId="2A6C614D"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BD5C6D5" w14:textId="1ADD907B" w:rsidR="0099250D" w:rsidRPr="0094163B" w:rsidRDefault="0099250D" w:rsidP="0099250D">
            <w:pPr>
              <w:jc w:val="center"/>
              <w:rPr>
                <w:color w:val="auto"/>
              </w:rPr>
            </w:pPr>
            <w:r w:rsidRPr="0094163B">
              <w:rPr>
                <w:color w:val="auto"/>
              </w:rPr>
              <w:t>1,00</w:t>
            </w:r>
          </w:p>
        </w:tc>
      </w:tr>
      <w:tr w:rsidR="0094163B" w:rsidRPr="0094163B" w14:paraId="4C39933E" w14:textId="0339DC8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4F268ED" w14:textId="77777777" w:rsidR="0099250D" w:rsidRPr="0094163B" w:rsidRDefault="0099250D" w:rsidP="0099250D">
            <w:pPr>
              <w:jc w:val="center"/>
              <w:rPr>
                <w:color w:val="auto"/>
              </w:rPr>
            </w:pPr>
            <w:r w:rsidRPr="0094163B">
              <w:rPr>
                <w:color w:val="auto"/>
              </w:rPr>
              <w:t>69.6</w:t>
            </w:r>
          </w:p>
        </w:tc>
        <w:tc>
          <w:tcPr>
            <w:tcW w:w="4253" w:type="dxa"/>
            <w:tcBorders>
              <w:top w:val="nil"/>
              <w:left w:val="nil"/>
              <w:bottom w:val="single" w:sz="4" w:space="0" w:color="auto"/>
              <w:right w:val="single" w:sz="4" w:space="0" w:color="auto"/>
            </w:tcBorders>
            <w:shd w:val="clear" w:color="auto" w:fill="auto"/>
            <w:vAlign w:val="center"/>
            <w:hideMark/>
          </w:tcPr>
          <w:p w14:paraId="22B02F88" w14:textId="77777777" w:rsidR="0099250D" w:rsidRPr="0094163B" w:rsidRDefault="0099250D" w:rsidP="0099250D">
            <w:pPr>
              <w:rPr>
                <w:color w:val="auto"/>
              </w:rPr>
            </w:pPr>
            <w:r w:rsidRPr="0094163B">
              <w:rPr>
                <w:color w:val="auto"/>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5C1C294E"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3F697851" w14:textId="40FC796D"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5DCD15E8" w14:textId="30CB3406" w:rsidR="0099250D" w:rsidRPr="0094163B" w:rsidRDefault="0099250D" w:rsidP="0099250D">
            <w:pPr>
              <w:jc w:val="center"/>
              <w:rPr>
                <w:color w:val="auto"/>
              </w:rPr>
            </w:pPr>
            <w:r w:rsidRPr="0094163B">
              <w:rPr>
                <w:color w:val="auto"/>
              </w:rPr>
              <w:t>1,00</w:t>
            </w:r>
          </w:p>
        </w:tc>
      </w:tr>
      <w:tr w:rsidR="0094163B" w:rsidRPr="0094163B" w14:paraId="4DB8067C" w14:textId="1FCE455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D286DE" w14:textId="77777777" w:rsidR="0099250D" w:rsidRPr="0094163B" w:rsidRDefault="0099250D" w:rsidP="0099250D">
            <w:pPr>
              <w:jc w:val="center"/>
              <w:rPr>
                <w:color w:val="auto"/>
              </w:rPr>
            </w:pPr>
            <w:r w:rsidRPr="0094163B">
              <w:rPr>
                <w:color w:val="auto"/>
              </w:rPr>
              <w:t>69.7</w:t>
            </w:r>
          </w:p>
        </w:tc>
        <w:tc>
          <w:tcPr>
            <w:tcW w:w="4253" w:type="dxa"/>
            <w:tcBorders>
              <w:top w:val="nil"/>
              <w:left w:val="nil"/>
              <w:bottom w:val="single" w:sz="4" w:space="0" w:color="auto"/>
              <w:right w:val="single" w:sz="4" w:space="0" w:color="auto"/>
            </w:tcBorders>
            <w:shd w:val="clear" w:color="auto" w:fill="auto"/>
            <w:vAlign w:val="center"/>
            <w:hideMark/>
          </w:tcPr>
          <w:p w14:paraId="428CC837" w14:textId="77777777" w:rsidR="0099250D" w:rsidRPr="0094163B" w:rsidRDefault="0099250D" w:rsidP="0099250D">
            <w:pPr>
              <w:rPr>
                <w:color w:val="auto"/>
              </w:rPr>
            </w:pPr>
            <w:r w:rsidRPr="0094163B">
              <w:rPr>
                <w:color w:val="auto"/>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2DE9D074"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7DEED03F" w14:textId="7E979375"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47470634" w14:textId="1800E212" w:rsidR="0099250D" w:rsidRPr="0094163B" w:rsidRDefault="0099250D" w:rsidP="0099250D">
            <w:pPr>
              <w:jc w:val="center"/>
              <w:rPr>
                <w:color w:val="auto"/>
              </w:rPr>
            </w:pPr>
            <w:r w:rsidRPr="0094163B">
              <w:rPr>
                <w:color w:val="auto"/>
              </w:rPr>
              <w:t>0,99</w:t>
            </w:r>
          </w:p>
        </w:tc>
      </w:tr>
      <w:tr w:rsidR="0094163B" w:rsidRPr="0094163B" w14:paraId="698A63E0" w14:textId="0AC5CC7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7DD97CB" w14:textId="77777777" w:rsidR="0099250D" w:rsidRPr="0094163B" w:rsidRDefault="0099250D" w:rsidP="0099250D">
            <w:pPr>
              <w:jc w:val="center"/>
              <w:rPr>
                <w:color w:val="auto"/>
              </w:rPr>
            </w:pPr>
            <w:r w:rsidRPr="0094163B">
              <w:rPr>
                <w:color w:val="auto"/>
              </w:rPr>
              <w:t>69.8</w:t>
            </w:r>
          </w:p>
        </w:tc>
        <w:tc>
          <w:tcPr>
            <w:tcW w:w="4253" w:type="dxa"/>
            <w:tcBorders>
              <w:top w:val="nil"/>
              <w:left w:val="nil"/>
              <w:bottom w:val="single" w:sz="4" w:space="0" w:color="auto"/>
              <w:right w:val="single" w:sz="4" w:space="0" w:color="auto"/>
            </w:tcBorders>
            <w:shd w:val="clear" w:color="auto" w:fill="auto"/>
            <w:vAlign w:val="center"/>
            <w:hideMark/>
          </w:tcPr>
          <w:p w14:paraId="7B150AED" w14:textId="77777777" w:rsidR="0099250D" w:rsidRPr="0094163B" w:rsidRDefault="0099250D" w:rsidP="0099250D">
            <w:pPr>
              <w:rPr>
                <w:color w:val="auto"/>
              </w:rPr>
            </w:pPr>
            <w:r w:rsidRPr="0094163B">
              <w:rPr>
                <w:color w:val="auto"/>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71513189" w14:textId="77777777" w:rsidR="0099250D" w:rsidRPr="0094163B" w:rsidRDefault="0099250D" w:rsidP="0099250D">
            <w:pPr>
              <w:jc w:val="center"/>
              <w:rPr>
                <w:color w:val="auto"/>
              </w:rPr>
            </w:pPr>
            <w:r w:rsidRPr="0094163B">
              <w:rPr>
                <w:color w:val="auto"/>
              </w:rPr>
              <w:t>II</w:t>
            </w:r>
          </w:p>
        </w:tc>
        <w:tc>
          <w:tcPr>
            <w:tcW w:w="1644" w:type="dxa"/>
            <w:tcBorders>
              <w:top w:val="nil"/>
              <w:left w:val="nil"/>
              <w:bottom w:val="single" w:sz="4" w:space="0" w:color="auto"/>
              <w:right w:val="single" w:sz="4" w:space="0" w:color="auto"/>
            </w:tcBorders>
            <w:vAlign w:val="center"/>
          </w:tcPr>
          <w:p w14:paraId="52E65652" w14:textId="74ED9C09" w:rsidR="0099250D" w:rsidRPr="0094163B" w:rsidRDefault="0099250D" w:rsidP="0099250D">
            <w:pPr>
              <w:jc w:val="center"/>
              <w:rPr>
                <w:color w:val="auto"/>
              </w:rPr>
            </w:pPr>
            <w:r w:rsidRPr="0094163B">
              <w:rPr>
                <w:color w:val="auto"/>
              </w:rPr>
              <w:t>0,99</w:t>
            </w:r>
          </w:p>
        </w:tc>
        <w:tc>
          <w:tcPr>
            <w:tcW w:w="1644" w:type="dxa"/>
            <w:tcBorders>
              <w:top w:val="nil"/>
              <w:left w:val="nil"/>
              <w:bottom w:val="single" w:sz="4" w:space="0" w:color="auto"/>
              <w:right w:val="single" w:sz="4" w:space="0" w:color="auto"/>
            </w:tcBorders>
            <w:vAlign w:val="center"/>
          </w:tcPr>
          <w:p w14:paraId="6140AC78" w14:textId="5A87FAC1" w:rsidR="0099250D" w:rsidRPr="0094163B" w:rsidRDefault="0099250D" w:rsidP="0099250D">
            <w:pPr>
              <w:jc w:val="center"/>
              <w:rPr>
                <w:color w:val="auto"/>
              </w:rPr>
            </w:pPr>
            <w:r w:rsidRPr="0094163B">
              <w:rPr>
                <w:color w:val="auto"/>
              </w:rPr>
              <w:t>0,99</w:t>
            </w:r>
          </w:p>
        </w:tc>
      </w:tr>
      <w:tr w:rsidR="0094163B" w:rsidRPr="0094163B" w14:paraId="58DAD423" w14:textId="092551E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D266B47" w14:textId="77777777" w:rsidR="0099250D" w:rsidRPr="0094163B" w:rsidRDefault="0099250D" w:rsidP="0099250D">
            <w:pPr>
              <w:jc w:val="center"/>
              <w:rPr>
                <w:color w:val="auto"/>
              </w:rPr>
            </w:pPr>
            <w:r w:rsidRPr="0094163B">
              <w:rPr>
                <w:color w:val="auto"/>
              </w:rPr>
              <w:t>70</w:t>
            </w:r>
          </w:p>
        </w:tc>
        <w:tc>
          <w:tcPr>
            <w:tcW w:w="4253" w:type="dxa"/>
            <w:tcBorders>
              <w:top w:val="nil"/>
              <w:left w:val="nil"/>
              <w:bottom w:val="single" w:sz="4" w:space="0" w:color="auto"/>
              <w:right w:val="single" w:sz="4" w:space="0" w:color="auto"/>
            </w:tcBorders>
            <w:shd w:val="clear" w:color="auto" w:fill="auto"/>
            <w:vAlign w:val="center"/>
            <w:hideMark/>
          </w:tcPr>
          <w:p w14:paraId="45EE7A01" w14:textId="77777777" w:rsidR="0099250D" w:rsidRPr="0094163B" w:rsidRDefault="0099250D" w:rsidP="0099250D">
            <w:pPr>
              <w:rPr>
                <w:color w:val="auto"/>
              </w:rPr>
            </w:pPr>
            <w:r w:rsidRPr="0094163B">
              <w:rPr>
                <w:color w:val="auto"/>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CB51E7"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5B11E714" w14:textId="2DABB720"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77C32038" w14:textId="2F9D0784" w:rsidR="0099250D" w:rsidRPr="0094163B" w:rsidRDefault="0099250D" w:rsidP="0099250D">
            <w:pPr>
              <w:jc w:val="center"/>
              <w:rPr>
                <w:color w:val="auto"/>
              </w:rPr>
            </w:pPr>
            <w:r w:rsidRPr="0094163B">
              <w:rPr>
                <w:color w:val="auto"/>
              </w:rPr>
              <w:t>1,01</w:t>
            </w:r>
          </w:p>
        </w:tc>
      </w:tr>
      <w:tr w:rsidR="0094163B" w:rsidRPr="0094163B" w14:paraId="72BD43FA" w14:textId="13B7EB6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E0935CE" w14:textId="77777777" w:rsidR="0099250D" w:rsidRPr="0094163B" w:rsidRDefault="0099250D" w:rsidP="0099250D">
            <w:pPr>
              <w:jc w:val="center"/>
              <w:rPr>
                <w:color w:val="auto"/>
              </w:rPr>
            </w:pPr>
            <w:r w:rsidRPr="0094163B">
              <w:rPr>
                <w:color w:val="auto"/>
              </w:rPr>
              <w:t>71</w:t>
            </w:r>
          </w:p>
        </w:tc>
        <w:tc>
          <w:tcPr>
            <w:tcW w:w="4253" w:type="dxa"/>
            <w:tcBorders>
              <w:top w:val="nil"/>
              <w:left w:val="nil"/>
              <w:bottom w:val="single" w:sz="4" w:space="0" w:color="auto"/>
              <w:right w:val="single" w:sz="4" w:space="0" w:color="auto"/>
            </w:tcBorders>
            <w:shd w:val="clear" w:color="auto" w:fill="auto"/>
            <w:vAlign w:val="center"/>
            <w:hideMark/>
          </w:tcPr>
          <w:p w14:paraId="2261F9AD" w14:textId="77777777" w:rsidR="0099250D" w:rsidRPr="0094163B" w:rsidRDefault="0099250D" w:rsidP="0099250D">
            <w:pPr>
              <w:rPr>
                <w:color w:val="auto"/>
              </w:rPr>
            </w:pPr>
            <w:r w:rsidRPr="0094163B">
              <w:rPr>
                <w:color w:val="auto"/>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B43386"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53294EB4" w14:textId="363611F8"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11CD6C10" w14:textId="535C27B7" w:rsidR="0099250D" w:rsidRPr="0094163B" w:rsidRDefault="0099250D" w:rsidP="0099250D">
            <w:pPr>
              <w:jc w:val="center"/>
              <w:rPr>
                <w:color w:val="auto"/>
              </w:rPr>
            </w:pPr>
            <w:r w:rsidRPr="0094163B">
              <w:rPr>
                <w:color w:val="auto"/>
              </w:rPr>
              <w:t>1,00</w:t>
            </w:r>
          </w:p>
        </w:tc>
      </w:tr>
      <w:tr w:rsidR="0094163B" w:rsidRPr="0094163B" w14:paraId="7BC4126D" w14:textId="10B75F6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1E5BFEF" w14:textId="77777777" w:rsidR="0099250D" w:rsidRPr="0094163B" w:rsidRDefault="0099250D" w:rsidP="0099250D">
            <w:pPr>
              <w:jc w:val="center"/>
              <w:rPr>
                <w:color w:val="auto"/>
              </w:rPr>
            </w:pPr>
            <w:r w:rsidRPr="0094163B">
              <w:rPr>
                <w:color w:val="auto"/>
              </w:rPr>
              <w:t>72</w:t>
            </w:r>
          </w:p>
        </w:tc>
        <w:tc>
          <w:tcPr>
            <w:tcW w:w="4253" w:type="dxa"/>
            <w:tcBorders>
              <w:top w:val="nil"/>
              <w:left w:val="nil"/>
              <w:bottom w:val="single" w:sz="4" w:space="0" w:color="auto"/>
              <w:right w:val="single" w:sz="4" w:space="0" w:color="auto"/>
            </w:tcBorders>
            <w:shd w:val="clear" w:color="auto" w:fill="auto"/>
            <w:vAlign w:val="center"/>
            <w:hideMark/>
          </w:tcPr>
          <w:p w14:paraId="4601263D" w14:textId="77777777" w:rsidR="0099250D" w:rsidRPr="0094163B" w:rsidRDefault="0099250D" w:rsidP="0099250D">
            <w:pPr>
              <w:rPr>
                <w:color w:val="auto"/>
              </w:rPr>
            </w:pPr>
            <w:r w:rsidRPr="0094163B">
              <w:rPr>
                <w:color w:val="auto"/>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524DA03"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61CC757C" w14:textId="116C8268"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5D3D818" w14:textId="0AD38AFA" w:rsidR="0099250D" w:rsidRPr="0094163B" w:rsidRDefault="0099250D" w:rsidP="0099250D">
            <w:pPr>
              <w:jc w:val="center"/>
              <w:rPr>
                <w:color w:val="auto"/>
              </w:rPr>
            </w:pPr>
            <w:r w:rsidRPr="0094163B">
              <w:rPr>
                <w:color w:val="auto"/>
              </w:rPr>
              <w:t>1,00</w:t>
            </w:r>
          </w:p>
        </w:tc>
      </w:tr>
      <w:tr w:rsidR="0094163B" w:rsidRPr="0094163B" w14:paraId="68A88A3A" w14:textId="0B15FD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C03CD85" w14:textId="77777777" w:rsidR="0099250D" w:rsidRPr="0094163B" w:rsidRDefault="0099250D" w:rsidP="0099250D">
            <w:pPr>
              <w:jc w:val="center"/>
              <w:rPr>
                <w:color w:val="auto"/>
              </w:rPr>
            </w:pPr>
            <w:r w:rsidRPr="0094163B">
              <w:rPr>
                <w:color w:val="auto"/>
              </w:rPr>
              <w:t>73</w:t>
            </w:r>
          </w:p>
        </w:tc>
        <w:tc>
          <w:tcPr>
            <w:tcW w:w="4253" w:type="dxa"/>
            <w:tcBorders>
              <w:top w:val="nil"/>
              <w:left w:val="nil"/>
              <w:bottom w:val="single" w:sz="4" w:space="0" w:color="auto"/>
              <w:right w:val="single" w:sz="4" w:space="0" w:color="auto"/>
            </w:tcBorders>
            <w:shd w:val="clear" w:color="auto" w:fill="auto"/>
            <w:vAlign w:val="center"/>
            <w:hideMark/>
          </w:tcPr>
          <w:p w14:paraId="28F02CC7" w14:textId="77777777" w:rsidR="0099250D" w:rsidRPr="0094163B" w:rsidRDefault="0099250D" w:rsidP="0099250D">
            <w:pPr>
              <w:rPr>
                <w:color w:val="auto"/>
              </w:rPr>
            </w:pPr>
            <w:r w:rsidRPr="0094163B">
              <w:rPr>
                <w:color w:val="auto"/>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0F29062"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1499BB06" w14:textId="70875F53"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5A0016B" w14:textId="1460F06F" w:rsidR="0099250D" w:rsidRPr="0094163B" w:rsidRDefault="0099250D" w:rsidP="0099250D">
            <w:pPr>
              <w:jc w:val="center"/>
              <w:rPr>
                <w:color w:val="auto"/>
              </w:rPr>
            </w:pPr>
            <w:r w:rsidRPr="0094163B">
              <w:rPr>
                <w:color w:val="auto"/>
              </w:rPr>
              <w:t>1,00</w:t>
            </w:r>
          </w:p>
        </w:tc>
      </w:tr>
      <w:tr w:rsidR="0094163B" w:rsidRPr="0094163B" w14:paraId="00515593" w14:textId="466348E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4CBC3FD" w14:textId="77777777" w:rsidR="0099250D" w:rsidRPr="0094163B" w:rsidRDefault="0099250D" w:rsidP="0099250D">
            <w:pPr>
              <w:jc w:val="center"/>
              <w:rPr>
                <w:color w:val="auto"/>
              </w:rPr>
            </w:pPr>
            <w:r w:rsidRPr="0094163B">
              <w:rPr>
                <w:color w:val="auto"/>
              </w:rPr>
              <w:t>74</w:t>
            </w:r>
          </w:p>
        </w:tc>
        <w:tc>
          <w:tcPr>
            <w:tcW w:w="4253" w:type="dxa"/>
            <w:tcBorders>
              <w:top w:val="nil"/>
              <w:left w:val="nil"/>
              <w:bottom w:val="single" w:sz="4" w:space="0" w:color="auto"/>
              <w:right w:val="single" w:sz="4" w:space="0" w:color="auto"/>
            </w:tcBorders>
            <w:shd w:val="clear" w:color="auto" w:fill="auto"/>
            <w:vAlign w:val="center"/>
            <w:hideMark/>
          </w:tcPr>
          <w:p w14:paraId="382A907C" w14:textId="77777777" w:rsidR="0099250D" w:rsidRPr="0094163B" w:rsidRDefault="0099250D" w:rsidP="0099250D">
            <w:pPr>
              <w:rPr>
                <w:color w:val="auto"/>
              </w:rPr>
            </w:pPr>
            <w:r w:rsidRPr="0094163B">
              <w:rPr>
                <w:color w:val="auto"/>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3F5BB23"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1519229B" w14:textId="65F4A0C6"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69F18AE1" w14:textId="74C8AC96" w:rsidR="0099250D" w:rsidRPr="0094163B" w:rsidRDefault="0099250D" w:rsidP="0099250D">
            <w:pPr>
              <w:jc w:val="center"/>
              <w:rPr>
                <w:color w:val="auto"/>
              </w:rPr>
            </w:pPr>
            <w:r w:rsidRPr="0094163B">
              <w:rPr>
                <w:color w:val="auto"/>
              </w:rPr>
              <w:t>1,02</w:t>
            </w:r>
          </w:p>
        </w:tc>
      </w:tr>
      <w:tr w:rsidR="0094163B" w:rsidRPr="0094163B" w14:paraId="6B4087E0" w14:textId="7269D15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B4CA3E5" w14:textId="77777777" w:rsidR="0099250D" w:rsidRPr="0094163B" w:rsidRDefault="0099250D" w:rsidP="0099250D">
            <w:pPr>
              <w:jc w:val="center"/>
              <w:rPr>
                <w:color w:val="auto"/>
              </w:rPr>
            </w:pPr>
            <w:r w:rsidRPr="0094163B">
              <w:rPr>
                <w:color w:val="auto"/>
              </w:rPr>
              <w:t>75</w:t>
            </w:r>
          </w:p>
        </w:tc>
        <w:tc>
          <w:tcPr>
            <w:tcW w:w="4253" w:type="dxa"/>
            <w:tcBorders>
              <w:top w:val="nil"/>
              <w:left w:val="nil"/>
              <w:bottom w:val="single" w:sz="4" w:space="0" w:color="auto"/>
              <w:right w:val="single" w:sz="4" w:space="0" w:color="auto"/>
            </w:tcBorders>
            <w:shd w:val="clear" w:color="auto" w:fill="auto"/>
            <w:vAlign w:val="center"/>
            <w:hideMark/>
          </w:tcPr>
          <w:p w14:paraId="56386A93" w14:textId="77777777" w:rsidR="0099250D" w:rsidRPr="0094163B" w:rsidRDefault="0099250D" w:rsidP="0099250D">
            <w:pPr>
              <w:rPr>
                <w:color w:val="auto"/>
              </w:rPr>
            </w:pPr>
            <w:r w:rsidRPr="0094163B">
              <w:rPr>
                <w:color w:val="auto"/>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5D5E38"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11F47BDD" w14:textId="5191DC78"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60903318" w14:textId="63C3C9AC" w:rsidR="0099250D" w:rsidRPr="0094163B" w:rsidRDefault="0099250D" w:rsidP="0099250D">
            <w:pPr>
              <w:jc w:val="center"/>
              <w:rPr>
                <w:color w:val="auto"/>
              </w:rPr>
            </w:pPr>
            <w:r w:rsidRPr="0094163B">
              <w:rPr>
                <w:color w:val="auto"/>
              </w:rPr>
              <w:t>1,00</w:t>
            </w:r>
          </w:p>
        </w:tc>
      </w:tr>
      <w:tr w:rsidR="0094163B" w:rsidRPr="0094163B" w14:paraId="6F6B81D8" w14:textId="170506B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5A99E3A" w14:textId="77777777" w:rsidR="0099250D" w:rsidRPr="0094163B" w:rsidRDefault="0099250D" w:rsidP="0099250D">
            <w:pPr>
              <w:jc w:val="center"/>
              <w:rPr>
                <w:color w:val="auto"/>
              </w:rPr>
            </w:pPr>
            <w:r w:rsidRPr="0094163B">
              <w:rPr>
                <w:color w:val="auto"/>
              </w:rPr>
              <w:t>76</w:t>
            </w:r>
          </w:p>
        </w:tc>
        <w:tc>
          <w:tcPr>
            <w:tcW w:w="4253" w:type="dxa"/>
            <w:tcBorders>
              <w:top w:val="nil"/>
              <w:left w:val="nil"/>
              <w:bottom w:val="single" w:sz="4" w:space="0" w:color="auto"/>
              <w:right w:val="single" w:sz="4" w:space="0" w:color="auto"/>
            </w:tcBorders>
            <w:shd w:val="clear" w:color="auto" w:fill="auto"/>
            <w:vAlign w:val="center"/>
            <w:hideMark/>
          </w:tcPr>
          <w:p w14:paraId="7727E8AA" w14:textId="77777777" w:rsidR="0099250D" w:rsidRPr="0094163B" w:rsidRDefault="0099250D" w:rsidP="0099250D">
            <w:pPr>
              <w:rPr>
                <w:color w:val="auto"/>
              </w:rPr>
            </w:pPr>
            <w:r w:rsidRPr="0094163B">
              <w:rPr>
                <w:color w:val="auto"/>
              </w:rPr>
              <w:t>Тюменская область (включая Ханты-Мансийский и Ямало-Ненецкий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5115BA8B"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49A238D8" w14:textId="691CC2C5"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36E09DDC" w14:textId="0F68E001" w:rsidR="0099250D" w:rsidRPr="0094163B" w:rsidRDefault="0099250D" w:rsidP="0099250D">
            <w:pPr>
              <w:jc w:val="center"/>
              <w:rPr>
                <w:color w:val="auto"/>
              </w:rPr>
            </w:pPr>
            <w:r w:rsidRPr="0094163B">
              <w:rPr>
                <w:color w:val="auto"/>
              </w:rPr>
              <w:t> </w:t>
            </w:r>
          </w:p>
        </w:tc>
      </w:tr>
      <w:tr w:rsidR="0094163B" w:rsidRPr="0094163B" w14:paraId="14D07167" w14:textId="6214DDE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A613156" w14:textId="77777777" w:rsidR="0099250D" w:rsidRPr="0094163B" w:rsidRDefault="0099250D" w:rsidP="0099250D">
            <w:pPr>
              <w:jc w:val="center"/>
              <w:rPr>
                <w:color w:val="auto"/>
              </w:rPr>
            </w:pPr>
            <w:r w:rsidRPr="0094163B">
              <w:rPr>
                <w:color w:val="auto"/>
              </w:rPr>
              <w:t>76.1</w:t>
            </w:r>
          </w:p>
        </w:tc>
        <w:tc>
          <w:tcPr>
            <w:tcW w:w="4253" w:type="dxa"/>
            <w:tcBorders>
              <w:top w:val="nil"/>
              <w:left w:val="nil"/>
              <w:bottom w:val="single" w:sz="4" w:space="0" w:color="auto"/>
              <w:right w:val="single" w:sz="4" w:space="0" w:color="auto"/>
            </w:tcBorders>
            <w:shd w:val="clear" w:color="auto" w:fill="auto"/>
            <w:vAlign w:val="center"/>
            <w:hideMark/>
          </w:tcPr>
          <w:p w14:paraId="4DAE5914" w14:textId="77777777" w:rsidR="0099250D" w:rsidRPr="0094163B" w:rsidRDefault="0099250D" w:rsidP="0099250D">
            <w:pPr>
              <w:rPr>
                <w:color w:val="auto"/>
              </w:rPr>
            </w:pPr>
            <w:r w:rsidRPr="0094163B">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349C2DE2"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6698F3DE" w14:textId="45663113"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5591F714" w14:textId="7C756DE8" w:rsidR="0099250D" w:rsidRPr="0094163B" w:rsidRDefault="0099250D" w:rsidP="0099250D">
            <w:pPr>
              <w:jc w:val="center"/>
              <w:rPr>
                <w:color w:val="auto"/>
              </w:rPr>
            </w:pPr>
            <w:r w:rsidRPr="0094163B">
              <w:rPr>
                <w:color w:val="auto"/>
              </w:rPr>
              <w:t>1,04</w:t>
            </w:r>
          </w:p>
        </w:tc>
      </w:tr>
      <w:tr w:rsidR="0094163B" w:rsidRPr="0094163B" w14:paraId="5C4B43DA" w14:textId="5BC0A66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B9B4986" w14:textId="77777777" w:rsidR="0099250D" w:rsidRPr="0094163B" w:rsidRDefault="0099250D" w:rsidP="0099250D">
            <w:pPr>
              <w:jc w:val="center"/>
              <w:rPr>
                <w:color w:val="auto"/>
              </w:rPr>
            </w:pPr>
            <w:r w:rsidRPr="0094163B">
              <w:rPr>
                <w:color w:val="auto"/>
              </w:rPr>
              <w:t>76.2</w:t>
            </w:r>
          </w:p>
        </w:tc>
        <w:tc>
          <w:tcPr>
            <w:tcW w:w="4253" w:type="dxa"/>
            <w:tcBorders>
              <w:top w:val="nil"/>
              <w:left w:val="nil"/>
              <w:bottom w:val="single" w:sz="4" w:space="0" w:color="auto"/>
              <w:right w:val="single" w:sz="4" w:space="0" w:color="auto"/>
            </w:tcBorders>
            <w:shd w:val="clear" w:color="auto" w:fill="auto"/>
            <w:vAlign w:val="center"/>
            <w:hideMark/>
          </w:tcPr>
          <w:p w14:paraId="2F6049A3" w14:textId="77777777" w:rsidR="0099250D" w:rsidRPr="0094163B" w:rsidRDefault="0099250D" w:rsidP="0099250D">
            <w:pPr>
              <w:rPr>
                <w:color w:val="auto"/>
              </w:rPr>
            </w:pPr>
            <w:r w:rsidRPr="0094163B">
              <w:rPr>
                <w:color w:val="auto"/>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1BF5AF49"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3B52386B" w14:textId="40064C7A"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08BC01EE" w14:textId="4CB0AD13" w:rsidR="0099250D" w:rsidRPr="0094163B" w:rsidRDefault="0099250D" w:rsidP="0099250D">
            <w:pPr>
              <w:jc w:val="center"/>
              <w:rPr>
                <w:color w:val="auto"/>
              </w:rPr>
            </w:pPr>
            <w:r w:rsidRPr="0094163B">
              <w:rPr>
                <w:color w:val="auto"/>
              </w:rPr>
              <w:t>1,03</w:t>
            </w:r>
          </w:p>
        </w:tc>
      </w:tr>
      <w:tr w:rsidR="0094163B" w:rsidRPr="0094163B" w14:paraId="2C8EDA16" w14:textId="2FA2B26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E76DA03" w14:textId="77777777" w:rsidR="0099250D" w:rsidRPr="0094163B" w:rsidRDefault="0099250D" w:rsidP="0099250D">
            <w:pPr>
              <w:jc w:val="center"/>
              <w:rPr>
                <w:color w:val="auto"/>
              </w:rPr>
            </w:pPr>
            <w:r w:rsidRPr="0094163B">
              <w:rPr>
                <w:color w:val="auto"/>
              </w:rPr>
              <w:t>76.3</w:t>
            </w:r>
          </w:p>
        </w:tc>
        <w:tc>
          <w:tcPr>
            <w:tcW w:w="4253" w:type="dxa"/>
            <w:tcBorders>
              <w:top w:val="nil"/>
              <w:left w:val="nil"/>
              <w:bottom w:val="single" w:sz="4" w:space="0" w:color="auto"/>
              <w:right w:val="single" w:sz="4" w:space="0" w:color="auto"/>
            </w:tcBorders>
            <w:shd w:val="clear" w:color="auto" w:fill="auto"/>
            <w:vAlign w:val="center"/>
            <w:hideMark/>
          </w:tcPr>
          <w:p w14:paraId="40967A6F" w14:textId="77777777" w:rsidR="0099250D" w:rsidRPr="0094163B" w:rsidRDefault="0099250D" w:rsidP="0099250D">
            <w:pPr>
              <w:rPr>
                <w:color w:val="auto"/>
              </w:rPr>
            </w:pPr>
            <w:r w:rsidRPr="0094163B">
              <w:rPr>
                <w:color w:val="auto"/>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7E3C9E4"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28C51A4E" w14:textId="30EC9A0E"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0FA2A99B" w14:textId="7FDED0FE" w:rsidR="0099250D" w:rsidRPr="0094163B" w:rsidRDefault="0099250D" w:rsidP="0099250D">
            <w:pPr>
              <w:jc w:val="center"/>
              <w:rPr>
                <w:color w:val="auto"/>
              </w:rPr>
            </w:pPr>
            <w:r w:rsidRPr="0094163B">
              <w:rPr>
                <w:color w:val="auto"/>
              </w:rPr>
              <w:t>1,03</w:t>
            </w:r>
          </w:p>
        </w:tc>
      </w:tr>
      <w:tr w:rsidR="0094163B" w:rsidRPr="0094163B" w14:paraId="214E6005" w14:textId="6E515BC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F5136DC" w14:textId="77777777" w:rsidR="0099250D" w:rsidRPr="0094163B" w:rsidRDefault="0099250D" w:rsidP="0099250D">
            <w:pPr>
              <w:jc w:val="center"/>
              <w:rPr>
                <w:color w:val="auto"/>
              </w:rPr>
            </w:pPr>
            <w:r w:rsidRPr="0094163B">
              <w:rPr>
                <w:color w:val="auto"/>
              </w:rPr>
              <w:t>76.4</w:t>
            </w:r>
          </w:p>
        </w:tc>
        <w:tc>
          <w:tcPr>
            <w:tcW w:w="4253" w:type="dxa"/>
            <w:tcBorders>
              <w:top w:val="nil"/>
              <w:left w:val="nil"/>
              <w:bottom w:val="single" w:sz="4" w:space="0" w:color="auto"/>
              <w:right w:val="single" w:sz="4" w:space="0" w:color="auto"/>
            </w:tcBorders>
            <w:shd w:val="clear" w:color="auto" w:fill="auto"/>
            <w:vAlign w:val="center"/>
            <w:hideMark/>
          </w:tcPr>
          <w:p w14:paraId="69B290F4" w14:textId="77777777" w:rsidR="0099250D" w:rsidRPr="0094163B" w:rsidRDefault="0099250D" w:rsidP="0099250D">
            <w:pPr>
              <w:rPr>
                <w:color w:val="auto"/>
              </w:rPr>
            </w:pPr>
            <w:r w:rsidRPr="0094163B">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26FC460"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14CD414A" w14:textId="22048C2C" w:rsidR="0099250D" w:rsidRPr="0094163B" w:rsidRDefault="0099250D" w:rsidP="0099250D">
            <w:pPr>
              <w:jc w:val="center"/>
              <w:rPr>
                <w:color w:val="auto"/>
              </w:rPr>
            </w:pPr>
            <w:r w:rsidRPr="0094163B">
              <w:rPr>
                <w:color w:val="auto"/>
              </w:rPr>
              <w:t>1,02</w:t>
            </w:r>
          </w:p>
        </w:tc>
        <w:tc>
          <w:tcPr>
            <w:tcW w:w="1644" w:type="dxa"/>
            <w:tcBorders>
              <w:top w:val="nil"/>
              <w:left w:val="nil"/>
              <w:bottom w:val="single" w:sz="4" w:space="0" w:color="auto"/>
              <w:right w:val="single" w:sz="4" w:space="0" w:color="auto"/>
            </w:tcBorders>
            <w:vAlign w:val="center"/>
          </w:tcPr>
          <w:p w14:paraId="423AAB2C" w14:textId="23823D0B" w:rsidR="0099250D" w:rsidRPr="0094163B" w:rsidRDefault="0099250D" w:rsidP="0099250D">
            <w:pPr>
              <w:jc w:val="center"/>
              <w:rPr>
                <w:color w:val="auto"/>
              </w:rPr>
            </w:pPr>
            <w:r w:rsidRPr="0094163B">
              <w:rPr>
                <w:color w:val="auto"/>
              </w:rPr>
              <w:t>1,02</w:t>
            </w:r>
          </w:p>
        </w:tc>
      </w:tr>
      <w:tr w:rsidR="0094163B" w:rsidRPr="0094163B" w14:paraId="1F1DDEA1" w14:textId="5FC594B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6C669C5" w14:textId="77777777" w:rsidR="0099250D" w:rsidRPr="0094163B" w:rsidRDefault="0099250D" w:rsidP="0099250D">
            <w:pPr>
              <w:jc w:val="center"/>
              <w:rPr>
                <w:color w:val="auto"/>
              </w:rPr>
            </w:pPr>
            <w:r w:rsidRPr="0094163B">
              <w:rPr>
                <w:color w:val="auto"/>
              </w:rPr>
              <w:t>77</w:t>
            </w:r>
          </w:p>
        </w:tc>
        <w:tc>
          <w:tcPr>
            <w:tcW w:w="4253" w:type="dxa"/>
            <w:tcBorders>
              <w:top w:val="nil"/>
              <w:left w:val="nil"/>
              <w:bottom w:val="single" w:sz="4" w:space="0" w:color="auto"/>
              <w:right w:val="single" w:sz="4" w:space="0" w:color="auto"/>
            </w:tcBorders>
            <w:shd w:val="clear" w:color="auto" w:fill="auto"/>
            <w:vAlign w:val="center"/>
            <w:hideMark/>
          </w:tcPr>
          <w:p w14:paraId="14D48F20" w14:textId="77777777" w:rsidR="0099250D" w:rsidRPr="0094163B" w:rsidRDefault="0099250D" w:rsidP="0099250D">
            <w:pPr>
              <w:rPr>
                <w:color w:val="auto"/>
              </w:rPr>
            </w:pPr>
            <w:r w:rsidRPr="0094163B">
              <w:rPr>
                <w:color w:val="auto"/>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8368F6"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015E70E6" w14:textId="566C864B"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39E7399A" w14:textId="1C68C709" w:rsidR="0099250D" w:rsidRPr="0094163B" w:rsidRDefault="0099250D" w:rsidP="0099250D">
            <w:pPr>
              <w:jc w:val="center"/>
              <w:rPr>
                <w:color w:val="auto"/>
              </w:rPr>
            </w:pPr>
            <w:r w:rsidRPr="0094163B">
              <w:rPr>
                <w:color w:val="auto"/>
              </w:rPr>
              <w:t>1,01</w:t>
            </w:r>
          </w:p>
        </w:tc>
      </w:tr>
      <w:tr w:rsidR="0094163B" w:rsidRPr="0094163B" w14:paraId="04DB72FE" w14:textId="76998BD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F28D5F" w14:textId="77777777" w:rsidR="0099250D" w:rsidRPr="0094163B" w:rsidRDefault="0099250D" w:rsidP="0099250D">
            <w:pPr>
              <w:jc w:val="center"/>
              <w:rPr>
                <w:color w:val="auto"/>
              </w:rPr>
            </w:pPr>
            <w:r w:rsidRPr="0094163B">
              <w:rPr>
                <w:color w:val="auto"/>
              </w:rPr>
              <w:t>78</w:t>
            </w:r>
          </w:p>
        </w:tc>
        <w:tc>
          <w:tcPr>
            <w:tcW w:w="4253" w:type="dxa"/>
            <w:tcBorders>
              <w:top w:val="nil"/>
              <w:left w:val="nil"/>
              <w:bottom w:val="single" w:sz="4" w:space="0" w:color="auto"/>
              <w:right w:val="single" w:sz="4" w:space="0" w:color="auto"/>
            </w:tcBorders>
            <w:shd w:val="clear" w:color="auto" w:fill="auto"/>
            <w:vAlign w:val="center"/>
            <w:hideMark/>
          </w:tcPr>
          <w:p w14:paraId="0F265469" w14:textId="77777777" w:rsidR="0099250D" w:rsidRPr="0094163B" w:rsidRDefault="0099250D" w:rsidP="0099250D">
            <w:pPr>
              <w:rPr>
                <w:color w:val="auto"/>
              </w:rPr>
            </w:pPr>
            <w:r w:rsidRPr="0094163B">
              <w:rPr>
                <w:color w:val="auto"/>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C8108AD" w14:textId="77777777" w:rsidR="0099250D" w:rsidRPr="0094163B" w:rsidRDefault="0099250D" w:rsidP="0099250D">
            <w:pPr>
              <w:jc w:val="center"/>
              <w:rPr>
                <w:color w:val="auto"/>
              </w:rPr>
            </w:pPr>
            <w:r w:rsidRPr="0094163B">
              <w:rPr>
                <w:color w:val="auto"/>
              </w:rPr>
              <w:t>IV</w:t>
            </w:r>
          </w:p>
        </w:tc>
        <w:tc>
          <w:tcPr>
            <w:tcW w:w="1644" w:type="dxa"/>
            <w:tcBorders>
              <w:top w:val="nil"/>
              <w:left w:val="nil"/>
              <w:bottom w:val="single" w:sz="4" w:space="0" w:color="auto"/>
              <w:right w:val="single" w:sz="4" w:space="0" w:color="auto"/>
            </w:tcBorders>
            <w:vAlign w:val="center"/>
          </w:tcPr>
          <w:p w14:paraId="0D36A819" w14:textId="7AA86B4C"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7B973243" w14:textId="2A294A4E" w:rsidR="0099250D" w:rsidRPr="0094163B" w:rsidRDefault="0099250D" w:rsidP="0099250D">
            <w:pPr>
              <w:jc w:val="center"/>
              <w:rPr>
                <w:color w:val="auto"/>
              </w:rPr>
            </w:pPr>
            <w:r w:rsidRPr="0094163B">
              <w:rPr>
                <w:color w:val="auto"/>
              </w:rPr>
              <w:t>1,01</w:t>
            </w:r>
          </w:p>
        </w:tc>
      </w:tr>
      <w:tr w:rsidR="0094163B" w:rsidRPr="0094163B" w14:paraId="166709D8" w14:textId="72702F2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1D73EAE" w14:textId="77777777" w:rsidR="0099250D" w:rsidRPr="0094163B" w:rsidRDefault="0099250D" w:rsidP="0099250D">
            <w:pPr>
              <w:jc w:val="center"/>
              <w:rPr>
                <w:color w:val="auto"/>
              </w:rPr>
            </w:pPr>
            <w:r w:rsidRPr="0094163B">
              <w:rPr>
                <w:color w:val="auto"/>
              </w:rPr>
              <w:t>79</w:t>
            </w:r>
          </w:p>
        </w:tc>
        <w:tc>
          <w:tcPr>
            <w:tcW w:w="4253" w:type="dxa"/>
            <w:tcBorders>
              <w:top w:val="nil"/>
              <w:left w:val="nil"/>
              <w:bottom w:val="single" w:sz="4" w:space="0" w:color="auto"/>
              <w:right w:val="single" w:sz="4" w:space="0" w:color="auto"/>
            </w:tcBorders>
            <w:shd w:val="clear" w:color="auto" w:fill="auto"/>
            <w:vAlign w:val="center"/>
            <w:hideMark/>
          </w:tcPr>
          <w:p w14:paraId="698C9331" w14:textId="77777777" w:rsidR="0099250D" w:rsidRPr="0094163B" w:rsidRDefault="0099250D" w:rsidP="0099250D">
            <w:pPr>
              <w:rPr>
                <w:color w:val="auto"/>
              </w:rPr>
            </w:pPr>
            <w:r w:rsidRPr="0094163B">
              <w:rPr>
                <w:color w:val="auto"/>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F7B3EA" w14:textId="77777777" w:rsidR="0099250D" w:rsidRPr="0094163B" w:rsidRDefault="0099250D" w:rsidP="0099250D">
            <w:pPr>
              <w:jc w:val="center"/>
              <w:rPr>
                <w:color w:val="auto"/>
              </w:rPr>
            </w:pPr>
            <w:r w:rsidRPr="0094163B">
              <w:rPr>
                <w:color w:val="auto"/>
              </w:rPr>
              <w:t>III</w:t>
            </w:r>
          </w:p>
        </w:tc>
        <w:tc>
          <w:tcPr>
            <w:tcW w:w="1644" w:type="dxa"/>
            <w:tcBorders>
              <w:top w:val="nil"/>
              <w:left w:val="nil"/>
              <w:bottom w:val="single" w:sz="4" w:space="0" w:color="auto"/>
              <w:right w:val="single" w:sz="4" w:space="0" w:color="auto"/>
            </w:tcBorders>
            <w:vAlign w:val="center"/>
          </w:tcPr>
          <w:p w14:paraId="49BDEE2D" w14:textId="0D146A61" w:rsidR="0099250D" w:rsidRPr="0094163B" w:rsidRDefault="0099250D" w:rsidP="0099250D">
            <w:pPr>
              <w:jc w:val="center"/>
              <w:rPr>
                <w:color w:val="auto"/>
              </w:rPr>
            </w:pPr>
            <w:r w:rsidRPr="0094163B">
              <w:rPr>
                <w:color w:val="auto"/>
              </w:rPr>
              <w:t>1,00</w:t>
            </w:r>
          </w:p>
        </w:tc>
        <w:tc>
          <w:tcPr>
            <w:tcW w:w="1644" w:type="dxa"/>
            <w:tcBorders>
              <w:top w:val="nil"/>
              <w:left w:val="nil"/>
              <w:bottom w:val="single" w:sz="4" w:space="0" w:color="auto"/>
              <w:right w:val="single" w:sz="4" w:space="0" w:color="auto"/>
            </w:tcBorders>
            <w:vAlign w:val="center"/>
          </w:tcPr>
          <w:p w14:paraId="54CD938E" w14:textId="6341CF1F" w:rsidR="0099250D" w:rsidRPr="0094163B" w:rsidRDefault="0099250D" w:rsidP="0099250D">
            <w:pPr>
              <w:jc w:val="center"/>
              <w:rPr>
                <w:color w:val="auto"/>
              </w:rPr>
            </w:pPr>
            <w:r w:rsidRPr="0094163B">
              <w:rPr>
                <w:color w:val="auto"/>
              </w:rPr>
              <w:t>1,00</w:t>
            </w:r>
          </w:p>
        </w:tc>
      </w:tr>
      <w:tr w:rsidR="0094163B" w:rsidRPr="0094163B" w14:paraId="36A42EF2" w14:textId="6DA284D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9F1609D" w14:textId="77777777" w:rsidR="0099250D" w:rsidRPr="0094163B" w:rsidRDefault="0099250D" w:rsidP="0099250D">
            <w:pPr>
              <w:jc w:val="center"/>
              <w:rPr>
                <w:color w:val="auto"/>
              </w:rPr>
            </w:pPr>
            <w:r w:rsidRPr="0094163B">
              <w:rPr>
                <w:color w:val="auto"/>
              </w:rPr>
              <w:lastRenderedPageBreak/>
              <w:t>80</w:t>
            </w:r>
          </w:p>
        </w:tc>
        <w:tc>
          <w:tcPr>
            <w:tcW w:w="4253" w:type="dxa"/>
            <w:tcBorders>
              <w:top w:val="nil"/>
              <w:left w:val="nil"/>
              <w:bottom w:val="single" w:sz="4" w:space="0" w:color="auto"/>
              <w:right w:val="single" w:sz="4" w:space="0" w:color="auto"/>
            </w:tcBorders>
            <w:shd w:val="clear" w:color="auto" w:fill="auto"/>
            <w:vAlign w:val="center"/>
            <w:hideMark/>
          </w:tcPr>
          <w:p w14:paraId="0C1422E8" w14:textId="77777777" w:rsidR="0099250D" w:rsidRPr="0094163B" w:rsidRDefault="0099250D" w:rsidP="0099250D">
            <w:pPr>
              <w:rPr>
                <w:color w:val="auto"/>
              </w:rPr>
            </w:pPr>
            <w:r w:rsidRPr="0094163B">
              <w:rPr>
                <w:color w:val="auto"/>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B8BD6C6"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3EBB687C" w14:textId="6EB3C7D4" w:rsidR="0099250D" w:rsidRPr="0094163B" w:rsidRDefault="0099250D" w:rsidP="0099250D">
            <w:pPr>
              <w:jc w:val="center"/>
              <w:rPr>
                <w:color w:val="auto"/>
              </w:rPr>
            </w:pPr>
            <w:r w:rsidRPr="0094163B">
              <w:rPr>
                <w:color w:val="auto"/>
              </w:rPr>
              <w:t>1,01</w:t>
            </w:r>
          </w:p>
        </w:tc>
        <w:tc>
          <w:tcPr>
            <w:tcW w:w="1644" w:type="dxa"/>
            <w:tcBorders>
              <w:top w:val="nil"/>
              <w:left w:val="nil"/>
              <w:bottom w:val="single" w:sz="4" w:space="0" w:color="auto"/>
              <w:right w:val="single" w:sz="4" w:space="0" w:color="auto"/>
            </w:tcBorders>
            <w:vAlign w:val="center"/>
          </w:tcPr>
          <w:p w14:paraId="0ECE957B" w14:textId="0205FB9E" w:rsidR="0099250D" w:rsidRPr="0094163B" w:rsidRDefault="0099250D" w:rsidP="0099250D">
            <w:pPr>
              <w:jc w:val="center"/>
              <w:rPr>
                <w:color w:val="auto"/>
              </w:rPr>
            </w:pPr>
            <w:r w:rsidRPr="0094163B">
              <w:rPr>
                <w:color w:val="auto"/>
              </w:rPr>
              <w:t>1,02</w:t>
            </w:r>
          </w:p>
        </w:tc>
      </w:tr>
      <w:tr w:rsidR="0094163B" w:rsidRPr="0094163B" w14:paraId="02A3C514" w14:textId="264948D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3A9C1D8" w14:textId="77777777" w:rsidR="0099250D" w:rsidRPr="0094163B" w:rsidRDefault="0099250D" w:rsidP="0099250D">
            <w:pPr>
              <w:jc w:val="center"/>
              <w:rPr>
                <w:color w:val="auto"/>
              </w:rPr>
            </w:pPr>
            <w:r w:rsidRPr="0094163B">
              <w:rPr>
                <w:color w:val="auto"/>
              </w:rPr>
              <w:t>81</w:t>
            </w:r>
          </w:p>
        </w:tc>
        <w:tc>
          <w:tcPr>
            <w:tcW w:w="4253" w:type="dxa"/>
            <w:tcBorders>
              <w:top w:val="nil"/>
              <w:left w:val="nil"/>
              <w:bottom w:val="single" w:sz="4" w:space="0" w:color="auto"/>
              <w:right w:val="single" w:sz="4" w:space="0" w:color="auto"/>
            </w:tcBorders>
            <w:shd w:val="clear" w:color="auto" w:fill="auto"/>
            <w:vAlign w:val="center"/>
            <w:hideMark/>
          </w:tcPr>
          <w:p w14:paraId="327E63B2" w14:textId="77777777" w:rsidR="0099250D" w:rsidRPr="0094163B" w:rsidRDefault="0099250D" w:rsidP="0099250D">
            <w:pPr>
              <w:rPr>
                <w:color w:val="auto"/>
              </w:rPr>
            </w:pPr>
            <w:r w:rsidRPr="0094163B">
              <w:rPr>
                <w:color w:val="auto"/>
              </w:rPr>
              <w:t>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35C3708B"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25C145E9" w14:textId="3A928995"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647CC3BC" w14:textId="22B4E0EA" w:rsidR="0099250D" w:rsidRPr="0094163B" w:rsidRDefault="0099250D" w:rsidP="0099250D">
            <w:pPr>
              <w:jc w:val="center"/>
              <w:rPr>
                <w:color w:val="auto"/>
              </w:rPr>
            </w:pPr>
            <w:r w:rsidRPr="0094163B">
              <w:rPr>
                <w:color w:val="auto"/>
              </w:rPr>
              <w:t> </w:t>
            </w:r>
          </w:p>
        </w:tc>
      </w:tr>
      <w:tr w:rsidR="0094163B" w:rsidRPr="0094163B" w14:paraId="050D68BA" w14:textId="216DFCC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CC440A" w14:textId="77777777" w:rsidR="0099250D" w:rsidRPr="0094163B" w:rsidRDefault="0099250D" w:rsidP="0099250D">
            <w:pPr>
              <w:jc w:val="center"/>
              <w:rPr>
                <w:color w:val="auto"/>
              </w:rPr>
            </w:pPr>
            <w:r w:rsidRPr="0094163B">
              <w:rPr>
                <w:color w:val="auto"/>
              </w:rPr>
              <w:t>81.1</w:t>
            </w:r>
          </w:p>
        </w:tc>
        <w:tc>
          <w:tcPr>
            <w:tcW w:w="4253" w:type="dxa"/>
            <w:tcBorders>
              <w:top w:val="nil"/>
              <w:left w:val="nil"/>
              <w:bottom w:val="single" w:sz="4" w:space="0" w:color="auto"/>
              <w:right w:val="single" w:sz="4" w:space="0" w:color="auto"/>
            </w:tcBorders>
            <w:shd w:val="clear" w:color="auto" w:fill="auto"/>
            <w:vAlign w:val="center"/>
            <w:hideMark/>
          </w:tcPr>
          <w:p w14:paraId="3A5B212E" w14:textId="77777777" w:rsidR="0099250D" w:rsidRPr="0094163B" w:rsidRDefault="0099250D" w:rsidP="0099250D">
            <w:pPr>
              <w:rPr>
                <w:color w:val="auto"/>
              </w:rPr>
            </w:pPr>
            <w:r w:rsidRPr="0094163B">
              <w:rPr>
                <w:color w:val="auto"/>
              </w:rPr>
              <w:t xml:space="preserve">территория западнее линии </w:t>
            </w:r>
            <w:proofErr w:type="spellStart"/>
            <w:r w:rsidRPr="0094163B">
              <w:rPr>
                <w:color w:val="auto"/>
              </w:rPr>
              <w:t>Ермица</w:t>
            </w:r>
            <w:proofErr w:type="spellEnd"/>
            <w:r w:rsidRPr="0094163B">
              <w:rPr>
                <w:color w:val="auto"/>
              </w:rPr>
              <w:t xml:space="preserve"> - Черная (исключая Черную) и о. </w:t>
            </w:r>
            <w:proofErr w:type="spellStart"/>
            <w:r w:rsidRPr="0094163B">
              <w:rPr>
                <w:color w:val="auto"/>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514C19E"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1854B76C" w14:textId="10253BF0"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138662D0" w14:textId="7F79323C" w:rsidR="0099250D" w:rsidRPr="0094163B" w:rsidRDefault="0099250D" w:rsidP="0099250D">
            <w:pPr>
              <w:jc w:val="center"/>
              <w:rPr>
                <w:color w:val="auto"/>
              </w:rPr>
            </w:pPr>
            <w:r w:rsidRPr="0094163B">
              <w:rPr>
                <w:color w:val="auto"/>
              </w:rPr>
              <w:t>1,04</w:t>
            </w:r>
          </w:p>
        </w:tc>
      </w:tr>
      <w:tr w:rsidR="0094163B" w:rsidRPr="0094163B" w14:paraId="55FCA99D" w14:textId="2589923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776DC7" w14:textId="77777777" w:rsidR="0099250D" w:rsidRPr="0094163B" w:rsidRDefault="0099250D" w:rsidP="0099250D">
            <w:pPr>
              <w:jc w:val="center"/>
              <w:rPr>
                <w:color w:val="auto"/>
              </w:rPr>
            </w:pPr>
            <w:r w:rsidRPr="0094163B">
              <w:rPr>
                <w:color w:val="auto"/>
              </w:rPr>
              <w:t>81.2</w:t>
            </w:r>
          </w:p>
        </w:tc>
        <w:tc>
          <w:tcPr>
            <w:tcW w:w="4253" w:type="dxa"/>
            <w:tcBorders>
              <w:top w:val="nil"/>
              <w:left w:val="nil"/>
              <w:bottom w:val="single" w:sz="4" w:space="0" w:color="auto"/>
              <w:right w:val="single" w:sz="4" w:space="0" w:color="auto"/>
            </w:tcBorders>
            <w:shd w:val="clear" w:color="auto" w:fill="auto"/>
            <w:vAlign w:val="center"/>
            <w:hideMark/>
          </w:tcPr>
          <w:p w14:paraId="76BB4CB2" w14:textId="77777777" w:rsidR="0099250D" w:rsidRPr="0094163B" w:rsidRDefault="0099250D" w:rsidP="0099250D">
            <w:pPr>
              <w:rPr>
                <w:color w:val="auto"/>
              </w:rPr>
            </w:pPr>
            <w:r w:rsidRPr="0094163B">
              <w:rPr>
                <w:color w:val="auto"/>
              </w:rPr>
              <w:t xml:space="preserve">территория восточнее линии </w:t>
            </w:r>
            <w:proofErr w:type="spellStart"/>
            <w:r w:rsidRPr="0094163B">
              <w:rPr>
                <w:color w:val="auto"/>
              </w:rPr>
              <w:t>Ермица</w:t>
            </w:r>
            <w:proofErr w:type="spellEnd"/>
            <w:r w:rsidRPr="0094163B">
              <w:rPr>
                <w:color w:val="auto"/>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0A7A4DF7"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110DB59B" w14:textId="67893602" w:rsidR="0099250D" w:rsidRPr="0094163B" w:rsidRDefault="0099250D" w:rsidP="0099250D">
            <w:pPr>
              <w:jc w:val="center"/>
              <w:rPr>
                <w:color w:val="auto"/>
              </w:rPr>
            </w:pPr>
            <w:r w:rsidRPr="0094163B">
              <w:rPr>
                <w:color w:val="auto"/>
              </w:rPr>
              <w:t>1,03</w:t>
            </w:r>
          </w:p>
        </w:tc>
        <w:tc>
          <w:tcPr>
            <w:tcW w:w="1644" w:type="dxa"/>
            <w:tcBorders>
              <w:top w:val="nil"/>
              <w:left w:val="nil"/>
              <w:bottom w:val="single" w:sz="4" w:space="0" w:color="auto"/>
              <w:right w:val="single" w:sz="4" w:space="0" w:color="auto"/>
            </w:tcBorders>
            <w:vAlign w:val="center"/>
          </w:tcPr>
          <w:p w14:paraId="29BB1ADA" w14:textId="15E9E1A4" w:rsidR="0099250D" w:rsidRPr="0094163B" w:rsidRDefault="0099250D" w:rsidP="0099250D">
            <w:pPr>
              <w:jc w:val="center"/>
              <w:rPr>
                <w:color w:val="auto"/>
              </w:rPr>
            </w:pPr>
            <w:r w:rsidRPr="0094163B">
              <w:rPr>
                <w:color w:val="auto"/>
              </w:rPr>
              <w:t>1,03</w:t>
            </w:r>
          </w:p>
        </w:tc>
      </w:tr>
      <w:tr w:rsidR="0094163B" w:rsidRPr="0094163B" w14:paraId="5AB36F89" w14:textId="0A01F2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903CF9D" w14:textId="77777777" w:rsidR="0099250D" w:rsidRPr="0094163B" w:rsidRDefault="0099250D" w:rsidP="0099250D">
            <w:pPr>
              <w:jc w:val="center"/>
              <w:rPr>
                <w:color w:val="auto"/>
              </w:rPr>
            </w:pPr>
            <w:r w:rsidRPr="0094163B">
              <w:rPr>
                <w:color w:val="auto"/>
              </w:rPr>
              <w:t>82</w:t>
            </w:r>
          </w:p>
        </w:tc>
        <w:tc>
          <w:tcPr>
            <w:tcW w:w="4253" w:type="dxa"/>
            <w:tcBorders>
              <w:top w:val="nil"/>
              <w:left w:val="nil"/>
              <w:bottom w:val="single" w:sz="4" w:space="0" w:color="auto"/>
              <w:right w:val="single" w:sz="4" w:space="0" w:color="auto"/>
            </w:tcBorders>
            <w:shd w:val="clear" w:color="auto" w:fill="auto"/>
            <w:vAlign w:val="center"/>
            <w:hideMark/>
          </w:tcPr>
          <w:p w14:paraId="0240A33D" w14:textId="77777777" w:rsidR="0099250D" w:rsidRPr="0094163B" w:rsidRDefault="0099250D" w:rsidP="0099250D">
            <w:pPr>
              <w:rPr>
                <w:color w:val="auto"/>
              </w:rPr>
            </w:pPr>
            <w:r w:rsidRPr="0094163B">
              <w:rPr>
                <w:color w:val="auto"/>
              </w:rPr>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04C30F8A" w14:textId="77777777" w:rsidR="0099250D" w:rsidRPr="0094163B" w:rsidRDefault="0099250D" w:rsidP="0099250D">
            <w:pP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4A37D356" w14:textId="48820E2B" w:rsidR="0099250D" w:rsidRPr="0094163B" w:rsidRDefault="0099250D" w:rsidP="0099250D">
            <w:pPr>
              <w:jc w:val="center"/>
              <w:rPr>
                <w:color w:val="auto"/>
              </w:rPr>
            </w:pPr>
            <w:r w:rsidRPr="0094163B">
              <w:rPr>
                <w:color w:val="auto"/>
              </w:rPr>
              <w:t> </w:t>
            </w:r>
          </w:p>
        </w:tc>
        <w:tc>
          <w:tcPr>
            <w:tcW w:w="1644" w:type="dxa"/>
            <w:tcBorders>
              <w:top w:val="nil"/>
              <w:left w:val="nil"/>
              <w:bottom w:val="single" w:sz="4" w:space="0" w:color="auto"/>
              <w:right w:val="single" w:sz="4" w:space="0" w:color="auto"/>
            </w:tcBorders>
            <w:vAlign w:val="center"/>
          </w:tcPr>
          <w:p w14:paraId="07D3ACEE" w14:textId="40666D4D" w:rsidR="0099250D" w:rsidRPr="0094163B" w:rsidRDefault="0099250D" w:rsidP="0099250D">
            <w:pPr>
              <w:jc w:val="center"/>
              <w:rPr>
                <w:color w:val="auto"/>
              </w:rPr>
            </w:pPr>
            <w:r w:rsidRPr="0094163B">
              <w:rPr>
                <w:color w:val="auto"/>
              </w:rPr>
              <w:t> </w:t>
            </w:r>
          </w:p>
        </w:tc>
      </w:tr>
      <w:tr w:rsidR="0094163B" w:rsidRPr="0094163B" w14:paraId="67CCCBE0" w14:textId="5E9DD1D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0CABB81" w14:textId="77777777" w:rsidR="0099250D" w:rsidRPr="0094163B" w:rsidRDefault="0099250D" w:rsidP="0099250D">
            <w:pPr>
              <w:jc w:val="center"/>
              <w:rPr>
                <w:color w:val="auto"/>
              </w:rPr>
            </w:pPr>
            <w:r w:rsidRPr="0094163B">
              <w:rPr>
                <w:color w:val="auto"/>
              </w:rPr>
              <w:t>82.1</w:t>
            </w:r>
          </w:p>
        </w:tc>
        <w:tc>
          <w:tcPr>
            <w:tcW w:w="4253" w:type="dxa"/>
            <w:tcBorders>
              <w:top w:val="nil"/>
              <w:left w:val="nil"/>
              <w:bottom w:val="single" w:sz="4" w:space="0" w:color="auto"/>
              <w:right w:val="single" w:sz="4" w:space="0" w:color="auto"/>
            </w:tcBorders>
            <w:shd w:val="clear" w:color="auto" w:fill="auto"/>
            <w:vAlign w:val="center"/>
            <w:hideMark/>
          </w:tcPr>
          <w:p w14:paraId="6C880A71" w14:textId="77777777" w:rsidR="0099250D" w:rsidRPr="0094163B" w:rsidRDefault="0099250D" w:rsidP="0099250D">
            <w:pPr>
              <w:rPr>
                <w:color w:val="auto"/>
              </w:rPr>
            </w:pPr>
            <w:r w:rsidRPr="0094163B">
              <w:rPr>
                <w:color w:val="auto"/>
              </w:rPr>
              <w:t xml:space="preserve">территория восточнее линии </w:t>
            </w:r>
            <w:proofErr w:type="spellStart"/>
            <w:r w:rsidRPr="0094163B">
              <w:rPr>
                <w:color w:val="auto"/>
              </w:rPr>
              <w:t>Марково</w:t>
            </w:r>
            <w:proofErr w:type="spellEnd"/>
            <w:r w:rsidRPr="0094163B">
              <w:rPr>
                <w:color w:val="auto"/>
              </w:rPr>
              <w:t xml:space="preserve"> - </w:t>
            </w:r>
            <w:proofErr w:type="spellStart"/>
            <w:r w:rsidRPr="0094163B">
              <w:rPr>
                <w:color w:val="auto"/>
              </w:rPr>
              <w:t>Усть</w:t>
            </w:r>
            <w:proofErr w:type="spellEnd"/>
            <w:r w:rsidRPr="0094163B">
              <w:rPr>
                <w:color w:val="auto"/>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A05954D" w14:textId="77777777" w:rsidR="0099250D" w:rsidRPr="0094163B" w:rsidRDefault="0099250D" w:rsidP="0099250D">
            <w:pPr>
              <w:jc w:val="center"/>
              <w:rPr>
                <w:color w:val="auto"/>
              </w:rPr>
            </w:pPr>
            <w:r w:rsidRPr="0094163B">
              <w:rPr>
                <w:color w:val="auto"/>
              </w:rPr>
              <w:t>V</w:t>
            </w:r>
          </w:p>
        </w:tc>
        <w:tc>
          <w:tcPr>
            <w:tcW w:w="1644" w:type="dxa"/>
            <w:tcBorders>
              <w:top w:val="nil"/>
              <w:left w:val="nil"/>
              <w:bottom w:val="single" w:sz="4" w:space="0" w:color="auto"/>
              <w:right w:val="single" w:sz="4" w:space="0" w:color="auto"/>
            </w:tcBorders>
            <w:vAlign w:val="center"/>
          </w:tcPr>
          <w:p w14:paraId="033D7561" w14:textId="347BE91B"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67882BD3" w14:textId="10AA8B40" w:rsidR="0099250D" w:rsidRPr="0094163B" w:rsidRDefault="0099250D" w:rsidP="0099250D">
            <w:pPr>
              <w:jc w:val="center"/>
              <w:rPr>
                <w:color w:val="auto"/>
              </w:rPr>
            </w:pPr>
            <w:r w:rsidRPr="0094163B">
              <w:rPr>
                <w:color w:val="auto"/>
              </w:rPr>
              <w:t>1,04</w:t>
            </w:r>
          </w:p>
        </w:tc>
      </w:tr>
      <w:tr w:rsidR="0099250D" w:rsidRPr="0094163B" w14:paraId="229F8EFE" w14:textId="6E062E1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6B62EB7" w14:textId="77777777" w:rsidR="0099250D" w:rsidRPr="0094163B" w:rsidRDefault="0099250D" w:rsidP="0099250D">
            <w:pPr>
              <w:jc w:val="center"/>
              <w:rPr>
                <w:color w:val="auto"/>
              </w:rPr>
            </w:pPr>
            <w:r w:rsidRPr="0094163B">
              <w:rPr>
                <w:color w:val="auto"/>
              </w:rPr>
              <w:t>82.2</w:t>
            </w:r>
          </w:p>
        </w:tc>
        <w:tc>
          <w:tcPr>
            <w:tcW w:w="4253" w:type="dxa"/>
            <w:tcBorders>
              <w:top w:val="nil"/>
              <w:left w:val="nil"/>
              <w:bottom w:val="single" w:sz="4" w:space="0" w:color="auto"/>
              <w:right w:val="single" w:sz="4" w:space="0" w:color="auto"/>
            </w:tcBorders>
            <w:shd w:val="clear" w:color="auto" w:fill="auto"/>
            <w:vAlign w:val="center"/>
            <w:hideMark/>
          </w:tcPr>
          <w:p w14:paraId="062AE0E6" w14:textId="77777777" w:rsidR="0099250D" w:rsidRPr="0094163B" w:rsidRDefault="0099250D" w:rsidP="0099250D">
            <w:pPr>
              <w:rPr>
                <w:color w:val="auto"/>
              </w:rPr>
            </w:pPr>
            <w:r w:rsidRPr="0094163B">
              <w:rPr>
                <w:color w:val="auto"/>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360296CC" w14:textId="77777777" w:rsidR="0099250D" w:rsidRPr="0094163B" w:rsidRDefault="0099250D" w:rsidP="0099250D">
            <w:pPr>
              <w:jc w:val="center"/>
              <w:rPr>
                <w:color w:val="auto"/>
              </w:rPr>
            </w:pPr>
            <w:r w:rsidRPr="0094163B">
              <w:rPr>
                <w:color w:val="auto"/>
              </w:rPr>
              <w:t>VI</w:t>
            </w:r>
          </w:p>
        </w:tc>
        <w:tc>
          <w:tcPr>
            <w:tcW w:w="1644" w:type="dxa"/>
            <w:tcBorders>
              <w:top w:val="nil"/>
              <w:left w:val="nil"/>
              <w:bottom w:val="single" w:sz="4" w:space="0" w:color="auto"/>
              <w:right w:val="single" w:sz="4" w:space="0" w:color="auto"/>
            </w:tcBorders>
            <w:vAlign w:val="center"/>
          </w:tcPr>
          <w:p w14:paraId="1C5FCF47" w14:textId="79ACD2F0" w:rsidR="0099250D" w:rsidRPr="0094163B" w:rsidRDefault="0099250D" w:rsidP="0099250D">
            <w:pPr>
              <w:jc w:val="center"/>
              <w:rPr>
                <w:color w:val="auto"/>
              </w:rPr>
            </w:pPr>
            <w:r w:rsidRPr="0094163B">
              <w:rPr>
                <w:color w:val="auto"/>
              </w:rPr>
              <w:t>1,04</w:t>
            </w:r>
          </w:p>
        </w:tc>
        <w:tc>
          <w:tcPr>
            <w:tcW w:w="1644" w:type="dxa"/>
            <w:tcBorders>
              <w:top w:val="nil"/>
              <w:left w:val="nil"/>
              <w:bottom w:val="single" w:sz="4" w:space="0" w:color="auto"/>
              <w:right w:val="single" w:sz="4" w:space="0" w:color="auto"/>
            </w:tcBorders>
            <w:vAlign w:val="center"/>
          </w:tcPr>
          <w:p w14:paraId="7E242763" w14:textId="76254655" w:rsidR="0099250D" w:rsidRPr="0094163B" w:rsidRDefault="0099250D" w:rsidP="0099250D">
            <w:pPr>
              <w:jc w:val="center"/>
              <w:rPr>
                <w:color w:val="auto"/>
              </w:rPr>
            </w:pPr>
            <w:r w:rsidRPr="0094163B">
              <w:rPr>
                <w:color w:val="auto"/>
              </w:rPr>
              <w:t>1,04</w:t>
            </w:r>
          </w:p>
        </w:tc>
      </w:tr>
    </w:tbl>
    <w:p w14:paraId="646941B4" w14:textId="77777777" w:rsidR="00840542" w:rsidRPr="0094163B" w:rsidRDefault="00840542" w:rsidP="001A1B0B">
      <w:pPr>
        <w:tabs>
          <w:tab w:val="left" w:pos="851"/>
        </w:tabs>
        <w:suppressAutoHyphens/>
        <w:ind w:left="426"/>
        <w:jc w:val="both"/>
        <w:rPr>
          <w:color w:val="auto"/>
        </w:rPr>
      </w:pPr>
    </w:p>
    <w:p w14:paraId="1069DBF6" w14:textId="58E97237" w:rsidR="003B629B" w:rsidRPr="0094163B" w:rsidRDefault="005C3718" w:rsidP="0094163B">
      <w:pPr>
        <w:pStyle w:val="2"/>
        <w:keepNext w:val="0"/>
        <w:keepLines w:val="0"/>
        <w:numPr>
          <w:ilvl w:val="0"/>
          <w:numId w:val="17"/>
        </w:numPr>
        <w:tabs>
          <w:tab w:val="left" w:pos="851"/>
        </w:tabs>
        <w:suppressAutoHyphens/>
        <w:ind w:left="0" w:firstLine="425"/>
      </w:pPr>
      <w:r w:rsidRPr="0094163B">
        <w:t xml:space="preserve">В районах Крайнего Севера и </w:t>
      </w:r>
      <w:r w:rsidR="004907EA" w:rsidRPr="0094163B">
        <w:t xml:space="preserve">приравненных к ним </w:t>
      </w:r>
      <w:r w:rsidRPr="0094163B">
        <w:t xml:space="preserve">местностях, а также сельских местностях, расположенных в пределах IV, V и VI температурных зон, затраты </w:t>
      </w:r>
      <w:r w:rsidR="00F56C07" w:rsidRPr="0094163B">
        <w:t xml:space="preserve">на выполнение мероприятий </w:t>
      </w:r>
      <w:r w:rsidRPr="0094163B">
        <w:t xml:space="preserve">по </w:t>
      </w:r>
      <w:proofErr w:type="spellStart"/>
      <w:r w:rsidRPr="0094163B">
        <w:t>снегоборьбе</w:t>
      </w:r>
      <w:proofErr w:type="spellEnd"/>
      <w:r w:rsidRPr="0094163B">
        <w:t xml:space="preserve"> (работы по ликвидации снежных заносов, вызванных стихийными явлениями (метель, буран, пурга)</w:t>
      </w:r>
      <w:r w:rsidR="002A54E4" w:rsidRPr="0094163B">
        <w:t>)</w:t>
      </w:r>
      <w:r w:rsidR="00570CB4" w:rsidRPr="0094163B">
        <w:t>,</w:t>
      </w:r>
      <w:r w:rsidRPr="0094163B">
        <w:t xml:space="preserve"> могут быть дополнительно </w:t>
      </w:r>
      <w:r w:rsidR="00F56C07" w:rsidRPr="0094163B">
        <w:t>учтены</w:t>
      </w:r>
      <w:r w:rsidRPr="0094163B">
        <w:t xml:space="preserve"> </w:t>
      </w:r>
      <w:r w:rsidR="009D4516" w:rsidRPr="0094163B">
        <w:t xml:space="preserve">применением </w:t>
      </w:r>
      <w:r w:rsidR="00F56C07" w:rsidRPr="0094163B">
        <w:t>коэффициента</w:t>
      </w:r>
      <w:r w:rsidR="00D42DF1" w:rsidRPr="0094163B">
        <w:t xml:space="preserve"> К</w:t>
      </w:r>
      <w:r w:rsidR="00D42DF1" w:rsidRPr="0094163B">
        <w:rPr>
          <w:vertAlign w:val="subscript"/>
        </w:rPr>
        <w:t>рег.2</w:t>
      </w:r>
      <w:r w:rsidR="00F56C07" w:rsidRPr="0094163B">
        <w:t xml:space="preserve"> </w:t>
      </w:r>
      <w:r w:rsidRPr="0094163B">
        <w:t xml:space="preserve">к </w:t>
      </w:r>
      <w:r w:rsidR="002A10E9" w:rsidRPr="0094163B">
        <w:t xml:space="preserve">Показателям </w:t>
      </w:r>
      <w:r w:rsidRPr="0094163B">
        <w:t>НЦС, приведенн</w:t>
      </w:r>
      <w:r w:rsidR="009D4516" w:rsidRPr="0094163B">
        <w:t>ого</w:t>
      </w:r>
      <w:r w:rsidRPr="0094163B">
        <w:t xml:space="preserve"> в </w:t>
      </w:r>
      <w:r w:rsidR="0041148F" w:rsidRPr="0094163B">
        <w:t>Т</w:t>
      </w:r>
      <w:r w:rsidRPr="0094163B">
        <w:t xml:space="preserve">аблице </w:t>
      </w:r>
      <w:r w:rsidR="003456C0" w:rsidRPr="0094163B">
        <w:t>1</w:t>
      </w:r>
      <w:r w:rsidR="00840542" w:rsidRPr="0094163B">
        <w:t>4</w:t>
      </w:r>
      <w:r w:rsidRPr="0094163B">
        <w:t>.</w:t>
      </w:r>
    </w:p>
    <w:p w14:paraId="074FB757" w14:textId="77777777" w:rsidR="0099250D" w:rsidRPr="0094163B" w:rsidRDefault="0099250D" w:rsidP="0099250D">
      <w:pPr>
        <w:tabs>
          <w:tab w:val="left" w:pos="851"/>
        </w:tabs>
        <w:suppressAutoHyphens/>
        <w:ind w:left="426"/>
        <w:jc w:val="both"/>
        <w:rPr>
          <w:color w:val="auto"/>
        </w:rPr>
      </w:pPr>
    </w:p>
    <w:p w14:paraId="3A553061" w14:textId="65D3FBA5" w:rsidR="00D10C6D" w:rsidRPr="0094163B" w:rsidRDefault="00D10C6D" w:rsidP="00D10C6D">
      <w:pPr>
        <w:jc w:val="center"/>
        <w:rPr>
          <w:color w:val="auto"/>
        </w:rPr>
      </w:pPr>
      <w:r w:rsidRPr="0094163B">
        <w:rPr>
          <w:color w:val="auto"/>
        </w:rPr>
        <w:t xml:space="preserve">Коэффициенты, учитывающие выполнение мероприятий по </w:t>
      </w:r>
      <w:proofErr w:type="spellStart"/>
      <w:r w:rsidRPr="0094163B">
        <w:rPr>
          <w:color w:val="auto"/>
        </w:rPr>
        <w:t>снегоборьбе</w:t>
      </w:r>
      <w:proofErr w:type="spellEnd"/>
      <w:r w:rsidRPr="0094163B">
        <w:rPr>
          <w:color w:val="auto"/>
        </w:rPr>
        <w:t>,</w:t>
      </w:r>
    </w:p>
    <w:p w14:paraId="712DC297" w14:textId="3C63D8A7" w:rsidR="00D10C6D" w:rsidRPr="0094163B" w:rsidRDefault="00D10C6D" w:rsidP="00D10C6D">
      <w:pPr>
        <w:tabs>
          <w:tab w:val="left" w:pos="709"/>
          <w:tab w:val="left" w:pos="993"/>
        </w:tabs>
        <w:ind w:left="426"/>
        <w:jc w:val="center"/>
        <w:rPr>
          <w:color w:val="auto"/>
        </w:rPr>
      </w:pPr>
      <w:r w:rsidRPr="0094163B">
        <w:rPr>
          <w:color w:val="auto"/>
        </w:rPr>
        <w:t>в разрезе температурных зон Российской Федерации</w:t>
      </w:r>
      <w:r w:rsidR="009E633E" w:rsidRPr="0094163B">
        <w:rPr>
          <w:color w:val="auto"/>
        </w:rPr>
        <w:t xml:space="preserve"> (К</w:t>
      </w:r>
      <w:r w:rsidR="009E633E" w:rsidRPr="0094163B">
        <w:rPr>
          <w:color w:val="auto"/>
          <w:vertAlign w:val="subscript"/>
        </w:rPr>
        <w:t>рег</w:t>
      </w:r>
      <w:r w:rsidR="00D42DF1" w:rsidRPr="0094163B">
        <w:rPr>
          <w:color w:val="auto"/>
          <w:vertAlign w:val="subscript"/>
        </w:rPr>
        <w:t>.</w:t>
      </w:r>
      <w:r w:rsidR="009E633E" w:rsidRPr="0094163B">
        <w:rPr>
          <w:color w:val="auto"/>
          <w:vertAlign w:val="subscript"/>
        </w:rPr>
        <w:t>2</w:t>
      </w:r>
      <w:r w:rsidR="009E633E" w:rsidRPr="0094163B">
        <w:rPr>
          <w:color w:val="auto"/>
        </w:rPr>
        <w:t>)</w:t>
      </w:r>
    </w:p>
    <w:p w14:paraId="038F1465" w14:textId="4878AF82" w:rsidR="00D10C6D" w:rsidRPr="0094163B" w:rsidRDefault="00D10C6D" w:rsidP="00D10C6D">
      <w:pPr>
        <w:tabs>
          <w:tab w:val="left" w:pos="709"/>
          <w:tab w:val="left" w:pos="993"/>
        </w:tabs>
        <w:ind w:left="426"/>
        <w:jc w:val="right"/>
        <w:rPr>
          <w:color w:val="auto"/>
        </w:rPr>
      </w:pPr>
      <w:r w:rsidRPr="0094163B">
        <w:rPr>
          <w:color w:val="auto"/>
        </w:rPr>
        <w:t xml:space="preserve">Таблица </w:t>
      </w:r>
      <w:r w:rsidR="003456C0" w:rsidRPr="0094163B">
        <w:rPr>
          <w:color w:val="auto"/>
        </w:rPr>
        <w:t>1</w:t>
      </w:r>
      <w:r w:rsidR="00840542" w:rsidRPr="0094163B">
        <w:rPr>
          <w:color w:val="auto"/>
        </w:rPr>
        <w:t>4</w:t>
      </w:r>
    </w:p>
    <w:tbl>
      <w:tblPr>
        <w:tblStyle w:val="af4"/>
        <w:tblW w:w="0" w:type="auto"/>
        <w:jc w:val="center"/>
        <w:tblLook w:val="04A0" w:firstRow="1" w:lastRow="0" w:firstColumn="1" w:lastColumn="0" w:noHBand="0" w:noVBand="1"/>
      </w:tblPr>
      <w:tblGrid>
        <w:gridCol w:w="3118"/>
        <w:gridCol w:w="3118"/>
      </w:tblGrid>
      <w:tr w:rsidR="0094163B" w:rsidRPr="0094163B" w14:paraId="6D7E6CA0" w14:textId="77777777" w:rsidTr="004E30B2">
        <w:trPr>
          <w:jc w:val="center"/>
        </w:trPr>
        <w:tc>
          <w:tcPr>
            <w:tcW w:w="3118" w:type="dxa"/>
            <w:vAlign w:val="center"/>
          </w:tcPr>
          <w:p w14:paraId="230E0BC8" w14:textId="77777777" w:rsidR="00D10C6D" w:rsidRPr="0094163B" w:rsidRDefault="00D10C6D" w:rsidP="00F36B74">
            <w:pPr>
              <w:ind w:left="45"/>
              <w:jc w:val="center"/>
              <w:rPr>
                <w:bCs/>
                <w:color w:val="auto"/>
              </w:rPr>
            </w:pPr>
            <w:r w:rsidRPr="0094163B">
              <w:rPr>
                <w:bCs/>
                <w:color w:val="auto"/>
              </w:rPr>
              <w:br w:type="page"/>
              <w:t>Температурные зоны</w:t>
            </w:r>
          </w:p>
        </w:tc>
        <w:tc>
          <w:tcPr>
            <w:tcW w:w="3118" w:type="dxa"/>
            <w:vAlign w:val="center"/>
          </w:tcPr>
          <w:p w14:paraId="6CE6CE1F" w14:textId="77777777" w:rsidR="00D10C6D" w:rsidRPr="0094163B" w:rsidRDefault="00D10C6D" w:rsidP="00F56C07">
            <w:pPr>
              <w:ind w:left="-39"/>
              <w:jc w:val="center"/>
              <w:rPr>
                <w:bCs/>
                <w:color w:val="auto"/>
              </w:rPr>
            </w:pPr>
            <w:r w:rsidRPr="0094163B">
              <w:rPr>
                <w:bCs/>
                <w:color w:val="auto"/>
              </w:rPr>
              <w:t xml:space="preserve">Коэффициент </w:t>
            </w:r>
          </w:p>
        </w:tc>
      </w:tr>
      <w:tr w:rsidR="0094163B" w:rsidRPr="0094163B" w14:paraId="0272DE8B" w14:textId="77777777" w:rsidTr="004E30B2">
        <w:trPr>
          <w:jc w:val="center"/>
        </w:trPr>
        <w:tc>
          <w:tcPr>
            <w:tcW w:w="3118" w:type="dxa"/>
          </w:tcPr>
          <w:p w14:paraId="261A2F96" w14:textId="77777777" w:rsidR="00D10C6D" w:rsidRPr="0094163B" w:rsidRDefault="00D10C6D" w:rsidP="00F36B74">
            <w:pPr>
              <w:ind w:left="45"/>
              <w:jc w:val="center"/>
              <w:rPr>
                <w:bCs/>
                <w:color w:val="auto"/>
              </w:rPr>
            </w:pPr>
            <w:r w:rsidRPr="0094163B">
              <w:rPr>
                <w:bCs/>
                <w:color w:val="auto"/>
              </w:rPr>
              <w:t>IV</w:t>
            </w:r>
          </w:p>
        </w:tc>
        <w:tc>
          <w:tcPr>
            <w:tcW w:w="3118" w:type="dxa"/>
          </w:tcPr>
          <w:p w14:paraId="55A051E7" w14:textId="77777777" w:rsidR="00D10C6D" w:rsidRPr="0094163B" w:rsidRDefault="00D10C6D" w:rsidP="00F36B74">
            <w:pPr>
              <w:ind w:left="45"/>
              <w:jc w:val="center"/>
              <w:rPr>
                <w:bCs/>
                <w:color w:val="auto"/>
              </w:rPr>
            </w:pPr>
            <w:r w:rsidRPr="0094163B">
              <w:rPr>
                <w:bCs/>
                <w:color w:val="auto"/>
              </w:rPr>
              <w:t>1,00</w:t>
            </w:r>
          </w:p>
        </w:tc>
      </w:tr>
      <w:tr w:rsidR="0094163B" w:rsidRPr="0094163B" w14:paraId="374B598E" w14:textId="77777777" w:rsidTr="004E30B2">
        <w:trPr>
          <w:jc w:val="center"/>
        </w:trPr>
        <w:tc>
          <w:tcPr>
            <w:tcW w:w="3118" w:type="dxa"/>
          </w:tcPr>
          <w:p w14:paraId="0BD022E3" w14:textId="77777777" w:rsidR="00D10C6D" w:rsidRPr="0094163B" w:rsidRDefault="00D10C6D" w:rsidP="00F36B74">
            <w:pPr>
              <w:ind w:left="45"/>
              <w:jc w:val="center"/>
              <w:rPr>
                <w:bCs/>
                <w:color w:val="auto"/>
              </w:rPr>
            </w:pPr>
            <w:r w:rsidRPr="0094163B">
              <w:rPr>
                <w:bCs/>
                <w:color w:val="auto"/>
              </w:rPr>
              <w:t>V</w:t>
            </w:r>
          </w:p>
        </w:tc>
        <w:tc>
          <w:tcPr>
            <w:tcW w:w="3118" w:type="dxa"/>
          </w:tcPr>
          <w:p w14:paraId="4AD70E45" w14:textId="77777777" w:rsidR="00D10C6D" w:rsidRPr="0094163B" w:rsidRDefault="00D10C6D" w:rsidP="00F36B74">
            <w:pPr>
              <w:ind w:left="45"/>
              <w:jc w:val="center"/>
              <w:rPr>
                <w:bCs/>
                <w:color w:val="auto"/>
              </w:rPr>
            </w:pPr>
            <w:r w:rsidRPr="0094163B">
              <w:rPr>
                <w:bCs/>
                <w:color w:val="auto"/>
              </w:rPr>
              <w:t>1,00</w:t>
            </w:r>
          </w:p>
        </w:tc>
      </w:tr>
      <w:tr w:rsidR="0094163B" w:rsidRPr="0094163B" w14:paraId="46B8EEE3" w14:textId="77777777" w:rsidTr="00A63E34">
        <w:trPr>
          <w:jc w:val="center"/>
        </w:trPr>
        <w:tc>
          <w:tcPr>
            <w:tcW w:w="3118" w:type="dxa"/>
            <w:tcBorders>
              <w:bottom w:val="single" w:sz="4" w:space="0" w:color="auto"/>
            </w:tcBorders>
          </w:tcPr>
          <w:p w14:paraId="60B767BD" w14:textId="77777777" w:rsidR="00D10C6D" w:rsidRPr="0094163B" w:rsidRDefault="00D10C6D" w:rsidP="00F36B74">
            <w:pPr>
              <w:ind w:left="45"/>
              <w:jc w:val="center"/>
              <w:rPr>
                <w:bCs/>
                <w:color w:val="auto"/>
              </w:rPr>
            </w:pPr>
            <w:r w:rsidRPr="0094163B">
              <w:rPr>
                <w:bCs/>
                <w:color w:val="auto"/>
              </w:rPr>
              <w:t>VI</w:t>
            </w:r>
          </w:p>
        </w:tc>
        <w:tc>
          <w:tcPr>
            <w:tcW w:w="3118" w:type="dxa"/>
            <w:tcBorders>
              <w:bottom w:val="single" w:sz="4" w:space="0" w:color="auto"/>
            </w:tcBorders>
          </w:tcPr>
          <w:p w14:paraId="77139E9D" w14:textId="77777777" w:rsidR="00D10C6D" w:rsidRPr="0094163B" w:rsidRDefault="00D10C6D" w:rsidP="00F36B74">
            <w:pPr>
              <w:ind w:left="45"/>
              <w:jc w:val="center"/>
              <w:rPr>
                <w:bCs/>
                <w:color w:val="auto"/>
              </w:rPr>
            </w:pPr>
            <w:r w:rsidRPr="0094163B">
              <w:rPr>
                <w:bCs/>
                <w:color w:val="auto"/>
              </w:rPr>
              <w:t>1,01</w:t>
            </w:r>
          </w:p>
        </w:tc>
      </w:tr>
      <w:tr w:rsidR="0094163B" w:rsidRPr="0094163B" w14:paraId="4D3DD425" w14:textId="77777777" w:rsidTr="00A63E34">
        <w:trPr>
          <w:jc w:val="center"/>
        </w:trPr>
        <w:tc>
          <w:tcPr>
            <w:tcW w:w="3118" w:type="dxa"/>
            <w:tcBorders>
              <w:top w:val="single" w:sz="4" w:space="0" w:color="auto"/>
              <w:left w:val="single" w:sz="4" w:space="0" w:color="auto"/>
              <w:bottom w:val="single" w:sz="4" w:space="0" w:color="auto"/>
              <w:right w:val="single" w:sz="4" w:space="0" w:color="auto"/>
            </w:tcBorders>
          </w:tcPr>
          <w:p w14:paraId="3FB14C10" w14:textId="77777777" w:rsidR="00D10C6D" w:rsidRPr="0094163B" w:rsidRDefault="00D10C6D" w:rsidP="00F36B74">
            <w:pPr>
              <w:ind w:left="45"/>
              <w:jc w:val="center"/>
              <w:rPr>
                <w:bCs/>
                <w:color w:val="auto"/>
              </w:rPr>
            </w:pPr>
            <w:r w:rsidRPr="0094163B">
              <w:rPr>
                <w:bCs/>
                <w:color w:val="auto"/>
              </w:rPr>
              <w:t>VII</w:t>
            </w:r>
          </w:p>
        </w:tc>
        <w:tc>
          <w:tcPr>
            <w:tcW w:w="3118" w:type="dxa"/>
            <w:tcBorders>
              <w:top w:val="single" w:sz="4" w:space="0" w:color="auto"/>
              <w:left w:val="single" w:sz="4" w:space="0" w:color="auto"/>
              <w:bottom w:val="single" w:sz="4" w:space="0" w:color="auto"/>
              <w:right w:val="single" w:sz="4" w:space="0" w:color="auto"/>
            </w:tcBorders>
          </w:tcPr>
          <w:p w14:paraId="0FBFD43D" w14:textId="77777777" w:rsidR="00D10C6D" w:rsidRPr="0094163B" w:rsidRDefault="00D10C6D" w:rsidP="00F36B74">
            <w:pPr>
              <w:ind w:left="45"/>
              <w:jc w:val="center"/>
              <w:rPr>
                <w:bCs/>
                <w:color w:val="auto"/>
              </w:rPr>
            </w:pPr>
            <w:r w:rsidRPr="0094163B">
              <w:rPr>
                <w:bCs/>
                <w:color w:val="auto"/>
              </w:rPr>
              <w:t>1,01</w:t>
            </w:r>
          </w:p>
        </w:tc>
      </w:tr>
      <w:tr w:rsidR="00D10C6D" w:rsidRPr="0094163B" w14:paraId="0D838983" w14:textId="77777777" w:rsidTr="00A63E34">
        <w:trPr>
          <w:jc w:val="center"/>
        </w:trPr>
        <w:tc>
          <w:tcPr>
            <w:tcW w:w="3118" w:type="dxa"/>
            <w:tcBorders>
              <w:top w:val="single" w:sz="4" w:space="0" w:color="auto"/>
              <w:left w:val="single" w:sz="4" w:space="0" w:color="auto"/>
              <w:bottom w:val="single" w:sz="4" w:space="0" w:color="auto"/>
              <w:right w:val="single" w:sz="4" w:space="0" w:color="auto"/>
            </w:tcBorders>
          </w:tcPr>
          <w:p w14:paraId="58005AD1" w14:textId="77777777" w:rsidR="00D10C6D" w:rsidRPr="0094163B" w:rsidRDefault="00D10C6D" w:rsidP="00F36B74">
            <w:pPr>
              <w:ind w:left="45"/>
              <w:jc w:val="center"/>
              <w:rPr>
                <w:bCs/>
                <w:color w:val="auto"/>
              </w:rPr>
            </w:pPr>
            <w:r w:rsidRPr="0094163B">
              <w:rPr>
                <w:bCs/>
                <w:color w:val="auto"/>
              </w:rPr>
              <w:t>VIII</w:t>
            </w:r>
          </w:p>
        </w:tc>
        <w:tc>
          <w:tcPr>
            <w:tcW w:w="3118" w:type="dxa"/>
            <w:tcBorders>
              <w:top w:val="single" w:sz="4" w:space="0" w:color="auto"/>
              <w:left w:val="single" w:sz="4" w:space="0" w:color="auto"/>
              <w:bottom w:val="single" w:sz="4" w:space="0" w:color="auto"/>
              <w:right w:val="single" w:sz="4" w:space="0" w:color="auto"/>
            </w:tcBorders>
          </w:tcPr>
          <w:p w14:paraId="20A8F9CA" w14:textId="77777777" w:rsidR="00D10C6D" w:rsidRPr="0094163B" w:rsidRDefault="00D10C6D" w:rsidP="00F36B74">
            <w:pPr>
              <w:ind w:left="45"/>
              <w:jc w:val="center"/>
              <w:rPr>
                <w:bCs/>
                <w:color w:val="auto"/>
              </w:rPr>
            </w:pPr>
            <w:r w:rsidRPr="0094163B">
              <w:rPr>
                <w:bCs/>
                <w:color w:val="auto"/>
              </w:rPr>
              <w:t>1,01</w:t>
            </w:r>
          </w:p>
        </w:tc>
      </w:tr>
    </w:tbl>
    <w:p w14:paraId="0A3F12E0" w14:textId="77777777" w:rsidR="00D10C6D" w:rsidRPr="0094163B" w:rsidRDefault="00D10C6D" w:rsidP="006B4330">
      <w:pPr>
        <w:ind w:firstLine="284"/>
        <w:jc w:val="both"/>
        <w:rPr>
          <w:color w:val="auto"/>
        </w:rPr>
      </w:pPr>
    </w:p>
    <w:p w14:paraId="5D05D77F" w14:textId="7CBE9BA1" w:rsidR="007D3802" w:rsidRPr="0094163B" w:rsidRDefault="009837C2" w:rsidP="0094163B">
      <w:pPr>
        <w:pStyle w:val="2"/>
        <w:keepNext w:val="0"/>
        <w:keepLines w:val="0"/>
        <w:numPr>
          <w:ilvl w:val="0"/>
          <w:numId w:val="17"/>
        </w:numPr>
        <w:tabs>
          <w:tab w:val="left" w:pos="851"/>
        </w:tabs>
        <w:suppressAutoHyphens/>
        <w:ind w:left="0" w:firstLine="425"/>
      </w:pPr>
      <w:r w:rsidRPr="0094163B">
        <w:t xml:space="preserve">В районах субъектов Российской Федерации, с расчетной сейсмической интенсивностью 7, 8 и 9 баллов, </w:t>
      </w:r>
      <w:r w:rsidR="007D3802" w:rsidRPr="0094163B">
        <w:t xml:space="preserve">для учета удорожания стоимости строительства </w:t>
      </w:r>
      <w:r w:rsidR="002A10E9" w:rsidRPr="0094163B">
        <w:t xml:space="preserve">наружных сетей водоснабжения </w:t>
      </w:r>
      <w:r w:rsidR="004907EA" w:rsidRPr="0094163B">
        <w:t xml:space="preserve">рекомендуется применять </w:t>
      </w:r>
      <w:r w:rsidR="007D3802" w:rsidRPr="0094163B">
        <w:t xml:space="preserve">к </w:t>
      </w:r>
      <w:r w:rsidR="002A10E9" w:rsidRPr="0094163B">
        <w:t xml:space="preserve">Показателям </w:t>
      </w:r>
      <w:r w:rsidR="007D3802" w:rsidRPr="0094163B">
        <w:t>НЦС коэффициент К</w:t>
      </w:r>
      <w:r w:rsidR="007D3802" w:rsidRPr="0094163B">
        <w:rPr>
          <w:sz w:val="16"/>
          <w:szCs w:val="16"/>
        </w:rPr>
        <w:t>с</w:t>
      </w:r>
      <w:r w:rsidR="007D3802" w:rsidRPr="0094163B">
        <w:t xml:space="preserve"> </w:t>
      </w:r>
      <w:r w:rsidR="008144F8" w:rsidRPr="0094163B">
        <w:t>1,01</w:t>
      </w:r>
      <w:r w:rsidR="007D3802" w:rsidRPr="0094163B">
        <w:t xml:space="preserve">. Показатели НЦС на устройство наружных сетей канализации для </w:t>
      </w:r>
      <w:r w:rsidRPr="0094163B">
        <w:t>районов субъектов Российской Федерации, с расчетной сейсмической интенсивностью 7, 8 и 9 баллов</w:t>
      </w:r>
      <w:r w:rsidRPr="0094163B" w:rsidDel="009837C2">
        <w:t xml:space="preserve"> </w:t>
      </w:r>
      <w:r w:rsidR="007D3802" w:rsidRPr="0094163B">
        <w:t>применяются без повышающих коэффициентов.</w:t>
      </w:r>
    </w:p>
    <w:p w14:paraId="47A4AA27" w14:textId="2ED0C01F" w:rsidR="00321470" w:rsidRPr="0094163B" w:rsidRDefault="00321470" w:rsidP="00D42DF1">
      <w:pPr>
        <w:pStyle w:val="2"/>
        <w:keepNext w:val="0"/>
        <w:keepLines w:val="0"/>
        <w:numPr>
          <w:ilvl w:val="0"/>
          <w:numId w:val="17"/>
        </w:numPr>
        <w:tabs>
          <w:tab w:val="left" w:pos="851"/>
        </w:tabs>
        <w:suppressAutoHyphens/>
        <w:ind w:left="0" w:firstLine="425"/>
      </w:pPr>
      <w:r w:rsidRPr="0094163B">
        <w:t xml:space="preserve">При </w:t>
      </w:r>
      <w:r w:rsidR="00A07DC9" w:rsidRPr="0094163B">
        <w:t xml:space="preserve">необходимости к </w:t>
      </w:r>
      <w:r w:rsidR="002A10E9" w:rsidRPr="0094163B">
        <w:t xml:space="preserve">Показателям </w:t>
      </w:r>
      <w:r w:rsidR="00EF7DE7" w:rsidRPr="0094163B">
        <w:t xml:space="preserve">НЦС </w:t>
      </w:r>
      <w:r w:rsidRPr="0094163B">
        <w:t xml:space="preserve">Отдела 1 настоящего сборника </w:t>
      </w:r>
      <w:r w:rsidR="00A07DC9" w:rsidRPr="0094163B">
        <w:t xml:space="preserve">могут быть применены </w:t>
      </w:r>
      <w:r w:rsidRPr="0094163B">
        <w:t>поправочны</w:t>
      </w:r>
      <w:r w:rsidR="00A07DC9" w:rsidRPr="0094163B">
        <w:t>е</w:t>
      </w:r>
      <w:r w:rsidRPr="0094163B">
        <w:t xml:space="preserve"> коэффициент</w:t>
      </w:r>
      <w:r w:rsidR="00A07DC9" w:rsidRPr="0094163B">
        <w:t>ы</w:t>
      </w:r>
      <w:r w:rsidRPr="0094163B">
        <w:t>, предусмотренны</w:t>
      </w:r>
      <w:r w:rsidR="00A07DC9" w:rsidRPr="0094163B">
        <w:t>е</w:t>
      </w:r>
      <w:r w:rsidRPr="0094163B">
        <w:t xml:space="preserve"> пунктами </w:t>
      </w:r>
      <w:r w:rsidR="002A10E9" w:rsidRPr="0094163B">
        <w:t>17</w:t>
      </w:r>
      <w:r w:rsidR="00245EFE" w:rsidRPr="0094163B">
        <w:t xml:space="preserve">, </w:t>
      </w:r>
      <w:r w:rsidR="002A10E9" w:rsidRPr="0094163B">
        <w:t>18</w:t>
      </w:r>
      <w:r w:rsidR="00245EFE" w:rsidRPr="0094163B">
        <w:t xml:space="preserve">, </w:t>
      </w:r>
      <w:r w:rsidR="002A10E9" w:rsidRPr="0094163B">
        <w:t>19</w:t>
      </w:r>
      <w:r w:rsidR="00776D75" w:rsidRPr="0094163B">
        <w:t xml:space="preserve">, </w:t>
      </w:r>
      <w:r w:rsidR="002A10E9" w:rsidRPr="0094163B">
        <w:t>29</w:t>
      </w:r>
      <w:r w:rsidRPr="0094163B">
        <w:t>-</w:t>
      </w:r>
      <w:r w:rsidR="002A10E9" w:rsidRPr="0094163B">
        <w:t xml:space="preserve">33 </w:t>
      </w:r>
      <w:r w:rsidRPr="0094163B">
        <w:t xml:space="preserve">настоящей технической части. При этом коэффициенты, приведенные в пунктах </w:t>
      </w:r>
      <w:r w:rsidR="002A10E9" w:rsidRPr="0094163B">
        <w:t>17</w:t>
      </w:r>
      <w:r w:rsidR="00245EFE" w:rsidRPr="0094163B">
        <w:t xml:space="preserve">, </w:t>
      </w:r>
      <w:r w:rsidR="002A10E9" w:rsidRPr="0094163B">
        <w:t>18</w:t>
      </w:r>
      <w:r w:rsidR="00245EFE" w:rsidRPr="0094163B">
        <w:t xml:space="preserve">, </w:t>
      </w:r>
      <w:r w:rsidR="002A10E9" w:rsidRPr="0094163B">
        <w:t xml:space="preserve">19 </w:t>
      </w:r>
      <w:r w:rsidRPr="0094163B">
        <w:t>настоящей технической части,</w:t>
      </w:r>
      <w:r w:rsidR="004907EA" w:rsidRPr="0094163B">
        <w:t xml:space="preserve"> рекомендуется использовать в качестве ценообразующих коэффициентов</w:t>
      </w:r>
      <w:r w:rsidRPr="0094163B">
        <w:t>. Коэффициент, приведенный в пункт</w:t>
      </w:r>
      <w:r w:rsidR="003456C0" w:rsidRPr="0094163B">
        <w:t>ах</w:t>
      </w:r>
      <w:r w:rsidRPr="0094163B">
        <w:t xml:space="preserve"> </w:t>
      </w:r>
      <w:r w:rsidR="00776D75" w:rsidRPr="0094163B">
        <w:t xml:space="preserve">29 </w:t>
      </w:r>
      <w:r w:rsidRPr="0094163B">
        <w:t>настоящей технической части,</w:t>
      </w:r>
      <w:r w:rsidR="004907EA" w:rsidRPr="0094163B">
        <w:t xml:space="preserve"> рекомендуется использовать в качестве усложняющего коэффициента</w:t>
      </w:r>
      <w:r w:rsidRPr="0094163B">
        <w:t>.</w:t>
      </w:r>
    </w:p>
    <w:p w14:paraId="44632632" w14:textId="1DE20D67" w:rsidR="00606C7E" w:rsidRPr="0094163B" w:rsidRDefault="00245EFE" w:rsidP="00D42DF1">
      <w:pPr>
        <w:pStyle w:val="2"/>
        <w:keepNext w:val="0"/>
        <w:keepLines w:val="0"/>
        <w:numPr>
          <w:ilvl w:val="0"/>
          <w:numId w:val="17"/>
        </w:numPr>
        <w:tabs>
          <w:tab w:val="left" w:pos="851"/>
        </w:tabs>
        <w:suppressAutoHyphens/>
        <w:ind w:left="0" w:firstLine="425"/>
      </w:pPr>
      <w:r w:rsidRPr="0094163B">
        <w:t xml:space="preserve">При необходимости применения к </w:t>
      </w:r>
      <w:r w:rsidR="002A10E9" w:rsidRPr="0094163B">
        <w:t xml:space="preserve">Показателям </w:t>
      </w:r>
      <w:r w:rsidRPr="0094163B">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9E5A58">
        <w:t>рекомендуется определять</w:t>
      </w:r>
      <w:r w:rsidR="009E5A58" w:rsidRPr="0094163B">
        <w:t xml:space="preserve"> </w:t>
      </w:r>
      <w:r w:rsidRPr="0094163B">
        <w:t>по формуле</w:t>
      </w:r>
      <w:r w:rsidR="008B6A42" w:rsidRPr="0094163B">
        <w:t>:</w:t>
      </w:r>
    </w:p>
    <w:p w14:paraId="2CD960A4" w14:textId="77777777" w:rsidR="003B629B" w:rsidRPr="0094163B" w:rsidRDefault="003B629B" w:rsidP="003B629B">
      <w:pPr>
        <w:tabs>
          <w:tab w:val="left" w:pos="851"/>
        </w:tabs>
        <w:suppressAutoHyphens/>
        <w:ind w:left="426"/>
        <w:jc w:val="both"/>
        <w:rPr>
          <w:color w:val="auto"/>
        </w:rPr>
      </w:pPr>
    </w:p>
    <w:p w14:paraId="28767957" w14:textId="3A680A62" w:rsidR="00A07DC9" w:rsidRPr="0094163B" w:rsidRDefault="007F1E28" w:rsidP="00840542">
      <w:pPr>
        <w:jc w:val="center"/>
        <w:rPr>
          <w:color w:val="auto"/>
        </w:rPr>
      </w:pPr>
      <m:oMath>
        <m:sSubSup>
          <m:sSubSupPr>
            <m:ctrlPr>
              <w:rPr>
                <w:rFonts w:ascii="Cambria Math" w:hAnsi="Cambria Math"/>
                <w:color w:val="auto"/>
              </w:rPr>
            </m:ctrlPr>
          </m:sSubSupPr>
          <m:e>
            <m:r>
              <m:rPr>
                <m:sty m:val="p"/>
              </m:rPr>
              <w:rPr>
                <w:rFonts w:ascii="Cambria Math" w:hAnsi="Cambria Math"/>
                <w:color w:val="auto"/>
              </w:rPr>
              <m:t>К</m:t>
            </m:r>
          </m:e>
          <m:sub>
            <m:eqArr>
              <m:eqArrPr>
                <m:ctrlPr>
                  <w:rPr>
                    <w:rFonts w:ascii="Cambria Math" w:hAnsi="Cambria Math"/>
                    <w:color w:val="auto"/>
                  </w:rPr>
                </m:ctrlPr>
              </m:eqArrPr>
              <m:e>
                <m:r>
                  <m:rPr>
                    <m:sty m:val="p"/>
                  </m:rPr>
                  <w:rPr>
                    <w:rFonts w:ascii="Cambria Math" w:hAnsi="Cambria Math"/>
                    <w:color w:val="auto"/>
                  </w:rPr>
                  <m:t>ценообр/</m:t>
                </m:r>
              </m:e>
              <m:e>
                <m:r>
                  <m:rPr>
                    <m:sty m:val="p"/>
                  </m:rPr>
                  <w:rPr>
                    <w:rFonts w:ascii="Cambria Math" w:hAnsi="Cambria Math"/>
                    <w:color w:val="auto"/>
                  </w:rPr>
                  <m:t>услож</m:t>
                </m:r>
              </m:e>
            </m:eqArr>
          </m:sub>
          <m:sup>
            <m:r>
              <m:rPr>
                <m:sty m:val="p"/>
              </m:rPr>
              <w:rPr>
                <w:rFonts w:ascii="Cambria Math" w:hAnsi="Cambria Math"/>
                <w:color w:val="auto"/>
              </w:rPr>
              <m:t>общ</m:t>
            </m:r>
          </m:sup>
        </m:sSubSup>
        <m:r>
          <m:rPr>
            <m:sty m:val="p"/>
          </m:rPr>
          <w:rPr>
            <w:rFonts w:ascii="Cambria Math" w:hAnsi="Cambria Math"/>
            <w:color w:val="auto"/>
          </w:rPr>
          <m:t>=1+</m:t>
        </m:r>
        <m:nary>
          <m:naryPr>
            <m:chr m:val="∑"/>
            <m:limLoc m:val="undOvr"/>
            <m:subHide m:val="1"/>
            <m:supHide m:val="1"/>
            <m:ctrlPr>
              <w:rPr>
                <w:rFonts w:ascii="Cambria Math" w:hAnsi="Cambria Math"/>
                <w:color w:val="auto"/>
              </w:rPr>
            </m:ctrlPr>
          </m:naryPr>
          <m:sub/>
          <m:sup/>
          <m:e>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ценобр/услож</m:t>
                </m:r>
              </m:sub>
              <m:sup>
                <m:r>
                  <w:rPr>
                    <w:rFonts w:ascii="Cambria Math" w:hAnsi="Cambria Math"/>
                    <w:color w:val="auto"/>
                  </w:rPr>
                  <m:t>i</m:t>
                </m:r>
              </m:sup>
            </m:sSubSup>
            <m:r>
              <m:rPr>
                <m:sty m:val="p"/>
              </m:rPr>
              <w:rPr>
                <w:rFonts w:ascii="Cambria Math" w:hAnsi="Cambria Math"/>
                <w:color w:val="auto"/>
              </w:rPr>
              <m:t>-1)</m:t>
            </m:r>
          </m:e>
        </m:nary>
      </m:oMath>
      <w:r w:rsidR="00A07DC9" w:rsidRPr="0094163B">
        <w:rPr>
          <w:color w:val="auto"/>
        </w:rPr>
        <w:t>,</w:t>
      </w:r>
    </w:p>
    <w:p w14:paraId="6419BE38" w14:textId="77777777" w:rsidR="00A07DC9" w:rsidRPr="0094163B" w:rsidRDefault="00A07DC9" w:rsidP="002547A4">
      <w:pPr>
        <w:suppressAutoHyphens/>
        <w:ind w:left="1418" w:hanging="567"/>
        <w:rPr>
          <w:color w:val="auto"/>
        </w:rPr>
      </w:pPr>
      <w:r w:rsidRPr="0094163B">
        <w:rPr>
          <w:color w:val="auto"/>
        </w:rPr>
        <w:t>где:</w:t>
      </w:r>
    </w:p>
    <w:p w14:paraId="4AA34C5A" w14:textId="77777777" w:rsidR="00A07DC9" w:rsidRPr="0094163B" w:rsidRDefault="007F1E28" w:rsidP="002547A4">
      <w:pPr>
        <w:suppressAutoHyphens/>
        <w:ind w:left="1418" w:hanging="567"/>
        <w:rPr>
          <w:color w:val="auto"/>
        </w:rPr>
      </w:pPr>
      <m:oMath>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ценообр/услож</m:t>
            </m:r>
          </m:sub>
          <m:sup>
            <m:r>
              <m:rPr>
                <m:sty m:val="p"/>
              </m:rPr>
              <w:rPr>
                <w:rFonts w:ascii="Cambria Math" w:hAnsi="Cambria Math"/>
                <w:color w:val="auto"/>
              </w:rPr>
              <m:t>общ</m:t>
            </m:r>
          </m:sup>
        </m:sSubSup>
      </m:oMath>
      <w:r w:rsidR="00A07DC9" w:rsidRPr="0094163B">
        <w:rPr>
          <w:color w:val="auto"/>
        </w:rPr>
        <w:t xml:space="preserve"> – общий ценообразующий/усложняющий коэффициент;</w:t>
      </w:r>
    </w:p>
    <w:p w14:paraId="35D22140" w14:textId="189BF8EF" w:rsidR="00606C7E" w:rsidRPr="0094163B" w:rsidRDefault="007F1E28" w:rsidP="002547A4">
      <w:pPr>
        <w:suppressAutoHyphens/>
        <w:ind w:left="1418" w:hanging="567"/>
        <w:jc w:val="both"/>
        <w:rPr>
          <w:color w:val="auto"/>
        </w:rPr>
      </w:pPr>
      <m:oMath>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ценобр/услож</m:t>
            </m:r>
          </m:sub>
          <m:sup>
            <m:r>
              <w:rPr>
                <w:rFonts w:ascii="Cambria Math" w:hAnsi="Cambria Math"/>
                <w:color w:val="auto"/>
              </w:rPr>
              <m:t>i</m:t>
            </m:r>
          </m:sup>
        </m:sSubSup>
      </m:oMath>
      <w:r w:rsidR="00A07DC9" w:rsidRPr="0094163B">
        <w:rPr>
          <w:color w:val="auto"/>
        </w:rPr>
        <w:t xml:space="preserve"> – ценообразующие или усложняющие коэффициенты, приведенные </w:t>
      </w:r>
      <w:r w:rsidR="006A70A4" w:rsidRPr="0094163B">
        <w:rPr>
          <w:color w:val="auto"/>
        </w:rPr>
        <w:br/>
      </w:r>
      <w:r w:rsidR="00A07DC9" w:rsidRPr="0094163B">
        <w:rPr>
          <w:color w:val="auto"/>
        </w:rPr>
        <w:t xml:space="preserve">в технической части настоящего сборника, необходимость применения которых </w:t>
      </w:r>
      <w:r w:rsidR="006A70A4" w:rsidRPr="0094163B">
        <w:rPr>
          <w:color w:val="auto"/>
        </w:rPr>
        <w:br/>
      </w:r>
      <w:r w:rsidR="00A07DC9" w:rsidRPr="0094163B">
        <w:rPr>
          <w:color w:val="auto"/>
        </w:rPr>
        <w:t xml:space="preserve">к </w:t>
      </w:r>
      <w:r w:rsidR="002A10E9" w:rsidRPr="0094163B">
        <w:rPr>
          <w:color w:val="auto"/>
        </w:rPr>
        <w:t xml:space="preserve">Показателям </w:t>
      </w:r>
      <w:r w:rsidR="00A07DC9" w:rsidRPr="0094163B">
        <w:rPr>
          <w:color w:val="auto"/>
        </w:rPr>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6A70A4" w:rsidRPr="0094163B">
        <w:rPr>
          <w:color w:val="auto"/>
        </w:rPr>
        <w:br/>
      </w:r>
      <w:r w:rsidR="00A07DC9" w:rsidRPr="0094163B">
        <w:rPr>
          <w:color w:val="auto"/>
        </w:rPr>
        <w:t>в денежных средствах, необходимых для его создания.</w:t>
      </w:r>
    </w:p>
    <w:p w14:paraId="1A345EF2" w14:textId="77777777" w:rsidR="003B629B" w:rsidRPr="0094163B" w:rsidRDefault="003B629B" w:rsidP="002547A4">
      <w:pPr>
        <w:suppressAutoHyphens/>
        <w:ind w:left="1418" w:hanging="567"/>
        <w:jc w:val="both"/>
        <w:rPr>
          <w:color w:val="auto"/>
        </w:rPr>
      </w:pPr>
    </w:p>
    <w:p w14:paraId="3767DEDC" w14:textId="32A99808" w:rsidR="00321470" w:rsidRPr="0094163B" w:rsidRDefault="00321470" w:rsidP="00D42DF1">
      <w:pPr>
        <w:pStyle w:val="2"/>
        <w:keepNext w:val="0"/>
        <w:keepLines w:val="0"/>
        <w:numPr>
          <w:ilvl w:val="0"/>
          <w:numId w:val="17"/>
        </w:numPr>
        <w:tabs>
          <w:tab w:val="left" w:pos="851"/>
        </w:tabs>
        <w:suppressAutoHyphens/>
        <w:ind w:left="0" w:firstLine="425"/>
      </w:pPr>
      <w:r w:rsidRPr="0094163B">
        <w:t xml:space="preserve">При одновременном применении к </w:t>
      </w:r>
      <w:r w:rsidR="002A10E9" w:rsidRPr="0094163B">
        <w:t xml:space="preserve">Показателям </w:t>
      </w:r>
      <w:r w:rsidRPr="0094163B">
        <w:t xml:space="preserve">НЦС усложняющих и ценообразующих коэффициентов общий коэффициент </w:t>
      </w:r>
      <w:r w:rsidR="004907EA" w:rsidRPr="0094163B">
        <w:t xml:space="preserve">рекомендуется определять </w:t>
      </w:r>
      <w:r w:rsidRPr="0094163B">
        <w:t>путем их перемножения.</w:t>
      </w:r>
    </w:p>
    <w:p w14:paraId="0A72A90D" w14:textId="3290696B" w:rsidR="002F0CBE" w:rsidRPr="0094163B" w:rsidRDefault="00321470" w:rsidP="00D42DF1">
      <w:pPr>
        <w:pStyle w:val="2"/>
        <w:keepNext w:val="0"/>
        <w:keepLines w:val="0"/>
        <w:numPr>
          <w:ilvl w:val="0"/>
          <w:numId w:val="17"/>
        </w:numPr>
        <w:tabs>
          <w:tab w:val="left" w:pos="851"/>
        </w:tabs>
        <w:suppressAutoHyphens/>
        <w:ind w:left="0" w:firstLine="425"/>
      </w:pPr>
      <w:r w:rsidRPr="0094163B">
        <w:t xml:space="preserve">В случаях, если группа усложняющих или ценообразующих коэффициентов включает коэффициенты как больше, так и меньше единицы, общий коэффициент по группе </w:t>
      </w:r>
      <w:r w:rsidR="00664C37" w:rsidRPr="0094163B">
        <w:t xml:space="preserve">рекомендуется определять </w:t>
      </w:r>
      <w:r w:rsidRPr="0094163B">
        <w:t xml:space="preserve">путем перемножения коэффициентов меньше единицы и </w:t>
      </w:r>
      <w:r w:rsidR="00245EFE" w:rsidRPr="0094163B">
        <w:t>результата суммирования дробных частей и единицы коэффициентов больше единицы.</w:t>
      </w:r>
    </w:p>
    <w:p w14:paraId="17EF5509" w14:textId="599FC9DB" w:rsidR="00245EFE" w:rsidRPr="0094163B" w:rsidRDefault="00245EFE" w:rsidP="00D42DF1">
      <w:pPr>
        <w:pStyle w:val="2"/>
        <w:keepNext w:val="0"/>
        <w:keepLines w:val="0"/>
        <w:numPr>
          <w:ilvl w:val="0"/>
          <w:numId w:val="17"/>
        </w:numPr>
        <w:tabs>
          <w:tab w:val="left" w:pos="851"/>
        </w:tabs>
        <w:suppressAutoHyphens/>
        <w:ind w:left="0" w:firstLine="425"/>
      </w:pPr>
      <w:r w:rsidRPr="0094163B">
        <w:t xml:space="preserve">Поправочные коэффициенты, приведенные в пунктах </w:t>
      </w:r>
      <w:r w:rsidR="002A10E9" w:rsidRPr="0094163B">
        <w:t>30</w:t>
      </w:r>
      <w:r w:rsidRPr="0094163B">
        <w:t>-</w:t>
      </w:r>
      <w:r w:rsidR="002A10E9" w:rsidRPr="0094163B">
        <w:t xml:space="preserve">33 </w:t>
      </w:r>
      <w:r w:rsidRPr="0094163B">
        <w:t xml:space="preserve">настоящей технической части, </w:t>
      </w:r>
      <w:r w:rsidR="00664C37" w:rsidRPr="0094163B">
        <w:t xml:space="preserve">рекомендуется применять </w:t>
      </w:r>
      <w:r w:rsidRPr="0094163B">
        <w:t xml:space="preserve">к стоимости, определенной с использованием </w:t>
      </w:r>
      <w:r w:rsidR="002A10E9" w:rsidRPr="0094163B">
        <w:t xml:space="preserve">Показателей </w:t>
      </w:r>
      <w:r w:rsidRPr="0094163B">
        <w:t xml:space="preserve">НЦС </w:t>
      </w:r>
      <w:r w:rsidR="00097CD7">
        <w:br/>
      </w:r>
      <w:r w:rsidRPr="0094163B">
        <w:t xml:space="preserve">Отдела 1 настоящего сборника с учетом ценообразующих и усложняющих коэффициентов </w:t>
      </w:r>
      <w:r w:rsidR="00097CD7">
        <w:br/>
      </w:r>
      <w:r w:rsidRPr="0094163B">
        <w:t>(при необходимости), путем их перемножения.</w:t>
      </w:r>
    </w:p>
    <w:p w14:paraId="7C27A230" w14:textId="22C6CC84" w:rsidR="00606C7E" w:rsidRPr="0094163B" w:rsidRDefault="009957C8" w:rsidP="00D42DF1">
      <w:pPr>
        <w:pStyle w:val="2"/>
        <w:keepNext w:val="0"/>
        <w:keepLines w:val="0"/>
        <w:numPr>
          <w:ilvl w:val="0"/>
          <w:numId w:val="17"/>
        </w:numPr>
        <w:tabs>
          <w:tab w:val="left" w:pos="851"/>
        </w:tabs>
        <w:suppressAutoHyphens/>
        <w:ind w:left="0" w:firstLine="425"/>
      </w:pPr>
      <w:r>
        <w:t xml:space="preserve">Применение Показателей НЦС </w:t>
      </w:r>
      <w:r w:rsidR="00EE4952" w:rsidRPr="0094163B">
        <w:t xml:space="preserve">для определения размера денежных средств, необходимых </w:t>
      </w:r>
      <w:r w:rsidR="00097CD7">
        <w:br/>
      </w:r>
      <w:r w:rsidR="00EE4952" w:rsidRPr="0094163B">
        <w:t>для строительства наружных сетей водопровода и канализации на территориях субъектов Российской Федерации</w:t>
      </w:r>
      <w:r>
        <w:t xml:space="preserve">, </w:t>
      </w:r>
      <w:r w:rsidR="00664C37" w:rsidRPr="0094163B">
        <w:t xml:space="preserve"> </w:t>
      </w:r>
      <w:r>
        <w:t>рекомендуется осуществлять с использованием</w:t>
      </w:r>
      <w:r w:rsidRPr="0094163B">
        <w:t xml:space="preserve"> </w:t>
      </w:r>
      <w:r w:rsidR="00664C37" w:rsidRPr="0094163B">
        <w:t>поправочны</w:t>
      </w:r>
      <w:r>
        <w:t>х</w:t>
      </w:r>
      <w:r w:rsidR="00664C37" w:rsidRPr="0094163B">
        <w:t xml:space="preserve"> коэффициент</w:t>
      </w:r>
      <w:r>
        <w:t>ов</w:t>
      </w:r>
      <w:r w:rsidR="00EE4952" w:rsidRPr="0094163B">
        <w:t>, приведенны</w:t>
      </w:r>
      <w:r>
        <w:t>х</w:t>
      </w:r>
      <w:r w:rsidR="00EE4952" w:rsidRPr="0094163B">
        <w:t xml:space="preserve"> в технической части настоящего сборника, по формуле:</w:t>
      </w:r>
    </w:p>
    <w:p w14:paraId="00DE12E7" w14:textId="77777777" w:rsidR="003B629B" w:rsidRPr="0094163B" w:rsidRDefault="003B629B" w:rsidP="003B629B">
      <w:pPr>
        <w:tabs>
          <w:tab w:val="left" w:pos="851"/>
        </w:tabs>
        <w:suppressAutoHyphens/>
        <w:ind w:left="426"/>
        <w:jc w:val="both"/>
        <w:rPr>
          <w:color w:val="auto"/>
        </w:rPr>
      </w:pPr>
    </w:p>
    <w:p w14:paraId="7CCD959D" w14:textId="2E2C7F97" w:rsidR="00EE4952" w:rsidRPr="0094163B" w:rsidRDefault="00EE4952" w:rsidP="002547A4">
      <w:pPr>
        <w:suppressAutoHyphens/>
        <w:jc w:val="center"/>
        <w:rPr>
          <w:color w:val="auto"/>
        </w:rPr>
      </w:pPr>
      <w:r w:rsidRPr="0094163B">
        <w:rPr>
          <w:color w:val="auto"/>
        </w:rPr>
        <w:t>С= [(</w:t>
      </w:r>
      <w:proofErr w:type="spellStart"/>
      <w:r w:rsidRPr="0094163B">
        <w:rPr>
          <w:color w:val="auto"/>
        </w:rPr>
        <w:t>НЦС</w:t>
      </w:r>
      <w:r w:rsidR="00904654" w:rsidRPr="0094163B">
        <w:rPr>
          <w:i/>
          <w:color w:val="auto"/>
        </w:rPr>
        <w:t>i</w:t>
      </w:r>
      <w:proofErr w:type="spellEnd"/>
      <w:r w:rsidR="00904654" w:rsidRPr="0094163B">
        <w:rPr>
          <w:i/>
          <w:color w:val="auto"/>
        </w:rPr>
        <w:t xml:space="preserve"> </w:t>
      </w:r>
      <w:r w:rsidRPr="0094163B">
        <w:rPr>
          <w:color w:val="auto"/>
        </w:rPr>
        <w:t>x M</w:t>
      </w:r>
      <w:r w:rsidR="002F0CBE" w:rsidRPr="0094163B">
        <w:rPr>
          <w:color w:val="auto"/>
        </w:rPr>
        <w:t xml:space="preserve"> </w:t>
      </w:r>
      <w:r w:rsidRPr="0094163B">
        <w:rPr>
          <w:color w:val="auto"/>
        </w:rPr>
        <w:t xml:space="preserve">x </w:t>
      </w:r>
      <w:proofErr w:type="spellStart"/>
      <w:r w:rsidRPr="0094163B">
        <w:rPr>
          <w:color w:val="auto"/>
        </w:rPr>
        <w:t>K</w:t>
      </w:r>
      <w:r w:rsidRPr="0094163B">
        <w:rPr>
          <w:color w:val="auto"/>
          <w:vertAlign w:val="subscript"/>
        </w:rPr>
        <w:t>пер</w:t>
      </w:r>
      <w:proofErr w:type="spellEnd"/>
      <w:r w:rsidRPr="0094163B">
        <w:rPr>
          <w:color w:val="auto"/>
          <w:vertAlign w:val="subscript"/>
        </w:rPr>
        <w:t xml:space="preserve">. </w:t>
      </w:r>
      <w:r w:rsidRPr="0094163B">
        <w:rPr>
          <w:color w:val="auto"/>
        </w:rPr>
        <w:t xml:space="preserve">х </w:t>
      </w:r>
      <w:proofErr w:type="spellStart"/>
      <w:r w:rsidRPr="0094163B">
        <w:rPr>
          <w:color w:val="auto"/>
        </w:rPr>
        <w:t>К</w:t>
      </w:r>
      <w:r w:rsidRPr="0094163B">
        <w:rPr>
          <w:color w:val="auto"/>
          <w:vertAlign w:val="subscript"/>
        </w:rPr>
        <w:t>пер</w:t>
      </w:r>
      <w:proofErr w:type="spellEnd"/>
      <w:r w:rsidRPr="0094163B">
        <w:rPr>
          <w:color w:val="auto"/>
          <w:vertAlign w:val="subscript"/>
        </w:rPr>
        <w:t xml:space="preserve">/зон </w:t>
      </w:r>
      <w:r w:rsidRPr="0094163B">
        <w:rPr>
          <w:color w:val="auto"/>
        </w:rPr>
        <w:t xml:space="preserve">х </w:t>
      </w:r>
      <w:proofErr w:type="spellStart"/>
      <w:r w:rsidRPr="0094163B">
        <w:rPr>
          <w:color w:val="auto"/>
        </w:rPr>
        <w:t>К</w:t>
      </w:r>
      <w:r w:rsidRPr="0094163B">
        <w:rPr>
          <w:color w:val="auto"/>
          <w:vertAlign w:val="subscript"/>
        </w:rPr>
        <w:t>рег</w:t>
      </w:r>
      <w:proofErr w:type="spellEnd"/>
      <w:r w:rsidRPr="0094163B">
        <w:rPr>
          <w:color w:val="auto"/>
        </w:rPr>
        <w:t>. х К</w:t>
      </w:r>
      <w:r w:rsidRPr="0094163B">
        <w:rPr>
          <w:color w:val="auto"/>
          <w:vertAlign w:val="subscript"/>
        </w:rPr>
        <w:t>с</w:t>
      </w:r>
      <w:r w:rsidRPr="0094163B">
        <w:rPr>
          <w:color w:val="auto"/>
        </w:rPr>
        <w:t xml:space="preserve">) + </w:t>
      </w:r>
      <w:proofErr w:type="spellStart"/>
      <w:r w:rsidRPr="0094163B">
        <w:rPr>
          <w:color w:val="auto"/>
        </w:rPr>
        <w:t>З</w:t>
      </w:r>
      <w:r w:rsidRPr="0094163B">
        <w:rPr>
          <w:color w:val="auto"/>
          <w:vertAlign w:val="subscript"/>
        </w:rPr>
        <w:t>р</w:t>
      </w:r>
      <w:proofErr w:type="spellEnd"/>
      <w:r w:rsidRPr="0094163B">
        <w:rPr>
          <w:color w:val="auto"/>
        </w:rPr>
        <w:t>] х И</w:t>
      </w:r>
      <w:r w:rsidRPr="0094163B">
        <w:rPr>
          <w:color w:val="auto"/>
          <w:vertAlign w:val="subscript"/>
        </w:rPr>
        <w:t xml:space="preserve">пр. </w:t>
      </w:r>
      <w:r w:rsidRPr="0094163B">
        <w:rPr>
          <w:color w:val="auto"/>
        </w:rPr>
        <w:t>+ НДС,</w:t>
      </w:r>
    </w:p>
    <w:p w14:paraId="5359F7B3" w14:textId="77777777" w:rsidR="00EE4952" w:rsidRPr="0094163B" w:rsidRDefault="00EE4952" w:rsidP="002547A4">
      <w:pPr>
        <w:suppressAutoHyphens/>
        <w:ind w:left="1418" w:hanging="567"/>
        <w:jc w:val="both"/>
        <w:rPr>
          <w:color w:val="auto"/>
        </w:rPr>
      </w:pPr>
      <w:r w:rsidRPr="0094163B">
        <w:rPr>
          <w:color w:val="auto"/>
        </w:rPr>
        <w:t>где:</w:t>
      </w:r>
    </w:p>
    <w:p w14:paraId="3D806877" w14:textId="101E1CE4" w:rsidR="00EE4952" w:rsidRPr="0094163B" w:rsidRDefault="00EE4952" w:rsidP="002547A4">
      <w:pPr>
        <w:suppressAutoHyphens/>
        <w:ind w:left="1418" w:hanging="567"/>
        <w:jc w:val="both"/>
        <w:rPr>
          <w:color w:val="auto"/>
        </w:rPr>
      </w:pPr>
      <w:proofErr w:type="spellStart"/>
      <w:r w:rsidRPr="0094163B">
        <w:rPr>
          <w:color w:val="auto"/>
        </w:rPr>
        <w:t>НЦС</w:t>
      </w:r>
      <w:r w:rsidRPr="0094163B">
        <w:rPr>
          <w:i/>
          <w:color w:val="auto"/>
        </w:rPr>
        <w:t>i</w:t>
      </w:r>
      <w:proofErr w:type="spellEnd"/>
      <w:r w:rsidR="008D2926" w:rsidRPr="0094163B">
        <w:rPr>
          <w:color w:val="auto"/>
        </w:rPr>
        <w:t xml:space="preserve"> </w:t>
      </w:r>
      <w:r w:rsidRPr="0094163B">
        <w:rPr>
          <w:color w:val="auto"/>
        </w:rPr>
        <w:t xml:space="preserve">– выбранный </w:t>
      </w:r>
      <w:r w:rsidR="002A10E9" w:rsidRPr="0094163B">
        <w:rPr>
          <w:color w:val="auto"/>
        </w:rPr>
        <w:t>П</w:t>
      </w:r>
      <w:r w:rsidR="009837C2" w:rsidRPr="0094163B">
        <w:rPr>
          <w:color w:val="auto"/>
        </w:rPr>
        <w:t xml:space="preserve">оказатель НЦС </w:t>
      </w:r>
      <w:r w:rsidRPr="0094163B">
        <w:rPr>
          <w:color w:val="auto"/>
        </w:rPr>
        <w:t xml:space="preserve">с учетом функционального назначения объекта </w:t>
      </w:r>
      <w:r w:rsidR="00097CD7">
        <w:rPr>
          <w:color w:val="auto"/>
        </w:rPr>
        <w:br/>
      </w:r>
      <w:r w:rsidRPr="0094163B">
        <w:rPr>
          <w:color w:val="auto"/>
        </w:rPr>
        <w:t xml:space="preserve">и его мощностных характеристик, для базового района в уровне цен на </w:t>
      </w:r>
      <w:r w:rsidR="00FD7203" w:rsidRPr="0094163B">
        <w:rPr>
          <w:color w:val="auto"/>
        </w:rPr>
        <w:t>01.01.</w:t>
      </w:r>
      <w:r w:rsidR="009837C2" w:rsidRPr="0094163B">
        <w:rPr>
          <w:color w:val="auto"/>
        </w:rPr>
        <w:t>2023</w:t>
      </w:r>
      <w:r w:rsidRPr="0094163B">
        <w:rPr>
          <w:color w:val="auto"/>
        </w:rPr>
        <w:t>, определенный при необходимости с учетом корректирующих коэффициентов, приведенных в технической части настоящего сборника;</w:t>
      </w:r>
    </w:p>
    <w:p w14:paraId="0234804A" w14:textId="77777777" w:rsidR="00EE4952" w:rsidRPr="0094163B" w:rsidRDefault="00EE4952" w:rsidP="002547A4">
      <w:pPr>
        <w:suppressAutoHyphens/>
        <w:ind w:left="1418" w:hanging="567"/>
        <w:jc w:val="both"/>
        <w:rPr>
          <w:color w:val="auto"/>
        </w:rPr>
      </w:pPr>
      <w:r w:rsidRPr="0094163B">
        <w:rPr>
          <w:color w:val="auto"/>
        </w:rPr>
        <w:t>М – мощность объекта капитального строительства, планируемого к строительству;</w:t>
      </w:r>
    </w:p>
    <w:p w14:paraId="332A4F4E" w14:textId="41DAAC12" w:rsidR="00EE4952" w:rsidRPr="0094163B" w:rsidRDefault="00EE4952" w:rsidP="002547A4">
      <w:pPr>
        <w:suppressAutoHyphens/>
        <w:ind w:left="1418" w:hanging="567"/>
        <w:jc w:val="both"/>
        <w:rPr>
          <w:color w:val="auto"/>
        </w:rPr>
      </w:pPr>
      <w:proofErr w:type="spellStart"/>
      <w:r w:rsidRPr="0094163B">
        <w:rPr>
          <w:color w:val="auto"/>
        </w:rPr>
        <w:t>К</w:t>
      </w:r>
      <w:r w:rsidRPr="0094163B">
        <w:rPr>
          <w:color w:val="auto"/>
          <w:vertAlign w:val="subscript"/>
        </w:rPr>
        <w:t>пер</w:t>
      </w:r>
      <w:proofErr w:type="spellEnd"/>
      <w:r w:rsidRPr="0094163B">
        <w:rPr>
          <w:color w:val="auto"/>
          <w:vertAlign w:val="subscript"/>
        </w:rPr>
        <w:t xml:space="preserve">. </w:t>
      </w:r>
      <w:r w:rsidRPr="0094163B">
        <w:rPr>
          <w:color w:val="auto"/>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2547A4" w:rsidRPr="0094163B">
        <w:rPr>
          <w:color w:val="auto"/>
        </w:rPr>
        <w:br/>
      </w:r>
      <w:r w:rsidRPr="0094163B">
        <w:rPr>
          <w:color w:val="auto"/>
        </w:rPr>
        <w:t xml:space="preserve">в областных центрах субъектов Российской Федерации (далее – 1 ценовая зона), сведения о величине которого </w:t>
      </w:r>
      <w:r w:rsidR="00647809" w:rsidRPr="0094163B">
        <w:rPr>
          <w:color w:val="auto"/>
        </w:rPr>
        <w:t xml:space="preserve">приведены в Таблице </w:t>
      </w:r>
      <w:r w:rsidR="00703A96" w:rsidRPr="0094163B">
        <w:rPr>
          <w:color w:val="auto"/>
        </w:rPr>
        <w:t>11</w:t>
      </w:r>
      <w:r w:rsidRPr="0094163B">
        <w:rPr>
          <w:color w:val="auto"/>
        </w:rPr>
        <w:t xml:space="preserve"> технической части настоящего сборника;</w:t>
      </w:r>
    </w:p>
    <w:p w14:paraId="7931348F" w14:textId="7D07F664" w:rsidR="00EE4952" w:rsidRPr="0094163B" w:rsidRDefault="00EE4952" w:rsidP="002547A4">
      <w:pPr>
        <w:suppressAutoHyphens/>
        <w:ind w:left="1418" w:hanging="567"/>
        <w:jc w:val="both"/>
        <w:rPr>
          <w:color w:val="auto"/>
        </w:rPr>
      </w:pPr>
      <w:proofErr w:type="spellStart"/>
      <w:r w:rsidRPr="0094163B">
        <w:rPr>
          <w:color w:val="auto"/>
        </w:rPr>
        <w:t>К</w:t>
      </w:r>
      <w:r w:rsidRPr="0094163B">
        <w:rPr>
          <w:color w:val="auto"/>
          <w:vertAlign w:val="subscript"/>
        </w:rPr>
        <w:t>пер</w:t>
      </w:r>
      <w:proofErr w:type="spellEnd"/>
      <w:r w:rsidRPr="0094163B">
        <w:rPr>
          <w:color w:val="auto"/>
          <w:vertAlign w:val="subscript"/>
        </w:rPr>
        <w:t xml:space="preserve">/зон </w:t>
      </w:r>
      <w:r w:rsidRPr="0094163B">
        <w:rPr>
          <w:color w:val="auto"/>
        </w:rPr>
        <w:t xml:space="preserve">– </w:t>
      </w:r>
      <w:r w:rsidR="00840542" w:rsidRPr="0094163B">
        <w:rPr>
          <w:color w:val="auto"/>
        </w:rPr>
        <w:t xml:space="preserve">коэффициент перехода от цен </w:t>
      </w:r>
      <w:r w:rsidR="00DB0876" w:rsidRPr="0094163B">
        <w:rPr>
          <w:color w:val="auto"/>
        </w:rPr>
        <w:t xml:space="preserve">1 ценовой </w:t>
      </w:r>
      <w:r w:rsidR="00840542" w:rsidRPr="0094163B">
        <w:rPr>
          <w:color w:val="auto"/>
        </w:rPr>
        <w:t xml:space="preserve">зоны субъекта Российской Федерации </w:t>
      </w:r>
      <w:r w:rsidR="00104874" w:rsidRPr="0094163B">
        <w:rPr>
          <w:color w:val="auto"/>
        </w:rPr>
        <w:br/>
      </w:r>
      <w:r w:rsidR="00840542" w:rsidRPr="0094163B">
        <w:rPr>
          <w:color w:val="auto"/>
        </w:rP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12 технической части настоящего сборника;</w:t>
      </w:r>
    </w:p>
    <w:p w14:paraId="6FBA3EE4" w14:textId="0EA09896" w:rsidR="00EE4952" w:rsidRPr="0094163B" w:rsidRDefault="00EE4952" w:rsidP="002547A4">
      <w:pPr>
        <w:suppressAutoHyphens/>
        <w:ind w:left="1418" w:hanging="567"/>
        <w:jc w:val="both"/>
        <w:rPr>
          <w:color w:val="auto"/>
        </w:rPr>
      </w:pPr>
      <w:proofErr w:type="spellStart"/>
      <w:r w:rsidRPr="0094163B">
        <w:rPr>
          <w:color w:val="auto"/>
        </w:rPr>
        <w:t>К</w:t>
      </w:r>
      <w:r w:rsidRPr="0094163B">
        <w:rPr>
          <w:color w:val="auto"/>
          <w:vertAlign w:val="subscript"/>
        </w:rPr>
        <w:t>рег</w:t>
      </w:r>
      <w:proofErr w:type="spellEnd"/>
      <w:r w:rsidRPr="0094163B">
        <w:rPr>
          <w:color w:val="auto"/>
          <w:vertAlign w:val="subscript"/>
        </w:rPr>
        <w:t xml:space="preserve">. </w:t>
      </w:r>
      <w:r w:rsidRPr="0094163B">
        <w:rPr>
          <w:color w:val="auto"/>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w:t>
      </w:r>
      <w:r w:rsidR="00647809" w:rsidRPr="0094163B">
        <w:rPr>
          <w:color w:val="auto"/>
        </w:rPr>
        <w:t xml:space="preserve">Таблицах </w:t>
      </w:r>
      <w:r w:rsidR="00646DB5" w:rsidRPr="0094163B">
        <w:rPr>
          <w:color w:val="auto"/>
        </w:rPr>
        <w:t>1</w:t>
      </w:r>
      <w:r w:rsidR="00840542" w:rsidRPr="0094163B">
        <w:rPr>
          <w:color w:val="auto"/>
        </w:rPr>
        <w:t xml:space="preserve">3 </w:t>
      </w:r>
      <w:r w:rsidR="00647809" w:rsidRPr="0094163B">
        <w:rPr>
          <w:color w:val="auto"/>
        </w:rPr>
        <w:t xml:space="preserve">и </w:t>
      </w:r>
      <w:r w:rsidR="00646DB5" w:rsidRPr="0094163B">
        <w:rPr>
          <w:color w:val="auto"/>
        </w:rPr>
        <w:t>1</w:t>
      </w:r>
      <w:r w:rsidR="00840542" w:rsidRPr="0094163B">
        <w:rPr>
          <w:color w:val="auto"/>
        </w:rPr>
        <w:t>4</w:t>
      </w:r>
      <w:r w:rsidRPr="0094163B">
        <w:rPr>
          <w:color w:val="auto"/>
        </w:rPr>
        <w:t xml:space="preserve"> технической части настоящего сборника;</w:t>
      </w:r>
    </w:p>
    <w:p w14:paraId="570BB53A" w14:textId="7D9AD9A9" w:rsidR="00EE4952" w:rsidRPr="0094163B" w:rsidRDefault="00EE4952" w:rsidP="002547A4">
      <w:pPr>
        <w:suppressAutoHyphens/>
        <w:ind w:left="1418" w:hanging="567"/>
        <w:jc w:val="both"/>
        <w:rPr>
          <w:color w:val="auto"/>
        </w:rPr>
      </w:pPr>
      <w:r w:rsidRPr="0094163B">
        <w:rPr>
          <w:color w:val="auto"/>
        </w:rPr>
        <w:t>К</w:t>
      </w:r>
      <w:r w:rsidRPr="0094163B">
        <w:rPr>
          <w:color w:val="auto"/>
          <w:vertAlign w:val="subscript"/>
        </w:rPr>
        <w:t>с</w:t>
      </w:r>
      <w:r w:rsidRPr="0094163B">
        <w:rPr>
          <w:color w:val="auto"/>
        </w:rPr>
        <w:t xml:space="preserve"> – коэффициент, </w:t>
      </w:r>
      <w:r w:rsidR="006D38F6" w:rsidRPr="0094163B">
        <w:rPr>
          <w:color w:val="auto"/>
        </w:rPr>
        <w:t xml:space="preserve">характеризующий удорожание стоимости строительства в сейсмических районах субъектов Российской Федерации </w:t>
      </w:r>
      <w:r w:rsidRPr="0094163B">
        <w:rPr>
          <w:color w:val="auto"/>
        </w:rPr>
        <w:t xml:space="preserve">по отношению к базовому району, сведения о величине которого приводятся в пункте </w:t>
      </w:r>
      <w:r w:rsidR="002A10E9" w:rsidRPr="0094163B">
        <w:rPr>
          <w:color w:val="auto"/>
        </w:rPr>
        <w:t xml:space="preserve">33 </w:t>
      </w:r>
      <w:r w:rsidRPr="0094163B">
        <w:rPr>
          <w:color w:val="auto"/>
        </w:rPr>
        <w:t>технической части настоящего сборника;</w:t>
      </w:r>
    </w:p>
    <w:p w14:paraId="77344A68" w14:textId="389D3363" w:rsidR="00EE4952" w:rsidRPr="0094163B" w:rsidRDefault="00EE4952" w:rsidP="002547A4">
      <w:pPr>
        <w:suppressAutoHyphens/>
        <w:ind w:left="1418" w:hanging="567"/>
        <w:jc w:val="both"/>
        <w:rPr>
          <w:color w:val="auto"/>
        </w:rPr>
      </w:pPr>
      <w:proofErr w:type="spellStart"/>
      <w:r w:rsidRPr="0094163B">
        <w:rPr>
          <w:color w:val="auto"/>
        </w:rPr>
        <w:t>З</w:t>
      </w:r>
      <w:r w:rsidRPr="0094163B">
        <w:rPr>
          <w:color w:val="auto"/>
          <w:vertAlign w:val="subscript"/>
        </w:rPr>
        <w:t>р</w:t>
      </w:r>
      <w:proofErr w:type="spellEnd"/>
      <w:r w:rsidRPr="0094163B">
        <w:rPr>
          <w:color w:val="auto"/>
        </w:rPr>
        <w:t xml:space="preserve"> – дополнительные затраты, не предусмотренные в </w:t>
      </w:r>
      <w:r w:rsidR="002A10E9" w:rsidRPr="0094163B">
        <w:rPr>
          <w:color w:val="auto"/>
        </w:rPr>
        <w:t>П</w:t>
      </w:r>
      <w:r w:rsidR="009837C2" w:rsidRPr="0094163B">
        <w:rPr>
          <w:color w:val="auto"/>
        </w:rPr>
        <w:t>оказателях НЦС</w:t>
      </w:r>
      <w:r w:rsidRPr="0094163B">
        <w:rPr>
          <w:color w:val="auto"/>
        </w:rPr>
        <w:t xml:space="preserve">, определяемые </w:t>
      </w:r>
      <w:r w:rsidR="00FD7203" w:rsidRPr="0094163B">
        <w:rPr>
          <w:color w:val="auto"/>
        </w:rPr>
        <w:br/>
      </w:r>
      <w:r w:rsidRPr="0094163B">
        <w:rPr>
          <w:color w:val="auto"/>
        </w:rPr>
        <w:t>по отдельным расчетам;</w:t>
      </w:r>
    </w:p>
    <w:p w14:paraId="2C177DE8" w14:textId="0D600785" w:rsidR="00EE4952" w:rsidRPr="0094163B" w:rsidRDefault="00EE4952" w:rsidP="002547A4">
      <w:pPr>
        <w:suppressAutoHyphens/>
        <w:ind w:left="1418" w:hanging="567"/>
        <w:jc w:val="both"/>
        <w:rPr>
          <w:color w:val="auto"/>
        </w:rPr>
      </w:pPr>
      <w:r w:rsidRPr="0094163B">
        <w:rPr>
          <w:color w:val="auto"/>
        </w:rPr>
        <w:lastRenderedPageBreak/>
        <w:t>И</w:t>
      </w:r>
      <w:r w:rsidRPr="0094163B">
        <w:rPr>
          <w:color w:val="auto"/>
          <w:vertAlign w:val="subscript"/>
        </w:rPr>
        <w:t>пр</w:t>
      </w:r>
      <w:r w:rsidRPr="0094163B">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047C12" w:rsidRPr="0094163B">
        <w:rPr>
          <w:color w:val="auto"/>
        </w:rPr>
        <w:t>;</w:t>
      </w:r>
    </w:p>
    <w:p w14:paraId="54D8C009" w14:textId="310B5084" w:rsidR="003B629B" w:rsidRPr="0094163B" w:rsidRDefault="00EE4952">
      <w:pPr>
        <w:suppressAutoHyphens/>
        <w:ind w:left="1418" w:hanging="567"/>
        <w:jc w:val="both"/>
        <w:rPr>
          <w:color w:val="auto"/>
        </w:rPr>
      </w:pPr>
      <w:r w:rsidRPr="0094163B">
        <w:rPr>
          <w:color w:val="auto"/>
        </w:rPr>
        <w:t>НДС – налог на добавленную стоимость.</w:t>
      </w:r>
    </w:p>
    <w:p w14:paraId="1A1CA97A" w14:textId="77777777" w:rsidR="006D6900" w:rsidRPr="0094163B" w:rsidRDefault="006D6900" w:rsidP="006D6900">
      <w:pPr>
        <w:suppressAutoHyphens/>
        <w:jc w:val="both"/>
        <w:rPr>
          <w:color w:val="auto"/>
        </w:rPr>
      </w:pPr>
    </w:p>
    <w:p w14:paraId="4D8F1C83" w14:textId="5221B6AA" w:rsidR="009837C2" w:rsidRPr="0094163B" w:rsidRDefault="009837C2" w:rsidP="006D6900">
      <w:pPr>
        <w:pStyle w:val="2"/>
        <w:keepNext w:val="0"/>
        <w:keepLines w:val="0"/>
        <w:numPr>
          <w:ilvl w:val="0"/>
          <w:numId w:val="17"/>
        </w:numPr>
        <w:tabs>
          <w:tab w:val="left" w:pos="851"/>
        </w:tabs>
        <w:suppressAutoHyphens/>
        <w:ind w:left="0" w:firstLine="425"/>
      </w:pPr>
      <w:r w:rsidRPr="0094163B">
        <w:t xml:space="preserve">Коэффициенты, приведенные в технической части настоящего сборника, не применяются к </w:t>
      </w:r>
      <w:r w:rsidR="002A10E9" w:rsidRPr="0094163B">
        <w:t>П</w:t>
      </w:r>
      <w:r w:rsidRPr="0094163B">
        <w:t>оказателям НЦС, приведенным в других сборниках</w:t>
      </w:r>
    </w:p>
    <w:p w14:paraId="4D815A2F" w14:textId="2A28A4C5" w:rsidR="002222E3" w:rsidRPr="0094163B" w:rsidRDefault="002222E3" w:rsidP="006D6900">
      <w:pPr>
        <w:pStyle w:val="2"/>
        <w:keepNext w:val="0"/>
        <w:keepLines w:val="0"/>
        <w:numPr>
          <w:ilvl w:val="0"/>
          <w:numId w:val="17"/>
        </w:numPr>
        <w:tabs>
          <w:tab w:val="left" w:pos="851"/>
        </w:tabs>
        <w:suppressAutoHyphens/>
        <w:ind w:left="0" w:firstLine="425"/>
      </w:pPr>
      <w:r w:rsidRPr="0094163B">
        <w:t xml:space="preserve">Расчет </w:t>
      </w:r>
      <w:r w:rsidR="002A10E9" w:rsidRPr="0094163B">
        <w:t xml:space="preserve">Показателей </w:t>
      </w:r>
      <w:r w:rsidRPr="0094163B">
        <w:t xml:space="preserve">НЦС при промежуточных глубинах заложения трубопроводов </w:t>
      </w:r>
      <w:r w:rsidR="00104874" w:rsidRPr="0094163B">
        <w:br/>
      </w:r>
      <w:r w:rsidRPr="0094163B">
        <w:t xml:space="preserve">(в интервалах от 2 м до 3 м и от 4 м до 5 м) </w:t>
      </w:r>
      <w:r w:rsidR="005E615D" w:rsidRPr="0094163B">
        <w:t xml:space="preserve">рекомендуется </w:t>
      </w:r>
      <w:r w:rsidR="00672FBF" w:rsidRPr="0094163B">
        <w:t>методом интерполяции по формуле</w:t>
      </w:r>
      <w:r w:rsidR="006D6900" w:rsidRPr="0094163B">
        <w:t>:</w:t>
      </w:r>
    </w:p>
    <w:p w14:paraId="766DA093" w14:textId="77777777" w:rsidR="002222E3" w:rsidRPr="0094163B" w:rsidRDefault="002222E3" w:rsidP="002222E3">
      <w:pPr>
        <w:pStyle w:val="Style10"/>
        <w:widowControl/>
        <w:spacing w:line="240" w:lineRule="auto"/>
        <w:ind w:left="851" w:firstLine="0"/>
        <w:contextualSpacing/>
        <w:rPr>
          <w:rStyle w:val="FontStyle188"/>
          <w:color w:val="auto"/>
          <w:sz w:val="24"/>
          <w:szCs w:val="24"/>
        </w:rPr>
      </w:pPr>
    </w:p>
    <w:p w14:paraId="66B62FFF" w14:textId="77777777" w:rsidR="002222E3" w:rsidRPr="0094163B" w:rsidRDefault="002222E3" w:rsidP="002222E3">
      <w:pPr>
        <w:pStyle w:val="Style10"/>
        <w:widowControl/>
        <w:spacing w:line="240" w:lineRule="auto"/>
        <w:ind w:firstLine="0"/>
        <w:contextualSpacing/>
        <w:jc w:val="center"/>
        <w:rPr>
          <w:rStyle w:val="FontStyle188"/>
          <w:color w:val="auto"/>
          <w:sz w:val="24"/>
          <w:szCs w:val="24"/>
        </w:rPr>
      </w:pPr>
      <w:r w:rsidRPr="0094163B">
        <w:rPr>
          <w:rStyle w:val="FontStyle188"/>
          <w:noProof/>
          <w:color w:val="auto"/>
          <w:sz w:val="24"/>
          <w:szCs w:val="24"/>
        </w:rPr>
        <w:drawing>
          <wp:inline distT="0" distB="0" distL="0" distR="0" wp14:anchorId="736A8ACF" wp14:editId="595C0C0D">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86715"/>
                    </a:xfrm>
                    <a:prstGeom prst="rect">
                      <a:avLst/>
                    </a:prstGeom>
                    <a:noFill/>
                    <a:ln>
                      <a:noFill/>
                    </a:ln>
                  </pic:spPr>
                </pic:pic>
              </a:graphicData>
            </a:graphic>
          </wp:inline>
        </w:drawing>
      </w:r>
      <w:r w:rsidRPr="0094163B">
        <w:rPr>
          <w:rStyle w:val="FontStyle188"/>
          <w:color w:val="auto"/>
          <w:sz w:val="24"/>
          <w:szCs w:val="24"/>
        </w:rPr>
        <w:t>,</w:t>
      </w:r>
    </w:p>
    <w:p w14:paraId="765C2891" w14:textId="77777777" w:rsidR="002222E3" w:rsidRPr="0094163B" w:rsidRDefault="002222E3" w:rsidP="002222E3">
      <w:pPr>
        <w:pStyle w:val="Style10"/>
        <w:widowControl/>
        <w:spacing w:line="240" w:lineRule="auto"/>
        <w:ind w:left="851" w:firstLine="0"/>
        <w:contextualSpacing/>
        <w:rPr>
          <w:rStyle w:val="FontStyle188"/>
          <w:color w:val="auto"/>
          <w:sz w:val="24"/>
          <w:szCs w:val="24"/>
        </w:rPr>
      </w:pPr>
      <w:r w:rsidRPr="0094163B">
        <w:rPr>
          <w:rStyle w:val="FontStyle188"/>
          <w:color w:val="auto"/>
          <w:sz w:val="24"/>
          <w:szCs w:val="24"/>
        </w:rPr>
        <w:t>где:</w:t>
      </w:r>
    </w:p>
    <w:p w14:paraId="488D4833" w14:textId="7445EC49" w:rsidR="002222E3" w:rsidRPr="0094163B" w:rsidRDefault="002222E3" w:rsidP="002222E3">
      <w:pPr>
        <w:pStyle w:val="Style10"/>
        <w:widowControl/>
        <w:spacing w:line="240" w:lineRule="auto"/>
        <w:ind w:left="851" w:firstLine="0"/>
        <w:contextualSpacing/>
        <w:rPr>
          <w:rStyle w:val="FontStyle188"/>
          <w:color w:val="auto"/>
          <w:sz w:val="24"/>
          <w:szCs w:val="24"/>
        </w:rPr>
      </w:pPr>
      <w:proofErr w:type="spellStart"/>
      <w:r w:rsidRPr="0094163B">
        <w:rPr>
          <w:rStyle w:val="FontStyle188"/>
          <w:color w:val="auto"/>
          <w:sz w:val="24"/>
          <w:szCs w:val="24"/>
        </w:rPr>
        <w:t>Пв</w:t>
      </w:r>
      <w:proofErr w:type="spellEnd"/>
      <w:r w:rsidRPr="0094163B">
        <w:rPr>
          <w:rStyle w:val="FontStyle188"/>
          <w:color w:val="auto"/>
          <w:sz w:val="24"/>
          <w:szCs w:val="24"/>
        </w:rPr>
        <w:t xml:space="preserve"> – рассчитываемый </w:t>
      </w:r>
      <w:r w:rsidR="002A10E9" w:rsidRPr="0094163B">
        <w:rPr>
          <w:rStyle w:val="FontStyle188"/>
          <w:color w:val="auto"/>
          <w:sz w:val="24"/>
          <w:szCs w:val="24"/>
        </w:rPr>
        <w:t xml:space="preserve">Показатель </w:t>
      </w:r>
      <w:r w:rsidR="00672FBF" w:rsidRPr="0094163B">
        <w:rPr>
          <w:rStyle w:val="FontStyle188"/>
          <w:color w:val="auto"/>
          <w:sz w:val="24"/>
          <w:szCs w:val="24"/>
        </w:rPr>
        <w:t>НЦС</w:t>
      </w:r>
      <w:r w:rsidRPr="0094163B">
        <w:rPr>
          <w:rStyle w:val="FontStyle188"/>
          <w:color w:val="auto"/>
          <w:sz w:val="24"/>
          <w:szCs w:val="24"/>
        </w:rPr>
        <w:t xml:space="preserve">; </w:t>
      </w:r>
    </w:p>
    <w:p w14:paraId="6F179A60" w14:textId="39869ABD" w:rsidR="002222E3" w:rsidRPr="0094163B" w:rsidRDefault="002222E3" w:rsidP="002222E3">
      <w:pPr>
        <w:pStyle w:val="Style10"/>
        <w:widowControl/>
        <w:spacing w:line="240" w:lineRule="auto"/>
        <w:ind w:left="851" w:firstLine="0"/>
        <w:contextualSpacing/>
        <w:rPr>
          <w:rStyle w:val="FontStyle188"/>
          <w:color w:val="auto"/>
          <w:sz w:val="24"/>
          <w:szCs w:val="24"/>
        </w:rPr>
      </w:pPr>
      <w:r w:rsidRPr="0094163B">
        <w:rPr>
          <w:rStyle w:val="FontStyle188"/>
          <w:color w:val="auto"/>
          <w:sz w:val="24"/>
          <w:szCs w:val="24"/>
        </w:rPr>
        <w:t xml:space="preserve">Па и </w:t>
      </w:r>
      <w:proofErr w:type="spellStart"/>
      <w:r w:rsidRPr="0094163B">
        <w:rPr>
          <w:rStyle w:val="FontStyle188"/>
          <w:color w:val="auto"/>
          <w:sz w:val="24"/>
          <w:szCs w:val="24"/>
        </w:rPr>
        <w:t>Пс</w:t>
      </w:r>
      <w:proofErr w:type="spellEnd"/>
      <w:r w:rsidRPr="0094163B">
        <w:rPr>
          <w:rStyle w:val="FontStyle188"/>
          <w:color w:val="auto"/>
          <w:sz w:val="24"/>
          <w:szCs w:val="24"/>
        </w:rPr>
        <w:t xml:space="preserve"> – пограничные </w:t>
      </w:r>
      <w:r w:rsidR="002A10E9" w:rsidRPr="0094163B">
        <w:rPr>
          <w:rStyle w:val="FontStyle188"/>
          <w:color w:val="auto"/>
          <w:sz w:val="24"/>
          <w:szCs w:val="24"/>
        </w:rPr>
        <w:t xml:space="preserve">Показатели </w:t>
      </w:r>
      <w:r w:rsidR="00672FBF" w:rsidRPr="0094163B">
        <w:rPr>
          <w:rStyle w:val="FontStyle188"/>
          <w:color w:val="auto"/>
          <w:sz w:val="24"/>
          <w:szCs w:val="24"/>
        </w:rPr>
        <w:t xml:space="preserve">НЦС </w:t>
      </w:r>
      <w:r w:rsidRPr="0094163B">
        <w:rPr>
          <w:rStyle w:val="FontStyle188"/>
          <w:color w:val="auto"/>
          <w:sz w:val="24"/>
          <w:szCs w:val="24"/>
        </w:rPr>
        <w:t>из таблиц сборника;</w:t>
      </w:r>
    </w:p>
    <w:p w14:paraId="778A4A82" w14:textId="7BEB25FD" w:rsidR="002222E3" w:rsidRPr="0094163B" w:rsidRDefault="002222E3" w:rsidP="002222E3">
      <w:pPr>
        <w:pStyle w:val="Style10"/>
        <w:widowControl/>
        <w:spacing w:line="240" w:lineRule="auto"/>
        <w:ind w:left="851" w:firstLine="0"/>
        <w:contextualSpacing/>
        <w:rPr>
          <w:rStyle w:val="FontStyle188"/>
          <w:color w:val="auto"/>
          <w:sz w:val="24"/>
          <w:szCs w:val="24"/>
        </w:rPr>
      </w:pPr>
      <w:r w:rsidRPr="0094163B">
        <w:rPr>
          <w:rStyle w:val="FontStyle188"/>
          <w:color w:val="auto"/>
          <w:sz w:val="24"/>
          <w:szCs w:val="24"/>
        </w:rPr>
        <w:t xml:space="preserve">а и с – параметр для пограничных </w:t>
      </w:r>
      <w:r w:rsidR="002A10E9" w:rsidRPr="0094163B">
        <w:rPr>
          <w:rStyle w:val="FontStyle188"/>
          <w:color w:val="auto"/>
          <w:sz w:val="24"/>
          <w:szCs w:val="24"/>
        </w:rPr>
        <w:t xml:space="preserve">Показателей </w:t>
      </w:r>
      <w:r w:rsidR="00672FBF" w:rsidRPr="0094163B">
        <w:rPr>
          <w:rStyle w:val="FontStyle188"/>
          <w:color w:val="auto"/>
          <w:sz w:val="24"/>
          <w:szCs w:val="24"/>
        </w:rPr>
        <w:t>НЦС</w:t>
      </w:r>
      <w:r w:rsidRPr="0094163B">
        <w:rPr>
          <w:rStyle w:val="FontStyle188"/>
          <w:color w:val="auto"/>
          <w:sz w:val="24"/>
          <w:szCs w:val="24"/>
        </w:rPr>
        <w:t>;</w:t>
      </w:r>
    </w:p>
    <w:p w14:paraId="65D060FF" w14:textId="071D593E" w:rsidR="002222E3" w:rsidRPr="0094163B" w:rsidRDefault="002222E3" w:rsidP="002222E3">
      <w:pPr>
        <w:pStyle w:val="Style10"/>
        <w:widowControl/>
        <w:spacing w:line="240" w:lineRule="auto"/>
        <w:ind w:left="851" w:firstLine="0"/>
        <w:contextualSpacing/>
        <w:rPr>
          <w:rStyle w:val="FontStyle188"/>
          <w:color w:val="auto"/>
          <w:sz w:val="24"/>
          <w:szCs w:val="24"/>
        </w:rPr>
      </w:pPr>
      <w:r w:rsidRPr="0094163B">
        <w:rPr>
          <w:rStyle w:val="FontStyle188"/>
          <w:color w:val="auto"/>
          <w:sz w:val="24"/>
          <w:szCs w:val="24"/>
        </w:rPr>
        <w:t xml:space="preserve">в – параметр для определяемого </w:t>
      </w:r>
      <w:r w:rsidR="002A10E9" w:rsidRPr="0094163B">
        <w:rPr>
          <w:rStyle w:val="FontStyle188"/>
          <w:color w:val="auto"/>
          <w:sz w:val="24"/>
          <w:szCs w:val="24"/>
        </w:rPr>
        <w:t xml:space="preserve">Показателя </w:t>
      </w:r>
      <w:r w:rsidR="00672FBF" w:rsidRPr="0094163B">
        <w:rPr>
          <w:rStyle w:val="FontStyle188"/>
          <w:color w:val="auto"/>
          <w:sz w:val="24"/>
          <w:szCs w:val="24"/>
        </w:rPr>
        <w:t>НЦС</w:t>
      </w:r>
      <w:r w:rsidRPr="0094163B">
        <w:rPr>
          <w:rStyle w:val="FontStyle188"/>
          <w:color w:val="auto"/>
          <w:sz w:val="24"/>
          <w:szCs w:val="24"/>
        </w:rPr>
        <w:t xml:space="preserve">, а </w:t>
      </w:r>
      <w:proofErr w:type="gramStart"/>
      <w:r w:rsidRPr="0094163B">
        <w:rPr>
          <w:rStyle w:val="FontStyle188"/>
          <w:color w:val="auto"/>
          <w:sz w:val="24"/>
          <w:szCs w:val="24"/>
        </w:rPr>
        <w:t>&lt; в</w:t>
      </w:r>
      <w:proofErr w:type="gramEnd"/>
      <w:r w:rsidRPr="0094163B">
        <w:rPr>
          <w:rStyle w:val="FontStyle188"/>
          <w:color w:val="auto"/>
          <w:sz w:val="24"/>
          <w:szCs w:val="24"/>
        </w:rPr>
        <w:t xml:space="preserve"> &lt; с.</w:t>
      </w:r>
    </w:p>
    <w:p w14:paraId="68F03207" w14:textId="77777777" w:rsidR="006D6900" w:rsidRPr="0094163B" w:rsidRDefault="006D6900" w:rsidP="00672FBF">
      <w:pPr>
        <w:ind w:firstLine="426"/>
        <w:jc w:val="both"/>
        <w:rPr>
          <w:color w:val="auto"/>
        </w:rPr>
      </w:pPr>
    </w:p>
    <w:p w14:paraId="51E56405" w14:textId="0BF55C98" w:rsidR="00672FBF" w:rsidRPr="0094163B" w:rsidRDefault="00AF7E9D" w:rsidP="00672FBF">
      <w:pPr>
        <w:ind w:firstLine="426"/>
        <w:jc w:val="both"/>
        <w:rPr>
          <w:color w:val="auto"/>
        </w:rPr>
      </w:pPr>
      <w:r w:rsidRPr="0094163B">
        <w:rPr>
          <w:color w:val="auto"/>
        </w:rPr>
        <w:t>Расчет Показателей НЦС</w:t>
      </w:r>
      <w:r w:rsidR="00672FBF" w:rsidRPr="0094163B">
        <w:rPr>
          <w:color w:val="auto"/>
        </w:rPr>
        <w:t xml:space="preserve"> с использованием метод</w:t>
      </w:r>
      <w:r w:rsidR="005E615D" w:rsidRPr="0094163B">
        <w:rPr>
          <w:color w:val="auto"/>
        </w:rPr>
        <w:t>а</w:t>
      </w:r>
      <w:r w:rsidR="00672FBF" w:rsidRPr="0094163B">
        <w:rPr>
          <w:color w:val="auto"/>
        </w:rPr>
        <w:t xml:space="preserve"> интерполяции между диаметрами трубопроводов не предусмотрено.</w:t>
      </w:r>
    </w:p>
    <w:p w14:paraId="4FFFCF50" w14:textId="7703F560" w:rsidR="00590FD8" w:rsidRPr="0094163B" w:rsidRDefault="00590FD8" w:rsidP="0094163B">
      <w:pPr>
        <w:ind w:firstLine="426"/>
        <w:jc w:val="both"/>
        <w:rPr>
          <w:color w:val="auto"/>
        </w:rPr>
      </w:pPr>
      <w:r w:rsidRPr="0094163B">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097CD7">
        <w:rPr>
          <w:color w:val="auto"/>
        </w:rPr>
        <w:br/>
      </w:r>
      <w:r w:rsidRPr="0094163B">
        <w:rPr>
          <w:color w:val="auto"/>
        </w:rPr>
        <w:t>не предусмотрено.</w:t>
      </w:r>
    </w:p>
    <w:p w14:paraId="1A167678" w14:textId="77777777" w:rsidR="00606C7E" w:rsidRPr="0094163B" w:rsidRDefault="0040307C" w:rsidP="006D6900">
      <w:pPr>
        <w:pStyle w:val="2"/>
        <w:keepNext w:val="0"/>
        <w:keepLines w:val="0"/>
        <w:numPr>
          <w:ilvl w:val="0"/>
          <w:numId w:val="17"/>
        </w:numPr>
        <w:tabs>
          <w:tab w:val="left" w:pos="851"/>
        </w:tabs>
        <w:suppressAutoHyphens/>
        <w:ind w:left="0" w:firstLine="425"/>
      </w:pPr>
      <w:r w:rsidRPr="0094163B">
        <w:t>Показатели НЦС приведены без учета налога на добавленную стоимость.</w:t>
      </w:r>
      <w:bookmarkEnd w:id="0"/>
      <w:bookmarkEnd w:id="1"/>
      <w:bookmarkEnd w:id="2"/>
    </w:p>
    <w:p w14:paraId="0F58B0FF" w14:textId="77777777" w:rsidR="003B629B" w:rsidRPr="0094163B" w:rsidRDefault="003B629B" w:rsidP="00A1648A">
      <w:pPr>
        <w:ind w:left="426"/>
        <w:rPr>
          <w:b/>
          <w:color w:val="auto"/>
        </w:rPr>
      </w:pPr>
    </w:p>
    <w:p w14:paraId="21F4CEEA" w14:textId="4BB76570" w:rsidR="00606C7E" w:rsidRPr="0094163B" w:rsidRDefault="002031DD" w:rsidP="006D6900">
      <w:pPr>
        <w:pStyle w:val="2"/>
        <w:keepNext w:val="0"/>
        <w:keepLines w:val="0"/>
        <w:tabs>
          <w:tab w:val="left" w:pos="851"/>
        </w:tabs>
        <w:suppressAutoHyphens/>
        <w:ind w:left="425"/>
        <w:rPr>
          <w:b/>
        </w:rPr>
      </w:pPr>
      <w:r w:rsidRPr="0094163B">
        <w:rPr>
          <w:b/>
        </w:rPr>
        <w:t>Пример</w:t>
      </w:r>
      <w:r w:rsidR="00671619" w:rsidRPr="0094163B">
        <w:rPr>
          <w:b/>
        </w:rPr>
        <w:t>ы</w:t>
      </w:r>
      <w:r w:rsidRPr="0094163B">
        <w:rPr>
          <w:b/>
        </w:rPr>
        <w:t xml:space="preserve"> расчета:</w:t>
      </w:r>
    </w:p>
    <w:p w14:paraId="55BB5686" w14:textId="77777777" w:rsidR="003B629B" w:rsidRPr="0094163B" w:rsidRDefault="003B629B" w:rsidP="00A1648A">
      <w:pPr>
        <w:ind w:left="426"/>
        <w:rPr>
          <w:b/>
          <w:color w:val="auto"/>
        </w:rPr>
      </w:pPr>
    </w:p>
    <w:p w14:paraId="2FE3A650" w14:textId="67CDBA43" w:rsidR="002031DD" w:rsidRPr="0094163B" w:rsidRDefault="003954AF"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94163B">
        <w:rPr>
          <w:rFonts w:ascii="Times New Roman" w:hAnsi="Times New Roman"/>
          <w:i/>
          <w:color w:val="auto"/>
          <w:sz w:val="24"/>
          <w:szCs w:val="24"/>
        </w:rPr>
        <w:t xml:space="preserve">Необходимо рассчитать </w:t>
      </w:r>
      <w:r w:rsidR="002031DD" w:rsidRPr="0094163B">
        <w:rPr>
          <w:rFonts w:ascii="Times New Roman" w:hAnsi="Times New Roman"/>
          <w:i/>
          <w:color w:val="auto"/>
          <w:sz w:val="24"/>
          <w:szCs w:val="24"/>
        </w:rPr>
        <w:t xml:space="preserve">стоимость строительства 10 км трассы наружных инженерных сетей </w:t>
      </w:r>
      <w:r w:rsidR="004658AD" w:rsidRPr="0094163B">
        <w:rPr>
          <w:rFonts w:ascii="Times New Roman" w:hAnsi="Times New Roman"/>
          <w:i/>
          <w:color w:val="auto"/>
          <w:sz w:val="24"/>
          <w:szCs w:val="24"/>
        </w:rPr>
        <w:t>водоснабжения</w:t>
      </w:r>
      <w:r w:rsidR="002031DD" w:rsidRPr="0094163B">
        <w:rPr>
          <w:rFonts w:ascii="Times New Roman" w:hAnsi="Times New Roman"/>
          <w:i/>
          <w:color w:val="auto"/>
          <w:sz w:val="24"/>
          <w:szCs w:val="24"/>
        </w:rPr>
        <w:t xml:space="preserve"> </w:t>
      </w:r>
      <w:r w:rsidR="007F09CC" w:rsidRPr="0094163B">
        <w:rPr>
          <w:rFonts w:ascii="Times New Roman" w:hAnsi="Times New Roman"/>
          <w:i/>
          <w:color w:val="auto"/>
          <w:sz w:val="24"/>
          <w:szCs w:val="24"/>
        </w:rPr>
        <w:t>из высокопрочных чугунных труб с шаровидным графитом (ВЧШГ)</w:t>
      </w:r>
      <w:r w:rsidR="002031DD" w:rsidRPr="0094163B">
        <w:rPr>
          <w:rFonts w:ascii="Times New Roman" w:hAnsi="Times New Roman"/>
          <w:i/>
          <w:color w:val="auto"/>
          <w:sz w:val="24"/>
          <w:szCs w:val="24"/>
        </w:rPr>
        <w:t xml:space="preserve"> диаметром 300 мм в 2 нитки.</w:t>
      </w:r>
    </w:p>
    <w:p w14:paraId="27336FE1" w14:textId="77777777" w:rsidR="002031DD" w:rsidRPr="0094163B" w:rsidRDefault="002031DD" w:rsidP="006D6900">
      <w:pPr>
        <w:ind w:firstLine="426"/>
        <w:jc w:val="both"/>
        <w:rPr>
          <w:i/>
          <w:color w:val="auto"/>
        </w:rPr>
      </w:pPr>
      <w:r w:rsidRPr="0094163B">
        <w:rPr>
          <w:i/>
          <w:color w:val="auto"/>
        </w:rPr>
        <w:t>Проектом предусмотрено:</w:t>
      </w:r>
    </w:p>
    <w:p w14:paraId="7B57C5A1" w14:textId="4574C881" w:rsidR="002031DD" w:rsidRPr="0094163B" w:rsidRDefault="006D6900" w:rsidP="006D6900">
      <w:pPr>
        <w:ind w:firstLine="426"/>
        <w:jc w:val="both"/>
        <w:rPr>
          <w:i/>
          <w:color w:val="auto"/>
        </w:rPr>
      </w:pPr>
      <w:r w:rsidRPr="0094163B">
        <w:rPr>
          <w:i/>
          <w:color w:val="auto"/>
        </w:rPr>
        <w:t xml:space="preserve">- </w:t>
      </w:r>
      <w:r w:rsidR="002031DD" w:rsidRPr="0094163B">
        <w:rPr>
          <w:i/>
          <w:color w:val="auto"/>
        </w:rPr>
        <w:t>глубина заложения 3 м;</w:t>
      </w:r>
    </w:p>
    <w:p w14:paraId="7145A8D9" w14:textId="174E9196" w:rsidR="002031DD" w:rsidRPr="0094163B" w:rsidRDefault="006D6900" w:rsidP="006D6900">
      <w:pPr>
        <w:ind w:firstLine="426"/>
        <w:jc w:val="both"/>
        <w:rPr>
          <w:i/>
          <w:color w:val="auto"/>
        </w:rPr>
      </w:pPr>
      <w:r w:rsidRPr="0094163B">
        <w:rPr>
          <w:i/>
          <w:color w:val="auto"/>
        </w:rPr>
        <w:t xml:space="preserve">- </w:t>
      </w:r>
      <w:r w:rsidR="002031DD" w:rsidRPr="0094163B">
        <w:rPr>
          <w:i/>
          <w:color w:val="auto"/>
        </w:rPr>
        <w:t xml:space="preserve">разработка сухого грунта </w:t>
      </w:r>
      <w:r w:rsidR="00C5684D" w:rsidRPr="0094163B">
        <w:rPr>
          <w:i/>
          <w:color w:val="auto"/>
        </w:rPr>
        <w:t>в траншее</w:t>
      </w:r>
      <w:r w:rsidR="002031DD" w:rsidRPr="0094163B">
        <w:rPr>
          <w:i/>
          <w:color w:val="auto"/>
        </w:rPr>
        <w:t xml:space="preserve"> без крепления (группа грунтов 1-3)</w:t>
      </w:r>
      <w:r w:rsidR="00C5684D" w:rsidRPr="0094163B">
        <w:rPr>
          <w:i/>
          <w:color w:val="auto"/>
        </w:rPr>
        <w:t xml:space="preserve"> с погрузкой </w:t>
      </w:r>
      <w:r w:rsidR="00E74A5D" w:rsidRPr="0094163B">
        <w:rPr>
          <w:i/>
          <w:color w:val="auto"/>
        </w:rPr>
        <w:br/>
      </w:r>
      <w:r w:rsidR="00C5684D" w:rsidRPr="0094163B">
        <w:rPr>
          <w:i/>
          <w:color w:val="auto"/>
        </w:rPr>
        <w:t>в автомобили-самосвалы и последующей транспортировкой разработанного грунта на пункт временного размещения на расстояние 1 км и обратно</w:t>
      </w:r>
      <w:r w:rsidR="008A5799" w:rsidRPr="0094163B">
        <w:rPr>
          <w:i/>
          <w:color w:val="auto"/>
        </w:rPr>
        <w:t>;</w:t>
      </w:r>
    </w:p>
    <w:p w14:paraId="186B7450" w14:textId="7D6EACF4" w:rsidR="00300B2C" w:rsidRPr="0094163B" w:rsidRDefault="006D6900" w:rsidP="006D6900">
      <w:pPr>
        <w:ind w:firstLine="426"/>
        <w:jc w:val="both"/>
        <w:rPr>
          <w:i/>
          <w:color w:val="auto"/>
        </w:rPr>
      </w:pPr>
      <w:r w:rsidRPr="0094163B">
        <w:rPr>
          <w:i/>
          <w:color w:val="auto"/>
        </w:rPr>
        <w:t xml:space="preserve">- </w:t>
      </w:r>
      <w:r w:rsidR="00300B2C" w:rsidRPr="0094163B">
        <w:rPr>
          <w:i/>
          <w:color w:val="auto"/>
        </w:rPr>
        <w:t>засыпка местным грунтом</w:t>
      </w:r>
      <w:r w:rsidR="00FA51AF" w:rsidRPr="0094163B">
        <w:rPr>
          <w:i/>
          <w:color w:val="auto"/>
        </w:rPr>
        <w:t>;</w:t>
      </w:r>
    </w:p>
    <w:p w14:paraId="6D59CEB1" w14:textId="37E047C7" w:rsidR="008A5799" w:rsidRPr="0094163B" w:rsidRDefault="006D6900" w:rsidP="006D6900">
      <w:pPr>
        <w:ind w:firstLine="426"/>
        <w:jc w:val="both"/>
        <w:rPr>
          <w:i/>
          <w:color w:val="auto"/>
        </w:rPr>
      </w:pPr>
      <w:r w:rsidRPr="0094163B">
        <w:rPr>
          <w:i/>
          <w:color w:val="auto"/>
        </w:rPr>
        <w:t xml:space="preserve">- </w:t>
      </w:r>
      <w:r w:rsidR="008A5799" w:rsidRPr="0094163B">
        <w:rPr>
          <w:i/>
          <w:color w:val="auto"/>
        </w:rPr>
        <w:t>сейсмичность 8 баллов;</w:t>
      </w:r>
    </w:p>
    <w:p w14:paraId="2CEB358B" w14:textId="36639165" w:rsidR="00606C7E" w:rsidRPr="0094163B" w:rsidRDefault="006D6900" w:rsidP="006D6900">
      <w:pPr>
        <w:ind w:firstLine="426"/>
        <w:jc w:val="both"/>
        <w:rPr>
          <w:i/>
          <w:color w:val="auto"/>
        </w:rPr>
      </w:pPr>
      <w:r w:rsidRPr="0094163B">
        <w:rPr>
          <w:i/>
          <w:color w:val="auto"/>
        </w:rPr>
        <w:t xml:space="preserve">- </w:t>
      </w:r>
      <w:r w:rsidR="008A5799" w:rsidRPr="0094163B">
        <w:rPr>
          <w:i/>
          <w:color w:val="auto"/>
        </w:rPr>
        <w:t xml:space="preserve">регион строительства – </w:t>
      </w:r>
      <w:r w:rsidR="0024369A" w:rsidRPr="0094163B">
        <w:rPr>
          <w:i/>
          <w:color w:val="auto"/>
        </w:rPr>
        <w:t>г. Николаевск-на-Амуре</w:t>
      </w:r>
      <w:r w:rsidR="007A419D" w:rsidRPr="0094163B">
        <w:rPr>
          <w:i/>
          <w:color w:val="auto"/>
        </w:rPr>
        <w:t>,</w:t>
      </w:r>
      <w:r w:rsidR="0024369A" w:rsidRPr="0094163B">
        <w:rPr>
          <w:i/>
          <w:color w:val="auto"/>
        </w:rPr>
        <w:t xml:space="preserve"> </w:t>
      </w:r>
      <w:r w:rsidR="008A5799" w:rsidRPr="0094163B">
        <w:rPr>
          <w:i/>
          <w:color w:val="auto"/>
        </w:rPr>
        <w:t>Хабаровск</w:t>
      </w:r>
      <w:r w:rsidR="007A419D" w:rsidRPr="0094163B">
        <w:rPr>
          <w:i/>
          <w:color w:val="auto"/>
        </w:rPr>
        <w:t>ий</w:t>
      </w:r>
      <w:r w:rsidR="008A5799" w:rsidRPr="0094163B">
        <w:rPr>
          <w:i/>
          <w:color w:val="auto"/>
        </w:rPr>
        <w:t xml:space="preserve"> кра</w:t>
      </w:r>
      <w:r w:rsidR="007A419D" w:rsidRPr="0094163B">
        <w:rPr>
          <w:i/>
          <w:color w:val="auto"/>
        </w:rPr>
        <w:t>й</w:t>
      </w:r>
      <w:r w:rsidR="008A5799" w:rsidRPr="0094163B">
        <w:rPr>
          <w:i/>
          <w:color w:val="auto"/>
        </w:rPr>
        <w:t>.</w:t>
      </w:r>
    </w:p>
    <w:p w14:paraId="21B044CD" w14:textId="77777777" w:rsidR="006D6900" w:rsidRPr="0094163B" w:rsidRDefault="006D6900" w:rsidP="006D6900">
      <w:pPr>
        <w:ind w:firstLine="426"/>
        <w:jc w:val="both"/>
        <w:rPr>
          <w:i/>
          <w:color w:val="auto"/>
        </w:rPr>
      </w:pPr>
    </w:p>
    <w:p w14:paraId="4B77C27B" w14:textId="484CDE1E" w:rsidR="002031DD" w:rsidRPr="0094163B" w:rsidRDefault="003954AF">
      <w:pPr>
        <w:ind w:firstLine="426"/>
        <w:jc w:val="both"/>
        <w:rPr>
          <w:rFonts w:eastAsia="Times New Roman"/>
          <w:color w:val="auto"/>
        </w:rPr>
      </w:pPr>
      <w:r w:rsidRPr="0094163B">
        <w:rPr>
          <w:color w:val="auto"/>
        </w:rPr>
        <w:t xml:space="preserve">Выбираем </w:t>
      </w:r>
      <w:r w:rsidR="002A10E9" w:rsidRPr="0094163B">
        <w:rPr>
          <w:color w:val="auto"/>
        </w:rPr>
        <w:t xml:space="preserve">Показатель </w:t>
      </w:r>
      <w:r w:rsidR="002031DD" w:rsidRPr="0094163B">
        <w:rPr>
          <w:color w:val="auto"/>
        </w:rPr>
        <w:t xml:space="preserve">НЦС </w:t>
      </w:r>
      <w:r w:rsidR="00C5684D" w:rsidRPr="0094163B">
        <w:rPr>
          <w:color w:val="auto"/>
        </w:rPr>
        <w:t>(</w:t>
      </w:r>
      <w:r w:rsidR="00B5066B" w:rsidRPr="0094163B">
        <w:rPr>
          <w:color w:val="auto"/>
        </w:rPr>
        <w:t>14-01-001-17</w:t>
      </w:r>
      <w:r w:rsidR="00C5684D" w:rsidRPr="0094163B">
        <w:rPr>
          <w:color w:val="auto"/>
        </w:rPr>
        <w:t>)</w:t>
      </w:r>
      <w:r w:rsidR="00A70692" w:rsidRPr="0094163B">
        <w:rPr>
          <w:color w:val="auto"/>
        </w:rPr>
        <w:t>,</w:t>
      </w:r>
      <w:r w:rsidR="002031DD" w:rsidRPr="0094163B">
        <w:rPr>
          <w:color w:val="auto"/>
        </w:rPr>
        <w:t xml:space="preserve"> </w:t>
      </w:r>
      <w:r w:rsidR="00EF04F1" w:rsidRPr="0094163B">
        <w:rPr>
          <w:rFonts w:eastAsia="Times New Roman"/>
          <w:color w:val="auto"/>
        </w:rPr>
        <w:t xml:space="preserve">20 208,47 </w:t>
      </w:r>
      <w:r w:rsidR="008A5799" w:rsidRPr="0094163B">
        <w:rPr>
          <w:color w:val="auto"/>
        </w:rPr>
        <w:t>тыс. руб.</w:t>
      </w:r>
      <w:r w:rsidRPr="0094163B">
        <w:rPr>
          <w:color w:val="auto"/>
        </w:rPr>
        <w:t xml:space="preserve"> </w:t>
      </w:r>
      <w:r w:rsidR="002C5673" w:rsidRPr="0094163B">
        <w:rPr>
          <w:color w:val="auto"/>
        </w:rPr>
        <w:t>за</w:t>
      </w:r>
      <w:r w:rsidRPr="0094163B">
        <w:rPr>
          <w:color w:val="auto"/>
        </w:rPr>
        <w:t xml:space="preserve"> 1 км прокладки</w:t>
      </w:r>
      <w:r w:rsidR="002C5673" w:rsidRPr="0094163B">
        <w:rPr>
          <w:color w:val="auto"/>
        </w:rPr>
        <w:t xml:space="preserve"> трубопровода</w:t>
      </w:r>
      <w:r w:rsidR="00465E76" w:rsidRPr="0094163B">
        <w:rPr>
          <w:color w:val="auto"/>
        </w:rPr>
        <w:t>.</w:t>
      </w:r>
    </w:p>
    <w:p w14:paraId="4C6CBA94" w14:textId="47F1F140" w:rsidR="003954AF" w:rsidRPr="0094163B" w:rsidRDefault="003954AF">
      <w:pPr>
        <w:ind w:firstLine="426"/>
        <w:jc w:val="both"/>
        <w:rPr>
          <w:color w:val="auto"/>
        </w:rPr>
      </w:pPr>
      <w:r w:rsidRPr="0094163B">
        <w:rPr>
          <w:color w:val="auto"/>
        </w:rPr>
        <w:t xml:space="preserve">Расчет стоимости объекта: </w:t>
      </w:r>
      <w:r w:rsidR="002A10E9" w:rsidRPr="0094163B">
        <w:rPr>
          <w:color w:val="auto"/>
        </w:rPr>
        <w:t xml:space="preserve">Показатель НЦС </w:t>
      </w:r>
      <w:r w:rsidRPr="0094163B">
        <w:rPr>
          <w:color w:val="auto"/>
        </w:rPr>
        <w:t xml:space="preserve">умножается на мощность объекта строительства </w:t>
      </w:r>
      <w:r w:rsidR="006944BA" w:rsidRPr="0094163B">
        <w:rPr>
          <w:color w:val="auto"/>
        </w:rPr>
        <w:br/>
      </w:r>
      <w:r w:rsidRPr="0094163B">
        <w:rPr>
          <w:color w:val="auto"/>
        </w:rPr>
        <w:t>и на поправочные коэффициенты, учитывающие особенности осуществления строительства:</w:t>
      </w:r>
    </w:p>
    <w:p w14:paraId="023EAE10" w14:textId="39631EAB" w:rsidR="003954AF" w:rsidRPr="0094163B" w:rsidRDefault="00EF04F1">
      <w:pPr>
        <w:ind w:firstLine="426"/>
        <w:jc w:val="both"/>
        <w:rPr>
          <w:color w:val="auto"/>
        </w:rPr>
      </w:pPr>
      <w:r w:rsidRPr="0094163B">
        <w:rPr>
          <w:rFonts w:eastAsia="Times New Roman"/>
          <w:color w:val="auto"/>
        </w:rPr>
        <w:t xml:space="preserve">20 208,47 </w:t>
      </w:r>
      <w:r w:rsidR="003954AF" w:rsidRPr="0094163B">
        <w:rPr>
          <w:color w:val="auto"/>
        </w:rPr>
        <w:t>х 10 х 1,</w:t>
      </w:r>
      <w:r w:rsidR="00A63E34" w:rsidRPr="0094163B">
        <w:rPr>
          <w:color w:val="auto"/>
        </w:rPr>
        <w:t>77</w:t>
      </w:r>
      <w:r w:rsidR="003954AF" w:rsidRPr="0094163B">
        <w:rPr>
          <w:color w:val="auto"/>
        </w:rPr>
        <w:t xml:space="preserve"> = </w:t>
      </w:r>
      <w:r w:rsidRPr="0094163B">
        <w:rPr>
          <w:color w:val="auto"/>
        </w:rPr>
        <w:t>357 689,9</w:t>
      </w:r>
      <w:r w:rsidR="00097CD7">
        <w:rPr>
          <w:color w:val="auto"/>
        </w:rPr>
        <w:t>2</w:t>
      </w:r>
      <w:r w:rsidR="00A63E34" w:rsidRPr="0094163B">
        <w:rPr>
          <w:color w:val="auto"/>
        </w:rPr>
        <w:t xml:space="preserve"> </w:t>
      </w:r>
      <w:r w:rsidR="003954AF" w:rsidRPr="0094163B">
        <w:rPr>
          <w:color w:val="auto"/>
        </w:rPr>
        <w:t>тыс. руб.</w:t>
      </w:r>
    </w:p>
    <w:p w14:paraId="39A85DAD" w14:textId="77777777" w:rsidR="003954AF" w:rsidRPr="0094163B" w:rsidRDefault="003954AF">
      <w:pPr>
        <w:ind w:firstLine="426"/>
        <w:jc w:val="both"/>
        <w:rPr>
          <w:color w:val="auto"/>
        </w:rPr>
      </w:pPr>
      <w:r w:rsidRPr="0094163B">
        <w:rPr>
          <w:color w:val="auto"/>
        </w:rPr>
        <w:t>где:</w:t>
      </w:r>
    </w:p>
    <w:p w14:paraId="4A88258A" w14:textId="6D44105B" w:rsidR="002F0CBE" w:rsidRPr="0094163B" w:rsidRDefault="00AB452C">
      <w:pPr>
        <w:ind w:firstLine="426"/>
        <w:jc w:val="both"/>
        <w:rPr>
          <w:color w:val="auto"/>
        </w:rPr>
      </w:pPr>
      <w:r w:rsidRPr="0094163B">
        <w:rPr>
          <w:color w:val="auto"/>
        </w:rPr>
        <w:t>1,</w:t>
      </w:r>
      <w:r w:rsidR="00E10895" w:rsidRPr="0094163B">
        <w:rPr>
          <w:color w:val="auto"/>
        </w:rPr>
        <w:t xml:space="preserve">77 </w:t>
      </w:r>
      <w:r w:rsidRPr="0094163B">
        <w:rPr>
          <w:color w:val="auto"/>
        </w:rPr>
        <w:t xml:space="preserve">– общий </w:t>
      </w:r>
      <w:proofErr w:type="spellStart"/>
      <w:r w:rsidRPr="0094163B">
        <w:rPr>
          <w:color w:val="auto"/>
        </w:rPr>
        <w:t>ценообразующий</w:t>
      </w:r>
      <w:proofErr w:type="spellEnd"/>
      <w:r w:rsidRPr="0094163B">
        <w:rPr>
          <w:color w:val="auto"/>
        </w:rPr>
        <w:t xml:space="preserve"> коэффициент 1</w:t>
      </w:r>
      <w:r w:rsidR="00613AA5" w:rsidRPr="0094163B">
        <w:rPr>
          <w:color w:val="auto"/>
        </w:rPr>
        <w:t xml:space="preserve"> </w:t>
      </w:r>
      <w:r w:rsidRPr="0094163B">
        <w:rPr>
          <w:color w:val="auto"/>
        </w:rPr>
        <w:t>+</w:t>
      </w:r>
      <w:r w:rsidR="00613AA5" w:rsidRPr="0094163B">
        <w:rPr>
          <w:color w:val="auto"/>
        </w:rPr>
        <w:t xml:space="preserve"> </w:t>
      </w:r>
      <w:r w:rsidRPr="0094163B">
        <w:rPr>
          <w:color w:val="auto"/>
        </w:rPr>
        <w:t>(1,</w:t>
      </w:r>
      <w:r w:rsidR="00EF04F1" w:rsidRPr="0094163B">
        <w:rPr>
          <w:color w:val="auto"/>
        </w:rPr>
        <w:t xml:space="preserve">65 </w:t>
      </w:r>
      <w:r w:rsidRPr="0094163B">
        <w:rPr>
          <w:color w:val="auto"/>
        </w:rPr>
        <w:t>-</w:t>
      </w:r>
      <w:r w:rsidR="00613AA5" w:rsidRPr="0094163B">
        <w:rPr>
          <w:color w:val="auto"/>
        </w:rPr>
        <w:t xml:space="preserve"> </w:t>
      </w:r>
      <w:r w:rsidRPr="0094163B">
        <w:rPr>
          <w:color w:val="auto"/>
        </w:rPr>
        <w:t>1)</w:t>
      </w:r>
      <w:r w:rsidR="00613AA5" w:rsidRPr="0094163B">
        <w:rPr>
          <w:color w:val="auto"/>
        </w:rPr>
        <w:t xml:space="preserve"> </w:t>
      </w:r>
      <w:r w:rsidRPr="0094163B">
        <w:rPr>
          <w:color w:val="auto"/>
        </w:rPr>
        <w:t>+</w:t>
      </w:r>
      <w:r w:rsidR="00613AA5" w:rsidRPr="0094163B">
        <w:rPr>
          <w:color w:val="auto"/>
        </w:rPr>
        <w:t xml:space="preserve"> </w:t>
      </w:r>
      <w:r w:rsidRPr="0094163B">
        <w:rPr>
          <w:color w:val="auto"/>
        </w:rPr>
        <w:t>(1,</w:t>
      </w:r>
      <w:r w:rsidR="00A63E34" w:rsidRPr="0094163B">
        <w:rPr>
          <w:color w:val="auto"/>
        </w:rPr>
        <w:t>1</w:t>
      </w:r>
      <w:r w:rsidR="00EF04F1" w:rsidRPr="0094163B">
        <w:rPr>
          <w:color w:val="auto"/>
        </w:rPr>
        <w:t>2</w:t>
      </w:r>
      <w:r w:rsidR="00613AA5" w:rsidRPr="0094163B">
        <w:rPr>
          <w:color w:val="auto"/>
        </w:rPr>
        <w:t xml:space="preserve"> </w:t>
      </w:r>
      <w:r w:rsidRPr="0094163B">
        <w:rPr>
          <w:color w:val="auto"/>
        </w:rPr>
        <w:t>-</w:t>
      </w:r>
      <w:r w:rsidR="00613AA5" w:rsidRPr="0094163B">
        <w:rPr>
          <w:color w:val="auto"/>
        </w:rPr>
        <w:t xml:space="preserve"> </w:t>
      </w:r>
      <w:r w:rsidRPr="0094163B">
        <w:rPr>
          <w:color w:val="auto"/>
        </w:rPr>
        <w:t>1) = 1,</w:t>
      </w:r>
      <w:r w:rsidR="00A63E34" w:rsidRPr="0094163B">
        <w:rPr>
          <w:color w:val="auto"/>
        </w:rPr>
        <w:t>77</w:t>
      </w:r>
      <w:r w:rsidRPr="0094163B">
        <w:rPr>
          <w:color w:val="auto"/>
        </w:rPr>
        <w:t xml:space="preserve">, учитывающий особенности конструктивных решений объекта строительства (определяется в соответствии </w:t>
      </w:r>
      <w:r w:rsidR="00E74A5D" w:rsidRPr="0094163B">
        <w:rPr>
          <w:color w:val="auto"/>
        </w:rPr>
        <w:br/>
      </w:r>
      <w:r w:rsidRPr="0094163B">
        <w:rPr>
          <w:color w:val="auto"/>
        </w:rPr>
        <w:t xml:space="preserve">с пунктом </w:t>
      </w:r>
      <w:r w:rsidR="002A10E9" w:rsidRPr="0094163B">
        <w:rPr>
          <w:color w:val="auto"/>
        </w:rPr>
        <w:t>3</w:t>
      </w:r>
      <w:r w:rsidR="00C16CDE">
        <w:rPr>
          <w:color w:val="auto"/>
        </w:rPr>
        <w:t>5</w:t>
      </w:r>
      <w:r w:rsidR="002A10E9" w:rsidRPr="0094163B">
        <w:rPr>
          <w:color w:val="auto"/>
        </w:rPr>
        <w:t xml:space="preserve"> </w:t>
      </w:r>
      <w:r w:rsidRPr="0094163B">
        <w:rPr>
          <w:color w:val="auto"/>
        </w:rPr>
        <w:t>технической части настоящего сборника), в том числе:</w:t>
      </w:r>
    </w:p>
    <w:p w14:paraId="2C89F1FD" w14:textId="45CAA8A9" w:rsidR="00AB452C" w:rsidRPr="0094163B" w:rsidRDefault="00AB452C">
      <w:pPr>
        <w:ind w:firstLine="426"/>
        <w:jc w:val="both"/>
        <w:rPr>
          <w:i/>
          <w:color w:val="auto"/>
        </w:rPr>
      </w:pPr>
      <w:r w:rsidRPr="0094163B">
        <w:rPr>
          <w:i/>
          <w:color w:val="auto"/>
        </w:rPr>
        <w:t>1,</w:t>
      </w:r>
      <w:r w:rsidR="00EF04F1" w:rsidRPr="0094163B">
        <w:rPr>
          <w:i/>
          <w:color w:val="auto"/>
        </w:rPr>
        <w:t>65 </w:t>
      </w:r>
      <w:r w:rsidRPr="0094163B">
        <w:rPr>
          <w:i/>
          <w:color w:val="auto"/>
        </w:rPr>
        <w:t xml:space="preserve">– коэффициент, учитывающий прокладку трубопроводов в 2 и более рядов (нитей) в одной траншее (пункт </w:t>
      </w:r>
      <w:r w:rsidR="002A10E9" w:rsidRPr="0094163B">
        <w:rPr>
          <w:i/>
          <w:color w:val="auto"/>
        </w:rPr>
        <w:t xml:space="preserve">18 </w:t>
      </w:r>
      <w:r w:rsidRPr="0094163B">
        <w:rPr>
          <w:i/>
          <w:color w:val="auto"/>
        </w:rPr>
        <w:t xml:space="preserve">технической части настоящего сборника, </w:t>
      </w:r>
      <w:r w:rsidR="007C7748" w:rsidRPr="0094163B">
        <w:rPr>
          <w:i/>
          <w:color w:val="auto"/>
        </w:rPr>
        <w:t>Т</w:t>
      </w:r>
      <w:r w:rsidRPr="0094163B">
        <w:rPr>
          <w:i/>
          <w:color w:val="auto"/>
        </w:rPr>
        <w:t xml:space="preserve">аблица </w:t>
      </w:r>
      <w:r w:rsidR="00EF0C76" w:rsidRPr="0094163B">
        <w:rPr>
          <w:i/>
          <w:color w:val="auto"/>
        </w:rPr>
        <w:t>3</w:t>
      </w:r>
      <w:r w:rsidRPr="0094163B">
        <w:rPr>
          <w:i/>
          <w:color w:val="auto"/>
        </w:rPr>
        <w:t>);</w:t>
      </w:r>
    </w:p>
    <w:p w14:paraId="6AA4572C" w14:textId="19C8931A" w:rsidR="00606C7E" w:rsidRPr="0094163B" w:rsidRDefault="00AB452C">
      <w:pPr>
        <w:ind w:firstLine="426"/>
        <w:jc w:val="both"/>
        <w:rPr>
          <w:i/>
          <w:color w:val="auto"/>
        </w:rPr>
      </w:pPr>
      <w:r w:rsidRPr="0094163B">
        <w:rPr>
          <w:i/>
          <w:color w:val="auto"/>
        </w:rPr>
        <w:lastRenderedPageBreak/>
        <w:t>1,</w:t>
      </w:r>
      <w:r w:rsidR="00A63E34" w:rsidRPr="0094163B">
        <w:rPr>
          <w:i/>
          <w:color w:val="auto"/>
        </w:rPr>
        <w:t>1</w:t>
      </w:r>
      <w:r w:rsidR="00EF04F1" w:rsidRPr="0094163B">
        <w:rPr>
          <w:i/>
          <w:color w:val="auto"/>
        </w:rPr>
        <w:t>2</w:t>
      </w:r>
      <w:r w:rsidRPr="0094163B">
        <w:rPr>
          <w:i/>
          <w:color w:val="auto"/>
        </w:rPr>
        <w:t xml:space="preserve"> – коэффициент, учитывающий транспортировку разработанного грунта с погрузкой </w:t>
      </w:r>
      <w:r w:rsidR="00E74A5D" w:rsidRPr="0094163B">
        <w:rPr>
          <w:i/>
          <w:color w:val="auto"/>
        </w:rPr>
        <w:br/>
      </w:r>
      <w:r w:rsidRPr="0094163B">
        <w:rPr>
          <w:i/>
          <w:color w:val="auto"/>
        </w:rPr>
        <w:t xml:space="preserve">в автомобиль-самосвал на расстояние 1 км, при устройстве траншей с откосами без креплений (пункт </w:t>
      </w:r>
      <w:r w:rsidR="002A10E9" w:rsidRPr="0094163B">
        <w:rPr>
          <w:i/>
          <w:color w:val="auto"/>
        </w:rPr>
        <w:t xml:space="preserve">17 </w:t>
      </w:r>
      <w:r w:rsidRPr="0094163B">
        <w:rPr>
          <w:i/>
          <w:color w:val="auto"/>
        </w:rPr>
        <w:t xml:space="preserve">технической части настоящего сборника, </w:t>
      </w:r>
      <w:r w:rsidR="007C7748" w:rsidRPr="0094163B">
        <w:rPr>
          <w:i/>
          <w:color w:val="auto"/>
        </w:rPr>
        <w:t>Т</w:t>
      </w:r>
      <w:r w:rsidRPr="0094163B">
        <w:rPr>
          <w:i/>
          <w:color w:val="auto"/>
        </w:rPr>
        <w:t xml:space="preserve">аблица </w:t>
      </w:r>
      <w:r w:rsidR="00EF0C76" w:rsidRPr="0094163B">
        <w:rPr>
          <w:i/>
          <w:color w:val="auto"/>
        </w:rPr>
        <w:t>1</w:t>
      </w:r>
      <w:r w:rsidRPr="0094163B">
        <w:rPr>
          <w:i/>
          <w:color w:val="auto"/>
        </w:rPr>
        <w:t>).</w:t>
      </w:r>
    </w:p>
    <w:p w14:paraId="54A4BB97" w14:textId="77777777" w:rsidR="003B629B" w:rsidRPr="0094163B" w:rsidRDefault="003B629B">
      <w:pPr>
        <w:ind w:firstLine="426"/>
        <w:jc w:val="both"/>
        <w:rPr>
          <w:color w:val="auto"/>
        </w:rPr>
      </w:pPr>
    </w:p>
    <w:p w14:paraId="1FF65365" w14:textId="3B52055E" w:rsidR="003954AF" w:rsidRPr="0094163B" w:rsidRDefault="003954AF">
      <w:pPr>
        <w:ind w:firstLine="426"/>
        <w:jc w:val="both"/>
        <w:rPr>
          <w:color w:val="auto"/>
        </w:rPr>
      </w:pPr>
      <w:r w:rsidRPr="0094163B">
        <w:rPr>
          <w:color w:val="auto"/>
        </w:rPr>
        <w:t xml:space="preserve">Производим приведение к условиям субъекта Российской Федерации - </w:t>
      </w:r>
      <w:r w:rsidR="00244521" w:rsidRPr="0094163B">
        <w:rPr>
          <w:color w:val="auto"/>
        </w:rPr>
        <w:t>Хабаровский край</w:t>
      </w:r>
      <w:r w:rsidRPr="0094163B">
        <w:rPr>
          <w:color w:val="auto"/>
        </w:rPr>
        <w:t>.</w:t>
      </w:r>
    </w:p>
    <w:p w14:paraId="47EA10CC" w14:textId="53232E5A" w:rsidR="003954AF" w:rsidRPr="0094163B" w:rsidRDefault="003954AF" w:rsidP="003E7D6C">
      <w:pPr>
        <w:ind w:firstLine="426"/>
        <w:jc w:val="both"/>
        <w:rPr>
          <w:color w:val="auto"/>
        </w:rPr>
      </w:pPr>
      <w:r w:rsidRPr="0094163B">
        <w:rPr>
          <w:color w:val="auto"/>
        </w:rPr>
        <w:t>С = </w:t>
      </w:r>
      <w:r w:rsidR="00097CD7" w:rsidRPr="0094163B">
        <w:rPr>
          <w:color w:val="auto"/>
        </w:rPr>
        <w:t>357 689,9</w:t>
      </w:r>
      <w:r w:rsidR="00097CD7">
        <w:rPr>
          <w:color w:val="auto"/>
        </w:rPr>
        <w:t>2</w:t>
      </w:r>
      <w:r w:rsidR="00097CD7" w:rsidRPr="0094163B">
        <w:rPr>
          <w:color w:val="auto"/>
        </w:rPr>
        <w:t xml:space="preserve"> </w:t>
      </w:r>
      <w:r w:rsidRPr="0094163B">
        <w:rPr>
          <w:color w:val="auto"/>
        </w:rPr>
        <w:t xml:space="preserve">х </w:t>
      </w:r>
      <w:r w:rsidR="0088185A" w:rsidRPr="0094163B">
        <w:rPr>
          <w:color w:val="auto"/>
        </w:rPr>
        <w:t>1</w:t>
      </w:r>
      <w:r w:rsidRPr="0094163B">
        <w:rPr>
          <w:color w:val="auto"/>
        </w:rPr>
        <w:t>,</w:t>
      </w:r>
      <w:r w:rsidR="00EF04F1" w:rsidRPr="0094163B">
        <w:rPr>
          <w:color w:val="auto"/>
        </w:rPr>
        <w:t xml:space="preserve">09 </w:t>
      </w:r>
      <w:r w:rsidR="0088185A" w:rsidRPr="0094163B">
        <w:rPr>
          <w:color w:val="auto"/>
        </w:rPr>
        <w:t>х 1,</w:t>
      </w:r>
      <w:r w:rsidR="00EF04F1" w:rsidRPr="0094163B">
        <w:rPr>
          <w:color w:val="auto"/>
        </w:rPr>
        <w:t xml:space="preserve">18 </w:t>
      </w:r>
      <w:r w:rsidRPr="0094163B">
        <w:rPr>
          <w:color w:val="auto"/>
        </w:rPr>
        <w:t>х 1,</w:t>
      </w:r>
      <w:r w:rsidR="005828A7" w:rsidRPr="0094163B">
        <w:rPr>
          <w:color w:val="auto"/>
        </w:rPr>
        <w:t>0</w:t>
      </w:r>
      <w:r w:rsidR="0088185A" w:rsidRPr="0094163B">
        <w:rPr>
          <w:color w:val="auto"/>
        </w:rPr>
        <w:t>2 х 1,01</w:t>
      </w:r>
      <w:r w:rsidR="005828A7" w:rsidRPr="0094163B">
        <w:rPr>
          <w:color w:val="auto"/>
        </w:rPr>
        <w:t xml:space="preserve"> </w:t>
      </w:r>
      <w:r w:rsidRPr="0094163B">
        <w:rPr>
          <w:color w:val="auto"/>
        </w:rPr>
        <w:t xml:space="preserve">= </w:t>
      </w:r>
      <w:r w:rsidR="00EF04F1" w:rsidRPr="0094163B">
        <w:rPr>
          <w:color w:val="auto"/>
        </w:rPr>
        <w:t>473 954,</w:t>
      </w:r>
      <w:r w:rsidR="00097CD7">
        <w:rPr>
          <w:color w:val="auto"/>
        </w:rPr>
        <w:t>61</w:t>
      </w:r>
      <w:r w:rsidR="0088185A" w:rsidRPr="0094163B">
        <w:rPr>
          <w:color w:val="auto"/>
        </w:rPr>
        <w:t xml:space="preserve"> </w:t>
      </w:r>
      <w:r w:rsidRPr="0094163B">
        <w:rPr>
          <w:color w:val="auto"/>
        </w:rPr>
        <w:t>тыс. руб. (без НДС)</w:t>
      </w:r>
    </w:p>
    <w:p w14:paraId="79934A68" w14:textId="77777777" w:rsidR="003954AF" w:rsidRPr="0094163B" w:rsidRDefault="003954AF">
      <w:pPr>
        <w:ind w:firstLine="426"/>
        <w:jc w:val="both"/>
        <w:rPr>
          <w:color w:val="auto"/>
        </w:rPr>
      </w:pPr>
      <w:r w:rsidRPr="0094163B">
        <w:rPr>
          <w:color w:val="auto"/>
        </w:rPr>
        <w:t>где:</w:t>
      </w:r>
    </w:p>
    <w:p w14:paraId="229A71FE" w14:textId="7A106740" w:rsidR="003954AF" w:rsidRPr="0094163B" w:rsidRDefault="00BD5BEC">
      <w:pPr>
        <w:ind w:firstLine="426"/>
        <w:jc w:val="both"/>
        <w:rPr>
          <w:color w:val="auto"/>
        </w:rPr>
      </w:pPr>
      <w:r w:rsidRPr="0094163B">
        <w:rPr>
          <w:color w:val="auto"/>
        </w:rPr>
        <w:t>1,</w:t>
      </w:r>
      <w:r w:rsidR="00EF04F1" w:rsidRPr="0094163B">
        <w:rPr>
          <w:color w:val="auto"/>
        </w:rPr>
        <w:t xml:space="preserve">09 </w:t>
      </w:r>
      <w:r w:rsidR="003954AF" w:rsidRPr="0094163B">
        <w:rPr>
          <w:color w:val="auto"/>
        </w:rPr>
        <w:t>– (</w:t>
      </w:r>
      <w:proofErr w:type="spellStart"/>
      <w:r w:rsidR="003954AF" w:rsidRPr="0094163B">
        <w:rPr>
          <w:color w:val="auto"/>
        </w:rPr>
        <w:t>К</w:t>
      </w:r>
      <w:r w:rsidR="003954AF" w:rsidRPr="0094163B">
        <w:rPr>
          <w:color w:val="auto"/>
          <w:vertAlign w:val="subscript"/>
        </w:rPr>
        <w:t>пер</w:t>
      </w:r>
      <w:proofErr w:type="spellEnd"/>
      <w:r w:rsidR="006D6900" w:rsidRPr="0094163B">
        <w:rPr>
          <w:color w:val="auto"/>
          <w:vertAlign w:val="subscript"/>
        </w:rPr>
        <w:t>.</w:t>
      </w:r>
      <w:r w:rsidR="003954AF" w:rsidRPr="0094163B">
        <w:rPr>
          <w:color w:val="auto"/>
        </w:rPr>
        <w:t xml:space="preserve">) коэффициент перехода от стоимостных показателей базового района (Московская область) к уровню цен </w:t>
      </w:r>
      <w:r w:rsidR="00244521" w:rsidRPr="0094163B">
        <w:rPr>
          <w:color w:val="auto"/>
        </w:rPr>
        <w:t xml:space="preserve">Хабаровского края </w:t>
      </w:r>
      <w:r w:rsidR="00C71E60" w:rsidRPr="0094163B">
        <w:rPr>
          <w:color w:val="auto"/>
        </w:rPr>
        <w:t xml:space="preserve">для сетей водоснабжения </w:t>
      </w:r>
      <w:r w:rsidR="003954AF" w:rsidRPr="0094163B">
        <w:rPr>
          <w:color w:val="auto"/>
        </w:rPr>
        <w:t xml:space="preserve">(пункт </w:t>
      </w:r>
      <w:r w:rsidR="002A10E9" w:rsidRPr="0094163B">
        <w:rPr>
          <w:color w:val="auto"/>
        </w:rPr>
        <w:t xml:space="preserve">30 </w:t>
      </w:r>
      <w:r w:rsidR="003954AF" w:rsidRPr="0094163B">
        <w:rPr>
          <w:color w:val="auto"/>
        </w:rPr>
        <w:t xml:space="preserve">технической части настоящего сборника, </w:t>
      </w:r>
      <w:r w:rsidR="007C7748" w:rsidRPr="0094163B">
        <w:rPr>
          <w:color w:val="auto"/>
        </w:rPr>
        <w:t>Т</w:t>
      </w:r>
      <w:r w:rsidR="003954AF" w:rsidRPr="0094163B">
        <w:rPr>
          <w:color w:val="auto"/>
        </w:rPr>
        <w:t xml:space="preserve">аблица </w:t>
      </w:r>
      <w:r w:rsidR="00703A96" w:rsidRPr="0094163B">
        <w:rPr>
          <w:color w:val="auto"/>
        </w:rPr>
        <w:t>11</w:t>
      </w:r>
      <w:r w:rsidR="003954AF" w:rsidRPr="0094163B">
        <w:rPr>
          <w:color w:val="auto"/>
        </w:rPr>
        <w:t>);</w:t>
      </w:r>
    </w:p>
    <w:p w14:paraId="0487C239" w14:textId="1997833B" w:rsidR="00BD5BEC" w:rsidRPr="0094163B" w:rsidRDefault="00BD5BEC">
      <w:pPr>
        <w:ind w:firstLine="426"/>
        <w:jc w:val="both"/>
        <w:rPr>
          <w:color w:val="auto"/>
        </w:rPr>
      </w:pPr>
      <w:r w:rsidRPr="0094163B">
        <w:rPr>
          <w:color w:val="auto"/>
        </w:rPr>
        <w:t>1,</w:t>
      </w:r>
      <w:r w:rsidR="00EF04F1" w:rsidRPr="0094163B">
        <w:rPr>
          <w:color w:val="auto"/>
        </w:rPr>
        <w:t xml:space="preserve">18 </w:t>
      </w:r>
      <w:r w:rsidRPr="0094163B">
        <w:rPr>
          <w:color w:val="auto"/>
        </w:rPr>
        <w:t>– (</w:t>
      </w:r>
      <w:proofErr w:type="spellStart"/>
      <w:r w:rsidRPr="0094163B">
        <w:rPr>
          <w:color w:val="auto"/>
        </w:rPr>
        <w:t>К</w:t>
      </w:r>
      <w:r w:rsidRPr="0094163B">
        <w:rPr>
          <w:color w:val="auto"/>
          <w:vertAlign w:val="subscript"/>
        </w:rPr>
        <w:t>пер</w:t>
      </w:r>
      <w:proofErr w:type="spellEnd"/>
      <w:r w:rsidRPr="0094163B">
        <w:rPr>
          <w:color w:val="auto"/>
          <w:vertAlign w:val="subscript"/>
        </w:rPr>
        <w:t>/зон</w:t>
      </w:r>
      <w:r w:rsidRPr="0094163B">
        <w:rPr>
          <w:color w:val="auto"/>
        </w:rPr>
        <w:t>) коэффициент перехода от цен первой зоны субъекта Российской Федерации (хабаровский край) к уровню цен частей территории субъектов Российской Федерации (Хабаровский край (2 зона)</w:t>
      </w:r>
      <w:r w:rsidR="0088185A" w:rsidRPr="0094163B">
        <w:rPr>
          <w:color w:val="auto"/>
        </w:rPr>
        <w:t xml:space="preserve">) </w:t>
      </w:r>
      <w:r w:rsidRPr="0094163B">
        <w:rPr>
          <w:color w:val="auto"/>
        </w:rPr>
        <w:t xml:space="preserve">для сетей водоснабжения (пункт </w:t>
      </w:r>
      <w:r w:rsidR="002A10E9" w:rsidRPr="0094163B">
        <w:rPr>
          <w:color w:val="auto"/>
        </w:rPr>
        <w:t xml:space="preserve">30 </w:t>
      </w:r>
      <w:r w:rsidRPr="0094163B">
        <w:rPr>
          <w:color w:val="auto"/>
        </w:rPr>
        <w:t>технической части настоящего сборника, Таблица 1</w:t>
      </w:r>
      <w:r w:rsidR="0088185A" w:rsidRPr="0094163B">
        <w:rPr>
          <w:color w:val="auto"/>
        </w:rPr>
        <w:t>2</w:t>
      </w:r>
      <w:r w:rsidRPr="0094163B">
        <w:rPr>
          <w:color w:val="auto"/>
        </w:rPr>
        <w:t>);</w:t>
      </w:r>
    </w:p>
    <w:p w14:paraId="1A13DAA4" w14:textId="57ACBC7A" w:rsidR="003954AF" w:rsidRPr="0094163B" w:rsidRDefault="003954AF">
      <w:pPr>
        <w:ind w:firstLine="426"/>
        <w:jc w:val="both"/>
        <w:rPr>
          <w:color w:val="auto"/>
        </w:rPr>
      </w:pPr>
      <w:r w:rsidRPr="0094163B">
        <w:rPr>
          <w:color w:val="auto"/>
        </w:rPr>
        <w:t>1,0</w:t>
      </w:r>
      <w:r w:rsidR="00D73AC3" w:rsidRPr="0094163B">
        <w:rPr>
          <w:color w:val="auto"/>
        </w:rPr>
        <w:t>2</w:t>
      </w:r>
      <w:r w:rsidRPr="0094163B">
        <w:rPr>
          <w:color w:val="auto"/>
        </w:rPr>
        <w:t xml:space="preserve"> – (К</w:t>
      </w:r>
      <w:r w:rsidRPr="0094163B">
        <w:rPr>
          <w:color w:val="auto"/>
          <w:vertAlign w:val="subscript"/>
        </w:rPr>
        <w:t>рег</w:t>
      </w:r>
      <w:r w:rsidR="006D6900" w:rsidRPr="0094163B">
        <w:rPr>
          <w:color w:val="auto"/>
          <w:vertAlign w:val="subscript"/>
        </w:rPr>
        <w:t>.</w:t>
      </w:r>
      <w:r w:rsidRPr="0094163B">
        <w:rPr>
          <w:color w:val="auto"/>
          <w:vertAlign w:val="subscript"/>
        </w:rPr>
        <w:t>1</w:t>
      </w:r>
      <w:r w:rsidRPr="0094163B">
        <w:rPr>
          <w:color w:val="auto"/>
        </w:rPr>
        <w:t xml:space="preserve">) коэффициент, учитывающий изменение стоимости строительства на территории субъекта Российской Федерации – </w:t>
      </w:r>
      <w:r w:rsidR="00244521" w:rsidRPr="0094163B">
        <w:rPr>
          <w:color w:val="auto"/>
        </w:rPr>
        <w:t>Хабаровский край</w:t>
      </w:r>
      <w:r w:rsidRPr="0094163B">
        <w:rPr>
          <w:color w:val="auto"/>
        </w:rPr>
        <w:t>, связанный с климатическими условиями</w:t>
      </w:r>
      <w:r w:rsidR="00BD5BEC" w:rsidRPr="0094163B">
        <w:rPr>
          <w:color w:val="auto"/>
        </w:rPr>
        <w:t xml:space="preserve"> для сетей водоснабжения</w:t>
      </w:r>
      <w:r w:rsidR="00C71E60" w:rsidRPr="0094163B">
        <w:rPr>
          <w:color w:val="auto"/>
        </w:rPr>
        <w:t xml:space="preserve"> </w:t>
      </w:r>
      <w:r w:rsidRPr="0094163B">
        <w:rPr>
          <w:color w:val="auto"/>
        </w:rPr>
        <w:t xml:space="preserve">(пункт </w:t>
      </w:r>
      <w:r w:rsidR="002A10E9" w:rsidRPr="0094163B">
        <w:rPr>
          <w:color w:val="auto"/>
        </w:rPr>
        <w:t xml:space="preserve">31 </w:t>
      </w:r>
      <w:r w:rsidRPr="0094163B">
        <w:rPr>
          <w:color w:val="auto"/>
        </w:rPr>
        <w:t xml:space="preserve">технической части настоящего сборника, пункт </w:t>
      </w:r>
      <w:r w:rsidR="004658C6" w:rsidRPr="0094163B">
        <w:rPr>
          <w:color w:val="auto"/>
        </w:rPr>
        <w:t>31.1</w:t>
      </w:r>
      <w:r w:rsidRPr="0094163B">
        <w:rPr>
          <w:color w:val="auto"/>
        </w:rPr>
        <w:t xml:space="preserve"> </w:t>
      </w:r>
      <w:r w:rsidR="007C7748" w:rsidRPr="0094163B">
        <w:rPr>
          <w:color w:val="auto"/>
        </w:rPr>
        <w:t>Т</w:t>
      </w:r>
      <w:r w:rsidRPr="0094163B">
        <w:rPr>
          <w:color w:val="auto"/>
        </w:rPr>
        <w:t xml:space="preserve">аблицы </w:t>
      </w:r>
      <w:r w:rsidR="00B54B6E" w:rsidRPr="0094163B">
        <w:rPr>
          <w:color w:val="auto"/>
        </w:rPr>
        <w:t>1</w:t>
      </w:r>
      <w:r w:rsidR="004658C6" w:rsidRPr="0094163B">
        <w:rPr>
          <w:color w:val="auto"/>
        </w:rPr>
        <w:t>3</w:t>
      </w:r>
      <w:r w:rsidRPr="0094163B">
        <w:rPr>
          <w:color w:val="auto"/>
        </w:rPr>
        <w:t>);</w:t>
      </w:r>
    </w:p>
    <w:p w14:paraId="5017205A" w14:textId="3AC60A72" w:rsidR="00606C7E" w:rsidRPr="0094163B" w:rsidRDefault="003954AF">
      <w:pPr>
        <w:ind w:firstLine="426"/>
        <w:jc w:val="both"/>
        <w:rPr>
          <w:color w:val="auto"/>
        </w:rPr>
      </w:pPr>
      <w:r w:rsidRPr="0094163B">
        <w:rPr>
          <w:color w:val="auto"/>
        </w:rPr>
        <w:t>1,</w:t>
      </w:r>
      <w:r w:rsidR="005828A7" w:rsidRPr="0094163B">
        <w:rPr>
          <w:color w:val="auto"/>
        </w:rPr>
        <w:t xml:space="preserve">01 </w:t>
      </w:r>
      <w:r w:rsidRPr="0094163B">
        <w:rPr>
          <w:color w:val="auto"/>
        </w:rPr>
        <w:t>– (К</w:t>
      </w:r>
      <w:r w:rsidRPr="0094163B">
        <w:rPr>
          <w:color w:val="auto"/>
          <w:vertAlign w:val="subscript"/>
        </w:rPr>
        <w:t>с</w:t>
      </w:r>
      <w:r w:rsidRPr="0094163B">
        <w:rPr>
          <w:color w:val="auto"/>
        </w:rPr>
        <w:t xml:space="preserve">) коэффициент, </w:t>
      </w:r>
      <w:r w:rsidR="006D38F6" w:rsidRPr="0094163B">
        <w:rPr>
          <w:color w:val="auto"/>
        </w:rPr>
        <w:t xml:space="preserve">характеризующий удорожание стоимости строительства в сейсмических районах субъектов Российской Федерации </w:t>
      </w:r>
      <w:r w:rsidRPr="0094163B">
        <w:rPr>
          <w:color w:val="auto"/>
        </w:rPr>
        <w:t xml:space="preserve">(пункт </w:t>
      </w:r>
      <w:r w:rsidR="002A10E9" w:rsidRPr="0094163B">
        <w:rPr>
          <w:color w:val="auto"/>
        </w:rPr>
        <w:t xml:space="preserve">33 </w:t>
      </w:r>
      <w:r w:rsidRPr="0094163B">
        <w:rPr>
          <w:color w:val="auto"/>
        </w:rPr>
        <w:t xml:space="preserve">технической части настоящего сборника). Расчетная сейсмичность площадки строительства - </w:t>
      </w:r>
      <w:r w:rsidR="00D434E5" w:rsidRPr="0094163B">
        <w:rPr>
          <w:color w:val="auto"/>
        </w:rPr>
        <w:t xml:space="preserve">г. Николаевск-на-Амуре Хабаровского края </w:t>
      </w:r>
      <w:r w:rsidRPr="0094163B">
        <w:rPr>
          <w:color w:val="auto"/>
        </w:rPr>
        <w:t xml:space="preserve">- </w:t>
      </w:r>
      <w:r w:rsidR="00D434E5" w:rsidRPr="0094163B">
        <w:rPr>
          <w:color w:val="auto"/>
        </w:rPr>
        <w:t>8</w:t>
      </w:r>
      <w:r w:rsidRPr="0094163B">
        <w:rPr>
          <w:color w:val="auto"/>
        </w:rPr>
        <w:t xml:space="preserve"> баллов.</w:t>
      </w:r>
    </w:p>
    <w:p w14:paraId="697F081E" w14:textId="77777777" w:rsidR="006D6900" w:rsidRPr="0094163B" w:rsidRDefault="006D6900">
      <w:pPr>
        <w:ind w:firstLine="426"/>
        <w:jc w:val="both"/>
        <w:rPr>
          <w:color w:val="auto"/>
        </w:rPr>
      </w:pPr>
    </w:p>
    <w:p w14:paraId="33EAD8AA" w14:textId="77777777" w:rsidR="00606C7E" w:rsidRPr="0094163B" w:rsidRDefault="00B54B6E"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94163B">
        <w:rPr>
          <w:rFonts w:ascii="Times New Roman" w:hAnsi="Times New Roman"/>
          <w:i/>
          <w:color w:val="auto"/>
          <w:sz w:val="24"/>
          <w:szCs w:val="24"/>
        </w:rPr>
        <w:t xml:space="preserve">Необходимо рассчитать стоимость строительства 0,8 км трассы наружных инженерных сетей канализации </w:t>
      </w:r>
      <w:r w:rsidR="007F09CC" w:rsidRPr="0094163B">
        <w:rPr>
          <w:rFonts w:ascii="Times New Roman" w:hAnsi="Times New Roman"/>
          <w:i/>
          <w:color w:val="auto"/>
          <w:sz w:val="24"/>
          <w:szCs w:val="24"/>
        </w:rPr>
        <w:t>из высокопрочных чугунных труб с шаровидным графитом (ВЧШГ)</w:t>
      </w:r>
      <w:r w:rsidRPr="0094163B">
        <w:rPr>
          <w:rFonts w:ascii="Times New Roman" w:hAnsi="Times New Roman"/>
          <w:i/>
          <w:color w:val="auto"/>
          <w:sz w:val="24"/>
          <w:szCs w:val="24"/>
        </w:rPr>
        <w:t xml:space="preserve"> диаметром 400 мм в 2 нитки.</w:t>
      </w:r>
    </w:p>
    <w:p w14:paraId="063BB669" w14:textId="2241085F" w:rsidR="00B54B6E" w:rsidRPr="0094163B" w:rsidRDefault="00B54B6E" w:rsidP="006D6900">
      <w:pPr>
        <w:ind w:firstLine="426"/>
        <w:jc w:val="both"/>
        <w:rPr>
          <w:i/>
          <w:color w:val="auto"/>
        </w:rPr>
      </w:pPr>
      <w:r w:rsidRPr="0094163B">
        <w:rPr>
          <w:i/>
          <w:color w:val="auto"/>
        </w:rPr>
        <w:t>Проектом предусмотрено:</w:t>
      </w:r>
    </w:p>
    <w:p w14:paraId="3BD17F62" w14:textId="415407D3"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территория свободная от застройки и подземных коммуникаций,</w:t>
      </w:r>
      <w:r w:rsidR="007D22BA" w:rsidRPr="0094163B">
        <w:rPr>
          <w:i/>
          <w:color w:val="auto"/>
        </w:rPr>
        <w:t xml:space="preserve"> </w:t>
      </w:r>
      <w:r w:rsidR="00B54B6E" w:rsidRPr="0094163B">
        <w:rPr>
          <w:i/>
          <w:color w:val="auto"/>
        </w:rPr>
        <w:t xml:space="preserve">благоустройство </w:t>
      </w:r>
      <w:r w:rsidR="00B54B6E" w:rsidRPr="0094163B">
        <w:rPr>
          <w:i/>
          <w:color w:val="auto"/>
        </w:rPr>
        <w:br/>
        <w:t>не требуется;</w:t>
      </w:r>
    </w:p>
    <w:p w14:paraId="6F10B701" w14:textId="62F0BAF2"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глубина заложения 2 м;</w:t>
      </w:r>
    </w:p>
    <w:p w14:paraId="6F498A7C" w14:textId="129DFCCA"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разработка сухого грунта в траншее без креплени</w:t>
      </w:r>
      <w:r w:rsidR="002304A9" w:rsidRPr="0094163B">
        <w:rPr>
          <w:i/>
          <w:color w:val="auto"/>
        </w:rPr>
        <w:t>й</w:t>
      </w:r>
      <w:r w:rsidR="00B54B6E" w:rsidRPr="0094163B">
        <w:rPr>
          <w:i/>
          <w:color w:val="auto"/>
        </w:rPr>
        <w:t xml:space="preserve"> (группа грунтов 1-3) с погрузкой </w:t>
      </w:r>
      <w:r w:rsidR="00B54B6E" w:rsidRPr="0094163B">
        <w:rPr>
          <w:i/>
          <w:color w:val="auto"/>
        </w:rPr>
        <w:br/>
        <w:t>в автомобили-самосвалы и последующей транспортировкой разработанного грунта на пункт временного размещения на расстояние 1 км и обратно;</w:t>
      </w:r>
    </w:p>
    <w:p w14:paraId="7352B141" w14:textId="555B2231"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на трассе предусмотрено устройство трех переходов под дорогами из стальных футляров открытым способом длинной каждого 20 м;</w:t>
      </w:r>
    </w:p>
    <w:p w14:paraId="4666EE58" w14:textId="04D901C8"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засыпка местным грунтом;</w:t>
      </w:r>
    </w:p>
    <w:p w14:paraId="75D276D0" w14:textId="76C5CFBC" w:rsidR="00B54B6E" w:rsidRPr="0094163B" w:rsidRDefault="006D6900" w:rsidP="006D6900">
      <w:pPr>
        <w:ind w:firstLine="426"/>
        <w:jc w:val="both"/>
        <w:rPr>
          <w:i/>
          <w:color w:val="auto"/>
        </w:rPr>
      </w:pPr>
      <w:r w:rsidRPr="0094163B">
        <w:rPr>
          <w:i/>
          <w:color w:val="auto"/>
        </w:rPr>
        <w:t xml:space="preserve">- </w:t>
      </w:r>
      <w:r w:rsidR="00B54B6E" w:rsidRPr="0094163B">
        <w:rPr>
          <w:i/>
          <w:color w:val="auto"/>
        </w:rPr>
        <w:t>сейсмичность 6 баллов;</w:t>
      </w:r>
    </w:p>
    <w:p w14:paraId="71EAA488" w14:textId="133A8786" w:rsidR="00606C7E" w:rsidRPr="0094163B" w:rsidRDefault="006D6900" w:rsidP="006D6900">
      <w:pPr>
        <w:ind w:firstLine="426"/>
        <w:jc w:val="both"/>
        <w:rPr>
          <w:i/>
          <w:color w:val="auto"/>
        </w:rPr>
      </w:pPr>
      <w:r w:rsidRPr="0094163B">
        <w:rPr>
          <w:i/>
          <w:color w:val="auto"/>
        </w:rPr>
        <w:t xml:space="preserve">- </w:t>
      </w:r>
      <w:r w:rsidR="00B54B6E" w:rsidRPr="0094163B">
        <w:rPr>
          <w:i/>
          <w:color w:val="auto"/>
        </w:rPr>
        <w:t>регион строительства – г. Нижний Новгород, Нижегородская область.</w:t>
      </w:r>
    </w:p>
    <w:p w14:paraId="34C55C1A" w14:textId="77777777" w:rsidR="003B629B" w:rsidRPr="0094163B" w:rsidRDefault="003B629B" w:rsidP="003B629B">
      <w:pPr>
        <w:pStyle w:val="23"/>
        <w:tabs>
          <w:tab w:val="clear" w:pos="284"/>
          <w:tab w:val="clear" w:pos="567"/>
          <w:tab w:val="clear" w:pos="851"/>
        </w:tabs>
        <w:ind w:left="425" w:firstLine="0"/>
        <w:rPr>
          <w:rFonts w:ascii="Times New Roman" w:hAnsi="Times New Roman"/>
          <w:i/>
          <w:color w:val="auto"/>
          <w:sz w:val="24"/>
          <w:szCs w:val="24"/>
        </w:rPr>
      </w:pPr>
    </w:p>
    <w:p w14:paraId="17009A0E" w14:textId="5386B56B" w:rsidR="00B54B6E" w:rsidRPr="0094163B" w:rsidRDefault="00B54B6E" w:rsidP="00B54B6E">
      <w:pPr>
        <w:ind w:firstLine="426"/>
        <w:jc w:val="both"/>
        <w:rPr>
          <w:color w:val="auto"/>
        </w:rPr>
      </w:pPr>
      <w:r w:rsidRPr="0094163B">
        <w:rPr>
          <w:color w:val="auto"/>
        </w:rPr>
        <w:t xml:space="preserve">а) наружные инженерные сети канализации </w:t>
      </w:r>
      <w:r w:rsidR="007F09CC" w:rsidRPr="0094163B">
        <w:rPr>
          <w:color w:val="auto"/>
        </w:rPr>
        <w:t>из высокопрочных чугунных труб с шаровидным графитом (ВЧШГ)</w:t>
      </w:r>
      <w:r w:rsidRPr="0094163B">
        <w:rPr>
          <w:color w:val="auto"/>
        </w:rPr>
        <w:t xml:space="preserve"> диаметром 400 мм в 2 нитки:</w:t>
      </w:r>
    </w:p>
    <w:p w14:paraId="0D22CF59" w14:textId="347BDCE0" w:rsidR="00B54B6E" w:rsidRPr="0094163B" w:rsidRDefault="00B54B6E">
      <w:pPr>
        <w:ind w:firstLine="426"/>
        <w:jc w:val="both"/>
        <w:rPr>
          <w:rFonts w:eastAsia="Times New Roman"/>
          <w:color w:val="auto"/>
        </w:rPr>
      </w:pPr>
      <w:r w:rsidRPr="0094163B">
        <w:rPr>
          <w:color w:val="auto"/>
        </w:rPr>
        <w:t xml:space="preserve">Выбираем </w:t>
      </w:r>
      <w:r w:rsidR="00541369" w:rsidRPr="0094163B">
        <w:rPr>
          <w:color w:val="auto"/>
        </w:rPr>
        <w:t xml:space="preserve">Показатель </w:t>
      </w:r>
      <w:r w:rsidRPr="0094163B">
        <w:rPr>
          <w:color w:val="auto"/>
        </w:rPr>
        <w:t>НЦС (14-02-001-1</w:t>
      </w:r>
      <w:r w:rsidR="007B3774" w:rsidRPr="0094163B">
        <w:rPr>
          <w:color w:val="auto"/>
        </w:rPr>
        <w:t>4</w:t>
      </w:r>
      <w:r w:rsidRPr="0094163B">
        <w:rPr>
          <w:color w:val="auto"/>
        </w:rPr>
        <w:t xml:space="preserve">), </w:t>
      </w:r>
      <w:r w:rsidR="00EF04F1" w:rsidRPr="0094163B">
        <w:rPr>
          <w:rFonts w:eastAsia="Times New Roman"/>
          <w:color w:val="auto"/>
        </w:rPr>
        <w:t xml:space="preserve">22 985,41 </w:t>
      </w:r>
      <w:r w:rsidRPr="0094163B">
        <w:rPr>
          <w:color w:val="auto"/>
        </w:rPr>
        <w:t>тыс. руб. за 1 км прокладки трубопровода</w:t>
      </w:r>
    </w:p>
    <w:p w14:paraId="71BD01A4" w14:textId="0ED55977" w:rsidR="00606C7E" w:rsidRPr="0094163B" w:rsidRDefault="00B54B6E" w:rsidP="00B54B6E">
      <w:pPr>
        <w:ind w:firstLine="426"/>
        <w:jc w:val="both"/>
        <w:rPr>
          <w:color w:val="auto"/>
        </w:rPr>
      </w:pPr>
      <w:r w:rsidRPr="0094163B">
        <w:rPr>
          <w:color w:val="auto"/>
        </w:rPr>
        <w:t xml:space="preserve">Расчет стоимости объекта: </w:t>
      </w:r>
      <w:r w:rsidR="00541369" w:rsidRPr="0094163B">
        <w:rPr>
          <w:color w:val="auto"/>
        </w:rPr>
        <w:t>Показатель НЦС</w:t>
      </w:r>
      <w:r w:rsidRPr="0094163B">
        <w:rPr>
          <w:color w:val="auto"/>
        </w:rPr>
        <w:t xml:space="preserve"> умножается на мощность объекта строительства </w:t>
      </w:r>
      <w:r w:rsidR="00FD7203" w:rsidRPr="0094163B">
        <w:rPr>
          <w:color w:val="auto"/>
        </w:rPr>
        <w:br/>
      </w:r>
      <w:r w:rsidRPr="0094163B">
        <w:rPr>
          <w:color w:val="auto"/>
        </w:rPr>
        <w:t>без учета длины трубопроводов в футлярах и на поправочные коэффициенты, учитывающие особенности осуществления строительства:</w:t>
      </w:r>
    </w:p>
    <w:p w14:paraId="47D92372" w14:textId="03D0E0AD" w:rsidR="00B54B6E" w:rsidRPr="0094163B" w:rsidRDefault="00EF04F1" w:rsidP="00B54B6E">
      <w:pPr>
        <w:ind w:firstLine="425"/>
        <w:jc w:val="both"/>
        <w:rPr>
          <w:color w:val="auto"/>
        </w:rPr>
      </w:pPr>
      <w:r w:rsidRPr="0094163B">
        <w:rPr>
          <w:rFonts w:eastAsia="Times New Roman"/>
          <w:color w:val="auto"/>
        </w:rPr>
        <w:t xml:space="preserve">22 985,41 </w:t>
      </w:r>
      <w:r w:rsidR="00B54B6E" w:rsidRPr="0094163B">
        <w:rPr>
          <w:color w:val="auto"/>
        </w:rPr>
        <w:t>х (0,8 – 3 х 0,02) х 1,</w:t>
      </w:r>
      <w:r w:rsidR="00973AE5" w:rsidRPr="0094163B">
        <w:rPr>
          <w:color w:val="auto"/>
        </w:rPr>
        <w:t xml:space="preserve">92 </w:t>
      </w:r>
      <w:r w:rsidR="00B54B6E" w:rsidRPr="0094163B">
        <w:rPr>
          <w:color w:val="auto"/>
        </w:rPr>
        <w:t xml:space="preserve">= </w:t>
      </w:r>
      <w:r w:rsidR="00973AE5" w:rsidRPr="0094163B">
        <w:rPr>
          <w:color w:val="auto"/>
        </w:rPr>
        <w:t>32 657,67</w:t>
      </w:r>
      <w:r w:rsidR="00D3756B" w:rsidRPr="0094163B">
        <w:rPr>
          <w:color w:val="auto"/>
        </w:rPr>
        <w:t xml:space="preserve"> </w:t>
      </w:r>
      <w:r w:rsidR="00B54B6E" w:rsidRPr="0094163B">
        <w:rPr>
          <w:color w:val="auto"/>
        </w:rPr>
        <w:t>тыс. руб.</w:t>
      </w:r>
    </w:p>
    <w:p w14:paraId="7031A1D4" w14:textId="77777777" w:rsidR="00B54B6E" w:rsidRPr="0094163B" w:rsidRDefault="00B54B6E" w:rsidP="00B54B6E">
      <w:pPr>
        <w:ind w:firstLine="425"/>
        <w:jc w:val="both"/>
        <w:rPr>
          <w:color w:val="auto"/>
        </w:rPr>
      </w:pPr>
      <w:r w:rsidRPr="0094163B">
        <w:rPr>
          <w:color w:val="auto"/>
        </w:rPr>
        <w:t>где:</w:t>
      </w:r>
    </w:p>
    <w:p w14:paraId="7EEB4699" w14:textId="775B7361" w:rsidR="002F0CBE" w:rsidRPr="0094163B" w:rsidRDefault="00B54B6E" w:rsidP="00B54B6E">
      <w:pPr>
        <w:ind w:firstLine="425"/>
        <w:jc w:val="both"/>
        <w:rPr>
          <w:color w:val="auto"/>
        </w:rPr>
      </w:pPr>
      <w:r w:rsidRPr="0094163B">
        <w:rPr>
          <w:color w:val="auto"/>
        </w:rPr>
        <w:t>1,</w:t>
      </w:r>
      <w:r w:rsidR="00973AE5" w:rsidRPr="0094163B">
        <w:rPr>
          <w:color w:val="auto"/>
        </w:rPr>
        <w:t xml:space="preserve">92 </w:t>
      </w:r>
      <w:r w:rsidRPr="0094163B">
        <w:rPr>
          <w:color w:val="auto"/>
        </w:rPr>
        <w:t xml:space="preserve">– общий </w:t>
      </w:r>
      <w:proofErr w:type="spellStart"/>
      <w:r w:rsidRPr="0094163B">
        <w:rPr>
          <w:color w:val="auto"/>
        </w:rPr>
        <w:t>ценообразующий</w:t>
      </w:r>
      <w:proofErr w:type="spellEnd"/>
      <w:r w:rsidRPr="0094163B">
        <w:rPr>
          <w:color w:val="auto"/>
        </w:rPr>
        <w:t xml:space="preserve"> коэффициент 1 + (1,</w:t>
      </w:r>
      <w:r w:rsidR="00973AE5" w:rsidRPr="0094163B">
        <w:rPr>
          <w:color w:val="auto"/>
        </w:rPr>
        <w:t xml:space="preserve">85 </w:t>
      </w:r>
      <w:r w:rsidRPr="0094163B">
        <w:rPr>
          <w:color w:val="auto"/>
        </w:rPr>
        <w:t>- 1) + (1,0</w:t>
      </w:r>
      <w:r w:rsidR="0054583E" w:rsidRPr="0094163B">
        <w:rPr>
          <w:color w:val="auto"/>
        </w:rPr>
        <w:t>7</w:t>
      </w:r>
      <w:r w:rsidRPr="0094163B">
        <w:rPr>
          <w:color w:val="auto"/>
        </w:rPr>
        <w:t xml:space="preserve"> - 1) = 1,</w:t>
      </w:r>
      <w:r w:rsidR="00973AE5" w:rsidRPr="0094163B">
        <w:rPr>
          <w:color w:val="auto"/>
        </w:rPr>
        <w:t>92</w:t>
      </w:r>
      <w:r w:rsidRPr="0094163B">
        <w:rPr>
          <w:color w:val="auto"/>
        </w:rPr>
        <w:t xml:space="preserve">, учитывающий особенности конструктивных решений объекта строительства (определяется в соответствии </w:t>
      </w:r>
      <w:r w:rsidRPr="0094163B">
        <w:rPr>
          <w:color w:val="auto"/>
        </w:rPr>
        <w:br/>
        <w:t xml:space="preserve">с пунктом </w:t>
      </w:r>
      <w:r w:rsidR="00541369" w:rsidRPr="0094163B">
        <w:rPr>
          <w:color w:val="auto"/>
        </w:rPr>
        <w:t>3</w:t>
      </w:r>
      <w:r w:rsidR="00C16CDE">
        <w:rPr>
          <w:color w:val="auto"/>
        </w:rPr>
        <w:t>5</w:t>
      </w:r>
      <w:r w:rsidR="00541369" w:rsidRPr="0094163B">
        <w:rPr>
          <w:color w:val="auto"/>
        </w:rPr>
        <w:t xml:space="preserve"> </w:t>
      </w:r>
      <w:r w:rsidRPr="0094163B">
        <w:rPr>
          <w:color w:val="auto"/>
        </w:rPr>
        <w:t>технической части настоящего сборника), в том числе:</w:t>
      </w:r>
    </w:p>
    <w:p w14:paraId="79D2AB6E" w14:textId="4C8267C4" w:rsidR="00B54B6E" w:rsidRPr="0094163B" w:rsidRDefault="00B54B6E" w:rsidP="00B54B6E">
      <w:pPr>
        <w:ind w:firstLine="425"/>
        <w:jc w:val="both"/>
        <w:rPr>
          <w:i/>
          <w:color w:val="auto"/>
        </w:rPr>
      </w:pPr>
      <w:r w:rsidRPr="0094163B">
        <w:rPr>
          <w:i/>
          <w:color w:val="auto"/>
        </w:rPr>
        <w:t>1,</w:t>
      </w:r>
      <w:r w:rsidR="00973AE5" w:rsidRPr="0094163B">
        <w:rPr>
          <w:i/>
          <w:color w:val="auto"/>
        </w:rPr>
        <w:t>85 </w:t>
      </w:r>
      <w:r w:rsidRPr="0094163B">
        <w:rPr>
          <w:i/>
          <w:color w:val="auto"/>
        </w:rPr>
        <w:t xml:space="preserve">– коэффициент, учитывающий прокладку трубопроводов в 2 и более рядов (нитей) в одной траншее (пункт </w:t>
      </w:r>
      <w:r w:rsidR="00541369" w:rsidRPr="0094163B">
        <w:rPr>
          <w:i/>
          <w:color w:val="auto"/>
        </w:rPr>
        <w:t xml:space="preserve">18 </w:t>
      </w:r>
      <w:r w:rsidRPr="0094163B">
        <w:rPr>
          <w:i/>
          <w:color w:val="auto"/>
        </w:rPr>
        <w:t xml:space="preserve">технической части настоящего сборника, Таблица </w:t>
      </w:r>
      <w:r w:rsidR="002304A9" w:rsidRPr="0094163B">
        <w:rPr>
          <w:i/>
          <w:color w:val="auto"/>
        </w:rPr>
        <w:t>3</w:t>
      </w:r>
      <w:r w:rsidRPr="0094163B">
        <w:rPr>
          <w:i/>
          <w:color w:val="auto"/>
        </w:rPr>
        <w:t>);</w:t>
      </w:r>
    </w:p>
    <w:p w14:paraId="21B1DB3C" w14:textId="0B21FAC6" w:rsidR="00606C7E" w:rsidRPr="0094163B" w:rsidRDefault="00B54B6E" w:rsidP="00B54B6E">
      <w:pPr>
        <w:ind w:firstLine="425"/>
        <w:jc w:val="both"/>
        <w:rPr>
          <w:i/>
          <w:color w:val="auto"/>
        </w:rPr>
      </w:pPr>
      <w:r w:rsidRPr="0094163B">
        <w:rPr>
          <w:i/>
          <w:color w:val="auto"/>
        </w:rPr>
        <w:lastRenderedPageBreak/>
        <w:t>1,0</w:t>
      </w:r>
      <w:r w:rsidR="0054583E" w:rsidRPr="0094163B">
        <w:rPr>
          <w:i/>
          <w:color w:val="auto"/>
        </w:rPr>
        <w:t>7</w:t>
      </w:r>
      <w:r w:rsidRPr="0094163B">
        <w:rPr>
          <w:i/>
          <w:color w:val="auto"/>
        </w:rPr>
        <w:t xml:space="preserve"> – коэффициент, учитывающий транспортировку разработанного грунта с погрузкой </w:t>
      </w:r>
      <w:r w:rsidRPr="0094163B">
        <w:rPr>
          <w:i/>
          <w:color w:val="auto"/>
        </w:rPr>
        <w:br/>
        <w:t xml:space="preserve">в автомобиль-самосвал на расстояние 1 км, при устройстве траншей </w:t>
      </w:r>
      <w:r w:rsidR="002304A9" w:rsidRPr="0094163B">
        <w:rPr>
          <w:i/>
          <w:color w:val="auto"/>
        </w:rPr>
        <w:t xml:space="preserve">с откосами без креплений </w:t>
      </w:r>
      <w:r w:rsidRPr="0094163B">
        <w:rPr>
          <w:i/>
          <w:color w:val="auto"/>
        </w:rPr>
        <w:t xml:space="preserve">(пункт </w:t>
      </w:r>
      <w:r w:rsidR="00541369" w:rsidRPr="0094163B">
        <w:rPr>
          <w:i/>
          <w:color w:val="auto"/>
        </w:rPr>
        <w:t xml:space="preserve">17 </w:t>
      </w:r>
      <w:r w:rsidRPr="0094163B">
        <w:rPr>
          <w:i/>
          <w:color w:val="auto"/>
        </w:rPr>
        <w:t xml:space="preserve">технической части настоящего сборника, Таблица </w:t>
      </w:r>
      <w:r w:rsidR="002304A9" w:rsidRPr="0094163B">
        <w:rPr>
          <w:i/>
          <w:color w:val="auto"/>
        </w:rPr>
        <w:t>1</w:t>
      </w:r>
      <w:r w:rsidRPr="0094163B">
        <w:rPr>
          <w:i/>
          <w:color w:val="auto"/>
        </w:rPr>
        <w:t>).</w:t>
      </w:r>
    </w:p>
    <w:p w14:paraId="05188B5A" w14:textId="77777777" w:rsidR="003B629B" w:rsidRPr="0094163B" w:rsidRDefault="003B629B" w:rsidP="00B54B6E">
      <w:pPr>
        <w:ind w:firstLine="425"/>
        <w:jc w:val="both"/>
        <w:rPr>
          <w:i/>
          <w:color w:val="auto"/>
        </w:rPr>
      </w:pPr>
    </w:p>
    <w:p w14:paraId="06593FA6" w14:textId="7AF4F041" w:rsidR="00B54B6E" w:rsidRPr="0094163B" w:rsidRDefault="00B54B6E" w:rsidP="00B54B6E">
      <w:pPr>
        <w:ind w:firstLine="426"/>
        <w:jc w:val="both"/>
        <w:rPr>
          <w:color w:val="auto"/>
        </w:rPr>
      </w:pPr>
      <w:r w:rsidRPr="0094163B">
        <w:rPr>
          <w:color w:val="auto"/>
        </w:rPr>
        <w:t xml:space="preserve">б) 3 перехода под дорогами из стальных футляров открытым способом длинной каждого </w:t>
      </w:r>
      <w:r w:rsidR="00FD7203" w:rsidRPr="0094163B">
        <w:rPr>
          <w:color w:val="auto"/>
        </w:rPr>
        <w:br/>
      </w:r>
      <w:r w:rsidRPr="0094163B">
        <w:rPr>
          <w:color w:val="auto"/>
        </w:rPr>
        <w:t>20 м;</w:t>
      </w:r>
    </w:p>
    <w:p w14:paraId="28EB76A2" w14:textId="1EE55CEB" w:rsidR="00B54B6E" w:rsidRPr="0094163B" w:rsidRDefault="00B54B6E">
      <w:pPr>
        <w:ind w:firstLine="426"/>
        <w:jc w:val="both"/>
        <w:rPr>
          <w:rFonts w:eastAsia="Times New Roman"/>
          <w:color w:val="auto"/>
        </w:rPr>
      </w:pPr>
      <w:r w:rsidRPr="0094163B">
        <w:rPr>
          <w:color w:val="auto"/>
        </w:rPr>
        <w:t xml:space="preserve">Выбираем: - </w:t>
      </w:r>
      <w:r w:rsidR="00541369" w:rsidRPr="0094163B">
        <w:rPr>
          <w:color w:val="auto"/>
        </w:rPr>
        <w:t xml:space="preserve">Показатель </w:t>
      </w:r>
      <w:r w:rsidRPr="0094163B">
        <w:rPr>
          <w:color w:val="auto"/>
        </w:rPr>
        <w:t xml:space="preserve">НЦС (14-09-001-20), </w:t>
      </w:r>
      <w:r w:rsidR="00973AE5" w:rsidRPr="0094163B">
        <w:rPr>
          <w:rFonts w:eastAsia="Times New Roman"/>
          <w:color w:val="auto"/>
        </w:rPr>
        <w:t xml:space="preserve">370,55 </w:t>
      </w:r>
      <w:r w:rsidRPr="0094163B">
        <w:rPr>
          <w:color w:val="auto"/>
        </w:rPr>
        <w:t>тыс. руб. за 10 м футляра;</w:t>
      </w:r>
    </w:p>
    <w:p w14:paraId="6C32E896" w14:textId="49060983" w:rsidR="00B54B6E" w:rsidRPr="0094163B" w:rsidRDefault="00B54B6E" w:rsidP="00B54B6E">
      <w:pPr>
        <w:ind w:left="1560"/>
        <w:jc w:val="both"/>
        <w:rPr>
          <w:color w:val="auto"/>
        </w:rPr>
      </w:pPr>
      <w:r w:rsidRPr="0094163B">
        <w:rPr>
          <w:color w:val="auto"/>
        </w:rPr>
        <w:t xml:space="preserve">- </w:t>
      </w:r>
      <w:r w:rsidR="00541369" w:rsidRPr="0094163B">
        <w:rPr>
          <w:color w:val="auto"/>
        </w:rPr>
        <w:t xml:space="preserve">Показатель </w:t>
      </w:r>
      <w:r w:rsidRPr="0094163B">
        <w:rPr>
          <w:color w:val="auto"/>
        </w:rPr>
        <w:t xml:space="preserve">НЦС (пункт </w:t>
      </w:r>
      <w:r w:rsidR="00541369" w:rsidRPr="0094163B">
        <w:rPr>
          <w:color w:val="auto"/>
        </w:rPr>
        <w:t>2</w:t>
      </w:r>
      <w:r w:rsidR="00A5649C">
        <w:rPr>
          <w:color w:val="auto"/>
        </w:rPr>
        <w:t>7</w:t>
      </w:r>
      <w:r w:rsidR="00541369" w:rsidRPr="0094163B">
        <w:rPr>
          <w:color w:val="auto"/>
        </w:rPr>
        <w:t xml:space="preserve"> </w:t>
      </w:r>
      <w:r w:rsidRPr="0094163B">
        <w:rPr>
          <w:color w:val="auto"/>
        </w:rPr>
        <w:t xml:space="preserve">технической части настоящего сборника, Таблица </w:t>
      </w:r>
      <w:r w:rsidR="00703A96" w:rsidRPr="0094163B">
        <w:rPr>
          <w:color w:val="auto"/>
        </w:rPr>
        <w:t>9</w:t>
      </w:r>
      <w:r w:rsidRPr="0094163B">
        <w:rPr>
          <w:color w:val="auto"/>
        </w:rPr>
        <w:t xml:space="preserve">) стоимость прокладки канализации из труб высокопрочных чугунных с шаровидным графитом диаметром 400 мм в стальном футляре </w:t>
      </w:r>
      <w:r w:rsidR="00973AE5" w:rsidRPr="0094163B">
        <w:rPr>
          <w:color w:val="auto"/>
        </w:rPr>
        <w:t>208,48</w:t>
      </w:r>
      <w:r w:rsidR="000A6A65" w:rsidRPr="0094163B">
        <w:rPr>
          <w:color w:val="auto"/>
        </w:rPr>
        <w:t xml:space="preserve"> </w:t>
      </w:r>
      <w:r w:rsidRPr="0094163B">
        <w:rPr>
          <w:color w:val="auto"/>
        </w:rPr>
        <w:t>тыс. руб. за 10 м прокладки трубы.</w:t>
      </w:r>
    </w:p>
    <w:p w14:paraId="7811A41F" w14:textId="77777777" w:rsidR="00B54B6E" w:rsidRPr="0094163B" w:rsidRDefault="00B54B6E" w:rsidP="00B54B6E">
      <w:pPr>
        <w:ind w:firstLine="426"/>
        <w:jc w:val="both"/>
        <w:rPr>
          <w:color w:val="auto"/>
        </w:rPr>
      </w:pPr>
      <w:r w:rsidRPr="0094163B">
        <w:rPr>
          <w:color w:val="auto"/>
        </w:rPr>
        <w:t xml:space="preserve">Расчет стоимости объекта: показатель с учетом добавления стоимости прокладки канализации из труб высокопрочных чугунных с шаровидным графитом диаметром 400 мм умножается </w:t>
      </w:r>
      <w:r w:rsidR="00FD7203" w:rsidRPr="0094163B">
        <w:rPr>
          <w:color w:val="auto"/>
        </w:rPr>
        <w:br/>
      </w:r>
      <w:r w:rsidRPr="0094163B">
        <w:rPr>
          <w:color w:val="auto"/>
        </w:rPr>
        <w:t>на мощность объекта строительства и на поправочные коэффициенты, учитывающие особенности осуществления строительства:</w:t>
      </w:r>
    </w:p>
    <w:p w14:paraId="57D22D2D" w14:textId="47830137" w:rsidR="00B54B6E" w:rsidRPr="0094163B" w:rsidRDefault="00B54B6E" w:rsidP="00B54B6E">
      <w:pPr>
        <w:ind w:firstLine="426"/>
        <w:jc w:val="both"/>
        <w:rPr>
          <w:color w:val="auto"/>
        </w:rPr>
      </w:pPr>
      <w:r w:rsidRPr="0094163B">
        <w:rPr>
          <w:color w:val="auto"/>
        </w:rPr>
        <w:t>(</w:t>
      </w:r>
      <w:r w:rsidR="00973AE5" w:rsidRPr="0094163B">
        <w:rPr>
          <w:rFonts w:eastAsia="Times New Roman"/>
          <w:color w:val="auto"/>
        </w:rPr>
        <w:t xml:space="preserve">370,55 </w:t>
      </w:r>
      <w:r w:rsidRPr="0094163B">
        <w:rPr>
          <w:color w:val="auto"/>
        </w:rPr>
        <w:t xml:space="preserve">+ </w:t>
      </w:r>
      <w:r w:rsidR="00973AE5" w:rsidRPr="0094163B">
        <w:rPr>
          <w:color w:val="auto"/>
        </w:rPr>
        <w:t>208,48</w:t>
      </w:r>
      <w:r w:rsidRPr="0094163B">
        <w:rPr>
          <w:color w:val="auto"/>
        </w:rPr>
        <w:t xml:space="preserve">) х 2 х 3 </w:t>
      </w:r>
      <w:r w:rsidR="00061D4F" w:rsidRPr="0094163B">
        <w:rPr>
          <w:color w:val="auto"/>
        </w:rPr>
        <w:t>х 1,</w:t>
      </w:r>
      <w:r w:rsidR="00973AE5" w:rsidRPr="0094163B">
        <w:rPr>
          <w:color w:val="auto"/>
        </w:rPr>
        <w:t xml:space="preserve">85 </w:t>
      </w:r>
      <w:r w:rsidRPr="0094163B">
        <w:rPr>
          <w:color w:val="auto"/>
        </w:rPr>
        <w:t xml:space="preserve">= </w:t>
      </w:r>
      <w:r w:rsidR="00973AE5" w:rsidRPr="0094163B">
        <w:rPr>
          <w:color w:val="auto"/>
        </w:rPr>
        <w:t>6 427,23</w:t>
      </w:r>
      <w:r w:rsidR="00D3756B" w:rsidRPr="0094163B">
        <w:rPr>
          <w:color w:val="auto"/>
        </w:rPr>
        <w:t xml:space="preserve"> </w:t>
      </w:r>
      <w:r w:rsidRPr="0094163B">
        <w:rPr>
          <w:color w:val="auto"/>
        </w:rPr>
        <w:t>тыс. руб.</w:t>
      </w:r>
    </w:p>
    <w:p w14:paraId="55AB7139" w14:textId="77777777" w:rsidR="00061D4F" w:rsidRPr="0094163B" w:rsidRDefault="00061D4F" w:rsidP="00061D4F">
      <w:pPr>
        <w:ind w:firstLine="425"/>
        <w:jc w:val="both"/>
        <w:rPr>
          <w:color w:val="auto"/>
        </w:rPr>
      </w:pPr>
      <w:r w:rsidRPr="0094163B">
        <w:rPr>
          <w:color w:val="auto"/>
        </w:rPr>
        <w:t>где:</w:t>
      </w:r>
    </w:p>
    <w:p w14:paraId="56D6DDF5" w14:textId="46847F7D" w:rsidR="00606C7E" w:rsidRPr="0094163B" w:rsidRDefault="00061D4F" w:rsidP="00061D4F">
      <w:pPr>
        <w:ind w:firstLine="425"/>
        <w:jc w:val="both"/>
        <w:rPr>
          <w:color w:val="auto"/>
        </w:rPr>
      </w:pPr>
      <w:r w:rsidRPr="0094163B">
        <w:rPr>
          <w:color w:val="auto"/>
        </w:rPr>
        <w:t>1,</w:t>
      </w:r>
      <w:r w:rsidR="00973AE5" w:rsidRPr="0094163B">
        <w:rPr>
          <w:color w:val="auto"/>
        </w:rPr>
        <w:t>85 </w:t>
      </w:r>
      <w:r w:rsidRPr="0094163B">
        <w:rPr>
          <w:color w:val="auto"/>
        </w:rPr>
        <w:t xml:space="preserve">– коэффициент, учитывающий прокладку трубопроводов в 2 и более рядов (нитей) в одной траншее (пункт </w:t>
      </w:r>
      <w:r w:rsidR="00541369" w:rsidRPr="0094163B">
        <w:rPr>
          <w:color w:val="auto"/>
        </w:rPr>
        <w:t xml:space="preserve">18 </w:t>
      </w:r>
      <w:r w:rsidRPr="0094163B">
        <w:rPr>
          <w:color w:val="auto"/>
        </w:rPr>
        <w:t>технической части настоящего сборника, Таблица 3)</w:t>
      </w:r>
      <w:r w:rsidR="008B0954" w:rsidRPr="0094163B">
        <w:rPr>
          <w:color w:val="auto"/>
        </w:rPr>
        <w:t>.</w:t>
      </w:r>
    </w:p>
    <w:p w14:paraId="04BA37B2" w14:textId="77777777" w:rsidR="003B629B" w:rsidRPr="0094163B" w:rsidRDefault="003B629B" w:rsidP="00B54B6E">
      <w:pPr>
        <w:ind w:firstLine="425"/>
        <w:jc w:val="both"/>
        <w:rPr>
          <w:color w:val="auto"/>
        </w:rPr>
      </w:pPr>
    </w:p>
    <w:p w14:paraId="0C00901D" w14:textId="5CF6D79B" w:rsidR="00B54B6E" w:rsidRPr="0094163B" w:rsidRDefault="00B54B6E" w:rsidP="00B54B6E">
      <w:pPr>
        <w:ind w:firstLine="425"/>
        <w:jc w:val="both"/>
        <w:rPr>
          <w:color w:val="auto"/>
        </w:rPr>
      </w:pPr>
      <w:r w:rsidRPr="0094163B">
        <w:rPr>
          <w:color w:val="auto"/>
        </w:rPr>
        <w:t>Производим приведение к условиям субъекта Российской Федерации - Нижегородская область.</w:t>
      </w:r>
    </w:p>
    <w:p w14:paraId="0CA55B91" w14:textId="7A856BFA" w:rsidR="00B54B6E" w:rsidRPr="0094163B" w:rsidRDefault="00B54B6E" w:rsidP="00B54B6E">
      <w:pPr>
        <w:ind w:firstLine="425"/>
        <w:jc w:val="both"/>
        <w:rPr>
          <w:color w:val="auto"/>
        </w:rPr>
      </w:pPr>
      <w:r w:rsidRPr="0094163B">
        <w:rPr>
          <w:color w:val="auto"/>
        </w:rPr>
        <w:t>С = (</w:t>
      </w:r>
      <w:r w:rsidR="00973AE5" w:rsidRPr="0094163B">
        <w:rPr>
          <w:color w:val="auto"/>
        </w:rPr>
        <w:t xml:space="preserve">32 657,67 </w:t>
      </w:r>
      <w:r w:rsidRPr="0094163B">
        <w:rPr>
          <w:color w:val="auto"/>
        </w:rPr>
        <w:t xml:space="preserve">+ </w:t>
      </w:r>
      <w:r w:rsidR="00973AE5" w:rsidRPr="0094163B">
        <w:rPr>
          <w:color w:val="auto"/>
        </w:rPr>
        <w:t>6 427,23</w:t>
      </w:r>
      <w:r w:rsidRPr="0094163B">
        <w:rPr>
          <w:color w:val="auto"/>
        </w:rPr>
        <w:t>) х 0,</w:t>
      </w:r>
      <w:r w:rsidR="00973AE5" w:rsidRPr="0094163B">
        <w:rPr>
          <w:color w:val="auto"/>
        </w:rPr>
        <w:t xml:space="preserve">83 </w:t>
      </w:r>
      <w:r w:rsidRPr="0094163B">
        <w:rPr>
          <w:color w:val="auto"/>
        </w:rPr>
        <w:t>х 1,01 х 1,0</w:t>
      </w:r>
      <w:r w:rsidR="00AA35D5" w:rsidRPr="0094163B">
        <w:rPr>
          <w:color w:val="auto"/>
        </w:rPr>
        <w:t>0</w:t>
      </w:r>
      <w:r w:rsidRPr="0094163B">
        <w:rPr>
          <w:color w:val="auto"/>
        </w:rPr>
        <w:t xml:space="preserve"> = </w:t>
      </w:r>
      <w:r w:rsidR="00973AE5" w:rsidRPr="0094163B">
        <w:rPr>
          <w:color w:val="auto"/>
        </w:rPr>
        <w:t>32 764,87</w:t>
      </w:r>
      <w:r w:rsidR="000A080C" w:rsidRPr="0094163B">
        <w:rPr>
          <w:color w:val="auto"/>
        </w:rPr>
        <w:t xml:space="preserve"> </w:t>
      </w:r>
      <w:r w:rsidRPr="0094163B">
        <w:rPr>
          <w:color w:val="auto"/>
        </w:rPr>
        <w:t>тыс. руб. (без НДС)</w:t>
      </w:r>
    </w:p>
    <w:p w14:paraId="3EB6718A" w14:textId="77777777" w:rsidR="00B54B6E" w:rsidRPr="0094163B" w:rsidRDefault="00B54B6E" w:rsidP="00B54B6E">
      <w:pPr>
        <w:ind w:firstLine="425"/>
        <w:jc w:val="both"/>
        <w:rPr>
          <w:color w:val="auto"/>
        </w:rPr>
      </w:pPr>
      <w:r w:rsidRPr="0094163B">
        <w:rPr>
          <w:color w:val="auto"/>
        </w:rPr>
        <w:t>где:</w:t>
      </w:r>
    </w:p>
    <w:p w14:paraId="782E86E2" w14:textId="3C73BC16" w:rsidR="00B54B6E" w:rsidRPr="0094163B" w:rsidRDefault="00C11A0A" w:rsidP="00B54B6E">
      <w:pPr>
        <w:ind w:firstLine="425"/>
        <w:jc w:val="both"/>
        <w:rPr>
          <w:color w:val="auto"/>
        </w:rPr>
      </w:pPr>
      <w:r w:rsidRPr="0094163B">
        <w:rPr>
          <w:color w:val="auto"/>
        </w:rPr>
        <w:t>0,</w:t>
      </w:r>
      <w:r w:rsidR="00973AE5" w:rsidRPr="0094163B">
        <w:rPr>
          <w:color w:val="auto"/>
        </w:rPr>
        <w:t xml:space="preserve">83 </w:t>
      </w:r>
      <w:r w:rsidR="00B54B6E" w:rsidRPr="0094163B">
        <w:rPr>
          <w:color w:val="auto"/>
        </w:rPr>
        <w:t>– (</w:t>
      </w:r>
      <w:proofErr w:type="spellStart"/>
      <w:r w:rsidR="00B54B6E" w:rsidRPr="0094163B">
        <w:rPr>
          <w:color w:val="auto"/>
        </w:rPr>
        <w:t>К</w:t>
      </w:r>
      <w:r w:rsidR="00B54B6E" w:rsidRPr="0094163B">
        <w:rPr>
          <w:color w:val="auto"/>
          <w:vertAlign w:val="subscript"/>
        </w:rPr>
        <w:t>пер</w:t>
      </w:r>
      <w:proofErr w:type="spellEnd"/>
      <w:r w:rsidR="006D6900" w:rsidRPr="0094163B">
        <w:rPr>
          <w:color w:val="auto"/>
          <w:vertAlign w:val="subscript"/>
        </w:rPr>
        <w:t>.</w:t>
      </w:r>
      <w:r w:rsidR="00B54B6E" w:rsidRPr="0094163B">
        <w:rPr>
          <w:color w:val="auto"/>
        </w:rPr>
        <w:t xml:space="preserve">) коэффициент перехода от стоимостных показателей базового района (Московская область) к уровню цен Нижегородской области для сетей канализации (пункт </w:t>
      </w:r>
      <w:r w:rsidR="00541369" w:rsidRPr="0094163B">
        <w:rPr>
          <w:color w:val="auto"/>
        </w:rPr>
        <w:t xml:space="preserve">30 </w:t>
      </w:r>
      <w:r w:rsidR="00B54B6E" w:rsidRPr="0094163B">
        <w:rPr>
          <w:color w:val="auto"/>
        </w:rPr>
        <w:t xml:space="preserve">технической части настоящего сборника, Таблица </w:t>
      </w:r>
      <w:r w:rsidR="00703A96" w:rsidRPr="0094163B">
        <w:rPr>
          <w:color w:val="auto"/>
        </w:rPr>
        <w:t>11</w:t>
      </w:r>
      <w:r w:rsidR="00B54B6E" w:rsidRPr="0094163B">
        <w:rPr>
          <w:color w:val="auto"/>
        </w:rPr>
        <w:t>);</w:t>
      </w:r>
    </w:p>
    <w:p w14:paraId="2BF97E72" w14:textId="7EAC32A8" w:rsidR="00B54B6E" w:rsidRPr="0094163B" w:rsidRDefault="00B54B6E" w:rsidP="00B54B6E">
      <w:pPr>
        <w:ind w:firstLine="425"/>
        <w:jc w:val="both"/>
        <w:rPr>
          <w:color w:val="auto"/>
        </w:rPr>
      </w:pPr>
      <w:r w:rsidRPr="0094163B">
        <w:rPr>
          <w:color w:val="auto"/>
        </w:rPr>
        <w:t>1,01 – (К</w:t>
      </w:r>
      <w:r w:rsidRPr="0094163B">
        <w:rPr>
          <w:color w:val="auto"/>
          <w:vertAlign w:val="subscript"/>
        </w:rPr>
        <w:t>рег</w:t>
      </w:r>
      <w:r w:rsidR="006D6900" w:rsidRPr="0094163B">
        <w:rPr>
          <w:color w:val="auto"/>
          <w:vertAlign w:val="subscript"/>
        </w:rPr>
        <w:t>.</w:t>
      </w:r>
      <w:r w:rsidRPr="0094163B">
        <w:rPr>
          <w:color w:val="auto"/>
          <w:vertAlign w:val="subscript"/>
        </w:rPr>
        <w:t>1</w:t>
      </w:r>
      <w:r w:rsidRPr="0094163B">
        <w:rPr>
          <w:color w:val="auto"/>
        </w:rPr>
        <w:t xml:space="preserve">) коэффициент, учитывающий изменение стоимости строительства на территории субъекта Российской Федерации – Нижегородская область, связанный с климатическими условиями </w:t>
      </w:r>
      <w:r w:rsidR="00C11A0A" w:rsidRPr="0094163B">
        <w:rPr>
          <w:color w:val="auto"/>
        </w:rPr>
        <w:t xml:space="preserve">для сетей канализации </w:t>
      </w:r>
      <w:r w:rsidRPr="0094163B">
        <w:rPr>
          <w:color w:val="auto"/>
        </w:rPr>
        <w:t xml:space="preserve">(пункт </w:t>
      </w:r>
      <w:r w:rsidR="00541369" w:rsidRPr="0094163B">
        <w:rPr>
          <w:color w:val="auto"/>
        </w:rPr>
        <w:t xml:space="preserve">31 </w:t>
      </w:r>
      <w:r w:rsidRPr="0094163B">
        <w:rPr>
          <w:color w:val="auto"/>
        </w:rPr>
        <w:t>технической части настоящего сборника, пункт 5</w:t>
      </w:r>
      <w:r w:rsidR="004658C6" w:rsidRPr="0094163B">
        <w:rPr>
          <w:color w:val="auto"/>
        </w:rPr>
        <w:t>7</w:t>
      </w:r>
      <w:r w:rsidRPr="0094163B">
        <w:rPr>
          <w:color w:val="auto"/>
        </w:rPr>
        <w:t xml:space="preserve"> Таблицы 1</w:t>
      </w:r>
      <w:r w:rsidR="004658C6" w:rsidRPr="0094163B">
        <w:rPr>
          <w:color w:val="auto"/>
        </w:rPr>
        <w:t>3</w:t>
      </w:r>
      <w:r w:rsidRPr="0094163B">
        <w:rPr>
          <w:color w:val="auto"/>
        </w:rPr>
        <w:t>);</w:t>
      </w:r>
    </w:p>
    <w:p w14:paraId="0B623A06" w14:textId="4FC31C77" w:rsidR="00606C7E" w:rsidRPr="0094163B" w:rsidRDefault="00B54B6E" w:rsidP="00B54B6E">
      <w:pPr>
        <w:ind w:firstLine="425"/>
        <w:jc w:val="both"/>
        <w:rPr>
          <w:color w:val="auto"/>
        </w:rPr>
      </w:pPr>
      <w:r w:rsidRPr="0094163B">
        <w:rPr>
          <w:color w:val="auto"/>
        </w:rPr>
        <w:t>1,0</w:t>
      </w:r>
      <w:r w:rsidR="00AA35D5" w:rsidRPr="0094163B">
        <w:rPr>
          <w:color w:val="auto"/>
        </w:rPr>
        <w:t>0</w:t>
      </w:r>
      <w:r w:rsidRPr="0094163B">
        <w:rPr>
          <w:color w:val="auto"/>
        </w:rPr>
        <w:t xml:space="preserve"> – (К</w:t>
      </w:r>
      <w:r w:rsidRPr="0094163B">
        <w:rPr>
          <w:color w:val="auto"/>
          <w:vertAlign w:val="subscript"/>
        </w:rPr>
        <w:t>с</w:t>
      </w:r>
      <w:r w:rsidRPr="0094163B">
        <w:rPr>
          <w:color w:val="auto"/>
        </w:rPr>
        <w:t xml:space="preserve">) коэффициент, </w:t>
      </w:r>
      <w:r w:rsidR="006D38F6" w:rsidRPr="0094163B">
        <w:rPr>
          <w:color w:val="auto"/>
        </w:rPr>
        <w:t xml:space="preserve">характеризующий удорожание стоимости строительства в сейсмических районах субъектов Российской Федерации </w:t>
      </w:r>
      <w:r w:rsidRPr="0094163B">
        <w:rPr>
          <w:color w:val="auto"/>
        </w:rPr>
        <w:t xml:space="preserve">(пункт </w:t>
      </w:r>
      <w:r w:rsidR="00541369" w:rsidRPr="0094163B">
        <w:rPr>
          <w:color w:val="auto"/>
        </w:rPr>
        <w:t xml:space="preserve">33 </w:t>
      </w:r>
      <w:r w:rsidRPr="0094163B">
        <w:rPr>
          <w:color w:val="auto"/>
        </w:rPr>
        <w:t>технической части настоящего сборника). Расчетная сейсмичность площадки строительства - г. Нижний Новгород Нижегородской области - 6 баллов.</w:t>
      </w:r>
    </w:p>
    <w:p w14:paraId="14A1E7D5" w14:textId="77777777" w:rsidR="003B629B" w:rsidRPr="0094163B" w:rsidRDefault="003B629B" w:rsidP="00B54B6E">
      <w:pPr>
        <w:ind w:firstLine="425"/>
        <w:jc w:val="both"/>
        <w:rPr>
          <w:color w:val="auto"/>
        </w:rPr>
      </w:pPr>
    </w:p>
    <w:p w14:paraId="2D4E2E42" w14:textId="77777777" w:rsidR="00606C7E" w:rsidRPr="0094163B" w:rsidRDefault="002031DD"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94163B">
        <w:rPr>
          <w:rFonts w:ascii="Times New Roman" w:hAnsi="Times New Roman"/>
          <w:i/>
          <w:color w:val="auto"/>
          <w:sz w:val="24"/>
          <w:szCs w:val="24"/>
        </w:rPr>
        <w:t>Определить стоимость строительства 8,5 км трассы наружных инженерных сетей канализации из железобетонных безнапорных раструбных труб диаметром 600 мм в 1 нитку.</w:t>
      </w:r>
    </w:p>
    <w:p w14:paraId="3CCB7643" w14:textId="5258A210" w:rsidR="002031DD" w:rsidRPr="0094163B" w:rsidRDefault="002031DD" w:rsidP="006D6900">
      <w:pPr>
        <w:ind w:firstLine="426"/>
        <w:jc w:val="both"/>
        <w:rPr>
          <w:i/>
          <w:color w:val="auto"/>
        </w:rPr>
      </w:pPr>
      <w:r w:rsidRPr="0094163B">
        <w:rPr>
          <w:i/>
          <w:color w:val="auto"/>
        </w:rPr>
        <w:t>Проектом предусмотрено:</w:t>
      </w:r>
    </w:p>
    <w:p w14:paraId="6484C519" w14:textId="18A05DE3" w:rsidR="002031DD" w:rsidRPr="0094163B" w:rsidRDefault="006D6900" w:rsidP="006D6900">
      <w:pPr>
        <w:ind w:firstLine="426"/>
        <w:jc w:val="both"/>
        <w:rPr>
          <w:i/>
          <w:color w:val="auto"/>
        </w:rPr>
      </w:pPr>
      <w:r w:rsidRPr="0094163B">
        <w:rPr>
          <w:i/>
          <w:color w:val="auto"/>
        </w:rPr>
        <w:t xml:space="preserve">- </w:t>
      </w:r>
      <w:r w:rsidR="002031DD" w:rsidRPr="0094163B">
        <w:rPr>
          <w:i/>
          <w:color w:val="auto"/>
        </w:rPr>
        <w:t>глубина заложения 4 м;</w:t>
      </w:r>
    </w:p>
    <w:p w14:paraId="548A4B57" w14:textId="63D63352" w:rsidR="002031DD" w:rsidRPr="0094163B" w:rsidRDefault="006D6900" w:rsidP="006D6900">
      <w:pPr>
        <w:ind w:firstLine="426"/>
        <w:jc w:val="both"/>
        <w:rPr>
          <w:i/>
          <w:color w:val="auto"/>
        </w:rPr>
      </w:pPr>
      <w:r w:rsidRPr="0094163B">
        <w:rPr>
          <w:i/>
          <w:color w:val="auto"/>
        </w:rPr>
        <w:t xml:space="preserve">- </w:t>
      </w:r>
      <w:r w:rsidR="002031DD" w:rsidRPr="0094163B">
        <w:rPr>
          <w:i/>
          <w:color w:val="auto"/>
        </w:rPr>
        <w:t>разработка сухого грунта в отвал с креплением (группа грунтов 1-3) с вывозом вытесненного грунта автотранспортом</w:t>
      </w:r>
      <w:r w:rsidR="002C5673" w:rsidRPr="0094163B">
        <w:rPr>
          <w:i/>
          <w:color w:val="auto"/>
        </w:rPr>
        <w:t xml:space="preserve"> на 1 км</w:t>
      </w:r>
      <w:r w:rsidR="002031DD" w:rsidRPr="0094163B">
        <w:rPr>
          <w:i/>
          <w:color w:val="auto"/>
        </w:rPr>
        <w:t>;</w:t>
      </w:r>
    </w:p>
    <w:p w14:paraId="58791ABA" w14:textId="7F83051D" w:rsidR="00D85889" w:rsidRPr="0094163B" w:rsidRDefault="006D6900" w:rsidP="006D6900">
      <w:pPr>
        <w:ind w:firstLine="426"/>
        <w:jc w:val="both"/>
        <w:rPr>
          <w:i/>
          <w:color w:val="auto"/>
        </w:rPr>
      </w:pPr>
      <w:r w:rsidRPr="0094163B">
        <w:rPr>
          <w:i/>
          <w:color w:val="auto"/>
        </w:rPr>
        <w:t xml:space="preserve">- </w:t>
      </w:r>
      <w:r w:rsidR="002031DD" w:rsidRPr="0094163B">
        <w:rPr>
          <w:i/>
          <w:color w:val="auto"/>
        </w:rPr>
        <w:t>на трассе предусмотрено устройство двух тоннелей методом проходки тоннелей микропроходческими комплексами диаметр тоннеля 0,8 м длиной каждого 120 м</w:t>
      </w:r>
      <w:r w:rsidR="00D85889" w:rsidRPr="0094163B">
        <w:rPr>
          <w:i/>
          <w:color w:val="auto"/>
        </w:rPr>
        <w:t>;</w:t>
      </w:r>
    </w:p>
    <w:p w14:paraId="39032E68" w14:textId="57B572AC" w:rsidR="00D85889" w:rsidRPr="0094163B" w:rsidRDefault="006D6900" w:rsidP="006D6900">
      <w:pPr>
        <w:ind w:firstLine="426"/>
        <w:jc w:val="both"/>
        <w:rPr>
          <w:i/>
          <w:color w:val="auto"/>
        </w:rPr>
      </w:pPr>
      <w:r w:rsidRPr="0094163B">
        <w:rPr>
          <w:i/>
          <w:color w:val="auto"/>
        </w:rPr>
        <w:t xml:space="preserve">- </w:t>
      </w:r>
      <w:r w:rsidR="002C5673" w:rsidRPr="0094163B">
        <w:rPr>
          <w:i/>
          <w:color w:val="auto"/>
        </w:rPr>
        <w:t xml:space="preserve">строительство в стесненных </w:t>
      </w:r>
      <w:r w:rsidR="00D85889" w:rsidRPr="0094163B">
        <w:rPr>
          <w:i/>
          <w:color w:val="auto"/>
        </w:rPr>
        <w:t>условия</w:t>
      </w:r>
      <w:r w:rsidR="002C5673" w:rsidRPr="0094163B">
        <w:rPr>
          <w:i/>
          <w:color w:val="auto"/>
        </w:rPr>
        <w:t>х</w:t>
      </w:r>
      <w:r w:rsidR="00D85889" w:rsidRPr="0094163B">
        <w:rPr>
          <w:i/>
          <w:color w:val="auto"/>
        </w:rPr>
        <w:t xml:space="preserve"> </w:t>
      </w:r>
      <w:r w:rsidR="002C5673" w:rsidRPr="0094163B">
        <w:rPr>
          <w:i/>
          <w:color w:val="auto"/>
        </w:rPr>
        <w:t xml:space="preserve">застроенной части </w:t>
      </w:r>
      <w:r w:rsidR="00D85889" w:rsidRPr="0094163B">
        <w:rPr>
          <w:i/>
          <w:color w:val="auto"/>
        </w:rPr>
        <w:t>город</w:t>
      </w:r>
      <w:r w:rsidR="002C5673" w:rsidRPr="0094163B">
        <w:rPr>
          <w:i/>
          <w:color w:val="auto"/>
        </w:rPr>
        <w:t>а</w:t>
      </w:r>
      <w:r w:rsidR="00D85889" w:rsidRPr="0094163B">
        <w:rPr>
          <w:i/>
          <w:color w:val="auto"/>
        </w:rPr>
        <w:t>;</w:t>
      </w:r>
    </w:p>
    <w:p w14:paraId="4A1827A5" w14:textId="5342F9FE" w:rsidR="00D85889" w:rsidRPr="0094163B" w:rsidRDefault="006D6900" w:rsidP="006D6900">
      <w:pPr>
        <w:ind w:firstLine="426"/>
        <w:jc w:val="both"/>
        <w:rPr>
          <w:i/>
          <w:color w:val="auto"/>
        </w:rPr>
      </w:pPr>
      <w:r w:rsidRPr="0094163B">
        <w:rPr>
          <w:i/>
          <w:color w:val="auto"/>
        </w:rPr>
        <w:t xml:space="preserve">- </w:t>
      </w:r>
      <w:r w:rsidR="00D85889" w:rsidRPr="0094163B">
        <w:rPr>
          <w:i/>
          <w:color w:val="auto"/>
        </w:rPr>
        <w:t xml:space="preserve">сейсмичность </w:t>
      </w:r>
      <w:r w:rsidR="002C5673" w:rsidRPr="0094163B">
        <w:rPr>
          <w:i/>
          <w:color w:val="auto"/>
        </w:rPr>
        <w:t>6</w:t>
      </w:r>
      <w:r w:rsidR="00D85889" w:rsidRPr="0094163B">
        <w:rPr>
          <w:i/>
          <w:color w:val="auto"/>
        </w:rPr>
        <w:t xml:space="preserve"> баллов;</w:t>
      </w:r>
    </w:p>
    <w:p w14:paraId="6D53BBED" w14:textId="551B724C" w:rsidR="00606C7E" w:rsidRPr="0094163B" w:rsidRDefault="006D6900" w:rsidP="006D6900">
      <w:pPr>
        <w:ind w:firstLine="426"/>
        <w:jc w:val="both"/>
        <w:rPr>
          <w:i/>
          <w:color w:val="auto"/>
        </w:rPr>
      </w:pPr>
      <w:r w:rsidRPr="0094163B">
        <w:rPr>
          <w:i/>
          <w:color w:val="auto"/>
        </w:rPr>
        <w:t xml:space="preserve">- </w:t>
      </w:r>
      <w:r w:rsidR="00D85889" w:rsidRPr="0094163B">
        <w:rPr>
          <w:i/>
          <w:color w:val="auto"/>
        </w:rPr>
        <w:t xml:space="preserve">регион строительства – </w:t>
      </w:r>
      <w:r w:rsidR="002C5673" w:rsidRPr="0094163B">
        <w:rPr>
          <w:i/>
          <w:color w:val="auto"/>
        </w:rPr>
        <w:t xml:space="preserve">г. Астрахань, </w:t>
      </w:r>
      <w:r w:rsidR="00D85889" w:rsidRPr="0094163B">
        <w:rPr>
          <w:i/>
          <w:color w:val="auto"/>
        </w:rPr>
        <w:t>Астраханская область.</w:t>
      </w:r>
    </w:p>
    <w:p w14:paraId="1376E48C" w14:textId="77777777" w:rsidR="003B629B" w:rsidRPr="0094163B" w:rsidRDefault="003B629B" w:rsidP="003B629B">
      <w:pPr>
        <w:pStyle w:val="23"/>
        <w:tabs>
          <w:tab w:val="clear" w:pos="284"/>
          <w:tab w:val="clear" w:pos="567"/>
          <w:tab w:val="clear" w:pos="851"/>
        </w:tabs>
        <w:ind w:left="426" w:firstLine="0"/>
        <w:rPr>
          <w:rFonts w:ascii="Times New Roman" w:eastAsia="Times New Roman" w:hAnsi="Times New Roman"/>
          <w:i/>
          <w:color w:val="auto"/>
          <w:sz w:val="24"/>
          <w:szCs w:val="24"/>
          <w:lang w:eastAsia="ru-RU"/>
        </w:rPr>
      </w:pPr>
    </w:p>
    <w:p w14:paraId="7523A52D" w14:textId="2B5169C7" w:rsidR="00D26DEA" w:rsidRPr="0094163B" w:rsidRDefault="00D26DEA">
      <w:pPr>
        <w:ind w:firstLine="426"/>
        <w:jc w:val="both"/>
        <w:rPr>
          <w:color w:val="auto"/>
        </w:rPr>
      </w:pPr>
      <w:r w:rsidRPr="0094163B">
        <w:rPr>
          <w:color w:val="auto"/>
        </w:rPr>
        <w:t>а) наружные инженерные сети канализации из железобетонных безнапорных раструбных труб диаметром 600 мм в 1 нитку:</w:t>
      </w:r>
    </w:p>
    <w:p w14:paraId="7384B577" w14:textId="1242DC44" w:rsidR="001342DE" w:rsidRPr="0094163B" w:rsidRDefault="001342DE" w:rsidP="00804EB7">
      <w:pPr>
        <w:ind w:firstLine="426"/>
        <w:jc w:val="both"/>
        <w:rPr>
          <w:rFonts w:eastAsia="Times New Roman"/>
          <w:color w:val="auto"/>
        </w:rPr>
      </w:pPr>
      <w:r w:rsidRPr="0094163B">
        <w:rPr>
          <w:color w:val="auto"/>
        </w:rPr>
        <w:t xml:space="preserve">Выбираем </w:t>
      </w:r>
      <w:r w:rsidR="00541369" w:rsidRPr="0094163B">
        <w:rPr>
          <w:color w:val="auto"/>
        </w:rPr>
        <w:t xml:space="preserve">Показатель </w:t>
      </w:r>
      <w:r w:rsidRPr="0094163B">
        <w:rPr>
          <w:color w:val="auto"/>
        </w:rPr>
        <w:t xml:space="preserve">НЦС (14-05-003-10), </w:t>
      </w:r>
      <w:r w:rsidR="00973AE5" w:rsidRPr="0094163B">
        <w:rPr>
          <w:rFonts w:eastAsia="Times New Roman"/>
          <w:color w:val="auto"/>
        </w:rPr>
        <w:t xml:space="preserve">112 618,48 </w:t>
      </w:r>
      <w:r w:rsidRPr="0094163B">
        <w:rPr>
          <w:color w:val="auto"/>
        </w:rPr>
        <w:t>тыс. руб. за 1 км прокладки трубопровода</w:t>
      </w:r>
    </w:p>
    <w:p w14:paraId="45329BD4" w14:textId="2A08E3A9" w:rsidR="001342DE" w:rsidRPr="0094163B" w:rsidRDefault="001342DE" w:rsidP="00090CDE">
      <w:pPr>
        <w:tabs>
          <w:tab w:val="left" w:pos="5245"/>
        </w:tabs>
        <w:ind w:firstLine="426"/>
        <w:jc w:val="both"/>
        <w:rPr>
          <w:color w:val="auto"/>
        </w:rPr>
      </w:pPr>
      <w:r w:rsidRPr="0094163B">
        <w:rPr>
          <w:color w:val="auto"/>
        </w:rPr>
        <w:lastRenderedPageBreak/>
        <w:t xml:space="preserve">Расчет стоимости объекта: </w:t>
      </w:r>
      <w:r w:rsidR="00541369" w:rsidRPr="0094163B">
        <w:rPr>
          <w:color w:val="auto"/>
        </w:rPr>
        <w:t xml:space="preserve">Показатель НЦС </w:t>
      </w:r>
      <w:r w:rsidRPr="0094163B">
        <w:rPr>
          <w:color w:val="auto"/>
        </w:rPr>
        <w:t xml:space="preserve">умножается на мощность объекта строительства </w:t>
      </w:r>
      <w:r w:rsidR="00FD7203" w:rsidRPr="0094163B">
        <w:rPr>
          <w:color w:val="auto"/>
        </w:rPr>
        <w:br/>
      </w:r>
      <w:r w:rsidRPr="0094163B">
        <w:rPr>
          <w:color w:val="auto"/>
        </w:rPr>
        <w:t>без учета длины трубопроводов в футлярах (тоннелях) и на поправочные коэффициенты, учитывающие особенности осуществления строительства:</w:t>
      </w:r>
    </w:p>
    <w:p w14:paraId="4190E8C2" w14:textId="309C81F6" w:rsidR="001342DE" w:rsidRPr="0094163B" w:rsidRDefault="00973AE5" w:rsidP="001342DE">
      <w:pPr>
        <w:ind w:firstLine="426"/>
        <w:jc w:val="both"/>
        <w:rPr>
          <w:color w:val="auto"/>
        </w:rPr>
      </w:pPr>
      <w:r w:rsidRPr="0094163B">
        <w:rPr>
          <w:rFonts w:eastAsia="Times New Roman"/>
          <w:color w:val="auto"/>
        </w:rPr>
        <w:t xml:space="preserve">112 618,48 </w:t>
      </w:r>
      <w:r w:rsidR="001342DE" w:rsidRPr="0094163B">
        <w:rPr>
          <w:color w:val="auto"/>
        </w:rPr>
        <w:t>х (8,5 – 0,12 х 2) х 1,0</w:t>
      </w:r>
      <w:r w:rsidR="008B582F" w:rsidRPr="0094163B">
        <w:rPr>
          <w:color w:val="auto"/>
        </w:rPr>
        <w:t>9</w:t>
      </w:r>
      <w:r w:rsidR="001342DE" w:rsidRPr="0094163B">
        <w:rPr>
          <w:color w:val="auto"/>
        </w:rPr>
        <w:t xml:space="preserve"> = </w:t>
      </w:r>
      <w:r w:rsidRPr="0094163B">
        <w:rPr>
          <w:color w:val="auto"/>
        </w:rPr>
        <w:t>1</w:t>
      </w:r>
      <w:r w:rsidR="002E59BE">
        <w:rPr>
          <w:color w:val="auto"/>
        </w:rPr>
        <w:t> 013 949,22</w:t>
      </w:r>
      <w:r w:rsidR="00C11A0A" w:rsidRPr="0094163B">
        <w:rPr>
          <w:color w:val="auto"/>
        </w:rPr>
        <w:t xml:space="preserve"> </w:t>
      </w:r>
      <w:r w:rsidR="001342DE" w:rsidRPr="0094163B">
        <w:rPr>
          <w:color w:val="auto"/>
        </w:rPr>
        <w:t>тыс. руб.</w:t>
      </w:r>
    </w:p>
    <w:p w14:paraId="6F3E4506" w14:textId="77777777" w:rsidR="001342DE" w:rsidRPr="0094163B" w:rsidRDefault="001342DE" w:rsidP="001342DE">
      <w:pPr>
        <w:ind w:firstLine="426"/>
        <w:jc w:val="both"/>
        <w:rPr>
          <w:color w:val="auto"/>
        </w:rPr>
      </w:pPr>
      <w:r w:rsidRPr="0094163B">
        <w:rPr>
          <w:color w:val="auto"/>
        </w:rPr>
        <w:t>где:</w:t>
      </w:r>
    </w:p>
    <w:p w14:paraId="5890CB96" w14:textId="75866B43" w:rsidR="00606C7E" w:rsidRPr="0094163B" w:rsidRDefault="001342DE" w:rsidP="001342DE">
      <w:pPr>
        <w:ind w:firstLine="426"/>
        <w:jc w:val="both"/>
        <w:rPr>
          <w:color w:val="auto"/>
        </w:rPr>
      </w:pPr>
      <w:r w:rsidRPr="0094163B">
        <w:rPr>
          <w:color w:val="auto"/>
        </w:rPr>
        <w:t>1,0</w:t>
      </w:r>
      <w:r w:rsidR="008B582F" w:rsidRPr="0094163B">
        <w:rPr>
          <w:color w:val="auto"/>
        </w:rPr>
        <w:t>9</w:t>
      </w:r>
      <w:r w:rsidRPr="0094163B">
        <w:rPr>
          <w:color w:val="auto"/>
        </w:rPr>
        <w:t xml:space="preserve"> - усложняющий коэффициент, учитывающий особенности строительства в стесненных условиях застроенной части города (пункт </w:t>
      </w:r>
      <w:r w:rsidR="00541369" w:rsidRPr="0094163B">
        <w:rPr>
          <w:color w:val="auto"/>
        </w:rPr>
        <w:t xml:space="preserve">29 </w:t>
      </w:r>
      <w:r w:rsidRPr="0094163B">
        <w:rPr>
          <w:color w:val="auto"/>
        </w:rPr>
        <w:t>технической части настоящего сборника)</w:t>
      </w:r>
      <w:r w:rsidR="00703BD7" w:rsidRPr="0094163B">
        <w:rPr>
          <w:color w:val="auto"/>
        </w:rPr>
        <w:t>.</w:t>
      </w:r>
    </w:p>
    <w:p w14:paraId="65834645" w14:textId="405D5B9F" w:rsidR="001342DE" w:rsidRPr="0094163B" w:rsidRDefault="001342DE" w:rsidP="001342DE">
      <w:pPr>
        <w:ind w:firstLine="426"/>
        <w:jc w:val="both"/>
        <w:rPr>
          <w:color w:val="auto"/>
        </w:rPr>
      </w:pPr>
      <w:r w:rsidRPr="0094163B">
        <w:rPr>
          <w:color w:val="auto"/>
        </w:rPr>
        <w:t xml:space="preserve">б) 2 тоннеля методом проходки микропроходческими комплексами диаметром </w:t>
      </w:r>
      <w:r w:rsidRPr="0094163B">
        <w:rPr>
          <w:color w:val="auto"/>
        </w:rPr>
        <w:br/>
        <w:t>0,8 м длиной 120 м</w:t>
      </w:r>
    </w:p>
    <w:p w14:paraId="782BA100" w14:textId="7D96C4A8" w:rsidR="001342DE" w:rsidRPr="0094163B" w:rsidRDefault="001342DE" w:rsidP="00804EB7">
      <w:pPr>
        <w:ind w:firstLine="426"/>
        <w:jc w:val="both"/>
        <w:rPr>
          <w:rFonts w:eastAsia="Times New Roman"/>
          <w:color w:val="auto"/>
        </w:rPr>
      </w:pPr>
      <w:r w:rsidRPr="0094163B">
        <w:rPr>
          <w:color w:val="auto"/>
        </w:rPr>
        <w:t xml:space="preserve">Выбираем: - </w:t>
      </w:r>
      <w:r w:rsidR="00541369" w:rsidRPr="0094163B">
        <w:rPr>
          <w:color w:val="auto"/>
        </w:rPr>
        <w:t xml:space="preserve">Показатель </w:t>
      </w:r>
      <w:r w:rsidRPr="0094163B">
        <w:rPr>
          <w:color w:val="auto"/>
        </w:rPr>
        <w:t>НЦС (14-08-009-</w:t>
      </w:r>
      <w:r w:rsidR="00804EB7" w:rsidRPr="0094163B">
        <w:rPr>
          <w:color w:val="auto"/>
        </w:rPr>
        <w:t>04</w:t>
      </w:r>
      <w:r w:rsidRPr="0094163B">
        <w:rPr>
          <w:color w:val="auto"/>
        </w:rPr>
        <w:t xml:space="preserve">), </w:t>
      </w:r>
      <w:r w:rsidR="00804EB7" w:rsidRPr="0094163B">
        <w:rPr>
          <w:rFonts w:eastAsia="Times New Roman"/>
          <w:color w:val="auto"/>
        </w:rPr>
        <w:t xml:space="preserve">13 639,88 </w:t>
      </w:r>
      <w:r w:rsidRPr="0094163B">
        <w:rPr>
          <w:color w:val="auto"/>
        </w:rPr>
        <w:t>тыс. руб. за 100 м проходки</w:t>
      </w:r>
    </w:p>
    <w:p w14:paraId="608317B1" w14:textId="0EFB69F0" w:rsidR="002F0CBE" w:rsidRPr="0094163B" w:rsidRDefault="002F0CBE" w:rsidP="00541369">
      <w:pPr>
        <w:ind w:left="1560"/>
        <w:jc w:val="both"/>
        <w:rPr>
          <w:color w:val="auto"/>
        </w:rPr>
      </w:pPr>
      <w:r w:rsidRPr="0094163B">
        <w:rPr>
          <w:color w:val="auto"/>
        </w:rPr>
        <w:t xml:space="preserve"> </w:t>
      </w:r>
      <w:r w:rsidR="001342DE" w:rsidRPr="0094163B">
        <w:rPr>
          <w:color w:val="auto"/>
        </w:rPr>
        <w:t xml:space="preserve">- </w:t>
      </w:r>
      <w:r w:rsidR="00541369" w:rsidRPr="0094163B">
        <w:rPr>
          <w:color w:val="auto"/>
        </w:rPr>
        <w:t xml:space="preserve">Показатель </w:t>
      </w:r>
      <w:r w:rsidR="001342DE" w:rsidRPr="0094163B">
        <w:rPr>
          <w:color w:val="auto"/>
        </w:rPr>
        <w:t xml:space="preserve">НЦС (пункт </w:t>
      </w:r>
      <w:r w:rsidR="00541369" w:rsidRPr="0094163B">
        <w:rPr>
          <w:color w:val="auto"/>
        </w:rPr>
        <w:t xml:space="preserve">25 </w:t>
      </w:r>
      <w:r w:rsidR="001342DE" w:rsidRPr="0094163B">
        <w:rPr>
          <w:color w:val="auto"/>
        </w:rPr>
        <w:t xml:space="preserve">технической части настоящего сборника, Таблица </w:t>
      </w:r>
      <w:r w:rsidR="00703A96" w:rsidRPr="0094163B">
        <w:rPr>
          <w:color w:val="auto"/>
        </w:rPr>
        <w:t>7</w:t>
      </w:r>
      <w:r w:rsidR="001342DE" w:rsidRPr="0094163B">
        <w:rPr>
          <w:color w:val="auto"/>
        </w:rPr>
        <w:t xml:space="preserve">) </w:t>
      </w:r>
      <w:r w:rsidR="001342DE" w:rsidRPr="0094163B">
        <w:rPr>
          <w:color w:val="auto"/>
        </w:rPr>
        <w:br/>
      </w:r>
      <w:r w:rsidRPr="0094163B">
        <w:rPr>
          <w:color w:val="auto"/>
        </w:rPr>
        <w:t xml:space="preserve"> </w:t>
      </w:r>
      <w:r w:rsidR="001342DE" w:rsidRPr="0094163B">
        <w:rPr>
          <w:color w:val="auto"/>
        </w:rPr>
        <w:t>при протяженности проходки микропроходческими комплексами более или менее</w:t>
      </w:r>
      <w:r w:rsidR="001342DE" w:rsidRPr="0094163B">
        <w:rPr>
          <w:color w:val="auto"/>
        </w:rPr>
        <w:br/>
      </w:r>
      <w:r w:rsidRPr="0094163B">
        <w:rPr>
          <w:color w:val="auto"/>
        </w:rPr>
        <w:t xml:space="preserve"> </w:t>
      </w:r>
      <w:r w:rsidR="001342DE" w:rsidRPr="0094163B">
        <w:rPr>
          <w:color w:val="auto"/>
        </w:rPr>
        <w:t xml:space="preserve">100 м, </w:t>
      </w:r>
      <w:r w:rsidR="00804EB7" w:rsidRPr="0094163B">
        <w:rPr>
          <w:color w:val="auto"/>
        </w:rPr>
        <w:t>85,23</w:t>
      </w:r>
      <w:r w:rsidR="00C11A0A" w:rsidRPr="0094163B">
        <w:rPr>
          <w:color w:val="auto"/>
        </w:rPr>
        <w:t xml:space="preserve"> </w:t>
      </w:r>
      <w:r w:rsidR="001342DE" w:rsidRPr="0094163B">
        <w:rPr>
          <w:color w:val="auto"/>
        </w:rPr>
        <w:t>тыс. руб. за 1 м проходки</w:t>
      </w:r>
    </w:p>
    <w:p w14:paraId="0B312E1F" w14:textId="23006082" w:rsidR="001342DE" w:rsidRPr="0094163B" w:rsidRDefault="001342DE" w:rsidP="001342DE">
      <w:pPr>
        <w:ind w:firstLine="426"/>
        <w:jc w:val="both"/>
        <w:rPr>
          <w:color w:val="auto"/>
        </w:rPr>
      </w:pPr>
      <w:r w:rsidRPr="0094163B">
        <w:rPr>
          <w:color w:val="auto"/>
        </w:rPr>
        <w:t>Расчет стоимости объекта: показатель с учетом добавления стоимости на протяженность проходки микропроходческими комплексами более 100 м умножается на мощность объекта строительства и на поправочные коэффициенты, учитывающие особенности осуществления строительства:</w:t>
      </w:r>
    </w:p>
    <w:p w14:paraId="78C31B8C" w14:textId="0DD0041A" w:rsidR="001342DE" w:rsidRPr="0094163B" w:rsidRDefault="001342DE" w:rsidP="001342DE">
      <w:pPr>
        <w:ind w:firstLine="426"/>
        <w:jc w:val="both"/>
        <w:rPr>
          <w:color w:val="auto"/>
        </w:rPr>
      </w:pPr>
      <w:r w:rsidRPr="0094163B">
        <w:rPr>
          <w:color w:val="auto"/>
        </w:rPr>
        <w:t>(</w:t>
      </w:r>
      <w:r w:rsidR="00804EB7" w:rsidRPr="0094163B">
        <w:rPr>
          <w:rFonts w:eastAsia="Times New Roman"/>
          <w:color w:val="auto"/>
        </w:rPr>
        <w:t xml:space="preserve">13 639,88 </w:t>
      </w:r>
      <w:r w:rsidRPr="0094163B">
        <w:rPr>
          <w:color w:val="auto"/>
        </w:rPr>
        <w:t xml:space="preserve">+ </w:t>
      </w:r>
      <w:r w:rsidR="00804EB7" w:rsidRPr="0094163B">
        <w:rPr>
          <w:color w:val="auto"/>
        </w:rPr>
        <w:t>85,23</w:t>
      </w:r>
      <w:r w:rsidRPr="0094163B">
        <w:rPr>
          <w:color w:val="auto"/>
        </w:rPr>
        <w:t>х 20) х 2 х 1,0</w:t>
      </w:r>
      <w:r w:rsidR="006770F2" w:rsidRPr="0094163B">
        <w:rPr>
          <w:color w:val="auto"/>
        </w:rPr>
        <w:t>9</w:t>
      </w:r>
      <w:r w:rsidRPr="0094163B">
        <w:rPr>
          <w:color w:val="auto"/>
        </w:rPr>
        <w:t xml:space="preserve"> = </w:t>
      </w:r>
      <w:r w:rsidR="00804EB7" w:rsidRPr="0094163B">
        <w:rPr>
          <w:color w:val="auto"/>
        </w:rPr>
        <w:t>33 450,97</w:t>
      </w:r>
      <w:r w:rsidR="00C11A0A" w:rsidRPr="0094163B">
        <w:rPr>
          <w:color w:val="auto"/>
        </w:rPr>
        <w:t xml:space="preserve"> </w:t>
      </w:r>
      <w:r w:rsidRPr="0094163B">
        <w:rPr>
          <w:color w:val="auto"/>
        </w:rPr>
        <w:t>тыс. руб.</w:t>
      </w:r>
    </w:p>
    <w:p w14:paraId="7004C437" w14:textId="77777777" w:rsidR="001342DE" w:rsidRPr="0094163B" w:rsidRDefault="001342DE" w:rsidP="001342DE">
      <w:pPr>
        <w:ind w:firstLine="426"/>
        <w:jc w:val="both"/>
        <w:rPr>
          <w:color w:val="auto"/>
        </w:rPr>
      </w:pPr>
      <w:r w:rsidRPr="0094163B">
        <w:rPr>
          <w:color w:val="auto"/>
        </w:rPr>
        <w:t>где:</w:t>
      </w:r>
    </w:p>
    <w:p w14:paraId="1A9F0DEC" w14:textId="07798EC5" w:rsidR="00606C7E" w:rsidRPr="0094163B" w:rsidRDefault="001342DE" w:rsidP="001342DE">
      <w:pPr>
        <w:ind w:firstLine="426"/>
        <w:jc w:val="both"/>
        <w:rPr>
          <w:color w:val="auto"/>
        </w:rPr>
      </w:pPr>
      <w:r w:rsidRPr="0094163B">
        <w:rPr>
          <w:color w:val="auto"/>
        </w:rPr>
        <w:t>1,0</w:t>
      </w:r>
      <w:r w:rsidR="006770F2" w:rsidRPr="0094163B">
        <w:rPr>
          <w:color w:val="auto"/>
        </w:rPr>
        <w:t>9</w:t>
      </w:r>
      <w:r w:rsidRPr="0094163B">
        <w:rPr>
          <w:color w:val="auto"/>
        </w:rPr>
        <w:t xml:space="preserve"> - усложняющий коэффициент, учитывающий особенности строительства в стесненных условиях застроенной части города (пункт </w:t>
      </w:r>
      <w:r w:rsidR="00541369" w:rsidRPr="0094163B">
        <w:rPr>
          <w:color w:val="auto"/>
        </w:rPr>
        <w:t xml:space="preserve">29 </w:t>
      </w:r>
      <w:r w:rsidRPr="0094163B">
        <w:rPr>
          <w:color w:val="auto"/>
        </w:rPr>
        <w:t>технической части настоящего сборника)</w:t>
      </w:r>
    </w:p>
    <w:p w14:paraId="1DA7BC48" w14:textId="77777777" w:rsidR="00804EB7" w:rsidRPr="0094163B" w:rsidRDefault="001342DE" w:rsidP="001342DE">
      <w:pPr>
        <w:ind w:firstLine="426"/>
        <w:jc w:val="both"/>
        <w:rPr>
          <w:color w:val="auto"/>
        </w:rPr>
      </w:pPr>
      <w:r w:rsidRPr="0094163B">
        <w:rPr>
          <w:color w:val="auto"/>
        </w:rPr>
        <w:t xml:space="preserve">Общая стоимость комплексного объекта с учетом особенностей осуществления строительства для базового района (Московская область): </w:t>
      </w:r>
    </w:p>
    <w:p w14:paraId="2848803A" w14:textId="1808BC2E" w:rsidR="00606C7E" w:rsidRPr="0094163B" w:rsidRDefault="002E59BE" w:rsidP="001342DE">
      <w:pPr>
        <w:ind w:firstLine="426"/>
        <w:jc w:val="both"/>
        <w:rPr>
          <w:color w:val="auto"/>
        </w:rPr>
      </w:pPr>
      <w:r w:rsidRPr="0094163B">
        <w:rPr>
          <w:color w:val="auto"/>
        </w:rPr>
        <w:t>1</w:t>
      </w:r>
      <w:r>
        <w:rPr>
          <w:color w:val="auto"/>
        </w:rPr>
        <w:t> 013 949,22</w:t>
      </w:r>
      <w:r w:rsidRPr="0094163B">
        <w:rPr>
          <w:color w:val="auto"/>
        </w:rPr>
        <w:t xml:space="preserve"> </w:t>
      </w:r>
      <w:r w:rsidR="001342DE" w:rsidRPr="0094163B">
        <w:rPr>
          <w:color w:val="auto"/>
        </w:rPr>
        <w:t xml:space="preserve">+ </w:t>
      </w:r>
      <w:r w:rsidR="00804EB7" w:rsidRPr="0094163B">
        <w:rPr>
          <w:color w:val="auto"/>
        </w:rPr>
        <w:t xml:space="preserve">33 450,97 </w:t>
      </w:r>
      <w:r w:rsidR="001342DE" w:rsidRPr="0094163B">
        <w:rPr>
          <w:color w:val="auto"/>
        </w:rPr>
        <w:t xml:space="preserve">= </w:t>
      </w:r>
      <w:r w:rsidR="00804EB7" w:rsidRPr="0094163B">
        <w:rPr>
          <w:color w:val="auto"/>
        </w:rPr>
        <w:t>1</w:t>
      </w:r>
      <w:r>
        <w:rPr>
          <w:color w:val="auto"/>
        </w:rPr>
        <w:t> 047 400,19</w:t>
      </w:r>
      <w:r w:rsidR="003210F9" w:rsidRPr="0094163B">
        <w:rPr>
          <w:color w:val="auto"/>
        </w:rPr>
        <w:t xml:space="preserve"> </w:t>
      </w:r>
      <w:r w:rsidR="001342DE" w:rsidRPr="0094163B">
        <w:rPr>
          <w:color w:val="auto"/>
        </w:rPr>
        <w:t>тыс. руб.</w:t>
      </w:r>
    </w:p>
    <w:p w14:paraId="50660DF0" w14:textId="77777777" w:rsidR="003B629B" w:rsidRPr="0094163B" w:rsidRDefault="003B629B" w:rsidP="001342DE">
      <w:pPr>
        <w:ind w:firstLine="426"/>
        <w:jc w:val="both"/>
        <w:rPr>
          <w:color w:val="auto"/>
        </w:rPr>
      </w:pPr>
    </w:p>
    <w:p w14:paraId="7B460321" w14:textId="58BFC7EF" w:rsidR="001342DE" w:rsidRPr="0094163B" w:rsidRDefault="001342DE" w:rsidP="001342DE">
      <w:pPr>
        <w:ind w:firstLine="426"/>
        <w:jc w:val="both"/>
        <w:rPr>
          <w:color w:val="auto"/>
        </w:rPr>
      </w:pPr>
      <w:r w:rsidRPr="0094163B">
        <w:rPr>
          <w:color w:val="auto"/>
        </w:rPr>
        <w:t>Производим приведение к условиям субъекта Российской Федерации - Астраханская область.</w:t>
      </w:r>
    </w:p>
    <w:p w14:paraId="47F30E36" w14:textId="79A98BB4" w:rsidR="001342DE" w:rsidRPr="0094163B" w:rsidRDefault="001342DE" w:rsidP="001342DE">
      <w:pPr>
        <w:ind w:firstLine="426"/>
        <w:jc w:val="both"/>
        <w:rPr>
          <w:color w:val="auto"/>
        </w:rPr>
      </w:pPr>
      <w:r w:rsidRPr="0094163B">
        <w:rPr>
          <w:color w:val="auto"/>
        </w:rPr>
        <w:t xml:space="preserve">С = </w:t>
      </w:r>
      <w:r w:rsidR="002E59BE" w:rsidRPr="0094163B">
        <w:rPr>
          <w:color w:val="auto"/>
        </w:rPr>
        <w:t>1</w:t>
      </w:r>
      <w:r w:rsidR="002E59BE">
        <w:rPr>
          <w:color w:val="auto"/>
        </w:rPr>
        <w:t> 047 400,19</w:t>
      </w:r>
      <w:r w:rsidR="002E59BE" w:rsidRPr="0094163B">
        <w:rPr>
          <w:color w:val="auto"/>
        </w:rPr>
        <w:t xml:space="preserve"> </w:t>
      </w:r>
      <w:r w:rsidRPr="0094163B">
        <w:rPr>
          <w:color w:val="auto"/>
        </w:rPr>
        <w:t>х 0,</w:t>
      </w:r>
      <w:r w:rsidR="00804EB7" w:rsidRPr="0094163B">
        <w:rPr>
          <w:color w:val="auto"/>
        </w:rPr>
        <w:t xml:space="preserve">81 </w:t>
      </w:r>
      <w:r w:rsidRPr="0094163B">
        <w:rPr>
          <w:color w:val="auto"/>
        </w:rPr>
        <w:t>х 0,99 х 1,0</w:t>
      </w:r>
      <w:r w:rsidR="00AA35D5" w:rsidRPr="0094163B">
        <w:rPr>
          <w:color w:val="auto"/>
        </w:rPr>
        <w:t>0</w:t>
      </w:r>
      <w:r w:rsidRPr="0094163B">
        <w:rPr>
          <w:color w:val="auto"/>
        </w:rPr>
        <w:t xml:space="preserve"> = </w:t>
      </w:r>
      <w:r w:rsidR="002E59BE">
        <w:rPr>
          <w:color w:val="auto"/>
        </w:rPr>
        <w:t>839 910,21</w:t>
      </w:r>
      <w:r w:rsidR="003210F9" w:rsidRPr="0094163B">
        <w:rPr>
          <w:color w:val="auto"/>
        </w:rPr>
        <w:t xml:space="preserve"> </w:t>
      </w:r>
      <w:r w:rsidRPr="0094163B">
        <w:rPr>
          <w:color w:val="auto"/>
        </w:rPr>
        <w:t>тыс. руб. (без НДС)</w:t>
      </w:r>
    </w:p>
    <w:p w14:paraId="527505F5" w14:textId="77777777" w:rsidR="002C5673" w:rsidRPr="0094163B" w:rsidRDefault="002C5673">
      <w:pPr>
        <w:ind w:firstLine="426"/>
        <w:jc w:val="both"/>
        <w:rPr>
          <w:color w:val="auto"/>
        </w:rPr>
      </w:pPr>
      <w:r w:rsidRPr="0094163B">
        <w:rPr>
          <w:color w:val="auto"/>
        </w:rPr>
        <w:t>где:</w:t>
      </w:r>
    </w:p>
    <w:p w14:paraId="6E7267C2" w14:textId="507692B4" w:rsidR="002C5673" w:rsidRPr="0094163B" w:rsidRDefault="002C5673">
      <w:pPr>
        <w:ind w:firstLine="426"/>
        <w:jc w:val="both"/>
        <w:rPr>
          <w:color w:val="auto"/>
        </w:rPr>
      </w:pPr>
      <w:r w:rsidRPr="0094163B">
        <w:rPr>
          <w:color w:val="auto"/>
        </w:rPr>
        <w:t>0,</w:t>
      </w:r>
      <w:r w:rsidR="00804EB7" w:rsidRPr="0094163B">
        <w:rPr>
          <w:color w:val="auto"/>
        </w:rPr>
        <w:t xml:space="preserve">81 </w:t>
      </w:r>
      <w:r w:rsidRPr="0094163B">
        <w:rPr>
          <w:color w:val="auto"/>
        </w:rPr>
        <w:t>– (</w:t>
      </w:r>
      <w:proofErr w:type="spellStart"/>
      <w:r w:rsidRPr="0094163B">
        <w:rPr>
          <w:color w:val="auto"/>
        </w:rPr>
        <w:t>К</w:t>
      </w:r>
      <w:r w:rsidRPr="0094163B">
        <w:rPr>
          <w:color w:val="auto"/>
          <w:vertAlign w:val="subscript"/>
        </w:rPr>
        <w:t>пер</w:t>
      </w:r>
      <w:proofErr w:type="spellEnd"/>
      <w:r w:rsidR="006D6900" w:rsidRPr="0094163B">
        <w:rPr>
          <w:color w:val="auto"/>
          <w:vertAlign w:val="subscript"/>
        </w:rPr>
        <w:t>.</w:t>
      </w:r>
      <w:r w:rsidRPr="0094163B">
        <w:rPr>
          <w:color w:val="auto"/>
        </w:rPr>
        <w:t xml:space="preserve">) коэффициент перехода от стоимостных показателей базового района (Московская область) к уровню цен </w:t>
      </w:r>
      <w:r w:rsidR="005154AD" w:rsidRPr="0094163B">
        <w:rPr>
          <w:color w:val="auto"/>
        </w:rPr>
        <w:t xml:space="preserve">Астраханской области </w:t>
      </w:r>
      <w:r w:rsidRPr="0094163B">
        <w:rPr>
          <w:color w:val="auto"/>
        </w:rPr>
        <w:t xml:space="preserve">для сетей канализации (пункт </w:t>
      </w:r>
      <w:r w:rsidR="00541369" w:rsidRPr="0094163B">
        <w:rPr>
          <w:color w:val="auto"/>
        </w:rPr>
        <w:t xml:space="preserve">30 </w:t>
      </w:r>
      <w:r w:rsidRPr="0094163B">
        <w:rPr>
          <w:color w:val="auto"/>
        </w:rPr>
        <w:t xml:space="preserve">технической части настоящего сборника, </w:t>
      </w:r>
      <w:r w:rsidR="00965E04" w:rsidRPr="0094163B">
        <w:rPr>
          <w:color w:val="auto"/>
        </w:rPr>
        <w:t>Т</w:t>
      </w:r>
      <w:r w:rsidRPr="0094163B">
        <w:rPr>
          <w:color w:val="auto"/>
        </w:rPr>
        <w:t xml:space="preserve">аблица </w:t>
      </w:r>
      <w:r w:rsidR="00703A96" w:rsidRPr="0094163B">
        <w:rPr>
          <w:color w:val="auto"/>
        </w:rPr>
        <w:t>11</w:t>
      </w:r>
      <w:r w:rsidRPr="0094163B">
        <w:rPr>
          <w:color w:val="auto"/>
        </w:rPr>
        <w:t>);</w:t>
      </w:r>
    </w:p>
    <w:p w14:paraId="360382ED" w14:textId="099091C7" w:rsidR="002C5673" w:rsidRPr="0094163B" w:rsidRDefault="00DD75FA" w:rsidP="001A1B0B">
      <w:pPr>
        <w:ind w:firstLine="425"/>
        <w:jc w:val="both"/>
        <w:rPr>
          <w:color w:val="auto"/>
        </w:rPr>
      </w:pPr>
      <w:r w:rsidRPr="0094163B">
        <w:rPr>
          <w:color w:val="auto"/>
        </w:rPr>
        <w:t>0,99</w:t>
      </w:r>
      <w:r w:rsidR="002C5673" w:rsidRPr="0094163B">
        <w:rPr>
          <w:color w:val="auto"/>
        </w:rPr>
        <w:t xml:space="preserve"> – (К</w:t>
      </w:r>
      <w:r w:rsidR="002C5673" w:rsidRPr="0094163B">
        <w:rPr>
          <w:color w:val="auto"/>
          <w:vertAlign w:val="subscript"/>
        </w:rPr>
        <w:t>рег</w:t>
      </w:r>
      <w:r w:rsidR="006D6900" w:rsidRPr="0094163B">
        <w:rPr>
          <w:color w:val="auto"/>
          <w:vertAlign w:val="subscript"/>
        </w:rPr>
        <w:t>.</w:t>
      </w:r>
      <w:r w:rsidR="002C5673" w:rsidRPr="0094163B">
        <w:rPr>
          <w:color w:val="auto"/>
          <w:vertAlign w:val="subscript"/>
        </w:rPr>
        <w:t>1</w:t>
      </w:r>
      <w:r w:rsidR="002C5673" w:rsidRPr="0094163B">
        <w:rPr>
          <w:color w:val="auto"/>
        </w:rPr>
        <w:t xml:space="preserve">) коэффициент, учитывающий изменение стоимости строительства на территории субъекта Российской Федерации – </w:t>
      </w:r>
      <w:r w:rsidRPr="0094163B">
        <w:rPr>
          <w:color w:val="auto"/>
        </w:rPr>
        <w:t>Астраханская область</w:t>
      </w:r>
      <w:r w:rsidR="002C5673" w:rsidRPr="0094163B">
        <w:rPr>
          <w:color w:val="auto"/>
        </w:rPr>
        <w:t xml:space="preserve">, связанный с климатическими условиями </w:t>
      </w:r>
      <w:r w:rsidR="003210F9" w:rsidRPr="0094163B">
        <w:rPr>
          <w:color w:val="auto"/>
        </w:rPr>
        <w:t xml:space="preserve">для сетей канализации </w:t>
      </w:r>
      <w:r w:rsidR="002C5673" w:rsidRPr="0094163B">
        <w:rPr>
          <w:color w:val="auto"/>
        </w:rPr>
        <w:t xml:space="preserve">(пункт </w:t>
      </w:r>
      <w:r w:rsidR="00541369" w:rsidRPr="0094163B">
        <w:rPr>
          <w:color w:val="auto"/>
        </w:rPr>
        <w:t xml:space="preserve">31 </w:t>
      </w:r>
      <w:r w:rsidR="002C5673" w:rsidRPr="0094163B">
        <w:rPr>
          <w:color w:val="auto"/>
        </w:rPr>
        <w:t xml:space="preserve">технической части настоящего сборника, пункт </w:t>
      </w:r>
      <w:r w:rsidRPr="0094163B">
        <w:rPr>
          <w:color w:val="auto"/>
        </w:rPr>
        <w:t>3</w:t>
      </w:r>
      <w:r w:rsidR="004658C6" w:rsidRPr="0094163B">
        <w:rPr>
          <w:color w:val="auto"/>
        </w:rPr>
        <w:t>4</w:t>
      </w:r>
      <w:r w:rsidR="00E472A9" w:rsidRPr="0094163B">
        <w:rPr>
          <w:color w:val="auto"/>
        </w:rPr>
        <w:t xml:space="preserve"> </w:t>
      </w:r>
      <w:r w:rsidR="00965E04" w:rsidRPr="0094163B">
        <w:rPr>
          <w:color w:val="auto"/>
        </w:rPr>
        <w:t>Т</w:t>
      </w:r>
      <w:r w:rsidR="002C5673" w:rsidRPr="0094163B">
        <w:rPr>
          <w:color w:val="auto"/>
        </w:rPr>
        <w:t xml:space="preserve">аблицы </w:t>
      </w:r>
      <w:r w:rsidR="00AF5B50" w:rsidRPr="0094163B">
        <w:rPr>
          <w:color w:val="auto"/>
        </w:rPr>
        <w:t>1</w:t>
      </w:r>
      <w:r w:rsidR="004658C6" w:rsidRPr="0094163B">
        <w:rPr>
          <w:color w:val="auto"/>
        </w:rPr>
        <w:t>3</w:t>
      </w:r>
      <w:r w:rsidR="002C5673" w:rsidRPr="0094163B">
        <w:rPr>
          <w:color w:val="auto"/>
        </w:rPr>
        <w:t>);</w:t>
      </w:r>
    </w:p>
    <w:p w14:paraId="3FC284E8" w14:textId="0D856F3D" w:rsidR="00E80FA4" w:rsidRPr="0094163B" w:rsidRDefault="002C5673" w:rsidP="001A1B0B">
      <w:pPr>
        <w:ind w:firstLine="425"/>
        <w:jc w:val="both"/>
        <w:rPr>
          <w:color w:val="auto"/>
        </w:rPr>
      </w:pPr>
      <w:r w:rsidRPr="0094163B">
        <w:rPr>
          <w:color w:val="auto"/>
        </w:rPr>
        <w:t>1,0</w:t>
      </w:r>
      <w:r w:rsidR="00AA35D5" w:rsidRPr="0094163B">
        <w:rPr>
          <w:color w:val="auto"/>
        </w:rPr>
        <w:t>0</w:t>
      </w:r>
      <w:r w:rsidRPr="0094163B">
        <w:rPr>
          <w:color w:val="auto"/>
        </w:rPr>
        <w:t xml:space="preserve"> – (К</w:t>
      </w:r>
      <w:r w:rsidRPr="0094163B">
        <w:rPr>
          <w:color w:val="auto"/>
          <w:vertAlign w:val="subscript"/>
        </w:rPr>
        <w:t>с</w:t>
      </w:r>
      <w:r w:rsidRPr="0094163B">
        <w:rPr>
          <w:color w:val="auto"/>
        </w:rPr>
        <w:t xml:space="preserve">) коэффициент, </w:t>
      </w:r>
      <w:r w:rsidR="006D38F6" w:rsidRPr="0094163B">
        <w:rPr>
          <w:color w:val="auto"/>
        </w:rPr>
        <w:t xml:space="preserve">характеризующий удорожание стоимости строительства в сейсмических районах субъектов Российской Федерации </w:t>
      </w:r>
      <w:r w:rsidRPr="0094163B">
        <w:rPr>
          <w:color w:val="auto"/>
        </w:rPr>
        <w:t xml:space="preserve">(пункт </w:t>
      </w:r>
      <w:r w:rsidR="00541369" w:rsidRPr="0094163B">
        <w:rPr>
          <w:color w:val="auto"/>
        </w:rPr>
        <w:t xml:space="preserve">33 </w:t>
      </w:r>
      <w:r w:rsidRPr="0094163B">
        <w:rPr>
          <w:color w:val="auto"/>
        </w:rPr>
        <w:t xml:space="preserve">технической части настоящего сборника). Расчетная сейсмичность площадки строительства - г. </w:t>
      </w:r>
      <w:r w:rsidR="00DD75FA" w:rsidRPr="0094163B">
        <w:rPr>
          <w:color w:val="auto"/>
        </w:rPr>
        <w:t xml:space="preserve">Астрахань Астраханской области </w:t>
      </w:r>
      <w:r w:rsidRPr="0094163B">
        <w:rPr>
          <w:color w:val="auto"/>
        </w:rPr>
        <w:t>- 6 баллов.</w:t>
      </w:r>
    </w:p>
    <w:p w14:paraId="247184B6" w14:textId="3823ACA1" w:rsidR="002031DD" w:rsidRPr="0094163B" w:rsidRDefault="00E6718F" w:rsidP="002B43BF">
      <w:pPr>
        <w:ind w:firstLine="425"/>
        <w:jc w:val="both"/>
        <w:rPr>
          <w:color w:val="auto"/>
        </w:rPr>
      </w:pPr>
      <w:r w:rsidRPr="0094163B">
        <w:rPr>
          <w:b/>
          <w:color w:val="auto"/>
          <w:sz w:val="52"/>
          <w:szCs w:val="52"/>
        </w:rPr>
        <w:t>.</w:t>
      </w:r>
      <w:r w:rsidRPr="0094163B">
        <w:rPr>
          <w:color w:val="auto"/>
        </w:rPr>
        <w:t xml:space="preserve"> </w:t>
      </w:r>
      <w:r w:rsidR="00AD2D9E" w:rsidRPr="0094163B">
        <w:rPr>
          <w:color w:val="auto"/>
        </w:rPr>
        <w:t xml:space="preserve">Затраты по протаскиванию в футляр и заполнение межтрубного пространства цементным раствором, не предусмотренные в показателях НЦС (пункт </w:t>
      </w:r>
      <w:r w:rsidR="00541369" w:rsidRPr="0094163B">
        <w:rPr>
          <w:color w:val="auto"/>
        </w:rPr>
        <w:t xml:space="preserve">25 </w:t>
      </w:r>
      <w:r w:rsidR="00AD2D9E" w:rsidRPr="0094163B">
        <w:rPr>
          <w:color w:val="auto"/>
        </w:rPr>
        <w:t>технической части настоящего сборника)</w:t>
      </w:r>
      <w:r w:rsidRPr="0094163B">
        <w:rPr>
          <w:color w:val="auto"/>
        </w:rPr>
        <w:t>,</w:t>
      </w:r>
      <w:r w:rsidR="00AD2D9E" w:rsidRPr="0094163B">
        <w:rPr>
          <w:color w:val="auto"/>
        </w:rPr>
        <w:t xml:space="preserve"> </w:t>
      </w:r>
      <w:r w:rsidR="009957C8">
        <w:rPr>
          <w:color w:val="auto"/>
        </w:rPr>
        <w:t>рекомендуется определять</w:t>
      </w:r>
      <w:r w:rsidR="009957C8" w:rsidRPr="0094163B">
        <w:rPr>
          <w:color w:val="auto"/>
        </w:rPr>
        <w:t xml:space="preserve"> </w:t>
      </w:r>
      <w:r w:rsidR="00AD2D9E" w:rsidRPr="0094163B">
        <w:rPr>
          <w:color w:val="auto"/>
        </w:rPr>
        <w:t>д</w:t>
      </w:r>
      <w:r w:rsidR="00DD75FA" w:rsidRPr="0094163B">
        <w:rPr>
          <w:color w:val="auto"/>
        </w:rPr>
        <w:t>ополнительн</w:t>
      </w:r>
      <w:r w:rsidR="00AD2D9E" w:rsidRPr="0094163B">
        <w:rPr>
          <w:color w:val="auto"/>
        </w:rPr>
        <w:t xml:space="preserve">о отдельным расчетом </w:t>
      </w:r>
      <w:r w:rsidR="00DD75FA" w:rsidRPr="0094163B">
        <w:rPr>
          <w:color w:val="auto"/>
        </w:rPr>
        <w:t xml:space="preserve">по соответствующим нормативам, включенным в </w:t>
      </w:r>
      <w:r w:rsidR="001841D3" w:rsidRPr="0094163B">
        <w:rPr>
          <w:color w:val="auto"/>
        </w:rPr>
        <w:t>ФРСН</w:t>
      </w:r>
      <w:r w:rsidR="00AD2D9E" w:rsidRPr="0094163B">
        <w:rPr>
          <w:color w:val="auto"/>
        </w:rPr>
        <w:t>.</w:t>
      </w:r>
    </w:p>
    <w:p w14:paraId="31FCF816" w14:textId="77777777" w:rsidR="00CB04F0" w:rsidRPr="0094163B" w:rsidRDefault="00CB04F0" w:rsidP="00BC6EA1">
      <w:pPr>
        <w:ind w:right="567"/>
        <w:rPr>
          <w:color w:val="auto"/>
        </w:rPr>
        <w:sectPr w:rsidR="00CB04F0" w:rsidRPr="0094163B" w:rsidSect="00CF1340">
          <w:footerReference w:type="even" r:id="rId9"/>
          <w:footerReference w:type="default" r:id="rId10"/>
          <w:pgSz w:w="11906" w:h="16838"/>
          <w:pgMar w:top="1134" w:right="567" w:bottom="1134" w:left="1134" w:header="709" w:footer="709" w:gutter="0"/>
          <w:cols w:space="708"/>
          <w:docGrid w:linePitch="360"/>
        </w:sectPr>
      </w:pPr>
    </w:p>
    <w:p w14:paraId="50C61FC9" w14:textId="0627377E" w:rsidR="009657A9" w:rsidRPr="0094163B" w:rsidRDefault="009657A9" w:rsidP="006D6900">
      <w:pPr>
        <w:pStyle w:val="1"/>
        <w:spacing w:after="240"/>
        <w:rPr>
          <w:color w:val="auto"/>
        </w:rPr>
      </w:pPr>
      <w:r w:rsidRPr="0094163B">
        <w:rPr>
          <w:color w:val="auto"/>
        </w:rPr>
        <w:lastRenderedPageBreak/>
        <w:t>О</w:t>
      </w:r>
      <w:r w:rsidR="006F4828" w:rsidRPr="0094163B">
        <w:rPr>
          <w:color w:val="auto"/>
        </w:rPr>
        <w:t>тдел</w:t>
      </w:r>
      <w:r w:rsidRPr="0094163B">
        <w:rPr>
          <w:color w:val="auto"/>
        </w:rPr>
        <w:t xml:space="preserve"> 1. </w:t>
      </w:r>
      <w:r w:rsidR="006F4828" w:rsidRPr="0094163B">
        <w:rPr>
          <w:color w:val="auto"/>
        </w:rPr>
        <w:t>Показатели укрупненн</w:t>
      </w:r>
      <w:r w:rsidR="00090CDE" w:rsidRPr="0094163B">
        <w:rPr>
          <w:color w:val="auto"/>
        </w:rPr>
        <w:t>ых</w:t>
      </w:r>
      <w:r w:rsidR="006F4828" w:rsidRPr="0094163B">
        <w:rPr>
          <w:color w:val="auto"/>
        </w:rPr>
        <w:t xml:space="preserve"> норматив</w:t>
      </w:r>
      <w:r w:rsidR="00090CDE" w:rsidRPr="0094163B">
        <w:rPr>
          <w:color w:val="auto"/>
        </w:rPr>
        <w:t>ов</w:t>
      </w:r>
      <w:r w:rsidR="006F4828" w:rsidRPr="0094163B">
        <w:rPr>
          <w:color w:val="auto"/>
        </w:rPr>
        <w:t xml:space="preserve"> цены строительства</w:t>
      </w:r>
    </w:p>
    <w:p w14:paraId="45608BA1" w14:textId="77777777" w:rsidR="00CB04F0" w:rsidRPr="0094163B" w:rsidRDefault="00CB04F0">
      <w:pPr>
        <w:rPr>
          <w:color w:val="auto"/>
          <w:sz w:val="2"/>
          <w:szCs w:val="2"/>
        </w:rPr>
      </w:pPr>
    </w:p>
    <w:tbl>
      <w:tblPr>
        <w:tblW w:w="10201" w:type="dxa"/>
        <w:tblLayout w:type="fixed"/>
        <w:tblLook w:val="04A0" w:firstRow="1" w:lastRow="0" w:firstColumn="1" w:lastColumn="0" w:noHBand="0" w:noVBand="1"/>
      </w:tblPr>
      <w:tblGrid>
        <w:gridCol w:w="1120"/>
        <w:gridCol w:w="600"/>
        <w:gridCol w:w="827"/>
        <w:gridCol w:w="5386"/>
        <w:gridCol w:w="2268"/>
      </w:tblGrid>
      <w:tr w:rsidR="0094163B" w:rsidRPr="0094163B" w14:paraId="69E3C7CD" w14:textId="77777777" w:rsidTr="008C7CDD">
        <w:trPr>
          <w:cantSplit/>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5D4F8B" w14:textId="77777777" w:rsidR="00703BD7" w:rsidRPr="0094163B" w:rsidRDefault="00703BD7" w:rsidP="00703BD7">
            <w:pPr>
              <w:jc w:val="center"/>
              <w:rPr>
                <w:color w:val="auto"/>
              </w:rPr>
            </w:pPr>
            <w:r w:rsidRPr="0094163B">
              <w:rPr>
                <w:color w:val="auto"/>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07C13ECC" w14:textId="77777777" w:rsidR="00703BD7" w:rsidRPr="0094163B" w:rsidRDefault="00703BD7" w:rsidP="00703BD7">
            <w:pPr>
              <w:jc w:val="center"/>
              <w:rPr>
                <w:color w:val="auto"/>
              </w:rPr>
            </w:pPr>
            <w:r w:rsidRPr="0094163B">
              <w:rPr>
                <w:color w:val="auto"/>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B92CD89" w14:textId="72E393F9" w:rsidR="00703BD7" w:rsidRPr="0094163B" w:rsidRDefault="00703BD7" w:rsidP="006D6900">
            <w:pPr>
              <w:ind w:left="-108" w:right="-108"/>
              <w:jc w:val="center"/>
              <w:rPr>
                <w:color w:val="auto"/>
              </w:rPr>
            </w:pPr>
            <w:r w:rsidRPr="0094163B">
              <w:rPr>
                <w:color w:val="auto"/>
              </w:rPr>
              <w:t>Норматив цены строительства на 01.01.</w:t>
            </w:r>
            <w:r w:rsidR="00840542" w:rsidRPr="0094163B">
              <w:rPr>
                <w:color w:val="auto"/>
              </w:rPr>
              <w:t>202</w:t>
            </w:r>
            <w:r w:rsidR="006D6900" w:rsidRPr="0094163B">
              <w:rPr>
                <w:color w:val="auto"/>
              </w:rPr>
              <w:t>3</w:t>
            </w:r>
            <w:r w:rsidRPr="0094163B">
              <w:rPr>
                <w:color w:val="auto"/>
              </w:rPr>
              <w:t>, тыс. руб.</w:t>
            </w:r>
          </w:p>
        </w:tc>
      </w:tr>
      <w:tr w:rsidR="0094163B" w:rsidRPr="0094163B" w14:paraId="397A8ACD"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6274E4CD" w14:textId="77777777" w:rsidR="00703BD7" w:rsidRPr="0094163B" w:rsidRDefault="00703BD7" w:rsidP="008C7CDD">
            <w:pPr>
              <w:spacing w:before="120" w:after="120"/>
              <w:jc w:val="center"/>
              <w:rPr>
                <w:b/>
                <w:bCs/>
                <w:color w:val="auto"/>
                <w:sz w:val="28"/>
                <w:szCs w:val="28"/>
              </w:rPr>
            </w:pPr>
            <w:r w:rsidRPr="0094163B">
              <w:rPr>
                <w:b/>
                <w:bCs/>
                <w:color w:val="auto"/>
                <w:sz w:val="28"/>
                <w:szCs w:val="28"/>
              </w:rPr>
              <w:t>РАЗДЕЛ 1. НАРУЖНЫЕ ИНЖЕНЕРНЫЕ СЕТИ ВОДОСНАБЖЕНИЯ ИЗ ЧУГУННЫХ ТРУБ</w:t>
            </w:r>
          </w:p>
        </w:tc>
      </w:tr>
      <w:tr w:rsidR="0094163B" w:rsidRPr="0094163B" w14:paraId="6F9C4DE8" w14:textId="77777777" w:rsidTr="002E00CF">
        <w:trPr>
          <w:cantSplit/>
          <w:trHeight w:val="20"/>
        </w:trPr>
        <w:tc>
          <w:tcPr>
            <w:tcW w:w="2547" w:type="dxa"/>
            <w:gridSpan w:val="3"/>
            <w:tcBorders>
              <w:top w:val="nil"/>
              <w:left w:val="nil"/>
              <w:bottom w:val="nil"/>
              <w:right w:val="nil"/>
            </w:tcBorders>
            <w:shd w:val="clear" w:color="auto" w:fill="auto"/>
            <w:hideMark/>
          </w:tcPr>
          <w:p w14:paraId="2D2BBDC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14-01-001</w:t>
            </w:r>
          </w:p>
        </w:tc>
        <w:tc>
          <w:tcPr>
            <w:tcW w:w="7654" w:type="dxa"/>
            <w:gridSpan w:val="2"/>
            <w:tcBorders>
              <w:top w:val="nil"/>
              <w:left w:val="nil"/>
              <w:bottom w:val="nil"/>
              <w:right w:val="nil"/>
            </w:tcBorders>
            <w:shd w:val="clear" w:color="auto" w:fill="auto"/>
            <w:hideMark/>
          </w:tcPr>
          <w:p w14:paraId="021B6272"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4B66E97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A65BAB6"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BB8CB96" w14:textId="77777777" w:rsidR="00703BD7" w:rsidRPr="0094163B" w:rsidRDefault="00703BD7" w:rsidP="00703BD7">
            <w:pPr>
              <w:rPr>
                <w:color w:val="auto"/>
              </w:rPr>
            </w:pPr>
            <w:r w:rsidRPr="0094163B">
              <w:rPr>
                <w:color w:val="auto"/>
              </w:rPr>
              <w:t>1 км</w:t>
            </w:r>
          </w:p>
        </w:tc>
      </w:tr>
      <w:tr w:rsidR="0094163B" w:rsidRPr="0094163B" w14:paraId="0DB6E2EB" w14:textId="77777777" w:rsidTr="008C7CDD">
        <w:trPr>
          <w:cantSplit/>
          <w:trHeight w:val="20"/>
        </w:trPr>
        <w:tc>
          <w:tcPr>
            <w:tcW w:w="1120" w:type="dxa"/>
            <w:tcBorders>
              <w:top w:val="nil"/>
              <w:left w:val="nil"/>
              <w:bottom w:val="nil"/>
              <w:right w:val="nil"/>
            </w:tcBorders>
            <w:shd w:val="clear" w:color="auto" w:fill="auto"/>
            <w:vAlign w:val="center"/>
            <w:hideMark/>
          </w:tcPr>
          <w:p w14:paraId="46169DD8"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CB242BB"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3BEDB6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C02E6" w14:textId="77777777" w:rsidR="00CA5B42" w:rsidRPr="0094163B" w:rsidRDefault="00CA5B42" w:rsidP="00CA5B42">
            <w:pPr>
              <w:jc w:val="center"/>
              <w:rPr>
                <w:color w:val="auto"/>
              </w:rPr>
            </w:pPr>
            <w:r w:rsidRPr="0094163B">
              <w:rPr>
                <w:color w:val="auto"/>
              </w:rPr>
              <w:t>14-01-001-01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780DDD"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BB8CF19" w14:textId="65D66745" w:rsidR="00CA5B42" w:rsidRPr="0094163B" w:rsidRDefault="00CA5B42" w:rsidP="00CA5B42">
            <w:pPr>
              <w:jc w:val="center"/>
              <w:rPr>
                <w:color w:val="auto"/>
              </w:rPr>
            </w:pPr>
            <w:r w:rsidRPr="0094163B">
              <w:rPr>
                <w:color w:val="auto"/>
              </w:rPr>
              <w:t>6 663,77</w:t>
            </w:r>
          </w:p>
        </w:tc>
      </w:tr>
      <w:tr w:rsidR="0094163B" w:rsidRPr="0094163B" w14:paraId="7394D1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49323" w14:textId="77777777" w:rsidR="00CA5B42" w:rsidRPr="0094163B" w:rsidRDefault="00CA5B42" w:rsidP="00CA5B42">
            <w:pPr>
              <w:jc w:val="center"/>
              <w:rPr>
                <w:color w:val="auto"/>
              </w:rPr>
            </w:pPr>
            <w:r w:rsidRPr="0094163B">
              <w:rPr>
                <w:color w:val="auto"/>
              </w:rPr>
              <w:t>14-01-001-02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0D6C39"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FD9DA0" w14:textId="6D44A0EC" w:rsidR="00CA5B42" w:rsidRPr="0094163B" w:rsidRDefault="00CA5B42" w:rsidP="00CA5B42">
            <w:pPr>
              <w:jc w:val="center"/>
              <w:rPr>
                <w:color w:val="auto"/>
              </w:rPr>
            </w:pPr>
            <w:r w:rsidRPr="0094163B">
              <w:rPr>
                <w:color w:val="auto"/>
              </w:rPr>
              <w:t>7 711,06</w:t>
            </w:r>
          </w:p>
        </w:tc>
      </w:tr>
      <w:tr w:rsidR="0094163B" w:rsidRPr="0094163B" w14:paraId="113109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8D510" w14:textId="77777777" w:rsidR="00CA5B42" w:rsidRPr="0094163B" w:rsidRDefault="00CA5B42" w:rsidP="00CA5B42">
            <w:pPr>
              <w:jc w:val="center"/>
              <w:rPr>
                <w:color w:val="auto"/>
              </w:rPr>
            </w:pPr>
            <w:r w:rsidRPr="0094163B">
              <w:rPr>
                <w:color w:val="auto"/>
              </w:rPr>
              <w:t>14-01-001-03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528694"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01A559" w14:textId="7CDE7C49" w:rsidR="00CA5B42" w:rsidRPr="0094163B" w:rsidRDefault="00CA5B42" w:rsidP="00CA5B42">
            <w:pPr>
              <w:jc w:val="center"/>
              <w:rPr>
                <w:color w:val="auto"/>
              </w:rPr>
            </w:pPr>
            <w:r w:rsidRPr="0094163B">
              <w:rPr>
                <w:color w:val="auto"/>
              </w:rPr>
              <w:t>9 273,61</w:t>
            </w:r>
          </w:p>
        </w:tc>
      </w:tr>
      <w:tr w:rsidR="0094163B" w:rsidRPr="0094163B" w14:paraId="72FA32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4D04D" w14:textId="77777777" w:rsidR="00CA5B42" w:rsidRPr="0094163B" w:rsidRDefault="00CA5B42" w:rsidP="00CA5B42">
            <w:pPr>
              <w:jc w:val="center"/>
              <w:rPr>
                <w:color w:val="auto"/>
              </w:rPr>
            </w:pPr>
            <w:r w:rsidRPr="0094163B">
              <w:rPr>
                <w:color w:val="auto"/>
              </w:rPr>
              <w:t>14-01-001-04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7E3A2"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54602B" w14:textId="7E52F4C7" w:rsidR="00CA5B42" w:rsidRPr="0094163B" w:rsidRDefault="00CA5B42" w:rsidP="00CA5B42">
            <w:pPr>
              <w:jc w:val="center"/>
              <w:rPr>
                <w:color w:val="auto"/>
              </w:rPr>
            </w:pPr>
            <w:r w:rsidRPr="0094163B">
              <w:rPr>
                <w:color w:val="auto"/>
              </w:rPr>
              <w:t>7 887,79</w:t>
            </w:r>
          </w:p>
        </w:tc>
      </w:tr>
      <w:tr w:rsidR="0094163B" w:rsidRPr="0094163B" w14:paraId="4C2B4E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BE9DF" w14:textId="77777777" w:rsidR="00CA5B42" w:rsidRPr="0094163B" w:rsidRDefault="00CA5B42" w:rsidP="00CA5B42">
            <w:pPr>
              <w:jc w:val="center"/>
              <w:rPr>
                <w:color w:val="auto"/>
              </w:rPr>
            </w:pPr>
            <w:r w:rsidRPr="0094163B">
              <w:rPr>
                <w:color w:val="auto"/>
              </w:rPr>
              <w:t>14-01-001-05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7CC2E"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0D514" w14:textId="4F8564A9" w:rsidR="00CA5B42" w:rsidRPr="0094163B" w:rsidRDefault="00CA5B42" w:rsidP="00CA5B42">
            <w:pPr>
              <w:jc w:val="center"/>
              <w:rPr>
                <w:color w:val="auto"/>
              </w:rPr>
            </w:pPr>
            <w:r w:rsidRPr="0094163B">
              <w:rPr>
                <w:color w:val="auto"/>
              </w:rPr>
              <w:t>8 920,26</w:t>
            </w:r>
          </w:p>
        </w:tc>
      </w:tr>
      <w:tr w:rsidR="0094163B" w:rsidRPr="0094163B" w14:paraId="0A82C1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90C90" w14:textId="77777777" w:rsidR="00CA5B42" w:rsidRPr="0094163B" w:rsidRDefault="00CA5B42" w:rsidP="00CA5B42">
            <w:pPr>
              <w:jc w:val="center"/>
              <w:rPr>
                <w:color w:val="auto"/>
              </w:rPr>
            </w:pPr>
            <w:r w:rsidRPr="0094163B">
              <w:rPr>
                <w:color w:val="auto"/>
              </w:rPr>
              <w:t>14-01-001-06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13C98D"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280CE0" w14:textId="4B7396AA" w:rsidR="00CA5B42" w:rsidRPr="0094163B" w:rsidRDefault="00CA5B42" w:rsidP="00CA5B42">
            <w:pPr>
              <w:jc w:val="center"/>
              <w:rPr>
                <w:color w:val="auto"/>
              </w:rPr>
            </w:pPr>
            <w:r w:rsidRPr="0094163B">
              <w:rPr>
                <w:color w:val="auto"/>
              </w:rPr>
              <w:t>10 505,29</w:t>
            </w:r>
          </w:p>
        </w:tc>
      </w:tr>
      <w:tr w:rsidR="0094163B" w:rsidRPr="0094163B" w14:paraId="789E74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124BD" w14:textId="77777777" w:rsidR="00CA5B42" w:rsidRPr="0094163B" w:rsidRDefault="00CA5B42" w:rsidP="00CA5B42">
            <w:pPr>
              <w:jc w:val="center"/>
              <w:rPr>
                <w:color w:val="auto"/>
              </w:rPr>
            </w:pPr>
            <w:r w:rsidRPr="0094163B">
              <w:rPr>
                <w:color w:val="auto"/>
              </w:rPr>
              <w:t>14-01-001-07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2B4E96"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72A7DB" w14:textId="2C67C77C" w:rsidR="00CA5B42" w:rsidRPr="0094163B" w:rsidRDefault="00CA5B42" w:rsidP="00CA5B42">
            <w:pPr>
              <w:jc w:val="center"/>
              <w:rPr>
                <w:color w:val="auto"/>
              </w:rPr>
            </w:pPr>
            <w:r w:rsidRPr="0094163B">
              <w:rPr>
                <w:color w:val="auto"/>
              </w:rPr>
              <w:t>9 833,32</w:t>
            </w:r>
          </w:p>
        </w:tc>
      </w:tr>
      <w:tr w:rsidR="0094163B" w:rsidRPr="0094163B" w14:paraId="52C70B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4644B" w14:textId="77777777" w:rsidR="00CA5B42" w:rsidRPr="0094163B" w:rsidRDefault="00CA5B42" w:rsidP="00CA5B42">
            <w:pPr>
              <w:jc w:val="center"/>
              <w:rPr>
                <w:color w:val="auto"/>
              </w:rPr>
            </w:pPr>
            <w:r w:rsidRPr="0094163B">
              <w:rPr>
                <w:color w:val="auto"/>
              </w:rPr>
              <w:t>14-01-001-08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88084"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2717C1" w14:textId="245C9DB7" w:rsidR="00CA5B42" w:rsidRPr="0094163B" w:rsidRDefault="00CA5B42" w:rsidP="00CA5B42">
            <w:pPr>
              <w:jc w:val="center"/>
              <w:rPr>
                <w:color w:val="auto"/>
              </w:rPr>
            </w:pPr>
            <w:r w:rsidRPr="0094163B">
              <w:rPr>
                <w:color w:val="auto"/>
              </w:rPr>
              <w:t>10 879,39</w:t>
            </w:r>
          </w:p>
        </w:tc>
      </w:tr>
      <w:tr w:rsidR="0094163B" w:rsidRPr="0094163B" w14:paraId="77DA4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A86EA" w14:textId="77777777" w:rsidR="00CA5B42" w:rsidRPr="0094163B" w:rsidRDefault="00CA5B42" w:rsidP="00CA5B42">
            <w:pPr>
              <w:jc w:val="center"/>
              <w:rPr>
                <w:color w:val="auto"/>
              </w:rPr>
            </w:pPr>
            <w:r w:rsidRPr="0094163B">
              <w:rPr>
                <w:color w:val="auto"/>
              </w:rPr>
              <w:t>14-01-001-09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68165"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8ED6FB" w14:textId="101B3BC4" w:rsidR="00CA5B42" w:rsidRPr="0094163B" w:rsidRDefault="00CA5B42" w:rsidP="00CA5B42">
            <w:pPr>
              <w:jc w:val="center"/>
              <w:rPr>
                <w:color w:val="auto"/>
              </w:rPr>
            </w:pPr>
            <w:r w:rsidRPr="0094163B">
              <w:rPr>
                <w:color w:val="auto"/>
              </w:rPr>
              <w:t>12 446,04</w:t>
            </w:r>
          </w:p>
        </w:tc>
      </w:tr>
      <w:tr w:rsidR="0094163B" w:rsidRPr="0094163B" w14:paraId="017CBE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4B060" w14:textId="77777777" w:rsidR="00CA5B42" w:rsidRPr="0094163B" w:rsidRDefault="00CA5B42" w:rsidP="00CA5B42">
            <w:pPr>
              <w:jc w:val="center"/>
              <w:rPr>
                <w:color w:val="auto"/>
              </w:rPr>
            </w:pPr>
            <w:r w:rsidRPr="0094163B">
              <w:rPr>
                <w:color w:val="auto"/>
              </w:rPr>
              <w:t>14-01-001-10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DF1471"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B1FE40E" w14:textId="7FD09036" w:rsidR="00CA5B42" w:rsidRPr="0094163B" w:rsidRDefault="00CA5B42" w:rsidP="00CA5B42">
            <w:pPr>
              <w:jc w:val="center"/>
              <w:rPr>
                <w:color w:val="auto"/>
              </w:rPr>
            </w:pPr>
            <w:r w:rsidRPr="0094163B">
              <w:rPr>
                <w:color w:val="auto"/>
              </w:rPr>
              <w:t>11 070,92</w:t>
            </w:r>
          </w:p>
        </w:tc>
      </w:tr>
      <w:tr w:rsidR="0094163B" w:rsidRPr="0094163B" w14:paraId="5A7C20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7917B" w14:textId="77777777" w:rsidR="00CA5B42" w:rsidRPr="0094163B" w:rsidRDefault="00CA5B42" w:rsidP="00CA5B42">
            <w:pPr>
              <w:jc w:val="center"/>
              <w:rPr>
                <w:color w:val="auto"/>
              </w:rPr>
            </w:pPr>
            <w:r w:rsidRPr="0094163B">
              <w:rPr>
                <w:color w:val="auto"/>
              </w:rPr>
              <w:t>14-01-001-11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54DD8D"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C41C3E" w14:textId="7F3968CA" w:rsidR="00CA5B42" w:rsidRPr="0094163B" w:rsidRDefault="00CA5B42" w:rsidP="00CA5B42">
            <w:pPr>
              <w:jc w:val="center"/>
              <w:rPr>
                <w:color w:val="auto"/>
              </w:rPr>
            </w:pPr>
            <w:r w:rsidRPr="0094163B">
              <w:rPr>
                <w:color w:val="auto"/>
              </w:rPr>
              <w:t>12 140,30</w:t>
            </w:r>
          </w:p>
        </w:tc>
      </w:tr>
      <w:tr w:rsidR="0094163B" w:rsidRPr="0094163B" w14:paraId="057E40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D0B8A" w14:textId="77777777" w:rsidR="00CA5B42" w:rsidRPr="0094163B" w:rsidRDefault="00CA5B42" w:rsidP="00CA5B42">
            <w:pPr>
              <w:jc w:val="center"/>
              <w:rPr>
                <w:color w:val="auto"/>
              </w:rPr>
            </w:pPr>
            <w:r w:rsidRPr="0094163B">
              <w:rPr>
                <w:color w:val="auto"/>
              </w:rPr>
              <w:t>14-01-001-12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E0A877"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ABB651" w14:textId="58761347" w:rsidR="00CA5B42" w:rsidRPr="0094163B" w:rsidRDefault="00CA5B42" w:rsidP="00CA5B42">
            <w:pPr>
              <w:jc w:val="center"/>
              <w:rPr>
                <w:color w:val="auto"/>
              </w:rPr>
            </w:pPr>
            <w:r w:rsidRPr="0094163B">
              <w:rPr>
                <w:color w:val="auto"/>
              </w:rPr>
              <w:t>13 707,33</w:t>
            </w:r>
          </w:p>
        </w:tc>
      </w:tr>
      <w:tr w:rsidR="0094163B" w:rsidRPr="0094163B" w14:paraId="22030B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D7119" w14:textId="77777777" w:rsidR="00CA5B42" w:rsidRPr="0094163B" w:rsidRDefault="00CA5B42" w:rsidP="00CA5B42">
            <w:pPr>
              <w:jc w:val="center"/>
              <w:rPr>
                <w:color w:val="auto"/>
              </w:rPr>
            </w:pPr>
            <w:r w:rsidRPr="0094163B">
              <w:rPr>
                <w:color w:val="auto"/>
              </w:rPr>
              <w:t>14-01-001-13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68BCEE"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72498B5" w14:textId="44CE7B69" w:rsidR="00CA5B42" w:rsidRPr="0094163B" w:rsidRDefault="00CA5B42" w:rsidP="00CA5B42">
            <w:pPr>
              <w:jc w:val="center"/>
              <w:rPr>
                <w:color w:val="auto"/>
              </w:rPr>
            </w:pPr>
            <w:r w:rsidRPr="0094163B">
              <w:rPr>
                <w:color w:val="auto"/>
              </w:rPr>
              <w:t>14 316,85</w:t>
            </w:r>
          </w:p>
        </w:tc>
      </w:tr>
      <w:tr w:rsidR="0094163B" w:rsidRPr="0094163B" w14:paraId="7E3B6D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E11E73" w14:textId="77777777" w:rsidR="00CA5B42" w:rsidRPr="0094163B" w:rsidRDefault="00CA5B42" w:rsidP="00CA5B42">
            <w:pPr>
              <w:jc w:val="center"/>
              <w:rPr>
                <w:color w:val="auto"/>
              </w:rPr>
            </w:pPr>
            <w:r w:rsidRPr="0094163B">
              <w:rPr>
                <w:color w:val="auto"/>
              </w:rPr>
              <w:t>14-01-001-14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5A1AF8"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9A7E9" w14:textId="40614535" w:rsidR="00CA5B42" w:rsidRPr="0094163B" w:rsidRDefault="00CA5B42" w:rsidP="00CA5B42">
            <w:pPr>
              <w:jc w:val="center"/>
              <w:rPr>
                <w:color w:val="auto"/>
              </w:rPr>
            </w:pPr>
            <w:r w:rsidRPr="0094163B">
              <w:rPr>
                <w:color w:val="auto"/>
              </w:rPr>
              <w:t>15 414,82</w:t>
            </w:r>
          </w:p>
        </w:tc>
      </w:tr>
      <w:tr w:rsidR="0094163B" w:rsidRPr="0094163B" w14:paraId="092A7C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03D57" w14:textId="77777777" w:rsidR="00CA5B42" w:rsidRPr="0094163B" w:rsidRDefault="00CA5B42" w:rsidP="00CA5B42">
            <w:pPr>
              <w:jc w:val="center"/>
              <w:rPr>
                <w:color w:val="auto"/>
              </w:rPr>
            </w:pPr>
            <w:r w:rsidRPr="0094163B">
              <w:rPr>
                <w:color w:val="auto"/>
              </w:rPr>
              <w:t>14-01-001-15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9E0C71"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504317" w14:textId="6EA8E8D4" w:rsidR="00CA5B42" w:rsidRPr="0094163B" w:rsidRDefault="00CA5B42" w:rsidP="00CA5B42">
            <w:pPr>
              <w:jc w:val="center"/>
              <w:rPr>
                <w:color w:val="auto"/>
              </w:rPr>
            </w:pPr>
            <w:r w:rsidRPr="0094163B">
              <w:rPr>
                <w:color w:val="auto"/>
              </w:rPr>
              <w:t>17 015,46</w:t>
            </w:r>
          </w:p>
        </w:tc>
      </w:tr>
      <w:tr w:rsidR="0094163B" w:rsidRPr="0094163B" w14:paraId="0998DF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289D4" w14:textId="77777777" w:rsidR="00CA5B42" w:rsidRPr="0094163B" w:rsidRDefault="00CA5B42" w:rsidP="00CA5B42">
            <w:pPr>
              <w:jc w:val="center"/>
              <w:rPr>
                <w:color w:val="auto"/>
              </w:rPr>
            </w:pPr>
            <w:r w:rsidRPr="0094163B">
              <w:rPr>
                <w:color w:val="auto"/>
              </w:rPr>
              <w:t>14-01-001-16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E55C5"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4D328C" w14:textId="60F90067" w:rsidR="00CA5B42" w:rsidRPr="0094163B" w:rsidRDefault="00CA5B42" w:rsidP="00CA5B42">
            <w:pPr>
              <w:jc w:val="center"/>
              <w:rPr>
                <w:color w:val="auto"/>
              </w:rPr>
            </w:pPr>
            <w:r w:rsidRPr="0094163B">
              <w:rPr>
                <w:color w:val="auto"/>
              </w:rPr>
              <w:t>18 565,12</w:t>
            </w:r>
          </w:p>
        </w:tc>
      </w:tr>
      <w:tr w:rsidR="0094163B" w:rsidRPr="0094163B" w14:paraId="493089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BE60C2" w14:textId="77777777" w:rsidR="00CA5B42" w:rsidRPr="0094163B" w:rsidRDefault="00CA5B42" w:rsidP="00CA5B42">
            <w:pPr>
              <w:jc w:val="center"/>
              <w:rPr>
                <w:color w:val="auto"/>
              </w:rPr>
            </w:pPr>
            <w:r w:rsidRPr="0094163B">
              <w:rPr>
                <w:color w:val="auto"/>
              </w:rPr>
              <w:t>14-01-001-17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2D39F"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CD5486" w14:textId="4B916521" w:rsidR="00CA5B42" w:rsidRPr="0094163B" w:rsidRDefault="00CA5B42" w:rsidP="00CA5B42">
            <w:pPr>
              <w:jc w:val="center"/>
              <w:rPr>
                <w:color w:val="auto"/>
              </w:rPr>
            </w:pPr>
            <w:r w:rsidRPr="0094163B">
              <w:rPr>
                <w:color w:val="auto"/>
              </w:rPr>
              <w:t>20 208,47</w:t>
            </w:r>
          </w:p>
        </w:tc>
      </w:tr>
      <w:tr w:rsidR="0094163B" w:rsidRPr="0094163B" w14:paraId="74266C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2141F8" w14:textId="77777777" w:rsidR="00CA5B42" w:rsidRPr="0094163B" w:rsidRDefault="00CA5B42" w:rsidP="00CA5B42">
            <w:pPr>
              <w:jc w:val="center"/>
              <w:rPr>
                <w:color w:val="auto"/>
              </w:rPr>
            </w:pPr>
            <w:r w:rsidRPr="0094163B">
              <w:rPr>
                <w:color w:val="auto"/>
              </w:rPr>
              <w:t>14-01-001-18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ECC247"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E5E8F3" w14:textId="23E18A8B" w:rsidR="00CA5B42" w:rsidRPr="0094163B" w:rsidRDefault="00CA5B42" w:rsidP="00CA5B42">
            <w:pPr>
              <w:jc w:val="center"/>
              <w:rPr>
                <w:color w:val="auto"/>
              </w:rPr>
            </w:pPr>
            <w:r w:rsidRPr="0094163B">
              <w:rPr>
                <w:color w:val="auto"/>
              </w:rPr>
              <w:t>22 596,26</w:t>
            </w:r>
          </w:p>
        </w:tc>
      </w:tr>
      <w:tr w:rsidR="0094163B" w:rsidRPr="0094163B" w14:paraId="7B3469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8281" w14:textId="77777777" w:rsidR="00CA5B42" w:rsidRPr="0094163B" w:rsidRDefault="00CA5B42" w:rsidP="00CA5B42">
            <w:pPr>
              <w:jc w:val="center"/>
              <w:rPr>
                <w:color w:val="auto"/>
              </w:rPr>
            </w:pPr>
            <w:r w:rsidRPr="0094163B">
              <w:rPr>
                <w:color w:val="auto"/>
              </w:rPr>
              <w:t>14-01-001-19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A3A18"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D3A381" w14:textId="1E8CAB06" w:rsidR="00CA5B42" w:rsidRPr="0094163B" w:rsidRDefault="00CA5B42" w:rsidP="00CA5B42">
            <w:pPr>
              <w:jc w:val="center"/>
              <w:rPr>
                <w:color w:val="auto"/>
              </w:rPr>
            </w:pPr>
            <w:r w:rsidRPr="0094163B">
              <w:rPr>
                <w:color w:val="auto"/>
              </w:rPr>
              <w:t>24 295,88</w:t>
            </w:r>
          </w:p>
        </w:tc>
      </w:tr>
      <w:tr w:rsidR="0094163B" w:rsidRPr="0094163B" w14:paraId="217430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9B515" w14:textId="77777777" w:rsidR="00CA5B42" w:rsidRPr="0094163B" w:rsidRDefault="00CA5B42" w:rsidP="00CA5B42">
            <w:pPr>
              <w:jc w:val="center"/>
              <w:rPr>
                <w:color w:val="auto"/>
              </w:rPr>
            </w:pPr>
            <w:r w:rsidRPr="0094163B">
              <w:rPr>
                <w:color w:val="auto"/>
              </w:rPr>
              <w:t>14-01-001-20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34A14C"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31CC311" w14:textId="1589C552" w:rsidR="00CA5B42" w:rsidRPr="0094163B" w:rsidRDefault="00CA5B42" w:rsidP="00CA5B42">
            <w:pPr>
              <w:jc w:val="center"/>
              <w:rPr>
                <w:color w:val="auto"/>
              </w:rPr>
            </w:pPr>
            <w:r w:rsidRPr="0094163B">
              <w:rPr>
                <w:color w:val="auto"/>
              </w:rPr>
              <w:t>27 277,85</w:t>
            </w:r>
          </w:p>
        </w:tc>
      </w:tr>
      <w:tr w:rsidR="0094163B" w:rsidRPr="0094163B" w14:paraId="6AFB1F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86999" w14:textId="77777777" w:rsidR="00CA5B42" w:rsidRPr="0094163B" w:rsidRDefault="00CA5B42" w:rsidP="00CA5B42">
            <w:pPr>
              <w:jc w:val="center"/>
              <w:rPr>
                <w:color w:val="auto"/>
              </w:rPr>
            </w:pPr>
            <w:r w:rsidRPr="0094163B">
              <w:rPr>
                <w:color w:val="auto"/>
              </w:rPr>
              <w:t>14-01-001-21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77BF2B"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ED8B06" w14:textId="6163A0D8" w:rsidR="00CA5B42" w:rsidRPr="0094163B" w:rsidRDefault="00CA5B42" w:rsidP="00CA5B42">
            <w:pPr>
              <w:jc w:val="center"/>
              <w:rPr>
                <w:color w:val="auto"/>
              </w:rPr>
            </w:pPr>
            <w:r w:rsidRPr="0094163B">
              <w:rPr>
                <w:color w:val="auto"/>
              </w:rPr>
              <w:t>29 001,05</w:t>
            </w:r>
          </w:p>
        </w:tc>
      </w:tr>
      <w:tr w:rsidR="0094163B" w:rsidRPr="0094163B" w14:paraId="39537D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90D62" w14:textId="77777777" w:rsidR="00CA5B42" w:rsidRPr="0094163B" w:rsidRDefault="00CA5B42" w:rsidP="00CA5B42">
            <w:pPr>
              <w:jc w:val="center"/>
              <w:rPr>
                <w:color w:val="auto"/>
              </w:rPr>
            </w:pPr>
            <w:r w:rsidRPr="0094163B">
              <w:rPr>
                <w:color w:val="auto"/>
              </w:rPr>
              <w:t>14-01-001-22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B331A9"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84D7B1" w14:textId="461E784D" w:rsidR="00CA5B42" w:rsidRPr="0094163B" w:rsidRDefault="00CA5B42" w:rsidP="00CA5B42">
            <w:pPr>
              <w:jc w:val="center"/>
              <w:rPr>
                <w:color w:val="auto"/>
              </w:rPr>
            </w:pPr>
            <w:r w:rsidRPr="0094163B">
              <w:rPr>
                <w:color w:val="auto"/>
              </w:rPr>
              <w:t>36 653,88</w:t>
            </w:r>
          </w:p>
        </w:tc>
      </w:tr>
      <w:tr w:rsidR="0094163B" w:rsidRPr="0094163B" w14:paraId="06DD32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2A263" w14:textId="77777777" w:rsidR="00CA5B42" w:rsidRPr="0094163B" w:rsidRDefault="00CA5B42" w:rsidP="00CA5B42">
            <w:pPr>
              <w:jc w:val="center"/>
              <w:rPr>
                <w:color w:val="auto"/>
              </w:rPr>
            </w:pPr>
            <w:r w:rsidRPr="0094163B">
              <w:rPr>
                <w:color w:val="auto"/>
              </w:rPr>
              <w:t>14-01-001-23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C914C"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6EE894" w14:textId="19FA0927" w:rsidR="00CA5B42" w:rsidRPr="0094163B" w:rsidRDefault="00CA5B42" w:rsidP="00CA5B42">
            <w:pPr>
              <w:jc w:val="center"/>
              <w:rPr>
                <w:color w:val="auto"/>
              </w:rPr>
            </w:pPr>
            <w:r w:rsidRPr="0094163B">
              <w:rPr>
                <w:color w:val="auto"/>
              </w:rPr>
              <w:t>38 091,34</w:t>
            </w:r>
          </w:p>
        </w:tc>
      </w:tr>
      <w:tr w:rsidR="0094163B" w:rsidRPr="0094163B" w14:paraId="1067CC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E30E6" w14:textId="77777777" w:rsidR="00CA5B42" w:rsidRPr="0094163B" w:rsidRDefault="00CA5B42" w:rsidP="00CA5B42">
            <w:pPr>
              <w:jc w:val="center"/>
              <w:rPr>
                <w:color w:val="auto"/>
              </w:rPr>
            </w:pPr>
            <w:r w:rsidRPr="0094163B">
              <w:rPr>
                <w:color w:val="auto"/>
              </w:rPr>
              <w:t>14-01-001-24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D6D2C7"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60F36F" w14:textId="283DD537" w:rsidR="00CA5B42" w:rsidRPr="0094163B" w:rsidRDefault="00CA5B42" w:rsidP="00CA5B42">
            <w:pPr>
              <w:jc w:val="center"/>
              <w:rPr>
                <w:color w:val="auto"/>
              </w:rPr>
            </w:pPr>
            <w:r w:rsidRPr="0094163B">
              <w:rPr>
                <w:color w:val="auto"/>
              </w:rPr>
              <w:t>50 161,02</w:t>
            </w:r>
          </w:p>
        </w:tc>
      </w:tr>
      <w:tr w:rsidR="0094163B" w:rsidRPr="0094163B" w14:paraId="789B61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40381" w14:textId="77777777" w:rsidR="00CA5B42" w:rsidRPr="0094163B" w:rsidRDefault="00CA5B42" w:rsidP="00CA5B42">
            <w:pPr>
              <w:jc w:val="center"/>
              <w:rPr>
                <w:color w:val="auto"/>
              </w:rPr>
            </w:pPr>
            <w:r w:rsidRPr="0094163B">
              <w:rPr>
                <w:color w:val="auto"/>
              </w:rPr>
              <w:t>14-01-001-25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A752F6"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26A52C" w14:textId="672973B9" w:rsidR="00CA5B42" w:rsidRPr="0094163B" w:rsidRDefault="00CA5B42" w:rsidP="00CA5B42">
            <w:pPr>
              <w:jc w:val="center"/>
              <w:rPr>
                <w:color w:val="auto"/>
              </w:rPr>
            </w:pPr>
            <w:r w:rsidRPr="0094163B">
              <w:rPr>
                <w:color w:val="auto"/>
              </w:rPr>
              <w:t>67 686,43</w:t>
            </w:r>
          </w:p>
        </w:tc>
      </w:tr>
      <w:tr w:rsidR="0094163B" w:rsidRPr="0094163B" w14:paraId="34D87D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88BDF" w14:textId="77777777" w:rsidR="00CA5B42" w:rsidRPr="0094163B" w:rsidRDefault="00CA5B42" w:rsidP="00CA5B42">
            <w:pPr>
              <w:jc w:val="center"/>
              <w:rPr>
                <w:color w:val="auto"/>
              </w:rPr>
            </w:pPr>
            <w:r w:rsidRPr="0094163B">
              <w:rPr>
                <w:color w:val="auto"/>
              </w:rPr>
              <w:t>14-01-001-26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EAF500"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C5FF1B" w14:textId="3C496AC1" w:rsidR="00CA5B42" w:rsidRPr="0094163B" w:rsidRDefault="00CA5B42" w:rsidP="00CA5B42">
            <w:pPr>
              <w:jc w:val="center"/>
              <w:rPr>
                <w:color w:val="auto"/>
              </w:rPr>
            </w:pPr>
            <w:r w:rsidRPr="0094163B">
              <w:rPr>
                <w:color w:val="auto"/>
              </w:rPr>
              <w:t>76 270,83</w:t>
            </w:r>
          </w:p>
        </w:tc>
      </w:tr>
      <w:tr w:rsidR="0094163B" w:rsidRPr="0094163B" w14:paraId="6C59A8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A2DA2" w14:textId="77777777" w:rsidR="00CA5B42" w:rsidRPr="0094163B" w:rsidRDefault="00CA5B42" w:rsidP="00CA5B42">
            <w:pPr>
              <w:jc w:val="center"/>
              <w:rPr>
                <w:color w:val="auto"/>
              </w:rPr>
            </w:pPr>
            <w:r w:rsidRPr="0094163B">
              <w:rPr>
                <w:color w:val="auto"/>
              </w:rPr>
              <w:t>14-01-001-27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C585D4"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ABF818" w14:textId="67915331" w:rsidR="00CA5B42" w:rsidRPr="0094163B" w:rsidRDefault="00CA5B42" w:rsidP="00CA5B42">
            <w:pPr>
              <w:jc w:val="center"/>
              <w:rPr>
                <w:color w:val="auto"/>
              </w:rPr>
            </w:pPr>
            <w:r w:rsidRPr="0094163B">
              <w:rPr>
                <w:color w:val="auto"/>
              </w:rPr>
              <w:t>88 023,82</w:t>
            </w:r>
          </w:p>
        </w:tc>
      </w:tr>
      <w:tr w:rsidR="0094163B" w:rsidRPr="0094163B" w14:paraId="38BF00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8F0ECC" w14:textId="77777777" w:rsidR="00CA5B42" w:rsidRPr="0094163B" w:rsidRDefault="00CA5B42" w:rsidP="00CA5B42">
            <w:pPr>
              <w:jc w:val="center"/>
              <w:rPr>
                <w:color w:val="auto"/>
              </w:rPr>
            </w:pPr>
            <w:r w:rsidRPr="0094163B">
              <w:rPr>
                <w:color w:val="auto"/>
              </w:rPr>
              <w:t>14-01-001-28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377941"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33A7F3" w14:textId="4D3159EA" w:rsidR="00CA5B42" w:rsidRPr="0094163B" w:rsidRDefault="00CA5B42" w:rsidP="00CA5B42">
            <w:pPr>
              <w:jc w:val="center"/>
              <w:rPr>
                <w:color w:val="auto"/>
              </w:rPr>
            </w:pPr>
            <w:r w:rsidRPr="0094163B">
              <w:rPr>
                <w:color w:val="auto"/>
              </w:rPr>
              <w:t>105 880,85</w:t>
            </w:r>
          </w:p>
        </w:tc>
      </w:tr>
      <w:tr w:rsidR="0094163B" w:rsidRPr="0094163B" w14:paraId="179A063B"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2830592"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14-01-002</w:t>
            </w:r>
          </w:p>
        </w:tc>
        <w:tc>
          <w:tcPr>
            <w:tcW w:w="7654" w:type="dxa"/>
            <w:gridSpan w:val="2"/>
            <w:tcBorders>
              <w:top w:val="single" w:sz="4" w:space="0" w:color="auto"/>
              <w:left w:val="nil"/>
              <w:bottom w:val="nil"/>
              <w:right w:val="nil"/>
            </w:tcBorders>
            <w:shd w:val="clear" w:color="auto" w:fill="auto"/>
            <w:hideMark/>
          </w:tcPr>
          <w:p w14:paraId="4779681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0624E60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AEDC5CD"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EC9FE12" w14:textId="77777777" w:rsidR="00703BD7" w:rsidRPr="0094163B" w:rsidRDefault="00703BD7" w:rsidP="00703BD7">
            <w:pPr>
              <w:rPr>
                <w:color w:val="auto"/>
              </w:rPr>
            </w:pPr>
            <w:r w:rsidRPr="0094163B">
              <w:rPr>
                <w:color w:val="auto"/>
              </w:rPr>
              <w:t>1 км</w:t>
            </w:r>
          </w:p>
        </w:tc>
      </w:tr>
      <w:tr w:rsidR="0094163B" w:rsidRPr="0094163B" w14:paraId="0B4E349F" w14:textId="77777777" w:rsidTr="008C7CDD">
        <w:trPr>
          <w:cantSplit/>
          <w:trHeight w:val="20"/>
        </w:trPr>
        <w:tc>
          <w:tcPr>
            <w:tcW w:w="1120" w:type="dxa"/>
            <w:tcBorders>
              <w:top w:val="nil"/>
              <w:left w:val="nil"/>
              <w:bottom w:val="nil"/>
              <w:right w:val="nil"/>
            </w:tcBorders>
            <w:shd w:val="clear" w:color="auto" w:fill="auto"/>
            <w:vAlign w:val="center"/>
            <w:hideMark/>
          </w:tcPr>
          <w:p w14:paraId="5098C307"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F7EB764"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436C58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58191" w14:textId="77777777" w:rsidR="00CA5B42" w:rsidRPr="0094163B" w:rsidRDefault="00CA5B42" w:rsidP="00CA5B42">
            <w:pPr>
              <w:jc w:val="center"/>
              <w:rPr>
                <w:color w:val="auto"/>
              </w:rPr>
            </w:pPr>
            <w:r w:rsidRPr="0094163B">
              <w:rPr>
                <w:color w:val="auto"/>
              </w:rPr>
              <w:t>14-01-002-01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86E4B"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FFC0C30" w14:textId="79533B0C" w:rsidR="00CA5B42" w:rsidRPr="0094163B" w:rsidRDefault="00CA5B42" w:rsidP="00CA5B42">
            <w:pPr>
              <w:jc w:val="center"/>
              <w:rPr>
                <w:color w:val="auto"/>
              </w:rPr>
            </w:pPr>
            <w:r w:rsidRPr="0094163B">
              <w:rPr>
                <w:color w:val="auto"/>
              </w:rPr>
              <w:t>7 455,63</w:t>
            </w:r>
          </w:p>
        </w:tc>
      </w:tr>
      <w:tr w:rsidR="0094163B" w:rsidRPr="0094163B" w14:paraId="497917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11A76" w14:textId="77777777" w:rsidR="00CA5B42" w:rsidRPr="0094163B" w:rsidRDefault="00CA5B42" w:rsidP="00CA5B42">
            <w:pPr>
              <w:jc w:val="center"/>
              <w:rPr>
                <w:color w:val="auto"/>
              </w:rPr>
            </w:pPr>
            <w:r w:rsidRPr="0094163B">
              <w:rPr>
                <w:color w:val="auto"/>
              </w:rPr>
              <w:t>14-01-002-02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E0EA99"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94BF3B" w14:textId="090D41C9" w:rsidR="00CA5B42" w:rsidRPr="0094163B" w:rsidRDefault="00CA5B42" w:rsidP="00CA5B42">
            <w:pPr>
              <w:jc w:val="center"/>
              <w:rPr>
                <w:color w:val="auto"/>
              </w:rPr>
            </w:pPr>
            <w:r w:rsidRPr="0094163B">
              <w:rPr>
                <w:color w:val="auto"/>
              </w:rPr>
              <w:t>9 210,66</w:t>
            </w:r>
          </w:p>
        </w:tc>
      </w:tr>
      <w:tr w:rsidR="0094163B" w:rsidRPr="0094163B" w14:paraId="2C1A32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72D8A" w14:textId="77777777" w:rsidR="00CA5B42" w:rsidRPr="0094163B" w:rsidRDefault="00CA5B42" w:rsidP="00CA5B42">
            <w:pPr>
              <w:jc w:val="center"/>
              <w:rPr>
                <w:color w:val="auto"/>
              </w:rPr>
            </w:pPr>
            <w:r w:rsidRPr="0094163B">
              <w:rPr>
                <w:color w:val="auto"/>
              </w:rPr>
              <w:t>14-01-002-03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EAEF21"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E4C9AF" w14:textId="5CA16A66" w:rsidR="00CA5B42" w:rsidRPr="0094163B" w:rsidRDefault="00CA5B42" w:rsidP="00CA5B42">
            <w:pPr>
              <w:jc w:val="center"/>
              <w:rPr>
                <w:color w:val="auto"/>
              </w:rPr>
            </w:pPr>
            <w:r w:rsidRPr="0094163B">
              <w:rPr>
                <w:color w:val="auto"/>
              </w:rPr>
              <w:t>11 750,32</w:t>
            </w:r>
          </w:p>
        </w:tc>
      </w:tr>
      <w:tr w:rsidR="0094163B" w:rsidRPr="0094163B" w14:paraId="70DD05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1B3EA9" w14:textId="77777777" w:rsidR="00CA5B42" w:rsidRPr="0094163B" w:rsidRDefault="00CA5B42" w:rsidP="00CA5B42">
            <w:pPr>
              <w:jc w:val="center"/>
              <w:rPr>
                <w:color w:val="auto"/>
              </w:rPr>
            </w:pPr>
            <w:r w:rsidRPr="0094163B">
              <w:rPr>
                <w:color w:val="auto"/>
              </w:rPr>
              <w:t>14-01-002-04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3F939E"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60ECD0C" w14:textId="377BB59B" w:rsidR="00CA5B42" w:rsidRPr="0094163B" w:rsidRDefault="00CA5B42" w:rsidP="00CA5B42">
            <w:pPr>
              <w:jc w:val="center"/>
              <w:rPr>
                <w:color w:val="auto"/>
              </w:rPr>
            </w:pPr>
            <w:r w:rsidRPr="0094163B">
              <w:rPr>
                <w:color w:val="auto"/>
              </w:rPr>
              <w:t>8 697,30</w:t>
            </w:r>
          </w:p>
        </w:tc>
      </w:tr>
      <w:tr w:rsidR="0094163B" w:rsidRPr="0094163B" w14:paraId="5E305B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A6634" w14:textId="77777777" w:rsidR="00CA5B42" w:rsidRPr="0094163B" w:rsidRDefault="00CA5B42" w:rsidP="00CA5B42">
            <w:pPr>
              <w:jc w:val="center"/>
              <w:rPr>
                <w:color w:val="auto"/>
              </w:rPr>
            </w:pPr>
            <w:r w:rsidRPr="0094163B">
              <w:rPr>
                <w:color w:val="auto"/>
              </w:rPr>
              <w:t>14-01-002-05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CFC11E"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068C6" w14:textId="1FF2BA07" w:rsidR="00CA5B42" w:rsidRPr="0094163B" w:rsidRDefault="00CA5B42" w:rsidP="00CA5B42">
            <w:pPr>
              <w:jc w:val="center"/>
              <w:rPr>
                <w:color w:val="auto"/>
              </w:rPr>
            </w:pPr>
            <w:r w:rsidRPr="0094163B">
              <w:rPr>
                <w:color w:val="auto"/>
              </w:rPr>
              <w:t>10 456,85</w:t>
            </w:r>
          </w:p>
        </w:tc>
      </w:tr>
      <w:tr w:rsidR="0094163B" w:rsidRPr="0094163B" w14:paraId="590A98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3AF830" w14:textId="77777777" w:rsidR="00CA5B42" w:rsidRPr="0094163B" w:rsidRDefault="00CA5B42" w:rsidP="00CA5B42">
            <w:pPr>
              <w:jc w:val="center"/>
              <w:rPr>
                <w:color w:val="auto"/>
              </w:rPr>
            </w:pPr>
            <w:r w:rsidRPr="0094163B">
              <w:rPr>
                <w:color w:val="auto"/>
              </w:rPr>
              <w:t>14-01-002-06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4FFD36"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B1EE2A" w14:textId="3DD7534B" w:rsidR="00CA5B42" w:rsidRPr="0094163B" w:rsidRDefault="00CA5B42" w:rsidP="00CA5B42">
            <w:pPr>
              <w:jc w:val="center"/>
              <w:rPr>
                <w:color w:val="auto"/>
              </w:rPr>
            </w:pPr>
            <w:r w:rsidRPr="0094163B">
              <w:rPr>
                <w:color w:val="auto"/>
              </w:rPr>
              <w:t>12 979,75</w:t>
            </w:r>
          </w:p>
        </w:tc>
      </w:tr>
      <w:tr w:rsidR="0094163B" w:rsidRPr="0094163B" w14:paraId="7CA762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B2428" w14:textId="77777777" w:rsidR="00CA5B42" w:rsidRPr="0094163B" w:rsidRDefault="00CA5B42" w:rsidP="00CA5B42">
            <w:pPr>
              <w:jc w:val="center"/>
              <w:rPr>
                <w:color w:val="auto"/>
              </w:rPr>
            </w:pPr>
            <w:r w:rsidRPr="0094163B">
              <w:rPr>
                <w:color w:val="auto"/>
              </w:rPr>
              <w:t>14-01-002-07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F6B839"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E062431" w14:textId="08A3394B" w:rsidR="00CA5B42" w:rsidRPr="0094163B" w:rsidRDefault="00CA5B42" w:rsidP="00CA5B42">
            <w:pPr>
              <w:jc w:val="center"/>
              <w:rPr>
                <w:color w:val="auto"/>
              </w:rPr>
            </w:pPr>
            <w:r w:rsidRPr="0094163B">
              <w:rPr>
                <w:color w:val="auto"/>
              </w:rPr>
              <w:t>10 602,92</w:t>
            </w:r>
          </w:p>
        </w:tc>
      </w:tr>
      <w:tr w:rsidR="0094163B" w:rsidRPr="0094163B" w14:paraId="08809C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D0468" w14:textId="77777777" w:rsidR="00CA5B42" w:rsidRPr="0094163B" w:rsidRDefault="00CA5B42" w:rsidP="00CA5B42">
            <w:pPr>
              <w:jc w:val="center"/>
              <w:rPr>
                <w:color w:val="auto"/>
              </w:rPr>
            </w:pPr>
            <w:r w:rsidRPr="0094163B">
              <w:rPr>
                <w:color w:val="auto"/>
              </w:rPr>
              <w:t>14-01-002-08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1ED862"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5FEFD4" w14:textId="78D9ABF0" w:rsidR="00CA5B42" w:rsidRPr="0094163B" w:rsidRDefault="00CA5B42" w:rsidP="00CA5B42">
            <w:pPr>
              <w:jc w:val="center"/>
              <w:rPr>
                <w:color w:val="auto"/>
              </w:rPr>
            </w:pPr>
            <w:r w:rsidRPr="0094163B">
              <w:rPr>
                <w:color w:val="auto"/>
              </w:rPr>
              <w:t>12 375,23</w:t>
            </w:r>
          </w:p>
        </w:tc>
      </w:tr>
      <w:tr w:rsidR="0094163B" w:rsidRPr="0094163B" w14:paraId="0D872B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1E75E" w14:textId="77777777" w:rsidR="00CA5B42" w:rsidRPr="0094163B" w:rsidRDefault="00CA5B42" w:rsidP="00CA5B42">
            <w:pPr>
              <w:jc w:val="center"/>
              <w:rPr>
                <w:color w:val="auto"/>
              </w:rPr>
            </w:pPr>
            <w:r w:rsidRPr="0094163B">
              <w:rPr>
                <w:color w:val="auto"/>
              </w:rPr>
              <w:t>14-01-002-09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5CB08"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8AA921" w14:textId="51A61125" w:rsidR="00CA5B42" w:rsidRPr="0094163B" w:rsidRDefault="00CA5B42" w:rsidP="00CA5B42">
            <w:pPr>
              <w:jc w:val="center"/>
              <w:rPr>
                <w:color w:val="auto"/>
              </w:rPr>
            </w:pPr>
            <w:r w:rsidRPr="0094163B">
              <w:rPr>
                <w:color w:val="auto"/>
              </w:rPr>
              <w:t>15 194,52</w:t>
            </w:r>
          </w:p>
        </w:tc>
      </w:tr>
      <w:tr w:rsidR="0094163B" w:rsidRPr="0094163B" w14:paraId="2D4448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8865C" w14:textId="77777777" w:rsidR="00CA5B42" w:rsidRPr="0094163B" w:rsidRDefault="00CA5B42" w:rsidP="00CA5B42">
            <w:pPr>
              <w:jc w:val="center"/>
              <w:rPr>
                <w:color w:val="auto"/>
              </w:rPr>
            </w:pPr>
            <w:r w:rsidRPr="0094163B">
              <w:rPr>
                <w:color w:val="auto"/>
              </w:rPr>
              <w:t>14-01-002-10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728F2"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82ACE97" w14:textId="6AEC9520" w:rsidR="00CA5B42" w:rsidRPr="0094163B" w:rsidRDefault="00CA5B42" w:rsidP="00CA5B42">
            <w:pPr>
              <w:jc w:val="center"/>
              <w:rPr>
                <w:color w:val="auto"/>
              </w:rPr>
            </w:pPr>
            <w:r w:rsidRPr="0094163B">
              <w:rPr>
                <w:color w:val="auto"/>
              </w:rPr>
              <w:t>11 998,54</w:t>
            </w:r>
          </w:p>
        </w:tc>
      </w:tr>
      <w:tr w:rsidR="0094163B" w:rsidRPr="0094163B" w14:paraId="4A7394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69CD2" w14:textId="77777777" w:rsidR="00CA5B42" w:rsidRPr="0094163B" w:rsidRDefault="00CA5B42" w:rsidP="00CA5B42">
            <w:pPr>
              <w:jc w:val="center"/>
              <w:rPr>
                <w:color w:val="auto"/>
              </w:rPr>
            </w:pPr>
            <w:r w:rsidRPr="0094163B">
              <w:rPr>
                <w:color w:val="auto"/>
              </w:rPr>
              <w:t>14-01-002-11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0AFEE1"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E0C85F" w14:textId="1121E0EB" w:rsidR="00CA5B42" w:rsidRPr="0094163B" w:rsidRDefault="00CA5B42" w:rsidP="00CA5B42">
            <w:pPr>
              <w:jc w:val="center"/>
              <w:rPr>
                <w:color w:val="auto"/>
              </w:rPr>
            </w:pPr>
            <w:r w:rsidRPr="0094163B">
              <w:rPr>
                <w:color w:val="auto"/>
              </w:rPr>
              <w:t>13 762,02</w:t>
            </w:r>
          </w:p>
        </w:tc>
      </w:tr>
      <w:tr w:rsidR="0094163B" w:rsidRPr="0094163B" w14:paraId="656A74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C1C46" w14:textId="77777777" w:rsidR="00CA5B42" w:rsidRPr="0094163B" w:rsidRDefault="00CA5B42" w:rsidP="00CA5B42">
            <w:pPr>
              <w:jc w:val="center"/>
              <w:rPr>
                <w:color w:val="auto"/>
              </w:rPr>
            </w:pPr>
            <w:r w:rsidRPr="0094163B">
              <w:rPr>
                <w:color w:val="auto"/>
              </w:rPr>
              <w:t>14-01-002-12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583CC"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4DDED6" w14:textId="5BBE4740" w:rsidR="00CA5B42" w:rsidRPr="0094163B" w:rsidRDefault="00CA5B42" w:rsidP="00CA5B42">
            <w:pPr>
              <w:jc w:val="center"/>
              <w:rPr>
                <w:color w:val="auto"/>
              </w:rPr>
            </w:pPr>
            <w:r w:rsidRPr="0094163B">
              <w:rPr>
                <w:color w:val="auto"/>
              </w:rPr>
              <w:t>16 312,24</w:t>
            </w:r>
          </w:p>
        </w:tc>
      </w:tr>
      <w:tr w:rsidR="0094163B" w:rsidRPr="0094163B" w14:paraId="225F2B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BE55E" w14:textId="77777777" w:rsidR="00CA5B42" w:rsidRPr="0094163B" w:rsidRDefault="00CA5B42" w:rsidP="00CA5B42">
            <w:pPr>
              <w:jc w:val="center"/>
              <w:rPr>
                <w:color w:val="auto"/>
              </w:rPr>
            </w:pPr>
            <w:r w:rsidRPr="0094163B">
              <w:rPr>
                <w:color w:val="auto"/>
              </w:rPr>
              <w:t>14-01-002-13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9B209D"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33EFC3C" w14:textId="2DC03EB7" w:rsidR="00CA5B42" w:rsidRPr="0094163B" w:rsidRDefault="00CA5B42" w:rsidP="00CA5B42">
            <w:pPr>
              <w:jc w:val="center"/>
              <w:rPr>
                <w:color w:val="auto"/>
              </w:rPr>
            </w:pPr>
            <w:r w:rsidRPr="0094163B">
              <w:rPr>
                <w:color w:val="auto"/>
              </w:rPr>
              <w:t>15 323,22</w:t>
            </w:r>
          </w:p>
        </w:tc>
      </w:tr>
      <w:tr w:rsidR="0094163B" w:rsidRPr="0094163B" w14:paraId="51410C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3F788" w14:textId="77777777" w:rsidR="00CA5B42" w:rsidRPr="0094163B" w:rsidRDefault="00CA5B42" w:rsidP="00CA5B42">
            <w:pPr>
              <w:jc w:val="center"/>
              <w:rPr>
                <w:color w:val="auto"/>
              </w:rPr>
            </w:pPr>
            <w:r w:rsidRPr="0094163B">
              <w:rPr>
                <w:color w:val="auto"/>
              </w:rPr>
              <w:t>14-01-002-14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3BEA69"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9C74FF" w14:textId="4332AB80" w:rsidR="00CA5B42" w:rsidRPr="0094163B" w:rsidRDefault="00CA5B42" w:rsidP="00CA5B42">
            <w:pPr>
              <w:jc w:val="center"/>
              <w:rPr>
                <w:color w:val="auto"/>
              </w:rPr>
            </w:pPr>
            <w:r w:rsidRPr="0094163B">
              <w:rPr>
                <w:color w:val="auto"/>
              </w:rPr>
              <w:t>17 144,53</w:t>
            </w:r>
          </w:p>
        </w:tc>
      </w:tr>
      <w:tr w:rsidR="0094163B" w:rsidRPr="0094163B" w14:paraId="28ADAB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DC2CB" w14:textId="77777777" w:rsidR="00CA5B42" w:rsidRPr="0094163B" w:rsidRDefault="00CA5B42" w:rsidP="00CA5B42">
            <w:pPr>
              <w:jc w:val="center"/>
              <w:rPr>
                <w:color w:val="auto"/>
              </w:rPr>
            </w:pPr>
            <w:r w:rsidRPr="0094163B">
              <w:rPr>
                <w:color w:val="auto"/>
              </w:rPr>
              <w:t>14-01-002-15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76C4D5"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69E61C" w14:textId="09EA301C" w:rsidR="00CA5B42" w:rsidRPr="0094163B" w:rsidRDefault="00CA5B42" w:rsidP="00CA5B42">
            <w:pPr>
              <w:jc w:val="center"/>
              <w:rPr>
                <w:color w:val="auto"/>
              </w:rPr>
            </w:pPr>
            <w:r w:rsidRPr="0094163B">
              <w:rPr>
                <w:color w:val="auto"/>
              </w:rPr>
              <w:t>19 685,66</w:t>
            </w:r>
          </w:p>
        </w:tc>
      </w:tr>
      <w:tr w:rsidR="0094163B" w:rsidRPr="0094163B" w14:paraId="72FC78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C17CD" w14:textId="77777777" w:rsidR="00CA5B42" w:rsidRPr="0094163B" w:rsidRDefault="00CA5B42" w:rsidP="00CA5B42">
            <w:pPr>
              <w:jc w:val="center"/>
              <w:rPr>
                <w:color w:val="auto"/>
              </w:rPr>
            </w:pPr>
            <w:r w:rsidRPr="0094163B">
              <w:rPr>
                <w:color w:val="auto"/>
              </w:rPr>
              <w:t>14-01-002-16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9D5DC"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2E3036" w14:textId="78445725" w:rsidR="00CA5B42" w:rsidRPr="0094163B" w:rsidRDefault="00CA5B42" w:rsidP="00CA5B42">
            <w:pPr>
              <w:jc w:val="center"/>
              <w:rPr>
                <w:color w:val="auto"/>
              </w:rPr>
            </w:pPr>
            <w:r w:rsidRPr="0094163B">
              <w:rPr>
                <w:color w:val="auto"/>
              </w:rPr>
              <w:t>20 496,68</w:t>
            </w:r>
          </w:p>
        </w:tc>
      </w:tr>
      <w:tr w:rsidR="0094163B" w:rsidRPr="0094163B" w14:paraId="75A3AE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74EB2" w14:textId="77777777" w:rsidR="00CA5B42" w:rsidRPr="0094163B" w:rsidRDefault="00CA5B42" w:rsidP="00CA5B42">
            <w:pPr>
              <w:jc w:val="center"/>
              <w:rPr>
                <w:color w:val="auto"/>
              </w:rPr>
            </w:pPr>
            <w:r w:rsidRPr="0094163B">
              <w:rPr>
                <w:color w:val="auto"/>
              </w:rPr>
              <w:t>14-01-002-17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52EA97"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FE7A39" w14:textId="70D01063" w:rsidR="00CA5B42" w:rsidRPr="0094163B" w:rsidRDefault="00CA5B42" w:rsidP="00CA5B42">
            <w:pPr>
              <w:jc w:val="center"/>
              <w:rPr>
                <w:color w:val="auto"/>
              </w:rPr>
            </w:pPr>
            <w:r w:rsidRPr="0094163B">
              <w:rPr>
                <w:color w:val="auto"/>
              </w:rPr>
              <w:t>23 083,55</w:t>
            </w:r>
          </w:p>
        </w:tc>
      </w:tr>
      <w:tr w:rsidR="0094163B" w:rsidRPr="0094163B" w14:paraId="02557D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E383E" w14:textId="77777777" w:rsidR="00CA5B42" w:rsidRPr="0094163B" w:rsidRDefault="00CA5B42" w:rsidP="00CA5B42">
            <w:pPr>
              <w:jc w:val="center"/>
              <w:rPr>
                <w:color w:val="auto"/>
              </w:rPr>
            </w:pPr>
            <w:r w:rsidRPr="0094163B">
              <w:rPr>
                <w:color w:val="auto"/>
              </w:rPr>
              <w:t>14-01-002-18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706462"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C7F6D8" w14:textId="7911A02B" w:rsidR="00CA5B42" w:rsidRPr="0094163B" w:rsidRDefault="00CA5B42" w:rsidP="00CA5B42">
            <w:pPr>
              <w:jc w:val="center"/>
              <w:rPr>
                <w:color w:val="auto"/>
              </w:rPr>
            </w:pPr>
            <w:r w:rsidRPr="0094163B">
              <w:rPr>
                <w:color w:val="auto"/>
              </w:rPr>
              <w:t>24 683,50</w:t>
            </w:r>
          </w:p>
        </w:tc>
      </w:tr>
      <w:tr w:rsidR="0094163B" w:rsidRPr="0094163B" w14:paraId="63AE0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B1089" w14:textId="77777777" w:rsidR="00CA5B42" w:rsidRPr="0094163B" w:rsidRDefault="00CA5B42" w:rsidP="00CA5B42">
            <w:pPr>
              <w:jc w:val="center"/>
              <w:rPr>
                <w:color w:val="auto"/>
              </w:rPr>
            </w:pPr>
            <w:r w:rsidRPr="0094163B">
              <w:rPr>
                <w:color w:val="auto"/>
              </w:rPr>
              <w:t>14-01-002-19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460B8D"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35D80C" w14:textId="343A9BB7" w:rsidR="00CA5B42" w:rsidRPr="0094163B" w:rsidRDefault="00CA5B42" w:rsidP="00CA5B42">
            <w:pPr>
              <w:jc w:val="center"/>
              <w:rPr>
                <w:color w:val="auto"/>
              </w:rPr>
            </w:pPr>
            <w:r w:rsidRPr="0094163B">
              <w:rPr>
                <w:color w:val="auto"/>
              </w:rPr>
              <w:t>27 297,52</w:t>
            </w:r>
          </w:p>
        </w:tc>
      </w:tr>
      <w:tr w:rsidR="0094163B" w:rsidRPr="0094163B" w14:paraId="3B7D8E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3E914" w14:textId="77777777" w:rsidR="00CA5B42" w:rsidRPr="0094163B" w:rsidRDefault="00CA5B42" w:rsidP="00CA5B42">
            <w:pPr>
              <w:jc w:val="center"/>
              <w:rPr>
                <w:color w:val="auto"/>
              </w:rPr>
            </w:pPr>
            <w:r w:rsidRPr="0094163B">
              <w:rPr>
                <w:color w:val="auto"/>
              </w:rPr>
              <w:t>14-01-002-20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161DC"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C3F43D" w14:textId="47748C54" w:rsidR="00CA5B42" w:rsidRPr="0094163B" w:rsidRDefault="00CA5B42" w:rsidP="00CA5B42">
            <w:pPr>
              <w:jc w:val="center"/>
              <w:rPr>
                <w:color w:val="auto"/>
              </w:rPr>
            </w:pPr>
            <w:r w:rsidRPr="0094163B">
              <w:rPr>
                <w:color w:val="auto"/>
              </w:rPr>
              <w:t>29 278,67</w:t>
            </w:r>
          </w:p>
        </w:tc>
      </w:tr>
      <w:tr w:rsidR="0094163B" w:rsidRPr="0094163B" w14:paraId="2ED64E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8ADAF" w14:textId="77777777" w:rsidR="00CA5B42" w:rsidRPr="0094163B" w:rsidRDefault="00CA5B42" w:rsidP="00CA5B42">
            <w:pPr>
              <w:jc w:val="center"/>
              <w:rPr>
                <w:color w:val="auto"/>
              </w:rPr>
            </w:pPr>
            <w:r w:rsidRPr="0094163B">
              <w:rPr>
                <w:color w:val="auto"/>
              </w:rPr>
              <w:t>14-01-002-21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BF5A1"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CB0046" w14:textId="5D384BFB" w:rsidR="00CA5B42" w:rsidRPr="0094163B" w:rsidRDefault="00CA5B42" w:rsidP="00CA5B42">
            <w:pPr>
              <w:jc w:val="center"/>
              <w:rPr>
                <w:color w:val="auto"/>
              </w:rPr>
            </w:pPr>
            <w:r w:rsidRPr="0094163B">
              <w:rPr>
                <w:color w:val="auto"/>
              </w:rPr>
              <w:t>32 087,93</w:t>
            </w:r>
          </w:p>
        </w:tc>
      </w:tr>
      <w:tr w:rsidR="0094163B" w:rsidRPr="0094163B" w14:paraId="235351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4329C" w14:textId="77777777" w:rsidR="00CA5B42" w:rsidRPr="0094163B" w:rsidRDefault="00CA5B42" w:rsidP="00CA5B42">
            <w:pPr>
              <w:jc w:val="center"/>
              <w:rPr>
                <w:color w:val="auto"/>
              </w:rPr>
            </w:pPr>
            <w:r w:rsidRPr="0094163B">
              <w:rPr>
                <w:color w:val="auto"/>
              </w:rPr>
              <w:t>14-01-002-22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6671A0"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21D0C7" w14:textId="53C7B160" w:rsidR="00CA5B42" w:rsidRPr="0094163B" w:rsidRDefault="00CA5B42" w:rsidP="00CA5B42">
            <w:pPr>
              <w:jc w:val="center"/>
              <w:rPr>
                <w:color w:val="auto"/>
              </w:rPr>
            </w:pPr>
            <w:r w:rsidRPr="0094163B">
              <w:rPr>
                <w:color w:val="auto"/>
              </w:rPr>
              <w:t>38 602,20</w:t>
            </w:r>
          </w:p>
        </w:tc>
      </w:tr>
      <w:tr w:rsidR="0094163B" w:rsidRPr="0094163B" w14:paraId="0D8829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4316C" w14:textId="77777777" w:rsidR="00CA5B42" w:rsidRPr="0094163B" w:rsidRDefault="00CA5B42" w:rsidP="00CA5B42">
            <w:pPr>
              <w:jc w:val="center"/>
              <w:rPr>
                <w:color w:val="auto"/>
              </w:rPr>
            </w:pPr>
            <w:r w:rsidRPr="0094163B">
              <w:rPr>
                <w:color w:val="auto"/>
              </w:rPr>
              <w:t>14-01-002-23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C8ECA0"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2AA1A5" w14:textId="2EEC9DDF" w:rsidR="00CA5B42" w:rsidRPr="0094163B" w:rsidRDefault="00CA5B42" w:rsidP="00CA5B42">
            <w:pPr>
              <w:jc w:val="center"/>
              <w:rPr>
                <w:color w:val="auto"/>
              </w:rPr>
            </w:pPr>
            <w:r w:rsidRPr="0094163B">
              <w:rPr>
                <w:color w:val="auto"/>
              </w:rPr>
              <w:t>41 363,62</w:t>
            </w:r>
          </w:p>
        </w:tc>
      </w:tr>
      <w:tr w:rsidR="0094163B" w:rsidRPr="0094163B" w14:paraId="5B4525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E6EE0" w14:textId="77777777" w:rsidR="00CA5B42" w:rsidRPr="0094163B" w:rsidRDefault="00CA5B42" w:rsidP="00CA5B42">
            <w:pPr>
              <w:jc w:val="center"/>
              <w:rPr>
                <w:color w:val="auto"/>
              </w:rPr>
            </w:pPr>
            <w:r w:rsidRPr="0094163B">
              <w:rPr>
                <w:color w:val="auto"/>
              </w:rPr>
              <w:t>14-01-002-24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B05D2C"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F313A2" w14:textId="4671405D" w:rsidR="00CA5B42" w:rsidRPr="0094163B" w:rsidRDefault="00CA5B42" w:rsidP="00CA5B42">
            <w:pPr>
              <w:jc w:val="center"/>
              <w:rPr>
                <w:color w:val="auto"/>
              </w:rPr>
            </w:pPr>
            <w:r w:rsidRPr="0094163B">
              <w:rPr>
                <w:color w:val="auto"/>
              </w:rPr>
              <w:t>54 032,85</w:t>
            </w:r>
          </w:p>
        </w:tc>
      </w:tr>
      <w:tr w:rsidR="0094163B" w:rsidRPr="0094163B" w14:paraId="4987FE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E2ECE" w14:textId="77777777" w:rsidR="00CA5B42" w:rsidRPr="0094163B" w:rsidRDefault="00CA5B42" w:rsidP="00CA5B42">
            <w:pPr>
              <w:jc w:val="center"/>
              <w:rPr>
                <w:color w:val="auto"/>
              </w:rPr>
            </w:pPr>
            <w:r w:rsidRPr="0094163B">
              <w:rPr>
                <w:color w:val="auto"/>
              </w:rPr>
              <w:t>14-01-002-25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E63F8C"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20A5DD" w14:textId="01BF0D26" w:rsidR="00CA5B42" w:rsidRPr="0094163B" w:rsidRDefault="00CA5B42" w:rsidP="00CA5B42">
            <w:pPr>
              <w:jc w:val="center"/>
              <w:rPr>
                <w:color w:val="auto"/>
              </w:rPr>
            </w:pPr>
            <w:r w:rsidRPr="0094163B">
              <w:rPr>
                <w:color w:val="auto"/>
              </w:rPr>
              <w:t>71 884,11</w:t>
            </w:r>
          </w:p>
        </w:tc>
      </w:tr>
      <w:tr w:rsidR="0094163B" w:rsidRPr="0094163B" w14:paraId="6C2551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A7D71" w14:textId="77777777" w:rsidR="00CA5B42" w:rsidRPr="0094163B" w:rsidRDefault="00CA5B42" w:rsidP="00CA5B42">
            <w:pPr>
              <w:jc w:val="center"/>
              <w:rPr>
                <w:color w:val="auto"/>
              </w:rPr>
            </w:pPr>
            <w:r w:rsidRPr="0094163B">
              <w:rPr>
                <w:color w:val="auto"/>
              </w:rPr>
              <w:t>14-01-002-26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EB19D7"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4B1304" w14:textId="19682AB9" w:rsidR="00CA5B42" w:rsidRPr="0094163B" w:rsidRDefault="00CA5B42" w:rsidP="00CA5B42">
            <w:pPr>
              <w:jc w:val="center"/>
              <w:rPr>
                <w:color w:val="auto"/>
              </w:rPr>
            </w:pPr>
            <w:r w:rsidRPr="0094163B">
              <w:rPr>
                <w:color w:val="auto"/>
              </w:rPr>
              <w:t>80 547,71</w:t>
            </w:r>
          </w:p>
        </w:tc>
      </w:tr>
      <w:tr w:rsidR="0094163B" w:rsidRPr="0094163B" w14:paraId="5AE6CD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2902D" w14:textId="77777777" w:rsidR="00CA5B42" w:rsidRPr="0094163B" w:rsidRDefault="00CA5B42" w:rsidP="00CA5B42">
            <w:pPr>
              <w:jc w:val="center"/>
              <w:rPr>
                <w:color w:val="auto"/>
              </w:rPr>
            </w:pPr>
            <w:r w:rsidRPr="0094163B">
              <w:rPr>
                <w:color w:val="auto"/>
              </w:rPr>
              <w:t>14-01-002-27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5201A9"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169F38" w14:textId="4C3BAC5D" w:rsidR="00CA5B42" w:rsidRPr="0094163B" w:rsidRDefault="00CA5B42" w:rsidP="00CA5B42">
            <w:pPr>
              <w:jc w:val="center"/>
              <w:rPr>
                <w:color w:val="auto"/>
              </w:rPr>
            </w:pPr>
            <w:r w:rsidRPr="0094163B">
              <w:rPr>
                <w:color w:val="auto"/>
              </w:rPr>
              <w:t>92 637,51</w:t>
            </w:r>
          </w:p>
        </w:tc>
      </w:tr>
      <w:tr w:rsidR="0094163B" w:rsidRPr="0094163B" w14:paraId="7C5F2C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D335E" w14:textId="77777777" w:rsidR="00CA5B42" w:rsidRPr="0094163B" w:rsidRDefault="00CA5B42" w:rsidP="00CA5B42">
            <w:pPr>
              <w:jc w:val="center"/>
              <w:rPr>
                <w:color w:val="auto"/>
              </w:rPr>
            </w:pPr>
            <w:r w:rsidRPr="0094163B">
              <w:rPr>
                <w:color w:val="auto"/>
              </w:rPr>
              <w:t>14-01-002-28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88878D"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C4DD00" w14:textId="28503C43" w:rsidR="00CA5B42" w:rsidRPr="0094163B" w:rsidRDefault="00CA5B42" w:rsidP="00CA5B42">
            <w:pPr>
              <w:jc w:val="center"/>
              <w:rPr>
                <w:color w:val="auto"/>
              </w:rPr>
            </w:pPr>
            <w:r w:rsidRPr="0094163B">
              <w:rPr>
                <w:color w:val="auto"/>
              </w:rPr>
              <w:t>110 854,32</w:t>
            </w:r>
          </w:p>
        </w:tc>
      </w:tr>
      <w:tr w:rsidR="0094163B" w:rsidRPr="0094163B" w14:paraId="05548B6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A35735A"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14-01-003</w:t>
            </w:r>
          </w:p>
        </w:tc>
        <w:tc>
          <w:tcPr>
            <w:tcW w:w="7654" w:type="dxa"/>
            <w:gridSpan w:val="2"/>
            <w:tcBorders>
              <w:top w:val="single" w:sz="4" w:space="0" w:color="auto"/>
              <w:left w:val="nil"/>
              <w:bottom w:val="nil"/>
              <w:right w:val="nil"/>
            </w:tcBorders>
            <w:shd w:val="clear" w:color="auto" w:fill="auto"/>
            <w:hideMark/>
          </w:tcPr>
          <w:p w14:paraId="1F972AE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210B4A3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77582FB"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22E9B5F" w14:textId="77777777" w:rsidR="00703BD7" w:rsidRPr="0094163B" w:rsidRDefault="00703BD7" w:rsidP="00703BD7">
            <w:pPr>
              <w:rPr>
                <w:color w:val="auto"/>
              </w:rPr>
            </w:pPr>
            <w:r w:rsidRPr="0094163B">
              <w:rPr>
                <w:color w:val="auto"/>
              </w:rPr>
              <w:t>1 км</w:t>
            </w:r>
          </w:p>
        </w:tc>
      </w:tr>
      <w:tr w:rsidR="0094163B" w:rsidRPr="0094163B" w14:paraId="79D91CF4" w14:textId="77777777" w:rsidTr="008C7CDD">
        <w:trPr>
          <w:cantSplit/>
          <w:trHeight w:val="20"/>
        </w:trPr>
        <w:tc>
          <w:tcPr>
            <w:tcW w:w="1120" w:type="dxa"/>
            <w:tcBorders>
              <w:top w:val="nil"/>
              <w:left w:val="nil"/>
              <w:bottom w:val="nil"/>
              <w:right w:val="nil"/>
            </w:tcBorders>
            <w:shd w:val="clear" w:color="auto" w:fill="auto"/>
            <w:vAlign w:val="center"/>
            <w:hideMark/>
          </w:tcPr>
          <w:p w14:paraId="492B6E2F"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22ED61F"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754227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8B79A" w14:textId="77777777" w:rsidR="00CA5B42" w:rsidRPr="0094163B" w:rsidRDefault="00CA5B42" w:rsidP="00CA5B42">
            <w:pPr>
              <w:jc w:val="center"/>
              <w:rPr>
                <w:color w:val="auto"/>
              </w:rPr>
            </w:pPr>
            <w:r w:rsidRPr="0094163B">
              <w:rPr>
                <w:color w:val="auto"/>
              </w:rPr>
              <w:t>14-01-003-01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E84545"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B635FD" w14:textId="29248CF7" w:rsidR="00CA5B42" w:rsidRPr="0094163B" w:rsidRDefault="00CA5B42" w:rsidP="00CA5B42">
            <w:pPr>
              <w:jc w:val="center"/>
              <w:rPr>
                <w:color w:val="auto"/>
              </w:rPr>
            </w:pPr>
            <w:r w:rsidRPr="0094163B">
              <w:rPr>
                <w:color w:val="auto"/>
              </w:rPr>
              <w:t>9 558,45</w:t>
            </w:r>
          </w:p>
        </w:tc>
      </w:tr>
      <w:tr w:rsidR="0094163B" w:rsidRPr="0094163B" w14:paraId="583C84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2CF7E" w14:textId="77777777" w:rsidR="00CA5B42" w:rsidRPr="0094163B" w:rsidRDefault="00CA5B42" w:rsidP="00CA5B42">
            <w:pPr>
              <w:jc w:val="center"/>
              <w:rPr>
                <w:color w:val="auto"/>
              </w:rPr>
            </w:pPr>
            <w:r w:rsidRPr="0094163B">
              <w:rPr>
                <w:color w:val="auto"/>
              </w:rPr>
              <w:lastRenderedPageBreak/>
              <w:t>14-01-003-02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0ED4D6"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07FB33" w14:textId="7A40A32A" w:rsidR="00CA5B42" w:rsidRPr="0094163B" w:rsidRDefault="00CA5B42" w:rsidP="00CA5B42">
            <w:pPr>
              <w:jc w:val="center"/>
              <w:rPr>
                <w:color w:val="auto"/>
              </w:rPr>
            </w:pPr>
            <w:r w:rsidRPr="0094163B">
              <w:rPr>
                <w:color w:val="auto"/>
              </w:rPr>
              <w:t>16 265,48</w:t>
            </w:r>
          </w:p>
        </w:tc>
      </w:tr>
      <w:tr w:rsidR="0094163B" w:rsidRPr="0094163B" w14:paraId="35D6B0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DC6EB" w14:textId="77777777" w:rsidR="00CA5B42" w:rsidRPr="0094163B" w:rsidRDefault="00CA5B42" w:rsidP="00CA5B42">
            <w:pPr>
              <w:jc w:val="center"/>
              <w:rPr>
                <w:color w:val="auto"/>
              </w:rPr>
            </w:pPr>
            <w:r w:rsidRPr="0094163B">
              <w:rPr>
                <w:color w:val="auto"/>
              </w:rPr>
              <w:t>14-01-003-03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84E0F1"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B64089" w14:textId="1CC06E62" w:rsidR="00CA5B42" w:rsidRPr="0094163B" w:rsidRDefault="00CA5B42" w:rsidP="00CA5B42">
            <w:pPr>
              <w:jc w:val="center"/>
              <w:rPr>
                <w:color w:val="auto"/>
              </w:rPr>
            </w:pPr>
            <w:r w:rsidRPr="0094163B">
              <w:rPr>
                <w:color w:val="auto"/>
              </w:rPr>
              <w:t>111 187,94</w:t>
            </w:r>
          </w:p>
        </w:tc>
      </w:tr>
      <w:tr w:rsidR="0094163B" w:rsidRPr="0094163B" w14:paraId="317A96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BD5BE" w14:textId="77777777" w:rsidR="00CA5B42" w:rsidRPr="0094163B" w:rsidRDefault="00CA5B42" w:rsidP="00CA5B42">
            <w:pPr>
              <w:jc w:val="center"/>
              <w:rPr>
                <w:color w:val="auto"/>
              </w:rPr>
            </w:pPr>
            <w:r w:rsidRPr="0094163B">
              <w:rPr>
                <w:color w:val="auto"/>
              </w:rPr>
              <w:t>14-01-003-04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8382B5"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3A4BCC" w14:textId="1D575D47" w:rsidR="00CA5B42" w:rsidRPr="0094163B" w:rsidRDefault="00CA5B42" w:rsidP="00CA5B42">
            <w:pPr>
              <w:jc w:val="center"/>
              <w:rPr>
                <w:color w:val="auto"/>
              </w:rPr>
            </w:pPr>
            <w:r w:rsidRPr="0094163B">
              <w:rPr>
                <w:color w:val="auto"/>
              </w:rPr>
              <w:t>131 567,08</w:t>
            </w:r>
          </w:p>
        </w:tc>
      </w:tr>
      <w:tr w:rsidR="0094163B" w:rsidRPr="0094163B" w14:paraId="5AB972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3A1A5" w14:textId="77777777" w:rsidR="00CA5B42" w:rsidRPr="0094163B" w:rsidRDefault="00CA5B42" w:rsidP="00CA5B42">
            <w:pPr>
              <w:jc w:val="center"/>
              <w:rPr>
                <w:color w:val="auto"/>
              </w:rPr>
            </w:pPr>
            <w:r w:rsidRPr="0094163B">
              <w:rPr>
                <w:color w:val="auto"/>
              </w:rPr>
              <w:t>14-01-003-05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BD02D8"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22F262" w14:textId="3BA21EB2" w:rsidR="00CA5B42" w:rsidRPr="0094163B" w:rsidRDefault="00CA5B42" w:rsidP="00CA5B42">
            <w:pPr>
              <w:jc w:val="center"/>
              <w:rPr>
                <w:color w:val="auto"/>
              </w:rPr>
            </w:pPr>
            <w:r w:rsidRPr="0094163B">
              <w:rPr>
                <w:color w:val="auto"/>
              </w:rPr>
              <w:t>10 743,56</w:t>
            </w:r>
          </w:p>
        </w:tc>
      </w:tr>
      <w:tr w:rsidR="0094163B" w:rsidRPr="0094163B" w14:paraId="23C08F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089CB" w14:textId="77777777" w:rsidR="00CA5B42" w:rsidRPr="0094163B" w:rsidRDefault="00CA5B42" w:rsidP="00CA5B42">
            <w:pPr>
              <w:jc w:val="center"/>
              <w:rPr>
                <w:color w:val="auto"/>
              </w:rPr>
            </w:pPr>
            <w:r w:rsidRPr="0094163B">
              <w:rPr>
                <w:color w:val="auto"/>
              </w:rPr>
              <w:t>14-01-003-06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92FF58"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5AC190" w14:textId="55806B74" w:rsidR="00CA5B42" w:rsidRPr="0094163B" w:rsidRDefault="00CA5B42" w:rsidP="00CA5B42">
            <w:pPr>
              <w:jc w:val="center"/>
              <w:rPr>
                <w:color w:val="auto"/>
              </w:rPr>
            </w:pPr>
            <w:r w:rsidRPr="0094163B">
              <w:rPr>
                <w:color w:val="auto"/>
              </w:rPr>
              <w:t>17 467,84</w:t>
            </w:r>
          </w:p>
        </w:tc>
      </w:tr>
      <w:tr w:rsidR="0094163B" w:rsidRPr="0094163B" w14:paraId="418E59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CA21E" w14:textId="77777777" w:rsidR="00CA5B42" w:rsidRPr="0094163B" w:rsidRDefault="00CA5B42" w:rsidP="00CA5B42">
            <w:pPr>
              <w:jc w:val="center"/>
              <w:rPr>
                <w:color w:val="auto"/>
              </w:rPr>
            </w:pPr>
            <w:r w:rsidRPr="0094163B">
              <w:rPr>
                <w:color w:val="auto"/>
              </w:rPr>
              <w:t>14-01-003-07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241BD0"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4BB5E8" w14:textId="3AA72459" w:rsidR="00CA5B42" w:rsidRPr="0094163B" w:rsidRDefault="00CA5B42" w:rsidP="00CA5B42">
            <w:pPr>
              <w:jc w:val="center"/>
              <w:rPr>
                <w:color w:val="auto"/>
              </w:rPr>
            </w:pPr>
            <w:r w:rsidRPr="0094163B">
              <w:rPr>
                <w:color w:val="auto"/>
              </w:rPr>
              <w:t>112 091,83</w:t>
            </w:r>
          </w:p>
        </w:tc>
      </w:tr>
      <w:tr w:rsidR="0094163B" w:rsidRPr="0094163B" w14:paraId="6BF8D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150340" w14:textId="77777777" w:rsidR="00CA5B42" w:rsidRPr="0094163B" w:rsidRDefault="00CA5B42" w:rsidP="00CA5B42">
            <w:pPr>
              <w:jc w:val="center"/>
              <w:rPr>
                <w:color w:val="auto"/>
              </w:rPr>
            </w:pPr>
            <w:r w:rsidRPr="0094163B">
              <w:rPr>
                <w:color w:val="auto"/>
              </w:rPr>
              <w:t>14-01-003-08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A5715"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5BC09B" w14:textId="392A30B1" w:rsidR="00CA5B42" w:rsidRPr="0094163B" w:rsidRDefault="00CA5B42" w:rsidP="00CA5B42">
            <w:pPr>
              <w:jc w:val="center"/>
              <w:rPr>
                <w:color w:val="auto"/>
              </w:rPr>
            </w:pPr>
            <w:r w:rsidRPr="0094163B">
              <w:rPr>
                <w:color w:val="auto"/>
              </w:rPr>
              <w:t>132 715,79</w:t>
            </w:r>
          </w:p>
        </w:tc>
      </w:tr>
      <w:tr w:rsidR="0094163B" w:rsidRPr="0094163B" w14:paraId="1E09F1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3F771" w14:textId="77777777" w:rsidR="00CA5B42" w:rsidRPr="0094163B" w:rsidRDefault="00CA5B42" w:rsidP="00CA5B42">
            <w:pPr>
              <w:jc w:val="center"/>
              <w:rPr>
                <w:color w:val="auto"/>
              </w:rPr>
            </w:pPr>
            <w:r w:rsidRPr="0094163B">
              <w:rPr>
                <w:color w:val="auto"/>
              </w:rPr>
              <w:t>14-01-003-09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8774D"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5A93B" w14:textId="229ABF48" w:rsidR="00CA5B42" w:rsidRPr="0094163B" w:rsidRDefault="00CA5B42" w:rsidP="00CA5B42">
            <w:pPr>
              <w:jc w:val="center"/>
              <w:rPr>
                <w:color w:val="auto"/>
              </w:rPr>
            </w:pPr>
            <w:r w:rsidRPr="0094163B">
              <w:rPr>
                <w:color w:val="auto"/>
              </w:rPr>
              <w:t>12 682,00</w:t>
            </w:r>
          </w:p>
        </w:tc>
      </w:tr>
      <w:tr w:rsidR="0094163B" w:rsidRPr="0094163B" w14:paraId="66E9EF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94CFC" w14:textId="77777777" w:rsidR="00CA5B42" w:rsidRPr="0094163B" w:rsidRDefault="00CA5B42" w:rsidP="00CA5B42">
            <w:pPr>
              <w:jc w:val="center"/>
              <w:rPr>
                <w:color w:val="auto"/>
              </w:rPr>
            </w:pPr>
            <w:r w:rsidRPr="0094163B">
              <w:rPr>
                <w:color w:val="auto"/>
              </w:rPr>
              <w:t>14-01-003-10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8B61DA"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3596E1" w14:textId="25A903DA" w:rsidR="00CA5B42" w:rsidRPr="0094163B" w:rsidRDefault="00CA5B42" w:rsidP="00CA5B42">
            <w:pPr>
              <w:jc w:val="center"/>
              <w:rPr>
                <w:color w:val="auto"/>
              </w:rPr>
            </w:pPr>
            <w:r w:rsidRPr="0094163B">
              <w:rPr>
                <w:color w:val="auto"/>
              </w:rPr>
              <w:t>19 411,69</w:t>
            </w:r>
          </w:p>
        </w:tc>
      </w:tr>
      <w:tr w:rsidR="0094163B" w:rsidRPr="0094163B" w14:paraId="52A6A9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9349EB" w14:textId="77777777" w:rsidR="00CA5B42" w:rsidRPr="0094163B" w:rsidRDefault="00CA5B42" w:rsidP="00CA5B42">
            <w:pPr>
              <w:jc w:val="center"/>
              <w:rPr>
                <w:color w:val="auto"/>
              </w:rPr>
            </w:pPr>
            <w:r w:rsidRPr="0094163B">
              <w:rPr>
                <w:color w:val="auto"/>
              </w:rPr>
              <w:t>14-01-003-11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8798FC"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04C280" w14:textId="60057BBD" w:rsidR="00CA5B42" w:rsidRPr="0094163B" w:rsidRDefault="00CA5B42" w:rsidP="00CA5B42">
            <w:pPr>
              <w:jc w:val="center"/>
              <w:rPr>
                <w:color w:val="auto"/>
              </w:rPr>
            </w:pPr>
            <w:r w:rsidRPr="0094163B">
              <w:rPr>
                <w:color w:val="auto"/>
              </w:rPr>
              <w:t>114 123,61</w:t>
            </w:r>
          </w:p>
        </w:tc>
      </w:tr>
      <w:tr w:rsidR="0094163B" w:rsidRPr="0094163B" w14:paraId="2DC2F9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6F24E" w14:textId="77777777" w:rsidR="00CA5B42" w:rsidRPr="0094163B" w:rsidRDefault="00CA5B42" w:rsidP="00CA5B42">
            <w:pPr>
              <w:jc w:val="center"/>
              <w:rPr>
                <w:color w:val="auto"/>
              </w:rPr>
            </w:pPr>
            <w:r w:rsidRPr="0094163B">
              <w:rPr>
                <w:color w:val="auto"/>
              </w:rPr>
              <w:t>14-01-003-12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7A8B2E"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73A2C52" w14:textId="4D68EEAE" w:rsidR="00CA5B42" w:rsidRPr="0094163B" w:rsidRDefault="00CA5B42" w:rsidP="00CA5B42">
            <w:pPr>
              <w:jc w:val="center"/>
              <w:rPr>
                <w:color w:val="auto"/>
              </w:rPr>
            </w:pPr>
            <w:r w:rsidRPr="0094163B">
              <w:rPr>
                <w:color w:val="auto"/>
              </w:rPr>
              <w:t>134 850,20</w:t>
            </w:r>
          </w:p>
        </w:tc>
      </w:tr>
      <w:tr w:rsidR="0094163B" w:rsidRPr="0094163B" w14:paraId="3A7060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FD6BB" w14:textId="77777777" w:rsidR="00CA5B42" w:rsidRPr="0094163B" w:rsidRDefault="00CA5B42" w:rsidP="00CA5B42">
            <w:pPr>
              <w:jc w:val="center"/>
              <w:rPr>
                <w:color w:val="auto"/>
              </w:rPr>
            </w:pPr>
            <w:r w:rsidRPr="0094163B">
              <w:rPr>
                <w:color w:val="auto"/>
              </w:rPr>
              <w:t>14-01-003-13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D88B8"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42CAF1" w14:textId="4D996E10" w:rsidR="00CA5B42" w:rsidRPr="0094163B" w:rsidRDefault="00CA5B42" w:rsidP="00CA5B42">
            <w:pPr>
              <w:jc w:val="center"/>
              <w:rPr>
                <w:color w:val="auto"/>
              </w:rPr>
            </w:pPr>
            <w:r w:rsidRPr="0094163B">
              <w:rPr>
                <w:color w:val="auto"/>
              </w:rPr>
              <w:t>13 948,77</w:t>
            </w:r>
          </w:p>
        </w:tc>
      </w:tr>
      <w:tr w:rsidR="0094163B" w:rsidRPr="0094163B" w14:paraId="166F65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1F77E" w14:textId="77777777" w:rsidR="00CA5B42" w:rsidRPr="0094163B" w:rsidRDefault="00CA5B42" w:rsidP="00CA5B42">
            <w:pPr>
              <w:jc w:val="center"/>
              <w:rPr>
                <w:color w:val="auto"/>
              </w:rPr>
            </w:pPr>
            <w:r w:rsidRPr="0094163B">
              <w:rPr>
                <w:color w:val="auto"/>
              </w:rPr>
              <w:t>14-01-003-14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060A9"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28FC99" w14:textId="12204863" w:rsidR="00CA5B42" w:rsidRPr="0094163B" w:rsidRDefault="00CA5B42" w:rsidP="00CA5B42">
            <w:pPr>
              <w:jc w:val="center"/>
              <w:rPr>
                <w:color w:val="auto"/>
              </w:rPr>
            </w:pPr>
            <w:r w:rsidRPr="0094163B">
              <w:rPr>
                <w:color w:val="auto"/>
              </w:rPr>
              <w:t>20 528,67</w:t>
            </w:r>
          </w:p>
        </w:tc>
      </w:tr>
      <w:tr w:rsidR="0094163B" w:rsidRPr="0094163B" w14:paraId="222F40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96941" w14:textId="77777777" w:rsidR="00CA5B42" w:rsidRPr="0094163B" w:rsidRDefault="00CA5B42" w:rsidP="00CA5B42">
            <w:pPr>
              <w:jc w:val="center"/>
              <w:rPr>
                <w:color w:val="auto"/>
              </w:rPr>
            </w:pPr>
            <w:r w:rsidRPr="0094163B">
              <w:rPr>
                <w:color w:val="auto"/>
              </w:rPr>
              <w:t>14-01-003-15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97D0C3"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F307CC4" w14:textId="7B85B901" w:rsidR="00CA5B42" w:rsidRPr="0094163B" w:rsidRDefault="00CA5B42" w:rsidP="00CA5B42">
            <w:pPr>
              <w:jc w:val="center"/>
              <w:rPr>
                <w:color w:val="auto"/>
              </w:rPr>
            </w:pPr>
            <w:r w:rsidRPr="0094163B">
              <w:rPr>
                <w:color w:val="auto"/>
              </w:rPr>
              <w:t>115 584,03</w:t>
            </w:r>
          </w:p>
        </w:tc>
      </w:tr>
      <w:tr w:rsidR="0094163B" w:rsidRPr="0094163B" w14:paraId="1AFE19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370D2" w14:textId="77777777" w:rsidR="00CA5B42" w:rsidRPr="0094163B" w:rsidRDefault="00CA5B42" w:rsidP="00CA5B42">
            <w:pPr>
              <w:jc w:val="center"/>
              <w:rPr>
                <w:color w:val="auto"/>
              </w:rPr>
            </w:pPr>
            <w:r w:rsidRPr="0094163B">
              <w:rPr>
                <w:color w:val="auto"/>
              </w:rPr>
              <w:t>14-01-003-16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BD267"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53700B" w14:textId="541760A9" w:rsidR="00CA5B42" w:rsidRPr="0094163B" w:rsidRDefault="00CA5B42" w:rsidP="00CA5B42">
            <w:pPr>
              <w:jc w:val="center"/>
              <w:rPr>
                <w:color w:val="auto"/>
              </w:rPr>
            </w:pPr>
            <w:r w:rsidRPr="0094163B">
              <w:rPr>
                <w:color w:val="auto"/>
              </w:rPr>
              <w:t>136 017,81</w:t>
            </w:r>
          </w:p>
        </w:tc>
      </w:tr>
      <w:tr w:rsidR="0094163B" w:rsidRPr="0094163B" w14:paraId="26FCEB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227D16" w14:textId="77777777" w:rsidR="00CA5B42" w:rsidRPr="0094163B" w:rsidRDefault="00CA5B42" w:rsidP="00CA5B42">
            <w:pPr>
              <w:jc w:val="center"/>
              <w:rPr>
                <w:color w:val="auto"/>
              </w:rPr>
            </w:pPr>
            <w:r w:rsidRPr="0094163B">
              <w:rPr>
                <w:color w:val="auto"/>
              </w:rPr>
              <w:t>14-01-003-17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256C97"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C3AE28" w14:textId="1FE412A1" w:rsidR="00CA5B42" w:rsidRPr="0094163B" w:rsidRDefault="00CA5B42" w:rsidP="00CA5B42">
            <w:pPr>
              <w:jc w:val="center"/>
              <w:rPr>
                <w:color w:val="auto"/>
              </w:rPr>
            </w:pPr>
            <w:r w:rsidRPr="0094163B">
              <w:rPr>
                <w:color w:val="auto"/>
              </w:rPr>
              <w:t>17 297,41</w:t>
            </w:r>
          </w:p>
        </w:tc>
      </w:tr>
      <w:tr w:rsidR="0094163B" w:rsidRPr="0094163B" w14:paraId="772904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34118" w14:textId="77777777" w:rsidR="00CA5B42" w:rsidRPr="0094163B" w:rsidRDefault="00CA5B42" w:rsidP="00CA5B42">
            <w:pPr>
              <w:jc w:val="center"/>
              <w:rPr>
                <w:color w:val="auto"/>
              </w:rPr>
            </w:pPr>
            <w:r w:rsidRPr="0094163B">
              <w:rPr>
                <w:color w:val="auto"/>
              </w:rPr>
              <w:t>14-01-003-18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7525F5"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3E2BF5" w14:textId="0BAB7F29" w:rsidR="00CA5B42" w:rsidRPr="0094163B" w:rsidRDefault="00CA5B42" w:rsidP="00CA5B42">
            <w:pPr>
              <w:jc w:val="center"/>
              <w:rPr>
                <w:color w:val="auto"/>
              </w:rPr>
            </w:pPr>
            <w:r w:rsidRPr="0094163B">
              <w:rPr>
                <w:color w:val="auto"/>
              </w:rPr>
              <w:t>24 029,61</w:t>
            </w:r>
          </w:p>
        </w:tc>
      </w:tr>
      <w:tr w:rsidR="0094163B" w:rsidRPr="0094163B" w14:paraId="2B10E2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FCDE3" w14:textId="77777777" w:rsidR="00CA5B42" w:rsidRPr="0094163B" w:rsidRDefault="00CA5B42" w:rsidP="00CA5B42">
            <w:pPr>
              <w:jc w:val="center"/>
              <w:rPr>
                <w:color w:val="auto"/>
              </w:rPr>
            </w:pPr>
            <w:r w:rsidRPr="0094163B">
              <w:rPr>
                <w:color w:val="auto"/>
              </w:rPr>
              <w:t>14-01-003-19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AA80AA"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16D5B1" w14:textId="4D3A051C" w:rsidR="00CA5B42" w:rsidRPr="0094163B" w:rsidRDefault="00CA5B42" w:rsidP="00CA5B42">
            <w:pPr>
              <w:jc w:val="center"/>
              <w:rPr>
                <w:color w:val="auto"/>
              </w:rPr>
            </w:pPr>
            <w:r w:rsidRPr="0094163B">
              <w:rPr>
                <w:color w:val="auto"/>
              </w:rPr>
              <w:t>118 342,11</w:t>
            </w:r>
          </w:p>
        </w:tc>
      </w:tr>
      <w:tr w:rsidR="0094163B" w:rsidRPr="0094163B" w14:paraId="36A827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D33A17" w14:textId="77777777" w:rsidR="00CA5B42" w:rsidRPr="0094163B" w:rsidRDefault="00CA5B42" w:rsidP="00CA5B42">
            <w:pPr>
              <w:jc w:val="center"/>
              <w:rPr>
                <w:color w:val="auto"/>
              </w:rPr>
            </w:pPr>
            <w:r w:rsidRPr="0094163B">
              <w:rPr>
                <w:color w:val="auto"/>
              </w:rPr>
              <w:t>14-01-003-20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686B01"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DDFFB9" w14:textId="45E2EC5F" w:rsidR="00CA5B42" w:rsidRPr="0094163B" w:rsidRDefault="00CA5B42" w:rsidP="00CA5B42">
            <w:pPr>
              <w:jc w:val="center"/>
              <w:rPr>
                <w:color w:val="auto"/>
              </w:rPr>
            </w:pPr>
            <w:r w:rsidRPr="0094163B">
              <w:rPr>
                <w:color w:val="auto"/>
              </w:rPr>
              <w:t>139 196,52</w:t>
            </w:r>
          </w:p>
        </w:tc>
      </w:tr>
      <w:tr w:rsidR="0094163B" w:rsidRPr="0094163B" w14:paraId="4868F5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DB53F" w14:textId="77777777" w:rsidR="00CA5B42" w:rsidRPr="0094163B" w:rsidRDefault="00CA5B42" w:rsidP="00CA5B42">
            <w:pPr>
              <w:jc w:val="center"/>
              <w:rPr>
                <w:color w:val="auto"/>
              </w:rPr>
            </w:pPr>
            <w:r w:rsidRPr="0094163B">
              <w:rPr>
                <w:color w:val="auto"/>
              </w:rPr>
              <w:t>14-01-003-21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F2F9D"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729271" w14:textId="2D92D340" w:rsidR="00CA5B42" w:rsidRPr="0094163B" w:rsidRDefault="00CA5B42" w:rsidP="00CA5B42">
            <w:pPr>
              <w:jc w:val="center"/>
              <w:rPr>
                <w:color w:val="auto"/>
              </w:rPr>
            </w:pPr>
            <w:r w:rsidRPr="0094163B">
              <w:rPr>
                <w:color w:val="auto"/>
              </w:rPr>
              <w:t>20 413,16</w:t>
            </w:r>
          </w:p>
        </w:tc>
      </w:tr>
      <w:tr w:rsidR="0094163B" w:rsidRPr="0094163B" w14:paraId="024814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998B02" w14:textId="77777777" w:rsidR="00CA5B42" w:rsidRPr="0094163B" w:rsidRDefault="00CA5B42" w:rsidP="00CA5B42">
            <w:pPr>
              <w:jc w:val="center"/>
              <w:rPr>
                <w:color w:val="auto"/>
              </w:rPr>
            </w:pPr>
            <w:r w:rsidRPr="0094163B">
              <w:rPr>
                <w:color w:val="auto"/>
              </w:rPr>
              <w:t>14-01-003-22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76BB99"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079767" w14:textId="74BF16D0" w:rsidR="00CA5B42" w:rsidRPr="0094163B" w:rsidRDefault="00CA5B42" w:rsidP="00CA5B42">
            <w:pPr>
              <w:jc w:val="center"/>
              <w:rPr>
                <w:color w:val="auto"/>
              </w:rPr>
            </w:pPr>
            <w:r w:rsidRPr="0094163B">
              <w:rPr>
                <w:color w:val="auto"/>
              </w:rPr>
              <w:t>27 070,21</w:t>
            </w:r>
          </w:p>
        </w:tc>
      </w:tr>
      <w:tr w:rsidR="0094163B" w:rsidRPr="0094163B" w14:paraId="69F16C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4544F0" w14:textId="77777777" w:rsidR="00CA5B42" w:rsidRPr="0094163B" w:rsidRDefault="00CA5B42" w:rsidP="00CA5B42">
            <w:pPr>
              <w:jc w:val="center"/>
              <w:rPr>
                <w:color w:val="auto"/>
              </w:rPr>
            </w:pPr>
            <w:r w:rsidRPr="0094163B">
              <w:rPr>
                <w:color w:val="auto"/>
              </w:rPr>
              <w:t>14-01-003-23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7277C4"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0697D1D" w14:textId="61DB1E39" w:rsidR="00CA5B42" w:rsidRPr="0094163B" w:rsidRDefault="00CA5B42" w:rsidP="00CA5B42">
            <w:pPr>
              <w:jc w:val="center"/>
              <w:rPr>
                <w:color w:val="auto"/>
              </w:rPr>
            </w:pPr>
            <w:r w:rsidRPr="0094163B">
              <w:rPr>
                <w:color w:val="auto"/>
              </w:rPr>
              <w:t>121 351,31</w:t>
            </w:r>
          </w:p>
        </w:tc>
      </w:tr>
      <w:tr w:rsidR="0094163B" w:rsidRPr="0094163B" w14:paraId="47D661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9D548" w14:textId="77777777" w:rsidR="00CA5B42" w:rsidRPr="0094163B" w:rsidRDefault="00CA5B42" w:rsidP="00CA5B42">
            <w:pPr>
              <w:jc w:val="center"/>
              <w:rPr>
                <w:color w:val="auto"/>
              </w:rPr>
            </w:pPr>
            <w:r w:rsidRPr="0094163B">
              <w:rPr>
                <w:color w:val="auto"/>
              </w:rPr>
              <w:t>14-01-003-24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080EBC"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72A2B93" w14:textId="2E2369DE" w:rsidR="00CA5B42" w:rsidRPr="0094163B" w:rsidRDefault="00CA5B42" w:rsidP="00CA5B42">
            <w:pPr>
              <w:jc w:val="center"/>
              <w:rPr>
                <w:color w:val="auto"/>
              </w:rPr>
            </w:pPr>
            <w:r w:rsidRPr="0094163B">
              <w:rPr>
                <w:color w:val="auto"/>
              </w:rPr>
              <w:t>142 189,44</w:t>
            </w:r>
          </w:p>
        </w:tc>
      </w:tr>
      <w:tr w:rsidR="0094163B" w:rsidRPr="0094163B" w14:paraId="07B663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7390B5" w14:textId="77777777" w:rsidR="00CA5B42" w:rsidRPr="0094163B" w:rsidRDefault="00CA5B42" w:rsidP="00CA5B42">
            <w:pPr>
              <w:jc w:val="center"/>
              <w:rPr>
                <w:color w:val="auto"/>
              </w:rPr>
            </w:pPr>
            <w:r w:rsidRPr="0094163B">
              <w:rPr>
                <w:color w:val="auto"/>
              </w:rPr>
              <w:t>14-01-003-25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8313F2"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A0FA7D" w14:textId="1FA1387A" w:rsidR="00CA5B42" w:rsidRPr="0094163B" w:rsidRDefault="00CA5B42" w:rsidP="00CA5B42">
            <w:pPr>
              <w:jc w:val="center"/>
              <w:rPr>
                <w:color w:val="auto"/>
              </w:rPr>
            </w:pPr>
            <w:r w:rsidRPr="0094163B">
              <w:rPr>
                <w:color w:val="auto"/>
              </w:rPr>
              <w:t>24 487,08</w:t>
            </w:r>
          </w:p>
        </w:tc>
      </w:tr>
      <w:tr w:rsidR="0094163B" w:rsidRPr="0094163B" w14:paraId="0C6229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41A63" w14:textId="77777777" w:rsidR="00CA5B42" w:rsidRPr="0094163B" w:rsidRDefault="00CA5B42" w:rsidP="00CA5B42">
            <w:pPr>
              <w:jc w:val="center"/>
              <w:rPr>
                <w:color w:val="auto"/>
              </w:rPr>
            </w:pPr>
            <w:r w:rsidRPr="0094163B">
              <w:rPr>
                <w:color w:val="auto"/>
              </w:rPr>
              <w:t>14-01-003-26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452F97"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3F95C9" w14:textId="07005719" w:rsidR="00CA5B42" w:rsidRPr="0094163B" w:rsidRDefault="00CA5B42" w:rsidP="00CA5B42">
            <w:pPr>
              <w:jc w:val="center"/>
              <w:rPr>
                <w:color w:val="auto"/>
              </w:rPr>
            </w:pPr>
            <w:r w:rsidRPr="0094163B">
              <w:rPr>
                <w:color w:val="auto"/>
              </w:rPr>
              <w:t>31 382,21</w:t>
            </w:r>
          </w:p>
        </w:tc>
      </w:tr>
      <w:tr w:rsidR="0094163B" w:rsidRPr="0094163B" w14:paraId="60F9B5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9E3FA" w14:textId="77777777" w:rsidR="00CA5B42" w:rsidRPr="0094163B" w:rsidRDefault="00CA5B42" w:rsidP="00CA5B42">
            <w:pPr>
              <w:jc w:val="center"/>
              <w:rPr>
                <w:color w:val="auto"/>
              </w:rPr>
            </w:pPr>
            <w:r w:rsidRPr="0094163B">
              <w:rPr>
                <w:color w:val="auto"/>
              </w:rPr>
              <w:t>14-01-003-27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0BA5B8"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E14AA6" w14:textId="331A0518" w:rsidR="00CA5B42" w:rsidRPr="0094163B" w:rsidRDefault="00CA5B42" w:rsidP="00CA5B42">
            <w:pPr>
              <w:jc w:val="center"/>
              <w:rPr>
                <w:color w:val="auto"/>
              </w:rPr>
            </w:pPr>
            <w:r w:rsidRPr="0094163B">
              <w:rPr>
                <w:color w:val="auto"/>
              </w:rPr>
              <w:t>125 371,49</w:t>
            </w:r>
          </w:p>
        </w:tc>
      </w:tr>
      <w:tr w:rsidR="0094163B" w:rsidRPr="0094163B" w14:paraId="6847D1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53E0C" w14:textId="77777777" w:rsidR="00CA5B42" w:rsidRPr="0094163B" w:rsidRDefault="00CA5B42" w:rsidP="00CA5B42">
            <w:pPr>
              <w:jc w:val="center"/>
              <w:rPr>
                <w:color w:val="auto"/>
              </w:rPr>
            </w:pPr>
            <w:r w:rsidRPr="0094163B">
              <w:rPr>
                <w:color w:val="auto"/>
              </w:rPr>
              <w:t>14-01-003-28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A3483"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CD83D7" w14:textId="0842273D" w:rsidR="00CA5B42" w:rsidRPr="0094163B" w:rsidRDefault="00CA5B42" w:rsidP="00CA5B42">
            <w:pPr>
              <w:jc w:val="center"/>
              <w:rPr>
                <w:color w:val="auto"/>
              </w:rPr>
            </w:pPr>
            <w:r w:rsidRPr="0094163B">
              <w:rPr>
                <w:color w:val="auto"/>
              </w:rPr>
              <w:t>146 921,72</w:t>
            </w:r>
          </w:p>
        </w:tc>
      </w:tr>
      <w:tr w:rsidR="0094163B" w:rsidRPr="0094163B" w14:paraId="05664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A970D" w14:textId="77777777" w:rsidR="00CA5B42" w:rsidRPr="0094163B" w:rsidRDefault="00CA5B42" w:rsidP="00CA5B42">
            <w:pPr>
              <w:jc w:val="center"/>
              <w:rPr>
                <w:color w:val="auto"/>
              </w:rPr>
            </w:pPr>
            <w:r w:rsidRPr="0094163B">
              <w:rPr>
                <w:color w:val="auto"/>
              </w:rPr>
              <w:t>14-01-003-29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91950F"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1010ED" w14:textId="6CE80781" w:rsidR="00CA5B42" w:rsidRPr="0094163B" w:rsidRDefault="00CA5B42" w:rsidP="00CA5B42">
            <w:pPr>
              <w:jc w:val="center"/>
              <w:rPr>
                <w:color w:val="auto"/>
              </w:rPr>
            </w:pPr>
            <w:r w:rsidRPr="0094163B">
              <w:rPr>
                <w:color w:val="auto"/>
              </w:rPr>
              <w:t>29 119,51</w:t>
            </w:r>
          </w:p>
        </w:tc>
      </w:tr>
      <w:tr w:rsidR="0094163B" w:rsidRPr="0094163B" w14:paraId="44FBFF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C9F54" w14:textId="77777777" w:rsidR="00CA5B42" w:rsidRPr="0094163B" w:rsidRDefault="00CA5B42" w:rsidP="00CA5B42">
            <w:pPr>
              <w:jc w:val="center"/>
              <w:rPr>
                <w:color w:val="auto"/>
              </w:rPr>
            </w:pPr>
            <w:r w:rsidRPr="0094163B">
              <w:rPr>
                <w:color w:val="auto"/>
              </w:rPr>
              <w:t>14-01-003-30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793F1D"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77476D" w14:textId="1C74D07C" w:rsidR="00CA5B42" w:rsidRPr="0094163B" w:rsidRDefault="00CA5B42" w:rsidP="00CA5B42">
            <w:pPr>
              <w:jc w:val="center"/>
              <w:rPr>
                <w:color w:val="auto"/>
              </w:rPr>
            </w:pPr>
            <w:r w:rsidRPr="0094163B">
              <w:rPr>
                <w:color w:val="auto"/>
              </w:rPr>
              <w:t>35 559,51</w:t>
            </w:r>
          </w:p>
        </w:tc>
      </w:tr>
      <w:tr w:rsidR="0094163B" w:rsidRPr="0094163B" w14:paraId="0204AB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7B6416" w14:textId="77777777" w:rsidR="00CA5B42" w:rsidRPr="0094163B" w:rsidRDefault="00CA5B42" w:rsidP="00CA5B42">
            <w:pPr>
              <w:jc w:val="center"/>
              <w:rPr>
                <w:color w:val="auto"/>
              </w:rPr>
            </w:pPr>
            <w:r w:rsidRPr="0094163B">
              <w:rPr>
                <w:color w:val="auto"/>
              </w:rPr>
              <w:t>14-01-003-31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BB57D1"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24ACC5" w14:textId="486ED8D2" w:rsidR="00CA5B42" w:rsidRPr="0094163B" w:rsidRDefault="00CA5B42" w:rsidP="00CA5B42">
            <w:pPr>
              <w:jc w:val="center"/>
              <w:rPr>
                <w:color w:val="auto"/>
              </w:rPr>
            </w:pPr>
            <w:r w:rsidRPr="0094163B">
              <w:rPr>
                <w:color w:val="auto"/>
              </w:rPr>
              <w:t>130 323,77</w:t>
            </w:r>
          </w:p>
        </w:tc>
      </w:tr>
      <w:tr w:rsidR="0094163B" w:rsidRPr="0094163B" w14:paraId="276D5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DC8B5" w14:textId="77777777" w:rsidR="00CA5B42" w:rsidRPr="0094163B" w:rsidRDefault="00CA5B42" w:rsidP="00CA5B42">
            <w:pPr>
              <w:jc w:val="center"/>
              <w:rPr>
                <w:color w:val="auto"/>
              </w:rPr>
            </w:pPr>
            <w:r w:rsidRPr="0094163B">
              <w:rPr>
                <w:color w:val="auto"/>
              </w:rPr>
              <w:t>14-01-003-32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498712"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CF9AAB" w14:textId="5F80DDD5" w:rsidR="00CA5B42" w:rsidRPr="0094163B" w:rsidRDefault="00CA5B42" w:rsidP="00CA5B42">
            <w:pPr>
              <w:jc w:val="center"/>
              <w:rPr>
                <w:color w:val="auto"/>
              </w:rPr>
            </w:pPr>
            <w:r w:rsidRPr="0094163B">
              <w:rPr>
                <w:color w:val="auto"/>
              </w:rPr>
              <w:t>151 673,91</w:t>
            </w:r>
          </w:p>
        </w:tc>
      </w:tr>
      <w:tr w:rsidR="0094163B" w:rsidRPr="0094163B" w14:paraId="2BAEBC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445709" w14:textId="77777777" w:rsidR="00CA5B42" w:rsidRPr="0094163B" w:rsidRDefault="00CA5B42" w:rsidP="00CA5B42">
            <w:pPr>
              <w:jc w:val="center"/>
              <w:rPr>
                <w:color w:val="auto"/>
              </w:rPr>
            </w:pPr>
            <w:r w:rsidRPr="0094163B">
              <w:rPr>
                <w:color w:val="auto"/>
              </w:rPr>
              <w:t>14-01-003-33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CBCFAE"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EB3722" w14:textId="6DCB23A5" w:rsidR="00CA5B42" w:rsidRPr="0094163B" w:rsidRDefault="00CA5B42" w:rsidP="00CA5B42">
            <w:pPr>
              <w:jc w:val="center"/>
              <w:rPr>
                <w:color w:val="auto"/>
              </w:rPr>
            </w:pPr>
            <w:r w:rsidRPr="0094163B">
              <w:rPr>
                <w:color w:val="auto"/>
              </w:rPr>
              <w:t>38 428,59</w:t>
            </w:r>
          </w:p>
        </w:tc>
      </w:tr>
      <w:tr w:rsidR="0094163B" w:rsidRPr="0094163B" w14:paraId="3470AC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4B667" w14:textId="77777777" w:rsidR="00CA5B42" w:rsidRPr="0094163B" w:rsidRDefault="00CA5B42" w:rsidP="00CA5B42">
            <w:pPr>
              <w:jc w:val="center"/>
              <w:rPr>
                <w:color w:val="auto"/>
              </w:rPr>
            </w:pPr>
            <w:r w:rsidRPr="0094163B">
              <w:rPr>
                <w:color w:val="auto"/>
              </w:rPr>
              <w:t>14-01-003-34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6824F"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D1D1F6" w14:textId="25236708" w:rsidR="00CA5B42" w:rsidRPr="0094163B" w:rsidRDefault="00CA5B42" w:rsidP="00CA5B42">
            <w:pPr>
              <w:jc w:val="center"/>
              <w:rPr>
                <w:color w:val="auto"/>
              </w:rPr>
            </w:pPr>
            <w:r w:rsidRPr="0094163B">
              <w:rPr>
                <w:color w:val="auto"/>
              </w:rPr>
              <w:t>41 697,70</w:t>
            </w:r>
          </w:p>
        </w:tc>
      </w:tr>
      <w:tr w:rsidR="0094163B" w:rsidRPr="0094163B" w14:paraId="20B5B5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8BE916" w14:textId="77777777" w:rsidR="00CA5B42" w:rsidRPr="0094163B" w:rsidRDefault="00CA5B42" w:rsidP="00CA5B42">
            <w:pPr>
              <w:jc w:val="center"/>
              <w:rPr>
                <w:color w:val="auto"/>
              </w:rPr>
            </w:pPr>
            <w:r w:rsidRPr="0094163B">
              <w:rPr>
                <w:color w:val="auto"/>
              </w:rPr>
              <w:t>14-01-003-35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79DDCA"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E5E56" w14:textId="5A345B92" w:rsidR="00CA5B42" w:rsidRPr="0094163B" w:rsidRDefault="00CA5B42" w:rsidP="00CA5B42">
            <w:pPr>
              <w:jc w:val="center"/>
              <w:rPr>
                <w:color w:val="auto"/>
              </w:rPr>
            </w:pPr>
            <w:r w:rsidRPr="0094163B">
              <w:rPr>
                <w:color w:val="auto"/>
              </w:rPr>
              <w:t>136 187,63</w:t>
            </w:r>
          </w:p>
        </w:tc>
      </w:tr>
      <w:tr w:rsidR="0094163B" w:rsidRPr="0094163B" w14:paraId="23AFCE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FEDD0F" w14:textId="77777777" w:rsidR="00CA5B42" w:rsidRPr="0094163B" w:rsidRDefault="00CA5B42" w:rsidP="00CA5B42">
            <w:pPr>
              <w:jc w:val="center"/>
              <w:rPr>
                <w:color w:val="auto"/>
              </w:rPr>
            </w:pPr>
            <w:r w:rsidRPr="0094163B">
              <w:rPr>
                <w:color w:val="auto"/>
              </w:rPr>
              <w:t>14-01-003-36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371F3"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E74786" w14:textId="25A9DCB0" w:rsidR="00CA5B42" w:rsidRPr="0094163B" w:rsidRDefault="00CA5B42" w:rsidP="00CA5B42">
            <w:pPr>
              <w:jc w:val="center"/>
              <w:rPr>
                <w:color w:val="auto"/>
              </w:rPr>
            </w:pPr>
            <w:r w:rsidRPr="0094163B">
              <w:rPr>
                <w:color w:val="auto"/>
              </w:rPr>
              <w:t>158 961,46</w:t>
            </w:r>
          </w:p>
        </w:tc>
      </w:tr>
      <w:tr w:rsidR="0094163B" w:rsidRPr="0094163B" w14:paraId="0056A1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3716D" w14:textId="77777777" w:rsidR="00CA5B42" w:rsidRPr="0094163B" w:rsidRDefault="00CA5B42" w:rsidP="00CA5B42">
            <w:pPr>
              <w:jc w:val="center"/>
              <w:rPr>
                <w:color w:val="auto"/>
              </w:rPr>
            </w:pPr>
            <w:r w:rsidRPr="0094163B">
              <w:rPr>
                <w:color w:val="auto"/>
              </w:rPr>
              <w:t>14-01-003-37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3273C"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24EAF6" w14:textId="00840DF4" w:rsidR="00CA5B42" w:rsidRPr="0094163B" w:rsidRDefault="00CA5B42" w:rsidP="00CA5B42">
            <w:pPr>
              <w:jc w:val="center"/>
              <w:rPr>
                <w:color w:val="auto"/>
              </w:rPr>
            </w:pPr>
            <w:r w:rsidRPr="0094163B">
              <w:rPr>
                <w:color w:val="auto"/>
              </w:rPr>
              <w:t>53 630,75</w:t>
            </w:r>
          </w:p>
        </w:tc>
      </w:tr>
      <w:tr w:rsidR="0094163B" w:rsidRPr="0094163B" w14:paraId="065334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884069" w14:textId="77777777" w:rsidR="00CA5B42" w:rsidRPr="0094163B" w:rsidRDefault="00CA5B42" w:rsidP="00CA5B42">
            <w:pPr>
              <w:jc w:val="center"/>
              <w:rPr>
                <w:color w:val="auto"/>
              </w:rPr>
            </w:pPr>
            <w:r w:rsidRPr="0094163B">
              <w:rPr>
                <w:color w:val="auto"/>
              </w:rPr>
              <w:t>14-01-003-38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1BAC37"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AA5A33" w14:textId="6517FE17" w:rsidR="00CA5B42" w:rsidRPr="0094163B" w:rsidRDefault="00CA5B42" w:rsidP="00CA5B42">
            <w:pPr>
              <w:jc w:val="center"/>
              <w:rPr>
                <w:color w:val="auto"/>
              </w:rPr>
            </w:pPr>
            <w:r w:rsidRPr="0094163B">
              <w:rPr>
                <w:color w:val="auto"/>
              </w:rPr>
              <w:t>148 252,78</w:t>
            </w:r>
          </w:p>
        </w:tc>
      </w:tr>
      <w:tr w:rsidR="0094163B" w:rsidRPr="0094163B" w14:paraId="33620B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0E90D6" w14:textId="77777777" w:rsidR="00CA5B42" w:rsidRPr="0094163B" w:rsidRDefault="00CA5B42" w:rsidP="00CA5B42">
            <w:pPr>
              <w:jc w:val="center"/>
              <w:rPr>
                <w:color w:val="auto"/>
              </w:rPr>
            </w:pPr>
            <w:r w:rsidRPr="0094163B">
              <w:rPr>
                <w:color w:val="auto"/>
              </w:rPr>
              <w:t>14-01-003-39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D742C6"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298862" w14:textId="647B97E3" w:rsidR="00CA5B42" w:rsidRPr="0094163B" w:rsidRDefault="00CA5B42" w:rsidP="00CA5B42">
            <w:pPr>
              <w:jc w:val="center"/>
              <w:rPr>
                <w:color w:val="auto"/>
              </w:rPr>
            </w:pPr>
            <w:r w:rsidRPr="0094163B">
              <w:rPr>
                <w:color w:val="auto"/>
              </w:rPr>
              <w:t>169 258,55</w:t>
            </w:r>
          </w:p>
        </w:tc>
      </w:tr>
      <w:tr w:rsidR="0094163B" w:rsidRPr="0094163B" w14:paraId="72BE48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AE10D" w14:textId="77777777" w:rsidR="00CA5B42" w:rsidRPr="0094163B" w:rsidRDefault="00CA5B42" w:rsidP="00CA5B42">
            <w:pPr>
              <w:jc w:val="center"/>
              <w:rPr>
                <w:color w:val="auto"/>
              </w:rPr>
            </w:pPr>
            <w:r w:rsidRPr="0094163B">
              <w:rPr>
                <w:color w:val="auto"/>
              </w:rPr>
              <w:t>14-01-003-40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7889A3"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450ADC" w14:textId="747EDB78" w:rsidR="00CA5B42" w:rsidRPr="0094163B" w:rsidRDefault="00CA5B42" w:rsidP="00CA5B42">
            <w:pPr>
              <w:jc w:val="center"/>
              <w:rPr>
                <w:color w:val="auto"/>
              </w:rPr>
            </w:pPr>
            <w:r w:rsidRPr="0094163B">
              <w:rPr>
                <w:color w:val="auto"/>
              </w:rPr>
              <w:t>72 657,73</w:t>
            </w:r>
          </w:p>
        </w:tc>
      </w:tr>
      <w:tr w:rsidR="0094163B" w:rsidRPr="0094163B" w14:paraId="2888A1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CBB9E" w14:textId="77777777" w:rsidR="00CA5B42" w:rsidRPr="0094163B" w:rsidRDefault="00CA5B42" w:rsidP="00CA5B42">
            <w:pPr>
              <w:jc w:val="center"/>
              <w:rPr>
                <w:color w:val="auto"/>
              </w:rPr>
            </w:pPr>
            <w:r w:rsidRPr="0094163B">
              <w:rPr>
                <w:color w:val="auto"/>
              </w:rPr>
              <w:t>14-01-003-41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664B4"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A423219" w14:textId="41B67C09" w:rsidR="00CA5B42" w:rsidRPr="0094163B" w:rsidRDefault="00CA5B42" w:rsidP="00CA5B42">
            <w:pPr>
              <w:jc w:val="center"/>
              <w:rPr>
                <w:color w:val="auto"/>
              </w:rPr>
            </w:pPr>
            <w:r w:rsidRPr="0094163B">
              <w:rPr>
                <w:color w:val="auto"/>
              </w:rPr>
              <w:t>167 240,48</w:t>
            </w:r>
          </w:p>
        </w:tc>
      </w:tr>
      <w:tr w:rsidR="0094163B" w:rsidRPr="0094163B" w14:paraId="186F8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A2E359" w14:textId="77777777" w:rsidR="00CA5B42" w:rsidRPr="0094163B" w:rsidRDefault="00CA5B42" w:rsidP="00CA5B42">
            <w:pPr>
              <w:jc w:val="center"/>
              <w:rPr>
                <w:color w:val="auto"/>
              </w:rPr>
            </w:pPr>
            <w:r w:rsidRPr="0094163B">
              <w:rPr>
                <w:color w:val="auto"/>
              </w:rPr>
              <w:t>14-01-003-42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88528"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190F5E" w14:textId="10C13F69" w:rsidR="00CA5B42" w:rsidRPr="0094163B" w:rsidRDefault="00CA5B42" w:rsidP="00CA5B42">
            <w:pPr>
              <w:jc w:val="center"/>
              <w:rPr>
                <w:color w:val="auto"/>
              </w:rPr>
            </w:pPr>
            <w:r w:rsidRPr="0094163B">
              <w:rPr>
                <w:color w:val="auto"/>
              </w:rPr>
              <w:t>185 739,53</w:t>
            </w:r>
          </w:p>
        </w:tc>
      </w:tr>
      <w:tr w:rsidR="0094163B" w:rsidRPr="0094163B" w14:paraId="094AA5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0A37B" w14:textId="77777777" w:rsidR="00CA5B42" w:rsidRPr="0094163B" w:rsidRDefault="00CA5B42" w:rsidP="00CA5B42">
            <w:pPr>
              <w:jc w:val="center"/>
              <w:rPr>
                <w:color w:val="auto"/>
              </w:rPr>
            </w:pPr>
            <w:r w:rsidRPr="0094163B">
              <w:rPr>
                <w:color w:val="auto"/>
              </w:rPr>
              <w:t>14-01-003-43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DC6BF8"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26CB1B" w14:textId="60AA6653" w:rsidR="00CA5B42" w:rsidRPr="0094163B" w:rsidRDefault="00CA5B42" w:rsidP="00CA5B42">
            <w:pPr>
              <w:jc w:val="center"/>
              <w:rPr>
                <w:color w:val="auto"/>
              </w:rPr>
            </w:pPr>
            <w:r w:rsidRPr="0094163B">
              <w:rPr>
                <w:color w:val="auto"/>
              </w:rPr>
              <w:t>81 213,09</w:t>
            </w:r>
          </w:p>
        </w:tc>
      </w:tr>
      <w:tr w:rsidR="0094163B" w:rsidRPr="0094163B" w14:paraId="0C6E74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0A44C" w14:textId="77777777" w:rsidR="00CA5B42" w:rsidRPr="0094163B" w:rsidRDefault="00CA5B42" w:rsidP="00CA5B42">
            <w:pPr>
              <w:jc w:val="center"/>
              <w:rPr>
                <w:color w:val="auto"/>
              </w:rPr>
            </w:pPr>
            <w:r w:rsidRPr="0094163B">
              <w:rPr>
                <w:color w:val="auto"/>
              </w:rPr>
              <w:t>14-01-003-44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6BC1C9"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F6357A" w14:textId="04246D6D" w:rsidR="00CA5B42" w:rsidRPr="0094163B" w:rsidRDefault="00CA5B42" w:rsidP="00CA5B42">
            <w:pPr>
              <w:jc w:val="center"/>
              <w:rPr>
                <w:color w:val="auto"/>
              </w:rPr>
            </w:pPr>
            <w:r w:rsidRPr="0094163B">
              <w:rPr>
                <w:color w:val="auto"/>
              </w:rPr>
              <w:t>175 347,99</w:t>
            </w:r>
          </w:p>
        </w:tc>
      </w:tr>
      <w:tr w:rsidR="0094163B" w:rsidRPr="0094163B" w14:paraId="5F4333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68906B" w14:textId="77777777" w:rsidR="00CA5B42" w:rsidRPr="0094163B" w:rsidRDefault="00CA5B42" w:rsidP="00CA5B42">
            <w:pPr>
              <w:jc w:val="center"/>
              <w:rPr>
                <w:color w:val="auto"/>
              </w:rPr>
            </w:pPr>
            <w:r w:rsidRPr="0094163B">
              <w:rPr>
                <w:color w:val="auto"/>
              </w:rPr>
              <w:t>14-01-003-45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79083A"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03D6B1E" w14:textId="048697F6" w:rsidR="00CA5B42" w:rsidRPr="0094163B" w:rsidRDefault="00CA5B42" w:rsidP="00CA5B42">
            <w:pPr>
              <w:jc w:val="center"/>
              <w:rPr>
                <w:color w:val="auto"/>
              </w:rPr>
            </w:pPr>
            <w:r w:rsidRPr="0094163B">
              <w:rPr>
                <w:color w:val="auto"/>
              </w:rPr>
              <w:t>196 762,24</w:t>
            </w:r>
          </w:p>
        </w:tc>
      </w:tr>
      <w:tr w:rsidR="0094163B" w:rsidRPr="0094163B" w14:paraId="207544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C630" w14:textId="77777777" w:rsidR="00CA5B42" w:rsidRPr="0094163B" w:rsidRDefault="00CA5B42" w:rsidP="00CA5B42">
            <w:pPr>
              <w:jc w:val="center"/>
              <w:rPr>
                <w:color w:val="auto"/>
              </w:rPr>
            </w:pPr>
            <w:r w:rsidRPr="0094163B">
              <w:rPr>
                <w:color w:val="auto"/>
              </w:rPr>
              <w:t>14-01-003-46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30ED10"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035F8B" w14:textId="3A807609" w:rsidR="00CA5B42" w:rsidRPr="0094163B" w:rsidRDefault="00CA5B42" w:rsidP="00CA5B42">
            <w:pPr>
              <w:jc w:val="center"/>
              <w:rPr>
                <w:color w:val="auto"/>
              </w:rPr>
            </w:pPr>
            <w:r w:rsidRPr="0094163B">
              <w:rPr>
                <w:color w:val="auto"/>
              </w:rPr>
              <w:t>92 907,88</w:t>
            </w:r>
          </w:p>
        </w:tc>
      </w:tr>
      <w:tr w:rsidR="0094163B" w:rsidRPr="0094163B" w14:paraId="46D1B7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F80EF" w14:textId="77777777" w:rsidR="00CA5B42" w:rsidRPr="0094163B" w:rsidRDefault="00CA5B42" w:rsidP="00CA5B42">
            <w:pPr>
              <w:jc w:val="center"/>
              <w:rPr>
                <w:color w:val="auto"/>
              </w:rPr>
            </w:pPr>
            <w:r w:rsidRPr="0094163B">
              <w:rPr>
                <w:color w:val="auto"/>
              </w:rPr>
              <w:t>14-01-003-47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924185"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E845FD" w14:textId="6D3CFD8D" w:rsidR="00CA5B42" w:rsidRPr="0094163B" w:rsidRDefault="00CA5B42" w:rsidP="00CA5B42">
            <w:pPr>
              <w:jc w:val="center"/>
              <w:rPr>
                <w:color w:val="auto"/>
              </w:rPr>
            </w:pPr>
            <w:r w:rsidRPr="0094163B">
              <w:rPr>
                <w:color w:val="auto"/>
              </w:rPr>
              <w:t>187 260,27</w:t>
            </w:r>
          </w:p>
        </w:tc>
      </w:tr>
      <w:tr w:rsidR="0094163B" w:rsidRPr="0094163B" w14:paraId="4D421E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66EC3" w14:textId="77777777" w:rsidR="00CA5B42" w:rsidRPr="0094163B" w:rsidRDefault="00CA5B42" w:rsidP="00CA5B42">
            <w:pPr>
              <w:jc w:val="center"/>
              <w:rPr>
                <w:color w:val="auto"/>
              </w:rPr>
            </w:pPr>
            <w:r w:rsidRPr="0094163B">
              <w:rPr>
                <w:color w:val="auto"/>
              </w:rPr>
              <w:t>14-01-003-48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B43808"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D67B39" w14:textId="57D7F299" w:rsidR="00CA5B42" w:rsidRPr="0094163B" w:rsidRDefault="00CA5B42" w:rsidP="00CA5B42">
            <w:pPr>
              <w:jc w:val="center"/>
              <w:rPr>
                <w:color w:val="auto"/>
              </w:rPr>
            </w:pPr>
            <w:r w:rsidRPr="0094163B">
              <w:rPr>
                <w:color w:val="auto"/>
              </w:rPr>
              <w:t>208 505,14</w:t>
            </w:r>
          </w:p>
        </w:tc>
      </w:tr>
      <w:tr w:rsidR="0094163B" w:rsidRPr="0094163B" w14:paraId="547BE5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FC109" w14:textId="77777777" w:rsidR="00CA5B42" w:rsidRPr="0094163B" w:rsidRDefault="00CA5B42" w:rsidP="00CA5B42">
            <w:pPr>
              <w:jc w:val="center"/>
              <w:rPr>
                <w:color w:val="auto"/>
              </w:rPr>
            </w:pPr>
            <w:r w:rsidRPr="0094163B">
              <w:rPr>
                <w:color w:val="auto"/>
              </w:rPr>
              <w:lastRenderedPageBreak/>
              <w:t>14-01-003-49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ED6829"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C1CA54" w14:textId="1282B279" w:rsidR="00CA5B42" w:rsidRPr="0094163B" w:rsidRDefault="00CA5B42" w:rsidP="00CA5B42">
            <w:pPr>
              <w:jc w:val="center"/>
              <w:rPr>
                <w:color w:val="auto"/>
              </w:rPr>
            </w:pPr>
            <w:r w:rsidRPr="0094163B">
              <w:rPr>
                <w:color w:val="auto"/>
              </w:rPr>
              <w:t>111 040,38</w:t>
            </w:r>
          </w:p>
        </w:tc>
      </w:tr>
      <w:tr w:rsidR="0094163B" w:rsidRPr="0094163B" w14:paraId="27402C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A3D63" w14:textId="77777777" w:rsidR="00CA5B42" w:rsidRPr="0094163B" w:rsidRDefault="00CA5B42" w:rsidP="00CA5B42">
            <w:pPr>
              <w:jc w:val="center"/>
              <w:rPr>
                <w:color w:val="auto"/>
              </w:rPr>
            </w:pPr>
            <w:r w:rsidRPr="0094163B">
              <w:rPr>
                <w:color w:val="auto"/>
              </w:rPr>
              <w:t>14-01-003-50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81C6BF"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0B267AE" w14:textId="3B058C19" w:rsidR="00CA5B42" w:rsidRPr="0094163B" w:rsidRDefault="00CA5B42" w:rsidP="00CA5B42">
            <w:pPr>
              <w:jc w:val="center"/>
              <w:rPr>
                <w:color w:val="auto"/>
              </w:rPr>
            </w:pPr>
            <w:r w:rsidRPr="0094163B">
              <w:rPr>
                <w:color w:val="auto"/>
              </w:rPr>
              <w:t>205 144,64</w:t>
            </w:r>
          </w:p>
        </w:tc>
      </w:tr>
      <w:tr w:rsidR="0094163B" w:rsidRPr="0094163B" w14:paraId="6C25AF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09E6C1" w14:textId="77777777" w:rsidR="00CA5B42" w:rsidRPr="0094163B" w:rsidRDefault="00CA5B42" w:rsidP="00CA5B42">
            <w:pPr>
              <w:jc w:val="center"/>
              <w:rPr>
                <w:color w:val="auto"/>
              </w:rPr>
            </w:pPr>
            <w:r w:rsidRPr="0094163B">
              <w:rPr>
                <w:color w:val="auto"/>
              </w:rPr>
              <w:t>14-01-003-51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E670F2"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87F744" w14:textId="5EDC6123" w:rsidR="00CA5B42" w:rsidRPr="0094163B" w:rsidRDefault="00CA5B42" w:rsidP="00CA5B42">
            <w:pPr>
              <w:jc w:val="center"/>
              <w:rPr>
                <w:color w:val="auto"/>
              </w:rPr>
            </w:pPr>
            <w:r w:rsidRPr="0094163B">
              <w:rPr>
                <w:color w:val="auto"/>
              </w:rPr>
              <w:t>226 629,00</w:t>
            </w:r>
          </w:p>
        </w:tc>
      </w:tr>
      <w:tr w:rsidR="0094163B" w:rsidRPr="0094163B" w14:paraId="73FA52F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CBF9DB4"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14-01-004</w:t>
            </w:r>
          </w:p>
        </w:tc>
        <w:tc>
          <w:tcPr>
            <w:tcW w:w="7654" w:type="dxa"/>
            <w:gridSpan w:val="2"/>
            <w:tcBorders>
              <w:top w:val="single" w:sz="4" w:space="0" w:color="auto"/>
              <w:left w:val="nil"/>
              <w:bottom w:val="nil"/>
              <w:right w:val="nil"/>
            </w:tcBorders>
            <w:shd w:val="clear" w:color="auto" w:fill="auto"/>
            <w:hideMark/>
          </w:tcPr>
          <w:p w14:paraId="5E120297"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0E65A4B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54DAE16"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1C729B" w14:textId="77777777" w:rsidR="00703BD7" w:rsidRPr="0094163B" w:rsidRDefault="00703BD7" w:rsidP="00703BD7">
            <w:pPr>
              <w:rPr>
                <w:color w:val="auto"/>
              </w:rPr>
            </w:pPr>
            <w:r w:rsidRPr="0094163B">
              <w:rPr>
                <w:color w:val="auto"/>
              </w:rPr>
              <w:t>1 км</w:t>
            </w:r>
          </w:p>
        </w:tc>
      </w:tr>
      <w:tr w:rsidR="0094163B" w:rsidRPr="0094163B" w14:paraId="291A8EB3" w14:textId="77777777" w:rsidTr="008C7CDD">
        <w:trPr>
          <w:cantSplit/>
          <w:trHeight w:val="20"/>
        </w:trPr>
        <w:tc>
          <w:tcPr>
            <w:tcW w:w="1120" w:type="dxa"/>
            <w:tcBorders>
              <w:top w:val="nil"/>
              <w:left w:val="nil"/>
              <w:bottom w:val="nil"/>
              <w:right w:val="nil"/>
            </w:tcBorders>
            <w:shd w:val="clear" w:color="auto" w:fill="auto"/>
            <w:vAlign w:val="center"/>
            <w:hideMark/>
          </w:tcPr>
          <w:p w14:paraId="6C6DA705"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5AD6C25"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07282E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E138E6" w14:textId="77777777" w:rsidR="00CA5B42" w:rsidRPr="0094163B" w:rsidRDefault="00CA5B42" w:rsidP="00CA5B42">
            <w:pPr>
              <w:jc w:val="center"/>
              <w:rPr>
                <w:color w:val="auto"/>
              </w:rPr>
            </w:pPr>
            <w:r w:rsidRPr="0094163B">
              <w:rPr>
                <w:color w:val="auto"/>
              </w:rPr>
              <w:t>14-01-004-01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0C186"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1CEFCC" w14:textId="4787758C" w:rsidR="00CA5B42" w:rsidRPr="0094163B" w:rsidRDefault="00CA5B42" w:rsidP="00CA5B42">
            <w:pPr>
              <w:jc w:val="center"/>
              <w:rPr>
                <w:color w:val="auto"/>
              </w:rPr>
            </w:pPr>
            <w:r w:rsidRPr="0094163B">
              <w:rPr>
                <w:color w:val="auto"/>
              </w:rPr>
              <w:t>11 119,01</w:t>
            </w:r>
          </w:p>
        </w:tc>
      </w:tr>
      <w:tr w:rsidR="0094163B" w:rsidRPr="0094163B" w14:paraId="384E97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99BDC1" w14:textId="77777777" w:rsidR="00CA5B42" w:rsidRPr="0094163B" w:rsidRDefault="00CA5B42" w:rsidP="00CA5B42">
            <w:pPr>
              <w:jc w:val="center"/>
              <w:rPr>
                <w:color w:val="auto"/>
              </w:rPr>
            </w:pPr>
            <w:r w:rsidRPr="0094163B">
              <w:rPr>
                <w:color w:val="auto"/>
              </w:rPr>
              <w:t>14-01-004-02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11722D"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55F2C0" w14:textId="32B56309" w:rsidR="00CA5B42" w:rsidRPr="0094163B" w:rsidRDefault="00CA5B42" w:rsidP="00CA5B42">
            <w:pPr>
              <w:jc w:val="center"/>
              <w:rPr>
                <w:color w:val="auto"/>
              </w:rPr>
            </w:pPr>
            <w:r w:rsidRPr="0094163B">
              <w:rPr>
                <w:color w:val="auto"/>
              </w:rPr>
              <w:t>20 738,98</w:t>
            </w:r>
          </w:p>
        </w:tc>
      </w:tr>
      <w:tr w:rsidR="0094163B" w:rsidRPr="0094163B" w14:paraId="3CED64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07F16" w14:textId="77777777" w:rsidR="00CA5B42" w:rsidRPr="0094163B" w:rsidRDefault="00CA5B42" w:rsidP="00CA5B42">
            <w:pPr>
              <w:jc w:val="center"/>
              <w:rPr>
                <w:color w:val="auto"/>
              </w:rPr>
            </w:pPr>
            <w:r w:rsidRPr="0094163B">
              <w:rPr>
                <w:color w:val="auto"/>
              </w:rPr>
              <w:t>14-01-004-03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B83CC5"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0019E0" w14:textId="73A52EAD" w:rsidR="00CA5B42" w:rsidRPr="0094163B" w:rsidRDefault="00CA5B42" w:rsidP="00CA5B42">
            <w:pPr>
              <w:jc w:val="center"/>
              <w:rPr>
                <w:color w:val="auto"/>
              </w:rPr>
            </w:pPr>
            <w:r w:rsidRPr="0094163B">
              <w:rPr>
                <w:color w:val="auto"/>
              </w:rPr>
              <w:t>151 164,29</w:t>
            </w:r>
          </w:p>
        </w:tc>
      </w:tr>
      <w:tr w:rsidR="0094163B" w:rsidRPr="0094163B" w14:paraId="36A11B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D9F1D" w14:textId="77777777" w:rsidR="00CA5B42" w:rsidRPr="0094163B" w:rsidRDefault="00CA5B42" w:rsidP="00CA5B42">
            <w:pPr>
              <w:jc w:val="center"/>
              <w:rPr>
                <w:color w:val="auto"/>
              </w:rPr>
            </w:pPr>
            <w:r w:rsidRPr="0094163B">
              <w:rPr>
                <w:color w:val="auto"/>
              </w:rPr>
              <w:t>14-01-004-04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0E0530"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E9BA69" w14:textId="22FC9DF5" w:rsidR="00CA5B42" w:rsidRPr="0094163B" w:rsidRDefault="00CA5B42" w:rsidP="00CA5B42">
            <w:pPr>
              <w:jc w:val="center"/>
              <w:rPr>
                <w:color w:val="auto"/>
              </w:rPr>
            </w:pPr>
            <w:r w:rsidRPr="0094163B">
              <w:rPr>
                <w:color w:val="auto"/>
              </w:rPr>
              <w:t>195 436,33</w:t>
            </w:r>
          </w:p>
        </w:tc>
      </w:tr>
      <w:tr w:rsidR="0094163B" w:rsidRPr="0094163B" w14:paraId="0354E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B8F50A" w14:textId="77777777" w:rsidR="00CA5B42" w:rsidRPr="0094163B" w:rsidRDefault="00CA5B42" w:rsidP="00CA5B42">
            <w:pPr>
              <w:jc w:val="center"/>
              <w:rPr>
                <w:color w:val="auto"/>
              </w:rPr>
            </w:pPr>
            <w:r w:rsidRPr="0094163B">
              <w:rPr>
                <w:color w:val="auto"/>
              </w:rPr>
              <w:t>14-01-004-05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9D6557"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4572E1" w14:textId="50448443" w:rsidR="00CA5B42" w:rsidRPr="0094163B" w:rsidRDefault="00CA5B42" w:rsidP="00CA5B42">
            <w:pPr>
              <w:jc w:val="center"/>
              <w:rPr>
                <w:color w:val="auto"/>
              </w:rPr>
            </w:pPr>
            <w:r w:rsidRPr="0094163B">
              <w:rPr>
                <w:color w:val="auto"/>
              </w:rPr>
              <w:t>12 335,90</w:t>
            </w:r>
          </w:p>
        </w:tc>
      </w:tr>
      <w:tr w:rsidR="0094163B" w:rsidRPr="0094163B" w14:paraId="7EE6F5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2F55D" w14:textId="77777777" w:rsidR="00CA5B42" w:rsidRPr="0094163B" w:rsidRDefault="00CA5B42" w:rsidP="00CA5B42">
            <w:pPr>
              <w:jc w:val="center"/>
              <w:rPr>
                <w:color w:val="auto"/>
              </w:rPr>
            </w:pPr>
            <w:r w:rsidRPr="0094163B">
              <w:rPr>
                <w:color w:val="auto"/>
              </w:rPr>
              <w:t>14-01-004-06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BE55D"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CAECB0" w14:textId="6F92EA62" w:rsidR="00CA5B42" w:rsidRPr="0094163B" w:rsidRDefault="00CA5B42" w:rsidP="00CA5B42">
            <w:pPr>
              <w:jc w:val="center"/>
              <w:rPr>
                <w:color w:val="auto"/>
              </w:rPr>
            </w:pPr>
            <w:r w:rsidRPr="0094163B">
              <w:rPr>
                <w:color w:val="auto"/>
              </w:rPr>
              <w:t>21 974,67</w:t>
            </w:r>
          </w:p>
        </w:tc>
      </w:tr>
      <w:tr w:rsidR="0094163B" w:rsidRPr="0094163B" w14:paraId="611028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284D5" w14:textId="77777777" w:rsidR="00CA5B42" w:rsidRPr="0094163B" w:rsidRDefault="00CA5B42" w:rsidP="00CA5B42">
            <w:pPr>
              <w:jc w:val="center"/>
              <w:rPr>
                <w:color w:val="auto"/>
              </w:rPr>
            </w:pPr>
            <w:r w:rsidRPr="0094163B">
              <w:rPr>
                <w:color w:val="auto"/>
              </w:rPr>
              <w:t>14-01-004-07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EDB16"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07B0A3" w14:textId="7236AEF4" w:rsidR="00CA5B42" w:rsidRPr="0094163B" w:rsidRDefault="00CA5B42" w:rsidP="00CA5B42">
            <w:pPr>
              <w:jc w:val="center"/>
              <w:rPr>
                <w:color w:val="auto"/>
              </w:rPr>
            </w:pPr>
            <w:r w:rsidRPr="0094163B">
              <w:rPr>
                <w:color w:val="auto"/>
              </w:rPr>
              <w:t>152 248,82</w:t>
            </w:r>
          </w:p>
        </w:tc>
      </w:tr>
      <w:tr w:rsidR="0094163B" w:rsidRPr="0094163B" w14:paraId="03B227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69F3C" w14:textId="77777777" w:rsidR="00CA5B42" w:rsidRPr="0094163B" w:rsidRDefault="00CA5B42" w:rsidP="00CA5B42">
            <w:pPr>
              <w:jc w:val="center"/>
              <w:rPr>
                <w:color w:val="auto"/>
              </w:rPr>
            </w:pPr>
            <w:r w:rsidRPr="0094163B">
              <w:rPr>
                <w:color w:val="auto"/>
              </w:rPr>
              <w:t>14-01-004-08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77A069"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55186ED" w14:textId="36E2C27F" w:rsidR="00CA5B42" w:rsidRPr="0094163B" w:rsidRDefault="00CA5B42" w:rsidP="00CA5B42">
            <w:pPr>
              <w:jc w:val="center"/>
              <w:rPr>
                <w:color w:val="auto"/>
              </w:rPr>
            </w:pPr>
            <w:r w:rsidRPr="0094163B">
              <w:rPr>
                <w:color w:val="auto"/>
              </w:rPr>
              <w:t>196 904,83</w:t>
            </w:r>
          </w:p>
        </w:tc>
      </w:tr>
      <w:tr w:rsidR="0094163B" w:rsidRPr="0094163B" w14:paraId="36AE4D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9FC3DC" w14:textId="77777777" w:rsidR="00CA5B42" w:rsidRPr="0094163B" w:rsidRDefault="00CA5B42" w:rsidP="00CA5B42">
            <w:pPr>
              <w:jc w:val="center"/>
              <w:rPr>
                <w:color w:val="auto"/>
              </w:rPr>
            </w:pPr>
            <w:r w:rsidRPr="0094163B">
              <w:rPr>
                <w:color w:val="auto"/>
              </w:rPr>
              <w:t>14-01-004-09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29B665"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473AFA" w14:textId="344C65B8" w:rsidR="00CA5B42" w:rsidRPr="0094163B" w:rsidRDefault="00CA5B42" w:rsidP="00CA5B42">
            <w:pPr>
              <w:jc w:val="center"/>
              <w:rPr>
                <w:color w:val="auto"/>
              </w:rPr>
            </w:pPr>
            <w:r w:rsidRPr="0094163B">
              <w:rPr>
                <w:color w:val="auto"/>
              </w:rPr>
              <w:t>14 245,80</w:t>
            </w:r>
          </w:p>
        </w:tc>
      </w:tr>
      <w:tr w:rsidR="0094163B" w:rsidRPr="0094163B" w14:paraId="7B128F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CFE450" w14:textId="77777777" w:rsidR="00CA5B42" w:rsidRPr="0094163B" w:rsidRDefault="00CA5B42" w:rsidP="00CA5B42">
            <w:pPr>
              <w:jc w:val="center"/>
              <w:rPr>
                <w:color w:val="auto"/>
              </w:rPr>
            </w:pPr>
            <w:r w:rsidRPr="0094163B">
              <w:rPr>
                <w:color w:val="auto"/>
              </w:rPr>
              <w:t>14-01-004-10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76A80E"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19F681" w14:textId="71E706AD" w:rsidR="00CA5B42" w:rsidRPr="0094163B" w:rsidRDefault="00CA5B42" w:rsidP="00CA5B42">
            <w:pPr>
              <w:jc w:val="center"/>
              <w:rPr>
                <w:color w:val="auto"/>
              </w:rPr>
            </w:pPr>
            <w:r w:rsidRPr="0094163B">
              <w:rPr>
                <w:color w:val="auto"/>
              </w:rPr>
              <w:t>23 892,20</w:t>
            </w:r>
          </w:p>
        </w:tc>
      </w:tr>
      <w:tr w:rsidR="0094163B" w:rsidRPr="0094163B" w14:paraId="2CC0B6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42269" w14:textId="77777777" w:rsidR="00CA5B42" w:rsidRPr="0094163B" w:rsidRDefault="00CA5B42" w:rsidP="00CA5B42">
            <w:pPr>
              <w:jc w:val="center"/>
              <w:rPr>
                <w:color w:val="auto"/>
              </w:rPr>
            </w:pPr>
            <w:r w:rsidRPr="0094163B">
              <w:rPr>
                <w:color w:val="auto"/>
              </w:rPr>
              <w:t>14-01-004-11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78CE6B"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93A229" w14:textId="46F81BF3" w:rsidR="00CA5B42" w:rsidRPr="0094163B" w:rsidRDefault="00CA5B42" w:rsidP="00CA5B42">
            <w:pPr>
              <w:jc w:val="center"/>
              <w:rPr>
                <w:color w:val="auto"/>
              </w:rPr>
            </w:pPr>
            <w:r w:rsidRPr="0094163B">
              <w:rPr>
                <w:color w:val="auto"/>
              </w:rPr>
              <w:t>154 220,20</w:t>
            </w:r>
          </w:p>
        </w:tc>
      </w:tr>
      <w:tr w:rsidR="0094163B" w:rsidRPr="0094163B" w14:paraId="153DD2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2E70AE" w14:textId="77777777" w:rsidR="00CA5B42" w:rsidRPr="0094163B" w:rsidRDefault="00CA5B42" w:rsidP="00CA5B42">
            <w:pPr>
              <w:jc w:val="center"/>
              <w:rPr>
                <w:color w:val="auto"/>
              </w:rPr>
            </w:pPr>
            <w:r w:rsidRPr="0094163B">
              <w:rPr>
                <w:color w:val="auto"/>
              </w:rPr>
              <w:t>14-01-004-12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A5BA20"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E21B4A" w14:textId="375511EB" w:rsidR="00CA5B42" w:rsidRPr="0094163B" w:rsidRDefault="00CA5B42" w:rsidP="00CA5B42">
            <w:pPr>
              <w:jc w:val="center"/>
              <w:rPr>
                <w:color w:val="auto"/>
              </w:rPr>
            </w:pPr>
            <w:r w:rsidRPr="0094163B">
              <w:rPr>
                <w:color w:val="auto"/>
              </w:rPr>
              <w:t>199 662,09</w:t>
            </w:r>
          </w:p>
        </w:tc>
      </w:tr>
      <w:tr w:rsidR="0094163B" w:rsidRPr="0094163B" w14:paraId="01D2CD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C26D90" w14:textId="77777777" w:rsidR="00CA5B42" w:rsidRPr="0094163B" w:rsidRDefault="00CA5B42" w:rsidP="00CA5B42">
            <w:pPr>
              <w:jc w:val="center"/>
              <w:rPr>
                <w:color w:val="auto"/>
              </w:rPr>
            </w:pPr>
            <w:r w:rsidRPr="0094163B">
              <w:rPr>
                <w:color w:val="auto"/>
              </w:rPr>
              <w:t>14-01-004-13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23C6D"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04F90A" w14:textId="559D39A3" w:rsidR="00CA5B42" w:rsidRPr="0094163B" w:rsidRDefault="00CA5B42" w:rsidP="00CA5B42">
            <w:pPr>
              <w:jc w:val="center"/>
              <w:rPr>
                <w:color w:val="auto"/>
              </w:rPr>
            </w:pPr>
            <w:r w:rsidRPr="0094163B">
              <w:rPr>
                <w:color w:val="auto"/>
              </w:rPr>
              <w:t>15 713,57</w:t>
            </w:r>
          </w:p>
        </w:tc>
      </w:tr>
      <w:tr w:rsidR="0094163B" w:rsidRPr="0094163B" w14:paraId="7F691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26B50" w14:textId="77777777" w:rsidR="00CA5B42" w:rsidRPr="0094163B" w:rsidRDefault="00CA5B42" w:rsidP="00CA5B42">
            <w:pPr>
              <w:jc w:val="center"/>
              <w:rPr>
                <w:color w:val="auto"/>
              </w:rPr>
            </w:pPr>
            <w:r w:rsidRPr="0094163B">
              <w:rPr>
                <w:color w:val="auto"/>
              </w:rPr>
              <w:t>14-01-004-14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7B9E4D"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74D055" w14:textId="0BB9172E" w:rsidR="00CA5B42" w:rsidRPr="0094163B" w:rsidRDefault="00CA5B42" w:rsidP="00CA5B42">
            <w:pPr>
              <w:jc w:val="center"/>
              <w:rPr>
                <w:color w:val="auto"/>
              </w:rPr>
            </w:pPr>
            <w:r w:rsidRPr="0094163B">
              <w:rPr>
                <w:color w:val="auto"/>
              </w:rPr>
              <w:t>25 413,49</w:t>
            </w:r>
          </w:p>
        </w:tc>
      </w:tr>
      <w:tr w:rsidR="0094163B" w:rsidRPr="0094163B" w14:paraId="76D327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A38DAC" w14:textId="77777777" w:rsidR="00CA5B42" w:rsidRPr="0094163B" w:rsidRDefault="00CA5B42" w:rsidP="00CA5B42">
            <w:pPr>
              <w:jc w:val="center"/>
              <w:rPr>
                <w:color w:val="auto"/>
              </w:rPr>
            </w:pPr>
            <w:r w:rsidRPr="0094163B">
              <w:rPr>
                <w:color w:val="auto"/>
              </w:rPr>
              <w:t>14-01-004-15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7EEE4F"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E88F2B0" w14:textId="56BB07F1" w:rsidR="00CA5B42" w:rsidRPr="0094163B" w:rsidRDefault="00CA5B42" w:rsidP="00CA5B42">
            <w:pPr>
              <w:jc w:val="center"/>
              <w:rPr>
                <w:color w:val="auto"/>
              </w:rPr>
            </w:pPr>
            <w:r w:rsidRPr="0094163B">
              <w:rPr>
                <w:color w:val="auto"/>
              </w:rPr>
              <w:t>154 623,75</w:t>
            </w:r>
          </w:p>
        </w:tc>
      </w:tr>
      <w:tr w:rsidR="0094163B" w:rsidRPr="0094163B" w14:paraId="404789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774E4" w14:textId="77777777" w:rsidR="00CA5B42" w:rsidRPr="0094163B" w:rsidRDefault="00CA5B42" w:rsidP="00CA5B42">
            <w:pPr>
              <w:jc w:val="center"/>
              <w:rPr>
                <w:color w:val="auto"/>
              </w:rPr>
            </w:pPr>
            <w:r w:rsidRPr="0094163B">
              <w:rPr>
                <w:color w:val="auto"/>
              </w:rPr>
              <w:t>14-01-004-16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6C000E"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4AFFE4" w14:textId="602C8649" w:rsidR="00CA5B42" w:rsidRPr="0094163B" w:rsidRDefault="00CA5B42" w:rsidP="00CA5B42">
            <w:pPr>
              <w:jc w:val="center"/>
              <w:rPr>
                <w:color w:val="auto"/>
              </w:rPr>
            </w:pPr>
            <w:r w:rsidRPr="0094163B">
              <w:rPr>
                <w:color w:val="auto"/>
              </w:rPr>
              <w:t>200 145,84</w:t>
            </w:r>
          </w:p>
        </w:tc>
      </w:tr>
      <w:tr w:rsidR="0094163B" w:rsidRPr="0094163B" w14:paraId="4C561D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6ED10B" w14:textId="77777777" w:rsidR="00CA5B42" w:rsidRPr="0094163B" w:rsidRDefault="00CA5B42" w:rsidP="00CA5B42">
            <w:pPr>
              <w:jc w:val="center"/>
              <w:rPr>
                <w:color w:val="auto"/>
              </w:rPr>
            </w:pPr>
            <w:r w:rsidRPr="0094163B">
              <w:rPr>
                <w:color w:val="auto"/>
              </w:rPr>
              <w:t>14-01-004-17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6554F"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38806" w14:textId="27288147" w:rsidR="00CA5B42" w:rsidRPr="0094163B" w:rsidRDefault="00CA5B42" w:rsidP="00CA5B42">
            <w:pPr>
              <w:jc w:val="center"/>
              <w:rPr>
                <w:color w:val="auto"/>
              </w:rPr>
            </w:pPr>
            <w:r w:rsidRPr="0094163B">
              <w:rPr>
                <w:color w:val="auto"/>
              </w:rPr>
              <w:t>19 170,07</w:t>
            </w:r>
          </w:p>
        </w:tc>
      </w:tr>
      <w:tr w:rsidR="0094163B" w:rsidRPr="0094163B" w14:paraId="5D6BD8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AC2C1D" w14:textId="77777777" w:rsidR="00CA5B42" w:rsidRPr="0094163B" w:rsidRDefault="00CA5B42" w:rsidP="00CA5B42">
            <w:pPr>
              <w:jc w:val="center"/>
              <w:rPr>
                <w:color w:val="auto"/>
              </w:rPr>
            </w:pPr>
            <w:r w:rsidRPr="0094163B">
              <w:rPr>
                <w:color w:val="auto"/>
              </w:rPr>
              <w:t>14-01-004-18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25198B"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51CE81" w14:textId="57F443B4" w:rsidR="00CA5B42" w:rsidRPr="0094163B" w:rsidRDefault="00CA5B42" w:rsidP="00CA5B42">
            <w:pPr>
              <w:jc w:val="center"/>
              <w:rPr>
                <w:color w:val="auto"/>
              </w:rPr>
            </w:pPr>
            <w:r w:rsidRPr="0094163B">
              <w:rPr>
                <w:color w:val="auto"/>
              </w:rPr>
              <w:t>28 934,49</w:t>
            </w:r>
          </w:p>
        </w:tc>
      </w:tr>
      <w:tr w:rsidR="0094163B" w:rsidRPr="0094163B" w14:paraId="27494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630B1C" w14:textId="77777777" w:rsidR="00CA5B42" w:rsidRPr="0094163B" w:rsidRDefault="00CA5B42" w:rsidP="00CA5B42">
            <w:pPr>
              <w:jc w:val="center"/>
              <w:rPr>
                <w:color w:val="auto"/>
              </w:rPr>
            </w:pPr>
            <w:r w:rsidRPr="0094163B">
              <w:rPr>
                <w:color w:val="auto"/>
              </w:rPr>
              <w:t>14-01-004-19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ADF8E1"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31A30F" w14:textId="50D63219" w:rsidR="00CA5B42" w:rsidRPr="0094163B" w:rsidRDefault="00CA5B42" w:rsidP="00CA5B42">
            <w:pPr>
              <w:jc w:val="center"/>
              <w:rPr>
                <w:color w:val="auto"/>
              </w:rPr>
            </w:pPr>
            <w:r w:rsidRPr="0094163B">
              <w:rPr>
                <w:color w:val="auto"/>
              </w:rPr>
              <w:t>158 233,87</w:t>
            </w:r>
          </w:p>
        </w:tc>
      </w:tr>
      <w:tr w:rsidR="0094163B" w:rsidRPr="0094163B" w14:paraId="1BB5E6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2F997" w14:textId="77777777" w:rsidR="00CA5B42" w:rsidRPr="0094163B" w:rsidRDefault="00CA5B42" w:rsidP="00CA5B42">
            <w:pPr>
              <w:jc w:val="center"/>
              <w:rPr>
                <w:color w:val="auto"/>
              </w:rPr>
            </w:pPr>
            <w:r w:rsidRPr="0094163B">
              <w:rPr>
                <w:color w:val="auto"/>
              </w:rPr>
              <w:t>14-01-004-20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ADE9DA"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F11B6C" w14:textId="444CBD87" w:rsidR="00CA5B42" w:rsidRPr="0094163B" w:rsidRDefault="00CA5B42" w:rsidP="00CA5B42">
            <w:pPr>
              <w:jc w:val="center"/>
              <w:rPr>
                <w:color w:val="auto"/>
              </w:rPr>
            </w:pPr>
            <w:r w:rsidRPr="0094163B">
              <w:rPr>
                <w:color w:val="auto"/>
              </w:rPr>
              <w:t>203 398,32</w:t>
            </w:r>
          </w:p>
        </w:tc>
      </w:tr>
      <w:tr w:rsidR="0094163B" w:rsidRPr="0094163B" w14:paraId="1F03D4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4B8A56" w14:textId="77777777" w:rsidR="00CA5B42" w:rsidRPr="0094163B" w:rsidRDefault="00CA5B42" w:rsidP="00CA5B42">
            <w:pPr>
              <w:jc w:val="center"/>
              <w:rPr>
                <w:color w:val="auto"/>
              </w:rPr>
            </w:pPr>
            <w:r w:rsidRPr="0094163B">
              <w:rPr>
                <w:color w:val="auto"/>
              </w:rPr>
              <w:t>14-01-004-21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06DE1B"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839BFB" w14:textId="4F0FB2B8" w:rsidR="00CA5B42" w:rsidRPr="0094163B" w:rsidRDefault="00CA5B42" w:rsidP="00CA5B42">
            <w:pPr>
              <w:jc w:val="center"/>
              <w:rPr>
                <w:color w:val="auto"/>
              </w:rPr>
            </w:pPr>
            <w:r w:rsidRPr="0094163B">
              <w:rPr>
                <w:color w:val="auto"/>
              </w:rPr>
              <w:t>22 476,15</w:t>
            </w:r>
          </w:p>
        </w:tc>
      </w:tr>
      <w:tr w:rsidR="0094163B" w:rsidRPr="0094163B" w14:paraId="64A0DF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06EC5F" w14:textId="77777777" w:rsidR="00CA5B42" w:rsidRPr="0094163B" w:rsidRDefault="00CA5B42" w:rsidP="00CA5B42">
            <w:pPr>
              <w:jc w:val="center"/>
              <w:rPr>
                <w:color w:val="auto"/>
              </w:rPr>
            </w:pPr>
            <w:r w:rsidRPr="0094163B">
              <w:rPr>
                <w:color w:val="auto"/>
              </w:rPr>
              <w:t>14-01-004-22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A6F20C"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A081CF" w14:textId="28480C0B" w:rsidR="00CA5B42" w:rsidRPr="0094163B" w:rsidRDefault="00CA5B42" w:rsidP="00CA5B42">
            <w:pPr>
              <w:jc w:val="center"/>
              <w:rPr>
                <w:color w:val="auto"/>
              </w:rPr>
            </w:pPr>
            <w:r w:rsidRPr="0094163B">
              <w:rPr>
                <w:color w:val="auto"/>
              </w:rPr>
              <w:t>32 211,27</w:t>
            </w:r>
          </w:p>
        </w:tc>
      </w:tr>
      <w:tr w:rsidR="0094163B" w:rsidRPr="0094163B" w14:paraId="07775A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90110" w14:textId="77777777" w:rsidR="00CA5B42" w:rsidRPr="0094163B" w:rsidRDefault="00CA5B42" w:rsidP="00CA5B42">
            <w:pPr>
              <w:jc w:val="center"/>
              <w:rPr>
                <w:color w:val="auto"/>
              </w:rPr>
            </w:pPr>
            <w:r w:rsidRPr="0094163B">
              <w:rPr>
                <w:color w:val="auto"/>
              </w:rPr>
              <w:t>14-01-004-23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CA7D68"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39DA45" w14:textId="6F02DB9C" w:rsidR="00CA5B42" w:rsidRPr="0094163B" w:rsidRDefault="00CA5B42" w:rsidP="00CA5B42">
            <w:pPr>
              <w:jc w:val="center"/>
              <w:rPr>
                <w:color w:val="auto"/>
              </w:rPr>
            </w:pPr>
            <w:r w:rsidRPr="0094163B">
              <w:rPr>
                <w:color w:val="auto"/>
              </w:rPr>
              <w:t>161 632,28</w:t>
            </w:r>
          </w:p>
        </w:tc>
      </w:tr>
      <w:tr w:rsidR="0094163B" w:rsidRPr="0094163B" w14:paraId="72DA04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B1E50" w14:textId="77777777" w:rsidR="00CA5B42" w:rsidRPr="0094163B" w:rsidRDefault="00CA5B42" w:rsidP="00CA5B42">
            <w:pPr>
              <w:jc w:val="center"/>
              <w:rPr>
                <w:color w:val="auto"/>
              </w:rPr>
            </w:pPr>
            <w:r w:rsidRPr="0094163B">
              <w:rPr>
                <w:color w:val="auto"/>
              </w:rPr>
              <w:t>14-01-004-24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26932A"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7E8A3A0" w14:textId="5BAFD2CD" w:rsidR="00CA5B42" w:rsidRPr="0094163B" w:rsidRDefault="00CA5B42" w:rsidP="00CA5B42">
            <w:pPr>
              <w:jc w:val="center"/>
              <w:rPr>
                <w:color w:val="auto"/>
              </w:rPr>
            </w:pPr>
            <w:r w:rsidRPr="0094163B">
              <w:rPr>
                <w:color w:val="auto"/>
              </w:rPr>
              <w:t>206 370,97</w:t>
            </w:r>
          </w:p>
        </w:tc>
      </w:tr>
      <w:tr w:rsidR="0094163B" w:rsidRPr="0094163B" w14:paraId="343A7E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DDE32C" w14:textId="77777777" w:rsidR="00CA5B42" w:rsidRPr="0094163B" w:rsidRDefault="00CA5B42" w:rsidP="00CA5B42">
            <w:pPr>
              <w:jc w:val="center"/>
              <w:rPr>
                <w:color w:val="auto"/>
              </w:rPr>
            </w:pPr>
            <w:r w:rsidRPr="0094163B">
              <w:rPr>
                <w:color w:val="auto"/>
              </w:rPr>
              <w:t>14-01-004-25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0DFD5"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77C7D7" w14:textId="0336E84E" w:rsidR="00CA5B42" w:rsidRPr="0094163B" w:rsidRDefault="00CA5B42" w:rsidP="00CA5B42">
            <w:pPr>
              <w:jc w:val="center"/>
              <w:rPr>
                <w:color w:val="auto"/>
              </w:rPr>
            </w:pPr>
            <w:r w:rsidRPr="0094163B">
              <w:rPr>
                <w:color w:val="auto"/>
              </w:rPr>
              <w:t>26 558,84</w:t>
            </w:r>
          </w:p>
        </w:tc>
      </w:tr>
      <w:tr w:rsidR="0094163B" w:rsidRPr="0094163B" w14:paraId="2D5A22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A0764" w14:textId="77777777" w:rsidR="00CA5B42" w:rsidRPr="0094163B" w:rsidRDefault="00CA5B42" w:rsidP="00CA5B42">
            <w:pPr>
              <w:jc w:val="center"/>
              <w:rPr>
                <w:color w:val="auto"/>
              </w:rPr>
            </w:pPr>
            <w:r w:rsidRPr="0094163B">
              <w:rPr>
                <w:color w:val="auto"/>
              </w:rPr>
              <w:t>14-01-004-26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9A53AE"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891793" w14:textId="6C7AA60A" w:rsidR="00CA5B42" w:rsidRPr="0094163B" w:rsidRDefault="00CA5B42" w:rsidP="00CA5B42">
            <w:pPr>
              <w:jc w:val="center"/>
              <w:rPr>
                <w:color w:val="auto"/>
              </w:rPr>
            </w:pPr>
            <w:r w:rsidRPr="0094163B">
              <w:rPr>
                <w:color w:val="auto"/>
              </w:rPr>
              <w:t>36 659,74</w:t>
            </w:r>
          </w:p>
        </w:tc>
      </w:tr>
      <w:tr w:rsidR="0094163B" w:rsidRPr="0094163B" w14:paraId="769C39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354F0" w14:textId="77777777" w:rsidR="00CA5B42" w:rsidRPr="0094163B" w:rsidRDefault="00CA5B42" w:rsidP="00CA5B42">
            <w:pPr>
              <w:jc w:val="center"/>
              <w:rPr>
                <w:color w:val="auto"/>
              </w:rPr>
            </w:pPr>
            <w:r w:rsidRPr="0094163B">
              <w:rPr>
                <w:color w:val="auto"/>
              </w:rPr>
              <w:t>14-01-004-27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3E8163"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F672BA" w14:textId="3840C632" w:rsidR="00CA5B42" w:rsidRPr="0094163B" w:rsidRDefault="00CA5B42" w:rsidP="00CA5B42">
            <w:pPr>
              <w:jc w:val="center"/>
              <w:rPr>
                <w:color w:val="auto"/>
              </w:rPr>
            </w:pPr>
            <w:r w:rsidRPr="0094163B">
              <w:rPr>
                <w:color w:val="auto"/>
              </w:rPr>
              <w:t>166 032,98</w:t>
            </w:r>
          </w:p>
        </w:tc>
      </w:tr>
      <w:tr w:rsidR="0094163B" w:rsidRPr="0094163B" w14:paraId="534B0E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573EAA" w14:textId="77777777" w:rsidR="00CA5B42" w:rsidRPr="0094163B" w:rsidRDefault="00CA5B42" w:rsidP="00CA5B42">
            <w:pPr>
              <w:jc w:val="center"/>
              <w:rPr>
                <w:color w:val="auto"/>
              </w:rPr>
            </w:pPr>
            <w:r w:rsidRPr="0094163B">
              <w:rPr>
                <w:color w:val="auto"/>
              </w:rPr>
              <w:t>14-01-004-28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0BE523"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624057" w14:textId="2800409C" w:rsidR="00CA5B42" w:rsidRPr="0094163B" w:rsidRDefault="00CA5B42" w:rsidP="00CA5B42">
            <w:pPr>
              <w:jc w:val="center"/>
              <w:rPr>
                <w:color w:val="auto"/>
              </w:rPr>
            </w:pPr>
            <w:r w:rsidRPr="0094163B">
              <w:rPr>
                <w:color w:val="auto"/>
              </w:rPr>
              <w:t>211 323,38</w:t>
            </w:r>
          </w:p>
        </w:tc>
      </w:tr>
      <w:tr w:rsidR="0094163B" w:rsidRPr="0094163B" w14:paraId="58C03B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B42D2" w14:textId="77777777" w:rsidR="00CA5B42" w:rsidRPr="0094163B" w:rsidRDefault="00CA5B42" w:rsidP="00CA5B42">
            <w:pPr>
              <w:jc w:val="center"/>
              <w:rPr>
                <w:color w:val="auto"/>
              </w:rPr>
            </w:pPr>
            <w:r w:rsidRPr="0094163B">
              <w:rPr>
                <w:color w:val="auto"/>
              </w:rPr>
              <w:t>14-01-004-29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EF1270"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A3033F" w14:textId="2CBB6F59" w:rsidR="00CA5B42" w:rsidRPr="0094163B" w:rsidRDefault="00CA5B42" w:rsidP="00CA5B42">
            <w:pPr>
              <w:jc w:val="center"/>
              <w:rPr>
                <w:color w:val="auto"/>
              </w:rPr>
            </w:pPr>
            <w:r w:rsidRPr="0094163B">
              <w:rPr>
                <w:color w:val="auto"/>
              </w:rPr>
              <w:t>31 128,01</w:t>
            </w:r>
          </w:p>
        </w:tc>
      </w:tr>
      <w:tr w:rsidR="0094163B" w:rsidRPr="0094163B" w14:paraId="12153E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68043" w14:textId="77777777" w:rsidR="00CA5B42" w:rsidRPr="0094163B" w:rsidRDefault="00CA5B42" w:rsidP="00CA5B42">
            <w:pPr>
              <w:jc w:val="center"/>
              <w:rPr>
                <w:color w:val="auto"/>
              </w:rPr>
            </w:pPr>
            <w:r w:rsidRPr="0094163B">
              <w:rPr>
                <w:color w:val="auto"/>
              </w:rPr>
              <w:t>14-01-004-30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6370B1"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E714C9" w14:textId="2DAB7888" w:rsidR="00CA5B42" w:rsidRPr="0094163B" w:rsidRDefault="00CA5B42" w:rsidP="00CA5B42">
            <w:pPr>
              <w:jc w:val="center"/>
              <w:rPr>
                <w:color w:val="auto"/>
              </w:rPr>
            </w:pPr>
            <w:r w:rsidRPr="0094163B">
              <w:rPr>
                <w:color w:val="auto"/>
              </w:rPr>
              <w:t>40 931,02</w:t>
            </w:r>
          </w:p>
        </w:tc>
      </w:tr>
      <w:tr w:rsidR="0094163B" w:rsidRPr="0094163B" w14:paraId="3E5C8A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4725C" w14:textId="77777777" w:rsidR="00CA5B42" w:rsidRPr="0094163B" w:rsidRDefault="00CA5B42" w:rsidP="00CA5B42">
            <w:pPr>
              <w:jc w:val="center"/>
              <w:rPr>
                <w:color w:val="auto"/>
              </w:rPr>
            </w:pPr>
            <w:r w:rsidRPr="0094163B">
              <w:rPr>
                <w:color w:val="auto"/>
              </w:rPr>
              <w:t>14-01-004-31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7418E0"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EB20F8" w14:textId="263BD306" w:rsidR="00CA5B42" w:rsidRPr="0094163B" w:rsidRDefault="00CA5B42" w:rsidP="00CA5B42">
            <w:pPr>
              <w:jc w:val="center"/>
              <w:rPr>
                <w:color w:val="auto"/>
              </w:rPr>
            </w:pPr>
            <w:r w:rsidRPr="0094163B">
              <w:rPr>
                <w:color w:val="auto"/>
              </w:rPr>
              <w:t>170 678,37</w:t>
            </w:r>
          </w:p>
        </w:tc>
      </w:tr>
      <w:tr w:rsidR="0094163B" w:rsidRPr="0094163B" w14:paraId="6653DB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B6556" w14:textId="77777777" w:rsidR="00CA5B42" w:rsidRPr="0094163B" w:rsidRDefault="00CA5B42" w:rsidP="00CA5B42">
            <w:pPr>
              <w:jc w:val="center"/>
              <w:rPr>
                <w:color w:val="auto"/>
              </w:rPr>
            </w:pPr>
            <w:r w:rsidRPr="0094163B">
              <w:rPr>
                <w:color w:val="auto"/>
              </w:rPr>
              <w:t>14-01-004-32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AB7D98"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FDF2AE" w14:textId="601B49F2" w:rsidR="00CA5B42" w:rsidRPr="0094163B" w:rsidRDefault="00CA5B42" w:rsidP="00CA5B42">
            <w:pPr>
              <w:jc w:val="center"/>
              <w:rPr>
                <w:color w:val="auto"/>
              </w:rPr>
            </w:pPr>
            <w:r w:rsidRPr="0094163B">
              <w:rPr>
                <w:color w:val="auto"/>
              </w:rPr>
              <w:t>216 083,37</w:t>
            </w:r>
          </w:p>
        </w:tc>
      </w:tr>
      <w:tr w:rsidR="0094163B" w:rsidRPr="0094163B" w14:paraId="0D7EBE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777C4" w14:textId="77777777" w:rsidR="00CA5B42" w:rsidRPr="0094163B" w:rsidRDefault="00CA5B42" w:rsidP="00CA5B42">
            <w:pPr>
              <w:jc w:val="center"/>
              <w:rPr>
                <w:color w:val="auto"/>
              </w:rPr>
            </w:pPr>
            <w:r w:rsidRPr="0094163B">
              <w:rPr>
                <w:color w:val="auto"/>
              </w:rPr>
              <w:t>14-01-004-33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5A66A2"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2012D0" w14:textId="11F0AEAB" w:rsidR="00CA5B42" w:rsidRPr="0094163B" w:rsidRDefault="00CA5B42" w:rsidP="00CA5B42">
            <w:pPr>
              <w:jc w:val="center"/>
              <w:rPr>
                <w:color w:val="auto"/>
              </w:rPr>
            </w:pPr>
            <w:r w:rsidRPr="0094163B">
              <w:rPr>
                <w:color w:val="auto"/>
              </w:rPr>
              <w:t>40 748,78</w:t>
            </w:r>
          </w:p>
        </w:tc>
      </w:tr>
      <w:tr w:rsidR="0094163B" w:rsidRPr="0094163B" w14:paraId="00BE92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F03AB" w14:textId="77777777" w:rsidR="00CA5B42" w:rsidRPr="0094163B" w:rsidRDefault="00CA5B42" w:rsidP="00CA5B42">
            <w:pPr>
              <w:jc w:val="center"/>
              <w:rPr>
                <w:color w:val="auto"/>
              </w:rPr>
            </w:pPr>
            <w:r w:rsidRPr="0094163B">
              <w:rPr>
                <w:color w:val="auto"/>
              </w:rPr>
              <w:t>14-01-004-34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4CA15F"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D782B7" w14:textId="5969A339" w:rsidR="00CA5B42" w:rsidRPr="0094163B" w:rsidRDefault="00CA5B42" w:rsidP="00CA5B42">
            <w:pPr>
              <w:jc w:val="center"/>
              <w:rPr>
                <w:color w:val="auto"/>
              </w:rPr>
            </w:pPr>
            <w:r w:rsidRPr="0094163B">
              <w:rPr>
                <w:color w:val="auto"/>
              </w:rPr>
              <w:t>46 147,81</w:t>
            </w:r>
          </w:p>
        </w:tc>
      </w:tr>
      <w:tr w:rsidR="0094163B" w:rsidRPr="0094163B" w14:paraId="695CAE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6DCD0" w14:textId="77777777" w:rsidR="00CA5B42" w:rsidRPr="0094163B" w:rsidRDefault="00CA5B42" w:rsidP="00CA5B42">
            <w:pPr>
              <w:jc w:val="center"/>
              <w:rPr>
                <w:color w:val="auto"/>
              </w:rPr>
            </w:pPr>
            <w:r w:rsidRPr="0094163B">
              <w:rPr>
                <w:color w:val="auto"/>
              </w:rPr>
              <w:t>14-01-004-35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81DF57"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76218C2" w14:textId="44A79806" w:rsidR="00CA5B42" w:rsidRPr="0094163B" w:rsidRDefault="00CA5B42" w:rsidP="00CA5B42">
            <w:pPr>
              <w:jc w:val="center"/>
              <w:rPr>
                <w:color w:val="auto"/>
              </w:rPr>
            </w:pPr>
            <w:r w:rsidRPr="0094163B">
              <w:rPr>
                <w:color w:val="auto"/>
              </w:rPr>
              <w:t>176 478,60</w:t>
            </w:r>
          </w:p>
        </w:tc>
      </w:tr>
      <w:tr w:rsidR="0094163B" w:rsidRPr="0094163B" w14:paraId="2DE3C7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9B7C5" w14:textId="77777777" w:rsidR="00CA5B42" w:rsidRPr="0094163B" w:rsidRDefault="00CA5B42" w:rsidP="00CA5B42">
            <w:pPr>
              <w:jc w:val="center"/>
              <w:rPr>
                <w:color w:val="auto"/>
              </w:rPr>
            </w:pPr>
            <w:r w:rsidRPr="0094163B">
              <w:rPr>
                <w:color w:val="auto"/>
              </w:rPr>
              <w:lastRenderedPageBreak/>
              <w:t>14-01-004-36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2BCAD2"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10B45B" w14:textId="6C80019B" w:rsidR="00CA5B42" w:rsidRPr="0094163B" w:rsidRDefault="00CA5B42" w:rsidP="00CA5B42">
            <w:pPr>
              <w:jc w:val="center"/>
              <w:rPr>
                <w:color w:val="auto"/>
              </w:rPr>
            </w:pPr>
            <w:r w:rsidRPr="0094163B">
              <w:rPr>
                <w:color w:val="auto"/>
              </w:rPr>
              <w:t>221 986,17</w:t>
            </w:r>
          </w:p>
        </w:tc>
      </w:tr>
      <w:tr w:rsidR="0094163B" w:rsidRPr="0094163B" w14:paraId="0BBBBC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609575" w14:textId="77777777" w:rsidR="00CA5B42" w:rsidRPr="0094163B" w:rsidRDefault="00CA5B42" w:rsidP="00CA5B42">
            <w:pPr>
              <w:jc w:val="center"/>
              <w:rPr>
                <w:color w:val="auto"/>
              </w:rPr>
            </w:pPr>
            <w:r w:rsidRPr="0094163B">
              <w:rPr>
                <w:color w:val="auto"/>
              </w:rPr>
              <w:t>14-01-004-37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5278DB"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F32AC0" w14:textId="05CA98F0" w:rsidR="00CA5B42" w:rsidRPr="0094163B" w:rsidRDefault="00CA5B42" w:rsidP="00CA5B42">
            <w:pPr>
              <w:jc w:val="center"/>
              <w:rPr>
                <w:color w:val="auto"/>
              </w:rPr>
            </w:pPr>
            <w:r w:rsidRPr="0094163B">
              <w:rPr>
                <w:color w:val="auto"/>
              </w:rPr>
              <w:t>58 516,65</w:t>
            </w:r>
          </w:p>
        </w:tc>
      </w:tr>
      <w:tr w:rsidR="0094163B" w:rsidRPr="0094163B" w14:paraId="2D3234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2AFEF" w14:textId="77777777" w:rsidR="00CA5B42" w:rsidRPr="0094163B" w:rsidRDefault="00CA5B42" w:rsidP="00CA5B42">
            <w:pPr>
              <w:jc w:val="center"/>
              <w:rPr>
                <w:color w:val="auto"/>
              </w:rPr>
            </w:pPr>
            <w:r w:rsidRPr="0094163B">
              <w:rPr>
                <w:color w:val="auto"/>
              </w:rPr>
              <w:t>14-01-004-38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943561"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3D0D2C1" w14:textId="4859EBF4" w:rsidR="00CA5B42" w:rsidRPr="0094163B" w:rsidRDefault="00CA5B42" w:rsidP="00CA5B42">
            <w:pPr>
              <w:jc w:val="center"/>
              <w:rPr>
                <w:color w:val="auto"/>
              </w:rPr>
            </w:pPr>
            <w:r w:rsidRPr="0094163B">
              <w:rPr>
                <w:color w:val="auto"/>
              </w:rPr>
              <w:t>189 608,11</w:t>
            </w:r>
          </w:p>
        </w:tc>
      </w:tr>
      <w:tr w:rsidR="0094163B" w:rsidRPr="0094163B" w14:paraId="290B1C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59646" w14:textId="77777777" w:rsidR="00CA5B42" w:rsidRPr="0094163B" w:rsidRDefault="00CA5B42" w:rsidP="00CA5B42">
            <w:pPr>
              <w:jc w:val="center"/>
              <w:rPr>
                <w:color w:val="auto"/>
              </w:rPr>
            </w:pPr>
            <w:r w:rsidRPr="0094163B">
              <w:rPr>
                <w:color w:val="auto"/>
              </w:rPr>
              <w:t>14-01-004-39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32F1F8"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79785C" w14:textId="3CBDD565" w:rsidR="00CA5B42" w:rsidRPr="0094163B" w:rsidRDefault="00CA5B42" w:rsidP="00CA5B42">
            <w:pPr>
              <w:jc w:val="center"/>
              <w:rPr>
                <w:color w:val="auto"/>
              </w:rPr>
            </w:pPr>
            <w:r w:rsidRPr="0094163B">
              <w:rPr>
                <w:color w:val="auto"/>
              </w:rPr>
              <w:t>234 468,25</w:t>
            </w:r>
          </w:p>
        </w:tc>
      </w:tr>
      <w:tr w:rsidR="0094163B" w:rsidRPr="0094163B" w14:paraId="7CC2ED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11F64" w14:textId="77777777" w:rsidR="00CA5B42" w:rsidRPr="0094163B" w:rsidRDefault="00CA5B42" w:rsidP="00CA5B42">
            <w:pPr>
              <w:jc w:val="center"/>
              <w:rPr>
                <w:color w:val="auto"/>
              </w:rPr>
            </w:pPr>
            <w:r w:rsidRPr="0094163B">
              <w:rPr>
                <w:color w:val="auto"/>
              </w:rPr>
              <w:t>14-01-004-40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FE05C2"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2FD9CA" w14:textId="59B050CB" w:rsidR="00CA5B42" w:rsidRPr="0094163B" w:rsidRDefault="00CA5B42" w:rsidP="00CA5B42">
            <w:pPr>
              <w:jc w:val="center"/>
              <w:rPr>
                <w:color w:val="auto"/>
              </w:rPr>
            </w:pPr>
            <w:r w:rsidRPr="0094163B">
              <w:rPr>
                <w:color w:val="auto"/>
              </w:rPr>
              <w:t>77 745,64</w:t>
            </w:r>
          </w:p>
        </w:tc>
      </w:tr>
      <w:tr w:rsidR="0094163B" w:rsidRPr="0094163B" w14:paraId="479CB0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0C0CCB" w14:textId="77777777" w:rsidR="00CA5B42" w:rsidRPr="0094163B" w:rsidRDefault="00CA5B42" w:rsidP="00CA5B42">
            <w:pPr>
              <w:jc w:val="center"/>
              <w:rPr>
                <w:color w:val="auto"/>
              </w:rPr>
            </w:pPr>
            <w:r w:rsidRPr="0094163B">
              <w:rPr>
                <w:color w:val="auto"/>
              </w:rPr>
              <w:t>14-01-004-41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53AD46"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2B34FD" w14:textId="5C185210" w:rsidR="00CA5B42" w:rsidRPr="0094163B" w:rsidRDefault="00CA5B42" w:rsidP="00CA5B42">
            <w:pPr>
              <w:jc w:val="center"/>
              <w:rPr>
                <w:color w:val="auto"/>
              </w:rPr>
            </w:pPr>
            <w:r w:rsidRPr="0094163B">
              <w:rPr>
                <w:color w:val="auto"/>
              </w:rPr>
              <w:t>205 858,21</w:t>
            </w:r>
          </w:p>
        </w:tc>
      </w:tr>
      <w:tr w:rsidR="0094163B" w:rsidRPr="0094163B" w14:paraId="04DAC8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F7329" w14:textId="77777777" w:rsidR="00CA5B42" w:rsidRPr="0094163B" w:rsidRDefault="00CA5B42" w:rsidP="00CA5B42">
            <w:pPr>
              <w:jc w:val="center"/>
              <w:rPr>
                <w:color w:val="auto"/>
              </w:rPr>
            </w:pPr>
            <w:r w:rsidRPr="0094163B">
              <w:rPr>
                <w:color w:val="auto"/>
              </w:rPr>
              <w:t>14-01-004-42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61D1B8"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B77A46" w14:textId="2C11133E" w:rsidR="00CA5B42" w:rsidRPr="0094163B" w:rsidRDefault="00CA5B42" w:rsidP="00CA5B42">
            <w:pPr>
              <w:jc w:val="center"/>
              <w:rPr>
                <w:color w:val="auto"/>
              </w:rPr>
            </w:pPr>
            <w:r w:rsidRPr="0094163B">
              <w:rPr>
                <w:color w:val="auto"/>
              </w:rPr>
              <w:t>250 927,78</w:t>
            </w:r>
          </w:p>
        </w:tc>
      </w:tr>
      <w:tr w:rsidR="0094163B" w:rsidRPr="0094163B" w14:paraId="7EEDDF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3CD874" w14:textId="77777777" w:rsidR="00CA5B42" w:rsidRPr="0094163B" w:rsidRDefault="00CA5B42" w:rsidP="00CA5B42">
            <w:pPr>
              <w:jc w:val="center"/>
              <w:rPr>
                <w:color w:val="auto"/>
              </w:rPr>
            </w:pPr>
            <w:r w:rsidRPr="0094163B">
              <w:rPr>
                <w:color w:val="auto"/>
              </w:rPr>
              <w:t>14-01-004-43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48D001"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60857D" w14:textId="261C0CCA" w:rsidR="00CA5B42" w:rsidRPr="0094163B" w:rsidRDefault="00CA5B42" w:rsidP="00CA5B42">
            <w:pPr>
              <w:jc w:val="center"/>
              <w:rPr>
                <w:color w:val="auto"/>
              </w:rPr>
            </w:pPr>
            <w:r w:rsidRPr="0094163B">
              <w:rPr>
                <w:color w:val="auto"/>
              </w:rPr>
              <w:t>86 426,48</w:t>
            </w:r>
          </w:p>
        </w:tc>
      </w:tr>
      <w:tr w:rsidR="0094163B" w:rsidRPr="0094163B" w14:paraId="406D1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30357" w14:textId="77777777" w:rsidR="00CA5B42" w:rsidRPr="0094163B" w:rsidRDefault="00CA5B42" w:rsidP="00CA5B42">
            <w:pPr>
              <w:jc w:val="center"/>
              <w:rPr>
                <w:color w:val="auto"/>
              </w:rPr>
            </w:pPr>
            <w:r w:rsidRPr="0094163B">
              <w:rPr>
                <w:color w:val="auto"/>
              </w:rPr>
              <w:t>14-01-004-44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F3DFC5"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DC6720" w14:textId="1D235E01" w:rsidR="00CA5B42" w:rsidRPr="0094163B" w:rsidRDefault="00CA5B42" w:rsidP="00CA5B42">
            <w:pPr>
              <w:jc w:val="center"/>
              <w:rPr>
                <w:color w:val="auto"/>
              </w:rPr>
            </w:pPr>
            <w:r w:rsidRPr="0094163B">
              <w:rPr>
                <w:color w:val="auto"/>
              </w:rPr>
              <w:t>217 109,60</w:t>
            </w:r>
          </w:p>
        </w:tc>
      </w:tr>
      <w:tr w:rsidR="0094163B" w:rsidRPr="0094163B" w14:paraId="1B81E6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70A7A5" w14:textId="77777777" w:rsidR="00CA5B42" w:rsidRPr="0094163B" w:rsidRDefault="00CA5B42" w:rsidP="00CA5B42">
            <w:pPr>
              <w:jc w:val="center"/>
              <w:rPr>
                <w:color w:val="auto"/>
              </w:rPr>
            </w:pPr>
            <w:r w:rsidRPr="0094163B">
              <w:rPr>
                <w:color w:val="auto"/>
              </w:rPr>
              <w:t>14-01-004-45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DC2467"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6D7DD9" w14:textId="70D9FDD0" w:rsidR="00CA5B42" w:rsidRPr="0094163B" w:rsidRDefault="00CA5B42" w:rsidP="00CA5B42">
            <w:pPr>
              <w:jc w:val="center"/>
              <w:rPr>
                <w:color w:val="auto"/>
              </w:rPr>
            </w:pPr>
            <w:r w:rsidRPr="0094163B">
              <w:rPr>
                <w:color w:val="auto"/>
              </w:rPr>
              <w:t>262 217,85</w:t>
            </w:r>
          </w:p>
        </w:tc>
      </w:tr>
      <w:tr w:rsidR="0094163B" w:rsidRPr="0094163B" w14:paraId="5903C3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06E35" w14:textId="77777777" w:rsidR="00CA5B42" w:rsidRPr="0094163B" w:rsidRDefault="00CA5B42" w:rsidP="00CA5B42">
            <w:pPr>
              <w:jc w:val="center"/>
              <w:rPr>
                <w:color w:val="auto"/>
              </w:rPr>
            </w:pPr>
            <w:r w:rsidRPr="0094163B">
              <w:rPr>
                <w:color w:val="auto"/>
              </w:rPr>
              <w:t>14-01-004-46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40C5F7"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F75EFD" w14:textId="75EB1044" w:rsidR="00CA5B42" w:rsidRPr="0094163B" w:rsidRDefault="00CA5B42" w:rsidP="00CA5B42">
            <w:pPr>
              <w:jc w:val="center"/>
              <w:rPr>
                <w:color w:val="auto"/>
              </w:rPr>
            </w:pPr>
            <w:r w:rsidRPr="0094163B">
              <w:rPr>
                <w:color w:val="auto"/>
              </w:rPr>
              <w:t>98 481,01</w:t>
            </w:r>
          </w:p>
        </w:tc>
      </w:tr>
      <w:tr w:rsidR="0094163B" w:rsidRPr="0094163B" w14:paraId="49C639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41E41" w14:textId="77777777" w:rsidR="00CA5B42" w:rsidRPr="0094163B" w:rsidRDefault="00CA5B42" w:rsidP="00CA5B42">
            <w:pPr>
              <w:jc w:val="center"/>
              <w:rPr>
                <w:color w:val="auto"/>
              </w:rPr>
            </w:pPr>
            <w:r w:rsidRPr="0094163B">
              <w:rPr>
                <w:color w:val="auto"/>
              </w:rPr>
              <w:t>14-01-004-47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B94A48"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635525" w14:textId="55DBFCB5" w:rsidR="00CA5B42" w:rsidRPr="0094163B" w:rsidRDefault="00CA5B42" w:rsidP="00CA5B42">
            <w:pPr>
              <w:jc w:val="center"/>
              <w:rPr>
                <w:color w:val="auto"/>
              </w:rPr>
            </w:pPr>
            <w:r w:rsidRPr="0094163B">
              <w:rPr>
                <w:color w:val="auto"/>
              </w:rPr>
              <w:t>229 068,20</w:t>
            </w:r>
          </w:p>
        </w:tc>
      </w:tr>
      <w:tr w:rsidR="0094163B" w:rsidRPr="0094163B" w14:paraId="1058F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A798F" w14:textId="77777777" w:rsidR="00CA5B42" w:rsidRPr="0094163B" w:rsidRDefault="00CA5B42" w:rsidP="00CA5B42">
            <w:pPr>
              <w:jc w:val="center"/>
              <w:rPr>
                <w:color w:val="auto"/>
              </w:rPr>
            </w:pPr>
            <w:r w:rsidRPr="0094163B">
              <w:rPr>
                <w:color w:val="auto"/>
              </w:rPr>
              <w:t>14-01-004-48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66433B"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12E17EE" w14:textId="737A9D44" w:rsidR="00CA5B42" w:rsidRPr="0094163B" w:rsidRDefault="00CA5B42" w:rsidP="00CA5B42">
            <w:pPr>
              <w:jc w:val="center"/>
              <w:rPr>
                <w:color w:val="auto"/>
              </w:rPr>
            </w:pPr>
            <w:r w:rsidRPr="0094163B">
              <w:rPr>
                <w:color w:val="auto"/>
              </w:rPr>
              <w:t>274 250,81</w:t>
            </w:r>
          </w:p>
        </w:tc>
      </w:tr>
      <w:tr w:rsidR="0094163B" w:rsidRPr="0094163B" w14:paraId="7769F5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B2D0F" w14:textId="77777777" w:rsidR="00CA5B42" w:rsidRPr="0094163B" w:rsidRDefault="00CA5B42" w:rsidP="00CA5B42">
            <w:pPr>
              <w:jc w:val="center"/>
              <w:rPr>
                <w:color w:val="auto"/>
              </w:rPr>
            </w:pPr>
            <w:r w:rsidRPr="0094163B">
              <w:rPr>
                <w:color w:val="auto"/>
              </w:rPr>
              <w:t>14-01-004-49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8C6F37"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9377DC" w14:textId="41F04106" w:rsidR="00CA5B42" w:rsidRPr="0094163B" w:rsidRDefault="00CA5B42" w:rsidP="00CA5B42">
            <w:pPr>
              <w:jc w:val="center"/>
              <w:rPr>
                <w:color w:val="auto"/>
              </w:rPr>
            </w:pPr>
            <w:r w:rsidRPr="0094163B">
              <w:rPr>
                <w:color w:val="auto"/>
              </w:rPr>
              <w:t>117 101,91</w:t>
            </w:r>
          </w:p>
        </w:tc>
      </w:tr>
      <w:tr w:rsidR="0094163B" w:rsidRPr="0094163B" w14:paraId="6BCBF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FA6EBC" w14:textId="77777777" w:rsidR="00CA5B42" w:rsidRPr="0094163B" w:rsidRDefault="00CA5B42" w:rsidP="00CA5B42">
            <w:pPr>
              <w:jc w:val="center"/>
              <w:rPr>
                <w:color w:val="auto"/>
              </w:rPr>
            </w:pPr>
            <w:r w:rsidRPr="0094163B">
              <w:rPr>
                <w:color w:val="auto"/>
              </w:rPr>
              <w:t>14-01-004-50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76E50F"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C3E4438" w14:textId="38FB5ED1" w:rsidR="00CA5B42" w:rsidRPr="0094163B" w:rsidRDefault="00CA5B42" w:rsidP="00CA5B42">
            <w:pPr>
              <w:jc w:val="center"/>
              <w:rPr>
                <w:color w:val="auto"/>
              </w:rPr>
            </w:pPr>
            <w:r w:rsidRPr="0094163B">
              <w:rPr>
                <w:color w:val="auto"/>
              </w:rPr>
              <w:t>247 422,20</w:t>
            </w:r>
          </w:p>
        </w:tc>
      </w:tr>
      <w:tr w:rsidR="0094163B" w:rsidRPr="0094163B" w14:paraId="7185E8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401D6" w14:textId="77777777" w:rsidR="00CA5B42" w:rsidRPr="0094163B" w:rsidRDefault="00CA5B42" w:rsidP="00CA5B42">
            <w:pPr>
              <w:jc w:val="center"/>
              <w:rPr>
                <w:color w:val="auto"/>
              </w:rPr>
            </w:pPr>
            <w:r w:rsidRPr="0094163B">
              <w:rPr>
                <w:color w:val="auto"/>
              </w:rPr>
              <w:t>14-01-004-51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471EA0"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6E963A" w14:textId="1E715763" w:rsidR="00CA5B42" w:rsidRPr="0094163B" w:rsidRDefault="00CA5B42" w:rsidP="00CA5B42">
            <w:pPr>
              <w:jc w:val="center"/>
              <w:rPr>
                <w:color w:val="auto"/>
              </w:rPr>
            </w:pPr>
            <w:r w:rsidRPr="0094163B">
              <w:rPr>
                <w:color w:val="auto"/>
              </w:rPr>
              <w:t>292 900,64</w:t>
            </w:r>
          </w:p>
        </w:tc>
      </w:tr>
      <w:tr w:rsidR="0094163B" w:rsidRPr="0094163B" w14:paraId="643B375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9259CF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14-01-005</w:t>
            </w:r>
          </w:p>
        </w:tc>
        <w:tc>
          <w:tcPr>
            <w:tcW w:w="7654" w:type="dxa"/>
            <w:gridSpan w:val="2"/>
            <w:tcBorders>
              <w:top w:val="single" w:sz="4" w:space="0" w:color="auto"/>
              <w:left w:val="nil"/>
              <w:bottom w:val="nil"/>
              <w:right w:val="nil"/>
            </w:tcBorders>
            <w:shd w:val="clear" w:color="auto" w:fill="auto"/>
            <w:hideMark/>
          </w:tcPr>
          <w:p w14:paraId="730364B4"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3D40472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EC6D873"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6A976F" w14:textId="77777777" w:rsidR="00703BD7" w:rsidRPr="0094163B" w:rsidRDefault="00703BD7" w:rsidP="00703BD7">
            <w:pPr>
              <w:rPr>
                <w:color w:val="auto"/>
              </w:rPr>
            </w:pPr>
            <w:r w:rsidRPr="0094163B">
              <w:rPr>
                <w:color w:val="auto"/>
              </w:rPr>
              <w:t>1 км</w:t>
            </w:r>
          </w:p>
        </w:tc>
      </w:tr>
      <w:tr w:rsidR="0094163B" w:rsidRPr="0094163B" w14:paraId="5A5AB407" w14:textId="77777777" w:rsidTr="008C7CDD">
        <w:trPr>
          <w:cantSplit/>
          <w:trHeight w:val="20"/>
        </w:trPr>
        <w:tc>
          <w:tcPr>
            <w:tcW w:w="1120" w:type="dxa"/>
            <w:tcBorders>
              <w:top w:val="nil"/>
              <w:left w:val="nil"/>
              <w:bottom w:val="nil"/>
              <w:right w:val="nil"/>
            </w:tcBorders>
            <w:shd w:val="clear" w:color="auto" w:fill="auto"/>
            <w:vAlign w:val="center"/>
            <w:hideMark/>
          </w:tcPr>
          <w:p w14:paraId="65F5939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92C7A40"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4B02BC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95505" w14:textId="77777777" w:rsidR="00CA5B42" w:rsidRPr="0094163B" w:rsidRDefault="00CA5B42" w:rsidP="00CA5B42">
            <w:pPr>
              <w:jc w:val="center"/>
              <w:rPr>
                <w:color w:val="auto"/>
              </w:rPr>
            </w:pPr>
            <w:r w:rsidRPr="0094163B">
              <w:rPr>
                <w:color w:val="auto"/>
              </w:rPr>
              <w:t>14-01-005-01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FF90E9"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B670A4B" w14:textId="7D32342C" w:rsidR="00CA5B42" w:rsidRPr="0094163B" w:rsidRDefault="00CA5B42" w:rsidP="00CA5B42">
            <w:pPr>
              <w:jc w:val="center"/>
              <w:rPr>
                <w:color w:val="auto"/>
              </w:rPr>
            </w:pPr>
            <w:r w:rsidRPr="0094163B">
              <w:rPr>
                <w:color w:val="auto"/>
              </w:rPr>
              <w:t>7 259,53</w:t>
            </w:r>
          </w:p>
        </w:tc>
      </w:tr>
      <w:tr w:rsidR="0094163B" w:rsidRPr="0094163B" w14:paraId="50C970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EED1A" w14:textId="77777777" w:rsidR="00CA5B42" w:rsidRPr="0094163B" w:rsidRDefault="00CA5B42" w:rsidP="00CA5B42">
            <w:pPr>
              <w:jc w:val="center"/>
              <w:rPr>
                <w:color w:val="auto"/>
              </w:rPr>
            </w:pPr>
            <w:r w:rsidRPr="0094163B">
              <w:rPr>
                <w:color w:val="auto"/>
              </w:rPr>
              <w:t>14-01-005-02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DAE672"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781C1" w14:textId="0A087991" w:rsidR="00CA5B42" w:rsidRPr="0094163B" w:rsidRDefault="00CA5B42" w:rsidP="00CA5B42">
            <w:pPr>
              <w:jc w:val="center"/>
              <w:rPr>
                <w:color w:val="auto"/>
              </w:rPr>
            </w:pPr>
            <w:r w:rsidRPr="0094163B">
              <w:rPr>
                <w:color w:val="auto"/>
              </w:rPr>
              <w:t>8 838,08</w:t>
            </w:r>
          </w:p>
        </w:tc>
      </w:tr>
      <w:tr w:rsidR="0094163B" w:rsidRPr="0094163B" w14:paraId="012C54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EB359" w14:textId="77777777" w:rsidR="00CA5B42" w:rsidRPr="0094163B" w:rsidRDefault="00CA5B42" w:rsidP="00CA5B42">
            <w:pPr>
              <w:jc w:val="center"/>
              <w:rPr>
                <w:color w:val="auto"/>
              </w:rPr>
            </w:pPr>
            <w:r w:rsidRPr="0094163B">
              <w:rPr>
                <w:color w:val="auto"/>
              </w:rPr>
              <w:t>14-01-005-03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420A"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E931E8" w14:textId="022C73A4" w:rsidR="00CA5B42" w:rsidRPr="0094163B" w:rsidRDefault="00CA5B42" w:rsidP="00CA5B42">
            <w:pPr>
              <w:jc w:val="center"/>
              <w:rPr>
                <w:color w:val="auto"/>
              </w:rPr>
            </w:pPr>
            <w:r w:rsidRPr="0094163B">
              <w:rPr>
                <w:color w:val="auto"/>
              </w:rPr>
              <w:t>11 050,10</w:t>
            </w:r>
          </w:p>
        </w:tc>
      </w:tr>
      <w:tr w:rsidR="0094163B" w:rsidRPr="0094163B" w14:paraId="06AD3E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51CDD" w14:textId="77777777" w:rsidR="00CA5B42" w:rsidRPr="0094163B" w:rsidRDefault="00CA5B42" w:rsidP="00CA5B42">
            <w:pPr>
              <w:jc w:val="center"/>
              <w:rPr>
                <w:color w:val="auto"/>
              </w:rPr>
            </w:pPr>
            <w:r w:rsidRPr="0094163B">
              <w:rPr>
                <w:color w:val="auto"/>
              </w:rPr>
              <w:t>14-01-005-04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10A1F"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D8E49AC" w14:textId="7E5D0462" w:rsidR="00CA5B42" w:rsidRPr="0094163B" w:rsidRDefault="00CA5B42" w:rsidP="00CA5B42">
            <w:pPr>
              <w:jc w:val="center"/>
              <w:rPr>
                <w:color w:val="auto"/>
              </w:rPr>
            </w:pPr>
            <w:r w:rsidRPr="0094163B">
              <w:rPr>
                <w:color w:val="auto"/>
              </w:rPr>
              <w:t>8 495,76</w:t>
            </w:r>
          </w:p>
        </w:tc>
      </w:tr>
      <w:tr w:rsidR="0094163B" w:rsidRPr="0094163B" w14:paraId="7577CB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807F7" w14:textId="77777777" w:rsidR="00CA5B42" w:rsidRPr="0094163B" w:rsidRDefault="00CA5B42" w:rsidP="00CA5B42">
            <w:pPr>
              <w:jc w:val="center"/>
              <w:rPr>
                <w:color w:val="auto"/>
              </w:rPr>
            </w:pPr>
            <w:r w:rsidRPr="0094163B">
              <w:rPr>
                <w:color w:val="auto"/>
              </w:rPr>
              <w:t>14-01-005-05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96559C"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5F3B6F" w14:textId="517E3171" w:rsidR="00CA5B42" w:rsidRPr="0094163B" w:rsidRDefault="00CA5B42" w:rsidP="00CA5B42">
            <w:pPr>
              <w:jc w:val="center"/>
              <w:rPr>
                <w:color w:val="auto"/>
              </w:rPr>
            </w:pPr>
            <w:r w:rsidRPr="0094163B">
              <w:rPr>
                <w:color w:val="auto"/>
              </w:rPr>
              <w:t>10 060,78</w:t>
            </w:r>
          </w:p>
        </w:tc>
      </w:tr>
      <w:tr w:rsidR="0094163B" w:rsidRPr="0094163B" w14:paraId="111861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1328" w14:textId="77777777" w:rsidR="00CA5B42" w:rsidRPr="0094163B" w:rsidRDefault="00CA5B42" w:rsidP="00CA5B42">
            <w:pPr>
              <w:jc w:val="center"/>
              <w:rPr>
                <w:color w:val="auto"/>
              </w:rPr>
            </w:pPr>
            <w:r w:rsidRPr="0094163B">
              <w:rPr>
                <w:color w:val="auto"/>
              </w:rPr>
              <w:t>14-01-005-06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7D939C"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4BCB6" w14:textId="713BA6F9" w:rsidR="00CA5B42" w:rsidRPr="0094163B" w:rsidRDefault="00CA5B42" w:rsidP="00CA5B42">
            <w:pPr>
              <w:jc w:val="center"/>
              <w:rPr>
                <w:color w:val="auto"/>
              </w:rPr>
            </w:pPr>
            <w:r w:rsidRPr="0094163B">
              <w:rPr>
                <w:color w:val="auto"/>
              </w:rPr>
              <w:t>12 278,15</w:t>
            </w:r>
          </w:p>
        </w:tc>
      </w:tr>
      <w:tr w:rsidR="0094163B" w:rsidRPr="0094163B" w14:paraId="39E11C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5FF9C7" w14:textId="77777777" w:rsidR="00CA5B42" w:rsidRPr="0094163B" w:rsidRDefault="00CA5B42" w:rsidP="00CA5B42">
            <w:pPr>
              <w:jc w:val="center"/>
              <w:rPr>
                <w:color w:val="auto"/>
              </w:rPr>
            </w:pPr>
            <w:r w:rsidRPr="0094163B">
              <w:rPr>
                <w:color w:val="auto"/>
              </w:rPr>
              <w:t>14-01-005-07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FE488B"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931E312" w14:textId="18818004" w:rsidR="00CA5B42" w:rsidRPr="0094163B" w:rsidRDefault="00CA5B42" w:rsidP="00CA5B42">
            <w:pPr>
              <w:jc w:val="center"/>
              <w:rPr>
                <w:color w:val="auto"/>
              </w:rPr>
            </w:pPr>
            <w:r w:rsidRPr="0094163B">
              <w:rPr>
                <w:color w:val="auto"/>
              </w:rPr>
              <w:t>10 450,91</w:t>
            </w:r>
          </w:p>
        </w:tc>
      </w:tr>
      <w:tr w:rsidR="0094163B" w:rsidRPr="0094163B" w14:paraId="7242F8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FA5D0" w14:textId="77777777" w:rsidR="00CA5B42" w:rsidRPr="0094163B" w:rsidRDefault="00CA5B42" w:rsidP="00CA5B42">
            <w:pPr>
              <w:jc w:val="center"/>
              <w:rPr>
                <w:color w:val="auto"/>
              </w:rPr>
            </w:pPr>
            <w:r w:rsidRPr="0094163B">
              <w:rPr>
                <w:color w:val="auto"/>
              </w:rPr>
              <w:t>14-01-005-08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28DDC0"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CFE9A2" w14:textId="3B18E01C" w:rsidR="00CA5B42" w:rsidRPr="0094163B" w:rsidRDefault="00CA5B42" w:rsidP="00CA5B42">
            <w:pPr>
              <w:jc w:val="center"/>
              <w:rPr>
                <w:color w:val="auto"/>
              </w:rPr>
            </w:pPr>
            <w:r w:rsidRPr="0094163B">
              <w:rPr>
                <w:color w:val="auto"/>
              </w:rPr>
              <w:t>12 032,15</w:t>
            </w:r>
          </w:p>
        </w:tc>
      </w:tr>
      <w:tr w:rsidR="0094163B" w:rsidRPr="0094163B" w14:paraId="7D253F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C70E8" w14:textId="77777777" w:rsidR="00CA5B42" w:rsidRPr="0094163B" w:rsidRDefault="00CA5B42" w:rsidP="00CA5B42">
            <w:pPr>
              <w:jc w:val="center"/>
              <w:rPr>
                <w:color w:val="auto"/>
              </w:rPr>
            </w:pPr>
            <w:r w:rsidRPr="0094163B">
              <w:rPr>
                <w:color w:val="auto"/>
              </w:rPr>
              <w:t>14-01-005-09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942177"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D49A03" w14:textId="445A7707" w:rsidR="00CA5B42" w:rsidRPr="0094163B" w:rsidRDefault="00CA5B42" w:rsidP="00CA5B42">
            <w:pPr>
              <w:jc w:val="center"/>
              <w:rPr>
                <w:color w:val="auto"/>
              </w:rPr>
            </w:pPr>
            <w:r w:rsidRPr="0094163B">
              <w:rPr>
                <w:color w:val="auto"/>
              </w:rPr>
              <w:t>14 264,61</w:t>
            </w:r>
          </w:p>
        </w:tc>
      </w:tr>
      <w:tr w:rsidR="0094163B" w:rsidRPr="0094163B" w14:paraId="14937D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FD415C" w14:textId="77777777" w:rsidR="00CA5B42" w:rsidRPr="0094163B" w:rsidRDefault="00CA5B42" w:rsidP="00CA5B42">
            <w:pPr>
              <w:jc w:val="center"/>
              <w:rPr>
                <w:color w:val="auto"/>
              </w:rPr>
            </w:pPr>
            <w:r w:rsidRPr="0094163B">
              <w:rPr>
                <w:color w:val="auto"/>
              </w:rPr>
              <w:t>14-01-005-10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C12716"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054776" w14:textId="5D950DC0" w:rsidR="00CA5B42" w:rsidRPr="0094163B" w:rsidRDefault="00CA5B42" w:rsidP="00CA5B42">
            <w:pPr>
              <w:jc w:val="center"/>
              <w:rPr>
                <w:color w:val="auto"/>
              </w:rPr>
            </w:pPr>
            <w:r w:rsidRPr="0094163B">
              <w:rPr>
                <w:color w:val="auto"/>
              </w:rPr>
              <w:t>11 736,59</w:t>
            </w:r>
          </w:p>
        </w:tc>
      </w:tr>
      <w:tr w:rsidR="0094163B" w:rsidRPr="0094163B" w14:paraId="57C7DB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790DA" w14:textId="77777777" w:rsidR="00CA5B42" w:rsidRPr="0094163B" w:rsidRDefault="00CA5B42" w:rsidP="00CA5B42">
            <w:pPr>
              <w:jc w:val="center"/>
              <w:rPr>
                <w:color w:val="auto"/>
              </w:rPr>
            </w:pPr>
            <w:r w:rsidRPr="0094163B">
              <w:rPr>
                <w:color w:val="auto"/>
              </w:rPr>
              <w:t>14-01-005-11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BCEE49"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0E405B" w14:textId="3A3D6028" w:rsidR="00CA5B42" w:rsidRPr="0094163B" w:rsidRDefault="00CA5B42" w:rsidP="00CA5B42">
            <w:pPr>
              <w:jc w:val="center"/>
              <w:rPr>
                <w:color w:val="auto"/>
              </w:rPr>
            </w:pPr>
            <w:r w:rsidRPr="0094163B">
              <w:rPr>
                <w:color w:val="auto"/>
              </w:rPr>
              <w:t>13 357,34</w:t>
            </w:r>
          </w:p>
        </w:tc>
      </w:tr>
      <w:tr w:rsidR="0094163B" w:rsidRPr="0094163B" w14:paraId="36591A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D011C" w14:textId="77777777" w:rsidR="00CA5B42" w:rsidRPr="0094163B" w:rsidRDefault="00CA5B42" w:rsidP="00CA5B42">
            <w:pPr>
              <w:jc w:val="center"/>
              <w:rPr>
                <w:color w:val="auto"/>
              </w:rPr>
            </w:pPr>
            <w:r w:rsidRPr="0094163B">
              <w:rPr>
                <w:color w:val="auto"/>
              </w:rPr>
              <w:t>14-01-005-12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05D66"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5BDDCF" w14:textId="5F9EBD77" w:rsidR="00CA5B42" w:rsidRPr="0094163B" w:rsidRDefault="00CA5B42" w:rsidP="00CA5B42">
            <w:pPr>
              <w:jc w:val="center"/>
              <w:rPr>
                <w:color w:val="auto"/>
              </w:rPr>
            </w:pPr>
            <w:r w:rsidRPr="0094163B">
              <w:rPr>
                <w:color w:val="auto"/>
              </w:rPr>
              <w:t>15 580,46</w:t>
            </w:r>
          </w:p>
        </w:tc>
      </w:tr>
      <w:tr w:rsidR="0094163B" w:rsidRPr="0094163B" w14:paraId="0A3E61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E113C" w14:textId="77777777" w:rsidR="00CA5B42" w:rsidRPr="0094163B" w:rsidRDefault="00CA5B42" w:rsidP="00CA5B42">
            <w:pPr>
              <w:jc w:val="center"/>
              <w:rPr>
                <w:color w:val="auto"/>
              </w:rPr>
            </w:pPr>
            <w:r w:rsidRPr="0094163B">
              <w:rPr>
                <w:color w:val="auto"/>
              </w:rPr>
              <w:t>14-01-005-13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F7D8F4"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4ADE49" w14:textId="67D75D63" w:rsidR="00CA5B42" w:rsidRPr="0094163B" w:rsidRDefault="00CA5B42" w:rsidP="00CA5B42">
            <w:pPr>
              <w:jc w:val="center"/>
              <w:rPr>
                <w:color w:val="auto"/>
              </w:rPr>
            </w:pPr>
            <w:r w:rsidRPr="0094163B">
              <w:rPr>
                <w:color w:val="auto"/>
              </w:rPr>
              <w:t>15 094,77</w:t>
            </w:r>
          </w:p>
        </w:tc>
      </w:tr>
      <w:tr w:rsidR="0094163B" w:rsidRPr="0094163B" w14:paraId="5C3D52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30493" w14:textId="77777777" w:rsidR="00CA5B42" w:rsidRPr="0094163B" w:rsidRDefault="00CA5B42" w:rsidP="00CA5B42">
            <w:pPr>
              <w:jc w:val="center"/>
              <w:rPr>
                <w:color w:val="auto"/>
              </w:rPr>
            </w:pPr>
            <w:r w:rsidRPr="0094163B">
              <w:rPr>
                <w:color w:val="auto"/>
              </w:rPr>
              <w:t>14-01-005-14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4334A6"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3479574" w14:textId="4C269307" w:rsidR="00CA5B42" w:rsidRPr="0094163B" w:rsidRDefault="00CA5B42" w:rsidP="00CA5B42">
            <w:pPr>
              <w:jc w:val="center"/>
              <w:rPr>
                <w:color w:val="auto"/>
              </w:rPr>
            </w:pPr>
            <w:r w:rsidRPr="0094163B">
              <w:rPr>
                <w:color w:val="auto"/>
              </w:rPr>
              <w:t>16 768,75</w:t>
            </w:r>
          </w:p>
        </w:tc>
      </w:tr>
      <w:tr w:rsidR="0094163B" w:rsidRPr="0094163B" w14:paraId="029C38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40D9C" w14:textId="77777777" w:rsidR="00CA5B42" w:rsidRPr="0094163B" w:rsidRDefault="00CA5B42" w:rsidP="00CA5B42">
            <w:pPr>
              <w:jc w:val="center"/>
              <w:rPr>
                <w:color w:val="auto"/>
              </w:rPr>
            </w:pPr>
            <w:r w:rsidRPr="0094163B">
              <w:rPr>
                <w:color w:val="auto"/>
              </w:rPr>
              <w:t>14-01-005-15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0AE2CD"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BB71B" w14:textId="7EE35B3D" w:rsidR="00CA5B42" w:rsidRPr="0094163B" w:rsidRDefault="00CA5B42" w:rsidP="00CA5B42">
            <w:pPr>
              <w:jc w:val="center"/>
              <w:rPr>
                <w:color w:val="auto"/>
              </w:rPr>
            </w:pPr>
            <w:r w:rsidRPr="0094163B">
              <w:rPr>
                <w:color w:val="auto"/>
              </w:rPr>
              <w:t>18 951,50</w:t>
            </w:r>
          </w:p>
        </w:tc>
      </w:tr>
      <w:tr w:rsidR="0094163B" w:rsidRPr="0094163B" w14:paraId="262D55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2177F1" w14:textId="77777777" w:rsidR="00CA5B42" w:rsidRPr="0094163B" w:rsidRDefault="00CA5B42" w:rsidP="00CA5B42">
            <w:pPr>
              <w:jc w:val="center"/>
              <w:rPr>
                <w:color w:val="auto"/>
              </w:rPr>
            </w:pPr>
            <w:r w:rsidRPr="0094163B">
              <w:rPr>
                <w:color w:val="auto"/>
              </w:rPr>
              <w:t>14-01-005-16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03365E"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496827" w14:textId="73304258" w:rsidR="00CA5B42" w:rsidRPr="0094163B" w:rsidRDefault="00CA5B42" w:rsidP="00CA5B42">
            <w:pPr>
              <w:jc w:val="center"/>
              <w:rPr>
                <w:color w:val="auto"/>
              </w:rPr>
            </w:pPr>
            <w:r w:rsidRPr="0094163B">
              <w:rPr>
                <w:color w:val="auto"/>
              </w:rPr>
              <w:t>20 108,18</w:t>
            </w:r>
          </w:p>
        </w:tc>
      </w:tr>
      <w:tr w:rsidR="0094163B" w:rsidRPr="0094163B" w14:paraId="0DF638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44EEBC" w14:textId="77777777" w:rsidR="00CA5B42" w:rsidRPr="0094163B" w:rsidRDefault="00CA5B42" w:rsidP="00CA5B42">
            <w:pPr>
              <w:jc w:val="center"/>
              <w:rPr>
                <w:color w:val="auto"/>
              </w:rPr>
            </w:pPr>
            <w:r w:rsidRPr="0094163B">
              <w:rPr>
                <w:color w:val="auto"/>
              </w:rPr>
              <w:t>14-01-005-17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877325"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592BE9" w14:textId="1D6E2EAB" w:rsidR="00CA5B42" w:rsidRPr="0094163B" w:rsidRDefault="00CA5B42" w:rsidP="00CA5B42">
            <w:pPr>
              <w:jc w:val="center"/>
              <w:rPr>
                <w:color w:val="auto"/>
              </w:rPr>
            </w:pPr>
            <w:r w:rsidRPr="0094163B">
              <w:rPr>
                <w:color w:val="auto"/>
              </w:rPr>
              <w:t>22 409,39</w:t>
            </w:r>
          </w:p>
        </w:tc>
      </w:tr>
      <w:tr w:rsidR="0094163B" w:rsidRPr="0094163B" w14:paraId="195F85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167F4" w14:textId="77777777" w:rsidR="00CA5B42" w:rsidRPr="0094163B" w:rsidRDefault="00CA5B42" w:rsidP="00CA5B42">
            <w:pPr>
              <w:jc w:val="center"/>
              <w:rPr>
                <w:color w:val="auto"/>
              </w:rPr>
            </w:pPr>
            <w:r w:rsidRPr="0094163B">
              <w:rPr>
                <w:color w:val="auto"/>
              </w:rPr>
              <w:t>14-01-005-18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5DC7FF"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CE38A3" w14:textId="270123F9" w:rsidR="00CA5B42" w:rsidRPr="0094163B" w:rsidRDefault="00CA5B42" w:rsidP="00CA5B42">
            <w:pPr>
              <w:jc w:val="center"/>
              <w:rPr>
                <w:color w:val="auto"/>
              </w:rPr>
            </w:pPr>
            <w:r w:rsidRPr="0094163B">
              <w:rPr>
                <w:color w:val="auto"/>
              </w:rPr>
              <w:t>24 343,97</w:t>
            </w:r>
          </w:p>
        </w:tc>
      </w:tr>
      <w:tr w:rsidR="0094163B" w:rsidRPr="0094163B" w14:paraId="13C0C0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31A82" w14:textId="77777777" w:rsidR="00CA5B42" w:rsidRPr="0094163B" w:rsidRDefault="00CA5B42" w:rsidP="00CA5B42">
            <w:pPr>
              <w:jc w:val="center"/>
              <w:rPr>
                <w:color w:val="auto"/>
              </w:rPr>
            </w:pPr>
            <w:r w:rsidRPr="0094163B">
              <w:rPr>
                <w:color w:val="auto"/>
              </w:rPr>
              <w:t>14-01-005-19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9CA6B2"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B3E0B7" w14:textId="71CDD6BA" w:rsidR="00CA5B42" w:rsidRPr="0094163B" w:rsidRDefault="00CA5B42" w:rsidP="00CA5B42">
            <w:pPr>
              <w:jc w:val="center"/>
              <w:rPr>
                <w:color w:val="auto"/>
              </w:rPr>
            </w:pPr>
            <w:r w:rsidRPr="0094163B">
              <w:rPr>
                <w:color w:val="auto"/>
              </w:rPr>
              <w:t>26 707,70</w:t>
            </w:r>
          </w:p>
        </w:tc>
      </w:tr>
      <w:tr w:rsidR="0094163B" w:rsidRPr="0094163B" w14:paraId="17D1BD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5DB8C" w14:textId="77777777" w:rsidR="00CA5B42" w:rsidRPr="0094163B" w:rsidRDefault="00CA5B42" w:rsidP="00CA5B42">
            <w:pPr>
              <w:jc w:val="center"/>
              <w:rPr>
                <w:color w:val="auto"/>
              </w:rPr>
            </w:pPr>
            <w:r w:rsidRPr="0094163B">
              <w:rPr>
                <w:color w:val="auto"/>
              </w:rPr>
              <w:t>14-01-005-20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B48472"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49C32F" w14:textId="00B3A485" w:rsidR="00CA5B42" w:rsidRPr="0094163B" w:rsidRDefault="00CA5B42" w:rsidP="00CA5B42">
            <w:pPr>
              <w:jc w:val="center"/>
              <w:rPr>
                <w:color w:val="auto"/>
              </w:rPr>
            </w:pPr>
            <w:r w:rsidRPr="0094163B">
              <w:rPr>
                <w:color w:val="auto"/>
              </w:rPr>
              <w:t>29 195,90</w:t>
            </w:r>
          </w:p>
        </w:tc>
      </w:tr>
      <w:tr w:rsidR="0094163B" w:rsidRPr="0094163B" w14:paraId="6FDD38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4EEB4" w14:textId="77777777" w:rsidR="00CA5B42" w:rsidRPr="0094163B" w:rsidRDefault="00CA5B42" w:rsidP="00CA5B42">
            <w:pPr>
              <w:jc w:val="center"/>
              <w:rPr>
                <w:color w:val="auto"/>
              </w:rPr>
            </w:pPr>
            <w:r w:rsidRPr="0094163B">
              <w:rPr>
                <w:color w:val="auto"/>
              </w:rPr>
              <w:t>14-01-005-21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265D17"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DEBD5" w14:textId="06BB3B0A" w:rsidR="00CA5B42" w:rsidRPr="0094163B" w:rsidRDefault="00CA5B42" w:rsidP="00CA5B42">
            <w:pPr>
              <w:jc w:val="center"/>
              <w:rPr>
                <w:color w:val="auto"/>
              </w:rPr>
            </w:pPr>
            <w:r w:rsidRPr="0094163B">
              <w:rPr>
                <w:color w:val="auto"/>
              </w:rPr>
              <w:t>31 617,69</w:t>
            </w:r>
          </w:p>
        </w:tc>
      </w:tr>
      <w:tr w:rsidR="0094163B" w:rsidRPr="0094163B" w14:paraId="287871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2C77D" w14:textId="77777777" w:rsidR="00CA5B42" w:rsidRPr="0094163B" w:rsidRDefault="00CA5B42" w:rsidP="00CA5B42">
            <w:pPr>
              <w:jc w:val="center"/>
              <w:rPr>
                <w:color w:val="auto"/>
              </w:rPr>
            </w:pPr>
            <w:r w:rsidRPr="0094163B">
              <w:rPr>
                <w:color w:val="auto"/>
              </w:rPr>
              <w:t>14-01-005-22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6BC5BA"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8D36B4" w14:textId="57D4B55D" w:rsidR="00CA5B42" w:rsidRPr="0094163B" w:rsidRDefault="00CA5B42" w:rsidP="00CA5B42">
            <w:pPr>
              <w:jc w:val="center"/>
              <w:rPr>
                <w:color w:val="auto"/>
              </w:rPr>
            </w:pPr>
            <w:r w:rsidRPr="0094163B">
              <w:rPr>
                <w:color w:val="auto"/>
              </w:rPr>
              <w:t>38 916,43</w:t>
            </w:r>
          </w:p>
        </w:tc>
      </w:tr>
      <w:tr w:rsidR="0094163B" w:rsidRPr="0094163B" w14:paraId="221E37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3B512" w14:textId="77777777" w:rsidR="00CA5B42" w:rsidRPr="0094163B" w:rsidRDefault="00CA5B42" w:rsidP="00CA5B42">
            <w:pPr>
              <w:jc w:val="center"/>
              <w:rPr>
                <w:color w:val="auto"/>
              </w:rPr>
            </w:pPr>
            <w:r w:rsidRPr="0094163B">
              <w:rPr>
                <w:color w:val="auto"/>
              </w:rPr>
              <w:lastRenderedPageBreak/>
              <w:t>14-01-005-23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365253"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010B5F" w14:textId="163EA81D" w:rsidR="00CA5B42" w:rsidRPr="0094163B" w:rsidRDefault="00CA5B42" w:rsidP="00CA5B42">
            <w:pPr>
              <w:jc w:val="center"/>
              <w:rPr>
                <w:color w:val="auto"/>
              </w:rPr>
            </w:pPr>
            <w:r w:rsidRPr="0094163B">
              <w:rPr>
                <w:color w:val="auto"/>
              </w:rPr>
              <w:t>41 317,93</w:t>
            </w:r>
          </w:p>
        </w:tc>
      </w:tr>
      <w:tr w:rsidR="0094163B" w:rsidRPr="0094163B" w14:paraId="4A1000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033F3" w14:textId="77777777" w:rsidR="00CA5B42" w:rsidRPr="0094163B" w:rsidRDefault="00CA5B42" w:rsidP="00CA5B42">
            <w:pPr>
              <w:jc w:val="center"/>
              <w:rPr>
                <w:color w:val="auto"/>
              </w:rPr>
            </w:pPr>
            <w:r w:rsidRPr="0094163B">
              <w:rPr>
                <w:color w:val="auto"/>
              </w:rPr>
              <w:t>14-01-005-24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E5E81D"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067DAC" w14:textId="7CC40AF1" w:rsidR="00CA5B42" w:rsidRPr="0094163B" w:rsidRDefault="00CA5B42" w:rsidP="00CA5B42">
            <w:pPr>
              <w:jc w:val="center"/>
              <w:rPr>
                <w:color w:val="auto"/>
              </w:rPr>
            </w:pPr>
            <w:r w:rsidRPr="0094163B">
              <w:rPr>
                <w:color w:val="auto"/>
              </w:rPr>
              <w:t>54 457,32</w:t>
            </w:r>
          </w:p>
        </w:tc>
      </w:tr>
      <w:tr w:rsidR="0094163B" w:rsidRPr="0094163B" w14:paraId="3A0D3F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FDB570" w14:textId="77777777" w:rsidR="00CA5B42" w:rsidRPr="0094163B" w:rsidRDefault="00CA5B42" w:rsidP="00CA5B42">
            <w:pPr>
              <w:jc w:val="center"/>
              <w:rPr>
                <w:color w:val="auto"/>
              </w:rPr>
            </w:pPr>
            <w:r w:rsidRPr="0094163B">
              <w:rPr>
                <w:color w:val="auto"/>
              </w:rPr>
              <w:t>14-01-005-25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266866"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7FDB4E" w14:textId="07E4B86A" w:rsidR="00CA5B42" w:rsidRPr="0094163B" w:rsidRDefault="00CA5B42" w:rsidP="00CA5B42">
            <w:pPr>
              <w:jc w:val="center"/>
              <w:rPr>
                <w:color w:val="auto"/>
              </w:rPr>
            </w:pPr>
            <w:r w:rsidRPr="0094163B">
              <w:rPr>
                <w:color w:val="auto"/>
              </w:rPr>
              <w:t>72 594,47</w:t>
            </w:r>
          </w:p>
        </w:tc>
      </w:tr>
      <w:tr w:rsidR="0094163B" w:rsidRPr="0094163B" w14:paraId="1A70DA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540291" w14:textId="77777777" w:rsidR="00CA5B42" w:rsidRPr="0094163B" w:rsidRDefault="00CA5B42" w:rsidP="00CA5B42">
            <w:pPr>
              <w:jc w:val="center"/>
              <w:rPr>
                <w:color w:val="auto"/>
              </w:rPr>
            </w:pPr>
            <w:r w:rsidRPr="0094163B">
              <w:rPr>
                <w:color w:val="auto"/>
              </w:rPr>
              <w:t>14-01-005-26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F34FA4"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430DB0" w14:textId="6C836D88" w:rsidR="00CA5B42" w:rsidRPr="0094163B" w:rsidRDefault="00CA5B42" w:rsidP="00CA5B42">
            <w:pPr>
              <w:jc w:val="center"/>
              <w:rPr>
                <w:color w:val="auto"/>
              </w:rPr>
            </w:pPr>
            <w:r w:rsidRPr="0094163B">
              <w:rPr>
                <w:color w:val="auto"/>
              </w:rPr>
              <w:t>81 446,14</w:t>
            </w:r>
          </w:p>
        </w:tc>
      </w:tr>
      <w:tr w:rsidR="0094163B" w:rsidRPr="0094163B" w14:paraId="4A31F5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99737" w14:textId="77777777" w:rsidR="00CA5B42" w:rsidRPr="0094163B" w:rsidRDefault="00CA5B42" w:rsidP="00CA5B42">
            <w:pPr>
              <w:jc w:val="center"/>
              <w:rPr>
                <w:color w:val="auto"/>
              </w:rPr>
            </w:pPr>
            <w:r w:rsidRPr="0094163B">
              <w:rPr>
                <w:color w:val="auto"/>
              </w:rPr>
              <w:t>14-01-005-27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7B2300"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9FA80F4" w14:textId="090DEF00" w:rsidR="00CA5B42" w:rsidRPr="0094163B" w:rsidRDefault="00CA5B42" w:rsidP="00CA5B42">
            <w:pPr>
              <w:jc w:val="center"/>
              <w:rPr>
                <w:color w:val="auto"/>
              </w:rPr>
            </w:pPr>
            <w:r w:rsidRPr="0094163B">
              <w:rPr>
                <w:color w:val="auto"/>
              </w:rPr>
              <w:t>93 680,08</w:t>
            </w:r>
          </w:p>
        </w:tc>
      </w:tr>
      <w:tr w:rsidR="0094163B" w:rsidRPr="0094163B" w14:paraId="112487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984FDC" w14:textId="77777777" w:rsidR="00CA5B42" w:rsidRPr="0094163B" w:rsidRDefault="00CA5B42" w:rsidP="00CA5B42">
            <w:pPr>
              <w:jc w:val="center"/>
              <w:rPr>
                <w:color w:val="auto"/>
              </w:rPr>
            </w:pPr>
            <w:r w:rsidRPr="0094163B">
              <w:rPr>
                <w:color w:val="auto"/>
              </w:rPr>
              <w:t>14-01-005-28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C9CD0"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58B500" w14:textId="76967863" w:rsidR="00CA5B42" w:rsidRPr="0094163B" w:rsidRDefault="00CA5B42" w:rsidP="00CA5B42">
            <w:pPr>
              <w:jc w:val="center"/>
              <w:rPr>
                <w:color w:val="auto"/>
              </w:rPr>
            </w:pPr>
            <w:r w:rsidRPr="0094163B">
              <w:rPr>
                <w:color w:val="auto"/>
              </w:rPr>
              <w:t>112 173,11</w:t>
            </w:r>
          </w:p>
        </w:tc>
      </w:tr>
      <w:tr w:rsidR="0094163B" w:rsidRPr="0094163B" w14:paraId="35A5F68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17DBC7F"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14-01-006</w:t>
            </w:r>
          </w:p>
        </w:tc>
        <w:tc>
          <w:tcPr>
            <w:tcW w:w="7654" w:type="dxa"/>
            <w:gridSpan w:val="2"/>
            <w:tcBorders>
              <w:top w:val="single" w:sz="4" w:space="0" w:color="auto"/>
              <w:left w:val="nil"/>
              <w:bottom w:val="nil"/>
              <w:right w:val="nil"/>
            </w:tcBorders>
            <w:shd w:val="clear" w:color="auto" w:fill="auto"/>
            <w:hideMark/>
          </w:tcPr>
          <w:p w14:paraId="0FB53459"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3865F02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AEE60D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60712B7" w14:textId="77777777" w:rsidR="00703BD7" w:rsidRPr="0094163B" w:rsidRDefault="00703BD7" w:rsidP="00703BD7">
            <w:pPr>
              <w:rPr>
                <w:color w:val="auto"/>
              </w:rPr>
            </w:pPr>
            <w:r w:rsidRPr="0094163B">
              <w:rPr>
                <w:color w:val="auto"/>
              </w:rPr>
              <w:t>1 км</w:t>
            </w:r>
          </w:p>
        </w:tc>
      </w:tr>
      <w:tr w:rsidR="0094163B" w:rsidRPr="0094163B" w14:paraId="00318362" w14:textId="77777777" w:rsidTr="008C7CDD">
        <w:trPr>
          <w:cantSplit/>
          <w:trHeight w:val="20"/>
        </w:trPr>
        <w:tc>
          <w:tcPr>
            <w:tcW w:w="1120" w:type="dxa"/>
            <w:tcBorders>
              <w:top w:val="nil"/>
              <w:left w:val="nil"/>
              <w:bottom w:val="nil"/>
              <w:right w:val="nil"/>
            </w:tcBorders>
            <w:shd w:val="clear" w:color="auto" w:fill="auto"/>
            <w:vAlign w:val="center"/>
            <w:hideMark/>
          </w:tcPr>
          <w:p w14:paraId="39BB5480"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A572C9"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4FC103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9EB78" w14:textId="77777777" w:rsidR="00CA5B42" w:rsidRPr="0094163B" w:rsidRDefault="00CA5B42" w:rsidP="00CA5B42">
            <w:pPr>
              <w:jc w:val="center"/>
              <w:rPr>
                <w:color w:val="auto"/>
              </w:rPr>
            </w:pPr>
            <w:r w:rsidRPr="0094163B">
              <w:rPr>
                <w:color w:val="auto"/>
              </w:rPr>
              <w:t>14-01-006-01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1B1C28"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141045" w14:textId="0595604F" w:rsidR="00CA5B42" w:rsidRPr="0094163B" w:rsidRDefault="00CA5B42" w:rsidP="00CA5B42">
            <w:pPr>
              <w:jc w:val="center"/>
              <w:rPr>
                <w:color w:val="auto"/>
              </w:rPr>
            </w:pPr>
            <w:r w:rsidRPr="0094163B">
              <w:rPr>
                <w:color w:val="auto"/>
              </w:rPr>
              <w:t>8 194,39</w:t>
            </w:r>
          </w:p>
        </w:tc>
      </w:tr>
      <w:tr w:rsidR="0094163B" w:rsidRPr="0094163B" w14:paraId="31235C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9D10A" w14:textId="77777777" w:rsidR="00CA5B42" w:rsidRPr="0094163B" w:rsidRDefault="00CA5B42" w:rsidP="00CA5B42">
            <w:pPr>
              <w:jc w:val="center"/>
              <w:rPr>
                <w:color w:val="auto"/>
              </w:rPr>
            </w:pPr>
            <w:r w:rsidRPr="0094163B">
              <w:rPr>
                <w:color w:val="auto"/>
              </w:rPr>
              <w:t>14-01-006-02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9542E1"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3367D6" w14:textId="4E9C715E" w:rsidR="00CA5B42" w:rsidRPr="0094163B" w:rsidRDefault="00CA5B42" w:rsidP="00CA5B42">
            <w:pPr>
              <w:jc w:val="center"/>
              <w:rPr>
                <w:color w:val="auto"/>
              </w:rPr>
            </w:pPr>
            <w:r w:rsidRPr="0094163B">
              <w:rPr>
                <w:color w:val="auto"/>
              </w:rPr>
              <w:t>10 542,38</w:t>
            </w:r>
          </w:p>
        </w:tc>
      </w:tr>
      <w:tr w:rsidR="0094163B" w:rsidRPr="0094163B" w14:paraId="75A232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921A3B" w14:textId="77777777" w:rsidR="00CA5B42" w:rsidRPr="0094163B" w:rsidRDefault="00CA5B42" w:rsidP="00CA5B42">
            <w:pPr>
              <w:jc w:val="center"/>
              <w:rPr>
                <w:color w:val="auto"/>
              </w:rPr>
            </w:pPr>
            <w:r w:rsidRPr="0094163B">
              <w:rPr>
                <w:color w:val="auto"/>
              </w:rPr>
              <w:t>14-01-006-03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0524C5"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608384" w14:textId="62B6059A" w:rsidR="00CA5B42" w:rsidRPr="0094163B" w:rsidRDefault="00CA5B42" w:rsidP="00CA5B42">
            <w:pPr>
              <w:jc w:val="center"/>
              <w:rPr>
                <w:color w:val="auto"/>
              </w:rPr>
            </w:pPr>
            <w:r w:rsidRPr="0094163B">
              <w:rPr>
                <w:color w:val="auto"/>
              </w:rPr>
              <w:t>13 867,65</w:t>
            </w:r>
          </w:p>
        </w:tc>
      </w:tr>
      <w:tr w:rsidR="0094163B" w:rsidRPr="0094163B" w14:paraId="55F95D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DE005" w14:textId="77777777" w:rsidR="00CA5B42" w:rsidRPr="0094163B" w:rsidRDefault="00CA5B42" w:rsidP="00CA5B42">
            <w:pPr>
              <w:jc w:val="center"/>
              <w:rPr>
                <w:color w:val="auto"/>
              </w:rPr>
            </w:pPr>
            <w:r w:rsidRPr="0094163B">
              <w:rPr>
                <w:color w:val="auto"/>
              </w:rPr>
              <w:t>14-01-006-04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081839"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963EF1" w14:textId="7C01D8B5" w:rsidR="00CA5B42" w:rsidRPr="0094163B" w:rsidRDefault="00CA5B42" w:rsidP="00CA5B42">
            <w:pPr>
              <w:jc w:val="center"/>
              <w:rPr>
                <w:color w:val="auto"/>
              </w:rPr>
            </w:pPr>
            <w:r w:rsidRPr="0094163B">
              <w:rPr>
                <w:color w:val="auto"/>
              </w:rPr>
              <w:t>9 475,59</w:t>
            </w:r>
          </w:p>
        </w:tc>
      </w:tr>
      <w:tr w:rsidR="0094163B" w:rsidRPr="0094163B" w14:paraId="5C0ED7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DEE5A" w14:textId="77777777" w:rsidR="00CA5B42" w:rsidRPr="0094163B" w:rsidRDefault="00CA5B42" w:rsidP="00CA5B42">
            <w:pPr>
              <w:jc w:val="center"/>
              <w:rPr>
                <w:color w:val="auto"/>
              </w:rPr>
            </w:pPr>
            <w:r w:rsidRPr="0094163B">
              <w:rPr>
                <w:color w:val="auto"/>
              </w:rPr>
              <w:t>14-01-006-05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DCB30"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D8B7C4" w14:textId="6DE389F1" w:rsidR="00CA5B42" w:rsidRPr="0094163B" w:rsidRDefault="00CA5B42" w:rsidP="00CA5B42">
            <w:pPr>
              <w:jc w:val="center"/>
              <w:rPr>
                <w:color w:val="auto"/>
              </w:rPr>
            </w:pPr>
            <w:r w:rsidRPr="0094163B">
              <w:rPr>
                <w:color w:val="auto"/>
              </w:rPr>
              <w:t>11 806,96</w:t>
            </w:r>
          </w:p>
        </w:tc>
      </w:tr>
      <w:tr w:rsidR="0094163B" w:rsidRPr="0094163B" w14:paraId="7D7F1F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A9EB4" w14:textId="77777777" w:rsidR="00CA5B42" w:rsidRPr="0094163B" w:rsidRDefault="00CA5B42" w:rsidP="00CA5B42">
            <w:pPr>
              <w:jc w:val="center"/>
              <w:rPr>
                <w:color w:val="auto"/>
              </w:rPr>
            </w:pPr>
            <w:r w:rsidRPr="0094163B">
              <w:rPr>
                <w:color w:val="auto"/>
              </w:rPr>
              <w:t>14-01-006-06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5724C6"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2AA16A" w14:textId="4D2FDBDC" w:rsidR="00CA5B42" w:rsidRPr="0094163B" w:rsidRDefault="00CA5B42" w:rsidP="00CA5B42">
            <w:pPr>
              <w:jc w:val="center"/>
              <w:rPr>
                <w:color w:val="auto"/>
              </w:rPr>
            </w:pPr>
            <w:r w:rsidRPr="0094163B">
              <w:rPr>
                <w:color w:val="auto"/>
              </w:rPr>
              <w:t>15 147,69</w:t>
            </w:r>
          </w:p>
        </w:tc>
      </w:tr>
      <w:tr w:rsidR="0094163B" w:rsidRPr="0094163B" w14:paraId="4CA40E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D6EA67" w14:textId="77777777" w:rsidR="00CA5B42" w:rsidRPr="0094163B" w:rsidRDefault="00CA5B42" w:rsidP="00CA5B42">
            <w:pPr>
              <w:jc w:val="center"/>
              <w:rPr>
                <w:color w:val="auto"/>
              </w:rPr>
            </w:pPr>
            <w:r w:rsidRPr="0094163B">
              <w:rPr>
                <w:color w:val="auto"/>
              </w:rPr>
              <w:t>14-01-006-07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B1935"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932CB0A" w14:textId="401263C2" w:rsidR="00CA5B42" w:rsidRPr="0094163B" w:rsidRDefault="00CA5B42" w:rsidP="00CA5B42">
            <w:pPr>
              <w:jc w:val="center"/>
              <w:rPr>
                <w:color w:val="auto"/>
              </w:rPr>
            </w:pPr>
            <w:r w:rsidRPr="0094163B">
              <w:rPr>
                <w:color w:val="auto"/>
              </w:rPr>
              <w:t>11 427,92</w:t>
            </w:r>
          </w:p>
        </w:tc>
      </w:tr>
      <w:tr w:rsidR="0094163B" w:rsidRPr="0094163B" w14:paraId="7E179A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D5FC71" w14:textId="77777777" w:rsidR="00CA5B42" w:rsidRPr="0094163B" w:rsidRDefault="00CA5B42" w:rsidP="00CA5B42">
            <w:pPr>
              <w:jc w:val="center"/>
              <w:rPr>
                <w:color w:val="auto"/>
              </w:rPr>
            </w:pPr>
            <w:r w:rsidRPr="0094163B">
              <w:rPr>
                <w:color w:val="auto"/>
              </w:rPr>
              <w:t>14-01-006-08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25317"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37A839B" w14:textId="1C89E557" w:rsidR="00CA5B42" w:rsidRPr="0094163B" w:rsidRDefault="00CA5B42" w:rsidP="00CA5B42">
            <w:pPr>
              <w:jc w:val="center"/>
              <w:rPr>
                <w:color w:val="auto"/>
              </w:rPr>
            </w:pPr>
            <w:r w:rsidRPr="0094163B">
              <w:rPr>
                <w:color w:val="auto"/>
              </w:rPr>
              <w:t>13 785,32</w:t>
            </w:r>
          </w:p>
        </w:tc>
      </w:tr>
      <w:tr w:rsidR="0094163B" w:rsidRPr="0094163B" w14:paraId="5FC88E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F7F2F" w14:textId="77777777" w:rsidR="00CA5B42" w:rsidRPr="0094163B" w:rsidRDefault="00CA5B42" w:rsidP="00CA5B42">
            <w:pPr>
              <w:jc w:val="center"/>
              <w:rPr>
                <w:color w:val="auto"/>
              </w:rPr>
            </w:pPr>
            <w:r w:rsidRPr="0094163B">
              <w:rPr>
                <w:color w:val="auto"/>
              </w:rPr>
              <w:t>14-01-006-09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0F27FC"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7DB654" w14:textId="7130089A" w:rsidR="00CA5B42" w:rsidRPr="0094163B" w:rsidRDefault="00CA5B42" w:rsidP="00CA5B42">
            <w:pPr>
              <w:jc w:val="center"/>
              <w:rPr>
                <w:color w:val="auto"/>
              </w:rPr>
            </w:pPr>
            <w:r w:rsidRPr="0094163B">
              <w:rPr>
                <w:color w:val="auto"/>
              </w:rPr>
              <w:t>17 114,57</w:t>
            </w:r>
          </w:p>
        </w:tc>
      </w:tr>
      <w:tr w:rsidR="0094163B" w:rsidRPr="0094163B" w14:paraId="2CFC30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B49F5" w14:textId="77777777" w:rsidR="00CA5B42" w:rsidRPr="0094163B" w:rsidRDefault="00CA5B42" w:rsidP="00CA5B42">
            <w:pPr>
              <w:jc w:val="center"/>
              <w:rPr>
                <w:color w:val="auto"/>
              </w:rPr>
            </w:pPr>
            <w:r w:rsidRPr="0094163B">
              <w:rPr>
                <w:color w:val="auto"/>
              </w:rPr>
              <w:t>14-01-006-10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F0FCAB"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119FC99" w14:textId="5AC6FF85" w:rsidR="00CA5B42" w:rsidRPr="0094163B" w:rsidRDefault="00CA5B42" w:rsidP="00CA5B42">
            <w:pPr>
              <w:jc w:val="center"/>
              <w:rPr>
                <w:color w:val="auto"/>
              </w:rPr>
            </w:pPr>
            <w:r w:rsidRPr="0094163B">
              <w:rPr>
                <w:color w:val="auto"/>
              </w:rPr>
              <w:t>12 895,88</w:t>
            </w:r>
          </w:p>
        </w:tc>
      </w:tr>
      <w:tr w:rsidR="0094163B" w:rsidRPr="0094163B" w14:paraId="781976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D224B0" w14:textId="77777777" w:rsidR="00CA5B42" w:rsidRPr="0094163B" w:rsidRDefault="00CA5B42" w:rsidP="00CA5B42">
            <w:pPr>
              <w:jc w:val="center"/>
              <w:rPr>
                <w:color w:val="auto"/>
              </w:rPr>
            </w:pPr>
            <w:r w:rsidRPr="0094163B">
              <w:rPr>
                <w:color w:val="auto"/>
              </w:rPr>
              <w:t>14-01-006-11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D6600F"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2FFD69" w14:textId="1F4569A9" w:rsidR="00CA5B42" w:rsidRPr="0094163B" w:rsidRDefault="00CA5B42" w:rsidP="00CA5B42">
            <w:pPr>
              <w:jc w:val="center"/>
              <w:rPr>
                <w:color w:val="auto"/>
              </w:rPr>
            </w:pPr>
            <w:r w:rsidRPr="0094163B">
              <w:rPr>
                <w:color w:val="auto"/>
              </w:rPr>
              <w:t>15 301,90</w:t>
            </w:r>
          </w:p>
        </w:tc>
      </w:tr>
      <w:tr w:rsidR="0094163B" w:rsidRPr="0094163B" w14:paraId="791C76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1A9F7" w14:textId="77777777" w:rsidR="00CA5B42" w:rsidRPr="0094163B" w:rsidRDefault="00CA5B42" w:rsidP="00CA5B42">
            <w:pPr>
              <w:jc w:val="center"/>
              <w:rPr>
                <w:color w:val="auto"/>
              </w:rPr>
            </w:pPr>
            <w:r w:rsidRPr="0094163B">
              <w:rPr>
                <w:color w:val="auto"/>
              </w:rPr>
              <w:t>14-01-006-12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22534"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99DF69" w14:textId="44F331CA" w:rsidR="00CA5B42" w:rsidRPr="0094163B" w:rsidRDefault="00CA5B42" w:rsidP="00CA5B42">
            <w:pPr>
              <w:jc w:val="center"/>
              <w:rPr>
                <w:color w:val="auto"/>
              </w:rPr>
            </w:pPr>
            <w:r w:rsidRPr="0094163B">
              <w:rPr>
                <w:color w:val="auto"/>
              </w:rPr>
              <w:t>18 599,85</w:t>
            </w:r>
          </w:p>
        </w:tc>
      </w:tr>
      <w:tr w:rsidR="0094163B" w:rsidRPr="0094163B" w14:paraId="2C4084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5DFF8" w14:textId="77777777" w:rsidR="00CA5B42" w:rsidRPr="0094163B" w:rsidRDefault="00CA5B42" w:rsidP="00CA5B42">
            <w:pPr>
              <w:jc w:val="center"/>
              <w:rPr>
                <w:color w:val="auto"/>
              </w:rPr>
            </w:pPr>
            <w:r w:rsidRPr="0094163B">
              <w:rPr>
                <w:color w:val="auto"/>
              </w:rPr>
              <w:t>14-01-006-13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9E159F"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DB03726" w14:textId="40C9F178" w:rsidR="00CA5B42" w:rsidRPr="0094163B" w:rsidRDefault="00CA5B42" w:rsidP="00CA5B42">
            <w:pPr>
              <w:jc w:val="center"/>
              <w:rPr>
                <w:color w:val="auto"/>
              </w:rPr>
            </w:pPr>
            <w:r w:rsidRPr="0094163B">
              <w:rPr>
                <w:color w:val="auto"/>
              </w:rPr>
              <w:t>16 277,73</w:t>
            </w:r>
          </w:p>
        </w:tc>
      </w:tr>
      <w:tr w:rsidR="0094163B" w:rsidRPr="0094163B" w14:paraId="74F203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87E03" w14:textId="77777777" w:rsidR="00CA5B42" w:rsidRPr="0094163B" w:rsidRDefault="00CA5B42" w:rsidP="00CA5B42">
            <w:pPr>
              <w:jc w:val="center"/>
              <w:rPr>
                <w:color w:val="auto"/>
              </w:rPr>
            </w:pPr>
            <w:r w:rsidRPr="0094163B">
              <w:rPr>
                <w:color w:val="auto"/>
              </w:rPr>
              <w:t>14-01-006-14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A70524"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7D1DED" w14:textId="1E414F54" w:rsidR="00CA5B42" w:rsidRPr="0094163B" w:rsidRDefault="00CA5B42" w:rsidP="00CA5B42">
            <w:pPr>
              <w:jc w:val="center"/>
              <w:rPr>
                <w:color w:val="auto"/>
              </w:rPr>
            </w:pPr>
            <w:r w:rsidRPr="0094163B">
              <w:rPr>
                <w:color w:val="auto"/>
              </w:rPr>
              <w:t>18 719,01</w:t>
            </w:r>
          </w:p>
        </w:tc>
      </w:tr>
      <w:tr w:rsidR="0094163B" w:rsidRPr="0094163B" w14:paraId="424125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AE4F2" w14:textId="77777777" w:rsidR="00CA5B42" w:rsidRPr="0094163B" w:rsidRDefault="00CA5B42" w:rsidP="00CA5B42">
            <w:pPr>
              <w:jc w:val="center"/>
              <w:rPr>
                <w:color w:val="auto"/>
              </w:rPr>
            </w:pPr>
            <w:r w:rsidRPr="0094163B">
              <w:rPr>
                <w:color w:val="auto"/>
              </w:rPr>
              <w:t>14-01-006-15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7DB91D"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332C8F" w14:textId="4A8D0EF9" w:rsidR="00CA5B42" w:rsidRPr="0094163B" w:rsidRDefault="00CA5B42" w:rsidP="00CA5B42">
            <w:pPr>
              <w:jc w:val="center"/>
              <w:rPr>
                <w:color w:val="auto"/>
              </w:rPr>
            </w:pPr>
            <w:r w:rsidRPr="0094163B">
              <w:rPr>
                <w:color w:val="auto"/>
              </w:rPr>
              <w:t>22 219,32</w:t>
            </w:r>
          </w:p>
        </w:tc>
      </w:tr>
      <w:tr w:rsidR="0094163B" w:rsidRPr="0094163B" w14:paraId="1F0E2D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37FA15" w14:textId="77777777" w:rsidR="00CA5B42" w:rsidRPr="0094163B" w:rsidRDefault="00CA5B42" w:rsidP="00CA5B42">
            <w:pPr>
              <w:jc w:val="center"/>
              <w:rPr>
                <w:color w:val="auto"/>
              </w:rPr>
            </w:pPr>
            <w:r w:rsidRPr="0094163B">
              <w:rPr>
                <w:color w:val="auto"/>
              </w:rPr>
              <w:t>14-01-006-16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1C999"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1FE7D8" w14:textId="20844EE9" w:rsidR="00CA5B42" w:rsidRPr="0094163B" w:rsidRDefault="00CA5B42" w:rsidP="00CA5B42">
            <w:pPr>
              <w:jc w:val="center"/>
              <w:rPr>
                <w:color w:val="auto"/>
              </w:rPr>
            </w:pPr>
            <w:r w:rsidRPr="0094163B">
              <w:rPr>
                <w:color w:val="auto"/>
              </w:rPr>
              <w:t>22 211,35</w:t>
            </w:r>
          </w:p>
        </w:tc>
      </w:tr>
      <w:tr w:rsidR="0094163B" w:rsidRPr="0094163B" w14:paraId="3A7454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0D98" w14:textId="77777777" w:rsidR="00CA5B42" w:rsidRPr="0094163B" w:rsidRDefault="00CA5B42" w:rsidP="00CA5B42">
            <w:pPr>
              <w:jc w:val="center"/>
              <w:rPr>
                <w:color w:val="auto"/>
              </w:rPr>
            </w:pPr>
            <w:r w:rsidRPr="0094163B">
              <w:rPr>
                <w:color w:val="auto"/>
              </w:rPr>
              <w:t>14-01-006-17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E88DAE"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904A05" w14:textId="0ED3FC11" w:rsidR="00CA5B42" w:rsidRPr="0094163B" w:rsidRDefault="00CA5B42" w:rsidP="00CA5B42">
            <w:pPr>
              <w:jc w:val="center"/>
              <w:rPr>
                <w:color w:val="auto"/>
              </w:rPr>
            </w:pPr>
            <w:r w:rsidRPr="0094163B">
              <w:rPr>
                <w:color w:val="auto"/>
              </w:rPr>
              <w:t>25 680,51</w:t>
            </w:r>
          </w:p>
        </w:tc>
      </w:tr>
      <w:tr w:rsidR="0094163B" w:rsidRPr="0094163B" w14:paraId="170A4E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D67179" w14:textId="77777777" w:rsidR="00CA5B42" w:rsidRPr="0094163B" w:rsidRDefault="00CA5B42" w:rsidP="00CA5B42">
            <w:pPr>
              <w:jc w:val="center"/>
              <w:rPr>
                <w:color w:val="auto"/>
              </w:rPr>
            </w:pPr>
            <w:r w:rsidRPr="0094163B">
              <w:rPr>
                <w:color w:val="auto"/>
              </w:rPr>
              <w:t>14-01-006-18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CBF88A"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0A87D9" w14:textId="7579CD39" w:rsidR="00CA5B42" w:rsidRPr="0094163B" w:rsidRDefault="00CA5B42" w:rsidP="00CA5B42">
            <w:pPr>
              <w:jc w:val="center"/>
              <w:rPr>
                <w:color w:val="auto"/>
              </w:rPr>
            </w:pPr>
            <w:r w:rsidRPr="0094163B">
              <w:rPr>
                <w:color w:val="auto"/>
              </w:rPr>
              <w:t>26 633,61</w:t>
            </w:r>
          </w:p>
        </w:tc>
      </w:tr>
      <w:tr w:rsidR="0094163B" w:rsidRPr="0094163B" w14:paraId="004ACE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CCB97" w14:textId="77777777" w:rsidR="00CA5B42" w:rsidRPr="0094163B" w:rsidRDefault="00CA5B42" w:rsidP="00CA5B42">
            <w:pPr>
              <w:jc w:val="center"/>
              <w:rPr>
                <w:color w:val="auto"/>
              </w:rPr>
            </w:pPr>
            <w:r w:rsidRPr="0094163B">
              <w:rPr>
                <w:color w:val="auto"/>
              </w:rPr>
              <w:t>14-01-006-19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B022D"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AF332A" w14:textId="5CC2F49F" w:rsidR="00CA5B42" w:rsidRPr="0094163B" w:rsidRDefault="00CA5B42" w:rsidP="00CA5B42">
            <w:pPr>
              <w:jc w:val="center"/>
              <w:rPr>
                <w:color w:val="auto"/>
              </w:rPr>
            </w:pPr>
            <w:r w:rsidRPr="0094163B">
              <w:rPr>
                <w:color w:val="auto"/>
              </w:rPr>
              <w:t>30 216,34</w:t>
            </w:r>
          </w:p>
        </w:tc>
      </w:tr>
      <w:tr w:rsidR="0094163B" w:rsidRPr="0094163B" w14:paraId="58854A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38203" w14:textId="77777777" w:rsidR="00CA5B42" w:rsidRPr="0094163B" w:rsidRDefault="00CA5B42" w:rsidP="00CA5B42">
            <w:pPr>
              <w:jc w:val="center"/>
              <w:rPr>
                <w:color w:val="auto"/>
              </w:rPr>
            </w:pPr>
            <w:r w:rsidRPr="0094163B">
              <w:rPr>
                <w:color w:val="auto"/>
              </w:rPr>
              <w:t>14-01-006-20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2F90BF"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D0C795" w14:textId="3E2F6DC6" w:rsidR="00CA5B42" w:rsidRPr="0094163B" w:rsidRDefault="00CA5B42" w:rsidP="00CA5B42">
            <w:pPr>
              <w:jc w:val="center"/>
              <w:rPr>
                <w:color w:val="auto"/>
              </w:rPr>
            </w:pPr>
            <w:r w:rsidRPr="0094163B">
              <w:rPr>
                <w:color w:val="auto"/>
              </w:rPr>
              <w:t>31 488,70</w:t>
            </w:r>
          </w:p>
        </w:tc>
      </w:tr>
      <w:tr w:rsidR="0094163B" w:rsidRPr="0094163B" w14:paraId="6D0F17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8B43D2" w14:textId="77777777" w:rsidR="00CA5B42" w:rsidRPr="0094163B" w:rsidRDefault="00CA5B42" w:rsidP="00CA5B42">
            <w:pPr>
              <w:jc w:val="center"/>
              <w:rPr>
                <w:color w:val="auto"/>
              </w:rPr>
            </w:pPr>
            <w:r w:rsidRPr="0094163B">
              <w:rPr>
                <w:color w:val="auto"/>
              </w:rPr>
              <w:t>14-01-006-21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B59545"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2C6AEF" w14:textId="3C9321FE" w:rsidR="00CA5B42" w:rsidRPr="0094163B" w:rsidRDefault="00CA5B42" w:rsidP="00CA5B42">
            <w:pPr>
              <w:jc w:val="center"/>
              <w:rPr>
                <w:color w:val="auto"/>
              </w:rPr>
            </w:pPr>
            <w:r w:rsidRPr="0094163B">
              <w:rPr>
                <w:color w:val="auto"/>
              </w:rPr>
              <w:t>35 202,67</w:t>
            </w:r>
          </w:p>
        </w:tc>
      </w:tr>
      <w:tr w:rsidR="0094163B" w:rsidRPr="0094163B" w14:paraId="53EEBD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0F4B82" w14:textId="77777777" w:rsidR="00CA5B42" w:rsidRPr="0094163B" w:rsidRDefault="00CA5B42" w:rsidP="00CA5B42">
            <w:pPr>
              <w:jc w:val="center"/>
              <w:rPr>
                <w:color w:val="auto"/>
              </w:rPr>
            </w:pPr>
            <w:r w:rsidRPr="0094163B">
              <w:rPr>
                <w:color w:val="auto"/>
              </w:rPr>
              <w:t>14-01-006-22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D0B8EF"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53624C" w14:textId="738BD7AD" w:rsidR="00CA5B42" w:rsidRPr="0094163B" w:rsidRDefault="00CA5B42" w:rsidP="00CA5B42">
            <w:pPr>
              <w:jc w:val="center"/>
              <w:rPr>
                <w:color w:val="auto"/>
              </w:rPr>
            </w:pPr>
            <w:r w:rsidRPr="0094163B">
              <w:rPr>
                <w:color w:val="auto"/>
              </w:rPr>
              <w:t>41 545,11</w:t>
            </w:r>
          </w:p>
        </w:tc>
      </w:tr>
      <w:tr w:rsidR="0094163B" w:rsidRPr="0094163B" w14:paraId="640CD9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0F597" w14:textId="77777777" w:rsidR="00CA5B42" w:rsidRPr="0094163B" w:rsidRDefault="00CA5B42" w:rsidP="00CA5B42">
            <w:pPr>
              <w:jc w:val="center"/>
              <w:rPr>
                <w:color w:val="auto"/>
              </w:rPr>
            </w:pPr>
            <w:r w:rsidRPr="0094163B">
              <w:rPr>
                <w:color w:val="auto"/>
              </w:rPr>
              <w:t>14-01-006-23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3A5854"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5B6A62" w14:textId="56DDEFD9" w:rsidR="00CA5B42" w:rsidRPr="0094163B" w:rsidRDefault="00CA5B42" w:rsidP="00CA5B42">
            <w:pPr>
              <w:jc w:val="center"/>
              <w:rPr>
                <w:color w:val="auto"/>
              </w:rPr>
            </w:pPr>
            <w:r w:rsidRPr="0094163B">
              <w:rPr>
                <w:color w:val="auto"/>
              </w:rPr>
              <w:t>45 306,77</w:t>
            </w:r>
          </w:p>
        </w:tc>
      </w:tr>
      <w:tr w:rsidR="0094163B" w:rsidRPr="0094163B" w14:paraId="744173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F6D65F" w14:textId="77777777" w:rsidR="00CA5B42" w:rsidRPr="0094163B" w:rsidRDefault="00CA5B42" w:rsidP="00CA5B42">
            <w:pPr>
              <w:jc w:val="center"/>
              <w:rPr>
                <w:color w:val="auto"/>
              </w:rPr>
            </w:pPr>
            <w:r w:rsidRPr="0094163B">
              <w:rPr>
                <w:color w:val="auto"/>
              </w:rPr>
              <w:t>14-01-006-24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8AD2DB"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C7D4F5" w14:textId="1B47362B" w:rsidR="00CA5B42" w:rsidRPr="0094163B" w:rsidRDefault="00CA5B42" w:rsidP="00CA5B42">
            <w:pPr>
              <w:jc w:val="center"/>
              <w:rPr>
                <w:color w:val="auto"/>
              </w:rPr>
            </w:pPr>
            <w:r w:rsidRPr="0094163B">
              <w:rPr>
                <w:color w:val="auto"/>
              </w:rPr>
              <w:t>57 691,21</w:t>
            </w:r>
          </w:p>
        </w:tc>
      </w:tr>
      <w:tr w:rsidR="0094163B" w:rsidRPr="0094163B" w14:paraId="420DE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16D4E" w14:textId="77777777" w:rsidR="00CA5B42" w:rsidRPr="0094163B" w:rsidRDefault="00CA5B42" w:rsidP="00CA5B42">
            <w:pPr>
              <w:jc w:val="center"/>
              <w:rPr>
                <w:color w:val="auto"/>
              </w:rPr>
            </w:pPr>
            <w:r w:rsidRPr="0094163B">
              <w:rPr>
                <w:color w:val="auto"/>
              </w:rPr>
              <w:t>14-01-006-25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B0ECB"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036A31" w14:textId="15F5DD66" w:rsidR="00CA5B42" w:rsidRPr="0094163B" w:rsidRDefault="00CA5B42" w:rsidP="00CA5B42">
            <w:pPr>
              <w:jc w:val="center"/>
              <w:rPr>
                <w:color w:val="auto"/>
              </w:rPr>
            </w:pPr>
            <w:r w:rsidRPr="0094163B">
              <w:rPr>
                <w:color w:val="auto"/>
              </w:rPr>
              <w:t>77 695,25</w:t>
            </w:r>
          </w:p>
        </w:tc>
      </w:tr>
      <w:tr w:rsidR="0094163B" w:rsidRPr="0094163B" w14:paraId="3ADF2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1DC67" w14:textId="77777777" w:rsidR="00CA5B42" w:rsidRPr="0094163B" w:rsidRDefault="00CA5B42" w:rsidP="00CA5B42">
            <w:pPr>
              <w:jc w:val="center"/>
              <w:rPr>
                <w:color w:val="auto"/>
              </w:rPr>
            </w:pPr>
            <w:r w:rsidRPr="0094163B">
              <w:rPr>
                <w:color w:val="auto"/>
              </w:rPr>
              <w:t>14-01-006-26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912CF1"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75E500" w14:textId="143B5A5D" w:rsidR="00CA5B42" w:rsidRPr="0094163B" w:rsidRDefault="00CA5B42" w:rsidP="00CA5B42">
            <w:pPr>
              <w:jc w:val="center"/>
              <w:rPr>
                <w:color w:val="auto"/>
              </w:rPr>
            </w:pPr>
            <w:r w:rsidRPr="0094163B">
              <w:rPr>
                <w:color w:val="auto"/>
              </w:rPr>
              <w:t>86 704,65</w:t>
            </w:r>
          </w:p>
        </w:tc>
      </w:tr>
      <w:tr w:rsidR="0094163B" w:rsidRPr="0094163B" w14:paraId="7A2A2A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E0F89" w14:textId="77777777" w:rsidR="00CA5B42" w:rsidRPr="0094163B" w:rsidRDefault="00CA5B42" w:rsidP="00CA5B42">
            <w:pPr>
              <w:jc w:val="center"/>
              <w:rPr>
                <w:color w:val="auto"/>
              </w:rPr>
            </w:pPr>
            <w:r w:rsidRPr="0094163B">
              <w:rPr>
                <w:color w:val="auto"/>
              </w:rPr>
              <w:t>14-01-006-27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D6B55D"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F88C46" w14:textId="44066020" w:rsidR="00CA5B42" w:rsidRPr="0094163B" w:rsidRDefault="00CA5B42" w:rsidP="00CA5B42">
            <w:pPr>
              <w:jc w:val="center"/>
              <w:rPr>
                <w:color w:val="auto"/>
              </w:rPr>
            </w:pPr>
            <w:r w:rsidRPr="0094163B">
              <w:rPr>
                <w:color w:val="auto"/>
              </w:rPr>
              <w:t>99 343,97</w:t>
            </w:r>
          </w:p>
        </w:tc>
      </w:tr>
      <w:tr w:rsidR="0094163B" w:rsidRPr="0094163B" w14:paraId="6911F4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E9E18" w14:textId="77777777" w:rsidR="00CA5B42" w:rsidRPr="0094163B" w:rsidRDefault="00CA5B42" w:rsidP="00CA5B42">
            <w:pPr>
              <w:jc w:val="center"/>
              <w:rPr>
                <w:color w:val="auto"/>
              </w:rPr>
            </w:pPr>
            <w:r w:rsidRPr="0094163B">
              <w:rPr>
                <w:color w:val="auto"/>
              </w:rPr>
              <w:t>14-01-006-28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C3D543"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D93D50" w14:textId="43A28A42" w:rsidR="00CA5B42" w:rsidRPr="0094163B" w:rsidRDefault="00CA5B42" w:rsidP="00CA5B42">
            <w:pPr>
              <w:jc w:val="center"/>
              <w:rPr>
                <w:color w:val="auto"/>
              </w:rPr>
            </w:pPr>
            <w:r w:rsidRPr="0094163B">
              <w:rPr>
                <w:color w:val="auto"/>
              </w:rPr>
              <w:t>118 267,94</w:t>
            </w:r>
          </w:p>
        </w:tc>
      </w:tr>
      <w:tr w:rsidR="0094163B" w:rsidRPr="0094163B" w14:paraId="5152F59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0EF6578"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14-01-007</w:t>
            </w:r>
          </w:p>
        </w:tc>
        <w:tc>
          <w:tcPr>
            <w:tcW w:w="7654" w:type="dxa"/>
            <w:gridSpan w:val="2"/>
            <w:tcBorders>
              <w:top w:val="single" w:sz="4" w:space="0" w:color="auto"/>
              <w:left w:val="nil"/>
              <w:bottom w:val="nil"/>
              <w:right w:val="nil"/>
            </w:tcBorders>
            <w:shd w:val="clear" w:color="auto" w:fill="auto"/>
            <w:hideMark/>
          </w:tcPr>
          <w:p w14:paraId="2B14A036"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66FA6F8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A4374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4E9C36A" w14:textId="77777777" w:rsidR="00703BD7" w:rsidRPr="0094163B" w:rsidRDefault="00703BD7" w:rsidP="00703BD7">
            <w:pPr>
              <w:rPr>
                <w:color w:val="auto"/>
              </w:rPr>
            </w:pPr>
            <w:r w:rsidRPr="0094163B">
              <w:rPr>
                <w:color w:val="auto"/>
              </w:rPr>
              <w:t>1 км</w:t>
            </w:r>
          </w:p>
        </w:tc>
      </w:tr>
      <w:tr w:rsidR="0094163B" w:rsidRPr="0094163B" w14:paraId="120CE36B" w14:textId="77777777" w:rsidTr="008C7CDD">
        <w:trPr>
          <w:cantSplit/>
          <w:trHeight w:val="20"/>
        </w:trPr>
        <w:tc>
          <w:tcPr>
            <w:tcW w:w="1120" w:type="dxa"/>
            <w:tcBorders>
              <w:top w:val="nil"/>
              <w:left w:val="nil"/>
              <w:bottom w:val="nil"/>
              <w:right w:val="nil"/>
            </w:tcBorders>
            <w:shd w:val="clear" w:color="auto" w:fill="auto"/>
            <w:vAlign w:val="center"/>
            <w:hideMark/>
          </w:tcPr>
          <w:p w14:paraId="30958CD3"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4483B03"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6CCA79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D4722" w14:textId="77777777" w:rsidR="00CA5B42" w:rsidRPr="0094163B" w:rsidRDefault="00CA5B42" w:rsidP="00CA5B42">
            <w:pPr>
              <w:jc w:val="center"/>
              <w:rPr>
                <w:color w:val="auto"/>
              </w:rPr>
            </w:pPr>
            <w:r w:rsidRPr="0094163B">
              <w:rPr>
                <w:color w:val="auto"/>
              </w:rPr>
              <w:t>14-01-007-01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1E8CDD"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0EC5E3" w14:textId="4D9EEFA0" w:rsidR="00CA5B42" w:rsidRPr="0094163B" w:rsidRDefault="00CA5B42" w:rsidP="00CA5B42">
            <w:pPr>
              <w:jc w:val="center"/>
              <w:rPr>
                <w:color w:val="auto"/>
              </w:rPr>
            </w:pPr>
            <w:r w:rsidRPr="0094163B">
              <w:rPr>
                <w:color w:val="auto"/>
              </w:rPr>
              <w:t>10 552,69</w:t>
            </w:r>
          </w:p>
        </w:tc>
      </w:tr>
      <w:tr w:rsidR="0094163B" w:rsidRPr="0094163B" w14:paraId="59FE98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222C6" w14:textId="77777777" w:rsidR="00CA5B42" w:rsidRPr="0094163B" w:rsidRDefault="00CA5B42" w:rsidP="00CA5B42">
            <w:pPr>
              <w:jc w:val="center"/>
              <w:rPr>
                <w:color w:val="auto"/>
              </w:rPr>
            </w:pPr>
            <w:r w:rsidRPr="0094163B">
              <w:rPr>
                <w:color w:val="auto"/>
              </w:rPr>
              <w:t>14-01-007-02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ECD9C7"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6B6495" w14:textId="655BAB4F" w:rsidR="00CA5B42" w:rsidRPr="0094163B" w:rsidRDefault="00CA5B42" w:rsidP="00CA5B42">
            <w:pPr>
              <w:jc w:val="center"/>
              <w:rPr>
                <w:color w:val="auto"/>
              </w:rPr>
            </w:pPr>
            <w:r w:rsidRPr="0094163B">
              <w:rPr>
                <w:color w:val="auto"/>
              </w:rPr>
              <w:t>18 757,36</w:t>
            </w:r>
          </w:p>
        </w:tc>
      </w:tr>
      <w:tr w:rsidR="0094163B" w:rsidRPr="0094163B" w14:paraId="262614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5893B" w14:textId="77777777" w:rsidR="00CA5B42" w:rsidRPr="0094163B" w:rsidRDefault="00CA5B42" w:rsidP="00CA5B42">
            <w:pPr>
              <w:jc w:val="center"/>
              <w:rPr>
                <w:color w:val="auto"/>
              </w:rPr>
            </w:pPr>
            <w:r w:rsidRPr="0094163B">
              <w:rPr>
                <w:color w:val="auto"/>
              </w:rPr>
              <w:t>14-01-007-03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0E6C4F"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5DDE4D" w14:textId="08C7DBE8" w:rsidR="00CA5B42" w:rsidRPr="0094163B" w:rsidRDefault="00CA5B42" w:rsidP="00CA5B42">
            <w:pPr>
              <w:jc w:val="center"/>
              <w:rPr>
                <w:color w:val="auto"/>
              </w:rPr>
            </w:pPr>
            <w:r w:rsidRPr="0094163B">
              <w:rPr>
                <w:color w:val="auto"/>
              </w:rPr>
              <w:t>133 536,87</w:t>
            </w:r>
          </w:p>
        </w:tc>
      </w:tr>
      <w:tr w:rsidR="0094163B" w:rsidRPr="0094163B" w14:paraId="5BEBA0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89000" w14:textId="77777777" w:rsidR="00CA5B42" w:rsidRPr="0094163B" w:rsidRDefault="00CA5B42" w:rsidP="00CA5B42">
            <w:pPr>
              <w:jc w:val="center"/>
              <w:rPr>
                <w:color w:val="auto"/>
              </w:rPr>
            </w:pPr>
            <w:r w:rsidRPr="0094163B">
              <w:rPr>
                <w:color w:val="auto"/>
              </w:rPr>
              <w:t>14-01-007-04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E923C4"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0E1940" w14:textId="764BFD77" w:rsidR="00CA5B42" w:rsidRPr="0094163B" w:rsidRDefault="00CA5B42" w:rsidP="00CA5B42">
            <w:pPr>
              <w:jc w:val="center"/>
              <w:rPr>
                <w:color w:val="auto"/>
              </w:rPr>
            </w:pPr>
            <w:r w:rsidRPr="0094163B">
              <w:rPr>
                <w:color w:val="auto"/>
              </w:rPr>
              <w:t>158 026,82</w:t>
            </w:r>
          </w:p>
        </w:tc>
      </w:tr>
      <w:tr w:rsidR="0094163B" w:rsidRPr="0094163B" w14:paraId="12A62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D8451" w14:textId="77777777" w:rsidR="00CA5B42" w:rsidRPr="0094163B" w:rsidRDefault="00CA5B42" w:rsidP="00CA5B42">
            <w:pPr>
              <w:jc w:val="center"/>
              <w:rPr>
                <w:color w:val="auto"/>
              </w:rPr>
            </w:pPr>
            <w:r w:rsidRPr="0094163B">
              <w:rPr>
                <w:color w:val="auto"/>
              </w:rPr>
              <w:t>14-01-007-05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A1D19"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4B23B8" w14:textId="5C47A22F" w:rsidR="00CA5B42" w:rsidRPr="0094163B" w:rsidRDefault="00CA5B42" w:rsidP="00CA5B42">
            <w:pPr>
              <w:jc w:val="center"/>
              <w:rPr>
                <w:color w:val="auto"/>
              </w:rPr>
            </w:pPr>
            <w:r w:rsidRPr="0094163B">
              <w:rPr>
                <w:color w:val="auto"/>
              </w:rPr>
              <w:t>11 768,26</w:t>
            </w:r>
          </w:p>
        </w:tc>
      </w:tr>
      <w:tr w:rsidR="0094163B" w:rsidRPr="0094163B" w14:paraId="58D1F2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588D" w14:textId="77777777" w:rsidR="00CA5B42" w:rsidRPr="0094163B" w:rsidRDefault="00CA5B42" w:rsidP="00CA5B42">
            <w:pPr>
              <w:jc w:val="center"/>
              <w:rPr>
                <w:color w:val="auto"/>
              </w:rPr>
            </w:pPr>
            <w:r w:rsidRPr="0094163B">
              <w:rPr>
                <w:color w:val="auto"/>
              </w:rPr>
              <w:t>14-01-007-06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D0CA13"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E5253B" w14:textId="4325CAE7" w:rsidR="00CA5B42" w:rsidRPr="0094163B" w:rsidRDefault="00CA5B42" w:rsidP="00CA5B42">
            <w:pPr>
              <w:jc w:val="center"/>
              <w:rPr>
                <w:color w:val="auto"/>
              </w:rPr>
            </w:pPr>
            <w:r w:rsidRPr="0094163B">
              <w:rPr>
                <w:color w:val="auto"/>
              </w:rPr>
              <w:t>19 996,34</w:t>
            </w:r>
          </w:p>
        </w:tc>
      </w:tr>
      <w:tr w:rsidR="0094163B" w:rsidRPr="0094163B" w14:paraId="195207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9FBE0" w14:textId="77777777" w:rsidR="00CA5B42" w:rsidRPr="0094163B" w:rsidRDefault="00CA5B42" w:rsidP="00CA5B42">
            <w:pPr>
              <w:jc w:val="center"/>
              <w:rPr>
                <w:color w:val="auto"/>
              </w:rPr>
            </w:pPr>
            <w:r w:rsidRPr="0094163B">
              <w:rPr>
                <w:color w:val="auto"/>
              </w:rPr>
              <w:t>14-01-007-07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069CF"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5F81533" w14:textId="1BE5D3FD" w:rsidR="00CA5B42" w:rsidRPr="0094163B" w:rsidRDefault="00CA5B42" w:rsidP="00CA5B42">
            <w:pPr>
              <w:jc w:val="center"/>
              <w:rPr>
                <w:color w:val="auto"/>
              </w:rPr>
            </w:pPr>
            <w:r w:rsidRPr="0094163B">
              <w:rPr>
                <w:color w:val="auto"/>
              </w:rPr>
              <w:t>134 023,25</w:t>
            </w:r>
          </w:p>
        </w:tc>
      </w:tr>
      <w:tr w:rsidR="0094163B" w:rsidRPr="0094163B" w14:paraId="1337C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FDD3AF" w14:textId="77777777" w:rsidR="00CA5B42" w:rsidRPr="0094163B" w:rsidRDefault="00CA5B42" w:rsidP="00CA5B42">
            <w:pPr>
              <w:jc w:val="center"/>
              <w:rPr>
                <w:color w:val="auto"/>
              </w:rPr>
            </w:pPr>
            <w:r w:rsidRPr="0094163B">
              <w:rPr>
                <w:color w:val="auto"/>
              </w:rPr>
              <w:t>14-01-007-08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AEDE3A"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904870" w14:textId="5B02631B" w:rsidR="00CA5B42" w:rsidRPr="0094163B" w:rsidRDefault="00CA5B42" w:rsidP="00CA5B42">
            <w:pPr>
              <w:jc w:val="center"/>
              <w:rPr>
                <w:color w:val="auto"/>
              </w:rPr>
            </w:pPr>
            <w:r w:rsidRPr="0094163B">
              <w:rPr>
                <w:color w:val="auto"/>
              </w:rPr>
              <w:t>159 827,62</w:t>
            </w:r>
          </w:p>
        </w:tc>
      </w:tr>
      <w:tr w:rsidR="0094163B" w:rsidRPr="0094163B" w14:paraId="2B3140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5EBA5A" w14:textId="77777777" w:rsidR="00CA5B42" w:rsidRPr="0094163B" w:rsidRDefault="00CA5B42" w:rsidP="00CA5B42">
            <w:pPr>
              <w:jc w:val="center"/>
              <w:rPr>
                <w:color w:val="auto"/>
              </w:rPr>
            </w:pPr>
            <w:r w:rsidRPr="0094163B">
              <w:rPr>
                <w:color w:val="auto"/>
              </w:rPr>
              <w:t>14-01-007-09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2001B7"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EE75FC" w14:textId="05A0E69E" w:rsidR="00CA5B42" w:rsidRPr="0094163B" w:rsidRDefault="00CA5B42" w:rsidP="00CA5B42">
            <w:pPr>
              <w:jc w:val="center"/>
              <w:rPr>
                <w:color w:val="auto"/>
              </w:rPr>
            </w:pPr>
            <w:r w:rsidRPr="0094163B">
              <w:rPr>
                <w:color w:val="auto"/>
              </w:rPr>
              <w:t>13 729,57</w:t>
            </w:r>
          </w:p>
        </w:tc>
      </w:tr>
      <w:tr w:rsidR="0094163B" w:rsidRPr="0094163B" w14:paraId="484941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C1268" w14:textId="77777777" w:rsidR="00CA5B42" w:rsidRPr="0094163B" w:rsidRDefault="00CA5B42" w:rsidP="00CA5B42">
            <w:pPr>
              <w:jc w:val="center"/>
              <w:rPr>
                <w:color w:val="auto"/>
              </w:rPr>
            </w:pPr>
            <w:r w:rsidRPr="0094163B">
              <w:rPr>
                <w:color w:val="auto"/>
              </w:rPr>
              <w:t>14-01-007-10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AF187"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00A867" w14:textId="08BBECC8" w:rsidR="00CA5B42" w:rsidRPr="0094163B" w:rsidRDefault="00CA5B42" w:rsidP="00CA5B42">
            <w:pPr>
              <w:jc w:val="center"/>
              <w:rPr>
                <w:color w:val="auto"/>
              </w:rPr>
            </w:pPr>
            <w:r w:rsidRPr="0094163B">
              <w:rPr>
                <w:color w:val="auto"/>
              </w:rPr>
              <w:t>22 062,34</w:t>
            </w:r>
          </w:p>
        </w:tc>
      </w:tr>
      <w:tr w:rsidR="0094163B" w:rsidRPr="0094163B" w14:paraId="2D3088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37DCF" w14:textId="77777777" w:rsidR="00CA5B42" w:rsidRPr="0094163B" w:rsidRDefault="00CA5B42" w:rsidP="00CA5B42">
            <w:pPr>
              <w:jc w:val="center"/>
              <w:rPr>
                <w:color w:val="auto"/>
              </w:rPr>
            </w:pPr>
            <w:r w:rsidRPr="0094163B">
              <w:rPr>
                <w:color w:val="auto"/>
              </w:rPr>
              <w:t>14-01-007-11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DE36A8"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E3974E" w14:textId="2C775CAB" w:rsidR="00CA5B42" w:rsidRPr="0094163B" w:rsidRDefault="00CA5B42" w:rsidP="00CA5B42">
            <w:pPr>
              <w:jc w:val="center"/>
              <w:rPr>
                <w:color w:val="auto"/>
              </w:rPr>
            </w:pPr>
            <w:r w:rsidRPr="0094163B">
              <w:rPr>
                <w:color w:val="auto"/>
              </w:rPr>
              <w:t>136 799,23</w:t>
            </w:r>
          </w:p>
        </w:tc>
      </w:tr>
      <w:tr w:rsidR="0094163B" w:rsidRPr="0094163B" w14:paraId="02740D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1C4C1" w14:textId="77777777" w:rsidR="00CA5B42" w:rsidRPr="0094163B" w:rsidRDefault="00CA5B42" w:rsidP="00CA5B42">
            <w:pPr>
              <w:jc w:val="center"/>
              <w:rPr>
                <w:color w:val="auto"/>
              </w:rPr>
            </w:pPr>
            <w:r w:rsidRPr="0094163B">
              <w:rPr>
                <w:color w:val="auto"/>
              </w:rPr>
              <w:t>14-01-007-12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45F742"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2B5BF9" w14:textId="7A2AE5CF" w:rsidR="00CA5B42" w:rsidRPr="0094163B" w:rsidRDefault="00CA5B42" w:rsidP="00CA5B42">
            <w:pPr>
              <w:jc w:val="center"/>
              <w:rPr>
                <w:color w:val="auto"/>
              </w:rPr>
            </w:pPr>
            <w:r w:rsidRPr="0094163B">
              <w:rPr>
                <w:color w:val="auto"/>
              </w:rPr>
              <w:t>161 556,86</w:t>
            </w:r>
          </w:p>
        </w:tc>
      </w:tr>
      <w:tr w:rsidR="0094163B" w:rsidRPr="0094163B" w14:paraId="2B0A23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27611" w14:textId="77777777" w:rsidR="00CA5B42" w:rsidRPr="0094163B" w:rsidRDefault="00CA5B42" w:rsidP="00CA5B42">
            <w:pPr>
              <w:jc w:val="center"/>
              <w:rPr>
                <w:color w:val="auto"/>
              </w:rPr>
            </w:pPr>
            <w:r w:rsidRPr="0094163B">
              <w:rPr>
                <w:color w:val="auto"/>
              </w:rPr>
              <w:t>14-01-007-13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E8419E"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2A3A44" w14:textId="5ABF204C" w:rsidR="00CA5B42" w:rsidRPr="0094163B" w:rsidRDefault="00CA5B42" w:rsidP="00CA5B42">
            <w:pPr>
              <w:jc w:val="center"/>
              <w:rPr>
                <w:color w:val="auto"/>
              </w:rPr>
            </w:pPr>
            <w:r w:rsidRPr="0094163B">
              <w:rPr>
                <w:color w:val="auto"/>
              </w:rPr>
              <w:t>15 085,34</w:t>
            </w:r>
          </w:p>
        </w:tc>
      </w:tr>
      <w:tr w:rsidR="0094163B" w:rsidRPr="0094163B" w14:paraId="36E323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0CA5A0" w14:textId="77777777" w:rsidR="00CA5B42" w:rsidRPr="0094163B" w:rsidRDefault="00CA5B42" w:rsidP="00CA5B42">
            <w:pPr>
              <w:jc w:val="center"/>
              <w:rPr>
                <w:color w:val="auto"/>
              </w:rPr>
            </w:pPr>
            <w:r w:rsidRPr="0094163B">
              <w:rPr>
                <w:color w:val="auto"/>
              </w:rPr>
              <w:t>14-01-007-14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AB467"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27C5FB" w14:textId="7146E53D" w:rsidR="00CA5B42" w:rsidRPr="0094163B" w:rsidRDefault="00CA5B42" w:rsidP="00CA5B42">
            <w:pPr>
              <w:jc w:val="center"/>
              <w:rPr>
                <w:color w:val="auto"/>
              </w:rPr>
            </w:pPr>
            <w:r w:rsidRPr="0094163B">
              <w:rPr>
                <w:color w:val="auto"/>
              </w:rPr>
              <w:t>23 225,79</w:t>
            </w:r>
          </w:p>
        </w:tc>
      </w:tr>
      <w:tr w:rsidR="0094163B" w:rsidRPr="0094163B" w14:paraId="040212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7CF9D" w14:textId="77777777" w:rsidR="00CA5B42" w:rsidRPr="0094163B" w:rsidRDefault="00CA5B42" w:rsidP="00CA5B42">
            <w:pPr>
              <w:jc w:val="center"/>
              <w:rPr>
                <w:color w:val="auto"/>
              </w:rPr>
            </w:pPr>
            <w:r w:rsidRPr="0094163B">
              <w:rPr>
                <w:color w:val="auto"/>
              </w:rPr>
              <w:t>14-01-007-15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1490CD"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03EF59" w14:textId="47D54900" w:rsidR="00CA5B42" w:rsidRPr="0094163B" w:rsidRDefault="00CA5B42" w:rsidP="00CA5B42">
            <w:pPr>
              <w:jc w:val="center"/>
              <w:rPr>
                <w:color w:val="auto"/>
              </w:rPr>
            </w:pPr>
            <w:r w:rsidRPr="0094163B">
              <w:rPr>
                <w:color w:val="auto"/>
              </w:rPr>
              <w:t>137 717,89</w:t>
            </w:r>
          </w:p>
        </w:tc>
      </w:tr>
      <w:tr w:rsidR="0094163B" w:rsidRPr="0094163B" w14:paraId="0508B2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8246A9" w14:textId="77777777" w:rsidR="00CA5B42" w:rsidRPr="0094163B" w:rsidRDefault="00CA5B42" w:rsidP="00CA5B42">
            <w:pPr>
              <w:jc w:val="center"/>
              <w:rPr>
                <w:color w:val="auto"/>
              </w:rPr>
            </w:pPr>
            <w:r w:rsidRPr="0094163B">
              <w:rPr>
                <w:color w:val="auto"/>
              </w:rPr>
              <w:t>14-01-007-16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DDAA72"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E0A437" w14:textId="5C5E57F2" w:rsidR="00CA5B42" w:rsidRPr="0094163B" w:rsidRDefault="00CA5B42" w:rsidP="00CA5B42">
            <w:pPr>
              <w:jc w:val="center"/>
              <w:rPr>
                <w:color w:val="auto"/>
              </w:rPr>
            </w:pPr>
            <w:r w:rsidRPr="0094163B">
              <w:rPr>
                <w:color w:val="auto"/>
              </w:rPr>
              <w:t>162 687,07</w:t>
            </w:r>
          </w:p>
        </w:tc>
      </w:tr>
      <w:tr w:rsidR="0094163B" w:rsidRPr="0094163B" w14:paraId="353850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FBCEF" w14:textId="77777777" w:rsidR="00CA5B42" w:rsidRPr="0094163B" w:rsidRDefault="00CA5B42" w:rsidP="00CA5B42">
            <w:pPr>
              <w:jc w:val="center"/>
              <w:rPr>
                <w:color w:val="auto"/>
              </w:rPr>
            </w:pPr>
            <w:r w:rsidRPr="0094163B">
              <w:rPr>
                <w:color w:val="auto"/>
              </w:rPr>
              <w:t>14-01-007-17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BFF698"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63C98F" w14:textId="2A60BBAD" w:rsidR="00CA5B42" w:rsidRPr="0094163B" w:rsidRDefault="00CA5B42" w:rsidP="00CA5B42">
            <w:pPr>
              <w:jc w:val="center"/>
              <w:rPr>
                <w:color w:val="auto"/>
              </w:rPr>
            </w:pPr>
            <w:r w:rsidRPr="0094163B">
              <w:rPr>
                <w:color w:val="auto"/>
              </w:rPr>
              <w:t>18 636,37</w:t>
            </w:r>
          </w:p>
        </w:tc>
      </w:tr>
      <w:tr w:rsidR="0094163B" w:rsidRPr="0094163B" w14:paraId="6D397E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738CB8" w14:textId="77777777" w:rsidR="00CA5B42" w:rsidRPr="0094163B" w:rsidRDefault="00CA5B42" w:rsidP="00CA5B42">
            <w:pPr>
              <w:jc w:val="center"/>
              <w:rPr>
                <w:color w:val="auto"/>
              </w:rPr>
            </w:pPr>
            <w:r w:rsidRPr="0094163B">
              <w:rPr>
                <w:color w:val="auto"/>
              </w:rPr>
              <w:t>14-01-007-18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EA3E1F"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5DE57B" w14:textId="5C0CB0BD" w:rsidR="00CA5B42" w:rsidRPr="0094163B" w:rsidRDefault="00CA5B42" w:rsidP="00CA5B42">
            <w:pPr>
              <w:jc w:val="center"/>
              <w:rPr>
                <w:color w:val="auto"/>
              </w:rPr>
            </w:pPr>
            <w:r w:rsidRPr="0094163B">
              <w:rPr>
                <w:color w:val="auto"/>
              </w:rPr>
              <w:t>26 739,02</w:t>
            </w:r>
          </w:p>
        </w:tc>
      </w:tr>
      <w:tr w:rsidR="0094163B" w:rsidRPr="0094163B" w14:paraId="2785E5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BE326D" w14:textId="77777777" w:rsidR="00CA5B42" w:rsidRPr="0094163B" w:rsidRDefault="00CA5B42" w:rsidP="00CA5B42">
            <w:pPr>
              <w:jc w:val="center"/>
              <w:rPr>
                <w:color w:val="auto"/>
              </w:rPr>
            </w:pPr>
            <w:r w:rsidRPr="0094163B">
              <w:rPr>
                <w:color w:val="auto"/>
              </w:rPr>
              <w:t>14-01-007-19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16F9F"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43C914" w14:textId="6DE53B24" w:rsidR="00CA5B42" w:rsidRPr="0094163B" w:rsidRDefault="00CA5B42" w:rsidP="00CA5B42">
            <w:pPr>
              <w:jc w:val="center"/>
              <w:rPr>
                <w:color w:val="auto"/>
              </w:rPr>
            </w:pPr>
            <w:r w:rsidRPr="0094163B">
              <w:rPr>
                <w:color w:val="auto"/>
              </w:rPr>
              <w:t>141 636,34</w:t>
            </w:r>
          </w:p>
        </w:tc>
      </w:tr>
      <w:tr w:rsidR="0094163B" w:rsidRPr="0094163B" w14:paraId="236DF1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036CE" w14:textId="77777777" w:rsidR="00CA5B42" w:rsidRPr="0094163B" w:rsidRDefault="00CA5B42" w:rsidP="00CA5B42">
            <w:pPr>
              <w:jc w:val="center"/>
              <w:rPr>
                <w:color w:val="auto"/>
              </w:rPr>
            </w:pPr>
            <w:r w:rsidRPr="0094163B">
              <w:rPr>
                <w:color w:val="auto"/>
              </w:rPr>
              <w:t>14-01-007-20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03685C"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C75E00" w14:textId="0E1AD748" w:rsidR="00CA5B42" w:rsidRPr="0094163B" w:rsidRDefault="00CA5B42" w:rsidP="00CA5B42">
            <w:pPr>
              <w:jc w:val="center"/>
              <w:rPr>
                <w:color w:val="auto"/>
              </w:rPr>
            </w:pPr>
            <w:r w:rsidRPr="0094163B">
              <w:rPr>
                <w:color w:val="auto"/>
              </w:rPr>
              <w:t>166 533,23</w:t>
            </w:r>
          </w:p>
        </w:tc>
      </w:tr>
      <w:tr w:rsidR="0094163B" w:rsidRPr="0094163B" w14:paraId="0C9533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604D5" w14:textId="77777777" w:rsidR="00CA5B42" w:rsidRPr="0094163B" w:rsidRDefault="00CA5B42" w:rsidP="00CA5B42">
            <w:pPr>
              <w:jc w:val="center"/>
              <w:rPr>
                <w:color w:val="auto"/>
              </w:rPr>
            </w:pPr>
            <w:r w:rsidRPr="0094163B">
              <w:rPr>
                <w:color w:val="auto"/>
              </w:rPr>
              <w:t>14-01-007-21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543805"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F5ED17" w14:textId="36C19ABB" w:rsidR="00CA5B42" w:rsidRPr="0094163B" w:rsidRDefault="00CA5B42" w:rsidP="00CA5B42">
            <w:pPr>
              <w:jc w:val="center"/>
              <w:rPr>
                <w:color w:val="auto"/>
              </w:rPr>
            </w:pPr>
            <w:r w:rsidRPr="0094163B">
              <w:rPr>
                <w:color w:val="auto"/>
              </w:rPr>
              <w:t>21 731,06</w:t>
            </w:r>
          </w:p>
        </w:tc>
      </w:tr>
      <w:tr w:rsidR="0094163B" w:rsidRPr="0094163B" w14:paraId="4D561C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91673" w14:textId="77777777" w:rsidR="00CA5B42" w:rsidRPr="0094163B" w:rsidRDefault="00CA5B42" w:rsidP="00CA5B42">
            <w:pPr>
              <w:jc w:val="center"/>
              <w:rPr>
                <w:color w:val="auto"/>
              </w:rPr>
            </w:pPr>
            <w:r w:rsidRPr="0094163B">
              <w:rPr>
                <w:color w:val="auto"/>
              </w:rPr>
              <w:t>14-01-007-22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0F1783"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05DF59" w14:textId="3C59CCE7" w:rsidR="00CA5B42" w:rsidRPr="0094163B" w:rsidRDefault="00CA5B42" w:rsidP="00CA5B42">
            <w:pPr>
              <w:jc w:val="center"/>
              <w:rPr>
                <w:color w:val="auto"/>
              </w:rPr>
            </w:pPr>
            <w:r w:rsidRPr="0094163B">
              <w:rPr>
                <w:color w:val="auto"/>
              </w:rPr>
              <w:t>29 986,66</w:t>
            </w:r>
          </w:p>
        </w:tc>
      </w:tr>
      <w:tr w:rsidR="0094163B" w:rsidRPr="0094163B" w14:paraId="218C3A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6583A" w14:textId="77777777" w:rsidR="00CA5B42" w:rsidRPr="0094163B" w:rsidRDefault="00CA5B42" w:rsidP="00CA5B42">
            <w:pPr>
              <w:jc w:val="center"/>
              <w:rPr>
                <w:color w:val="auto"/>
              </w:rPr>
            </w:pPr>
            <w:r w:rsidRPr="0094163B">
              <w:rPr>
                <w:color w:val="auto"/>
              </w:rPr>
              <w:t>14-01-007-23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F3A3E0"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E2BD7C" w14:textId="5C169302" w:rsidR="00CA5B42" w:rsidRPr="0094163B" w:rsidRDefault="00CA5B42" w:rsidP="00CA5B42">
            <w:pPr>
              <w:jc w:val="center"/>
              <w:rPr>
                <w:color w:val="auto"/>
              </w:rPr>
            </w:pPr>
            <w:r w:rsidRPr="0094163B">
              <w:rPr>
                <w:color w:val="auto"/>
              </w:rPr>
              <w:t>144 490,32</w:t>
            </w:r>
          </w:p>
        </w:tc>
      </w:tr>
      <w:tr w:rsidR="0094163B" w:rsidRPr="0094163B" w14:paraId="1E02CF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2F535" w14:textId="77777777" w:rsidR="00CA5B42" w:rsidRPr="0094163B" w:rsidRDefault="00CA5B42" w:rsidP="00CA5B42">
            <w:pPr>
              <w:jc w:val="center"/>
              <w:rPr>
                <w:color w:val="auto"/>
              </w:rPr>
            </w:pPr>
            <w:r w:rsidRPr="0094163B">
              <w:rPr>
                <w:color w:val="auto"/>
              </w:rPr>
              <w:t>14-01-007-24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75B23E"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43D302" w14:textId="69128C71" w:rsidR="00CA5B42" w:rsidRPr="0094163B" w:rsidRDefault="00CA5B42" w:rsidP="00CA5B42">
            <w:pPr>
              <w:jc w:val="center"/>
              <w:rPr>
                <w:color w:val="auto"/>
              </w:rPr>
            </w:pPr>
            <w:r w:rsidRPr="0094163B">
              <w:rPr>
                <w:color w:val="auto"/>
              </w:rPr>
              <w:t>169 682,81</w:t>
            </w:r>
          </w:p>
        </w:tc>
      </w:tr>
      <w:tr w:rsidR="0094163B" w:rsidRPr="0094163B" w14:paraId="79AE41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DCE21D" w14:textId="77777777" w:rsidR="00CA5B42" w:rsidRPr="0094163B" w:rsidRDefault="00CA5B42" w:rsidP="00CA5B42">
            <w:pPr>
              <w:jc w:val="center"/>
              <w:rPr>
                <w:color w:val="auto"/>
              </w:rPr>
            </w:pPr>
            <w:r w:rsidRPr="0094163B">
              <w:rPr>
                <w:color w:val="auto"/>
              </w:rPr>
              <w:t>14-01-007-25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DB57FC"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CB5CA7" w14:textId="07A2A74B" w:rsidR="00CA5B42" w:rsidRPr="0094163B" w:rsidRDefault="00CA5B42" w:rsidP="00CA5B42">
            <w:pPr>
              <w:jc w:val="center"/>
              <w:rPr>
                <w:color w:val="auto"/>
              </w:rPr>
            </w:pPr>
            <w:r w:rsidRPr="0094163B">
              <w:rPr>
                <w:color w:val="auto"/>
              </w:rPr>
              <w:t>25 976,07</w:t>
            </w:r>
          </w:p>
        </w:tc>
      </w:tr>
      <w:tr w:rsidR="0094163B" w:rsidRPr="0094163B" w14:paraId="06B60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04FC8F" w14:textId="77777777" w:rsidR="00CA5B42" w:rsidRPr="0094163B" w:rsidRDefault="00CA5B42" w:rsidP="00CA5B42">
            <w:pPr>
              <w:jc w:val="center"/>
              <w:rPr>
                <w:color w:val="auto"/>
              </w:rPr>
            </w:pPr>
            <w:r w:rsidRPr="0094163B">
              <w:rPr>
                <w:color w:val="auto"/>
              </w:rPr>
              <w:t>14-01-007-26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59B9B7"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366B10" w14:textId="05F88C5E" w:rsidR="00CA5B42" w:rsidRPr="0094163B" w:rsidRDefault="00CA5B42" w:rsidP="00CA5B42">
            <w:pPr>
              <w:jc w:val="center"/>
              <w:rPr>
                <w:color w:val="auto"/>
              </w:rPr>
            </w:pPr>
            <w:r w:rsidRPr="0094163B">
              <w:rPr>
                <w:color w:val="auto"/>
              </w:rPr>
              <w:t>34 510,13</w:t>
            </w:r>
          </w:p>
        </w:tc>
      </w:tr>
      <w:tr w:rsidR="0094163B" w:rsidRPr="0094163B" w14:paraId="5B69A1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2527FC" w14:textId="77777777" w:rsidR="00CA5B42" w:rsidRPr="0094163B" w:rsidRDefault="00CA5B42" w:rsidP="00CA5B42">
            <w:pPr>
              <w:jc w:val="center"/>
              <w:rPr>
                <w:color w:val="auto"/>
              </w:rPr>
            </w:pPr>
            <w:r w:rsidRPr="0094163B">
              <w:rPr>
                <w:color w:val="auto"/>
              </w:rPr>
              <w:t>14-01-007-27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7BB833"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566B93" w14:textId="2B2D9464" w:rsidR="00CA5B42" w:rsidRPr="0094163B" w:rsidRDefault="00CA5B42" w:rsidP="00CA5B42">
            <w:pPr>
              <w:jc w:val="center"/>
              <w:rPr>
                <w:color w:val="auto"/>
              </w:rPr>
            </w:pPr>
            <w:r w:rsidRPr="0094163B">
              <w:rPr>
                <w:color w:val="auto"/>
              </w:rPr>
              <w:t>148 836,25</w:t>
            </w:r>
          </w:p>
        </w:tc>
      </w:tr>
      <w:tr w:rsidR="0094163B" w:rsidRPr="0094163B" w14:paraId="19EB77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609179" w14:textId="77777777" w:rsidR="00CA5B42" w:rsidRPr="0094163B" w:rsidRDefault="00CA5B42" w:rsidP="00CA5B42">
            <w:pPr>
              <w:jc w:val="center"/>
              <w:rPr>
                <w:color w:val="auto"/>
              </w:rPr>
            </w:pPr>
            <w:r w:rsidRPr="0094163B">
              <w:rPr>
                <w:color w:val="auto"/>
              </w:rPr>
              <w:t>14-01-007-28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9D899"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B75959" w14:textId="0EA29A8C" w:rsidR="00CA5B42" w:rsidRPr="0094163B" w:rsidRDefault="00CA5B42" w:rsidP="00CA5B42">
            <w:pPr>
              <w:jc w:val="center"/>
              <w:rPr>
                <w:color w:val="auto"/>
              </w:rPr>
            </w:pPr>
            <w:r w:rsidRPr="0094163B">
              <w:rPr>
                <w:color w:val="auto"/>
              </w:rPr>
              <w:t>173 933,62</w:t>
            </w:r>
          </w:p>
        </w:tc>
      </w:tr>
      <w:tr w:rsidR="0094163B" w:rsidRPr="0094163B" w14:paraId="103929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732D6" w14:textId="77777777" w:rsidR="00CA5B42" w:rsidRPr="0094163B" w:rsidRDefault="00CA5B42" w:rsidP="00CA5B42">
            <w:pPr>
              <w:jc w:val="center"/>
              <w:rPr>
                <w:color w:val="auto"/>
              </w:rPr>
            </w:pPr>
            <w:r w:rsidRPr="0094163B">
              <w:rPr>
                <w:color w:val="auto"/>
              </w:rPr>
              <w:t>14-01-007-29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763EDE"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569FB1" w14:textId="0F0F94A6" w:rsidR="00CA5B42" w:rsidRPr="0094163B" w:rsidRDefault="00CA5B42" w:rsidP="00CA5B42">
            <w:pPr>
              <w:jc w:val="center"/>
              <w:rPr>
                <w:color w:val="auto"/>
              </w:rPr>
            </w:pPr>
            <w:r w:rsidRPr="0094163B">
              <w:rPr>
                <w:color w:val="auto"/>
              </w:rPr>
              <w:t>30 814,63</w:t>
            </w:r>
          </w:p>
        </w:tc>
      </w:tr>
      <w:tr w:rsidR="0094163B" w:rsidRPr="0094163B" w14:paraId="58C34E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48303" w14:textId="77777777" w:rsidR="00CA5B42" w:rsidRPr="0094163B" w:rsidRDefault="00CA5B42" w:rsidP="00CA5B42">
            <w:pPr>
              <w:jc w:val="center"/>
              <w:rPr>
                <w:color w:val="auto"/>
              </w:rPr>
            </w:pPr>
            <w:r w:rsidRPr="0094163B">
              <w:rPr>
                <w:color w:val="auto"/>
              </w:rPr>
              <w:t>14-01-007-30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530D10"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290C23" w14:textId="63C66916" w:rsidR="00CA5B42" w:rsidRPr="0094163B" w:rsidRDefault="00CA5B42" w:rsidP="00CA5B42">
            <w:pPr>
              <w:jc w:val="center"/>
              <w:rPr>
                <w:color w:val="auto"/>
              </w:rPr>
            </w:pPr>
            <w:r w:rsidRPr="0094163B">
              <w:rPr>
                <w:color w:val="auto"/>
              </w:rPr>
              <w:t>38 760,17</w:t>
            </w:r>
          </w:p>
        </w:tc>
      </w:tr>
      <w:tr w:rsidR="0094163B" w:rsidRPr="0094163B" w14:paraId="165493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27E70" w14:textId="77777777" w:rsidR="00CA5B42" w:rsidRPr="0094163B" w:rsidRDefault="00CA5B42" w:rsidP="00CA5B42">
            <w:pPr>
              <w:jc w:val="center"/>
              <w:rPr>
                <w:color w:val="auto"/>
              </w:rPr>
            </w:pPr>
            <w:r w:rsidRPr="0094163B">
              <w:rPr>
                <w:color w:val="auto"/>
              </w:rPr>
              <w:t>14-01-007-31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A98479"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34C047B" w14:textId="4DBA6774" w:rsidR="00CA5B42" w:rsidRPr="0094163B" w:rsidRDefault="00CA5B42" w:rsidP="00CA5B42">
            <w:pPr>
              <w:jc w:val="center"/>
              <w:rPr>
                <w:color w:val="auto"/>
              </w:rPr>
            </w:pPr>
            <w:r w:rsidRPr="0094163B">
              <w:rPr>
                <w:color w:val="auto"/>
              </w:rPr>
              <w:t>153 644,00</w:t>
            </w:r>
          </w:p>
        </w:tc>
      </w:tr>
      <w:tr w:rsidR="0094163B" w:rsidRPr="0094163B" w14:paraId="4ABCBA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E79BE" w14:textId="77777777" w:rsidR="00CA5B42" w:rsidRPr="0094163B" w:rsidRDefault="00CA5B42" w:rsidP="00CA5B42">
            <w:pPr>
              <w:jc w:val="center"/>
              <w:rPr>
                <w:color w:val="auto"/>
              </w:rPr>
            </w:pPr>
            <w:r w:rsidRPr="0094163B">
              <w:rPr>
                <w:color w:val="auto"/>
              </w:rPr>
              <w:t>14-01-007-32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14370"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752297" w14:textId="031FADA7" w:rsidR="00CA5B42" w:rsidRPr="0094163B" w:rsidRDefault="00CA5B42" w:rsidP="00CA5B42">
            <w:pPr>
              <w:jc w:val="center"/>
              <w:rPr>
                <w:color w:val="auto"/>
              </w:rPr>
            </w:pPr>
            <w:r w:rsidRPr="0094163B">
              <w:rPr>
                <w:color w:val="auto"/>
              </w:rPr>
              <w:t>178 921,90</w:t>
            </w:r>
          </w:p>
        </w:tc>
      </w:tr>
      <w:tr w:rsidR="0094163B" w:rsidRPr="0094163B" w14:paraId="55302B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BAED3" w14:textId="77777777" w:rsidR="00CA5B42" w:rsidRPr="0094163B" w:rsidRDefault="00CA5B42" w:rsidP="00CA5B42">
            <w:pPr>
              <w:jc w:val="center"/>
              <w:rPr>
                <w:color w:val="auto"/>
              </w:rPr>
            </w:pPr>
            <w:r w:rsidRPr="0094163B">
              <w:rPr>
                <w:color w:val="auto"/>
              </w:rPr>
              <w:t>14-01-007-33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EAC3E"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A32AD54" w14:textId="71559158" w:rsidR="00CA5B42" w:rsidRPr="0094163B" w:rsidRDefault="00CA5B42" w:rsidP="00CA5B42">
            <w:pPr>
              <w:jc w:val="center"/>
              <w:rPr>
                <w:color w:val="auto"/>
              </w:rPr>
            </w:pPr>
            <w:r w:rsidRPr="0094163B">
              <w:rPr>
                <w:color w:val="auto"/>
              </w:rPr>
              <w:t>39 767,65</w:t>
            </w:r>
          </w:p>
        </w:tc>
      </w:tr>
      <w:tr w:rsidR="0094163B" w:rsidRPr="0094163B" w14:paraId="054FED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1ADFB" w14:textId="77777777" w:rsidR="00CA5B42" w:rsidRPr="0094163B" w:rsidRDefault="00CA5B42" w:rsidP="00CA5B42">
            <w:pPr>
              <w:jc w:val="center"/>
              <w:rPr>
                <w:color w:val="auto"/>
              </w:rPr>
            </w:pPr>
            <w:r w:rsidRPr="0094163B">
              <w:rPr>
                <w:color w:val="auto"/>
              </w:rPr>
              <w:t>14-01-007-34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AC387E"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003076" w14:textId="7AB5C737" w:rsidR="00CA5B42" w:rsidRPr="0094163B" w:rsidRDefault="00CA5B42" w:rsidP="00CA5B42">
            <w:pPr>
              <w:jc w:val="center"/>
              <w:rPr>
                <w:color w:val="auto"/>
              </w:rPr>
            </w:pPr>
            <w:r w:rsidRPr="0094163B">
              <w:rPr>
                <w:color w:val="auto"/>
              </w:rPr>
              <w:t>44 889,46</w:t>
            </w:r>
          </w:p>
        </w:tc>
      </w:tr>
      <w:tr w:rsidR="0094163B" w:rsidRPr="0094163B" w14:paraId="525608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71C0C" w14:textId="77777777" w:rsidR="00CA5B42" w:rsidRPr="0094163B" w:rsidRDefault="00CA5B42" w:rsidP="00CA5B42">
            <w:pPr>
              <w:jc w:val="center"/>
              <w:rPr>
                <w:color w:val="auto"/>
              </w:rPr>
            </w:pPr>
            <w:r w:rsidRPr="0094163B">
              <w:rPr>
                <w:color w:val="auto"/>
              </w:rPr>
              <w:t>14-01-007-35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ABE3BC"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4C61F1" w14:textId="2AA88FA1" w:rsidR="00CA5B42" w:rsidRPr="0094163B" w:rsidRDefault="00CA5B42" w:rsidP="00CA5B42">
            <w:pPr>
              <w:jc w:val="center"/>
              <w:rPr>
                <w:color w:val="auto"/>
              </w:rPr>
            </w:pPr>
            <w:r w:rsidRPr="0094163B">
              <w:rPr>
                <w:color w:val="auto"/>
              </w:rPr>
              <w:t>160 400,85</w:t>
            </w:r>
          </w:p>
        </w:tc>
      </w:tr>
      <w:tr w:rsidR="0094163B" w:rsidRPr="0094163B" w14:paraId="6CDAA3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A7E0B" w14:textId="77777777" w:rsidR="00CA5B42" w:rsidRPr="0094163B" w:rsidRDefault="00CA5B42" w:rsidP="00CA5B42">
            <w:pPr>
              <w:jc w:val="center"/>
              <w:rPr>
                <w:color w:val="auto"/>
              </w:rPr>
            </w:pPr>
            <w:r w:rsidRPr="0094163B">
              <w:rPr>
                <w:color w:val="auto"/>
              </w:rPr>
              <w:t>14-01-007-36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124BAE"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EE2A54" w14:textId="1F9AD6B4" w:rsidR="00CA5B42" w:rsidRPr="0094163B" w:rsidRDefault="00CA5B42" w:rsidP="00CA5B42">
            <w:pPr>
              <w:jc w:val="center"/>
              <w:rPr>
                <w:color w:val="auto"/>
              </w:rPr>
            </w:pPr>
            <w:r w:rsidRPr="0094163B">
              <w:rPr>
                <w:color w:val="auto"/>
              </w:rPr>
              <w:t>184 768,15</w:t>
            </w:r>
          </w:p>
        </w:tc>
      </w:tr>
      <w:tr w:rsidR="0094163B" w:rsidRPr="0094163B" w14:paraId="2C671A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A3899" w14:textId="77777777" w:rsidR="00CA5B42" w:rsidRPr="0094163B" w:rsidRDefault="00CA5B42" w:rsidP="00CA5B42">
            <w:pPr>
              <w:jc w:val="center"/>
              <w:rPr>
                <w:color w:val="auto"/>
              </w:rPr>
            </w:pPr>
            <w:r w:rsidRPr="0094163B">
              <w:rPr>
                <w:color w:val="auto"/>
              </w:rPr>
              <w:t>14-01-007-37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1A0B56"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31E692" w14:textId="122B683F" w:rsidR="00CA5B42" w:rsidRPr="0094163B" w:rsidRDefault="00CA5B42" w:rsidP="00CA5B42">
            <w:pPr>
              <w:jc w:val="center"/>
              <w:rPr>
                <w:color w:val="auto"/>
              </w:rPr>
            </w:pPr>
            <w:r w:rsidRPr="0094163B">
              <w:rPr>
                <w:color w:val="auto"/>
              </w:rPr>
              <w:t>57 864,53</w:t>
            </w:r>
          </w:p>
        </w:tc>
      </w:tr>
      <w:tr w:rsidR="0094163B" w:rsidRPr="0094163B" w14:paraId="29FD5B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2021E" w14:textId="77777777" w:rsidR="00CA5B42" w:rsidRPr="0094163B" w:rsidRDefault="00CA5B42" w:rsidP="00CA5B42">
            <w:pPr>
              <w:jc w:val="center"/>
              <w:rPr>
                <w:color w:val="auto"/>
              </w:rPr>
            </w:pPr>
            <w:r w:rsidRPr="0094163B">
              <w:rPr>
                <w:color w:val="auto"/>
              </w:rPr>
              <w:t>14-01-007-38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F7DDC3"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0369C3" w14:textId="264AFCD9" w:rsidR="00CA5B42" w:rsidRPr="0094163B" w:rsidRDefault="00CA5B42" w:rsidP="00CA5B42">
            <w:pPr>
              <w:jc w:val="center"/>
              <w:rPr>
                <w:color w:val="auto"/>
              </w:rPr>
            </w:pPr>
            <w:r w:rsidRPr="0094163B">
              <w:rPr>
                <w:color w:val="auto"/>
              </w:rPr>
              <w:t>174 260,50</w:t>
            </w:r>
          </w:p>
        </w:tc>
      </w:tr>
      <w:tr w:rsidR="0094163B" w:rsidRPr="0094163B" w14:paraId="571BA6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1A1E1" w14:textId="77777777" w:rsidR="00CA5B42" w:rsidRPr="0094163B" w:rsidRDefault="00CA5B42" w:rsidP="00CA5B42">
            <w:pPr>
              <w:jc w:val="center"/>
              <w:rPr>
                <w:color w:val="auto"/>
              </w:rPr>
            </w:pPr>
            <w:r w:rsidRPr="0094163B">
              <w:rPr>
                <w:color w:val="auto"/>
              </w:rPr>
              <w:lastRenderedPageBreak/>
              <w:t>14-01-007-39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9C25E1"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660D5E" w14:textId="25D2E102" w:rsidR="00CA5B42" w:rsidRPr="0094163B" w:rsidRDefault="00CA5B42" w:rsidP="00CA5B42">
            <w:pPr>
              <w:jc w:val="center"/>
              <w:rPr>
                <w:color w:val="auto"/>
              </w:rPr>
            </w:pPr>
            <w:r w:rsidRPr="0094163B">
              <w:rPr>
                <w:color w:val="auto"/>
              </w:rPr>
              <w:t>199 650,34</w:t>
            </w:r>
          </w:p>
        </w:tc>
      </w:tr>
      <w:tr w:rsidR="0094163B" w:rsidRPr="0094163B" w14:paraId="7B6F81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E4734" w14:textId="77777777" w:rsidR="00CA5B42" w:rsidRPr="0094163B" w:rsidRDefault="00CA5B42" w:rsidP="00CA5B42">
            <w:pPr>
              <w:jc w:val="center"/>
              <w:rPr>
                <w:color w:val="auto"/>
              </w:rPr>
            </w:pPr>
            <w:r w:rsidRPr="0094163B">
              <w:rPr>
                <w:color w:val="auto"/>
              </w:rPr>
              <w:t>14-01-007-40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E6F95"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EB6ADD" w14:textId="260ECAD7" w:rsidR="00CA5B42" w:rsidRPr="0094163B" w:rsidRDefault="00CA5B42" w:rsidP="00CA5B42">
            <w:pPr>
              <w:jc w:val="center"/>
              <w:rPr>
                <w:color w:val="auto"/>
              </w:rPr>
            </w:pPr>
            <w:r w:rsidRPr="0094163B">
              <w:rPr>
                <w:color w:val="auto"/>
              </w:rPr>
              <w:t>74 749,61</w:t>
            </w:r>
          </w:p>
        </w:tc>
      </w:tr>
      <w:tr w:rsidR="0094163B" w:rsidRPr="0094163B" w14:paraId="3766FB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7E1EB" w14:textId="77777777" w:rsidR="00CA5B42" w:rsidRPr="0094163B" w:rsidRDefault="00CA5B42" w:rsidP="00CA5B42">
            <w:pPr>
              <w:jc w:val="center"/>
              <w:rPr>
                <w:color w:val="auto"/>
              </w:rPr>
            </w:pPr>
            <w:r w:rsidRPr="0094163B">
              <w:rPr>
                <w:color w:val="auto"/>
              </w:rPr>
              <w:t>14-01-007-41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2F493"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46D7D26" w14:textId="20886E07" w:rsidR="00CA5B42" w:rsidRPr="0094163B" w:rsidRDefault="00CA5B42" w:rsidP="00CA5B42">
            <w:pPr>
              <w:jc w:val="center"/>
              <w:rPr>
                <w:color w:val="auto"/>
              </w:rPr>
            </w:pPr>
            <w:r w:rsidRPr="0094163B">
              <w:rPr>
                <w:color w:val="auto"/>
              </w:rPr>
              <w:t>189 423,37</w:t>
            </w:r>
          </w:p>
        </w:tc>
      </w:tr>
      <w:tr w:rsidR="0094163B" w:rsidRPr="0094163B" w14:paraId="67999D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E445E" w14:textId="77777777" w:rsidR="00CA5B42" w:rsidRPr="0094163B" w:rsidRDefault="00CA5B42" w:rsidP="00CA5B42">
            <w:pPr>
              <w:jc w:val="center"/>
              <w:rPr>
                <w:color w:val="auto"/>
              </w:rPr>
            </w:pPr>
            <w:r w:rsidRPr="0094163B">
              <w:rPr>
                <w:color w:val="auto"/>
              </w:rPr>
              <w:t>14-01-007-42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516FEA"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93F2C76" w14:textId="2CF1C6CE" w:rsidR="00CA5B42" w:rsidRPr="0094163B" w:rsidRDefault="00CA5B42" w:rsidP="00CA5B42">
            <w:pPr>
              <w:jc w:val="center"/>
              <w:rPr>
                <w:color w:val="auto"/>
              </w:rPr>
            </w:pPr>
            <w:r w:rsidRPr="0094163B">
              <w:rPr>
                <w:color w:val="auto"/>
              </w:rPr>
              <w:t>217 465,75</w:t>
            </w:r>
          </w:p>
        </w:tc>
      </w:tr>
      <w:tr w:rsidR="0094163B" w:rsidRPr="0094163B" w14:paraId="7424F0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C5A9F" w14:textId="77777777" w:rsidR="00CA5B42" w:rsidRPr="0094163B" w:rsidRDefault="00CA5B42" w:rsidP="00CA5B42">
            <w:pPr>
              <w:jc w:val="center"/>
              <w:rPr>
                <w:color w:val="auto"/>
              </w:rPr>
            </w:pPr>
            <w:r w:rsidRPr="0094163B">
              <w:rPr>
                <w:color w:val="auto"/>
              </w:rPr>
              <w:t>14-01-007-43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6D49CC"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B4EE40" w14:textId="52649285" w:rsidR="00CA5B42" w:rsidRPr="0094163B" w:rsidRDefault="00CA5B42" w:rsidP="00CA5B42">
            <w:pPr>
              <w:jc w:val="center"/>
              <w:rPr>
                <w:color w:val="auto"/>
              </w:rPr>
            </w:pPr>
            <w:r w:rsidRPr="0094163B">
              <w:rPr>
                <w:color w:val="auto"/>
              </w:rPr>
              <w:t>83 837,98</w:t>
            </w:r>
          </w:p>
        </w:tc>
      </w:tr>
      <w:tr w:rsidR="0094163B" w:rsidRPr="0094163B" w14:paraId="20791B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2F3EC1" w14:textId="77777777" w:rsidR="00CA5B42" w:rsidRPr="0094163B" w:rsidRDefault="00CA5B42" w:rsidP="00CA5B42">
            <w:pPr>
              <w:jc w:val="center"/>
              <w:rPr>
                <w:color w:val="auto"/>
              </w:rPr>
            </w:pPr>
            <w:r w:rsidRPr="0094163B">
              <w:rPr>
                <w:color w:val="auto"/>
              </w:rPr>
              <w:t>14-01-007-44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740DD"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D03473" w14:textId="7755CF4E" w:rsidR="00CA5B42" w:rsidRPr="0094163B" w:rsidRDefault="00CA5B42" w:rsidP="00CA5B42">
            <w:pPr>
              <w:jc w:val="center"/>
              <w:rPr>
                <w:color w:val="auto"/>
              </w:rPr>
            </w:pPr>
            <w:r w:rsidRPr="0094163B">
              <w:rPr>
                <w:color w:val="auto"/>
              </w:rPr>
              <w:t>198 042,33</w:t>
            </w:r>
          </w:p>
        </w:tc>
      </w:tr>
      <w:tr w:rsidR="0094163B" w:rsidRPr="0094163B" w14:paraId="66D0E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5F96E" w14:textId="77777777" w:rsidR="00CA5B42" w:rsidRPr="0094163B" w:rsidRDefault="00CA5B42" w:rsidP="00CA5B42">
            <w:pPr>
              <w:jc w:val="center"/>
              <w:rPr>
                <w:color w:val="auto"/>
              </w:rPr>
            </w:pPr>
            <w:r w:rsidRPr="0094163B">
              <w:rPr>
                <w:color w:val="auto"/>
              </w:rPr>
              <w:t>14-01-007-45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EDA2A"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6431A1" w14:textId="31FEDF1E" w:rsidR="00CA5B42" w:rsidRPr="0094163B" w:rsidRDefault="00CA5B42" w:rsidP="00CA5B42">
            <w:pPr>
              <w:jc w:val="center"/>
              <w:rPr>
                <w:color w:val="auto"/>
              </w:rPr>
            </w:pPr>
            <w:r w:rsidRPr="0094163B">
              <w:rPr>
                <w:color w:val="auto"/>
              </w:rPr>
              <w:t>226 250,14</w:t>
            </w:r>
          </w:p>
        </w:tc>
      </w:tr>
      <w:tr w:rsidR="0094163B" w:rsidRPr="0094163B" w14:paraId="567A45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A932B" w14:textId="77777777" w:rsidR="00CA5B42" w:rsidRPr="0094163B" w:rsidRDefault="00CA5B42" w:rsidP="00CA5B42">
            <w:pPr>
              <w:jc w:val="center"/>
              <w:rPr>
                <w:color w:val="auto"/>
              </w:rPr>
            </w:pPr>
            <w:r w:rsidRPr="0094163B">
              <w:rPr>
                <w:color w:val="auto"/>
              </w:rPr>
              <w:t>14-01-007-46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BCD1B4"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C5D49D" w14:textId="19C25E70" w:rsidR="00CA5B42" w:rsidRPr="0094163B" w:rsidRDefault="00CA5B42" w:rsidP="00CA5B42">
            <w:pPr>
              <w:jc w:val="center"/>
              <w:rPr>
                <w:color w:val="auto"/>
              </w:rPr>
            </w:pPr>
            <w:r w:rsidRPr="0094163B">
              <w:rPr>
                <w:color w:val="auto"/>
              </w:rPr>
              <w:t>98 176,96</w:t>
            </w:r>
          </w:p>
        </w:tc>
      </w:tr>
      <w:tr w:rsidR="0094163B" w:rsidRPr="0094163B" w14:paraId="535B56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D98C76" w14:textId="77777777" w:rsidR="00CA5B42" w:rsidRPr="0094163B" w:rsidRDefault="00CA5B42" w:rsidP="00CA5B42">
            <w:pPr>
              <w:jc w:val="center"/>
              <w:rPr>
                <w:color w:val="auto"/>
              </w:rPr>
            </w:pPr>
            <w:r w:rsidRPr="0094163B">
              <w:rPr>
                <w:color w:val="auto"/>
              </w:rPr>
              <w:t>14-01-007-47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EE4BE7"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E2D03B" w14:textId="50ADAEAD" w:rsidR="00CA5B42" w:rsidRPr="0094163B" w:rsidRDefault="00CA5B42" w:rsidP="00CA5B42">
            <w:pPr>
              <w:jc w:val="center"/>
              <w:rPr>
                <w:color w:val="auto"/>
              </w:rPr>
            </w:pPr>
            <w:r w:rsidRPr="0094163B">
              <w:rPr>
                <w:color w:val="auto"/>
              </w:rPr>
              <w:t>212 669,45</w:t>
            </w:r>
          </w:p>
        </w:tc>
      </w:tr>
      <w:tr w:rsidR="0094163B" w:rsidRPr="0094163B" w14:paraId="00C0DA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5E82B" w14:textId="77777777" w:rsidR="00CA5B42" w:rsidRPr="0094163B" w:rsidRDefault="00CA5B42" w:rsidP="00CA5B42">
            <w:pPr>
              <w:jc w:val="center"/>
              <w:rPr>
                <w:color w:val="auto"/>
              </w:rPr>
            </w:pPr>
            <w:r w:rsidRPr="0094163B">
              <w:rPr>
                <w:color w:val="auto"/>
              </w:rPr>
              <w:t>14-01-007-48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8A212"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B5E6E78" w14:textId="32130155" w:rsidR="00CA5B42" w:rsidRPr="0094163B" w:rsidRDefault="00CA5B42" w:rsidP="00CA5B42">
            <w:pPr>
              <w:jc w:val="center"/>
              <w:rPr>
                <w:color w:val="auto"/>
              </w:rPr>
            </w:pPr>
            <w:r w:rsidRPr="0094163B">
              <w:rPr>
                <w:color w:val="auto"/>
              </w:rPr>
              <w:t>238 466,77</w:t>
            </w:r>
          </w:p>
        </w:tc>
      </w:tr>
      <w:tr w:rsidR="0094163B" w:rsidRPr="0094163B" w14:paraId="3ABB57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C383B" w14:textId="77777777" w:rsidR="00CA5B42" w:rsidRPr="0094163B" w:rsidRDefault="00CA5B42" w:rsidP="00CA5B42">
            <w:pPr>
              <w:jc w:val="center"/>
              <w:rPr>
                <w:color w:val="auto"/>
              </w:rPr>
            </w:pPr>
            <w:r w:rsidRPr="0094163B">
              <w:rPr>
                <w:color w:val="auto"/>
              </w:rPr>
              <w:t>14-01-007-49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25D965"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1D23E" w14:textId="1E26F598" w:rsidR="00CA5B42" w:rsidRPr="0094163B" w:rsidRDefault="00CA5B42" w:rsidP="00CA5B42">
            <w:pPr>
              <w:jc w:val="center"/>
              <w:rPr>
                <w:color w:val="auto"/>
              </w:rPr>
            </w:pPr>
            <w:r w:rsidRPr="0094163B">
              <w:rPr>
                <w:color w:val="auto"/>
              </w:rPr>
              <w:t>116 820,07</w:t>
            </w:r>
          </w:p>
        </w:tc>
      </w:tr>
      <w:tr w:rsidR="0094163B" w:rsidRPr="0094163B" w14:paraId="6A6470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275E41" w14:textId="77777777" w:rsidR="00CA5B42" w:rsidRPr="0094163B" w:rsidRDefault="00CA5B42" w:rsidP="00CA5B42">
            <w:pPr>
              <w:jc w:val="center"/>
              <w:rPr>
                <w:color w:val="auto"/>
              </w:rPr>
            </w:pPr>
            <w:r w:rsidRPr="0094163B">
              <w:rPr>
                <w:color w:val="auto"/>
              </w:rPr>
              <w:t>14-01-007-50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57C5B2"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480E96" w14:textId="57A88848" w:rsidR="00CA5B42" w:rsidRPr="0094163B" w:rsidRDefault="00CA5B42" w:rsidP="00CA5B42">
            <w:pPr>
              <w:jc w:val="center"/>
              <w:rPr>
                <w:color w:val="auto"/>
              </w:rPr>
            </w:pPr>
            <w:r w:rsidRPr="0094163B">
              <w:rPr>
                <w:color w:val="auto"/>
              </w:rPr>
              <w:t>231 118,65</w:t>
            </w:r>
          </w:p>
        </w:tc>
      </w:tr>
      <w:tr w:rsidR="0094163B" w:rsidRPr="0094163B" w14:paraId="178159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D052C" w14:textId="77777777" w:rsidR="00CA5B42" w:rsidRPr="0094163B" w:rsidRDefault="00CA5B42" w:rsidP="00CA5B42">
            <w:pPr>
              <w:jc w:val="center"/>
              <w:rPr>
                <w:color w:val="auto"/>
              </w:rPr>
            </w:pPr>
            <w:r w:rsidRPr="0094163B">
              <w:rPr>
                <w:color w:val="auto"/>
              </w:rPr>
              <w:t>14-01-007-51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C30FD"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80491B" w14:textId="7781179B" w:rsidR="00CA5B42" w:rsidRPr="0094163B" w:rsidRDefault="00CA5B42" w:rsidP="00CA5B42">
            <w:pPr>
              <w:jc w:val="center"/>
              <w:rPr>
                <w:color w:val="auto"/>
              </w:rPr>
            </w:pPr>
            <w:r w:rsidRPr="0094163B">
              <w:rPr>
                <w:color w:val="auto"/>
              </w:rPr>
              <w:t>257 060,55</w:t>
            </w:r>
          </w:p>
        </w:tc>
      </w:tr>
      <w:tr w:rsidR="0094163B" w:rsidRPr="0094163B" w14:paraId="25E0929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855D17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14-01-008</w:t>
            </w:r>
          </w:p>
        </w:tc>
        <w:tc>
          <w:tcPr>
            <w:tcW w:w="7654" w:type="dxa"/>
            <w:gridSpan w:val="2"/>
            <w:tcBorders>
              <w:top w:val="single" w:sz="4" w:space="0" w:color="auto"/>
              <w:left w:val="nil"/>
              <w:bottom w:val="nil"/>
              <w:right w:val="nil"/>
            </w:tcBorders>
            <w:shd w:val="clear" w:color="auto" w:fill="auto"/>
            <w:hideMark/>
          </w:tcPr>
          <w:p w14:paraId="6F518823" w14:textId="2E739344" w:rsidR="00703BD7" w:rsidRPr="0094163B" w:rsidRDefault="00703BD7" w:rsidP="0044236B">
            <w:pPr>
              <w:spacing w:before="120" w:after="120"/>
              <w:rPr>
                <w:color w:val="auto"/>
                <w:sz w:val="28"/>
                <w:szCs w:val="28"/>
              </w:rPr>
            </w:pPr>
            <w:r w:rsidRPr="0094163B">
              <w:rPr>
                <w:color w:val="auto"/>
                <w:sz w:val="28"/>
                <w:szCs w:val="28"/>
              </w:rPr>
              <w:t xml:space="preserve">Наружные инженерные сети водоснабжения из высокопрочных чугунных труб с шаровидным графитом (ВЧШГ), разработка </w:t>
            </w:r>
            <w:r w:rsidR="0044236B" w:rsidRPr="0094163B">
              <w:rPr>
                <w:color w:val="auto"/>
                <w:sz w:val="28"/>
                <w:szCs w:val="28"/>
              </w:rPr>
              <w:t xml:space="preserve">мокрого </w:t>
            </w:r>
            <w:r w:rsidRPr="0094163B">
              <w:rPr>
                <w:color w:val="auto"/>
                <w:sz w:val="28"/>
                <w:szCs w:val="28"/>
              </w:rPr>
              <w:t>грунта в отвал, с креплением (группа грунтов 4)</w:t>
            </w:r>
          </w:p>
        </w:tc>
      </w:tr>
      <w:tr w:rsidR="0094163B" w:rsidRPr="0094163B" w14:paraId="2FE02F3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655A17"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23E0204" w14:textId="77777777" w:rsidR="00703BD7" w:rsidRPr="0094163B" w:rsidRDefault="00703BD7" w:rsidP="00703BD7">
            <w:pPr>
              <w:rPr>
                <w:color w:val="auto"/>
              </w:rPr>
            </w:pPr>
            <w:r w:rsidRPr="0094163B">
              <w:rPr>
                <w:color w:val="auto"/>
              </w:rPr>
              <w:t>1 км</w:t>
            </w:r>
          </w:p>
        </w:tc>
      </w:tr>
      <w:tr w:rsidR="0094163B" w:rsidRPr="0094163B" w14:paraId="1781DB57" w14:textId="77777777" w:rsidTr="008C7CDD">
        <w:trPr>
          <w:cantSplit/>
          <w:trHeight w:val="20"/>
        </w:trPr>
        <w:tc>
          <w:tcPr>
            <w:tcW w:w="1120" w:type="dxa"/>
            <w:tcBorders>
              <w:top w:val="nil"/>
              <w:left w:val="nil"/>
              <w:bottom w:val="nil"/>
              <w:right w:val="nil"/>
            </w:tcBorders>
            <w:shd w:val="clear" w:color="auto" w:fill="auto"/>
            <w:vAlign w:val="center"/>
            <w:hideMark/>
          </w:tcPr>
          <w:p w14:paraId="4681248E"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3643CEA" w14:textId="77777777" w:rsidR="00703BD7" w:rsidRPr="0094163B" w:rsidRDefault="00703BD7" w:rsidP="00703BD7">
            <w:pPr>
              <w:rPr>
                <w:color w:val="auto"/>
              </w:rPr>
            </w:pPr>
            <w:r w:rsidRPr="0094163B">
              <w:rPr>
                <w:color w:val="auto"/>
              </w:rPr>
              <w:t>Наружные инженерные сети водоснабжения из высокопрочных чугунных труб с шаровидным графитом (ВЧШГ), разработка мокрого грунта в отвал, с креплением (группа грунтов 4):</w:t>
            </w:r>
          </w:p>
        </w:tc>
      </w:tr>
      <w:tr w:rsidR="0094163B" w:rsidRPr="0094163B" w14:paraId="3D6599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85585" w14:textId="77777777" w:rsidR="00CA5B42" w:rsidRPr="0094163B" w:rsidRDefault="00CA5B42" w:rsidP="00CA5B42">
            <w:pPr>
              <w:jc w:val="center"/>
              <w:rPr>
                <w:color w:val="auto"/>
              </w:rPr>
            </w:pPr>
            <w:r w:rsidRPr="0094163B">
              <w:rPr>
                <w:color w:val="auto"/>
              </w:rPr>
              <w:t>14-01-008-01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85C301"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96E896" w14:textId="22E55838" w:rsidR="00CA5B42" w:rsidRPr="0094163B" w:rsidRDefault="00CA5B42" w:rsidP="00CA5B42">
            <w:pPr>
              <w:jc w:val="center"/>
              <w:rPr>
                <w:color w:val="auto"/>
              </w:rPr>
            </w:pPr>
            <w:r w:rsidRPr="0094163B">
              <w:rPr>
                <w:color w:val="auto"/>
              </w:rPr>
              <w:t>12 306,33</w:t>
            </w:r>
          </w:p>
        </w:tc>
      </w:tr>
      <w:tr w:rsidR="0094163B" w:rsidRPr="0094163B" w14:paraId="60B3B9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3BF34" w14:textId="77777777" w:rsidR="00CA5B42" w:rsidRPr="0094163B" w:rsidRDefault="00CA5B42" w:rsidP="00CA5B42">
            <w:pPr>
              <w:jc w:val="center"/>
              <w:rPr>
                <w:color w:val="auto"/>
              </w:rPr>
            </w:pPr>
            <w:r w:rsidRPr="0094163B">
              <w:rPr>
                <w:color w:val="auto"/>
              </w:rPr>
              <w:t>14-01-008-02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8B288C"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F6A09" w14:textId="53761EE1" w:rsidR="00CA5B42" w:rsidRPr="0094163B" w:rsidRDefault="00CA5B42" w:rsidP="00CA5B42">
            <w:pPr>
              <w:jc w:val="center"/>
              <w:rPr>
                <w:color w:val="auto"/>
              </w:rPr>
            </w:pPr>
            <w:r w:rsidRPr="0094163B">
              <w:rPr>
                <w:color w:val="auto"/>
              </w:rPr>
              <w:t>23 571,03</w:t>
            </w:r>
          </w:p>
        </w:tc>
      </w:tr>
      <w:tr w:rsidR="0094163B" w:rsidRPr="0094163B" w14:paraId="46BCC0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E71CF4" w14:textId="77777777" w:rsidR="00CA5B42" w:rsidRPr="0094163B" w:rsidRDefault="00CA5B42" w:rsidP="00CA5B42">
            <w:pPr>
              <w:jc w:val="center"/>
              <w:rPr>
                <w:color w:val="auto"/>
              </w:rPr>
            </w:pPr>
            <w:r w:rsidRPr="0094163B">
              <w:rPr>
                <w:color w:val="auto"/>
              </w:rPr>
              <w:t>14-01-008-03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4EA730"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70C183" w14:textId="758B82F7" w:rsidR="00CA5B42" w:rsidRPr="0094163B" w:rsidRDefault="00CA5B42" w:rsidP="00CA5B42">
            <w:pPr>
              <w:jc w:val="center"/>
              <w:rPr>
                <w:color w:val="auto"/>
              </w:rPr>
            </w:pPr>
            <w:r w:rsidRPr="0094163B">
              <w:rPr>
                <w:color w:val="auto"/>
              </w:rPr>
              <w:t>174 855,29</w:t>
            </w:r>
          </w:p>
        </w:tc>
      </w:tr>
      <w:tr w:rsidR="0094163B" w:rsidRPr="0094163B" w14:paraId="08BE0C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12138" w14:textId="77777777" w:rsidR="00CA5B42" w:rsidRPr="0094163B" w:rsidRDefault="00CA5B42" w:rsidP="00CA5B42">
            <w:pPr>
              <w:jc w:val="center"/>
              <w:rPr>
                <w:color w:val="auto"/>
              </w:rPr>
            </w:pPr>
            <w:r w:rsidRPr="0094163B">
              <w:rPr>
                <w:color w:val="auto"/>
              </w:rPr>
              <w:t>14-01-008-04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4167"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A4DE103" w14:textId="042C26C9" w:rsidR="00CA5B42" w:rsidRPr="0094163B" w:rsidRDefault="00CA5B42" w:rsidP="00CA5B42">
            <w:pPr>
              <w:jc w:val="center"/>
              <w:rPr>
                <w:color w:val="auto"/>
              </w:rPr>
            </w:pPr>
            <w:r w:rsidRPr="0094163B">
              <w:rPr>
                <w:color w:val="auto"/>
              </w:rPr>
              <w:t>227 448,17</w:t>
            </w:r>
          </w:p>
        </w:tc>
      </w:tr>
      <w:tr w:rsidR="0094163B" w:rsidRPr="0094163B" w14:paraId="337E0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1C58" w14:textId="77777777" w:rsidR="00CA5B42" w:rsidRPr="0094163B" w:rsidRDefault="00CA5B42" w:rsidP="00CA5B42">
            <w:pPr>
              <w:jc w:val="center"/>
              <w:rPr>
                <w:color w:val="auto"/>
              </w:rPr>
            </w:pPr>
            <w:r w:rsidRPr="0094163B">
              <w:rPr>
                <w:color w:val="auto"/>
              </w:rPr>
              <w:t>14-01-008-05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E5CB1"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D6F4E7" w14:textId="2CD8939C" w:rsidR="00CA5B42" w:rsidRPr="0094163B" w:rsidRDefault="00CA5B42" w:rsidP="00CA5B42">
            <w:pPr>
              <w:jc w:val="center"/>
              <w:rPr>
                <w:color w:val="auto"/>
              </w:rPr>
            </w:pPr>
            <w:r w:rsidRPr="0094163B">
              <w:rPr>
                <w:color w:val="auto"/>
              </w:rPr>
              <w:t>13 564,11</w:t>
            </w:r>
          </w:p>
        </w:tc>
      </w:tr>
      <w:tr w:rsidR="0094163B" w:rsidRPr="0094163B" w14:paraId="288866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14D89" w14:textId="77777777" w:rsidR="00CA5B42" w:rsidRPr="0094163B" w:rsidRDefault="00CA5B42" w:rsidP="00CA5B42">
            <w:pPr>
              <w:jc w:val="center"/>
              <w:rPr>
                <w:color w:val="auto"/>
              </w:rPr>
            </w:pPr>
            <w:r w:rsidRPr="0094163B">
              <w:rPr>
                <w:color w:val="auto"/>
              </w:rPr>
              <w:t>14-01-008-06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F8307F"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696D07" w14:textId="0BA3900E" w:rsidR="00CA5B42" w:rsidRPr="0094163B" w:rsidRDefault="00CA5B42" w:rsidP="00CA5B42">
            <w:pPr>
              <w:jc w:val="center"/>
              <w:rPr>
                <w:color w:val="auto"/>
              </w:rPr>
            </w:pPr>
            <w:r w:rsidRPr="0094163B">
              <w:rPr>
                <w:color w:val="auto"/>
              </w:rPr>
              <w:t>24 913,07</w:t>
            </w:r>
          </w:p>
        </w:tc>
      </w:tr>
      <w:tr w:rsidR="0094163B" w:rsidRPr="0094163B" w14:paraId="7230CA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DCCEB2" w14:textId="77777777" w:rsidR="00CA5B42" w:rsidRPr="0094163B" w:rsidRDefault="00CA5B42" w:rsidP="00CA5B42">
            <w:pPr>
              <w:jc w:val="center"/>
              <w:rPr>
                <w:color w:val="auto"/>
              </w:rPr>
            </w:pPr>
            <w:r w:rsidRPr="0094163B">
              <w:rPr>
                <w:color w:val="auto"/>
              </w:rPr>
              <w:t>14-01-008-07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F23EAF"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5B8602" w14:textId="1CDA2E66" w:rsidR="00CA5B42" w:rsidRPr="0094163B" w:rsidRDefault="00CA5B42" w:rsidP="00CA5B42">
            <w:pPr>
              <w:jc w:val="center"/>
              <w:rPr>
                <w:color w:val="auto"/>
              </w:rPr>
            </w:pPr>
            <w:r w:rsidRPr="0094163B">
              <w:rPr>
                <w:color w:val="auto"/>
              </w:rPr>
              <w:t>176 016,20</w:t>
            </w:r>
          </w:p>
        </w:tc>
      </w:tr>
      <w:tr w:rsidR="0094163B" w:rsidRPr="0094163B" w14:paraId="63F5F7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C216B" w14:textId="77777777" w:rsidR="00CA5B42" w:rsidRPr="0094163B" w:rsidRDefault="00CA5B42" w:rsidP="00CA5B42">
            <w:pPr>
              <w:jc w:val="center"/>
              <w:rPr>
                <w:color w:val="auto"/>
              </w:rPr>
            </w:pPr>
            <w:r w:rsidRPr="0094163B">
              <w:rPr>
                <w:color w:val="auto"/>
              </w:rPr>
              <w:t>14-01-008-08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AE64E"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20F6A" w14:textId="7932B334" w:rsidR="00CA5B42" w:rsidRPr="0094163B" w:rsidRDefault="00CA5B42" w:rsidP="00CA5B42">
            <w:pPr>
              <w:jc w:val="center"/>
              <w:rPr>
                <w:color w:val="auto"/>
              </w:rPr>
            </w:pPr>
            <w:r w:rsidRPr="0094163B">
              <w:rPr>
                <w:color w:val="auto"/>
              </w:rPr>
              <w:t>228 819,82</w:t>
            </w:r>
          </w:p>
        </w:tc>
      </w:tr>
      <w:tr w:rsidR="0094163B" w:rsidRPr="0094163B" w14:paraId="4DC9AE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75BFF" w14:textId="77777777" w:rsidR="00CA5B42" w:rsidRPr="0094163B" w:rsidRDefault="00CA5B42" w:rsidP="00CA5B42">
            <w:pPr>
              <w:jc w:val="center"/>
              <w:rPr>
                <w:color w:val="auto"/>
              </w:rPr>
            </w:pPr>
            <w:r w:rsidRPr="0094163B">
              <w:rPr>
                <w:color w:val="auto"/>
              </w:rPr>
              <w:t>14-01-008-09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134C2"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1B857" w14:textId="2911BBEA" w:rsidR="00CA5B42" w:rsidRPr="0094163B" w:rsidRDefault="00CA5B42" w:rsidP="00CA5B42">
            <w:pPr>
              <w:jc w:val="center"/>
              <w:rPr>
                <w:color w:val="auto"/>
              </w:rPr>
            </w:pPr>
            <w:r w:rsidRPr="0094163B">
              <w:rPr>
                <w:color w:val="auto"/>
              </w:rPr>
              <w:t>15 536,54</w:t>
            </w:r>
          </w:p>
        </w:tc>
      </w:tr>
      <w:tr w:rsidR="0094163B" w:rsidRPr="0094163B" w14:paraId="28FFA9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78C75" w14:textId="77777777" w:rsidR="00CA5B42" w:rsidRPr="0094163B" w:rsidRDefault="00CA5B42" w:rsidP="00CA5B42">
            <w:pPr>
              <w:jc w:val="center"/>
              <w:rPr>
                <w:color w:val="auto"/>
              </w:rPr>
            </w:pPr>
            <w:r w:rsidRPr="0094163B">
              <w:rPr>
                <w:color w:val="auto"/>
              </w:rPr>
              <w:t>14-01-008-10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14544B"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F2C1C0" w14:textId="2862DABF" w:rsidR="00CA5B42" w:rsidRPr="0094163B" w:rsidRDefault="00CA5B42" w:rsidP="00CA5B42">
            <w:pPr>
              <w:jc w:val="center"/>
              <w:rPr>
                <w:color w:val="auto"/>
              </w:rPr>
            </w:pPr>
            <w:r w:rsidRPr="0094163B">
              <w:rPr>
                <w:color w:val="auto"/>
              </w:rPr>
              <w:t>26 922,63</w:t>
            </w:r>
          </w:p>
        </w:tc>
      </w:tr>
      <w:tr w:rsidR="0094163B" w:rsidRPr="0094163B" w14:paraId="11EC8C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26FEBA" w14:textId="77777777" w:rsidR="00CA5B42" w:rsidRPr="0094163B" w:rsidRDefault="00CA5B42" w:rsidP="00CA5B42">
            <w:pPr>
              <w:jc w:val="center"/>
              <w:rPr>
                <w:color w:val="auto"/>
              </w:rPr>
            </w:pPr>
            <w:r w:rsidRPr="0094163B">
              <w:rPr>
                <w:color w:val="auto"/>
              </w:rPr>
              <w:t>14-01-008-11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71BA8"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BCE010" w14:textId="736EA9F3" w:rsidR="00CA5B42" w:rsidRPr="0094163B" w:rsidRDefault="00CA5B42" w:rsidP="00CA5B42">
            <w:pPr>
              <w:jc w:val="center"/>
              <w:rPr>
                <w:color w:val="auto"/>
              </w:rPr>
            </w:pPr>
            <w:r w:rsidRPr="0094163B">
              <w:rPr>
                <w:color w:val="auto"/>
              </w:rPr>
              <w:t>178 022,55</w:t>
            </w:r>
          </w:p>
        </w:tc>
      </w:tr>
      <w:tr w:rsidR="0094163B" w:rsidRPr="0094163B" w14:paraId="252343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75D18" w14:textId="77777777" w:rsidR="00CA5B42" w:rsidRPr="0094163B" w:rsidRDefault="00CA5B42" w:rsidP="00CA5B42">
            <w:pPr>
              <w:jc w:val="center"/>
              <w:rPr>
                <w:color w:val="auto"/>
              </w:rPr>
            </w:pPr>
            <w:r w:rsidRPr="0094163B">
              <w:rPr>
                <w:color w:val="auto"/>
              </w:rPr>
              <w:t>14-01-008-12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B3C89"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A5E0CF1" w14:textId="777AC3F0" w:rsidR="00CA5B42" w:rsidRPr="0094163B" w:rsidRDefault="00CA5B42" w:rsidP="00CA5B42">
            <w:pPr>
              <w:jc w:val="center"/>
              <w:rPr>
                <w:color w:val="auto"/>
              </w:rPr>
            </w:pPr>
            <w:r w:rsidRPr="0094163B">
              <w:rPr>
                <w:color w:val="auto"/>
              </w:rPr>
              <w:t>231 865,75</w:t>
            </w:r>
          </w:p>
        </w:tc>
      </w:tr>
      <w:tr w:rsidR="0094163B" w:rsidRPr="0094163B" w14:paraId="3DE8CB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A3007" w14:textId="77777777" w:rsidR="00CA5B42" w:rsidRPr="0094163B" w:rsidRDefault="00CA5B42" w:rsidP="00CA5B42">
            <w:pPr>
              <w:jc w:val="center"/>
              <w:rPr>
                <w:color w:val="auto"/>
              </w:rPr>
            </w:pPr>
            <w:r w:rsidRPr="0094163B">
              <w:rPr>
                <w:color w:val="auto"/>
              </w:rPr>
              <w:t>14-01-008-13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41673E"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22822C" w14:textId="3BBBC759" w:rsidR="00CA5B42" w:rsidRPr="0094163B" w:rsidRDefault="00CA5B42" w:rsidP="00CA5B42">
            <w:pPr>
              <w:jc w:val="center"/>
              <w:rPr>
                <w:color w:val="auto"/>
              </w:rPr>
            </w:pPr>
            <w:r w:rsidRPr="0094163B">
              <w:rPr>
                <w:color w:val="auto"/>
              </w:rPr>
              <w:t>17 137,61</w:t>
            </w:r>
          </w:p>
        </w:tc>
      </w:tr>
      <w:tr w:rsidR="0094163B" w:rsidRPr="0094163B" w14:paraId="4D8AFA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8F923" w14:textId="77777777" w:rsidR="00CA5B42" w:rsidRPr="0094163B" w:rsidRDefault="00CA5B42" w:rsidP="00CA5B42">
            <w:pPr>
              <w:jc w:val="center"/>
              <w:rPr>
                <w:color w:val="auto"/>
              </w:rPr>
            </w:pPr>
            <w:r w:rsidRPr="0094163B">
              <w:rPr>
                <w:color w:val="auto"/>
              </w:rPr>
              <w:t>14-01-008-14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A8CBC"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C5B3AE" w14:textId="2DDB703C" w:rsidR="00CA5B42" w:rsidRPr="0094163B" w:rsidRDefault="00CA5B42" w:rsidP="00CA5B42">
            <w:pPr>
              <w:jc w:val="center"/>
              <w:rPr>
                <w:color w:val="auto"/>
              </w:rPr>
            </w:pPr>
            <w:r w:rsidRPr="0094163B">
              <w:rPr>
                <w:color w:val="auto"/>
              </w:rPr>
              <w:t>28 573,31</w:t>
            </w:r>
          </w:p>
        </w:tc>
      </w:tr>
      <w:tr w:rsidR="0094163B" w:rsidRPr="0094163B" w14:paraId="57BFF9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B7D24" w14:textId="77777777" w:rsidR="00CA5B42" w:rsidRPr="0094163B" w:rsidRDefault="00CA5B42" w:rsidP="00CA5B42">
            <w:pPr>
              <w:jc w:val="center"/>
              <w:rPr>
                <w:color w:val="auto"/>
              </w:rPr>
            </w:pPr>
            <w:r w:rsidRPr="0094163B">
              <w:rPr>
                <w:color w:val="auto"/>
              </w:rPr>
              <w:t>14-01-008-15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CC092"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34697F" w14:textId="566D6B89" w:rsidR="00CA5B42" w:rsidRPr="0094163B" w:rsidRDefault="00CA5B42" w:rsidP="00CA5B42">
            <w:pPr>
              <w:jc w:val="center"/>
              <w:rPr>
                <w:color w:val="auto"/>
              </w:rPr>
            </w:pPr>
            <w:r w:rsidRPr="0094163B">
              <w:rPr>
                <w:color w:val="auto"/>
              </w:rPr>
              <w:t>179 270,83</w:t>
            </w:r>
          </w:p>
        </w:tc>
      </w:tr>
      <w:tr w:rsidR="0094163B" w:rsidRPr="0094163B" w14:paraId="237051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D02DE6" w14:textId="77777777" w:rsidR="00CA5B42" w:rsidRPr="0094163B" w:rsidRDefault="00CA5B42" w:rsidP="00CA5B42">
            <w:pPr>
              <w:jc w:val="center"/>
              <w:rPr>
                <w:color w:val="auto"/>
              </w:rPr>
            </w:pPr>
            <w:r w:rsidRPr="0094163B">
              <w:rPr>
                <w:color w:val="auto"/>
              </w:rPr>
              <w:t>14-01-008-16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DBAF5"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579F9C8" w14:textId="3EC35A62" w:rsidR="00CA5B42" w:rsidRPr="0094163B" w:rsidRDefault="00CA5B42" w:rsidP="00CA5B42">
            <w:pPr>
              <w:jc w:val="center"/>
              <w:rPr>
                <w:color w:val="auto"/>
              </w:rPr>
            </w:pPr>
            <w:r w:rsidRPr="0094163B">
              <w:rPr>
                <w:color w:val="auto"/>
              </w:rPr>
              <w:t>232 423,80</w:t>
            </w:r>
          </w:p>
        </w:tc>
      </w:tr>
      <w:tr w:rsidR="0094163B" w:rsidRPr="0094163B" w14:paraId="1CED9E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0B463" w14:textId="77777777" w:rsidR="00CA5B42" w:rsidRPr="0094163B" w:rsidRDefault="00CA5B42" w:rsidP="00CA5B42">
            <w:pPr>
              <w:jc w:val="center"/>
              <w:rPr>
                <w:color w:val="auto"/>
              </w:rPr>
            </w:pPr>
            <w:r w:rsidRPr="0094163B">
              <w:rPr>
                <w:color w:val="auto"/>
              </w:rPr>
              <w:t>14-01-008-17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74FAB5"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C2A2D5" w14:textId="676F45DB" w:rsidR="00CA5B42" w:rsidRPr="0094163B" w:rsidRDefault="00CA5B42" w:rsidP="00CA5B42">
            <w:pPr>
              <w:jc w:val="center"/>
              <w:rPr>
                <w:color w:val="auto"/>
              </w:rPr>
            </w:pPr>
            <w:r w:rsidRPr="0094163B">
              <w:rPr>
                <w:color w:val="auto"/>
              </w:rPr>
              <w:t>20 754,56</w:t>
            </w:r>
          </w:p>
        </w:tc>
      </w:tr>
      <w:tr w:rsidR="0094163B" w:rsidRPr="0094163B" w14:paraId="4637E3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DC9AB2" w14:textId="77777777" w:rsidR="00CA5B42" w:rsidRPr="0094163B" w:rsidRDefault="00CA5B42" w:rsidP="00CA5B42">
            <w:pPr>
              <w:jc w:val="center"/>
              <w:rPr>
                <w:color w:val="auto"/>
              </w:rPr>
            </w:pPr>
            <w:r w:rsidRPr="0094163B">
              <w:rPr>
                <w:color w:val="auto"/>
              </w:rPr>
              <w:t>14-01-008-18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278744"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7D050F" w14:textId="32D7BDBF" w:rsidR="00CA5B42" w:rsidRPr="0094163B" w:rsidRDefault="00CA5B42" w:rsidP="00CA5B42">
            <w:pPr>
              <w:jc w:val="center"/>
              <w:rPr>
                <w:color w:val="auto"/>
              </w:rPr>
            </w:pPr>
            <w:r w:rsidRPr="0094163B">
              <w:rPr>
                <w:color w:val="auto"/>
              </w:rPr>
              <w:t>32 276,48</w:t>
            </w:r>
          </w:p>
        </w:tc>
      </w:tr>
      <w:tr w:rsidR="0094163B" w:rsidRPr="0094163B" w14:paraId="03937B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41610" w14:textId="77777777" w:rsidR="00CA5B42" w:rsidRPr="0094163B" w:rsidRDefault="00CA5B42" w:rsidP="00CA5B42">
            <w:pPr>
              <w:jc w:val="center"/>
              <w:rPr>
                <w:color w:val="auto"/>
              </w:rPr>
            </w:pPr>
            <w:r w:rsidRPr="0094163B">
              <w:rPr>
                <w:color w:val="auto"/>
              </w:rPr>
              <w:t>14-01-008-19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6F52B5"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C4BD00" w14:textId="19972467" w:rsidR="00CA5B42" w:rsidRPr="0094163B" w:rsidRDefault="00CA5B42" w:rsidP="00CA5B42">
            <w:pPr>
              <w:jc w:val="center"/>
              <w:rPr>
                <w:color w:val="auto"/>
              </w:rPr>
            </w:pPr>
            <w:r w:rsidRPr="0094163B">
              <w:rPr>
                <w:color w:val="auto"/>
              </w:rPr>
              <w:t>182 971,89</w:t>
            </w:r>
          </w:p>
        </w:tc>
      </w:tr>
      <w:tr w:rsidR="0094163B" w:rsidRPr="0094163B" w14:paraId="3651A8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CF0D7" w14:textId="77777777" w:rsidR="00CA5B42" w:rsidRPr="0094163B" w:rsidRDefault="00CA5B42" w:rsidP="00CA5B42">
            <w:pPr>
              <w:jc w:val="center"/>
              <w:rPr>
                <w:color w:val="auto"/>
              </w:rPr>
            </w:pPr>
            <w:r w:rsidRPr="0094163B">
              <w:rPr>
                <w:color w:val="auto"/>
              </w:rPr>
              <w:t>14-01-008-20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E03BB9"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601D52" w14:textId="565C38FE" w:rsidR="00CA5B42" w:rsidRPr="0094163B" w:rsidRDefault="00CA5B42" w:rsidP="00CA5B42">
            <w:pPr>
              <w:jc w:val="center"/>
              <w:rPr>
                <w:color w:val="auto"/>
              </w:rPr>
            </w:pPr>
            <w:r w:rsidRPr="0094163B">
              <w:rPr>
                <w:color w:val="auto"/>
              </w:rPr>
              <w:t>235 823,41</w:t>
            </w:r>
          </w:p>
        </w:tc>
      </w:tr>
      <w:tr w:rsidR="0094163B" w:rsidRPr="0094163B" w14:paraId="0D4DCC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B947E" w14:textId="77777777" w:rsidR="00CA5B42" w:rsidRPr="0094163B" w:rsidRDefault="00CA5B42" w:rsidP="00CA5B42">
            <w:pPr>
              <w:jc w:val="center"/>
              <w:rPr>
                <w:color w:val="auto"/>
              </w:rPr>
            </w:pPr>
            <w:r w:rsidRPr="0094163B">
              <w:rPr>
                <w:color w:val="auto"/>
              </w:rPr>
              <w:t>14-01-008-21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0CAFA5"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BB08CF" w14:textId="2B033D3E" w:rsidR="00CA5B42" w:rsidRPr="0094163B" w:rsidRDefault="00CA5B42" w:rsidP="00CA5B42">
            <w:pPr>
              <w:jc w:val="center"/>
              <w:rPr>
                <w:color w:val="auto"/>
              </w:rPr>
            </w:pPr>
            <w:r w:rsidRPr="0094163B">
              <w:rPr>
                <w:color w:val="auto"/>
              </w:rPr>
              <w:t>23 959,77</w:t>
            </w:r>
          </w:p>
        </w:tc>
      </w:tr>
      <w:tr w:rsidR="0094163B" w:rsidRPr="0094163B" w14:paraId="5A4131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A33A3" w14:textId="77777777" w:rsidR="00CA5B42" w:rsidRPr="0094163B" w:rsidRDefault="00CA5B42" w:rsidP="00CA5B42">
            <w:pPr>
              <w:jc w:val="center"/>
              <w:rPr>
                <w:color w:val="auto"/>
              </w:rPr>
            </w:pPr>
            <w:r w:rsidRPr="0094163B">
              <w:rPr>
                <w:color w:val="auto"/>
              </w:rPr>
              <w:t>14-01-008-22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BBEC66"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68EC62" w14:textId="36514C9D" w:rsidR="00CA5B42" w:rsidRPr="0094163B" w:rsidRDefault="00CA5B42" w:rsidP="00CA5B42">
            <w:pPr>
              <w:jc w:val="center"/>
              <w:rPr>
                <w:color w:val="auto"/>
              </w:rPr>
            </w:pPr>
            <w:r w:rsidRPr="0094163B">
              <w:rPr>
                <w:color w:val="auto"/>
              </w:rPr>
              <w:t>35 561,94</w:t>
            </w:r>
          </w:p>
        </w:tc>
      </w:tr>
      <w:tr w:rsidR="0094163B" w:rsidRPr="0094163B" w14:paraId="34AF86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813FF" w14:textId="77777777" w:rsidR="00CA5B42" w:rsidRPr="0094163B" w:rsidRDefault="00CA5B42" w:rsidP="00CA5B42">
            <w:pPr>
              <w:jc w:val="center"/>
              <w:rPr>
                <w:color w:val="auto"/>
              </w:rPr>
            </w:pPr>
            <w:r w:rsidRPr="0094163B">
              <w:rPr>
                <w:color w:val="auto"/>
              </w:rPr>
              <w:t>14-01-008-23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C3E292"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D7D913" w14:textId="67F4FBC0" w:rsidR="00CA5B42" w:rsidRPr="0094163B" w:rsidRDefault="00CA5B42" w:rsidP="00CA5B42">
            <w:pPr>
              <w:jc w:val="center"/>
              <w:rPr>
                <w:color w:val="auto"/>
              </w:rPr>
            </w:pPr>
            <w:r w:rsidRPr="0094163B">
              <w:rPr>
                <w:color w:val="auto"/>
              </w:rPr>
              <w:t>186 272,11</w:t>
            </w:r>
          </w:p>
        </w:tc>
      </w:tr>
      <w:tr w:rsidR="0094163B" w:rsidRPr="0094163B" w14:paraId="5ECDE8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BAF869" w14:textId="77777777" w:rsidR="00CA5B42" w:rsidRPr="0094163B" w:rsidRDefault="00CA5B42" w:rsidP="00CA5B42">
            <w:pPr>
              <w:jc w:val="center"/>
              <w:rPr>
                <w:color w:val="auto"/>
              </w:rPr>
            </w:pPr>
            <w:r w:rsidRPr="0094163B">
              <w:rPr>
                <w:color w:val="auto"/>
              </w:rPr>
              <w:t>14-01-008-24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D8B75A"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FEBE0F" w14:textId="3C6AD0FD" w:rsidR="00CA5B42" w:rsidRPr="0094163B" w:rsidRDefault="00CA5B42" w:rsidP="00CA5B42">
            <w:pPr>
              <w:jc w:val="center"/>
              <w:rPr>
                <w:color w:val="auto"/>
              </w:rPr>
            </w:pPr>
            <w:r w:rsidRPr="0094163B">
              <w:rPr>
                <w:color w:val="auto"/>
              </w:rPr>
              <w:t>238 967,56</w:t>
            </w:r>
          </w:p>
        </w:tc>
      </w:tr>
      <w:tr w:rsidR="0094163B" w:rsidRPr="0094163B" w14:paraId="5E6699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CAADF" w14:textId="77777777" w:rsidR="00CA5B42" w:rsidRPr="0094163B" w:rsidRDefault="00CA5B42" w:rsidP="00CA5B42">
            <w:pPr>
              <w:jc w:val="center"/>
              <w:rPr>
                <w:color w:val="auto"/>
              </w:rPr>
            </w:pPr>
            <w:r w:rsidRPr="0094163B">
              <w:rPr>
                <w:color w:val="auto"/>
              </w:rPr>
              <w:t>14-01-008-25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43E68F"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F0C29A" w14:textId="68E04463" w:rsidR="00CA5B42" w:rsidRPr="0094163B" w:rsidRDefault="00CA5B42" w:rsidP="00CA5B42">
            <w:pPr>
              <w:jc w:val="center"/>
              <w:rPr>
                <w:color w:val="auto"/>
              </w:rPr>
            </w:pPr>
            <w:r w:rsidRPr="0094163B">
              <w:rPr>
                <w:color w:val="auto"/>
              </w:rPr>
              <w:t>28 774,63</w:t>
            </w:r>
          </w:p>
        </w:tc>
      </w:tr>
      <w:tr w:rsidR="0094163B" w:rsidRPr="0094163B" w14:paraId="31F3F1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EA69E" w14:textId="77777777" w:rsidR="00CA5B42" w:rsidRPr="0094163B" w:rsidRDefault="00CA5B42" w:rsidP="00CA5B42">
            <w:pPr>
              <w:jc w:val="center"/>
              <w:rPr>
                <w:color w:val="auto"/>
              </w:rPr>
            </w:pPr>
            <w:r w:rsidRPr="0094163B">
              <w:rPr>
                <w:color w:val="auto"/>
              </w:rPr>
              <w:lastRenderedPageBreak/>
              <w:t>14-01-008-26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AC461"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FEC93ED" w14:textId="7EAC78EE" w:rsidR="00CA5B42" w:rsidRPr="0094163B" w:rsidRDefault="00CA5B42" w:rsidP="00CA5B42">
            <w:pPr>
              <w:jc w:val="center"/>
              <w:rPr>
                <w:color w:val="auto"/>
              </w:rPr>
            </w:pPr>
            <w:r w:rsidRPr="0094163B">
              <w:rPr>
                <w:color w:val="auto"/>
              </w:rPr>
              <w:t>40 461,28</w:t>
            </w:r>
          </w:p>
        </w:tc>
      </w:tr>
      <w:tr w:rsidR="0094163B" w:rsidRPr="0094163B" w14:paraId="6D2D48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F902B" w14:textId="77777777" w:rsidR="00CA5B42" w:rsidRPr="0094163B" w:rsidRDefault="00CA5B42" w:rsidP="00CA5B42">
            <w:pPr>
              <w:jc w:val="center"/>
              <w:rPr>
                <w:color w:val="auto"/>
              </w:rPr>
            </w:pPr>
            <w:r w:rsidRPr="0094163B">
              <w:rPr>
                <w:color w:val="auto"/>
              </w:rPr>
              <w:t>14-01-008-27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CAA67A"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615CAD" w14:textId="39A8430A" w:rsidR="00CA5B42" w:rsidRPr="0094163B" w:rsidRDefault="00CA5B42" w:rsidP="00CA5B42">
            <w:pPr>
              <w:jc w:val="center"/>
              <w:rPr>
                <w:color w:val="auto"/>
              </w:rPr>
            </w:pPr>
            <w:r w:rsidRPr="0094163B">
              <w:rPr>
                <w:color w:val="auto"/>
              </w:rPr>
              <w:t>191 088,89</w:t>
            </w:r>
          </w:p>
        </w:tc>
      </w:tr>
      <w:tr w:rsidR="0094163B" w:rsidRPr="0094163B" w14:paraId="02D2DD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56A4" w14:textId="77777777" w:rsidR="00CA5B42" w:rsidRPr="0094163B" w:rsidRDefault="00CA5B42" w:rsidP="00CA5B42">
            <w:pPr>
              <w:jc w:val="center"/>
              <w:rPr>
                <w:color w:val="auto"/>
              </w:rPr>
            </w:pPr>
            <w:r w:rsidRPr="0094163B">
              <w:rPr>
                <w:color w:val="auto"/>
              </w:rPr>
              <w:t>14-01-008-28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03BF7F"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D656F5" w14:textId="0720A4C9" w:rsidR="00CA5B42" w:rsidRPr="0094163B" w:rsidRDefault="00CA5B42" w:rsidP="00CA5B42">
            <w:pPr>
              <w:jc w:val="center"/>
              <w:rPr>
                <w:color w:val="auto"/>
              </w:rPr>
            </w:pPr>
            <w:r w:rsidRPr="0094163B">
              <w:rPr>
                <w:color w:val="auto"/>
              </w:rPr>
              <w:t>244 241,62</w:t>
            </w:r>
          </w:p>
        </w:tc>
      </w:tr>
      <w:tr w:rsidR="0094163B" w:rsidRPr="0094163B" w14:paraId="56A17A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68CEB" w14:textId="77777777" w:rsidR="00CA5B42" w:rsidRPr="0094163B" w:rsidRDefault="00CA5B42" w:rsidP="00CA5B42">
            <w:pPr>
              <w:jc w:val="center"/>
              <w:rPr>
                <w:color w:val="auto"/>
              </w:rPr>
            </w:pPr>
            <w:r w:rsidRPr="0094163B">
              <w:rPr>
                <w:color w:val="auto"/>
              </w:rPr>
              <w:t>14-01-008-29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D91526"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0D3470" w14:textId="0A5E77CF" w:rsidR="00CA5B42" w:rsidRPr="0094163B" w:rsidRDefault="00CA5B42" w:rsidP="00CA5B42">
            <w:pPr>
              <w:jc w:val="center"/>
              <w:rPr>
                <w:color w:val="auto"/>
              </w:rPr>
            </w:pPr>
            <w:r w:rsidRPr="0094163B">
              <w:rPr>
                <w:color w:val="auto"/>
              </w:rPr>
              <w:t>33 239,01</w:t>
            </w:r>
          </w:p>
        </w:tc>
      </w:tr>
      <w:tr w:rsidR="0094163B" w:rsidRPr="0094163B" w14:paraId="4E08A4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D8700F" w14:textId="77777777" w:rsidR="00CA5B42" w:rsidRPr="0094163B" w:rsidRDefault="00CA5B42" w:rsidP="00CA5B42">
            <w:pPr>
              <w:jc w:val="center"/>
              <w:rPr>
                <w:color w:val="auto"/>
              </w:rPr>
            </w:pPr>
            <w:r w:rsidRPr="0094163B">
              <w:rPr>
                <w:color w:val="auto"/>
              </w:rPr>
              <w:t>14-01-008-30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F97EA"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83A2C8" w14:textId="6526E9EF" w:rsidR="00CA5B42" w:rsidRPr="0094163B" w:rsidRDefault="00CA5B42" w:rsidP="00CA5B42">
            <w:pPr>
              <w:jc w:val="center"/>
              <w:rPr>
                <w:color w:val="auto"/>
              </w:rPr>
            </w:pPr>
            <w:r w:rsidRPr="0094163B">
              <w:rPr>
                <w:color w:val="auto"/>
              </w:rPr>
              <w:t>44 994,64</w:t>
            </w:r>
          </w:p>
        </w:tc>
      </w:tr>
      <w:tr w:rsidR="0094163B" w:rsidRPr="0094163B" w14:paraId="1D312A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9846C" w14:textId="77777777" w:rsidR="00CA5B42" w:rsidRPr="0094163B" w:rsidRDefault="00CA5B42" w:rsidP="00CA5B42">
            <w:pPr>
              <w:jc w:val="center"/>
              <w:rPr>
                <w:color w:val="auto"/>
              </w:rPr>
            </w:pPr>
            <w:r w:rsidRPr="0094163B">
              <w:rPr>
                <w:color w:val="auto"/>
              </w:rPr>
              <w:t>14-01-008-31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AA01F3"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196B2B" w14:textId="20E95656" w:rsidR="00CA5B42" w:rsidRPr="0094163B" w:rsidRDefault="00CA5B42" w:rsidP="00CA5B42">
            <w:pPr>
              <w:jc w:val="center"/>
              <w:rPr>
                <w:color w:val="auto"/>
              </w:rPr>
            </w:pPr>
            <w:r w:rsidRPr="0094163B">
              <w:rPr>
                <w:color w:val="auto"/>
              </w:rPr>
              <w:t>195 878,45</w:t>
            </w:r>
          </w:p>
        </w:tc>
      </w:tr>
      <w:tr w:rsidR="0094163B" w:rsidRPr="0094163B" w14:paraId="5FB43E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F7928" w14:textId="77777777" w:rsidR="00CA5B42" w:rsidRPr="0094163B" w:rsidRDefault="00CA5B42" w:rsidP="00CA5B42">
            <w:pPr>
              <w:jc w:val="center"/>
              <w:rPr>
                <w:color w:val="auto"/>
              </w:rPr>
            </w:pPr>
            <w:r w:rsidRPr="0094163B">
              <w:rPr>
                <w:color w:val="auto"/>
              </w:rPr>
              <w:t>14-01-008-32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17B77D"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72CF4" w14:textId="32A1D2EC" w:rsidR="00CA5B42" w:rsidRPr="0094163B" w:rsidRDefault="00CA5B42" w:rsidP="00CA5B42">
            <w:pPr>
              <w:jc w:val="center"/>
              <w:rPr>
                <w:color w:val="auto"/>
              </w:rPr>
            </w:pPr>
            <w:r w:rsidRPr="0094163B">
              <w:rPr>
                <w:color w:val="auto"/>
              </w:rPr>
              <w:t>249 050,44</w:t>
            </w:r>
          </w:p>
        </w:tc>
      </w:tr>
      <w:tr w:rsidR="0094163B" w:rsidRPr="0094163B" w14:paraId="12955F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CA738C" w14:textId="77777777" w:rsidR="00CA5B42" w:rsidRPr="0094163B" w:rsidRDefault="00CA5B42" w:rsidP="00CA5B42">
            <w:pPr>
              <w:jc w:val="center"/>
              <w:rPr>
                <w:color w:val="auto"/>
              </w:rPr>
            </w:pPr>
            <w:r w:rsidRPr="0094163B">
              <w:rPr>
                <w:color w:val="auto"/>
              </w:rPr>
              <w:t>14-01-008-33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BF86F2"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A8B785" w14:textId="05256BA0" w:rsidR="00CA5B42" w:rsidRPr="0094163B" w:rsidRDefault="00CA5B42" w:rsidP="00CA5B42">
            <w:pPr>
              <w:jc w:val="center"/>
              <w:rPr>
                <w:color w:val="auto"/>
              </w:rPr>
            </w:pPr>
            <w:r w:rsidRPr="0094163B">
              <w:rPr>
                <w:color w:val="auto"/>
              </w:rPr>
              <w:t>42 475,80</w:t>
            </w:r>
          </w:p>
        </w:tc>
      </w:tr>
      <w:tr w:rsidR="0094163B" w:rsidRPr="0094163B" w14:paraId="7095C1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555EF" w14:textId="77777777" w:rsidR="00CA5B42" w:rsidRPr="0094163B" w:rsidRDefault="00CA5B42" w:rsidP="00CA5B42">
            <w:pPr>
              <w:jc w:val="center"/>
              <w:rPr>
                <w:color w:val="auto"/>
              </w:rPr>
            </w:pPr>
            <w:r w:rsidRPr="0094163B">
              <w:rPr>
                <w:color w:val="auto"/>
              </w:rPr>
              <w:t>14-01-008-34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3E67A0"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1A28A2" w14:textId="079E7BF8" w:rsidR="00CA5B42" w:rsidRPr="0094163B" w:rsidRDefault="00CA5B42" w:rsidP="00CA5B42">
            <w:pPr>
              <w:jc w:val="center"/>
              <w:rPr>
                <w:color w:val="auto"/>
              </w:rPr>
            </w:pPr>
            <w:r w:rsidRPr="0094163B">
              <w:rPr>
                <w:color w:val="auto"/>
              </w:rPr>
              <w:t>49 809,11</w:t>
            </w:r>
          </w:p>
        </w:tc>
      </w:tr>
      <w:tr w:rsidR="0094163B" w:rsidRPr="0094163B" w14:paraId="70042B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E1464" w14:textId="77777777" w:rsidR="00CA5B42" w:rsidRPr="0094163B" w:rsidRDefault="00CA5B42" w:rsidP="00CA5B42">
            <w:pPr>
              <w:jc w:val="center"/>
              <w:rPr>
                <w:color w:val="auto"/>
              </w:rPr>
            </w:pPr>
            <w:r w:rsidRPr="0094163B">
              <w:rPr>
                <w:color w:val="auto"/>
              </w:rPr>
              <w:t>14-01-008-35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A11213"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23F4343" w14:textId="66069E53" w:rsidR="00CA5B42" w:rsidRPr="0094163B" w:rsidRDefault="00CA5B42" w:rsidP="00CA5B42">
            <w:pPr>
              <w:jc w:val="center"/>
              <w:rPr>
                <w:color w:val="auto"/>
              </w:rPr>
            </w:pPr>
            <w:r w:rsidRPr="0094163B">
              <w:rPr>
                <w:color w:val="auto"/>
              </w:rPr>
              <w:t>202 183,64</w:t>
            </w:r>
          </w:p>
        </w:tc>
      </w:tr>
      <w:tr w:rsidR="0094163B" w:rsidRPr="0094163B" w14:paraId="246A55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03808A" w14:textId="77777777" w:rsidR="00CA5B42" w:rsidRPr="0094163B" w:rsidRDefault="00CA5B42" w:rsidP="00CA5B42">
            <w:pPr>
              <w:jc w:val="center"/>
              <w:rPr>
                <w:color w:val="auto"/>
              </w:rPr>
            </w:pPr>
            <w:r w:rsidRPr="0094163B">
              <w:rPr>
                <w:color w:val="auto"/>
              </w:rPr>
              <w:t>14-01-008-36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671CF5"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CE88FF" w14:textId="26F4D010" w:rsidR="00CA5B42" w:rsidRPr="0094163B" w:rsidRDefault="00CA5B42" w:rsidP="00CA5B42">
            <w:pPr>
              <w:jc w:val="center"/>
              <w:rPr>
                <w:color w:val="auto"/>
              </w:rPr>
            </w:pPr>
            <w:r w:rsidRPr="0094163B">
              <w:rPr>
                <w:color w:val="auto"/>
              </w:rPr>
              <w:t>253 896,91</w:t>
            </w:r>
          </w:p>
        </w:tc>
      </w:tr>
      <w:tr w:rsidR="0094163B" w:rsidRPr="0094163B" w14:paraId="57CD3B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641C80" w14:textId="77777777" w:rsidR="00CA5B42" w:rsidRPr="0094163B" w:rsidRDefault="00CA5B42" w:rsidP="00CA5B42">
            <w:pPr>
              <w:jc w:val="center"/>
              <w:rPr>
                <w:color w:val="auto"/>
              </w:rPr>
            </w:pPr>
            <w:r w:rsidRPr="0094163B">
              <w:rPr>
                <w:color w:val="auto"/>
              </w:rPr>
              <w:t>14-01-008-37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A60EBB"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FC033" w14:textId="18DEBD99" w:rsidR="00CA5B42" w:rsidRPr="0094163B" w:rsidRDefault="00CA5B42" w:rsidP="00CA5B42">
            <w:pPr>
              <w:jc w:val="center"/>
              <w:rPr>
                <w:color w:val="auto"/>
              </w:rPr>
            </w:pPr>
            <w:r w:rsidRPr="0094163B">
              <w:rPr>
                <w:color w:val="auto"/>
              </w:rPr>
              <w:t>63 546,73</w:t>
            </w:r>
          </w:p>
        </w:tc>
      </w:tr>
      <w:tr w:rsidR="0094163B" w:rsidRPr="0094163B" w14:paraId="02B8B5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5FFEF9" w14:textId="77777777" w:rsidR="00CA5B42" w:rsidRPr="0094163B" w:rsidRDefault="00CA5B42" w:rsidP="00CA5B42">
            <w:pPr>
              <w:jc w:val="center"/>
              <w:rPr>
                <w:color w:val="auto"/>
              </w:rPr>
            </w:pPr>
            <w:r w:rsidRPr="0094163B">
              <w:rPr>
                <w:color w:val="auto"/>
              </w:rPr>
              <w:t>14-01-008-38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C583B4"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5A63F0" w14:textId="341C4A82" w:rsidR="00CA5B42" w:rsidRPr="0094163B" w:rsidRDefault="00CA5B42" w:rsidP="00CA5B42">
            <w:pPr>
              <w:jc w:val="center"/>
              <w:rPr>
                <w:color w:val="auto"/>
              </w:rPr>
            </w:pPr>
            <w:r w:rsidRPr="0094163B">
              <w:rPr>
                <w:color w:val="auto"/>
              </w:rPr>
              <w:t>217 598,15</w:t>
            </w:r>
          </w:p>
        </w:tc>
      </w:tr>
      <w:tr w:rsidR="0094163B" w:rsidRPr="0094163B" w14:paraId="2411F7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9C563" w14:textId="77777777" w:rsidR="00CA5B42" w:rsidRPr="0094163B" w:rsidRDefault="00CA5B42" w:rsidP="00CA5B42">
            <w:pPr>
              <w:jc w:val="center"/>
              <w:rPr>
                <w:color w:val="auto"/>
              </w:rPr>
            </w:pPr>
            <w:r w:rsidRPr="0094163B">
              <w:rPr>
                <w:color w:val="auto"/>
              </w:rPr>
              <w:t>14-01-008-39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615B8"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FC31DE" w14:textId="3C633258" w:rsidR="00CA5B42" w:rsidRPr="0094163B" w:rsidRDefault="00CA5B42" w:rsidP="00CA5B42">
            <w:pPr>
              <w:jc w:val="center"/>
              <w:rPr>
                <w:color w:val="auto"/>
              </w:rPr>
            </w:pPr>
            <w:r w:rsidRPr="0094163B">
              <w:rPr>
                <w:color w:val="auto"/>
              </w:rPr>
              <w:t>270 288,68</w:t>
            </w:r>
          </w:p>
        </w:tc>
      </w:tr>
      <w:tr w:rsidR="0094163B" w:rsidRPr="0094163B" w14:paraId="7B2082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1169D" w14:textId="77777777" w:rsidR="00CA5B42" w:rsidRPr="0094163B" w:rsidRDefault="00CA5B42" w:rsidP="00CA5B42">
            <w:pPr>
              <w:jc w:val="center"/>
              <w:rPr>
                <w:color w:val="auto"/>
              </w:rPr>
            </w:pPr>
            <w:r w:rsidRPr="0094163B">
              <w:rPr>
                <w:color w:val="auto"/>
              </w:rPr>
              <w:t>14-01-008-40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AD64DF"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037EB4" w14:textId="448F40FF" w:rsidR="00CA5B42" w:rsidRPr="0094163B" w:rsidRDefault="00CA5B42" w:rsidP="00CA5B42">
            <w:pPr>
              <w:jc w:val="center"/>
              <w:rPr>
                <w:color w:val="auto"/>
              </w:rPr>
            </w:pPr>
            <w:r w:rsidRPr="0094163B">
              <w:rPr>
                <w:color w:val="auto"/>
              </w:rPr>
              <w:t>80 623,33</w:t>
            </w:r>
          </w:p>
        </w:tc>
      </w:tr>
      <w:tr w:rsidR="0094163B" w:rsidRPr="0094163B" w14:paraId="09B358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82633" w14:textId="77777777" w:rsidR="00CA5B42" w:rsidRPr="0094163B" w:rsidRDefault="00CA5B42" w:rsidP="00CA5B42">
            <w:pPr>
              <w:jc w:val="center"/>
              <w:rPr>
                <w:color w:val="auto"/>
              </w:rPr>
            </w:pPr>
            <w:r w:rsidRPr="0094163B">
              <w:rPr>
                <w:color w:val="auto"/>
              </w:rPr>
              <w:t>14-01-008-41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4E3119"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BE32E5" w14:textId="46BD471C" w:rsidR="00CA5B42" w:rsidRPr="0094163B" w:rsidRDefault="00CA5B42" w:rsidP="00CA5B42">
            <w:pPr>
              <w:jc w:val="center"/>
              <w:rPr>
                <w:color w:val="auto"/>
              </w:rPr>
            </w:pPr>
            <w:r w:rsidRPr="0094163B">
              <w:rPr>
                <w:color w:val="auto"/>
              </w:rPr>
              <w:t>235 307,30</w:t>
            </w:r>
          </w:p>
        </w:tc>
      </w:tr>
      <w:tr w:rsidR="0094163B" w:rsidRPr="0094163B" w14:paraId="48D9A5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561FA1" w14:textId="77777777" w:rsidR="00CA5B42" w:rsidRPr="0094163B" w:rsidRDefault="00CA5B42" w:rsidP="00CA5B42">
            <w:pPr>
              <w:jc w:val="center"/>
              <w:rPr>
                <w:color w:val="auto"/>
              </w:rPr>
            </w:pPr>
            <w:r w:rsidRPr="0094163B">
              <w:rPr>
                <w:color w:val="auto"/>
              </w:rPr>
              <w:t>14-01-008-42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83F20"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6A8E16" w14:textId="665DDA28" w:rsidR="00CA5B42" w:rsidRPr="0094163B" w:rsidRDefault="00CA5B42" w:rsidP="00CA5B42">
            <w:pPr>
              <w:jc w:val="center"/>
              <w:rPr>
                <w:color w:val="auto"/>
              </w:rPr>
            </w:pPr>
            <w:r w:rsidRPr="0094163B">
              <w:rPr>
                <w:color w:val="auto"/>
              </w:rPr>
              <w:t>288 221,69</w:t>
            </w:r>
          </w:p>
        </w:tc>
      </w:tr>
      <w:tr w:rsidR="0094163B" w:rsidRPr="0094163B" w14:paraId="400B4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A3931B" w14:textId="77777777" w:rsidR="00CA5B42" w:rsidRPr="0094163B" w:rsidRDefault="00CA5B42" w:rsidP="00CA5B42">
            <w:pPr>
              <w:jc w:val="center"/>
              <w:rPr>
                <w:color w:val="auto"/>
              </w:rPr>
            </w:pPr>
            <w:r w:rsidRPr="0094163B">
              <w:rPr>
                <w:color w:val="auto"/>
              </w:rPr>
              <w:t>14-01-008-43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4F5D21"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B4B186" w14:textId="39871A55" w:rsidR="00CA5B42" w:rsidRPr="0094163B" w:rsidRDefault="00CA5B42" w:rsidP="00CA5B42">
            <w:pPr>
              <w:jc w:val="center"/>
              <w:rPr>
                <w:color w:val="auto"/>
              </w:rPr>
            </w:pPr>
            <w:r w:rsidRPr="0094163B">
              <w:rPr>
                <w:color w:val="auto"/>
              </w:rPr>
              <w:t>90 240,18</w:t>
            </w:r>
          </w:p>
        </w:tc>
      </w:tr>
      <w:tr w:rsidR="0094163B" w:rsidRPr="0094163B" w14:paraId="5D2D35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81732" w14:textId="77777777" w:rsidR="00CA5B42" w:rsidRPr="0094163B" w:rsidRDefault="00CA5B42" w:rsidP="00CA5B42">
            <w:pPr>
              <w:jc w:val="center"/>
              <w:rPr>
                <w:color w:val="auto"/>
              </w:rPr>
            </w:pPr>
            <w:r w:rsidRPr="0094163B">
              <w:rPr>
                <w:color w:val="auto"/>
              </w:rPr>
              <w:t>14-01-008-44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6E952F"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5DF283" w14:textId="0F09F4A4" w:rsidR="00CA5B42" w:rsidRPr="0094163B" w:rsidRDefault="00CA5B42" w:rsidP="00CA5B42">
            <w:pPr>
              <w:jc w:val="center"/>
              <w:rPr>
                <w:color w:val="auto"/>
              </w:rPr>
            </w:pPr>
            <w:r w:rsidRPr="0094163B">
              <w:rPr>
                <w:color w:val="auto"/>
              </w:rPr>
              <w:t>241 916,16</w:t>
            </w:r>
          </w:p>
        </w:tc>
      </w:tr>
      <w:tr w:rsidR="0094163B" w:rsidRPr="0094163B" w14:paraId="7E5595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5DD1EC" w14:textId="77777777" w:rsidR="00CA5B42" w:rsidRPr="0094163B" w:rsidRDefault="00CA5B42" w:rsidP="00CA5B42">
            <w:pPr>
              <w:jc w:val="center"/>
              <w:rPr>
                <w:color w:val="auto"/>
              </w:rPr>
            </w:pPr>
            <w:r w:rsidRPr="0094163B">
              <w:rPr>
                <w:color w:val="auto"/>
              </w:rPr>
              <w:t>14-01-008-45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B04A7"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FE642C" w14:textId="0BFAEF2E" w:rsidR="00CA5B42" w:rsidRPr="0094163B" w:rsidRDefault="00CA5B42" w:rsidP="00CA5B42">
            <w:pPr>
              <w:jc w:val="center"/>
              <w:rPr>
                <w:color w:val="auto"/>
              </w:rPr>
            </w:pPr>
            <w:r w:rsidRPr="0094163B">
              <w:rPr>
                <w:color w:val="auto"/>
              </w:rPr>
              <w:t>297 328,55</w:t>
            </w:r>
          </w:p>
        </w:tc>
      </w:tr>
      <w:tr w:rsidR="0094163B" w:rsidRPr="0094163B" w14:paraId="7D451C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35418" w14:textId="77777777" w:rsidR="00CA5B42" w:rsidRPr="0094163B" w:rsidRDefault="00CA5B42" w:rsidP="00CA5B42">
            <w:pPr>
              <w:jc w:val="center"/>
              <w:rPr>
                <w:color w:val="auto"/>
              </w:rPr>
            </w:pPr>
            <w:r w:rsidRPr="0094163B">
              <w:rPr>
                <w:color w:val="auto"/>
              </w:rPr>
              <w:t>14-01-008-46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DECAA"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8D2EB2" w14:textId="53F330DA" w:rsidR="00CA5B42" w:rsidRPr="0094163B" w:rsidRDefault="00CA5B42" w:rsidP="00CA5B42">
            <w:pPr>
              <w:jc w:val="center"/>
              <w:rPr>
                <w:color w:val="auto"/>
              </w:rPr>
            </w:pPr>
            <w:r w:rsidRPr="0094163B">
              <w:rPr>
                <w:color w:val="auto"/>
              </w:rPr>
              <w:t>104 726,09</w:t>
            </w:r>
          </w:p>
        </w:tc>
      </w:tr>
      <w:tr w:rsidR="0094163B" w:rsidRPr="0094163B" w14:paraId="4EE39E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669A1" w14:textId="77777777" w:rsidR="00CA5B42" w:rsidRPr="0094163B" w:rsidRDefault="00CA5B42" w:rsidP="00CA5B42">
            <w:pPr>
              <w:jc w:val="center"/>
              <w:rPr>
                <w:color w:val="auto"/>
              </w:rPr>
            </w:pPr>
            <w:r w:rsidRPr="0094163B">
              <w:rPr>
                <w:color w:val="auto"/>
              </w:rPr>
              <w:t>14-01-008-47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EF2CD0"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9713E8" w14:textId="33A5FE07" w:rsidR="00CA5B42" w:rsidRPr="0094163B" w:rsidRDefault="00CA5B42" w:rsidP="00CA5B42">
            <w:pPr>
              <w:jc w:val="center"/>
              <w:rPr>
                <w:color w:val="auto"/>
              </w:rPr>
            </w:pPr>
            <w:r w:rsidRPr="0094163B">
              <w:rPr>
                <w:color w:val="auto"/>
              </w:rPr>
              <w:t>256 842,27</w:t>
            </w:r>
          </w:p>
        </w:tc>
      </w:tr>
      <w:tr w:rsidR="0094163B" w:rsidRPr="0094163B" w14:paraId="611E21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3C9C7C" w14:textId="77777777" w:rsidR="00CA5B42" w:rsidRPr="0094163B" w:rsidRDefault="00CA5B42" w:rsidP="00CA5B42">
            <w:pPr>
              <w:jc w:val="center"/>
              <w:rPr>
                <w:color w:val="auto"/>
              </w:rPr>
            </w:pPr>
            <w:r w:rsidRPr="0094163B">
              <w:rPr>
                <w:color w:val="auto"/>
              </w:rPr>
              <w:t>14-01-008-48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BF079"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555156" w14:textId="020F1C6D" w:rsidR="00CA5B42" w:rsidRPr="0094163B" w:rsidRDefault="00CA5B42" w:rsidP="00CA5B42">
            <w:pPr>
              <w:jc w:val="center"/>
              <w:rPr>
                <w:color w:val="auto"/>
              </w:rPr>
            </w:pPr>
            <w:r w:rsidRPr="0094163B">
              <w:rPr>
                <w:color w:val="auto"/>
              </w:rPr>
              <w:t>309 907,74</w:t>
            </w:r>
          </w:p>
        </w:tc>
      </w:tr>
      <w:tr w:rsidR="0094163B" w:rsidRPr="0094163B" w14:paraId="062840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0AC744" w14:textId="77777777" w:rsidR="00CA5B42" w:rsidRPr="0094163B" w:rsidRDefault="00CA5B42" w:rsidP="00CA5B42">
            <w:pPr>
              <w:jc w:val="center"/>
              <w:rPr>
                <w:color w:val="auto"/>
              </w:rPr>
            </w:pPr>
            <w:r w:rsidRPr="0094163B">
              <w:rPr>
                <w:color w:val="auto"/>
              </w:rPr>
              <w:t>14-01-008-49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8B6C2C"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C1A01D" w14:textId="18C238D3" w:rsidR="00CA5B42" w:rsidRPr="0094163B" w:rsidRDefault="00CA5B42" w:rsidP="00CA5B42">
            <w:pPr>
              <w:jc w:val="center"/>
              <w:rPr>
                <w:color w:val="auto"/>
              </w:rPr>
            </w:pPr>
            <w:r w:rsidRPr="0094163B">
              <w:rPr>
                <w:color w:val="auto"/>
              </w:rPr>
              <w:t>123 921,67</w:t>
            </w:r>
          </w:p>
        </w:tc>
      </w:tr>
      <w:tr w:rsidR="0094163B" w:rsidRPr="0094163B" w14:paraId="5AA101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21C8D" w14:textId="77777777" w:rsidR="00CA5B42" w:rsidRPr="0094163B" w:rsidRDefault="00CA5B42" w:rsidP="00CA5B42">
            <w:pPr>
              <w:jc w:val="center"/>
              <w:rPr>
                <w:color w:val="auto"/>
              </w:rPr>
            </w:pPr>
            <w:r w:rsidRPr="0094163B">
              <w:rPr>
                <w:color w:val="auto"/>
              </w:rPr>
              <w:t>14-01-008-50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1E239D"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49286F" w14:textId="6E0AA51C" w:rsidR="00CA5B42" w:rsidRPr="0094163B" w:rsidRDefault="00CA5B42" w:rsidP="00CA5B42">
            <w:pPr>
              <w:jc w:val="center"/>
              <w:rPr>
                <w:color w:val="auto"/>
              </w:rPr>
            </w:pPr>
            <w:r w:rsidRPr="0094163B">
              <w:rPr>
                <w:color w:val="auto"/>
              </w:rPr>
              <w:t>275 906,99</w:t>
            </w:r>
          </w:p>
        </w:tc>
      </w:tr>
      <w:tr w:rsidR="0094163B" w:rsidRPr="0094163B" w14:paraId="021A31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21595" w14:textId="77777777" w:rsidR="00CA5B42" w:rsidRPr="0094163B" w:rsidRDefault="00CA5B42" w:rsidP="00CA5B42">
            <w:pPr>
              <w:jc w:val="center"/>
              <w:rPr>
                <w:color w:val="auto"/>
              </w:rPr>
            </w:pPr>
            <w:r w:rsidRPr="0094163B">
              <w:rPr>
                <w:color w:val="auto"/>
              </w:rPr>
              <w:t>14-01-008-51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C2EFC9"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75D932" w14:textId="296D0554" w:rsidR="00CA5B42" w:rsidRPr="0094163B" w:rsidRDefault="00CA5B42" w:rsidP="00CA5B42">
            <w:pPr>
              <w:jc w:val="center"/>
              <w:rPr>
                <w:color w:val="auto"/>
              </w:rPr>
            </w:pPr>
            <w:r w:rsidRPr="0094163B">
              <w:rPr>
                <w:color w:val="auto"/>
              </w:rPr>
              <w:t>329 171,56</w:t>
            </w:r>
          </w:p>
        </w:tc>
      </w:tr>
      <w:tr w:rsidR="0094163B" w:rsidRPr="0094163B" w14:paraId="6D9F877E" w14:textId="77777777" w:rsidTr="008C7CDD">
        <w:trPr>
          <w:cantSplit/>
          <w:trHeight w:val="20"/>
        </w:trPr>
        <w:tc>
          <w:tcPr>
            <w:tcW w:w="10201" w:type="dxa"/>
            <w:gridSpan w:val="5"/>
            <w:tcBorders>
              <w:top w:val="single" w:sz="4" w:space="0" w:color="auto"/>
              <w:left w:val="nil"/>
              <w:right w:val="nil"/>
            </w:tcBorders>
            <w:shd w:val="clear" w:color="auto" w:fill="auto"/>
            <w:vAlign w:val="center"/>
          </w:tcPr>
          <w:p w14:paraId="4A3EFDE8" w14:textId="77777777" w:rsidR="008C7CDD" w:rsidRPr="0094163B" w:rsidRDefault="008C7CDD" w:rsidP="00703BD7">
            <w:pPr>
              <w:jc w:val="center"/>
              <w:rPr>
                <w:b/>
                <w:bCs/>
                <w:color w:val="auto"/>
                <w:sz w:val="28"/>
                <w:szCs w:val="28"/>
              </w:rPr>
            </w:pPr>
          </w:p>
        </w:tc>
      </w:tr>
      <w:tr w:rsidR="0094163B" w:rsidRPr="0094163B" w14:paraId="3F4039FD" w14:textId="77777777" w:rsidTr="008C7CDD">
        <w:trPr>
          <w:cantSplit/>
          <w:trHeight w:val="20"/>
        </w:trPr>
        <w:tc>
          <w:tcPr>
            <w:tcW w:w="10201" w:type="dxa"/>
            <w:gridSpan w:val="5"/>
            <w:tcBorders>
              <w:left w:val="nil"/>
              <w:bottom w:val="nil"/>
              <w:right w:val="nil"/>
            </w:tcBorders>
            <w:shd w:val="clear" w:color="auto" w:fill="auto"/>
            <w:vAlign w:val="center"/>
          </w:tcPr>
          <w:p w14:paraId="145FEE28" w14:textId="77777777" w:rsidR="008C7CDD" w:rsidRPr="0094163B" w:rsidRDefault="008C7CDD" w:rsidP="008C7CDD">
            <w:pPr>
              <w:jc w:val="center"/>
              <w:rPr>
                <w:b/>
                <w:bCs/>
                <w:color w:val="auto"/>
                <w:sz w:val="28"/>
                <w:szCs w:val="28"/>
              </w:rPr>
            </w:pPr>
          </w:p>
        </w:tc>
      </w:tr>
      <w:tr w:rsidR="0094163B" w:rsidRPr="0094163B" w14:paraId="223EB635" w14:textId="77777777" w:rsidTr="008C7CDD">
        <w:trPr>
          <w:cantSplit/>
          <w:trHeight w:val="20"/>
        </w:trPr>
        <w:tc>
          <w:tcPr>
            <w:tcW w:w="10201" w:type="dxa"/>
            <w:gridSpan w:val="5"/>
            <w:tcBorders>
              <w:left w:val="nil"/>
              <w:bottom w:val="nil"/>
              <w:right w:val="nil"/>
            </w:tcBorders>
            <w:shd w:val="clear" w:color="auto" w:fill="auto"/>
            <w:vAlign w:val="center"/>
          </w:tcPr>
          <w:p w14:paraId="1DFD875D" w14:textId="77777777" w:rsidR="008C7CDD" w:rsidRPr="0094163B" w:rsidRDefault="008C7CDD" w:rsidP="008C7CDD">
            <w:pPr>
              <w:jc w:val="center"/>
              <w:rPr>
                <w:b/>
                <w:bCs/>
                <w:color w:val="auto"/>
                <w:sz w:val="28"/>
                <w:szCs w:val="28"/>
              </w:rPr>
            </w:pPr>
          </w:p>
        </w:tc>
      </w:tr>
      <w:tr w:rsidR="0094163B" w:rsidRPr="0094163B" w14:paraId="7BD7AEE3" w14:textId="77777777" w:rsidTr="008C7CDD">
        <w:trPr>
          <w:cantSplit/>
          <w:trHeight w:val="20"/>
        </w:trPr>
        <w:tc>
          <w:tcPr>
            <w:tcW w:w="10201" w:type="dxa"/>
            <w:gridSpan w:val="5"/>
            <w:tcBorders>
              <w:left w:val="nil"/>
              <w:bottom w:val="nil"/>
              <w:right w:val="nil"/>
            </w:tcBorders>
            <w:shd w:val="clear" w:color="auto" w:fill="auto"/>
            <w:vAlign w:val="center"/>
          </w:tcPr>
          <w:p w14:paraId="5AE0C44D" w14:textId="77777777" w:rsidR="008C7CDD" w:rsidRPr="0094163B" w:rsidRDefault="008C7CDD" w:rsidP="008C7CDD">
            <w:pPr>
              <w:jc w:val="center"/>
              <w:rPr>
                <w:b/>
                <w:bCs/>
                <w:color w:val="auto"/>
                <w:sz w:val="28"/>
                <w:szCs w:val="28"/>
              </w:rPr>
            </w:pPr>
          </w:p>
        </w:tc>
      </w:tr>
      <w:tr w:rsidR="0094163B" w:rsidRPr="0094163B" w14:paraId="178B36AE" w14:textId="77777777" w:rsidTr="008C7CDD">
        <w:trPr>
          <w:cantSplit/>
          <w:trHeight w:val="20"/>
        </w:trPr>
        <w:tc>
          <w:tcPr>
            <w:tcW w:w="10201" w:type="dxa"/>
            <w:gridSpan w:val="5"/>
            <w:tcBorders>
              <w:left w:val="nil"/>
              <w:bottom w:val="nil"/>
              <w:right w:val="nil"/>
            </w:tcBorders>
            <w:shd w:val="clear" w:color="auto" w:fill="auto"/>
            <w:vAlign w:val="center"/>
          </w:tcPr>
          <w:p w14:paraId="59511B25" w14:textId="77777777" w:rsidR="008C7CDD" w:rsidRPr="0094163B" w:rsidRDefault="008C7CDD" w:rsidP="00703BD7">
            <w:pPr>
              <w:jc w:val="center"/>
              <w:rPr>
                <w:b/>
                <w:bCs/>
                <w:color w:val="auto"/>
                <w:sz w:val="28"/>
                <w:szCs w:val="28"/>
              </w:rPr>
            </w:pPr>
          </w:p>
        </w:tc>
      </w:tr>
      <w:tr w:rsidR="0094163B" w:rsidRPr="0094163B" w14:paraId="5FC12FFB" w14:textId="77777777" w:rsidTr="008C7CDD">
        <w:trPr>
          <w:cantSplit/>
          <w:trHeight w:val="20"/>
        </w:trPr>
        <w:tc>
          <w:tcPr>
            <w:tcW w:w="10201" w:type="dxa"/>
            <w:gridSpan w:val="5"/>
            <w:tcBorders>
              <w:left w:val="nil"/>
              <w:bottom w:val="nil"/>
              <w:right w:val="nil"/>
            </w:tcBorders>
            <w:shd w:val="clear" w:color="auto" w:fill="auto"/>
            <w:vAlign w:val="center"/>
          </w:tcPr>
          <w:p w14:paraId="69CFB0DE" w14:textId="77777777" w:rsidR="008C7CDD" w:rsidRPr="0094163B" w:rsidRDefault="008C7CDD" w:rsidP="00703BD7">
            <w:pPr>
              <w:jc w:val="center"/>
              <w:rPr>
                <w:b/>
                <w:bCs/>
                <w:color w:val="auto"/>
                <w:sz w:val="28"/>
                <w:szCs w:val="28"/>
              </w:rPr>
            </w:pPr>
          </w:p>
        </w:tc>
      </w:tr>
      <w:tr w:rsidR="0094163B" w:rsidRPr="0094163B" w14:paraId="6AC8D317" w14:textId="77777777" w:rsidTr="008C7CDD">
        <w:trPr>
          <w:cantSplit/>
          <w:trHeight w:val="20"/>
        </w:trPr>
        <w:tc>
          <w:tcPr>
            <w:tcW w:w="10201" w:type="dxa"/>
            <w:gridSpan w:val="5"/>
            <w:tcBorders>
              <w:left w:val="nil"/>
              <w:bottom w:val="nil"/>
              <w:right w:val="nil"/>
            </w:tcBorders>
            <w:shd w:val="clear" w:color="auto" w:fill="auto"/>
            <w:vAlign w:val="center"/>
          </w:tcPr>
          <w:p w14:paraId="2ECF8908" w14:textId="77777777" w:rsidR="008C7CDD" w:rsidRPr="0094163B" w:rsidRDefault="008C7CDD" w:rsidP="00703BD7">
            <w:pPr>
              <w:jc w:val="center"/>
              <w:rPr>
                <w:b/>
                <w:bCs/>
                <w:color w:val="auto"/>
                <w:sz w:val="28"/>
                <w:szCs w:val="28"/>
              </w:rPr>
            </w:pPr>
          </w:p>
        </w:tc>
      </w:tr>
      <w:tr w:rsidR="0094163B" w:rsidRPr="0094163B" w14:paraId="3E16B5A9" w14:textId="77777777" w:rsidTr="008C7CDD">
        <w:trPr>
          <w:cantSplit/>
          <w:trHeight w:val="20"/>
        </w:trPr>
        <w:tc>
          <w:tcPr>
            <w:tcW w:w="10201" w:type="dxa"/>
            <w:gridSpan w:val="5"/>
            <w:tcBorders>
              <w:left w:val="nil"/>
              <w:bottom w:val="nil"/>
              <w:right w:val="nil"/>
            </w:tcBorders>
            <w:shd w:val="clear" w:color="auto" w:fill="auto"/>
            <w:vAlign w:val="center"/>
          </w:tcPr>
          <w:p w14:paraId="1C5D3068" w14:textId="77777777" w:rsidR="008C7CDD" w:rsidRPr="0094163B" w:rsidRDefault="008C7CDD" w:rsidP="008C7CDD">
            <w:pPr>
              <w:jc w:val="center"/>
              <w:rPr>
                <w:b/>
                <w:bCs/>
                <w:color w:val="auto"/>
                <w:sz w:val="28"/>
                <w:szCs w:val="28"/>
              </w:rPr>
            </w:pPr>
          </w:p>
        </w:tc>
      </w:tr>
      <w:tr w:rsidR="0094163B" w:rsidRPr="0094163B" w14:paraId="317BE0F2" w14:textId="77777777" w:rsidTr="008C7CDD">
        <w:trPr>
          <w:cantSplit/>
          <w:trHeight w:val="20"/>
        </w:trPr>
        <w:tc>
          <w:tcPr>
            <w:tcW w:w="10201" w:type="dxa"/>
            <w:gridSpan w:val="5"/>
            <w:tcBorders>
              <w:left w:val="nil"/>
              <w:bottom w:val="nil"/>
              <w:right w:val="nil"/>
            </w:tcBorders>
            <w:shd w:val="clear" w:color="auto" w:fill="auto"/>
            <w:vAlign w:val="center"/>
          </w:tcPr>
          <w:p w14:paraId="0843F0DC" w14:textId="77777777" w:rsidR="008C7CDD" w:rsidRPr="0094163B" w:rsidRDefault="008C7CDD" w:rsidP="008C7CDD">
            <w:pPr>
              <w:jc w:val="center"/>
              <w:rPr>
                <w:b/>
                <w:bCs/>
                <w:color w:val="auto"/>
                <w:sz w:val="28"/>
                <w:szCs w:val="28"/>
              </w:rPr>
            </w:pPr>
          </w:p>
        </w:tc>
      </w:tr>
      <w:tr w:rsidR="0094163B" w:rsidRPr="0094163B" w14:paraId="3082B9DF" w14:textId="77777777" w:rsidTr="008C7CDD">
        <w:trPr>
          <w:cantSplit/>
          <w:trHeight w:val="20"/>
        </w:trPr>
        <w:tc>
          <w:tcPr>
            <w:tcW w:w="10201" w:type="dxa"/>
            <w:gridSpan w:val="5"/>
            <w:tcBorders>
              <w:left w:val="nil"/>
              <w:bottom w:val="nil"/>
              <w:right w:val="nil"/>
            </w:tcBorders>
            <w:shd w:val="clear" w:color="auto" w:fill="auto"/>
            <w:vAlign w:val="center"/>
          </w:tcPr>
          <w:p w14:paraId="78716027" w14:textId="77777777" w:rsidR="008C7CDD" w:rsidRPr="0094163B" w:rsidRDefault="008C7CDD" w:rsidP="008C7CDD">
            <w:pPr>
              <w:jc w:val="center"/>
              <w:rPr>
                <w:b/>
                <w:bCs/>
                <w:color w:val="auto"/>
                <w:sz w:val="28"/>
                <w:szCs w:val="28"/>
              </w:rPr>
            </w:pPr>
          </w:p>
        </w:tc>
      </w:tr>
      <w:tr w:rsidR="0094163B" w:rsidRPr="0094163B" w14:paraId="75F99825" w14:textId="77777777" w:rsidTr="008C7CDD">
        <w:trPr>
          <w:cantSplit/>
          <w:trHeight w:val="20"/>
        </w:trPr>
        <w:tc>
          <w:tcPr>
            <w:tcW w:w="10201" w:type="dxa"/>
            <w:gridSpan w:val="5"/>
            <w:tcBorders>
              <w:left w:val="nil"/>
              <w:bottom w:val="nil"/>
              <w:right w:val="nil"/>
            </w:tcBorders>
            <w:shd w:val="clear" w:color="auto" w:fill="auto"/>
            <w:vAlign w:val="center"/>
          </w:tcPr>
          <w:p w14:paraId="222163AD" w14:textId="77777777" w:rsidR="008C7CDD" w:rsidRPr="0094163B" w:rsidRDefault="008C7CDD" w:rsidP="008C7CDD">
            <w:pPr>
              <w:jc w:val="center"/>
              <w:rPr>
                <w:b/>
                <w:bCs/>
                <w:color w:val="auto"/>
                <w:sz w:val="28"/>
                <w:szCs w:val="28"/>
              </w:rPr>
            </w:pPr>
          </w:p>
        </w:tc>
      </w:tr>
      <w:tr w:rsidR="0094163B" w:rsidRPr="0094163B" w14:paraId="01CDCEA9" w14:textId="77777777" w:rsidTr="008C7CDD">
        <w:trPr>
          <w:cantSplit/>
          <w:trHeight w:val="20"/>
        </w:trPr>
        <w:tc>
          <w:tcPr>
            <w:tcW w:w="10201" w:type="dxa"/>
            <w:gridSpan w:val="5"/>
            <w:tcBorders>
              <w:left w:val="nil"/>
              <w:bottom w:val="nil"/>
              <w:right w:val="nil"/>
            </w:tcBorders>
            <w:shd w:val="clear" w:color="auto" w:fill="auto"/>
            <w:vAlign w:val="center"/>
          </w:tcPr>
          <w:p w14:paraId="2740F398" w14:textId="77777777" w:rsidR="008C7CDD" w:rsidRPr="0094163B" w:rsidRDefault="008C7CDD" w:rsidP="008C7CDD">
            <w:pPr>
              <w:jc w:val="center"/>
              <w:rPr>
                <w:b/>
                <w:bCs/>
                <w:color w:val="auto"/>
                <w:sz w:val="28"/>
                <w:szCs w:val="28"/>
              </w:rPr>
            </w:pPr>
          </w:p>
        </w:tc>
      </w:tr>
      <w:tr w:rsidR="0094163B" w:rsidRPr="0094163B" w14:paraId="2BC59AB8" w14:textId="77777777" w:rsidTr="008C7CDD">
        <w:trPr>
          <w:cantSplit/>
          <w:trHeight w:val="20"/>
        </w:trPr>
        <w:tc>
          <w:tcPr>
            <w:tcW w:w="10201" w:type="dxa"/>
            <w:gridSpan w:val="5"/>
            <w:tcBorders>
              <w:left w:val="nil"/>
              <w:bottom w:val="nil"/>
              <w:right w:val="nil"/>
            </w:tcBorders>
            <w:shd w:val="clear" w:color="auto" w:fill="auto"/>
            <w:vAlign w:val="center"/>
          </w:tcPr>
          <w:p w14:paraId="4F7DE4F6" w14:textId="77777777" w:rsidR="008C7CDD" w:rsidRPr="0094163B" w:rsidRDefault="008C7CDD" w:rsidP="008C7CDD">
            <w:pPr>
              <w:jc w:val="center"/>
              <w:rPr>
                <w:b/>
                <w:bCs/>
                <w:color w:val="auto"/>
                <w:sz w:val="28"/>
                <w:szCs w:val="28"/>
              </w:rPr>
            </w:pPr>
          </w:p>
        </w:tc>
      </w:tr>
      <w:tr w:rsidR="0094163B" w:rsidRPr="0094163B" w14:paraId="1FA21227" w14:textId="77777777" w:rsidTr="008C7CDD">
        <w:trPr>
          <w:cantSplit/>
          <w:trHeight w:val="20"/>
        </w:trPr>
        <w:tc>
          <w:tcPr>
            <w:tcW w:w="10201" w:type="dxa"/>
            <w:gridSpan w:val="5"/>
            <w:tcBorders>
              <w:left w:val="nil"/>
              <w:bottom w:val="nil"/>
              <w:right w:val="nil"/>
            </w:tcBorders>
            <w:shd w:val="clear" w:color="auto" w:fill="auto"/>
            <w:vAlign w:val="center"/>
          </w:tcPr>
          <w:p w14:paraId="56CD5E28" w14:textId="77777777" w:rsidR="008C7CDD" w:rsidRPr="0094163B" w:rsidRDefault="008C7CDD" w:rsidP="008C7CDD">
            <w:pPr>
              <w:jc w:val="center"/>
              <w:rPr>
                <w:b/>
                <w:bCs/>
                <w:color w:val="auto"/>
                <w:sz w:val="28"/>
                <w:szCs w:val="28"/>
              </w:rPr>
            </w:pPr>
          </w:p>
        </w:tc>
      </w:tr>
      <w:tr w:rsidR="0094163B" w:rsidRPr="0094163B" w14:paraId="7E7830E9" w14:textId="77777777" w:rsidTr="008C7CDD">
        <w:trPr>
          <w:cantSplit/>
          <w:trHeight w:val="20"/>
        </w:trPr>
        <w:tc>
          <w:tcPr>
            <w:tcW w:w="10201" w:type="dxa"/>
            <w:gridSpan w:val="5"/>
            <w:tcBorders>
              <w:left w:val="nil"/>
              <w:bottom w:val="nil"/>
              <w:right w:val="nil"/>
            </w:tcBorders>
            <w:shd w:val="clear" w:color="auto" w:fill="auto"/>
            <w:vAlign w:val="center"/>
          </w:tcPr>
          <w:p w14:paraId="034EBB68" w14:textId="77777777" w:rsidR="008C7CDD" w:rsidRPr="0094163B" w:rsidRDefault="008C7CDD" w:rsidP="008C7CDD">
            <w:pPr>
              <w:jc w:val="center"/>
              <w:rPr>
                <w:b/>
                <w:bCs/>
                <w:color w:val="auto"/>
                <w:sz w:val="28"/>
                <w:szCs w:val="28"/>
              </w:rPr>
            </w:pPr>
          </w:p>
        </w:tc>
      </w:tr>
      <w:tr w:rsidR="0094163B" w:rsidRPr="0094163B" w14:paraId="3B81BEE5" w14:textId="77777777" w:rsidTr="008C7CDD">
        <w:trPr>
          <w:cantSplit/>
          <w:trHeight w:val="20"/>
        </w:trPr>
        <w:tc>
          <w:tcPr>
            <w:tcW w:w="10201" w:type="dxa"/>
            <w:gridSpan w:val="5"/>
            <w:tcBorders>
              <w:left w:val="nil"/>
              <w:bottom w:val="nil"/>
              <w:right w:val="nil"/>
            </w:tcBorders>
            <w:shd w:val="clear" w:color="auto" w:fill="auto"/>
            <w:vAlign w:val="center"/>
          </w:tcPr>
          <w:p w14:paraId="711E892F" w14:textId="77777777" w:rsidR="008C7CDD" w:rsidRPr="0094163B" w:rsidRDefault="008C7CDD" w:rsidP="008C7CDD">
            <w:pPr>
              <w:jc w:val="center"/>
              <w:rPr>
                <w:b/>
                <w:bCs/>
                <w:color w:val="auto"/>
                <w:sz w:val="28"/>
                <w:szCs w:val="28"/>
              </w:rPr>
            </w:pPr>
          </w:p>
        </w:tc>
      </w:tr>
      <w:tr w:rsidR="0094163B" w:rsidRPr="0094163B" w14:paraId="3DB168DB" w14:textId="77777777" w:rsidTr="008C7CDD">
        <w:trPr>
          <w:cantSplit/>
          <w:trHeight w:val="20"/>
        </w:trPr>
        <w:tc>
          <w:tcPr>
            <w:tcW w:w="10201" w:type="dxa"/>
            <w:gridSpan w:val="5"/>
            <w:tcBorders>
              <w:left w:val="nil"/>
              <w:bottom w:val="nil"/>
              <w:right w:val="nil"/>
            </w:tcBorders>
            <w:shd w:val="clear" w:color="auto" w:fill="auto"/>
            <w:vAlign w:val="center"/>
          </w:tcPr>
          <w:p w14:paraId="7B85238A" w14:textId="77777777" w:rsidR="008C7CDD" w:rsidRPr="0094163B" w:rsidRDefault="008C7CDD" w:rsidP="008C7CDD">
            <w:pPr>
              <w:jc w:val="center"/>
              <w:rPr>
                <w:b/>
                <w:bCs/>
                <w:color w:val="auto"/>
                <w:sz w:val="28"/>
                <w:szCs w:val="28"/>
              </w:rPr>
            </w:pPr>
          </w:p>
        </w:tc>
      </w:tr>
      <w:tr w:rsidR="0094163B" w:rsidRPr="0094163B" w14:paraId="460ACC00" w14:textId="77777777" w:rsidTr="008C7CDD">
        <w:trPr>
          <w:cantSplit/>
          <w:trHeight w:val="20"/>
        </w:trPr>
        <w:tc>
          <w:tcPr>
            <w:tcW w:w="10201" w:type="dxa"/>
            <w:gridSpan w:val="5"/>
            <w:tcBorders>
              <w:left w:val="nil"/>
              <w:bottom w:val="nil"/>
              <w:right w:val="nil"/>
            </w:tcBorders>
            <w:shd w:val="clear" w:color="auto" w:fill="auto"/>
            <w:vAlign w:val="center"/>
          </w:tcPr>
          <w:p w14:paraId="5A107FFC" w14:textId="77777777" w:rsidR="008C7CDD" w:rsidRPr="0094163B" w:rsidRDefault="008C7CDD" w:rsidP="008C7CDD">
            <w:pPr>
              <w:jc w:val="center"/>
              <w:rPr>
                <w:b/>
                <w:bCs/>
                <w:color w:val="auto"/>
                <w:sz w:val="28"/>
                <w:szCs w:val="28"/>
              </w:rPr>
            </w:pPr>
          </w:p>
        </w:tc>
      </w:tr>
      <w:tr w:rsidR="0094163B" w:rsidRPr="0094163B" w14:paraId="700B007C" w14:textId="77777777" w:rsidTr="008C7CDD">
        <w:trPr>
          <w:cantSplit/>
          <w:trHeight w:val="20"/>
        </w:trPr>
        <w:tc>
          <w:tcPr>
            <w:tcW w:w="10201" w:type="dxa"/>
            <w:gridSpan w:val="5"/>
            <w:tcBorders>
              <w:left w:val="nil"/>
              <w:bottom w:val="nil"/>
              <w:right w:val="nil"/>
            </w:tcBorders>
            <w:shd w:val="clear" w:color="auto" w:fill="auto"/>
            <w:vAlign w:val="center"/>
          </w:tcPr>
          <w:p w14:paraId="63F95A53" w14:textId="77777777" w:rsidR="008C7CDD" w:rsidRPr="0094163B" w:rsidRDefault="008C7CDD" w:rsidP="008C7CDD">
            <w:pPr>
              <w:jc w:val="center"/>
              <w:rPr>
                <w:b/>
                <w:bCs/>
                <w:color w:val="auto"/>
                <w:sz w:val="28"/>
                <w:szCs w:val="28"/>
              </w:rPr>
            </w:pPr>
          </w:p>
        </w:tc>
      </w:tr>
      <w:tr w:rsidR="0094163B" w:rsidRPr="0094163B" w14:paraId="2F21DAFE" w14:textId="77777777" w:rsidTr="008C7CDD">
        <w:trPr>
          <w:cantSplit/>
          <w:trHeight w:val="20"/>
        </w:trPr>
        <w:tc>
          <w:tcPr>
            <w:tcW w:w="10201" w:type="dxa"/>
            <w:gridSpan w:val="5"/>
            <w:tcBorders>
              <w:left w:val="nil"/>
              <w:bottom w:val="nil"/>
              <w:right w:val="nil"/>
            </w:tcBorders>
            <w:shd w:val="clear" w:color="auto" w:fill="auto"/>
            <w:vAlign w:val="center"/>
            <w:hideMark/>
          </w:tcPr>
          <w:p w14:paraId="41ECA925" w14:textId="77777777" w:rsidR="00703BD7" w:rsidRPr="0094163B" w:rsidRDefault="00703BD7" w:rsidP="008C7CDD">
            <w:pPr>
              <w:spacing w:before="120" w:after="120"/>
              <w:jc w:val="center"/>
              <w:rPr>
                <w:b/>
                <w:bCs/>
                <w:color w:val="auto"/>
                <w:sz w:val="28"/>
                <w:szCs w:val="28"/>
              </w:rPr>
            </w:pPr>
            <w:r w:rsidRPr="0094163B">
              <w:rPr>
                <w:b/>
                <w:bCs/>
                <w:color w:val="auto"/>
                <w:sz w:val="28"/>
                <w:szCs w:val="28"/>
              </w:rPr>
              <w:lastRenderedPageBreak/>
              <w:t>РАЗДЕЛ 2. НАРУЖНЫЕ ИНЖЕНЕРНЫЕ СЕТИ КАНАЛИЗАЦИИ ИЗ ЧУГУННЫХ ТРУБ</w:t>
            </w:r>
          </w:p>
        </w:tc>
      </w:tr>
      <w:tr w:rsidR="0094163B" w:rsidRPr="0094163B" w14:paraId="24AF8BC9" w14:textId="77777777" w:rsidTr="002E00CF">
        <w:trPr>
          <w:cantSplit/>
          <w:trHeight w:val="20"/>
        </w:trPr>
        <w:tc>
          <w:tcPr>
            <w:tcW w:w="2547" w:type="dxa"/>
            <w:gridSpan w:val="3"/>
            <w:tcBorders>
              <w:top w:val="nil"/>
              <w:left w:val="nil"/>
              <w:bottom w:val="nil"/>
              <w:right w:val="nil"/>
            </w:tcBorders>
            <w:shd w:val="clear" w:color="auto" w:fill="auto"/>
            <w:hideMark/>
          </w:tcPr>
          <w:p w14:paraId="4DAC0E95"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14-02-001</w:t>
            </w:r>
          </w:p>
        </w:tc>
        <w:tc>
          <w:tcPr>
            <w:tcW w:w="7654" w:type="dxa"/>
            <w:gridSpan w:val="2"/>
            <w:tcBorders>
              <w:top w:val="nil"/>
              <w:left w:val="nil"/>
              <w:bottom w:val="nil"/>
              <w:right w:val="nil"/>
            </w:tcBorders>
            <w:shd w:val="clear" w:color="auto" w:fill="auto"/>
            <w:hideMark/>
          </w:tcPr>
          <w:p w14:paraId="5CB84803"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170A023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D9258A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2613A64" w14:textId="77777777" w:rsidR="00703BD7" w:rsidRPr="0094163B" w:rsidRDefault="00703BD7" w:rsidP="00703BD7">
            <w:pPr>
              <w:rPr>
                <w:color w:val="auto"/>
              </w:rPr>
            </w:pPr>
            <w:r w:rsidRPr="0094163B">
              <w:rPr>
                <w:color w:val="auto"/>
              </w:rPr>
              <w:t>1 км</w:t>
            </w:r>
          </w:p>
        </w:tc>
      </w:tr>
      <w:tr w:rsidR="0094163B" w:rsidRPr="0094163B" w14:paraId="5034CD0B" w14:textId="77777777" w:rsidTr="008C7CDD">
        <w:trPr>
          <w:cantSplit/>
          <w:trHeight w:val="20"/>
        </w:trPr>
        <w:tc>
          <w:tcPr>
            <w:tcW w:w="1120" w:type="dxa"/>
            <w:tcBorders>
              <w:top w:val="nil"/>
              <w:left w:val="nil"/>
              <w:bottom w:val="nil"/>
              <w:right w:val="nil"/>
            </w:tcBorders>
            <w:shd w:val="clear" w:color="auto" w:fill="auto"/>
            <w:vAlign w:val="center"/>
            <w:hideMark/>
          </w:tcPr>
          <w:p w14:paraId="7604DE5C"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3D36775"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568AFE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AFB29" w14:textId="77777777" w:rsidR="00CA5B42" w:rsidRPr="0094163B" w:rsidRDefault="00CA5B42" w:rsidP="00CA5B42">
            <w:pPr>
              <w:jc w:val="center"/>
              <w:rPr>
                <w:color w:val="auto"/>
              </w:rPr>
            </w:pPr>
            <w:r w:rsidRPr="0094163B">
              <w:rPr>
                <w:color w:val="auto"/>
              </w:rPr>
              <w:t>14-02-001-01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721767"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9F8BD81" w14:textId="56723F8E" w:rsidR="00CA5B42" w:rsidRPr="0094163B" w:rsidRDefault="00CA5B42" w:rsidP="00CA5B42">
            <w:pPr>
              <w:jc w:val="center"/>
              <w:rPr>
                <w:color w:val="auto"/>
              </w:rPr>
            </w:pPr>
            <w:r w:rsidRPr="0094163B">
              <w:rPr>
                <w:color w:val="auto"/>
              </w:rPr>
              <w:t>8 934,13</w:t>
            </w:r>
          </w:p>
        </w:tc>
      </w:tr>
      <w:tr w:rsidR="0094163B" w:rsidRPr="0094163B" w14:paraId="19F2E1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1A3ED" w14:textId="77777777" w:rsidR="00CA5B42" w:rsidRPr="0094163B" w:rsidRDefault="00CA5B42" w:rsidP="00CA5B42">
            <w:pPr>
              <w:jc w:val="center"/>
              <w:rPr>
                <w:color w:val="auto"/>
              </w:rPr>
            </w:pPr>
            <w:r w:rsidRPr="0094163B">
              <w:rPr>
                <w:color w:val="auto"/>
              </w:rPr>
              <w:t>14-02-001-02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3A7518"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FAAE3D3" w14:textId="77FD14D5" w:rsidR="00CA5B42" w:rsidRPr="0094163B" w:rsidRDefault="00CA5B42" w:rsidP="00CA5B42">
            <w:pPr>
              <w:jc w:val="center"/>
              <w:rPr>
                <w:color w:val="auto"/>
              </w:rPr>
            </w:pPr>
            <w:r w:rsidRPr="0094163B">
              <w:rPr>
                <w:color w:val="auto"/>
              </w:rPr>
              <w:t>10 445,20</w:t>
            </w:r>
          </w:p>
        </w:tc>
      </w:tr>
      <w:tr w:rsidR="0094163B" w:rsidRPr="0094163B" w14:paraId="4FCB92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CC7E1D" w14:textId="77777777" w:rsidR="00CA5B42" w:rsidRPr="0094163B" w:rsidRDefault="00CA5B42" w:rsidP="00CA5B42">
            <w:pPr>
              <w:jc w:val="center"/>
              <w:rPr>
                <w:color w:val="auto"/>
              </w:rPr>
            </w:pPr>
            <w:r w:rsidRPr="0094163B">
              <w:rPr>
                <w:color w:val="auto"/>
              </w:rPr>
              <w:t>14-02-001-03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0EEACF"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5303F5" w14:textId="43151EF3" w:rsidR="00CA5B42" w:rsidRPr="0094163B" w:rsidRDefault="00CA5B42" w:rsidP="00CA5B42">
            <w:pPr>
              <w:jc w:val="center"/>
              <w:rPr>
                <w:color w:val="auto"/>
              </w:rPr>
            </w:pPr>
            <w:r w:rsidRPr="0094163B">
              <w:rPr>
                <w:color w:val="auto"/>
              </w:rPr>
              <w:t>12 251,66</w:t>
            </w:r>
          </w:p>
        </w:tc>
      </w:tr>
      <w:tr w:rsidR="0094163B" w:rsidRPr="0094163B" w14:paraId="544B6D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E60C6" w14:textId="77777777" w:rsidR="00CA5B42" w:rsidRPr="0094163B" w:rsidRDefault="00CA5B42" w:rsidP="00CA5B42">
            <w:pPr>
              <w:jc w:val="center"/>
              <w:rPr>
                <w:color w:val="auto"/>
              </w:rPr>
            </w:pPr>
            <w:r w:rsidRPr="0094163B">
              <w:rPr>
                <w:color w:val="auto"/>
              </w:rPr>
              <w:t>14-02-001-04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C36F48"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79117D1" w14:textId="1C511597" w:rsidR="00CA5B42" w:rsidRPr="0094163B" w:rsidRDefault="00CA5B42" w:rsidP="00CA5B42">
            <w:pPr>
              <w:jc w:val="center"/>
              <w:rPr>
                <w:color w:val="auto"/>
              </w:rPr>
            </w:pPr>
            <w:r w:rsidRPr="0094163B">
              <w:rPr>
                <w:color w:val="auto"/>
              </w:rPr>
              <w:t>9 379,58</w:t>
            </w:r>
          </w:p>
        </w:tc>
      </w:tr>
      <w:tr w:rsidR="0094163B" w:rsidRPr="0094163B" w14:paraId="49E01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BDCA11" w14:textId="77777777" w:rsidR="00CA5B42" w:rsidRPr="0094163B" w:rsidRDefault="00CA5B42" w:rsidP="00CA5B42">
            <w:pPr>
              <w:jc w:val="center"/>
              <w:rPr>
                <w:color w:val="auto"/>
              </w:rPr>
            </w:pPr>
            <w:r w:rsidRPr="0094163B">
              <w:rPr>
                <w:color w:val="auto"/>
              </w:rPr>
              <w:t>14-02-001-05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FDE948"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EB59C7" w14:textId="6DB5F601" w:rsidR="00CA5B42" w:rsidRPr="0094163B" w:rsidRDefault="00CA5B42" w:rsidP="00CA5B42">
            <w:pPr>
              <w:jc w:val="center"/>
              <w:rPr>
                <w:color w:val="auto"/>
              </w:rPr>
            </w:pPr>
            <w:r w:rsidRPr="0094163B">
              <w:rPr>
                <w:color w:val="auto"/>
              </w:rPr>
              <w:t>10 842,91</w:t>
            </w:r>
          </w:p>
        </w:tc>
      </w:tr>
      <w:tr w:rsidR="0094163B" w:rsidRPr="0094163B" w14:paraId="472EF8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52C7C0" w14:textId="77777777" w:rsidR="00CA5B42" w:rsidRPr="0094163B" w:rsidRDefault="00CA5B42" w:rsidP="00CA5B42">
            <w:pPr>
              <w:jc w:val="center"/>
              <w:rPr>
                <w:color w:val="auto"/>
              </w:rPr>
            </w:pPr>
            <w:r w:rsidRPr="0094163B">
              <w:rPr>
                <w:color w:val="auto"/>
              </w:rPr>
              <w:t>14-02-001-06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C5CDBD"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72C651" w14:textId="78AB6E62" w:rsidR="00CA5B42" w:rsidRPr="0094163B" w:rsidRDefault="00CA5B42" w:rsidP="00CA5B42">
            <w:pPr>
              <w:jc w:val="center"/>
              <w:rPr>
                <w:color w:val="auto"/>
              </w:rPr>
            </w:pPr>
            <w:r w:rsidRPr="0094163B">
              <w:rPr>
                <w:color w:val="auto"/>
              </w:rPr>
              <w:t>12 356,64</w:t>
            </w:r>
          </w:p>
        </w:tc>
      </w:tr>
      <w:tr w:rsidR="0094163B" w:rsidRPr="0094163B" w14:paraId="1E0565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012A7B" w14:textId="77777777" w:rsidR="00CA5B42" w:rsidRPr="0094163B" w:rsidRDefault="00CA5B42" w:rsidP="00CA5B42">
            <w:pPr>
              <w:jc w:val="center"/>
              <w:rPr>
                <w:color w:val="auto"/>
              </w:rPr>
            </w:pPr>
            <w:r w:rsidRPr="0094163B">
              <w:rPr>
                <w:color w:val="auto"/>
              </w:rPr>
              <w:t>14-02-001-07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C7AFE9"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2B467F8" w14:textId="63B6A6B3" w:rsidR="00CA5B42" w:rsidRPr="0094163B" w:rsidRDefault="00CA5B42" w:rsidP="00CA5B42">
            <w:pPr>
              <w:jc w:val="center"/>
              <w:rPr>
                <w:color w:val="auto"/>
              </w:rPr>
            </w:pPr>
            <w:r w:rsidRPr="0094163B">
              <w:rPr>
                <w:color w:val="auto"/>
              </w:rPr>
              <w:t>9 766,79</w:t>
            </w:r>
          </w:p>
        </w:tc>
      </w:tr>
      <w:tr w:rsidR="0094163B" w:rsidRPr="0094163B" w14:paraId="3F5A59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DA90D" w14:textId="77777777" w:rsidR="00CA5B42" w:rsidRPr="0094163B" w:rsidRDefault="00CA5B42" w:rsidP="00CA5B42">
            <w:pPr>
              <w:jc w:val="center"/>
              <w:rPr>
                <w:color w:val="auto"/>
              </w:rPr>
            </w:pPr>
            <w:r w:rsidRPr="0094163B">
              <w:rPr>
                <w:color w:val="auto"/>
              </w:rPr>
              <w:t>14-02-001-08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1B2786"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80451" w14:textId="71262007" w:rsidR="00CA5B42" w:rsidRPr="0094163B" w:rsidRDefault="00CA5B42" w:rsidP="00CA5B42">
            <w:pPr>
              <w:jc w:val="center"/>
              <w:rPr>
                <w:color w:val="auto"/>
              </w:rPr>
            </w:pPr>
            <w:r w:rsidRPr="0094163B">
              <w:rPr>
                <w:color w:val="auto"/>
              </w:rPr>
              <w:t>11 120,23</w:t>
            </w:r>
          </w:p>
        </w:tc>
      </w:tr>
      <w:tr w:rsidR="0094163B" w:rsidRPr="0094163B" w14:paraId="38B34A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BB83F" w14:textId="77777777" w:rsidR="00CA5B42" w:rsidRPr="0094163B" w:rsidRDefault="00CA5B42" w:rsidP="00CA5B42">
            <w:pPr>
              <w:jc w:val="center"/>
              <w:rPr>
                <w:color w:val="auto"/>
              </w:rPr>
            </w:pPr>
            <w:r w:rsidRPr="0094163B">
              <w:rPr>
                <w:color w:val="auto"/>
              </w:rPr>
              <w:t>14-02-001-09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47F9D1"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4791DB" w14:textId="5EA7A82C" w:rsidR="00CA5B42" w:rsidRPr="0094163B" w:rsidRDefault="00CA5B42" w:rsidP="00CA5B42">
            <w:pPr>
              <w:jc w:val="center"/>
              <w:rPr>
                <w:color w:val="auto"/>
              </w:rPr>
            </w:pPr>
            <w:r w:rsidRPr="0094163B">
              <w:rPr>
                <w:color w:val="auto"/>
              </w:rPr>
              <w:t>12 790,33</w:t>
            </w:r>
          </w:p>
        </w:tc>
      </w:tr>
      <w:tr w:rsidR="0094163B" w:rsidRPr="0094163B" w14:paraId="1F75B8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22A86" w14:textId="77777777" w:rsidR="00CA5B42" w:rsidRPr="0094163B" w:rsidRDefault="00CA5B42" w:rsidP="00CA5B42">
            <w:pPr>
              <w:jc w:val="center"/>
              <w:rPr>
                <w:color w:val="auto"/>
              </w:rPr>
            </w:pPr>
            <w:r w:rsidRPr="0094163B">
              <w:rPr>
                <w:color w:val="auto"/>
              </w:rPr>
              <w:t>14-02-001-10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662713"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F60048" w14:textId="60EB9518" w:rsidR="00CA5B42" w:rsidRPr="0094163B" w:rsidRDefault="00CA5B42" w:rsidP="00CA5B42">
            <w:pPr>
              <w:jc w:val="center"/>
              <w:rPr>
                <w:color w:val="auto"/>
              </w:rPr>
            </w:pPr>
            <w:r w:rsidRPr="0094163B">
              <w:rPr>
                <w:color w:val="auto"/>
              </w:rPr>
              <w:t>16 226,81</w:t>
            </w:r>
          </w:p>
        </w:tc>
      </w:tr>
      <w:tr w:rsidR="0094163B" w:rsidRPr="0094163B" w14:paraId="7C1C58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39CA7" w14:textId="77777777" w:rsidR="00CA5B42" w:rsidRPr="0094163B" w:rsidRDefault="00CA5B42" w:rsidP="00CA5B42">
            <w:pPr>
              <w:jc w:val="center"/>
              <w:rPr>
                <w:color w:val="auto"/>
              </w:rPr>
            </w:pPr>
            <w:r w:rsidRPr="0094163B">
              <w:rPr>
                <w:color w:val="auto"/>
              </w:rPr>
              <w:t>14-02-001-11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3D6DCA"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A99DEC" w14:textId="48C3B640" w:rsidR="00CA5B42" w:rsidRPr="0094163B" w:rsidRDefault="00CA5B42" w:rsidP="00CA5B42">
            <w:pPr>
              <w:jc w:val="center"/>
              <w:rPr>
                <w:color w:val="auto"/>
              </w:rPr>
            </w:pPr>
            <w:r w:rsidRPr="0094163B">
              <w:rPr>
                <w:color w:val="auto"/>
              </w:rPr>
              <w:t>17 967,69</w:t>
            </w:r>
          </w:p>
        </w:tc>
      </w:tr>
      <w:tr w:rsidR="0094163B" w:rsidRPr="0094163B" w14:paraId="470EF2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68F73" w14:textId="77777777" w:rsidR="00CA5B42" w:rsidRPr="0094163B" w:rsidRDefault="00CA5B42" w:rsidP="00CA5B42">
            <w:pPr>
              <w:jc w:val="center"/>
              <w:rPr>
                <w:color w:val="auto"/>
              </w:rPr>
            </w:pPr>
            <w:r w:rsidRPr="0094163B">
              <w:rPr>
                <w:color w:val="auto"/>
              </w:rPr>
              <w:t>14-02-001-12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3A21CB"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2F3B9D" w14:textId="17338ABF" w:rsidR="00CA5B42" w:rsidRPr="0094163B" w:rsidRDefault="00CA5B42" w:rsidP="00CA5B42">
            <w:pPr>
              <w:jc w:val="center"/>
              <w:rPr>
                <w:color w:val="auto"/>
              </w:rPr>
            </w:pPr>
            <w:r w:rsidRPr="0094163B">
              <w:rPr>
                <w:color w:val="auto"/>
              </w:rPr>
              <w:t>19 133,12</w:t>
            </w:r>
          </w:p>
        </w:tc>
      </w:tr>
      <w:tr w:rsidR="0094163B" w:rsidRPr="0094163B" w14:paraId="641CC3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E1AE5" w14:textId="77777777" w:rsidR="00CA5B42" w:rsidRPr="0094163B" w:rsidRDefault="00CA5B42" w:rsidP="00CA5B42">
            <w:pPr>
              <w:jc w:val="center"/>
              <w:rPr>
                <w:color w:val="auto"/>
              </w:rPr>
            </w:pPr>
            <w:r w:rsidRPr="0094163B">
              <w:rPr>
                <w:color w:val="auto"/>
              </w:rPr>
              <w:t>14-02-001-13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0A758B"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4C31BB" w14:textId="2F5E7E88" w:rsidR="00CA5B42" w:rsidRPr="0094163B" w:rsidRDefault="00CA5B42" w:rsidP="00CA5B42">
            <w:pPr>
              <w:jc w:val="center"/>
              <w:rPr>
                <w:color w:val="auto"/>
              </w:rPr>
            </w:pPr>
            <w:r w:rsidRPr="0094163B">
              <w:rPr>
                <w:color w:val="auto"/>
              </w:rPr>
              <w:t>20 902,89</w:t>
            </w:r>
          </w:p>
        </w:tc>
      </w:tr>
      <w:tr w:rsidR="0094163B" w:rsidRPr="0094163B" w14:paraId="6A7BED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F720C" w14:textId="77777777" w:rsidR="00CA5B42" w:rsidRPr="0094163B" w:rsidRDefault="00CA5B42" w:rsidP="00CA5B42">
            <w:pPr>
              <w:jc w:val="center"/>
              <w:rPr>
                <w:color w:val="auto"/>
              </w:rPr>
            </w:pPr>
            <w:r w:rsidRPr="0094163B">
              <w:rPr>
                <w:color w:val="auto"/>
              </w:rPr>
              <w:t>14-02-001-14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71E83"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FA4D80" w14:textId="5728E346" w:rsidR="00CA5B42" w:rsidRPr="0094163B" w:rsidRDefault="00CA5B42" w:rsidP="00CA5B42">
            <w:pPr>
              <w:jc w:val="center"/>
              <w:rPr>
                <w:color w:val="auto"/>
              </w:rPr>
            </w:pPr>
            <w:r w:rsidRPr="0094163B">
              <w:rPr>
                <w:color w:val="auto"/>
              </w:rPr>
              <w:t>22 985,41</w:t>
            </w:r>
          </w:p>
        </w:tc>
      </w:tr>
      <w:tr w:rsidR="0094163B" w:rsidRPr="0094163B" w14:paraId="6E376A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413B53" w14:textId="77777777" w:rsidR="00CA5B42" w:rsidRPr="0094163B" w:rsidRDefault="00CA5B42" w:rsidP="00CA5B42">
            <w:pPr>
              <w:jc w:val="center"/>
              <w:rPr>
                <w:color w:val="auto"/>
              </w:rPr>
            </w:pPr>
            <w:r w:rsidRPr="0094163B">
              <w:rPr>
                <w:color w:val="auto"/>
              </w:rPr>
              <w:t>14-02-001-15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DBCCF"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915359" w14:textId="56A3D34A" w:rsidR="00CA5B42" w:rsidRPr="0094163B" w:rsidRDefault="00CA5B42" w:rsidP="00CA5B42">
            <w:pPr>
              <w:jc w:val="center"/>
              <w:rPr>
                <w:color w:val="auto"/>
              </w:rPr>
            </w:pPr>
            <w:r w:rsidRPr="0094163B">
              <w:rPr>
                <w:color w:val="auto"/>
              </w:rPr>
              <w:t>24 869,05</w:t>
            </w:r>
          </w:p>
        </w:tc>
      </w:tr>
      <w:tr w:rsidR="0094163B" w:rsidRPr="0094163B" w14:paraId="354452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922D9" w14:textId="77777777" w:rsidR="00CA5B42" w:rsidRPr="0094163B" w:rsidRDefault="00CA5B42" w:rsidP="00CA5B42">
            <w:pPr>
              <w:jc w:val="center"/>
              <w:rPr>
                <w:color w:val="auto"/>
              </w:rPr>
            </w:pPr>
            <w:r w:rsidRPr="0094163B">
              <w:rPr>
                <w:color w:val="auto"/>
              </w:rPr>
              <w:t>14-02-001-16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8AB9B7"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03AE58" w14:textId="65ED9612" w:rsidR="00CA5B42" w:rsidRPr="0094163B" w:rsidRDefault="00CA5B42" w:rsidP="00CA5B42">
            <w:pPr>
              <w:jc w:val="center"/>
              <w:rPr>
                <w:color w:val="auto"/>
              </w:rPr>
            </w:pPr>
            <w:r w:rsidRPr="0094163B">
              <w:rPr>
                <w:color w:val="auto"/>
              </w:rPr>
              <w:t>28 540,96</w:t>
            </w:r>
          </w:p>
        </w:tc>
      </w:tr>
      <w:tr w:rsidR="0094163B" w:rsidRPr="0094163B" w14:paraId="4B35A3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1999E0" w14:textId="77777777" w:rsidR="00CA5B42" w:rsidRPr="0094163B" w:rsidRDefault="00CA5B42" w:rsidP="00CA5B42">
            <w:pPr>
              <w:jc w:val="center"/>
              <w:rPr>
                <w:color w:val="auto"/>
              </w:rPr>
            </w:pPr>
            <w:r w:rsidRPr="0094163B">
              <w:rPr>
                <w:color w:val="auto"/>
              </w:rPr>
              <w:t>14-02-001-17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30EE29"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2D4ED2" w14:textId="66A328B9" w:rsidR="00CA5B42" w:rsidRPr="0094163B" w:rsidRDefault="00CA5B42" w:rsidP="00CA5B42">
            <w:pPr>
              <w:jc w:val="center"/>
              <w:rPr>
                <w:color w:val="auto"/>
              </w:rPr>
            </w:pPr>
            <w:r w:rsidRPr="0094163B">
              <w:rPr>
                <w:color w:val="auto"/>
              </w:rPr>
              <w:t>30 100,28</w:t>
            </w:r>
          </w:p>
        </w:tc>
      </w:tr>
      <w:tr w:rsidR="0094163B" w:rsidRPr="0094163B" w14:paraId="28D2D8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AB3CE" w14:textId="77777777" w:rsidR="00CA5B42" w:rsidRPr="0094163B" w:rsidRDefault="00CA5B42" w:rsidP="00CA5B42">
            <w:pPr>
              <w:jc w:val="center"/>
              <w:rPr>
                <w:color w:val="auto"/>
              </w:rPr>
            </w:pPr>
            <w:r w:rsidRPr="0094163B">
              <w:rPr>
                <w:color w:val="auto"/>
              </w:rPr>
              <w:t>14-02-001-18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60DCAB"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FE8F79" w14:textId="1C5E2889" w:rsidR="00CA5B42" w:rsidRPr="0094163B" w:rsidRDefault="00CA5B42" w:rsidP="00CA5B42">
            <w:pPr>
              <w:jc w:val="center"/>
              <w:rPr>
                <w:color w:val="auto"/>
              </w:rPr>
            </w:pPr>
            <w:r w:rsidRPr="0094163B">
              <w:rPr>
                <w:color w:val="auto"/>
              </w:rPr>
              <w:t>41 224,07</w:t>
            </w:r>
          </w:p>
        </w:tc>
      </w:tr>
      <w:tr w:rsidR="0094163B" w:rsidRPr="0094163B" w14:paraId="7829E92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BC74052"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14-02-002</w:t>
            </w:r>
          </w:p>
        </w:tc>
        <w:tc>
          <w:tcPr>
            <w:tcW w:w="7654" w:type="dxa"/>
            <w:gridSpan w:val="2"/>
            <w:tcBorders>
              <w:top w:val="single" w:sz="4" w:space="0" w:color="auto"/>
              <w:left w:val="nil"/>
              <w:bottom w:val="nil"/>
              <w:right w:val="nil"/>
            </w:tcBorders>
            <w:shd w:val="clear" w:color="auto" w:fill="auto"/>
            <w:hideMark/>
          </w:tcPr>
          <w:p w14:paraId="65FB63A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64494C1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AE2A34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39EF5D1" w14:textId="77777777" w:rsidR="00703BD7" w:rsidRPr="0094163B" w:rsidRDefault="00703BD7" w:rsidP="00703BD7">
            <w:pPr>
              <w:rPr>
                <w:color w:val="auto"/>
              </w:rPr>
            </w:pPr>
            <w:r w:rsidRPr="0094163B">
              <w:rPr>
                <w:color w:val="auto"/>
              </w:rPr>
              <w:t>1 км</w:t>
            </w:r>
          </w:p>
        </w:tc>
      </w:tr>
      <w:tr w:rsidR="0094163B" w:rsidRPr="0094163B" w14:paraId="6EBB3042" w14:textId="77777777" w:rsidTr="008C7CDD">
        <w:trPr>
          <w:cantSplit/>
          <w:trHeight w:val="20"/>
        </w:trPr>
        <w:tc>
          <w:tcPr>
            <w:tcW w:w="1120" w:type="dxa"/>
            <w:tcBorders>
              <w:top w:val="nil"/>
              <w:left w:val="nil"/>
              <w:bottom w:val="nil"/>
              <w:right w:val="nil"/>
            </w:tcBorders>
            <w:shd w:val="clear" w:color="auto" w:fill="auto"/>
            <w:vAlign w:val="center"/>
            <w:hideMark/>
          </w:tcPr>
          <w:p w14:paraId="6AF8B6D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8A4D0F"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61875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73ED4" w14:textId="77777777" w:rsidR="00CA5B42" w:rsidRPr="0094163B" w:rsidRDefault="00CA5B42" w:rsidP="00CA5B42">
            <w:pPr>
              <w:jc w:val="center"/>
              <w:rPr>
                <w:color w:val="auto"/>
              </w:rPr>
            </w:pPr>
            <w:r w:rsidRPr="0094163B">
              <w:rPr>
                <w:color w:val="auto"/>
              </w:rPr>
              <w:t>14-02-002-01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1FF64"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85F77E4" w14:textId="6345D5C0" w:rsidR="00CA5B42" w:rsidRPr="0094163B" w:rsidRDefault="00CA5B42" w:rsidP="00CA5B42">
            <w:pPr>
              <w:jc w:val="center"/>
              <w:rPr>
                <w:color w:val="auto"/>
              </w:rPr>
            </w:pPr>
            <w:r w:rsidRPr="0094163B">
              <w:rPr>
                <w:color w:val="auto"/>
              </w:rPr>
              <w:t>9 528,65</w:t>
            </w:r>
          </w:p>
        </w:tc>
      </w:tr>
      <w:tr w:rsidR="0094163B" w:rsidRPr="0094163B" w14:paraId="422A44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7667F" w14:textId="77777777" w:rsidR="00CA5B42" w:rsidRPr="0094163B" w:rsidRDefault="00CA5B42" w:rsidP="00CA5B42">
            <w:pPr>
              <w:jc w:val="center"/>
              <w:rPr>
                <w:color w:val="auto"/>
              </w:rPr>
            </w:pPr>
            <w:r w:rsidRPr="0094163B">
              <w:rPr>
                <w:color w:val="auto"/>
              </w:rPr>
              <w:t>14-02-002-02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13DDFE"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383A89" w14:textId="0926199E" w:rsidR="00CA5B42" w:rsidRPr="0094163B" w:rsidRDefault="00CA5B42" w:rsidP="00CA5B42">
            <w:pPr>
              <w:jc w:val="center"/>
              <w:rPr>
                <w:color w:val="auto"/>
              </w:rPr>
            </w:pPr>
            <w:r w:rsidRPr="0094163B">
              <w:rPr>
                <w:color w:val="auto"/>
              </w:rPr>
              <w:t>11 991,52</w:t>
            </w:r>
          </w:p>
        </w:tc>
      </w:tr>
      <w:tr w:rsidR="0094163B" w:rsidRPr="0094163B" w14:paraId="099F6F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F0AD2" w14:textId="77777777" w:rsidR="00CA5B42" w:rsidRPr="0094163B" w:rsidRDefault="00CA5B42" w:rsidP="00CA5B42">
            <w:pPr>
              <w:jc w:val="center"/>
              <w:rPr>
                <w:color w:val="auto"/>
              </w:rPr>
            </w:pPr>
            <w:r w:rsidRPr="0094163B">
              <w:rPr>
                <w:color w:val="auto"/>
              </w:rPr>
              <w:t>14-02-002-03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9EFE3F"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8C7633" w14:textId="15B18756" w:rsidR="00CA5B42" w:rsidRPr="0094163B" w:rsidRDefault="00CA5B42" w:rsidP="00CA5B42">
            <w:pPr>
              <w:jc w:val="center"/>
              <w:rPr>
                <w:color w:val="auto"/>
              </w:rPr>
            </w:pPr>
            <w:r w:rsidRPr="0094163B">
              <w:rPr>
                <w:color w:val="auto"/>
              </w:rPr>
              <w:t>14 804,88</w:t>
            </w:r>
          </w:p>
        </w:tc>
      </w:tr>
      <w:tr w:rsidR="0094163B" w:rsidRPr="0094163B" w14:paraId="16CA04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73139E" w14:textId="77777777" w:rsidR="00CA5B42" w:rsidRPr="0094163B" w:rsidRDefault="00CA5B42" w:rsidP="00CA5B42">
            <w:pPr>
              <w:jc w:val="center"/>
              <w:rPr>
                <w:color w:val="auto"/>
              </w:rPr>
            </w:pPr>
            <w:r w:rsidRPr="0094163B">
              <w:rPr>
                <w:color w:val="auto"/>
              </w:rPr>
              <w:t>14-02-002-04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C47775"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5277BED" w14:textId="56A1A5EA" w:rsidR="00CA5B42" w:rsidRPr="0094163B" w:rsidRDefault="00CA5B42" w:rsidP="00CA5B42">
            <w:pPr>
              <w:jc w:val="center"/>
              <w:rPr>
                <w:color w:val="auto"/>
              </w:rPr>
            </w:pPr>
            <w:r w:rsidRPr="0094163B">
              <w:rPr>
                <w:color w:val="auto"/>
              </w:rPr>
              <w:t>10 088,74</w:t>
            </w:r>
          </w:p>
        </w:tc>
      </w:tr>
      <w:tr w:rsidR="0094163B" w:rsidRPr="0094163B" w14:paraId="223CAF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493BB" w14:textId="77777777" w:rsidR="00CA5B42" w:rsidRPr="0094163B" w:rsidRDefault="00CA5B42" w:rsidP="00CA5B42">
            <w:pPr>
              <w:jc w:val="center"/>
              <w:rPr>
                <w:color w:val="auto"/>
              </w:rPr>
            </w:pPr>
            <w:r w:rsidRPr="0094163B">
              <w:rPr>
                <w:color w:val="auto"/>
              </w:rPr>
              <w:t>14-02-002-05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453E3"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2F4F9" w14:textId="1266DA47" w:rsidR="00CA5B42" w:rsidRPr="0094163B" w:rsidRDefault="00CA5B42" w:rsidP="00CA5B42">
            <w:pPr>
              <w:jc w:val="center"/>
              <w:rPr>
                <w:color w:val="auto"/>
              </w:rPr>
            </w:pPr>
            <w:r w:rsidRPr="0094163B">
              <w:rPr>
                <w:color w:val="auto"/>
              </w:rPr>
              <w:t>12 325,00</w:t>
            </w:r>
          </w:p>
        </w:tc>
      </w:tr>
      <w:tr w:rsidR="0094163B" w:rsidRPr="0094163B" w14:paraId="5BBC2C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1A20F4" w14:textId="77777777" w:rsidR="00CA5B42" w:rsidRPr="0094163B" w:rsidRDefault="00CA5B42" w:rsidP="00CA5B42">
            <w:pPr>
              <w:jc w:val="center"/>
              <w:rPr>
                <w:color w:val="auto"/>
              </w:rPr>
            </w:pPr>
            <w:r w:rsidRPr="0094163B">
              <w:rPr>
                <w:color w:val="auto"/>
              </w:rPr>
              <w:t>14-02-002-06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6EF9EC"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769EF0" w14:textId="0ED08839" w:rsidR="00CA5B42" w:rsidRPr="0094163B" w:rsidRDefault="00CA5B42" w:rsidP="00CA5B42">
            <w:pPr>
              <w:jc w:val="center"/>
              <w:rPr>
                <w:color w:val="auto"/>
              </w:rPr>
            </w:pPr>
            <w:r w:rsidRPr="0094163B">
              <w:rPr>
                <w:color w:val="auto"/>
              </w:rPr>
              <w:t>14 958,37</w:t>
            </w:r>
          </w:p>
        </w:tc>
      </w:tr>
      <w:tr w:rsidR="0094163B" w:rsidRPr="0094163B" w14:paraId="322C1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084B31" w14:textId="77777777" w:rsidR="00CA5B42" w:rsidRPr="0094163B" w:rsidRDefault="00CA5B42" w:rsidP="00CA5B42">
            <w:pPr>
              <w:jc w:val="center"/>
              <w:rPr>
                <w:color w:val="auto"/>
              </w:rPr>
            </w:pPr>
            <w:r w:rsidRPr="0094163B">
              <w:rPr>
                <w:color w:val="auto"/>
              </w:rPr>
              <w:t>14-02-002-07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96D92"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02D3A8E" w14:textId="7106AF8C" w:rsidR="00CA5B42" w:rsidRPr="0094163B" w:rsidRDefault="00CA5B42" w:rsidP="00CA5B42">
            <w:pPr>
              <w:jc w:val="center"/>
              <w:rPr>
                <w:color w:val="auto"/>
              </w:rPr>
            </w:pPr>
            <w:r w:rsidRPr="0094163B">
              <w:rPr>
                <w:color w:val="auto"/>
              </w:rPr>
              <w:t>10 420,85</w:t>
            </w:r>
          </w:p>
        </w:tc>
      </w:tr>
      <w:tr w:rsidR="0094163B" w:rsidRPr="0094163B" w14:paraId="2DD581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FB67D" w14:textId="77777777" w:rsidR="00CA5B42" w:rsidRPr="0094163B" w:rsidRDefault="00CA5B42" w:rsidP="00CA5B42">
            <w:pPr>
              <w:jc w:val="center"/>
              <w:rPr>
                <w:color w:val="auto"/>
              </w:rPr>
            </w:pPr>
            <w:r w:rsidRPr="0094163B">
              <w:rPr>
                <w:color w:val="auto"/>
              </w:rPr>
              <w:t>14-02-002-08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48C275"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58F5AB" w14:textId="28897A95" w:rsidR="00CA5B42" w:rsidRPr="0094163B" w:rsidRDefault="00CA5B42" w:rsidP="00CA5B42">
            <w:pPr>
              <w:jc w:val="center"/>
              <w:rPr>
                <w:color w:val="auto"/>
              </w:rPr>
            </w:pPr>
            <w:r w:rsidRPr="0094163B">
              <w:rPr>
                <w:color w:val="auto"/>
              </w:rPr>
              <w:t>12 647,45</w:t>
            </w:r>
          </w:p>
        </w:tc>
      </w:tr>
      <w:tr w:rsidR="0094163B" w:rsidRPr="0094163B" w14:paraId="424AA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65502" w14:textId="77777777" w:rsidR="00CA5B42" w:rsidRPr="0094163B" w:rsidRDefault="00CA5B42" w:rsidP="00CA5B42">
            <w:pPr>
              <w:jc w:val="center"/>
              <w:rPr>
                <w:color w:val="auto"/>
              </w:rPr>
            </w:pPr>
            <w:r w:rsidRPr="0094163B">
              <w:rPr>
                <w:color w:val="auto"/>
              </w:rPr>
              <w:t>14-02-002-09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82DDC"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E3F56A" w14:textId="3D306F2F" w:rsidR="00CA5B42" w:rsidRPr="0094163B" w:rsidRDefault="00CA5B42" w:rsidP="00CA5B42">
            <w:pPr>
              <w:jc w:val="center"/>
              <w:rPr>
                <w:color w:val="auto"/>
              </w:rPr>
            </w:pPr>
            <w:r w:rsidRPr="0094163B">
              <w:rPr>
                <w:color w:val="auto"/>
              </w:rPr>
              <w:t>15 318,47</w:t>
            </w:r>
          </w:p>
        </w:tc>
      </w:tr>
      <w:tr w:rsidR="0094163B" w:rsidRPr="0094163B" w14:paraId="551EAA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3294D4" w14:textId="77777777" w:rsidR="00CA5B42" w:rsidRPr="0094163B" w:rsidRDefault="00CA5B42" w:rsidP="00CA5B42">
            <w:pPr>
              <w:jc w:val="center"/>
              <w:rPr>
                <w:color w:val="auto"/>
              </w:rPr>
            </w:pPr>
            <w:r w:rsidRPr="0094163B">
              <w:rPr>
                <w:color w:val="auto"/>
              </w:rPr>
              <w:t>14-02-002-10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84590A"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58AE2C" w14:textId="06263BBD" w:rsidR="00CA5B42" w:rsidRPr="0094163B" w:rsidRDefault="00CA5B42" w:rsidP="00CA5B42">
            <w:pPr>
              <w:jc w:val="center"/>
              <w:rPr>
                <w:color w:val="auto"/>
              </w:rPr>
            </w:pPr>
            <w:r w:rsidRPr="0094163B">
              <w:rPr>
                <w:color w:val="auto"/>
              </w:rPr>
              <w:t>17 913,37</w:t>
            </w:r>
          </w:p>
        </w:tc>
      </w:tr>
      <w:tr w:rsidR="0094163B" w:rsidRPr="0094163B" w14:paraId="6D3B4B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23751" w14:textId="77777777" w:rsidR="00CA5B42" w:rsidRPr="0094163B" w:rsidRDefault="00CA5B42" w:rsidP="00CA5B42">
            <w:pPr>
              <w:jc w:val="center"/>
              <w:rPr>
                <w:color w:val="auto"/>
              </w:rPr>
            </w:pPr>
            <w:r w:rsidRPr="0094163B">
              <w:rPr>
                <w:color w:val="auto"/>
              </w:rPr>
              <w:lastRenderedPageBreak/>
              <w:t>14-02-002-11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C0EB26"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0A1103" w14:textId="03CE7717" w:rsidR="00CA5B42" w:rsidRPr="0094163B" w:rsidRDefault="00CA5B42" w:rsidP="00CA5B42">
            <w:pPr>
              <w:jc w:val="center"/>
              <w:rPr>
                <w:color w:val="auto"/>
              </w:rPr>
            </w:pPr>
            <w:r w:rsidRPr="0094163B">
              <w:rPr>
                <w:color w:val="auto"/>
              </w:rPr>
              <w:t>20 694,42</w:t>
            </w:r>
          </w:p>
        </w:tc>
      </w:tr>
      <w:tr w:rsidR="0094163B" w:rsidRPr="0094163B" w14:paraId="0FB4D7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CB4151" w14:textId="77777777" w:rsidR="00CA5B42" w:rsidRPr="0094163B" w:rsidRDefault="00CA5B42" w:rsidP="00CA5B42">
            <w:pPr>
              <w:jc w:val="center"/>
              <w:rPr>
                <w:color w:val="auto"/>
              </w:rPr>
            </w:pPr>
            <w:r w:rsidRPr="0094163B">
              <w:rPr>
                <w:color w:val="auto"/>
              </w:rPr>
              <w:t>14-02-002-12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958AAF"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F60F47" w14:textId="22BB4E07" w:rsidR="00CA5B42" w:rsidRPr="0094163B" w:rsidRDefault="00CA5B42" w:rsidP="00CA5B42">
            <w:pPr>
              <w:jc w:val="center"/>
              <w:rPr>
                <w:color w:val="auto"/>
              </w:rPr>
            </w:pPr>
            <w:r w:rsidRPr="0094163B">
              <w:rPr>
                <w:color w:val="auto"/>
              </w:rPr>
              <w:t>20 921,53</w:t>
            </w:r>
          </w:p>
        </w:tc>
      </w:tr>
      <w:tr w:rsidR="0094163B" w:rsidRPr="0094163B" w14:paraId="7A3E38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A934C1" w14:textId="77777777" w:rsidR="00CA5B42" w:rsidRPr="0094163B" w:rsidRDefault="00CA5B42" w:rsidP="00CA5B42">
            <w:pPr>
              <w:jc w:val="center"/>
              <w:rPr>
                <w:color w:val="auto"/>
              </w:rPr>
            </w:pPr>
            <w:r w:rsidRPr="0094163B">
              <w:rPr>
                <w:color w:val="auto"/>
              </w:rPr>
              <w:t>14-02-002-13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599F77"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47596C" w14:textId="06AD1D84" w:rsidR="00CA5B42" w:rsidRPr="0094163B" w:rsidRDefault="00CA5B42" w:rsidP="00CA5B42">
            <w:pPr>
              <w:jc w:val="center"/>
              <w:rPr>
                <w:color w:val="auto"/>
              </w:rPr>
            </w:pPr>
            <w:r w:rsidRPr="0094163B">
              <w:rPr>
                <w:color w:val="auto"/>
              </w:rPr>
              <w:t>23 746,83</w:t>
            </w:r>
          </w:p>
        </w:tc>
      </w:tr>
      <w:tr w:rsidR="0094163B" w:rsidRPr="0094163B" w14:paraId="3415CB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1450FB" w14:textId="77777777" w:rsidR="00CA5B42" w:rsidRPr="0094163B" w:rsidRDefault="00CA5B42" w:rsidP="00CA5B42">
            <w:pPr>
              <w:jc w:val="center"/>
              <w:rPr>
                <w:color w:val="auto"/>
              </w:rPr>
            </w:pPr>
            <w:r w:rsidRPr="0094163B">
              <w:rPr>
                <w:color w:val="auto"/>
              </w:rPr>
              <w:t>14-02-002-14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73733D"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18E4FE" w14:textId="3A52028E" w:rsidR="00CA5B42" w:rsidRPr="0094163B" w:rsidRDefault="00CA5B42" w:rsidP="00CA5B42">
            <w:pPr>
              <w:jc w:val="center"/>
              <w:rPr>
                <w:color w:val="auto"/>
              </w:rPr>
            </w:pPr>
            <w:r w:rsidRPr="0094163B">
              <w:rPr>
                <w:color w:val="auto"/>
              </w:rPr>
              <w:t>24 821,81</w:t>
            </w:r>
          </w:p>
        </w:tc>
      </w:tr>
      <w:tr w:rsidR="0094163B" w:rsidRPr="0094163B" w14:paraId="0ED43F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AD943" w14:textId="77777777" w:rsidR="00CA5B42" w:rsidRPr="0094163B" w:rsidRDefault="00CA5B42" w:rsidP="00CA5B42">
            <w:pPr>
              <w:jc w:val="center"/>
              <w:rPr>
                <w:color w:val="auto"/>
              </w:rPr>
            </w:pPr>
            <w:r w:rsidRPr="0094163B">
              <w:rPr>
                <w:color w:val="auto"/>
              </w:rPr>
              <w:t>14-02-002-15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DDBB0D"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5DC827" w14:textId="7738E4DD" w:rsidR="00CA5B42" w:rsidRPr="0094163B" w:rsidRDefault="00CA5B42" w:rsidP="00CA5B42">
            <w:pPr>
              <w:jc w:val="center"/>
              <w:rPr>
                <w:color w:val="auto"/>
              </w:rPr>
            </w:pPr>
            <w:r w:rsidRPr="0094163B">
              <w:rPr>
                <w:color w:val="auto"/>
              </w:rPr>
              <w:t>27 815,92</w:t>
            </w:r>
          </w:p>
        </w:tc>
      </w:tr>
      <w:tr w:rsidR="0094163B" w:rsidRPr="0094163B" w14:paraId="5EDC41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8B9E90" w14:textId="77777777" w:rsidR="00CA5B42" w:rsidRPr="0094163B" w:rsidRDefault="00CA5B42" w:rsidP="00CA5B42">
            <w:pPr>
              <w:jc w:val="center"/>
              <w:rPr>
                <w:color w:val="auto"/>
              </w:rPr>
            </w:pPr>
            <w:r w:rsidRPr="0094163B">
              <w:rPr>
                <w:color w:val="auto"/>
              </w:rPr>
              <w:t>14-02-002-16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4F077B"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DEB541" w14:textId="5CB0E5F9" w:rsidR="00CA5B42" w:rsidRPr="0094163B" w:rsidRDefault="00CA5B42" w:rsidP="00CA5B42">
            <w:pPr>
              <w:jc w:val="center"/>
              <w:rPr>
                <w:color w:val="auto"/>
              </w:rPr>
            </w:pPr>
            <w:r w:rsidRPr="0094163B">
              <w:rPr>
                <w:color w:val="auto"/>
              </w:rPr>
              <w:t>30 474,72</w:t>
            </w:r>
          </w:p>
        </w:tc>
      </w:tr>
      <w:tr w:rsidR="0094163B" w:rsidRPr="0094163B" w14:paraId="7CAE99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CD7342" w14:textId="77777777" w:rsidR="00CA5B42" w:rsidRPr="0094163B" w:rsidRDefault="00CA5B42" w:rsidP="00CA5B42">
            <w:pPr>
              <w:jc w:val="center"/>
              <w:rPr>
                <w:color w:val="auto"/>
              </w:rPr>
            </w:pPr>
            <w:r w:rsidRPr="0094163B">
              <w:rPr>
                <w:color w:val="auto"/>
              </w:rPr>
              <w:t>14-02-002-17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CB7B4C"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460806" w14:textId="09736CAF" w:rsidR="00CA5B42" w:rsidRPr="0094163B" w:rsidRDefault="00CA5B42" w:rsidP="00CA5B42">
            <w:pPr>
              <w:jc w:val="center"/>
              <w:rPr>
                <w:color w:val="auto"/>
              </w:rPr>
            </w:pPr>
            <w:r w:rsidRPr="0094163B">
              <w:rPr>
                <w:color w:val="auto"/>
              </w:rPr>
              <w:t>33 382,03</w:t>
            </w:r>
          </w:p>
        </w:tc>
      </w:tr>
      <w:tr w:rsidR="0094163B" w:rsidRPr="0094163B" w14:paraId="352CE6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151EE" w14:textId="77777777" w:rsidR="00CA5B42" w:rsidRPr="0094163B" w:rsidRDefault="00CA5B42" w:rsidP="00CA5B42">
            <w:pPr>
              <w:jc w:val="center"/>
              <w:rPr>
                <w:color w:val="auto"/>
              </w:rPr>
            </w:pPr>
            <w:r w:rsidRPr="0094163B">
              <w:rPr>
                <w:color w:val="auto"/>
              </w:rPr>
              <w:t>14-02-002-18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C0FC8A"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A51540" w14:textId="2C1D2647" w:rsidR="00CA5B42" w:rsidRPr="0094163B" w:rsidRDefault="00CA5B42" w:rsidP="00CA5B42">
            <w:pPr>
              <w:jc w:val="center"/>
              <w:rPr>
                <w:color w:val="auto"/>
              </w:rPr>
            </w:pPr>
            <w:r w:rsidRPr="0094163B">
              <w:rPr>
                <w:color w:val="auto"/>
              </w:rPr>
              <w:t>44 809,90</w:t>
            </w:r>
          </w:p>
        </w:tc>
      </w:tr>
      <w:tr w:rsidR="0094163B" w:rsidRPr="0094163B" w14:paraId="292A556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6A4188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14-02-003</w:t>
            </w:r>
          </w:p>
        </w:tc>
        <w:tc>
          <w:tcPr>
            <w:tcW w:w="7654" w:type="dxa"/>
            <w:gridSpan w:val="2"/>
            <w:tcBorders>
              <w:top w:val="single" w:sz="4" w:space="0" w:color="auto"/>
              <w:left w:val="nil"/>
              <w:bottom w:val="nil"/>
              <w:right w:val="nil"/>
            </w:tcBorders>
            <w:shd w:val="clear" w:color="auto" w:fill="auto"/>
            <w:hideMark/>
          </w:tcPr>
          <w:p w14:paraId="304D866A"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40A046A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81B3E26"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82C2550" w14:textId="77777777" w:rsidR="00703BD7" w:rsidRPr="0094163B" w:rsidRDefault="00703BD7" w:rsidP="00703BD7">
            <w:pPr>
              <w:rPr>
                <w:color w:val="auto"/>
              </w:rPr>
            </w:pPr>
            <w:r w:rsidRPr="0094163B">
              <w:rPr>
                <w:color w:val="auto"/>
              </w:rPr>
              <w:t>1 км</w:t>
            </w:r>
          </w:p>
        </w:tc>
      </w:tr>
      <w:tr w:rsidR="0094163B" w:rsidRPr="0094163B" w14:paraId="30CEC7AB" w14:textId="77777777" w:rsidTr="008C7CDD">
        <w:trPr>
          <w:cantSplit/>
          <w:trHeight w:val="20"/>
        </w:trPr>
        <w:tc>
          <w:tcPr>
            <w:tcW w:w="1120" w:type="dxa"/>
            <w:tcBorders>
              <w:top w:val="nil"/>
              <w:left w:val="nil"/>
              <w:bottom w:val="nil"/>
              <w:right w:val="nil"/>
            </w:tcBorders>
            <w:shd w:val="clear" w:color="auto" w:fill="auto"/>
            <w:vAlign w:val="center"/>
            <w:hideMark/>
          </w:tcPr>
          <w:p w14:paraId="5FC25CC9"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E6E841B"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13BBE0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EA605" w14:textId="77777777" w:rsidR="00CA5B42" w:rsidRPr="0094163B" w:rsidRDefault="00CA5B42" w:rsidP="00CA5B42">
            <w:pPr>
              <w:jc w:val="center"/>
              <w:rPr>
                <w:color w:val="auto"/>
              </w:rPr>
            </w:pPr>
            <w:r w:rsidRPr="0094163B">
              <w:rPr>
                <w:color w:val="auto"/>
              </w:rPr>
              <w:t>14-02-003-01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C3B874"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87FB2D" w14:textId="75524E2D" w:rsidR="00CA5B42" w:rsidRPr="0094163B" w:rsidRDefault="00CA5B42" w:rsidP="00CA5B42">
            <w:pPr>
              <w:jc w:val="center"/>
              <w:rPr>
                <w:color w:val="auto"/>
              </w:rPr>
            </w:pPr>
            <w:r w:rsidRPr="0094163B">
              <w:rPr>
                <w:color w:val="auto"/>
              </w:rPr>
              <w:t>11 610,65</w:t>
            </w:r>
          </w:p>
        </w:tc>
      </w:tr>
      <w:tr w:rsidR="0094163B" w:rsidRPr="0094163B" w14:paraId="18B096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6A237" w14:textId="77777777" w:rsidR="00CA5B42" w:rsidRPr="0094163B" w:rsidRDefault="00CA5B42" w:rsidP="00CA5B42">
            <w:pPr>
              <w:jc w:val="center"/>
              <w:rPr>
                <w:color w:val="auto"/>
              </w:rPr>
            </w:pPr>
            <w:r w:rsidRPr="0094163B">
              <w:rPr>
                <w:color w:val="auto"/>
              </w:rPr>
              <w:t>14-02-003-02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9E441"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A68E5F" w14:textId="718E1320" w:rsidR="00CA5B42" w:rsidRPr="0094163B" w:rsidRDefault="00CA5B42" w:rsidP="00CA5B42">
            <w:pPr>
              <w:jc w:val="center"/>
              <w:rPr>
                <w:color w:val="auto"/>
              </w:rPr>
            </w:pPr>
            <w:r w:rsidRPr="0094163B">
              <w:rPr>
                <w:color w:val="auto"/>
              </w:rPr>
              <w:t>13 290,94</w:t>
            </w:r>
          </w:p>
        </w:tc>
      </w:tr>
      <w:tr w:rsidR="0094163B" w:rsidRPr="0094163B" w14:paraId="03F541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F2FDF" w14:textId="77777777" w:rsidR="00CA5B42" w:rsidRPr="0094163B" w:rsidRDefault="00CA5B42" w:rsidP="00CA5B42">
            <w:pPr>
              <w:jc w:val="center"/>
              <w:rPr>
                <w:color w:val="auto"/>
              </w:rPr>
            </w:pPr>
            <w:r w:rsidRPr="0094163B">
              <w:rPr>
                <w:color w:val="auto"/>
              </w:rPr>
              <w:t>14-02-003-03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2C5D40"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020E8E" w14:textId="72809959" w:rsidR="00CA5B42" w:rsidRPr="0094163B" w:rsidRDefault="00CA5B42" w:rsidP="00CA5B42">
            <w:pPr>
              <w:jc w:val="center"/>
              <w:rPr>
                <w:color w:val="auto"/>
              </w:rPr>
            </w:pPr>
            <w:r w:rsidRPr="0094163B">
              <w:rPr>
                <w:color w:val="auto"/>
              </w:rPr>
              <w:t>115 270,74</w:t>
            </w:r>
          </w:p>
        </w:tc>
      </w:tr>
      <w:tr w:rsidR="0094163B" w:rsidRPr="0094163B" w14:paraId="3EA3A7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1D174" w14:textId="77777777" w:rsidR="00CA5B42" w:rsidRPr="0094163B" w:rsidRDefault="00CA5B42" w:rsidP="00CA5B42">
            <w:pPr>
              <w:jc w:val="center"/>
              <w:rPr>
                <w:color w:val="auto"/>
              </w:rPr>
            </w:pPr>
            <w:r w:rsidRPr="0094163B">
              <w:rPr>
                <w:color w:val="auto"/>
              </w:rPr>
              <w:t>14-02-003-04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D503D"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DC3329" w14:textId="4A87ECBC" w:rsidR="00CA5B42" w:rsidRPr="0094163B" w:rsidRDefault="00CA5B42" w:rsidP="00CA5B42">
            <w:pPr>
              <w:jc w:val="center"/>
              <w:rPr>
                <w:color w:val="auto"/>
              </w:rPr>
            </w:pPr>
            <w:r w:rsidRPr="0094163B">
              <w:rPr>
                <w:color w:val="auto"/>
              </w:rPr>
              <w:t>135 516,66</w:t>
            </w:r>
          </w:p>
        </w:tc>
      </w:tr>
      <w:tr w:rsidR="0094163B" w:rsidRPr="0094163B" w14:paraId="7B6BB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19497" w14:textId="77777777" w:rsidR="00CA5B42" w:rsidRPr="0094163B" w:rsidRDefault="00CA5B42" w:rsidP="00CA5B42">
            <w:pPr>
              <w:jc w:val="center"/>
              <w:rPr>
                <w:color w:val="auto"/>
              </w:rPr>
            </w:pPr>
            <w:r w:rsidRPr="0094163B">
              <w:rPr>
                <w:color w:val="auto"/>
              </w:rPr>
              <w:t>14-02-003-05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8E2FEF"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D1BDD1" w14:textId="5B91B672" w:rsidR="00CA5B42" w:rsidRPr="0094163B" w:rsidRDefault="00CA5B42" w:rsidP="00CA5B42">
            <w:pPr>
              <w:jc w:val="center"/>
              <w:rPr>
                <w:color w:val="auto"/>
              </w:rPr>
            </w:pPr>
            <w:r w:rsidRPr="0094163B">
              <w:rPr>
                <w:color w:val="auto"/>
              </w:rPr>
              <w:t>12 022,78</w:t>
            </w:r>
          </w:p>
        </w:tc>
      </w:tr>
      <w:tr w:rsidR="0094163B" w:rsidRPr="0094163B" w14:paraId="4B7332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EBCD21" w14:textId="77777777" w:rsidR="00CA5B42" w:rsidRPr="0094163B" w:rsidRDefault="00CA5B42" w:rsidP="00CA5B42">
            <w:pPr>
              <w:jc w:val="center"/>
              <w:rPr>
                <w:color w:val="auto"/>
              </w:rPr>
            </w:pPr>
            <w:r w:rsidRPr="0094163B">
              <w:rPr>
                <w:color w:val="auto"/>
              </w:rPr>
              <w:t>14-02-003-06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296068"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641B2B" w14:textId="00111E91" w:rsidR="00CA5B42" w:rsidRPr="0094163B" w:rsidRDefault="00CA5B42" w:rsidP="00CA5B42">
            <w:pPr>
              <w:jc w:val="center"/>
              <w:rPr>
                <w:color w:val="auto"/>
              </w:rPr>
            </w:pPr>
            <w:r w:rsidRPr="0094163B">
              <w:rPr>
                <w:color w:val="auto"/>
              </w:rPr>
              <w:t>13 575,88</w:t>
            </w:r>
          </w:p>
        </w:tc>
      </w:tr>
      <w:tr w:rsidR="0094163B" w:rsidRPr="0094163B" w14:paraId="20BE1D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76E867" w14:textId="77777777" w:rsidR="00CA5B42" w:rsidRPr="0094163B" w:rsidRDefault="00CA5B42" w:rsidP="00CA5B42">
            <w:pPr>
              <w:jc w:val="center"/>
              <w:rPr>
                <w:color w:val="auto"/>
              </w:rPr>
            </w:pPr>
            <w:r w:rsidRPr="0094163B">
              <w:rPr>
                <w:color w:val="auto"/>
              </w:rPr>
              <w:t>14-02-003-07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E7382"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6235FE" w14:textId="2BCE4A6A" w:rsidR="00CA5B42" w:rsidRPr="0094163B" w:rsidRDefault="00CA5B42" w:rsidP="00CA5B42">
            <w:pPr>
              <w:jc w:val="center"/>
              <w:rPr>
                <w:color w:val="auto"/>
              </w:rPr>
            </w:pPr>
            <w:r w:rsidRPr="0094163B">
              <w:rPr>
                <w:color w:val="auto"/>
              </w:rPr>
              <w:t>114 308,34</w:t>
            </w:r>
          </w:p>
        </w:tc>
      </w:tr>
      <w:tr w:rsidR="0094163B" w:rsidRPr="0094163B" w14:paraId="3831B1B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22143" w14:textId="77777777" w:rsidR="00CA5B42" w:rsidRPr="0094163B" w:rsidRDefault="00CA5B42" w:rsidP="00CA5B42">
            <w:pPr>
              <w:jc w:val="center"/>
              <w:rPr>
                <w:color w:val="auto"/>
              </w:rPr>
            </w:pPr>
            <w:r w:rsidRPr="0094163B">
              <w:rPr>
                <w:color w:val="auto"/>
              </w:rPr>
              <w:t>14-02-003-08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72DFFC"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077575" w14:textId="24097EA8" w:rsidR="00CA5B42" w:rsidRPr="0094163B" w:rsidRDefault="00CA5B42" w:rsidP="00CA5B42">
            <w:pPr>
              <w:jc w:val="center"/>
              <w:rPr>
                <w:color w:val="auto"/>
              </w:rPr>
            </w:pPr>
            <w:r w:rsidRPr="0094163B">
              <w:rPr>
                <w:color w:val="auto"/>
              </w:rPr>
              <w:t>134 120,39</w:t>
            </w:r>
          </w:p>
        </w:tc>
      </w:tr>
      <w:tr w:rsidR="0094163B" w:rsidRPr="0094163B" w14:paraId="469A63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C8E41" w14:textId="77777777" w:rsidR="00CA5B42" w:rsidRPr="0094163B" w:rsidRDefault="00CA5B42" w:rsidP="00CA5B42">
            <w:pPr>
              <w:jc w:val="center"/>
              <w:rPr>
                <w:color w:val="auto"/>
              </w:rPr>
            </w:pPr>
            <w:r w:rsidRPr="0094163B">
              <w:rPr>
                <w:color w:val="auto"/>
              </w:rPr>
              <w:t>14-02-003-09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6A3158"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40616" w14:textId="1B4CB259" w:rsidR="00CA5B42" w:rsidRPr="0094163B" w:rsidRDefault="00CA5B42" w:rsidP="00CA5B42">
            <w:pPr>
              <w:jc w:val="center"/>
              <w:rPr>
                <w:color w:val="auto"/>
              </w:rPr>
            </w:pPr>
            <w:r w:rsidRPr="0094163B">
              <w:rPr>
                <w:color w:val="auto"/>
              </w:rPr>
              <w:t>12 466,42</w:t>
            </w:r>
          </w:p>
        </w:tc>
      </w:tr>
      <w:tr w:rsidR="0094163B" w:rsidRPr="0094163B" w14:paraId="1BDC6F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4C927" w14:textId="77777777" w:rsidR="00CA5B42" w:rsidRPr="0094163B" w:rsidRDefault="00CA5B42" w:rsidP="00CA5B42">
            <w:pPr>
              <w:jc w:val="center"/>
              <w:rPr>
                <w:color w:val="auto"/>
              </w:rPr>
            </w:pPr>
            <w:r w:rsidRPr="0094163B">
              <w:rPr>
                <w:color w:val="auto"/>
              </w:rPr>
              <w:t>14-02-003-10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05A960"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3F70F0" w14:textId="6862C676" w:rsidR="00CA5B42" w:rsidRPr="0094163B" w:rsidRDefault="00CA5B42" w:rsidP="00CA5B42">
            <w:pPr>
              <w:jc w:val="center"/>
              <w:rPr>
                <w:color w:val="auto"/>
              </w:rPr>
            </w:pPr>
            <w:r w:rsidRPr="0094163B">
              <w:rPr>
                <w:color w:val="auto"/>
              </w:rPr>
              <w:t>13 969,21</w:t>
            </w:r>
          </w:p>
        </w:tc>
      </w:tr>
      <w:tr w:rsidR="0094163B" w:rsidRPr="0094163B" w14:paraId="7944AC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A870BA" w14:textId="77777777" w:rsidR="00CA5B42" w:rsidRPr="0094163B" w:rsidRDefault="00CA5B42" w:rsidP="00CA5B42">
            <w:pPr>
              <w:jc w:val="center"/>
              <w:rPr>
                <w:color w:val="auto"/>
              </w:rPr>
            </w:pPr>
            <w:r w:rsidRPr="0094163B">
              <w:rPr>
                <w:color w:val="auto"/>
              </w:rPr>
              <w:t>14-02-003-11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9847F"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5CD42D" w14:textId="30649DAC" w:rsidR="00CA5B42" w:rsidRPr="0094163B" w:rsidRDefault="00CA5B42" w:rsidP="00CA5B42">
            <w:pPr>
              <w:jc w:val="center"/>
              <w:rPr>
                <w:color w:val="auto"/>
              </w:rPr>
            </w:pPr>
            <w:r w:rsidRPr="0094163B">
              <w:rPr>
                <w:color w:val="auto"/>
              </w:rPr>
              <w:t>114 698,44</w:t>
            </w:r>
          </w:p>
        </w:tc>
      </w:tr>
      <w:tr w:rsidR="0094163B" w:rsidRPr="0094163B" w14:paraId="7AA669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9E32EF" w14:textId="77777777" w:rsidR="00CA5B42" w:rsidRPr="0094163B" w:rsidRDefault="00CA5B42" w:rsidP="00CA5B42">
            <w:pPr>
              <w:jc w:val="center"/>
              <w:rPr>
                <w:color w:val="auto"/>
              </w:rPr>
            </w:pPr>
            <w:r w:rsidRPr="0094163B">
              <w:rPr>
                <w:color w:val="auto"/>
              </w:rPr>
              <w:t>14-02-003-12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14F470"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F21898" w14:textId="1F018C2E" w:rsidR="00CA5B42" w:rsidRPr="0094163B" w:rsidRDefault="00CA5B42" w:rsidP="00CA5B42">
            <w:pPr>
              <w:jc w:val="center"/>
              <w:rPr>
                <w:color w:val="auto"/>
              </w:rPr>
            </w:pPr>
            <w:r w:rsidRPr="0094163B">
              <w:rPr>
                <w:color w:val="auto"/>
              </w:rPr>
              <w:t>134 515,29</w:t>
            </w:r>
          </w:p>
        </w:tc>
      </w:tr>
      <w:tr w:rsidR="0094163B" w:rsidRPr="0094163B" w14:paraId="7E20C6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3D1FE5" w14:textId="77777777" w:rsidR="00CA5B42" w:rsidRPr="0094163B" w:rsidRDefault="00CA5B42" w:rsidP="00CA5B42">
            <w:pPr>
              <w:jc w:val="center"/>
              <w:rPr>
                <w:color w:val="auto"/>
              </w:rPr>
            </w:pPr>
            <w:r w:rsidRPr="0094163B">
              <w:rPr>
                <w:color w:val="auto"/>
              </w:rPr>
              <w:t>14-02-003-13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FD8051"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305B05" w14:textId="196B7922" w:rsidR="00CA5B42" w:rsidRPr="0094163B" w:rsidRDefault="00CA5B42" w:rsidP="00CA5B42">
            <w:pPr>
              <w:jc w:val="center"/>
              <w:rPr>
                <w:color w:val="auto"/>
              </w:rPr>
            </w:pPr>
            <w:r w:rsidRPr="0094163B">
              <w:rPr>
                <w:color w:val="auto"/>
              </w:rPr>
              <w:t>17 326,62</w:t>
            </w:r>
          </w:p>
        </w:tc>
      </w:tr>
      <w:tr w:rsidR="0094163B" w:rsidRPr="0094163B" w14:paraId="257B26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6B134E" w14:textId="77777777" w:rsidR="00CA5B42" w:rsidRPr="0094163B" w:rsidRDefault="00CA5B42" w:rsidP="00CA5B42">
            <w:pPr>
              <w:jc w:val="center"/>
              <w:rPr>
                <w:color w:val="auto"/>
              </w:rPr>
            </w:pPr>
            <w:r w:rsidRPr="0094163B">
              <w:rPr>
                <w:color w:val="auto"/>
              </w:rPr>
              <w:t>14-02-003-14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08137"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F9C158" w14:textId="4B12DE93" w:rsidR="00CA5B42" w:rsidRPr="0094163B" w:rsidRDefault="00CA5B42" w:rsidP="00CA5B42">
            <w:pPr>
              <w:jc w:val="center"/>
              <w:rPr>
                <w:color w:val="auto"/>
              </w:rPr>
            </w:pPr>
            <w:r w:rsidRPr="0094163B">
              <w:rPr>
                <w:color w:val="auto"/>
              </w:rPr>
              <w:t>18 880,09</w:t>
            </w:r>
          </w:p>
        </w:tc>
      </w:tr>
      <w:tr w:rsidR="0094163B" w:rsidRPr="0094163B" w14:paraId="6FDC52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CA4E0" w14:textId="77777777" w:rsidR="00CA5B42" w:rsidRPr="0094163B" w:rsidRDefault="00CA5B42" w:rsidP="00CA5B42">
            <w:pPr>
              <w:jc w:val="center"/>
              <w:rPr>
                <w:color w:val="auto"/>
              </w:rPr>
            </w:pPr>
            <w:r w:rsidRPr="0094163B">
              <w:rPr>
                <w:color w:val="auto"/>
              </w:rPr>
              <w:t>14-02-003-15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9DD867"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83B5A4" w14:textId="2DF18359" w:rsidR="00CA5B42" w:rsidRPr="0094163B" w:rsidRDefault="00CA5B42" w:rsidP="00CA5B42">
            <w:pPr>
              <w:jc w:val="center"/>
              <w:rPr>
                <w:color w:val="auto"/>
              </w:rPr>
            </w:pPr>
            <w:r w:rsidRPr="0094163B">
              <w:rPr>
                <w:color w:val="auto"/>
              </w:rPr>
              <w:t>119 530,11</w:t>
            </w:r>
          </w:p>
        </w:tc>
      </w:tr>
      <w:tr w:rsidR="0094163B" w:rsidRPr="0094163B" w14:paraId="24E0B9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4A22E6" w14:textId="77777777" w:rsidR="00CA5B42" w:rsidRPr="0094163B" w:rsidRDefault="00CA5B42" w:rsidP="00CA5B42">
            <w:pPr>
              <w:jc w:val="center"/>
              <w:rPr>
                <w:color w:val="auto"/>
              </w:rPr>
            </w:pPr>
            <w:r w:rsidRPr="0094163B">
              <w:rPr>
                <w:color w:val="auto"/>
              </w:rPr>
              <w:t>14-02-003-16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29D08F"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32D34B" w14:textId="2548ADEC" w:rsidR="00CA5B42" w:rsidRPr="0094163B" w:rsidRDefault="00CA5B42" w:rsidP="00CA5B42">
            <w:pPr>
              <w:jc w:val="center"/>
              <w:rPr>
                <w:color w:val="auto"/>
              </w:rPr>
            </w:pPr>
            <w:r w:rsidRPr="0094163B">
              <w:rPr>
                <w:color w:val="auto"/>
              </w:rPr>
              <w:t>139 357,06</w:t>
            </w:r>
          </w:p>
        </w:tc>
      </w:tr>
      <w:tr w:rsidR="0094163B" w:rsidRPr="0094163B" w14:paraId="0C3A64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454B09" w14:textId="77777777" w:rsidR="00CA5B42" w:rsidRPr="0094163B" w:rsidRDefault="00CA5B42" w:rsidP="00CA5B42">
            <w:pPr>
              <w:jc w:val="center"/>
              <w:rPr>
                <w:color w:val="auto"/>
              </w:rPr>
            </w:pPr>
            <w:r w:rsidRPr="0094163B">
              <w:rPr>
                <w:color w:val="auto"/>
              </w:rPr>
              <w:t>14-02-003-17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5C7661"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36467A" w14:textId="7045003D" w:rsidR="00CA5B42" w:rsidRPr="0094163B" w:rsidRDefault="00CA5B42" w:rsidP="00CA5B42">
            <w:pPr>
              <w:jc w:val="center"/>
              <w:rPr>
                <w:color w:val="auto"/>
              </w:rPr>
            </w:pPr>
            <w:r w:rsidRPr="0094163B">
              <w:rPr>
                <w:color w:val="auto"/>
              </w:rPr>
              <w:t>20 643,41</w:t>
            </w:r>
          </w:p>
        </w:tc>
      </w:tr>
      <w:tr w:rsidR="0094163B" w:rsidRPr="0094163B" w14:paraId="12BBB5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331B5" w14:textId="77777777" w:rsidR="00CA5B42" w:rsidRPr="0094163B" w:rsidRDefault="00CA5B42" w:rsidP="00CA5B42">
            <w:pPr>
              <w:jc w:val="center"/>
              <w:rPr>
                <w:color w:val="auto"/>
              </w:rPr>
            </w:pPr>
            <w:r w:rsidRPr="0094163B">
              <w:rPr>
                <w:color w:val="auto"/>
              </w:rPr>
              <w:t>14-02-003-18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06AF97"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8B0E99" w14:textId="22270545" w:rsidR="00CA5B42" w:rsidRPr="0094163B" w:rsidRDefault="00CA5B42" w:rsidP="00CA5B42">
            <w:pPr>
              <w:jc w:val="center"/>
              <w:rPr>
                <w:color w:val="auto"/>
              </w:rPr>
            </w:pPr>
            <w:r w:rsidRPr="0094163B">
              <w:rPr>
                <w:color w:val="auto"/>
              </w:rPr>
              <w:t>21 842,41</w:t>
            </w:r>
          </w:p>
        </w:tc>
      </w:tr>
      <w:tr w:rsidR="0094163B" w:rsidRPr="0094163B" w14:paraId="52ED7D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9AE52" w14:textId="77777777" w:rsidR="00CA5B42" w:rsidRPr="0094163B" w:rsidRDefault="00CA5B42" w:rsidP="00CA5B42">
            <w:pPr>
              <w:jc w:val="center"/>
              <w:rPr>
                <w:color w:val="auto"/>
              </w:rPr>
            </w:pPr>
            <w:r w:rsidRPr="0094163B">
              <w:rPr>
                <w:color w:val="auto"/>
              </w:rPr>
              <w:t>14-02-003-19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E15283"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273372" w14:textId="4E01EB20" w:rsidR="00CA5B42" w:rsidRPr="0094163B" w:rsidRDefault="00CA5B42" w:rsidP="00CA5B42">
            <w:pPr>
              <w:jc w:val="center"/>
              <w:rPr>
                <w:color w:val="auto"/>
              </w:rPr>
            </w:pPr>
            <w:r w:rsidRPr="0094163B">
              <w:rPr>
                <w:color w:val="auto"/>
              </w:rPr>
              <w:t>123 051,94</w:t>
            </w:r>
          </w:p>
        </w:tc>
      </w:tr>
      <w:tr w:rsidR="0094163B" w:rsidRPr="0094163B" w14:paraId="6F994A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B007B" w14:textId="77777777" w:rsidR="00CA5B42" w:rsidRPr="0094163B" w:rsidRDefault="00CA5B42" w:rsidP="00CA5B42">
            <w:pPr>
              <w:jc w:val="center"/>
              <w:rPr>
                <w:color w:val="auto"/>
              </w:rPr>
            </w:pPr>
            <w:r w:rsidRPr="0094163B">
              <w:rPr>
                <w:color w:val="auto"/>
              </w:rPr>
              <w:t>14-02-003-20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E5615"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4956F2" w14:textId="3AA61A45" w:rsidR="00CA5B42" w:rsidRPr="0094163B" w:rsidRDefault="00CA5B42" w:rsidP="00CA5B42">
            <w:pPr>
              <w:jc w:val="center"/>
              <w:rPr>
                <w:color w:val="auto"/>
              </w:rPr>
            </w:pPr>
            <w:r w:rsidRPr="0094163B">
              <w:rPr>
                <w:color w:val="auto"/>
              </w:rPr>
              <w:t>141 412,30</w:t>
            </w:r>
          </w:p>
        </w:tc>
      </w:tr>
      <w:tr w:rsidR="0094163B" w:rsidRPr="0094163B" w14:paraId="46F543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40AEA" w14:textId="77777777" w:rsidR="00CA5B42" w:rsidRPr="0094163B" w:rsidRDefault="00CA5B42" w:rsidP="00CA5B42">
            <w:pPr>
              <w:jc w:val="center"/>
              <w:rPr>
                <w:color w:val="auto"/>
              </w:rPr>
            </w:pPr>
            <w:r w:rsidRPr="0094163B">
              <w:rPr>
                <w:color w:val="auto"/>
              </w:rPr>
              <w:t>14-02-003-21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E3B3F7"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7BAEFE" w14:textId="114A9546" w:rsidR="00CA5B42" w:rsidRPr="0094163B" w:rsidRDefault="00CA5B42" w:rsidP="00CA5B42">
            <w:pPr>
              <w:jc w:val="center"/>
              <w:rPr>
                <w:color w:val="auto"/>
              </w:rPr>
            </w:pPr>
            <w:r w:rsidRPr="0094163B">
              <w:rPr>
                <w:color w:val="auto"/>
              </w:rPr>
              <w:t>24 319,52</w:t>
            </w:r>
          </w:p>
        </w:tc>
      </w:tr>
      <w:tr w:rsidR="0094163B" w:rsidRPr="0094163B" w14:paraId="19D53A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F0DC2" w14:textId="77777777" w:rsidR="00CA5B42" w:rsidRPr="0094163B" w:rsidRDefault="00CA5B42" w:rsidP="00CA5B42">
            <w:pPr>
              <w:jc w:val="center"/>
              <w:rPr>
                <w:color w:val="auto"/>
              </w:rPr>
            </w:pPr>
            <w:r w:rsidRPr="0094163B">
              <w:rPr>
                <w:color w:val="auto"/>
              </w:rPr>
              <w:t>14-02-003-22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FA159"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BD8CF5" w14:textId="754D477D" w:rsidR="00CA5B42" w:rsidRPr="0094163B" w:rsidRDefault="00CA5B42" w:rsidP="00CA5B42">
            <w:pPr>
              <w:jc w:val="center"/>
              <w:rPr>
                <w:color w:val="auto"/>
              </w:rPr>
            </w:pPr>
            <w:r w:rsidRPr="0094163B">
              <w:rPr>
                <w:color w:val="auto"/>
              </w:rPr>
              <w:t>26 082,35</w:t>
            </w:r>
          </w:p>
        </w:tc>
      </w:tr>
      <w:tr w:rsidR="0094163B" w:rsidRPr="0094163B" w14:paraId="634534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92370" w14:textId="77777777" w:rsidR="00CA5B42" w:rsidRPr="0094163B" w:rsidRDefault="00CA5B42" w:rsidP="00CA5B42">
            <w:pPr>
              <w:jc w:val="center"/>
              <w:rPr>
                <w:color w:val="auto"/>
              </w:rPr>
            </w:pPr>
            <w:r w:rsidRPr="0094163B">
              <w:rPr>
                <w:color w:val="auto"/>
              </w:rPr>
              <w:t>14-02-003-23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414645"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31A2F4" w14:textId="30BC74EE" w:rsidR="00CA5B42" w:rsidRPr="0094163B" w:rsidRDefault="00CA5B42" w:rsidP="00CA5B42">
            <w:pPr>
              <w:jc w:val="center"/>
              <w:rPr>
                <w:color w:val="auto"/>
              </w:rPr>
            </w:pPr>
            <w:r w:rsidRPr="0094163B">
              <w:rPr>
                <w:color w:val="auto"/>
              </w:rPr>
              <w:t>126 931,72</w:t>
            </w:r>
          </w:p>
        </w:tc>
      </w:tr>
      <w:tr w:rsidR="0094163B" w:rsidRPr="0094163B" w14:paraId="03464E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0DEF20" w14:textId="77777777" w:rsidR="00CA5B42" w:rsidRPr="0094163B" w:rsidRDefault="00CA5B42" w:rsidP="00CA5B42">
            <w:pPr>
              <w:jc w:val="center"/>
              <w:rPr>
                <w:color w:val="auto"/>
              </w:rPr>
            </w:pPr>
            <w:r w:rsidRPr="0094163B">
              <w:rPr>
                <w:color w:val="auto"/>
              </w:rPr>
              <w:t>14-02-003-24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B8115"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B3D02D" w14:textId="48DEA54D" w:rsidR="00CA5B42" w:rsidRPr="0094163B" w:rsidRDefault="00CA5B42" w:rsidP="00CA5B42">
            <w:pPr>
              <w:jc w:val="center"/>
              <w:rPr>
                <w:color w:val="auto"/>
              </w:rPr>
            </w:pPr>
            <w:r w:rsidRPr="0094163B">
              <w:rPr>
                <w:color w:val="auto"/>
              </w:rPr>
              <w:t>146 348,24</w:t>
            </w:r>
          </w:p>
        </w:tc>
      </w:tr>
      <w:tr w:rsidR="0094163B" w:rsidRPr="0094163B" w14:paraId="69DF6C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D692D" w14:textId="77777777" w:rsidR="00CA5B42" w:rsidRPr="0094163B" w:rsidRDefault="00CA5B42" w:rsidP="00CA5B42">
            <w:pPr>
              <w:jc w:val="center"/>
              <w:rPr>
                <w:color w:val="auto"/>
              </w:rPr>
            </w:pPr>
            <w:r w:rsidRPr="0094163B">
              <w:rPr>
                <w:color w:val="auto"/>
              </w:rPr>
              <w:t>14-02-003-25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8A86F"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6286F0" w14:textId="207868D2" w:rsidR="00CA5B42" w:rsidRPr="0094163B" w:rsidRDefault="00CA5B42" w:rsidP="00CA5B42">
            <w:pPr>
              <w:jc w:val="center"/>
              <w:rPr>
                <w:color w:val="auto"/>
              </w:rPr>
            </w:pPr>
            <w:r w:rsidRPr="0094163B">
              <w:rPr>
                <w:color w:val="auto"/>
              </w:rPr>
              <w:t>29 428,17</w:t>
            </w:r>
          </w:p>
        </w:tc>
      </w:tr>
      <w:tr w:rsidR="0094163B" w:rsidRPr="0094163B" w14:paraId="01F2D3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4A1CE" w14:textId="77777777" w:rsidR="00CA5B42" w:rsidRPr="0094163B" w:rsidRDefault="00CA5B42" w:rsidP="00CA5B42">
            <w:pPr>
              <w:jc w:val="center"/>
              <w:rPr>
                <w:color w:val="auto"/>
              </w:rPr>
            </w:pPr>
            <w:r w:rsidRPr="0094163B">
              <w:rPr>
                <w:color w:val="auto"/>
              </w:rPr>
              <w:t>14-02-003-26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0037EC"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6E3BA4" w14:textId="4659FEB4" w:rsidR="00CA5B42" w:rsidRPr="0094163B" w:rsidRDefault="00CA5B42" w:rsidP="00CA5B42">
            <w:pPr>
              <w:jc w:val="center"/>
              <w:rPr>
                <w:color w:val="auto"/>
              </w:rPr>
            </w:pPr>
            <w:r w:rsidRPr="0094163B">
              <w:rPr>
                <w:color w:val="auto"/>
              </w:rPr>
              <w:t>37 548,69</w:t>
            </w:r>
          </w:p>
        </w:tc>
      </w:tr>
      <w:tr w:rsidR="0094163B" w:rsidRPr="0094163B" w14:paraId="2136D3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5D610" w14:textId="77777777" w:rsidR="00CA5B42" w:rsidRPr="0094163B" w:rsidRDefault="00CA5B42" w:rsidP="00CA5B42">
            <w:pPr>
              <w:jc w:val="center"/>
              <w:rPr>
                <w:color w:val="auto"/>
              </w:rPr>
            </w:pPr>
            <w:r w:rsidRPr="0094163B">
              <w:rPr>
                <w:color w:val="auto"/>
              </w:rPr>
              <w:t>14-02-003-27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11F903"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8AA05C" w14:textId="058D24FF" w:rsidR="00CA5B42" w:rsidRPr="0094163B" w:rsidRDefault="00CA5B42" w:rsidP="00CA5B42">
            <w:pPr>
              <w:jc w:val="center"/>
              <w:rPr>
                <w:color w:val="auto"/>
              </w:rPr>
            </w:pPr>
            <w:r w:rsidRPr="0094163B">
              <w:rPr>
                <w:color w:val="auto"/>
              </w:rPr>
              <w:t>130 068,75</w:t>
            </w:r>
          </w:p>
        </w:tc>
      </w:tr>
      <w:tr w:rsidR="0094163B" w:rsidRPr="0094163B" w14:paraId="0F0B30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C37B9" w14:textId="77777777" w:rsidR="00CA5B42" w:rsidRPr="0094163B" w:rsidRDefault="00CA5B42" w:rsidP="00CA5B42">
            <w:pPr>
              <w:jc w:val="center"/>
              <w:rPr>
                <w:color w:val="auto"/>
              </w:rPr>
            </w:pPr>
            <w:r w:rsidRPr="0094163B">
              <w:rPr>
                <w:color w:val="auto"/>
              </w:rPr>
              <w:t>14-02-003-28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29A69"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EA7EB2" w14:textId="12D109CE" w:rsidR="00CA5B42" w:rsidRPr="0094163B" w:rsidRDefault="00CA5B42" w:rsidP="00CA5B42">
            <w:pPr>
              <w:jc w:val="center"/>
              <w:rPr>
                <w:color w:val="auto"/>
              </w:rPr>
            </w:pPr>
            <w:r w:rsidRPr="0094163B">
              <w:rPr>
                <w:color w:val="auto"/>
              </w:rPr>
              <w:t>149 769,33</w:t>
            </w:r>
          </w:p>
        </w:tc>
      </w:tr>
      <w:tr w:rsidR="0094163B" w:rsidRPr="0094163B" w14:paraId="1A188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7134B" w14:textId="77777777" w:rsidR="00CA5B42" w:rsidRPr="0094163B" w:rsidRDefault="00CA5B42" w:rsidP="00CA5B42">
            <w:pPr>
              <w:jc w:val="center"/>
              <w:rPr>
                <w:color w:val="auto"/>
              </w:rPr>
            </w:pPr>
            <w:r w:rsidRPr="0094163B">
              <w:rPr>
                <w:color w:val="auto"/>
              </w:rPr>
              <w:t>14-02-003-29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BBEA61"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1B65AE" w14:textId="7871DC07" w:rsidR="00CA5B42" w:rsidRPr="0094163B" w:rsidRDefault="00CA5B42" w:rsidP="00CA5B42">
            <w:pPr>
              <w:jc w:val="center"/>
              <w:rPr>
                <w:color w:val="auto"/>
              </w:rPr>
            </w:pPr>
            <w:r w:rsidRPr="0094163B">
              <w:rPr>
                <w:color w:val="auto"/>
              </w:rPr>
              <w:t>48 534,91</w:t>
            </w:r>
          </w:p>
        </w:tc>
      </w:tr>
      <w:tr w:rsidR="0094163B" w:rsidRPr="0094163B" w14:paraId="43BD4F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5FCB4" w14:textId="77777777" w:rsidR="00CA5B42" w:rsidRPr="0094163B" w:rsidRDefault="00CA5B42" w:rsidP="00CA5B42">
            <w:pPr>
              <w:jc w:val="center"/>
              <w:rPr>
                <w:color w:val="auto"/>
              </w:rPr>
            </w:pPr>
            <w:r w:rsidRPr="0094163B">
              <w:rPr>
                <w:color w:val="auto"/>
              </w:rPr>
              <w:t>14-02-003-30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8C569E"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E39AFA" w14:textId="43130196" w:rsidR="00CA5B42" w:rsidRPr="0094163B" w:rsidRDefault="00CA5B42" w:rsidP="00CA5B42">
            <w:pPr>
              <w:jc w:val="center"/>
              <w:rPr>
                <w:color w:val="auto"/>
              </w:rPr>
            </w:pPr>
            <w:r w:rsidRPr="0094163B">
              <w:rPr>
                <w:color w:val="auto"/>
              </w:rPr>
              <w:t>141 265,15</w:t>
            </w:r>
          </w:p>
        </w:tc>
      </w:tr>
      <w:tr w:rsidR="0094163B" w:rsidRPr="0094163B" w14:paraId="23D593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A2895" w14:textId="77777777" w:rsidR="00CA5B42" w:rsidRPr="0094163B" w:rsidRDefault="00CA5B42" w:rsidP="00CA5B42">
            <w:pPr>
              <w:jc w:val="center"/>
              <w:rPr>
                <w:color w:val="auto"/>
              </w:rPr>
            </w:pPr>
            <w:r w:rsidRPr="0094163B">
              <w:rPr>
                <w:color w:val="auto"/>
              </w:rPr>
              <w:t>14-02-003-31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3CB2D"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FF6382A" w14:textId="4B30B9DF" w:rsidR="00CA5B42" w:rsidRPr="0094163B" w:rsidRDefault="00CA5B42" w:rsidP="00CA5B42">
            <w:pPr>
              <w:jc w:val="center"/>
              <w:rPr>
                <w:color w:val="auto"/>
              </w:rPr>
            </w:pPr>
            <w:r w:rsidRPr="0094163B">
              <w:rPr>
                <w:color w:val="auto"/>
              </w:rPr>
              <w:t>161 068,11</w:t>
            </w:r>
          </w:p>
        </w:tc>
      </w:tr>
      <w:tr w:rsidR="0094163B" w:rsidRPr="0094163B" w14:paraId="7B69821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38E32D3"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14-02-004</w:t>
            </w:r>
          </w:p>
        </w:tc>
        <w:tc>
          <w:tcPr>
            <w:tcW w:w="7654" w:type="dxa"/>
            <w:gridSpan w:val="2"/>
            <w:tcBorders>
              <w:top w:val="single" w:sz="4" w:space="0" w:color="auto"/>
              <w:left w:val="nil"/>
              <w:bottom w:val="nil"/>
              <w:right w:val="nil"/>
            </w:tcBorders>
            <w:shd w:val="clear" w:color="auto" w:fill="auto"/>
            <w:hideMark/>
          </w:tcPr>
          <w:p w14:paraId="1140BB98"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42B37E2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9B1B92E"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219CBFD" w14:textId="77777777" w:rsidR="00703BD7" w:rsidRPr="0094163B" w:rsidRDefault="00703BD7" w:rsidP="00703BD7">
            <w:pPr>
              <w:rPr>
                <w:color w:val="auto"/>
              </w:rPr>
            </w:pPr>
            <w:r w:rsidRPr="0094163B">
              <w:rPr>
                <w:color w:val="auto"/>
              </w:rPr>
              <w:t>1 км</w:t>
            </w:r>
          </w:p>
        </w:tc>
      </w:tr>
      <w:tr w:rsidR="0094163B" w:rsidRPr="0094163B" w14:paraId="5CE5ACFB" w14:textId="77777777" w:rsidTr="008C7CDD">
        <w:trPr>
          <w:cantSplit/>
          <w:trHeight w:val="20"/>
        </w:trPr>
        <w:tc>
          <w:tcPr>
            <w:tcW w:w="1120" w:type="dxa"/>
            <w:tcBorders>
              <w:top w:val="nil"/>
              <w:left w:val="nil"/>
              <w:bottom w:val="nil"/>
              <w:right w:val="nil"/>
            </w:tcBorders>
            <w:shd w:val="clear" w:color="auto" w:fill="auto"/>
            <w:vAlign w:val="center"/>
            <w:hideMark/>
          </w:tcPr>
          <w:p w14:paraId="7AFC794F"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2C6BA4B"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7549D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9FBF0" w14:textId="77777777" w:rsidR="00CA5B42" w:rsidRPr="0094163B" w:rsidRDefault="00CA5B42" w:rsidP="00CA5B42">
            <w:pPr>
              <w:jc w:val="center"/>
              <w:rPr>
                <w:color w:val="auto"/>
              </w:rPr>
            </w:pPr>
            <w:r w:rsidRPr="0094163B">
              <w:rPr>
                <w:color w:val="auto"/>
              </w:rPr>
              <w:t>14-02-004-01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B30F76"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36503A7" w14:textId="27578CCF" w:rsidR="00CA5B42" w:rsidRPr="0094163B" w:rsidRDefault="00CA5B42" w:rsidP="00CA5B42">
            <w:pPr>
              <w:jc w:val="center"/>
              <w:rPr>
                <w:color w:val="auto"/>
              </w:rPr>
            </w:pPr>
            <w:r w:rsidRPr="0094163B">
              <w:rPr>
                <w:color w:val="auto"/>
              </w:rPr>
              <w:t>13 000,91</w:t>
            </w:r>
          </w:p>
        </w:tc>
      </w:tr>
      <w:tr w:rsidR="0094163B" w:rsidRPr="0094163B" w14:paraId="3D5605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5A766" w14:textId="77777777" w:rsidR="00CA5B42" w:rsidRPr="0094163B" w:rsidRDefault="00CA5B42" w:rsidP="00CA5B42">
            <w:pPr>
              <w:jc w:val="center"/>
              <w:rPr>
                <w:color w:val="auto"/>
              </w:rPr>
            </w:pPr>
            <w:r w:rsidRPr="0094163B">
              <w:rPr>
                <w:color w:val="auto"/>
              </w:rPr>
              <w:t>14-02-004-02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93C3B4"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C7AD74" w14:textId="64C1B125" w:rsidR="00CA5B42" w:rsidRPr="0094163B" w:rsidRDefault="00CA5B42" w:rsidP="00CA5B42">
            <w:pPr>
              <w:jc w:val="center"/>
              <w:rPr>
                <w:color w:val="auto"/>
              </w:rPr>
            </w:pPr>
            <w:r w:rsidRPr="0094163B">
              <w:rPr>
                <w:color w:val="auto"/>
              </w:rPr>
              <w:t>15 104,70</w:t>
            </w:r>
          </w:p>
        </w:tc>
      </w:tr>
      <w:tr w:rsidR="0094163B" w:rsidRPr="0094163B" w14:paraId="257F1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F8D80" w14:textId="77777777" w:rsidR="00CA5B42" w:rsidRPr="0094163B" w:rsidRDefault="00CA5B42" w:rsidP="00CA5B42">
            <w:pPr>
              <w:jc w:val="center"/>
              <w:rPr>
                <w:color w:val="auto"/>
              </w:rPr>
            </w:pPr>
            <w:r w:rsidRPr="0094163B">
              <w:rPr>
                <w:color w:val="auto"/>
              </w:rPr>
              <w:t>14-02-004-03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841F78"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B832BC" w14:textId="75B5D15F" w:rsidR="00CA5B42" w:rsidRPr="0094163B" w:rsidRDefault="00CA5B42" w:rsidP="00CA5B42">
            <w:pPr>
              <w:jc w:val="center"/>
              <w:rPr>
                <w:color w:val="auto"/>
              </w:rPr>
            </w:pPr>
            <w:r w:rsidRPr="0094163B">
              <w:rPr>
                <w:color w:val="auto"/>
              </w:rPr>
              <w:t>154 811,47</w:t>
            </w:r>
          </w:p>
        </w:tc>
      </w:tr>
      <w:tr w:rsidR="0094163B" w:rsidRPr="0094163B" w14:paraId="3863D4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5DEA7" w14:textId="77777777" w:rsidR="00CA5B42" w:rsidRPr="0094163B" w:rsidRDefault="00CA5B42" w:rsidP="00CA5B42">
            <w:pPr>
              <w:jc w:val="center"/>
              <w:rPr>
                <w:color w:val="auto"/>
              </w:rPr>
            </w:pPr>
            <w:r w:rsidRPr="0094163B">
              <w:rPr>
                <w:color w:val="auto"/>
              </w:rPr>
              <w:t>14-02-004-04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FB64F0"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C5C34D6" w14:textId="5B2E3028" w:rsidR="00CA5B42" w:rsidRPr="0094163B" w:rsidRDefault="00CA5B42" w:rsidP="00CA5B42">
            <w:pPr>
              <w:jc w:val="center"/>
              <w:rPr>
                <w:color w:val="auto"/>
              </w:rPr>
            </w:pPr>
            <w:r w:rsidRPr="0094163B">
              <w:rPr>
                <w:color w:val="auto"/>
              </w:rPr>
              <w:t>200 489,26</w:t>
            </w:r>
          </w:p>
        </w:tc>
      </w:tr>
      <w:tr w:rsidR="0094163B" w:rsidRPr="0094163B" w14:paraId="152834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BD10A" w14:textId="77777777" w:rsidR="00CA5B42" w:rsidRPr="0094163B" w:rsidRDefault="00CA5B42" w:rsidP="00CA5B42">
            <w:pPr>
              <w:jc w:val="center"/>
              <w:rPr>
                <w:color w:val="auto"/>
              </w:rPr>
            </w:pPr>
            <w:r w:rsidRPr="0094163B">
              <w:rPr>
                <w:color w:val="auto"/>
              </w:rPr>
              <w:t>14-02-004-05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F5B4D"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FE7DAD" w14:textId="15FA581C" w:rsidR="00CA5B42" w:rsidRPr="0094163B" w:rsidRDefault="00CA5B42" w:rsidP="00CA5B42">
            <w:pPr>
              <w:jc w:val="center"/>
              <w:rPr>
                <w:color w:val="auto"/>
              </w:rPr>
            </w:pPr>
            <w:r w:rsidRPr="0094163B">
              <w:rPr>
                <w:color w:val="auto"/>
              </w:rPr>
              <w:t>13 373,37</w:t>
            </w:r>
          </w:p>
        </w:tc>
      </w:tr>
      <w:tr w:rsidR="0094163B" w:rsidRPr="0094163B" w14:paraId="0788E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23C55" w14:textId="77777777" w:rsidR="00CA5B42" w:rsidRPr="0094163B" w:rsidRDefault="00CA5B42" w:rsidP="00CA5B42">
            <w:pPr>
              <w:jc w:val="center"/>
              <w:rPr>
                <w:color w:val="auto"/>
              </w:rPr>
            </w:pPr>
            <w:r w:rsidRPr="0094163B">
              <w:rPr>
                <w:color w:val="auto"/>
              </w:rPr>
              <w:t>14-02-004-06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816711"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5BB705" w14:textId="4012DB07" w:rsidR="00CA5B42" w:rsidRPr="0094163B" w:rsidRDefault="00CA5B42" w:rsidP="00CA5B42">
            <w:pPr>
              <w:jc w:val="center"/>
              <w:rPr>
                <w:color w:val="auto"/>
              </w:rPr>
            </w:pPr>
            <w:r w:rsidRPr="0094163B">
              <w:rPr>
                <w:color w:val="auto"/>
              </w:rPr>
              <w:t>15 430,89</w:t>
            </w:r>
          </w:p>
        </w:tc>
      </w:tr>
      <w:tr w:rsidR="0094163B" w:rsidRPr="0094163B" w14:paraId="1FF6B5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C614F5" w14:textId="77777777" w:rsidR="00CA5B42" w:rsidRPr="0094163B" w:rsidRDefault="00CA5B42" w:rsidP="00CA5B42">
            <w:pPr>
              <w:jc w:val="center"/>
              <w:rPr>
                <w:color w:val="auto"/>
              </w:rPr>
            </w:pPr>
            <w:r w:rsidRPr="0094163B">
              <w:rPr>
                <w:color w:val="auto"/>
              </w:rPr>
              <w:t>14-02-004-07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1EBA52"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DEA1EC" w14:textId="2E695F81" w:rsidR="00CA5B42" w:rsidRPr="0094163B" w:rsidRDefault="00CA5B42" w:rsidP="00CA5B42">
            <w:pPr>
              <w:jc w:val="center"/>
              <w:rPr>
                <w:color w:val="auto"/>
              </w:rPr>
            </w:pPr>
            <w:r w:rsidRPr="0094163B">
              <w:rPr>
                <w:color w:val="auto"/>
              </w:rPr>
              <w:t>153 073,59</w:t>
            </w:r>
          </w:p>
        </w:tc>
      </w:tr>
      <w:tr w:rsidR="0094163B" w:rsidRPr="0094163B" w14:paraId="544B9A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13C0A" w14:textId="77777777" w:rsidR="00CA5B42" w:rsidRPr="0094163B" w:rsidRDefault="00CA5B42" w:rsidP="00CA5B42">
            <w:pPr>
              <w:jc w:val="center"/>
              <w:rPr>
                <w:color w:val="auto"/>
              </w:rPr>
            </w:pPr>
            <w:r w:rsidRPr="0094163B">
              <w:rPr>
                <w:color w:val="auto"/>
              </w:rPr>
              <w:t>14-02-004-08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B92A6B"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9D1C19" w14:textId="1B81A80A" w:rsidR="00CA5B42" w:rsidRPr="0094163B" w:rsidRDefault="00CA5B42" w:rsidP="00CA5B42">
            <w:pPr>
              <w:jc w:val="center"/>
              <w:rPr>
                <w:color w:val="auto"/>
              </w:rPr>
            </w:pPr>
            <w:r w:rsidRPr="0094163B">
              <w:rPr>
                <w:color w:val="auto"/>
              </w:rPr>
              <w:t>198 163,12</w:t>
            </w:r>
          </w:p>
        </w:tc>
      </w:tr>
      <w:tr w:rsidR="0094163B" w:rsidRPr="0094163B" w14:paraId="07936B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92C58" w14:textId="77777777" w:rsidR="00CA5B42" w:rsidRPr="0094163B" w:rsidRDefault="00CA5B42" w:rsidP="00CA5B42">
            <w:pPr>
              <w:jc w:val="center"/>
              <w:rPr>
                <w:color w:val="auto"/>
              </w:rPr>
            </w:pPr>
            <w:r w:rsidRPr="0094163B">
              <w:rPr>
                <w:color w:val="auto"/>
              </w:rPr>
              <w:t>14-02-004-09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71BD7"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E3C1ED" w14:textId="581848BF" w:rsidR="00CA5B42" w:rsidRPr="0094163B" w:rsidRDefault="00CA5B42" w:rsidP="00CA5B42">
            <w:pPr>
              <w:jc w:val="center"/>
              <w:rPr>
                <w:color w:val="auto"/>
              </w:rPr>
            </w:pPr>
            <w:r w:rsidRPr="0094163B">
              <w:rPr>
                <w:color w:val="auto"/>
              </w:rPr>
              <w:t>13 828,67</w:t>
            </w:r>
          </w:p>
        </w:tc>
      </w:tr>
      <w:tr w:rsidR="0094163B" w:rsidRPr="0094163B" w14:paraId="05A0B9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819626" w14:textId="77777777" w:rsidR="00CA5B42" w:rsidRPr="0094163B" w:rsidRDefault="00CA5B42" w:rsidP="00CA5B42">
            <w:pPr>
              <w:jc w:val="center"/>
              <w:rPr>
                <w:color w:val="auto"/>
              </w:rPr>
            </w:pPr>
            <w:r w:rsidRPr="0094163B">
              <w:rPr>
                <w:color w:val="auto"/>
              </w:rPr>
              <w:t>14-02-004-10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9FC62"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040782" w14:textId="36AB9B4F" w:rsidR="00CA5B42" w:rsidRPr="0094163B" w:rsidRDefault="00CA5B42" w:rsidP="00CA5B42">
            <w:pPr>
              <w:jc w:val="center"/>
              <w:rPr>
                <w:color w:val="auto"/>
              </w:rPr>
            </w:pPr>
            <w:r w:rsidRPr="0094163B">
              <w:rPr>
                <w:color w:val="auto"/>
              </w:rPr>
              <w:t>15 874,56</w:t>
            </w:r>
          </w:p>
        </w:tc>
      </w:tr>
      <w:tr w:rsidR="0094163B" w:rsidRPr="0094163B" w14:paraId="5A6445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3DFF0" w14:textId="77777777" w:rsidR="00CA5B42" w:rsidRPr="0094163B" w:rsidRDefault="00CA5B42" w:rsidP="00CA5B42">
            <w:pPr>
              <w:jc w:val="center"/>
              <w:rPr>
                <w:color w:val="auto"/>
              </w:rPr>
            </w:pPr>
            <w:r w:rsidRPr="0094163B">
              <w:rPr>
                <w:color w:val="auto"/>
              </w:rPr>
              <w:t>14-02-004-11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B2A917"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0DCC53" w14:textId="7071E9F5" w:rsidR="00CA5B42" w:rsidRPr="0094163B" w:rsidRDefault="00CA5B42" w:rsidP="00CA5B42">
            <w:pPr>
              <w:jc w:val="center"/>
              <w:rPr>
                <w:color w:val="auto"/>
              </w:rPr>
            </w:pPr>
            <w:r w:rsidRPr="0094163B">
              <w:rPr>
                <w:color w:val="auto"/>
              </w:rPr>
              <w:t>153 041,94</w:t>
            </w:r>
          </w:p>
        </w:tc>
      </w:tr>
      <w:tr w:rsidR="0094163B" w:rsidRPr="0094163B" w14:paraId="7BA29A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8CBD9" w14:textId="77777777" w:rsidR="00CA5B42" w:rsidRPr="0094163B" w:rsidRDefault="00CA5B42" w:rsidP="00CA5B42">
            <w:pPr>
              <w:jc w:val="center"/>
              <w:rPr>
                <w:color w:val="auto"/>
              </w:rPr>
            </w:pPr>
            <w:r w:rsidRPr="0094163B">
              <w:rPr>
                <w:color w:val="auto"/>
              </w:rPr>
              <w:t>14-02-004-12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712769"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01D058" w14:textId="5D29480D" w:rsidR="00CA5B42" w:rsidRPr="0094163B" w:rsidRDefault="00CA5B42" w:rsidP="00CA5B42">
            <w:pPr>
              <w:jc w:val="center"/>
              <w:rPr>
                <w:color w:val="auto"/>
              </w:rPr>
            </w:pPr>
            <w:r w:rsidRPr="0094163B">
              <w:rPr>
                <w:color w:val="auto"/>
              </w:rPr>
              <w:t>198 632,48</w:t>
            </w:r>
          </w:p>
        </w:tc>
      </w:tr>
      <w:tr w:rsidR="0094163B" w:rsidRPr="0094163B" w14:paraId="316D16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5EA52" w14:textId="77777777" w:rsidR="00CA5B42" w:rsidRPr="0094163B" w:rsidRDefault="00CA5B42" w:rsidP="00CA5B42">
            <w:pPr>
              <w:jc w:val="center"/>
              <w:rPr>
                <w:color w:val="auto"/>
              </w:rPr>
            </w:pPr>
            <w:r w:rsidRPr="0094163B">
              <w:rPr>
                <w:color w:val="auto"/>
              </w:rPr>
              <w:t>14-02-004-13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CB1A3D"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9BA76D1" w14:textId="13BDF1DE" w:rsidR="00CA5B42" w:rsidRPr="0094163B" w:rsidRDefault="00CA5B42" w:rsidP="00CA5B42">
            <w:pPr>
              <w:jc w:val="center"/>
              <w:rPr>
                <w:color w:val="auto"/>
              </w:rPr>
            </w:pPr>
            <w:r w:rsidRPr="0094163B">
              <w:rPr>
                <w:color w:val="auto"/>
              </w:rPr>
              <w:t>18 868,94</w:t>
            </w:r>
          </w:p>
        </w:tc>
      </w:tr>
      <w:tr w:rsidR="0094163B" w:rsidRPr="0094163B" w14:paraId="12D11C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3E0AA" w14:textId="77777777" w:rsidR="00CA5B42" w:rsidRPr="0094163B" w:rsidRDefault="00CA5B42" w:rsidP="00CA5B42">
            <w:pPr>
              <w:jc w:val="center"/>
              <w:rPr>
                <w:color w:val="auto"/>
              </w:rPr>
            </w:pPr>
            <w:r w:rsidRPr="0094163B">
              <w:rPr>
                <w:color w:val="auto"/>
              </w:rPr>
              <w:t>14-02-004-14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FEC1D5"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5EEDAE" w14:textId="78F48EA3" w:rsidR="00CA5B42" w:rsidRPr="0094163B" w:rsidRDefault="00CA5B42" w:rsidP="00CA5B42">
            <w:pPr>
              <w:jc w:val="center"/>
              <w:rPr>
                <w:color w:val="auto"/>
              </w:rPr>
            </w:pPr>
            <w:r w:rsidRPr="0094163B">
              <w:rPr>
                <w:color w:val="auto"/>
              </w:rPr>
              <w:t>20 980,83</w:t>
            </w:r>
          </w:p>
        </w:tc>
      </w:tr>
      <w:tr w:rsidR="0094163B" w:rsidRPr="0094163B" w14:paraId="40855F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4CC1C" w14:textId="77777777" w:rsidR="00CA5B42" w:rsidRPr="0094163B" w:rsidRDefault="00CA5B42" w:rsidP="00CA5B42">
            <w:pPr>
              <w:jc w:val="center"/>
              <w:rPr>
                <w:color w:val="auto"/>
              </w:rPr>
            </w:pPr>
            <w:r w:rsidRPr="0094163B">
              <w:rPr>
                <w:color w:val="auto"/>
              </w:rPr>
              <w:t>14-02-004-15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8755B8"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9F03DF2" w14:textId="5910FDDF" w:rsidR="00CA5B42" w:rsidRPr="0094163B" w:rsidRDefault="00CA5B42" w:rsidP="00CA5B42">
            <w:pPr>
              <w:jc w:val="center"/>
              <w:rPr>
                <w:color w:val="auto"/>
              </w:rPr>
            </w:pPr>
            <w:r w:rsidRPr="0094163B">
              <w:rPr>
                <w:color w:val="auto"/>
              </w:rPr>
              <w:t>158 425,30</w:t>
            </w:r>
          </w:p>
        </w:tc>
      </w:tr>
      <w:tr w:rsidR="0094163B" w:rsidRPr="0094163B" w14:paraId="41EF81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A9E13C" w14:textId="77777777" w:rsidR="00CA5B42" w:rsidRPr="0094163B" w:rsidRDefault="00CA5B42" w:rsidP="00CA5B42">
            <w:pPr>
              <w:jc w:val="center"/>
              <w:rPr>
                <w:color w:val="auto"/>
              </w:rPr>
            </w:pPr>
            <w:r w:rsidRPr="0094163B">
              <w:rPr>
                <w:color w:val="auto"/>
              </w:rPr>
              <w:t>14-02-004-16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32AD70"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347814" w14:textId="7BE83B2F" w:rsidR="00CA5B42" w:rsidRPr="0094163B" w:rsidRDefault="00CA5B42" w:rsidP="00CA5B42">
            <w:pPr>
              <w:jc w:val="center"/>
              <w:rPr>
                <w:color w:val="auto"/>
              </w:rPr>
            </w:pPr>
            <w:r w:rsidRPr="0094163B">
              <w:rPr>
                <w:color w:val="auto"/>
              </w:rPr>
              <w:t>203 532,67</w:t>
            </w:r>
          </w:p>
        </w:tc>
      </w:tr>
      <w:tr w:rsidR="0094163B" w:rsidRPr="0094163B" w14:paraId="3D0B6F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E2DE7" w14:textId="77777777" w:rsidR="00CA5B42" w:rsidRPr="0094163B" w:rsidRDefault="00CA5B42" w:rsidP="00CA5B42">
            <w:pPr>
              <w:jc w:val="center"/>
              <w:rPr>
                <w:color w:val="auto"/>
              </w:rPr>
            </w:pPr>
            <w:r w:rsidRPr="0094163B">
              <w:rPr>
                <w:color w:val="auto"/>
              </w:rPr>
              <w:t>14-02-004-17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43B3E8"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59C5F1" w14:textId="17337EDA" w:rsidR="00CA5B42" w:rsidRPr="0094163B" w:rsidRDefault="00CA5B42" w:rsidP="00CA5B42">
            <w:pPr>
              <w:jc w:val="center"/>
              <w:rPr>
                <w:color w:val="auto"/>
              </w:rPr>
            </w:pPr>
            <w:r w:rsidRPr="0094163B">
              <w:rPr>
                <w:color w:val="auto"/>
              </w:rPr>
              <w:t>21 902,98</w:t>
            </w:r>
          </w:p>
        </w:tc>
      </w:tr>
      <w:tr w:rsidR="0094163B" w:rsidRPr="0094163B" w14:paraId="1348C6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BC2131" w14:textId="77777777" w:rsidR="00CA5B42" w:rsidRPr="0094163B" w:rsidRDefault="00CA5B42" w:rsidP="00CA5B42">
            <w:pPr>
              <w:jc w:val="center"/>
              <w:rPr>
                <w:color w:val="auto"/>
              </w:rPr>
            </w:pPr>
            <w:r w:rsidRPr="0094163B">
              <w:rPr>
                <w:color w:val="auto"/>
              </w:rPr>
              <w:t>14-02-004-18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524FE9"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D061E7" w14:textId="2D961F94" w:rsidR="00CA5B42" w:rsidRPr="0094163B" w:rsidRDefault="00CA5B42" w:rsidP="00CA5B42">
            <w:pPr>
              <w:jc w:val="center"/>
              <w:rPr>
                <w:color w:val="auto"/>
              </w:rPr>
            </w:pPr>
            <w:r w:rsidRPr="0094163B">
              <w:rPr>
                <w:color w:val="auto"/>
              </w:rPr>
              <w:t>24 041,71</w:t>
            </w:r>
          </w:p>
        </w:tc>
      </w:tr>
      <w:tr w:rsidR="0094163B" w:rsidRPr="0094163B" w14:paraId="13565D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5C8B8" w14:textId="77777777" w:rsidR="00CA5B42" w:rsidRPr="0094163B" w:rsidRDefault="00CA5B42" w:rsidP="00CA5B42">
            <w:pPr>
              <w:jc w:val="center"/>
              <w:rPr>
                <w:color w:val="auto"/>
              </w:rPr>
            </w:pPr>
            <w:r w:rsidRPr="0094163B">
              <w:rPr>
                <w:color w:val="auto"/>
              </w:rPr>
              <w:t>14-02-004-19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F2369F"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2674AA" w14:textId="734634F3" w:rsidR="00CA5B42" w:rsidRPr="0094163B" w:rsidRDefault="00CA5B42" w:rsidP="00CA5B42">
            <w:pPr>
              <w:jc w:val="center"/>
              <w:rPr>
                <w:color w:val="auto"/>
              </w:rPr>
            </w:pPr>
            <w:r w:rsidRPr="0094163B">
              <w:rPr>
                <w:color w:val="auto"/>
              </w:rPr>
              <w:t>161 410,98</w:t>
            </w:r>
          </w:p>
        </w:tc>
      </w:tr>
      <w:tr w:rsidR="0094163B" w:rsidRPr="0094163B" w14:paraId="638BFA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5A26BD" w14:textId="77777777" w:rsidR="00CA5B42" w:rsidRPr="0094163B" w:rsidRDefault="00CA5B42" w:rsidP="00CA5B42">
            <w:pPr>
              <w:jc w:val="center"/>
              <w:rPr>
                <w:color w:val="auto"/>
              </w:rPr>
            </w:pPr>
            <w:r w:rsidRPr="0094163B">
              <w:rPr>
                <w:color w:val="auto"/>
              </w:rPr>
              <w:t>14-02-004-20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8D1E9D"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DC53EA" w14:textId="676A335B" w:rsidR="00CA5B42" w:rsidRPr="0094163B" w:rsidRDefault="00CA5B42" w:rsidP="00CA5B42">
            <w:pPr>
              <w:jc w:val="center"/>
              <w:rPr>
                <w:color w:val="auto"/>
              </w:rPr>
            </w:pPr>
            <w:r w:rsidRPr="0094163B">
              <w:rPr>
                <w:color w:val="auto"/>
              </w:rPr>
              <w:t>206 562,31</w:t>
            </w:r>
          </w:p>
        </w:tc>
      </w:tr>
      <w:tr w:rsidR="0094163B" w:rsidRPr="0094163B" w14:paraId="33178C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78BBA" w14:textId="77777777" w:rsidR="00CA5B42" w:rsidRPr="0094163B" w:rsidRDefault="00CA5B42" w:rsidP="00CA5B42">
            <w:pPr>
              <w:jc w:val="center"/>
              <w:rPr>
                <w:color w:val="auto"/>
              </w:rPr>
            </w:pPr>
            <w:r w:rsidRPr="0094163B">
              <w:rPr>
                <w:color w:val="auto"/>
              </w:rPr>
              <w:t>14-02-004-21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582141"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00ADC8" w14:textId="7041053E" w:rsidR="00CA5B42" w:rsidRPr="0094163B" w:rsidRDefault="00CA5B42" w:rsidP="00CA5B42">
            <w:pPr>
              <w:jc w:val="center"/>
              <w:rPr>
                <w:color w:val="auto"/>
              </w:rPr>
            </w:pPr>
            <w:r w:rsidRPr="0094163B">
              <w:rPr>
                <w:color w:val="auto"/>
              </w:rPr>
              <w:t>26 055,32</w:t>
            </w:r>
          </w:p>
        </w:tc>
      </w:tr>
      <w:tr w:rsidR="0094163B" w:rsidRPr="0094163B" w14:paraId="2167C2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96EDE" w14:textId="77777777" w:rsidR="00CA5B42" w:rsidRPr="0094163B" w:rsidRDefault="00CA5B42" w:rsidP="00CA5B42">
            <w:pPr>
              <w:jc w:val="center"/>
              <w:rPr>
                <w:color w:val="auto"/>
              </w:rPr>
            </w:pPr>
            <w:r w:rsidRPr="0094163B">
              <w:rPr>
                <w:color w:val="auto"/>
              </w:rPr>
              <w:t>14-02-004-22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CF104B"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B0D853" w14:textId="09731DE7" w:rsidR="00CA5B42" w:rsidRPr="0094163B" w:rsidRDefault="00CA5B42" w:rsidP="00CA5B42">
            <w:pPr>
              <w:jc w:val="center"/>
              <w:rPr>
                <w:color w:val="auto"/>
              </w:rPr>
            </w:pPr>
            <w:r w:rsidRPr="0094163B">
              <w:rPr>
                <w:color w:val="auto"/>
              </w:rPr>
              <w:t>28 423,36</w:t>
            </w:r>
          </w:p>
        </w:tc>
      </w:tr>
      <w:tr w:rsidR="0094163B" w:rsidRPr="0094163B" w14:paraId="41188F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8FBEB0" w14:textId="77777777" w:rsidR="00CA5B42" w:rsidRPr="0094163B" w:rsidRDefault="00CA5B42" w:rsidP="00CA5B42">
            <w:pPr>
              <w:jc w:val="center"/>
              <w:rPr>
                <w:color w:val="auto"/>
              </w:rPr>
            </w:pPr>
            <w:r w:rsidRPr="0094163B">
              <w:rPr>
                <w:color w:val="auto"/>
              </w:rPr>
              <w:t>14-02-004-23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933716"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B515F7" w14:textId="204EDC7E" w:rsidR="00CA5B42" w:rsidRPr="0094163B" w:rsidRDefault="00CA5B42" w:rsidP="00CA5B42">
            <w:pPr>
              <w:jc w:val="center"/>
              <w:rPr>
                <w:color w:val="auto"/>
              </w:rPr>
            </w:pPr>
            <w:r w:rsidRPr="0094163B">
              <w:rPr>
                <w:color w:val="auto"/>
              </w:rPr>
              <w:t>166 226,25</w:t>
            </w:r>
          </w:p>
        </w:tc>
      </w:tr>
      <w:tr w:rsidR="0094163B" w:rsidRPr="0094163B" w14:paraId="6001E0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519AF7" w14:textId="77777777" w:rsidR="00CA5B42" w:rsidRPr="0094163B" w:rsidRDefault="00CA5B42" w:rsidP="00CA5B42">
            <w:pPr>
              <w:jc w:val="center"/>
              <w:rPr>
                <w:color w:val="auto"/>
              </w:rPr>
            </w:pPr>
            <w:r w:rsidRPr="0094163B">
              <w:rPr>
                <w:color w:val="auto"/>
              </w:rPr>
              <w:t>14-02-004-24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B2DA5B"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F6FD316" w14:textId="0C6DA2BF" w:rsidR="00CA5B42" w:rsidRPr="0094163B" w:rsidRDefault="00CA5B42" w:rsidP="00CA5B42">
            <w:pPr>
              <w:jc w:val="center"/>
              <w:rPr>
                <w:color w:val="auto"/>
              </w:rPr>
            </w:pPr>
            <w:r w:rsidRPr="0094163B">
              <w:rPr>
                <w:color w:val="auto"/>
              </w:rPr>
              <w:t>211 930,10</w:t>
            </w:r>
          </w:p>
        </w:tc>
      </w:tr>
      <w:tr w:rsidR="0094163B" w:rsidRPr="0094163B" w14:paraId="1B7603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876A6" w14:textId="77777777" w:rsidR="00CA5B42" w:rsidRPr="0094163B" w:rsidRDefault="00CA5B42" w:rsidP="00CA5B42">
            <w:pPr>
              <w:jc w:val="center"/>
              <w:rPr>
                <w:color w:val="auto"/>
              </w:rPr>
            </w:pPr>
            <w:r w:rsidRPr="0094163B">
              <w:rPr>
                <w:color w:val="auto"/>
              </w:rPr>
              <w:t>14-02-004-25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8CA808"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B16F9B2" w14:textId="65092C1C" w:rsidR="00CA5B42" w:rsidRPr="0094163B" w:rsidRDefault="00CA5B42" w:rsidP="00CA5B42">
            <w:pPr>
              <w:jc w:val="center"/>
              <w:rPr>
                <w:color w:val="auto"/>
              </w:rPr>
            </w:pPr>
            <w:r w:rsidRPr="0094163B">
              <w:rPr>
                <w:color w:val="auto"/>
              </w:rPr>
              <w:t>31 737,96</w:t>
            </w:r>
          </w:p>
        </w:tc>
      </w:tr>
      <w:tr w:rsidR="0094163B" w:rsidRPr="0094163B" w14:paraId="259414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A8750" w14:textId="77777777" w:rsidR="00CA5B42" w:rsidRPr="0094163B" w:rsidRDefault="00CA5B42" w:rsidP="00CA5B42">
            <w:pPr>
              <w:jc w:val="center"/>
              <w:rPr>
                <w:color w:val="auto"/>
              </w:rPr>
            </w:pPr>
            <w:r w:rsidRPr="0094163B">
              <w:rPr>
                <w:color w:val="auto"/>
              </w:rPr>
              <w:t>14-02-004-26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5C223"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15636C" w14:textId="2BEE2D40" w:rsidR="00CA5B42" w:rsidRPr="0094163B" w:rsidRDefault="00CA5B42" w:rsidP="00CA5B42">
            <w:pPr>
              <w:jc w:val="center"/>
              <w:rPr>
                <w:color w:val="auto"/>
              </w:rPr>
            </w:pPr>
            <w:r w:rsidRPr="0094163B">
              <w:rPr>
                <w:color w:val="auto"/>
              </w:rPr>
              <w:t>42 820,32</w:t>
            </w:r>
          </w:p>
        </w:tc>
      </w:tr>
      <w:tr w:rsidR="0094163B" w:rsidRPr="0094163B" w14:paraId="463686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74724" w14:textId="77777777" w:rsidR="00CA5B42" w:rsidRPr="0094163B" w:rsidRDefault="00CA5B42" w:rsidP="00CA5B42">
            <w:pPr>
              <w:jc w:val="center"/>
              <w:rPr>
                <w:color w:val="auto"/>
              </w:rPr>
            </w:pPr>
            <w:r w:rsidRPr="0094163B">
              <w:rPr>
                <w:color w:val="auto"/>
              </w:rPr>
              <w:t>14-02-004-27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0F8D6"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76EB88" w14:textId="6B4ACC7C" w:rsidR="00CA5B42" w:rsidRPr="0094163B" w:rsidRDefault="00CA5B42" w:rsidP="00CA5B42">
            <w:pPr>
              <w:jc w:val="center"/>
              <w:rPr>
                <w:color w:val="auto"/>
              </w:rPr>
            </w:pPr>
            <w:r w:rsidRPr="0094163B">
              <w:rPr>
                <w:color w:val="auto"/>
              </w:rPr>
              <w:t>168 789,58</w:t>
            </w:r>
          </w:p>
        </w:tc>
      </w:tr>
      <w:tr w:rsidR="0094163B" w:rsidRPr="0094163B" w14:paraId="5737CC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CB96F6" w14:textId="77777777" w:rsidR="00CA5B42" w:rsidRPr="0094163B" w:rsidRDefault="00CA5B42" w:rsidP="00CA5B42">
            <w:pPr>
              <w:jc w:val="center"/>
              <w:rPr>
                <w:color w:val="auto"/>
              </w:rPr>
            </w:pPr>
            <w:r w:rsidRPr="0094163B">
              <w:rPr>
                <w:color w:val="auto"/>
              </w:rPr>
              <w:t>14-02-004-28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B246D"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6120E6" w14:textId="2F93A1E4" w:rsidR="00CA5B42" w:rsidRPr="0094163B" w:rsidRDefault="00CA5B42" w:rsidP="00CA5B42">
            <w:pPr>
              <w:jc w:val="center"/>
              <w:rPr>
                <w:color w:val="auto"/>
              </w:rPr>
            </w:pPr>
            <w:r w:rsidRPr="0094163B">
              <w:rPr>
                <w:color w:val="auto"/>
              </w:rPr>
              <w:t>214 503,70</w:t>
            </w:r>
          </w:p>
        </w:tc>
      </w:tr>
      <w:tr w:rsidR="0094163B" w:rsidRPr="0094163B" w14:paraId="0D6A7B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BF8BB7" w14:textId="77777777" w:rsidR="00CA5B42" w:rsidRPr="0094163B" w:rsidRDefault="00CA5B42" w:rsidP="00CA5B42">
            <w:pPr>
              <w:jc w:val="center"/>
              <w:rPr>
                <w:color w:val="auto"/>
              </w:rPr>
            </w:pPr>
            <w:r w:rsidRPr="0094163B">
              <w:rPr>
                <w:color w:val="auto"/>
              </w:rPr>
              <w:t>14-02-004-29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5FAD7E"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8F9596" w14:textId="4DB67095" w:rsidR="00CA5B42" w:rsidRPr="0094163B" w:rsidRDefault="00CA5B42" w:rsidP="00CA5B42">
            <w:pPr>
              <w:jc w:val="center"/>
              <w:rPr>
                <w:color w:val="auto"/>
              </w:rPr>
            </w:pPr>
            <w:r w:rsidRPr="0094163B">
              <w:rPr>
                <w:color w:val="auto"/>
              </w:rPr>
              <w:t>54 393,44</w:t>
            </w:r>
          </w:p>
        </w:tc>
      </w:tr>
      <w:tr w:rsidR="0094163B" w:rsidRPr="0094163B" w14:paraId="2E533C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E85B9" w14:textId="77777777" w:rsidR="00CA5B42" w:rsidRPr="0094163B" w:rsidRDefault="00CA5B42" w:rsidP="00CA5B42">
            <w:pPr>
              <w:jc w:val="center"/>
              <w:rPr>
                <w:color w:val="auto"/>
              </w:rPr>
            </w:pPr>
            <w:r w:rsidRPr="0094163B">
              <w:rPr>
                <w:color w:val="auto"/>
              </w:rPr>
              <w:t>14-02-004-30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5CDD4D"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0A2BDAB" w14:textId="6B09EC47" w:rsidR="00CA5B42" w:rsidRPr="0094163B" w:rsidRDefault="00CA5B42" w:rsidP="00CA5B42">
            <w:pPr>
              <w:jc w:val="center"/>
              <w:rPr>
                <w:color w:val="auto"/>
              </w:rPr>
            </w:pPr>
            <w:r w:rsidRPr="0094163B">
              <w:rPr>
                <w:color w:val="auto"/>
              </w:rPr>
              <w:t>180 636,89</w:t>
            </w:r>
          </w:p>
        </w:tc>
      </w:tr>
      <w:tr w:rsidR="0094163B" w:rsidRPr="0094163B" w14:paraId="056BCF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6DDA9" w14:textId="77777777" w:rsidR="00CA5B42" w:rsidRPr="0094163B" w:rsidRDefault="00CA5B42" w:rsidP="00CA5B42">
            <w:pPr>
              <w:jc w:val="center"/>
              <w:rPr>
                <w:color w:val="auto"/>
              </w:rPr>
            </w:pPr>
            <w:r w:rsidRPr="0094163B">
              <w:rPr>
                <w:color w:val="auto"/>
              </w:rPr>
              <w:t>14-02-004-31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E27928"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4EC86D" w14:textId="76BA4C10" w:rsidR="00CA5B42" w:rsidRPr="0094163B" w:rsidRDefault="00CA5B42" w:rsidP="00CA5B42">
            <w:pPr>
              <w:jc w:val="center"/>
              <w:rPr>
                <w:color w:val="auto"/>
              </w:rPr>
            </w:pPr>
            <w:r w:rsidRPr="0094163B">
              <w:rPr>
                <w:color w:val="auto"/>
              </w:rPr>
              <w:t>225 290,84</w:t>
            </w:r>
          </w:p>
        </w:tc>
      </w:tr>
      <w:tr w:rsidR="0094163B" w:rsidRPr="0094163B" w14:paraId="580CD9DA" w14:textId="77777777" w:rsidTr="008C7CDD">
        <w:trPr>
          <w:cantSplit/>
          <w:trHeight w:val="20"/>
        </w:trPr>
        <w:tc>
          <w:tcPr>
            <w:tcW w:w="10201" w:type="dxa"/>
            <w:gridSpan w:val="5"/>
            <w:tcBorders>
              <w:left w:val="nil"/>
              <w:bottom w:val="nil"/>
              <w:right w:val="nil"/>
            </w:tcBorders>
            <w:shd w:val="clear" w:color="auto" w:fill="auto"/>
            <w:vAlign w:val="center"/>
          </w:tcPr>
          <w:p w14:paraId="191F1247" w14:textId="77777777" w:rsidR="008C7CDD" w:rsidRPr="0094163B" w:rsidRDefault="008C7CDD" w:rsidP="008C7CDD">
            <w:pPr>
              <w:jc w:val="center"/>
              <w:rPr>
                <w:b/>
                <w:bCs/>
                <w:color w:val="auto"/>
                <w:sz w:val="28"/>
                <w:szCs w:val="28"/>
              </w:rPr>
            </w:pPr>
          </w:p>
        </w:tc>
      </w:tr>
      <w:tr w:rsidR="0094163B" w:rsidRPr="0094163B" w14:paraId="408169E0" w14:textId="77777777" w:rsidTr="008C7CDD">
        <w:trPr>
          <w:cantSplit/>
          <w:trHeight w:val="20"/>
        </w:trPr>
        <w:tc>
          <w:tcPr>
            <w:tcW w:w="10201" w:type="dxa"/>
            <w:gridSpan w:val="5"/>
            <w:tcBorders>
              <w:left w:val="nil"/>
              <w:bottom w:val="nil"/>
              <w:right w:val="nil"/>
            </w:tcBorders>
            <w:shd w:val="clear" w:color="auto" w:fill="auto"/>
            <w:vAlign w:val="center"/>
          </w:tcPr>
          <w:p w14:paraId="000E528C" w14:textId="77777777" w:rsidR="008C7CDD" w:rsidRPr="0094163B" w:rsidRDefault="008C7CDD" w:rsidP="008C7CDD">
            <w:pPr>
              <w:jc w:val="center"/>
              <w:rPr>
                <w:b/>
                <w:bCs/>
                <w:color w:val="auto"/>
                <w:sz w:val="28"/>
                <w:szCs w:val="28"/>
              </w:rPr>
            </w:pPr>
          </w:p>
        </w:tc>
      </w:tr>
      <w:tr w:rsidR="0094163B" w:rsidRPr="0094163B" w14:paraId="6467BF22" w14:textId="77777777" w:rsidTr="008C7CDD">
        <w:trPr>
          <w:cantSplit/>
          <w:trHeight w:val="20"/>
        </w:trPr>
        <w:tc>
          <w:tcPr>
            <w:tcW w:w="10201" w:type="dxa"/>
            <w:gridSpan w:val="5"/>
            <w:tcBorders>
              <w:left w:val="nil"/>
              <w:bottom w:val="nil"/>
              <w:right w:val="nil"/>
            </w:tcBorders>
            <w:shd w:val="clear" w:color="auto" w:fill="auto"/>
            <w:vAlign w:val="center"/>
          </w:tcPr>
          <w:p w14:paraId="3FC785E0" w14:textId="77777777" w:rsidR="008C7CDD" w:rsidRPr="0094163B" w:rsidRDefault="008C7CDD" w:rsidP="008C7CDD">
            <w:pPr>
              <w:jc w:val="center"/>
              <w:rPr>
                <w:b/>
                <w:bCs/>
                <w:color w:val="auto"/>
                <w:sz w:val="28"/>
                <w:szCs w:val="28"/>
              </w:rPr>
            </w:pPr>
          </w:p>
        </w:tc>
      </w:tr>
      <w:tr w:rsidR="0094163B" w:rsidRPr="0094163B" w14:paraId="2A13384D" w14:textId="77777777" w:rsidTr="008C7CDD">
        <w:trPr>
          <w:cantSplit/>
          <w:trHeight w:val="20"/>
        </w:trPr>
        <w:tc>
          <w:tcPr>
            <w:tcW w:w="10201" w:type="dxa"/>
            <w:gridSpan w:val="5"/>
            <w:tcBorders>
              <w:left w:val="nil"/>
              <w:bottom w:val="nil"/>
              <w:right w:val="nil"/>
            </w:tcBorders>
            <w:shd w:val="clear" w:color="auto" w:fill="auto"/>
            <w:vAlign w:val="center"/>
          </w:tcPr>
          <w:p w14:paraId="4A293641" w14:textId="77777777" w:rsidR="008C7CDD" w:rsidRPr="0094163B" w:rsidRDefault="008C7CDD" w:rsidP="008C7CDD">
            <w:pPr>
              <w:jc w:val="center"/>
              <w:rPr>
                <w:b/>
                <w:bCs/>
                <w:color w:val="auto"/>
                <w:sz w:val="28"/>
                <w:szCs w:val="28"/>
              </w:rPr>
            </w:pPr>
          </w:p>
        </w:tc>
      </w:tr>
      <w:tr w:rsidR="0094163B" w:rsidRPr="0094163B" w14:paraId="115FE0CD" w14:textId="77777777" w:rsidTr="008C7CDD">
        <w:trPr>
          <w:cantSplit/>
          <w:trHeight w:val="20"/>
        </w:trPr>
        <w:tc>
          <w:tcPr>
            <w:tcW w:w="10201" w:type="dxa"/>
            <w:gridSpan w:val="5"/>
            <w:tcBorders>
              <w:left w:val="nil"/>
              <w:bottom w:val="nil"/>
              <w:right w:val="nil"/>
            </w:tcBorders>
            <w:shd w:val="clear" w:color="auto" w:fill="auto"/>
            <w:vAlign w:val="center"/>
          </w:tcPr>
          <w:p w14:paraId="3E63AFE6" w14:textId="77777777" w:rsidR="008C7CDD" w:rsidRPr="0094163B" w:rsidRDefault="008C7CDD" w:rsidP="008C7CDD">
            <w:pPr>
              <w:jc w:val="center"/>
              <w:rPr>
                <w:b/>
                <w:bCs/>
                <w:color w:val="auto"/>
                <w:sz w:val="28"/>
                <w:szCs w:val="28"/>
              </w:rPr>
            </w:pPr>
          </w:p>
        </w:tc>
      </w:tr>
      <w:tr w:rsidR="0094163B" w:rsidRPr="0094163B" w14:paraId="78E4966B" w14:textId="77777777" w:rsidTr="008C7CDD">
        <w:trPr>
          <w:cantSplit/>
          <w:trHeight w:val="20"/>
        </w:trPr>
        <w:tc>
          <w:tcPr>
            <w:tcW w:w="10201" w:type="dxa"/>
            <w:gridSpan w:val="5"/>
            <w:tcBorders>
              <w:left w:val="nil"/>
              <w:bottom w:val="nil"/>
              <w:right w:val="nil"/>
            </w:tcBorders>
            <w:shd w:val="clear" w:color="auto" w:fill="auto"/>
            <w:vAlign w:val="center"/>
          </w:tcPr>
          <w:p w14:paraId="263FCE93" w14:textId="77777777" w:rsidR="008C7CDD" w:rsidRPr="0094163B" w:rsidRDefault="008C7CDD" w:rsidP="008C7CDD">
            <w:pPr>
              <w:jc w:val="center"/>
              <w:rPr>
                <w:b/>
                <w:bCs/>
                <w:color w:val="auto"/>
                <w:sz w:val="28"/>
                <w:szCs w:val="28"/>
              </w:rPr>
            </w:pPr>
          </w:p>
        </w:tc>
      </w:tr>
      <w:tr w:rsidR="0094163B" w:rsidRPr="0094163B" w14:paraId="2F33ABE7"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40CA2AF"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14-02-005</w:t>
            </w:r>
          </w:p>
        </w:tc>
        <w:tc>
          <w:tcPr>
            <w:tcW w:w="7654" w:type="dxa"/>
            <w:gridSpan w:val="2"/>
            <w:tcBorders>
              <w:top w:val="single" w:sz="4" w:space="0" w:color="auto"/>
              <w:left w:val="nil"/>
              <w:bottom w:val="nil"/>
              <w:right w:val="nil"/>
            </w:tcBorders>
            <w:shd w:val="clear" w:color="auto" w:fill="auto"/>
            <w:hideMark/>
          </w:tcPr>
          <w:p w14:paraId="43C9C913"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7A3CC25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C569A20"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163BC54" w14:textId="77777777" w:rsidR="00703BD7" w:rsidRPr="0094163B" w:rsidRDefault="00703BD7" w:rsidP="00703BD7">
            <w:pPr>
              <w:rPr>
                <w:color w:val="auto"/>
              </w:rPr>
            </w:pPr>
            <w:r w:rsidRPr="0094163B">
              <w:rPr>
                <w:color w:val="auto"/>
              </w:rPr>
              <w:t>1 км</w:t>
            </w:r>
          </w:p>
        </w:tc>
      </w:tr>
      <w:tr w:rsidR="0094163B" w:rsidRPr="0094163B" w14:paraId="3763D157" w14:textId="77777777" w:rsidTr="008C7CDD">
        <w:trPr>
          <w:cantSplit/>
          <w:trHeight w:val="20"/>
        </w:trPr>
        <w:tc>
          <w:tcPr>
            <w:tcW w:w="1120" w:type="dxa"/>
            <w:tcBorders>
              <w:top w:val="nil"/>
              <w:left w:val="nil"/>
              <w:bottom w:val="nil"/>
              <w:right w:val="nil"/>
            </w:tcBorders>
            <w:shd w:val="clear" w:color="auto" w:fill="auto"/>
            <w:vAlign w:val="center"/>
            <w:hideMark/>
          </w:tcPr>
          <w:p w14:paraId="07F8B663"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B79B6B9"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6BD6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62D372" w14:textId="77777777" w:rsidR="00CA5B42" w:rsidRPr="0094163B" w:rsidRDefault="00CA5B42" w:rsidP="00CA5B42">
            <w:pPr>
              <w:jc w:val="center"/>
              <w:rPr>
                <w:color w:val="auto"/>
              </w:rPr>
            </w:pPr>
            <w:r w:rsidRPr="0094163B">
              <w:rPr>
                <w:color w:val="auto"/>
              </w:rPr>
              <w:t>14-02-005-01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5671E9"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45CEC02" w14:textId="2C23081F" w:rsidR="00CA5B42" w:rsidRPr="0094163B" w:rsidRDefault="00CA5B42" w:rsidP="00CA5B42">
            <w:pPr>
              <w:jc w:val="center"/>
              <w:rPr>
                <w:color w:val="auto"/>
              </w:rPr>
            </w:pPr>
            <w:r w:rsidRPr="0094163B">
              <w:rPr>
                <w:color w:val="auto"/>
              </w:rPr>
              <w:t>9 460,80</w:t>
            </w:r>
          </w:p>
        </w:tc>
      </w:tr>
      <w:tr w:rsidR="0094163B" w:rsidRPr="0094163B" w14:paraId="6B17E3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400088" w14:textId="77777777" w:rsidR="00CA5B42" w:rsidRPr="0094163B" w:rsidRDefault="00CA5B42" w:rsidP="00CA5B42">
            <w:pPr>
              <w:jc w:val="center"/>
              <w:rPr>
                <w:color w:val="auto"/>
              </w:rPr>
            </w:pPr>
            <w:r w:rsidRPr="0094163B">
              <w:rPr>
                <w:color w:val="auto"/>
              </w:rPr>
              <w:t>14-02-005-02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11AE0"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50E96D" w14:textId="56FB4768" w:rsidR="00CA5B42" w:rsidRPr="0094163B" w:rsidRDefault="00CA5B42" w:rsidP="00CA5B42">
            <w:pPr>
              <w:jc w:val="center"/>
              <w:rPr>
                <w:color w:val="auto"/>
              </w:rPr>
            </w:pPr>
            <w:r w:rsidRPr="0094163B">
              <w:rPr>
                <w:color w:val="auto"/>
              </w:rPr>
              <w:t>11 587,49</w:t>
            </w:r>
          </w:p>
        </w:tc>
      </w:tr>
      <w:tr w:rsidR="0094163B" w:rsidRPr="0094163B" w14:paraId="17BE7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24450" w14:textId="77777777" w:rsidR="00CA5B42" w:rsidRPr="0094163B" w:rsidRDefault="00CA5B42" w:rsidP="00CA5B42">
            <w:pPr>
              <w:jc w:val="center"/>
              <w:rPr>
                <w:color w:val="auto"/>
              </w:rPr>
            </w:pPr>
            <w:r w:rsidRPr="0094163B">
              <w:rPr>
                <w:color w:val="auto"/>
              </w:rPr>
              <w:t>14-02-005-03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8376AC"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6C7481" w14:textId="00EF38D3" w:rsidR="00CA5B42" w:rsidRPr="0094163B" w:rsidRDefault="00CA5B42" w:rsidP="00CA5B42">
            <w:pPr>
              <w:jc w:val="center"/>
              <w:rPr>
                <w:color w:val="auto"/>
              </w:rPr>
            </w:pPr>
            <w:r w:rsidRPr="0094163B">
              <w:rPr>
                <w:color w:val="auto"/>
              </w:rPr>
              <w:t>14 034,78</w:t>
            </w:r>
          </w:p>
        </w:tc>
      </w:tr>
      <w:tr w:rsidR="0094163B" w:rsidRPr="0094163B" w14:paraId="50F3F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D372" w14:textId="77777777" w:rsidR="00CA5B42" w:rsidRPr="0094163B" w:rsidRDefault="00CA5B42" w:rsidP="00CA5B42">
            <w:pPr>
              <w:jc w:val="center"/>
              <w:rPr>
                <w:color w:val="auto"/>
              </w:rPr>
            </w:pPr>
            <w:r w:rsidRPr="0094163B">
              <w:rPr>
                <w:color w:val="auto"/>
              </w:rPr>
              <w:t>14-02-005-04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B6088"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1930A04" w14:textId="7463BA89" w:rsidR="00CA5B42" w:rsidRPr="0094163B" w:rsidRDefault="00CA5B42" w:rsidP="00CA5B42">
            <w:pPr>
              <w:jc w:val="center"/>
              <w:rPr>
                <w:color w:val="auto"/>
              </w:rPr>
            </w:pPr>
            <w:r w:rsidRPr="0094163B">
              <w:rPr>
                <w:color w:val="auto"/>
              </w:rPr>
              <w:t>9 986,92</w:t>
            </w:r>
          </w:p>
        </w:tc>
      </w:tr>
      <w:tr w:rsidR="0094163B" w:rsidRPr="0094163B" w14:paraId="5314AD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98DA3" w14:textId="77777777" w:rsidR="00CA5B42" w:rsidRPr="0094163B" w:rsidRDefault="00CA5B42" w:rsidP="00CA5B42">
            <w:pPr>
              <w:jc w:val="center"/>
              <w:rPr>
                <w:color w:val="auto"/>
              </w:rPr>
            </w:pPr>
            <w:r w:rsidRPr="0094163B">
              <w:rPr>
                <w:color w:val="auto"/>
              </w:rPr>
              <w:t>14-02-005-05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EB6B73"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85EE52" w14:textId="30F80957" w:rsidR="00CA5B42" w:rsidRPr="0094163B" w:rsidRDefault="00CA5B42" w:rsidP="00CA5B42">
            <w:pPr>
              <w:jc w:val="center"/>
              <w:rPr>
                <w:color w:val="auto"/>
              </w:rPr>
            </w:pPr>
            <w:r w:rsidRPr="0094163B">
              <w:rPr>
                <w:color w:val="auto"/>
              </w:rPr>
              <w:t>11 982,75</w:t>
            </w:r>
          </w:p>
        </w:tc>
      </w:tr>
      <w:tr w:rsidR="0094163B" w:rsidRPr="0094163B" w14:paraId="5ED97F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1841D" w14:textId="77777777" w:rsidR="00CA5B42" w:rsidRPr="0094163B" w:rsidRDefault="00CA5B42" w:rsidP="00CA5B42">
            <w:pPr>
              <w:jc w:val="center"/>
              <w:rPr>
                <w:color w:val="auto"/>
              </w:rPr>
            </w:pPr>
            <w:r w:rsidRPr="0094163B">
              <w:rPr>
                <w:color w:val="auto"/>
              </w:rPr>
              <w:t>14-02-005-06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621A7"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15EAB2" w14:textId="368B1F74" w:rsidR="00CA5B42" w:rsidRPr="0094163B" w:rsidRDefault="00CA5B42" w:rsidP="00CA5B42">
            <w:pPr>
              <w:jc w:val="center"/>
              <w:rPr>
                <w:color w:val="auto"/>
              </w:rPr>
            </w:pPr>
            <w:r w:rsidRPr="0094163B">
              <w:rPr>
                <w:color w:val="auto"/>
              </w:rPr>
              <w:t>14 335,69</w:t>
            </w:r>
          </w:p>
        </w:tc>
      </w:tr>
      <w:tr w:rsidR="0094163B" w:rsidRPr="0094163B" w14:paraId="41EF7D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F3EB3" w14:textId="77777777" w:rsidR="00CA5B42" w:rsidRPr="0094163B" w:rsidRDefault="00CA5B42" w:rsidP="00CA5B42">
            <w:pPr>
              <w:jc w:val="center"/>
              <w:rPr>
                <w:color w:val="auto"/>
              </w:rPr>
            </w:pPr>
            <w:r w:rsidRPr="0094163B">
              <w:rPr>
                <w:color w:val="auto"/>
              </w:rPr>
              <w:t>14-02-005-07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4542D3"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52184C7" w14:textId="12427E9C" w:rsidR="00CA5B42" w:rsidRPr="0094163B" w:rsidRDefault="00CA5B42" w:rsidP="00CA5B42">
            <w:pPr>
              <w:jc w:val="center"/>
              <w:rPr>
                <w:color w:val="auto"/>
              </w:rPr>
            </w:pPr>
            <w:r w:rsidRPr="0094163B">
              <w:rPr>
                <w:color w:val="auto"/>
              </w:rPr>
              <w:t>10 406,51</w:t>
            </w:r>
          </w:p>
        </w:tc>
      </w:tr>
      <w:tr w:rsidR="0094163B" w:rsidRPr="0094163B" w14:paraId="552418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04500" w14:textId="77777777" w:rsidR="00CA5B42" w:rsidRPr="0094163B" w:rsidRDefault="00CA5B42" w:rsidP="00CA5B42">
            <w:pPr>
              <w:jc w:val="center"/>
              <w:rPr>
                <w:color w:val="auto"/>
              </w:rPr>
            </w:pPr>
            <w:r w:rsidRPr="0094163B">
              <w:rPr>
                <w:color w:val="auto"/>
              </w:rPr>
              <w:t>14-02-005-08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23C36D"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0D0FCE" w14:textId="1BFFD581" w:rsidR="00CA5B42" w:rsidRPr="0094163B" w:rsidRDefault="00CA5B42" w:rsidP="00CA5B42">
            <w:pPr>
              <w:jc w:val="center"/>
              <w:rPr>
                <w:color w:val="auto"/>
              </w:rPr>
            </w:pPr>
            <w:r w:rsidRPr="0094163B">
              <w:rPr>
                <w:color w:val="auto"/>
              </w:rPr>
              <w:t>12 426,08</w:t>
            </w:r>
          </w:p>
        </w:tc>
      </w:tr>
      <w:tr w:rsidR="0094163B" w:rsidRPr="0094163B" w14:paraId="7933D5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0FF24" w14:textId="77777777" w:rsidR="00CA5B42" w:rsidRPr="0094163B" w:rsidRDefault="00CA5B42" w:rsidP="00CA5B42">
            <w:pPr>
              <w:jc w:val="center"/>
              <w:rPr>
                <w:color w:val="auto"/>
              </w:rPr>
            </w:pPr>
            <w:r w:rsidRPr="0094163B">
              <w:rPr>
                <w:color w:val="auto"/>
              </w:rPr>
              <w:t>14-02-005-09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90522"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6C944" w14:textId="40AE7D7F" w:rsidR="00CA5B42" w:rsidRPr="0094163B" w:rsidRDefault="00CA5B42" w:rsidP="00CA5B42">
            <w:pPr>
              <w:jc w:val="center"/>
              <w:rPr>
                <w:color w:val="auto"/>
              </w:rPr>
            </w:pPr>
            <w:r w:rsidRPr="0094163B">
              <w:rPr>
                <w:color w:val="auto"/>
              </w:rPr>
              <w:t>14 727,64</w:t>
            </w:r>
          </w:p>
        </w:tc>
      </w:tr>
      <w:tr w:rsidR="0094163B" w:rsidRPr="0094163B" w14:paraId="3EFCA4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57C7D" w14:textId="77777777" w:rsidR="00CA5B42" w:rsidRPr="0094163B" w:rsidRDefault="00CA5B42" w:rsidP="00CA5B42">
            <w:pPr>
              <w:jc w:val="center"/>
              <w:rPr>
                <w:color w:val="auto"/>
              </w:rPr>
            </w:pPr>
            <w:r w:rsidRPr="0094163B">
              <w:rPr>
                <w:color w:val="auto"/>
              </w:rPr>
              <w:t>14-02-005-10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5B421"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FC4555" w14:textId="01113D7E" w:rsidR="00CA5B42" w:rsidRPr="0094163B" w:rsidRDefault="00CA5B42" w:rsidP="00CA5B42">
            <w:pPr>
              <w:jc w:val="center"/>
              <w:rPr>
                <w:color w:val="auto"/>
              </w:rPr>
            </w:pPr>
            <w:r w:rsidRPr="0094163B">
              <w:rPr>
                <w:color w:val="auto"/>
              </w:rPr>
              <w:t>17 591,89</w:t>
            </w:r>
          </w:p>
        </w:tc>
      </w:tr>
      <w:tr w:rsidR="0094163B" w:rsidRPr="0094163B" w14:paraId="3DF57D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814AF" w14:textId="77777777" w:rsidR="00CA5B42" w:rsidRPr="0094163B" w:rsidRDefault="00CA5B42" w:rsidP="00CA5B42">
            <w:pPr>
              <w:jc w:val="center"/>
              <w:rPr>
                <w:color w:val="auto"/>
              </w:rPr>
            </w:pPr>
            <w:r w:rsidRPr="0094163B">
              <w:rPr>
                <w:color w:val="auto"/>
              </w:rPr>
              <w:t>14-02-005-11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4E88B7"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DFBA28" w14:textId="0D70C1C6" w:rsidR="00CA5B42" w:rsidRPr="0094163B" w:rsidRDefault="00CA5B42" w:rsidP="00CA5B42">
            <w:pPr>
              <w:jc w:val="center"/>
              <w:rPr>
                <w:color w:val="auto"/>
              </w:rPr>
            </w:pPr>
            <w:r w:rsidRPr="0094163B">
              <w:rPr>
                <w:color w:val="auto"/>
              </w:rPr>
              <w:t>19 974,29</w:t>
            </w:r>
          </w:p>
        </w:tc>
      </w:tr>
      <w:tr w:rsidR="0094163B" w:rsidRPr="0094163B" w14:paraId="494DDA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A4FFC" w14:textId="77777777" w:rsidR="00CA5B42" w:rsidRPr="0094163B" w:rsidRDefault="00CA5B42" w:rsidP="00CA5B42">
            <w:pPr>
              <w:jc w:val="center"/>
              <w:rPr>
                <w:color w:val="auto"/>
              </w:rPr>
            </w:pPr>
            <w:r w:rsidRPr="0094163B">
              <w:rPr>
                <w:color w:val="auto"/>
              </w:rPr>
              <w:t>14-02-005-12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6B333E"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9989F2" w14:textId="39C688D8" w:rsidR="00CA5B42" w:rsidRPr="0094163B" w:rsidRDefault="00CA5B42" w:rsidP="00CA5B42">
            <w:pPr>
              <w:jc w:val="center"/>
              <w:rPr>
                <w:color w:val="auto"/>
              </w:rPr>
            </w:pPr>
            <w:r w:rsidRPr="0094163B">
              <w:rPr>
                <w:color w:val="auto"/>
              </w:rPr>
              <w:t>21 115,39</w:t>
            </w:r>
          </w:p>
        </w:tc>
      </w:tr>
      <w:tr w:rsidR="0094163B" w:rsidRPr="0094163B" w14:paraId="258555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646A8" w14:textId="77777777" w:rsidR="00CA5B42" w:rsidRPr="0094163B" w:rsidRDefault="00CA5B42" w:rsidP="00CA5B42">
            <w:pPr>
              <w:jc w:val="center"/>
              <w:rPr>
                <w:color w:val="auto"/>
              </w:rPr>
            </w:pPr>
            <w:r w:rsidRPr="0094163B">
              <w:rPr>
                <w:color w:val="auto"/>
              </w:rPr>
              <w:t>14-02-005-13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C181FB"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A46A0E" w14:textId="107CA97D" w:rsidR="00CA5B42" w:rsidRPr="0094163B" w:rsidRDefault="00CA5B42" w:rsidP="00CA5B42">
            <w:pPr>
              <w:jc w:val="center"/>
              <w:rPr>
                <w:color w:val="auto"/>
              </w:rPr>
            </w:pPr>
            <w:r w:rsidRPr="0094163B">
              <w:rPr>
                <w:color w:val="auto"/>
              </w:rPr>
              <w:t>23 546,30</w:t>
            </w:r>
          </w:p>
        </w:tc>
      </w:tr>
      <w:tr w:rsidR="0094163B" w:rsidRPr="0094163B" w14:paraId="01B6FD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3A8F72" w14:textId="77777777" w:rsidR="00CA5B42" w:rsidRPr="0094163B" w:rsidRDefault="00CA5B42" w:rsidP="00CA5B42">
            <w:pPr>
              <w:jc w:val="center"/>
              <w:rPr>
                <w:color w:val="auto"/>
              </w:rPr>
            </w:pPr>
            <w:r w:rsidRPr="0094163B">
              <w:rPr>
                <w:color w:val="auto"/>
              </w:rPr>
              <w:t>14-02-005-14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9DAB54"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C2A814" w14:textId="197EE87E" w:rsidR="00CA5B42" w:rsidRPr="0094163B" w:rsidRDefault="00CA5B42" w:rsidP="00CA5B42">
            <w:pPr>
              <w:jc w:val="center"/>
              <w:rPr>
                <w:color w:val="auto"/>
              </w:rPr>
            </w:pPr>
            <w:r w:rsidRPr="0094163B">
              <w:rPr>
                <w:color w:val="auto"/>
              </w:rPr>
              <w:t>25 071,63</w:t>
            </w:r>
          </w:p>
        </w:tc>
      </w:tr>
      <w:tr w:rsidR="0094163B" w:rsidRPr="0094163B" w14:paraId="09CD5F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9AA30" w14:textId="77777777" w:rsidR="00CA5B42" w:rsidRPr="0094163B" w:rsidRDefault="00CA5B42" w:rsidP="00CA5B42">
            <w:pPr>
              <w:jc w:val="center"/>
              <w:rPr>
                <w:color w:val="auto"/>
              </w:rPr>
            </w:pPr>
            <w:r w:rsidRPr="0094163B">
              <w:rPr>
                <w:color w:val="auto"/>
              </w:rPr>
              <w:t>14-02-005-15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A2CD0E"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A165DB" w14:textId="34A9F993" w:rsidR="00CA5B42" w:rsidRPr="0094163B" w:rsidRDefault="00CA5B42" w:rsidP="00CA5B42">
            <w:pPr>
              <w:jc w:val="center"/>
              <w:rPr>
                <w:color w:val="auto"/>
              </w:rPr>
            </w:pPr>
            <w:r w:rsidRPr="0094163B">
              <w:rPr>
                <w:color w:val="auto"/>
              </w:rPr>
              <w:t>27 629,74</w:t>
            </w:r>
          </w:p>
        </w:tc>
      </w:tr>
      <w:tr w:rsidR="0094163B" w:rsidRPr="0094163B" w14:paraId="0CC9C0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BC1D0" w14:textId="77777777" w:rsidR="00CA5B42" w:rsidRPr="0094163B" w:rsidRDefault="00CA5B42" w:rsidP="00CA5B42">
            <w:pPr>
              <w:jc w:val="center"/>
              <w:rPr>
                <w:color w:val="auto"/>
              </w:rPr>
            </w:pPr>
            <w:r w:rsidRPr="0094163B">
              <w:rPr>
                <w:color w:val="auto"/>
              </w:rPr>
              <w:t>14-02-005-16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D71ECD"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C5A14C" w14:textId="77D84109" w:rsidR="00CA5B42" w:rsidRPr="0094163B" w:rsidRDefault="00CA5B42" w:rsidP="00CA5B42">
            <w:pPr>
              <w:jc w:val="center"/>
              <w:rPr>
                <w:color w:val="auto"/>
              </w:rPr>
            </w:pPr>
            <w:r w:rsidRPr="0094163B">
              <w:rPr>
                <w:color w:val="auto"/>
              </w:rPr>
              <w:t>30 917,74</w:t>
            </w:r>
          </w:p>
        </w:tc>
      </w:tr>
      <w:tr w:rsidR="0094163B" w:rsidRPr="0094163B" w14:paraId="02A9BB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DD159F" w14:textId="77777777" w:rsidR="00CA5B42" w:rsidRPr="0094163B" w:rsidRDefault="00CA5B42" w:rsidP="00CA5B42">
            <w:pPr>
              <w:jc w:val="center"/>
              <w:rPr>
                <w:color w:val="auto"/>
              </w:rPr>
            </w:pPr>
            <w:r w:rsidRPr="0094163B">
              <w:rPr>
                <w:color w:val="auto"/>
              </w:rPr>
              <w:t>14-02-005-17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9347DB"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388742" w14:textId="3E43DECC" w:rsidR="00CA5B42" w:rsidRPr="0094163B" w:rsidRDefault="00CA5B42" w:rsidP="00CA5B42">
            <w:pPr>
              <w:jc w:val="center"/>
              <w:rPr>
                <w:color w:val="auto"/>
              </w:rPr>
            </w:pPr>
            <w:r w:rsidRPr="0094163B">
              <w:rPr>
                <w:color w:val="auto"/>
              </w:rPr>
              <w:t>33 198,65</w:t>
            </w:r>
          </w:p>
        </w:tc>
      </w:tr>
      <w:tr w:rsidR="0094163B" w:rsidRPr="0094163B" w14:paraId="2C3BBF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8FE25C" w14:textId="77777777" w:rsidR="00CA5B42" w:rsidRPr="0094163B" w:rsidRDefault="00CA5B42" w:rsidP="00CA5B42">
            <w:pPr>
              <w:jc w:val="center"/>
              <w:rPr>
                <w:color w:val="auto"/>
              </w:rPr>
            </w:pPr>
            <w:r w:rsidRPr="0094163B">
              <w:rPr>
                <w:color w:val="auto"/>
              </w:rPr>
              <w:t>14-02-005-18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EBB937"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2D6300" w14:textId="4CC6FA92" w:rsidR="00CA5B42" w:rsidRPr="0094163B" w:rsidRDefault="00CA5B42" w:rsidP="00CA5B42">
            <w:pPr>
              <w:jc w:val="center"/>
              <w:rPr>
                <w:color w:val="auto"/>
              </w:rPr>
            </w:pPr>
            <w:r w:rsidRPr="0094163B">
              <w:rPr>
                <w:color w:val="auto"/>
              </w:rPr>
              <w:t>45 463,70</w:t>
            </w:r>
          </w:p>
        </w:tc>
      </w:tr>
      <w:tr w:rsidR="0094163B" w:rsidRPr="0094163B" w14:paraId="3071895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B355765"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14-02-006</w:t>
            </w:r>
          </w:p>
        </w:tc>
        <w:tc>
          <w:tcPr>
            <w:tcW w:w="7654" w:type="dxa"/>
            <w:gridSpan w:val="2"/>
            <w:tcBorders>
              <w:top w:val="single" w:sz="4" w:space="0" w:color="auto"/>
              <w:left w:val="nil"/>
              <w:bottom w:val="nil"/>
              <w:right w:val="nil"/>
            </w:tcBorders>
            <w:shd w:val="clear" w:color="auto" w:fill="auto"/>
            <w:hideMark/>
          </w:tcPr>
          <w:p w14:paraId="186687B9"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517C39D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EAFA7BA"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3C2567A" w14:textId="77777777" w:rsidR="00703BD7" w:rsidRPr="0094163B" w:rsidRDefault="00703BD7" w:rsidP="00703BD7">
            <w:pPr>
              <w:rPr>
                <w:color w:val="auto"/>
              </w:rPr>
            </w:pPr>
            <w:r w:rsidRPr="0094163B">
              <w:rPr>
                <w:color w:val="auto"/>
              </w:rPr>
              <w:t>1 км</w:t>
            </w:r>
          </w:p>
        </w:tc>
      </w:tr>
      <w:tr w:rsidR="0094163B" w:rsidRPr="0094163B" w14:paraId="31320CCA" w14:textId="77777777" w:rsidTr="008C7CDD">
        <w:trPr>
          <w:cantSplit/>
          <w:trHeight w:val="20"/>
        </w:trPr>
        <w:tc>
          <w:tcPr>
            <w:tcW w:w="1120" w:type="dxa"/>
            <w:tcBorders>
              <w:top w:val="nil"/>
              <w:left w:val="nil"/>
              <w:bottom w:val="nil"/>
              <w:right w:val="nil"/>
            </w:tcBorders>
            <w:shd w:val="clear" w:color="auto" w:fill="auto"/>
            <w:vAlign w:val="center"/>
            <w:hideMark/>
          </w:tcPr>
          <w:p w14:paraId="25C4F8A7"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083F3F1"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3C068C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21699D" w14:textId="77777777" w:rsidR="00CA5B42" w:rsidRPr="0094163B" w:rsidRDefault="00CA5B42" w:rsidP="00CA5B42">
            <w:pPr>
              <w:jc w:val="center"/>
              <w:rPr>
                <w:color w:val="auto"/>
              </w:rPr>
            </w:pPr>
            <w:r w:rsidRPr="0094163B">
              <w:rPr>
                <w:color w:val="auto"/>
              </w:rPr>
              <w:t>14-02-006-01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DD89C5"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1FB2D53" w14:textId="0887914D" w:rsidR="00CA5B42" w:rsidRPr="0094163B" w:rsidRDefault="00CA5B42" w:rsidP="00CA5B42">
            <w:pPr>
              <w:jc w:val="center"/>
              <w:rPr>
                <w:color w:val="auto"/>
              </w:rPr>
            </w:pPr>
            <w:r w:rsidRPr="0094163B">
              <w:rPr>
                <w:color w:val="auto"/>
              </w:rPr>
              <w:t>10 317,16</w:t>
            </w:r>
          </w:p>
        </w:tc>
      </w:tr>
      <w:tr w:rsidR="0094163B" w:rsidRPr="0094163B" w14:paraId="0FD223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82384" w14:textId="77777777" w:rsidR="00CA5B42" w:rsidRPr="0094163B" w:rsidRDefault="00CA5B42" w:rsidP="00CA5B42">
            <w:pPr>
              <w:jc w:val="center"/>
              <w:rPr>
                <w:color w:val="auto"/>
              </w:rPr>
            </w:pPr>
            <w:r w:rsidRPr="0094163B">
              <w:rPr>
                <w:color w:val="auto"/>
              </w:rPr>
              <w:t>14-02-006-02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779C3"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C6FC83" w14:textId="53DDFDC7" w:rsidR="00CA5B42" w:rsidRPr="0094163B" w:rsidRDefault="00CA5B42" w:rsidP="00CA5B42">
            <w:pPr>
              <w:jc w:val="center"/>
              <w:rPr>
                <w:color w:val="auto"/>
              </w:rPr>
            </w:pPr>
            <w:r w:rsidRPr="0094163B">
              <w:rPr>
                <w:color w:val="auto"/>
              </w:rPr>
              <w:t>13 363,56</w:t>
            </w:r>
          </w:p>
        </w:tc>
      </w:tr>
      <w:tr w:rsidR="0094163B" w:rsidRPr="0094163B" w14:paraId="184D38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B68DC" w14:textId="77777777" w:rsidR="00CA5B42" w:rsidRPr="0094163B" w:rsidRDefault="00CA5B42" w:rsidP="00CA5B42">
            <w:pPr>
              <w:jc w:val="center"/>
              <w:rPr>
                <w:color w:val="auto"/>
              </w:rPr>
            </w:pPr>
            <w:r w:rsidRPr="0094163B">
              <w:rPr>
                <w:color w:val="auto"/>
              </w:rPr>
              <w:t>14-02-006-03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1283A8"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51A5AA" w14:textId="065DAE16" w:rsidR="00CA5B42" w:rsidRPr="0094163B" w:rsidRDefault="00CA5B42" w:rsidP="00CA5B42">
            <w:pPr>
              <w:jc w:val="center"/>
              <w:rPr>
                <w:color w:val="auto"/>
              </w:rPr>
            </w:pPr>
            <w:r w:rsidRPr="0094163B">
              <w:rPr>
                <w:color w:val="auto"/>
              </w:rPr>
              <w:t>16 929,38</w:t>
            </w:r>
          </w:p>
        </w:tc>
      </w:tr>
      <w:tr w:rsidR="0094163B" w:rsidRPr="0094163B" w14:paraId="7FF80E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32897" w14:textId="77777777" w:rsidR="00CA5B42" w:rsidRPr="0094163B" w:rsidRDefault="00CA5B42" w:rsidP="00CA5B42">
            <w:pPr>
              <w:jc w:val="center"/>
              <w:rPr>
                <w:color w:val="auto"/>
              </w:rPr>
            </w:pPr>
            <w:r w:rsidRPr="0094163B">
              <w:rPr>
                <w:color w:val="auto"/>
              </w:rPr>
              <w:t>14-02-006-04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E91E0C"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3326922" w14:textId="52EC3FF5" w:rsidR="00CA5B42" w:rsidRPr="0094163B" w:rsidRDefault="00CA5B42" w:rsidP="00CA5B42">
            <w:pPr>
              <w:jc w:val="center"/>
              <w:rPr>
                <w:color w:val="auto"/>
              </w:rPr>
            </w:pPr>
            <w:r w:rsidRPr="0094163B">
              <w:rPr>
                <w:color w:val="auto"/>
              </w:rPr>
              <w:t>10 878,86</w:t>
            </w:r>
          </w:p>
        </w:tc>
      </w:tr>
      <w:tr w:rsidR="0094163B" w:rsidRPr="0094163B" w14:paraId="031B4D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9B316" w14:textId="77777777" w:rsidR="00CA5B42" w:rsidRPr="0094163B" w:rsidRDefault="00CA5B42" w:rsidP="00CA5B42">
            <w:pPr>
              <w:jc w:val="center"/>
              <w:rPr>
                <w:color w:val="auto"/>
              </w:rPr>
            </w:pPr>
            <w:r w:rsidRPr="0094163B">
              <w:rPr>
                <w:color w:val="auto"/>
              </w:rPr>
              <w:t>14-02-006-05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3831C8"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DA7085" w14:textId="4C5E7C29" w:rsidR="00CA5B42" w:rsidRPr="0094163B" w:rsidRDefault="00CA5B42" w:rsidP="00CA5B42">
            <w:pPr>
              <w:jc w:val="center"/>
              <w:rPr>
                <w:color w:val="auto"/>
              </w:rPr>
            </w:pPr>
            <w:r w:rsidRPr="0094163B">
              <w:rPr>
                <w:color w:val="auto"/>
              </w:rPr>
              <w:t>13 749,14</w:t>
            </w:r>
          </w:p>
        </w:tc>
      </w:tr>
      <w:tr w:rsidR="0094163B" w:rsidRPr="0094163B" w14:paraId="79317B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83125" w14:textId="77777777" w:rsidR="00CA5B42" w:rsidRPr="0094163B" w:rsidRDefault="00CA5B42" w:rsidP="00CA5B42">
            <w:pPr>
              <w:jc w:val="center"/>
              <w:rPr>
                <w:color w:val="auto"/>
              </w:rPr>
            </w:pPr>
            <w:r w:rsidRPr="0094163B">
              <w:rPr>
                <w:color w:val="auto"/>
              </w:rPr>
              <w:t>14-02-006-06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221F4"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6D3907" w14:textId="5FCE08C9" w:rsidR="00CA5B42" w:rsidRPr="0094163B" w:rsidRDefault="00CA5B42" w:rsidP="00CA5B42">
            <w:pPr>
              <w:jc w:val="center"/>
              <w:rPr>
                <w:color w:val="auto"/>
              </w:rPr>
            </w:pPr>
            <w:r w:rsidRPr="0094163B">
              <w:rPr>
                <w:color w:val="auto"/>
              </w:rPr>
              <w:t>17 241,55</w:t>
            </w:r>
          </w:p>
        </w:tc>
      </w:tr>
      <w:tr w:rsidR="0094163B" w:rsidRPr="0094163B" w14:paraId="183808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5D273C" w14:textId="77777777" w:rsidR="00CA5B42" w:rsidRPr="0094163B" w:rsidRDefault="00CA5B42" w:rsidP="00CA5B42">
            <w:pPr>
              <w:jc w:val="center"/>
              <w:rPr>
                <w:color w:val="auto"/>
              </w:rPr>
            </w:pPr>
            <w:r w:rsidRPr="0094163B">
              <w:rPr>
                <w:color w:val="auto"/>
              </w:rPr>
              <w:t>14-02-006-07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726E6"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75C3A5F" w14:textId="7E33E354" w:rsidR="00CA5B42" w:rsidRPr="0094163B" w:rsidRDefault="00CA5B42" w:rsidP="00CA5B42">
            <w:pPr>
              <w:jc w:val="center"/>
              <w:rPr>
                <w:color w:val="auto"/>
              </w:rPr>
            </w:pPr>
            <w:r w:rsidRPr="0094163B">
              <w:rPr>
                <w:color w:val="auto"/>
              </w:rPr>
              <w:t>11 376,45</w:t>
            </w:r>
          </w:p>
        </w:tc>
      </w:tr>
      <w:tr w:rsidR="0094163B" w:rsidRPr="0094163B" w14:paraId="402747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B6ACD0" w14:textId="77777777" w:rsidR="00CA5B42" w:rsidRPr="0094163B" w:rsidRDefault="00CA5B42" w:rsidP="00CA5B42">
            <w:pPr>
              <w:jc w:val="center"/>
              <w:rPr>
                <w:color w:val="auto"/>
              </w:rPr>
            </w:pPr>
            <w:r w:rsidRPr="0094163B">
              <w:rPr>
                <w:color w:val="auto"/>
              </w:rPr>
              <w:t>14-02-006-08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108991"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C7A6FFE" w14:textId="27A50554" w:rsidR="00CA5B42" w:rsidRPr="0094163B" w:rsidRDefault="00CA5B42" w:rsidP="00CA5B42">
            <w:pPr>
              <w:jc w:val="center"/>
              <w:rPr>
                <w:color w:val="auto"/>
              </w:rPr>
            </w:pPr>
            <w:r w:rsidRPr="0094163B">
              <w:rPr>
                <w:color w:val="auto"/>
              </w:rPr>
              <w:t>14 165,16</w:t>
            </w:r>
          </w:p>
        </w:tc>
      </w:tr>
      <w:tr w:rsidR="0094163B" w:rsidRPr="0094163B" w14:paraId="67EC2C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B60B7" w14:textId="77777777" w:rsidR="00CA5B42" w:rsidRPr="0094163B" w:rsidRDefault="00CA5B42" w:rsidP="00CA5B42">
            <w:pPr>
              <w:jc w:val="center"/>
              <w:rPr>
                <w:color w:val="auto"/>
              </w:rPr>
            </w:pPr>
            <w:r w:rsidRPr="0094163B">
              <w:rPr>
                <w:color w:val="auto"/>
              </w:rPr>
              <w:t>14-02-006-09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BA1801"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37E229" w14:textId="00CA2C14" w:rsidR="00CA5B42" w:rsidRPr="0094163B" w:rsidRDefault="00CA5B42" w:rsidP="00CA5B42">
            <w:pPr>
              <w:jc w:val="center"/>
              <w:rPr>
                <w:color w:val="auto"/>
              </w:rPr>
            </w:pPr>
            <w:r w:rsidRPr="0094163B">
              <w:rPr>
                <w:color w:val="auto"/>
              </w:rPr>
              <w:t>17 645,48</w:t>
            </w:r>
          </w:p>
        </w:tc>
      </w:tr>
      <w:tr w:rsidR="0094163B" w:rsidRPr="0094163B" w14:paraId="46E2E0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91457" w14:textId="77777777" w:rsidR="00CA5B42" w:rsidRPr="0094163B" w:rsidRDefault="00CA5B42" w:rsidP="00CA5B42">
            <w:pPr>
              <w:jc w:val="center"/>
              <w:rPr>
                <w:color w:val="auto"/>
              </w:rPr>
            </w:pPr>
            <w:r w:rsidRPr="0094163B">
              <w:rPr>
                <w:color w:val="auto"/>
              </w:rPr>
              <w:t>14-02-006-10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E500E"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920BFD" w14:textId="6709B675" w:rsidR="00CA5B42" w:rsidRPr="0094163B" w:rsidRDefault="00CA5B42" w:rsidP="00CA5B42">
            <w:pPr>
              <w:jc w:val="center"/>
              <w:rPr>
                <w:color w:val="auto"/>
              </w:rPr>
            </w:pPr>
            <w:r w:rsidRPr="0094163B">
              <w:rPr>
                <w:color w:val="auto"/>
              </w:rPr>
              <w:t>19 579,38</w:t>
            </w:r>
          </w:p>
        </w:tc>
      </w:tr>
      <w:tr w:rsidR="0094163B" w:rsidRPr="0094163B" w14:paraId="1A1A56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CDEBB" w14:textId="77777777" w:rsidR="00CA5B42" w:rsidRPr="0094163B" w:rsidRDefault="00CA5B42" w:rsidP="00CA5B42">
            <w:pPr>
              <w:jc w:val="center"/>
              <w:rPr>
                <w:color w:val="auto"/>
              </w:rPr>
            </w:pPr>
            <w:r w:rsidRPr="0094163B">
              <w:rPr>
                <w:color w:val="auto"/>
              </w:rPr>
              <w:t>14-02-006-11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B95AC3"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DBD8D5" w14:textId="7AA9935F" w:rsidR="00CA5B42" w:rsidRPr="0094163B" w:rsidRDefault="00CA5B42" w:rsidP="00CA5B42">
            <w:pPr>
              <w:jc w:val="center"/>
              <w:rPr>
                <w:color w:val="auto"/>
              </w:rPr>
            </w:pPr>
            <w:r w:rsidRPr="0094163B">
              <w:rPr>
                <w:color w:val="auto"/>
              </w:rPr>
              <w:t>23 204,17</w:t>
            </w:r>
          </w:p>
        </w:tc>
      </w:tr>
      <w:tr w:rsidR="0094163B" w:rsidRPr="0094163B" w14:paraId="1D4B2F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5B427" w14:textId="77777777" w:rsidR="00CA5B42" w:rsidRPr="0094163B" w:rsidRDefault="00CA5B42" w:rsidP="00CA5B42">
            <w:pPr>
              <w:jc w:val="center"/>
              <w:rPr>
                <w:color w:val="auto"/>
              </w:rPr>
            </w:pPr>
            <w:r w:rsidRPr="0094163B">
              <w:rPr>
                <w:color w:val="auto"/>
              </w:rPr>
              <w:t>14-02-006-12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BD2969"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2EA9B0E" w14:textId="5687AC41" w:rsidR="00CA5B42" w:rsidRPr="0094163B" w:rsidRDefault="00CA5B42" w:rsidP="00CA5B42">
            <w:pPr>
              <w:jc w:val="center"/>
              <w:rPr>
                <w:color w:val="auto"/>
              </w:rPr>
            </w:pPr>
            <w:r w:rsidRPr="0094163B">
              <w:rPr>
                <w:color w:val="auto"/>
              </w:rPr>
              <w:t>23 258,07</w:t>
            </w:r>
          </w:p>
        </w:tc>
      </w:tr>
      <w:tr w:rsidR="0094163B" w:rsidRPr="0094163B" w14:paraId="07A193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7B11CE" w14:textId="77777777" w:rsidR="00CA5B42" w:rsidRPr="0094163B" w:rsidRDefault="00CA5B42" w:rsidP="00CA5B42">
            <w:pPr>
              <w:jc w:val="center"/>
              <w:rPr>
                <w:color w:val="auto"/>
              </w:rPr>
            </w:pPr>
            <w:r w:rsidRPr="0094163B">
              <w:rPr>
                <w:color w:val="auto"/>
              </w:rPr>
              <w:t>14-02-006-13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670332"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F27C92" w14:textId="2DE8267C" w:rsidR="00CA5B42" w:rsidRPr="0094163B" w:rsidRDefault="00CA5B42" w:rsidP="00CA5B42">
            <w:pPr>
              <w:jc w:val="center"/>
              <w:rPr>
                <w:color w:val="auto"/>
              </w:rPr>
            </w:pPr>
            <w:r w:rsidRPr="0094163B">
              <w:rPr>
                <w:color w:val="auto"/>
              </w:rPr>
              <w:t>26 490,50</w:t>
            </w:r>
          </w:p>
        </w:tc>
      </w:tr>
      <w:tr w:rsidR="0094163B" w:rsidRPr="0094163B" w14:paraId="214CC3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A94FDE" w14:textId="77777777" w:rsidR="00CA5B42" w:rsidRPr="0094163B" w:rsidRDefault="00CA5B42" w:rsidP="00CA5B42">
            <w:pPr>
              <w:jc w:val="center"/>
              <w:rPr>
                <w:color w:val="auto"/>
              </w:rPr>
            </w:pPr>
            <w:r w:rsidRPr="0094163B">
              <w:rPr>
                <w:color w:val="auto"/>
              </w:rPr>
              <w:lastRenderedPageBreak/>
              <w:t>14-02-006-14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69E352"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429B4E" w14:textId="3E1939F7" w:rsidR="00CA5B42" w:rsidRPr="0094163B" w:rsidRDefault="00CA5B42" w:rsidP="00CA5B42">
            <w:pPr>
              <w:jc w:val="center"/>
              <w:rPr>
                <w:color w:val="auto"/>
              </w:rPr>
            </w:pPr>
            <w:r w:rsidRPr="0094163B">
              <w:rPr>
                <w:color w:val="auto"/>
              </w:rPr>
              <w:t>27 291,05</w:t>
            </w:r>
          </w:p>
        </w:tc>
      </w:tr>
      <w:tr w:rsidR="0094163B" w:rsidRPr="0094163B" w14:paraId="0599B2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E18B4D" w14:textId="77777777" w:rsidR="00CA5B42" w:rsidRPr="0094163B" w:rsidRDefault="00CA5B42" w:rsidP="00CA5B42">
            <w:pPr>
              <w:jc w:val="center"/>
              <w:rPr>
                <w:color w:val="auto"/>
              </w:rPr>
            </w:pPr>
            <w:r w:rsidRPr="0094163B">
              <w:rPr>
                <w:color w:val="auto"/>
              </w:rPr>
              <w:t>14-02-006-15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A9DA92"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32E576" w14:textId="68D1872E" w:rsidR="00CA5B42" w:rsidRPr="0094163B" w:rsidRDefault="00CA5B42" w:rsidP="00CA5B42">
            <w:pPr>
              <w:jc w:val="center"/>
              <w:rPr>
                <w:color w:val="auto"/>
              </w:rPr>
            </w:pPr>
            <w:r w:rsidRPr="0094163B">
              <w:rPr>
                <w:color w:val="auto"/>
              </w:rPr>
              <w:t>31 200,20</w:t>
            </w:r>
          </w:p>
        </w:tc>
      </w:tr>
      <w:tr w:rsidR="0094163B" w:rsidRPr="0094163B" w14:paraId="7EDB7D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6B35B" w14:textId="77777777" w:rsidR="00CA5B42" w:rsidRPr="0094163B" w:rsidRDefault="00CA5B42" w:rsidP="00CA5B42">
            <w:pPr>
              <w:jc w:val="center"/>
              <w:rPr>
                <w:color w:val="auto"/>
              </w:rPr>
            </w:pPr>
            <w:r w:rsidRPr="0094163B">
              <w:rPr>
                <w:color w:val="auto"/>
              </w:rPr>
              <w:t>14-02-006-16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2B9FEC"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DA2EFEF" w14:textId="493BD05E" w:rsidR="00CA5B42" w:rsidRPr="0094163B" w:rsidRDefault="00CA5B42" w:rsidP="00CA5B42">
            <w:pPr>
              <w:jc w:val="center"/>
              <w:rPr>
                <w:color w:val="auto"/>
              </w:rPr>
            </w:pPr>
            <w:r w:rsidRPr="0094163B">
              <w:rPr>
                <w:color w:val="auto"/>
              </w:rPr>
              <w:t>33 290,21</w:t>
            </w:r>
          </w:p>
        </w:tc>
      </w:tr>
      <w:tr w:rsidR="0094163B" w:rsidRPr="0094163B" w14:paraId="55B930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814D1" w14:textId="77777777" w:rsidR="00CA5B42" w:rsidRPr="0094163B" w:rsidRDefault="00CA5B42" w:rsidP="00CA5B42">
            <w:pPr>
              <w:jc w:val="center"/>
              <w:rPr>
                <w:color w:val="auto"/>
              </w:rPr>
            </w:pPr>
            <w:r w:rsidRPr="0094163B">
              <w:rPr>
                <w:color w:val="auto"/>
              </w:rPr>
              <w:t>14-02-006-17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37BC1"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DF6F2F" w14:textId="16B58C21" w:rsidR="00CA5B42" w:rsidRPr="0094163B" w:rsidRDefault="00CA5B42" w:rsidP="00CA5B42">
            <w:pPr>
              <w:jc w:val="center"/>
              <w:rPr>
                <w:color w:val="auto"/>
              </w:rPr>
            </w:pPr>
            <w:r w:rsidRPr="0094163B">
              <w:rPr>
                <w:color w:val="auto"/>
              </w:rPr>
              <w:t>37 160,79</w:t>
            </w:r>
          </w:p>
        </w:tc>
      </w:tr>
      <w:tr w:rsidR="0094163B" w:rsidRPr="0094163B" w14:paraId="60344B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DAADF" w14:textId="77777777" w:rsidR="00CA5B42" w:rsidRPr="0094163B" w:rsidRDefault="00CA5B42" w:rsidP="00CA5B42">
            <w:pPr>
              <w:jc w:val="center"/>
              <w:rPr>
                <w:color w:val="auto"/>
              </w:rPr>
            </w:pPr>
            <w:r w:rsidRPr="0094163B">
              <w:rPr>
                <w:color w:val="auto"/>
              </w:rPr>
              <w:t>14-02-006-18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1104C1"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F02E7C" w14:textId="4DCD89A1" w:rsidR="00CA5B42" w:rsidRPr="0094163B" w:rsidRDefault="00CA5B42" w:rsidP="00CA5B42">
            <w:pPr>
              <w:jc w:val="center"/>
              <w:rPr>
                <w:color w:val="auto"/>
              </w:rPr>
            </w:pPr>
            <w:r w:rsidRPr="0094163B">
              <w:rPr>
                <w:color w:val="auto"/>
              </w:rPr>
              <w:t>49 862,79</w:t>
            </w:r>
          </w:p>
        </w:tc>
      </w:tr>
      <w:tr w:rsidR="0094163B" w:rsidRPr="0094163B" w14:paraId="7F6A7D5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131E84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14-02-007</w:t>
            </w:r>
          </w:p>
        </w:tc>
        <w:tc>
          <w:tcPr>
            <w:tcW w:w="7654" w:type="dxa"/>
            <w:gridSpan w:val="2"/>
            <w:tcBorders>
              <w:top w:val="single" w:sz="4" w:space="0" w:color="auto"/>
              <w:left w:val="nil"/>
              <w:bottom w:val="nil"/>
              <w:right w:val="nil"/>
            </w:tcBorders>
            <w:shd w:val="clear" w:color="auto" w:fill="auto"/>
            <w:hideMark/>
          </w:tcPr>
          <w:p w14:paraId="02A7EE38"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7C047C4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571F6B"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05D07E4" w14:textId="77777777" w:rsidR="00703BD7" w:rsidRPr="0094163B" w:rsidRDefault="00703BD7" w:rsidP="00703BD7">
            <w:pPr>
              <w:rPr>
                <w:color w:val="auto"/>
              </w:rPr>
            </w:pPr>
            <w:r w:rsidRPr="0094163B">
              <w:rPr>
                <w:color w:val="auto"/>
              </w:rPr>
              <w:t>1 км</w:t>
            </w:r>
          </w:p>
        </w:tc>
      </w:tr>
      <w:tr w:rsidR="0094163B" w:rsidRPr="0094163B" w14:paraId="6A405D4B" w14:textId="77777777" w:rsidTr="008C7CDD">
        <w:trPr>
          <w:cantSplit/>
          <w:trHeight w:val="20"/>
        </w:trPr>
        <w:tc>
          <w:tcPr>
            <w:tcW w:w="1120" w:type="dxa"/>
            <w:tcBorders>
              <w:top w:val="nil"/>
              <w:left w:val="nil"/>
              <w:bottom w:val="nil"/>
              <w:right w:val="nil"/>
            </w:tcBorders>
            <w:shd w:val="clear" w:color="auto" w:fill="auto"/>
            <w:vAlign w:val="center"/>
            <w:hideMark/>
          </w:tcPr>
          <w:p w14:paraId="531FE64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9D27788"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7EB00B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47EBA0" w14:textId="77777777" w:rsidR="00CA5B42" w:rsidRPr="0094163B" w:rsidRDefault="00CA5B42" w:rsidP="00CA5B42">
            <w:pPr>
              <w:jc w:val="center"/>
              <w:rPr>
                <w:color w:val="auto"/>
              </w:rPr>
            </w:pPr>
            <w:r w:rsidRPr="0094163B">
              <w:rPr>
                <w:color w:val="auto"/>
              </w:rPr>
              <w:t>14-02-007-01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2729BF"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796F4F" w14:textId="6125D5CE" w:rsidR="00CA5B42" w:rsidRPr="0094163B" w:rsidRDefault="00CA5B42" w:rsidP="00CA5B42">
            <w:pPr>
              <w:jc w:val="center"/>
              <w:rPr>
                <w:color w:val="auto"/>
              </w:rPr>
            </w:pPr>
            <w:r w:rsidRPr="0094163B">
              <w:rPr>
                <w:color w:val="auto"/>
              </w:rPr>
              <w:t>12 469,36</w:t>
            </w:r>
          </w:p>
        </w:tc>
      </w:tr>
      <w:tr w:rsidR="0094163B" w:rsidRPr="0094163B" w14:paraId="1EB0C9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CA97C" w14:textId="77777777" w:rsidR="00CA5B42" w:rsidRPr="0094163B" w:rsidRDefault="00CA5B42" w:rsidP="00CA5B42">
            <w:pPr>
              <w:jc w:val="center"/>
              <w:rPr>
                <w:color w:val="auto"/>
              </w:rPr>
            </w:pPr>
            <w:r w:rsidRPr="0094163B">
              <w:rPr>
                <w:color w:val="auto"/>
              </w:rPr>
              <w:t>14-02-007-02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EED109"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6420E" w14:textId="03882465" w:rsidR="00CA5B42" w:rsidRPr="0094163B" w:rsidRDefault="00CA5B42" w:rsidP="00CA5B42">
            <w:pPr>
              <w:jc w:val="center"/>
              <w:rPr>
                <w:color w:val="auto"/>
              </w:rPr>
            </w:pPr>
            <w:r w:rsidRPr="0094163B">
              <w:rPr>
                <w:color w:val="auto"/>
              </w:rPr>
              <w:t>14 405,27</w:t>
            </w:r>
          </w:p>
        </w:tc>
      </w:tr>
      <w:tr w:rsidR="0094163B" w:rsidRPr="0094163B" w14:paraId="572B83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25CF53" w14:textId="77777777" w:rsidR="00CA5B42" w:rsidRPr="0094163B" w:rsidRDefault="00CA5B42" w:rsidP="00CA5B42">
            <w:pPr>
              <w:jc w:val="center"/>
              <w:rPr>
                <w:color w:val="auto"/>
              </w:rPr>
            </w:pPr>
            <w:r w:rsidRPr="0094163B">
              <w:rPr>
                <w:color w:val="auto"/>
              </w:rPr>
              <w:t>14-02-007-03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8FA800"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2CE3C9" w14:textId="18E8E107" w:rsidR="00CA5B42" w:rsidRPr="0094163B" w:rsidRDefault="00CA5B42" w:rsidP="00CA5B42">
            <w:pPr>
              <w:jc w:val="center"/>
              <w:rPr>
                <w:color w:val="auto"/>
              </w:rPr>
            </w:pPr>
            <w:r w:rsidRPr="0094163B">
              <w:rPr>
                <w:color w:val="auto"/>
              </w:rPr>
              <w:t>138 801,56</w:t>
            </w:r>
          </w:p>
        </w:tc>
      </w:tr>
      <w:tr w:rsidR="0094163B" w:rsidRPr="0094163B" w14:paraId="1047B8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D5AD7" w14:textId="77777777" w:rsidR="00CA5B42" w:rsidRPr="0094163B" w:rsidRDefault="00CA5B42" w:rsidP="00CA5B42">
            <w:pPr>
              <w:jc w:val="center"/>
              <w:rPr>
                <w:color w:val="auto"/>
              </w:rPr>
            </w:pPr>
            <w:r w:rsidRPr="0094163B">
              <w:rPr>
                <w:color w:val="auto"/>
              </w:rPr>
              <w:t>14-02-007-04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72C213"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8C0FD1" w14:textId="390D9512" w:rsidR="00CA5B42" w:rsidRPr="0094163B" w:rsidRDefault="00CA5B42" w:rsidP="00CA5B42">
            <w:pPr>
              <w:jc w:val="center"/>
              <w:rPr>
                <w:color w:val="auto"/>
              </w:rPr>
            </w:pPr>
            <w:r w:rsidRPr="0094163B">
              <w:rPr>
                <w:color w:val="auto"/>
              </w:rPr>
              <w:t>163 109,95</w:t>
            </w:r>
          </w:p>
        </w:tc>
      </w:tr>
      <w:tr w:rsidR="0094163B" w:rsidRPr="0094163B" w14:paraId="44F007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24A42" w14:textId="77777777" w:rsidR="00CA5B42" w:rsidRPr="0094163B" w:rsidRDefault="00CA5B42" w:rsidP="00CA5B42">
            <w:pPr>
              <w:jc w:val="center"/>
              <w:rPr>
                <w:color w:val="auto"/>
              </w:rPr>
            </w:pPr>
            <w:r w:rsidRPr="0094163B">
              <w:rPr>
                <w:color w:val="auto"/>
              </w:rPr>
              <w:t>14-02-007-05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679D0B"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008B63" w14:textId="591CB0F9" w:rsidR="00CA5B42" w:rsidRPr="0094163B" w:rsidRDefault="00CA5B42" w:rsidP="00CA5B42">
            <w:pPr>
              <w:jc w:val="center"/>
              <w:rPr>
                <w:color w:val="auto"/>
              </w:rPr>
            </w:pPr>
            <w:r w:rsidRPr="0094163B">
              <w:rPr>
                <w:color w:val="auto"/>
              </w:rPr>
              <w:t>12 962,87</w:t>
            </w:r>
          </w:p>
        </w:tc>
      </w:tr>
      <w:tr w:rsidR="0094163B" w:rsidRPr="0094163B" w14:paraId="5C60AE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A0B2E" w14:textId="77777777" w:rsidR="00CA5B42" w:rsidRPr="0094163B" w:rsidRDefault="00CA5B42" w:rsidP="00CA5B42">
            <w:pPr>
              <w:jc w:val="center"/>
              <w:rPr>
                <w:color w:val="auto"/>
              </w:rPr>
            </w:pPr>
            <w:r w:rsidRPr="0094163B">
              <w:rPr>
                <w:color w:val="auto"/>
              </w:rPr>
              <w:t>14-02-007-06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9BBEAC"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EEB9F5" w14:textId="3CBE2DB4" w:rsidR="00CA5B42" w:rsidRPr="0094163B" w:rsidRDefault="00CA5B42" w:rsidP="00CA5B42">
            <w:pPr>
              <w:jc w:val="center"/>
              <w:rPr>
                <w:color w:val="auto"/>
              </w:rPr>
            </w:pPr>
            <w:r w:rsidRPr="0094163B">
              <w:rPr>
                <w:color w:val="auto"/>
              </w:rPr>
              <w:t>14 770,89</w:t>
            </w:r>
          </w:p>
        </w:tc>
      </w:tr>
      <w:tr w:rsidR="0094163B" w:rsidRPr="0094163B" w14:paraId="262434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0AA45" w14:textId="77777777" w:rsidR="00CA5B42" w:rsidRPr="0094163B" w:rsidRDefault="00CA5B42" w:rsidP="00CA5B42">
            <w:pPr>
              <w:jc w:val="center"/>
              <w:rPr>
                <w:color w:val="auto"/>
              </w:rPr>
            </w:pPr>
            <w:r w:rsidRPr="0094163B">
              <w:rPr>
                <w:color w:val="auto"/>
              </w:rPr>
              <w:t>14-02-007-07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90D23D"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DE3857" w14:textId="66EC25C9" w:rsidR="00CA5B42" w:rsidRPr="0094163B" w:rsidRDefault="00CA5B42" w:rsidP="00CA5B42">
            <w:pPr>
              <w:jc w:val="center"/>
              <w:rPr>
                <w:color w:val="auto"/>
              </w:rPr>
            </w:pPr>
            <w:r w:rsidRPr="0094163B">
              <w:rPr>
                <w:color w:val="auto"/>
              </w:rPr>
              <w:t>137 050,95</w:t>
            </w:r>
          </w:p>
        </w:tc>
      </w:tr>
      <w:tr w:rsidR="0094163B" w:rsidRPr="0094163B" w14:paraId="5A87FD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6A1B9" w14:textId="77777777" w:rsidR="00CA5B42" w:rsidRPr="0094163B" w:rsidRDefault="00CA5B42" w:rsidP="00CA5B42">
            <w:pPr>
              <w:jc w:val="center"/>
              <w:rPr>
                <w:color w:val="auto"/>
              </w:rPr>
            </w:pPr>
            <w:r w:rsidRPr="0094163B">
              <w:rPr>
                <w:color w:val="auto"/>
              </w:rPr>
              <w:t>14-02-007-08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772939"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1754295" w14:textId="0C72703B" w:rsidR="00CA5B42" w:rsidRPr="0094163B" w:rsidRDefault="00CA5B42" w:rsidP="00CA5B42">
            <w:pPr>
              <w:jc w:val="center"/>
              <w:rPr>
                <w:color w:val="auto"/>
              </w:rPr>
            </w:pPr>
            <w:r w:rsidRPr="0094163B">
              <w:rPr>
                <w:color w:val="auto"/>
              </w:rPr>
              <w:t>160 978,98</w:t>
            </w:r>
          </w:p>
        </w:tc>
      </w:tr>
      <w:tr w:rsidR="0094163B" w:rsidRPr="0094163B" w14:paraId="64F58D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172FF7" w14:textId="77777777" w:rsidR="00CA5B42" w:rsidRPr="0094163B" w:rsidRDefault="00CA5B42" w:rsidP="00CA5B42">
            <w:pPr>
              <w:jc w:val="center"/>
              <w:rPr>
                <w:color w:val="auto"/>
              </w:rPr>
            </w:pPr>
            <w:r w:rsidRPr="0094163B">
              <w:rPr>
                <w:color w:val="auto"/>
              </w:rPr>
              <w:t>14-02-007-09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7E87A"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0BE70AE" w14:textId="1D48439A" w:rsidR="00CA5B42" w:rsidRPr="0094163B" w:rsidRDefault="00CA5B42" w:rsidP="00CA5B42">
            <w:pPr>
              <w:jc w:val="center"/>
              <w:rPr>
                <w:color w:val="auto"/>
              </w:rPr>
            </w:pPr>
            <w:r w:rsidRPr="0094163B">
              <w:rPr>
                <w:color w:val="auto"/>
              </w:rPr>
              <w:t>13 549,38</w:t>
            </w:r>
          </w:p>
        </w:tc>
      </w:tr>
      <w:tr w:rsidR="0094163B" w:rsidRPr="0094163B" w14:paraId="4F3915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B288E" w14:textId="77777777" w:rsidR="00CA5B42" w:rsidRPr="0094163B" w:rsidRDefault="00CA5B42" w:rsidP="00CA5B42">
            <w:pPr>
              <w:jc w:val="center"/>
              <w:rPr>
                <w:color w:val="auto"/>
              </w:rPr>
            </w:pPr>
            <w:r w:rsidRPr="0094163B">
              <w:rPr>
                <w:color w:val="auto"/>
              </w:rPr>
              <w:t>14-02-007-10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F980A"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C8AA47" w14:textId="78563F50" w:rsidR="00CA5B42" w:rsidRPr="0094163B" w:rsidRDefault="00CA5B42" w:rsidP="00CA5B42">
            <w:pPr>
              <w:jc w:val="center"/>
              <w:rPr>
                <w:color w:val="auto"/>
              </w:rPr>
            </w:pPr>
            <w:r w:rsidRPr="0094163B">
              <w:rPr>
                <w:color w:val="auto"/>
              </w:rPr>
              <w:t>15 332,77</w:t>
            </w:r>
          </w:p>
        </w:tc>
      </w:tr>
      <w:tr w:rsidR="0094163B" w:rsidRPr="0094163B" w14:paraId="595600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0703B0" w14:textId="77777777" w:rsidR="00CA5B42" w:rsidRPr="0094163B" w:rsidRDefault="00CA5B42" w:rsidP="00CA5B42">
            <w:pPr>
              <w:jc w:val="center"/>
              <w:rPr>
                <w:color w:val="auto"/>
              </w:rPr>
            </w:pPr>
            <w:r w:rsidRPr="0094163B">
              <w:rPr>
                <w:color w:val="auto"/>
              </w:rPr>
              <w:t>14-02-007-11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254E15"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31389E" w14:textId="1FC7CE22" w:rsidR="00CA5B42" w:rsidRPr="0094163B" w:rsidRDefault="00CA5B42" w:rsidP="00CA5B42">
            <w:pPr>
              <w:jc w:val="center"/>
              <w:rPr>
                <w:color w:val="auto"/>
              </w:rPr>
            </w:pPr>
            <w:r w:rsidRPr="0094163B">
              <w:rPr>
                <w:color w:val="auto"/>
              </w:rPr>
              <w:t>137 507,76</w:t>
            </w:r>
          </w:p>
        </w:tc>
      </w:tr>
      <w:tr w:rsidR="0094163B" w:rsidRPr="0094163B" w14:paraId="34DDE6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4D0043" w14:textId="77777777" w:rsidR="00CA5B42" w:rsidRPr="0094163B" w:rsidRDefault="00CA5B42" w:rsidP="00CA5B42">
            <w:pPr>
              <w:jc w:val="center"/>
              <w:rPr>
                <w:color w:val="auto"/>
              </w:rPr>
            </w:pPr>
            <w:r w:rsidRPr="0094163B">
              <w:rPr>
                <w:color w:val="auto"/>
              </w:rPr>
              <w:t>14-02-007-12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0FE8C0"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60E27F" w14:textId="4F3BC1BF" w:rsidR="00CA5B42" w:rsidRPr="0094163B" w:rsidRDefault="00CA5B42" w:rsidP="00CA5B42">
            <w:pPr>
              <w:jc w:val="center"/>
              <w:rPr>
                <w:color w:val="auto"/>
              </w:rPr>
            </w:pPr>
            <w:r w:rsidRPr="0094163B">
              <w:rPr>
                <w:color w:val="auto"/>
              </w:rPr>
              <w:t>161 434,16</w:t>
            </w:r>
          </w:p>
        </w:tc>
      </w:tr>
      <w:tr w:rsidR="0094163B" w:rsidRPr="0094163B" w14:paraId="0A9D7A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9BCDE" w14:textId="77777777" w:rsidR="00CA5B42" w:rsidRPr="0094163B" w:rsidRDefault="00CA5B42" w:rsidP="00CA5B42">
            <w:pPr>
              <w:jc w:val="center"/>
              <w:rPr>
                <w:color w:val="auto"/>
              </w:rPr>
            </w:pPr>
            <w:r w:rsidRPr="0094163B">
              <w:rPr>
                <w:color w:val="auto"/>
              </w:rPr>
              <w:t>14-02-007-13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2F6BC3"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45ECE1" w14:textId="42849C98" w:rsidR="00CA5B42" w:rsidRPr="0094163B" w:rsidRDefault="00CA5B42" w:rsidP="00CA5B42">
            <w:pPr>
              <w:jc w:val="center"/>
              <w:rPr>
                <w:color w:val="auto"/>
              </w:rPr>
            </w:pPr>
            <w:r w:rsidRPr="0094163B">
              <w:rPr>
                <w:color w:val="auto"/>
              </w:rPr>
              <w:t>18 788,57</w:t>
            </w:r>
          </w:p>
        </w:tc>
      </w:tr>
      <w:tr w:rsidR="0094163B" w:rsidRPr="0094163B" w14:paraId="5FE461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44BA3" w14:textId="77777777" w:rsidR="00CA5B42" w:rsidRPr="0094163B" w:rsidRDefault="00CA5B42" w:rsidP="00CA5B42">
            <w:pPr>
              <w:jc w:val="center"/>
              <w:rPr>
                <w:color w:val="auto"/>
              </w:rPr>
            </w:pPr>
            <w:r w:rsidRPr="0094163B">
              <w:rPr>
                <w:color w:val="auto"/>
              </w:rPr>
              <w:t>14-02-007-14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696C3"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C29BEB" w14:textId="747855BF" w:rsidR="00CA5B42" w:rsidRPr="0094163B" w:rsidRDefault="00CA5B42" w:rsidP="00CA5B42">
            <w:pPr>
              <w:jc w:val="center"/>
              <w:rPr>
                <w:color w:val="auto"/>
              </w:rPr>
            </w:pPr>
            <w:r w:rsidRPr="0094163B">
              <w:rPr>
                <w:color w:val="auto"/>
              </w:rPr>
              <w:t>20 590,23</w:t>
            </w:r>
          </w:p>
        </w:tc>
      </w:tr>
      <w:tr w:rsidR="0094163B" w:rsidRPr="0094163B" w14:paraId="6EEAE2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CA717" w14:textId="77777777" w:rsidR="00CA5B42" w:rsidRPr="0094163B" w:rsidRDefault="00CA5B42" w:rsidP="00CA5B42">
            <w:pPr>
              <w:jc w:val="center"/>
              <w:rPr>
                <w:color w:val="auto"/>
              </w:rPr>
            </w:pPr>
            <w:r w:rsidRPr="0094163B">
              <w:rPr>
                <w:color w:val="auto"/>
              </w:rPr>
              <w:t>14-02-007-15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22FD69"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60A01A" w14:textId="477E7B1F" w:rsidR="00CA5B42" w:rsidRPr="0094163B" w:rsidRDefault="00CA5B42" w:rsidP="00CA5B42">
            <w:pPr>
              <w:jc w:val="center"/>
              <w:rPr>
                <w:color w:val="auto"/>
              </w:rPr>
            </w:pPr>
            <w:r w:rsidRPr="0094163B">
              <w:rPr>
                <w:color w:val="auto"/>
              </w:rPr>
              <w:t>141 502,26</w:t>
            </w:r>
          </w:p>
        </w:tc>
      </w:tr>
      <w:tr w:rsidR="0094163B" w:rsidRPr="0094163B" w14:paraId="771082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F2068" w14:textId="77777777" w:rsidR="00CA5B42" w:rsidRPr="0094163B" w:rsidRDefault="00CA5B42" w:rsidP="00CA5B42">
            <w:pPr>
              <w:jc w:val="center"/>
              <w:rPr>
                <w:color w:val="auto"/>
              </w:rPr>
            </w:pPr>
            <w:r w:rsidRPr="0094163B">
              <w:rPr>
                <w:color w:val="auto"/>
              </w:rPr>
              <w:t>14-02-007-16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B1038"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6A1765" w14:textId="5A461C1E" w:rsidR="00CA5B42" w:rsidRPr="0094163B" w:rsidRDefault="00CA5B42" w:rsidP="00CA5B42">
            <w:pPr>
              <w:jc w:val="center"/>
              <w:rPr>
                <w:color w:val="auto"/>
              </w:rPr>
            </w:pPr>
            <w:r w:rsidRPr="0094163B">
              <w:rPr>
                <w:color w:val="auto"/>
              </w:rPr>
              <w:t>166 368,43</w:t>
            </w:r>
          </w:p>
        </w:tc>
      </w:tr>
      <w:tr w:rsidR="0094163B" w:rsidRPr="0094163B" w14:paraId="459C7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84367" w14:textId="77777777" w:rsidR="00CA5B42" w:rsidRPr="0094163B" w:rsidRDefault="00CA5B42" w:rsidP="00CA5B42">
            <w:pPr>
              <w:jc w:val="center"/>
              <w:rPr>
                <w:color w:val="auto"/>
              </w:rPr>
            </w:pPr>
            <w:r w:rsidRPr="0094163B">
              <w:rPr>
                <w:color w:val="auto"/>
              </w:rPr>
              <w:t>14-02-007-17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BEA367"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8F9037" w14:textId="4EB18C28" w:rsidR="00CA5B42" w:rsidRPr="0094163B" w:rsidRDefault="00CA5B42" w:rsidP="00CA5B42">
            <w:pPr>
              <w:jc w:val="center"/>
              <w:rPr>
                <w:color w:val="auto"/>
              </w:rPr>
            </w:pPr>
            <w:r w:rsidRPr="0094163B">
              <w:rPr>
                <w:color w:val="auto"/>
              </w:rPr>
              <w:t>21 980,96</w:t>
            </w:r>
          </w:p>
        </w:tc>
      </w:tr>
      <w:tr w:rsidR="0094163B" w:rsidRPr="0094163B" w14:paraId="4757D5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051568" w14:textId="77777777" w:rsidR="00CA5B42" w:rsidRPr="0094163B" w:rsidRDefault="00CA5B42" w:rsidP="00CA5B42">
            <w:pPr>
              <w:jc w:val="center"/>
              <w:rPr>
                <w:color w:val="auto"/>
              </w:rPr>
            </w:pPr>
            <w:r w:rsidRPr="0094163B">
              <w:rPr>
                <w:color w:val="auto"/>
              </w:rPr>
              <w:t>14-02-007-18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30815"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29C42D" w14:textId="0C5AAB88" w:rsidR="00CA5B42" w:rsidRPr="0094163B" w:rsidRDefault="00CA5B42" w:rsidP="00CA5B42">
            <w:pPr>
              <w:jc w:val="center"/>
              <w:rPr>
                <w:color w:val="auto"/>
              </w:rPr>
            </w:pPr>
            <w:r w:rsidRPr="0094163B">
              <w:rPr>
                <w:color w:val="auto"/>
              </w:rPr>
              <w:t>23 829,92</w:t>
            </w:r>
          </w:p>
        </w:tc>
      </w:tr>
      <w:tr w:rsidR="0094163B" w:rsidRPr="0094163B" w14:paraId="6EDA96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A0FAB" w14:textId="77777777" w:rsidR="00CA5B42" w:rsidRPr="0094163B" w:rsidRDefault="00CA5B42" w:rsidP="00CA5B42">
            <w:pPr>
              <w:jc w:val="center"/>
              <w:rPr>
                <w:color w:val="auto"/>
              </w:rPr>
            </w:pPr>
            <w:r w:rsidRPr="0094163B">
              <w:rPr>
                <w:color w:val="auto"/>
              </w:rPr>
              <w:t>14-02-007-19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7D150"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805BAC2" w14:textId="0D734173" w:rsidR="00CA5B42" w:rsidRPr="0094163B" w:rsidRDefault="00CA5B42" w:rsidP="00CA5B42">
            <w:pPr>
              <w:jc w:val="center"/>
              <w:rPr>
                <w:color w:val="auto"/>
              </w:rPr>
            </w:pPr>
            <w:r w:rsidRPr="0094163B">
              <w:rPr>
                <w:color w:val="auto"/>
              </w:rPr>
              <w:t>144 942,69</w:t>
            </w:r>
          </w:p>
        </w:tc>
      </w:tr>
      <w:tr w:rsidR="0094163B" w:rsidRPr="0094163B" w14:paraId="521C7D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77195" w14:textId="77777777" w:rsidR="00CA5B42" w:rsidRPr="0094163B" w:rsidRDefault="00CA5B42" w:rsidP="00CA5B42">
            <w:pPr>
              <w:jc w:val="center"/>
              <w:rPr>
                <w:color w:val="auto"/>
              </w:rPr>
            </w:pPr>
            <w:r w:rsidRPr="0094163B">
              <w:rPr>
                <w:color w:val="auto"/>
              </w:rPr>
              <w:t>14-02-007-20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5D4E73"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976C24" w14:textId="19A27F5E" w:rsidR="00CA5B42" w:rsidRPr="0094163B" w:rsidRDefault="00CA5B42" w:rsidP="00CA5B42">
            <w:pPr>
              <w:jc w:val="center"/>
              <w:rPr>
                <w:color w:val="auto"/>
              </w:rPr>
            </w:pPr>
            <w:r w:rsidRPr="0094163B">
              <w:rPr>
                <w:color w:val="auto"/>
              </w:rPr>
              <w:t>168 452,96</w:t>
            </w:r>
          </w:p>
        </w:tc>
      </w:tr>
      <w:tr w:rsidR="0094163B" w:rsidRPr="0094163B" w14:paraId="40C272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A972A" w14:textId="77777777" w:rsidR="00CA5B42" w:rsidRPr="0094163B" w:rsidRDefault="00CA5B42" w:rsidP="00CA5B42">
            <w:pPr>
              <w:jc w:val="center"/>
              <w:rPr>
                <w:color w:val="auto"/>
              </w:rPr>
            </w:pPr>
            <w:r w:rsidRPr="0094163B">
              <w:rPr>
                <w:color w:val="auto"/>
              </w:rPr>
              <w:t>14-02-007-21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5F71C"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65A045" w14:textId="09FD0188" w:rsidR="00CA5B42" w:rsidRPr="0094163B" w:rsidRDefault="00CA5B42" w:rsidP="00CA5B42">
            <w:pPr>
              <w:jc w:val="center"/>
              <w:rPr>
                <w:color w:val="auto"/>
              </w:rPr>
            </w:pPr>
            <w:r w:rsidRPr="0094163B">
              <w:rPr>
                <w:color w:val="auto"/>
              </w:rPr>
              <w:t>26 148,87</w:t>
            </w:r>
          </w:p>
        </w:tc>
      </w:tr>
      <w:tr w:rsidR="0094163B" w:rsidRPr="0094163B" w14:paraId="254328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42BC1" w14:textId="77777777" w:rsidR="00CA5B42" w:rsidRPr="0094163B" w:rsidRDefault="00CA5B42" w:rsidP="00CA5B42">
            <w:pPr>
              <w:jc w:val="center"/>
              <w:rPr>
                <w:color w:val="auto"/>
              </w:rPr>
            </w:pPr>
            <w:r w:rsidRPr="0094163B">
              <w:rPr>
                <w:color w:val="auto"/>
              </w:rPr>
              <w:t>14-02-007-22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F7DD4"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8B0B74" w14:textId="4A3083B7" w:rsidR="00CA5B42" w:rsidRPr="0094163B" w:rsidRDefault="00CA5B42" w:rsidP="00CA5B42">
            <w:pPr>
              <w:jc w:val="center"/>
              <w:rPr>
                <w:color w:val="auto"/>
              </w:rPr>
            </w:pPr>
            <w:r w:rsidRPr="0094163B">
              <w:rPr>
                <w:color w:val="auto"/>
              </w:rPr>
              <w:t>27 929,32</w:t>
            </w:r>
          </w:p>
        </w:tc>
      </w:tr>
      <w:tr w:rsidR="0094163B" w:rsidRPr="0094163B" w14:paraId="70DD9A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34194" w14:textId="77777777" w:rsidR="00CA5B42" w:rsidRPr="0094163B" w:rsidRDefault="00CA5B42" w:rsidP="00CA5B42">
            <w:pPr>
              <w:jc w:val="center"/>
              <w:rPr>
                <w:color w:val="auto"/>
              </w:rPr>
            </w:pPr>
            <w:r w:rsidRPr="0094163B">
              <w:rPr>
                <w:color w:val="auto"/>
              </w:rPr>
              <w:t>14-02-007-23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D7849D"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073734" w14:textId="4239DDFE" w:rsidR="00CA5B42" w:rsidRPr="0094163B" w:rsidRDefault="00CA5B42" w:rsidP="00CA5B42">
            <w:pPr>
              <w:jc w:val="center"/>
              <w:rPr>
                <w:color w:val="auto"/>
              </w:rPr>
            </w:pPr>
            <w:r w:rsidRPr="0094163B">
              <w:rPr>
                <w:color w:val="auto"/>
              </w:rPr>
              <w:t>148 399,46</w:t>
            </w:r>
          </w:p>
        </w:tc>
      </w:tr>
      <w:tr w:rsidR="0094163B" w:rsidRPr="0094163B" w14:paraId="57D0FE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3C40D" w14:textId="77777777" w:rsidR="00CA5B42" w:rsidRPr="0094163B" w:rsidRDefault="00CA5B42" w:rsidP="00CA5B42">
            <w:pPr>
              <w:jc w:val="center"/>
              <w:rPr>
                <w:color w:val="auto"/>
              </w:rPr>
            </w:pPr>
            <w:r w:rsidRPr="0094163B">
              <w:rPr>
                <w:color w:val="auto"/>
              </w:rPr>
              <w:t>14-02-007-24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4D3C0"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AC7353" w14:textId="4106434C" w:rsidR="00CA5B42" w:rsidRPr="0094163B" w:rsidRDefault="00CA5B42" w:rsidP="00CA5B42">
            <w:pPr>
              <w:jc w:val="center"/>
              <w:rPr>
                <w:color w:val="auto"/>
              </w:rPr>
            </w:pPr>
            <w:r w:rsidRPr="0094163B">
              <w:rPr>
                <w:color w:val="auto"/>
              </w:rPr>
              <w:t>172 114,95</w:t>
            </w:r>
          </w:p>
        </w:tc>
      </w:tr>
      <w:tr w:rsidR="0094163B" w:rsidRPr="0094163B" w14:paraId="1A8DC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E113F" w14:textId="77777777" w:rsidR="00CA5B42" w:rsidRPr="0094163B" w:rsidRDefault="00CA5B42" w:rsidP="00CA5B42">
            <w:pPr>
              <w:jc w:val="center"/>
              <w:rPr>
                <w:color w:val="auto"/>
              </w:rPr>
            </w:pPr>
            <w:r w:rsidRPr="0094163B">
              <w:rPr>
                <w:color w:val="auto"/>
              </w:rPr>
              <w:t>14-02-007-25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7850C4"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BF2F7E" w14:textId="28509546" w:rsidR="00CA5B42" w:rsidRPr="0094163B" w:rsidRDefault="00CA5B42" w:rsidP="00CA5B42">
            <w:pPr>
              <w:jc w:val="center"/>
              <w:rPr>
                <w:color w:val="auto"/>
              </w:rPr>
            </w:pPr>
            <w:r w:rsidRPr="0094163B">
              <w:rPr>
                <w:color w:val="auto"/>
              </w:rPr>
              <w:t>31 932,52</w:t>
            </w:r>
          </w:p>
        </w:tc>
      </w:tr>
      <w:tr w:rsidR="0094163B" w:rsidRPr="0094163B" w14:paraId="31598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BF8CB" w14:textId="77777777" w:rsidR="00CA5B42" w:rsidRPr="0094163B" w:rsidRDefault="00CA5B42" w:rsidP="00CA5B42">
            <w:pPr>
              <w:jc w:val="center"/>
              <w:rPr>
                <w:color w:val="auto"/>
              </w:rPr>
            </w:pPr>
            <w:r w:rsidRPr="0094163B">
              <w:rPr>
                <w:color w:val="auto"/>
              </w:rPr>
              <w:t>14-02-007-26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646BAB"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837CDA" w14:textId="367B7007" w:rsidR="00CA5B42" w:rsidRPr="0094163B" w:rsidRDefault="00CA5B42" w:rsidP="00CA5B42">
            <w:pPr>
              <w:jc w:val="center"/>
              <w:rPr>
                <w:color w:val="auto"/>
              </w:rPr>
            </w:pPr>
            <w:r w:rsidRPr="0094163B">
              <w:rPr>
                <w:color w:val="auto"/>
              </w:rPr>
              <w:t>41 153,61</w:t>
            </w:r>
          </w:p>
        </w:tc>
      </w:tr>
      <w:tr w:rsidR="0094163B" w:rsidRPr="0094163B" w14:paraId="4016D7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2E564" w14:textId="77777777" w:rsidR="00CA5B42" w:rsidRPr="0094163B" w:rsidRDefault="00CA5B42" w:rsidP="00CA5B42">
            <w:pPr>
              <w:jc w:val="center"/>
              <w:rPr>
                <w:color w:val="auto"/>
              </w:rPr>
            </w:pPr>
            <w:r w:rsidRPr="0094163B">
              <w:rPr>
                <w:color w:val="auto"/>
              </w:rPr>
              <w:t>14-02-007-27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570D50"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A683B0" w14:textId="38858EF7" w:rsidR="00CA5B42" w:rsidRPr="0094163B" w:rsidRDefault="00CA5B42" w:rsidP="00CA5B42">
            <w:pPr>
              <w:jc w:val="center"/>
              <w:rPr>
                <w:color w:val="auto"/>
              </w:rPr>
            </w:pPr>
            <w:r w:rsidRPr="0094163B">
              <w:rPr>
                <w:color w:val="auto"/>
              </w:rPr>
              <w:t>153 318,40</w:t>
            </w:r>
          </w:p>
        </w:tc>
      </w:tr>
      <w:tr w:rsidR="0094163B" w:rsidRPr="0094163B" w14:paraId="272238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CA811" w14:textId="77777777" w:rsidR="00CA5B42" w:rsidRPr="0094163B" w:rsidRDefault="00CA5B42" w:rsidP="00CA5B42">
            <w:pPr>
              <w:jc w:val="center"/>
              <w:rPr>
                <w:color w:val="auto"/>
              </w:rPr>
            </w:pPr>
            <w:r w:rsidRPr="0094163B">
              <w:rPr>
                <w:color w:val="auto"/>
              </w:rPr>
              <w:t>14-02-007-28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A87210"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2C9A25" w14:textId="76CA6C13" w:rsidR="00CA5B42" w:rsidRPr="0094163B" w:rsidRDefault="00CA5B42" w:rsidP="00CA5B42">
            <w:pPr>
              <w:jc w:val="center"/>
              <w:rPr>
                <w:color w:val="auto"/>
              </w:rPr>
            </w:pPr>
            <w:r w:rsidRPr="0094163B">
              <w:rPr>
                <w:color w:val="auto"/>
              </w:rPr>
              <w:t>176 803,87</w:t>
            </w:r>
          </w:p>
        </w:tc>
      </w:tr>
      <w:tr w:rsidR="0094163B" w:rsidRPr="0094163B" w14:paraId="0B577D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F6CA0" w14:textId="77777777" w:rsidR="00CA5B42" w:rsidRPr="0094163B" w:rsidRDefault="00CA5B42" w:rsidP="00CA5B42">
            <w:pPr>
              <w:jc w:val="center"/>
              <w:rPr>
                <w:color w:val="auto"/>
              </w:rPr>
            </w:pPr>
            <w:r w:rsidRPr="0094163B">
              <w:rPr>
                <w:color w:val="auto"/>
              </w:rPr>
              <w:t>14-02-007-29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73564"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1817D7" w14:textId="4EA106A5" w:rsidR="00CA5B42" w:rsidRPr="0094163B" w:rsidRDefault="00CA5B42" w:rsidP="00CA5B42">
            <w:pPr>
              <w:jc w:val="center"/>
              <w:rPr>
                <w:color w:val="auto"/>
              </w:rPr>
            </w:pPr>
            <w:r w:rsidRPr="0094163B">
              <w:rPr>
                <w:color w:val="auto"/>
              </w:rPr>
              <w:t>53 511,94</w:t>
            </w:r>
          </w:p>
        </w:tc>
      </w:tr>
      <w:tr w:rsidR="0094163B" w:rsidRPr="0094163B" w14:paraId="6E7F55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6835A7" w14:textId="77777777" w:rsidR="00CA5B42" w:rsidRPr="0094163B" w:rsidRDefault="00CA5B42" w:rsidP="00CA5B42">
            <w:pPr>
              <w:jc w:val="center"/>
              <w:rPr>
                <w:color w:val="auto"/>
              </w:rPr>
            </w:pPr>
            <w:r w:rsidRPr="0094163B">
              <w:rPr>
                <w:color w:val="auto"/>
              </w:rPr>
              <w:t>14-02-007-30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DF1944"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D91820" w14:textId="1288B798" w:rsidR="00CA5B42" w:rsidRPr="0094163B" w:rsidRDefault="00CA5B42" w:rsidP="00CA5B42">
            <w:pPr>
              <w:jc w:val="center"/>
              <w:rPr>
                <w:color w:val="auto"/>
              </w:rPr>
            </w:pPr>
            <w:r w:rsidRPr="0094163B">
              <w:rPr>
                <w:color w:val="auto"/>
              </w:rPr>
              <w:t>165 667,69</w:t>
            </w:r>
          </w:p>
        </w:tc>
      </w:tr>
      <w:tr w:rsidR="0094163B" w:rsidRPr="0094163B" w14:paraId="6D0330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1FCD6" w14:textId="77777777" w:rsidR="00CA5B42" w:rsidRPr="0094163B" w:rsidRDefault="00CA5B42" w:rsidP="00CA5B42">
            <w:pPr>
              <w:jc w:val="center"/>
              <w:rPr>
                <w:color w:val="auto"/>
              </w:rPr>
            </w:pPr>
            <w:r w:rsidRPr="0094163B">
              <w:rPr>
                <w:color w:val="auto"/>
              </w:rPr>
              <w:t>14-02-007-31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1D6D65"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FA7263" w14:textId="21F7F8EB" w:rsidR="00CA5B42" w:rsidRPr="0094163B" w:rsidRDefault="00CA5B42" w:rsidP="00CA5B42">
            <w:pPr>
              <w:jc w:val="center"/>
              <w:rPr>
                <w:color w:val="auto"/>
              </w:rPr>
            </w:pPr>
            <w:r w:rsidRPr="0094163B">
              <w:rPr>
                <w:color w:val="auto"/>
              </w:rPr>
              <w:t>189 331,04</w:t>
            </w:r>
          </w:p>
        </w:tc>
      </w:tr>
      <w:tr w:rsidR="0094163B" w:rsidRPr="0094163B" w14:paraId="41678AA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2E715DEF"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14-02-008</w:t>
            </w:r>
          </w:p>
        </w:tc>
        <w:tc>
          <w:tcPr>
            <w:tcW w:w="7654" w:type="dxa"/>
            <w:gridSpan w:val="2"/>
            <w:tcBorders>
              <w:top w:val="single" w:sz="4" w:space="0" w:color="auto"/>
              <w:left w:val="nil"/>
              <w:bottom w:val="nil"/>
              <w:right w:val="nil"/>
            </w:tcBorders>
            <w:shd w:val="clear" w:color="auto" w:fill="auto"/>
            <w:hideMark/>
          </w:tcPr>
          <w:p w14:paraId="4E2D7829"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4)</w:t>
            </w:r>
          </w:p>
        </w:tc>
      </w:tr>
      <w:tr w:rsidR="0094163B" w:rsidRPr="0094163B" w14:paraId="04EB9CA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C3FB0CA"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26E1A15" w14:textId="77777777" w:rsidR="00703BD7" w:rsidRPr="0094163B" w:rsidRDefault="00703BD7" w:rsidP="00703BD7">
            <w:pPr>
              <w:rPr>
                <w:color w:val="auto"/>
              </w:rPr>
            </w:pPr>
            <w:r w:rsidRPr="0094163B">
              <w:rPr>
                <w:color w:val="auto"/>
              </w:rPr>
              <w:t>1 км</w:t>
            </w:r>
          </w:p>
        </w:tc>
      </w:tr>
      <w:tr w:rsidR="0094163B" w:rsidRPr="0094163B" w14:paraId="5F4F11A0" w14:textId="77777777" w:rsidTr="008C7CDD">
        <w:trPr>
          <w:cantSplit/>
          <w:trHeight w:val="20"/>
        </w:trPr>
        <w:tc>
          <w:tcPr>
            <w:tcW w:w="1120" w:type="dxa"/>
            <w:tcBorders>
              <w:top w:val="nil"/>
              <w:left w:val="nil"/>
              <w:bottom w:val="nil"/>
              <w:right w:val="nil"/>
            </w:tcBorders>
            <w:shd w:val="clear" w:color="auto" w:fill="auto"/>
            <w:vAlign w:val="center"/>
            <w:hideMark/>
          </w:tcPr>
          <w:p w14:paraId="5DE48FD9"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46F5CFD" w14:textId="77777777" w:rsidR="00703BD7" w:rsidRPr="0094163B" w:rsidRDefault="00703BD7" w:rsidP="00703BD7">
            <w:pPr>
              <w:rPr>
                <w:color w:val="auto"/>
              </w:rPr>
            </w:pPr>
            <w:r w:rsidRPr="0094163B">
              <w:rPr>
                <w:color w:val="auto"/>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4):</w:t>
            </w:r>
          </w:p>
        </w:tc>
      </w:tr>
      <w:tr w:rsidR="0094163B" w:rsidRPr="0094163B" w14:paraId="3BA137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641E68" w14:textId="77777777" w:rsidR="00CA5B42" w:rsidRPr="0094163B" w:rsidRDefault="00CA5B42" w:rsidP="00CA5B42">
            <w:pPr>
              <w:jc w:val="center"/>
              <w:rPr>
                <w:color w:val="auto"/>
              </w:rPr>
            </w:pPr>
            <w:r w:rsidRPr="0094163B">
              <w:rPr>
                <w:color w:val="auto"/>
              </w:rPr>
              <w:t>14-02-008-01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EF8294"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D7138EA" w14:textId="411519C6" w:rsidR="00CA5B42" w:rsidRPr="0094163B" w:rsidRDefault="00CA5B42" w:rsidP="00CA5B42">
            <w:pPr>
              <w:jc w:val="center"/>
              <w:rPr>
                <w:color w:val="auto"/>
              </w:rPr>
            </w:pPr>
            <w:r w:rsidRPr="0094163B">
              <w:rPr>
                <w:color w:val="auto"/>
              </w:rPr>
              <w:t>14 050,12</w:t>
            </w:r>
          </w:p>
        </w:tc>
      </w:tr>
      <w:tr w:rsidR="0094163B" w:rsidRPr="0094163B" w14:paraId="0F6734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ED8342" w14:textId="77777777" w:rsidR="00CA5B42" w:rsidRPr="0094163B" w:rsidRDefault="00CA5B42" w:rsidP="00CA5B42">
            <w:pPr>
              <w:jc w:val="center"/>
              <w:rPr>
                <w:color w:val="auto"/>
              </w:rPr>
            </w:pPr>
            <w:r w:rsidRPr="0094163B">
              <w:rPr>
                <w:color w:val="auto"/>
              </w:rPr>
              <w:t>14-02-008-02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D1441B"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2EA46F" w14:textId="618AA8EE" w:rsidR="00CA5B42" w:rsidRPr="0094163B" w:rsidRDefault="00CA5B42" w:rsidP="00CA5B42">
            <w:pPr>
              <w:jc w:val="center"/>
              <w:rPr>
                <w:color w:val="auto"/>
              </w:rPr>
            </w:pPr>
            <w:r w:rsidRPr="0094163B">
              <w:rPr>
                <w:color w:val="auto"/>
              </w:rPr>
              <w:t>16 569,03</w:t>
            </w:r>
          </w:p>
        </w:tc>
      </w:tr>
      <w:tr w:rsidR="0094163B" w:rsidRPr="0094163B" w14:paraId="36AFBE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504E78" w14:textId="77777777" w:rsidR="00CA5B42" w:rsidRPr="0094163B" w:rsidRDefault="00CA5B42" w:rsidP="00CA5B42">
            <w:pPr>
              <w:jc w:val="center"/>
              <w:rPr>
                <w:color w:val="auto"/>
              </w:rPr>
            </w:pPr>
            <w:r w:rsidRPr="0094163B">
              <w:rPr>
                <w:color w:val="auto"/>
              </w:rPr>
              <w:t>14-02-008-03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DF090A"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6AAE5C" w14:textId="1F7F90CC" w:rsidR="00CA5B42" w:rsidRPr="0094163B" w:rsidRDefault="00CA5B42" w:rsidP="00CA5B42">
            <w:pPr>
              <w:jc w:val="center"/>
              <w:rPr>
                <w:color w:val="auto"/>
              </w:rPr>
            </w:pPr>
            <w:r w:rsidRPr="0094163B">
              <w:rPr>
                <w:color w:val="auto"/>
              </w:rPr>
              <w:t>179 452,18</w:t>
            </w:r>
          </w:p>
        </w:tc>
      </w:tr>
      <w:tr w:rsidR="0094163B" w:rsidRPr="0094163B" w14:paraId="45FFC6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3DF93" w14:textId="77777777" w:rsidR="00CA5B42" w:rsidRPr="0094163B" w:rsidRDefault="00CA5B42" w:rsidP="00CA5B42">
            <w:pPr>
              <w:jc w:val="center"/>
              <w:rPr>
                <w:color w:val="auto"/>
              </w:rPr>
            </w:pPr>
            <w:r w:rsidRPr="0094163B">
              <w:rPr>
                <w:color w:val="auto"/>
              </w:rPr>
              <w:t>14-02-008-04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4B0D7"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4108E9" w14:textId="7BE2AFE2" w:rsidR="00CA5B42" w:rsidRPr="0094163B" w:rsidRDefault="00CA5B42" w:rsidP="00CA5B42">
            <w:pPr>
              <w:jc w:val="center"/>
              <w:rPr>
                <w:color w:val="auto"/>
              </w:rPr>
            </w:pPr>
            <w:r w:rsidRPr="0094163B">
              <w:rPr>
                <w:color w:val="auto"/>
              </w:rPr>
              <w:t>233 148,86</w:t>
            </w:r>
          </w:p>
        </w:tc>
      </w:tr>
      <w:tr w:rsidR="0094163B" w:rsidRPr="0094163B" w14:paraId="149AD3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135B8" w14:textId="77777777" w:rsidR="00CA5B42" w:rsidRPr="0094163B" w:rsidRDefault="00CA5B42" w:rsidP="00CA5B42">
            <w:pPr>
              <w:jc w:val="center"/>
              <w:rPr>
                <w:color w:val="auto"/>
              </w:rPr>
            </w:pPr>
            <w:r w:rsidRPr="0094163B">
              <w:rPr>
                <w:color w:val="auto"/>
              </w:rPr>
              <w:t>14-02-008-05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267830"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8DD8095" w14:textId="42825FC5" w:rsidR="00CA5B42" w:rsidRPr="0094163B" w:rsidRDefault="00CA5B42" w:rsidP="00CA5B42">
            <w:pPr>
              <w:jc w:val="center"/>
              <w:rPr>
                <w:color w:val="auto"/>
              </w:rPr>
            </w:pPr>
            <w:r w:rsidRPr="0094163B">
              <w:rPr>
                <w:color w:val="auto"/>
              </w:rPr>
              <w:t>14 550,75</w:t>
            </w:r>
          </w:p>
        </w:tc>
      </w:tr>
      <w:tr w:rsidR="0094163B" w:rsidRPr="0094163B" w14:paraId="01DA8B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BDE36F" w14:textId="77777777" w:rsidR="00CA5B42" w:rsidRPr="0094163B" w:rsidRDefault="00CA5B42" w:rsidP="00CA5B42">
            <w:pPr>
              <w:jc w:val="center"/>
              <w:rPr>
                <w:color w:val="auto"/>
              </w:rPr>
            </w:pPr>
            <w:r w:rsidRPr="0094163B">
              <w:rPr>
                <w:color w:val="auto"/>
              </w:rPr>
              <w:t>14-02-008-06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CAC443"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2D7F4E4" w14:textId="1EA0ED59" w:rsidR="00CA5B42" w:rsidRPr="0094163B" w:rsidRDefault="00CA5B42" w:rsidP="00CA5B42">
            <w:pPr>
              <w:jc w:val="center"/>
              <w:rPr>
                <w:color w:val="auto"/>
              </w:rPr>
            </w:pPr>
            <w:r w:rsidRPr="0094163B">
              <w:rPr>
                <w:color w:val="auto"/>
              </w:rPr>
              <w:t>16 948,40</w:t>
            </w:r>
          </w:p>
        </w:tc>
      </w:tr>
      <w:tr w:rsidR="0094163B" w:rsidRPr="0094163B" w14:paraId="6DBD7E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EAC7D" w14:textId="77777777" w:rsidR="00CA5B42" w:rsidRPr="0094163B" w:rsidRDefault="00CA5B42" w:rsidP="00CA5B42">
            <w:pPr>
              <w:jc w:val="center"/>
              <w:rPr>
                <w:color w:val="auto"/>
              </w:rPr>
            </w:pPr>
            <w:r w:rsidRPr="0094163B">
              <w:rPr>
                <w:color w:val="auto"/>
              </w:rPr>
              <w:t>14-02-008-07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CC1500"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4E6676" w14:textId="1EBE2E93" w:rsidR="00CA5B42" w:rsidRPr="0094163B" w:rsidRDefault="00CA5B42" w:rsidP="00CA5B42">
            <w:pPr>
              <w:jc w:val="center"/>
              <w:rPr>
                <w:color w:val="auto"/>
              </w:rPr>
            </w:pPr>
            <w:r w:rsidRPr="0094163B">
              <w:rPr>
                <w:color w:val="auto"/>
              </w:rPr>
              <w:t>176 940,30</w:t>
            </w:r>
          </w:p>
        </w:tc>
      </w:tr>
      <w:tr w:rsidR="0094163B" w:rsidRPr="0094163B" w14:paraId="61FAE5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C386D" w14:textId="77777777" w:rsidR="00CA5B42" w:rsidRPr="0094163B" w:rsidRDefault="00CA5B42" w:rsidP="00CA5B42">
            <w:pPr>
              <w:jc w:val="center"/>
              <w:rPr>
                <w:color w:val="auto"/>
              </w:rPr>
            </w:pPr>
            <w:r w:rsidRPr="0094163B">
              <w:rPr>
                <w:color w:val="auto"/>
              </w:rPr>
              <w:t>14-02-008-08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D62B8"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5124BB" w14:textId="010D7C92" w:rsidR="00CA5B42" w:rsidRPr="0094163B" w:rsidRDefault="00CA5B42" w:rsidP="00CA5B42">
            <w:pPr>
              <w:jc w:val="center"/>
              <w:rPr>
                <w:color w:val="auto"/>
              </w:rPr>
            </w:pPr>
            <w:r w:rsidRPr="0094163B">
              <w:rPr>
                <w:color w:val="auto"/>
              </w:rPr>
              <w:t>229 727,13</w:t>
            </w:r>
          </w:p>
        </w:tc>
      </w:tr>
      <w:tr w:rsidR="0094163B" w:rsidRPr="0094163B" w14:paraId="096B56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EDD6E" w14:textId="77777777" w:rsidR="00CA5B42" w:rsidRPr="0094163B" w:rsidRDefault="00CA5B42" w:rsidP="00CA5B42">
            <w:pPr>
              <w:jc w:val="center"/>
              <w:rPr>
                <w:color w:val="auto"/>
              </w:rPr>
            </w:pPr>
            <w:r w:rsidRPr="0094163B">
              <w:rPr>
                <w:color w:val="auto"/>
              </w:rPr>
              <w:t>14-02-008-09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C1B655"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7C879D" w14:textId="7D70A53B" w:rsidR="00CA5B42" w:rsidRPr="0094163B" w:rsidRDefault="00CA5B42" w:rsidP="00CA5B42">
            <w:pPr>
              <w:jc w:val="center"/>
              <w:rPr>
                <w:color w:val="auto"/>
              </w:rPr>
            </w:pPr>
            <w:r w:rsidRPr="0094163B">
              <w:rPr>
                <w:color w:val="auto"/>
              </w:rPr>
              <w:t>15 263,06</w:t>
            </w:r>
          </w:p>
        </w:tc>
      </w:tr>
      <w:tr w:rsidR="0094163B" w:rsidRPr="0094163B" w14:paraId="0722CD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DD4729" w14:textId="77777777" w:rsidR="00CA5B42" w:rsidRPr="0094163B" w:rsidRDefault="00CA5B42" w:rsidP="00CA5B42">
            <w:pPr>
              <w:jc w:val="center"/>
              <w:rPr>
                <w:color w:val="auto"/>
              </w:rPr>
            </w:pPr>
            <w:r w:rsidRPr="0094163B">
              <w:rPr>
                <w:color w:val="auto"/>
              </w:rPr>
              <w:t>14-02-008-10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FE921"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9F6CEF" w14:textId="657FD17A" w:rsidR="00CA5B42" w:rsidRPr="0094163B" w:rsidRDefault="00CA5B42" w:rsidP="00CA5B42">
            <w:pPr>
              <w:jc w:val="center"/>
              <w:rPr>
                <w:color w:val="auto"/>
              </w:rPr>
            </w:pPr>
            <w:r w:rsidRPr="0094163B">
              <w:rPr>
                <w:color w:val="auto"/>
              </w:rPr>
              <w:t>17 675,15</w:t>
            </w:r>
          </w:p>
        </w:tc>
      </w:tr>
      <w:tr w:rsidR="0094163B" w:rsidRPr="0094163B" w14:paraId="5F2582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2F2503" w14:textId="77777777" w:rsidR="00CA5B42" w:rsidRPr="0094163B" w:rsidRDefault="00CA5B42" w:rsidP="00CA5B42">
            <w:pPr>
              <w:jc w:val="center"/>
              <w:rPr>
                <w:color w:val="auto"/>
              </w:rPr>
            </w:pPr>
            <w:r w:rsidRPr="0094163B">
              <w:rPr>
                <w:color w:val="auto"/>
              </w:rPr>
              <w:t>14-02-008-11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ABC532"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B8F896" w14:textId="7394233D" w:rsidR="00CA5B42" w:rsidRPr="0094163B" w:rsidRDefault="00CA5B42" w:rsidP="00CA5B42">
            <w:pPr>
              <w:jc w:val="center"/>
              <w:rPr>
                <w:color w:val="auto"/>
              </w:rPr>
            </w:pPr>
            <w:r w:rsidRPr="0094163B">
              <w:rPr>
                <w:color w:val="auto"/>
              </w:rPr>
              <w:t>177 484,82</w:t>
            </w:r>
          </w:p>
        </w:tc>
      </w:tr>
      <w:tr w:rsidR="0094163B" w:rsidRPr="0094163B" w14:paraId="1C59EB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124DD" w14:textId="77777777" w:rsidR="00CA5B42" w:rsidRPr="0094163B" w:rsidRDefault="00CA5B42" w:rsidP="00CA5B42">
            <w:pPr>
              <w:jc w:val="center"/>
              <w:rPr>
                <w:color w:val="auto"/>
              </w:rPr>
            </w:pPr>
            <w:r w:rsidRPr="0094163B">
              <w:rPr>
                <w:color w:val="auto"/>
              </w:rPr>
              <w:t>14-02-008-12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F0048E"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5EBA65B" w14:textId="1518C6E9" w:rsidR="00CA5B42" w:rsidRPr="0094163B" w:rsidRDefault="00CA5B42" w:rsidP="00CA5B42">
            <w:pPr>
              <w:jc w:val="center"/>
              <w:rPr>
                <w:color w:val="auto"/>
              </w:rPr>
            </w:pPr>
            <w:r w:rsidRPr="0094163B">
              <w:rPr>
                <w:color w:val="auto"/>
              </w:rPr>
              <w:t>230 290,96</w:t>
            </w:r>
          </w:p>
        </w:tc>
      </w:tr>
      <w:tr w:rsidR="0094163B" w:rsidRPr="0094163B" w14:paraId="682F3F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DB39E" w14:textId="77777777" w:rsidR="00CA5B42" w:rsidRPr="0094163B" w:rsidRDefault="00CA5B42" w:rsidP="00CA5B42">
            <w:pPr>
              <w:jc w:val="center"/>
              <w:rPr>
                <w:color w:val="auto"/>
              </w:rPr>
            </w:pPr>
            <w:r w:rsidRPr="0094163B">
              <w:rPr>
                <w:color w:val="auto"/>
              </w:rPr>
              <w:t>14-02-008-13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008671"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329949" w14:textId="729393E9" w:rsidR="00CA5B42" w:rsidRPr="0094163B" w:rsidRDefault="00CA5B42" w:rsidP="00CA5B42">
            <w:pPr>
              <w:jc w:val="center"/>
              <w:rPr>
                <w:color w:val="auto"/>
              </w:rPr>
            </w:pPr>
            <w:r w:rsidRPr="0094163B">
              <w:rPr>
                <w:color w:val="auto"/>
              </w:rPr>
              <w:t>20 304,83</w:t>
            </w:r>
          </w:p>
        </w:tc>
      </w:tr>
      <w:tr w:rsidR="0094163B" w:rsidRPr="0094163B" w14:paraId="62F9FA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BD571" w14:textId="77777777" w:rsidR="00CA5B42" w:rsidRPr="0094163B" w:rsidRDefault="00CA5B42" w:rsidP="00CA5B42">
            <w:pPr>
              <w:jc w:val="center"/>
              <w:rPr>
                <w:color w:val="auto"/>
              </w:rPr>
            </w:pPr>
            <w:r w:rsidRPr="0094163B">
              <w:rPr>
                <w:color w:val="auto"/>
              </w:rPr>
              <w:t>14-02-008-14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584EE8"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D7E1B0" w14:textId="229E457C" w:rsidR="00CA5B42" w:rsidRPr="0094163B" w:rsidRDefault="00CA5B42" w:rsidP="00CA5B42">
            <w:pPr>
              <w:jc w:val="center"/>
              <w:rPr>
                <w:color w:val="auto"/>
              </w:rPr>
            </w:pPr>
            <w:r w:rsidRPr="0094163B">
              <w:rPr>
                <w:color w:val="auto"/>
              </w:rPr>
              <w:t>22 765,18</w:t>
            </w:r>
          </w:p>
        </w:tc>
      </w:tr>
      <w:tr w:rsidR="0094163B" w:rsidRPr="0094163B" w14:paraId="445D6E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55B1D" w14:textId="77777777" w:rsidR="00CA5B42" w:rsidRPr="0094163B" w:rsidRDefault="00CA5B42" w:rsidP="00CA5B42">
            <w:pPr>
              <w:jc w:val="center"/>
              <w:rPr>
                <w:color w:val="auto"/>
              </w:rPr>
            </w:pPr>
            <w:r w:rsidRPr="0094163B">
              <w:rPr>
                <w:color w:val="auto"/>
              </w:rPr>
              <w:t>14-02-008-15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552653"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AC203B" w14:textId="2CDC78FE" w:rsidR="00CA5B42" w:rsidRPr="0094163B" w:rsidRDefault="00CA5B42" w:rsidP="00CA5B42">
            <w:pPr>
              <w:jc w:val="center"/>
              <w:rPr>
                <w:color w:val="auto"/>
              </w:rPr>
            </w:pPr>
            <w:r w:rsidRPr="0094163B">
              <w:rPr>
                <w:color w:val="auto"/>
              </w:rPr>
              <w:t>181 587,86</w:t>
            </w:r>
          </w:p>
        </w:tc>
      </w:tr>
      <w:tr w:rsidR="0094163B" w:rsidRPr="0094163B" w14:paraId="0ECE9A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04939" w14:textId="77777777" w:rsidR="00CA5B42" w:rsidRPr="0094163B" w:rsidRDefault="00CA5B42" w:rsidP="00CA5B42">
            <w:pPr>
              <w:jc w:val="center"/>
              <w:rPr>
                <w:color w:val="auto"/>
              </w:rPr>
            </w:pPr>
            <w:r w:rsidRPr="0094163B">
              <w:rPr>
                <w:color w:val="auto"/>
              </w:rPr>
              <w:t>14-02-008-16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B5E3A1"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9EA5BBF" w14:textId="211A8509" w:rsidR="00CA5B42" w:rsidRPr="0094163B" w:rsidRDefault="00CA5B42" w:rsidP="00CA5B42">
            <w:pPr>
              <w:jc w:val="center"/>
              <w:rPr>
                <w:color w:val="auto"/>
              </w:rPr>
            </w:pPr>
            <w:r w:rsidRPr="0094163B">
              <w:rPr>
                <w:color w:val="auto"/>
              </w:rPr>
              <w:t>234 164,88</w:t>
            </w:r>
          </w:p>
        </w:tc>
      </w:tr>
      <w:tr w:rsidR="0094163B" w:rsidRPr="0094163B" w14:paraId="2EAD4A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76B51" w14:textId="77777777" w:rsidR="00CA5B42" w:rsidRPr="0094163B" w:rsidRDefault="00CA5B42" w:rsidP="00CA5B42">
            <w:pPr>
              <w:jc w:val="center"/>
              <w:rPr>
                <w:color w:val="auto"/>
              </w:rPr>
            </w:pPr>
            <w:r w:rsidRPr="0094163B">
              <w:rPr>
                <w:color w:val="auto"/>
              </w:rPr>
              <w:t>14-02-008-17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ACD7D8"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E15602" w14:textId="116E7F2B" w:rsidR="00CA5B42" w:rsidRPr="0094163B" w:rsidRDefault="00CA5B42" w:rsidP="00CA5B42">
            <w:pPr>
              <w:jc w:val="center"/>
              <w:rPr>
                <w:color w:val="auto"/>
              </w:rPr>
            </w:pPr>
            <w:r w:rsidRPr="0094163B">
              <w:rPr>
                <w:color w:val="auto"/>
              </w:rPr>
              <w:t>23 966,77</w:t>
            </w:r>
          </w:p>
        </w:tc>
      </w:tr>
      <w:tr w:rsidR="0094163B" w:rsidRPr="0094163B" w14:paraId="033781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82CF7" w14:textId="77777777" w:rsidR="00CA5B42" w:rsidRPr="0094163B" w:rsidRDefault="00CA5B42" w:rsidP="00CA5B42">
            <w:pPr>
              <w:jc w:val="center"/>
              <w:rPr>
                <w:color w:val="auto"/>
              </w:rPr>
            </w:pPr>
            <w:r w:rsidRPr="0094163B">
              <w:rPr>
                <w:color w:val="auto"/>
              </w:rPr>
              <w:t>14-02-008-18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81DB71"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CC647A" w14:textId="57114061" w:rsidR="00CA5B42" w:rsidRPr="0094163B" w:rsidRDefault="00CA5B42" w:rsidP="00CA5B42">
            <w:pPr>
              <w:jc w:val="center"/>
              <w:rPr>
                <w:color w:val="auto"/>
              </w:rPr>
            </w:pPr>
            <w:r w:rsidRPr="0094163B">
              <w:rPr>
                <w:color w:val="auto"/>
              </w:rPr>
              <w:t>26 488,11</w:t>
            </w:r>
          </w:p>
        </w:tc>
      </w:tr>
      <w:tr w:rsidR="0094163B" w:rsidRPr="0094163B" w14:paraId="503368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A60AD" w14:textId="77777777" w:rsidR="00CA5B42" w:rsidRPr="0094163B" w:rsidRDefault="00CA5B42" w:rsidP="00CA5B42">
            <w:pPr>
              <w:jc w:val="center"/>
              <w:rPr>
                <w:color w:val="auto"/>
              </w:rPr>
            </w:pPr>
            <w:r w:rsidRPr="0094163B">
              <w:rPr>
                <w:color w:val="auto"/>
              </w:rPr>
              <w:t>14-02-008-19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B74DE"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1F0C9A" w14:textId="4BDFA613" w:rsidR="00CA5B42" w:rsidRPr="0094163B" w:rsidRDefault="00CA5B42" w:rsidP="00CA5B42">
            <w:pPr>
              <w:jc w:val="center"/>
              <w:rPr>
                <w:color w:val="auto"/>
              </w:rPr>
            </w:pPr>
            <w:r w:rsidRPr="0094163B">
              <w:rPr>
                <w:color w:val="auto"/>
              </w:rPr>
              <w:t>184 910,38</w:t>
            </w:r>
          </w:p>
        </w:tc>
      </w:tr>
      <w:tr w:rsidR="0094163B" w:rsidRPr="0094163B" w14:paraId="1B3D26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2CD567" w14:textId="77777777" w:rsidR="00CA5B42" w:rsidRPr="0094163B" w:rsidRDefault="00CA5B42" w:rsidP="00CA5B42">
            <w:pPr>
              <w:jc w:val="center"/>
              <w:rPr>
                <w:color w:val="auto"/>
              </w:rPr>
            </w:pPr>
            <w:r w:rsidRPr="0094163B">
              <w:rPr>
                <w:color w:val="auto"/>
              </w:rPr>
              <w:t>14-02-008-20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3C036"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F1B1C1" w14:textId="5DF302C3" w:rsidR="00CA5B42" w:rsidRPr="0094163B" w:rsidRDefault="00CA5B42" w:rsidP="00CA5B42">
            <w:pPr>
              <w:jc w:val="center"/>
              <w:rPr>
                <w:color w:val="auto"/>
              </w:rPr>
            </w:pPr>
            <w:r w:rsidRPr="0094163B">
              <w:rPr>
                <w:color w:val="auto"/>
              </w:rPr>
              <w:t>237 527,96</w:t>
            </w:r>
          </w:p>
        </w:tc>
      </w:tr>
      <w:tr w:rsidR="0094163B" w:rsidRPr="0094163B" w14:paraId="778E35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0EA4E" w14:textId="77777777" w:rsidR="00CA5B42" w:rsidRPr="0094163B" w:rsidRDefault="00CA5B42" w:rsidP="00CA5B42">
            <w:pPr>
              <w:jc w:val="center"/>
              <w:rPr>
                <w:color w:val="auto"/>
              </w:rPr>
            </w:pPr>
            <w:r w:rsidRPr="0094163B">
              <w:rPr>
                <w:color w:val="auto"/>
              </w:rPr>
              <w:t>14-02-008-21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95BB3"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AF9FB2" w14:textId="4EBDE734" w:rsidR="00CA5B42" w:rsidRPr="0094163B" w:rsidRDefault="00CA5B42" w:rsidP="00CA5B42">
            <w:pPr>
              <w:jc w:val="center"/>
              <w:rPr>
                <w:color w:val="auto"/>
              </w:rPr>
            </w:pPr>
            <w:r w:rsidRPr="0094163B">
              <w:rPr>
                <w:color w:val="auto"/>
              </w:rPr>
              <w:t>28 010,19</w:t>
            </w:r>
          </w:p>
        </w:tc>
      </w:tr>
      <w:tr w:rsidR="0094163B" w:rsidRPr="0094163B" w14:paraId="1902B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88449" w14:textId="77777777" w:rsidR="00CA5B42" w:rsidRPr="0094163B" w:rsidRDefault="00CA5B42" w:rsidP="00CA5B42">
            <w:pPr>
              <w:jc w:val="center"/>
              <w:rPr>
                <w:color w:val="auto"/>
              </w:rPr>
            </w:pPr>
            <w:r w:rsidRPr="0094163B">
              <w:rPr>
                <w:color w:val="auto"/>
              </w:rPr>
              <w:t>14-02-008-22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7A722"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3892F" w14:textId="665B9319" w:rsidR="00CA5B42" w:rsidRPr="0094163B" w:rsidRDefault="00CA5B42" w:rsidP="00CA5B42">
            <w:pPr>
              <w:jc w:val="center"/>
              <w:rPr>
                <w:color w:val="auto"/>
              </w:rPr>
            </w:pPr>
            <w:r w:rsidRPr="0094163B">
              <w:rPr>
                <w:color w:val="auto"/>
              </w:rPr>
              <w:t>30 730,19</w:t>
            </w:r>
          </w:p>
        </w:tc>
      </w:tr>
      <w:tr w:rsidR="0094163B" w:rsidRPr="0094163B" w14:paraId="151AAF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6B48B" w14:textId="77777777" w:rsidR="00CA5B42" w:rsidRPr="0094163B" w:rsidRDefault="00CA5B42" w:rsidP="00CA5B42">
            <w:pPr>
              <w:jc w:val="center"/>
              <w:rPr>
                <w:color w:val="auto"/>
              </w:rPr>
            </w:pPr>
            <w:r w:rsidRPr="0094163B">
              <w:rPr>
                <w:color w:val="auto"/>
              </w:rPr>
              <w:t>14-02-008-23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8EF6C"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3F5BB2E" w14:textId="622724C9" w:rsidR="00CA5B42" w:rsidRPr="0094163B" w:rsidRDefault="00CA5B42" w:rsidP="00CA5B42">
            <w:pPr>
              <w:jc w:val="center"/>
              <w:rPr>
                <w:color w:val="auto"/>
              </w:rPr>
            </w:pPr>
            <w:r w:rsidRPr="0094163B">
              <w:rPr>
                <w:color w:val="auto"/>
              </w:rPr>
              <w:t>189 562,66</w:t>
            </w:r>
          </w:p>
        </w:tc>
      </w:tr>
      <w:tr w:rsidR="0094163B" w:rsidRPr="0094163B" w14:paraId="6623EA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5C8CB" w14:textId="77777777" w:rsidR="00CA5B42" w:rsidRPr="0094163B" w:rsidRDefault="00CA5B42" w:rsidP="00CA5B42">
            <w:pPr>
              <w:jc w:val="center"/>
              <w:rPr>
                <w:color w:val="auto"/>
              </w:rPr>
            </w:pPr>
            <w:r w:rsidRPr="0094163B">
              <w:rPr>
                <w:color w:val="auto"/>
              </w:rPr>
              <w:t>14-02-008-24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B4D6F5"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A74C39" w14:textId="12BB12C8" w:rsidR="00CA5B42" w:rsidRPr="0094163B" w:rsidRDefault="00CA5B42" w:rsidP="00CA5B42">
            <w:pPr>
              <w:jc w:val="center"/>
              <w:rPr>
                <w:color w:val="auto"/>
              </w:rPr>
            </w:pPr>
            <w:r w:rsidRPr="0094163B">
              <w:rPr>
                <w:color w:val="auto"/>
              </w:rPr>
              <w:t>242 831,39</w:t>
            </w:r>
          </w:p>
        </w:tc>
      </w:tr>
      <w:tr w:rsidR="0094163B" w:rsidRPr="0094163B" w14:paraId="67FB6D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EE724C" w14:textId="77777777" w:rsidR="00CA5B42" w:rsidRPr="0094163B" w:rsidRDefault="00CA5B42" w:rsidP="00CA5B42">
            <w:pPr>
              <w:jc w:val="center"/>
              <w:rPr>
                <w:color w:val="auto"/>
              </w:rPr>
            </w:pPr>
            <w:r w:rsidRPr="0094163B">
              <w:rPr>
                <w:color w:val="auto"/>
              </w:rPr>
              <w:t>14-02-008-25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38EB8"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A72321" w14:textId="2DCC3B61" w:rsidR="00CA5B42" w:rsidRPr="0094163B" w:rsidRDefault="00CA5B42" w:rsidP="00CA5B42">
            <w:pPr>
              <w:jc w:val="center"/>
              <w:rPr>
                <w:color w:val="auto"/>
              </w:rPr>
            </w:pPr>
            <w:r w:rsidRPr="0094163B">
              <w:rPr>
                <w:color w:val="auto"/>
              </w:rPr>
              <w:t>34 150,21</w:t>
            </w:r>
          </w:p>
        </w:tc>
      </w:tr>
      <w:tr w:rsidR="0094163B" w:rsidRPr="0094163B" w14:paraId="65DB1F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9AF5EF" w14:textId="77777777" w:rsidR="00CA5B42" w:rsidRPr="0094163B" w:rsidRDefault="00CA5B42" w:rsidP="00CA5B42">
            <w:pPr>
              <w:jc w:val="center"/>
              <w:rPr>
                <w:color w:val="auto"/>
              </w:rPr>
            </w:pPr>
            <w:r w:rsidRPr="0094163B">
              <w:rPr>
                <w:color w:val="auto"/>
              </w:rPr>
              <w:t>14-02-008-26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D9A8D1"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2E2F57" w14:textId="0F0EBEF9" w:rsidR="00CA5B42" w:rsidRPr="0094163B" w:rsidRDefault="00CA5B42" w:rsidP="00CA5B42">
            <w:pPr>
              <w:jc w:val="center"/>
              <w:rPr>
                <w:color w:val="auto"/>
              </w:rPr>
            </w:pPr>
            <w:r w:rsidRPr="0094163B">
              <w:rPr>
                <w:color w:val="auto"/>
              </w:rPr>
              <w:t>47 117,52</w:t>
            </w:r>
          </w:p>
        </w:tc>
      </w:tr>
      <w:tr w:rsidR="0094163B" w:rsidRPr="0094163B" w14:paraId="4C18B6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47E4B" w14:textId="77777777" w:rsidR="00CA5B42" w:rsidRPr="0094163B" w:rsidRDefault="00CA5B42" w:rsidP="00CA5B42">
            <w:pPr>
              <w:jc w:val="center"/>
              <w:rPr>
                <w:color w:val="auto"/>
              </w:rPr>
            </w:pPr>
            <w:r w:rsidRPr="0094163B">
              <w:rPr>
                <w:color w:val="auto"/>
              </w:rPr>
              <w:t>14-02-008-27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7DC257"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9534D5" w14:textId="43C11BEA" w:rsidR="00CA5B42" w:rsidRPr="0094163B" w:rsidRDefault="00CA5B42" w:rsidP="00CA5B42">
            <w:pPr>
              <w:jc w:val="center"/>
              <w:rPr>
                <w:color w:val="auto"/>
              </w:rPr>
            </w:pPr>
            <w:r w:rsidRPr="0094163B">
              <w:rPr>
                <w:color w:val="auto"/>
              </w:rPr>
              <w:t>193 431,10</w:t>
            </w:r>
          </w:p>
        </w:tc>
      </w:tr>
      <w:tr w:rsidR="0094163B" w:rsidRPr="0094163B" w14:paraId="2A4347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11E4A4" w14:textId="77777777" w:rsidR="00CA5B42" w:rsidRPr="0094163B" w:rsidRDefault="00CA5B42" w:rsidP="00CA5B42">
            <w:pPr>
              <w:jc w:val="center"/>
              <w:rPr>
                <w:color w:val="auto"/>
              </w:rPr>
            </w:pPr>
            <w:r w:rsidRPr="0094163B">
              <w:rPr>
                <w:color w:val="auto"/>
              </w:rPr>
              <w:t>14-02-008-28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7D50EE"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967CEC" w14:textId="6258C875" w:rsidR="00CA5B42" w:rsidRPr="0094163B" w:rsidRDefault="00CA5B42" w:rsidP="00CA5B42">
            <w:pPr>
              <w:jc w:val="center"/>
              <w:rPr>
                <w:color w:val="auto"/>
              </w:rPr>
            </w:pPr>
            <w:r w:rsidRPr="0094163B">
              <w:rPr>
                <w:color w:val="auto"/>
              </w:rPr>
              <w:t>245 479,12</w:t>
            </w:r>
          </w:p>
        </w:tc>
      </w:tr>
      <w:tr w:rsidR="0094163B" w:rsidRPr="0094163B" w14:paraId="3C6041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DC871" w14:textId="77777777" w:rsidR="00CA5B42" w:rsidRPr="0094163B" w:rsidRDefault="00CA5B42" w:rsidP="00CA5B42">
            <w:pPr>
              <w:jc w:val="center"/>
              <w:rPr>
                <w:color w:val="auto"/>
              </w:rPr>
            </w:pPr>
            <w:r w:rsidRPr="0094163B">
              <w:rPr>
                <w:color w:val="auto"/>
              </w:rPr>
              <w:t>14-02-008-29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6F89D7"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07E170" w14:textId="030F124A" w:rsidR="00CA5B42" w:rsidRPr="0094163B" w:rsidRDefault="00CA5B42" w:rsidP="00CA5B42">
            <w:pPr>
              <w:jc w:val="center"/>
              <w:rPr>
                <w:color w:val="auto"/>
              </w:rPr>
            </w:pPr>
            <w:r w:rsidRPr="0094163B">
              <w:rPr>
                <w:color w:val="auto"/>
              </w:rPr>
              <w:t>59 526,71</w:t>
            </w:r>
          </w:p>
        </w:tc>
      </w:tr>
      <w:tr w:rsidR="0094163B" w:rsidRPr="0094163B" w14:paraId="2BE04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CE393" w14:textId="77777777" w:rsidR="00CA5B42" w:rsidRPr="0094163B" w:rsidRDefault="00CA5B42" w:rsidP="00CA5B42">
            <w:pPr>
              <w:jc w:val="center"/>
              <w:rPr>
                <w:color w:val="auto"/>
              </w:rPr>
            </w:pPr>
            <w:r w:rsidRPr="0094163B">
              <w:rPr>
                <w:color w:val="auto"/>
              </w:rPr>
              <w:t>14-02-008-30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35AB8"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6BEFEE" w14:textId="743D55EE" w:rsidR="00CA5B42" w:rsidRPr="0094163B" w:rsidRDefault="00CA5B42" w:rsidP="00CA5B42">
            <w:pPr>
              <w:jc w:val="center"/>
              <w:rPr>
                <w:color w:val="auto"/>
              </w:rPr>
            </w:pPr>
            <w:r w:rsidRPr="0094163B">
              <w:rPr>
                <w:color w:val="auto"/>
              </w:rPr>
              <w:t>206 496,75</w:t>
            </w:r>
          </w:p>
        </w:tc>
      </w:tr>
      <w:tr w:rsidR="0094163B" w:rsidRPr="0094163B" w14:paraId="1CABCB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EBB80" w14:textId="77777777" w:rsidR="00CA5B42" w:rsidRPr="0094163B" w:rsidRDefault="00CA5B42" w:rsidP="00CA5B42">
            <w:pPr>
              <w:jc w:val="center"/>
              <w:rPr>
                <w:color w:val="auto"/>
              </w:rPr>
            </w:pPr>
            <w:r w:rsidRPr="0094163B">
              <w:rPr>
                <w:color w:val="auto"/>
              </w:rPr>
              <w:t>14-02-008-31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C0E7E"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44CE50" w14:textId="70167C61" w:rsidR="00CA5B42" w:rsidRPr="0094163B" w:rsidRDefault="00CA5B42" w:rsidP="00CA5B42">
            <w:pPr>
              <w:jc w:val="center"/>
              <w:rPr>
                <w:color w:val="auto"/>
              </w:rPr>
            </w:pPr>
            <w:r w:rsidRPr="0094163B">
              <w:rPr>
                <w:color w:val="auto"/>
              </w:rPr>
              <w:t>258 866,42</w:t>
            </w:r>
          </w:p>
        </w:tc>
      </w:tr>
      <w:tr w:rsidR="0094163B" w:rsidRPr="0094163B" w14:paraId="0DFF10CC" w14:textId="77777777" w:rsidTr="008C7CDD">
        <w:trPr>
          <w:cantSplit/>
          <w:trHeight w:val="20"/>
        </w:trPr>
        <w:tc>
          <w:tcPr>
            <w:tcW w:w="10201" w:type="dxa"/>
            <w:gridSpan w:val="5"/>
            <w:tcBorders>
              <w:left w:val="nil"/>
              <w:bottom w:val="nil"/>
              <w:right w:val="nil"/>
            </w:tcBorders>
            <w:shd w:val="clear" w:color="auto" w:fill="auto"/>
            <w:vAlign w:val="center"/>
          </w:tcPr>
          <w:p w14:paraId="7B1C769B" w14:textId="77777777" w:rsidR="008C7CDD" w:rsidRPr="0094163B" w:rsidRDefault="008C7CDD" w:rsidP="008C7CDD">
            <w:pPr>
              <w:jc w:val="center"/>
              <w:rPr>
                <w:b/>
                <w:bCs/>
                <w:color w:val="auto"/>
                <w:sz w:val="28"/>
                <w:szCs w:val="28"/>
              </w:rPr>
            </w:pPr>
          </w:p>
        </w:tc>
      </w:tr>
      <w:tr w:rsidR="0094163B" w:rsidRPr="0094163B" w14:paraId="229FE7FE" w14:textId="77777777" w:rsidTr="008C7CDD">
        <w:trPr>
          <w:cantSplit/>
          <w:trHeight w:val="20"/>
        </w:trPr>
        <w:tc>
          <w:tcPr>
            <w:tcW w:w="10201" w:type="dxa"/>
            <w:gridSpan w:val="5"/>
            <w:tcBorders>
              <w:left w:val="nil"/>
              <w:bottom w:val="nil"/>
              <w:right w:val="nil"/>
            </w:tcBorders>
            <w:shd w:val="clear" w:color="auto" w:fill="auto"/>
            <w:vAlign w:val="center"/>
          </w:tcPr>
          <w:p w14:paraId="0D341896" w14:textId="77777777" w:rsidR="008C7CDD" w:rsidRPr="0094163B" w:rsidRDefault="008C7CDD" w:rsidP="008C7CDD">
            <w:pPr>
              <w:jc w:val="center"/>
              <w:rPr>
                <w:b/>
                <w:bCs/>
                <w:color w:val="auto"/>
                <w:sz w:val="28"/>
                <w:szCs w:val="28"/>
              </w:rPr>
            </w:pPr>
          </w:p>
        </w:tc>
      </w:tr>
      <w:tr w:rsidR="0094163B" w:rsidRPr="0094163B" w14:paraId="1F9D5FA5" w14:textId="77777777" w:rsidTr="008C7CDD">
        <w:trPr>
          <w:cantSplit/>
          <w:trHeight w:val="20"/>
        </w:trPr>
        <w:tc>
          <w:tcPr>
            <w:tcW w:w="10201" w:type="dxa"/>
            <w:gridSpan w:val="5"/>
            <w:tcBorders>
              <w:left w:val="nil"/>
              <w:bottom w:val="nil"/>
              <w:right w:val="nil"/>
            </w:tcBorders>
            <w:shd w:val="clear" w:color="auto" w:fill="auto"/>
            <w:vAlign w:val="center"/>
          </w:tcPr>
          <w:p w14:paraId="6B93C945" w14:textId="77777777" w:rsidR="008C7CDD" w:rsidRPr="0094163B" w:rsidRDefault="008C7CDD" w:rsidP="008C7CDD">
            <w:pPr>
              <w:jc w:val="center"/>
              <w:rPr>
                <w:b/>
                <w:bCs/>
                <w:color w:val="auto"/>
                <w:sz w:val="28"/>
                <w:szCs w:val="28"/>
              </w:rPr>
            </w:pPr>
          </w:p>
        </w:tc>
      </w:tr>
      <w:tr w:rsidR="0094163B" w:rsidRPr="0094163B" w14:paraId="685C8D21" w14:textId="77777777" w:rsidTr="008C7CDD">
        <w:trPr>
          <w:cantSplit/>
          <w:trHeight w:val="20"/>
        </w:trPr>
        <w:tc>
          <w:tcPr>
            <w:tcW w:w="10201" w:type="dxa"/>
            <w:gridSpan w:val="5"/>
            <w:tcBorders>
              <w:left w:val="nil"/>
              <w:bottom w:val="nil"/>
              <w:right w:val="nil"/>
            </w:tcBorders>
            <w:shd w:val="clear" w:color="auto" w:fill="auto"/>
            <w:vAlign w:val="center"/>
          </w:tcPr>
          <w:p w14:paraId="736AEEEA" w14:textId="77777777" w:rsidR="008C7CDD" w:rsidRPr="0094163B" w:rsidRDefault="008C7CDD" w:rsidP="008C7CDD">
            <w:pPr>
              <w:jc w:val="center"/>
              <w:rPr>
                <w:b/>
                <w:bCs/>
                <w:color w:val="auto"/>
                <w:sz w:val="28"/>
                <w:szCs w:val="28"/>
              </w:rPr>
            </w:pPr>
          </w:p>
        </w:tc>
      </w:tr>
      <w:tr w:rsidR="0094163B" w:rsidRPr="0094163B" w14:paraId="0D580161" w14:textId="77777777" w:rsidTr="008C7CDD">
        <w:trPr>
          <w:cantSplit/>
          <w:trHeight w:val="20"/>
        </w:trPr>
        <w:tc>
          <w:tcPr>
            <w:tcW w:w="10201" w:type="dxa"/>
            <w:gridSpan w:val="5"/>
            <w:tcBorders>
              <w:left w:val="nil"/>
              <w:bottom w:val="nil"/>
              <w:right w:val="nil"/>
            </w:tcBorders>
            <w:shd w:val="clear" w:color="auto" w:fill="auto"/>
            <w:vAlign w:val="center"/>
          </w:tcPr>
          <w:p w14:paraId="419F0A39" w14:textId="77777777" w:rsidR="008C7CDD" w:rsidRPr="0094163B" w:rsidRDefault="008C7CDD" w:rsidP="008C7CDD">
            <w:pPr>
              <w:jc w:val="center"/>
              <w:rPr>
                <w:b/>
                <w:bCs/>
                <w:color w:val="auto"/>
                <w:sz w:val="28"/>
                <w:szCs w:val="28"/>
              </w:rPr>
            </w:pPr>
          </w:p>
        </w:tc>
      </w:tr>
      <w:tr w:rsidR="0094163B" w:rsidRPr="0094163B" w14:paraId="32408257" w14:textId="77777777" w:rsidTr="008C7CDD">
        <w:trPr>
          <w:cantSplit/>
          <w:trHeight w:val="20"/>
        </w:trPr>
        <w:tc>
          <w:tcPr>
            <w:tcW w:w="10201" w:type="dxa"/>
            <w:gridSpan w:val="5"/>
            <w:tcBorders>
              <w:left w:val="nil"/>
              <w:bottom w:val="nil"/>
              <w:right w:val="nil"/>
            </w:tcBorders>
            <w:shd w:val="clear" w:color="auto" w:fill="auto"/>
            <w:vAlign w:val="center"/>
          </w:tcPr>
          <w:p w14:paraId="0439A375" w14:textId="77777777" w:rsidR="008C7CDD" w:rsidRPr="0094163B" w:rsidRDefault="008C7CDD" w:rsidP="008C7CDD">
            <w:pPr>
              <w:jc w:val="center"/>
              <w:rPr>
                <w:b/>
                <w:bCs/>
                <w:color w:val="auto"/>
                <w:sz w:val="28"/>
                <w:szCs w:val="28"/>
              </w:rPr>
            </w:pPr>
          </w:p>
        </w:tc>
      </w:tr>
      <w:tr w:rsidR="0094163B" w:rsidRPr="0094163B" w14:paraId="6C9132BE"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05A6D6F5" w14:textId="77777777" w:rsidR="00703BD7" w:rsidRPr="0094163B" w:rsidRDefault="00703BD7" w:rsidP="008C7CDD">
            <w:pPr>
              <w:spacing w:before="120" w:after="120"/>
              <w:jc w:val="center"/>
              <w:rPr>
                <w:b/>
                <w:bCs/>
                <w:color w:val="auto"/>
                <w:sz w:val="28"/>
                <w:szCs w:val="28"/>
              </w:rPr>
            </w:pPr>
            <w:r w:rsidRPr="0094163B">
              <w:rPr>
                <w:b/>
                <w:bCs/>
                <w:color w:val="auto"/>
                <w:sz w:val="28"/>
                <w:szCs w:val="28"/>
              </w:rPr>
              <w:lastRenderedPageBreak/>
              <w:t>РАЗДЕЛ 3. НАРУЖНЫЕ ИНЖЕНЕРНЫЕ СЕТИ ВОДОСНАБЖЕНИЯ ИЗ СТАЛЬНЫХ ТРУБ</w:t>
            </w:r>
          </w:p>
        </w:tc>
      </w:tr>
      <w:tr w:rsidR="0094163B" w:rsidRPr="0094163B" w14:paraId="4787A4D4" w14:textId="77777777" w:rsidTr="002E00CF">
        <w:trPr>
          <w:cantSplit/>
          <w:trHeight w:val="20"/>
        </w:trPr>
        <w:tc>
          <w:tcPr>
            <w:tcW w:w="2547" w:type="dxa"/>
            <w:gridSpan w:val="3"/>
            <w:tcBorders>
              <w:top w:val="nil"/>
              <w:left w:val="nil"/>
              <w:bottom w:val="nil"/>
              <w:right w:val="nil"/>
            </w:tcBorders>
            <w:shd w:val="clear" w:color="auto" w:fill="auto"/>
            <w:hideMark/>
          </w:tcPr>
          <w:p w14:paraId="71A041F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14-03-001</w:t>
            </w:r>
          </w:p>
        </w:tc>
        <w:tc>
          <w:tcPr>
            <w:tcW w:w="7654" w:type="dxa"/>
            <w:gridSpan w:val="2"/>
            <w:tcBorders>
              <w:top w:val="nil"/>
              <w:left w:val="nil"/>
              <w:bottom w:val="nil"/>
              <w:right w:val="nil"/>
            </w:tcBorders>
            <w:shd w:val="clear" w:color="auto" w:fill="auto"/>
            <w:hideMark/>
          </w:tcPr>
          <w:p w14:paraId="2C0E9C1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сухого грунта в отвал, без креплений (группа грунтов 1-3)</w:t>
            </w:r>
          </w:p>
        </w:tc>
      </w:tr>
      <w:tr w:rsidR="0094163B" w:rsidRPr="0094163B" w14:paraId="45BEF7C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9CB3DD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5115A38" w14:textId="77777777" w:rsidR="00703BD7" w:rsidRPr="0094163B" w:rsidRDefault="00703BD7" w:rsidP="00703BD7">
            <w:pPr>
              <w:rPr>
                <w:color w:val="auto"/>
              </w:rPr>
            </w:pPr>
            <w:r w:rsidRPr="0094163B">
              <w:rPr>
                <w:color w:val="auto"/>
              </w:rPr>
              <w:t>1 км</w:t>
            </w:r>
          </w:p>
        </w:tc>
      </w:tr>
      <w:tr w:rsidR="0094163B" w:rsidRPr="0094163B" w14:paraId="566548FF" w14:textId="77777777" w:rsidTr="008C7CDD">
        <w:trPr>
          <w:cantSplit/>
          <w:trHeight w:val="20"/>
        </w:trPr>
        <w:tc>
          <w:tcPr>
            <w:tcW w:w="1120" w:type="dxa"/>
            <w:tcBorders>
              <w:top w:val="nil"/>
              <w:left w:val="nil"/>
              <w:bottom w:val="nil"/>
              <w:right w:val="nil"/>
            </w:tcBorders>
            <w:shd w:val="clear" w:color="auto" w:fill="auto"/>
            <w:vAlign w:val="center"/>
            <w:hideMark/>
          </w:tcPr>
          <w:p w14:paraId="4A335FAF"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FEA9BBC"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сухого грунта в отвал, без креплений (группа грунтов 1-3):</w:t>
            </w:r>
          </w:p>
        </w:tc>
      </w:tr>
      <w:tr w:rsidR="0094163B" w:rsidRPr="0094163B" w14:paraId="3A679B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E4657" w14:textId="77777777" w:rsidR="00CA5B42" w:rsidRPr="0094163B" w:rsidRDefault="00CA5B42" w:rsidP="00CA5B42">
            <w:pPr>
              <w:jc w:val="center"/>
              <w:rPr>
                <w:color w:val="auto"/>
              </w:rPr>
            </w:pPr>
            <w:r w:rsidRPr="0094163B">
              <w:rPr>
                <w:color w:val="auto"/>
              </w:rPr>
              <w:t>14-03-001-01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CD3A11"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A397C6F" w14:textId="29AE7BD1" w:rsidR="00CA5B42" w:rsidRPr="0094163B" w:rsidRDefault="00CA5B42" w:rsidP="00CA5B42">
            <w:pPr>
              <w:jc w:val="center"/>
              <w:rPr>
                <w:color w:val="auto"/>
              </w:rPr>
            </w:pPr>
            <w:r w:rsidRPr="0094163B">
              <w:rPr>
                <w:color w:val="auto"/>
              </w:rPr>
              <w:t>4 533,68</w:t>
            </w:r>
          </w:p>
        </w:tc>
      </w:tr>
      <w:tr w:rsidR="0094163B" w:rsidRPr="0094163B" w14:paraId="2EFC6C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C52391" w14:textId="77777777" w:rsidR="00CA5B42" w:rsidRPr="0094163B" w:rsidRDefault="00CA5B42" w:rsidP="00CA5B42">
            <w:pPr>
              <w:jc w:val="center"/>
              <w:rPr>
                <w:color w:val="auto"/>
              </w:rPr>
            </w:pPr>
            <w:r w:rsidRPr="0094163B">
              <w:rPr>
                <w:color w:val="auto"/>
              </w:rPr>
              <w:t>14-03-001-02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F22FA5"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1A88BC" w14:textId="25D0CE07" w:rsidR="00CA5B42" w:rsidRPr="0094163B" w:rsidRDefault="00CA5B42" w:rsidP="00CA5B42">
            <w:pPr>
              <w:jc w:val="center"/>
              <w:rPr>
                <w:color w:val="auto"/>
              </w:rPr>
            </w:pPr>
            <w:r w:rsidRPr="0094163B">
              <w:rPr>
                <w:color w:val="auto"/>
              </w:rPr>
              <w:t>5 649,96</w:t>
            </w:r>
          </w:p>
        </w:tc>
      </w:tr>
      <w:tr w:rsidR="0094163B" w:rsidRPr="0094163B" w14:paraId="7E446E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F49C0" w14:textId="77777777" w:rsidR="00CA5B42" w:rsidRPr="0094163B" w:rsidRDefault="00CA5B42" w:rsidP="00CA5B42">
            <w:pPr>
              <w:jc w:val="center"/>
              <w:rPr>
                <w:color w:val="auto"/>
              </w:rPr>
            </w:pPr>
            <w:r w:rsidRPr="0094163B">
              <w:rPr>
                <w:color w:val="auto"/>
              </w:rPr>
              <w:t>14-03-001-03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4D1C33"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3F9504" w14:textId="567CB8DC" w:rsidR="00CA5B42" w:rsidRPr="0094163B" w:rsidRDefault="00CA5B42" w:rsidP="00CA5B42">
            <w:pPr>
              <w:jc w:val="center"/>
              <w:rPr>
                <w:color w:val="auto"/>
              </w:rPr>
            </w:pPr>
            <w:r w:rsidRPr="0094163B">
              <w:rPr>
                <w:color w:val="auto"/>
              </w:rPr>
              <w:t>7 478,82</w:t>
            </w:r>
          </w:p>
        </w:tc>
      </w:tr>
      <w:tr w:rsidR="0094163B" w:rsidRPr="0094163B" w14:paraId="057539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6D3D7" w14:textId="77777777" w:rsidR="00CA5B42" w:rsidRPr="0094163B" w:rsidRDefault="00CA5B42" w:rsidP="00CA5B42">
            <w:pPr>
              <w:jc w:val="center"/>
              <w:rPr>
                <w:color w:val="auto"/>
              </w:rPr>
            </w:pPr>
            <w:r w:rsidRPr="0094163B">
              <w:rPr>
                <w:color w:val="auto"/>
              </w:rPr>
              <w:t>14-03-001-04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09B5A5"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78A7347" w14:textId="09CCB35B" w:rsidR="00CA5B42" w:rsidRPr="0094163B" w:rsidRDefault="00CA5B42" w:rsidP="00CA5B42">
            <w:pPr>
              <w:jc w:val="center"/>
              <w:rPr>
                <w:color w:val="auto"/>
              </w:rPr>
            </w:pPr>
            <w:r w:rsidRPr="0094163B">
              <w:rPr>
                <w:color w:val="auto"/>
              </w:rPr>
              <w:t>5 197,90</w:t>
            </w:r>
          </w:p>
        </w:tc>
      </w:tr>
      <w:tr w:rsidR="0094163B" w:rsidRPr="0094163B" w14:paraId="1E783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8DF25" w14:textId="77777777" w:rsidR="00CA5B42" w:rsidRPr="0094163B" w:rsidRDefault="00CA5B42" w:rsidP="00CA5B42">
            <w:pPr>
              <w:jc w:val="center"/>
              <w:rPr>
                <w:color w:val="auto"/>
              </w:rPr>
            </w:pPr>
            <w:r w:rsidRPr="0094163B">
              <w:rPr>
                <w:color w:val="auto"/>
              </w:rPr>
              <w:t>14-03-001-05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579D1"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AF05A4" w14:textId="0D095EF6" w:rsidR="00CA5B42" w:rsidRPr="0094163B" w:rsidRDefault="00CA5B42" w:rsidP="00CA5B42">
            <w:pPr>
              <w:jc w:val="center"/>
              <w:rPr>
                <w:color w:val="auto"/>
              </w:rPr>
            </w:pPr>
            <w:r w:rsidRPr="0094163B">
              <w:rPr>
                <w:color w:val="auto"/>
              </w:rPr>
              <w:t>6 334,73</w:t>
            </w:r>
          </w:p>
        </w:tc>
      </w:tr>
      <w:tr w:rsidR="0094163B" w:rsidRPr="0094163B" w14:paraId="5D2A9E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303E59" w14:textId="77777777" w:rsidR="00CA5B42" w:rsidRPr="0094163B" w:rsidRDefault="00CA5B42" w:rsidP="00CA5B42">
            <w:pPr>
              <w:jc w:val="center"/>
              <w:rPr>
                <w:color w:val="auto"/>
              </w:rPr>
            </w:pPr>
            <w:r w:rsidRPr="0094163B">
              <w:rPr>
                <w:color w:val="auto"/>
              </w:rPr>
              <w:t>14-03-001-06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49608"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8C5F24" w14:textId="3B8CBFFC" w:rsidR="00CA5B42" w:rsidRPr="0094163B" w:rsidRDefault="00CA5B42" w:rsidP="00CA5B42">
            <w:pPr>
              <w:jc w:val="center"/>
              <w:rPr>
                <w:color w:val="auto"/>
              </w:rPr>
            </w:pPr>
            <w:r w:rsidRPr="0094163B">
              <w:rPr>
                <w:color w:val="auto"/>
              </w:rPr>
              <w:t>8 220,01</w:t>
            </w:r>
          </w:p>
        </w:tc>
      </w:tr>
      <w:tr w:rsidR="0094163B" w:rsidRPr="0094163B" w14:paraId="52B290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08C379" w14:textId="77777777" w:rsidR="00CA5B42" w:rsidRPr="0094163B" w:rsidRDefault="00CA5B42" w:rsidP="00CA5B42">
            <w:pPr>
              <w:jc w:val="center"/>
              <w:rPr>
                <w:color w:val="auto"/>
              </w:rPr>
            </w:pPr>
            <w:r w:rsidRPr="0094163B">
              <w:rPr>
                <w:color w:val="auto"/>
              </w:rPr>
              <w:t>14-03-001-07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3FD352"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9ACCE0" w14:textId="21ADFE5D" w:rsidR="00CA5B42" w:rsidRPr="0094163B" w:rsidRDefault="00CA5B42" w:rsidP="00CA5B42">
            <w:pPr>
              <w:jc w:val="center"/>
              <w:rPr>
                <w:color w:val="auto"/>
              </w:rPr>
            </w:pPr>
            <w:r w:rsidRPr="0094163B">
              <w:rPr>
                <w:color w:val="auto"/>
              </w:rPr>
              <w:t>5 786,60</w:t>
            </w:r>
          </w:p>
        </w:tc>
      </w:tr>
      <w:tr w:rsidR="0094163B" w:rsidRPr="0094163B" w14:paraId="44E19F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5EB01" w14:textId="77777777" w:rsidR="00CA5B42" w:rsidRPr="0094163B" w:rsidRDefault="00CA5B42" w:rsidP="00CA5B42">
            <w:pPr>
              <w:jc w:val="center"/>
              <w:rPr>
                <w:color w:val="auto"/>
              </w:rPr>
            </w:pPr>
            <w:r w:rsidRPr="0094163B">
              <w:rPr>
                <w:color w:val="auto"/>
              </w:rPr>
              <w:t>14-03-001-08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55ED4"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B3C037" w14:textId="2B040B21" w:rsidR="00CA5B42" w:rsidRPr="0094163B" w:rsidRDefault="00CA5B42" w:rsidP="00CA5B42">
            <w:pPr>
              <w:jc w:val="center"/>
              <w:rPr>
                <w:color w:val="auto"/>
              </w:rPr>
            </w:pPr>
            <w:r w:rsidRPr="0094163B">
              <w:rPr>
                <w:color w:val="auto"/>
              </w:rPr>
              <w:t>6 918,52</w:t>
            </w:r>
          </w:p>
        </w:tc>
      </w:tr>
      <w:tr w:rsidR="0094163B" w:rsidRPr="0094163B" w14:paraId="7FE0CF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A7269B" w14:textId="77777777" w:rsidR="00CA5B42" w:rsidRPr="0094163B" w:rsidRDefault="00CA5B42" w:rsidP="00CA5B42">
            <w:pPr>
              <w:jc w:val="center"/>
              <w:rPr>
                <w:color w:val="auto"/>
              </w:rPr>
            </w:pPr>
            <w:r w:rsidRPr="0094163B">
              <w:rPr>
                <w:color w:val="auto"/>
              </w:rPr>
              <w:t>14-03-001-09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0D650"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AA71EA" w14:textId="552BC68E" w:rsidR="00CA5B42" w:rsidRPr="0094163B" w:rsidRDefault="00CA5B42" w:rsidP="00CA5B42">
            <w:pPr>
              <w:jc w:val="center"/>
              <w:rPr>
                <w:color w:val="auto"/>
              </w:rPr>
            </w:pPr>
            <w:r w:rsidRPr="0094163B">
              <w:rPr>
                <w:color w:val="auto"/>
              </w:rPr>
              <w:t>8 793,95</w:t>
            </w:r>
          </w:p>
        </w:tc>
      </w:tr>
      <w:tr w:rsidR="0094163B" w:rsidRPr="0094163B" w14:paraId="60A719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7D64D" w14:textId="77777777" w:rsidR="00CA5B42" w:rsidRPr="0094163B" w:rsidRDefault="00CA5B42" w:rsidP="00CA5B42">
            <w:pPr>
              <w:jc w:val="center"/>
              <w:rPr>
                <w:color w:val="auto"/>
              </w:rPr>
            </w:pPr>
            <w:r w:rsidRPr="0094163B">
              <w:rPr>
                <w:color w:val="auto"/>
              </w:rPr>
              <w:t>14-03-001-10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054D92"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07DAEC9" w14:textId="0B6D2010" w:rsidR="00CA5B42" w:rsidRPr="0094163B" w:rsidRDefault="00CA5B42" w:rsidP="00CA5B42">
            <w:pPr>
              <w:jc w:val="center"/>
              <w:rPr>
                <w:color w:val="auto"/>
              </w:rPr>
            </w:pPr>
            <w:r w:rsidRPr="0094163B">
              <w:rPr>
                <w:color w:val="auto"/>
              </w:rPr>
              <w:t>7 586,75</w:t>
            </w:r>
          </w:p>
        </w:tc>
      </w:tr>
      <w:tr w:rsidR="0094163B" w:rsidRPr="0094163B" w14:paraId="3A98F2B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EC4F9" w14:textId="77777777" w:rsidR="00CA5B42" w:rsidRPr="0094163B" w:rsidRDefault="00CA5B42" w:rsidP="00CA5B42">
            <w:pPr>
              <w:jc w:val="center"/>
              <w:rPr>
                <w:color w:val="auto"/>
              </w:rPr>
            </w:pPr>
            <w:r w:rsidRPr="0094163B">
              <w:rPr>
                <w:color w:val="auto"/>
              </w:rPr>
              <w:t>14-03-001-11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573934"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3A7B4D" w14:textId="7473BD8E" w:rsidR="00CA5B42" w:rsidRPr="0094163B" w:rsidRDefault="00CA5B42" w:rsidP="00CA5B42">
            <w:pPr>
              <w:jc w:val="center"/>
              <w:rPr>
                <w:color w:val="auto"/>
              </w:rPr>
            </w:pPr>
            <w:r w:rsidRPr="0094163B">
              <w:rPr>
                <w:color w:val="auto"/>
              </w:rPr>
              <w:t>8 736,18</w:t>
            </w:r>
          </w:p>
        </w:tc>
      </w:tr>
      <w:tr w:rsidR="0094163B" w:rsidRPr="0094163B" w14:paraId="3AF648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53E97" w14:textId="77777777" w:rsidR="00CA5B42" w:rsidRPr="0094163B" w:rsidRDefault="00CA5B42" w:rsidP="00CA5B42">
            <w:pPr>
              <w:jc w:val="center"/>
              <w:rPr>
                <w:color w:val="auto"/>
              </w:rPr>
            </w:pPr>
            <w:r w:rsidRPr="0094163B">
              <w:rPr>
                <w:color w:val="auto"/>
              </w:rPr>
              <w:t>14-03-001-12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5ED8FC"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B702E1" w14:textId="72603DD1" w:rsidR="00CA5B42" w:rsidRPr="0094163B" w:rsidRDefault="00CA5B42" w:rsidP="00CA5B42">
            <w:pPr>
              <w:jc w:val="center"/>
              <w:rPr>
                <w:color w:val="auto"/>
              </w:rPr>
            </w:pPr>
            <w:r w:rsidRPr="0094163B">
              <w:rPr>
                <w:color w:val="auto"/>
              </w:rPr>
              <w:t>10 612,70</w:t>
            </w:r>
          </w:p>
        </w:tc>
      </w:tr>
      <w:tr w:rsidR="0094163B" w:rsidRPr="0094163B" w14:paraId="6F2EE7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B439D" w14:textId="77777777" w:rsidR="00CA5B42" w:rsidRPr="0094163B" w:rsidRDefault="00CA5B42" w:rsidP="00CA5B42">
            <w:pPr>
              <w:jc w:val="center"/>
              <w:rPr>
                <w:color w:val="auto"/>
              </w:rPr>
            </w:pPr>
            <w:r w:rsidRPr="0094163B">
              <w:rPr>
                <w:color w:val="auto"/>
              </w:rPr>
              <w:t>14-03-001-13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6D9C74"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F17CD62" w14:textId="71306579" w:rsidR="00CA5B42" w:rsidRPr="0094163B" w:rsidRDefault="00CA5B42" w:rsidP="00CA5B42">
            <w:pPr>
              <w:jc w:val="center"/>
              <w:rPr>
                <w:color w:val="auto"/>
              </w:rPr>
            </w:pPr>
            <w:r w:rsidRPr="0094163B">
              <w:rPr>
                <w:color w:val="auto"/>
              </w:rPr>
              <w:t>8 950,58</w:t>
            </w:r>
          </w:p>
        </w:tc>
      </w:tr>
      <w:tr w:rsidR="0094163B" w:rsidRPr="0094163B" w14:paraId="1334F8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7E28C2" w14:textId="77777777" w:rsidR="00CA5B42" w:rsidRPr="0094163B" w:rsidRDefault="00CA5B42" w:rsidP="00CA5B42">
            <w:pPr>
              <w:jc w:val="center"/>
              <w:rPr>
                <w:color w:val="auto"/>
              </w:rPr>
            </w:pPr>
            <w:r w:rsidRPr="0094163B">
              <w:rPr>
                <w:color w:val="auto"/>
              </w:rPr>
              <w:t>14-03-001-14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EA3AD"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509C770" w14:textId="68B1B82F" w:rsidR="00CA5B42" w:rsidRPr="0094163B" w:rsidRDefault="00CA5B42" w:rsidP="00CA5B42">
            <w:pPr>
              <w:jc w:val="center"/>
              <w:rPr>
                <w:color w:val="auto"/>
              </w:rPr>
            </w:pPr>
            <w:r w:rsidRPr="0094163B">
              <w:rPr>
                <w:color w:val="auto"/>
              </w:rPr>
              <w:t>10 121,28</w:t>
            </w:r>
          </w:p>
        </w:tc>
      </w:tr>
      <w:tr w:rsidR="0094163B" w:rsidRPr="0094163B" w14:paraId="70F238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4335E" w14:textId="77777777" w:rsidR="00CA5B42" w:rsidRPr="0094163B" w:rsidRDefault="00CA5B42" w:rsidP="00CA5B42">
            <w:pPr>
              <w:jc w:val="center"/>
              <w:rPr>
                <w:color w:val="auto"/>
              </w:rPr>
            </w:pPr>
            <w:r w:rsidRPr="0094163B">
              <w:rPr>
                <w:color w:val="auto"/>
              </w:rPr>
              <w:t>14-03-001-15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D39CF9"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39F82A" w14:textId="04F3CC34" w:rsidR="00CA5B42" w:rsidRPr="0094163B" w:rsidRDefault="00CA5B42" w:rsidP="00CA5B42">
            <w:pPr>
              <w:jc w:val="center"/>
              <w:rPr>
                <w:color w:val="auto"/>
              </w:rPr>
            </w:pPr>
            <w:r w:rsidRPr="0094163B">
              <w:rPr>
                <w:color w:val="auto"/>
              </w:rPr>
              <w:t>12 051,80</w:t>
            </w:r>
          </w:p>
        </w:tc>
      </w:tr>
      <w:tr w:rsidR="0094163B" w:rsidRPr="0094163B" w14:paraId="3DAAF6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DC100" w14:textId="77777777" w:rsidR="00CA5B42" w:rsidRPr="0094163B" w:rsidRDefault="00CA5B42" w:rsidP="00CA5B42">
            <w:pPr>
              <w:jc w:val="center"/>
              <w:rPr>
                <w:color w:val="auto"/>
              </w:rPr>
            </w:pPr>
            <w:r w:rsidRPr="0094163B">
              <w:rPr>
                <w:color w:val="auto"/>
              </w:rPr>
              <w:t>14-03-001-16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61D0C6"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93297A" w14:textId="17ED944D" w:rsidR="00CA5B42" w:rsidRPr="0094163B" w:rsidRDefault="00CA5B42" w:rsidP="00CA5B42">
            <w:pPr>
              <w:jc w:val="center"/>
              <w:rPr>
                <w:color w:val="auto"/>
              </w:rPr>
            </w:pPr>
            <w:r w:rsidRPr="0094163B">
              <w:rPr>
                <w:color w:val="auto"/>
              </w:rPr>
              <w:t>11 856,83</w:t>
            </w:r>
          </w:p>
        </w:tc>
      </w:tr>
      <w:tr w:rsidR="0094163B" w:rsidRPr="0094163B" w14:paraId="407884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4DECB" w14:textId="77777777" w:rsidR="00CA5B42" w:rsidRPr="0094163B" w:rsidRDefault="00CA5B42" w:rsidP="00CA5B42">
            <w:pPr>
              <w:jc w:val="center"/>
              <w:rPr>
                <w:color w:val="auto"/>
              </w:rPr>
            </w:pPr>
            <w:r w:rsidRPr="0094163B">
              <w:rPr>
                <w:color w:val="auto"/>
              </w:rPr>
              <w:t>14-03-001-17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D3F5C6"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889994" w14:textId="105F044D" w:rsidR="00CA5B42" w:rsidRPr="0094163B" w:rsidRDefault="00CA5B42" w:rsidP="00CA5B42">
            <w:pPr>
              <w:jc w:val="center"/>
              <w:rPr>
                <w:color w:val="auto"/>
              </w:rPr>
            </w:pPr>
            <w:r w:rsidRPr="0094163B">
              <w:rPr>
                <w:color w:val="auto"/>
              </w:rPr>
              <w:t>13 790,01</w:t>
            </w:r>
          </w:p>
        </w:tc>
      </w:tr>
      <w:tr w:rsidR="0094163B" w:rsidRPr="0094163B" w14:paraId="76E2FE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AA11B" w14:textId="77777777" w:rsidR="00CA5B42" w:rsidRPr="0094163B" w:rsidRDefault="00CA5B42" w:rsidP="00CA5B42">
            <w:pPr>
              <w:jc w:val="center"/>
              <w:rPr>
                <w:color w:val="auto"/>
              </w:rPr>
            </w:pPr>
            <w:r w:rsidRPr="0094163B">
              <w:rPr>
                <w:color w:val="auto"/>
              </w:rPr>
              <w:t>14-03-001-18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536857"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1D6C227" w14:textId="2834A589" w:rsidR="00CA5B42" w:rsidRPr="0094163B" w:rsidRDefault="00CA5B42" w:rsidP="00CA5B42">
            <w:pPr>
              <w:jc w:val="center"/>
              <w:rPr>
                <w:color w:val="auto"/>
              </w:rPr>
            </w:pPr>
            <w:r w:rsidRPr="0094163B">
              <w:rPr>
                <w:color w:val="auto"/>
              </w:rPr>
              <w:t>14 460,54</w:t>
            </w:r>
          </w:p>
        </w:tc>
      </w:tr>
      <w:tr w:rsidR="0094163B" w:rsidRPr="0094163B" w14:paraId="31887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9A840" w14:textId="77777777" w:rsidR="00CA5B42" w:rsidRPr="0094163B" w:rsidRDefault="00CA5B42" w:rsidP="00CA5B42">
            <w:pPr>
              <w:jc w:val="center"/>
              <w:rPr>
                <w:color w:val="auto"/>
              </w:rPr>
            </w:pPr>
            <w:r w:rsidRPr="0094163B">
              <w:rPr>
                <w:color w:val="auto"/>
              </w:rPr>
              <w:t>14-03-001-19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989243"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300DA6" w14:textId="06BF4F04" w:rsidR="00CA5B42" w:rsidRPr="0094163B" w:rsidRDefault="00CA5B42" w:rsidP="00CA5B42">
            <w:pPr>
              <w:jc w:val="center"/>
              <w:rPr>
                <w:color w:val="auto"/>
              </w:rPr>
            </w:pPr>
            <w:r w:rsidRPr="0094163B">
              <w:rPr>
                <w:color w:val="auto"/>
              </w:rPr>
              <w:t>16 872,53</w:t>
            </w:r>
          </w:p>
        </w:tc>
      </w:tr>
      <w:tr w:rsidR="0094163B" w:rsidRPr="0094163B" w14:paraId="6F4FD9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91EF0" w14:textId="77777777" w:rsidR="00CA5B42" w:rsidRPr="0094163B" w:rsidRDefault="00CA5B42" w:rsidP="00CA5B42">
            <w:pPr>
              <w:jc w:val="center"/>
              <w:rPr>
                <w:color w:val="auto"/>
              </w:rPr>
            </w:pPr>
            <w:r w:rsidRPr="0094163B">
              <w:rPr>
                <w:color w:val="auto"/>
              </w:rPr>
              <w:t>14-03-001-20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94D18D"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37EB70" w14:textId="7447028C" w:rsidR="00CA5B42" w:rsidRPr="0094163B" w:rsidRDefault="00CA5B42" w:rsidP="00CA5B42">
            <w:pPr>
              <w:jc w:val="center"/>
              <w:rPr>
                <w:color w:val="auto"/>
              </w:rPr>
            </w:pPr>
            <w:r w:rsidRPr="0094163B">
              <w:rPr>
                <w:color w:val="auto"/>
              </w:rPr>
              <w:t>17 221,62</w:t>
            </w:r>
          </w:p>
        </w:tc>
      </w:tr>
      <w:tr w:rsidR="0094163B" w:rsidRPr="0094163B" w14:paraId="63F022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E2E84" w14:textId="77777777" w:rsidR="00CA5B42" w:rsidRPr="0094163B" w:rsidRDefault="00CA5B42" w:rsidP="00CA5B42">
            <w:pPr>
              <w:jc w:val="center"/>
              <w:rPr>
                <w:color w:val="auto"/>
              </w:rPr>
            </w:pPr>
            <w:r w:rsidRPr="0094163B">
              <w:rPr>
                <w:color w:val="auto"/>
              </w:rPr>
              <w:t>14-03-001-21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2B5D2F"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A2CF1B" w14:textId="6339BA9B" w:rsidR="00CA5B42" w:rsidRPr="0094163B" w:rsidRDefault="00CA5B42" w:rsidP="00CA5B42">
            <w:pPr>
              <w:jc w:val="center"/>
              <w:rPr>
                <w:color w:val="auto"/>
              </w:rPr>
            </w:pPr>
            <w:r w:rsidRPr="0094163B">
              <w:rPr>
                <w:color w:val="auto"/>
              </w:rPr>
              <w:t>19 183,85</w:t>
            </w:r>
          </w:p>
        </w:tc>
      </w:tr>
      <w:tr w:rsidR="0094163B" w:rsidRPr="0094163B" w14:paraId="26B096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4192B" w14:textId="77777777" w:rsidR="00CA5B42" w:rsidRPr="0094163B" w:rsidRDefault="00CA5B42" w:rsidP="00CA5B42">
            <w:pPr>
              <w:jc w:val="center"/>
              <w:rPr>
                <w:color w:val="auto"/>
              </w:rPr>
            </w:pPr>
            <w:r w:rsidRPr="0094163B">
              <w:rPr>
                <w:color w:val="auto"/>
              </w:rPr>
              <w:t>14-03-001-22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263AFF"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2B22134" w14:textId="38B8AEFD" w:rsidR="00CA5B42" w:rsidRPr="0094163B" w:rsidRDefault="00CA5B42" w:rsidP="00CA5B42">
            <w:pPr>
              <w:jc w:val="center"/>
              <w:rPr>
                <w:color w:val="auto"/>
              </w:rPr>
            </w:pPr>
            <w:r w:rsidRPr="0094163B">
              <w:rPr>
                <w:color w:val="auto"/>
              </w:rPr>
              <w:t>22 009,30</w:t>
            </w:r>
          </w:p>
        </w:tc>
      </w:tr>
      <w:tr w:rsidR="0094163B" w:rsidRPr="0094163B" w14:paraId="67B906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EA885" w14:textId="77777777" w:rsidR="00CA5B42" w:rsidRPr="0094163B" w:rsidRDefault="00CA5B42" w:rsidP="00CA5B42">
            <w:pPr>
              <w:jc w:val="center"/>
              <w:rPr>
                <w:color w:val="auto"/>
              </w:rPr>
            </w:pPr>
            <w:r w:rsidRPr="0094163B">
              <w:rPr>
                <w:color w:val="auto"/>
              </w:rPr>
              <w:t>14-03-001-23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13E48A"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333D07" w14:textId="201E0238" w:rsidR="00CA5B42" w:rsidRPr="0094163B" w:rsidRDefault="00CA5B42" w:rsidP="00CA5B42">
            <w:pPr>
              <w:jc w:val="center"/>
              <w:rPr>
                <w:color w:val="auto"/>
              </w:rPr>
            </w:pPr>
            <w:r w:rsidRPr="0094163B">
              <w:rPr>
                <w:color w:val="auto"/>
              </w:rPr>
              <w:t>23 542,25</w:t>
            </w:r>
          </w:p>
        </w:tc>
      </w:tr>
      <w:tr w:rsidR="0094163B" w:rsidRPr="0094163B" w14:paraId="02B706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3CC389" w14:textId="77777777" w:rsidR="00CA5B42" w:rsidRPr="0094163B" w:rsidRDefault="00CA5B42" w:rsidP="00CA5B42">
            <w:pPr>
              <w:jc w:val="center"/>
              <w:rPr>
                <w:color w:val="auto"/>
              </w:rPr>
            </w:pPr>
            <w:r w:rsidRPr="0094163B">
              <w:rPr>
                <w:color w:val="auto"/>
              </w:rPr>
              <w:t>14-03-001-24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262BB8"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682097" w14:textId="3A47DDCF" w:rsidR="00CA5B42" w:rsidRPr="0094163B" w:rsidRDefault="00CA5B42" w:rsidP="00CA5B42">
            <w:pPr>
              <w:jc w:val="center"/>
              <w:rPr>
                <w:color w:val="auto"/>
              </w:rPr>
            </w:pPr>
            <w:r w:rsidRPr="0094163B">
              <w:rPr>
                <w:color w:val="auto"/>
              </w:rPr>
              <w:t>28 895,71</w:t>
            </w:r>
          </w:p>
        </w:tc>
      </w:tr>
      <w:tr w:rsidR="0094163B" w:rsidRPr="0094163B" w14:paraId="5B5C5B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A1383" w14:textId="77777777" w:rsidR="00CA5B42" w:rsidRPr="0094163B" w:rsidRDefault="00CA5B42" w:rsidP="00CA5B42">
            <w:pPr>
              <w:jc w:val="center"/>
              <w:rPr>
                <w:color w:val="auto"/>
              </w:rPr>
            </w:pPr>
            <w:r w:rsidRPr="0094163B">
              <w:rPr>
                <w:color w:val="auto"/>
              </w:rPr>
              <w:t>14-03-001-25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4B6A5F"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3CB0ED" w14:textId="72152244" w:rsidR="00CA5B42" w:rsidRPr="0094163B" w:rsidRDefault="00CA5B42" w:rsidP="00CA5B42">
            <w:pPr>
              <w:jc w:val="center"/>
              <w:rPr>
                <w:color w:val="auto"/>
              </w:rPr>
            </w:pPr>
            <w:r w:rsidRPr="0094163B">
              <w:rPr>
                <w:color w:val="auto"/>
              </w:rPr>
              <w:t>43 283,77</w:t>
            </w:r>
          </w:p>
        </w:tc>
      </w:tr>
      <w:tr w:rsidR="0094163B" w:rsidRPr="0094163B" w14:paraId="6788DD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049AE" w14:textId="77777777" w:rsidR="00CA5B42" w:rsidRPr="0094163B" w:rsidRDefault="00CA5B42" w:rsidP="00CA5B42">
            <w:pPr>
              <w:jc w:val="center"/>
              <w:rPr>
                <w:color w:val="auto"/>
              </w:rPr>
            </w:pPr>
            <w:r w:rsidRPr="0094163B">
              <w:rPr>
                <w:color w:val="auto"/>
              </w:rPr>
              <w:t>14-03-001-26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5747DE"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6CD735" w14:textId="2FD08344" w:rsidR="00CA5B42" w:rsidRPr="0094163B" w:rsidRDefault="00CA5B42" w:rsidP="00CA5B42">
            <w:pPr>
              <w:jc w:val="center"/>
              <w:rPr>
                <w:color w:val="auto"/>
              </w:rPr>
            </w:pPr>
            <w:r w:rsidRPr="0094163B">
              <w:rPr>
                <w:color w:val="auto"/>
              </w:rPr>
              <w:t>47 291,72</w:t>
            </w:r>
          </w:p>
        </w:tc>
      </w:tr>
      <w:tr w:rsidR="0094163B" w:rsidRPr="0094163B" w14:paraId="69BA7C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877D9" w14:textId="77777777" w:rsidR="00CA5B42" w:rsidRPr="0094163B" w:rsidRDefault="00CA5B42" w:rsidP="00CA5B42">
            <w:pPr>
              <w:jc w:val="center"/>
              <w:rPr>
                <w:color w:val="auto"/>
              </w:rPr>
            </w:pPr>
            <w:r w:rsidRPr="0094163B">
              <w:rPr>
                <w:color w:val="auto"/>
              </w:rPr>
              <w:t>14-03-001-27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A7FD2"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4679C6" w14:textId="6D488538" w:rsidR="00CA5B42" w:rsidRPr="0094163B" w:rsidRDefault="00CA5B42" w:rsidP="00CA5B42">
            <w:pPr>
              <w:jc w:val="center"/>
              <w:rPr>
                <w:color w:val="auto"/>
              </w:rPr>
            </w:pPr>
            <w:r w:rsidRPr="0094163B">
              <w:rPr>
                <w:color w:val="auto"/>
              </w:rPr>
              <w:t>56 563,03</w:t>
            </w:r>
          </w:p>
        </w:tc>
      </w:tr>
      <w:tr w:rsidR="0094163B" w:rsidRPr="0094163B" w14:paraId="51CCD4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C8602" w14:textId="77777777" w:rsidR="00CA5B42" w:rsidRPr="0094163B" w:rsidRDefault="00CA5B42" w:rsidP="00CA5B42">
            <w:pPr>
              <w:jc w:val="center"/>
              <w:rPr>
                <w:color w:val="auto"/>
              </w:rPr>
            </w:pPr>
            <w:r w:rsidRPr="0094163B">
              <w:rPr>
                <w:color w:val="auto"/>
              </w:rPr>
              <w:t>14-03-001-28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BDB9D1"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8E5E84" w14:textId="122B940E" w:rsidR="00CA5B42" w:rsidRPr="0094163B" w:rsidRDefault="00CA5B42" w:rsidP="00CA5B42">
            <w:pPr>
              <w:jc w:val="center"/>
              <w:rPr>
                <w:color w:val="auto"/>
              </w:rPr>
            </w:pPr>
            <w:r w:rsidRPr="0094163B">
              <w:rPr>
                <w:color w:val="auto"/>
              </w:rPr>
              <w:t>70 226,00</w:t>
            </w:r>
          </w:p>
        </w:tc>
      </w:tr>
      <w:tr w:rsidR="0094163B" w:rsidRPr="0094163B" w14:paraId="5626EDA4"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A0AD20C"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14-03-002</w:t>
            </w:r>
          </w:p>
        </w:tc>
        <w:tc>
          <w:tcPr>
            <w:tcW w:w="7654" w:type="dxa"/>
            <w:gridSpan w:val="2"/>
            <w:tcBorders>
              <w:top w:val="single" w:sz="4" w:space="0" w:color="auto"/>
              <w:left w:val="nil"/>
              <w:bottom w:val="nil"/>
              <w:right w:val="nil"/>
            </w:tcBorders>
            <w:shd w:val="clear" w:color="auto" w:fill="auto"/>
            <w:hideMark/>
          </w:tcPr>
          <w:p w14:paraId="4C28D958"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мокрого грунта в отвал, без креплений (группа грунтов 1-3)</w:t>
            </w:r>
          </w:p>
        </w:tc>
      </w:tr>
      <w:tr w:rsidR="0094163B" w:rsidRPr="0094163B" w14:paraId="48A455C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E77A344"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EBF36C1" w14:textId="77777777" w:rsidR="00703BD7" w:rsidRPr="0094163B" w:rsidRDefault="00703BD7" w:rsidP="00703BD7">
            <w:pPr>
              <w:rPr>
                <w:color w:val="auto"/>
              </w:rPr>
            </w:pPr>
            <w:r w:rsidRPr="0094163B">
              <w:rPr>
                <w:color w:val="auto"/>
              </w:rPr>
              <w:t>1 км</w:t>
            </w:r>
          </w:p>
        </w:tc>
      </w:tr>
      <w:tr w:rsidR="0094163B" w:rsidRPr="0094163B" w14:paraId="123E990C" w14:textId="77777777" w:rsidTr="008C7CDD">
        <w:trPr>
          <w:cantSplit/>
          <w:trHeight w:val="20"/>
        </w:trPr>
        <w:tc>
          <w:tcPr>
            <w:tcW w:w="1120" w:type="dxa"/>
            <w:tcBorders>
              <w:top w:val="nil"/>
              <w:left w:val="nil"/>
              <w:bottom w:val="nil"/>
              <w:right w:val="nil"/>
            </w:tcBorders>
            <w:shd w:val="clear" w:color="auto" w:fill="auto"/>
            <w:vAlign w:val="center"/>
            <w:hideMark/>
          </w:tcPr>
          <w:p w14:paraId="637C11C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9C1FE1E"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мокрого грунта в отвал, без креплений (группа грунтов 1-3):</w:t>
            </w:r>
          </w:p>
        </w:tc>
      </w:tr>
      <w:tr w:rsidR="0094163B" w:rsidRPr="0094163B" w14:paraId="2DB201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2142A" w14:textId="77777777" w:rsidR="00CA5B42" w:rsidRPr="0094163B" w:rsidRDefault="00CA5B42" w:rsidP="00CA5B42">
            <w:pPr>
              <w:jc w:val="center"/>
              <w:rPr>
                <w:color w:val="auto"/>
              </w:rPr>
            </w:pPr>
            <w:r w:rsidRPr="0094163B">
              <w:rPr>
                <w:color w:val="auto"/>
              </w:rPr>
              <w:t>14-03-002-01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4C4894"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4892DE1" w14:textId="2CDBA757" w:rsidR="00CA5B42" w:rsidRPr="0094163B" w:rsidRDefault="00CA5B42" w:rsidP="00CA5B42">
            <w:pPr>
              <w:jc w:val="center"/>
              <w:rPr>
                <w:color w:val="auto"/>
              </w:rPr>
            </w:pPr>
            <w:r w:rsidRPr="0094163B">
              <w:rPr>
                <w:color w:val="auto"/>
              </w:rPr>
              <w:t>5 366,94</w:t>
            </w:r>
          </w:p>
        </w:tc>
      </w:tr>
      <w:tr w:rsidR="0094163B" w:rsidRPr="0094163B" w14:paraId="147CD8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1D917" w14:textId="77777777" w:rsidR="00CA5B42" w:rsidRPr="0094163B" w:rsidRDefault="00CA5B42" w:rsidP="00CA5B42">
            <w:pPr>
              <w:jc w:val="center"/>
              <w:rPr>
                <w:color w:val="auto"/>
              </w:rPr>
            </w:pPr>
            <w:r w:rsidRPr="0094163B">
              <w:rPr>
                <w:color w:val="auto"/>
              </w:rPr>
              <w:t>14-03-002-02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F20CF6"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E82FC2" w14:textId="01AF8EAC" w:rsidR="00CA5B42" w:rsidRPr="0094163B" w:rsidRDefault="00CA5B42" w:rsidP="00CA5B42">
            <w:pPr>
              <w:jc w:val="center"/>
              <w:rPr>
                <w:color w:val="auto"/>
              </w:rPr>
            </w:pPr>
            <w:r w:rsidRPr="0094163B">
              <w:rPr>
                <w:color w:val="auto"/>
              </w:rPr>
              <w:t>7 211,58</w:t>
            </w:r>
          </w:p>
        </w:tc>
      </w:tr>
      <w:tr w:rsidR="0094163B" w:rsidRPr="0094163B" w14:paraId="73883C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05AD5" w14:textId="77777777" w:rsidR="00CA5B42" w:rsidRPr="0094163B" w:rsidRDefault="00CA5B42" w:rsidP="00CA5B42">
            <w:pPr>
              <w:jc w:val="center"/>
              <w:rPr>
                <w:color w:val="auto"/>
              </w:rPr>
            </w:pPr>
            <w:r w:rsidRPr="0094163B">
              <w:rPr>
                <w:color w:val="auto"/>
              </w:rPr>
              <w:lastRenderedPageBreak/>
              <w:t>14-03-002-03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F960E5"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06D78D" w14:textId="47011CB3" w:rsidR="00CA5B42" w:rsidRPr="0094163B" w:rsidRDefault="00CA5B42" w:rsidP="00CA5B42">
            <w:pPr>
              <w:jc w:val="center"/>
              <w:rPr>
                <w:color w:val="auto"/>
              </w:rPr>
            </w:pPr>
            <w:r w:rsidRPr="0094163B">
              <w:rPr>
                <w:color w:val="auto"/>
              </w:rPr>
              <w:t>10 025,85</w:t>
            </w:r>
          </w:p>
        </w:tc>
      </w:tr>
      <w:tr w:rsidR="0094163B" w:rsidRPr="0094163B" w14:paraId="2C7878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82FEE2" w14:textId="77777777" w:rsidR="00CA5B42" w:rsidRPr="0094163B" w:rsidRDefault="00CA5B42" w:rsidP="00CA5B42">
            <w:pPr>
              <w:jc w:val="center"/>
              <w:rPr>
                <w:color w:val="auto"/>
              </w:rPr>
            </w:pPr>
            <w:r w:rsidRPr="0094163B">
              <w:rPr>
                <w:color w:val="auto"/>
              </w:rPr>
              <w:t>14-03-002-04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9037C"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5878EA7" w14:textId="10B6CC0F" w:rsidR="00CA5B42" w:rsidRPr="0094163B" w:rsidRDefault="00CA5B42" w:rsidP="00CA5B42">
            <w:pPr>
              <w:jc w:val="center"/>
              <w:rPr>
                <w:color w:val="auto"/>
              </w:rPr>
            </w:pPr>
            <w:r w:rsidRPr="0094163B">
              <w:rPr>
                <w:color w:val="auto"/>
              </w:rPr>
              <w:t>6 070,09</w:t>
            </w:r>
          </w:p>
        </w:tc>
      </w:tr>
      <w:tr w:rsidR="0094163B" w:rsidRPr="0094163B" w14:paraId="2C2C30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0A850" w14:textId="77777777" w:rsidR="00CA5B42" w:rsidRPr="0094163B" w:rsidRDefault="00CA5B42" w:rsidP="00CA5B42">
            <w:pPr>
              <w:jc w:val="center"/>
              <w:rPr>
                <w:color w:val="auto"/>
              </w:rPr>
            </w:pPr>
            <w:r w:rsidRPr="0094163B">
              <w:rPr>
                <w:color w:val="auto"/>
              </w:rPr>
              <w:t>14-03-002-05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65D8C2"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8396032" w14:textId="4FBF1B70" w:rsidR="00CA5B42" w:rsidRPr="0094163B" w:rsidRDefault="00CA5B42" w:rsidP="00CA5B42">
            <w:pPr>
              <w:jc w:val="center"/>
              <w:rPr>
                <w:color w:val="auto"/>
              </w:rPr>
            </w:pPr>
            <w:r w:rsidRPr="0094163B">
              <w:rPr>
                <w:color w:val="auto"/>
              </w:rPr>
              <w:t>7 931,43</w:t>
            </w:r>
          </w:p>
        </w:tc>
      </w:tr>
      <w:tr w:rsidR="0094163B" w:rsidRPr="0094163B" w14:paraId="623EF0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25D7C" w14:textId="77777777" w:rsidR="00CA5B42" w:rsidRPr="0094163B" w:rsidRDefault="00CA5B42" w:rsidP="00CA5B42">
            <w:pPr>
              <w:jc w:val="center"/>
              <w:rPr>
                <w:color w:val="auto"/>
              </w:rPr>
            </w:pPr>
            <w:r w:rsidRPr="0094163B">
              <w:rPr>
                <w:color w:val="auto"/>
              </w:rPr>
              <w:t>14-03-002-06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93E08"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D8689" w14:textId="718C762B" w:rsidR="00CA5B42" w:rsidRPr="0094163B" w:rsidRDefault="00CA5B42" w:rsidP="00CA5B42">
            <w:pPr>
              <w:jc w:val="center"/>
              <w:rPr>
                <w:color w:val="auto"/>
              </w:rPr>
            </w:pPr>
            <w:r w:rsidRPr="0094163B">
              <w:rPr>
                <w:color w:val="auto"/>
              </w:rPr>
              <w:t>10 798,96</w:t>
            </w:r>
          </w:p>
        </w:tc>
      </w:tr>
      <w:tr w:rsidR="0094163B" w:rsidRPr="0094163B" w14:paraId="36B67A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F5BAA" w14:textId="77777777" w:rsidR="00CA5B42" w:rsidRPr="0094163B" w:rsidRDefault="00CA5B42" w:rsidP="00CA5B42">
            <w:pPr>
              <w:jc w:val="center"/>
              <w:rPr>
                <w:color w:val="auto"/>
              </w:rPr>
            </w:pPr>
            <w:r w:rsidRPr="0094163B">
              <w:rPr>
                <w:color w:val="auto"/>
              </w:rPr>
              <w:t>14-03-002-07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BC4047"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FAD47C" w14:textId="349E51B3" w:rsidR="00CA5B42" w:rsidRPr="0094163B" w:rsidRDefault="00CA5B42" w:rsidP="00CA5B42">
            <w:pPr>
              <w:jc w:val="center"/>
              <w:rPr>
                <w:color w:val="auto"/>
              </w:rPr>
            </w:pPr>
            <w:r w:rsidRPr="0094163B">
              <w:rPr>
                <w:color w:val="auto"/>
              </w:rPr>
              <w:t>6 618,48</w:t>
            </w:r>
          </w:p>
        </w:tc>
      </w:tr>
      <w:tr w:rsidR="0094163B" w:rsidRPr="0094163B" w14:paraId="45B23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7633B9" w14:textId="77777777" w:rsidR="00CA5B42" w:rsidRPr="0094163B" w:rsidRDefault="00CA5B42" w:rsidP="00CA5B42">
            <w:pPr>
              <w:jc w:val="center"/>
              <w:rPr>
                <w:color w:val="auto"/>
              </w:rPr>
            </w:pPr>
            <w:r w:rsidRPr="0094163B">
              <w:rPr>
                <w:color w:val="auto"/>
              </w:rPr>
              <w:t>14-03-002-08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AB0D9B"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35E581" w14:textId="38B10018" w:rsidR="00CA5B42" w:rsidRPr="0094163B" w:rsidRDefault="00CA5B42" w:rsidP="00CA5B42">
            <w:pPr>
              <w:jc w:val="center"/>
              <w:rPr>
                <w:color w:val="auto"/>
              </w:rPr>
            </w:pPr>
            <w:r w:rsidRPr="0094163B">
              <w:rPr>
                <w:color w:val="auto"/>
              </w:rPr>
              <w:t>8 484,34</w:t>
            </w:r>
          </w:p>
        </w:tc>
      </w:tr>
      <w:tr w:rsidR="0094163B" w:rsidRPr="0094163B" w14:paraId="16EAB6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61C2D" w14:textId="77777777" w:rsidR="00CA5B42" w:rsidRPr="0094163B" w:rsidRDefault="00CA5B42" w:rsidP="00CA5B42">
            <w:pPr>
              <w:jc w:val="center"/>
              <w:rPr>
                <w:color w:val="auto"/>
              </w:rPr>
            </w:pPr>
            <w:r w:rsidRPr="0094163B">
              <w:rPr>
                <w:color w:val="auto"/>
              </w:rPr>
              <w:t>14-03-002-09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B3D63E"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2EF7F2" w14:textId="795D57CE" w:rsidR="00CA5B42" w:rsidRPr="0094163B" w:rsidRDefault="00CA5B42" w:rsidP="00CA5B42">
            <w:pPr>
              <w:jc w:val="center"/>
              <w:rPr>
                <w:color w:val="auto"/>
              </w:rPr>
            </w:pPr>
            <w:r w:rsidRPr="0094163B">
              <w:rPr>
                <w:color w:val="auto"/>
              </w:rPr>
              <w:t>11 362,28</w:t>
            </w:r>
          </w:p>
        </w:tc>
      </w:tr>
      <w:tr w:rsidR="0094163B" w:rsidRPr="0094163B" w14:paraId="7AE1ED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FF146" w14:textId="77777777" w:rsidR="00CA5B42" w:rsidRPr="0094163B" w:rsidRDefault="00CA5B42" w:rsidP="00CA5B42">
            <w:pPr>
              <w:jc w:val="center"/>
              <w:rPr>
                <w:color w:val="auto"/>
              </w:rPr>
            </w:pPr>
            <w:r w:rsidRPr="0094163B">
              <w:rPr>
                <w:color w:val="auto"/>
              </w:rPr>
              <w:t>14-03-002-10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B7F3B5"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0D221A" w14:textId="0CFE77CB" w:rsidR="00CA5B42" w:rsidRPr="0094163B" w:rsidRDefault="00CA5B42" w:rsidP="00CA5B42">
            <w:pPr>
              <w:jc w:val="center"/>
              <w:rPr>
                <w:color w:val="auto"/>
              </w:rPr>
            </w:pPr>
            <w:r w:rsidRPr="0094163B">
              <w:rPr>
                <w:color w:val="auto"/>
              </w:rPr>
              <w:t>8 605,76</w:t>
            </w:r>
          </w:p>
        </w:tc>
      </w:tr>
      <w:tr w:rsidR="0094163B" w:rsidRPr="0094163B" w14:paraId="4E58D6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222B8" w14:textId="77777777" w:rsidR="00CA5B42" w:rsidRPr="0094163B" w:rsidRDefault="00CA5B42" w:rsidP="00CA5B42">
            <w:pPr>
              <w:jc w:val="center"/>
              <w:rPr>
                <w:color w:val="auto"/>
              </w:rPr>
            </w:pPr>
            <w:r w:rsidRPr="0094163B">
              <w:rPr>
                <w:color w:val="auto"/>
              </w:rPr>
              <w:t>14-03-002-11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DABC31"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728B5B" w14:textId="19466743" w:rsidR="00CA5B42" w:rsidRPr="0094163B" w:rsidRDefault="00CA5B42" w:rsidP="00CA5B42">
            <w:pPr>
              <w:jc w:val="center"/>
              <w:rPr>
                <w:color w:val="auto"/>
              </w:rPr>
            </w:pPr>
            <w:r w:rsidRPr="0094163B">
              <w:rPr>
                <w:color w:val="auto"/>
              </w:rPr>
              <w:t>10 416,22</w:t>
            </w:r>
          </w:p>
        </w:tc>
      </w:tr>
      <w:tr w:rsidR="0094163B" w:rsidRPr="0094163B" w14:paraId="0C7238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32B85F" w14:textId="77777777" w:rsidR="00CA5B42" w:rsidRPr="0094163B" w:rsidRDefault="00CA5B42" w:rsidP="00CA5B42">
            <w:pPr>
              <w:jc w:val="center"/>
              <w:rPr>
                <w:color w:val="auto"/>
              </w:rPr>
            </w:pPr>
            <w:r w:rsidRPr="0094163B">
              <w:rPr>
                <w:color w:val="auto"/>
              </w:rPr>
              <w:t>14-03-002-12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D7F8B1"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6C7285" w14:textId="3CF437E0" w:rsidR="00CA5B42" w:rsidRPr="0094163B" w:rsidRDefault="00CA5B42" w:rsidP="00CA5B42">
            <w:pPr>
              <w:jc w:val="center"/>
              <w:rPr>
                <w:color w:val="auto"/>
              </w:rPr>
            </w:pPr>
            <w:r w:rsidRPr="0094163B">
              <w:rPr>
                <w:color w:val="auto"/>
              </w:rPr>
              <w:t>13 306,43</w:t>
            </w:r>
          </w:p>
        </w:tc>
      </w:tr>
      <w:tr w:rsidR="0094163B" w:rsidRPr="0094163B" w14:paraId="018404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C6F58" w14:textId="77777777" w:rsidR="00CA5B42" w:rsidRPr="0094163B" w:rsidRDefault="00CA5B42" w:rsidP="00CA5B42">
            <w:pPr>
              <w:jc w:val="center"/>
              <w:rPr>
                <w:color w:val="auto"/>
              </w:rPr>
            </w:pPr>
            <w:r w:rsidRPr="0094163B">
              <w:rPr>
                <w:color w:val="auto"/>
              </w:rPr>
              <w:t>14-03-002-13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83518"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799C76B" w14:textId="0010719B" w:rsidR="00CA5B42" w:rsidRPr="0094163B" w:rsidRDefault="00CA5B42" w:rsidP="00CA5B42">
            <w:pPr>
              <w:jc w:val="center"/>
              <w:rPr>
                <w:color w:val="auto"/>
              </w:rPr>
            </w:pPr>
            <w:r w:rsidRPr="0094163B">
              <w:rPr>
                <w:color w:val="auto"/>
              </w:rPr>
              <w:t>9 933,63</w:t>
            </w:r>
          </w:p>
        </w:tc>
      </w:tr>
      <w:tr w:rsidR="0094163B" w:rsidRPr="0094163B" w14:paraId="644942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7B82D" w14:textId="77777777" w:rsidR="00CA5B42" w:rsidRPr="0094163B" w:rsidRDefault="00CA5B42" w:rsidP="00CA5B42">
            <w:pPr>
              <w:jc w:val="center"/>
              <w:rPr>
                <w:color w:val="auto"/>
              </w:rPr>
            </w:pPr>
            <w:r w:rsidRPr="0094163B">
              <w:rPr>
                <w:color w:val="auto"/>
              </w:rPr>
              <w:t>14-03-002-14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517B20"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ED6BB1" w14:textId="11E309FF" w:rsidR="00CA5B42" w:rsidRPr="0094163B" w:rsidRDefault="00CA5B42" w:rsidP="00CA5B42">
            <w:pPr>
              <w:jc w:val="center"/>
              <w:rPr>
                <w:color w:val="auto"/>
              </w:rPr>
            </w:pPr>
            <w:r w:rsidRPr="0094163B">
              <w:rPr>
                <w:color w:val="auto"/>
              </w:rPr>
              <w:t>11 866,29</w:t>
            </w:r>
          </w:p>
        </w:tc>
      </w:tr>
      <w:tr w:rsidR="0094163B" w:rsidRPr="0094163B" w14:paraId="1A7267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7D348" w14:textId="77777777" w:rsidR="00CA5B42" w:rsidRPr="0094163B" w:rsidRDefault="00CA5B42" w:rsidP="00CA5B42">
            <w:pPr>
              <w:jc w:val="center"/>
              <w:rPr>
                <w:color w:val="auto"/>
              </w:rPr>
            </w:pPr>
            <w:r w:rsidRPr="0094163B">
              <w:rPr>
                <w:color w:val="auto"/>
              </w:rPr>
              <w:t>14-03-002-15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9162AD"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834171" w14:textId="4E034870" w:rsidR="00CA5B42" w:rsidRPr="0094163B" w:rsidRDefault="00CA5B42" w:rsidP="00CA5B42">
            <w:pPr>
              <w:jc w:val="center"/>
              <w:rPr>
                <w:color w:val="auto"/>
              </w:rPr>
            </w:pPr>
            <w:r w:rsidRPr="0094163B">
              <w:rPr>
                <w:color w:val="auto"/>
              </w:rPr>
              <w:t>14 823,55</w:t>
            </w:r>
          </w:p>
        </w:tc>
      </w:tr>
      <w:tr w:rsidR="0094163B" w:rsidRPr="0094163B" w14:paraId="57A6AA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FAF61F" w14:textId="77777777" w:rsidR="00CA5B42" w:rsidRPr="0094163B" w:rsidRDefault="00CA5B42" w:rsidP="00CA5B42">
            <w:pPr>
              <w:jc w:val="center"/>
              <w:rPr>
                <w:color w:val="auto"/>
              </w:rPr>
            </w:pPr>
            <w:r w:rsidRPr="0094163B">
              <w:rPr>
                <w:color w:val="auto"/>
              </w:rPr>
              <w:t>14-03-002-16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C0C6B4"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9386CA" w14:textId="6EFEDF26" w:rsidR="00CA5B42" w:rsidRPr="0094163B" w:rsidRDefault="00CA5B42" w:rsidP="00CA5B42">
            <w:pPr>
              <w:jc w:val="center"/>
              <w:rPr>
                <w:color w:val="auto"/>
              </w:rPr>
            </w:pPr>
            <w:r w:rsidRPr="0094163B">
              <w:rPr>
                <w:color w:val="auto"/>
              </w:rPr>
              <w:t>13 709,54</w:t>
            </w:r>
          </w:p>
        </w:tc>
      </w:tr>
      <w:tr w:rsidR="0094163B" w:rsidRPr="0094163B" w14:paraId="129351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FA307B" w14:textId="77777777" w:rsidR="00CA5B42" w:rsidRPr="0094163B" w:rsidRDefault="00CA5B42" w:rsidP="00CA5B42">
            <w:pPr>
              <w:jc w:val="center"/>
              <w:rPr>
                <w:color w:val="auto"/>
              </w:rPr>
            </w:pPr>
            <w:r w:rsidRPr="0094163B">
              <w:rPr>
                <w:color w:val="auto"/>
              </w:rPr>
              <w:t>14-03-002-17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2BB99"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83990C" w14:textId="42C3A319" w:rsidR="00CA5B42" w:rsidRPr="0094163B" w:rsidRDefault="00CA5B42" w:rsidP="00CA5B42">
            <w:pPr>
              <w:jc w:val="center"/>
              <w:rPr>
                <w:color w:val="auto"/>
              </w:rPr>
            </w:pPr>
            <w:r w:rsidRPr="0094163B">
              <w:rPr>
                <w:color w:val="auto"/>
              </w:rPr>
              <w:t>16 617,69</w:t>
            </w:r>
          </w:p>
        </w:tc>
      </w:tr>
      <w:tr w:rsidR="0094163B" w:rsidRPr="0094163B" w14:paraId="0D14B3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5E88" w14:textId="77777777" w:rsidR="00CA5B42" w:rsidRPr="0094163B" w:rsidRDefault="00CA5B42" w:rsidP="00CA5B42">
            <w:pPr>
              <w:jc w:val="center"/>
              <w:rPr>
                <w:color w:val="auto"/>
              </w:rPr>
            </w:pPr>
            <w:r w:rsidRPr="0094163B">
              <w:rPr>
                <w:color w:val="auto"/>
              </w:rPr>
              <w:t>14-03-002-18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6D5C3A"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77E839" w14:textId="6654DE4E" w:rsidR="00CA5B42" w:rsidRPr="0094163B" w:rsidRDefault="00CA5B42" w:rsidP="00CA5B42">
            <w:pPr>
              <w:jc w:val="center"/>
              <w:rPr>
                <w:color w:val="auto"/>
              </w:rPr>
            </w:pPr>
            <w:r w:rsidRPr="0094163B">
              <w:rPr>
                <w:color w:val="auto"/>
              </w:rPr>
              <w:t>16 455,55</w:t>
            </w:r>
          </w:p>
        </w:tc>
      </w:tr>
      <w:tr w:rsidR="0094163B" w:rsidRPr="0094163B" w14:paraId="0CD16D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D5C3E" w14:textId="77777777" w:rsidR="00CA5B42" w:rsidRPr="0094163B" w:rsidRDefault="00CA5B42" w:rsidP="00CA5B42">
            <w:pPr>
              <w:jc w:val="center"/>
              <w:rPr>
                <w:color w:val="auto"/>
              </w:rPr>
            </w:pPr>
            <w:r w:rsidRPr="0094163B">
              <w:rPr>
                <w:color w:val="auto"/>
              </w:rPr>
              <w:t>14-03-002-19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8AE69"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17BD99" w14:textId="60E14993" w:rsidR="00CA5B42" w:rsidRPr="0094163B" w:rsidRDefault="00CA5B42" w:rsidP="00CA5B42">
            <w:pPr>
              <w:jc w:val="center"/>
              <w:rPr>
                <w:color w:val="auto"/>
              </w:rPr>
            </w:pPr>
            <w:r w:rsidRPr="0094163B">
              <w:rPr>
                <w:color w:val="auto"/>
              </w:rPr>
              <w:t>19 442,37</w:t>
            </w:r>
          </w:p>
        </w:tc>
      </w:tr>
      <w:tr w:rsidR="0094163B" w:rsidRPr="0094163B" w14:paraId="14C6AF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5156BA" w14:textId="77777777" w:rsidR="00CA5B42" w:rsidRPr="0094163B" w:rsidRDefault="00CA5B42" w:rsidP="00CA5B42">
            <w:pPr>
              <w:jc w:val="center"/>
              <w:rPr>
                <w:color w:val="auto"/>
              </w:rPr>
            </w:pPr>
            <w:r w:rsidRPr="0094163B">
              <w:rPr>
                <w:color w:val="auto"/>
              </w:rPr>
              <w:t>14-03-002-20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78F098"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AB2B495" w14:textId="0105D225" w:rsidR="00CA5B42" w:rsidRPr="0094163B" w:rsidRDefault="00CA5B42" w:rsidP="00CA5B42">
            <w:pPr>
              <w:jc w:val="center"/>
              <w:rPr>
                <w:color w:val="auto"/>
              </w:rPr>
            </w:pPr>
            <w:r w:rsidRPr="0094163B">
              <w:rPr>
                <w:color w:val="auto"/>
              </w:rPr>
              <w:t>19 210,78</w:t>
            </w:r>
          </w:p>
        </w:tc>
      </w:tr>
      <w:tr w:rsidR="0094163B" w:rsidRPr="0094163B" w14:paraId="15D533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E9633" w14:textId="77777777" w:rsidR="00CA5B42" w:rsidRPr="0094163B" w:rsidRDefault="00CA5B42" w:rsidP="00CA5B42">
            <w:pPr>
              <w:jc w:val="center"/>
              <w:rPr>
                <w:color w:val="auto"/>
              </w:rPr>
            </w:pPr>
            <w:r w:rsidRPr="0094163B">
              <w:rPr>
                <w:color w:val="auto"/>
              </w:rPr>
              <w:t>14-03-002-21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4FBD7"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0E54B9" w14:textId="575B8937" w:rsidR="00CA5B42" w:rsidRPr="0094163B" w:rsidRDefault="00CA5B42" w:rsidP="00CA5B42">
            <w:pPr>
              <w:jc w:val="center"/>
              <w:rPr>
                <w:color w:val="auto"/>
              </w:rPr>
            </w:pPr>
            <w:r w:rsidRPr="0094163B">
              <w:rPr>
                <w:color w:val="auto"/>
              </w:rPr>
              <w:t>22 305,68</w:t>
            </w:r>
          </w:p>
        </w:tc>
      </w:tr>
      <w:tr w:rsidR="0094163B" w:rsidRPr="0094163B" w14:paraId="0DD1A3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647E4" w14:textId="77777777" w:rsidR="00CA5B42" w:rsidRPr="0094163B" w:rsidRDefault="00CA5B42" w:rsidP="00CA5B42">
            <w:pPr>
              <w:jc w:val="center"/>
              <w:rPr>
                <w:color w:val="auto"/>
              </w:rPr>
            </w:pPr>
            <w:r w:rsidRPr="0094163B">
              <w:rPr>
                <w:color w:val="auto"/>
              </w:rPr>
              <w:t>14-03-002-22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A0AFBF"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831BE3" w14:textId="6DABF086" w:rsidR="00CA5B42" w:rsidRPr="0094163B" w:rsidRDefault="00CA5B42" w:rsidP="00CA5B42">
            <w:pPr>
              <w:jc w:val="center"/>
              <w:rPr>
                <w:color w:val="auto"/>
              </w:rPr>
            </w:pPr>
            <w:r w:rsidRPr="0094163B">
              <w:rPr>
                <w:color w:val="auto"/>
              </w:rPr>
              <w:t>23 699,35</w:t>
            </w:r>
          </w:p>
        </w:tc>
      </w:tr>
      <w:tr w:rsidR="0094163B" w:rsidRPr="0094163B" w14:paraId="15917E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26B90" w14:textId="77777777" w:rsidR="00CA5B42" w:rsidRPr="0094163B" w:rsidRDefault="00CA5B42" w:rsidP="00CA5B42">
            <w:pPr>
              <w:jc w:val="center"/>
              <w:rPr>
                <w:color w:val="auto"/>
              </w:rPr>
            </w:pPr>
            <w:r w:rsidRPr="0094163B">
              <w:rPr>
                <w:color w:val="auto"/>
              </w:rPr>
              <w:t>14-03-002-23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65431D"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CC742B" w14:textId="78373F69" w:rsidR="00CA5B42" w:rsidRPr="0094163B" w:rsidRDefault="00CA5B42" w:rsidP="00CA5B42">
            <w:pPr>
              <w:jc w:val="center"/>
              <w:rPr>
                <w:color w:val="auto"/>
              </w:rPr>
            </w:pPr>
            <w:r w:rsidRPr="0094163B">
              <w:rPr>
                <w:color w:val="auto"/>
              </w:rPr>
              <w:t>26 775,45</w:t>
            </w:r>
          </w:p>
        </w:tc>
      </w:tr>
      <w:tr w:rsidR="0094163B" w:rsidRPr="0094163B" w14:paraId="0CCDAC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13A32" w14:textId="77777777" w:rsidR="00CA5B42" w:rsidRPr="0094163B" w:rsidRDefault="00CA5B42" w:rsidP="00CA5B42">
            <w:pPr>
              <w:jc w:val="center"/>
              <w:rPr>
                <w:color w:val="auto"/>
              </w:rPr>
            </w:pPr>
            <w:r w:rsidRPr="0094163B">
              <w:rPr>
                <w:color w:val="auto"/>
              </w:rPr>
              <w:t>14-03-002-24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24119"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800A6" w14:textId="63A40A1D" w:rsidR="00CA5B42" w:rsidRPr="0094163B" w:rsidRDefault="00CA5B42" w:rsidP="00CA5B42">
            <w:pPr>
              <w:jc w:val="center"/>
              <w:rPr>
                <w:color w:val="auto"/>
              </w:rPr>
            </w:pPr>
            <w:r w:rsidRPr="0094163B">
              <w:rPr>
                <w:color w:val="auto"/>
              </w:rPr>
              <w:t>32 636,53</w:t>
            </w:r>
          </w:p>
        </w:tc>
      </w:tr>
      <w:tr w:rsidR="0094163B" w:rsidRPr="0094163B" w14:paraId="65B35E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A06E9" w14:textId="77777777" w:rsidR="00CA5B42" w:rsidRPr="0094163B" w:rsidRDefault="00CA5B42" w:rsidP="00CA5B42">
            <w:pPr>
              <w:jc w:val="center"/>
              <w:rPr>
                <w:color w:val="auto"/>
              </w:rPr>
            </w:pPr>
            <w:r w:rsidRPr="0094163B">
              <w:rPr>
                <w:color w:val="auto"/>
              </w:rPr>
              <w:t>14-03-002-25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C7E90C"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442104" w14:textId="2724F8F1" w:rsidR="00CA5B42" w:rsidRPr="0094163B" w:rsidRDefault="00CA5B42" w:rsidP="00CA5B42">
            <w:pPr>
              <w:jc w:val="center"/>
              <w:rPr>
                <w:color w:val="auto"/>
              </w:rPr>
            </w:pPr>
            <w:r w:rsidRPr="0094163B">
              <w:rPr>
                <w:color w:val="auto"/>
              </w:rPr>
              <w:t>47 323,20</w:t>
            </w:r>
          </w:p>
        </w:tc>
      </w:tr>
      <w:tr w:rsidR="0094163B" w:rsidRPr="0094163B" w14:paraId="3F93E2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A5E7A" w14:textId="77777777" w:rsidR="00CA5B42" w:rsidRPr="0094163B" w:rsidRDefault="00CA5B42" w:rsidP="00CA5B42">
            <w:pPr>
              <w:jc w:val="center"/>
              <w:rPr>
                <w:color w:val="auto"/>
              </w:rPr>
            </w:pPr>
            <w:r w:rsidRPr="0094163B">
              <w:rPr>
                <w:color w:val="auto"/>
              </w:rPr>
              <w:t>14-03-002-26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72970"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7D9396" w14:textId="506EF96F" w:rsidR="00CA5B42" w:rsidRPr="0094163B" w:rsidRDefault="00CA5B42" w:rsidP="00CA5B42">
            <w:pPr>
              <w:jc w:val="center"/>
              <w:rPr>
                <w:color w:val="auto"/>
              </w:rPr>
            </w:pPr>
            <w:r w:rsidRPr="0094163B">
              <w:rPr>
                <w:color w:val="auto"/>
              </w:rPr>
              <w:t>51 056,70</w:t>
            </w:r>
          </w:p>
        </w:tc>
      </w:tr>
      <w:tr w:rsidR="0094163B" w:rsidRPr="0094163B" w14:paraId="3477F5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743958" w14:textId="77777777" w:rsidR="00CA5B42" w:rsidRPr="0094163B" w:rsidRDefault="00CA5B42" w:rsidP="00CA5B42">
            <w:pPr>
              <w:jc w:val="center"/>
              <w:rPr>
                <w:color w:val="auto"/>
              </w:rPr>
            </w:pPr>
            <w:r w:rsidRPr="0094163B">
              <w:rPr>
                <w:color w:val="auto"/>
              </w:rPr>
              <w:t>14-03-002-27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C8A9C1"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252137" w14:textId="4C6406E4" w:rsidR="00CA5B42" w:rsidRPr="0094163B" w:rsidRDefault="00CA5B42" w:rsidP="00CA5B42">
            <w:pPr>
              <w:jc w:val="center"/>
              <w:rPr>
                <w:color w:val="auto"/>
              </w:rPr>
            </w:pPr>
            <w:r w:rsidRPr="0094163B">
              <w:rPr>
                <w:color w:val="auto"/>
              </w:rPr>
              <w:t>61 044,75</w:t>
            </w:r>
          </w:p>
        </w:tc>
      </w:tr>
      <w:tr w:rsidR="0094163B" w:rsidRPr="0094163B" w14:paraId="063FAE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03A4AA" w14:textId="77777777" w:rsidR="00CA5B42" w:rsidRPr="0094163B" w:rsidRDefault="00CA5B42" w:rsidP="00CA5B42">
            <w:pPr>
              <w:jc w:val="center"/>
              <w:rPr>
                <w:color w:val="auto"/>
              </w:rPr>
            </w:pPr>
            <w:r w:rsidRPr="0094163B">
              <w:rPr>
                <w:color w:val="auto"/>
              </w:rPr>
              <w:t>14-03-002-28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D0F802"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C72E15" w14:textId="4572DD25" w:rsidR="00CA5B42" w:rsidRPr="0094163B" w:rsidRDefault="00CA5B42" w:rsidP="00CA5B42">
            <w:pPr>
              <w:jc w:val="center"/>
              <w:rPr>
                <w:color w:val="auto"/>
              </w:rPr>
            </w:pPr>
            <w:r w:rsidRPr="0094163B">
              <w:rPr>
                <w:color w:val="auto"/>
              </w:rPr>
              <w:t>73 905,35</w:t>
            </w:r>
          </w:p>
        </w:tc>
      </w:tr>
      <w:tr w:rsidR="0094163B" w:rsidRPr="0094163B" w14:paraId="4791A4E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421B9C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14-03-003</w:t>
            </w:r>
          </w:p>
        </w:tc>
        <w:tc>
          <w:tcPr>
            <w:tcW w:w="7654" w:type="dxa"/>
            <w:gridSpan w:val="2"/>
            <w:tcBorders>
              <w:top w:val="single" w:sz="4" w:space="0" w:color="auto"/>
              <w:left w:val="nil"/>
              <w:bottom w:val="nil"/>
              <w:right w:val="nil"/>
            </w:tcBorders>
            <w:shd w:val="clear" w:color="auto" w:fill="auto"/>
            <w:hideMark/>
          </w:tcPr>
          <w:p w14:paraId="2CE0CFD3"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сухого грунта в отвал, с креплением (группа грунтов 1-3)</w:t>
            </w:r>
          </w:p>
        </w:tc>
      </w:tr>
      <w:tr w:rsidR="0094163B" w:rsidRPr="0094163B" w14:paraId="289E733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96FDDD4"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39DD26E" w14:textId="77777777" w:rsidR="00703BD7" w:rsidRPr="0094163B" w:rsidRDefault="00703BD7" w:rsidP="00703BD7">
            <w:pPr>
              <w:rPr>
                <w:color w:val="auto"/>
              </w:rPr>
            </w:pPr>
            <w:r w:rsidRPr="0094163B">
              <w:rPr>
                <w:color w:val="auto"/>
              </w:rPr>
              <w:t>1 км</w:t>
            </w:r>
          </w:p>
        </w:tc>
      </w:tr>
      <w:tr w:rsidR="0094163B" w:rsidRPr="0094163B" w14:paraId="35B719F5" w14:textId="77777777" w:rsidTr="008C7CDD">
        <w:trPr>
          <w:cantSplit/>
          <w:trHeight w:val="20"/>
        </w:trPr>
        <w:tc>
          <w:tcPr>
            <w:tcW w:w="1120" w:type="dxa"/>
            <w:tcBorders>
              <w:top w:val="nil"/>
              <w:left w:val="nil"/>
              <w:bottom w:val="nil"/>
              <w:right w:val="nil"/>
            </w:tcBorders>
            <w:shd w:val="clear" w:color="auto" w:fill="auto"/>
            <w:vAlign w:val="center"/>
            <w:hideMark/>
          </w:tcPr>
          <w:p w14:paraId="61B6FA17"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A540E3"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сухого грунта в отвал, с креплением (группа грунтов 1-3):</w:t>
            </w:r>
          </w:p>
        </w:tc>
      </w:tr>
      <w:tr w:rsidR="0094163B" w:rsidRPr="0094163B" w14:paraId="6854A2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6BAF82" w14:textId="77777777" w:rsidR="00CA5B42" w:rsidRPr="0094163B" w:rsidRDefault="00CA5B42" w:rsidP="00CA5B42">
            <w:pPr>
              <w:jc w:val="center"/>
              <w:rPr>
                <w:color w:val="auto"/>
              </w:rPr>
            </w:pPr>
            <w:r w:rsidRPr="0094163B">
              <w:rPr>
                <w:color w:val="auto"/>
              </w:rPr>
              <w:t>14-03-003-01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8F075"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56D975D" w14:textId="629A9C39" w:rsidR="00CA5B42" w:rsidRPr="0094163B" w:rsidRDefault="00CA5B42" w:rsidP="00CA5B42">
            <w:pPr>
              <w:jc w:val="center"/>
              <w:rPr>
                <w:color w:val="auto"/>
              </w:rPr>
            </w:pPr>
            <w:r w:rsidRPr="0094163B">
              <w:rPr>
                <w:color w:val="auto"/>
              </w:rPr>
              <w:t>7 491,21</w:t>
            </w:r>
          </w:p>
        </w:tc>
      </w:tr>
      <w:tr w:rsidR="0094163B" w:rsidRPr="0094163B" w14:paraId="2DD893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FD22A5" w14:textId="77777777" w:rsidR="00CA5B42" w:rsidRPr="0094163B" w:rsidRDefault="00CA5B42" w:rsidP="00CA5B42">
            <w:pPr>
              <w:jc w:val="center"/>
              <w:rPr>
                <w:color w:val="auto"/>
              </w:rPr>
            </w:pPr>
            <w:r w:rsidRPr="0094163B">
              <w:rPr>
                <w:color w:val="auto"/>
              </w:rPr>
              <w:t>14-03-003-02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26D4E8"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C28E43" w14:textId="606810FE" w:rsidR="00CA5B42" w:rsidRPr="0094163B" w:rsidRDefault="00CA5B42" w:rsidP="00CA5B42">
            <w:pPr>
              <w:jc w:val="center"/>
              <w:rPr>
                <w:color w:val="auto"/>
              </w:rPr>
            </w:pPr>
            <w:r w:rsidRPr="0094163B">
              <w:rPr>
                <w:color w:val="auto"/>
              </w:rPr>
              <w:t>14 331,03</w:t>
            </w:r>
          </w:p>
        </w:tc>
      </w:tr>
      <w:tr w:rsidR="0094163B" w:rsidRPr="0094163B" w14:paraId="79D18D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41D30" w14:textId="77777777" w:rsidR="00CA5B42" w:rsidRPr="0094163B" w:rsidRDefault="00CA5B42" w:rsidP="00CA5B42">
            <w:pPr>
              <w:jc w:val="center"/>
              <w:rPr>
                <w:color w:val="auto"/>
              </w:rPr>
            </w:pPr>
            <w:r w:rsidRPr="0094163B">
              <w:rPr>
                <w:color w:val="auto"/>
              </w:rPr>
              <w:t>14-03-003-03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30987A"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56323A" w14:textId="1360DBC2" w:rsidR="00CA5B42" w:rsidRPr="0094163B" w:rsidRDefault="00CA5B42" w:rsidP="00CA5B42">
            <w:pPr>
              <w:jc w:val="center"/>
              <w:rPr>
                <w:color w:val="auto"/>
              </w:rPr>
            </w:pPr>
            <w:r w:rsidRPr="0094163B">
              <w:rPr>
                <w:color w:val="auto"/>
              </w:rPr>
              <w:t>109 389,70</w:t>
            </w:r>
          </w:p>
        </w:tc>
      </w:tr>
      <w:tr w:rsidR="0094163B" w:rsidRPr="0094163B" w14:paraId="3F7B1B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2E2457" w14:textId="77777777" w:rsidR="00CA5B42" w:rsidRPr="0094163B" w:rsidRDefault="00CA5B42" w:rsidP="00CA5B42">
            <w:pPr>
              <w:jc w:val="center"/>
              <w:rPr>
                <w:color w:val="auto"/>
              </w:rPr>
            </w:pPr>
            <w:r w:rsidRPr="0094163B">
              <w:rPr>
                <w:color w:val="auto"/>
              </w:rPr>
              <w:t>14-03-003-04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350A54"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DA0192" w14:textId="05DB6225" w:rsidR="00CA5B42" w:rsidRPr="0094163B" w:rsidRDefault="00CA5B42" w:rsidP="00CA5B42">
            <w:pPr>
              <w:jc w:val="center"/>
              <w:rPr>
                <w:color w:val="auto"/>
              </w:rPr>
            </w:pPr>
            <w:r w:rsidRPr="0094163B">
              <w:rPr>
                <w:color w:val="auto"/>
              </w:rPr>
              <w:t>129 693,11</w:t>
            </w:r>
          </w:p>
        </w:tc>
      </w:tr>
      <w:tr w:rsidR="0094163B" w:rsidRPr="0094163B" w14:paraId="51193C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E27DD0" w14:textId="77777777" w:rsidR="00CA5B42" w:rsidRPr="0094163B" w:rsidRDefault="00CA5B42" w:rsidP="00CA5B42">
            <w:pPr>
              <w:jc w:val="center"/>
              <w:rPr>
                <w:color w:val="auto"/>
              </w:rPr>
            </w:pPr>
            <w:r w:rsidRPr="0094163B">
              <w:rPr>
                <w:color w:val="auto"/>
              </w:rPr>
              <w:t>14-03-003-05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0181F5"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E37557" w14:textId="4C50CF8D" w:rsidR="00CA5B42" w:rsidRPr="0094163B" w:rsidRDefault="00CA5B42" w:rsidP="00CA5B42">
            <w:pPr>
              <w:jc w:val="center"/>
              <w:rPr>
                <w:color w:val="auto"/>
              </w:rPr>
            </w:pPr>
            <w:r w:rsidRPr="0094163B">
              <w:rPr>
                <w:color w:val="auto"/>
              </w:rPr>
              <w:t>8 153,08</w:t>
            </w:r>
          </w:p>
        </w:tc>
      </w:tr>
      <w:tr w:rsidR="0094163B" w:rsidRPr="0094163B" w14:paraId="1D5568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7A089" w14:textId="77777777" w:rsidR="00CA5B42" w:rsidRPr="0094163B" w:rsidRDefault="00CA5B42" w:rsidP="00CA5B42">
            <w:pPr>
              <w:jc w:val="center"/>
              <w:rPr>
                <w:color w:val="auto"/>
              </w:rPr>
            </w:pPr>
            <w:r w:rsidRPr="0094163B">
              <w:rPr>
                <w:color w:val="auto"/>
              </w:rPr>
              <w:t>14-03-003-06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467519"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0704F0" w14:textId="53373135" w:rsidR="00CA5B42" w:rsidRPr="0094163B" w:rsidRDefault="00CA5B42" w:rsidP="00CA5B42">
            <w:pPr>
              <w:jc w:val="center"/>
              <w:rPr>
                <w:color w:val="auto"/>
              </w:rPr>
            </w:pPr>
            <w:r w:rsidRPr="0094163B">
              <w:rPr>
                <w:color w:val="auto"/>
              </w:rPr>
              <w:t>15 078,74</w:t>
            </w:r>
          </w:p>
        </w:tc>
      </w:tr>
      <w:tr w:rsidR="0094163B" w:rsidRPr="0094163B" w14:paraId="012576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9B51EF" w14:textId="77777777" w:rsidR="00CA5B42" w:rsidRPr="0094163B" w:rsidRDefault="00CA5B42" w:rsidP="00CA5B42">
            <w:pPr>
              <w:jc w:val="center"/>
              <w:rPr>
                <w:color w:val="auto"/>
              </w:rPr>
            </w:pPr>
            <w:r w:rsidRPr="0094163B">
              <w:rPr>
                <w:color w:val="auto"/>
              </w:rPr>
              <w:t>14-03-003-07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A3242E"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AFB0FC" w14:textId="0767A80E" w:rsidR="00CA5B42" w:rsidRPr="0094163B" w:rsidRDefault="00CA5B42" w:rsidP="00CA5B42">
            <w:pPr>
              <w:jc w:val="center"/>
              <w:rPr>
                <w:color w:val="auto"/>
              </w:rPr>
            </w:pPr>
            <w:r w:rsidRPr="0094163B">
              <w:rPr>
                <w:color w:val="auto"/>
              </w:rPr>
              <w:t>110 001,30</w:t>
            </w:r>
          </w:p>
        </w:tc>
      </w:tr>
      <w:tr w:rsidR="0094163B" w:rsidRPr="0094163B" w14:paraId="085B93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CA791" w14:textId="77777777" w:rsidR="00CA5B42" w:rsidRPr="0094163B" w:rsidRDefault="00CA5B42" w:rsidP="00CA5B42">
            <w:pPr>
              <w:jc w:val="center"/>
              <w:rPr>
                <w:color w:val="auto"/>
              </w:rPr>
            </w:pPr>
            <w:r w:rsidRPr="0094163B">
              <w:rPr>
                <w:color w:val="auto"/>
              </w:rPr>
              <w:t>14-03-003-08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C52584"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E3D1500" w14:textId="2EA6E6D8" w:rsidR="00CA5B42" w:rsidRPr="0094163B" w:rsidRDefault="00CA5B42" w:rsidP="00CA5B42">
            <w:pPr>
              <w:jc w:val="center"/>
              <w:rPr>
                <w:color w:val="auto"/>
              </w:rPr>
            </w:pPr>
            <w:r w:rsidRPr="0094163B">
              <w:rPr>
                <w:color w:val="auto"/>
              </w:rPr>
              <w:t>130 447,06</w:t>
            </w:r>
          </w:p>
        </w:tc>
      </w:tr>
      <w:tr w:rsidR="0094163B" w:rsidRPr="0094163B" w14:paraId="485F30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BD11F" w14:textId="77777777" w:rsidR="00CA5B42" w:rsidRPr="0094163B" w:rsidRDefault="00CA5B42" w:rsidP="00CA5B42">
            <w:pPr>
              <w:jc w:val="center"/>
              <w:rPr>
                <w:color w:val="auto"/>
              </w:rPr>
            </w:pPr>
            <w:r w:rsidRPr="0094163B">
              <w:rPr>
                <w:color w:val="auto"/>
              </w:rPr>
              <w:t>14-03-003-09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D2643B"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B5C20B2" w14:textId="53F2CA6E" w:rsidR="00CA5B42" w:rsidRPr="0094163B" w:rsidRDefault="00CA5B42" w:rsidP="00CA5B42">
            <w:pPr>
              <w:jc w:val="center"/>
              <w:rPr>
                <w:color w:val="auto"/>
              </w:rPr>
            </w:pPr>
            <w:r w:rsidRPr="0094163B">
              <w:rPr>
                <w:color w:val="auto"/>
              </w:rPr>
              <w:t>8 750,61</w:t>
            </w:r>
          </w:p>
        </w:tc>
      </w:tr>
      <w:tr w:rsidR="0094163B" w:rsidRPr="0094163B" w14:paraId="3333E6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EC2D2" w14:textId="77777777" w:rsidR="00CA5B42" w:rsidRPr="0094163B" w:rsidRDefault="00CA5B42" w:rsidP="00CA5B42">
            <w:pPr>
              <w:jc w:val="center"/>
              <w:rPr>
                <w:color w:val="auto"/>
              </w:rPr>
            </w:pPr>
            <w:r w:rsidRPr="0094163B">
              <w:rPr>
                <w:color w:val="auto"/>
              </w:rPr>
              <w:t>14-03-003-10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4B02E"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47AFE7" w14:textId="244CAF43" w:rsidR="00CA5B42" w:rsidRPr="0094163B" w:rsidRDefault="00CA5B42" w:rsidP="00CA5B42">
            <w:pPr>
              <w:jc w:val="center"/>
              <w:rPr>
                <w:color w:val="auto"/>
              </w:rPr>
            </w:pPr>
            <w:r w:rsidRPr="0094163B">
              <w:rPr>
                <w:color w:val="auto"/>
              </w:rPr>
              <w:t>15 661,20</w:t>
            </w:r>
          </w:p>
        </w:tc>
      </w:tr>
      <w:tr w:rsidR="0094163B" w:rsidRPr="0094163B" w14:paraId="45EECD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1249C" w14:textId="77777777" w:rsidR="00CA5B42" w:rsidRPr="0094163B" w:rsidRDefault="00CA5B42" w:rsidP="00CA5B42">
            <w:pPr>
              <w:jc w:val="center"/>
              <w:rPr>
                <w:color w:val="auto"/>
              </w:rPr>
            </w:pPr>
            <w:r w:rsidRPr="0094163B">
              <w:rPr>
                <w:color w:val="auto"/>
              </w:rPr>
              <w:t>14-03-003-11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867001"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83AF74" w14:textId="2CEC53E4" w:rsidR="00CA5B42" w:rsidRPr="0094163B" w:rsidRDefault="00CA5B42" w:rsidP="00CA5B42">
            <w:pPr>
              <w:jc w:val="center"/>
              <w:rPr>
                <w:color w:val="auto"/>
              </w:rPr>
            </w:pPr>
            <w:r w:rsidRPr="0094163B">
              <w:rPr>
                <w:color w:val="auto"/>
              </w:rPr>
              <w:t>110 640,53</w:t>
            </w:r>
          </w:p>
        </w:tc>
      </w:tr>
      <w:tr w:rsidR="0094163B" w:rsidRPr="0094163B" w14:paraId="4F0B67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C26CB" w14:textId="77777777" w:rsidR="00CA5B42" w:rsidRPr="0094163B" w:rsidRDefault="00CA5B42" w:rsidP="00CA5B42">
            <w:pPr>
              <w:jc w:val="center"/>
              <w:rPr>
                <w:color w:val="auto"/>
              </w:rPr>
            </w:pPr>
            <w:r w:rsidRPr="0094163B">
              <w:rPr>
                <w:color w:val="auto"/>
              </w:rPr>
              <w:t>14-03-003-12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92A96"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F3AB9C" w14:textId="015B0E4D" w:rsidR="00CA5B42" w:rsidRPr="0094163B" w:rsidRDefault="00CA5B42" w:rsidP="00CA5B42">
            <w:pPr>
              <w:jc w:val="center"/>
              <w:rPr>
                <w:color w:val="auto"/>
              </w:rPr>
            </w:pPr>
            <w:r w:rsidRPr="0094163B">
              <w:rPr>
                <w:color w:val="auto"/>
              </w:rPr>
              <w:t>130 965,56</w:t>
            </w:r>
          </w:p>
        </w:tc>
      </w:tr>
      <w:tr w:rsidR="0094163B" w:rsidRPr="0094163B" w14:paraId="6F69E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DAF83" w14:textId="77777777" w:rsidR="00CA5B42" w:rsidRPr="0094163B" w:rsidRDefault="00CA5B42" w:rsidP="00CA5B42">
            <w:pPr>
              <w:jc w:val="center"/>
              <w:rPr>
                <w:color w:val="auto"/>
              </w:rPr>
            </w:pPr>
            <w:r w:rsidRPr="0094163B">
              <w:rPr>
                <w:color w:val="auto"/>
              </w:rPr>
              <w:t>14-03-003-13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62D69B"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1CFE3FC" w14:textId="1D40437E" w:rsidR="00CA5B42" w:rsidRPr="0094163B" w:rsidRDefault="00CA5B42" w:rsidP="00CA5B42">
            <w:pPr>
              <w:jc w:val="center"/>
              <w:rPr>
                <w:color w:val="auto"/>
              </w:rPr>
            </w:pPr>
            <w:r w:rsidRPr="0094163B">
              <w:rPr>
                <w:color w:val="auto"/>
              </w:rPr>
              <w:t>10 599,61</w:t>
            </w:r>
          </w:p>
        </w:tc>
      </w:tr>
      <w:tr w:rsidR="0094163B" w:rsidRPr="0094163B" w14:paraId="324207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F70CB0" w14:textId="77777777" w:rsidR="00CA5B42" w:rsidRPr="0094163B" w:rsidRDefault="00CA5B42" w:rsidP="00CA5B42">
            <w:pPr>
              <w:jc w:val="center"/>
              <w:rPr>
                <w:color w:val="auto"/>
              </w:rPr>
            </w:pPr>
            <w:r w:rsidRPr="0094163B">
              <w:rPr>
                <w:color w:val="auto"/>
              </w:rPr>
              <w:t>14-03-003-14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AE96AE"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D74369" w14:textId="4569EFFF" w:rsidR="00CA5B42" w:rsidRPr="0094163B" w:rsidRDefault="00CA5B42" w:rsidP="00CA5B42">
            <w:pPr>
              <w:jc w:val="center"/>
              <w:rPr>
                <w:color w:val="auto"/>
              </w:rPr>
            </w:pPr>
            <w:r w:rsidRPr="0094163B">
              <w:rPr>
                <w:color w:val="auto"/>
              </w:rPr>
              <w:t>17 306,77</w:t>
            </w:r>
          </w:p>
        </w:tc>
      </w:tr>
      <w:tr w:rsidR="0094163B" w:rsidRPr="0094163B" w14:paraId="30ED5A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262EC" w14:textId="77777777" w:rsidR="00CA5B42" w:rsidRPr="0094163B" w:rsidRDefault="00CA5B42" w:rsidP="00CA5B42">
            <w:pPr>
              <w:jc w:val="center"/>
              <w:rPr>
                <w:color w:val="auto"/>
              </w:rPr>
            </w:pPr>
            <w:r w:rsidRPr="0094163B">
              <w:rPr>
                <w:color w:val="auto"/>
              </w:rPr>
              <w:lastRenderedPageBreak/>
              <w:t>14-03-003-15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9BF97"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07E51E" w14:textId="0C28E9F6" w:rsidR="00CA5B42" w:rsidRPr="0094163B" w:rsidRDefault="00CA5B42" w:rsidP="00CA5B42">
            <w:pPr>
              <w:jc w:val="center"/>
              <w:rPr>
                <w:color w:val="auto"/>
              </w:rPr>
            </w:pPr>
            <w:r w:rsidRPr="0094163B">
              <w:rPr>
                <w:color w:val="auto"/>
              </w:rPr>
              <w:t>112 138,11</w:t>
            </w:r>
          </w:p>
        </w:tc>
      </w:tr>
      <w:tr w:rsidR="0094163B" w:rsidRPr="0094163B" w14:paraId="22FACA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6FACF" w14:textId="77777777" w:rsidR="00CA5B42" w:rsidRPr="0094163B" w:rsidRDefault="00CA5B42" w:rsidP="00CA5B42">
            <w:pPr>
              <w:jc w:val="center"/>
              <w:rPr>
                <w:color w:val="auto"/>
              </w:rPr>
            </w:pPr>
            <w:r w:rsidRPr="0094163B">
              <w:rPr>
                <w:color w:val="auto"/>
              </w:rPr>
              <w:t>14-03-003-16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C0A427"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66348D" w14:textId="18A435C5" w:rsidR="00CA5B42" w:rsidRPr="0094163B" w:rsidRDefault="00CA5B42" w:rsidP="00CA5B42">
            <w:pPr>
              <w:jc w:val="center"/>
              <w:rPr>
                <w:color w:val="auto"/>
              </w:rPr>
            </w:pPr>
            <w:r w:rsidRPr="0094163B">
              <w:rPr>
                <w:color w:val="auto"/>
              </w:rPr>
              <w:t>132 843,96</w:t>
            </w:r>
          </w:p>
        </w:tc>
      </w:tr>
      <w:tr w:rsidR="0094163B" w:rsidRPr="0094163B" w14:paraId="70BD57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389DEC" w14:textId="77777777" w:rsidR="00CA5B42" w:rsidRPr="0094163B" w:rsidRDefault="00CA5B42" w:rsidP="00CA5B42">
            <w:pPr>
              <w:jc w:val="center"/>
              <w:rPr>
                <w:color w:val="auto"/>
              </w:rPr>
            </w:pPr>
            <w:r w:rsidRPr="0094163B">
              <w:rPr>
                <w:color w:val="auto"/>
              </w:rPr>
              <w:t>14-03-003-17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0F2A65"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DA3F5C" w14:textId="6EAF9144" w:rsidR="00CA5B42" w:rsidRPr="0094163B" w:rsidRDefault="00CA5B42" w:rsidP="00CA5B42">
            <w:pPr>
              <w:jc w:val="center"/>
              <w:rPr>
                <w:color w:val="auto"/>
              </w:rPr>
            </w:pPr>
            <w:r w:rsidRPr="0094163B">
              <w:rPr>
                <w:color w:val="auto"/>
              </w:rPr>
              <w:t>11 910,36</w:t>
            </w:r>
          </w:p>
        </w:tc>
      </w:tr>
      <w:tr w:rsidR="0094163B" w:rsidRPr="0094163B" w14:paraId="032898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89A74" w14:textId="77777777" w:rsidR="00CA5B42" w:rsidRPr="0094163B" w:rsidRDefault="00CA5B42" w:rsidP="00CA5B42">
            <w:pPr>
              <w:jc w:val="center"/>
              <w:rPr>
                <w:color w:val="auto"/>
              </w:rPr>
            </w:pPr>
            <w:r w:rsidRPr="0094163B">
              <w:rPr>
                <w:color w:val="auto"/>
              </w:rPr>
              <w:t>14-03-003-18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AA267C"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9354C9" w14:textId="6064E193" w:rsidR="00CA5B42" w:rsidRPr="0094163B" w:rsidRDefault="00CA5B42" w:rsidP="00CA5B42">
            <w:pPr>
              <w:jc w:val="center"/>
              <w:rPr>
                <w:color w:val="auto"/>
              </w:rPr>
            </w:pPr>
            <w:r w:rsidRPr="0094163B">
              <w:rPr>
                <w:color w:val="auto"/>
              </w:rPr>
              <w:t>18 666,03</w:t>
            </w:r>
          </w:p>
        </w:tc>
      </w:tr>
      <w:tr w:rsidR="0094163B" w:rsidRPr="0094163B" w14:paraId="5A8BD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DE53A" w14:textId="77777777" w:rsidR="00CA5B42" w:rsidRPr="0094163B" w:rsidRDefault="00CA5B42" w:rsidP="00CA5B42">
            <w:pPr>
              <w:jc w:val="center"/>
              <w:rPr>
                <w:color w:val="auto"/>
              </w:rPr>
            </w:pPr>
            <w:r w:rsidRPr="0094163B">
              <w:rPr>
                <w:color w:val="auto"/>
              </w:rPr>
              <w:t>14-03-003-19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FB4B8"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54CEBD" w14:textId="192EB89E" w:rsidR="00CA5B42" w:rsidRPr="0094163B" w:rsidRDefault="00CA5B42" w:rsidP="00CA5B42">
            <w:pPr>
              <w:jc w:val="center"/>
              <w:rPr>
                <w:color w:val="auto"/>
              </w:rPr>
            </w:pPr>
            <w:r w:rsidRPr="0094163B">
              <w:rPr>
                <w:color w:val="auto"/>
              </w:rPr>
              <w:t>113 761,49</w:t>
            </w:r>
          </w:p>
        </w:tc>
      </w:tr>
      <w:tr w:rsidR="0094163B" w:rsidRPr="0094163B" w14:paraId="0AB0DF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7D81E" w14:textId="77777777" w:rsidR="00CA5B42" w:rsidRPr="0094163B" w:rsidRDefault="00CA5B42" w:rsidP="00CA5B42">
            <w:pPr>
              <w:jc w:val="center"/>
              <w:rPr>
                <w:color w:val="auto"/>
              </w:rPr>
            </w:pPr>
            <w:r w:rsidRPr="0094163B">
              <w:rPr>
                <w:color w:val="auto"/>
              </w:rPr>
              <w:t>14-03-003-20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5AE1BF"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9336F9" w14:textId="306D54AD" w:rsidR="00CA5B42" w:rsidRPr="0094163B" w:rsidRDefault="00CA5B42" w:rsidP="00CA5B42">
            <w:pPr>
              <w:jc w:val="center"/>
              <w:rPr>
                <w:color w:val="auto"/>
              </w:rPr>
            </w:pPr>
            <w:r w:rsidRPr="0094163B">
              <w:rPr>
                <w:color w:val="auto"/>
              </w:rPr>
              <w:t>134 573,29</w:t>
            </w:r>
          </w:p>
        </w:tc>
      </w:tr>
      <w:tr w:rsidR="0094163B" w:rsidRPr="0094163B" w14:paraId="4AE25D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91552" w14:textId="77777777" w:rsidR="00CA5B42" w:rsidRPr="0094163B" w:rsidRDefault="00CA5B42" w:rsidP="00CA5B42">
            <w:pPr>
              <w:jc w:val="center"/>
              <w:rPr>
                <w:color w:val="auto"/>
              </w:rPr>
            </w:pPr>
            <w:r w:rsidRPr="0094163B">
              <w:rPr>
                <w:color w:val="auto"/>
              </w:rPr>
              <w:t>14-03-003-21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33BCC3"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DD53BD" w14:textId="6D562B11" w:rsidR="00CA5B42" w:rsidRPr="0094163B" w:rsidRDefault="00CA5B42" w:rsidP="00CA5B42">
            <w:pPr>
              <w:jc w:val="center"/>
              <w:rPr>
                <w:color w:val="auto"/>
              </w:rPr>
            </w:pPr>
            <w:r w:rsidRPr="0094163B">
              <w:rPr>
                <w:color w:val="auto"/>
              </w:rPr>
              <w:t>13 639,52</w:t>
            </w:r>
          </w:p>
        </w:tc>
      </w:tr>
      <w:tr w:rsidR="0094163B" w:rsidRPr="0094163B" w14:paraId="0EC63B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3F574" w14:textId="77777777" w:rsidR="00CA5B42" w:rsidRPr="0094163B" w:rsidRDefault="00CA5B42" w:rsidP="00CA5B42">
            <w:pPr>
              <w:jc w:val="center"/>
              <w:rPr>
                <w:color w:val="auto"/>
              </w:rPr>
            </w:pPr>
            <w:r w:rsidRPr="0094163B">
              <w:rPr>
                <w:color w:val="auto"/>
              </w:rPr>
              <w:t>14-03-003-22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C4766"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2BC8E1" w14:textId="1DBF0A30" w:rsidR="00CA5B42" w:rsidRPr="0094163B" w:rsidRDefault="00CA5B42" w:rsidP="00CA5B42">
            <w:pPr>
              <w:jc w:val="center"/>
              <w:rPr>
                <w:color w:val="auto"/>
              </w:rPr>
            </w:pPr>
            <w:r w:rsidRPr="0094163B">
              <w:rPr>
                <w:color w:val="auto"/>
              </w:rPr>
              <w:t>20 522,32</w:t>
            </w:r>
          </w:p>
        </w:tc>
      </w:tr>
      <w:tr w:rsidR="0094163B" w:rsidRPr="0094163B" w14:paraId="0E0C42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EF10AF" w14:textId="77777777" w:rsidR="00CA5B42" w:rsidRPr="0094163B" w:rsidRDefault="00CA5B42" w:rsidP="00CA5B42">
            <w:pPr>
              <w:jc w:val="center"/>
              <w:rPr>
                <w:color w:val="auto"/>
              </w:rPr>
            </w:pPr>
            <w:r w:rsidRPr="0094163B">
              <w:rPr>
                <w:color w:val="auto"/>
              </w:rPr>
              <w:t>14-03-003-23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004E9"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A9115F" w14:textId="44F69334" w:rsidR="00CA5B42" w:rsidRPr="0094163B" w:rsidRDefault="00CA5B42" w:rsidP="00CA5B42">
            <w:pPr>
              <w:jc w:val="center"/>
              <w:rPr>
                <w:color w:val="auto"/>
              </w:rPr>
            </w:pPr>
            <w:r w:rsidRPr="0094163B">
              <w:rPr>
                <w:color w:val="auto"/>
              </w:rPr>
              <w:t>115 383,71</w:t>
            </w:r>
          </w:p>
        </w:tc>
      </w:tr>
      <w:tr w:rsidR="0094163B" w:rsidRPr="0094163B" w14:paraId="2C43E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58750" w14:textId="77777777" w:rsidR="00CA5B42" w:rsidRPr="0094163B" w:rsidRDefault="00CA5B42" w:rsidP="00CA5B42">
            <w:pPr>
              <w:jc w:val="center"/>
              <w:rPr>
                <w:color w:val="auto"/>
              </w:rPr>
            </w:pPr>
            <w:r w:rsidRPr="0094163B">
              <w:rPr>
                <w:color w:val="auto"/>
              </w:rPr>
              <w:t>14-03-003-24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34AC2D"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BE2951" w14:textId="4279FB78" w:rsidR="00CA5B42" w:rsidRPr="0094163B" w:rsidRDefault="00CA5B42" w:rsidP="00CA5B42">
            <w:pPr>
              <w:jc w:val="center"/>
              <w:rPr>
                <w:color w:val="auto"/>
              </w:rPr>
            </w:pPr>
            <w:r w:rsidRPr="0094163B">
              <w:rPr>
                <w:color w:val="auto"/>
              </w:rPr>
              <w:t>136 216,53</w:t>
            </w:r>
          </w:p>
        </w:tc>
      </w:tr>
      <w:tr w:rsidR="0094163B" w:rsidRPr="0094163B" w14:paraId="060E70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D5B99" w14:textId="77777777" w:rsidR="00CA5B42" w:rsidRPr="0094163B" w:rsidRDefault="00CA5B42" w:rsidP="00CA5B42">
            <w:pPr>
              <w:jc w:val="center"/>
              <w:rPr>
                <w:color w:val="auto"/>
              </w:rPr>
            </w:pPr>
            <w:r w:rsidRPr="0094163B">
              <w:rPr>
                <w:color w:val="auto"/>
              </w:rPr>
              <w:t>14-03-003-25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8FE39B"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E1BA824" w14:textId="5CB112AB" w:rsidR="00CA5B42" w:rsidRPr="0094163B" w:rsidRDefault="00CA5B42" w:rsidP="00CA5B42">
            <w:pPr>
              <w:jc w:val="center"/>
              <w:rPr>
                <w:color w:val="auto"/>
              </w:rPr>
            </w:pPr>
            <w:r w:rsidRPr="0094163B">
              <w:rPr>
                <w:color w:val="auto"/>
              </w:rPr>
              <w:t>16 265,59</w:t>
            </w:r>
          </w:p>
        </w:tc>
      </w:tr>
      <w:tr w:rsidR="0094163B" w:rsidRPr="0094163B" w14:paraId="140A92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1AF36" w14:textId="77777777" w:rsidR="00CA5B42" w:rsidRPr="0094163B" w:rsidRDefault="00CA5B42" w:rsidP="00CA5B42">
            <w:pPr>
              <w:jc w:val="center"/>
              <w:rPr>
                <w:color w:val="auto"/>
              </w:rPr>
            </w:pPr>
            <w:r w:rsidRPr="0094163B">
              <w:rPr>
                <w:color w:val="auto"/>
              </w:rPr>
              <w:t>14-03-003-26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AB9578"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91D0F8" w14:textId="10260F6D" w:rsidR="00CA5B42" w:rsidRPr="0094163B" w:rsidRDefault="00CA5B42" w:rsidP="00CA5B42">
            <w:pPr>
              <w:jc w:val="center"/>
              <w:rPr>
                <w:color w:val="auto"/>
              </w:rPr>
            </w:pPr>
            <w:r w:rsidRPr="0094163B">
              <w:rPr>
                <w:color w:val="auto"/>
              </w:rPr>
              <w:t>23 388,05</w:t>
            </w:r>
          </w:p>
        </w:tc>
      </w:tr>
      <w:tr w:rsidR="0094163B" w:rsidRPr="0094163B" w14:paraId="2B2DF0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92BB1" w14:textId="77777777" w:rsidR="00CA5B42" w:rsidRPr="0094163B" w:rsidRDefault="00CA5B42" w:rsidP="00CA5B42">
            <w:pPr>
              <w:jc w:val="center"/>
              <w:rPr>
                <w:color w:val="auto"/>
              </w:rPr>
            </w:pPr>
            <w:r w:rsidRPr="0094163B">
              <w:rPr>
                <w:color w:val="auto"/>
              </w:rPr>
              <w:t>14-03-003-27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FE1E63"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7E083D2" w14:textId="1F2A9241" w:rsidR="00CA5B42" w:rsidRPr="0094163B" w:rsidRDefault="00CA5B42" w:rsidP="00CA5B42">
            <w:pPr>
              <w:jc w:val="center"/>
              <w:rPr>
                <w:color w:val="auto"/>
              </w:rPr>
            </w:pPr>
            <w:r w:rsidRPr="0094163B">
              <w:rPr>
                <w:color w:val="auto"/>
              </w:rPr>
              <w:t>117 793,63</w:t>
            </w:r>
          </w:p>
        </w:tc>
      </w:tr>
      <w:tr w:rsidR="0094163B" w:rsidRPr="0094163B" w14:paraId="366F33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1FBDC" w14:textId="77777777" w:rsidR="00CA5B42" w:rsidRPr="0094163B" w:rsidRDefault="00CA5B42" w:rsidP="00CA5B42">
            <w:pPr>
              <w:jc w:val="center"/>
              <w:rPr>
                <w:color w:val="auto"/>
              </w:rPr>
            </w:pPr>
            <w:r w:rsidRPr="0094163B">
              <w:rPr>
                <w:color w:val="auto"/>
              </w:rPr>
              <w:t>14-03-003-28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D7E7F5"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EA9553" w14:textId="3F39904B" w:rsidR="00CA5B42" w:rsidRPr="0094163B" w:rsidRDefault="00CA5B42" w:rsidP="00CA5B42">
            <w:pPr>
              <w:jc w:val="center"/>
              <w:rPr>
                <w:color w:val="auto"/>
              </w:rPr>
            </w:pPr>
            <w:r w:rsidRPr="0094163B">
              <w:rPr>
                <w:color w:val="auto"/>
              </w:rPr>
              <w:t>139 120,58</w:t>
            </w:r>
          </w:p>
        </w:tc>
      </w:tr>
      <w:tr w:rsidR="0094163B" w:rsidRPr="0094163B" w14:paraId="4A0418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AE44B" w14:textId="77777777" w:rsidR="00CA5B42" w:rsidRPr="0094163B" w:rsidRDefault="00CA5B42" w:rsidP="00CA5B42">
            <w:pPr>
              <w:jc w:val="center"/>
              <w:rPr>
                <w:color w:val="auto"/>
              </w:rPr>
            </w:pPr>
            <w:r w:rsidRPr="0094163B">
              <w:rPr>
                <w:color w:val="auto"/>
              </w:rPr>
              <w:t>14-03-003-29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4EBC3"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355B7F" w14:textId="1E616E6E" w:rsidR="00CA5B42" w:rsidRPr="0094163B" w:rsidRDefault="00CA5B42" w:rsidP="00CA5B42">
            <w:pPr>
              <w:jc w:val="center"/>
              <w:rPr>
                <w:color w:val="auto"/>
              </w:rPr>
            </w:pPr>
            <w:r w:rsidRPr="0094163B">
              <w:rPr>
                <w:color w:val="auto"/>
              </w:rPr>
              <w:t>18 882,34</w:t>
            </w:r>
          </w:p>
        </w:tc>
      </w:tr>
      <w:tr w:rsidR="0094163B" w:rsidRPr="0094163B" w14:paraId="40F13F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FD502" w14:textId="77777777" w:rsidR="00CA5B42" w:rsidRPr="0094163B" w:rsidRDefault="00CA5B42" w:rsidP="00CA5B42">
            <w:pPr>
              <w:jc w:val="center"/>
              <w:rPr>
                <w:color w:val="auto"/>
              </w:rPr>
            </w:pPr>
            <w:r w:rsidRPr="0094163B">
              <w:rPr>
                <w:color w:val="auto"/>
              </w:rPr>
              <w:t>14-03-003-30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3B67B8"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06EE50" w14:textId="1AD63BFE" w:rsidR="00CA5B42" w:rsidRPr="0094163B" w:rsidRDefault="00CA5B42" w:rsidP="00CA5B42">
            <w:pPr>
              <w:jc w:val="center"/>
              <w:rPr>
                <w:color w:val="auto"/>
              </w:rPr>
            </w:pPr>
            <w:r w:rsidRPr="0094163B">
              <w:rPr>
                <w:color w:val="auto"/>
              </w:rPr>
              <w:t>26 125,05</w:t>
            </w:r>
          </w:p>
        </w:tc>
      </w:tr>
      <w:tr w:rsidR="0094163B" w:rsidRPr="0094163B" w14:paraId="36AB2A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120343" w14:textId="77777777" w:rsidR="00CA5B42" w:rsidRPr="0094163B" w:rsidRDefault="00CA5B42" w:rsidP="00CA5B42">
            <w:pPr>
              <w:jc w:val="center"/>
              <w:rPr>
                <w:color w:val="auto"/>
              </w:rPr>
            </w:pPr>
            <w:r w:rsidRPr="0094163B">
              <w:rPr>
                <w:color w:val="auto"/>
              </w:rPr>
              <w:t>14-03-003-31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13C742"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CFDF01" w14:textId="27C8446F" w:rsidR="00CA5B42" w:rsidRPr="0094163B" w:rsidRDefault="00CA5B42" w:rsidP="00CA5B42">
            <w:pPr>
              <w:jc w:val="center"/>
              <w:rPr>
                <w:color w:val="auto"/>
              </w:rPr>
            </w:pPr>
            <w:r w:rsidRPr="0094163B">
              <w:rPr>
                <w:color w:val="auto"/>
              </w:rPr>
              <w:t>120 760,28</w:t>
            </w:r>
          </w:p>
        </w:tc>
      </w:tr>
      <w:tr w:rsidR="0094163B" w:rsidRPr="0094163B" w14:paraId="4DB3A2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941357" w14:textId="77777777" w:rsidR="00CA5B42" w:rsidRPr="0094163B" w:rsidRDefault="00CA5B42" w:rsidP="00CA5B42">
            <w:pPr>
              <w:jc w:val="center"/>
              <w:rPr>
                <w:color w:val="auto"/>
              </w:rPr>
            </w:pPr>
            <w:r w:rsidRPr="0094163B">
              <w:rPr>
                <w:color w:val="auto"/>
              </w:rPr>
              <w:t>14-03-003-32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B6D9A8"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C8CED5" w14:textId="48F622E7" w:rsidR="00CA5B42" w:rsidRPr="0094163B" w:rsidRDefault="00CA5B42" w:rsidP="00CA5B42">
            <w:pPr>
              <w:jc w:val="center"/>
              <w:rPr>
                <w:color w:val="auto"/>
              </w:rPr>
            </w:pPr>
            <w:r w:rsidRPr="0094163B">
              <w:rPr>
                <w:color w:val="auto"/>
              </w:rPr>
              <w:t>141 763,26</w:t>
            </w:r>
          </w:p>
        </w:tc>
      </w:tr>
      <w:tr w:rsidR="0094163B" w:rsidRPr="0094163B" w14:paraId="7EDD8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1D8FC" w14:textId="77777777" w:rsidR="00CA5B42" w:rsidRPr="0094163B" w:rsidRDefault="00CA5B42" w:rsidP="00CA5B42">
            <w:pPr>
              <w:jc w:val="center"/>
              <w:rPr>
                <w:color w:val="auto"/>
              </w:rPr>
            </w:pPr>
            <w:r w:rsidRPr="0094163B">
              <w:rPr>
                <w:color w:val="auto"/>
              </w:rPr>
              <w:t>14-03-003-33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E3BAC"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D426B3" w14:textId="25A5C3D2" w:rsidR="00CA5B42" w:rsidRPr="0094163B" w:rsidRDefault="00CA5B42" w:rsidP="00CA5B42">
            <w:pPr>
              <w:jc w:val="center"/>
              <w:rPr>
                <w:color w:val="auto"/>
              </w:rPr>
            </w:pPr>
            <w:r w:rsidRPr="0094163B">
              <w:rPr>
                <w:color w:val="auto"/>
              </w:rPr>
              <w:t>23 350,86</w:t>
            </w:r>
          </w:p>
        </w:tc>
      </w:tr>
      <w:tr w:rsidR="0094163B" w:rsidRPr="0094163B" w14:paraId="74D9AD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62EA15" w14:textId="77777777" w:rsidR="00CA5B42" w:rsidRPr="0094163B" w:rsidRDefault="00CA5B42" w:rsidP="00CA5B42">
            <w:pPr>
              <w:jc w:val="center"/>
              <w:rPr>
                <w:color w:val="auto"/>
              </w:rPr>
            </w:pPr>
            <w:r w:rsidRPr="0094163B">
              <w:rPr>
                <w:color w:val="auto"/>
              </w:rPr>
              <w:t>14-03-003-34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BADF4D"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915653C" w14:textId="63562934" w:rsidR="00CA5B42" w:rsidRPr="0094163B" w:rsidRDefault="00CA5B42" w:rsidP="00CA5B42">
            <w:pPr>
              <w:jc w:val="center"/>
              <w:rPr>
                <w:color w:val="auto"/>
              </w:rPr>
            </w:pPr>
            <w:r w:rsidRPr="0094163B">
              <w:rPr>
                <w:color w:val="auto"/>
              </w:rPr>
              <w:t>27 600,39</w:t>
            </w:r>
          </w:p>
        </w:tc>
      </w:tr>
      <w:tr w:rsidR="0094163B" w:rsidRPr="0094163B" w14:paraId="1EA966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3267B" w14:textId="77777777" w:rsidR="00CA5B42" w:rsidRPr="0094163B" w:rsidRDefault="00CA5B42" w:rsidP="00CA5B42">
            <w:pPr>
              <w:jc w:val="center"/>
              <w:rPr>
                <w:color w:val="auto"/>
              </w:rPr>
            </w:pPr>
            <w:r w:rsidRPr="0094163B">
              <w:rPr>
                <w:color w:val="auto"/>
              </w:rPr>
              <w:t>14-03-003-35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182967"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F943C3" w14:textId="7B778887" w:rsidR="00CA5B42" w:rsidRPr="0094163B" w:rsidRDefault="00CA5B42" w:rsidP="00CA5B42">
            <w:pPr>
              <w:jc w:val="center"/>
              <w:rPr>
                <w:color w:val="auto"/>
              </w:rPr>
            </w:pPr>
            <w:r w:rsidRPr="0094163B">
              <w:rPr>
                <w:color w:val="auto"/>
              </w:rPr>
              <w:t>124 119,13</w:t>
            </w:r>
          </w:p>
        </w:tc>
      </w:tr>
      <w:tr w:rsidR="0094163B" w:rsidRPr="0094163B" w14:paraId="188542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F4F50" w14:textId="77777777" w:rsidR="00CA5B42" w:rsidRPr="0094163B" w:rsidRDefault="00CA5B42" w:rsidP="00CA5B42">
            <w:pPr>
              <w:jc w:val="center"/>
              <w:rPr>
                <w:color w:val="auto"/>
              </w:rPr>
            </w:pPr>
            <w:r w:rsidRPr="0094163B">
              <w:rPr>
                <w:color w:val="auto"/>
              </w:rPr>
              <w:t>14-03-003-36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229D16"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F1137D" w14:textId="33BD9EAD" w:rsidR="00CA5B42" w:rsidRPr="0094163B" w:rsidRDefault="00CA5B42" w:rsidP="00CA5B42">
            <w:pPr>
              <w:jc w:val="center"/>
              <w:rPr>
                <w:color w:val="auto"/>
              </w:rPr>
            </w:pPr>
            <w:r w:rsidRPr="0094163B">
              <w:rPr>
                <w:color w:val="auto"/>
              </w:rPr>
              <w:t>144 515,24</w:t>
            </w:r>
          </w:p>
        </w:tc>
      </w:tr>
      <w:tr w:rsidR="0094163B" w:rsidRPr="0094163B" w14:paraId="367253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B9906" w14:textId="77777777" w:rsidR="00CA5B42" w:rsidRPr="0094163B" w:rsidRDefault="00CA5B42" w:rsidP="00CA5B42">
            <w:pPr>
              <w:jc w:val="center"/>
              <w:rPr>
                <w:color w:val="auto"/>
              </w:rPr>
            </w:pPr>
            <w:r w:rsidRPr="0094163B">
              <w:rPr>
                <w:color w:val="auto"/>
              </w:rPr>
              <w:t>14-03-003-37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A4AC1"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52A436" w14:textId="0C7D219A" w:rsidR="00CA5B42" w:rsidRPr="0094163B" w:rsidRDefault="00CA5B42" w:rsidP="00CA5B42">
            <w:pPr>
              <w:jc w:val="center"/>
              <w:rPr>
                <w:color w:val="auto"/>
              </w:rPr>
            </w:pPr>
            <w:r w:rsidRPr="0094163B">
              <w:rPr>
                <w:color w:val="auto"/>
              </w:rPr>
              <w:t>33 490,48</w:t>
            </w:r>
          </w:p>
        </w:tc>
      </w:tr>
      <w:tr w:rsidR="0094163B" w:rsidRPr="0094163B" w14:paraId="5E1790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4E0EB" w14:textId="77777777" w:rsidR="00CA5B42" w:rsidRPr="0094163B" w:rsidRDefault="00CA5B42" w:rsidP="00CA5B42">
            <w:pPr>
              <w:jc w:val="center"/>
              <w:rPr>
                <w:color w:val="auto"/>
              </w:rPr>
            </w:pPr>
            <w:r w:rsidRPr="0094163B">
              <w:rPr>
                <w:color w:val="auto"/>
              </w:rPr>
              <w:t>14-03-003-38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35793A"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788873" w14:textId="377EC0C0" w:rsidR="00CA5B42" w:rsidRPr="0094163B" w:rsidRDefault="00CA5B42" w:rsidP="00CA5B42">
            <w:pPr>
              <w:jc w:val="center"/>
              <w:rPr>
                <w:color w:val="auto"/>
              </w:rPr>
            </w:pPr>
            <w:r w:rsidRPr="0094163B">
              <w:rPr>
                <w:color w:val="auto"/>
              </w:rPr>
              <w:t>129 882,67</w:t>
            </w:r>
          </w:p>
        </w:tc>
      </w:tr>
      <w:tr w:rsidR="0094163B" w:rsidRPr="0094163B" w14:paraId="44C147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2275A" w14:textId="77777777" w:rsidR="00CA5B42" w:rsidRPr="0094163B" w:rsidRDefault="00CA5B42" w:rsidP="00CA5B42">
            <w:pPr>
              <w:jc w:val="center"/>
              <w:rPr>
                <w:color w:val="auto"/>
              </w:rPr>
            </w:pPr>
            <w:r w:rsidRPr="0094163B">
              <w:rPr>
                <w:color w:val="auto"/>
              </w:rPr>
              <w:t>14-03-003-39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C7A44"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6B62FD" w14:textId="14B55B3F" w:rsidR="00CA5B42" w:rsidRPr="0094163B" w:rsidRDefault="00CA5B42" w:rsidP="00CA5B42">
            <w:pPr>
              <w:jc w:val="center"/>
              <w:rPr>
                <w:color w:val="auto"/>
              </w:rPr>
            </w:pPr>
            <w:r w:rsidRPr="0094163B">
              <w:rPr>
                <w:color w:val="auto"/>
              </w:rPr>
              <w:t>151 123,30</w:t>
            </w:r>
          </w:p>
        </w:tc>
      </w:tr>
      <w:tr w:rsidR="0094163B" w:rsidRPr="0094163B" w14:paraId="4E8B2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F679C" w14:textId="77777777" w:rsidR="00CA5B42" w:rsidRPr="0094163B" w:rsidRDefault="00CA5B42" w:rsidP="00CA5B42">
            <w:pPr>
              <w:jc w:val="center"/>
              <w:rPr>
                <w:color w:val="auto"/>
              </w:rPr>
            </w:pPr>
            <w:r w:rsidRPr="0094163B">
              <w:rPr>
                <w:color w:val="auto"/>
              </w:rPr>
              <w:t>14-03-003-40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C693C1"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1F22EA" w14:textId="0C7A3D08" w:rsidR="00CA5B42" w:rsidRPr="0094163B" w:rsidRDefault="00CA5B42" w:rsidP="00CA5B42">
            <w:pPr>
              <w:jc w:val="center"/>
              <w:rPr>
                <w:color w:val="auto"/>
              </w:rPr>
            </w:pPr>
            <w:r w:rsidRPr="0094163B">
              <w:rPr>
                <w:color w:val="auto"/>
              </w:rPr>
              <w:t>48 050,78</w:t>
            </w:r>
          </w:p>
        </w:tc>
      </w:tr>
      <w:tr w:rsidR="0094163B" w:rsidRPr="0094163B" w14:paraId="548CBD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F8F1A" w14:textId="77777777" w:rsidR="00CA5B42" w:rsidRPr="0094163B" w:rsidRDefault="00CA5B42" w:rsidP="00CA5B42">
            <w:pPr>
              <w:jc w:val="center"/>
              <w:rPr>
                <w:color w:val="auto"/>
              </w:rPr>
            </w:pPr>
            <w:r w:rsidRPr="0094163B">
              <w:rPr>
                <w:color w:val="auto"/>
              </w:rPr>
              <w:t>14-03-003-41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11C133"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2D7274" w14:textId="488417C6" w:rsidR="00CA5B42" w:rsidRPr="0094163B" w:rsidRDefault="00CA5B42" w:rsidP="00CA5B42">
            <w:pPr>
              <w:jc w:val="center"/>
              <w:rPr>
                <w:color w:val="auto"/>
              </w:rPr>
            </w:pPr>
            <w:r w:rsidRPr="0094163B">
              <w:rPr>
                <w:color w:val="auto"/>
              </w:rPr>
              <w:t>142 823,36</w:t>
            </w:r>
          </w:p>
        </w:tc>
      </w:tr>
      <w:tr w:rsidR="0094163B" w:rsidRPr="0094163B" w14:paraId="1D7720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C1761" w14:textId="77777777" w:rsidR="00CA5B42" w:rsidRPr="0094163B" w:rsidRDefault="00CA5B42" w:rsidP="00CA5B42">
            <w:pPr>
              <w:jc w:val="center"/>
              <w:rPr>
                <w:color w:val="auto"/>
              </w:rPr>
            </w:pPr>
            <w:r w:rsidRPr="0094163B">
              <w:rPr>
                <w:color w:val="auto"/>
              </w:rPr>
              <w:t>14-03-003-42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29A5BA"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C7A0F7" w14:textId="0E90E5CB" w:rsidR="00CA5B42" w:rsidRPr="0094163B" w:rsidRDefault="00CA5B42" w:rsidP="00CA5B42">
            <w:pPr>
              <w:jc w:val="center"/>
              <w:rPr>
                <w:color w:val="auto"/>
              </w:rPr>
            </w:pPr>
            <w:r w:rsidRPr="0094163B">
              <w:rPr>
                <w:color w:val="auto"/>
              </w:rPr>
              <w:t>165 535,93</w:t>
            </w:r>
          </w:p>
        </w:tc>
      </w:tr>
      <w:tr w:rsidR="0094163B" w:rsidRPr="0094163B" w14:paraId="2968A5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7C017" w14:textId="77777777" w:rsidR="00CA5B42" w:rsidRPr="0094163B" w:rsidRDefault="00CA5B42" w:rsidP="00CA5B42">
            <w:pPr>
              <w:jc w:val="center"/>
              <w:rPr>
                <w:color w:val="auto"/>
              </w:rPr>
            </w:pPr>
            <w:r w:rsidRPr="0094163B">
              <w:rPr>
                <w:color w:val="auto"/>
              </w:rPr>
              <w:t>14-03-003-43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311E1A"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5CAD14" w14:textId="67CC4E92" w:rsidR="00CA5B42" w:rsidRPr="0094163B" w:rsidRDefault="00CA5B42" w:rsidP="00CA5B42">
            <w:pPr>
              <w:jc w:val="center"/>
              <w:rPr>
                <w:color w:val="auto"/>
              </w:rPr>
            </w:pPr>
            <w:r w:rsidRPr="0094163B">
              <w:rPr>
                <w:color w:val="auto"/>
              </w:rPr>
              <w:t>51 518,76</w:t>
            </w:r>
          </w:p>
        </w:tc>
      </w:tr>
      <w:tr w:rsidR="0094163B" w:rsidRPr="0094163B" w14:paraId="284C9B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E1CB1" w14:textId="77777777" w:rsidR="00CA5B42" w:rsidRPr="0094163B" w:rsidRDefault="00CA5B42" w:rsidP="00CA5B42">
            <w:pPr>
              <w:jc w:val="center"/>
              <w:rPr>
                <w:color w:val="auto"/>
              </w:rPr>
            </w:pPr>
            <w:r w:rsidRPr="0094163B">
              <w:rPr>
                <w:color w:val="auto"/>
              </w:rPr>
              <w:t>14-03-003-44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8F7D01"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BB6CDF" w14:textId="23EF2F3A" w:rsidR="00CA5B42" w:rsidRPr="0094163B" w:rsidRDefault="00CA5B42" w:rsidP="00CA5B42">
            <w:pPr>
              <w:jc w:val="center"/>
              <w:rPr>
                <w:color w:val="auto"/>
              </w:rPr>
            </w:pPr>
            <w:r w:rsidRPr="0094163B">
              <w:rPr>
                <w:color w:val="auto"/>
              </w:rPr>
              <w:t>146 597,48</w:t>
            </w:r>
          </w:p>
        </w:tc>
      </w:tr>
      <w:tr w:rsidR="0094163B" w:rsidRPr="0094163B" w14:paraId="640958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BCF59" w14:textId="77777777" w:rsidR="00CA5B42" w:rsidRPr="0094163B" w:rsidRDefault="00CA5B42" w:rsidP="00CA5B42">
            <w:pPr>
              <w:jc w:val="center"/>
              <w:rPr>
                <w:color w:val="auto"/>
              </w:rPr>
            </w:pPr>
            <w:r w:rsidRPr="0094163B">
              <w:rPr>
                <w:color w:val="auto"/>
              </w:rPr>
              <w:t>14-03-003-45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7E438C"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F2573B" w14:textId="29F38509" w:rsidR="00CA5B42" w:rsidRPr="0094163B" w:rsidRDefault="00CA5B42" w:rsidP="00CA5B42">
            <w:pPr>
              <w:jc w:val="center"/>
              <w:rPr>
                <w:color w:val="auto"/>
              </w:rPr>
            </w:pPr>
            <w:r w:rsidRPr="0094163B">
              <w:rPr>
                <w:color w:val="auto"/>
              </w:rPr>
              <w:t>167 400,14</w:t>
            </w:r>
          </w:p>
        </w:tc>
      </w:tr>
      <w:tr w:rsidR="0094163B" w:rsidRPr="0094163B" w14:paraId="0465B6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755E4" w14:textId="77777777" w:rsidR="00CA5B42" w:rsidRPr="0094163B" w:rsidRDefault="00CA5B42" w:rsidP="00CA5B42">
            <w:pPr>
              <w:jc w:val="center"/>
              <w:rPr>
                <w:color w:val="auto"/>
              </w:rPr>
            </w:pPr>
            <w:r w:rsidRPr="0094163B">
              <w:rPr>
                <w:color w:val="auto"/>
              </w:rPr>
              <w:t>14-03-003-46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6F3E8"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87CA38" w14:textId="7E437040" w:rsidR="00CA5B42" w:rsidRPr="0094163B" w:rsidRDefault="00CA5B42" w:rsidP="00CA5B42">
            <w:pPr>
              <w:jc w:val="center"/>
              <w:rPr>
                <w:color w:val="auto"/>
              </w:rPr>
            </w:pPr>
            <w:r w:rsidRPr="0094163B">
              <w:rPr>
                <w:color w:val="auto"/>
              </w:rPr>
              <w:t>61 296,01</w:t>
            </w:r>
          </w:p>
        </w:tc>
      </w:tr>
      <w:tr w:rsidR="0094163B" w:rsidRPr="0094163B" w14:paraId="4A1803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1D677" w14:textId="77777777" w:rsidR="00CA5B42" w:rsidRPr="0094163B" w:rsidRDefault="00CA5B42" w:rsidP="00CA5B42">
            <w:pPr>
              <w:jc w:val="center"/>
              <w:rPr>
                <w:color w:val="auto"/>
              </w:rPr>
            </w:pPr>
            <w:r w:rsidRPr="0094163B">
              <w:rPr>
                <w:color w:val="auto"/>
              </w:rPr>
              <w:t>14-03-003-47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5D746A"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47D089" w14:textId="7C363A1D" w:rsidR="00CA5B42" w:rsidRPr="0094163B" w:rsidRDefault="00CA5B42" w:rsidP="00CA5B42">
            <w:pPr>
              <w:jc w:val="center"/>
              <w:rPr>
                <w:color w:val="auto"/>
              </w:rPr>
            </w:pPr>
            <w:r w:rsidRPr="0094163B">
              <w:rPr>
                <w:color w:val="auto"/>
              </w:rPr>
              <w:t>156 482,27</w:t>
            </w:r>
          </w:p>
        </w:tc>
      </w:tr>
      <w:tr w:rsidR="0094163B" w:rsidRPr="0094163B" w14:paraId="7DDCDE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320D3" w14:textId="77777777" w:rsidR="00CA5B42" w:rsidRPr="0094163B" w:rsidRDefault="00CA5B42" w:rsidP="00CA5B42">
            <w:pPr>
              <w:jc w:val="center"/>
              <w:rPr>
                <w:color w:val="auto"/>
              </w:rPr>
            </w:pPr>
            <w:r w:rsidRPr="0094163B">
              <w:rPr>
                <w:color w:val="auto"/>
              </w:rPr>
              <w:t>14-03-003-48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F0A8E"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54C37F" w14:textId="476055E8" w:rsidR="00CA5B42" w:rsidRPr="0094163B" w:rsidRDefault="00CA5B42" w:rsidP="00CA5B42">
            <w:pPr>
              <w:jc w:val="center"/>
              <w:rPr>
                <w:color w:val="auto"/>
              </w:rPr>
            </w:pPr>
            <w:r w:rsidRPr="0094163B">
              <w:rPr>
                <w:color w:val="auto"/>
              </w:rPr>
              <w:t>177 550,30</w:t>
            </w:r>
          </w:p>
        </w:tc>
      </w:tr>
      <w:tr w:rsidR="0094163B" w:rsidRPr="0094163B" w14:paraId="0567E9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2E06D" w14:textId="77777777" w:rsidR="00CA5B42" w:rsidRPr="0094163B" w:rsidRDefault="00CA5B42" w:rsidP="00CA5B42">
            <w:pPr>
              <w:jc w:val="center"/>
              <w:rPr>
                <w:color w:val="auto"/>
              </w:rPr>
            </w:pPr>
            <w:r w:rsidRPr="0094163B">
              <w:rPr>
                <w:color w:val="auto"/>
              </w:rPr>
              <w:t>14-03-003-49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A864E1"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32D6D1" w14:textId="55CC8A5C" w:rsidR="00CA5B42" w:rsidRPr="0094163B" w:rsidRDefault="00CA5B42" w:rsidP="00CA5B42">
            <w:pPr>
              <w:jc w:val="center"/>
              <w:rPr>
                <w:color w:val="auto"/>
              </w:rPr>
            </w:pPr>
            <w:r w:rsidRPr="0094163B">
              <w:rPr>
                <w:color w:val="auto"/>
              </w:rPr>
              <w:t>74 076,07</w:t>
            </w:r>
          </w:p>
        </w:tc>
      </w:tr>
      <w:tr w:rsidR="0094163B" w:rsidRPr="0094163B" w14:paraId="60FC92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5959D" w14:textId="77777777" w:rsidR="00CA5B42" w:rsidRPr="0094163B" w:rsidRDefault="00CA5B42" w:rsidP="00CA5B42">
            <w:pPr>
              <w:jc w:val="center"/>
              <w:rPr>
                <w:color w:val="auto"/>
              </w:rPr>
            </w:pPr>
            <w:r w:rsidRPr="0094163B">
              <w:rPr>
                <w:color w:val="auto"/>
              </w:rPr>
              <w:t>14-03-003-50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C99F8B"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FA8CEA" w14:textId="22E4C689" w:rsidR="00CA5B42" w:rsidRPr="0094163B" w:rsidRDefault="00CA5B42" w:rsidP="00CA5B42">
            <w:pPr>
              <w:jc w:val="center"/>
              <w:rPr>
                <w:color w:val="auto"/>
              </w:rPr>
            </w:pPr>
            <w:r w:rsidRPr="0094163B">
              <w:rPr>
                <w:color w:val="auto"/>
              </w:rPr>
              <w:t>168 765,36</w:t>
            </w:r>
          </w:p>
        </w:tc>
      </w:tr>
      <w:tr w:rsidR="0094163B" w:rsidRPr="0094163B" w14:paraId="3A5733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63F2A" w14:textId="77777777" w:rsidR="00CA5B42" w:rsidRPr="0094163B" w:rsidRDefault="00CA5B42" w:rsidP="00CA5B42">
            <w:pPr>
              <w:jc w:val="center"/>
              <w:rPr>
                <w:color w:val="auto"/>
              </w:rPr>
            </w:pPr>
            <w:r w:rsidRPr="0094163B">
              <w:rPr>
                <w:color w:val="auto"/>
              </w:rPr>
              <w:t>14-03-003-51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3203E7"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CC7FFF" w14:textId="3DA14AD0" w:rsidR="00CA5B42" w:rsidRPr="0094163B" w:rsidRDefault="00CA5B42" w:rsidP="00CA5B42">
            <w:pPr>
              <w:jc w:val="center"/>
              <w:rPr>
                <w:color w:val="auto"/>
              </w:rPr>
            </w:pPr>
            <w:r w:rsidRPr="0094163B">
              <w:rPr>
                <w:color w:val="auto"/>
              </w:rPr>
              <w:t>190 304,33</w:t>
            </w:r>
          </w:p>
        </w:tc>
      </w:tr>
      <w:tr w:rsidR="0094163B" w:rsidRPr="0094163B" w14:paraId="463F2D63"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E6460BC"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14-03-004</w:t>
            </w:r>
          </w:p>
        </w:tc>
        <w:tc>
          <w:tcPr>
            <w:tcW w:w="7654" w:type="dxa"/>
            <w:gridSpan w:val="2"/>
            <w:tcBorders>
              <w:top w:val="single" w:sz="4" w:space="0" w:color="auto"/>
              <w:left w:val="nil"/>
              <w:bottom w:val="nil"/>
              <w:right w:val="nil"/>
            </w:tcBorders>
            <w:shd w:val="clear" w:color="auto" w:fill="auto"/>
            <w:hideMark/>
          </w:tcPr>
          <w:p w14:paraId="2BDFDD72"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мокрого грунта в отвал, с креплением (группа грунтов 1-3)</w:t>
            </w:r>
          </w:p>
        </w:tc>
      </w:tr>
      <w:tr w:rsidR="0094163B" w:rsidRPr="0094163B" w14:paraId="24B5AF7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0BD1A0B"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9CBAC3" w14:textId="77777777" w:rsidR="00703BD7" w:rsidRPr="0094163B" w:rsidRDefault="00703BD7" w:rsidP="00703BD7">
            <w:pPr>
              <w:rPr>
                <w:color w:val="auto"/>
              </w:rPr>
            </w:pPr>
            <w:r w:rsidRPr="0094163B">
              <w:rPr>
                <w:color w:val="auto"/>
              </w:rPr>
              <w:t>1 км</w:t>
            </w:r>
          </w:p>
        </w:tc>
      </w:tr>
      <w:tr w:rsidR="0094163B" w:rsidRPr="0094163B" w14:paraId="795A9D3F" w14:textId="77777777" w:rsidTr="008C7CDD">
        <w:trPr>
          <w:cantSplit/>
          <w:trHeight w:val="20"/>
        </w:trPr>
        <w:tc>
          <w:tcPr>
            <w:tcW w:w="1120" w:type="dxa"/>
            <w:tcBorders>
              <w:top w:val="nil"/>
              <w:left w:val="nil"/>
              <w:bottom w:val="nil"/>
              <w:right w:val="nil"/>
            </w:tcBorders>
            <w:shd w:val="clear" w:color="auto" w:fill="auto"/>
            <w:vAlign w:val="center"/>
            <w:hideMark/>
          </w:tcPr>
          <w:p w14:paraId="691971DF"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0326BB4"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мокрого грунта в отвал, с креплением (группа грунтов 1-3):</w:t>
            </w:r>
          </w:p>
        </w:tc>
      </w:tr>
      <w:tr w:rsidR="0094163B" w:rsidRPr="0094163B" w14:paraId="3A96D2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F7752" w14:textId="77777777" w:rsidR="00CA5B42" w:rsidRPr="0094163B" w:rsidRDefault="00CA5B42" w:rsidP="00CA5B42">
            <w:pPr>
              <w:jc w:val="center"/>
              <w:rPr>
                <w:color w:val="auto"/>
              </w:rPr>
            </w:pPr>
            <w:r w:rsidRPr="0094163B">
              <w:rPr>
                <w:color w:val="auto"/>
              </w:rPr>
              <w:t>14-03-004-01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A13AF7"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5FD5B9" w14:textId="6FBFED9E" w:rsidR="00CA5B42" w:rsidRPr="0094163B" w:rsidRDefault="00CA5B42" w:rsidP="00CA5B42">
            <w:pPr>
              <w:jc w:val="center"/>
              <w:rPr>
                <w:color w:val="auto"/>
              </w:rPr>
            </w:pPr>
            <w:r w:rsidRPr="0094163B">
              <w:rPr>
                <w:color w:val="auto"/>
              </w:rPr>
              <w:t>9 116,92</w:t>
            </w:r>
          </w:p>
        </w:tc>
      </w:tr>
      <w:tr w:rsidR="0094163B" w:rsidRPr="0094163B" w14:paraId="3287CC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0FBC3A" w14:textId="77777777" w:rsidR="00CA5B42" w:rsidRPr="0094163B" w:rsidRDefault="00CA5B42" w:rsidP="00CA5B42">
            <w:pPr>
              <w:jc w:val="center"/>
              <w:rPr>
                <w:color w:val="auto"/>
              </w:rPr>
            </w:pPr>
            <w:r w:rsidRPr="0094163B">
              <w:rPr>
                <w:color w:val="auto"/>
              </w:rPr>
              <w:t>14-03-004-02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4E37F"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886497" w14:textId="310BC15B" w:rsidR="00CA5B42" w:rsidRPr="0094163B" w:rsidRDefault="00CA5B42" w:rsidP="00CA5B42">
            <w:pPr>
              <w:jc w:val="center"/>
              <w:rPr>
                <w:color w:val="auto"/>
              </w:rPr>
            </w:pPr>
            <w:r w:rsidRPr="0094163B">
              <w:rPr>
                <w:color w:val="auto"/>
              </w:rPr>
              <w:t>18 877,80</w:t>
            </w:r>
          </w:p>
        </w:tc>
      </w:tr>
      <w:tr w:rsidR="0094163B" w:rsidRPr="0094163B" w14:paraId="1DC46E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BB1838" w14:textId="77777777" w:rsidR="00CA5B42" w:rsidRPr="0094163B" w:rsidRDefault="00CA5B42" w:rsidP="00CA5B42">
            <w:pPr>
              <w:jc w:val="center"/>
              <w:rPr>
                <w:color w:val="auto"/>
              </w:rPr>
            </w:pPr>
            <w:r w:rsidRPr="0094163B">
              <w:rPr>
                <w:color w:val="auto"/>
              </w:rPr>
              <w:t>14-03-004-03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9CD7EA"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13EEFF" w14:textId="2B059CBF" w:rsidR="00CA5B42" w:rsidRPr="0094163B" w:rsidRDefault="00CA5B42" w:rsidP="00CA5B42">
            <w:pPr>
              <w:jc w:val="center"/>
              <w:rPr>
                <w:color w:val="auto"/>
              </w:rPr>
            </w:pPr>
            <w:r w:rsidRPr="0094163B">
              <w:rPr>
                <w:color w:val="auto"/>
              </w:rPr>
              <w:t>149 410,16</w:t>
            </w:r>
          </w:p>
        </w:tc>
      </w:tr>
      <w:tr w:rsidR="0094163B" w:rsidRPr="0094163B" w14:paraId="5AD904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1309A" w14:textId="77777777" w:rsidR="00CA5B42" w:rsidRPr="0094163B" w:rsidRDefault="00CA5B42" w:rsidP="00CA5B42">
            <w:pPr>
              <w:jc w:val="center"/>
              <w:rPr>
                <w:color w:val="auto"/>
              </w:rPr>
            </w:pPr>
            <w:r w:rsidRPr="0094163B">
              <w:rPr>
                <w:color w:val="auto"/>
              </w:rPr>
              <w:lastRenderedPageBreak/>
              <w:t>14-03-004-04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1252FF"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06CC50" w14:textId="115B1951" w:rsidR="00CA5B42" w:rsidRPr="0094163B" w:rsidRDefault="00CA5B42" w:rsidP="00CA5B42">
            <w:pPr>
              <w:jc w:val="center"/>
              <w:rPr>
                <w:color w:val="auto"/>
              </w:rPr>
            </w:pPr>
            <w:r w:rsidRPr="0094163B">
              <w:rPr>
                <w:color w:val="auto"/>
              </w:rPr>
              <w:t>193 763,04</w:t>
            </w:r>
          </w:p>
        </w:tc>
      </w:tr>
      <w:tr w:rsidR="0094163B" w:rsidRPr="0094163B" w14:paraId="1FDEBA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8BFB67" w14:textId="77777777" w:rsidR="00CA5B42" w:rsidRPr="0094163B" w:rsidRDefault="00CA5B42" w:rsidP="00CA5B42">
            <w:pPr>
              <w:jc w:val="center"/>
              <w:rPr>
                <w:color w:val="auto"/>
              </w:rPr>
            </w:pPr>
            <w:r w:rsidRPr="0094163B">
              <w:rPr>
                <w:color w:val="auto"/>
              </w:rPr>
              <w:t>14-03-004-05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387987"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9B2B74" w14:textId="6EE6E84D" w:rsidR="00CA5B42" w:rsidRPr="0094163B" w:rsidRDefault="00CA5B42" w:rsidP="00CA5B42">
            <w:pPr>
              <w:jc w:val="center"/>
              <w:rPr>
                <w:color w:val="auto"/>
              </w:rPr>
            </w:pPr>
            <w:r w:rsidRPr="0094163B">
              <w:rPr>
                <w:color w:val="auto"/>
              </w:rPr>
              <w:t>9 854,39</w:t>
            </w:r>
          </w:p>
        </w:tc>
      </w:tr>
      <w:tr w:rsidR="0094163B" w:rsidRPr="0094163B" w14:paraId="18B729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27856" w14:textId="77777777" w:rsidR="00CA5B42" w:rsidRPr="0094163B" w:rsidRDefault="00CA5B42" w:rsidP="00CA5B42">
            <w:pPr>
              <w:jc w:val="center"/>
              <w:rPr>
                <w:color w:val="auto"/>
              </w:rPr>
            </w:pPr>
            <w:r w:rsidRPr="0094163B">
              <w:rPr>
                <w:color w:val="auto"/>
              </w:rPr>
              <w:t>14-03-004-06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F57DA"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A3384" w14:textId="2B6AD4CD" w:rsidR="00CA5B42" w:rsidRPr="0094163B" w:rsidRDefault="00CA5B42" w:rsidP="00CA5B42">
            <w:pPr>
              <w:jc w:val="center"/>
              <w:rPr>
                <w:color w:val="auto"/>
              </w:rPr>
            </w:pPr>
            <w:r w:rsidRPr="0094163B">
              <w:rPr>
                <w:color w:val="auto"/>
              </w:rPr>
              <w:t>19 601,76</w:t>
            </w:r>
          </w:p>
        </w:tc>
      </w:tr>
      <w:tr w:rsidR="0094163B" w:rsidRPr="0094163B" w14:paraId="348C2D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8E483" w14:textId="77777777" w:rsidR="00CA5B42" w:rsidRPr="0094163B" w:rsidRDefault="00CA5B42" w:rsidP="00CA5B42">
            <w:pPr>
              <w:jc w:val="center"/>
              <w:rPr>
                <w:color w:val="auto"/>
              </w:rPr>
            </w:pPr>
            <w:r w:rsidRPr="0094163B">
              <w:rPr>
                <w:color w:val="auto"/>
              </w:rPr>
              <w:t>14-03-004-07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23587E"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06D0FD" w14:textId="3C7275A5" w:rsidR="00CA5B42" w:rsidRPr="0094163B" w:rsidRDefault="00CA5B42" w:rsidP="00CA5B42">
            <w:pPr>
              <w:jc w:val="center"/>
              <w:rPr>
                <w:color w:val="auto"/>
              </w:rPr>
            </w:pPr>
            <w:r w:rsidRPr="0094163B">
              <w:rPr>
                <w:color w:val="auto"/>
              </w:rPr>
              <w:t>150 078,76</w:t>
            </w:r>
          </w:p>
        </w:tc>
      </w:tr>
      <w:tr w:rsidR="0094163B" w:rsidRPr="0094163B" w14:paraId="71C408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7A14A" w14:textId="77777777" w:rsidR="00CA5B42" w:rsidRPr="0094163B" w:rsidRDefault="00CA5B42" w:rsidP="00CA5B42">
            <w:pPr>
              <w:jc w:val="center"/>
              <w:rPr>
                <w:color w:val="auto"/>
              </w:rPr>
            </w:pPr>
            <w:r w:rsidRPr="0094163B">
              <w:rPr>
                <w:color w:val="auto"/>
              </w:rPr>
              <w:t>14-03-004-08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E33527"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7AE585" w14:textId="0E180520" w:rsidR="00CA5B42" w:rsidRPr="0094163B" w:rsidRDefault="00CA5B42" w:rsidP="00CA5B42">
            <w:pPr>
              <w:jc w:val="center"/>
              <w:rPr>
                <w:color w:val="auto"/>
              </w:rPr>
            </w:pPr>
            <w:r w:rsidRPr="0094163B">
              <w:rPr>
                <w:color w:val="auto"/>
              </w:rPr>
              <w:t>194 650,07</w:t>
            </w:r>
          </w:p>
        </w:tc>
      </w:tr>
      <w:tr w:rsidR="0094163B" w:rsidRPr="0094163B" w14:paraId="5DC6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92B57" w14:textId="77777777" w:rsidR="00CA5B42" w:rsidRPr="0094163B" w:rsidRDefault="00CA5B42" w:rsidP="00CA5B42">
            <w:pPr>
              <w:jc w:val="center"/>
              <w:rPr>
                <w:color w:val="auto"/>
              </w:rPr>
            </w:pPr>
            <w:r w:rsidRPr="0094163B">
              <w:rPr>
                <w:color w:val="auto"/>
              </w:rPr>
              <w:t>14-03-004-09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806F90"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44C1AC" w14:textId="4A89495B" w:rsidR="00CA5B42" w:rsidRPr="0094163B" w:rsidRDefault="00CA5B42" w:rsidP="00CA5B42">
            <w:pPr>
              <w:jc w:val="center"/>
              <w:rPr>
                <w:color w:val="auto"/>
              </w:rPr>
            </w:pPr>
            <w:r w:rsidRPr="0094163B">
              <w:rPr>
                <w:color w:val="auto"/>
              </w:rPr>
              <w:t>10 383,60</w:t>
            </w:r>
          </w:p>
        </w:tc>
      </w:tr>
      <w:tr w:rsidR="0094163B" w:rsidRPr="0094163B" w14:paraId="4D758E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FE4CE" w14:textId="77777777" w:rsidR="00CA5B42" w:rsidRPr="0094163B" w:rsidRDefault="00CA5B42" w:rsidP="00CA5B42">
            <w:pPr>
              <w:jc w:val="center"/>
              <w:rPr>
                <w:color w:val="auto"/>
              </w:rPr>
            </w:pPr>
            <w:r w:rsidRPr="0094163B">
              <w:rPr>
                <w:color w:val="auto"/>
              </w:rPr>
              <w:t>14-03-004-10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98AA8"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38FE03" w14:textId="0FD012C2" w:rsidR="00CA5B42" w:rsidRPr="0094163B" w:rsidRDefault="00CA5B42" w:rsidP="00CA5B42">
            <w:pPr>
              <w:jc w:val="center"/>
              <w:rPr>
                <w:color w:val="auto"/>
              </w:rPr>
            </w:pPr>
            <w:r w:rsidRPr="0094163B">
              <w:rPr>
                <w:color w:val="auto"/>
              </w:rPr>
              <w:t>20 225,67</w:t>
            </w:r>
          </w:p>
        </w:tc>
      </w:tr>
      <w:tr w:rsidR="0094163B" w:rsidRPr="0094163B" w14:paraId="565F10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EAD81" w14:textId="77777777" w:rsidR="00CA5B42" w:rsidRPr="0094163B" w:rsidRDefault="00CA5B42" w:rsidP="00CA5B42">
            <w:pPr>
              <w:jc w:val="center"/>
              <w:rPr>
                <w:color w:val="auto"/>
              </w:rPr>
            </w:pPr>
            <w:r w:rsidRPr="0094163B">
              <w:rPr>
                <w:color w:val="auto"/>
              </w:rPr>
              <w:t>14-03-004-11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30BFA"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6F2EB1" w14:textId="3C6C6921" w:rsidR="00CA5B42" w:rsidRPr="0094163B" w:rsidRDefault="00CA5B42" w:rsidP="00CA5B42">
            <w:pPr>
              <w:jc w:val="center"/>
              <w:rPr>
                <w:color w:val="auto"/>
              </w:rPr>
            </w:pPr>
            <w:r w:rsidRPr="0094163B">
              <w:rPr>
                <w:color w:val="auto"/>
              </w:rPr>
              <w:t>150 671,78</w:t>
            </w:r>
          </w:p>
        </w:tc>
      </w:tr>
      <w:tr w:rsidR="0094163B" w:rsidRPr="0094163B" w14:paraId="5303D1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ADDAD" w14:textId="77777777" w:rsidR="00CA5B42" w:rsidRPr="0094163B" w:rsidRDefault="00CA5B42" w:rsidP="00CA5B42">
            <w:pPr>
              <w:jc w:val="center"/>
              <w:rPr>
                <w:color w:val="auto"/>
              </w:rPr>
            </w:pPr>
            <w:r w:rsidRPr="0094163B">
              <w:rPr>
                <w:color w:val="auto"/>
              </w:rPr>
              <w:t>14-03-004-12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6F8AF"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6F2C50" w14:textId="2609E9DC" w:rsidR="00CA5B42" w:rsidRPr="0094163B" w:rsidRDefault="00CA5B42" w:rsidP="00CA5B42">
            <w:pPr>
              <w:jc w:val="center"/>
              <w:rPr>
                <w:color w:val="auto"/>
              </w:rPr>
            </w:pPr>
            <w:r w:rsidRPr="0094163B">
              <w:rPr>
                <w:color w:val="auto"/>
              </w:rPr>
              <w:t>196 223,60</w:t>
            </w:r>
          </w:p>
        </w:tc>
      </w:tr>
      <w:tr w:rsidR="0094163B" w:rsidRPr="0094163B" w14:paraId="780021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DDBCA" w14:textId="77777777" w:rsidR="00CA5B42" w:rsidRPr="0094163B" w:rsidRDefault="00CA5B42" w:rsidP="00CA5B42">
            <w:pPr>
              <w:jc w:val="center"/>
              <w:rPr>
                <w:color w:val="auto"/>
              </w:rPr>
            </w:pPr>
            <w:r w:rsidRPr="0094163B">
              <w:rPr>
                <w:color w:val="auto"/>
              </w:rPr>
              <w:t>14-03-004-13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5A71A"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587EAA" w14:textId="655D72B6" w:rsidR="00CA5B42" w:rsidRPr="0094163B" w:rsidRDefault="00CA5B42" w:rsidP="00CA5B42">
            <w:pPr>
              <w:jc w:val="center"/>
              <w:rPr>
                <w:color w:val="auto"/>
              </w:rPr>
            </w:pPr>
            <w:r w:rsidRPr="0094163B">
              <w:rPr>
                <w:color w:val="auto"/>
              </w:rPr>
              <w:t>12 398,83</w:t>
            </w:r>
          </w:p>
        </w:tc>
      </w:tr>
      <w:tr w:rsidR="0094163B" w:rsidRPr="0094163B" w14:paraId="78CF77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F6774" w14:textId="77777777" w:rsidR="00CA5B42" w:rsidRPr="0094163B" w:rsidRDefault="00CA5B42" w:rsidP="00CA5B42">
            <w:pPr>
              <w:jc w:val="center"/>
              <w:rPr>
                <w:color w:val="auto"/>
              </w:rPr>
            </w:pPr>
            <w:r w:rsidRPr="0094163B">
              <w:rPr>
                <w:color w:val="auto"/>
              </w:rPr>
              <w:t>14-03-004-14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08E40"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E2788" w14:textId="4D06AF7F" w:rsidR="00CA5B42" w:rsidRPr="0094163B" w:rsidRDefault="00CA5B42" w:rsidP="00CA5B42">
            <w:pPr>
              <w:jc w:val="center"/>
              <w:rPr>
                <w:color w:val="auto"/>
              </w:rPr>
            </w:pPr>
            <w:r w:rsidRPr="0094163B">
              <w:rPr>
                <w:color w:val="auto"/>
              </w:rPr>
              <w:t>22 277,20</w:t>
            </w:r>
          </w:p>
        </w:tc>
      </w:tr>
      <w:tr w:rsidR="0094163B" w:rsidRPr="0094163B" w14:paraId="2C7367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63397" w14:textId="77777777" w:rsidR="00CA5B42" w:rsidRPr="0094163B" w:rsidRDefault="00CA5B42" w:rsidP="00CA5B42">
            <w:pPr>
              <w:jc w:val="center"/>
              <w:rPr>
                <w:color w:val="auto"/>
              </w:rPr>
            </w:pPr>
            <w:r w:rsidRPr="0094163B">
              <w:rPr>
                <w:color w:val="auto"/>
              </w:rPr>
              <w:t>14-03-004-15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C5FEFF"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D45FFE" w14:textId="14876CE3" w:rsidR="00CA5B42" w:rsidRPr="0094163B" w:rsidRDefault="00CA5B42" w:rsidP="00CA5B42">
            <w:pPr>
              <w:jc w:val="center"/>
              <w:rPr>
                <w:color w:val="auto"/>
              </w:rPr>
            </w:pPr>
            <w:r w:rsidRPr="0094163B">
              <w:rPr>
                <w:color w:val="auto"/>
              </w:rPr>
              <w:t>152 328,31</w:t>
            </w:r>
          </w:p>
        </w:tc>
      </w:tr>
      <w:tr w:rsidR="0094163B" w:rsidRPr="0094163B" w14:paraId="5B18CD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590CC6" w14:textId="77777777" w:rsidR="00CA5B42" w:rsidRPr="0094163B" w:rsidRDefault="00CA5B42" w:rsidP="00CA5B42">
            <w:pPr>
              <w:jc w:val="center"/>
              <w:rPr>
                <w:color w:val="auto"/>
              </w:rPr>
            </w:pPr>
            <w:r w:rsidRPr="0094163B">
              <w:rPr>
                <w:color w:val="auto"/>
              </w:rPr>
              <w:t>14-03-004-16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C05BD"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884D62A" w14:textId="2A68FA76" w:rsidR="00CA5B42" w:rsidRPr="0094163B" w:rsidRDefault="00CA5B42" w:rsidP="00CA5B42">
            <w:pPr>
              <w:jc w:val="center"/>
              <w:rPr>
                <w:color w:val="auto"/>
              </w:rPr>
            </w:pPr>
            <w:r w:rsidRPr="0094163B">
              <w:rPr>
                <w:color w:val="auto"/>
              </w:rPr>
              <w:t>197 184,72</w:t>
            </w:r>
          </w:p>
        </w:tc>
      </w:tr>
      <w:tr w:rsidR="0094163B" w:rsidRPr="0094163B" w14:paraId="2DED6E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FEDC6" w14:textId="77777777" w:rsidR="00CA5B42" w:rsidRPr="0094163B" w:rsidRDefault="00CA5B42" w:rsidP="00CA5B42">
            <w:pPr>
              <w:jc w:val="center"/>
              <w:rPr>
                <w:color w:val="auto"/>
              </w:rPr>
            </w:pPr>
            <w:r w:rsidRPr="0094163B">
              <w:rPr>
                <w:color w:val="auto"/>
              </w:rPr>
              <w:t>14-03-004-17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1B4A7"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0C177A" w14:textId="185D4AF9" w:rsidR="00CA5B42" w:rsidRPr="0094163B" w:rsidRDefault="00CA5B42" w:rsidP="00CA5B42">
            <w:pPr>
              <w:jc w:val="center"/>
              <w:rPr>
                <w:color w:val="auto"/>
              </w:rPr>
            </w:pPr>
            <w:r w:rsidRPr="0094163B">
              <w:rPr>
                <w:color w:val="auto"/>
              </w:rPr>
              <w:t>13 805,72</w:t>
            </w:r>
          </w:p>
        </w:tc>
      </w:tr>
      <w:tr w:rsidR="0094163B" w:rsidRPr="0094163B" w14:paraId="384FC6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9B8A9" w14:textId="77777777" w:rsidR="00CA5B42" w:rsidRPr="0094163B" w:rsidRDefault="00CA5B42" w:rsidP="00CA5B42">
            <w:pPr>
              <w:jc w:val="center"/>
              <w:rPr>
                <w:color w:val="auto"/>
              </w:rPr>
            </w:pPr>
            <w:r w:rsidRPr="0094163B">
              <w:rPr>
                <w:color w:val="auto"/>
              </w:rPr>
              <w:t>14-03-004-18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EDD847"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EEE10" w14:textId="4E11FE95" w:rsidR="00CA5B42" w:rsidRPr="0094163B" w:rsidRDefault="00CA5B42" w:rsidP="00CA5B42">
            <w:pPr>
              <w:jc w:val="center"/>
              <w:rPr>
                <w:color w:val="auto"/>
              </w:rPr>
            </w:pPr>
            <w:r w:rsidRPr="0094163B">
              <w:rPr>
                <w:color w:val="auto"/>
              </w:rPr>
              <w:t>23 717,83</w:t>
            </w:r>
          </w:p>
        </w:tc>
      </w:tr>
      <w:tr w:rsidR="0094163B" w:rsidRPr="0094163B" w14:paraId="35DBEE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823C1C" w14:textId="77777777" w:rsidR="00CA5B42" w:rsidRPr="0094163B" w:rsidRDefault="00CA5B42" w:rsidP="00CA5B42">
            <w:pPr>
              <w:jc w:val="center"/>
              <w:rPr>
                <w:color w:val="auto"/>
              </w:rPr>
            </w:pPr>
            <w:r w:rsidRPr="0094163B">
              <w:rPr>
                <w:color w:val="auto"/>
              </w:rPr>
              <w:t>14-03-004-19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48F34A"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AA0DB0" w14:textId="236088F3" w:rsidR="00CA5B42" w:rsidRPr="0094163B" w:rsidRDefault="00CA5B42" w:rsidP="00CA5B42">
            <w:pPr>
              <w:jc w:val="center"/>
              <w:rPr>
                <w:color w:val="auto"/>
              </w:rPr>
            </w:pPr>
            <w:r w:rsidRPr="0094163B">
              <w:rPr>
                <w:color w:val="auto"/>
              </w:rPr>
              <w:t>153 742,78</w:t>
            </w:r>
          </w:p>
        </w:tc>
      </w:tr>
      <w:tr w:rsidR="0094163B" w:rsidRPr="0094163B" w14:paraId="7B82C8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6D577" w14:textId="77777777" w:rsidR="00CA5B42" w:rsidRPr="0094163B" w:rsidRDefault="00CA5B42" w:rsidP="00CA5B42">
            <w:pPr>
              <w:jc w:val="center"/>
              <w:rPr>
                <w:color w:val="auto"/>
              </w:rPr>
            </w:pPr>
            <w:r w:rsidRPr="0094163B">
              <w:rPr>
                <w:color w:val="auto"/>
              </w:rPr>
              <w:t>14-03-004-20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481877"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DF45B9" w14:textId="49729E8E" w:rsidR="00CA5B42" w:rsidRPr="0094163B" w:rsidRDefault="00CA5B42" w:rsidP="00CA5B42">
            <w:pPr>
              <w:jc w:val="center"/>
              <w:rPr>
                <w:color w:val="auto"/>
              </w:rPr>
            </w:pPr>
            <w:r w:rsidRPr="0094163B">
              <w:rPr>
                <w:color w:val="auto"/>
              </w:rPr>
              <w:t>198 894,39</w:t>
            </w:r>
          </w:p>
        </w:tc>
      </w:tr>
      <w:tr w:rsidR="0094163B" w:rsidRPr="0094163B" w14:paraId="5D594B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CB2A9" w14:textId="77777777" w:rsidR="00CA5B42" w:rsidRPr="0094163B" w:rsidRDefault="00CA5B42" w:rsidP="00CA5B42">
            <w:pPr>
              <w:jc w:val="center"/>
              <w:rPr>
                <w:color w:val="auto"/>
              </w:rPr>
            </w:pPr>
            <w:r w:rsidRPr="0094163B">
              <w:rPr>
                <w:color w:val="auto"/>
              </w:rPr>
              <w:t>14-03-004-21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3EE4B8"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D95330" w14:textId="4D3983FA" w:rsidR="00CA5B42" w:rsidRPr="0094163B" w:rsidRDefault="00CA5B42" w:rsidP="00CA5B42">
            <w:pPr>
              <w:jc w:val="center"/>
              <w:rPr>
                <w:color w:val="auto"/>
              </w:rPr>
            </w:pPr>
            <w:r w:rsidRPr="0094163B">
              <w:rPr>
                <w:color w:val="auto"/>
              </w:rPr>
              <w:t>15 887,70</w:t>
            </w:r>
          </w:p>
        </w:tc>
      </w:tr>
      <w:tr w:rsidR="0094163B" w:rsidRPr="0094163B" w14:paraId="00DB97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07403" w14:textId="77777777" w:rsidR="00CA5B42" w:rsidRPr="0094163B" w:rsidRDefault="00CA5B42" w:rsidP="00CA5B42">
            <w:pPr>
              <w:jc w:val="center"/>
              <w:rPr>
                <w:color w:val="auto"/>
              </w:rPr>
            </w:pPr>
            <w:r w:rsidRPr="0094163B">
              <w:rPr>
                <w:color w:val="auto"/>
              </w:rPr>
              <w:t>14-03-004-22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F6CE3"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E0F31D" w14:textId="3288F838" w:rsidR="00CA5B42" w:rsidRPr="0094163B" w:rsidRDefault="00CA5B42" w:rsidP="00CA5B42">
            <w:pPr>
              <w:jc w:val="center"/>
              <w:rPr>
                <w:color w:val="auto"/>
              </w:rPr>
            </w:pPr>
            <w:r w:rsidRPr="0094163B">
              <w:rPr>
                <w:color w:val="auto"/>
              </w:rPr>
              <w:t>25 683,21</w:t>
            </w:r>
          </w:p>
        </w:tc>
      </w:tr>
      <w:tr w:rsidR="0094163B" w:rsidRPr="0094163B" w14:paraId="783145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557561" w14:textId="77777777" w:rsidR="00CA5B42" w:rsidRPr="0094163B" w:rsidRDefault="00CA5B42" w:rsidP="00CA5B42">
            <w:pPr>
              <w:jc w:val="center"/>
              <w:rPr>
                <w:color w:val="auto"/>
              </w:rPr>
            </w:pPr>
            <w:r w:rsidRPr="0094163B">
              <w:rPr>
                <w:color w:val="auto"/>
              </w:rPr>
              <w:t>14-03-004-23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84B4F4"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1EA1C7" w14:textId="4BA7537C" w:rsidR="00CA5B42" w:rsidRPr="0094163B" w:rsidRDefault="00CA5B42" w:rsidP="00CA5B42">
            <w:pPr>
              <w:jc w:val="center"/>
              <w:rPr>
                <w:color w:val="auto"/>
              </w:rPr>
            </w:pPr>
            <w:r w:rsidRPr="0094163B">
              <w:rPr>
                <w:color w:val="auto"/>
              </w:rPr>
              <w:t>155 782,72</w:t>
            </w:r>
          </w:p>
        </w:tc>
      </w:tr>
      <w:tr w:rsidR="0094163B" w:rsidRPr="0094163B" w14:paraId="20FFE5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463AC" w14:textId="77777777" w:rsidR="00CA5B42" w:rsidRPr="0094163B" w:rsidRDefault="00CA5B42" w:rsidP="00CA5B42">
            <w:pPr>
              <w:jc w:val="center"/>
              <w:rPr>
                <w:color w:val="auto"/>
              </w:rPr>
            </w:pPr>
            <w:r w:rsidRPr="0094163B">
              <w:rPr>
                <w:color w:val="auto"/>
              </w:rPr>
              <w:t>14-03-004-24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B0700F"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C7E097" w14:textId="6D3A9F66" w:rsidR="00CA5B42" w:rsidRPr="0094163B" w:rsidRDefault="00CA5B42" w:rsidP="00CA5B42">
            <w:pPr>
              <w:jc w:val="center"/>
              <w:rPr>
                <w:color w:val="auto"/>
              </w:rPr>
            </w:pPr>
            <w:r w:rsidRPr="0094163B">
              <w:rPr>
                <w:color w:val="auto"/>
              </w:rPr>
              <w:t>200 512,10</w:t>
            </w:r>
          </w:p>
        </w:tc>
      </w:tr>
      <w:tr w:rsidR="0094163B" w:rsidRPr="0094163B" w14:paraId="1BEC9D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39DB7" w14:textId="77777777" w:rsidR="00CA5B42" w:rsidRPr="0094163B" w:rsidRDefault="00CA5B42" w:rsidP="00CA5B42">
            <w:pPr>
              <w:jc w:val="center"/>
              <w:rPr>
                <w:color w:val="auto"/>
              </w:rPr>
            </w:pPr>
            <w:r w:rsidRPr="0094163B">
              <w:rPr>
                <w:color w:val="auto"/>
              </w:rPr>
              <w:t>14-03-004-25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963CE3"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AAAE46" w14:textId="7D0206B5" w:rsidR="00CA5B42" w:rsidRPr="0094163B" w:rsidRDefault="00CA5B42" w:rsidP="00CA5B42">
            <w:pPr>
              <w:jc w:val="center"/>
              <w:rPr>
                <w:color w:val="auto"/>
              </w:rPr>
            </w:pPr>
            <w:r w:rsidRPr="0094163B">
              <w:rPr>
                <w:color w:val="auto"/>
              </w:rPr>
              <w:t>18 401,26</w:t>
            </w:r>
          </w:p>
        </w:tc>
      </w:tr>
      <w:tr w:rsidR="0094163B" w:rsidRPr="0094163B" w14:paraId="599CC1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5C652" w14:textId="77777777" w:rsidR="00CA5B42" w:rsidRPr="0094163B" w:rsidRDefault="00CA5B42" w:rsidP="00CA5B42">
            <w:pPr>
              <w:jc w:val="center"/>
              <w:rPr>
                <w:color w:val="auto"/>
              </w:rPr>
            </w:pPr>
            <w:r w:rsidRPr="0094163B">
              <w:rPr>
                <w:color w:val="auto"/>
              </w:rPr>
              <w:t>14-03-004-26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619DE"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3B50F0" w14:textId="51C85B4B" w:rsidR="00CA5B42" w:rsidRPr="0094163B" w:rsidRDefault="00CA5B42" w:rsidP="00CA5B42">
            <w:pPr>
              <w:jc w:val="center"/>
              <w:rPr>
                <w:color w:val="auto"/>
              </w:rPr>
            </w:pPr>
            <w:r w:rsidRPr="0094163B">
              <w:rPr>
                <w:color w:val="auto"/>
              </w:rPr>
              <w:t>28 812,67</w:t>
            </w:r>
          </w:p>
        </w:tc>
      </w:tr>
      <w:tr w:rsidR="0094163B" w:rsidRPr="0094163B" w14:paraId="39F001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AED20C" w14:textId="77777777" w:rsidR="00CA5B42" w:rsidRPr="0094163B" w:rsidRDefault="00CA5B42" w:rsidP="00CA5B42">
            <w:pPr>
              <w:jc w:val="center"/>
              <w:rPr>
                <w:color w:val="auto"/>
              </w:rPr>
            </w:pPr>
            <w:r w:rsidRPr="0094163B">
              <w:rPr>
                <w:color w:val="auto"/>
              </w:rPr>
              <w:t>14-03-004-27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BD04BA"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6B42D6" w14:textId="0E632ABC" w:rsidR="00CA5B42" w:rsidRPr="0094163B" w:rsidRDefault="00CA5B42" w:rsidP="00CA5B42">
            <w:pPr>
              <w:jc w:val="center"/>
              <w:rPr>
                <w:color w:val="auto"/>
              </w:rPr>
            </w:pPr>
            <w:r w:rsidRPr="0094163B">
              <w:rPr>
                <w:color w:val="auto"/>
              </w:rPr>
              <w:t>158 496,39</w:t>
            </w:r>
          </w:p>
        </w:tc>
      </w:tr>
      <w:tr w:rsidR="0094163B" w:rsidRPr="0094163B" w14:paraId="2A8AD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3060B" w14:textId="77777777" w:rsidR="00CA5B42" w:rsidRPr="0094163B" w:rsidRDefault="00CA5B42" w:rsidP="00CA5B42">
            <w:pPr>
              <w:jc w:val="center"/>
              <w:rPr>
                <w:color w:val="auto"/>
              </w:rPr>
            </w:pPr>
            <w:r w:rsidRPr="0094163B">
              <w:rPr>
                <w:color w:val="auto"/>
              </w:rPr>
              <w:t>14-03-004-28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8BC0A5"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6A3BF3" w14:textId="0D6B23A6" w:rsidR="00CA5B42" w:rsidRPr="0094163B" w:rsidRDefault="00CA5B42" w:rsidP="00CA5B42">
            <w:pPr>
              <w:jc w:val="center"/>
              <w:rPr>
                <w:color w:val="auto"/>
              </w:rPr>
            </w:pPr>
            <w:r w:rsidRPr="0094163B">
              <w:rPr>
                <w:color w:val="auto"/>
              </w:rPr>
              <w:t>203 632,27</w:t>
            </w:r>
          </w:p>
        </w:tc>
      </w:tr>
      <w:tr w:rsidR="0094163B" w:rsidRPr="0094163B" w14:paraId="043B48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B73AD" w14:textId="77777777" w:rsidR="00CA5B42" w:rsidRPr="0094163B" w:rsidRDefault="00CA5B42" w:rsidP="00CA5B42">
            <w:pPr>
              <w:jc w:val="center"/>
              <w:rPr>
                <w:color w:val="auto"/>
              </w:rPr>
            </w:pPr>
            <w:r w:rsidRPr="0094163B">
              <w:rPr>
                <w:color w:val="auto"/>
              </w:rPr>
              <w:t>14-03-004-29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C17E08"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0CA5A3" w14:textId="6243575E" w:rsidR="00CA5B42" w:rsidRPr="0094163B" w:rsidRDefault="00CA5B42" w:rsidP="00CA5B42">
            <w:pPr>
              <w:jc w:val="center"/>
              <w:rPr>
                <w:color w:val="auto"/>
              </w:rPr>
            </w:pPr>
            <w:r w:rsidRPr="0094163B">
              <w:rPr>
                <w:color w:val="auto"/>
              </w:rPr>
              <w:t>20 967,43</w:t>
            </w:r>
          </w:p>
        </w:tc>
      </w:tr>
      <w:tr w:rsidR="0094163B" w:rsidRPr="0094163B" w14:paraId="08DF0C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91CA9" w14:textId="77777777" w:rsidR="00CA5B42" w:rsidRPr="0094163B" w:rsidRDefault="00CA5B42" w:rsidP="00CA5B42">
            <w:pPr>
              <w:jc w:val="center"/>
              <w:rPr>
                <w:color w:val="auto"/>
              </w:rPr>
            </w:pPr>
            <w:r w:rsidRPr="0094163B">
              <w:rPr>
                <w:color w:val="auto"/>
              </w:rPr>
              <w:t>14-03-004-30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7D6F8F"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2DBE02" w14:textId="4C7B969A" w:rsidR="00CA5B42" w:rsidRPr="0094163B" w:rsidRDefault="00CA5B42" w:rsidP="00CA5B42">
            <w:pPr>
              <w:jc w:val="center"/>
              <w:rPr>
                <w:color w:val="auto"/>
              </w:rPr>
            </w:pPr>
            <w:r w:rsidRPr="0094163B">
              <w:rPr>
                <w:color w:val="auto"/>
              </w:rPr>
              <w:t>31 574,47</w:t>
            </w:r>
          </w:p>
        </w:tc>
      </w:tr>
      <w:tr w:rsidR="0094163B" w:rsidRPr="0094163B" w14:paraId="73512F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6A016" w14:textId="77777777" w:rsidR="00CA5B42" w:rsidRPr="0094163B" w:rsidRDefault="00CA5B42" w:rsidP="00CA5B42">
            <w:pPr>
              <w:jc w:val="center"/>
              <w:rPr>
                <w:color w:val="auto"/>
              </w:rPr>
            </w:pPr>
            <w:r w:rsidRPr="0094163B">
              <w:rPr>
                <w:color w:val="auto"/>
              </w:rPr>
              <w:t>14-03-004-31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9850D8"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7625B30" w14:textId="3C4D6989" w:rsidR="00CA5B42" w:rsidRPr="0094163B" w:rsidRDefault="00CA5B42" w:rsidP="00CA5B42">
            <w:pPr>
              <w:jc w:val="center"/>
              <w:rPr>
                <w:color w:val="auto"/>
              </w:rPr>
            </w:pPr>
            <w:r w:rsidRPr="0094163B">
              <w:rPr>
                <w:color w:val="auto"/>
              </w:rPr>
              <w:t>161 518,23</w:t>
            </w:r>
          </w:p>
        </w:tc>
      </w:tr>
      <w:tr w:rsidR="0094163B" w:rsidRPr="0094163B" w14:paraId="4CFC71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A5C239" w14:textId="77777777" w:rsidR="00CA5B42" w:rsidRPr="0094163B" w:rsidRDefault="00CA5B42" w:rsidP="00CA5B42">
            <w:pPr>
              <w:jc w:val="center"/>
              <w:rPr>
                <w:color w:val="auto"/>
              </w:rPr>
            </w:pPr>
            <w:r w:rsidRPr="0094163B">
              <w:rPr>
                <w:color w:val="auto"/>
              </w:rPr>
              <w:t>14-03-004-32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18BA48"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AF3120" w14:textId="00D69393" w:rsidR="00CA5B42" w:rsidRPr="0094163B" w:rsidRDefault="00CA5B42" w:rsidP="00CA5B42">
            <w:pPr>
              <w:jc w:val="center"/>
              <w:rPr>
                <w:color w:val="auto"/>
              </w:rPr>
            </w:pPr>
            <w:r w:rsidRPr="0094163B">
              <w:rPr>
                <w:color w:val="auto"/>
              </w:rPr>
              <w:t>206 361,04</w:t>
            </w:r>
          </w:p>
        </w:tc>
      </w:tr>
      <w:tr w:rsidR="0094163B" w:rsidRPr="0094163B" w14:paraId="7C9339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A35233" w14:textId="77777777" w:rsidR="00CA5B42" w:rsidRPr="0094163B" w:rsidRDefault="00CA5B42" w:rsidP="00CA5B42">
            <w:pPr>
              <w:jc w:val="center"/>
              <w:rPr>
                <w:color w:val="auto"/>
              </w:rPr>
            </w:pPr>
            <w:r w:rsidRPr="0094163B">
              <w:rPr>
                <w:color w:val="auto"/>
              </w:rPr>
              <w:t>14-03-004-33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952467"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BA24DE5" w14:textId="42E829F8" w:rsidR="00CA5B42" w:rsidRPr="0094163B" w:rsidRDefault="00CA5B42" w:rsidP="00CA5B42">
            <w:pPr>
              <w:jc w:val="center"/>
              <w:rPr>
                <w:color w:val="auto"/>
              </w:rPr>
            </w:pPr>
            <w:r w:rsidRPr="0094163B">
              <w:rPr>
                <w:color w:val="auto"/>
              </w:rPr>
              <w:t>25 600,24</w:t>
            </w:r>
          </w:p>
        </w:tc>
      </w:tr>
      <w:tr w:rsidR="0094163B" w:rsidRPr="0094163B" w14:paraId="1A212F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04B41C" w14:textId="77777777" w:rsidR="00CA5B42" w:rsidRPr="0094163B" w:rsidRDefault="00CA5B42" w:rsidP="00CA5B42">
            <w:pPr>
              <w:jc w:val="center"/>
              <w:rPr>
                <w:color w:val="auto"/>
              </w:rPr>
            </w:pPr>
            <w:r w:rsidRPr="0094163B">
              <w:rPr>
                <w:color w:val="auto"/>
              </w:rPr>
              <w:t>14-03-004-34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7E6452"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DB88EF" w14:textId="5F9EF871" w:rsidR="00CA5B42" w:rsidRPr="0094163B" w:rsidRDefault="00CA5B42" w:rsidP="00CA5B42">
            <w:pPr>
              <w:jc w:val="center"/>
              <w:rPr>
                <w:color w:val="auto"/>
              </w:rPr>
            </w:pPr>
            <w:r w:rsidRPr="0094163B">
              <w:rPr>
                <w:color w:val="auto"/>
              </w:rPr>
              <w:t>31 896,60</w:t>
            </w:r>
          </w:p>
        </w:tc>
      </w:tr>
      <w:tr w:rsidR="0094163B" w:rsidRPr="0094163B" w14:paraId="4564A0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FE41B" w14:textId="77777777" w:rsidR="00CA5B42" w:rsidRPr="0094163B" w:rsidRDefault="00CA5B42" w:rsidP="00CA5B42">
            <w:pPr>
              <w:jc w:val="center"/>
              <w:rPr>
                <w:color w:val="auto"/>
              </w:rPr>
            </w:pPr>
            <w:r w:rsidRPr="0094163B">
              <w:rPr>
                <w:color w:val="auto"/>
              </w:rPr>
              <w:t>14-03-004-35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E9875"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AB8044" w14:textId="70ADFB30" w:rsidR="00CA5B42" w:rsidRPr="0094163B" w:rsidRDefault="00CA5B42" w:rsidP="00CA5B42">
            <w:pPr>
              <w:jc w:val="center"/>
              <w:rPr>
                <w:color w:val="auto"/>
              </w:rPr>
            </w:pPr>
            <w:r w:rsidRPr="0094163B">
              <w:rPr>
                <w:color w:val="auto"/>
              </w:rPr>
              <w:t>164 301,17</w:t>
            </w:r>
          </w:p>
        </w:tc>
      </w:tr>
      <w:tr w:rsidR="0094163B" w:rsidRPr="0094163B" w14:paraId="7D5F8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3C204" w14:textId="77777777" w:rsidR="00CA5B42" w:rsidRPr="0094163B" w:rsidRDefault="00CA5B42" w:rsidP="00CA5B42">
            <w:pPr>
              <w:jc w:val="center"/>
              <w:rPr>
                <w:color w:val="auto"/>
              </w:rPr>
            </w:pPr>
            <w:r w:rsidRPr="0094163B">
              <w:rPr>
                <w:color w:val="auto"/>
              </w:rPr>
              <w:t>14-03-004-36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6F8C2"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E1F422" w14:textId="5D8A4F1B" w:rsidR="00CA5B42" w:rsidRPr="0094163B" w:rsidRDefault="00CA5B42" w:rsidP="00CA5B42">
            <w:pPr>
              <w:jc w:val="center"/>
              <w:rPr>
                <w:color w:val="auto"/>
              </w:rPr>
            </w:pPr>
            <w:r w:rsidRPr="0094163B">
              <w:rPr>
                <w:color w:val="auto"/>
              </w:rPr>
              <w:t>208 869,74</w:t>
            </w:r>
          </w:p>
        </w:tc>
      </w:tr>
      <w:tr w:rsidR="0094163B" w:rsidRPr="0094163B" w14:paraId="67D166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7F6516" w14:textId="77777777" w:rsidR="00CA5B42" w:rsidRPr="0094163B" w:rsidRDefault="00CA5B42" w:rsidP="00CA5B42">
            <w:pPr>
              <w:jc w:val="center"/>
              <w:rPr>
                <w:color w:val="auto"/>
              </w:rPr>
            </w:pPr>
            <w:r w:rsidRPr="0094163B">
              <w:rPr>
                <w:color w:val="auto"/>
              </w:rPr>
              <w:t>14-03-004-37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55ED76"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8393FF" w14:textId="1E09A397" w:rsidR="00CA5B42" w:rsidRPr="0094163B" w:rsidRDefault="00CA5B42" w:rsidP="00CA5B42">
            <w:pPr>
              <w:jc w:val="center"/>
              <w:rPr>
                <w:color w:val="auto"/>
              </w:rPr>
            </w:pPr>
            <w:r w:rsidRPr="0094163B">
              <w:rPr>
                <w:color w:val="auto"/>
              </w:rPr>
              <w:t>38 155,54</w:t>
            </w:r>
          </w:p>
        </w:tc>
      </w:tr>
      <w:tr w:rsidR="0094163B" w:rsidRPr="0094163B" w14:paraId="43E5C1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672FE" w14:textId="77777777" w:rsidR="00CA5B42" w:rsidRPr="0094163B" w:rsidRDefault="00CA5B42" w:rsidP="00CA5B42">
            <w:pPr>
              <w:jc w:val="center"/>
              <w:rPr>
                <w:color w:val="auto"/>
              </w:rPr>
            </w:pPr>
            <w:r w:rsidRPr="0094163B">
              <w:rPr>
                <w:color w:val="auto"/>
              </w:rPr>
              <w:t>14-03-004-38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B67708"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70131F1" w14:textId="72D59718" w:rsidR="00CA5B42" w:rsidRPr="0094163B" w:rsidRDefault="00CA5B42" w:rsidP="00CA5B42">
            <w:pPr>
              <w:jc w:val="center"/>
              <w:rPr>
                <w:color w:val="auto"/>
              </w:rPr>
            </w:pPr>
            <w:r w:rsidRPr="0094163B">
              <w:rPr>
                <w:color w:val="auto"/>
              </w:rPr>
              <w:t>170 834,11</w:t>
            </w:r>
          </w:p>
        </w:tc>
      </w:tr>
      <w:tr w:rsidR="0094163B" w:rsidRPr="0094163B" w14:paraId="30CF97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486A7" w14:textId="77777777" w:rsidR="00CA5B42" w:rsidRPr="0094163B" w:rsidRDefault="00CA5B42" w:rsidP="00CA5B42">
            <w:pPr>
              <w:jc w:val="center"/>
              <w:rPr>
                <w:color w:val="auto"/>
              </w:rPr>
            </w:pPr>
            <w:r w:rsidRPr="0094163B">
              <w:rPr>
                <w:color w:val="auto"/>
              </w:rPr>
              <w:t>14-03-004-39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EEAF53"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C8EA41" w14:textId="07125940" w:rsidR="00CA5B42" w:rsidRPr="0094163B" w:rsidRDefault="00CA5B42" w:rsidP="00CA5B42">
            <w:pPr>
              <w:jc w:val="center"/>
              <w:rPr>
                <w:color w:val="auto"/>
              </w:rPr>
            </w:pPr>
            <w:r w:rsidRPr="0094163B">
              <w:rPr>
                <w:color w:val="auto"/>
              </w:rPr>
              <w:t>215 930,13</w:t>
            </w:r>
          </w:p>
        </w:tc>
      </w:tr>
      <w:tr w:rsidR="0094163B" w:rsidRPr="0094163B" w14:paraId="74F356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2CCF4" w14:textId="77777777" w:rsidR="00CA5B42" w:rsidRPr="0094163B" w:rsidRDefault="00CA5B42" w:rsidP="00CA5B42">
            <w:pPr>
              <w:jc w:val="center"/>
              <w:rPr>
                <w:color w:val="auto"/>
              </w:rPr>
            </w:pPr>
            <w:r w:rsidRPr="0094163B">
              <w:rPr>
                <w:color w:val="auto"/>
              </w:rPr>
              <w:t>14-03-004-40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DD7073"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2FD460" w14:textId="65F6A485" w:rsidR="00CA5B42" w:rsidRPr="0094163B" w:rsidRDefault="00CA5B42" w:rsidP="00CA5B42">
            <w:pPr>
              <w:jc w:val="center"/>
              <w:rPr>
                <w:color w:val="auto"/>
              </w:rPr>
            </w:pPr>
            <w:r w:rsidRPr="0094163B">
              <w:rPr>
                <w:color w:val="auto"/>
              </w:rPr>
              <w:t>52 816,58</w:t>
            </w:r>
          </w:p>
        </w:tc>
      </w:tr>
      <w:tr w:rsidR="0094163B" w:rsidRPr="0094163B" w14:paraId="155E26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DD877" w14:textId="77777777" w:rsidR="00CA5B42" w:rsidRPr="0094163B" w:rsidRDefault="00CA5B42" w:rsidP="00CA5B42">
            <w:pPr>
              <w:jc w:val="center"/>
              <w:rPr>
                <w:color w:val="auto"/>
              </w:rPr>
            </w:pPr>
            <w:r w:rsidRPr="0094163B">
              <w:rPr>
                <w:color w:val="auto"/>
              </w:rPr>
              <w:t>14-03-004-41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761F93"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5A63C25" w14:textId="42126BF7" w:rsidR="00CA5B42" w:rsidRPr="0094163B" w:rsidRDefault="00CA5B42" w:rsidP="00CA5B42">
            <w:pPr>
              <w:jc w:val="center"/>
              <w:rPr>
                <w:color w:val="auto"/>
              </w:rPr>
            </w:pPr>
            <w:r w:rsidRPr="0094163B">
              <w:rPr>
                <w:color w:val="auto"/>
              </w:rPr>
              <w:t>185 187,73</w:t>
            </w:r>
          </w:p>
        </w:tc>
      </w:tr>
      <w:tr w:rsidR="0094163B" w:rsidRPr="0094163B" w14:paraId="725A69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08BAAD" w14:textId="77777777" w:rsidR="00CA5B42" w:rsidRPr="0094163B" w:rsidRDefault="00CA5B42" w:rsidP="00CA5B42">
            <w:pPr>
              <w:jc w:val="center"/>
              <w:rPr>
                <w:color w:val="auto"/>
              </w:rPr>
            </w:pPr>
            <w:r w:rsidRPr="0094163B">
              <w:rPr>
                <w:color w:val="auto"/>
              </w:rPr>
              <w:t>14-03-004-42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EE517E"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B93607" w14:textId="57C4C0EA" w:rsidR="00CA5B42" w:rsidRPr="0094163B" w:rsidRDefault="00CA5B42" w:rsidP="00CA5B42">
            <w:pPr>
              <w:jc w:val="center"/>
              <w:rPr>
                <w:color w:val="auto"/>
              </w:rPr>
            </w:pPr>
            <w:r w:rsidRPr="0094163B">
              <w:rPr>
                <w:color w:val="auto"/>
              </w:rPr>
              <w:t>230 564,25</w:t>
            </w:r>
          </w:p>
        </w:tc>
      </w:tr>
      <w:tr w:rsidR="0094163B" w:rsidRPr="0094163B" w14:paraId="0FD0A2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06393" w14:textId="77777777" w:rsidR="00CA5B42" w:rsidRPr="0094163B" w:rsidRDefault="00CA5B42" w:rsidP="00CA5B42">
            <w:pPr>
              <w:jc w:val="center"/>
              <w:rPr>
                <w:color w:val="auto"/>
              </w:rPr>
            </w:pPr>
            <w:r w:rsidRPr="0094163B">
              <w:rPr>
                <w:color w:val="auto"/>
              </w:rPr>
              <w:t>14-03-004-43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8C2F6"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6C38EC" w14:textId="3229B736" w:rsidR="00CA5B42" w:rsidRPr="0094163B" w:rsidRDefault="00CA5B42" w:rsidP="00CA5B42">
            <w:pPr>
              <w:jc w:val="center"/>
              <w:rPr>
                <w:color w:val="auto"/>
              </w:rPr>
            </w:pPr>
            <w:r w:rsidRPr="0094163B">
              <w:rPr>
                <w:color w:val="auto"/>
              </w:rPr>
              <w:t>56 506,95</w:t>
            </w:r>
          </w:p>
        </w:tc>
      </w:tr>
      <w:tr w:rsidR="0094163B" w:rsidRPr="0094163B" w14:paraId="181509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0AAF7" w14:textId="77777777" w:rsidR="00CA5B42" w:rsidRPr="0094163B" w:rsidRDefault="00CA5B42" w:rsidP="00CA5B42">
            <w:pPr>
              <w:jc w:val="center"/>
              <w:rPr>
                <w:color w:val="auto"/>
              </w:rPr>
            </w:pPr>
            <w:r w:rsidRPr="0094163B">
              <w:rPr>
                <w:color w:val="auto"/>
              </w:rPr>
              <w:t>14-03-004-44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ABB24C"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E41562" w14:textId="0566632B" w:rsidR="00CA5B42" w:rsidRPr="0094163B" w:rsidRDefault="00CA5B42" w:rsidP="00CA5B42">
            <w:pPr>
              <w:jc w:val="center"/>
              <w:rPr>
                <w:color w:val="auto"/>
              </w:rPr>
            </w:pPr>
            <w:r w:rsidRPr="0094163B">
              <w:rPr>
                <w:color w:val="auto"/>
              </w:rPr>
              <w:t>187 550,50</w:t>
            </w:r>
          </w:p>
        </w:tc>
      </w:tr>
      <w:tr w:rsidR="0094163B" w:rsidRPr="0094163B" w14:paraId="6D5CC4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0DBC24" w14:textId="77777777" w:rsidR="00CA5B42" w:rsidRPr="0094163B" w:rsidRDefault="00CA5B42" w:rsidP="00CA5B42">
            <w:pPr>
              <w:jc w:val="center"/>
              <w:rPr>
                <w:color w:val="auto"/>
              </w:rPr>
            </w:pPr>
            <w:r w:rsidRPr="0094163B">
              <w:rPr>
                <w:color w:val="auto"/>
              </w:rPr>
              <w:t>14-03-004-45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F7A524"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873DDA" w14:textId="43F72636" w:rsidR="00CA5B42" w:rsidRPr="0094163B" w:rsidRDefault="00CA5B42" w:rsidP="00CA5B42">
            <w:pPr>
              <w:jc w:val="center"/>
              <w:rPr>
                <w:color w:val="auto"/>
              </w:rPr>
            </w:pPr>
            <w:r w:rsidRPr="0094163B">
              <w:rPr>
                <w:color w:val="auto"/>
              </w:rPr>
              <w:t>234 102,66</w:t>
            </w:r>
          </w:p>
        </w:tc>
      </w:tr>
      <w:tr w:rsidR="0094163B" w:rsidRPr="0094163B" w14:paraId="6D5B59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DA7AEC" w14:textId="77777777" w:rsidR="00CA5B42" w:rsidRPr="0094163B" w:rsidRDefault="00CA5B42" w:rsidP="00CA5B42">
            <w:pPr>
              <w:jc w:val="center"/>
              <w:rPr>
                <w:color w:val="auto"/>
              </w:rPr>
            </w:pPr>
            <w:r w:rsidRPr="0094163B">
              <w:rPr>
                <w:color w:val="auto"/>
              </w:rPr>
              <w:t>14-03-004-46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AA72CB"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02C565" w14:textId="7B81CB4B" w:rsidR="00CA5B42" w:rsidRPr="0094163B" w:rsidRDefault="00CA5B42" w:rsidP="00CA5B42">
            <w:pPr>
              <w:jc w:val="center"/>
              <w:rPr>
                <w:color w:val="auto"/>
              </w:rPr>
            </w:pPr>
            <w:r w:rsidRPr="0094163B">
              <w:rPr>
                <w:color w:val="auto"/>
              </w:rPr>
              <w:t>66 720,32</w:t>
            </w:r>
          </w:p>
        </w:tc>
      </w:tr>
      <w:tr w:rsidR="0094163B" w:rsidRPr="0094163B" w14:paraId="7AFCB8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685D4" w14:textId="77777777" w:rsidR="00CA5B42" w:rsidRPr="0094163B" w:rsidRDefault="00CA5B42" w:rsidP="00CA5B42">
            <w:pPr>
              <w:jc w:val="center"/>
              <w:rPr>
                <w:color w:val="auto"/>
              </w:rPr>
            </w:pPr>
            <w:r w:rsidRPr="0094163B">
              <w:rPr>
                <w:color w:val="auto"/>
              </w:rPr>
              <w:t>14-03-004-47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9048A"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BFD28A" w14:textId="3D60E8BE" w:rsidR="00CA5B42" w:rsidRPr="0094163B" w:rsidRDefault="00CA5B42" w:rsidP="00CA5B42">
            <w:pPr>
              <w:jc w:val="center"/>
              <w:rPr>
                <w:color w:val="auto"/>
              </w:rPr>
            </w:pPr>
            <w:r w:rsidRPr="0094163B">
              <w:rPr>
                <w:color w:val="auto"/>
              </w:rPr>
              <w:t>197 759,73</w:t>
            </w:r>
          </w:p>
        </w:tc>
      </w:tr>
      <w:tr w:rsidR="0094163B" w:rsidRPr="0094163B" w14:paraId="147A8F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47AD7" w14:textId="77777777" w:rsidR="00CA5B42" w:rsidRPr="0094163B" w:rsidRDefault="00CA5B42" w:rsidP="00CA5B42">
            <w:pPr>
              <w:jc w:val="center"/>
              <w:rPr>
                <w:color w:val="auto"/>
              </w:rPr>
            </w:pPr>
            <w:r w:rsidRPr="0094163B">
              <w:rPr>
                <w:color w:val="auto"/>
              </w:rPr>
              <w:t>14-03-004-48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96F55"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A0F8EE" w14:textId="49CD9B76" w:rsidR="00CA5B42" w:rsidRPr="0094163B" w:rsidRDefault="00CA5B42" w:rsidP="00CA5B42">
            <w:pPr>
              <w:jc w:val="center"/>
              <w:rPr>
                <w:color w:val="auto"/>
              </w:rPr>
            </w:pPr>
            <w:r w:rsidRPr="0094163B">
              <w:rPr>
                <w:color w:val="auto"/>
              </w:rPr>
              <w:t>244 368,07</w:t>
            </w:r>
          </w:p>
        </w:tc>
      </w:tr>
      <w:tr w:rsidR="0094163B" w:rsidRPr="0094163B" w14:paraId="216031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C9DE4" w14:textId="77777777" w:rsidR="00CA5B42" w:rsidRPr="0094163B" w:rsidRDefault="00CA5B42" w:rsidP="00CA5B42">
            <w:pPr>
              <w:jc w:val="center"/>
              <w:rPr>
                <w:color w:val="auto"/>
              </w:rPr>
            </w:pPr>
            <w:r w:rsidRPr="0094163B">
              <w:rPr>
                <w:color w:val="auto"/>
              </w:rPr>
              <w:t>14-03-004-49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A1F922"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DF8E3B" w14:textId="6FD1E0EB" w:rsidR="00CA5B42" w:rsidRPr="0094163B" w:rsidRDefault="00CA5B42" w:rsidP="00CA5B42">
            <w:pPr>
              <w:jc w:val="center"/>
              <w:rPr>
                <w:color w:val="auto"/>
              </w:rPr>
            </w:pPr>
            <w:r w:rsidRPr="0094163B">
              <w:rPr>
                <w:color w:val="auto"/>
              </w:rPr>
              <w:t>79 959,30</w:t>
            </w:r>
          </w:p>
        </w:tc>
      </w:tr>
      <w:tr w:rsidR="0094163B" w:rsidRPr="0094163B" w14:paraId="0E62BA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484063" w14:textId="77777777" w:rsidR="00CA5B42" w:rsidRPr="0094163B" w:rsidRDefault="00CA5B42" w:rsidP="00CA5B42">
            <w:pPr>
              <w:jc w:val="center"/>
              <w:rPr>
                <w:color w:val="auto"/>
              </w:rPr>
            </w:pPr>
            <w:r w:rsidRPr="0094163B">
              <w:rPr>
                <w:color w:val="auto"/>
              </w:rPr>
              <w:t>14-03-004-50</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DAC133"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293F3" w14:textId="61AE9C84" w:rsidR="00CA5B42" w:rsidRPr="0094163B" w:rsidRDefault="00CA5B42" w:rsidP="00CA5B42">
            <w:pPr>
              <w:jc w:val="center"/>
              <w:rPr>
                <w:color w:val="auto"/>
              </w:rPr>
            </w:pPr>
            <w:r w:rsidRPr="0094163B">
              <w:rPr>
                <w:color w:val="auto"/>
              </w:rPr>
              <w:t>210 921,36</w:t>
            </w:r>
          </w:p>
        </w:tc>
      </w:tr>
      <w:tr w:rsidR="0094163B" w:rsidRPr="0094163B" w14:paraId="372799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E74F2" w14:textId="77777777" w:rsidR="00CA5B42" w:rsidRPr="0094163B" w:rsidRDefault="00CA5B42" w:rsidP="00CA5B42">
            <w:pPr>
              <w:jc w:val="center"/>
              <w:rPr>
                <w:color w:val="auto"/>
              </w:rPr>
            </w:pPr>
            <w:r w:rsidRPr="0094163B">
              <w:rPr>
                <w:color w:val="auto"/>
              </w:rPr>
              <w:lastRenderedPageBreak/>
              <w:t>14-03-004-51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F96C89"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CC5B117" w14:textId="02B76B9E" w:rsidR="00CA5B42" w:rsidRPr="0094163B" w:rsidRDefault="00CA5B42" w:rsidP="00CA5B42">
            <w:pPr>
              <w:jc w:val="center"/>
              <w:rPr>
                <w:color w:val="auto"/>
              </w:rPr>
            </w:pPr>
            <w:r w:rsidRPr="0094163B">
              <w:rPr>
                <w:color w:val="auto"/>
              </w:rPr>
              <w:t>256 206,70</w:t>
            </w:r>
          </w:p>
        </w:tc>
      </w:tr>
      <w:tr w:rsidR="0094163B" w:rsidRPr="0094163B" w14:paraId="0CEE7B0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54103EF"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14-03-005</w:t>
            </w:r>
          </w:p>
        </w:tc>
        <w:tc>
          <w:tcPr>
            <w:tcW w:w="7654" w:type="dxa"/>
            <w:gridSpan w:val="2"/>
            <w:tcBorders>
              <w:top w:val="single" w:sz="4" w:space="0" w:color="auto"/>
              <w:left w:val="nil"/>
              <w:bottom w:val="nil"/>
              <w:right w:val="nil"/>
            </w:tcBorders>
            <w:shd w:val="clear" w:color="auto" w:fill="auto"/>
            <w:hideMark/>
          </w:tcPr>
          <w:p w14:paraId="2A40A45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сухого грунта в отвал, без креплений (группа грунтов 4)</w:t>
            </w:r>
          </w:p>
        </w:tc>
      </w:tr>
      <w:tr w:rsidR="0094163B" w:rsidRPr="0094163B" w14:paraId="07B4DF3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F1621A"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E4D54A3" w14:textId="77777777" w:rsidR="00703BD7" w:rsidRPr="0094163B" w:rsidRDefault="00703BD7" w:rsidP="00703BD7">
            <w:pPr>
              <w:rPr>
                <w:color w:val="auto"/>
              </w:rPr>
            </w:pPr>
            <w:r w:rsidRPr="0094163B">
              <w:rPr>
                <w:color w:val="auto"/>
              </w:rPr>
              <w:t>1 км</w:t>
            </w:r>
          </w:p>
        </w:tc>
      </w:tr>
      <w:tr w:rsidR="0094163B" w:rsidRPr="0094163B" w14:paraId="3712696B" w14:textId="77777777" w:rsidTr="008C7CDD">
        <w:trPr>
          <w:cantSplit/>
          <w:trHeight w:val="20"/>
        </w:trPr>
        <w:tc>
          <w:tcPr>
            <w:tcW w:w="1120" w:type="dxa"/>
            <w:tcBorders>
              <w:top w:val="nil"/>
              <w:left w:val="nil"/>
              <w:bottom w:val="nil"/>
              <w:right w:val="nil"/>
            </w:tcBorders>
            <w:shd w:val="clear" w:color="auto" w:fill="auto"/>
            <w:vAlign w:val="center"/>
            <w:hideMark/>
          </w:tcPr>
          <w:p w14:paraId="40E3E6F8"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2209575"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сухого грунта в отвал, без креплений (группа грунтов 4):</w:t>
            </w:r>
          </w:p>
        </w:tc>
      </w:tr>
      <w:tr w:rsidR="0094163B" w:rsidRPr="0094163B" w14:paraId="2957D8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30563" w14:textId="77777777" w:rsidR="00CA5B42" w:rsidRPr="0094163B" w:rsidRDefault="00CA5B42" w:rsidP="00CA5B42">
            <w:pPr>
              <w:jc w:val="center"/>
              <w:rPr>
                <w:color w:val="auto"/>
              </w:rPr>
            </w:pPr>
            <w:r w:rsidRPr="0094163B">
              <w:rPr>
                <w:color w:val="auto"/>
              </w:rPr>
              <w:t>14-03-005-01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D29DCD"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FC9E75" w14:textId="51A842F2" w:rsidR="00CA5B42" w:rsidRPr="0094163B" w:rsidRDefault="00CA5B42" w:rsidP="00CA5B42">
            <w:pPr>
              <w:jc w:val="center"/>
              <w:rPr>
                <w:color w:val="auto"/>
              </w:rPr>
            </w:pPr>
            <w:r w:rsidRPr="0094163B">
              <w:rPr>
                <w:color w:val="auto"/>
              </w:rPr>
              <w:t>5 396,45</w:t>
            </w:r>
          </w:p>
        </w:tc>
      </w:tr>
      <w:tr w:rsidR="0094163B" w:rsidRPr="0094163B" w14:paraId="2D6D78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11EE19" w14:textId="77777777" w:rsidR="00CA5B42" w:rsidRPr="0094163B" w:rsidRDefault="00CA5B42" w:rsidP="00CA5B42">
            <w:pPr>
              <w:jc w:val="center"/>
              <w:rPr>
                <w:color w:val="auto"/>
              </w:rPr>
            </w:pPr>
            <w:r w:rsidRPr="0094163B">
              <w:rPr>
                <w:color w:val="auto"/>
              </w:rPr>
              <w:t>14-03-005-02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E7ECAF"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6FA082" w14:textId="3F1D20BF" w:rsidR="00CA5B42" w:rsidRPr="0094163B" w:rsidRDefault="00CA5B42" w:rsidP="00CA5B42">
            <w:pPr>
              <w:jc w:val="center"/>
              <w:rPr>
                <w:color w:val="auto"/>
              </w:rPr>
            </w:pPr>
            <w:r w:rsidRPr="0094163B">
              <w:rPr>
                <w:color w:val="auto"/>
              </w:rPr>
              <w:t>7 104,72</w:t>
            </w:r>
          </w:p>
        </w:tc>
      </w:tr>
      <w:tr w:rsidR="0094163B" w:rsidRPr="0094163B" w14:paraId="132D3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6B98B" w14:textId="77777777" w:rsidR="00CA5B42" w:rsidRPr="0094163B" w:rsidRDefault="00CA5B42" w:rsidP="00CA5B42">
            <w:pPr>
              <w:jc w:val="center"/>
              <w:rPr>
                <w:color w:val="auto"/>
              </w:rPr>
            </w:pPr>
            <w:r w:rsidRPr="0094163B">
              <w:rPr>
                <w:color w:val="auto"/>
              </w:rPr>
              <w:t>14-03-005-03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8F9BE"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01A540" w14:textId="5B7E2045" w:rsidR="00CA5B42" w:rsidRPr="0094163B" w:rsidRDefault="00CA5B42" w:rsidP="00CA5B42">
            <w:pPr>
              <w:jc w:val="center"/>
              <w:rPr>
                <w:color w:val="auto"/>
              </w:rPr>
            </w:pPr>
            <w:r w:rsidRPr="0094163B">
              <w:rPr>
                <w:color w:val="auto"/>
              </w:rPr>
              <w:t>9 745,22</w:t>
            </w:r>
          </w:p>
        </w:tc>
      </w:tr>
      <w:tr w:rsidR="0094163B" w:rsidRPr="0094163B" w14:paraId="037189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9888E8" w14:textId="77777777" w:rsidR="00CA5B42" w:rsidRPr="0094163B" w:rsidRDefault="00CA5B42" w:rsidP="00CA5B42">
            <w:pPr>
              <w:jc w:val="center"/>
              <w:rPr>
                <w:color w:val="auto"/>
              </w:rPr>
            </w:pPr>
            <w:r w:rsidRPr="0094163B">
              <w:rPr>
                <w:color w:val="auto"/>
              </w:rPr>
              <w:t>14-03-005-04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C90D3E"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20DB8A6" w14:textId="10A8CB97" w:rsidR="00CA5B42" w:rsidRPr="0094163B" w:rsidRDefault="00CA5B42" w:rsidP="00CA5B42">
            <w:pPr>
              <w:jc w:val="center"/>
              <w:rPr>
                <w:color w:val="auto"/>
              </w:rPr>
            </w:pPr>
            <w:r w:rsidRPr="0094163B">
              <w:rPr>
                <w:color w:val="auto"/>
              </w:rPr>
              <w:t>6 128,73</w:t>
            </w:r>
          </w:p>
        </w:tc>
      </w:tr>
      <w:tr w:rsidR="0094163B" w:rsidRPr="0094163B" w14:paraId="113C1F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15578" w14:textId="77777777" w:rsidR="00CA5B42" w:rsidRPr="0094163B" w:rsidRDefault="00CA5B42" w:rsidP="00CA5B42">
            <w:pPr>
              <w:jc w:val="center"/>
              <w:rPr>
                <w:color w:val="auto"/>
              </w:rPr>
            </w:pPr>
            <w:r w:rsidRPr="0094163B">
              <w:rPr>
                <w:color w:val="auto"/>
              </w:rPr>
              <w:t>14-03-005-05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F8B30F"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FA37D0" w14:textId="36970F23" w:rsidR="00CA5B42" w:rsidRPr="0094163B" w:rsidRDefault="00CA5B42" w:rsidP="00CA5B42">
            <w:pPr>
              <w:jc w:val="center"/>
              <w:rPr>
                <w:color w:val="auto"/>
              </w:rPr>
            </w:pPr>
            <w:r w:rsidRPr="0094163B">
              <w:rPr>
                <w:color w:val="auto"/>
              </w:rPr>
              <w:t>7 902,63</w:t>
            </w:r>
          </w:p>
        </w:tc>
      </w:tr>
      <w:tr w:rsidR="0094163B" w:rsidRPr="0094163B" w14:paraId="255C42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26AA5" w14:textId="77777777" w:rsidR="00CA5B42" w:rsidRPr="0094163B" w:rsidRDefault="00CA5B42" w:rsidP="00CA5B42">
            <w:pPr>
              <w:jc w:val="center"/>
              <w:rPr>
                <w:color w:val="auto"/>
              </w:rPr>
            </w:pPr>
            <w:r w:rsidRPr="0094163B">
              <w:rPr>
                <w:color w:val="auto"/>
              </w:rPr>
              <w:t>14-03-005-06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E20CB7"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0E9AFB" w14:textId="5C2C7CCB" w:rsidR="00CA5B42" w:rsidRPr="0094163B" w:rsidRDefault="00CA5B42" w:rsidP="00CA5B42">
            <w:pPr>
              <w:jc w:val="center"/>
              <w:rPr>
                <w:color w:val="auto"/>
              </w:rPr>
            </w:pPr>
            <w:r w:rsidRPr="0094163B">
              <w:rPr>
                <w:color w:val="auto"/>
              </w:rPr>
              <w:t>10 638,04</w:t>
            </w:r>
          </w:p>
        </w:tc>
      </w:tr>
      <w:tr w:rsidR="0094163B" w:rsidRPr="0094163B" w14:paraId="12B2D6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1FFF8" w14:textId="77777777" w:rsidR="00CA5B42" w:rsidRPr="0094163B" w:rsidRDefault="00CA5B42" w:rsidP="00CA5B42">
            <w:pPr>
              <w:jc w:val="center"/>
              <w:rPr>
                <w:color w:val="auto"/>
              </w:rPr>
            </w:pPr>
            <w:r w:rsidRPr="0094163B">
              <w:rPr>
                <w:color w:val="auto"/>
              </w:rPr>
              <w:t>14-03-005-07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A5C355"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B435F7B" w14:textId="31BC51BC" w:rsidR="00CA5B42" w:rsidRPr="0094163B" w:rsidRDefault="00CA5B42" w:rsidP="00CA5B42">
            <w:pPr>
              <w:jc w:val="center"/>
              <w:rPr>
                <w:color w:val="auto"/>
              </w:rPr>
            </w:pPr>
            <w:r w:rsidRPr="0094163B">
              <w:rPr>
                <w:color w:val="auto"/>
              </w:rPr>
              <w:t>6 754,59</w:t>
            </w:r>
          </w:p>
        </w:tc>
      </w:tr>
      <w:tr w:rsidR="0094163B" w:rsidRPr="0094163B" w14:paraId="3E8BBF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BF31D" w14:textId="77777777" w:rsidR="00CA5B42" w:rsidRPr="0094163B" w:rsidRDefault="00CA5B42" w:rsidP="00CA5B42">
            <w:pPr>
              <w:jc w:val="center"/>
              <w:rPr>
                <w:color w:val="auto"/>
              </w:rPr>
            </w:pPr>
            <w:r w:rsidRPr="0094163B">
              <w:rPr>
                <w:color w:val="auto"/>
              </w:rPr>
              <w:t>14-03-005-08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3A99AB"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2611F5" w14:textId="209878E8" w:rsidR="00CA5B42" w:rsidRPr="0094163B" w:rsidRDefault="00CA5B42" w:rsidP="00CA5B42">
            <w:pPr>
              <w:jc w:val="center"/>
              <w:rPr>
                <w:color w:val="auto"/>
              </w:rPr>
            </w:pPr>
            <w:r w:rsidRPr="0094163B">
              <w:rPr>
                <w:color w:val="auto"/>
              </w:rPr>
              <w:t>8 539,61</w:t>
            </w:r>
          </w:p>
        </w:tc>
      </w:tr>
      <w:tr w:rsidR="0094163B" w:rsidRPr="0094163B" w14:paraId="03C2EB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C75A7" w14:textId="77777777" w:rsidR="00CA5B42" w:rsidRPr="0094163B" w:rsidRDefault="00CA5B42" w:rsidP="00CA5B42">
            <w:pPr>
              <w:jc w:val="center"/>
              <w:rPr>
                <w:color w:val="auto"/>
              </w:rPr>
            </w:pPr>
            <w:r w:rsidRPr="0094163B">
              <w:rPr>
                <w:color w:val="auto"/>
              </w:rPr>
              <w:t>14-03-005-09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4A3E85"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4D264C" w14:textId="14632D6E" w:rsidR="00CA5B42" w:rsidRPr="0094163B" w:rsidRDefault="00CA5B42" w:rsidP="00CA5B42">
            <w:pPr>
              <w:jc w:val="center"/>
              <w:rPr>
                <w:color w:val="auto"/>
              </w:rPr>
            </w:pPr>
            <w:r w:rsidRPr="0094163B">
              <w:rPr>
                <w:color w:val="auto"/>
              </w:rPr>
              <w:t>11 267,99</w:t>
            </w:r>
          </w:p>
        </w:tc>
      </w:tr>
      <w:tr w:rsidR="0094163B" w:rsidRPr="0094163B" w14:paraId="65FFA5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E6472" w14:textId="77777777" w:rsidR="00CA5B42" w:rsidRPr="0094163B" w:rsidRDefault="00CA5B42" w:rsidP="00CA5B42">
            <w:pPr>
              <w:jc w:val="center"/>
              <w:rPr>
                <w:color w:val="auto"/>
              </w:rPr>
            </w:pPr>
            <w:r w:rsidRPr="0094163B">
              <w:rPr>
                <w:color w:val="auto"/>
              </w:rPr>
              <w:t>14-03-005-10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205683"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9A3A50D" w14:textId="3BD2A3F0" w:rsidR="00CA5B42" w:rsidRPr="0094163B" w:rsidRDefault="00CA5B42" w:rsidP="00CA5B42">
            <w:pPr>
              <w:jc w:val="center"/>
              <w:rPr>
                <w:color w:val="auto"/>
              </w:rPr>
            </w:pPr>
            <w:r w:rsidRPr="0094163B">
              <w:rPr>
                <w:color w:val="auto"/>
              </w:rPr>
              <w:t>8 587,02</w:t>
            </w:r>
          </w:p>
        </w:tc>
      </w:tr>
      <w:tr w:rsidR="0094163B" w:rsidRPr="0094163B" w14:paraId="103851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8D7FC" w14:textId="77777777" w:rsidR="00CA5B42" w:rsidRPr="0094163B" w:rsidRDefault="00CA5B42" w:rsidP="00CA5B42">
            <w:pPr>
              <w:jc w:val="center"/>
              <w:rPr>
                <w:color w:val="auto"/>
              </w:rPr>
            </w:pPr>
            <w:r w:rsidRPr="0094163B">
              <w:rPr>
                <w:color w:val="auto"/>
              </w:rPr>
              <w:t>14-03-005-11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D29398"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751F24" w14:textId="1AE7F2E6" w:rsidR="00CA5B42" w:rsidRPr="0094163B" w:rsidRDefault="00CA5B42" w:rsidP="00CA5B42">
            <w:pPr>
              <w:jc w:val="center"/>
              <w:rPr>
                <w:color w:val="auto"/>
              </w:rPr>
            </w:pPr>
            <w:r w:rsidRPr="0094163B">
              <w:rPr>
                <w:color w:val="auto"/>
              </w:rPr>
              <w:t>10 387,99</w:t>
            </w:r>
          </w:p>
        </w:tc>
      </w:tr>
      <w:tr w:rsidR="0094163B" w:rsidRPr="0094163B" w14:paraId="0E7AC5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639D8" w14:textId="77777777" w:rsidR="00CA5B42" w:rsidRPr="0094163B" w:rsidRDefault="00CA5B42" w:rsidP="00CA5B42">
            <w:pPr>
              <w:jc w:val="center"/>
              <w:rPr>
                <w:color w:val="auto"/>
              </w:rPr>
            </w:pPr>
            <w:r w:rsidRPr="0094163B">
              <w:rPr>
                <w:color w:val="auto"/>
              </w:rPr>
              <w:t>14-03-005-12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36043D"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4D59CD" w14:textId="4F5E2AAF" w:rsidR="00CA5B42" w:rsidRPr="0094163B" w:rsidRDefault="00CA5B42" w:rsidP="00CA5B42">
            <w:pPr>
              <w:jc w:val="center"/>
              <w:rPr>
                <w:color w:val="auto"/>
              </w:rPr>
            </w:pPr>
            <w:r w:rsidRPr="0094163B">
              <w:rPr>
                <w:color w:val="auto"/>
              </w:rPr>
              <w:t>13 150,40</w:t>
            </w:r>
          </w:p>
        </w:tc>
      </w:tr>
      <w:tr w:rsidR="0094163B" w:rsidRPr="0094163B" w14:paraId="43C014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57431" w14:textId="77777777" w:rsidR="00CA5B42" w:rsidRPr="0094163B" w:rsidRDefault="00CA5B42" w:rsidP="00CA5B42">
            <w:pPr>
              <w:jc w:val="center"/>
              <w:rPr>
                <w:color w:val="auto"/>
              </w:rPr>
            </w:pPr>
            <w:r w:rsidRPr="0094163B">
              <w:rPr>
                <w:color w:val="auto"/>
              </w:rPr>
              <w:t>14-03-005-13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77441B"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77CA483" w14:textId="6A986033" w:rsidR="00CA5B42" w:rsidRPr="0094163B" w:rsidRDefault="00CA5B42" w:rsidP="00CA5B42">
            <w:pPr>
              <w:jc w:val="center"/>
              <w:rPr>
                <w:color w:val="auto"/>
              </w:rPr>
            </w:pPr>
            <w:r w:rsidRPr="0094163B">
              <w:rPr>
                <w:color w:val="auto"/>
              </w:rPr>
              <w:t>10 015,84</w:t>
            </w:r>
          </w:p>
        </w:tc>
      </w:tr>
      <w:tr w:rsidR="0094163B" w:rsidRPr="0094163B" w14:paraId="534C01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4B85B" w14:textId="77777777" w:rsidR="00CA5B42" w:rsidRPr="0094163B" w:rsidRDefault="00CA5B42" w:rsidP="00CA5B42">
            <w:pPr>
              <w:jc w:val="center"/>
              <w:rPr>
                <w:color w:val="auto"/>
              </w:rPr>
            </w:pPr>
            <w:r w:rsidRPr="0094163B">
              <w:rPr>
                <w:color w:val="auto"/>
              </w:rPr>
              <w:t>14-03-005-14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B1593F"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B985B9" w14:textId="72AF828E" w:rsidR="00CA5B42" w:rsidRPr="0094163B" w:rsidRDefault="00CA5B42" w:rsidP="00CA5B42">
            <w:pPr>
              <w:jc w:val="center"/>
              <w:rPr>
                <w:color w:val="auto"/>
              </w:rPr>
            </w:pPr>
            <w:r w:rsidRPr="0094163B">
              <w:rPr>
                <w:color w:val="auto"/>
              </w:rPr>
              <w:t>11 941,27</w:t>
            </w:r>
          </w:p>
        </w:tc>
      </w:tr>
      <w:tr w:rsidR="0094163B" w:rsidRPr="0094163B" w14:paraId="5D50BB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3BFDB" w14:textId="77777777" w:rsidR="00CA5B42" w:rsidRPr="0094163B" w:rsidRDefault="00CA5B42" w:rsidP="00CA5B42">
            <w:pPr>
              <w:jc w:val="center"/>
              <w:rPr>
                <w:color w:val="auto"/>
              </w:rPr>
            </w:pPr>
            <w:r w:rsidRPr="0094163B">
              <w:rPr>
                <w:color w:val="auto"/>
              </w:rPr>
              <w:t>14-03-005-15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73F3DF"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F9E82" w14:textId="52306F5B" w:rsidR="00CA5B42" w:rsidRPr="0094163B" w:rsidRDefault="00CA5B42" w:rsidP="00CA5B42">
            <w:pPr>
              <w:jc w:val="center"/>
              <w:rPr>
                <w:color w:val="auto"/>
              </w:rPr>
            </w:pPr>
            <w:r w:rsidRPr="0094163B">
              <w:rPr>
                <w:color w:val="auto"/>
              </w:rPr>
              <w:t>14 784,67</w:t>
            </w:r>
          </w:p>
        </w:tc>
      </w:tr>
      <w:tr w:rsidR="0094163B" w:rsidRPr="0094163B" w14:paraId="022A79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C4BCF" w14:textId="77777777" w:rsidR="00CA5B42" w:rsidRPr="0094163B" w:rsidRDefault="00CA5B42" w:rsidP="00CA5B42">
            <w:pPr>
              <w:jc w:val="center"/>
              <w:rPr>
                <w:color w:val="auto"/>
              </w:rPr>
            </w:pPr>
            <w:r w:rsidRPr="0094163B">
              <w:rPr>
                <w:color w:val="auto"/>
              </w:rPr>
              <w:t>14-03-005-16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5495A"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4BACA1" w14:textId="272CD3F2" w:rsidR="00CA5B42" w:rsidRPr="0094163B" w:rsidRDefault="00CA5B42" w:rsidP="00CA5B42">
            <w:pPr>
              <w:jc w:val="center"/>
              <w:rPr>
                <w:color w:val="auto"/>
              </w:rPr>
            </w:pPr>
            <w:r w:rsidRPr="0094163B">
              <w:rPr>
                <w:color w:val="auto"/>
              </w:rPr>
              <w:t>13 745,15</w:t>
            </w:r>
          </w:p>
        </w:tc>
      </w:tr>
      <w:tr w:rsidR="0094163B" w:rsidRPr="0094163B" w14:paraId="624FAB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020E3" w14:textId="77777777" w:rsidR="00CA5B42" w:rsidRPr="0094163B" w:rsidRDefault="00CA5B42" w:rsidP="00CA5B42">
            <w:pPr>
              <w:jc w:val="center"/>
              <w:rPr>
                <w:color w:val="auto"/>
              </w:rPr>
            </w:pPr>
            <w:r w:rsidRPr="0094163B">
              <w:rPr>
                <w:color w:val="auto"/>
              </w:rPr>
              <w:t>14-03-005-17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7A6E58"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E81A90" w14:textId="7DCBB53D" w:rsidR="00CA5B42" w:rsidRPr="0094163B" w:rsidRDefault="00CA5B42" w:rsidP="00CA5B42">
            <w:pPr>
              <w:jc w:val="center"/>
              <w:rPr>
                <w:color w:val="auto"/>
              </w:rPr>
            </w:pPr>
            <w:r w:rsidRPr="0094163B">
              <w:rPr>
                <w:color w:val="auto"/>
              </w:rPr>
              <w:t>16 576,38</w:t>
            </w:r>
          </w:p>
        </w:tc>
      </w:tr>
      <w:tr w:rsidR="0094163B" w:rsidRPr="0094163B" w14:paraId="274D1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7AE45F" w14:textId="77777777" w:rsidR="00CA5B42" w:rsidRPr="0094163B" w:rsidRDefault="00CA5B42" w:rsidP="00CA5B42">
            <w:pPr>
              <w:jc w:val="center"/>
              <w:rPr>
                <w:color w:val="auto"/>
              </w:rPr>
            </w:pPr>
            <w:r w:rsidRPr="0094163B">
              <w:rPr>
                <w:color w:val="auto"/>
              </w:rPr>
              <w:t>14-03-005-18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97CB07"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54C66D" w14:textId="0AF4EC8F" w:rsidR="00CA5B42" w:rsidRPr="0094163B" w:rsidRDefault="00CA5B42" w:rsidP="00CA5B42">
            <w:pPr>
              <w:jc w:val="center"/>
              <w:rPr>
                <w:color w:val="auto"/>
              </w:rPr>
            </w:pPr>
            <w:r w:rsidRPr="0094163B">
              <w:rPr>
                <w:color w:val="auto"/>
              </w:rPr>
              <w:t>16 497,67</w:t>
            </w:r>
          </w:p>
        </w:tc>
      </w:tr>
      <w:tr w:rsidR="0094163B" w:rsidRPr="0094163B" w14:paraId="2FF24A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E2A9A" w14:textId="77777777" w:rsidR="00CA5B42" w:rsidRPr="0094163B" w:rsidRDefault="00CA5B42" w:rsidP="00CA5B42">
            <w:pPr>
              <w:jc w:val="center"/>
              <w:rPr>
                <w:color w:val="auto"/>
              </w:rPr>
            </w:pPr>
            <w:r w:rsidRPr="0094163B">
              <w:rPr>
                <w:color w:val="auto"/>
              </w:rPr>
              <w:t>14-03-005-19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452FF0"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4CC36F" w14:textId="7123E61D" w:rsidR="00CA5B42" w:rsidRPr="0094163B" w:rsidRDefault="00CA5B42" w:rsidP="00CA5B42">
            <w:pPr>
              <w:jc w:val="center"/>
              <w:rPr>
                <w:color w:val="auto"/>
              </w:rPr>
            </w:pPr>
            <w:r w:rsidRPr="0094163B">
              <w:rPr>
                <w:color w:val="auto"/>
              </w:rPr>
              <w:t>19 421,31</w:t>
            </w:r>
          </w:p>
        </w:tc>
      </w:tr>
      <w:tr w:rsidR="0094163B" w:rsidRPr="0094163B" w14:paraId="2E0163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1FD2EE" w14:textId="77777777" w:rsidR="00CA5B42" w:rsidRPr="0094163B" w:rsidRDefault="00CA5B42" w:rsidP="00CA5B42">
            <w:pPr>
              <w:jc w:val="center"/>
              <w:rPr>
                <w:color w:val="auto"/>
              </w:rPr>
            </w:pPr>
            <w:r w:rsidRPr="0094163B">
              <w:rPr>
                <w:color w:val="auto"/>
              </w:rPr>
              <w:t>14-03-005-20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EBDF89"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EB53FA" w14:textId="093FE145" w:rsidR="00CA5B42" w:rsidRPr="0094163B" w:rsidRDefault="00CA5B42" w:rsidP="00CA5B42">
            <w:pPr>
              <w:jc w:val="center"/>
              <w:rPr>
                <w:color w:val="auto"/>
              </w:rPr>
            </w:pPr>
            <w:r w:rsidRPr="0094163B">
              <w:rPr>
                <w:color w:val="auto"/>
              </w:rPr>
              <w:t>19 376,38</w:t>
            </w:r>
          </w:p>
        </w:tc>
      </w:tr>
      <w:tr w:rsidR="0094163B" w:rsidRPr="0094163B" w14:paraId="4984A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1E3A3" w14:textId="77777777" w:rsidR="00CA5B42" w:rsidRPr="0094163B" w:rsidRDefault="00CA5B42" w:rsidP="00CA5B42">
            <w:pPr>
              <w:jc w:val="center"/>
              <w:rPr>
                <w:color w:val="auto"/>
              </w:rPr>
            </w:pPr>
            <w:r w:rsidRPr="0094163B">
              <w:rPr>
                <w:color w:val="auto"/>
              </w:rPr>
              <w:t>14-03-005-21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C685A2"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017223" w14:textId="72B1DBEB" w:rsidR="00CA5B42" w:rsidRPr="0094163B" w:rsidRDefault="00CA5B42" w:rsidP="00CA5B42">
            <w:pPr>
              <w:jc w:val="center"/>
              <w:rPr>
                <w:color w:val="auto"/>
              </w:rPr>
            </w:pPr>
            <w:r w:rsidRPr="0094163B">
              <w:rPr>
                <w:color w:val="auto"/>
              </w:rPr>
              <w:t>22 260,64</w:t>
            </w:r>
          </w:p>
        </w:tc>
      </w:tr>
      <w:tr w:rsidR="0094163B" w:rsidRPr="0094163B" w14:paraId="7EE3CE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BF932" w14:textId="77777777" w:rsidR="00CA5B42" w:rsidRPr="0094163B" w:rsidRDefault="00CA5B42" w:rsidP="00CA5B42">
            <w:pPr>
              <w:jc w:val="center"/>
              <w:rPr>
                <w:color w:val="auto"/>
              </w:rPr>
            </w:pPr>
            <w:r w:rsidRPr="0094163B">
              <w:rPr>
                <w:color w:val="auto"/>
              </w:rPr>
              <w:t>14-03-005-22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B39D45"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A5636A" w14:textId="2C4ECDFE" w:rsidR="00CA5B42" w:rsidRPr="0094163B" w:rsidRDefault="00CA5B42" w:rsidP="00CA5B42">
            <w:pPr>
              <w:jc w:val="center"/>
              <w:rPr>
                <w:color w:val="auto"/>
              </w:rPr>
            </w:pPr>
            <w:r w:rsidRPr="0094163B">
              <w:rPr>
                <w:color w:val="auto"/>
              </w:rPr>
              <w:t>24 169,28</w:t>
            </w:r>
          </w:p>
        </w:tc>
      </w:tr>
      <w:tr w:rsidR="0094163B" w:rsidRPr="0094163B" w14:paraId="28C4F4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85FF6A" w14:textId="77777777" w:rsidR="00CA5B42" w:rsidRPr="0094163B" w:rsidRDefault="00CA5B42" w:rsidP="00CA5B42">
            <w:pPr>
              <w:jc w:val="center"/>
              <w:rPr>
                <w:color w:val="auto"/>
              </w:rPr>
            </w:pPr>
            <w:r w:rsidRPr="0094163B">
              <w:rPr>
                <w:color w:val="auto"/>
              </w:rPr>
              <w:t>14-03-005-23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A44AAB"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D14EB2" w14:textId="66415A6B" w:rsidR="00CA5B42" w:rsidRPr="0094163B" w:rsidRDefault="00CA5B42" w:rsidP="00CA5B42">
            <w:pPr>
              <w:jc w:val="center"/>
              <w:rPr>
                <w:color w:val="auto"/>
              </w:rPr>
            </w:pPr>
            <w:r w:rsidRPr="0094163B">
              <w:rPr>
                <w:color w:val="auto"/>
              </w:rPr>
              <w:t>27 124,20</w:t>
            </w:r>
          </w:p>
        </w:tc>
      </w:tr>
      <w:tr w:rsidR="0094163B" w:rsidRPr="0094163B" w14:paraId="7A82CD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52874" w14:textId="77777777" w:rsidR="00CA5B42" w:rsidRPr="0094163B" w:rsidRDefault="00CA5B42" w:rsidP="00CA5B42">
            <w:pPr>
              <w:jc w:val="center"/>
              <w:rPr>
                <w:color w:val="auto"/>
              </w:rPr>
            </w:pPr>
            <w:r w:rsidRPr="0094163B">
              <w:rPr>
                <w:color w:val="auto"/>
              </w:rPr>
              <w:t>14-03-005-24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1DA363"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11DE1C" w14:textId="7436B035" w:rsidR="00CA5B42" w:rsidRPr="0094163B" w:rsidRDefault="00CA5B42" w:rsidP="00CA5B42">
            <w:pPr>
              <w:jc w:val="center"/>
              <w:rPr>
                <w:color w:val="auto"/>
              </w:rPr>
            </w:pPr>
            <w:r w:rsidRPr="0094163B">
              <w:rPr>
                <w:color w:val="auto"/>
              </w:rPr>
              <w:t>32 656,52</w:t>
            </w:r>
          </w:p>
        </w:tc>
      </w:tr>
      <w:tr w:rsidR="0094163B" w:rsidRPr="0094163B" w14:paraId="336202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2DF4E" w14:textId="77777777" w:rsidR="00CA5B42" w:rsidRPr="0094163B" w:rsidRDefault="00CA5B42" w:rsidP="00CA5B42">
            <w:pPr>
              <w:jc w:val="center"/>
              <w:rPr>
                <w:color w:val="auto"/>
              </w:rPr>
            </w:pPr>
            <w:r w:rsidRPr="0094163B">
              <w:rPr>
                <w:color w:val="auto"/>
              </w:rPr>
              <w:t>14-03-005-25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0D562D"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AFE7F1" w14:textId="7112CC53" w:rsidR="00CA5B42" w:rsidRPr="0094163B" w:rsidRDefault="00CA5B42" w:rsidP="00CA5B42">
            <w:pPr>
              <w:jc w:val="center"/>
              <w:rPr>
                <w:color w:val="auto"/>
              </w:rPr>
            </w:pPr>
            <w:r w:rsidRPr="0094163B">
              <w:rPr>
                <w:color w:val="auto"/>
              </w:rPr>
              <w:t>47 812,27</w:t>
            </w:r>
          </w:p>
        </w:tc>
      </w:tr>
      <w:tr w:rsidR="0094163B" w:rsidRPr="0094163B" w14:paraId="6C08C0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530B9" w14:textId="77777777" w:rsidR="00CA5B42" w:rsidRPr="0094163B" w:rsidRDefault="00CA5B42" w:rsidP="00CA5B42">
            <w:pPr>
              <w:jc w:val="center"/>
              <w:rPr>
                <w:color w:val="auto"/>
              </w:rPr>
            </w:pPr>
            <w:r w:rsidRPr="0094163B">
              <w:rPr>
                <w:color w:val="auto"/>
              </w:rPr>
              <w:t>14-03-005-26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B0A77"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3D483B" w14:textId="79357BB8" w:rsidR="00CA5B42" w:rsidRPr="0094163B" w:rsidRDefault="00CA5B42" w:rsidP="00CA5B42">
            <w:pPr>
              <w:jc w:val="center"/>
              <w:rPr>
                <w:color w:val="auto"/>
              </w:rPr>
            </w:pPr>
            <w:r w:rsidRPr="0094163B">
              <w:rPr>
                <w:color w:val="auto"/>
              </w:rPr>
              <w:t>51 738,57</w:t>
            </w:r>
          </w:p>
        </w:tc>
      </w:tr>
      <w:tr w:rsidR="0094163B" w:rsidRPr="0094163B" w14:paraId="1B08CD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CAEE9" w14:textId="77777777" w:rsidR="00CA5B42" w:rsidRPr="0094163B" w:rsidRDefault="00CA5B42" w:rsidP="00CA5B42">
            <w:pPr>
              <w:jc w:val="center"/>
              <w:rPr>
                <w:color w:val="auto"/>
              </w:rPr>
            </w:pPr>
            <w:r w:rsidRPr="0094163B">
              <w:rPr>
                <w:color w:val="auto"/>
              </w:rPr>
              <w:t>14-03-005-27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5EE91A"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52156B8" w14:textId="13D82D85" w:rsidR="00CA5B42" w:rsidRPr="0094163B" w:rsidRDefault="00CA5B42" w:rsidP="00CA5B42">
            <w:pPr>
              <w:jc w:val="center"/>
              <w:rPr>
                <w:color w:val="auto"/>
              </w:rPr>
            </w:pPr>
            <w:r w:rsidRPr="0094163B">
              <w:rPr>
                <w:color w:val="auto"/>
              </w:rPr>
              <w:t>61 903,86</w:t>
            </w:r>
          </w:p>
        </w:tc>
      </w:tr>
      <w:tr w:rsidR="0094163B" w:rsidRPr="0094163B" w14:paraId="58886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4510E" w14:textId="77777777" w:rsidR="00CA5B42" w:rsidRPr="0094163B" w:rsidRDefault="00CA5B42" w:rsidP="00CA5B42">
            <w:pPr>
              <w:jc w:val="center"/>
              <w:rPr>
                <w:color w:val="auto"/>
              </w:rPr>
            </w:pPr>
            <w:r w:rsidRPr="0094163B">
              <w:rPr>
                <w:color w:val="auto"/>
              </w:rPr>
              <w:t>14-03-005-28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666431"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1EB165" w14:textId="6756FB8A" w:rsidR="00CA5B42" w:rsidRPr="0094163B" w:rsidRDefault="00CA5B42" w:rsidP="00CA5B42">
            <w:pPr>
              <w:jc w:val="center"/>
              <w:rPr>
                <w:color w:val="auto"/>
              </w:rPr>
            </w:pPr>
            <w:r w:rsidRPr="0094163B">
              <w:rPr>
                <w:color w:val="auto"/>
              </w:rPr>
              <w:t>75 003,18</w:t>
            </w:r>
          </w:p>
        </w:tc>
      </w:tr>
      <w:tr w:rsidR="0094163B" w:rsidRPr="0094163B" w14:paraId="2C026F2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475FEBC"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14-03-006</w:t>
            </w:r>
          </w:p>
        </w:tc>
        <w:tc>
          <w:tcPr>
            <w:tcW w:w="7654" w:type="dxa"/>
            <w:gridSpan w:val="2"/>
            <w:tcBorders>
              <w:top w:val="single" w:sz="4" w:space="0" w:color="auto"/>
              <w:left w:val="nil"/>
              <w:bottom w:val="nil"/>
              <w:right w:val="nil"/>
            </w:tcBorders>
            <w:shd w:val="clear" w:color="auto" w:fill="auto"/>
            <w:hideMark/>
          </w:tcPr>
          <w:p w14:paraId="3DBA37FB"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мокрого грунта в отвал, без креплений (группа грунтов 4)</w:t>
            </w:r>
          </w:p>
        </w:tc>
      </w:tr>
      <w:tr w:rsidR="0094163B" w:rsidRPr="0094163B" w14:paraId="60EC3E1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6FE6C3"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3F4C9BE" w14:textId="77777777" w:rsidR="00703BD7" w:rsidRPr="0094163B" w:rsidRDefault="00703BD7" w:rsidP="00703BD7">
            <w:pPr>
              <w:rPr>
                <w:color w:val="auto"/>
              </w:rPr>
            </w:pPr>
            <w:r w:rsidRPr="0094163B">
              <w:rPr>
                <w:color w:val="auto"/>
              </w:rPr>
              <w:t>1 км</w:t>
            </w:r>
          </w:p>
        </w:tc>
      </w:tr>
      <w:tr w:rsidR="0094163B" w:rsidRPr="0094163B" w14:paraId="380AD52A" w14:textId="77777777" w:rsidTr="008C7CDD">
        <w:trPr>
          <w:cantSplit/>
          <w:trHeight w:val="20"/>
        </w:trPr>
        <w:tc>
          <w:tcPr>
            <w:tcW w:w="1120" w:type="dxa"/>
            <w:tcBorders>
              <w:top w:val="nil"/>
              <w:left w:val="nil"/>
              <w:bottom w:val="nil"/>
              <w:right w:val="nil"/>
            </w:tcBorders>
            <w:shd w:val="clear" w:color="auto" w:fill="auto"/>
            <w:vAlign w:val="center"/>
            <w:hideMark/>
          </w:tcPr>
          <w:p w14:paraId="6216B77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C886802"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мокрого грунта в отвал, без креплений (группа грунтов 4):</w:t>
            </w:r>
          </w:p>
        </w:tc>
      </w:tr>
      <w:tr w:rsidR="0094163B" w:rsidRPr="0094163B" w14:paraId="32E037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08E31" w14:textId="77777777" w:rsidR="00CA5B42" w:rsidRPr="0094163B" w:rsidRDefault="00CA5B42" w:rsidP="00CA5B42">
            <w:pPr>
              <w:jc w:val="center"/>
              <w:rPr>
                <w:color w:val="auto"/>
              </w:rPr>
            </w:pPr>
            <w:r w:rsidRPr="0094163B">
              <w:rPr>
                <w:color w:val="auto"/>
              </w:rPr>
              <w:t>14-03-006-01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7BB0CA" w14:textId="77777777" w:rsidR="00CA5B42" w:rsidRPr="0094163B" w:rsidRDefault="00CA5B42" w:rsidP="00CA5B42">
            <w:pPr>
              <w:rPr>
                <w:color w:val="auto"/>
              </w:rPr>
            </w:pPr>
            <w:r w:rsidRPr="0094163B">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39F7B3" w14:textId="0EFCCE21" w:rsidR="00CA5B42" w:rsidRPr="0094163B" w:rsidRDefault="00CA5B42" w:rsidP="00CA5B42">
            <w:pPr>
              <w:jc w:val="center"/>
              <w:rPr>
                <w:color w:val="auto"/>
              </w:rPr>
            </w:pPr>
            <w:r w:rsidRPr="0094163B">
              <w:rPr>
                <w:color w:val="auto"/>
              </w:rPr>
              <w:t>6 408,66</w:t>
            </w:r>
          </w:p>
        </w:tc>
      </w:tr>
      <w:tr w:rsidR="0094163B" w:rsidRPr="0094163B" w14:paraId="2299D8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0B3F5" w14:textId="77777777" w:rsidR="00CA5B42" w:rsidRPr="0094163B" w:rsidRDefault="00CA5B42" w:rsidP="00CA5B42">
            <w:pPr>
              <w:jc w:val="center"/>
              <w:rPr>
                <w:color w:val="auto"/>
              </w:rPr>
            </w:pPr>
            <w:r w:rsidRPr="0094163B">
              <w:rPr>
                <w:color w:val="auto"/>
              </w:rPr>
              <w:t>14-03-006-02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94B00C"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E32815E" w14:textId="137C782C" w:rsidR="00CA5B42" w:rsidRPr="0094163B" w:rsidRDefault="00CA5B42" w:rsidP="00CA5B42">
            <w:pPr>
              <w:jc w:val="center"/>
              <w:rPr>
                <w:color w:val="auto"/>
              </w:rPr>
            </w:pPr>
            <w:r w:rsidRPr="0094163B">
              <w:rPr>
                <w:color w:val="auto"/>
              </w:rPr>
              <w:t>8 959,24</w:t>
            </w:r>
          </w:p>
        </w:tc>
      </w:tr>
      <w:tr w:rsidR="0094163B" w:rsidRPr="0094163B" w14:paraId="731BE5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62451" w14:textId="77777777" w:rsidR="00CA5B42" w:rsidRPr="0094163B" w:rsidRDefault="00CA5B42" w:rsidP="00CA5B42">
            <w:pPr>
              <w:jc w:val="center"/>
              <w:rPr>
                <w:color w:val="auto"/>
              </w:rPr>
            </w:pPr>
            <w:r w:rsidRPr="0094163B">
              <w:rPr>
                <w:color w:val="auto"/>
              </w:rPr>
              <w:t>14-03-006-03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ABEA3B"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4592C1" w14:textId="291ADB98" w:rsidR="00CA5B42" w:rsidRPr="0094163B" w:rsidRDefault="00CA5B42" w:rsidP="00CA5B42">
            <w:pPr>
              <w:jc w:val="center"/>
              <w:rPr>
                <w:color w:val="auto"/>
              </w:rPr>
            </w:pPr>
            <w:r w:rsidRPr="0094163B">
              <w:rPr>
                <w:color w:val="auto"/>
              </w:rPr>
              <w:t>12 814,68</w:t>
            </w:r>
          </w:p>
        </w:tc>
      </w:tr>
      <w:tr w:rsidR="0094163B" w:rsidRPr="0094163B" w14:paraId="5A3001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5F096" w14:textId="77777777" w:rsidR="00CA5B42" w:rsidRPr="0094163B" w:rsidRDefault="00CA5B42" w:rsidP="00CA5B42">
            <w:pPr>
              <w:jc w:val="center"/>
              <w:rPr>
                <w:color w:val="auto"/>
              </w:rPr>
            </w:pPr>
            <w:r w:rsidRPr="0094163B">
              <w:rPr>
                <w:color w:val="auto"/>
              </w:rPr>
              <w:t>14-03-006-04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5B708E" w14:textId="77777777" w:rsidR="00CA5B42" w:rsidRPr="0094163B" w:rsidRDefault="00CA5B42" w:rsidP="00CA5B42">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EF9A4B1" w14:textId="0667251F" w:rsidR="00CA5B42" w:rsidRPr="0094163B" w:rsidRDefault="00CA5B42" w:rsidP="00CA5B42">
            <w:pPr>
              <w:jc w:val="center"/>
              <w:rPr>
                <w:color w:val="auto"/>
              </w:rPr>
            </w:pPr>
            <w:r w:rsidRPr="0094163B">
              <w:rPr>
                <w:color w:val="auto"/>
              </w:rPr>
              <w:t>7 208,15</w:t>
            </w:r>
          </w:p>
        </w:tc>
      </w:tr>
      <w:tr w:rsidR="0094163B" w:rsidRPr="0094163B" w14:paraId="1849E2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5921D" w14:textId="77777777" w:rsidR="00CA5B42" w:rsidRPr="0094163B" w:rsidRDefault="00CA5B42" w:rsidP="00CA5B42">
            <w:pPr>
              <w:jc w:val="center"/>
              <w:rPr>
                <w:color w:val="auto"/>
              </w:rPr>
            </w:pPr>
            <w:r w:rsidRPr="0094163B">
              <w:rPr>
                <w:color w:val="auto"/>
              </w:rPr>
              <w:lastRenderedPageBreak/>
              <w:t>14-03-006-05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B358DA"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644F7A" w14:textId="3E07D401" w:rsidR="00CA5B42" w:rsidRPr="0094163B" w:rsidRDefault="00CA5B42" w:rsidP="00CA5B42">
            <w:pPr>
              <w:jc w:val="center"/>
              <w:rPr>
                <w:color w:val="auto"/>
              </w:rPr>
            </w:pPr>
            <w:r w:rsidRPr="0094163B">
              <w:rPr>
                <w:color w:val="auto"/>
              </w:rPr>
              <w:t>9 819,97</w:t>
            </w:r>
          </w:p>
        </w:tc>
      </w:tr>
      <w:tr w:rsidR="0094163B" w:rsidRPr="0094163B" w14:paraId="640E0B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5E091" w14:textId="77777777" w:rsidR="00CA5B42" w:rsidRPr="0094163B" w:rsidRDefault="00CA5B42" w:rsidP="00CA5B42">
            <w:pPr>
              <w:jc w:val="center"/>
              <w:rPr>
                <w:color w:val="auto"/>
              </w:rPr>
            </w:pPr>
            <w:r w:rsidRPr="0094163B">
              <w:rPr>
                <w:color w:val="auto"/>
              </w:rPr>
              <w:t>14-03-006-06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F93C"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DA557A" w14:textId="4D5CF79D" w:rsidR="00CA5B42" w:rsidRPr="0094163B" w:rsidRDefault="00CA5B42" w:rsidP="00CA5B42">
            <w:pPr>
              <w:jc w:val="center"/>
              <w:rPr>
                <w:color w:val="auto"/>
              </w:rPr>
            </w:pPr>
            <w:r w:rsidRPr="0094163B">
              <w:rPr>
                <w:color w:val="auto"/>
              </w:rPr>
              <w:t>13 791,20</w:t>
            </w:r>
          </w:p>
        </w:tc>
      </w:tr>
      <w:tr w:rsidR="0094163B" w:rsidRPr="0094163B" w14:paraId="31A972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0DEF5" w14:textId="77777777" w:rsidR="00CA5B42" w:rsidRPr="0094163B" w:rsidRDefault="00CA5B42" w:rsidP="00CA5B42">
            <w:pPr>
              <w:jc w:val="center"/>
              <w:rPr>
                <w:color w:val="auto"/>
              </w:rPr>
            </w:pPr>
            <w:r w:rsidRPr="0094163B">
              <w:rPr>
                <w:color w:val="auto"/>
              </w:rPr>
              <w:t>14-03-006-07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D60AB7" w14:textId="77777777" w:rsidR="00CA5B42" w:rsidRPr="0094163B" w:rsidRDefault="00CA5B42" w:rsidP="00CA5B42">
            <w:pPr>
              <w:rPr>
                <w:color w:val="auto"/>
              </w:rPr>
            </w:pPr>
            <w:r w:rsidRPr="0094163B">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865BA50" w14:textId="0294264B" w:rsidR="00CA5B42" w:rsidRPr="0094163B" w:rsidRDefault="00CA5B42" w:rsidP="00CA5B42">
            <w:pPr>
              <w:jc w:val="center"/>
              <w:rPr>
                <w:color w:val="auto"/>
              </w:rPr>
            </w:pPr>
            <w:r w:rsidRPr="0094163B">
              <w:rPr>
                <w:color w:val="auto"/>
              </w:rPr>
              <w:t>7 799,64</w:t>
            </w:r>
          </w:p>
        </w:tc>
      </w:tr>
      <w:tr w:rsidR="0094163B" w:rsidRPr="0094163B" w14:paraId="7EC7C8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88664" w14:textId="77777777" w:rsidR="00CA5B42" w:rsidRPr="0094163B" w:rsidRDefault="00CA5B42" w:rsidP="00CA5B42">
            <w:pPr>
              <w:jc w:val="center"/>
              <w:rPr>
                <w:color w:val="auto"/>
              </w:rPr>
            </w:pPr>
            <w:r w:rsidRPr="0094163B">
              <w:rPr>
                <w:color w:val="auto"/>
              </w:rPr>
              <w:t>14-03-006-08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3878B3"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7B6B15" w14:textId="088DC013" w:rsidR="00CA5B42" w:rsidRPr="0094163B" w:rsidRDefault="00CA5B42" w:rsidP="00CA5B42">
            <w:pPr>
              <w:jc w:val="center"/>
              <w:rPr>
                <w:color w:val="auto"/>
              </w:rPr>
            </w:pPr>
            <w:r w:rsidRPr="0094163B">
              <w:rPr>
                <w:color w:val="auto"/>
              </w:rPr>
              <w:t>10 430,00</w:t>
            </w:r>
          </w:p>
        </w:tc>
      </w:tr>
      <w:tr w:rsidR="0094163B" w:rsidRPr="0094163B" w14:paraId="3A4BE0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615949" w14:textId="77777777" w:rsidR="00CA5B42" w:rsidRPr="0094163B" w:rsidRDefault="00CA5B42" w:rsidP="00CA5B42">
            <w:pPr>
              <w:jc w:val="center"/>
              <w:rPr>
                <w:color w:val="auto"/>
              </w:rPr>
            </w:pPr>
            <w:r w:rsidRPr="0094163B">
              <w:rPr>
                <w:color w:val="auto"/>
              </w:rPr>
              <w:t>14-03-006-09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AB353D"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263855" w14:textId="410E4E8E" w:rsidR="00CA5B42" w:rsidRPr="0094163B" w:rsidRDefault="00CA5B42" w:rsidP="00CA5B42">
            <w:pPr>
              <w:jc w:val="center"/>
              <w:rPr>
                <w:color w:val="auto"/>
              </w:rPr>
            </w:pPr>
            <w:r w:rsidRPr="0094163B">
              <w:rPr>
                <w:color w:val="auto"/>
              </w:rPr>
              <w:t>14 406,90</w:t>
            </w:r>
          </w:p>
        </w:tc>
      </w:tr>
      <w:tr w:rsidR="0094163B" w:rsidRPr="0094163B" w14:paraId="327B05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E4339C" w14:textId="77777777" w:rsidR="00CA5B42" w:rsidRPr="0094163B" w:rsidRDefault="00CA5B42" w:rsidP="00CA5B42">
            <w:pPr>
              <w:jc w:val="center"/>
              <w:rPr>
                <w:color w:val="auto"/>
              </w:rPr>
            </w:pPr>
            <w:r w:rsidRPr="0094163B">
              <w:rPr>
                <w:color w:val="auto"/>
              </w:rPr>
              <w:t>14-03-006-10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9C948E" w14:textId="77777777" w:rsidR="00CA5B42" w:rsidRPr="0094163B" w:rsidRDefault="00CA5B42" w:rsidP="00CA5B42">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DFBDDDC" w14:textId="5CE86A27" w:rsidR="00CA5B42" w:rsidRPr="0094163B" w:rsidRDefault="00CA5B42" w:rsidP="00CA5B42">
            <w:pPr>
              <w:jc w:val="center"/>
              <w:rPr>
                <w:color w:val="auto"/>
              </w:rPr>
            </w:pPr>
            <w:r w:rsidRPr="0094163B">
              <w:rPr>
                <w:color w:val="auto"/>
              </w:rPr>
              <w:t>9 760,39</w:t>
            </w:r>
          </w:p>
        </w:tc>
      </w:tr>
      <w:tr w:rsidR="0094163B" w:rsidRPr="0094163B" w14:paraId="78C901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86180" w14:textId="77777777" w:rsidR="00CA5B42" w:rsidRPr="0094163B" w:rsidRDefault="00CA5B42" w:rsidP="00CA5B42">
            <w:pPr>
              <w:jc w:val="center"/>
              <w:rPr>
                <w:color w:val="auto"/>
              </w:rPr>
            </w:pPr>
            <w:r w:rsidRPr="0094163B">
              <w:rPr>
                <w:color w:val="auto"/>
              </w:rPr>
              <w:t>14-03-006-11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113A3F"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F47F6C" w14:textId="5B3D3D26" w:rsidR="00CA5B42" w:rsidRPr="0094163B" w:rsidRDefault="00CA5B42" w:rsidP="00CA5B42">
            <w:pPr>
              <w:jc w:val="center"/>
              <w:rPr>
                <w:color w:val="auto"/>
              </w:rPr>
            </w:pPr>
            <w:r w:rsidRPr="0094163B">
              <w:rPr>
                <w:color w:val="auto"/>
              </w:rPr>
              <w:t>12 436,40</w:t>
            </w:r>
          </w:p>
        </w:tc>
      </w:tr>
      <w:tr w:rsidR="0094163B" w:rsidRPr="0094163B" w14:paraId="79067B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BF008" w14:textId="77777777" w:rsidR="00CA5B42" w:rsidRPr="0094163B" w:rsidRDefault="00CA5B42" w:rsidP="00CA5B42">
            <w:pPr>
              <w:jc w:val="center"/>
              <w:rPr>
                <w:color w:val="auto"/>
              </w:rPr>
            </w:pPr>
            <w:r w:rsidRPr="0094163B">
              <w:rPr>
                <w:color w:val="auto"/>
              </w:rPr>
              <w:t>14-03-006-12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453F9"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654F8" w14:textId="575FB29F" w:rsidR="00CA5B42" w:rsidRPr="0094163B" w:rsidRDefault="00CA5B42" w:rsidP="00CA5B42">
            <w:pPr>
              <w:jc w:val="center"/>
              <w:rPr>
                <w:color w:val="auto"/>
              </w:rPr>
            </w:pPr>
            <w:r w:rsidRPr="0094163B">
              <w:rPr>
                <w:color w:val="auto"/>
              </w:rPr>
              <w:t>16 432,02</w:t>
            </w:r>
          </w:p>
        </w:tc>
      </w:tr>
      <w:tr w:rsidR="0094163B" w:rsidRPr="0094163B" w14:paraId="24C0A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DC231" w14:textId="77777777" w:rsidR="00CA5B42" w:rsidRPr="0094163B" w:rsidRDefault="00CA5B42" w:rsidP="00CA5B42">
            <w:pPr>
              <w:jc w:val="center"/>
              <w:rPr>
                <w:color w:val="auto"/>
              </w:rPr>
            </w:pPr>
            <w:r w:rsidRPr="0094163B">
              <w:rPr>
                <w:color w:val="auto"/>
              </w:rPr>
              <w:t>14-03-006-13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9F8C2B" w14:textId="77777777" w:rsidR="00CA5B42" w:rsidRPr="0094163B" w:rsidRDefault="00CA5B42" w:rsidP="00CA5B42">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D13A90" w14:textId="0D54531C" w:rsidR="00CA5B42" w:rsidRPr="0094163B" w:rsidRDefault="00CA5B42" w:rsidP="00CA5B42">
            <w:pPr>
              <w:jc w:val="center"/>
              <w:rPr>
                <w:color w:val="auto"/>
              </w:rPr>
            </w:pPr>
            <w:r w:rsidRPr="0094163B">
              <w:rPr>
                <w:color w:val="auto"/>
              </w:rPr>
              <w:t>11 322,11</w:t>
            </w:r>
          </w:p>
        </w:tc>
      </w:tr>
      <w:tr w:rsidR="0094163B" w:rsidRPr="0094163B" w14:paraId="00551A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C20B8" w14:textId="77777777" w:rsidR="00CA5B42" w:rsidRPr="0094163B" w:rsidRDefault="00CA5B42" w:rsidP="00CA5B42">
            <w:pPr>
              <w:jc w:val="center"/>
              <w:rPr>
                <w:color w:val="auto"/>
              </w:rPr>
            </w:pPr>
            <w:r w:rsidRPr="0094163B">
              <w:rPr>
                <w:color w:val="auto"/>
              </w:rPr>
              <w:t>14-03-006-14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FF47A"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32F105" w14:textId="77050860" w:rsidR="00CA5B42" w:rsidRPr="0094163B" w:rsidRDefault="00CA5B42" w:rsidP="00CA5B42">
            <w:pPr>
              <w:jc w:val="center"/>
              <w:rPr>
                <w:color w:val="auto"/>
              </w:rPr>
            </w:pPr>
            <w:r w:rsidRPr="0094163B">
              <w:rPr>
                <w:color w:val="auto"/>
              </w:rPr>
              <w:t>14 092,89</w:t>
            </w:r>
          </w:p>
        </w:tc>
      </w:tr>
      <w:tr w:rsidR="0094163B" w:rsidRPr="0094163B" w14:paraId="6F07C1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ECE165" w14:textId="77777777" w:rsidR="00CA5B42" w:rsidRPr="0094163B" w:rsidRDefault="00CA5B42" w:rsidP="00CA5B42">
            <w:pPr>
              <w:jc w:val="center"/>
              <w:rPr>
                <w:color w:val="auto"/>
              </w:rPr>
            </w:pPr>
            <w:r w:rsidRPr="0094163B">
              <w:rPr>
                <w:color w:val="auto"/>
              </w:rPr>
              <w:t>14-03-006-15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FC047"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D02AD4" w14:textId="171F355A" w:rsidR="00CA5B42" w:rsidRPr="0094163B" w:rsidRDefault="00CA5B42" w:rsidP="00CA5B42">
            <w:pPr>
              <w:jc w:val="center"/>
              <w:rPr>
                <w:color w:val="auto"/>
              </w:rPr>
            </w:pPr>
            <w:r w:rsidRPr="0094163B">
              <w:rPr>
                <w:color w:val="auto"/>
              </w:rPr>
              <w:t>18 221,18</w:t>
            </w:r>
          </w:p>
        </w:tc>
      </w:tr>
      <w:tr w:rsidR="0094163B" w:rsidRPr="0094163B" w14:paraId="33CD36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9B884" w14:textId="77777777" w:rsidR="00CA5B42" w:rsidRPr="0094163B" w:rsidRDefault="00CA5B42" w:rsidP="00CA5B42">
            <w:pPr>
              <w:jc w:val="center"/>
              <w:rPr>
                <w:color w:val="auto"/>
              </w:rPr>
            </w:pPr>
            <w:r w:rsidRPr="0094163B">
              <w:rPr>
                <w:color w:val="auto"/>
              </w:rPr>
              <w:t>14-03-006-16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185D05"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B56414" w14:textId="234E7585" w:rsidR="00CA5B42" w:rsidRPr="0094163B" w:rsidRDefault="00CA5B42" w:rsidP="00CA5B42">
            <w:pPr>
              <w:jc w:val="center"/>
              <w:rPr>
                <w:color w:val="auto"/>
              </w:rPr>
            </w:pPr>
            <w:r w:rsidRPr="0094163B">
              <w:rPr>
                <w:color w:val="auto"/>
              </w:rPr>
              <w:t>16 004,21</w:t>
            </w:r>
          </w:p>
        </w:tc>
      </w:tr>
      <w:tr w:rsidR="0094163B" w:rsidRPr="0094163B" w14:paraId="5CCEF1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6E6C7" w14:textId="77777777" w:rsidR="00CA5B42" w:rsidRPr="0094163B" w:rsidRDefault="00CA5B42" w:rsidP="00CA5B42">
            <w:pPr>
              <w:jc w:val="center"/>
              <w:rPr>
                <w:color w:val="auto"/>
              </w:rPr>
            </w:pPr>
            <w:r w:rsidRPr="0094163B">
              <w:rPr>
                <w:color w:val="auto"/>
              </w:rPr>
              <w:t>14-03-006-17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F03C9B"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51D7C2" w14:textId="13FF2F29" w:rsidR="00CA5B42" w:rsidRPr="0094163B" w:rsidRDefault="00CA5B42" w:rsidP="00CA5B42">
            <w:pPr>
              <w:jc w:val="center"/>
              <w:rPr>
                <w:color w:val="auto"/>
              </w:rPr>
            </w:pPr>
            <w:r w:rsidRPr="0094163B">
              <w:rPr>
                <w:color w:val="auto"/>
              </w:rPr>
              <w:t>20 110,24</w:t>
            </w:r>
          </w:p>
        </w:tc>
      </w:tr>
      <w:tr w:rsidR="0094163B" w:rsidRPr="0094163B" w14:paraId="7ADB1A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2544F6" w14:textId="77777777" w:rsidR="00CA5B42" w:rsidRPr="0094163B" w:rsidRDefault="00CA5B42" w:rsidP="00CA5B42">
            <w:pPr>
              <w:jc w:val="center"/>
              <w:rPr>
                <w:color w:val="auto"/>
              </w:rPr>
            </w:pPr>
            <w:r w:rsidRPr="0094163B">
              <w:rPr>
                <w:color w:val="auto"/>
              </w:rPr>
              <w:t>14-03-006-18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D335A2"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BD5E66" w14:textId="3FC0E214" w:rsidR="00CA5B42" w:rsidRPr="0094163B" w:rsidRDefault="00CA5B42" w:rsidP="00CA5B42">
            <w:pPr>
              <w:jc w:val="center"/>
              <w:rPr>
                <w:color w:val="auto"/>
              </w:rPr>
            </w:pPr>
            <w:r w:rsidRPr="0094163B">
              <w:rPr>
                <w:color w:val="auto"/>
              </w:rPr>
              <w:t>18 921,25</w:t>
            </w:r>
          </w:p>
        </w:tc>
      </w:tr>
      <w:tr w:rsidR="0094163B" w:rsidRPr="0094163B" w14:paraId="236E4B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9ABAA8" w14:textId="77777777" w:rsidR="00CA5B42" w:rsidRPr="0094163B" w:rsidRDefault="00CA5B42" w:rsidP="00CA5B42">
            <w:pPr>
              <w:jc w:val="center"/>
              <w:rPr>
                <w:color w:val="auto"/>
              </w:rPr>
            </w:pPr>
            <w:r w:rsidRPr="0094163B">
              <w:rPr>
                <w:color w:val="auto"/>
              </w:rPr>
              <w:t>14-03-006-19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7A336"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3D22D6" w14:textId="65ADFD38" w:rsidR="00CA5B42" w:rsidRPr="0094163B" w:rsidRDefault="00CA5B42" w:rsidP="00CA5B42">
            <w:pPr>
              <w:jc w:val="center"/>
              <w:rPr>
                <w:color w:val="auto"/>
              </w:rPr>
            </w:pPr>
            <w:r w:rsidRPr="0094163B">
              <w:rPr>
                <w:color w:val="auto"/>
              </w:rPr>
              <w:t>23 233,88</w:t>
            </w:r>
          </w:p>
        </w:tc>
      </w:tr>
      <w:tr w:rsidR="0094163B" w:rsidRPr="0094163B" w14:paraId="108D0B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1AC03" w14:textId="77777777" w:rsidR="00CA5B42" w:rsidRPr="0094163B" w:rsidRDefault="00CA5B42" w:rsidP="00CA5B42">
            <w:pPr>
              <w:jc w:val="center"/>
              <w:rPr>
                <w:color w:val="auto"/>
              </w:rPr>
            </w:pPr>
            <w:r w:rsidRPr="0094163B">
              <w:rPr>
                <w:color w:val="auto"/>
              </w:rPr>
              <w:t>14-03-006-20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10CE8D"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D0BA70" w14:textId="5ED83305" w:rsidR="00CA5B42" w:rsidRPr="0094163B" w:rsidRDefault="00CA5B42" w:rsidP="00CA5B42">
            <w:pPr>
              <w:jc w:val="center"/>
              <w:rPr>
                <w:color w:val="auto"/>
              </w:rPr>
            </w:pPr>
            <w:r w:rsidRPr="0094163B">
              <w:rPr>
                <w:color w:val="auto"/>
              </w:rPr>
              <w:t>21 848,00</w:t>
            </w:r>
          </w:p>
        </w:tc>
      </w:tr>
      <w:tr w:rsidR="0094163B" w:rsidRPr="0094163B" w14:paraId="467253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09776" w14:textId="77777777" w:rsidR="00CA5B42" w:rsidRPr="0094163B" w:rsidRDefault="00CA5B42" w:rsidP="00CA5B42">
            <w:pPr>
              <w:jc w:val="center"/>
              <w:rPr>
                <w:color w:val="auto"/>
              </w:rPr>
            </w:pPr>
            <w:r w:rsidRPr="0094163B">
              <w:rPr>
                <w:color w:val="auto"/>
              </w:rPr>
              <w:t>14-03-006-21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F33AD"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2E5B54" w14:textId="272A3350" w:rsidR="00CA5B42" w:rsidRPr="0094163B" w:rsidRDefault="00CA5B42" w:rsidP="00CA5B42">
            <w:pPr>
              <w:jc w:val="center"/>
              <w:rPr>
                <w:color w:val="auto"/>
              </w:rPr>
            </w:pPr>
            <w:r w:rsidRPr="0094163B">
              <w:rPr>
                <w:color w:val="auto"/>
              </w:rPr>
              <w:t>26 144,43</w:t>
            </w:r>
          </w:p>
        </w:tc>
      </w:tr>
      <w:tr w:rsidR="0094163B" w:rsidRPr="0094163B" w14:paraId="089AB1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9C42A" w14:textId="77777777" w:rsidR="00CA5B42" w:rsidRPr="0094163B" w:rsidRDefault="00CA5B42" w:rsidP="00CA5B42">
            <w:pPr>
              <w:jc w:val="center"/>
              <w:rPr>
                <w:color w:val="auto"/>
              </w:rPr>
            </w:pPr>
            <w:r w:rsidRPr="0094163B">
              <w:rPr>
                <w:color w:val="auto"/>
              </w:rPr>
              <w:t>14-03-006-22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1744F0"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BCA88B" w14:textId="18FF5E81" w:rsidR="00CA5B42" w:rsidRPr="0094163B" w:rsidRDefault="00CA5B42" w:rsidP="00CA5B42">
            <w:pPr>
              <w:jc w:val="center"/>
              <w:rPr>
                <w:color w:val="auto"/>
              </w:rPr>
            </w:pPr>
            <w:r w:rsidRPr="0094163B">
              <w:rPr>
                <w:color w:val="auto"/>
              </w:rPr>
              <w:t>26 452,47</w:t>
            </w:r>
          </w:p>
        </w:tc>
      </w:tr>
      <w:tr w:rsidR="0094163B" w:rsidRPr="0094163B" w14:paraId="64AE22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83A8C" w14:textId="77777777" w:rsidR="00CA5B42" w:rsidRPr="0094163B" w:rsidRDefault="00CA5B42" w:rsidP="00CA5B42">
            <w:pPr>
              <w:jc w:val="center"/>
              <w:rPr>
                <w:color w:val="auto"/>
              </w:rPr>
            </w:pPr>
            <w:r w:rsidRPr="0094163B">
              <w:rPr>
                <w:color w:val="auto"/>
              </w:rPr>
              <w:t>14-03-006-23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DACCDA"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F17F50" w14:textId="17D9378F" w:rsidR="00CA5B42" w:rsidRPr="0094163B" w:rsidRDefault="00CA5B42" w:rsidP="00CA5B42">
            <w:pPr>
              <w:jc w:val="center"/>
              <w:rPr>
                <w:color w:val="auto"/>
              </w:rPr>
            </w:pPr>
            <w:r w:rsidRPr="0094163B">
              <w:rPr>
                <w:color w:val="auto"/>
              </w:rPr>
              <w:t>31 110,99</w:t>
            </w:r>
          </w:p>
        </w:tc>
      </w:tr>
      <w:tr w:rsidR="0094163B" w:rsidRPr="0094163B" w14:paraId="11AD0A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07F25" w14:textId="77777777" w:rsidR="00CA5B42" w:rsidRPr="0094163B" w:rsidRDefault="00CA5B42" w:rsidP="00CA5B42">
            <w:pPr>
              <w:jc w:val="center"/>
              <w:rPr>
                <w:color w:val="auto"/>
              </w:rPr>
            </w:pPr>
            <w:r w:rsidRPr="0094163B">
              <w:rPr>
                <w:color w:val="auto"/>
              </w:rPr>
              <w:t>14-03-006-24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A6D89"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48D1FF" w14:textId="03352160" w:rsidR="00CA5B42" w:rsidRPr="0094163B" w:rsidRDefault="00CA5B42" w:rsidP="00CA5B42">
            <w:pPr>
              <w:jc w:val="center"/>
              <w:rPr>
                <w:color w:val="auto"/>
              </w:rPr>
            </w:pPr>
            <w:r w:rsidRPr="0094163B">
              <w:rPr>
                <w:color w:val="auto"/>
              </w:rPr>
              <w:t>37 228,70</w:t>
            </w:r>
          </w:p>
        </w:tc>
      </w:tr>
      <w:tr w:rsidR="0094163B" w:rsidRPr="0094163B" w14:paraId="7F7CE0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64C9F" w14:textId="77777777" w:rsidR="00CA5B42" w:rsidRPr="0094163B" w:rsidRDefault="00CA5B42" w:rsidP="00CA5B42">
            <w:pPr>
              <w:jc w:val="center"/>
              <w:rPr>
                <w:color w:val="auto"/>
              </w:rPr>
            </w:pPr>
            <w:r w:rsidRPr="0094163B">
              <w:rPr>
                <w:color w:val="auto"/>
              </w:rPr>
              <w:t>14-03-006-25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6632BF"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5B210" w14:textId="284E0ABC" w:rsidR="00CA5B42" w:rsidRPr="0094163B" w:rsidRDefault="00CA5B42" w:rsidP="00CA5B42">
            <w:pPr>
              <w:jc w:val="center"/>
              <w:rPr>
                <w:color w:val="auto"/>
              </w:rPr>
            </w:pPr>
            <w:r w:rsidRPr="0094163B">
              <w:rPr>
                <w:color w:val="auto"/>
              </w:rPr>
              <w:t>52 820,62</w:t>
            </w:r>
          </w:p>
        </w:tc>
      </w:tr>
      <w:tr w:rsidR="0094163B" w:rsidRPr="0094163B" w14:paraId="648A20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B24DA2" w14:textId="77777777" w:rsidR="00CA5B42" w:rsidRPr="0094163B" w:rsidRDefault="00CA5B42" w:rsidP="00CA5B42">
            <w:pPr>
              <w:jc w:val="center"/>
              <w:rPr>
                <w:color w:val="auto"/>
              </w:rPr>
            </w:pPr>
            <w:r w:rsidRPr="0094163B">
              <w:rPr>
                <w:color w:val="auto"/>
              </w:rPr>
              <w:t>14-03-006-26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592DC5"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3DCA64" w14:textId="54FEA43E" w:rsidR="00CA5B42" w:rsidRPr="0094163B" w:rsidRDefault="00CA5B42" w:rsidP="00CA5B42">
            <w:pPr>
              <w:jc w:val="center"/>
              <w:rPr>
                <w:color w:val="auto"/>
              </w:rPr>
            </w:pPr>
            <w:r w:rsidRPr="0094163B">
              <w:rPr>
                <w:color w:val="auto"/>
              </w:rPr>
              <w:t>56 900,79</w:t>
            </w:r>
          </w:p>
        </w:tc>
      </w:tr>
      <w:tr w:rsidR="0094163B" w:rsidRPr="0094163B" w14:paraId="461B9E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D4429" w14:textId="77777777" w:rsidR="00CA5B42" w:rsidRPr="0094163B" w:rsidRDefault="00CA5B42" w:rsidP="00CA5B42">
            <w:pPr>
              <w:jc w:val="center"/>
              <w:rPr>
                <w:color w:val="auto"/>
              </w:rPr>
            </w:pPr>
            <w:r w:rsidRPr="0094163B">
              <w:rPr>
                <w:color w:val="auto"/>
              </w:rPr>
              <w:t>14-03-006-27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FCB02F"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FFEC5F" w14:textId="47EFB61D" w:rsidR="00CA5B42" w:rsidRPr="0094163B" w:rsidRDefault="00CA5B42" w:rsidP="00CA5B42">
            <w:pPr>
              <w:jc w:val="center"/>
              <w:rPr>
                <w:color w:val="auto"/>
              </w:rPr>
            </w:pPr>
            <w:r w:rsidRPr="0094163B">
              <w:rPr>
                <w:color w:val="auto"/>
              </w:rPr>
              <w:t>67 547,08</w:t>
            </w:r>
          </w:p>
        </w:tc>
      </w:tr>
      <w:tr w:rsidR="0094163B" w:rsidRPr="0094163B" w14:paraId="71A3B7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90F261" w14:textId="77777777" w:rsidR="00CA5B42" w:rsidRPr="0094163B" w:rsidRDefault="00CA5B42" w:rsidP="00CA5B42">
            <w:pPr>
              <w:jc w:val="center"/>
              <w:rPr>
                <w:color w:val="auto"/>
              </w:rPr>
            </w:pPr>
            <w:r w:rsidRPr="0094163B">
              <w:rPr>
                <w:color w:val="auto"/>
              </w:rPr>
              <w:t>14-03-006-28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F43A3"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C29A3C" w14:textId="522A5D56" w:rsidR="00CA5B42" w:rsidRPr="0094163B" w:rsidRDefault="00CA5B42" w:rsidP="00CA5B42">
            <w:pPr>
              <w:jc w:val="center"/>
              <w:rPr>
                <w:color w:val="auto"/>
              </w:rPr>
            </w:pPr>
            <w:r w:rsidRPr="0094163B">
              <w:rPr>
                <w:color w:val="auto"/>
              </w:rPr>
              <w:t>81 038,10</w:t>
            </w:r>
          </w:p>
        </w:tc>
      </w:tr>
      <w:tr w:rsidR="0094163B" w:rsidRPr="0094163B" w14:paraId="3489D20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0BDE372"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14-03-007</w:t>
            </w:r>
          </w:p>
        </w:tc>
        <w:tc>
          <w:tcPr>
            <w:tcW w:w="7654" w:type="dxa"/>
            <w:gridSpan w:val="2"/>
            <w:tcBorders>
              <w:top w:val="single" w:sz="4" w:space="0" w:color="auto"/>
              <w:left w:val="nil"/>
              <w:bottom w:val="nil"/>
              <w:right w:val="nil"/>
            </w:tcBorders>
            <w:shd w:val="clear" w:color="auto" w:fill="auto"/>
            <w:hideMark/>
          </w:tcPr>
          <w:p w14:paraId="7FCB47A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сухого грунта в отвал, с креплением (группа грунтов 4)</w:t>
            </w:r>
          </w:p>
        </w:tc>
      </w:tr>
      <w:tr w:rsidR="0094163B" w:rsidRPr="0094163B" w14:paraId="185C860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64C0FAC"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01EFE2" w14:textId="77777777" w:rsidR="00703BD7" w:rsidRPr="0094163B" w:rsidRDefault="00703BD7" w:rsidP="00703BD7">
            <w:pPr>
              <w:rPr>
                <w:color w:val="auto"/>
              </w:rPr>
            </w:pPr>
            <w:r w:rsidRPr="0094163B">
              <w:rPr>
                <w:color w:val="auto"/>
              </w:rPr>
              <w:t>1 км</w:t>
            </w:r>
          </w:p>
        </w:tc>
      </w:tr>
      <w:tr w:rsidR="0094163B" w:rsidRPr="0094163B" w14:paraId="137E8CED" w14:textId="77777777" w:rsidTr="008C7CDD">
        <w:trPr>
          <w:cantSplit/>
          <w:trHeight w:val="20"/>
        </w:trPr>
        <w:tc>
          <w:tcPr>
            <w:tcW w:w="1120" w:type="dxa"/>
            <w:tcBorders>
              <w:top w:val="nil"/>
              <w:left w:val="nil"/>
              <w:bottom w:val="nil"/>
              <w:right w:val="nil"/>
            </w:tcBorders>
            <w:shd w:val="clear" w:color="auto" w:fill="auto"/>
            <w:vAlign w:val="center"/>
            <w:hideMark/>
          </w:tcPr>
          <w:p w14:paraId="308D59C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9B94450"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сухого грунта в отвал, с креплением (группа грунтов 4):</w:t>
            </w:r>
          </w:p>
        </w:tc>
      </w:tr>
      <w:tr w:rsidR="0094163B" w:rsidRPr="0094163B" w14:paraId="1FDD5D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12E18" w14:textId="77777777" w:rsidR="00CA5B42" w:rsidRPr="0094163B" w:rsidRDefault="00CA5B42" w:rsidP="00CA5B42">
            <w:pPr>
              <w:jc w:val="center"/>
              <w:rPr>
                <w:color w:val="auto"/>
              </w:rPr>
            </w:pPr>
            <w:r w:rsidRPr="0094163B">
              <w:rPr>
                <w:color w:val="auto"/>
              </w:rPr>
              <w:t>14-03-007-01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2524B" w14:textId="77777777" w:rsidR="00CA5B42" w:rsidRPr="0094163B" w:rsidRDefault="00CA5B42" w:rsidP="00CA5B42">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D9BDF96" w14:textId="3E4B8E2D" w:rsidR="00CA5B42" w:rsidRPr="0094163B" w:rsidRDefault="00CA5B42" w:rsidP="00CA5B42">
            <w:pPr>
              <w:jc w:val="center"/>
              <w:rPr>
                <w:color w:val="auto"/>
              </w:rPr>
            </w:pPr>
            <w:r w:rsidRPr="0094163B">
              <w:rPr>
                <w:color w:val="auto"/>
              </w:rPr>
              <w:t>8 748,52</w:t>
            </w:r>
          </w:p>
        </w:tc>
      </w:tr>
      <w:tr w:rsidR="0094163B" w:rsidRPr="0094163B" w14:paraId="4AEE44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4F3F56" w14:textId="77777777" w:rsidR="00CA5B42" w:rsidRPr="0094163B" w:rsidRDefault="00CA5B42" w:rsidP="00CA5B42">
            <w:pPr>
              <w:jc w:val="center"/>
              <w:rPr>
                <w:color w:val="auto"/>
              </w:rPr>
            </w:pPr>
            <w:r w:rsidRPr="0094163B">
              <w:rPr>
                <w:color w:val="auto"/>
              </w:rPr>
              <w:t>14-03-007-02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3D8CFA" w14:textId="77777777" w:rsidR="00CA5B42" w:rsidRPr="0094163B" w:rsidRDefault="00CA5B42" w:rsidP="00CA5B42">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561847" w14:textId="739A1755" w:rsidR="00CA5B42" w:rsidRPr="0094163B" w:rsidRDefault="00CA5B42" w:rsidP="00CA5B42">
            <w:pPr>
              <w:jc w:val="center"/>
              <w:rPr>
                <w:color w:val="auto"/>
              </w:rPr>
            </w:pPr>
            <w:r w:rsidRPr="0094163B">
              <w:rPr>
                <w:color w:val="auto"/>
              </w:rPr>
              <w:t>17 265,05</w:t>
            </w:r>
          </w:p>
        </w:tc>
      </w:tr>
      <w:tr w:rsidR="0094163B" w:rsidRPr="0094163B" w14:paraId="662652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CE04E" w14:textId="77777777" w:rsidR="00CA5B42" w:rsidRPr="0094163B" w:rsidRDefault="00CA5B42" w:rsidP="00CA5B42">
            <w:pPr>
              <w:jc w:val="center"/>
              <w:rPr>
                <w:color w:val="auto"/>
              </w:rPr>
            </w:pPr>
            <w:r w:rsidRPr="0094163B">
              <w:rPr>
                <w:color w:val="auto"/>
              </w:rPr>
              <w:t>14-03-007-03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F5EBC0" w14:textId="77777777" w:rsidR="00CA5B42" w:rsidRPr="0094163B" w:rsidRDefault="00CA5B42" w:rsidP="00CA5B42">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61EF4E" w14:textId="797E008D" w:rsidR="00CA5B42" w:rsidRPr="0094163B" w:rsidRDefault="00CA5B42" w:rsidP="00CA5B42">
            <w:pPr>
              <w:jc w:val="center"/>
              <w:rPr>
                <w:color w:val="auto"/>
              </w:rPr>
            </w:pPr>
            <w:r w:rsidRPr="0094163B">
              <w:rPr>
                <w:color w:val="auto"/>
              </w:rPr>
              <w:t>132 525,62</w:t>
            </w:r>
          </w:p>
        </w:tc>
      </w:tr>
      <w:tr w:rsidR="0094163B" w:rsidRPr="0094163B" w14:paraId="5D3039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78ABC" w14:textId="77777777" w:rsidR="00CA5B42" w:rsidRPr="0094163B" w:rsidRDefault="00CA5B42" w:rsidP="00CA5B42">
            <w:pPr>
              <w:jc w:val="center"/>
              <w:rPr>
                <w:color w:val="auto"/>
              </w:rPr>
            </w:pPr>
            <w:r w:rsidRPr="0094163B">
              <w:rPr>
                <w:color w:val="auto"/>
              </w:rPr>
              <w:t>14-03-007-04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A2432F" w14:textId="77777777" w:rsidR="00CA5B42" w:rsidRPr="0094163B" w:rsidRDefault="00CA5B42" w:rsidP="00CA5B42">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1F849B3" w14:textId="71E817FB" w:rsidR="00CA5B42" w:rsidRPr="0094163B" w:rsidRDefault="00CA5B42" w:rsidP="00CA5B42">
            <w:pPr>
              <w:jc w:val="center"/>
              <w:rPr>
                <w:color w:val="auto"/>
              </w:rPr>
            </w:pPr>
            <w:r w:rsidRPr="0094163B">
              <w:rPr>
                <w:color w:val="auto"/>
              </w:rPr>
              <w:t>157 195,53</w:t>
            </w:r>
          </w:p>
        </w:tc>
      </w:tr>
      <w:tr w:rsidR="0094163B" w:rsidRPr="0094163B" w14:paraId="5F4FF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975A2" w14:textId="77777777" w:rsidR="00CA5B42" w:rsidRPr="0094163B" w:rsidRDefault="00CA5B42" w:rsidP="00CA5B42">
            <w:pPr>
              <w:jc w:val="center"/>
              <w:rPr>
                <w:color w:val="auto"/>
              </w:rPr>
            </w:pPr>
            <w:r w:rsidRPr="0094163B">
              <w:rPr>
                <w:color w:val="auto"/>
              </w:rPr>
              <w:t>14-03-007-05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929C39" w14:textId="77777777" w:rsidR="00CA5B42" w:rsidRPr="0094163B" w:rsidRDefault="00CA5B42" w:rsidP="00CA5B42">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7FFE6B" w14:textId="6FECF4A3" w:rsidR="00CA5B42" w:rsidRPr="0094163B" w:rsidRDefault="00CA5B42" w:rsidP="00CA5B42">
            <w:pPr>
              <w:jc w:val="center"/>
              <w:rPr>
                <w:color w:val="auto"/>
              </w:rPr>
            </w:pPr>
            <w:r w:rsidRPr="0094163B">
              <w:rPr>
                <w:color w:val="auto"/>
              </w:rPr>
              <w:t>9 561,87</w:t>
            </w:r>
          </w:p>
        </w:tc>
      </w:tr>
      <w:tr w:rsidR="0094163B" w:rsidRPr="0094163B" w14:paraId="308ED7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CCD42" w14:textId="77777777" w:rsidR="00CA5B42" w:rsidRPr="0094163B" w:rsidRDefault="00CA5B42" w:rsidP="00CA5B42">
            <w:pPr>
              <w:jc w:val="center"/>
              <w:rPr>
                <w:color w:val="auto"/>
              </w:rPr>
            </w:pPr>
            <w:r w:rsidRPr="0094163B">
              <w:rPr>
                <w:color w:val="auto"/>
              </w:rPr>
              <w:t>14-03-007-06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DB1D44" w14:textId="77777777" w:rsidR="00CA5B42" w:rsidRPr="0094163B" w:rsidRDefault="00CA5B42" w:rsidP="00CA5B42">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FE8DB3" w14:textId="7072062D" w:rsidR="00CA5B42" w:rsidRPr="0094163B" w:rsidRDefault="00CA5B42" w:rsidP="00CA5B42">
            <w:pPr>
              <w:jc w:val="center"/>
              <w:rPr>
                <w:color w:val="auto"/>
              </w:rPr>
            </w:pPr>
            <w:r w:rsidRPr="0094163B">
              <w:rPr>
                <w:color w:val="auto"/>
              </w:rPr>
              <w:t>18 129,06</w:t>
            </w:r>
          </w:p>
        </w:tc>
      </w:tr>
      <w:tr w:rsidR="0094163B" w:rsidRPr="0094163B" w14:paraId="31BBFD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4C089" w14:textId="77777777" w:rsidR="00CA5B42" w:rsidRPr="0094163B" w:rsidRDefault="00CA5B42" w:rsidP="00CA5B42">
            <w:pPr>
              <w:jc w:val="center"/>
              <w:rPr>
                <w:color w:val="auto"/>
              </w:rPr>
            </w:pPr>
            <w:r w:rsidRPr="0094163B">
              <w:rPr>
                <w:color w:val="auto"/>
              </w:rPr>
              <w:t>14-03-007-07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BB4580" w14:textId="77777777" w:rsidR="00CA5B42" w:rsidRPr="0094163B" w:rsidRDefault="00CA5B42" w:rsidP="00CA5B42">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66118C" w14:textId="6163DB04" w:rsidR="00CA5B42" w:rsidRPr="0094163B" w:rsidRDefault="00CA5B42" w:rsidP="00CA5B42">
            <w:pPr>
              <w:jc w:val="center"/>
              <w:rPr>
                <w:color w:val="auto"/>
              </w:rPr>
            </w:pPr>
            <w:r w:rsidRPr="0094163B">
              <w:rPr>
                <w:color w:val="auto"/>
              </w:rPr>
              <w:t>133 099,94</w:t>
            </w:r>
          </w:p>
        </w:tc>
      </w:tr>
      <w:tr w:rsidR="0094163B" w:rsidRPr="0094163B" w14:paraId="581420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1A88E" w14:textId="77777777" w:rsidR="00CA5B42" w:rsidRPr="0094163B" w:rsidRDefault="00CA5B42" w:rsidP="00CA5B42">
            <w:pPr>
              <w:jc w:val="center"/>
              <w:rPr>
                <w:color w:val="auto"/>
              </w:rPr>
            </w:pPr>
            <w:r w:rsidRPr="0094163B">
              <w:rPr>
                <w:color w:val="auto"/>
              </w:rPr>
              <w:t>14-03-007-08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AC1D37" w14:textId="77777777" w:rsidR="00CA5B42" w:rsidRPr="0094163B" w:rsidRDefault="00CA5B42" w:rsidP="00CA5B42">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BE98159" w14:textId="4ED60D3B" w:rsidR="00CA5B42" w:rsidRPr="0094163B" w:rsidRDefault="00CA5B42" w:rsidP="00CA5B42">
            <w:pPr>
              <w:jc w:val="center"/>
              <w:rPr>
                <w:color w:val="auto"/>
              </w:rPr>
            </w:pPr>
            <w:r w:rsidRPr="0094163B">
              <w:rPr>
                <w:color w:val="auto"/>
              </w:rPr>
              <w:t>157 922,39</w:t>
            </w:r>
          </w:p>
        </w:tc>
      </w:tr>
      <w:tr w:rsidR="0094163B" w:rsidRPr="0094163B" w14:paraId="0FB64A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721AE" w14:textId="77777777" w:rsidR="00CA5B42" w:rsidRPr="0094163B" w:rsidRDefault="00CA5B42" w:rsidP="00CA5B42">
            <w:pPr>
              <w:jc w:val="center"/>
              <w:rPr>
                <w:color w:val="auto"/>
              </w:rPr>
            </w:pPr>
            <w:r w:rsidRPr="0094163B">
              <w:rPr>
                <w:color w:val="auto"/>
              </w:rPr>
              <w:t>14-03-007-09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43DA8A" w14:textId="77777777" w:rsidR="00CA5B42" w:rsidRPr="0094163B" w:rsidRDefault="00CA5B42" w:rsidP="00CA5B42">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23C12A" w14:textId="04C6760A" w:rsidR="00CA5B42" w:rsidRPr="0094163B" w:rsidRDefault="00CA5B42" w:rsidP="00CA5B42">
            <w:pPr>
              <w:jc w:val="center"/>
              <w:rPr>
                <w:color w:val="auto"/>
              </w:rPr>
            </w:pPr>
            <w:r w:rsidRPr="0094163B">
              <w:rPr>
                <w:color w:val="auto"/>
              </w:rPr>
              <w:t>10 164,20</w:t>
            </w:r>
          </w:p>
        </w:tc>
      </w:tr>
      <w:tr w:rsidR="0094163B" w:rsidRPr="0094163B" w14:paraId="7131B3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D1C08" w14:textId="77777777" w:rsidR="00CA5B42" w:rsidRPr="0094163B" w:rsidRDefault="00CA5B42" w:rsidP="00CA5B42">
            <w:pPr>
              <w:jc w:val="center"/>
              <w:rPr>
                <w:color w:val="auto"/>
              </w:rPr>
            </w:pPr>
            <w:r w:rsidRPr="0094163B">
              <w:rPr>
                <w:color w:val="auto"/>
              </w:rPr>
              <w:t>14-03-007-10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0938AC" w14:textId="77777777" w:rsidR="00CA5B42" w:rsidRPr="0094163B" w:rsidRDefault="00CA5B42" w:rsidP="00CA5B42">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CFE931" w14:textId="4CAB1CCC" w:rsidR="00CA5B42" w:rsidRPr="0094163B" w:rsidRDefault="00CA5B42" w:rsidP="00CA5B42">
            <w:pPr>
              <w:jc w:val="center"/>
              <w:rPr>
                <w:color w:val="auto"/>
              </w:rPr>
            </w:pPr>
            <w:r w:rsidRPr="0094163B">
              <w:rPr>
                <w:color w:val="auto"/>
              </w:rPr>
              <w:t>18 733,01</w:t>
            </w:r>
          </w:p>
        </w:tc>
      </w:tr>
      <w:tr w:rsidR="0094163B" w:rsidRPr="0094163B" w14:paraId="0F416C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D13F21" w14:textId="77777777" w:rsidR="00CA5B42" w:rsidRPr="0094163B" w:rsidRDefault="00CA5B42" w:rsidP="00CA5B42">
            <w:pPr>
              <w:jc w:val="center"/>
              <w:rPr>
                <w:color w:val="auto"/>
              </w:rPr>
            </w:pPr>
            <w:r w:rsidRPr="0094163B">
              <w:rPr>
                <w:color w:val="auto"/>
              </w:rPr>
              <w:t>14-03-007-11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FA456" w14:textId="77777777" w:rsidR="00CA5B42" w:rsidRPr="0094163B" w:rsidRDefault="00CA5B42" w:rsidP="00CA5B42">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005ECC" w14:textId="5B7C9CAB" w:rsidR="00CA5B42" w:rsidRPr="0094163B" w:rsidRDefault="00CA5B42" w:rsidP="00CA5B42">
            <w:pPr>
              <w:jc w:val="center"/>
              <w:rPr>
                <w:color w:val="auto"/>
              </w:rPr>
            </w:pPr>
            <w:r w:rsidRPr="0094163B">
              <w:rPr>
                <w:color w:val="auto"/>
              </w:rPr>
              <w:t>133 874,27</w:t>
            </w:r>
          </w:p>
        </w:tc>
      </w:tr>
      <w:tr w:rsidR="0094163B" w:rsidRPr="0094163B" w14:paraId="119245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F1695A" w14:textId="77777777" w:rsidR="00CA5B42" w:rsidRPr="0094163B" w:rsidRDefault="00CA5B42" w:rsidP="00CA5B42">
            <w:pPr>
              <w:jc w:val="center"/>
              <w:rPr>
                <w:color w:val="auto"/>
              </w:rPr>
            </w:pPr>
            <w:r w:rsidRPr="0094163B">
              <w:rPr>
                <w:color w:val="auto"/>
              </w:rPr>
              <w:t>14-03-007-12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638E1E" w14:textId="77777777" w:rsidR="00CA5B42" w:rsidRPr="0094163B" w:rsidRDefault="00CA5B42" w:rsidP="00CA5B42">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4FE85F" w14:textId="56932ECD" w:rsidR="00CA5B42" w:rsidRPr="0094163B" w:rsidRDefault="00CA5B42" w:rsidP="00CA5B42">
            <w:pPr>
              <w:jc w:val="center"/>
              <w:rPr>
                <w:color w:val="auto"/>
              </w:rPr>
            </w:pPr>
            <w:r w:rsidRPr="0094163B">
              <w:rPr>
                <w:color w:val="auto"/>
              </w:rPr>
              <w:t>159 147,18</w:t>
            </w:r>
          </w:p>
        </w:tc>
      </w:tr>
      <w:tr w:rsidR="0094163B" w:rsidRPr="0094163B" w14:paraId="1F308F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7A5F90" w14:textId="77777777" w:rsidR="00CA5B42" w:rsidRPr="0094163B" w:rsidRDefault="00CA5B42" w:rsidP="00CA5B42">
            <w:pPr>
              <w:jc w:val="center"/>
              <w:rPr>
                <w:color w:val="auto"/>
              </w:rPr>
            </w:pPr>
            <w:r w:rsidRPr="0094163B">
              <w:rPr>
                <w:color w:val="auto"/>
              </w:rPr>
              <w:t>14-03-007-13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B0EC0E" w14:textId="77777777" w:rsidR="00CA5B42" w:rsidRPr="0094163B" w:rsidRDefault="00CA5B42" w:rsidP="00CA5B42">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5CBFA3" w14:textId="677750C7" w:rsidR="00CA5B42" w:rsidRPr="0094163B" w:rsidRDefault="00CA5B42" w:rsidP="00CA5B42">
            <w:pPr>
              <w:jc w:val="center"/>
              <w:rPr>
                <w:color w:val="auto"/>
              </w:rPr>
            </w:pPr>
            <w:r w:rsidRPr="0094163B">
              <w:rPr>
                <w:color w:val="auto"/>
              </w:rPr>
              <w:t>12 073,71</w:t>
            </w:r>
          </w:p>
        </w:tc>
      </w:tr>
      <w:tr w:rsidR="0094163B" w:rsidRPr="0094163B" w14:paraId="720BE9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DDB51" w14:textId="77777777" w:rsidR="00CA5B42" w:rsidRPr="0094163B" w:rsidRDefault="00CA5B42" w:rsidP="00CA5B42">
            <w:pPr>
              <w:jc w:val="center"/>
              <w:rPr>
                <w:color w:val="auto"/>
              </w:rPr>
            </w:pPr>
            <w:r w:rsidRPr="0094163B">
              <w:rPr>
                <w:color w:val="auto"/>
              </w:rPr>
              <w:t>14-03-007-14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037F3A" w14:textId="77777777" w:rsidR="00CA5B42" w:rsidRPr="0094163B" w:rsidRDefault="00CA5B42" w:rsidP="00CA5B42">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34B4E1" w14:textId="6762C81E" w:rsidR="00CA5B42" w:rsidRPr="0094163B" w:rsidRDefault="00CA5B42" w:rsidP="00CA5B42">
            <w:pPr>
              <w:jc w:val="center"/>
              <w:rPr>
                <w:color w:val="auto"/>
              </w:rPr>
            </w:pPr>
            <w:r w:rsidRPr="0094163B">
              <w:rPr>
                <w:color w:val="auto"/>
              </w:rPr>
              <w:t>20 345,22</w:t>
            </w:r>
          </w:p>
        </w:tc>
      </w:tr>
      <w:tr w:rsidR="0094163B" w:rsidRPr="0094163B" w14:paraId="05E933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0195A5" w14:textId="77777777" w:rsidR="00CA5B42" w:rsidRPr="0094163B" w:rsidRDefault="00CA5B42" w:rsidP="00CA5B42">
            <w:pPr>
              <w:jc w:val="center"/>
              <w:rPr>
                <w:color w:val="auto"/>
              </w:rPr>
            </w:pPr>
            <w:r w:rsidRPr="0094163B">
              <w:rPr>
                <w:color w:val="auto"/>
              </w:rPr>
              <w:t>14-03-007-15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D6CC29" w14:textId="77777777" w:rsidR="00CA5B42" w:rsidRPr="0094163B" w:rsidRDefault="00CA5B42" w:rsidP="00CA5B42">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6305FB" w14:textId="53A42155" w:rsidR="00CA5B42" w:rsidRPr="0094163B" w:rsidRDefault="00CA5B42" w:rsidP="00CA5B42">
            <w:pPr>
              <w:jc w:val="center"/>
              <w:rPr>
                <w:color w:val="auto"/>
              </w:rPr>
            </w:pPr>
            <w:r w:rsidRPr="0094163B">
              <w:rPr>
                <w:color w:val="auto"/>
              </w:rPr>
              <w:t>135 372,76</w:t>
            </w:r>
          </w:p>
        </w:tc>
      </w:tr>
      <w:tr w:rsidR="0094163B" w:rsidRPr="0094163B" w14:paraId="65DF5F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74C2C5" w14:textId="77777777" w:rsidR="00CA5B42" w:rsidRPr="0094163B" w:rsidRDefault="00CA5B42" w:rsidP="00CA5B42">
            <w:pPr>
              <w:jc w:val="center"/>
              <w:rPr>
                <w:color w:val="auto"/>
              </w:rPr>
            </w:pPr>
            <w:r w:rsidRPr="0094163B">
              <w:rPr>
                <w:color w:val="auto"/>
              </w:rPr>
              <w:t>14-03-007-16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60D91B" w14:textId="77777777" w:rsidR="00CA5B42" w:rsidRPr="0094163B" w:rsidRDefault="00CA5B42" w:rsidP="00CA5B42">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75BCF8" w14:textId="5A9F8C13" w:rsidR="00CA5B42" w:rsidRPr="0094163B" w:rsidRDefault="00CA5B42" w:rsidP="00CA5B42">
            <w:pPr>
              <w:jc w:val="center"/>
              <w:rPr>
                <w:color w:val="auto"/>
              </w:rPr>
            </w:pPr>
            <w:r w:rsidRPr="0094163B">
              <w:rPr>
                <w:color w:val="auto"/>
              </w:rPr>
              <w:t>160 920,40</w:t>
            </w:r>
          </w:p>
        </w:tc>
      </w:tr>
      <w:tr w:rsidR="0094163B" w:rsidRPr="0094163B" w14:paraId="0CA1C2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179D2" w14:textId="77777777" w:rsidR="00CA5B42" w:rsidRPr="0094163B" w:rsidRDefault="00CA5B42" w:rsidP="00CA5B42">
            <w:pPr>
              <w:jc w:val="center"/>
              <w:rPr>
                <w:color w:val="auto"/>
              </w:rPr>
            </w:pPr>
            <w:r w:rsidRPr="0094163B">
              <w:rPr>
                <w:color w:val="auto"/>
              </w:rPr>
              <w:lastRenderedPageBreak/>
              <w:t>14-03-007-17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B4721" w14:textId="77777777" w:rsidR="00CA5B42" w:rsidRPr="0094163B" w:rsidRDefault="00CA5B42" w:rsidP="00CA5B42">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C48EAA" w14:textId="35CD98B5" w:rsidR="00CA5B42" w:rsidRPr="0094163B" w:rsidRDefault="00CA5B42" w:rsidP="00CA5B42">
            <w:pPr>
              <w:jc w:val="center"/>
              <w:rPr>
                <w:color w:val="auto"/>
              </w:rPr>
            </w:pPr>
            <w:r w:rsidRPr="0094163B">
              <w:rPr>
                <w:color w:val="auto"/>
              </w:rPr>
              <w:t>13 226,53</w:t>
            </w:r>
          </w:p>
        </w:tc>
      </w:tr>
      <w:tr w:rsidR="0094163B" w:rsidRPr="0094163B" w14:paraId="03ACCA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A673F" w14:textId="77777777" w:rsidR="00CA5B42" w:rsidRPr="0094163B" w:rsidRDefault="00CA5B42" w:rsidP="00CA5B42">
            <w:pPr>
              <w:jc w:val="center"/>
              <w:rPr>
                <w:color w:val="auto"/>
              </w:rPr>
            </w:pPr>
            <w:r w:rsidRPr="0094163B">
              <w:rPr>
                <w:color w:val="auto"/>
              </w:rPr>
              <w:t>14-03-007-18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7A7A3" w14:textId="77777777" w:rsidR="00CA5B42" w:rsidRPr="0094163B" w:rsidRDefault="00CA5B42" w:rsidP="00CA5B42">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870A8F" w14:textId="2B682F7F" w:rsidR="00CA5B42" w:rsidRPr="0094163B" w:rsidRDefault="00CA5B42" w:rsidP="00CA5B42">
            <w:pPr>
              <w:jc w:val="center"/>
              <w:rPr>
                <w:color w:val="auto"/>
              </w:rPr>
            </w:pPr>
            <w:r w:rsidRPr="0094163B">
              <w:rPr>
                <w:color w:val="auto"/>
              </w:rPr>
              <w:t>21 939,49</w:t>
            </w:r>
          </w:p>
        </w:tc>
      </w:tr>
      <w:tr w:rsidR="0094163B" w:rsidRPr="0094163B" w14:paraId="7B7179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5F1DB" w14:textId="77777777" w:rsidR="00CA5B42" w:rsidRPr="0094163B" w:rsidRDefault="00CA5B42" w:rsidP="00CA5B42">
            <w:pPr>
              <w:jc w:val="center"/>
              <w:rPr>
                <w:color w:val="auto"/>
              </w:rPr>
            </w:pPr>
            <w:r w:rsidRPr="0094163B">
              <w:rPr>
                <w:color w:val="auto"/>
              </w:rPr>
              <w:t>14-03-007-19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7C2BF6" w14:textId="77777777" w:rsidR="00CA5B42" w:rsidRPr="0094163B" w:rsidRDefault="00CA5B42" w:rsidP="00CA5B42">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AF4832" w14:textId="56F2E983" w:rsidR="00CA5B42" w:rsidRPr="0094163B" w:rsidRDefault="00CA5B42" w:rsidP="00CA5B42">
            <w:pPr>
              <w:jc w:val="center"/>
              <w:rPr>
                <w:color w:val="auto"/>
              </w:rPr>
            </w:pPr>
            <w:r w:rsidRPr="0094163B">
              <w:rPr>
                <w:color w:val="auto"/>
              </w:rPr>
              <w:t>137 404,22</w:t>
            </w:r>
          </w:p>
        </w:tc>
      </w:tr>
      <w:tr w:rsidR="0094163B" w:rsidRPr="0094163B" w14:paraId="25DDA4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003EF" w14:textId="77777777" w:rsidR="00CA5B42" w:rsidRPr="0094163B" w:rsidRDefault="00CA5B42" w:rsidP="00CA5B42">
            <w:pPr>
              <w:jc w:val="center"/>
              <w:rPr>
                <w:color w:val="auto"/>
              </w:rPr>
            </w:pPr>
            <w:r w:rsidRPr="0094163B">
              <w:rPr>
                <w:color w:val="auto"/>
              </w:rPr>
              <w:t>14-03-007-20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E3BCDD" w14:textId="77777777" w:rsidR="00CA5B42" w:rsidRPr="0094163B" w:rsidRDefault="00CA5B42" w:rsidP="00CA5B42">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D170B5" w14:textId="3FF52048" w:rsidR="00CA5B42" w:rsidRPr="0094163B" w:rsidRDefault="00CA5B42" w:rsidP="00CA5B42">
            <w:pPr>
              <w:jc w:val="center"/>
              <w:rPr>
                <w:color w:val="auto"/>
              </w:rPr>
            </w:pPr>
            <w:r w:rsidRPr="0094163B">
              <w:rPr>
                <w:color w:val="auto"/>
              </w:rPr>
              <w:t>163 001,36</w:t>
            </w:r>
          </w:p>
        </w:tc>
      </w:tr>
      <w:tr w:rsidR="0094163B" w:rsidRPr="0094163B" w14:paraId="35CEB6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C86AF" w14:textId="77777777" w:rsidR="00CA5B42" w:rsidRPr="0094163B" w:rsidRDefault="00CA5B42" w:rsidP="00CA5B42">
            <w:pPr>
              <w:jc w:val="center"/>
              <w:rPr>
                <w:color w:val="auto"/>
              </w:rPr>
            </w:pPr>
            <w:r w:rsidRPr="0094163B">
              <w:rPr>
                <w:color w:val="auto"/>
              </w:rPr>
              <w:t>14-03-007-21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7CCA6" w14:textId="77777777" w:rsidR="00CA5B42" w:rsidRPr="0094163B" w:rsidRDefault="00CA5B42" w:rsidP="00CA5B42">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02FDC8" w14:textId="39E42DE4" w:rsidR="00CA5B42" w:rsidRPr="0094163B" w:rsidRDefault="00CA5B42" w:rsidP="00CA5B42">
            <w:pPr>
              <w:jc w:val="center"/>
              <w:rPr>
                <w:color w:val="auto"/>
              </w:rPr>
            </w:pPr>
            <w:r w:rsidRPr="0094163B">
              <w:rPr>
                <w:color w:val="auto"/>
              </w:rPr>
              <w:t>15 333,64</w:t>
            </w:r>
          </w:p>
        </w:tc>
      </w:tr>
      <w:tr w:rsidR="0094163B" w:rsidRPr="0094163B" w14:paraId="2AB5A2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3D116" w14:textId="77777777" w:rsidR="00CA5B42" w:rsidRPr="0094163B" w:rsidRDefault="00CA5B42" w:rsidP="00CA5B42">
            <w:pPr>
              <w:jc w:val="center"/>
              <w:rPr>
                <w:color w:val="auto"/>
              </w:rPr>
            </w:pPr>
            <w:r w:rsidRPr="0094163B">
              <w:rPr>
                <w:color w:val="auto"/>
              </w:rPr>
              <w:t>14-03-007-22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90D97" w14:textId="77777777" w:rsidR="00CA5B42" w:rsidRPr="0094163B" w:rsidRDefault="00CA5B42" w:rsidP="00CA5B42">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4B101B" w14:textId="01C16577" w:rsidR="00CA5B42" w:rsidRPr="0094163B" w:rsidRDefault="00CA5B42" w:rsidP="00CA5B42">
            <w:pPr>
              <w:jc w:val="center"/>
              <w:rPr>
                <w:color w:val="auto"/>
              </w:rPr>
            </w:pPr>
            <w:r w:rsidRPr="0094163B">
              <w:rPr>
                <w:color w:val="auto"/>
              </w:rPr>
              <w:t>23 849,67</w:t>
            </w:r>
          </w:p>
        </w:tc>
      </w:tr>
      <w:tr w:rsidR="0094163B" w:rsidRPr="0094163B" w14:paraId="20B392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322A93" w14:textId="77777777" w:rsidR="00CA5B42" w:rsidRPr="0094163B" w:rsidRDefault="00CA5B42" w:rsidP="00CA5B42">
            <w:pPr>
              <w:jc w:val="center"/>
              <w:rPr>
                <w:color w:val="auto"/>
              </w:rPr>
            </w:pPr>
            <w:r w:rsidRPr="0094163B">
              <w:rPr>
                <w:color w:val="auto"/>
              </w:rPr>
              <w:t>14-03-007-23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97F60F" w14:textId="77777777" w:rsidR="00CA5B42" w:rsidRPr="0094163B" w:rsidRDefault="00CA5B42" w:rsidP="00CA5B42">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C7812E" w14:textId="735E2D57" w:rsidR="00CA5B42" w:rsidRPr="0094163B" w:rsidRDefault="00CA5B42" w:rsidP="00CA5B42">
            <w:pPr>
              <w:jc w:val="center"/>
              <w:rPr>
                <w:color w:val="auto"/>
              </w:rPr>
            </w:pPr>
            <w:r w:rsidRPr="0094163B">
              <w:rPr>
                <w:color w:val="auto"/>
              </w:rPr>
              <w:t>138 999,13</w:t>
            </w:r>
          </w:p>
        </w:tc>
      </w:tr>
      <w:tr w:rsidR="0094163B" w:rsidRPr="0094163B" w14:paraId="64A63C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7718C" w14:textId="77777777" w:rsidR="00CA5B42" w:rsidRPr="0094163B" w:rsidRDefault="00CA5B42" w:rsidP="00CA5B42">
            <w:pPr>
              <w:jc w:val="center"/>
              <w:rPr>
                <w:color w:val="auto"/>
              </w:rPr>
            </w:pPr>
            <w:r w:rsidRPr="0094163B">
              <w:rPr>
                <w:color w:val="auto"/>
              </w:rPr>
              <w:t>14-03-007-24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9BBACF" w14:textId="77777777" w:rsidR="00CA5B42" w:rsidRPr="0094163B" w:rsidRDefault="00CA5B42" w:rsidP="00CA5B42">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5A84D3" w14:textId="7EFE5BC3" w:rsidR="00CA5B42" w:rsidRPr="0094163B" w:rsidRDefault="00CA5B42" w:rsidP="00CA5B42">
            <w:pPr>
              <w:jc w:val="center"/>
              <w:rPr>
                <w:color w:val="auto"/>
              </w:rPr>
            </w:pPr>
            <w:r w:rsidRPr="0094163B">
              <w:rPr>
                <w:color w:val="auto"/>
              </w:rPr>
              <w:t>164 215,24</w:t>
            </w:r>
          </w:p>
        </w:tc>
      </w:tr>
      <w:tr w:rsidR="0094163B" w:rsidRPr="0094163B" w14:paraId="2D5AF2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EE2DC" w14:textId="77777777" w:rsidR="00CA5B42" w:rsidRPr="0094163B" w:rsidRDefault="00CA5B42" w:rsidP="00CA5B42">
            <w:pPr>
              <w:jc w:val="center"/>
              <w:rPr>
                <w:color w:val="auto"/>
              </w:rPr>
            </w:pPr>
            <w:r w:rsidRPr="0094163B">
              <w:rPr>
                <w:color w:val="auto"/>
              </w:rPr>
              <w:t>14-03-007-25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31F653" w14:textId="77777777" w:rsidR="00CA5B42" w:rsidRPr="0094163B" w:rsidRDefault="00CA5B42" w:rsidP="00CA5B42">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C3B747" w14:textId="7F135407" w:rsidR="00CA5B42" w:rsidRPr="0094163B" w:rsidRDefault="00CA5B42" w:rsidP="00CA5B42">
            <w:pPr>
              <w:jc w:val="center"/>
              <w:rPr>
                <w:color w:val="auto"/>
              </w:rPr>
            </w:pPr>
            <w:r w:rsidRPr="0094163B">
              <w:rPr>
                <w:color w:val="auto"/>
              </w:rPr>
              <w:t>18 086,37</w:t>
            </w:r>
          </w:p>
        </w:tc>
      </w:tr>
      <w:tr w:rsidR="0094163B" w:rsidRPr="0094163B" w14:paraId="3DFE54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85B00" w14:textId="77777777" w:rsidR="00CA5B42" w:rsidRPr="0094163B" w:rsidRDefault="00CA5B42" w:rsidP="00CA5B42">
            <w:pPr>
              <w:jc w:val="center"/>
              <w:rPr>
                <w:color w:val="auto"/>
              </w:rPr>
            </w:pPr>
            <w:r w:rsidRPr="0094163B">
              <w:rPr>
                <w:color w:val="auto"/>
              </w:rPr>
              <w:t>14-03-007-26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67DCEC" w14:textId="77777777" w:rsidR="00CA5B42" w:rsidRPr="0094163B" w:rsidRDefault="00CA5B42" w:rsidP="00CA5B42">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934657" w14:textId="238B8B0E" w:rsidR="00CA5B42" w:rsidRPr="0094163B" w:rsidRDefault="00CA5B42" w:rsidP="00CA5B42">
            <w:pPr>
              <w:jc w:val="center"/>
              <w:rPr>
                <w:color w:val="auto"/>
              </w:rPr>
            </w:pPr>
            <w:r w:rsidRPr="0094163B">
              <w:rPr>
                <w:color w:val="auto"/>
              </w:rPr>
              <w:t>26 918,53</w:t>
            </w:r>
          </w:p>
        </w:tc>
      </w:tr>
      <w:tr w:rsidR="0094163B" w:rsidRPr="0094163B" w14:paraId="0EF71C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BEF8F" w14:textId="77777777" w:rsidR="00CA5B42" w:rsidRPr="0094163B" w:rsidRDefault="00CA5B42" w:rsidP="00CA5B42">
            <w:pPr>
              <w:jc w:val="center"/>
              <w:rPr>
                <w:color w:val="auto"/>
              </w:rPr>
            </w:pPr>
            <w:r w:rsidRPr="0094163B">
              <w:rPr>
                <w:color w:val="auto"/>
              </w:rPr>
              <w:t>14-03-007-27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52238E" w14:textId="77777777" w:rsidR="00CA5B42" w:rsidRPr="0094163B" w:rsidRDefault="00CA5B42" w:rsidP="00CA5B42">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2AD9ED" w14:textId="3B624AF6" w:rsidR="00CA5B42" w:rsidRPr="0094163B" w:rsidRDefault="00CA5B42" w:rsidP="00CA5B42">
            <w:pPr>
              <w:jc w:val="center"/>
              <w:rPr>
                <w:color w:val="auto"/>
              </w:rPr>
            </w:pPr>
            <w:r w:rsidRPr="0094163B">
              <w:rPr>
                <w:color w:val="auto"/>
              </w:rPr>
              <w:t>142 033,82</w:t>
            </w:r>
          </w:p>
        </w:tc>
      </w:tr>
      <w:tr w:rsidR="0094163B" w:rsidRPr="0094163B" w14:paraId="73099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43945" w14:textId="77777777" w:rsidR="00CA5B42" w:rsidRPr="0094163B" w:rsidRDefault="00CA5B42" w:rsidP="00CA5B42">
            <w:pPr>
              <w:jc w:val="center"/>
              <w:rPr>
                <w:color w:val="auto"/>
              </w:rPr>
            </w:pPr>
            <w:r w:rsidRPr="0094163B">
              <w:rPr>
                <w:color w:val="auto"/>
              </w:rPr>
              <w:t>14-03-007-28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E5E1C9" w14:textId="77777777" w:rsidR="00CA5B42" w:rsidRPr="0094163B" w:rsidRDefault="00CA5B42" w:rsidP="00CA5B42">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13AE11" w14:textId="44E2A605" w:rsidR="00CA5B42" w:rsidRPr="0094163B" w:rsidRDefault="00CA5B42" w:rsidP="00CA5B42">
            <w:pPr>
              <w:jc w:val="center"/>
              <w:rPr>
                <w:color w:val="auto"/>
              </w:rPr>
            </w:pPr>
            <w:r w:rsidRPr="0094163B">
              <w:rPr>
                <w:color w:val="auto"/>
              </w:rPr>
              <w:t>167 903,35</w:t>
            </w:r>
          </w:p>
        </w:tc>
      </w:tr>
      <w:tr w:rsidR="0094163B" w:rsidRPr="0094163B" w14:paraId="5A6C1D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ABDFA" w14:textId="77777777" w:rsidR="00CA5B42" w:rsidRPr="0094163B" w:rsidRDefault="00CA5B42" w:rsidP="00CA5B42">
            <w:pPr>
              <w:jc w:val="center"/>
              <w:rPr>
                <w:color w:val="auto"/>
              </w:rPr>
            </w:pPr>
            <w:r w:rsidRPr="0094163B">
              <w:rPr>
                <w:color w:val="auto"/>
              </w:rPr>
              <w:t>14-03-007-29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F713E2" w14:textId="77777777" w:rsidR="00CA5B42" w:rsidRPr="0094163B" w:rsidRDefault="00CA5B42" w:rsidP="00CA5B42">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FC2ACCE" w14:textId="4607E1D0" w:rsidR="00CA5B42" w:rsidRPr="0094163B" w:rsidRDefault="00CA5B42" w:rsidP="00CA5B42">
            <w:pPr>
              <w:jc w:val="center"/>
              <w:rPr>
                <w:color w:val="auto"/>
              </w:rPr>
            </w:pPr>
            <w:r w:rsidRPr="0094163B">
              <w:rPr>
                <w:color w:val="auto"/>
              </w:rPr>
              <w:t>20 732,23</w:t>
            </w:r>
          </w:p>
        </w:tc>
      </w:tr>
      <w:tr w:rsidR="0094163B" w:rsidRPr="0094163B" w14:paraId="0BF67B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CCAE0" w14:textId="77777777" w:rsidR="00CA5B42" w:rsidRPr="0094163B" w:rsidRDefault="00CA5B42" w:rsidP="00CA5B42">
            <w:pPr>
              <w:jc w:val="center"/>
              <w:rPr>
                <w:color w:val="auto"/>
              </w:rPr>
            </w:pPr>
            <w:r w:rsidRPr="0094163B">
              <w:rPr>
                <w:color w:val="auto"/>
              </w:rPr>
              <w:t>14-03-007-30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EF93D1" w14:textId="77777777" w:rsidR="00CA5B42" w:rsidRPr="0094163B" w:rsidRDefault="00CA5B42" w:rsidP="00CA5B42">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06ABB8" w14:textId="376EB3CB" w:rsidR="00CA5B42" w:rsidRPr="0094163B" w:rsidRDefault="00CA5B42" w:rsidP="00CA5B42">
            <w:pPr>
              <w:jc w:val="center"/>
              <w:rPr>
                <w:color w:val="auto"/>
              </w:rPr>
            </w:pPr>
            <w:r w:rsidRPr="0094163B">
              <w:rPr>
                <w:color w:val="auto"/>
              </w:rPr>
              <w:t>29 673,75</w:t>
            </w:r>
          </w:p>
        </w:tc>
      </w:tr>
      <w:tr w:rsidR="0094163B" w:rsidRPr="0094163B" w14:paraId="27385B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6E671" w14:textId="77777777" w:rsidR="00CA5B42" w:rsidRPr="0094163B" w:rsidRDefault="00CA5B42" w:rsidP="00CA5B42">
            <w:pPr>
              <w:jc w:val="center"/>
              <w:rPr>
                <w:color w:val="auto"/>
              </w:rPr>
            </w:pPr>
            <w:r w:rsidRPr="0094163B">
              <w:rPr>
                <w:color w:val="auto"/>
              </w:rPr>
              <w:t>14-03-007-31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3401C" w14:textId="77777777" w:rsidR="00CA5B42" w:rsidRPr="0094163B" w:rsidRDefault="00CA5B42" w:rsidP="00CA5B42">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5F61D1" w14:textId="2CF4344F" w:rsidR="00CA5B42" w:rsidRPr="0094163B" w:rsidRDefault="00CA5B42" w:rsidP="00CA5B42">
            <w:pPr>
              <w:jc w:val="center"/>
              <w:rPr>
                <w:color w:val="auto"/>
              </w:rPr>
            </w:pPr>
            <w:r w:rsidRPr="0094163B">
              <w:rPr>
                <w:color w:val="auto"/>
              </w:rPr>
              <w:t>144 942,01</w:t>
            </w:r>
          </w:p>
        </w:tc>
      </w:tr>
      <w:tr w:rsidR="0094163B" w:rsidRPr="0094163B" w14:paraId="08F144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29028" w14:textId="77777777" w:rsidR="00CA5B42" w:rsidRPr="0094163B" w:rsidRDefault="00CA5B42" w:rsidP="00CA5B42">
            <w:pPr>
              <w:jc w:val="center"/>
              <w:rPr>
                <w:color w:val="auto"/>
              </w:rPr>
            </w:pPr>
            <w:r w:rsidRPr="0094163B">
              <w:rPr>
                <w:color w:val="auto"/>
              </w:rPr>
              <w:t>14-03-007-32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310E72" w14:textId="77777777" w:rsidR="00CA5B42" w:rsidRPr="0094163B" w:rsidRDefault="00CA5B42" w:rsidP="00CA5B42">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0402EE" w14:textId="2F879211" w:rsidR="00CA5B42" w:rsidRPr="0094163B" w:rsidRDefault="00CA5B42" w:rsidP="00CA5B42">
            <w:pPr>
              <w:jc w:val="center"/>
              <w:rPr>
                <w:color w:val="auto"/>
              </w:rPr>
            </w:pPr>
            <w:r w:rsidRPr="0094163B">
              <w:rPr>
                <w:color w:val="auto"/>
              </w:rPr>
              <w:t>170 697,60</w:t>
            </w:r>
          </w:p>
        </w:tc>
      </w:tr>
      <w:tr w:rsidR="0094163B" w:rsidRPr="0094163B" w14:paraId="37BC74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5D74D" w14:textId="77777777" w:rsidR="00CA5B42" w:rsidRPr="0094163B" w:rsidRDefault="00CA5B42" w:rsidP="00CA5B42">
            <w:pPr>
              <w:jc w:val="center"/>
              <w:rPr>
                <w:color w:val="auto"/>
              </w:rPr>
            </w:pPr>
            <w:r w:rsidRPr="0094163B">
              <w:rPr>
                <w:color w:val="auto"/>
              </w:rPr>
              <w:t>14-03-007-33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B16795" w14:textId="77777777" w:rsidR="00CA5B42" w:rsidRPr="0094163B" w:rsidRDefault="00CA5B42" w:rsidP="00CA5B42">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DFAB52" w14:textId="7EFB6812" w:rsidR="00CA5B42" w:rsidRPr="0094163B" w:rsidRDefault="00CA5B42" w:rsidP="00CA5B42">
            <w:pPr>
              <w:jc w:val="center"/>
              <w:rPr>
                <w:color w:val="auto"/>
              </w:rPr>
            </w:pPr>
            <w:r w:rsidRPr="0094163B">
              <w:rPr>
                <w:color w:val="auto"/>
              </w:rPr>
              <w:t>25 416,63</w:t>
            </w:r>
          </w:p>
        </w:tc>
      </w:tr>
      <w:tr w:rsidR="0094163B" w:rsidRPr="0094163B" w14:paraId="366D0A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E16E1" w14:textId="77777777" w:rsidR="00CA5B42" w:rsidRPr="0094163B" w:rsidRDefault="00CA5B42" w:rsidP="00CA5B42">
            <w:pPr>
              <w:jc w:val="center"/>
              <w:rPr>
                <w:color w:val="auto"/>
              </w:rPr>
            </w:pPr>
            <w:r w:rsidRPr="0094163B">
              <w:rPr>
                <w:color w:val="auto"/>
              </w:rPr>
              <w:t>14-03-007-34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099FE" w14:textId="77777777" w:rsidR="00CA5B42" w:rsidRPr="0094163B" w:rsidRDefault="00CA5B42" w:rsidP="00CA5B42">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A08076" w14:textId="0DD468D6" w:rsidR="00CA5B42" w:rsidRPr="0094163B" w:rsidRDefault="00CA5B42" w:rsidP="00CA5B42">
            <w:pPr>
              <w:jc w:val="center"/>
              <w:rPr>
                <w:color w:val="auto"/>
              </w:rPr>
            </w:pPr>
            <w:r w:rsidRPr="0094163B">
              <w:rPr>
                <w:color w:val="auto"/>
              </w:rPr>
              <w:t>30 716,31</w:t>
            </w:r>
          </w:p>
        </w:tc>
      </w:tr>
      <w:tr w:rsidR="0094163B" w:rsidRPr="0094163B" w14:paraId="1731A3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4735AE" w14:textId="77777777" w:rsidR="00CA5B42" w:rsidRPr="0094163B" w:rsidRDefault="00CA5B42" w:rsidP="00CA5B42">
            <w:pPr>
              <w:jc w:val="center"/>
              <w:rPr>
                <w:color w:val="auto"/>
              </w:rPr>
            </w:pPr>
            <w:r w:rsidRPr="0094163B">
              <w:rPr>
                <w:color w:val="auto"/>
              </w:rPr>
              <w:t>14-03-007-35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E302D2" w14:textId="77777777" w:rsidR="00CA5B42" w:rsidRPr="0094163B" w:rsidRDefault="00CA5B42" w:rsidP="00CA5B42">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EFE505" w14:textId="28C69B9B" w:rsidR="00CA5B42" w:rsidRPr="0094163B" w:rsidRDefault="00CA5B42" w:rsidP="00CA5B42">
            <w:pPr>
              <w:jc w:val="center"/>
              <w:rPr>
                <w:color w:val="auto"/>
              </w:rPr>
            </w:pPr>
            <w:r w:rsidRPr="0094163B">
              <w:rPr>
                <w:color w:val="auto"/>
              </w:rPr>
              <w:t>147 088,73</w:t>
            </w:r>
          </w:p>
        </w:tc>
      </w:tr>
      <w:tr w:rsidR="0094163B" w:rsidRPr="0094163B" w14:paraId="5C68FE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4D84DB" w14:textId="77777777" w:rsidR="00CA5B42" w:rsidRPr="0094163B" w:rsidRDefault="00CA5B42" w:rsidP="00CA5B42">
            <w:pPr>
              <w:jc w:val="center"/>
              <w:rPr>
                <w:color w:val="auto"/>
              </w:rPr>
            </w:pPr>
            <w:r w:rsidRPr="0094163B">
              <w:rPr>
                <w:color w:val="auto"/>
              </w:rPr>
              <w:t>14-03-007-36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EEB667" w14:textId="77777777" w:rsidR="00CA5B42" w:rsidRPr="0094163B" w:rsidRDefault="00CA5B42" w:rsidP="00CA5B42">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D85606" w14:textId="664C562F" w:rsidR="00CA5B42" w:rsidRPr="0094163B" w:rsidRDefault="00CA5B42" w:rsidP="00CA5B42">
            <w:pPr>
              <w:jc w:val="center"/>
              <w:rPr>
                <w:color w:val="auto"/>
              </w:rPr>
            </w:pPr>
            <w:r w:rsidRPr="0094163B">
              <w:rPr>
                <w:color w:val="auto"/>
              </w:rPr>
              <w:t>174 208,34</w:t>
            </w:r>
          </w:p>
        </w:tc>
      </w:tr>
      <w:tr w:rsidR="0094163B" w:rsidRPr="0094163B" w14:paraId="2C83E8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436D7" w14:textId="77777777" w:rsidR="00CA5B42" w:rsidRPr="0094163B" w:rsidRDefault="00CA5B42" w:rsidP="00CA5B42">
            <w:pPr>
              <w:jc w:val="center"/>
              <w:rPr>
                <w:color w:val="auto"/>
              </w:rPr>
            </w:pPr>
            <w:r w:rsidRPr="0094163B">
              <w:rPr>
                <w:color w:val="auto"/>
              </w:rPr>
              <w:t>14-03-007-37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E8C141" w14:textId="77777777" w:rsidR="00CA5B42" w:rsidRPr="0094163B" w:rsidRDefault="00CA5B42" w:rsidP="00CA5B42">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4AAAB6" w14:textId="199330DA" w:rsidR="00CA5B42" w:rsidRPr="0094163B" w:rsidRDefault="00CA5B42" w:rsidP="00CA5B42">
            <w:pPr>
              <w:jc w:val="center"/>
              <w:rPr>
                <w:color w:val="auto"/>
              </w:rPr>
            </w:pPr>
            <w:r w:rsidRPr="0094163B">
              <w:rPr>
                <w:color w:val="auto"/>
              </w:rPr>
              <w:t>37 016,95</w:t>
            </w:r>
          </w:p>
        </w:tc>
      </w:tr>
      <w:tr w:rsidR="0094163B" w:rsidRPr="0094163B" w14:paraId="06F43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801A2A" w14:textId="77777777" w:rsidR="00CA5B42" w:rsidRPr="0094163B" w:rsidRDefault="00CA5B42" w:rsidP="00CA5B42">
            <w:pPr>
              <w:jc w:val="center"/>
              <w:rPr>
                <w:color w:val="auto"/>
              </w:rPr>
            </w:pPr>
            <w:r w:rsidRPr="0094163B">
              <w:rPr>
                <w:color w:val="auto"/>
              </w:rPr>
              <w:t>14-03-007-38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78A781" w14:textId="77777777" w:rsidR="00CA5B42" w:rsidRPr="0094163B" w:rsidRDefault="00CA5B42" w:rsidP="00CA5B42">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BEEF6F" w14:textId="3EC5E4A0" w:rsidR="00CA5B42" w:rsidRPr="0094163B" w:rsidRDefault="00CA5B42" w:rsidP="00CA5B42">
            <w:pPr>
              <w:jc w:val="center"/>
              <w:rPr>
                <w:color w:val="auto"/>
              </w:rPr>
            </w:pPr>
            <w:r w:rsidRPr="0094163B">
              <w:rPr>
                <w:color w:val="auto"/>
              </w:rPr>
              <w:t>153 243,82</w:t>
            </w:r>
          </w:p>
        </w:tc>
      </w:tr>
      <w:tr w:rsidR="0094163B" w:rsidRPr="0094163B" w14:paraId="651B7B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77537E" w14:textId="77777777" w:rsidR="00CA5B42" w:rsidRPr="0094163B" w:rsidRDefault="00CA5B42" w:rsidP="00CA5B42">
            <w:pPr>
              <w:jc w:val="center"/>
              <w:rPr>
                <w:color w:val="auto"/>
              </w:rPr>
            </w:pPr>
            <w:r w:rsidRPr="0094163B">
              <w:rPr>
                <w:color w:val="auto"/>
              </w:rPr>
              <w:t>14-03-007-39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CAF6EC" w14:textId="77777777" w:rsidR="00CA5B42" w:rsidRPr="0094163B" w:rsidRDefault="00CA5B42" w:rsidP="00CA5B42">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F6FAA" w14:textId="48E0A843" w:rsidR="00CA5B42" w:rsidRPr="0094163B" w:rsidRDefault="00CA5B42" w:rsidP="00CA5B42">
            <w:pPr>
              <w:jc w:val="center"/>
              <w:rPr>
                <w:color w:val="auto"/>
              </w:rPr>
            </w:pPr>
            <w:r w:rsidRPr="0094163B">
              <w:rPr>
                <w:color w:val="auto"/>
              </w:rPr>
              <w:t>178 472,14</w:t>
            </w:r>
          </w:p>
        </w:tc>
      </w:tr>
      <w:tr w:rsidR="0094163B" w:rsidRPr="0094163B" w14:paraId="604B23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E379D" w14:textId="77777777" w:rsidR="00CA5B42" w:rsidRPr="0094163B" w:rsidRDefault="00CA5B42" w:rsidP="00CA5B42">
            <w:pPr>
              <w:jc w:val="center"/>
              <w:rPr>
                <w:color w:val="auto"/>
              </w:rPr>
            </w:pPr>
            <w:r w:rsidRPr="0094163B">
              <w:rPr>
                <w:color w:val="auto"/>
              </w:rPr>
              <w:t>14-03-007-40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8878DF" w14:textId="77777777" w:rsidR="00CA5B42" w:rsidRPr="0094163B" w:rsidRDefault="00CA5B42" w:rsidP="00CA5B42">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91DFFF" w14:textId="6DA3FFE2" w:rsidR="00CA5B42" w:rsidRPr="0094163B" w:rsidRDefault="00CA5B42" w:rsidP="00CA5B42">
            <w:pPr>
              <w:jc w:val="center"/>
              <w:rPr>
                <w:color w:val="auto"/>
              </w:rPr>
            </w:pPr>
            <w:r w:rsidRPr="0094163B">
              <w:rPr>
                <w:color w:val="auto"/>
              </w:rPr>
              <w:t>51 796,30</w:t>
            </w:r>
          </w:p>
        </w:tc>
      </w:tr>
      <w:tr w:rsidR="0094163B" w:rsidRPr="0094163B" w14:paraId="12887C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9B4572" w14:textId="77777777" w:rsidR="00CA5B42" w:rsidRPr="0094163B" w:rsidRDefault="00CA5B42" w:rsidP="00CA5B42">
            <w:pPr>
              <w:jc w:val="center"/>
              <w:rPr>
                <w:color w:val="auto"/>
              </w:rPr>
            </w:pPr>
            <w:r w:rsidRPr="0094163B">
              <w:rPr>
                <w:color w:val="auto"/>
              </w:rPr>
              <w:t>14-03-007-41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C40461" w14:textId="77777777" w:rsidR="00CA5B42" w:rsidRPr="0094163B" w:rsidRDefault="00CA5B42" w:rsidP="00CA5B42">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E8A82C" w14:textId="479C705F" w:rsidR="00CA5B42" w:rsidRPr="0094163B" w:rsidRDefault="00CA5B42" w:rsidP="00CA5B42">
            <w:pPr>
              <w:jc w:val="center"/>
              <w:rPr>
                <w:color w:val="auto"/>
              </w:rPr>
            </w:pPr>
            <w:r w:rsidRPr="0094163B">
              <w:rPr>
                <w:color w:val="auto"/>
              </w:rPr>
              <w:t>167 568,83</w:t>
            </w:r>
          </w:p>
        </w:tc>
      </w:tr>
      <w:tr w:rsidR="0094163B" w:rsidRPr="0094163B" w14:paraId="266627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2C4006" w14:textId="77777777" w:rsidR="00CA5B42" w:rsidRPr="0094163B" w:rsidRDefault="00CA5B42" w:rsidP="00CA5B42">
            <w:pPr>
              <w:jc w:val="center"/>
              <w:rPr>
                <w:color w:val="auto"/>
              </w:rPr>
            </w:pPr>
            <w:r w:rsidRPr="0094163B">
              <w:rPr>
                <w:color w:val="auto"/>
              </w:rPr>
              <w:t>14-03-007-42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0F00F" w14:textId="77777777" w:rsidR="00CA5B42" w:rsidRPr="0094163B" w:rsidRDefault="00CA5B42" w:rsidP="00CA5B42">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6264D09" w14:textId="578FBC4F" w:rsidR="00CA5B42" w:rsidRPr="0094163B" w:rsidRDefault="00CA5B42" w:rsidP="00CA5B42">
            <w:pPr>
              <w:jc w:val="center"/>
              <w:rPr>
                <w:color w:val="auto"/>
              </w:rPr>
            </w:pPr>
            <w:r w:rsidRPr="0094163B">
              <w:rPr>
                <w:color w:val="auto"/>
              </w:rPr>
              <w:t>193 263,94</w:t>
            </w:r>
          </w:p>
        </w:tc>
      </w:tr>
      <w:tr w:rsidR="0094163B" w:rsidRPr="0094163B" w14:paraId="0AE537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66882" w14:textId="77777777" w:rsidR="00CA5B42" w:rsidRPr="0094163B" w:rsidRDefault="00CA5B42" w:rsidP="00CA5B42">
            <w:pPr>
              <w:jc w:val="center"/>
              <w:rPr>
                <w:color w:val="auto"/>
              </w:rPr>
            </w:pPr>
            <w:r w:rsidRPr="0094163B">
              <w:rPr>
                <w:color w:val="auto"/>
              </w:rPr>
              <w:t>14-03-007-43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42430" w14:textId="77777777" w:rsidR="00CA5B42" w:rsidRPr="0094163B" w:rsidRDefault="00CA5B42" w:rsidP="00CA5B42">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BCFA90" w14:textId="40380DB2" w:rsidR="00CA5B42" w:rsidRPr="0094163B" w:rsidRDefault="00CA5B42" w:rsidP="00CA5B42">
            <w:pPr>
              <w:jc w:val="center"/>
              <w:rPr>
                <w:color w:val="auto"/>
              </w:rPr>
            </w:pPr>
            <w:r w:rsidRPr="0094163B">
              <w:rPr>
                <w:color w:val="auto"/>
              </w:rPr>
              <w:t>55 595,61</w:t>
            </w:r>
          </w:p>
        </w:tc>
      </w:tr>
      <w:tr w:rsidR="0094163B" w:rsidRPr="0094163B" w14:paraId="17742B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9BEF33" w14:textId="77777777" w:rsidR="00CA5B42" w:rsidRPr="0094163B" w:rsidRDefault="00CA5B42" w:rsidP="00CA5B42">
            <w:pPr>
              <w:jc w:val="center"/>
              <w:rPr>
                <w:color w:val="auto"/>
              </w:rPr>
            </w:pPr>
            <w:r w:rsidRPr="0094163B">
              <w:rPr>
                <w:color w:val="auto"/>
              </w:rPr>
              <w:t>14-03-007-44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3444ED" w14:textId="77777777" w:rsidR="00CA5B42" w:rsidRPr="0094163B" w:rsidRDefault="00CA5B42" w:rsidP="00CA5B42">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452A4A" w14:textId="41724E30" w:rsidR="00CA5B42" w:rsidRPr="0094163B" w:rsidRDefault="00CA5B42" w:rsidP="00CA5B42">
            <w:pPr>
              <w:jc w:val="center"/>
              <w:rPr>
                <w:color w:val="auto"/>
              </w:rPr>
            </w:pPr>
            <w:r w:rsidRPr="0094163B">
              <w:rPr>
                <w:color w:val="auto"/>
              </w:rPr>
              <w:t>171 034,87</w:t>
            </w:r>
          </w:p>
        </w:tc>
      </w:tr>
      <w:tr w:rsidR="0094163B" w:rsidRPr="0094163B" w14:paraId="306CC0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240C6" w14:textId="77777777" w:rsidR="00CA5B42" w:rsidRPr="0094163B" w:rsidRDefault="00CA5B42" w:rsidP="00CA5B42">
            <w:pPr>
              <w:jc w:val="center"/>
              <w:rPr>
                <w:color w:val="auto"/>
              </w:rPr>
            </w:pPr>
            <w:r w:rsidRPr="0094163B">
              <w:rPr>
                <w:color w:val="auto"/>
              </w:rPr>
              <w:t>14-03-007-45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3BE72F" w14:textId="77777777" w:rsidR="00CA5B42" w:rsidRPr="0094163B" w:rsidRDefault="00CA5B42" w:rsidP="00CA5B42">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20EE8F" w14:textId="592E7030" w:rsidR="00CA5B42" w:rsidRPr="0094163B" w:rsidRDefault="00CA5B42" w:rsidP="00CA5B42">
            <w:pPr>
              <w:jc w:val="center"/>
              <w:rPr>
                <w:color w:val="auto"/>
              </w:rPr>
            </w:pPr>
            <w:r w:rsidRPr="0094163B">
              <w:rPr>
                <w:color w:val="auto"/>
              </w:rPr>
              <w:t>197 020,85</w:t>
            </w:r>
          </w:p>
        </w:tc>
      </w:tr>
      <w:tr w:rsidR="0094163B" w:rsidRPr="0094163B" w14:paraId="00D92D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CBAE1" w14:textId="77777777" w:rsidR="00CA5B42" w:rsidRPr="0094163B" w:rsidRDefault="00CA5B42" w:rsidP="00CA5B42">
            <w:pPr>
              <w:jc w:val="center"/>
              <w:rPr>
                <w:color w:val="auto"/>
              </w:rPr>
            </w:pPr>
            <w:r w:rsidRPr="0094163B">
              <w:rPr>
                <w:color w:val="auto"/>
              </w:rPr>
              <w:t>14-03-007-46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A3E1A" w14:textId="77777777" w:rsidR="00CA5B42" w:rsidRPr="0094163B" w:rsidRDefault="00CA5B42" w:rsidP="00CA5B42">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FD48A8" w14:textId="6592B8BA" w:rsidR="00CA5B42" w:rsidRPr="0094163B" w:rsidRDefault="00CA5B42" w:rsidP="00CA5B42">
            <w:pPr>
              <w:jc w:val="center"/>
              <w:rPr>
                <w:color w:val="auto"/>
              </w:rPr>
            </w:pPr>
            <w:r w:rsidRPr="0094163B">
              <w:rPr>
                <w:color w:val="auto"/>
              </w:rPr>
              <w:t>65 652,69</w:t>
            </w:r>
          </w:p>
        </w:tc>
      </w:tr>
      <w:tr w:rsidR="0094163B" w:rsidRPr="0094163B" w14:paraId="6407B4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E7546" w14:textId="77777777" w:rsidR="00CA5B42" w:rsidRPr="0094163B" w:rsidRDefault="00CA5B42" w:rsidP="00CA5B42">
            <w:pPr>
              <w:jc w:val="center"/>
              <w:rPr>
                <w:color w:val="auto"/>
              </w:rPr>
            </w:pPr>
            <w:r w:rsidRPr="0094163B">
              <w:rPr>
                <w:color w:val="auto"/>
              </w:rPr>
              <w:t>14-03-007-47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D5B728" w14:textId="77777777" w:rsidR="00CA5B42" w:rsidRPr="0094163B" w:rsidRDefault="00CA5B42" w:rsidP="00CA5B42">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E02567" w14:textId="48C5A8DD" w:rsidR="00CA5B42" w:rsidRPr="0094163B" w:rsidRDefault="00CA5B42" w:rsidP="00CA5B42">
            <w:pPr>
              <w:jc w:val="center"/>
              <w:rPr>
                <w:color w:val="auto"/>
              </w:rPr>
            </w:pPr>
            <w:r w:rsidRPr="0094163B">
              <w:rPr>
                <w:color w:val="auto"/>
              </w:rPr>
              <w:t>182 001,79</w:t>
            </w:r>
          </w:p>
        </w:tc>
      </w:tr>
      <w:tr w:rsidR="0094163B" w:rsidRPr="0094163B" w14:paraId="4669B8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56195" w14:textId="77777777" w:rsidR="00CA5B42" w:rsidRPr="0094163B" w:rsidRDefault="00CA5B42" w:rsidP="00CA5B42">
            <w:pPr>
              <w:jc w:val="center"/>
              <w:rPr>
                <w:color w:val="auto"/>
              </w:rPr>
            </w:pPr>
            <w:r w:rsidRPr="0094163B">
              <w:rPr>
                <w:color w:val="auto"/>
              </w:rPr>
              <w:t>14-03-007-48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D4FFE" w14:textId="77777777" w:rsidR="00CA5B42" w:rsidRPr="0094163B" w:rsidRDefault="00CA5B42" w:rsidP="00CA5B42">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12AC52" w14:textId="61EBF256" w:rsidR="00CA5B42" w:rsidRPr="0094163B" w:rsidRDefault="00CA5B42" w:rsidP="00CA5B42">
            <w:pPr>
              <w:jc w:val="center"/>
              <w:rPr>
                <w:color w:val="auto"/>
              </w:rPr>
            </w:pPr>
            <w:r w:rsidRPr="0094163B">
              <w:rPr>
                <w:color w:val="auto"/>
              </w:rPr>
              <w:t>207 407,49</w:t>
            </w:r>
          </w:p>
        </w:tc>
      </w:tr>
      <w:tr w:rsidR="0094163B" w:rsidRPr="0094163B" w14:paraId="3C1213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94985" w14:textId="77777777" w:rsidR="00CA5B42" w:rsidRPr="0094163B" w:rsidRDefault="00CA5B42" w:rsidP="00CA5B42">
            <w:pPr>
              <w:jc w:val="center"/>
              <w:rPr>
                <w:color w:val="auto"/>
              </w:rPr>
            </w:pPr>
            <w:r w:rsidRPr="0094163B">
              <w:rPr>
                <w:color w:val="auto"/>
              </w:rPr>
              <w:t>14-03-007-49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66E32" w14:textId="77777777" w:rsidR="00CA5B42" w:rsidRPr="0094163B" w:rsidRDefault="00CA5B42" w:rsidP="00CA5B42">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AE702C" w14:textId="33BCB518" w:rsidR="00CA5B42" w:rsidRPr="0094163B" w:rsidRDefault="00CA5B42" w:rsidP="00CA5B42">
            <w:pPr>
              <w:jc w:val="center"/>
              <w:rPr>
                <w:color w:val="auto"/>
              </w:rPr>
            </w:pPr>
            <w:r w:rsidRPr="0094163B">
              <w:rPr>
                <w:color w:val="auto"/>
              </w:rPr>
              <w:t>79 317,09</w:t>
            </w:r>
          </w:p>
        </w:tc>
      </w:tr>
      <w:tr w:rsidR="0094163B" w:rsidRPr="0094163B" w14:paraId="4F78EC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506AD" w14:textId="77777777" w:rsidR="00CA5B42" w:rsidRPr="0094163B" w:rsidRDefault="00CA5B42" w:rsidP="00CA5B42">
            <w:pPr>
              <w:jc w:val="center"/>
              <w:rPr>
                <w:color w:val="auto"/>
              </w:rPr>
            </w:pPr>
            <w:r w:rsidRPr="0094163B">
              <w:rPr>
                <w:color w:val="auto"/>
              </w:rPr>
              <w:t>14-03-007-50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8DCFF9" w14:textId="77777777" w:rsidR="00CA5B42" w:rsidRPr="0094163B" w:rsidRDefault="00CA5B42" w:rsidP="00CA5B42">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B7054FA" w14:textId="697C2A1D" w:rsidR="00CA5B42" w:rsidRPr="0094163B" w:rsidRDefault="00CA5B42" w:rsidP="00CA5B42">
            <w:pPr>
              <w:jc w:val="center"/>
              <w:rPr>
                <w:color w:val="auto"/>
              </w:rPr>
            </w:pPr>
            <w:r w:rsidRPr="0094163B">
              <w:rPr>
                <w:color w:val="auto"/>
              </w:rPr>
              <w:t>194 570,91</w:t>
            </w:r>
          </w:p>
        </w:tc>
      </w:tr>
      <w:tr w:rsidR="0094163B" w:rsidRPr="0094163B" w14:paraId="2D8931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AFFC1" w14:textId="77777777" w:rsidR="00CA5B42" w:rsidRPr="0094163B" w:rsidRDefault="00CA5B42" w:rsidP="00CA5B42">
            <w:pPr>
              <w:jc w:val="center"/>
              <w:rPr>
                <w:color w:val="auto"/>
              </w:rPr>
            </w:pPr>
            <w:r w:rsidRPr="0094163B">
              <w:rPr>
                <w:color w:val="auto"/>
              </w:rPr>
              <w:t>14-03-007-51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28773" w14:textId="77777777" w:rsidR="00CA5B42" w:rsidRPr="0094163B" w:rsidRDefault="00CA5B42" w:rsidP="00CA5B42">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A315D5" w14:textId="56727CED" w:rsidR="00CA5B42" w:rsidRPr="0094163B" w:rsidRDefault="00CA5B42" w:rsidP="00CA5B42">
            <w:pPr>
              <w:jc w:val="center"/>
              <w:rPr>
                <w:color w:val="auto"/>
              </w:rPr>
            </w:pPr>
            <w:r w:rsidRPr="0094163B">
              <w:rPr>
                <w:color w:val="auto"/>
              </w:rPr>
              <w:t>220 606,74</w:t>
            </w:r>
          </w:p>
        </w:tc>
      </w:tr>
      <w:tr w:rsidR="0094163B" w:rsidRPr="0094163B" w14:paraId="69E85C8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3443EAD"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14-03-008</w:t>
            </w:r>
          </w:p>
        </w:tc>
        <w:tc>
          <w:tcPr>
            <w:tcW w:w="7654" w:type="dxa"/>
            <w:gridSpan w:val="2"/>
            <w:tcBorders>
              <w:top w:val="single" w:sz="4" w:space="0" w:color="auto"/>
              <w:left w:val="nil"/>
              <w:bottom w:val="nil"/>
              <w:right w:val="nil"/>
            </w:tcBorders>
            <w:shd w:val="clear" w:color="auto" w:fill="auto"/>
            <w:hideMark/>
          </w:tcPr>
          <w:p w14:paraId="6C25317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стальных труб, разработка мокрого грунта в отвал, с креплением (группа грунтов 4)</w:t>
            </w:r>
          </w:p>
        </w:tc>
      </w:tr>
      <w:tr w:rsidR="0094163B" w:rsidRPr="0094163B" w14:paraId="330253E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233A3C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21DF9BB" w14:textId="77777777" w:rsidR="00703BD7" w:rsidRPr="0094163B" w:rsidRDefault="00703BD7" w:rsidP="00703BD7">
            <w:pPr>
              <w:rPr>
                <w:color w:val="auto"/>
              </w:rPr>
            </w:pPr>
            <w:r w:rsidRPr="0094163B">
              <w:rPr>
                <w:color w:val="auto"/>
              </w:rPr>
              <w:t>1 км</w:t>
            </w:r>
          </w:p>
        </w:tc>
      </w:tr>
      <w:tr w:rsidR="0094163B" w:rsidRPr="0094163B" w14:paraId="2711D11C" w14:textId="77777777" w:rsidTr="008C7CDD">
        <w:trPr>
          <w:cantSplit/>
          <w:trHeight w:val="20"/>
        </w:trPr>
        <w:tc>
          <w:tcPr>
            <w:tcW w:w="1120" w:type="dxa"/>
            <w:tcBorders>
              <w:top w:val="nil"/>
              <w:left w:val="nil"/>
              <w:bottom w:val="nil"/>
              <w:right w:val="nil"/>
            </w:tcBorders>
            <w:shd w:val="clear" w:color="auto" w:fill="auto"/>
            <w:vAlign w:val="center"/>
            <w:hideMark/>
          </w:tcPr>
          <w:p w14:paraId="7B58832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DAC53A6" w14:textId="77777777" w:rsidR="00703BD7" w:rsidRPr="0094163B" w:rsidRDefault="00703BD7" w:rsidP="00703BD7">
            <w:pPr>
              <w:rPr>
                <w:color w:val="auto"/>
              </w:rPr>
            </w:pPr>
            <w:r w:rsidRPr="0094163B">
              <w:rPr>
                <w:color w:val="auto"/>
              </w:rPr>
              <w:t>Наружные инженерные сети водоснабжения из стальных труб, разработка мокрого грунта в отвал, с креплением (группа грунтов 4):</w:t>
            </w:r>
          </w:p>
        </w:tc>
      </w:tr>
      <w:tr w:rsidR="0094163B" w:rsidRPr="0094163B" w14:paraId="5C31D7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FF5C9" w14:textId="77777777" w:rsidR="00AD7460" w:rsidRPr="0094163B" w:rsidRDefault="00AD7460" w:rsidP="00AD7460">
            <w:pPr>
              <w:jc w:val="center"/>
              <w:rPr>
                <w:color w:val="auto"/>
              </w:rPr>
            </w:pPr>
            <w:r w:rsidRPr="0094163B">
              <w:rPr>
                <w:color w:val="auto"/>
              </w:rPr>
              <w:t>14-03-008-01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D51F53" w14:textId="77777777" w:rsidR="00AD7460" w:rsidRPr="0094163B" w:rsidRDefault="00AD7460" w:rsidP="00AD7460">
            <w:pPr>
              <w:rPr>
                <w:color w:val="auto"/>
              </w:rPr>
            </w:pPr>
            <w:r w:rsidRPr="0094163B">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1F7E02" w14:textId="012F7BD9" w:rsidR="00AD7460" w:rsidRPr="0094163B" w:rsidRDefault="00AD7460" w:rsidP="00AD7460">
            <w:pPr>
              <w:jc w:val="center"/>
              <w:rPr>
                <w:color w:val="auto"/>
              </w:rPr>
            </w:pPr>
            <w:r w:rsidRPr="0094163B">
              <w:rPr>
                <w:color w:val="auto"/>
              </w:rPr>
              <w:t>10 639,34</w:t>
            </w:r>
          </w:p>
        </w:tc>
      </w:tr>
      <w:tr w:rsidR="0094163B" w:rsidRPr="0094163B" w14:paraId="41DBBE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10C2B" w14:textId="77777777" w:rsidR="00AD7460" w:rsidRPr="0094163B" w:rsidRDefault="00AD7460" w:rsidP="00AD7460">
            <w:pPr>
              <w:jc w:val="center"/>
              <w:rPr>
                <w:color w:val="auto"/>
              </w:rPr>
            </w:pPr>
            <w:r w:rsidRPr="0094163B">
              <w:rPr>
                <w:color w:val="auto"/>
              </w:rPr>
              <w:t>14-03-008-02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ACC403" w14:textId="77777777" w:rsidR="00AD7460" w:rsidRPr="0094163B" w:rsidRDefault="00AD7460" w:rsidP="00AD7460">
            <w:pPr>
              <w:rPr>
                <w:color w:val="auto"/>
              </w:rPr>
            </w:pPr>
            <w:r w:rsidRPr="0094163B">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E85A44" w14:textId="15AEEEF4" w:rsidR="00AD7460" w:rsidRPr="0094163B" w:rsidRDefault="00AD7460" w:rsidP="00AD7460">
            <w:pPr>
              <w:jc w:val="center"/>
              <w:rPr>
                <w:color w:val="auto"/>
              </w:rPr>
            </w:pPr>
            <w:r w:rsidRPr="0094163B">
              <w:rPr>
                <w:color w:val="auto"/>
              </w:rPr>
              <w:t>22 199,80</w:t>
            </w:r>
          </w:p>
        </w:tc>
      </w:tr>
      <w:tr w:rsidR="0094163B" w:rsidRPr="0094163B" w14:paraId="79EF3D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60E29" w14:textId="77777777" w:rsidR="00AD7460" w:rsidRPr="0094163B" w:rsidRDefault="00AD7460" w:rsidP="00AD7460">
            <w:pPr>
              <w:jc w:val="center"/>
              <w:rPr>
                <w:color w:val="auto"/>
              </w:rPr>
            </w:pPr>
            <w:r w:rsidRPr="0094163B">
              <w:rPr>
                <w:color w:val="auto"/>
              </w:rPr>
              <w:t>14-03-008-03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CA07A0" w14:textId="77777777" w:rsidR="00AD7460" w:rsidRPr="0094163B" w:rsidRDefault="00AD7460" w:rsidP="00AD7460">
            <w:pPr>
              <w:rPr>
                <w:color w:val="auto"/>
              </w:rPr>
            </w:pPr>
            <w:r w:rsidRPr="0094163B">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93389A" w14:textId="7311C62E" w:rsidR="00AD7460" w:rsidRPr="0094163B" w:rsidRDefault="00AD7460" w:rsidP="00AD7460">
            <w:pPr>
              <w:jc w:val="center"/>
              <w:rPr>
                <w:color w:val="auto"/>
              </w:rPr>
            </w:pPr>
            <w:r w:rsidRPr="0094163B">
              <w:rPr>
                <w:color w:val="auto"/>
              </w:rPr>
              <w:t>173 983,27</w:t>
            </w:r>
          </w:p>
        </w:tc>
      </w:tr>
      <w:tr w:rsidR="0094163B" w:rsidRPr="0094163B" w14:paraId="0968A1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BC6CA" w14:textId="77777777" w:rsidR="00AD7460" w:rsidRPr="0094163B" w:rsidRDefault="00AD7460" w:rsidP="00AD7460">
            <w:pPr>
              <w:jc w:val="center"/>
              <w:rPr>
                <w:color w:val="auto"/>
              </w:rPr>
            </w:pPr>
            <w:r w:rsidRPr="0094163B">
              <w:rPr>
                <w:color w:val="auto"/>
              </w:rPr>
              <w:t>14-03-008-04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A61EE8" w14:textId="77777777" w:rsidR="00AD7460" w:rsidRPr="0094163B" w:rsidRDefault="00AD7460" w:rsidP="00AD7460">
            <w:pPr>
              <w:rPr>
                <w:color w:val="auto"/>
              </w:rPr>
            </w:pPr>
            <w:r w:rsidRPr="0094163B">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FC76DB" w14:textId="0BECB941" w:rsidR="00AD7460" w:rsidRPr="0094163B" w:rsidRDefault="00AD7460" w:rsidP="00AD7460">
            <w:pPr>
              <w:jc w:val="center"/>
              <w:rPr>
                <w:color w:val="auto"/>
              </w:rPr>
            </w:pPr>
            <w:r w:rsidRPr="0094163B">
              <w:rPr>
                <w:color w:val="auto"/>
              </w:rPr>
              <w:t>226 506,95</w:t>
            </w:r>
          </w:p>
        </w:tc>
      </w:tr>
      <w:tr w:rsidR="0094163B" w:rsidRPr="0094163B" w14:paraId="41D317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4F5A5" w14:textId="77777777" w:rsidR="00AD7460" w:rsidRPr="0094163B" w:rsidRDefault="00AD7460" w:rsidP="00AD7460">
            <w:pPr>
              <w:jc w:val="center"/>
              <w:rPr>
                <w:color w:val="auto"/>
              </w:rPr>
            </w:pPr>
            <w:r w:rsidRPr="0094163B">
              <w:rPr>
                <w:color w:val="auto"/>
              </w:rPr>
              <w:t>14-03-008-05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207430"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162695" w14:textId="138BA917" w:rsidR="00AD7460" w:rsidRPr="0094163B" w:rsidRDefault="00AD7460" w:rsidP="00AD7460">
            <w:pPr>
              <w:jc w:val="center"/>
              <w:rPr>
                <w:color w:val="auto"/>
              </w:rPr>
            </w:pPr>
            <w:r w:rsidRPr="0094163B">
              <w:rPr>
                <w:color w:val="auto"/>
              </w:rPr>
              <w:t>11 473,05</w:t>
            </w:r>
          </w:p>
        </w:tc>
      </w:tr>
      <w:tr w:rsidR="0094163B" w:rsidRPr="0094163B" w14:paraId="7C898C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381B4D" w14:textId="77777777" w:rsidR="00AD7460" w:rsidRPr="0094163B" w:rsidRDefault="00AD7460" w:rsidP="00AD7460">
            <w:pPr>
              <w:jc w:val="center"/>
              <w:rPr>
                <w:color w:val="auto"/>
              </w:rPr>
            </w:pPr>
            <w:r w:rsidRPr="0094163B">
              <w:rPr>
                <w:color w:val="auto"/>
              </w:rPr>
              <w:lastRenderedPageBreak/>
              <w:t>14-03-008-06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7C4878"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F4E1DB" w14:textId="6FE28CDA" w:rsidR="00AD7460" w:rsidRPr="0094163B" w:rsidRDefault="00AD7460" w:rsidP="00AD7460">
            <w:pPr>
              <w:jc w:val="center"/>
              <w:rPr>
                <w:color w:val="auto"/>
              </w:rPr>
            </w:pPr>
            <w:r w:rsidRPr="0094163B">
              <w:rPr>
                <w:color w:val="auto"/>
              </w:rPr>
              <w:t>23 204,72</w:t>
            </w:r>
          </w:p>
        </w:tc>
      </w:tr>
      <w:tr w:rsidR="0094163B" w:rsidRPr="0094163B" w14:paraId="5B98F5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34469" w14:textId="77777777" w:rsidR="00AD7460" w:rsidRPr="0094163B" w:rsidRDefault="00AD7460" w:rsidP="00AD7460">
            <w:pPr>
              <w:jc w:val="center"/>
              <w:rPr>
                <w:color w:val="auto"/>
              </w:rPr>
            </w:pPr>
            <w:r w:rsidRPr="0094163B">
              <w:rPr>
                <w:color w:val="auto"/>
              </w:rPr>
              <w:t>14-03-008-07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C45BF8" w14:textId="77777777" w:rsidR="00AD7460" w:rsidRPr="0094163B" w:rsidRDefault="00AD7460" w:rsidP="00AD7460">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08FB2F" w14:textId="61427B8F" w:rsidR="00AD7460" w:rsidRPr="0094163B" w:rsidRDefault="00AD7460" w:rsidP="00AD7460">
            <w:pPr>
              <w:jc w:val="center"/>
              <w:rPr>
                <w:color w:val="auto"/>
              </w:rPr>
            </w:pPr>
            <w:r w:rsidRPr="0094163B">
              <w:rPr>
                <w:color w:val="auto"/>
              </w:rPr>
              <w:t>174 653,13</w:t>
            </w:r>
          </w:p>
        </w:tc>
      </w:tr>
      <w:tr w:rsidR="0094163B" w:rsidRPr="0094163B" w14:paraId="619A09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EC9B1" w14:textId="77777777" w:rsidR="00AD7460" w:rsidRPr="0094163B" w:rsidRDefault="00AD7460" w:rsidP="00AD7460">
            <w:pPr>
              <w:jc w:val="center"/>
              <w:rPr>
                <w:color w:val="auto"/>
              </w:rPr>
            </w:pPr>
            <w:r w:rsidRPr="0094163B">
              <w:rPr>
                <w:color w:val="auto"/>
              </w:rPr>
              <w:t>14-03-008-08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5C3E1A" w14:textId="77777777" w:rsidR="00AD7460" w:rsidRPr="0094163B" w:rsidRDefault="00AD7460" w:rsidP="00AD7460">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C74B20" w14:textId="4E8AFA3C" w:rsidR="00AD7460" w:rsidRPr="0094163B" w:rsidRDefault="00AD7460" w:rsidP="00AD7460">
            <w:pPr>
              <w:jc w:val="center"/>
              <w:rPr>
                <w:color w:val="auto"/>
              </w:rPr>
            </w:pPr>
            <w:r w:rsidRPr="0094163B">
              <w:rPr>
                <w:color w:val="auto"/>
              </w:rPr>
              <w:t>227 506,39</w:t>
            </w:r>
          </w:p>
        </w:tc>
      </w:tr>
      <w:tr w:rsidR="0094163B" w:rsidRPr="0094163B" w14:paraId="5584D8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C1BA9" w14:textId="77777777" w:rsidR="00AD7460" w:rsidRPr="0094163B" w:rsidRDefault="00AD7460" w:rsidP="00AD7460">
            <w:pPr>
              <w:jc w:val="center"/>
              <w:rPr>
                <w:color w:val="auto"/>
              </w:rPr>
            </w:pPr>
            <w:r w:rsidRPr="0094163B">
              <w:rPr>
                <w:color w:val="auto"/>
              </w:rPr>
              <w:t>14-03-008-09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E0DD9" w14:textId="77777777" w:rsidR="00AD7460" w:rsidRPr="0094163B" w:rsidRDefault="00AD7460" w:rsidP="00AD7460">
            <w:pPr>
              <w:rPr>
                <w:color w:val="auto"/>
              </w:rPr>
            </w:pPr>
            <w:r w:rsidRPr="0094163B">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85DD3B" w14:textId="44AEAF1B" w:rsidR="00AD7460" w:rsidRPr="0094163B" w:rsidRDefault="00AD7460" w:rsidP="00AD7460">
            <w:pPr>
              <w:jc w:val="center"/>
              <w:rPr>
                <w:color w:val="auto"/>
              </w:rPr>
            </w:pPr>
            <w:r w:rsidRPr="0094163B">
              <w:rPr>
                <w:color w:val="auto"/>
              </w:rPr>
              <w:t>12 057,30</w:t>
            </w:r>
          </w:p>
        </w:tc>
      </w:tr>
      <w:tr w:rsidR="0094163B" w:rsidRPr="0094163B" w14:paraId="0A9BA0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087B4" w14:textId="77777777" w:rsidR="00AD7460" w:rsidRPr="0094163B" w:rsidRDefault="00AD7460" w:rsidP="00AD7460">
            <w:pPr>
              <w:jc w:val="center"/>
              <w:rPr>
                <w:color w:val="auto"/>
              </w:rPr>
            </w:pPr>
            <w:r w:rsidRPr="0094163B">
              <w:rPr>
                <w:color w:val="auto"/>
              </w:rPr>
              <w:t>14-03-008-10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42EFFC" w14:textId="77777777" w:rsidR="00AD7460" w:rsidRPr="0094163B" w:rsidRDefault="00AD7460" w:rsidP="00AD7460">
            <w:pPr>
              <w:rPr>
                <w:color w:val="auto"/>
              </w:rPr>
            </w:pPr>
            <w:r w:rsidRPr="0094163B">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FD9075" w14:textId="7C807A71" w:rsidR="00AD7460" w:rsidRPr="0094163B" w:rsidRDefault="00AD7460" w:rsidP="00AD7460">
            <w:pPr>
              <w:jc w:val="center"/>
              <w:rPr>
                <w:color w:val="auto"/>
              </w:rPr>
            </w:pPr>
            <w:r w:rsidRPr="0094163B">
              <w:rPr>
                <w:color w:val="auto"/>
              </w:rPr>
              <w:t>23 801,16</w:t>
            </w:r>
          </w:p>
        </w:tc>
      </w:tr>
      <w:tr w:rsidR="0094163B" w:rsidRPr="0094163B" w14:paraId="67C790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60EAD0" w14:textId="77777777" w:rsidR="00AD7460" w:rsidRPr="0094163B" w:rsidRDefault="00AD7460" w:rsidP="00AD7460">
            <w:pPr>
              <w:jc w:val="center"/>
              <w:rPr>
                <w:color w:val="auto"/>
              </w:rPr>
            </w:pPr>
            <w:r w:rsidRPr="0094163B">
              <w:rPr>
                <w:color w:val="auto"/>
              </w:rPr>
              <w:t>14-03-008-11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1CDC52" w14:textId="77777777" w:rsidR="00AD7460" w:rsidRPr="0094163B" w:rsidRDefault="00AD7460" w:rsidP="00AD7460">
            <w:pPr>
              <w:rPr>
                <w:color w:val="auto"/>
              </w:rPr>
            </w:pPr>
            <w:r w:rsidRPr="0094163B">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23CF674" w14:textId="67E646DF" w:rsidR="00AD7460" w:rsidRPr="0094163B" w:rsidRDefault="00AD7460" w:rsidP="00AD7460">
            <w:pPr>
              <w:jc w:val="center"/>
              <w:rPr>
                <w:color w:val="auto"/>
              </w:rPr>
            </w:pPr>
            <w:r w:rsidRPr="0094163B">
              <w:rPr>
                <w:color w:val="auto"/>
              </w:rPr>
              <w:t>175 397,14</w:t>
            </w:r>
          </w:p>
        </w:tc>
      </w:tr>
      <w:tr w:rsidR="0094163B" w:rsidRPr="0094163B" w14:paraId="3193D8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3B405" w14:textId="77777777" w:rsidR="00AD7460" w:rsidRPr="0094163B" w:rsidRDefault="00AD7460" w:rsidP="00AD7460">
            <w:pPr>
              <w:jc w:val="center"/>
              <w:rPr>
                <w:color w:val="auto"/>
              </w:rPr>
            </w:pPr>
            <w:r w:rsidRPr="0094163B">
              <w:rPr>
                <w:color w:val="auto"/>
              </w:rPr>
              <w:t>14-03-008-12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1E0D9E" w14:textId="77777777" w:rsidR="00AD7460" w:rsidRPr="0094163B" w:rsidRDefault="00AD7460" w:rsidP="00AD7460">
            <w:pPr>
              <w:rPr>
                <w:color w:val="auto"/>
              </w:rPr>
            </w:pPr>
            <w:r w:rsidRPr="0094163B">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FD2C28" w14:textId="0839C2BD" w:rsidR="00AD7460" w:rsidRPr="0094163B" w:rsidRDefault="00AD7460" w:rsidP="00AD7460">
            <w:pPr>
              <w:jc w:val="center"/>
              <w:rPr>
                <w:color w:val="auto"/>
              </w:rPr>
            </w:pPr>
            <w:r w:rsidRPr="0094163B">
              <w:rPr>
                <w:color w:val="auto"/>
              </w:rPr>
              <w:t>229 207,66</w:t>
            </w:r>
          </w:p>
        </w:tc>
      </w:tr>
      <w:tr w:rsidR="0094163B" w:rsidRPr="0094163B" w14:paraId="24652E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E52B13" w14:textId="77777777" w:rsidR="00AD7460" w:rsidRPr="0094163B" w:rsidRDefault="00AD7460" w:rsidP="00AD7460">
            <w:pPr>
              <w:jc w:val="center"/>
              <w:rPr>
                <w:color w:val="auto"/>
              </w:rPr>
            </w:pPr>
            <w:r w:rsidRPr="0094163B">
              <w:rPr>
                <w:color w:val="auto"/>
              </w:rPr>
              <w:t>14-03-008-13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B22E73"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ACD49B" w14:textId="2AF08B74" w:rsidR="00AD7460" w:rsidRPr="0094163B" w:rsidRDefault="00AD7460" w:rsidP="00AD7460">
            <w:pPr>
              <w:jc w:val="center"/>
              <w:rPr>
                <w:color w:val="auto"/>
              </w:rPr>
            </w:pPr>
            <w:r w:rsidRPr="0094163B">
              <w:rPr>
                <w:color w:val="auto"/>
              </w:rPr>
              <w:t>14 175,57</w:t>
            </w:r>
          </w:p>
        </w:tc>
      </w:tr>
      <w:tr w:rsidR="0094163B" w:rsidRPr="0094163B" w14:paraId="6FC87B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7B4F5" w14:textId="77777777" w:rsidR="00AD7460" w:rsidRPr="0094163B" w:rsidRDefault="00AD7460" w:rsidP="00AD7460">
            <w:pPr>
              <w:jc w:val="center"/>
              <w:rPr>
                <w:color w:val="auto"/>
              </w:rPr>
            </w:pPr>
            <w:r w:rsidRPr="0094163B">
              <w:rPr>
                <w:color w:val="auto"/>
              </w:rPr>
              <w:t>14-03-008-14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A5FDC3"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04E4C0" w14:textId="69229CDB" w:rsidR="00AD7460" w:rsidRPr="0094163B" w:rsidRDefault="00AD7460" w:rsidP="00AD7460">
            <w:pPr>
              <w:jc w:val="center"/>
              <w:rPr>
                <w:color w:val="auto"/>
              </w:rPr>
            </w:pPr>
            <w:r w:rsidRPr="0094163B">
              <w:rPr>
                <w:color w:val="auto"/>
              </w:rPr>
              <w:t>25 932,99</w:t>
            </w:r>
          </w:p>
        </w:tc>
      </w:tr>
      <w:tr w:rsidR="0094163B" w:rsidRPr="0094163B" w14:paraId="161E0D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50BF2" w14:textId="77777777" w:rsidR="00AD7460" w:rsidRPr="0094163B" w:rsidRDefault="00AD7460" w:rsidP="00AD7460">
            <w:pPr>
              <w:jc w:val="center"/>
              <w:rPr>
                <w:color w:val="auto"/>
              </w:rPr>
            </w:pPr>
            <w:r w:rsidRPr="0094163B">
              <w:rPr>
                <w:color w:val="auto"/>
              </w:rPr>
              <w:t>14-03-008-15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83808"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32A3AC9" w14:textId="6FE874D8" w:rsidR="00AD7460" w:rsidRPr="0094163B" w:rsidRDefault="00AD7460" w:rsidP="00AD7460">
            <w:pPr>
              <w:jc w:val="center"/>
              <w:rPr>
                <w:color w:val="auto"/>
              </w:rPr>
            </w:pPr>
            <w:r w:rsidRPr="0094163B">
              <w:rPr>
                <w:color w:val="auto"/>
              </w:rPr>
              <w:t>177 107,40</w:t>
            </w:r>
          </w:p>
        </w:tc>
      </w:tr>
      <w:tr w:rsidR="0094163B" w:rsidRPr="0094163B" w14:paraId="0B3B50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F81E13" w14:textId="77777777" w:rsidR="00AD7460" w:rsidRPr="0094163B" w:rsidRDefault="00AD7460" w:rsidP="00AD7460">
            <w:pPr>
              <w:jc w:val="center"/>
              <w:rPr>
                <w:color w:val="auto"/>
              </w:rPr>
            </w:pPr>
            <w:r w:rsidRPr="0094163B">
              <w:rPr>
                <w:color w:val="auto"/>
              </w:rPr>
              <w:t>14-03-008-16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A67214"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273456E" w14:textId="43D762E7" w:rsidR="00AD7460" w:rsidRPr="0094163B" w:rsidRDefault="00AD7460" w:rsidP="00AD7460">
            <w:pPr>
              <w:jc w:val="center"/>
              <w:rPr>
                <w:color w:val="auto"/>
              </w:rPr>
            </w:pPr>
            <w:r w:rsidRPr="0094163B">
              <w:rPr>
                <w:color w:val="auto"/>
              </w:rPr>
              <w:t>230 330,64</w:t>
            </w:r>
          </w:p>
        </w:tc>
      </w:tr>
      <w:tr w:rsidR="0094163B" w:rsidRPr="0094163B" w14:paraId="7317E2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AFEAE" w14:textId="77777777" w:rsidR="00AD7460" w:rsidRPr="0094163B" w:rsidRDefault="00AD7460" w:rsidP="00AD7460">
            <w:pPr>
              <w:jc w:val="center"/>
              <w:rPr>
                <w:color w:val="auto"/>
              </w:rPr>
            </w:pPr>
            <w:r w:rsidRPr="0094163B">
              <w:rPr>
                <w:color w:val="auto"/>
              </w:rPr>
              <w:t>14-03-008-17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595969"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C80940" w14:textId="38FA0911" w:rsidR="00AD7460" w:rsidRPr="0094163B" w:rsidRDefault="00AD7460" w:rsidP="00AD7460">
            <w:pPr>
              <w:jc w:val="center"/>
              <w:rPr>
                <w:color w:val="auto"/>
              </w:rPr>
            </w:pPr>
            <w:r w:rsidRPr="0094163B">
              <w:rPr>
                <w:color w:val="auto"/>
              </w:rPr>
              <w:t>15 768,20</w:t>
            </w:r>
          </w:p>
        </w:tc>
      </w:tr>
      <w:tr w:rsidR="0094163B" w:rsidRPr="0094163B" w14:paraId="0E8D10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B34B5" w14:textId="77777777" w:rsidR="00AD7460" w:rsidRPr="0094163B" w:rsidRDefault="00AD7460" w:rsidP="00AD7460">
            <w:pPr>
              <w:jc w:val="center"/>
              <w:rPr>
                <w:color w:val="auto"/>
              </w:rPr>
            </w:pPr>
            <w:r w:rsidRPr="0094163B">
              <w:rPr>
                <w:color w:val="auto"/>
              </w:rPr>
              <w:t>14-03-008-18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20442"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FA1F3B" w14:textId="6B3AA026" w:rsidR="00AD7460" w:rsidRPr="0094163B" w:rsidRDefault="00AD7460" w:rsidP="00AD7460">
            <w:pPr>
              <w:jc w:val="center"/>
              <w:rPr>
                <w:color w:val="auto"/>
              </w:rPr>
            </w:pPr>
            <w:r w:rsidRPr="0094163B">
              <w:rPr>
                <w:color w:val="auto"/>
              </w:rPr>
              <w:t>27 706,45</w:t>
            </w:r>
          </w:p>
        </w:tc>
      </w:tr>
      <w:tr w:rsidR="0094163B" w:rsidRPr="0094163B" w14:paraId="438EB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56216" w14:textId="77777777" w:rsidR="00AD7460" w:rsidRPr="0094163B" w:rsidRDefault="00AD7460" w:rsidP="00AD7460">
            <w:pPr>
              <w:jc w:val="center"/>
              <w:rPr>
                <w:color w:val="auto"/>
              </w:rPr>
            </w:pPr>
            <w:r w:rsidRPr="0094163B">
              <w:rPr>
                <w:color w:val="auto"/>
              </w:rPr>
              <w:t>14-03-008-19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50CA66" w14:textId="77777777" w:rsidR="00AD7460" w:rsidRPr="0094163B" w:rsidRDefault="00AD7460" w:rsidP="00AD7460">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716DD1" w14:textId="431EBCE1" w:rsidR="00AD7460" w:rsidRPr="0094163B" w:rsidRDefault="00AD7460" w:rsidP="00AD7460">
            <w:pPr>
              <w:jc w:val="center"/>
              <w:rPr>
                <w:color w:val="auto"/>
              </w:rPr>
            </w:pPr>
            <w:r w:rsidRPr="0094163B">
              <w:rPr>
                <w:color w:val="auto"/>
              </w:rPr>
              <w:t>178 980,73</w:t>
            </w:r>
          </w:p>
        </w:tc>
      </w:tr>
      <w:tr w:rsidR="0094163B" w:rsidRPr="0094163B" w14:paraId="7AA9A9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68F59" w14:textId="77777777" w:rsidR="00AD7460" w:rsidRPr="0094163B" w:rsidRDefault="00AD7460" w:rsidP="00AD7460">
            <w:pPr>
              <w:jc w:val="center"/>
              <w:rPr>
                <w:color w:val="auto"/>
              </w:rPr>
            </w:pPr>
            <w:r w:rsidRPr="0094163B">
              <w:rPr>
                <w:color w:val="auto"/>
              </w:rPr>
              <w:t>14-03-008-20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263DA0" w14:textId="77777777" w:rsidR="00AD7460" w:rsidRPr="0094163B" w:rsidRDefault="00AD7460" w:rsidP="00AD7460">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16D302" w14:textId="0D40CCF2" w:rsidR="00AD7460" w:rsidRPr="0094163B" w:rsidRDefault="00AD7460" w:rsidP="00AD7460">
            <w:pPr>
              <w:jc w:val="center"/>
              <w:rPr>
                <w:color w:val="auto"/>
              </w:rPr>
            </w:pPr>
            <w:r w:rsidRPr="0094163B">
              <w:rPr>
                <w:color w:val="auto"/>
              </w:rPr>
              <w:t>232 583,96</w:t>
            </w:r>
          </w:p>
        </w:tc>
      </w:tr>
      <w:tr w:rsidR="0094163B" w:rsidRPr="0094163B" w14:paraId="3DDF97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E4E309" w14:textId="77777777" w:rsidR="00AD7460" w:rsidRPr="0094163B" w:rsidRDefault="00AD7460" w:rsidP="00AD7460">
            <w:pPr>
              <w:jc w:val="center"/>
              <w:rPr>
                <w:color w:val="auto"/>
              </w:rPr>
            </w:pPr>
            <w:r w:rsidRPr="0094163B">
              <w:rPr>
                <w:color w:val="auto"/>
              </w:rPr>
              <w:t>14-03-008-21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E6B2F3" w14:textId="77777777" w:rsidR="00AD7460" w:rsidRPr="0094163B" w:rsidRDefault="00AD7460" w:rsidP="00AD7460">
            <w:pPr>
              <w:rPr>
                <w:color w:val="auto"/>
              </w:rPr>
            </w:pPr>
            <w:r w:rsidRPr="0094163B">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6BF695" w14:textId="0A032527" w:rsidR="00AD7460" w:rsidRPr="0094163B" w:rsidRDefault="00AD7460" w:rsidP="00AD7460">
            <w:pPr>
              <w:jc w:val="center"/>
              <w:rPr>
                <w:color w:val="auto"/>
              </w:rPr>
            </w:pPr>
            <w:r w:rsidRPr="0094163B">
              <w:rPr>
                <w:color w:val="auto"/>
              </w:rPr>
              <w:t>17 676,99</w:t>
            </w:r>
          </w:p>
        </w:tc>
      </w:tr>
      <w:tr w:rsidR="0094163B" w:rsidRPr="0094163B" w14:paraId="77F947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56626" w14:textId="77777777" w:rsidR="00AD7460" w:rsidRPr="0094163B" w:rsidRDefault="00AD7460" w:rsidP="00AD7460">
            <w:pPr>
              <w:jc w:val="center"/>
              <w:rPr>
                <w:color w:val="auto"/>
              </w:rPr>
            </w:pPr>
            <w:r w:rsidRPr="0094163B">
              <w:rPr>
                <w:color w:val="auto"/>
              </w:rPr>
              <w:t>14-03-008-22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BC98F9" w14:textId="77777777" w:rsidR="00AD7460" w:rsidRPr="0094163B" w:rsidRDefault="00AD7460" w:rsidP="00AD7460">
            <w:pPr>
              <w:rPr>
                <w:color w:val="auto"/>
              </w:rPr>
            </w:pPr>
            <w:r w:rsidRPr="0094163B">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4541C7" w14:textId="35B4F65A" w:rsidR="00AD7460" w:rsidRPr="0094163B" w:rsidRDefault="00AD7460" w:rsidP="00AD7460">
            <w:pPr>
              <w:jc w:val="center"/>
              <w:rPr>
                <w:color w:val="auto"/>
              </w:rPr>
            </w:pPr>
            <w:r w:rsidRPr="0094163B">
              <w:rPr>
                <w:color w:val="auto"/>
              </w:rPr>
              <w:t>29 757,74</w:t>
            </w:r>
          </w:p>
        </w:tc>
      </w:tr>
      <w:tr w:rsidR="0094163B" w:rsidRPr="0094163B" w14:paraId="1A58C1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355200" w14:textId="77777777" w:rsidR="00AD7460" w:rsidRPr="0094163B" w:rsidRDefault="00AD7460" w:rsidP="00AD7460">
            <w:pPr>
              <w:jc w:val="center"/>
              <w:rPr>
                <w:color w:val="auto"/>
              </w:rPr>
            </w:pPr>
            <w:r w:rsidRPr="0094163B">
              <w:rPr>
                <w:color w:val="auto"/>
              </w:rPr>
              <w:t>14-03-008-23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978F28" w14:textId="77777777" w:rsidR="00AD7460" w:rsidRPr="0094163B" w:rsidRDefault="00AD7460" w:rsidP="00AD7460">
            <w:pPr>
              <w:rPr>
                <w:color w:val="auto"/>
              </w:rPr>
            </w:pPr>
            <w:r w:rsidRPr="0094163B">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5BE47A" w14:textId="7A5BA279" w:rsidR="00AD7460" w:rsidRPr="0094163B" w:rsidRDefault="00AD7460" w:rsidP="00AD7460">
            <w:pPr>
              <w:jc w:val="center"/>
              <w:rPr>
                <w:color w:val="auto"/>
              </w:rPr>
            </w:pPr>
            <w:r w:rsidRPr="0094163B">
              <w:rPr>
                <w:color w:val="auto"/>
              </w:rPr>
              <w:t>181 006,81</w:t>
            </w:r>
          </w:p>
        </w:tc>
      </w:tr>
      <w:tr w:rsidR="0094163B" w:rsidRPr="0094163B" w14:paraId="4B858A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1EED6" w14:textId="77777777" w:rsidR="00AD7460" w:rsidRPr="0094163B" w:rsidRDefault="00AD7460" w:rsidP="00AD7460">
            <w:pPr>
              <w:jc w:val="center"/>
              <w:rPr>
                <w:color w:val="auto"/>
              </w:rPr>
            </w:pPr>
            <w:r w:rsidRPr="0094163B">
              <w:rPr>
                <w:color w:val="auto"/>
              </w:rPr>
              <w:t>14-03-008-24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047762" w14:textId="77777777" w:rsidR="00AD7460" w:rsidRPr="0094163B" w:rsidRDefault="00AD7460" w:rsidP="00AD7460">
            <w:pPr>
              <w:rPr>
                <w:color w:val="auto"/>
              </w:rPr>
            </w:pPr>
            <w:r w:rsidRPr="0094163B">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F64DD2B" w14:textId="2874FC9C" w:rsidR="00AD7460" w:rsidRPr="0094163B" w:rsidRDefault="00AD7460" w:rsidP="00AD7460">
            <w:pPr>
              <w:jc w:val="center"/>
              <w:rPr>
                <w:color w:val="auto"/>
              </w:rPr>
            </w:pPr>
            <w:r w:rsidRPr="0094163B">
              <w:rPr>
                <w:color w:val="auto"/>
              </w:rPr>
              <w:t>234 347,77</w:t>
            </w:r>
          </w:p>
        </w:tc>
      </w:tr>
      <w:tr w:rsidR="0094163B" w:rsidRPr="0094163B" w14:paraId="4E29E4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09662" w14:textId="77777777" w:rsidR="00AD7460" w:rsidRPr="0094163B" w:rsidRDefault="00AD7460" w:rsidP="00AD7460">
            <w:pPr>
              <w:jc w:val="center"/>
              <w:rPr>
                <w:color w:val="auto"/>
              </w:rPr>
            </w:pPr>
            <w:r w:rsidRPr="0094163B">
              <w:rPr>
                <w:color w:val="auto"/>
              </w:rPr>
              <w:t>14-03-008-25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66269C" w14:textId="77777777" w:rsidR="00AD7460" w:rsidRPr="0094163B" w:rsidRDefault="00AD7460" w:rsidP="00AD7460">
            <w:pPr>
              <w:rPr>
                <w:color w:val="auto"/>
              </w:rPr>
            </w:pPr>
            <w:r w:rsidRPr="0094163B">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E415EC" w14:textId="2B0BC1DE" w:rsidR="00AD7460" w:rsidRPr="0094163B" w:rsidRDefault="00AD7460" w:rsidP="00AD7460">
            <w:pPr>
              <w:jc w:val="center"/>
              <w:rPr>
                <w:color w:val="auto"/>
              </w:rPr>
            </w:pPr>
            <w:r w:rsidRPr="0094163B">
              <w:rPr>
                <w:color w:val="auto"/>
              </w:rPr>
              <w:t>21 120,60</w:t>
            </w:r>
          </w:p>
        </w:tc>
      </w:tr>
      <w:tr w:rsidR="0094163B" w:rsidRPr="0094163B" w14:paraId="6742D2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20FD29" w14:textId="77777777" w:rsidR="00AD7460" w:rsidRPr="0094163B" w:rsidRDefault="00AD7460" w:rsidP="00AD7460">
            <w:pPr>
              <w:jc w:val="center"/>
              <w:rPr>
                <w:color w:val="auto"/>
              </w:rPr>
            </w:pPr>
            <w:r w:rsidRPr="0094163B">
              <w:rPr>
                <w:color w:val="auto"/>
              </w:rPr>
              <w:t>14-03-008-26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9CD274" w14:textId="77777777" w:rsidR="00AD7460" w:rsidRPr="0094163B" w:rsidRDefault="00AD7460" w:rsidP="00AD7460">
            <w:pPr>
              <w:rPr>
                <w:color w:val="auto"/>
              </w:rPr>
            </w:pPr>
            <w:r w:rsidRPr="0094163B">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428DB2" w14:textId="7D192947" w:rsidR="00AD7460" w:rsidRPr="0094163B" w:rsidRDefault="00AD7460" w:rsidP="00AD7460">
            <w:pPr>
              <w:jc w:val="center"/>
              <w:rPr>
                <w:color w:val="auto"/>
              </w:rPr>
            </w:pPr>
            <w:r w:rsidRPr="0094163B">
              <w:rPr>
                <w:color w:val="auto"/>
              </w:rPr>
              <w:t>33 093,47</w:t>
            </w:r>
          </w:p>
        </w:tc>
      </w:tr>
      <w:tr w:rsidR="0094163B" w:rsidRPr="0094163B" w14:paraId="28618D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3A8C4" w14:textId="77777777" w:rsidR="00AD7460" w:rsidRPr="0094163B" w:rsidRDefault="00AD7460" w:rsidP="00AD7460">
            <w:pPr>
              <w:jc w:val="center"/>
              <w:rPr>
                <w:color w:val="auto"/>
              </w:rPr>
            </w:pPr>
            <w:r w:rsidRPr="0094163B">
              <w:rPr>
                <w:color w:val="auto"/>
              </w:rPr>
              <w:t>14-03-008-27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BE1643" w14:textId="77777777" w:rsidR="00AD7460" w:rsidRPr="0094163B" w:rsidRDefault="00AD7460" w:rsidP="00AD7460">
            <w:pPr>
              <w:rPr>
                <w:color w:val="auto"/>
              </w:rPr>
            </w:pPr>
            <w:r w:rsidRPr="0094163B">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768BE84" w14:textId="49517B82" w:rsidR="00AD7460" w:rsidRPr="0094163B" w:rsidRDefault="00AD7460" w:rsidP="00AD7460">
            <w:pPr>
              <w:jc w:val="center"/>
              <w:rPr>
                <w:color w:val="auto"/>
              </w:rPr>
            </w:pPr>
            <w:r w:rsidRPr="0094163B">
              <w:rPr>
                <w:color w:val="auto"/>
              </w:rPr>
              <w:t>184 531,93</w:t>
            </w:r>
          </w:p>
        </w:tc>
      </w:tr>
      <w:tr w:rsidR="0094163B" w:rsidRPr="0094163B" w14:paraId="14EF61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F4089" w14:textId="77777777" w:rsidR="00AD7460" w:rsidRPr="0094163B" w:rsidRDefault="00AD7460" w:rsidP="00AD7460">
            <w:pPr>
              <w:jc w:val="center"/>
              <w:rPr>
                <w:color w:val="auto"/>
              </w:rPr>
            </w:pPr>
            <w:r w:rsidRPr="0094163B">
              <w:rPr>
                <w:color w:val="auto"/>
              </w:rPr>
              <w:t>14-03-008-28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ABB222" w14:textId="77777777" w:rsidR="00AD7460" w:rsidRPr="0094163B" w:rsidRDefault="00AD7460" w:rsidP="00AD7460">
            <w:pPr>
              <w:rPr>
                <w:color w:val="auto"/>
              </w:rPr>
            </w:pPr>
            <w:r w:rsidRPr="0094163B">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DD82CA" w14:textId="55FC07A9" w:rsidR="00AD7460" w:rsidRPr="0094163B" w:rsidRDefault="00AD7460" w:rsidP="00AD7460">
            <w:pPr>
              <w:jc w:val="center"/>
              <w:rPr>
                <w:color w:val="auto"/>
              </w:rPr>
            </w:pPr>
            <w:r w:rsidRPr="0094163B">
              <w:rPr>
                <w:color w:val="auto"/>
              </w:rPr>
              <w:t>237 790,15</w:t>
            </w:r>
          </w:p>
        </w:tc>
      </w:tr>
      <w:tr w:rsidR="0094163B" w:rsidRPr="0094163B" w14:paraId="6C1CF1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52369" w14:textId="77777777" w:rsidR="00AD7460" w:rsidRPr="0094163B" w:rsidRDefault="00AD7460" w:rsidP="00AD7460">
            <w:pPr>
              <w:jc w:val="center"/>
              <w:rPr>
                <w:color w:val="auto"/>
              </w:rPr>
            </w:pPr>
            <w:r w:rsidRPr="0094163B">
              <w:rPr>
                <w:color w:val="auto"/>
              </w:rPr>
              <w:t>14-03-008-29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DC5BD2"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BB579C" w14:textId="40BECBA4" w:rsidR="00AD7460" w:rsidRPr="0094163B" w:rsidRDefault="00AD7460" w:rsidP="00AD7460">
            <w:pPr>
              <w:jc w:val="center"/>
              <w:rPr>
                <w:color w:val="auto"/>
              </w:rPr>
            </w:pPr>
            <w:r w:rsidRPr="0094163B">
              <w:rPr>
                <w:color w:val="auto"/>
              </w:rPr>
              <w:t>23 255,50</w:t>
            </w:r>
          </w:p>
        </w:tc>
      </w:tr>
      <w:tr w:rsidR="0094163B" w:rsidRPr="0094163B" w14:paraId="1B68BF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9A4AC" w14:textId="77777777" w:rsidR="00AD7460" w:rsidRPr="0094163B" w:rsidRDefault="00AD7460" w:rsidP="00AD7460">
            <w:pPr>
              <w:jc w:val="center"/>
              <w:rPr>
                <w:color w:val="auto"/>
              </w:rPr>
            </w:pPr>
            <w:r w:rsidRPr="0094163B">
              <w:rPr>
                <w:color w:val="auto"/>
              </w:rPr>
              <w:t>14-03-008-30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0F1FA4"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3DC984" w14:textId="729725F8" w:rsidR="00AD7460" w:rsidRPr="0094163B" w:rsidRDefault="00AD7460" w:rsidP="00AD7460">
            <w:pPr>
              <w:jc w:val="center"/>
              <w:rPr>
                <w:color w:val="auto"/>
              </w:rPr>
            </w:pPr>
            <w:r w:rsidRPr="0094163B">
              <w:rPr>
                <w:color w:val="auto"/>
              </w:rPr>
              <w:t>35 981,01</w:t>
            </w:r>
          </w:p>
        </w:tc>
      </w:tr>
      <w:tr w:rsidR="0094163B" w:rsidRPr="0094163B" w14:paraId="539269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CA143" w14:textId="77777777" w:rsidR="00AD7460" w:rsidRPr="0094163B" w:rsidRDefault="00AD7460" w:rsidP="00AD7460">
            <w:pPr>
              <w:jc w:val="center"/>
              <w:rPr>
                <w:color w:val="auto"/>
              </w:rPr>
            </w:pPr>
            <w:r w:rsidRPr="0094163B">
              <w:rPr>
                <w:color w:val="auto"/>
              </w:rPr>
              <w:t>14-03-008-31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43399D"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0637AB" w14:textId="2B98A1AB" w:rsidR="00AD7460" w:rsidRPr="0094163B" w:rsidRDefault="00AD7460" w:rsidP="00AD7460">
            <w:pPr>
              <w:jc w:val="center"/>
              <w:rPr>
                <w:color w:val="auto"/>
              </w:rPr>
            </w:pPr>
            <w:r w:rsidRPr="0094163B">
              <w:rPr>
                <w:color w:val="auto"/>
              </w:rPr>
              <w:t>187 626,90</w:t>
            </w:r>
          </w:p>
        </w:tc>
      </w:tr>
      <w:tr w:rsidR="0094163B" w:rsidRPr="0094163B" w14:paraId="1CB842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4662E" w14:textId="77777777" w:rsidR="00AD7460" w:rsidRPr="0094163B" w:rsidRDefault="00AD7460" w:rsidP="00AD7460">
            <w:pPr>
              <w:jc w:val="center"/>
              <w:rPr>
                <w:color w:val="auto"/>
              </w:rPr>
            </w:pPr>
            <w:r w:rsidRPr="0094163B">
              <w:rPr>
                <w:color w:val="auto"/>
              </w:rPr>
              <w:t>14-03-008-32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00C834"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0D5665" w14:textId="197ED94B" w:rsidR="00AD7460" w:rsidRPr="0094163B" w:rsidRDefault="00AD7460" w:rsidP="00AD7460">
            <w:pPr>
              <w:jc w:val="center"/>
              <w:rPr>
                <w:color w:val="auto"/>
              </w:rPr>
            </w:pPr>
            <w:r w:rsidRPr="0094163B">
              <w:rPr>
                <w:color w:val="auto"/>
              </w:rPr>
              <w:t>240 665,63</w:t>
            </w:r>
          </w:p>
        </w:tc>
      </w:tr>
      <w:tr w:rsidR="0094163B" w:rsidRPr="0094163B" w14:paraId="6DA709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C3697" w14:textId="77777777" w:rsidR="00AD7460" w:rsidRPr="0094163B" w:rsidRDefault="00AD7460" w:rsidP="00AD7460">
            <w:pPr>
              <w:jc w:val="center"/>
              <w:rPr>
                <w:color w:val="auto"/>
              </w:rPr>
            </w:pPr>
            <w:r w:rsidRPr="0094163B">
              <w:rPr>
                <w:color w:val="auto"/>
              </w:rPr>
              <w:t>14-03-008-33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F73D68"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BB6F7" w14:textId="3262C041" w:rsidR="00AD7460" w:rsidRPr="0094163B" w:rsidRDefault="00AD7460" w:rsidP="00AD7460">
            <w:pPr>
              <w:jc w:val="center"/>
              <w:rPr>
                <w:color w:val="auto"/>
              </w:rPr>
            </w:pPr>
            <w:r w:rsidRPr="0094163B">
              <w:rPr>
                <w:color w:val="auto"/>
              </w:rPr>
              <w:t>28 119,96</w:t>
            </w:r>
          </w:p>
        </w:tc>
      </w:tr>
      <w:tr w:rsidR="0094163B" w:rsidRPr="0094163B" w14:paraId="45C3B1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34A6F" w14:textId="77777777" w:rsidR="00AD7460" w:rsidRPr="0094163B" w:rsidRDefault="00AD7460" w:rsidP="00AD7460">
            <w:pPr>
              <w:jc w:val="center"/>
              <w:rPr>
                <w:color w:val="auto"/>
              </w:rPr>
            </w:pPr>
            <w:r w:rsidRPr="0094163B">
              <w:rPr>
                <w:color w:val="auto"/>
              </w:rPr>
              <w:t>14-03-008-34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1B50FA"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FE59B0" w14:textId="11764553" w:rsidR="00AD7460" w:rsidRPr="0094163B" w:rsidRDefault="00AD7460" w:rsidP="00AD7460">
            <w:pPr>
              <w:jc w:val="center"/>
              <w:rPr>
                <w:color w:val="auto"/>
              </w:rPr>
            </w:pPr>
            <w:r w:rsidRPr="0094163B">
              <w:rPr>
                <w:color w:val="auto"/>
              </w:rPr>
              <w:t>35 852,58</w:t>
            </w:r>
          </w:p>
        </w:tc>
      </w:tr>
      <w:tr w:rsidR="0094163B" w:rsidRPr="0094163B" w14:paraId="06DB8F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DBECE" w14:textId="77777777" w:rsidR="00AD7460" w:rsidRPr="0094163B" w:rsidRDefault="00AD7460" w:rsidP="00AD7460">
            <w:pPr>
              <w:jc w:val="center"/>
              <w:rPr>
                <w:color w:val="auto"/>
              </w:rPr>
            </w:pPr>
            <w:r w:rsidRPr="0094163B">
              <w:rPr>
                <w:color w:val="auto"/>
              </w:rPr>
              <w:t>14-03-008-35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DE3EA"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5D643E" w14:textId="014E2E1D" w:rsidR="00AD7460" w:rsidRPr="0094163B" w:rsidRDefault="00AD7460" w:rsidP="00AD7460">
            <w:pPr>
              <w:jc w:val="center"/>
              <w:rPr>
                <w:color w:val="auto"/>
              </w:rPr>
            </w:pPr>
            <w:r w:rsidRPr="0094163B">
              <w:rPr>
                <w:color w:val="auto"/>
              </w:rPr>
              <w:t>188 751,07</w:t>
            </w:r>
          </w:p>
        </w:tc>
      </w:tr>
      <w:tr w:rsidR="0094163B" w:rsidRPr="0094163B" w14:paraId="6BF143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17D1C1" w14:textId="77777777" w:rsidR="00AD7460" w:rsidRPr="0094163B" w:rsidRDefault="00AD7460" w:rsidP="00AD7460">
            <w:pPr>
              <w:jc w:val="center"/>
              <w:rPr>
                <w:color w:val="auto"/>
              </w:rPr>
            </w:pPr>
            <w:r w:rsidRPr="0094163B">
              <w:rPr>
                <w:color w:val="auto"/>
              </w:rPr>
              <w:t>14-03-008-36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6B354"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3AA6BAA" w14:textId="2F4BC16A" w:rsidR="00AD7460" w:rsidRPr="0094163B" w:rsidRDefault="00AD7460" w:rsidP="00AD7460">
            <w:pPr>
              <w:jc w:val="center"/>
              <w:rPr>
                <w:color w:val="auto"/>
              </w:rPr>
            </w:pPr>
            <w:r w:rsidRPr="0094163B">
              <w:rPr>
                <w:color w:val="auto"/>
              </w:rPr>
              <w:t>243 640,82</w:t>
            </w:r>
          </w:p>
        </w:tc>
      </w:tr>
      <w:tr w:rsidR="0094163B" w:rsidRPr="0094163B" w14:paraId="333B8D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C6EB88" w14:textId="77777777" w:rsidR="00AD7460" w:rsidRPr="0094163B" w:rsidRDefault="00AD7460" w:rsidP="00AD7460">
            <w:pPr>
              <w:jc w:val="center"/>
              <w:rPr>
                <w:color w:val="auto"/>
              </w:rPr>
            </w:pPr>
            <w:r w:rsidRPr="0094163B">
              <w:rPr>
                <w:color w:val="auto"/>
              </w:rPr>
              <w:t>14-03-008-37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6888F"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F1D315" w14:textId="0847BFCD" w:rsidR="00AD7460" w:rsidRPr="0094163B" w:rsidRDefault="00AD7460" w:rsidP="00AD7460">
            <w:pPr>
              <w:jc w:val="center"/>
              <w:rPr>
                <w:color w:val="auto"/>
              </w:rPr>
            </w:pPr>
            <w:r w:rsidRPr="0094163B">
              <w:rPr>
                <w:color w:val="auto"/>
              </w:rPr>
              <w:t>42 498,99</w:t>
            </w:r>
          </w:p>
        </w:tc>
      </w:tr>
      <w:tr w:rsidR="0094163B" w:rsidRPr="0094163B" w14:paraId="7EA523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286FB" w14:textId="77777777" w:rsidR="00AD7460" w:rsidRPr="0094163B" w:rsidRDefault="00AD7460" w:rsidP="00AD7460">
            <w:pPr>
              <w:jc w:val="center"/>
              <w:rPr>
                <w:color w:val="auto"/>
              </w:rPr>
            </w:pPr>
            <w:r w:rsidRPr="0094163B">
              <w:rPr>
                <w:color w:val="auto"/>
              </w:rPr>
              <w:t>14-03-008-38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210A0D"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8B5768" w14:textId="4395D49B" w:rsidR="00AD7460" w:rsidRPr="0094163B" w:rsidRDefault="00AD7460" w:rsidP="00AD7460">
            <w:pPr>
              <w:jc w:val="center"/>
              <w:rPr>
                <w:color w:val="auto"/>
              </w:rPr>
            </w:pPr>
            <w:r w:rsidRPr="0094163B">
              <w:rPr>
                <w:color w:val="auto"/>
              </w:rPr>
              <w:t>196 217,65</w:t>
            </w:r>
          </w:p>
        </w:tc>
      </w:tr>
      <w:tr w:rsidR="0094163B" w:rsidRPr="0094163B" w14:paraId="38144E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0DBB9" w14:textId="77777777" w:rsidR="00AD7460" w:rsidRPr="0094163B" w:rsidRDefault="00AD7460" w:rsidP="00AD7460">
            <w:pPr>
              <w:jc w:val="center"/>
              <w:rPr>
                <w:color w:val="auto"/>
              </w:rPr>
            </w:pPr>
            <w:r w:rsidRPr="0094163B">
              <w:rPr>
                <w:color w:val="auto"/>
              </w:rPr>
              <w:t>14-03-008-39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DA15C2"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F818D3D" w14:textId="660A182F" w:rsidR="00AD7460" w:rsidRPr="0094163B" w:rsidRDefault="00AD7460" w:rsidP="00AD7460">
            <w:pPr>
              <w:jc w:val="center"/>
              <w:rPr>
                <w:color w:val="auto"/>
              </w:rPr>
            </w:pPr>
            <w:r w:rsidRPr="0094163B">
              <w:rPr>
                <w:color w:val="auto"/>
              </w:rPr>
              <w:t>249 040,68</w:t>
            </w:r>
          </w:p>
        </w:tc>
      </w:tr>
      <w:tr w:rsidR="0094163B" w:rsidRPr="0094163B" w14:paraId="71BDE1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9E494" w14:textId="77777777" w:rsidR="00AD7460" w:rsidRPr="0094163B" w:rsidRDefault="00AD7460" w:rsidP="00AD7460">
            <w:pPr>
              <w:jc w:val="center"/>
              <w:rPr>
                <w:color w:val="auto"/>
              </w:rPr>
            </w:pPr>
            <w:r w:rsidRPr="0094163B">
              <w:rPr>
                <w:color w:val="auto"/>
              </w:rPr>
              <w:t>14-03-008-40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92F5FA"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F36D89" w14:textId="2C4EAB60" w:rsidR="00AD7460" w:rsidRPr="0094163B" w:rsidRDefault="00AD7460" w:rsidP="00AD7460">
            <w:pPr>
              <w:jc w:val="center"/>
              <w:rPr>
                <w:color w:val="auto"/>
              </w:rPr>
            </w:pPr>
            <w:r w:rsidRPr="0094163B">
              <w:rPr>
                <w:color w:val="auto"/>
              </w:rPr>
              <w:t>57 567,32</w:t>
            </w:r>
          </w:p>
        </w:tc>
      </w:tr>
      <w:tr w:rsidR="0094163B" w:rsidRPr="0094163B" w14:paraId="17544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924EE5" w14:textId="77777777" w:rsidR="00AD7460" w:rsidRPr="0094163B" w:rsidRDefault="00AD7460" w:rsidP="00AD7460">
            <w:pPr>
              <w:jc w:val="center"/>
              <w:rPr>
                <w:color w:val="auto"/>
              </w:rPr>
            </w:pPr>
            <w:r w:rsidRPr="0094163B">
              <w:rPr>
                <w:color w:val="auto"/>
              </w:rPr>
              <w:t>14-03-008-41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96768" w14:textId="77777777" w:rsidR="00AD7460" w:rsidRPr="0094163B" w:rsidRDefault="00AD7460" w:rsidP="00AD7460">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30CDCF" w14:textId="611155B8" w:rsidR="00AD7460" w:rsidRPr="0094163B" w:rsidRDefault="00AD7460" w:rsidP="00AD7460">
            <w:pPr>
              <w:jc w:val="center"/>
              <w:rPr>
                <w:color w:val="auto"/>
              </w:rPr>
            </w:pPr>
            <w:r w:rsidRPr="0094163B">
              <w:rPr>
                <w:color w:val="auto"/>
              </w:rPr>
              <w:t>211 680,67</w:t>
            </w:r>
          </w:p>
        </w:tc>
      </w:tr>
      <w:tr w:rsidR="0094163B" w:rsidRPr="0094163B" w14:paraId="71E66D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FDB6A" w14:textId="77777777" w:rsidR="00AD7460" w:rsidRPr="0094163B" w:rsidRDefault="00AD7460" w:rsidP="00AD7460">
            <w:pPr>
              <w:jc w:val="center"/>
              <w:rPr>
                <w:color w:val="auto"/>
              </w:rPr>
            </w:pPr>
            <w:r w:rsidRPr="0094163B">
              <w:rPr>
                <w:color w:val="auto"/>
              </w:rPr>
              <w:t>14-03-008-42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012607" w14:textId="77777777" w:rsidR="00AD7460" w:rsidRPr="0094163B" w:rsidRDefault="00AD7460" w:rsidP="00AD7460">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1CE768" w14:textId="7112577F" w:rsidR="00AD7460" w:rsidRPr="0094163B" w:rsidRDefault="00AD7460" w:rsidP="00AD7460">
            <w:pPr>
              <w:jc w:val="center"/>
              <w:rPr>
                <w:color w:val="auto"/>
              </w:rPr>
            </w:pPr>
            <w:r w:rsidRPr="0094163B">
              <w:rPr>
                <w:color w:val="auto"/>
              </w:rPr>
              <w:t>263 966,93</w:t>
            </w:r>
          </w:p>
        </w:tc>
      </w:tr>
      <w:tr w:rsidR="0094163B" w:rsidRPr="0094163B" w14:paraId="1F97BA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F8375D" w14:textId="77777777" w:rsidR="00AD7460" w:rsidRPr="0094163B" w:rsidRDefault="00AD7460" w:rsidP="00AD7460">
            <w:pPr>
              <w:jc w:val="center"/>
              <w:rPr>
                <w:color w:val="auto"/>
              </w:rPr>
            </w:pPr>
            <w:r w:rsidRPr="0094163B">
              <w:rPr>
                <w:color w:val="auto"/>
              </w:rPr>
              <w:t>14-03-008-43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70ABBF"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79AABB" w14:textId="67B3934D" w:rsidR="00AD7460" w:rsidRPr="0094163B" w:rsidRDefault="00AD7460" w:rsidP="00AD7460">
            <w:pPr>
              <w:jc w:val="center"/>
              <w:rPr>
                <w:color w:val="auto"/>
              </w:rPr>
            </w:pPr>
            <w:r w:rsidRPr="0094163B">
              <w:rPr>
                <w:color w:val="auto"/>
              </w:rPr>
              <w:t>61 519,53</w:t>
            </w:r>
          </w:p>
        </w:tc>
      </w:tr>
      <w:tr w:rsidR="0094163B" w:rsidRPr="0094163B" w14:paraId="3ECF08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E60F69" w14:textId="77777777" w:rsidR="00AD7460" w:rsidRPr="0094163B" w:rsidRDefault="00AD7460" w:rsidP="00AD7460">
            <w:pPr>
              <w:jc w:val="center"/>
              <w:rPr>
                <w:color w:val="auto"/>
              </w:rPr>
            </w:pPr>
            <w:r w:rsidRPr="0094163B">
              <w:rPr>
                <w:color w:val="auto"/>
              </w:rPr>
              <w:t>14-03-008-44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E9E6D2"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48B831" w14:textId="6F26EE07" w:rsidR="00AD7460" w:rsidRPr="0094163B" w:rsidRDefault="00AD7460" w:rsidP="00AD7460">
            <w:pPr>
              <w:jc w:val="center"/>
              <w:rPr>
                <w:color w:val="auto"/>
              </w:rPr>
            </w:pPr>
            <w:r w:rsidRPr="0094163B">
              <w:rPr>
                <w:color w:val="auto"/>
              </w:rPr>
              <w:t>214 884,82</w:t>
            </w:r>
          </w:p>
        </w:tc>
      </w:tr>
      <w:tr w:rsidR="0094163B" w:rsidRPr="0094163B" w14:paraId="3DF062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896C10" w14:textId="77777777" w:rsidR="00AD7460" w:rsidRPr="0094163B" w:rsidRDefault="00AD7460" w:rsidP="00AD7460">
            <w:pPr>
              <w:jc w:val="center"/>
              <w:rPr>
                <w:color w:val="auto"/>
              </w:rPr>
            </w:pPr>
            <w:r w:rsidRPr="0094163B">
              <w:rPr>
                <w:color w:val="auto"/>
              </w:rPr>
              <w:t>14-03-008-45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03682B"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C028F7" w14:textId="43866274" w:rsidR="00AD7460" w:rsidRPr="0094163B" w:rsidRDefault="00AD7460" w:rsidP="00AD7460">
            <w:pPr>
              <w:jc w:val="center"/>
              <w:rPr>
                <w:color w:val="auto"/>
              </w:rPr>
            </w:pPr>
            <w:r w:rsidRPr="0094163B">
              <w:rPr>
                <w:color w:val="auto"/>
              </w:rPr>
              <w:t>267 966,63</w:t>
            </w:r>
          </w:p>
        </w:tc>
      </w:tr>
      <w:tr w:rsidR="0094163B" w:rsidRPr="0094163B" w14:paraId="7F51A3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CA924" w14:textId="77777777" w:rsidR="00AD7460" w:rsidRPr="0094163B" w:rsidRDefault="00AD7460" w:rsidP="00AD7460">
            <w:pPr>
              <w:jc w:val="center"/>
              <w:rPr>
                <w:color w:val="auto"/>
              </w:rPr>
            </w:pPr>
            <w:r w:rsidRPr="0094163B">
              <w:rPr>
                <w:color w:val="auto"/>
              </w:rPr>
              <w:t>14-03-008-46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F1B718"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0A1EEF" w14:textId="157BC2CD" w:rsidR="00AD7460" w:rsidRPr="0094163B" w:rsidRDefault="00AD7460" w:rsidP="00AD7460">
            <w:pPr>
              <w:jc w:val="center"/>
              <w:rPr>
                <w:color w:val="auto"/>
              </w:rPr>
            </w:pPr>
            <w:r w:rsidRPr="0094163B">
              <w:rPr>
                <w:color w:val="auto"/>
              </w:rPr>
              <w:t>72 064,24</w:t>
            </w:r>
          </w:p>
        </w:tc>
      </w:tr>
      <w:tr w:rsidR="0094163B" w:rsidRPr="0094163B" w14:paraId="204384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BFAD6" w14:textId="77777777" w:rsidR="00AD7460" w:rsidRPr="0094163B" w:rsidRDefault="00AD7460" w:rsidP="00AD7460">
            <w:pPr>
              <w:jc w:val="center"/>
              <w:rPr>
                <w:color w:val="auto"/>
              </w:rPr>
            </w:pPr>
            <w:r w:rsidRPr="0094163B">
              <w:rPr>
                <w:color w:val="auto"/>
              </w:rPr>
              <w:t>14-03-008-47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D2E0F2"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0C91D5" w14:textId="47ECF0F6" w:rsidR="00AD7460" w:rsidRPr="0094163B" w:rsidRDefault="00AD7460" w:rsidP="00AD7460">
            <w:pPr>
              <w:jc w:val="center"/>
              <w:rPr>
                <w:color w:val="auto"/>
              </w:rPr>
            </w:pPr>
            <w:r w:rsidRPr="0094163B">
              <w:rPr>
                <w:color w:val="auto"/>
              </w:rPr>
              <w:t>225 500,69</w:t>
            </w:r>
          </w:p>
        </w:tc>
      </w:tr>
      <w:tr w:rsidR="0094163B" w:rsidRPr="0094163B" w14:paraId="741AC8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0A141" w14:textId="77777777" w:rsidR="00AD7460" w:rsidRPr="0094163B" w:rsidRDefault="00AD7460" w:rsidP="00AD7460">
            <w:pPr>
              <w:jc w:val="center"/>
              <w:rPr>
                <w:color w:val="auto"/>
              </w:rPr>
            </w:pPr>
            <w:r w:rsidRPr="0094163B">
              <w:rPr>
                <w:color w:val="auto"/>
              </w:rPr>
              <w:t>14-03-008-48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72E74"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ADEAEF" w14:textId="67E4F9F0" w:rsidR="00AD7460" w:rsidRPr="0094163B" w:rsidRDefault="00AD7460" w:rsidP="00AD7460">
            <w:pPr>
              <w:jc w:val="center"/>
              <w:rPr>
                <w:color w:val="auto"/>
              </w:rPr>
            </w:pPr>
            <w:r w:rsidRPr="0094163B">
              <w:rPr>
                <w:color w:val="auto"/>
              </w:rPr>
              <w:t>278 728,01</w:t>
            </w:r>
          </w:p>
        </w:tc>
      </w:tr>
      <w:tr w:rsidR="0094163B" w:rsidRPr="0094163B" w14:paraId="616D27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7F83A" w14:textId="77777777" w:rsidR="00AD7460" w:rsidRPr="0094163B" w:rsidRDefault="00AD7460" w:rsidP="00AD7460">
            <w:pPr>
              <w:jc w:val="center"/>
              <w:rPr>
                <w:color w:val="auto"/>
              </w:rPr>
            </w:pPr>
            <w:r w:rsidRPr="0094163B">
              <w:rPr>
                <w:color w:val="auto"/>
              </w:rPr>
              <w:t>14-03-008-49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7A9A85"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86A4CC" w14:textId="56554D98" w:rsidR="00AD7460" w:rsidRPr="0094163B" w:rsidRDefault="00AD7460" w:rsidP="00AD7460">
            <w:pPr>
              <w:jc w:val="center"/>
              <w:rPr>
                <w:color w:val="auto"/>
              </w:rPr>
            </w:pPr>
            <w:r w:rsidRPr="0094163B">
              <w:rPr>
                <w:color w:val="auto"/>
              </w:rPr>
              <w:t>85 659,69</w:t>
            </w:r>
          </w:p>
        </w:tc>
      </w:tr>
      <w:tr w:rsidR="0094163B" w:rsidRPr="0094163B" w14:paraId="4C6F7F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05B84" w14:textId="77777777" w:rsidR="00AD7460" w:rsidRPr="0094163B" w:rsidRDefault="00AD7460" w:rsidP="00AD7460">
            <w:pPr>
              <w:jc w:val="center"/>
              <w:rPr>
                <w:color w:val="auto"/>
              </w:rPr>
            </w:pPr>
            <w:r w:rsidRPr="0094163B">
              <w:rPr>
                <w:color w:val="auto"/>
              </w:rPr>
              <w:t>14-03-008-50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43B476"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6F0714" w14:textId="218E9F28" w:rsidR="00AD7460" w:rsidRPr="0094163B" w:rsidRDefault="00AD7460" w:rsidP="00AD7460">
            <w:pPr>
              <w:jc w:val="center"/>
              <w:rPr>
                <w:color w:val="auto"/>
              </w:rPr>
            </w:pPr>
            <w:r w:rsidRPr="0094163B">
              <w:rPr>
                <w:color w:val="auto"/>
              </w:rPr>
              <w:t>239 153,90</w:t>
            </w:r>
          </w:p>
        </w:tc>
      </w:tr>
      <w:tr w:rsidR="0094163B" w:rsidRPr="0094163B" w14:paraId="0C8403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AA180" w14:textId="77777777" w:rsidR="00AD7460" w:rsidRPr="0094163B" w:rsidRDefault="00AD7460" w:rsidP="00AD7460">
            <w:pPr>
              <w:jc w:val="center"/>
              <w:rPr>
                <w:color w:val="auto"/>
              </w:rPr>
            </w:pPr>
            <w:r w:rsidRPr="0094163B">
              <w:rPr>
                <w:color w:val="auto"/>
              </w:rPr>
              <w:t>14-03-008-51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628A83"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68835A" w14:textId="7D6DB636" w:rsidR="00AD7460" w:rsidRPr="0094163B" w:rsidRDefault="00AD7460" w:rsidP="00AD7460">
            <w:pPr>
              <w:jc w:val="center"/>
              <w:rPr>
                <w:color w:val="auto"/>
              </w:rPr>
            </w:pPr>
            <w:r w:rsidRPr="0094163B">
              <w:rPr>
                <w:color w:val="auto"/>
              </w:rPr>
              <w:t>292 464,95</w:t>
            </w:r>
          </w:p>
        </w:tc>
      </w:tr>
      <w:tr w:rsidR="0094163B" w:rsidRPr="0094163B" w14:paraId="05F4A4ED" w14:textId="77777777" w:rsidTr="008C7CDD">
        <w:trPr>
          <w:cantSplit/>
          <w:trHeight w:val="20"/>
        </w:trPr>
        <w:tc>
          <w:tcPr>
            <w:tcW w:w="10201" w:type="dxa"/>
            <w:gridSpan w:val="5"/>
            <w:tcBorders>
              <w:left w:val="nil"/>
              <w:bottom w:val="nil"/>
              <w:right w:val="nil"/>
            </w:tcBorders>
            <w:shd w:val="clear" w:color="auto" w:fill="auto"/>
            <w:vAlign w:val="center"/>
          </w:tcPr>
          <w:p w14:paraId="42E5D3A1" w14:textId="77777777" w:rsidR="008C7CDD" w:rsidRPr="0094163B" w:rsidRDefault="008C7CDD" w:rsidP="008C7CDD">
            <w:pPr>
              <w:jc w:val="center"/>
              <w:rPr>
                <w:b/>
                <w:bCs/>
                <w:color w:val="auto"/>
                <w:sz w:val="28"/>
                <w:szCs w:val="28"/>
              </w:rPr>
            </w:pPr>
          </w:p>
        </w:tc>
      </w:tr>
      <w:tr w:rsidR="0094163B" w:rsidRPr="0094163B" w14:paraId="08FBA7A2"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2779DC0D" w14:textId="77777777" w:rsidR="00703BD7" w:rsidRPr="0094163B" w:rsidRDefault="00703BD7" w:rsidP="008C7CDD">
            <w:pPr>
              <w:spacing w:before="120" w:after="120"/>
              <w:jc w:val="center"/>
              <w:rPr>
                <w:b/>
                <w:bCs/>
                <w:color w:val="auto"/>
                <w:sz w:val="28"/>
                <w:szCs w:val="28"/>
              </w:rPr>
            </w:pPr>
            <w:r w:rsidRPr="0094163B">
              <w:rPr>
                <w:b/>
                <w:bCs/>
                <w:color w:val="auto"/>
                <w:sz w:val="28"/>
                <w:szCs w:val="28"/>
              </w:rPr>
              <w:lastRenderedPageBreak/>
              <w:t>РАЗДЕЛ 4. НАРУЖНЫЕ ИНЖЕНЕРНЫЕ СЕТИ ВОДОСНАБЖЕНИЯ ИЗ ЖЕЛЕЗОБЕТОННЫХ ТРУБ</w:t>
            </w:r>
          </w:p>
        </w:tc>
      </w:tr>
      <w:tr w:rsidR="0094163B" w:rsidRPr="0094163B" w14:paraId="48C26F8C" w14:textId="77777777" w:rsidTr="002E00CF">
        <w:trPr>
          <w:cantSplit/>
          <w:trHeight w:val="20"/>
        </w:trPr>
        <w:tc>
          <w:tcPr>
            <w:tcW w:w="2547" w:type="dxa"/>
            <w:gridSpan w:val="3"/>
            <w:tcBorders>
              <w:top w:val="nil"/>
              <w:left w:val="nil"/>
              <w:bottom w:val="nil"/>
              <w:right w:val="nil"/>
            </w:tcBorders>
            <w:shd w:val="clear" w:color="auto" w:fill="auto"/>
            <w:hideMark/>
          </w:tcPr>
          <w:p w14:paraId="58B41899"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14-04-001</w:t>
            </w:r>
          </w:p>
        </w:tc>
        <w:tc>
          <w:tcPr>
            <w:tcW w:w="7654" w:type="dxa"/>
            <w:gridSpan w:val="2"/>
            <w:tcBorders>
              <w:top w:val="nil"/>
              <w:left w:val="nil"/>
              <w:bottom w:val="nil"/>
              <w:right w:val="nil"/>
            </w:tcBorders>
            <w:shd w:val="clear" w:color="auto" w:fill="auto"/>
            <w:hideMark/>
          </w:tcPr>
          <w:p w14:paraId="102078A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сухого грунта в отвал, без креплений (группа грунтов 1-3)</w:t>
            </w:r>
          </w:p>
        </w:tc>
      </w:tr>
      <w:tr w:rsidR="0094163B" w:rsidRPr="0094163B" w14:paraId="4D1512A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63E1A8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78BE675" w14:textId="77777777" w:rsidR="00703BD7" w:rsidRPr="0094163B" w:rsidRDefault="00703BD7" w:rsidP="00703BD7">
            <w:pPr>
              <w:rPr>
                <w:color w:val="auto"/>
              </w:rPr>
            </w:pPr>
            <w:r w:rsidRPr="0094163B">
              <w:rPr>
                <w:color w:val="auto"/>
              </w:rPr>
              <w:t>1 км</w:t>
            </w:r>
          </w:p>
        </w:tc>
      </w:tr>
      <w:tr w:rsidR="0094163B" w:rsidRPr="0094163B" w14:paraId="40B09414" w14:textId="77777777" w:rsidTr="008C7CDD">
        <w:trPr>
          <w:cantSplit/>
          <w:trHeight w:val="20"/>
        </w:trPr>
        <w:tc>
          <w:tcPr>
            <w:tcW w:w="1120" w:type="dxa"/>
            <w:tcBorders>
              <w:top w:val="nil"/>
              <w:left w:val="nil"/>
              <w:bottom w:val="nil"/>
              <w:right w:val="nil"/>
            </w:tcBorders>
            <w:shd w:val="clear" w:color="auto" w:fill="auto"/>
            <w:vAlign w:val="center"/>
            <w:hideMark/>
          </w:tcPr>
          <w:p w14:paraId="3C79B67C"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45A8BC4"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сухого грунта в отвал, без креплений (группа грунтов 1-3):</w:t>
            </w:r>
          </w:p>
        </w:tc>
      </w:tr>
      <w:tr w:rsidR="0094163B" w:rsidRPr="0094163B" w14:paraId="2BF32B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D8DBE" w14:textId="77777777" w:rsidR="00AD7460" w:rsidRPr="0094163B" w:rsidRDefault="00AD7460" w:rsidP="00AD7460">
            <w:pPr>
              <w:jc w:val="center"/>
              <w:rPr>
                <w:color w:val="auto"/>
              </w:rPr>
            </w:pPr>
            <w:r w:rsidRPr="0094163B">
              <w:rPr>
                <w:color w:val="auto"/>
              </w:rPr>
              <w:t>14-04-001-01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A3A0FE"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F640A7D" w14:textId="74F443C1" w:rsidR="00AD7460" w:rsidRPr="0094163B" w:rsidRDefault="00AD7460" w:rsidP="00AD7460">
            <w:pPr>
              <w:jc w:val="center"/>
              <w:rPr>
                <w:color w:val="auto"/>
              </w:rPr>
            </w:pPr>
            <w:r w:rsidRPr="0094163B">
              <w:rPr>
                <w:color w:val="auto"/>
              </w:rPr>
              <w:t>17 348,47</w:t>
            </w:r>
          </w:p>
        </w:tc>
      </w:tr>
      <w:tr w:rsidR="0094163B" w:rsidRPr="0094163B" w14:paraId="5B1BEC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AF819" w14:textId="77777777" w:rsidR="00AD7460" w:rsidRPr="0094163B" w:rsidRDefault="00AD7460" w:rsidP="00AD7460">
            <w:pPr>
              <w:jc w:val="center"/>
              <w:rPr>
                <w:color w:val="auto"/>
              </w:rPr>
            </w:pPr>
            <w:r w:rsidRPr="0094163B">
              <w:rPr>
                <w:color w:val="auto"/>
              </w:rPr>
              <w:t>14-04-001-02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6CA72F"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567038" w14:textId="5628A85D" w:rsidR="00AD7460" w:rsidRPr="0094163B" w:rsidRDefault="00AD7460" w:rsidP="00AD7460">
            <w:pPr>
              <w:jc w:val="center"/>
              <w:rPr>
                <w:color w:val="auto"/>
              </w:rPr>
            </w:pPr>
            <w:r w:rsidRPr="0094163B">
              <w:rPr>
                <w:color w:val="auto"/>
              </w:rPr>
              <w:t>18 764,21</w:t>
            </w:r>
          </w:p>
        </w:tc>
      </w:tr>
      <w:tr w:rsidR="0094163B" w:rsidRPr="0094163B" w14:paraId="65427B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855D9" w14:textId="77777777" w:rsidR="00AD7460" w:rsidRPr="0094163B" w:rsidRDefault="00AD7460" w:rsidP="00AD7460">
            <w:pPr>
              <w:jc w:val="center"/>
              <w:rPr>
                <w:color w:val="auto"/>
              </w:rPr>
            </w:pPr>
            <w:r w:rsidRPr="0094163B">
              <w:rPr>
                <w:color w:val="auto"/>
              </w:rPr>
              <w:t>14-04-001-03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25566"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6315A7" w14:textId="70CFE82D" w:rsidR="00AD7460" w:rsidRPr="0094163B" w:rsidRDefault="00AD7460" w:rsidP="00AD7460">
            <w:pPr>
              <w:jc w:val="center"/>
              <w:rPr>
                <w:color w:val="auto"/>
              </w:rPr>
            </w:pPr>
            <w:r w:rsidRPr="0094163B">
              <w:rPr>
                <w:color w:val="auto"/>
              </w:rPr>
              <w:t>21 197,06</w:t>
            </w:r>
          </w:p>
        </w:tc>
      </w:tr>
      <w:tr w:rsidR="0094163B" w:rsidRPr="0094163B" w14:paraId="0234AC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DB4C3" w14:textId="77777777" w:rsidR="00AD7460" w:rsidRPr="0094163B" w:rsidRDefault="00AD7460" w:rsidP="00AD7460">
            <w:pPr>
              <w:jc w:val="center"/>
              <w:rPr>
                <w:color w:val="auto"/>
              </w:rPr>
            </w:pPr>
            <w:r w:rsidRPr="0094163B">
              <w:rPr>
                <w:color w:val="auto"/>
              </w:rPr>
              <w:t>14-04-001-04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C7720"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C3021C" w14:textId="730AF1DE" w:rsidR="00AD7460" w:rsidRPr="0094163B" w:rsidRDefault="00AD7460" w:rsidP="00AD7460">
            <w:pPr>
              <w:jc w:val="center"/>
              <w:rPr>
                <w:color w:val="auto"/>
              </w:rPr>
            </w:pPr>
            <w:r w:rsidRPr="0094163B">
              <w:rPr>
                <w:color w:val="auto"/>
              </w:rPr>
              <w:t>30 770,55</w:t>
            </w:r>
          </w:p>
        </w:tc>
      </w:tr>
      <w:tr w:rsidR="0094163B" w:rsidRPr="0094163B" w14:paraId="034CF8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75E37" w14:textId="77777777" w:rsidR="00AD7460" w:rsidRPr="0094163B" w:rsidRDefault="00AD7460" w:rsidP="00AD7460">
            <w:pPr>
              <w:jc w:val="center"/>
              <w:rPr>
                <w:color w:val="auto"/>
              </w:rPr>
            </w:pPr>
            <w:r w:rsidRPr="0094163B">
              <w:rPr>
                <w:color w:val="auto"/>
              </w:rPr>
              <w:t>14-04-001-05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4640F9"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74489" w14:textId="05EDC4AB" w:rsidR="00AD7460" w:rsidRPr="0094163B" w:rsidRDefault="00AD7460" w:rsidP="00AD7460">
            <w:pPr>
              <w:jc w:val="center"/>
              <w:rPr>
                <w:color w:val="auto"/>
              </w:rPr>
            </w:pPr>
            <w:r w:rsidRPr="0094163B">
              <w:rPr>
                <w:color w:val="auto"/>
              </w:rPr>
              <w:t>30 238,84</w:t>
            </w:r>
          </w:p>
        </w:tc>
      </w:tr>
      <w:tr w:rsidR="0094163B" w:rsidRPr="0094163B" w14:paraId="687FEC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4A5A7" w14:textId="77777777" w:rsidR="00AD7460" w:rsidRPr="0094163B" w:rsidRDefault="00AD7460" w:rsidP="00AD7460">
            <w:pPr>
              <w:jc w:val="center"/>
              <w:rPr>
                <w:color w:val="auto"/>
              </w:rPr>
            </w:pPr>
            <w:r w:rsidRPr="0094163B">
              <w:rPr>
                <w:color w:val="auto"/>
              </w:rPr>
              <w:t>14-04-001-06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3C8E4"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2EBFC6" w14:textId="14BC5628" w:rsidR="00AD7460" w:rsidRPr="0094163B" w:rsidRDefault="00AD7460" w:rsidP="00AD7460">
            <w:pPr>
              <w:jc w:val="center"/>
              <w:rPr>
                <w:color w:val="auto"/>
              </w:rPr>
            </w:pPr>
            <w:r w:rsidRPr="0094163B">
              <w:rPr>
                <w:color w:val="auto"/>
              </w:rPr>
              <w:t>34 868,05</w:t>
            </w:r>
          </w:p>
        </w:tc>
      </w:tr>
      <w:tr w:rsidR="0094163B" w:rsidRPr="0094163B" w14:paraId="4DB7B7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29800" w14:textId="77777777" w:rsidR="00AD7460" w:rsidRPr="0094163B" w:rsidRDefault="00AD7460" w:rsidP="00AD7460">
            <w:pPr>
              <w:jc w:val="center"/>
              <w:rPr>
                <w:color w:val="auto"/>
              </w:rPr>
            </w:pPr>
            <w:r w:rsidRPr="0094163B">
              <w:rPr>
                <w:color w:val="auto"/>
              </w:rPr>
              <w:t>14-04-001-07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DEA6D"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73ACE" w14:textId="1841EB11" w:rsidR="00AD7460" w:rsidRPr="0094163B" w:rsidRDefault="00AD7460" w:rsidP="00AD7460">
            <w:pPr>
              <w:jc w:val="center"/>
              <w:rPr>
                <w:color w:val="auto"/>
              </w:rPr>
            </w:pPr>
            <w:r w:rsidRPr="0094163B">
              <w:rPr>
                <w:color w:val="auto"/>
              </w:rPr>
              <w:t>42 947,57</w:t>
            </w:r>
          </w:p>
        </w:tc>
      </w:tr>
      <w:tr w:rsidR="0094163B" w:rsidRPr="0094163B" w14:paraId="4030E443"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BFBC22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14-04-002</w:t>
            </w:r>
          </w:p>
        </w:tc>
        <w:tc>
          <w:tcPr>
            <w:tcW w:w="7654" w:type="dxa"/>
            <w:gridSpan w:val="2"/>
            <w:tcBorders>
              <w:top w:val="single" w:sz="4" w:space="0" w:color="auto"/>
              <w:left w:val="nil"/>
              <w:bottom w:val="nil"/>
              <w:right w:val="nil"/>
            </w:tcBorders>
            <w:shd w:val="clear" w:color="auto" w:fill="auto"/>
            <w:hideMark/>
          </w:tcPr>
          <w:p w14:paraId="2453DC23"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мокрого грунта в отвал, без креплений (группа грунтов 1-3)</w:t>
            </w:r>
          </w:p>
        </w:tc>
      </w:tr>
      <w:tr w:rsidR="0094163B" w:rsidRPr="0094163B" w14:paraId="3E403AF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EB1A500"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13AF7D" w14:textId="77777777" w:rsidR="00703BD7" w:rsidRPr="0094163B" w:rsidRDefault="00703BD7" w:rsidP="00703BD7">
            <w:pPr>
              <w:rPr>
                <w:color w:val="auto"/>
              </w:rPr>
            </w:pPr>
            <w:r w:rsidRPr="0094163B">
              <w:rPr>
                <w:color w:val="auto"/>
              </w:rPr>
              <w:t>1 км</w:t>
            </w:r>
          </w:p>
        </w:tc>
      </w:tr>
      <w:tr w:rsidR="0094163B" w:rsidRPr="0094163B" w14:paraId="006CC170" w14:textId="77777777" w:rsidTr="008C7CDD">
        <w:trPr>
          <w:cantSplit/>
          <w:trHeight w:val="20"/>
        </w:trPr>
        <w:tc>
          <w:tcPr>
            <w:tcW w:w="1120" w:type="dxa"/>
            <w:tcBorders>
              <w:top w:val="nil"/>
              <w:left w:val="nil"/>
              <w:bottom w:val="nil"/>
              <w:right w:val="nil"/>
            </w:tcBorders>
            <w:shd w:val="clear" w:color="auto" w:fill="auto"/>
            <w:vAlign w:val="center"/>
            <w:hideMark/>
          </w:tcPr>
          <w:p w14:paraId="412390A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C71AFAA"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мокрого грунта в отвал, без креплений (группа грунтов 1-3):</w:t>
            </w:r>
          </w:p>
        </w:tc>
      </w:tr>
      <w:tr w:rsidR="0094163B" w:rsidRPr="0094163B" w14:paraId="6BBAA5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58D66" w14:textId="77777777" w:rsidR="00AD7460" w:rsidRPr="0094163B" w:rsidRDefault="00AD7460" w:rsidP="00AD7460">
            <w:pPr>
              <w:jc w:val="center"/>
              <w:rPr>
                <w:color w:val="auto"/>
              </w:rPr>
            </w:pPr>
            <w:r w:rsidRPr="0094163B">
              <w:rPr>
                <w:color w:val="auto"/>
              </w:rPr>
              <w:t>14-04-002-01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4E663B"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4B4EB7B" w14:textId="33E396EF" w:rsidR="00AD7460" w:rsidRPr="0094163B" w:rsidRDefault="00AD7460" w:rsidP="00AD7460">
            <w:pPr>
              <w:jc w:val="center"/>
              <w:rPr>
                <w:color w:val="auto"/>
              </w:rPr>
            </w:pPr>
            <w:r w:rsidRPr="0094163B">
              <w:rPr>
                <w:color w:val="auto"/>
              </w:rPr>
              <w:t>19 392,77</w:t>
            </w:r>
          </w:p>
        </w:tc>
      </w:tr>
      <w:tr w:rsidR="0094163B" w:rsidRPr="0094163B" w14:paraId="5F0E5A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7A5432" w14:textId="77777777" w:rsidR="00AD7460" w:rsidRPr="0094163B" w:rsidRDefault="00AD7460" w:rsidP="00AD7460">
            <w:pPr>
              <w:jc w:val="center"/>
              <w:rPr>
                <w:color w:val="auto"/>
              </w:rPr>
            </w:pPr>
            <w:r w:rsidRPr="0094163B">
              <w:rPr>
                <w:color w:val="auto"/>
              </w:rPr>
              <w:t>14-04-002-02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FCE97D"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964CD5" w14:textId="3D222BA9" w:rsidR="00AD7460" w:rsidRPr="0094163B" w:rsidRDefault="00AD7460" w:rsidP="00AD7460">
            <w:pPr>
              <w:jc w:val="center"/>
              <w:rPr>
                <w:color w:val="auto"/>
              </w:rPr>
            </w:pPr>
            <w:r w:rsidRPr="0094163B">
              <w:rPr>
                <w:color w:val="auto"/>
              </w:rPr>
              <w:t>22 180,23</w:t>
            </w:r>
          </w:p>
        </w:tc>
      </w:tr>
      <w:tr w:rsidR="0094163B" w:rsidRPr="0094163B" w14:paraId="53C7B3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01E02" w14:textId="77777777" w:rsidR="00AD7460" w:rsidRPr="0094163B" w:rsidRDefault="00AD7460" w:rsidP="00AD7460">
            <w:pPr>
              <w:jc w:val="center"/>
              <w:rPr>
                <w:color w:val="auto"/>
              </w:rPr>
            </w:pPr>
            <w:r w:rsidRPr="0094163B">
              <w:rPr>
                <w:color w:val="auto"/>
              </w:rPr>
              <w:t>14-04-002-03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4C1124"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3A4076" w14:textId="62F1CE41" w:rsidR="00AD7460" w:rsidRPr="0094163B" w:rsidRDefault="00AD7460" w:rsidP="00AD7460">
            <w:pPr>
              <w:jc w:val="center"/>
              <w:rPr>
                <w:color w:val="auto"/>
              </w:rPr>
            </w:pPr>
            <w:r w:rsidRPr="0094163B">
              <w:rPr>
                <w:color w:val="auto"/>
              </w:rPr>
              <w:t>25 217,51</w:t>
            </w:r>
          </w:p>
        </w:tc>
      </w:tr>
      <w:tr w:rsidR="0094163B" w:rsidRPr="0094163B" w14:paraId="55BCD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CDECD" w14:textId="77777777" w:rsidR="00AD7460" w:rsidRPr="0094163B" w:rsidRDefault="00AD7460" w:rsidP="00AD7460">
            <w:pPr>
              <w:jc w:val="center"/>
              <w:rPr>
                <w:color w:val="auto"/>
              </w:rPr>
            </w:pPr>
            <w:r w:rsidRPr="0094163B">
              <w:rPr>
                <w:color w:val="auto"/>
              </w:rPr>
              <w:t>14-04-002-04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6C3995"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EA0489" w14:textId="718287F9" w:rsidR="00AD7460" w:rsidRPr="0094163B" w:rsidRDefault="00AD7460" w:rsidP="00AD7460">
            <w:pPr>
              <w:jc w:val="center"/>
              <w:rPr>
                <w:color w:val="auto"/>
              </w:rPr>
            </w:pPr>
            <w:r w:rsidRPr="0094163B">
              <w:rPr>
                <w:color w:val="auto"/>
              </w:rPr>
              <w:t>35 020,90</w:t>
            </w:r>
          </w:p>
        </w:tc>
      </w:tr>
      <w:tr w:rsidR="0094163B" w:rsidRPr="0094163B" w14:paraId="61164A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4A289C" w14:textId="77777777" w:rsidR="00AD7460" w:rsidRPr="0094163B" w:rsidRDefault="00AD7460" w:rsidP="00AD7460">
            <w:pPr>
              <w:jc w:val="center"/>
              <w:rPr>
                <w:color w:val="auto"/>
              </w:rPr>
            </w:pPr>
            <w:r w:rsidRPr="0094163B">
              <w:rPr>
                <w:color w:val="auto"/>
              </w:rPr>
              <w:t>14-04-002-05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04C549"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114879" w14:textId="37A75F08" w:rsidR="00AD7460" w:rsidRPr="0094163B" w:rsidRDefault="00AD7460" w:rsidP="00AD7460">
            <w:pPr>
              <w:jc w:val="center"/>
              <w:rPr>
                <w:color w:val="auto"/>
              </w:rPr>
            </w:pPr>
            <w:r w:rsidRPr="0094163B">
              <w:rPr>
                <w:color w:val="auto"/>
              </w:rPr>
              <w:t>34 552,80</w:t>
            </w:r>
          </w:p>
        </w:tc>
      </w:tr>
      <w:tr w:rsidR="0094163B" w:rsidRPr="0094163B" w14:paraId="41FBDD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BF7D0" w14:textId="77777777" w:rsidR="00AD7460" w:rsidRPr="0094163B" w:rsidRDefault="00AD7460" w:rsidP="00AD7460">
            <w:pPr>
              <w:jc w:val="center"/>
              <w:rPr>
                <w:color w:val="auto"/>
              </w:rPr>
            </w:pPr>
            <w:r w:rsidRPr="0094163B">
              <w:rPr>
                <w:color w:val="auto"/>
              </w:rPr>
              <w:t>14-04-002-06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9EB10B"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FABB9B" w14:textId="2AF58E40" w:rsidR="00AD7460" w:rsidRPr="0094163B" w:rsidRDefault="00AD7460" w:rsidP="00AD7460">
            <w:pPr>
              <w:jc w:val="center"/>
              <w:rPr>
                <w:color w:val="auto"/>
              </w:rPr>
            </w:pPr>
            <w:r w:rsidRPr="0094163B">
              <w:rPr>
                <w:color w:val="auto"/>
              </w:rPr>
              <w:t>39 552,75</w:t>
            </w:r>
          </w:p>
        </w:tc>
      </w:tr>
      <w:tr w:rsidR="0094163B" w:rsidRPr="0094163B" w14:paraId="4B9262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03C0B" w14:textId="77777777" w:rsidR="00AD7460" w:rsidRPr="0094163B" w:rsidRDefault="00AD7460" w:rsidP="00AD7460">
            <w:pPr>
              <w:jc w:val="center"/>
              <w:rPr>
                <w:color w:val="auto"/>
              </w:rPr>
            </w:pPr>
            <w:r w:rsidRPr="0094163B">
              <w:rPr>
                <w:color w:val="auto"/>
              </w:rPr>
              <w:t>14-04-002-07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EC5D24"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BE24B0" w14:textId="295EE6A6" w:rsidR="00AD7460" w:rsidRPr="0094163B" w:rsidRDefault="00AD7460" w:rsidP="00AD7460">
            <w:pPr>
              <w:jc w:val="center"/>
              <w:rPr>
                <w:color w:val="auto"/>
              </w:rPr>
            </w:pPr>
            <w:r w:rsidRPr="0094163B">
              <w:rPr>
                <w:color w:val="auto"/>
              </w:rPr>
              <w:t>47 811,42</w:t>
            </w:r>
          </w:p>
        </w:tc>
      </w:tr>
      <w:tr w:rsidR="0094163B" w:rsidRPr="0094163B" w14:paraId="16CB604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9D5196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14-04-003</w:t>
            </w:r>
          </w:p>
        </w:tc>
        <w:tc>
          <w:tcPr>
            <w:tcW w:w="7654" w:type="dxa"/>
            <w:gridSpan w:val="2"/>
            <w:tcBorders>
              <w:top w:val="single" w:sz="4" w:space="0" w:color="auto"/>
              <w:left w:val="nil"/>
              <w:bottom w:val="nil"/>
              <w:right w:val="nil"/>
            </w:tcBorders>
            <w:shd w:val="clear" w:color="auto" w:fill="auto"/>
            <w:hideMark/>
          </w:tcPr>
          <w:p w14:paraId="0F3C490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сухого грунта в отвал, с креплением (группа грунтов 1-3)</w:t>
            </w:r>
          </w:p>
        </w:tc>
      </w:tr>
      <w:tr w:rsidR="0094163B" w:rsidRPr="0094163B" w14:paraId="1FFBBB2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33839A4"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F07F981" w14:textId="77777777" w:rsidR="00703BD7" w:rsidRPr="0094163B" w:rsidRDefault="00703BD7" w:rsidP="00703BD7">
            <w:pPr>
              <w:rPr>
                <w:color w:val="auto"/>
              </w:rPr>
            </w:pPr>
            <w:r w:rsidRPr="0094163B">
              <w:rPr>
                <w:color w:val="auto"/>
              </w:rPr>
              <w:t>1 км</w:t>
            </w:r>
          </w:p>
        </w:tc>
      </w:tr>
      <w:tr w:rsidR="0094163B" w:rsidRPr="0094163B" w14:paraId="73A61D94" w14:textId="77777777" w:rsidTr="008C7CDD">
        <w:trPr>
          <w:cantSplit/>
          <w:trHeight w:val="20"/>
        </w:trPr>
        <w:tc>
          <w:tcPr>
            <w:tcW w:w="1120" w:type="dxa"/>
            <w:tcBorders>
              <w:top w:val="nil"/>
              <w:left w:val="nil"/>
              <w:bottom w:val="nil"/>
              <w:right w:val="nil"/>
            </w:tcBorders>
            <w:shd w:val="clear" w:color="auto" w:fill="auto"/>
            <w:vAlign w:val="center"/>
            <w:hideMark/>
          </w:tcPr>
          <w:p w14:paraId="1747B99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5A770FB"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сухого грунта в отвал, с креплением (группа грунтов 1-3):</w:t>
            </w:r>
          </w:p>
        </w:tc>
      </w:tr>
      <w:tr w:rsidR="0094163B" w:rsidRPr="0094163B" w14:paraId="154394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9B326" w14:textId="77777777" w:rsidR="00AD7460" w:rsidRPr="0094163B" w:rsidRDefault="00AD7460" w:rsidP="00AD7460">
            <w:pPr>
              <w:jc w:val="center"/>
              <w:rPr>
                <w:color w:val="auto"/>
              </w:rPr>
            </w:pPr>
            <w:r w:rsidRPr="0094163B">
              <w:rPr>
                <w:color w:val="auto"/>
              </w:rPr>
              <w:t>14-04-003-01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EA805D"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4B352B" w14:textId="38C32707" w:rsidR="00AD7460" w:rsidRPr="0094163B" w:rsidRDefault="00AD7460" w:rsidP="00AD7460">
            <w:pPr>
              <w:jc w:val="center"/>
              <w:rPr>
                <w:color w:val="auto"/>
              </w:rPr>
            </w:pPr>
            <w:r w:rsidRPr="0094163B">
              <w:rPr>
                <w:color w:val="auto"/>
              </w:rPr>
              <w:t>18 927,66</w:t>
            </w:r>
          </w:p>
        </w:tc>
      </w:tr>
      <w:tr w:rsidR="0094163B" w:rsidRPr="0094163B" w14:paraId="27D344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958F59" w14:textId="77777777" w:rsidR="00AD7460" w:rsidRPr="0094163B" w:rsidRDefault="00AD7460" w:rsidP="00AD7460">
            <w:pPr>
              <w:jc w:val="center"/>
              <w:rPr>
                <w:color w:val="auto"/>
              </w:rPr>
            </w:pPr>
            <w:r w:rsidRPr="0094163B">
              <w:rPr>
                <w:color w:val="auto"/>
              </w:rPr>
              <w:t>14-04-003-02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A9245E"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E51E97" w14:textId="31BCFE47" w:rsidR="00AD7460" w:rsidRPr="0094163B" w:rsidRDefault="00AD7460" w:rsidP="00AD7460">
            <w:pPr>
              <w:jc w:val="center"/>
              <w:rPr>
                <w:color w:val="auto"/>
              </w:rPr>
            </w:pPr>
            <w:r w:rsidRPr="0094163B">
              <w:rPr>
                <w:color w:val="auto"/>
              </w:rPr>
              <w:t>23 181,33</w:t>
            </w:r>
          </w:p>
        </w:tc>
      </w:tr>
      <w:tr w:rsidR="0094163B" w:rsidRPr="0094163B" w14:paraId="2D57C8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40E71" w14:textId="77777777" w:rsidR="00AD7460" w:rsidRPr="0094163B" w:rsidRDefault="00AD7460" w:rsidP="00AD7460">
            <w:pPr>
              <w:jc w:val="center"/>
              <w:rPr>
                <w:color w:val="auto"/>
              </w:rPr>
            </w:pPr>
            <w:r w:rsidRPr="0094163B">
              <w:rPr>
                <w:color w:val="auto"/>
              </w:rPr>
              <w:t>14-04-003-03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B034F"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0AAA3BA" w14:textId="3A73AF41" w:rsidR="00AD7460" w:rsidRPr="0094163B" w:rsidRDefault="00AD7460" w:rsidP="00AD7460">
            <w:pPr>
              <w:jc w:val="center"/>
              <w:rPr>
                <w:color w:val="auto"/>
              </w:rPr>
            </w:pPr>
            <w:r w:rsidRPr="0094163B">
              <w:rPr>
                <w:color w:val="auto"/>
              </w:rPr>
              <w:t>118 794,95</w:t>
            </w:r>
          </w:p>
        </w:tc>
      </w:tr>
      <w:tr w:rsidR="0094163B" w:rsidRPr="0094163B" w14:paraId="00139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8627E" w14:textId="77777777" w:rsidR="00AD7460" w:rsidRPr="0094163B" w:rsidRDefault="00AD7460" w:rsidP="00AD7460">
            <w:pPr>
              <w:jc w:val="center"/>
              <w:rPr>
                <w:color w:val="auto"/>
              </w:rPr>
            </w:pPr>
            <w:r w:rsidRPr="0094163B">
              <w:rPr>
                <w:color w:val="auto"/>
              </w:rPr>
              <w:t>14-04-003-04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A73BE1"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B0D622" w14:textId="031712B4" w:rsidR="00AD7460" w:rsidRPr="0094163B" w:rsidRDefault="00AD7460" w:rsidP="00AD7460">
            <w:pPr>
              <w:jc w:val="center"/>
              <w:rPr>
                <w:color w:val="auto"/>
              </w:rPr>
            </w:pPr>
            <w:r w:rsidRPr="0094163B">
              <w:rPr>
                <w:color w:val="auto"/>
              </w:rPr>
              <w:t>139 649,59</w:t>
            </w:r>
          </w:p>
        </w:tc>
      </w:tr>
      <w:tr w:rsidR="0094163B" w:rsidRPr="0094163B" w14:paraId="36FEFF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D5F205" w14:textId="77777777" w:rsidR="00AD7460" w:rsidRPr="0094163B" w:rsidRDefault="00AD7460" w:rsidP="00AD7460">
            <w:pPr>
              <w:jc w:val="center"/>
              <w:rPr>
                <w:color w:val="auto"/>
              </w:rPr>
            </w:pPr>
            <w:r w:rsidRPr="0094163B">
              <w:rPr>
                <w:color w:val="auto"/>
              </w:rPr>
              <w:t>14-04-003-05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B263A0"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A4CAA5" w14:textId="27353ED0" w:rsidR="00AD7460" w:rsidRPr="0094163B" w:rsidRDefault="00AD7460" w:rsidP="00AD7460">
            <w:pPr>
              <w:jc w:val="center"/>
              <w:rPr>
                <w:color w:val="auto"/>
              </w:rPr>
            </w:pPr>
            <w:r w:rsidRPr="0094163B">
              <w:rPr>
                <w:color w:val="auto"/>
              </w:rPr>
              <w:t>25 797,19</w:t>
            </w:r>
          </w:p>
        </w:tc>
      </w:tr>
      <w:tr w:rsidR="0094163B" w:rsidRPr="0094163B" w14:paraId="0122E91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EB9D0" w14:textId="77777777" w:rsidR="00AD7460" w:rsidRPr="0094163B" w:rsidRDefault="00AD7460" w:rsidP="00AD7460">
            <w:pPr>
              <w:jc w:val="center"/>
              <w:rPr>
                <w:color w:val="auto"/>
              </w:rPr>
            </w:pPr>
            <w:r w:rsidRPr="0094163B">
              <w:rPr>
                <w:color w:val="auto"/>
              </w:rPr>
              <w:t>14-04-003-06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B4FE9"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D54E20" w14:textId="40B7669D" w:rsidR="00AD7460" w:rsidRPr="0094163B" w:rsidRDefault="00AD7460" w:rsidP="00AD7460">
            <w:pPr>
              <w:jc w:val="center"/>
              <w:rPr>
                <w:color w:val="auto"/>
              </w:rPr>
            </w:pPr>
            <w:r w:rsidRPr="0094163B">
              <w:rPr>
                <w:color w:val="auto"/>
              </w:rPr>
              <w:t>121 970,42</w:t>
            </w:r>
          </w:p>
        </w:tc>
      </w:tr>
      <w:tr w:rsidR="0094163B" w:rsidRPr="0094163B" w14:paraId="1D3B9A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59597" w14:textId="77777777" w:rsidR="00AD7460" w:rsidRPr="0094163B" w:rsidRDefault="00AD7460" w:rsidP="00AD7460">
            <w:pPr>
              <w:jc w:val="center"/>
              <w:rPr>
                <w:color w:val="auto"/>
              </w:rPr>
            </w:pPr>
            <w:r w:rsidRPr="0094163B">
              <w:rPr>
                <w:color w:val="auto"/>
              </w:rPr>
              <w:t>14-04-003-07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588118"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F5D66BF" w14:textId="56E87697" w:rsidR="00AD7460" w:rsidRPr="0094163B" w:rsidRDefault="00AD7460" w:rsidP="00AD7460">
            <w:pPr>
              <w:jc w:val="center"/>
              <w:rPr>
                <w:color w:val="auto"/>
              </w:rPr>
            </w:pPr>
            <w:r w:rsidRPr="0094163B">
              <w:rPr>
                <w:color w:val="auto"/>
              </w:rPr>
              <w:t>143 492,59</w:t>
            </w:r>
          </w:p>
        </w:tc>
      </w:tr>
      <w:tr w:rsidR="0094163B" w:rsidRPr="0094163B" w14:paraId="20F0C6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AEC1F" w14:textId="77777777" w:rsidR="00AD7460" w:rsidRPr="0094163B" w:rsidRDefault="00AD7460" w:rsidP="00AD7460">
            <w:pPr>
              <w:jc w:val="center"/>
              <w:rPr>
                <w:color w:val="auto"/>
              </w:rPr>
            </w:pPr>
            <w:r w:rsidRPr="0094163B">
              <w:rPr>
                <w:color w:val="auto"/>
              </w:rPr>
              <w:t>14-04-003-08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3116FC"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4BA473" w14:textId="2F1A6BBA" w:rsidR="00AD7460" w:rsidRPr="0094163B" w:rsidRDefault="00AD7460" w:rsidP="00AD7460">
            <w:pPr>
              <w:jc w:val="center"/>
              <w:rPr>
                <w:color w:val="auto"/>
              </w:rPr>
            </w:pPr>
            <w:r w:rsidRPr="0094163B">
              <w:rPr>
                <w:color w:val="auto"/>
              </w:rPr>
              <w:t>35 290,92</w:t>
            </w:r>
          </w:p>
        </w:tc>
      </w:tr>
      <w:tr w:rsidR="0094163B" w:rsidRPr="0094163B" w14:paraId="556373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EB173" w14:textId="77777777" w:rsidR="00AD7460" w:rsidRPr="0094163B" w:rsidRDefault="00AD7460" w:rsidP="00AD7460">
            <w:pPr>
              <w:jc w:val="center"/>
              <w:rPr>
                <w:color w:val="auto"/>
              </w:rPr>
            </w:pPr>
            <w:r w:rsidRPr="0094163B">
              <w:rPr>
                <w:color w:val="auto"/>
              </w:rPr>
              <w:t>14-04-003-09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A64F0" w14:textId="77777777" w:rsidR="00AD7460" w:rsidRPr="0094163B" w:rsidRDefault="00AD7460" w:rsidP="00AD7460">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BF3510" w14:textId="23A3957D" w:rsidR="00AD7460" w:rsidRPr="0094163B" w:rsidRDefault="00AD7460" w:rsidP="00AD7460">
            <w:pPr>
              <w:jc w:val="center"/>
              <w:rPr>
                <w:color w:val="auto"/>
              </w:rPr>
            </w:pPr>
            <w:r w:rsidRPr="0094163B">
              <w:rPr>
                <w:color w:val="auto"/>
              </w:rPr>
              <w:t>131 426,20</w:t>
            </w:r>
          </w:p>
        </w:tc>
      </w:tr>
      <w:tr w:rsidR="0094163B" w:rsidRPr="0094163B" w14:paraId="67C04E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44EF8" w14:textId="77777777" w:rsidR="00AD7460" w:rsidRPr="0094163B" w:rsidRDefault="00AD7460" w:rsidP="00AD7460">
            <w:pPr>
              <w:jc w:val="center"/>
              <w:rPr>
                <w:color w:val="auto"/>
              </w:rPr>
            </w:pPr>
            <w:r w:rsidRPr="0094163B">
              <w:rPr>
                <w:color w:val="auto"/>
              </w:rPr>
              <w:lastRenderedPageBreak/>
              <w:t>14-04-003-10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667821" w14:textId="77777777" w:rsidR="00AD7460" w:rsidRPr="0094163B" w:rsidRDefault="00AD7460" w:rsidP="00AD7460">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1B6360" w14:textId="55AAAADC" w:rsidR="00AD7460" w:rsidRPr="0094163B" w:rsidRDefault="00AD7460" w:rsidP="00AD7460">
            <w:pPr>
              <w:jc w:val="center"/>
              <w:rPr>
                <w:color w:val="auto"/>
              </w:rPr>
            </w:pPr>
            <w:r w:rsidRPr="0094163B">
              <w:rPr>
                <w:color w:val="auto"/>
              </w:rPr>
              <w:t>152 735,61</w:t>
            </w:r>
          </w:p>
        </w:tc>
      </w:tr>
      <w:tr w:rsidR="0094163B" w:rsidRPr="0094163B" w14:paraId="61B97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EF6FB" w14:textId="77777777" w:rsidR="00AD7460" w:rsidRPr="0094163B" w:rsidRDefault="00AD7460" w:rsidP="00AD7460">
            <w:pPr>
              <w:jc w:val="center"/>
              <w:rPr>
                <w:color w:val="auto"/>
              </w:rPr>
            </w:pPr>
            <w:r w:rsidRPr="0094163B">
              <w:rPr>
                <w:color w:val="auto"/>
              </w:rPr>
              <w:t>14-04-003-11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A5ED87"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960E90" w14:textId="0F699A95" w:rsidR="00AD7460" w:rsidRPr="0094163B" w:rsidRDefault="00AD7460" w:rsidP="00AD7460">
            <w:pPr>
              <w:jc w:val="center"/>
              <w:rPr>
                <w:color w:val="auto"/>
              </w:rPr>
            </w:pPr>
            <w:r w:rsidRPr="0094163B">
              <w:rPr>
                <w:color w:val="auto"/>
              </w:rPr>
              <w:t>34 647,43</w:t>
            </w:r>
          </w:p>
        </w:tc>
      </w:tr>
      <w:tr w:rsidR="0094163B" w:rsidRPr="0094163B" w14:paraId="76B928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38706" w14:textId="77777777" w:rsidR="00AD7460" w:rsidRPr="0094163B" w:rsidRDefault="00AD7460" w:rsidP="00AD7460">
            <w:pPr>
              <w:jc w:val="center"/>
              <w:rPr>
                <w:color w:val="auto"/>
              </w:rPr>
            </w:pPr>
            <w:r w:rsidRPr="0094163B">
              <w:rPr>
                <w:color w:val="auto"/>
              </w:rPr>
              <w:t>14-04-003-12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9FBC42"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0609F8" w14:textId="615C05BE" w:rsidR="00AD7460" w:rsidRPr="0094163B" w:rsidRDefault="00AD7460" w:rsidP="00AD7460">
            <w:pPr>
              <w:jc w:val="center"/>
              <w:rPr>
                <w:color w:val="auto"/>
              </w:rPr>
            </w:pPr>
            <w:r w:rsidRPr="0094163B">
              <w:rPr>
                <w:color w:val="auto"/>
              </w:rPr>
              <w:t>130 668,07</w:t>
            </w:r>
          </w:p>
        </w:tc>
      </w:tr>
      <w:tr w:rsidR="0094163B" w:rsidRPr="0094163B" w14:paraId="424977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4D62C1" w14:textId="77777777" w:rsidR="00AD7460" w:rsidRPr="0094163B" w:rsidRDefault="00AD7460" w:rsidP="00AD7460">
            <w:pPr>
              <w:jc w:val="center"/>
              <w:rPr>
                <w:color w:val="auto"/>
              </w:rPr>
            </w:pPr>
            <w:r w:rsidRPr="0094163B">
              <w:rPr>
                <w:color w:val="auto"/>
              </w:rPr>
              <w:t>14-04-003-13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D2552B"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19F7F0" w14:textId="22552C08" w:rsidR="00AD7460" w:rsidRPr="0094163B" w:rsidRDefault="00AD7460" w:rsidP="00AD7460">
            <w:pPr>
              <w:jc w:val="center"/>
              <w:rPr>
                <w:color w:val="auto"/>
              </w:rPr>
            </w:pPr>
            <w:r w:rsidRPr="0094163B">
              <w:rPr>
                <w:color w:val="auto"/>
              </w:rPr>
              <w:t>152 001,16</w:t>
            </w:r>
          </w:p>
        </w:tc>
      </w:tr>
      <w:tr w:rsidR="0094163B" w:rsidRPr="0094163B" w14:paraId="4F6C90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E9E2C" w14:textId="77777777" w:rsidR="00AD7460" w:rsidRPr="0094163B" w:rsidRDefault="00AD7460" w:rsidP="00AD7460">
            <w:pPr>
              <w:jc w:val="center"/>
              <w:rPr>
                <w:color w:val="auto"/>
              </w:rPr>
            </w:pPr>
            <w:r w:rsidRPr="0094163B">
              <w:rPr>
                <w:color w:val="auto"/>
              </w:rPr>
              <w:t>14-04-003-14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B6ABC5"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E8575E" w14:textId="3886F8DC" w:rsidR="00AD7460" w:rsidRPr="0094163B" w:rsidRDefault="00AD7460" w:rsidP="00AD7460">
            <w:pPr>
              <w:jc w:val="center"/>
              <w:rPr>
                <w:color w:val="auto"/>
              </w:rPr>
            </w:pPr>
            <w:r w:rsidRPr="0094163B">
              <w:rPr>
                <w:color w:val="auto"/>
              </w:rPr>
              <w:t>39 542,13</w:t>
            </w:r>
          </w:p>
        </w:tc>
      </w:tr>
      <w:tr w:rsidR="0094163B" w:rsidRPr="0094163B" w14:paraId="3EFF31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FD137F" w14:textId="77777777" w:rsidR="00AD7460" w:rsidRPr="0094163B" w:rsidRDefault="00AD7460" w:rsidP="00AD7460">
            <w:pPr>
              <w:jc w:val="center"/>
              <w:rPr>
                <w:color w:val="auto"/>
              </w:rPr>
            </w:pPr>
            <w:r w:rsidRPr="0094163B">
              <w:rPr>
                <w:color w:val="auto"/>
              </w:rPr>
              <w:t>14-04-003-15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1B9FE"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A90A5C" w14:textId="2D05F47A" w:rsidR="00AD7460" w:rsidRPr="0094163B" w:rsidRDefault="00AD7460" w:rsidP="00AD7460">
            <w:pPr>
              <w:jc w:val="center"/>
              <w:rPr>
                <w:color w:val="auto"/>
              </w:rPr>
            </w:pPr>
            <w:r w:rsidRPr="0094163B">
              <w:rPr>
                <w:color w:val="auto"/>
              </w:rPr>
              <w:t>135 503,91</w:t>
            </w:r>
          </w:p>
        </w:tc>
      </w:tr>
      <w:tr w:rsidR="0094163B" w:rsidRPr="0094163B" w14:paraId="57D6A9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8CFEE" w14:textId="77777777" w:rsidR="00AD7460" w:rsidRPr="0094163B" w:rsidRDefault="00AD7460" w:rsidP="00AD7460">
            <w:pPr>
              <w:jc w:val="center"/>
              <w:rPr>
                <w:color w:val="auto"/>
              </w:rPr>
            </w:pPr>
            <w:r w:rsidRPr="0094163B">
              <w:rPr>
                <w:color w:val="auto"/>
              </w:rPr>
              <w:t>14-04-003-16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1DB6FF"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F02572A" w14:textId="5880BD04" w:rsidR="00AD7460" w:rsidRPr="0094163B" w:rsidRDefault="00AD7460" w:rsidP="00AD7460">
            <w:pPr>
              <w:jc w:val="center"/>
              <w:rPr>
                <w:color w:val="auto"/>
              </w:rPr>
            </w:pPr>
            <w:r w:rsidRPr="0094163B">
              <w:rPr>
                <w:color w:val="auto"/>
              </w:rPr>
              <w:t>156 753,80</w:t>
            </w:r>
          </w:p>
        </w:tc>
      </w:tr>
      <w:tr w:rsidR="0094163B" w:rsidRPr="0094163B" w14:paraId="7B982C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7708" w14:textId="77777777" w:rsidR="00AD7460" w:rsidRPr="0094163B" w:rsidRDefault="00AD7460" w:rsidP="00AD7460">
            <w:pPr>
              <w:jc w:val="center"/>
              <w:rPr>
                <w:color w:val="auto"/>
              </w:rPr>
            </w:pPr>
            <w:r w:rsidRPr="0094163B">
              <w:rPr>
                <w:color w:val="auto"/>
              </w:rPr>
              <w:t>14-04-003-17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8065DE"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D0C813" w14:textId="5DE03458" w:rsidR="00AD7460" w:rsidRPr="0094163B" w:rsidRDefault="00AD7460" w:rsidP="00AD7460">
            <w:pPr>
              <w:jc w:val="center"/>
              <w:rPr>
                <w:color w:val="auto"/>
              </w:rPr>
            </w:pPr>
            <w:r w:rsidRPr="0094163B">
              <w:rPr>
                <w:color w:val="auto"/>
              </w:rPr>
              <w:t>47 665,19</w:t>
            </w:r>
          </w:p>
        </w:tc>
      </w:tr>
      <w:tr w:rsidR="0094163B" w:rsidRPr="0094163B" w14:paraId="5F02CB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FECBD8" w14:textId="77777777" w:rsidR="00AD7460" w:rsidRPr="0094163B" w:rsidRDefault="00AD7460" w:rsidP="00AD7460">
            <w:pPr>
              <w:jc w:val="center"/>
              <w:rPr>
                <w:color w:val="auto"/>
              </w:rPr>
            </w:pPr>
            <w:r w:rsidRPr="0094163B">
              <w:rPr>
                <w:color w:val="auto"/>
              </w:rPr>
              <w:t>14-04-003-18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DEED1F"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73B74F6" w14:textId="58EDE9AA" w:rsidR="00AD7460" w:rsidRPr="0094163B" w:rsidRDefault="00AD7460" w:rsidP="00AD7460">
            <w:pPr>
              <w:jc w:val="center"/>
              <w:rPr>
                <w:color w:val="auto"/>
              </w:rPr>
            </w:pPr>
            <w:r w:rsidRPr="0094163B">
              <w:rPr>
                <w:color w:val="auto"/>
              </w:rPr>
              <w:t>143 192,20</w:t>
            </w:r>
          </w:p>
        </w:tc>
      </w:tr>
      <w:tr w:rsidR="0094163B" w:rsidRPr="0094163B" w14:paraId="7B8E49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502C92" w14:textId="77777777" w:rsidR="00AD7460" w:rsidRPr="0094163B" w:rsidRDefault="00AD7460" w:rsidP="00AD7460">
            <w:pPr>
              <w:jc w:val="center"/>
              <w:rPr>
                <w:color w:val="auto"/>
              </w:rPr>
            </w:pPr>
            <w:r w:rsidRPr="0094163B">
              <w:rPr>
                <w:color w:val="auto"/>
              </w:rPr>
              <w:t>14-04-003-19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CA9502"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C361DD" w14:textId="3A29F24E" w:rsidR="00AD7460" w:rsidRPr="0094163B" w:rsidRDefault="00AD7460" w:rsidP="00AD7460">
            <w:pPr>
              <w:jc w:val="center"/>
              <w:rPr>
                <w:color w:val="auto"/>
              </w:rPr>
            </w:pPr>
            <w:r w:rsidRPr="0094163B">
              <w:rPr>
                <w:color w:val="auto"/>
              </w:rPr>
              <w:t>164 761,37</w:t>
            </w:r>
          </w:p>
        </w:tc>
      </w:tr>
      <w:tr w:rsidR="0094163B" w:rsidRPr="0094163B" w14:paraId="25FDA75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CB7FA6C"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14-04-004</w:t>
            </w:r>
          </w:p>
        </w:tc>
        <w:tc>
          <w:tcPr>
            <w:tcW w:w="7654" w:type="dxa"/>
            <w:gridSpan w:val="2"/>
            <w:tcBorders>
              <w:top w:val="single" w:sz="4" w:space="0" w:color="auto"/>
              <w:left w:val="nil"/>
              <w:bottom w:val="nil"/>
              <w:right w:val="nil"/>
            </w:tcBorders>
            <w:shd w:val="clear" w:color="auto" w:fill="auto"/>
            <w:hideMark/>
          </w:tcPr>
          <w:p w14:paraId="590EC08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мокрого грунта в отвал, с креплением (группа грунтов 1-3)</w:t>
            </w:r>
          </w:p>
        </w:tc>
      </w:tr>
      <w:tr w:rsidR="0094163B" w:rsidRPr="0094163B" w14:paraId="590FFD9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0A2880"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3C07332" w14:textId="77777777" w:rsidR="00703BD7" w:rsidRPr="0094163B" w:rsidRDefault="00703BD7" w:rsidP="00703BD7">
            <w:pPr>
              <w:rPr>
                <w:color w:val="auto"/>
              </w:rPr>
            </w:pPr>
            <w:r w:rsidRPr="0094163B">
              <w:rPr>
                <w:color w:val="auto"/>
              </w:rPr>
              <w:t>1 км</w:t>
            </w:r>
          </w:p>
        </w:tc>
      </w:tr>
      <w:tr w:rsidR="0094163B" w:rsidRPr="0094163B" w14:paraId="0695E431" w14:textId="77777777" w:rsidTr="008C7CDD">
        <w:trPr>
          <w:cantSplit/>
          <w:trHeight w:val="20"/>
        </w:trPr>
        <w:tc>
          <w:tcPr>
            <w:tcW w:w="1120" w:type="dxa"/>
            <w:tcBorders>
              <w:top w:val="nil"/>
              <w:left w:val="nil"/>
              <w:bottom w:val="nil"/>
              <w:right w:val="nil"/>
            </w:tcBorders>
            <w:shd w:val="clear" w:color="auto" w:fill="auto"/>
            <w:vAlign w:val="center"/>
            <w:hideMark/>
          </w:tcPr>
          <w:p w14:paraId="558034B7"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273266D"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мокрого грунта в отвал, с креплением (группа грунтов 1-3):</w:t>
            </w:r>
          </w:p>
        </w:tc>
      </w:tr>
      <w:tr w:rsidR="0094163B" w:rsidRPr="0094163B" w14:paraId="0604C3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FCEF1" w14:textId="77777777" w:rsidR="00AD7460" w:rsidRPr="0094163B" w:rsidRDefault="00AD7460" w:rsidP="00AD7460">
            <w:pPr>
              <w:jc w:val="center"/>
              <w:rPr>
                <w:color w:val="auto"/>
              </w:rPr>
            </w:pPr>
            <w:r w:rsidRPr="0094163B">
              <w:rPr>
                <w:color w:val="auto"/>
              </w:rPr>
              <w:t>14-04-004-01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92D4A8"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F51A74" w14:textId="7641621D" w:rsidR="00AD7460" w:rsidRPr="0094163B" w:rsidRDefault="00AD7460" w:rsidP="00AD7460">
            <w:pPr>
              <w:jc w:val="center"/>
              <w:rPr>
                <w:color w:val="auto"/>
              </w:rPr>
            </w:pPr>
            <w:r w:rsidRPr="0094163B">
              <w:rPr>
                <w:color w:val="auto"/>
              </w:rPr>
              <w:t>21 328,47</w:t>
            </w:r>
          </w:p>
        </w:tc>
      </w:tr>
      <w:tr w:rsidR="0094163B" w:rsidRPr="0094163B" w14:paraId="40798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7C25E" w14:textId="77777777" w:rsidR="00AD7460" w:rsidRPr="0094163B" w:rsidRDefault="00AD7460" w:rsidP="00AD7460">
            <w:pPr>
              <w:jc w:val="center"/>
              <w:rPr>
                <w:color w:val="auto"/>
              </w:rPr>
            </w:pPr>
            <w:r w:rsidRPr="0094163B">
              <w:rPr>
                <w:color w:val="auto"/>
              </w:rPr>
              <w:t>14-04-004-02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4893E0"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5DB870" w14:textId="455DF330" w:rsidR="00AD7460" w:rsidRPr="0094163B" w:rsidRDefault="00AD7460" w:rsidP="00AD7460">
            <w:pPr>
              <w:jc w:val="center"/>
              <w:rPr>
                <w:color w:val="auto"/>
              </w:rPr>
            </w:pPr>
            <w:r w:rsidRPr="0094163B">
              <w:rPr>
                <w:color w:val="auto"/>
              </w:rPr>
              <w:t>27 640,97</w:t>
            </w:r>
          </w:p>
        </w:tc>
      </w:tr>
      <w:tr w:rsidR="0094163B" w:rsidRPr="0094163B" w14:paraId="63900E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BEAAC" w14:textId="77777777" w:rsidR="00AD7460" w:rsidRPr="0094163B" w:rsidRDefault="00AD7460" w:rsidP="00AD7460">
            <w:pPr>
              <w:jc w:val="center"/>
              <w:rPr>
                <w:color w:val="auto"/>
              </w:rPr>
            </w:pPr>
            <w:r w:rsidRPr="0094163B">
              <w:rPr>
                <w:color w:val="auto"/>
              </w:rPr>
              <w:t>14-04-004-03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0688EB"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BFA7AA" w14:textId="40474DA2" w:rsidR="00AD7460" w:rsidRPr="0094163B" w:rsidRDefault="00AD7460" w:rsidP="00AD7460">
            <w:pPr>
              <w:jc w:val="center"/>
              <w:rPr>
                <w:color w:val="auto"/>
              </w:rPr>
            </w:pPr>
            <w:r w:rsidRPr="0094163B">
              <w:rPr>
                <w:color w:val="auto"/>
              </w:rPr>
              <w:t>159 399,07</w:t>
            </w:r>
          </w:p>
        </w:tc>
      </w:tr>
      <w:tr w:rsidR="0094163B" w:rsidRPr="0094163B" w14:paraId="32A1B5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CEA5B" w14:textId="77777777" w:rsidR="00AD7460" w:rsidRPr="0094163B" w:rsidRDefault="00AD7460" w:rsidP="00AD7460">
            <w:pPr>
              <w:jc w:val="center"/>
              <w:rPr>
                <w:color w:val="auto"/>
              </w:rPr>
            </w:pPr>
            <w:r w:rsidRPr="0094163B">
              <w:rPr>
                <w:color w:val="auto"/>
              </w:rPr>
              <w:t>14-04-004-04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377142"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900E6C3" w14:textId="0A7A077D" w:rsidR="00AD7460" w:rsidRPr="0094163B" w:rsidRDefault="00AD7460" w:rsidP="00AD7460">
            <w:pPr>
              <w:jc w:val="center"/>
              <w:rPr>
                <w:color w:val="auto"/>
              </w:rPr>
            </w:pPr>
            <w:r w:rsidRPr="0094163B">
              <w:rPr>
                <w:color w:val="auto"/>
              </w:rPr>
              <w:t>204 004,67</w:t>
            </w:r>
          </w:p>
        </w:tc>
      </w:tr>
      <w:tr w:rsidR="0094163B" w:rsidRPr="0094163B" w14:paraId="63630C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76145" w14:textId="77777777" w:rsidR="00AD7460" w:rsidRPr="0094163B" w:rsidRDefault="00AD7460" w:rsidP="00AD7460">
            <w:pPr>
              <w:jc w:val="center"/>
              <w:rPr>
                <w:color w:val="auto"/>
              </w:rPr>
            </w:pPr>
            <w:r w:rsidRPr="0094163B">
              <w:rPr>
                <w:color w:val="auto"/>
              </w:rPr>
              <w:t>14-04-004-05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1B3530"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D430DB" w14:textId="067DEC67" w:rsidR="00AD7460" w:rsidRPr="0094163B" w:rsidRDefault="00AD7460" w:rsidP="00AD7460">
            <w:pPr>
              <w:jc w:val="center"/>
              <w:rPr>
                <w:color w:val="auto"/>
              </w:rPr>
            </w:pPr>
            <w:r w:rsidRPr="0094163B">
              <w:rPr>
                <w:color w:val="auto"/>
              </w:rPr>
              <w:t>31 007,92</w:t>
            </w:r>
          </w:p>
        </w:tc>
      </w:tr>
      <w:tr w:rsidR="0094163B" w:rsidRPr="0094163B" w14:paraId="538D67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DBB3C9" w14:textId="77777777" w:rsidR="00AD7460" w:rsidRPr="0094163B" w:rsidRDefault="00AD7460" w:rsidP="00AD7460">
            <w:pPr>
              <w:jc w:val="center"/>
              <w:rPr>
                <w:color w:val="auto"/>
              </w:rPr>
            </w:pPr>
            <w:r w:rsidRPr="0094163B">
              <w:rPr>
                <w:color w:val="auto"/>
              </w:rPr>
              <w:t>14-04-004-06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D0508"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06C3AC" w14:textId="27E2E26B" w:rsidR="00AD7460" w:rsidRPr="0094163B" w:rsidRDefault="00AD7460" w:rsidP="00AD7460">
            <w:pPr>
              <w:jc w:val="center"/>
              <w:rPr>
                <w:color w:val="auto"/>
              </w:rPr>
            </w:pPr>
            <w:r w:rsidRPr="0094163B">
              <w:rPr>
                <w:color w:val="auto"/>
              </w:rPr>
              <w:t>163 476,28</w:t>
            </w:r>
          </w:p>
        </w:tc>
      </w:tr>
      <w:tr w:rsidR="0094163B" w:rsidRPr="0094163B" w14:paraId="7F5E8F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B7B8E3" w14:textId="77777777" w:rsidR="00AD7460" w:rsidRPr="0094163B" w:rsidRDefault="00AD7460" w:rsidP="00AD7460">
            <w:pPr>
              <w:jc w:val="center"/>
              <w:rPr>
                <w:color w:val="auto"/>
              </w:rPr>
            </w:pPr>
            <w:r w:rsidRPr="0094163B">
              <w:rPr>
                <w:color w:val="auto"/>
              </w:rPr>
              <w:t>14-04-004-07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CC1C5"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E26C38" w14:textId="4614E2C9" w:rsidR="00AD7460" w:rsidRPr="0094163B" w:rsidRDefault="00AD7460" w:rsidP="00AD7460">
            <w:pPr>
              <w:jc w:val="center"/>
              <w:rPr>
                <w:color w:val="auto"/>
              </w:rPr>
            </w:pPr>
            <w:r w:rsidRPr="0094163B">
              <w:rPr>
                <w:color w:val="auto"/>
              </w:rPr>
              <w:t>208 523,95</w:t>
            </w:r>
          </w:p>
        </w:tc>
      </w:tr>
      <w:tr w:rsidR="0094163B" w:rsidRPr="0094163B" w14:paraId="2DAC17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FAA4B" w14:textId="77777777" w:rsidR="00AD7460" w:rsidRPr="0094163B" w:rsidRDefault="00AD7460" w:rsidP="00AD7460">
            <w:pPr>
              <w:jc w:val="center"/>
              <w:rPr>
                <w:color w:val="auto"/>
              </w:rPr>
            </w:pPr>
            <w:r w:rsidRPr="0094163B">
              <w:rPr>
                <w:color w:val="auto"/>
              </w:rPr>
              <w:t>14-04-004-08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24FDA7"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23B38E" w14:textId="2A4D108A" w:rsidR="00AD7460" w:rsidRPr="0094163B" w:rsidRDefault="00AD7460" w:rsidP="00AD7460">
            <w:pPr>
              <w:jc w:val="center"/>
              <w:rPr>
                <w:color w:val="auto"/>
              </w:rPr>
            </w:pPr>
            <w:r w:rsidRPr="0094163B">
              <w:rPr>
                <w:color w:val="auto"/>
              </w:rPr>
              <w:t>40 371,25</w:t>
            </w:r>
          </w:p>
        </w:tc>
      </w:tr>
      <w:tr w:rsidR="0094163B" w:rsidRPr="0094163B" w14:paraId="6ACA66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98BFB" w14:textId="77777777" w:rsidR="00AD7460" w:rsidRPr="0094163B" w:rsidRDefault="00AD7460" w:rsidP="00AD7460">
            <w:pPr>
              <w:jc w:val="center"/>
              <w:rPr>
                <w:color w:val="auto"/>
              </w:rPr>
            </w:pPr>
            <w:r w:rsidRPr="0094163B">
              <w:rPr>
                <w:color w:val="auto"/>
              </w:rPr>
              <w:t>14-04-004-09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1BEFBA" w14:textId="77777777" w:rsidR="00AD7460" w:rsidRPr="0094163B" w:rsidRDefault="00AD7460" w:rsidP="00AD7460">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C8A0B7" w14:textId="6980379A" w:rsidR="00AD7460" w:rsidRPr="0094163B" w:rsidRDefault="00AD7460" w:rsidP="00AD7460">
            <w:pPr>
              <w:jc w:val="center"/>
              <w:rPr>
                <w:color w:val="auto"/>
              </w:rPr>
            </w:pPr>
            <w:r w:rsidRPr="0094163B">
              <w:rPr>
                <w:color w:val="auto"/>
              </w:rPr>
              <w:t>172 391,66</w:t>
            </w:r>
          </w:p>
        </w:tc>
      </w:tr>
      <w:tr w:rsidR="0094163B" w:rsidRPr="0094163B" w14:paraId="739344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B286C" w14:textId="77777777" w:rsidR="00AD7460" w:rsidRPr="0094163B" w:rsidRDefault="00AD7460" w:rsidP="00AD7460">
            <w:pPr>
              <w:jc w:val="center"/>
              <w:rPr>
                <w:color w:val="auto"/>
              </w:rPr>
            </w:pPr>
            <w:r w:rsidRPr="0094163B">
              <w:rPr>
                <w:color w:val="auto"/>
              </w:rPr>
              <w:t>14-04-004-10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AABC87" w14:textId="77777777" w:rsidR="00AD7460" w:rsidRPr="0094163B" w:rsidRDefault="00AD7460" w:rsidP="00AD7460">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40F8CA4" w14:textId="5580C39C" w:rsidR="00AD7460" w:rsidRPr="0094163B" w:rsidRDefault="00AD7460" w:rsidP="00AD7460">
            <w:pPr>
              <w:jc w:val="center"/>
              <w:rPr>
                <w:color w:val="auto"/>
              </w:rPr>
            </w:pPr>
            <w:r w:rsidRPr="0094163B">
              <w:rPr>
                <w:color w:val="auto"/>
              </w:rPr>
              <w:t>218 011,40</w:t>
            </w:r>
          </w:p>
        </w:tc>
      </w:tr>
      <w:tr w:rsidR="0094163B" w:rsidRPr="0094163B" w14:paraId="42D3CA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0E856" w14:textId="77777777" w:rsidR="00AD7460" w:rsidRPr="0094163B" w:rsidRDefault="00AD7460" w:rsidP="00AD7460">
            <w:pPr>
              <w:jc w:val="center"/>
              <w:rPr>
                <w:color w:val="auto"/>
              </w:rPr>
            </w:pPr>
            <w:r w:rsidRPr="0094163B">
              <w:rPr>
                <w:color w:val="auto"/>
              </w:rPr>
              <w:t>14-04-004-11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E1078"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AB4B8" w14:textId="47DD23F1" w:rsidR="00AD7460" w:rsidRPr="0094163B" w:rsidRDefault="00AD7460" w:rsidP="00AD7460">
            <w:pPr>
              <w:jc w:val="center"/>
              <w:rPr>
                <w:color w:val="auto"/>
              </w:rPr>
            </w:pPr>
            <w:r w:rsidRPr="0094163B">
              <w:rPr>
                <w:color w:val="auto"/>
              </w:rPr>
              <w:t>39 839,28</w:t>
            </w:r>
          </w:p>
        </w:tc>
      </w:tr>
      <w:tr w:rsidR="0094163B" w:rsidRPr="0094163B" w14:paraId="24B3F1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0C5B8" w14:textId="77777777" w:rsidR="00AD7460" w:rsidRPr="0094163B" w:rsidRDefault="00AD7460" w:rsidP="00AD7460">
            <w:pPr>
              <w:jc w:val="center"/>
              <w:rPr>
                <w:color w:val="auto"/>
              </w:rPr>
            </w:pPr>
            <w:r w:rsidRPr="0094163B">
              <w:rPr>
                <w:color w:val="auto"/>
              </w:rPr>
              <w:t>14-04-004-12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7E1821"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70A698" w14:textId="09B8C073" w:rsidR="00AD7460" w:rsidRPr="0094163B" w:rsidRDefault="00AD7460" w:rsidP="00AD7460">
            <w:pPr>
              <w:jc w:val="center"/>
              <w:rPr>
                <w:color w:val="auto"/>
              </w:rPr>
            </w:pPr>
            <w:r w:rsidRPr="0094163B">
              <w:rPr>
                <w:color w:val="auto"/>
              </w:rPr>
              <w:t>172 186,31</w:t>
            </w:r>
          </w:p>
        </w:tc>
      </w:tr>
      <w:tr w:rsidR="0094163B" w:rsidRPr="0094163B" w14:paraId="35C6F4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B7F99" w14:textId="77777777" w:rsidR="00AD7460" w:rsidRPr="0094163B" w:rsidRDefault="00AD7460" w:rsidP="00AD7460">
            <w:pPr>
              <w:jc w:val="center"/>
              <w:rPr>
                <w:color w:val="auto"/>
              </w:rPr>
            </w:pPr>
            <w:r w:rsidRPr="0094163B">
              <w:rPr>
                <w:color w:val="auto"/>
              </w:rPr>
              <w:t>14-04-004-13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6ACCD3"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4095FD" w14:textId="0FBBC4D6" w:rsidR="00AD7460" w:rsidRPr="0094163B" w:rsidRDefault="00AD7460" w:rsidP="00AD7460">
            <w:pPr>
              <w:jc w:val="center"/>
              <w:rPr>
                <w:color w:val="auto"/>
              </w:rPr>
            </w:pPr>
            <w:r w:rsidRPr="0094163B">
              <w:rPr>
                <w:color w:val="auto"/>
              </w:rPr>
              <w:t>217 702,50</w:t>
            </w:r>
          </w:p>
        </w:tc>
      </w:tr>
      <w:tr w:rsidR="0094163B" w:rsidRPr="0094163B" w14:paraId="16D32F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C6F9E" w14:textId="77777777" w:rsidR="00AD7460" w:rsidRPr="0094163B" w:rsidRDefault="00AD7460" w:rsidP="00AD7460">
            <w:pPr>
              <w:jc w:val="center"/>
              <w:rPr>
                <w:color w:val="auto"/>
              </w:rPr>
            </w:pPr>
            <w:r w:rsidRPr="0094163B">
              <w:rPr>
                <w:color w:val="auto"/>
              </w:rPr>
              <w:t>14-04-004-14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2D61D"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1D0EF3" w14:textId="564A446B" w:rsidR="00AD7460" w:rsidRPr="0094163B" w:rsidRDefault="00AD7460" w:rsidP="00AD7460">
            <w:pPr>
              <w:jc w:val="center"/>
              <w:rPr>
                <w:color w:val="auto"/>
              </w:rPr>
            </w:pPr>
            <w:r w:rsidRPr="0094163B">
              <w:rPr>
                <w:color w:val="auto"/>
              </w:rPr>
              <w:t>45 230,98</w:t>
            </w:r>
          </w:p>
        </w:tc>
      </w:tr>
      <w:tr w:rsidR="0094163B" w:rsidRPr="0094163B" w14:paraId="548877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DFCB83" w14:textId="77777777" w:rsidR="00AD7460" w:rsidRPr="0094163B" w:rsidRDefault="00AD7460" w:rsidP="00AD7460">
            <w:pPr>
              <w:jc w:val="center"/>
              <w:rPr>
                <w:color w:val="auto"/>
              </w:rPr>
            </w:pPr>
            <w:r w:rsidRPr="0094163B">
              <w:rPr>
                <w:color w:val="auto"/>
              </w:rPr>
              <w:t>14-04-004-15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8F2A19"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4EBBD3" w14:textId="7A2FAA43" w:rsidR="00AD7460" w:rsidRPr="0094163B" w:rsidRDefault="00AD7460" w:rsidP="00AD7460">
            <w:pPr>
              <w:jc w:val="center"/>
              <w:rPr>
                <w:color w:val="auto"/>
              </w:rPr>
            </w:pPr>
            <w:r w:rsidRPr="0094163B">
              <w:rPr>
                <w:color w:val="auto"/>
              </w:rPr>
              <w:t>177 285,51</w:t>
            </w:r>
          </w:p>
        </w:tc>
      </w:tr>
      <w:tr w:rsidR="0094163B" w:rsidRPr="0094163B" w14:paraId="66C37B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D038C" w14:textId="77777777" w:rsidR="00AD7460" w:rsidRPr="0094163B" w:rsidRDefault="00AD7460" w:rsidP="00AD7460">
            <w:pPr>
              <w:jc w:val="center"/>
              <w:rPr>
                <w:color w:val="auto"/>
              </w:rPr>
            </w:pPr>
            <w:r w:rsidRPr="0094163B">
              <w:rPr>
                <w:color w:val="auto"/>
              </w:rPr>
              <w:t>14-04-004-16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8DDE10"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8CDB3C" w14:textId="11A3D40A" w:rsidR="00AD7460" w:rsidRPr="0094163B" w:rsidRDefault="00AD7460" w:rsidP="00AD7460">
            <w:pPr>
              <w:jc w:val="center"/>
              <w:rPr>
                <w:color w:val="auto"/>
              </w:rPr>
            </w:pPr>
            <w:r w:rsidRPr="0094163B">
              <w:rPr>
                <w:color w:val="auto"/>
              </w:rPr>
              <w:t>222 964,60</w:t>
            </w:r>
          </w:p>
        </w:tc>
      </w:tr>
      <w:tr w:rsidR="0094163B" w:rsidRPr="0094163B" w14:paraId="3AC0F0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EA944" w14:textId="77777777" w:rsidR="00AD7460" w:rsidRPr="0094163B" w:rsidRDefault="00AD7460" w:rsidP="00AD7460">
            <w:pPr>
              <w:jc w:val="center"/>
              <w:rPr>
                <w:color w:val="auto"/>
              </w:rPr>
            </w:pPr>
            <w:r w:rsidRPr="0094163B">
              <w:rPr>
                <w:color w:val="auto"/>
              </w:rPr>
              <w:t>14-04-004-17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90838C"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1376CA" w14:textId="550A354F" w:rsidR="00AD7460" w:rsidRPr="0094163B" w:rsidRDefault="00AD7460" w:rsidP="00AD7460">
            <w:pPr>
              <w:jc w:val="center"/>
              <w:rPr>
                <w:color w:val="auto"/>
              </w:rPr>
            </w:pPr>
            <w:r w:rsidRPr="0094163B">
              <w:rPr>
                <w:color w:val="auto"/>
              </w:rPr>
              <w:t>53 733,57</w:t>
            </w:r>
          </w:p>
        </w:tc>
      </w:tr>
      <w:tr w:rsidR="0094163B" w:rsidRPr="0094163B" w14:paraId="7FD7A3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C5B1C" w14:textId="77777777" w:rsidR="00AD7460" w:rsidRPr="0094163B" w:rsidRDefault="00AD7460" w:rsidP="00AD7460">
            <w:pPr>
              <w:jc w:val="center"/>
              <w:rPr>
                <w:color w:val="auto"/>
              </w:rPr>
            </w:pPr>
            <w:r w:rsidRPr="0094163B">
              <w:rPr>
                <w:color w:val="auto"/>
              </w:rPr>
              <w:t>14-04-004-18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9FF600"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AD13A5" w14:textId="03AC01F4" w:rsidR="00AD7460" w:rsidRPr="0094163B" w:rsidRDefault="00AD7460" w:rsidP="00AD7460">
            <w:pPr>
              <w:jc w:val="center"/>
              <w:rPr>
                <w:color w:val="auto"/>
              </w:rPr>
            </w:pPr>
            <w:r w:rsidRPr="0094163B">
              <w:rPr>
                <w:color w:val="auto"/>
              </w:rPr>
              <w:t>185 096,20</w:t>
            </w:r>
          </w:p>
        </w:tc>
      </w:tr>
      <w:tr w:rsidR="0094163B" w:rsidRPr="0094163B" w14:paraId="1B7F09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9E5692" w14:textId="77777777" w:rsidR="00AD7460" w:rsidRPr="0094163B" w:rsidRDefault="00AD7460" w:rsidP="00AD7460">
            <w:pPr>
              <w:jc w:val="center"/>
              <w:rPr>
                <w:color w:val="auto"/>
              </w:rPr>
            </w:pPr>
            <w:r w:rsidRPr="0094163B">
              <w:rPr>
                <w:color w:val="auto"/>
              </w:rPr>
              <w:t>14-04-004-19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BD8CE"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6958C4" w14:textId="78D3907B" w:rsidR="00AD7460" w:rsidRPr="0094163B" w:rsidRDefault="00AD7460" w:rsidP="00AD7460">
            <w:pPr>
              <w:jc w:val="center"/>
              <w:rPr>
                <w:color w:val="auto"/>
              </w:rPr>
            </w:pPr>
            <w:r w:rsidRPr="0094163B">
              <w:rPr>
                <w:color w:val="auto"/>
              </w:rPr>
              <w:t>231 018,44</w:t>
            </w:r>
          </w:p>
        </w:tc>
      </w:tr>
      <w:tr w:rsidR="0094163B" w:rsidRPr="0094163B" w14:paraId="60A55DD4"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39B88F3"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14-04-005</w:t>
            </w:r>
          </w:p>
        </w:tc>
        <w:tc>
          <w:tcPr>
            <w:tcW w:w="7654" w:type="dxa"/>
            <w:gridSpan w:val="2"/>
            <w:tcBorders>
              <w:top w:val="single" w:sz="4" w:space="0" w:color="auto"/>
              <w:left w:val="nil"/>
              <w:bottom w:val="nil"/>
              <w:right w:val="nil"/>
            </w:tcBorders>
            <w:shd w:val="clear" w:color="auto" w:fill="auto"/>
            <w:hideMark/>
          </w:tcPr>
          <w:p w14:paraId="30E1C73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сухого грунта в отвал, без креплений (группа грунтов 4)</w:t>
            </w:r>
          </w:p>
        </w:tc>
      </w:tr>
      <w:tr w:rsidR="0094163B" w:rsidRPr="0094163B" w14:paraId="1A4EC0F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30D72B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5F6DB7A" w14:textId="77777777" w:rsidR="00703BD7" w:rsidRPr="0094163B" w:rsidRDefault="00703BD7" w:rsidP="00703BD7">
            <w:pPr>
              <w:rPr>
                <w:color w:val="auto"/>
              </w:rPr>
            </w:pPr>
            <w:r w:rsidRPr="0094163B">
              <w:rPr>
                <w:color w:val="auto"/>
              </w:rPr>
              <w:t>1 км</w:t>
            </w:r>
          </w:p>
        </w:tc>
      </w:tr>
      <w:tr w:rsidR="0094163B" w:rsidRPr="0094163B" w14:paraId="595CA7F7" w14:textId="77777777" w:rsidTr="008C7CDD">
        <w:trPr>
          <w:cantSplit/>
          <w:trHeight w:val="20"/>
        </w:trPr>
        <w:tc>
          <w:tcPr>
            <w:tcW w:w="1120" w:type="dxa"/>
            <w:tcBorders>
              <w:top w:val="nil"/>
              <w:left w:val="nil"/>
              <w:bottom w:val="nil"/>
              <w:right w:val="nil"/>
            </w:tcBorders>
            <w:shd w:val="clear" w:color="auto" w:fill="auto"/>
            <w:vAlign w:val="center"/>
            <w:hideMark/>
          </w:tcPr>
          <w:p w14:paraId="5A4DC86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50EF1BC"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сухого грунта в отвал, без креплений (группа грунтов 4):</w:t>
            </w:r>
          </w:p>
        </w:tc>
      </w:tr>
      <w:tr w:rsidR="0094163B" w:rsidRPr="0094163B" w14:paraId="47F1B4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A49382" w14:textId="77777777" w:rsidR="00AD7460" w:rsidRPr="0094163B" w:rsidRDefault="00AD7460" w:rsidP="00AD7460">
            <w:pPr>
              <w:jc w:val="center"/>
              <w:rPr>
                <w:color w:val="auto"/>
              </w:rPr>
            </w:pPr>
            <w:r w:rsidRPr="0094163B">
              <w:rPr>
                <w:color w:val="auto"/>
              </w:rPr>
              <w:t>14-04-005-01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BBC7D5"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EDF58B" w14:textId="675AAA47" w:rsidR="00AD7460" w:rsidRPr="0094163B" w:rsidRDefault="00AD7460" w:rsidP="00AD7460">
            <w:pPr>
              <w:jc w:val="center"/>
              <w:rPr>
                <w:color w:val="auto"/>
              </w:rPr>
            </w:pPr>
            <w:r w:rsidRPr="0094163B">
              <w:rPr>
                <w:color w:val="auto"/>
              </w:rPr>
              <w:t>19 301,31</w:t>
            </w:r>
          </w:p>
        </w:tc>
      </w:tr>
      <w:tr w:rsidR="0094163B" w:rsidRPr="0094163B" w14:paraId="61850E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55FC5" w14:textId="77777777" w:rsidR="00AD7460" w:rsidRPr="0094163B" w:rsidRDefault="00AD7460" w:rsidP="00AD7460">
            <w:pPr>
              <w:jc w:val="center"/>
              <w:rPr>
                <w:color w:val="auto"/>
              </w:rPr>
            </w:pPr>
            <w:r w:rsidRPr="0094163B">
              <w:rPr>
                <w:color w:val="auto"/>
              </w:rPr>
              <w:t>14-04-005-02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87C482"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8A950D" w14:textId="1C435FB4" w:rsidR="00AD7460" w:rsidRPr="0094163B" w:rsidRDefault="00AD7460" w:rsidP="00AD7460">
            <w:pPr>
              <w:jc w:val="center"/>
              <w:rPr>
                <w:color w:val="auto"/>
              </w:rPr>
            </w:pPr>
            <w:r w:rsidRPr="0094163B">
              <w:rPr>
                <w:color w:val="auto"/>
              </w:rPr>
              <w:t>21 672,88</w:t>
            </w:r>
          </w:p>
        </w:tc>
      </w:tr>
      <w:tr w:rsidR="0094163B" w:rsidRPr="0094163B" w14:paraId="76BD26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7CE6BA" w14:textId="77777777" w:rsidR="00AD7460" w:rsidRPr="0094163B" w:rsidRDefault="00AD7460" w:rsidP="00AD7460">
            <w:pPr>
              <w:jc w:val="center"/>
              <w:rPr>
                <w:color w:val="auto"/>
              </w:rPr>
            </w:pPr>
            <w:r w:rsidRPr="0094163B">
              <w:rPr>
                <w:color w:val="auto"/>
              </w:rPr>
              <w:t>14-04-005-03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AC515F"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BAA79E" w14:textId="5FBB442C" w:rsidR="00AD7460" w:rsidRPr="0094163B" w:rsidRDefault="00AD7460" w:rsidP="00AD7460">
            <w:pPr>
              <w:jc w:val="center"/>
              <w:rPr>
                <w:color w:val="auto"/>
              </w:rPr>
            </w:pPr>
            <w:r w:rsidRPr="0094163B">
              <w:rPr>
                <w:color w:val="auto"/>
              </w:rPr>
              <w:t>25 016,01</w:t>
            </w:r>
          </w:p>
        </w:tc>
      </w:tr>
      <w:tr w:rsidR="0094163B" w:rsidRPr="0094163B" w14:paraId="3B2DD1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8337D" w14:textId="77777777" w:rsidR="00AD7460" w:rsidRPr="0094163B" w:rsidRDefault="00AD7460" w:rsidP="00AD7460">
            <w:pPr>
              <w:jc w:val="center"/>
              <w:rPr>
                <w:color w:val="auto"/>
              </w:rPr>
            </w:pPr>
            <w:r w:rsidRPr="0094163B">
              <w:rPr>
                <w:color w:val="auto"/>
              </w:rPr>
              <w:t>14-04-005-04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2C2889"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1BFFB6" w14:textId="2E332646" w:rsidR="00AD7460" w:rsidRPr="0094163B" w:rsidRDefault="00AD7460" w:rsidP="00AD7460">
            <w:pPr>
              <w:jc w:val="center"/>
              <w:rPr>
                <w:color w:val="auto"/>
              </w:rPr>
            </w:pPr>
            <w:r w:rsidRPr="0094163B">
              <w:rPr>
                <w:color w:val="auto"/>
              </w:rPr>
              <w:t>34 957,97</w:t>
            </w:r>
          </w:p>
        </w:tc>
      </w:tr>
      <w:tr w:rsidR="0094163B" w:rsidRPr="0094163B" w14:paraId="23E292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4E9D8" w14:textId="77777777" w:rsidR="00AD7460" w:rsidRPr="0094163B" w:rsidRDefault="00AD7460" w:rsidP="00AD7460">
            <w:pPr>
              <w:jc w:val="center"/>
              <w:rPr>
                <w:color w:val="auto"/>
              </w:rPr>
            </w:pPr>
            <w:r w:rsidRPr="0094163B">
              <w:rPr>
                <w:color w:val="auto"/>
              </w:rPr>
              <w:lastRenderedPageBreak/>
              <w:t>14-04-005-05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4BEB40"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8C9951" w14:textId="7B50208C" w:rsidR="00AD7460" w:rsidRPr="0094163B" w:rsidRDefault="00AD7460" w:rsidP="00AD7460">
            <w:pPr>
              <w:jc w:val="center"/>
              <w:rPr>
                <w:color w:val="auto"/>
              </w:rPr>
            </w:pPr>
            <w:r w:rsidRPr="0094163B">
              <w:rPr>
                <w:color w:val="auto"/>
              </w:rPr>
              <w:t>34 842,33</w:t>
            </w:r>
          </w:p>
        </w:tc>
      </w:tr>
      <w:tr w:rsidR="0094163B" w:rsidRPr="0094163B" w14:paraId="7A2A71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D8BDC" w14:textId="77777777" w:rsidR="00AD7460" w:rsidRPr="0094163B" w:rsidRDefault="00AD7460" w:rsidP="00AD7460">
            <w:pPr>
              <w:jc w:val="center"/>
              <w:rPr>
                <w:color w:val="auto"/>
              </w:rPr>
            </w:pPr>
            <w:r w:rsidRPr="0094163B">
              <w:rPr>
                <w:color w:val="auto"/>
              </w:rPr>
              <w:t>14-04-005-06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B3FD3"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C77BD" w14:textId="4BFD81E3" w:rsidR="00AD7460" w:rsidRPr="0094163B" w:rsidRDefault="00AD7460" w:rsidP="00AD7460">
            <w:pPr>
              <w:jc w:val="center"/>
              <w:rPr>
                <w:color w:val="auto"/>
              </w:rPr>
            </w:pPr>
            <w:r w:rsidRPr="0094163B">
              <w:rPr>
                <w:color w:val="auto"/>
              </w:rPr>
              <w:t>40 052,65</w:t>
            </w:r>
          </w:p>
        </w:tc>
      </w:tr>
      <w:tr w:rsidR="0094163B" w:rsidRPr="0094163B" w14:paraId="7E968C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85995" w14:textId="77777777" w:rsidR="00AD7460" w:rsidRPr="0094163B" w:rsidRDefault="00AD7460" w:rsidP="00AD7460">
            <w:pPr>
              <w:jc w:val="center"/>
              <w:rPr>
                <w:color w:val="auto"/>
              </w:rPr>
            </w:pPr>
            <w:r w:rsidRPr="0094163B">
              <w:rPr>
                <w:color w:val="auto"/>
              </w:rPr>
              <w:t>14-04-005-07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7191A7"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ED9C6A" w14:textId="576CB203" w:rsidR="00AD7460" w:rsidRPr="0094163B" w:rsidRDefault="00AD7460" w:rsidP="00AD7460">
            <w:pPr>
              <w:jc w:val="center"/>
              <w:rPr>
                <w:color w:val="auto"/>
              </w:rPr>
            </w:pPr>
            <w:r w:rsidRPr="0094163B">
              <w:rPr>
                <w:color w:val="auto"/>
              </w:rPr>
              <w:t>48 537,95</w:t>
            </w:r>
          </w:p>
        </w:tc>
      </w:tr>
      <w:tr w:rsidR="0094163B" w:rsidRPr="0094163B" w14:paraId="267B8E5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08BF22F"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14-04-006</w:t>
            </w:r>
          </w:p>
        </w:tc>
        <w:tc>
          <w:tcPr>
            <w:tcW w:w="7654" w:type="dxa"/>
            <w:gridSpan w:val="2"/>
            <w:tcBorders>
              <w:top w:val="single" w:sz="4" w:space="0" w:color="auto"/>
              <w:left w:val="nil"/>
              <w:bottom w:val="nil"/>
              <w:right w:val="nil"/>
            </w:tcBorders>
            <w:shd w:val="clear" w:color="auto" w:fill="auto"/>
            <w:hideMark/>
          </w:tcPr>
          <w:p w14:paraId="43D6E77D"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мокрого грунта в отвал, без креплений (группа грунтов 4)</w:t>
            </w:r>
          </w:p>
        </w:tc>
      </w:tr>
      <w:tr w:rsidR="0094163B" w:rsidRPr="0094163B" w14:paraId="3393A30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D10509B"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5F14292" w14:textId="77777777" w:rsidR="00703BD7" w:rsidRPr="0094163B" w:rsidRDefault="00703BD7" w:rsidP="00703BD7">
            <w:pPr>
              <w:rPr>
                <w:color w:val="auto"/>
              </w:rPr>
            </w:pPr>
            <w:r w:rsidRPr="0094163B">
              <w:rPr>
                <w:color w:val="auto"/>
              </w:rPr>
              <w:t>1 км</w:t>
            </w:r>
          </w:p>
        </w:tc>
      </w:tr>
      <w:tr w:rsidR="0094163B" w:rsidRPr="0094163B" w14:paraId="4DDFFBBC" w14:textId="77777777" w:rsidTr="008C7CDD">
        <w:trPr>
          <w:cantSplit/>
          <w:trHeight w:val="20"/>
        </w:trPr>
        <w:tc>
          <w:tcPr>
            <w:tcW w:w="1120" w:type="dxa"/>
            <w:tcBorders>
              <w:top w:val="nil"/>
              <w:left w:val="nil"/>
              <w:bottom w:val="nil"/>
              <w:right w:val="nil"/>
            </w:tcBorders>
            <w:shd w:val="clear" w:color="auto" w:fill="auto"/>
            <w:vAlign w:val="center"/>
            <w:hideMark/>
          </w:tcPr>
          <w:p w14:paraId="41E2CC3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4C03C8F"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мокрого грунта в отвал, без креплений (группа грунтов 4):</w:t>
            </w:r>
          </w:p>
        </w:tc>
      </w:tr>
      <w:tr w:rsidR="0094163B" w:rsidRPr="0094163B" w14:paraId="5ACCA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94792" w14:textId="77777777" w:rsidR="00AD7460" w:rsidRPr="0094163B" w:rsidRDefault="00AD7460" w:rsidP="00AD7460">
            <w:pPr>
              <w:jc w:val="center"/>
              <w:rPr>
                <w:color w:val="auto"/>
              </w:rPr>
            </w:pPr>
            <w:r w:rsidRPr="0094163B">
              <w:rPr>
                <w:color w:val="auto"/>
              </w:rPr>
              <w:t>14-04-006-01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CB7192"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D0DD76" w14:textId="7FF6010A" w:rsidR="00AD7460" w:rsidRPr="0094163B" w:rsidRDefault="00AD7460" w:rsidP="00AD7460">
            <w:pPr>
              <w:jc w:val="center"/>
              <w:rPr>
                <w:color w:val="auto"/>
              </w:rPr>
            </w:pPr>
            <w:r w:rsidRPr="0094163B">
              <w:rPr>
                <w:color w:val="auto"/>
              </w:rPr>
              <w:t>22 001,80</w:t>
            </w:r>
          </w:p>
        </w:tc>
      </w:tr>
      <w:tr w:rsidR="0094163B" w:rsidRPr="0094163B" w14:paraId="436781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8BA0B" w14:textId="77777777" w:rsidR="00AD7460" w:rsidRPr="0094163B" w:rsidRDefault="00AD7460" w:rsidP="00AD7460">
            <w:pPr>
              <w:jc w:val="center"/>
              <w:rPr>
                <w:color w:val="auto"/>
              </w:rPr>
            </w:pPr>
            <w:r w:rsidRPr="0094163B">
              <w:rPr>
                <w:color w:val="auto"/>
              </w:rPr>
              <w:t>14-04-006-02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62564"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C54EAA" w14:textId="1B92E8AD" w:rsidR="00AD7460" w:rsidRPr="0094163B" w:rsidRDefault="00AD7460" w:rsidP="00AD7460">
            <w:pPr>
              <w:jc w:val="center"/>
              <w:rPr>
                <w:color w:val="auto"/>
              </w:rPr>
            </w:pPr>
            <w:r w:rsidRPr="0094163B">
              <w:rPr>
                <w:color w:val="auto"/>
              </w:rPr>
              <w:t>25 774,33</w:t>
            </w:r>
          </w:p>
        </w:tc>
      </w:tr>
      <w:tr w:rsidR="0094163B" w:rsidRPr="0094163B" w14:paraId="4D6E8E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DA89B3" w14:textId="77777777" w:rsidR="00AD7460" w:rsidRPr="0094163B" w:rsidRDefault="00AD7460" w:rsidP="00AD7460">
            <w:pPr>
              <w:jc w:val="center"/>
              <w:rPr>
                <w:color w:val="auto"/>
              </w:rPr>
            </w:pPr>
            <w:r w:rsidRPr="0094163B">
              <w:rPr>
                <w:color w:val="auto"/>
              </w:rPr>
              <w:t>14-04-006-03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E18BB7"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B9D6B4" w14:textId="6DF4FB0E" w:rsidR="00AD7460" w:rsidRPr="0094163B" w:rsidRDefault="00AD7460" w:rsidP="00AD7460">
            <w:pPr>
              <w:jc w:val="center"/>
              <w:rPr>
                <w:color w:val="auto"/>
              </w:rPr>
            </w:pPr>
            <w:r w:rsidRPr="0094163B">
              <w:rPr>
                <w:color w:val="auto"/>
              </w:rPr>
              <w:t>29 738,35</w:t>
            </w:r>
          </w:p>
        </w:tc>
      </w:tr>
      <w:tr w:rsidR="0094163B" w:rsidRPr="0094163B" w14:paraId="324953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5EDAC3" w14:textId="77777777" w:rsidR="00AD7460" w:rsidRPr="0094163B" w:rsidRDefault="00AD7460" w:rsidP="00AD7460">
            <w:pPr>
              <w:jc w:val="center"/>
              <w:rPr>
                <w:color w:val="auto"/>
              </w:rPr>
            </w:pPr>
            <w:r w:rsidRPr="0094163B">
              <w:rPr>
                <w:color w:val="auto"/>
              </w:rPr>
              <w:t>14-04-006-04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B3F22"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B1E274" w14:textId="6A50297E" w:rsidR="00AD7460" w:rsidRPr="0094163B" w:rsidRDefault="00AD7460" w:rsidP="00AD7460">
            <w:pPr>
              <w:jc w:val="center"/>
              <w:rPr>
                <w:color w:val="auto"/>
              </w:rPr>
            </w:pPr>
            <w:r w:rsidRPr="0094163B">
              <w:rPr>
                <w:color w:val="auto"/>
              </w:rPr>
              <w:t>40 051,42</w:t>
            </w:r>
          </w:p>
        </w:tc>
      </w:tr>
      <w:tr w:rsidR="0094163B" w:rsidRPr="0094163B" w14:paraId="209091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853FE" w14:textId="77777777" w:rsidR="00AD7460" w:rsidRPr="0094163B" w:rsidRDefault="00AD7460" w:rsidP="00AD7460">
            <w:pPr>
              <w:jc w:val="center"/>
              <w:rPr>
                <w:color w:val="auto"/>
              </w:rPr>
            </w:pPr>
            <w:r w:rsidRPr="0094163B">
              <w:rPr>
                <w:color w:val="auto"/>
              </w:rPr>
              <w:t>14-04-006-05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5B2173"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1EFB03" w14:textId="2054A5B6" w:rsidR="00AD7460" w:rsidRPr="0094163B" w:rsidRDefault="00AD7460" w:rsidP="00AD7460">
            <w:pPr>
              <w:jc w:val="center"/>
              <w:rPr>
                <w:color w:val="auto"/>
              </w:rPr>
            </w:pPr>
            <w:r w:rsidRPr="0094163B">
              <w:rPr>
                <w:color w:val="auto"/>
              </w:rPr>
              <w:t>40 054,01</w:t>
            </w:r>
          </w:p>
        </w:tc>
      </w:tr>
      <w:tr w:rsidR="0094163B" w:rsidRPr="0094163B" w14:paraId="2C5BE5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36855E" w14:textId="77777777" w:rsidR="00AD7460" w:rsidRPr="0094163B" w:rsidRDefault="00AD7460" w:rsidP="00AD7460">
            <w:pPr>
              <w:jc w:val="center"/>
              <w:rPr>
                <w:color w:val="auto"/>
              </w:rPr>
            </w:pPr>
            <w:r w:rsidRPr="0094163B">
              <w:rPr>
                <w:color w:val="auto"/>
              </w:rPr>
              <w:t>14-04-006-06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A758D0"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071274" w14:textId="6A65EFE9" w:rsidR="00AD7460" w:rsidRPr="0094163B" w:rsidRDefault="00AD7460" w:rsidP="00AD7460">
            <w:pPr>
              <w:jc w:val="center"/>
              <w:rPr>
                <w:color w:val="auto"/>
              </w:rPr>
            </w:pPr>
            <w:r w:rsidRPr="0094163B">
              <w:rPr>
                <w:color w:val="auto"/>
              </w:rPr>
              <w:t>45 668,44</w:t>
            </w:r>
          </w:p>
        </w:tc>
      </w:tr>
      <w:tr w:rsidR="0094163B" w:rsidRPr="0094163B" w14:paraId="032DA2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9C905" w14:textId="77777777" w:rsidR="00AD7460" w:rsidRPr="0094163B" w:rsidRDefault="00AD7460" w:rsidP="00AD7460">
            <w:pPr>
              <w:jc w:val="center"/>
              <w:rPr>
                <w:color w:val="auto"/>
              </w:rPr>
            </w:pPr>
            <w:r w:rsidRPr="0094163B">
              <w:rPr>
                <w:color w:val="auto"/>
              </w:rPr>
              <w:t>14-04-006-07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F1AF97"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EA077A" w14:textId="63B1B1B5" w:rsidR="00AD7460" w:rsidRPr="0094163B" w:rsidRDefault="00AD7460" w:rsidP="00AD7460">
            <w:pPr>
              <w:jc w:val="center"/>
              <w:rPr>
                <w:color w:val="auto"/>
              </w:rPr>
            </w:pPr>
            <w:r w:rsidRPr="0094163B">
              <w:rPr>
                <w:color w:val="auto"/>
              </w:rPr>
              <w:t>54 532,64</w:t>
            </w:r>
          </w:p>
        </w:tc>
      </w:tr>
      <w:tr w:rsidR="0094163B" w:rsidRPr="0094163B" w14:paraId="52065E62"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8AF62B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14-04-007</w:t>
            </w:r>
          </w:p>
        </w:tc>
        <w:tc>
          <w:tcPr>
            <w:tcW w:w="7654" w:type="dxa"/>
            <w:gridSpan w:val="2"/>
            <w:tcBorders>
              <w:top w:val="single" w:sz="4" w:space="0" w:color="auto"/>
              <w:left w:val="nil"/>
              <w:bottom w:val="nil"/>
              <w:right w:val="nil"/>
            </w:tcBorders>
            <w:shd w:val="clear" w:color="auto" w:fill="auto"/>
            <w:hideMark/>
          </w:tcPr>
          <w:p w14:paraId="4B6A8F4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сухого грунта в отвал, с креплением (группа грунтов 4)</w:t>
            </w:r>
          </w:p>
        </w:tc>
      </w:tr>
      <w:tr w:rsidR="0094163B" w:rsidRPr="0094163B" w14:paraId="0D0866E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95FC5D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A35CD0E" w14:textId="77777777" w:rsidR="00703BD7" w:rsidRPr="0094163B" w:rsidRDefault="00703BD7" w:rsidP="00703BD7">
            <w:pPr>
              <w:rPr>
                <w:color w:val="auto"/>
              </w:rPr>
            </w:pPr>
            <w:r w:rsidRPr="0094163B">
              <w:rPr>
                <w:color w:val="auto"/>
              </w:rPr>
              <w:t>1 км</w:t>
            </w:r>
          </w:p>
        </w:tc>
      </w:tr>
      <w:tr w:rsidR="0094163B" w:rsidRPr="0094163B" w14:paraId="5F0681A4" w14:textId="77777777" w:rsidTr="008C7CDD">
        <w:trPr>
          <w:cantSplit/>
          <w:trHeight w:val="20"/>
        </w:trPr>
        <w:tc>
          <w:tcPr>
            <w:tcW w:w="1120" w:type="dxa"/>
            <w:tcBorders>
              <w:top w:val="nil"/>
              <w:left w:val="nil"/>
              <w:bottom w:val="nil"/>
              <w:right w:val="nil"/>
            </w:tcBorders>
            <w:shd w:val="clear" w:color="auto" w:fill="auto"/>
            <w:vAlign w:val="center"/>
            <w:hideMark/>
          </w:tcPr>
          <w:p w14:paraId="16609D70"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3848C49"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сухого грунта в отвал, с креплением (группа грунтов 4):</w:t>
            </w:r>
          </w:p>
        </w:tc>
      </w:tr>
      <w:tr w:rsidR="0094163B" w:rsidRPr="0094163B" w14:paraId="4B54E9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86877" w14:textId="77777777" w:rsidR="00AD7460" w:rsidRPr="0094163B" w:rsidRDefault="00AD7460" w:rsidP="00AD7460">
            <w:pPr>
              <w:jc w:val="center"/>
              <w:rPr>
                <w:color w:val="auto"/>
              </w:rPr>
            </w:pPr>
            <w:r w:rsidRPr="0094163B">
              <w:rPr>
                <w:color w:val="auto"/>
              </w:rPr>
              <w:t>14-04-007-01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C68AF"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08D80C" w14:textId="32FB5475" w:rsidR="00AD7460" w:rsidRPr="0094163B" w:rsidRDefault="00AD7460" w:rsidP="00AD7460">
            <w:pPr>
              <w:jc w:val="center"/>
              <w:rPr>
                <w:color w:val="auto"/>
              </w:rPr>
            </w:pPr>
            <w:r w:rsidRPr="0094163B">
              <w:rPr>
                <w:color w:val="auto"/>
              </w:rPr>
              <w:t>20 790,01</w:t>
            </w:r>
          </w:p>
        </w:tc>
      </w:tr>
      <w:tr w:rsidR="0094163B" w:rsidRPr="0094163B" w14:paraId="0DD874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B7806" w14:textId="77777777" w:rsidR="00AD7460" w:rsidRPr="0094163B" w:rsidRDefault="00AD7460" w:rsidP="00AD7460">
            <w:pPr>
              <w:jc w:val="center"/>
              <w:rPr>
                <w:color w:val="auto"/>
              </w:rPr>
            </w:pPr>
            <w:r w:rsidRPr="0094163B">
              <w:rPr>
                <w:color w:val="auto"/>
              </w:rPr>
              <w:t>14-04-007-02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84704"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8906D8" w14:textId="6EE3CEF6" w:rsidR="00AD7460" w:rsidRPr="0094163B" w:rsidRDefault="00AD7460" w:rsidP="00AD7460">
            <w:pPr>
              <w:jc w:val="center"/>
              <w:rPr>
                <w:color w:val="auto"/>
              </w:rPr>
            </w:pPr>
            <w:r w:rsidRPr="0094163B">
              <w:rPr>
                <w:color w:val="auto"/>
              </w:rPr>
              <w:t>25 789,46</w:t>
            </w:r>
          </w:p>
        </w:tc>
      </w:tr>
      <w:tr w:rsidR="0094163B" w:rsidRPr="0094163B" w14:paraId="425AC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ED4BF" w14:textId="77777777" w:rsidR="00AD7460" w:rsidRPr="0094163B" w:rsidRDefault="00AD7460" w:rsidP="00AD7460">
            <w:pPr>
              <w:jc w:val="center"/>
              <w:rPr>
                <w:color w:val="auto"/>
              </w:rPr>
            </w:pPr>
            <w:r w:rsidRPr="0094163B">
              <w:rPr>
                <w:color w:val="auto"/>
              </w:rPr>
              <w:t>14-04-007-03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48D30"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5193032" w14:textId="3487B7FE" w:rsidR="00AD7460" w:rsidRPr="0094163B" w:rsidRDefault="00AD7460" w:rsidP="00AD7460">
            <w:pPr>
              <w:jc w:val="center"/>
              <w:rPr>
                <w:color w:val="auto"/>
              </w:rPr>
            </w:pPr>
            <w:r w:rsidRPr="0094163B">
              <w:rPr>
                <w:color w:val="auto"/>
              </w:rPr>
              <w:t>142 013,43</w:t>
            </w:r>
          </w:p>
        </w:tc>
      </w:tr>
      <w:tr w:rsidR="0094163B" w:rsidRPr="0094163B" w14:paraId="581843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5B8EC" w14:textId="77777777" w:rsidR="00AD7460" w:rsidRPr="0094163B" w:rsidRDefault="00AD7460" w:rsidP="00AD7460">
            <w:pPr>
              <w:jc w:val="center"/>
              <w:rPr>
                <w:color w:val="auto"/>
              </w:rPr>
            </w:pPr>
            <w:r w:rsidRPr="0094163B">
              <w:rPr>
                <w:color w:val="auto"/>
              </w:rPr>
              <w:t>14-04-007-04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412A5"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6C26C6" w14:textId="55AA523B" w:rsidR="00AD7460" w:rsidRPr="0094163B" w:rsidRDefault="00AD7460" w:rsidP="00AD7460">
            <w:pPr>
              <w:jc w:val="center"/>
              <w:rPr>
                <w:color w:val="auto"/>
              </w:rPr>
            </w:pPr>
            <w:r w:rsidRPr="0094163B">
              <w:rPr>
                <w:color w:val="auto"/>
              </w:rPr>
              <w:t>166 898,61</w:t>
            </w:r>
          </w:p>
        </w:tc>
      </w:tr>
      <w:tr w:rsidR="0094163B" w:rsidRPr="0094163B" w14:paraId="2531C3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EE39C9" w14:textId="77777777" w:rsidR="00AD7460" w:rsidRPr="0094163B" w:rsidRDefault="00AD7460" w:rsidP="00AD7460">
            <w:pPr>
              <w:jc w:val="center"/>
              <w:rPr>
                <w:color w:val="auto"/>
              </w:rPr>
            </w:pPr>
            <w:r w:rsidRPr="0094163B">
              <w:rPr>
                <w:color w:val="auto"/>
              </w:rPr>
              <w:t>14-04-007-05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2BA8D7"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F90B43" w14:textId="02217BCD" w:rsidR="00AD7460" w:rsidRPr="0094163B" w:rsidRDefault="00AD7460" w:rsidP="00AD7460">
            <w:pPr>
              <w:jc w:val="center"/>
              <w:rPr>
                <w:color w:val="auto"/>
              </w:rPr>
            </w:pPr>
            <w:r w:rsidRPr="0094163B">
              <w:rPr>
                <w:color w:val="auto"/>
              </w:rPr>
              <w:t>29 525,98</w:t>
            </w:r>
          </w:p>
        </w:tc>
      </w:tr>
      <w:tr w:rsidR="0094163B" w:rsidRPr="0094163B" w14:paraId="113783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68351" w14:textId="77777777" w:rsidR="00AD7460" w:rsidRPr="0094163B" w:rsidRDefault="00AD7460" w:rsidP="00AD7460">
            <w:pPr>
              <w:jc w:val="center"/>
              <w:rPr>
                <w:color w:val="auto"/>
              </w:rPr>
            </w:pPr>
            <w:r w:rsidRPr="0094163B">
              <w:rPr>
                <w:color w:val="auto"/>
              </w:rPr>
              <w:t>14-04-007-06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86596"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DF6F3" w14:textId="59971D32" w:rsidR="00AD7460" w:rsidRPr="0094163B" w:rsidRDefault="00AD7460" w:rsidP="00AD7460">
            <w:pPr>
              <w:jc w:val="center"/>
              <w:rPr>
                <w:color w:val="auto"/>
              </w:rPr>
            </w:pPr>
            <w:r w:rsidRPr="0094163B">
              <w:rPr>
                <w:color w:val="auto"/>
              </w:rPr>
              <w:t>146 243,32</w:t>
            </w:r>
          </w:p>
        </w:tc>
      </w:tr>
      <w:tr w:rsidR="0094163B" w:rsidRPr="0094163B" w14:paraId="413645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CB4EC2" w14:textId="77777777" w:rsidR="00AD7460" w:rsidRPr="0094163B" w:rsidRDefault="00AD7460" w:rsidP="00AD7460">
            <w:pPr>
              <w:jc w:val="center"/>
              <w:rPr>
                <w:color w:val="auto"/>
              </w:rPr>
            </w:pPr>
            <w:r w:rsidRPr="0094163B">
              <w:rPr>
                <w:color w:val="auto"/>
              </w:rPr>
              <w:t>14-04-007-07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99158C"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DC6C5F" w14:textId="1547EA13" w:rsidR="00AD7460" w:rsidRPr="0094163B" w:rsidRDefault="00AD7460" w:rsidP="00AD7460">
            <w:pPr>
              <w:jc w:val="center"/>
              <w:rPr>
                <w:color w:val="auto"/>
              </w:rPr>
            </w:pPr>
            <w:r w:rsidRPr="0094163B">
              <w:rPr>
                <w:color w:val="auto"/>
              </w:rPr>
              <w:t>171 922,52</w:t>
            </w:r>
          </w:p>
        </w:tc>
      </w:tr>
      <w:tr w:rsidR="0094163B" w:rsidRPr="0094163B" w14:paraId="092CAD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09DFE" w14:textId="77777777" w:rsidR="00AD7460" w:rsidRPr="0094163B" w:rsidRDefault="00AD7460" w:rsidP="00AD7460">
            <w:pPr>
              <w:jc w:val="center"/>
              <w:rPr>
                <w:color w:val="auto"/>
              </w:rPr>
            </w:pPr>
            <w:r w:rsidRPr="0094163B">
              <w:rPr>
                <w:color w:val="auto"/>
              </w:rPr>
              <w:t>14-04-007-08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59EEEB"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2F7874" w14:textId="02EB9C65" w:rsidR="00AD7460" w:rsidRPr="0094163B" w:rsidRDefault="00AD7460" w:rsidP="00AD7460">
            <w:pPr>
              <w:jc w:val="center"/>
              <w:rPr>
                <w:color w:val="auto"/>
              </w:rPr>
            </w:pPr>
            <w:r w:rsidRPr="0094163B">
              <w:rPr>
                <w:color w:val="auto"/>
              </w:rPr>
              <w:t>39 284,40</w:t>
            </w:r>
          </w:p>
        </w:tc>
      </w:tr>
      <w:tr w:rsidR="0094163B" w:rsidRPr="0094163B" w14:paraId="77AA4D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317D1" w14:textId="77777777" w:rsidR="00AD7460" w:rsidRPr="0094163B" w:rsidRDefault="00AD7460" w:rsidP="00AD7460">
            <w:pPr>
              <w:jc w:val="center"/>
              <w:rPr>
                <w:color w:val="auto"/>
              </w:rPr>
            </w:pPr>
            <w:r w:rsidRPr="0094163B">
              <w:rPr>
                <w:color w:val="auto"/>
              </w:rPr>
              <w:t>14-04-007-09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8557B7" w14:textId="77777777" w:rsidR="00AD7460" w:rsidRPr="0094163B" w:rsidRDefault="00AD7460" w:rsidP="00AD7460">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382B017" w14:textId="23DB78BA" w:rsidR="00AD7460" w:rsidRPr="0094163B" w:rsidRDefault="00AD7460" w:rsidP="00AD7460">
            <w:pPr>
              <w:jc w:val="center"/>
              <w:rPr>
                <w:color w:val="auto"/>
              </w:rPr>
            </w:pPr>
            <w:r w:rsidRPr="0094163B">
              <w:rPr>
                <w:color w:val="auto"/>
              </w:rPr>
              <w:t>155 838,71</w:t>
            </w:r>
          </w:p>
        </w:tc>
      </w:tr>
      <w:tr w:rsidR="0094163B" w:rsidRPr="0094163B" w14:paraId="01C409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949B4" w14:textId="77777777" w:rsidR="00AD7460" w:rsidRPr="0094163B" w:rsidRDefault="00AD7460" w:rsidP="00AD7460">
            <w:pPr>
              <w:jc w:val="center"/>
              <w:rPr>
                <w:color w:val="auto"/>
              </w:rPr>
            </w:pPr>
            <w:r w:rsidRPr="0094163B">
              <w:rPr>
                <w:color w:val="auto"/>
              </w:rPr>
              <w:t>14-04-007-10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3D6903" w14:textId="77777777" w:rsidR="00AD7460" w:rsidRPr="0094163B" w:rsidRDefault="00AD7460" w:rsidP="00AD7460">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F28423" w14:textId="35B34D97" w:rsidR="00AD7460" w:rsidRPr="0094163B" w:rsidRDefault="00AD7460" w:rsidP="00AD7460">
            <w:pPr>
              <w:jc w:val="center"/>
              <w:rPr>
                <w:color w:val="auto"/>
              </w:rPr>
            </w:pPr>
            <w:r w:rsidRPr="0094163B">
              <w:rPr>
                <w:color w:val="auto"/>
              </w:rPr>
              <w:t>181 768,88</w:t>
            </w:r>
          </w:p>
        </w:tc>
      </w:tr>
      <w:tr w:rsidR="0094163B" w:rsidRPr="0094163B" w14:paraId="3003D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AF9EA" w14:textId="77777777" w:rsidR="00AD7460" w:rsidRPr="0094163B" w:rsidRDefault="00AD7460" w:rsidP="00AD7460">
            <w:pPr>
              <w:jc w:val="center"/>
              <w:rPr>
                <w:color w:val="auto"/>
              </w:rPr>
            </w:pPr>
            <w:r w:rsidRPr="0094163B">
              <w:rPr>
                <w:color w:val="auto"/>
              </w:rPr>
              <w:t>14-04-007-11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125A4F"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1F3A14" w14:textId="3AB4786A" w:rsidR="00AD7460" w:rsidRPr="0094163B" w:rsidRDefault="00AD7460" w:rsidP="00AD7460">
            <w:pPr>
              <w:jc w:val="center"/>
              <w:rPr>
                <w:color w:val="auto"/>
              </w:rPr>
            </w:pPr>
            <w:r w:rsidRPr="0094163B">
              <w:rPr>
                <w:color w:val="auto"/>
              </w:rPr>
              <w:t>38 999,23</w:t>
            </w:r>
          </w:p>
        </w:tc>
      </w:tr>
      <w:tr w:rsidR="0094163B" w:rsidRPr="0094163B" w14:paraId="69DE65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A77045" w14:textId="77777777" w:rsidR="00AD7460" w:rsidRPr="0094163B" w:rsidRDefault="00AD7460" w:rsidP="00AD7460">
            <w:pPr>
              <w:jc w:val="center"/>
              <w:rPr>
                <w:color w:val="auto"/>
              </w:rPr>
            </w:pPr>
            <w:r w:rsidRPr="0094163B">
              <w:rPr>
                <w:color w:val="auto"/>
              </w:rPr>
              <w:t>14-04-007-12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8ACACC"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92FC1A" w14:textId="387C5D30" w:rsidR="00AD7460" w:rsidRPr="0094163B" w:rsidRDefault="00AD7460" w:rsidP="00AD7460">
            <w:pPr>
              <w:jc w:val="center"/>
              <w:rPr>
                <w:color w:val="auto"/>
              </w:rPr>
            </w:pPr>
            <w:r w:rsidRPr="0094163B">
              <w:rPr>
                <w:color w:val="auto"/>
              </w:rPr>
              <w:t>155 436,03</w:t>
            </w:r>
          </w:p>
        </w:tc>
      </w:tr>
      <w:tr w:rsidR="0094163B" w:rsidRPr="0094163B" w14:paraId="675EE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35430" w14:textId="77777777" w:rsidR="00AD7460" w:rsidRPr="0094163B" w:rsidRDefault="00AD7460" w:rsidP="00AD7460">
            <w:pPr>
              <w:jc w:val="center"/>
              <w:rPr>
                <w:color w:val="auto"/>
              </w:rPr>
            </w:pPr>
            <w:r w:rsidRPr="0094163B">
              <w:rPr>
                <w:color w:val="auto"/>
              </w:rPr>
              <w:t>14-04-007-13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218025"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73DC298" w14:textId="160FDCBF" w:rsidR="00AD7460" w:rsidRPr="0094163B" w:rsidRDefault="00AD7460" w:rsidP="00AD7460">
            <w:pPr>
              <w:jc w:val="center"/>
              <w:rPr>
                <w:color w:val="auto"/>
              </w:rPr>
            </w:pPr>
            <w:r w:rsidRPr="0094163B">
              <w:rPr>
                <w:color w:val="auto"/>
              </w:rPr>
              <w:t>181 439,17</w:t>
            </w:r>
          </w:p>
        </w:tc>
      </w:tr>
      <w:tr w:rsidR="0094163B" w:rsidRPr="0094163B" w14:paraId="34071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123707" w14:textId="77777777" w:rsidR="00AD7460" w:rsidRPr="0094163B" w:rsidRDefault="00AD7460" w:rsidP="00AD7460">
            <w:pPr>
              <w:jc w:val="center"/>
              <w:rPr>
                <w:color w:val="auto"/>
              </w:rPr>
            </w:pPr>
            <w:r w:rsidRPr="0094163B">
              <w:rPr>
                <w:color w:val="auto"/>
              </w:rPr>
              <w:t>14-04-007-14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D5E820"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36F2A3" w14:textId="79944AD9" w:rsidR="00AD7460" w:rsidRPr="0094163B" w:rsidRDefault="00AD7460" w:rsidP="00AD7460">
            <w:pPr>
              <w:jc w:val="center"/>
              <w:rPr>
                <w:color w:val="auto"/>
              </w:rPr>
            </w:pPr>
            <w:r w:rsidRPr="0094163B">
              <w:rPr>
                <w:color w:val="auto"/>
              </w:rPr>
              <w:t>44 055,75</w:t>
            </w:r>
          </w:p>
        </w:tc>
      </w:tr>
      <w:tr w:rsidR="0094163B" w:rsidRPr="0094163B" w14:paraId="1443B6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964C5" w14:textId="77777777" w:rsidR="00AD7460" w:rsidRPr="0094163B" w:rsidRDefault="00AD7460" w:rsidP="00AD7460">
            <w:pPr>
              <w:jc w:val="center"/>
              <w:rPr>
                <w:color w:val="auto"/>
              </w:rPr>
            </w:pPr>
            <w:r w:rsidRPr="0094163B">
              <w:rPr>
                <w:color w:val="auto"/>
              </w:rPr>
              <w:t>14-04-007-15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6B806A"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2A5676" w14:textId="49086144" w:rsidR="00AD7460" w:rsidRPr="0094163B" w:rsidRDefault="00AD7460" w:rsidP="00AD7460">
            <w:pPr>
              <w:jc w:val="center"/>
              <w:rPr>
                <w:color w:val="auto"/>
              </w:rPr>
            </w:pPr>
            <w:r w:rsidRPr="0094163B">
              <w:rPr>
                <w:color w:val="auto"/>
              </w:rPr>
              <w:t>159 014,87</w:t>
            </w:r>
          </w:p>
        </w:tc>
      </w:tr>
      <w:tr w:rsidR="0094163B" w:rsidRPr="0094163B" w14:paraId="29CBAF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F3A97" w14:textId="77777777" w:rsidR="00AD7460" w:rsidRPr="0094163B" w:rsidRDefault="00AD7460" w:rsidP="00AD7460">
            <w:pPr>
              <w:jc w:val="center"/>
              <w:rPr>
                <w:color w:val="auto"/>
              </w:rPr>
            </w:pPr>
            <w:r w:rsidRPr="0094163B">
              <w:rPr>
                <w:color w:val="auto"/>
              </w:rPr>
              <w:t>14-04-007-16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0754F3"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52BA8E" w14:textId="6188400C" w:rsidR="00AD7460" w:rsidRPr="0094163B" w:rsidRDefault="00AD7460" w:rsidP="00AD7460">
            <w:pPr>
              <w:jc w:val="center"/>
              <w:rPr>
                <w:color w:val="auto"/>
              </w:rPr>
            </w:pPr>
            <w:r w:rsidRPr="0094163B">
              <w:rPr>
                <w:color w:val="auto"/>
              </w:rPr>
              <w:t>184 816,38</w:t>
            </w:r>
          </w:p>
        </w:tc>
      </w:tr>
      <w:tr w:rsidR="0094163B" w:rsidRPr="0094163B" w14:paraId="600BF2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AF439" w14:textId="77777777" w:rsidR="00AD7460" w:rsidRPr="0094163B" w:rsidRDefault="00AD7460" w:rsidP="00AD7460">
            <w:pPr>
              <w:jc w:val="center"/>
              <w:rPr>
                <w:color w:val="auto"/>
              </w:rPr>
            </w:pPr>
            <w:r w:rsidRPr="0094163B">
              <w:rPr>
                <w:color w:val="auto"/>
              </w:rPr>
              <w:t>14-04-007-17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E7DF7C"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757B67" w14:textId="430DFE1A" w:rsidR="00AD7460" w:rsidRPr="0094163B" w:rsidRDefault="00AD7460" w:rsidP="00AD7460">
            <w:pPr>
              <w:jc w:val="center"/>
              <w:rPr>
                <w:color w:val="auto"/>
              </w:rPr>
            </w:pPr>
            <w:r w:rsidRPr="0094163B">
              <w:rPr>
                <w:color w:val="auto"/>
              </w:rPr>
              <w:t>52 732,50</w:t>
            </w:r>
          </w:p>
        </w:tc>
      </w:tr>
      <w:tr w:rsidR="0094163B" w:rsidRPr="0094163B" w14:paraId="49BE49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B1738" w14:textId="77777777" w:rsidR="00AD7460" w:rsidRPr="0094163B" w:rsidRDefault="00AD7460" w:rsidP="00AD7460">
            <w:pPr>
              <w:jc w:val="center"/>
              <w:rPr>
                <w:color w:val="auto"/>
              </w:rPr>
            </w:pPr>
            <w:r w:rsidRPr="0094163B">
              <w:rPr>
                <w:color w:val="auto"/>
              </w:rPr>
              <w:t>14-04-007-18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696C9"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B375E2" w14:textId="0AD9FAF3" w:rsidR="00AD7460" w:rsidRPr="0094163B" w:rsidRDefault="00AD7460" w:rsidP="00AD7460">
            <w:pPr>
              <w:jc w:val="center"/>
              <w:rPr>
                <w:color w:val="auto"/>
              </w:rPr>
            </w:pPr>
            <w:r w:rsidRPr="0094163B">
              <w:rPr>
                <w:color w:val="auto"/>
              </w:rPr>
              <w:t>166 900,68</w:t>
            </w:r>
          </w:p>
        </w:tc>
      </w:tr>
      <w:tr w:rsidR="0094163B" w:rsidRPr="0094163B" w14:paraId="312128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DEB08" w14:textId="77777777" w:rsidR="00AD7460" w:rsidRPr="0094163B" w:rsidRDefault="00AD7460" w:rsidP="00AD7460">
            <w:pPr>
              <w:jc w:val="center"/>
              <w:rPr>
                <w:color w:val="auto"/>
              </w:rPr>
            </w:pPr>
            <w:r w:rsidRPr="0094163B">
              <w:rPr>
                <w:color w:val="auto"/>
              </w:rPr>
              <w:t>14-04-007-19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E5B43"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FFEC82" w14:textId="677CE509" w:rsidR="00AD7460" w:rsidRPr="0094163B" w:rsidRDefault="00AD7460" w:rsidP="00AD7460">
            <w:pPr>
              <w:jc w:val="center"/>
              <w:rPr>
                <w:color w:val="auto"/>
              </w:rPr>
            </w:pPr>
            <w:r w:rsidRPr="0094163B">
              <w:rPr>
                <w:color w:val="auto"/>
              </w:rPr>
              <w:t>192 759,97</w:t>
            </w:r>
          </w:p>
        </w:tc>
      </w:tr>
      <w:tr w:rsidR="0094163B" w:rsidRPr="0094163B" w14:paraId="766DE699" w14:textId="77777777" w:rsidTr="008C7CDD">
        <w:trPr>
          <w:cantSplit/>
          <w:trHeight w:val="20"/>
        </w:trPr>
        <w:tc>
          <w:tcPr>
            <w:tcW w:w="10201" w:type="dxa"/>
            <w:gridSpan w:val="5"/>
            <w:tcBorders>
              <w:left w:val="nil"/>
              <w:bottom w:val="nil"/>
              <w:right w:val="nil"/>
            </w:tcBorders>
            <w:shd w:val="clear" w:color="auto" w:fill="auto"/>
            <w:vAlign w:val="center"/>
          </w:tcPr>
          <w:p w14:paraId="18AB15BE" w14:textId="77777777" w:rsidR="008C7CDD" w:rsidRPr="0094163B" w:rsidRDefault="008C7CDD" w:rsidP="008C7CDD">
            <w:pPr>
              <w:jc w:val="center"/>
              <w:rPr>
                <w:b/>
                <w:bCs/>
                <w:color w:val="auto"/>
                <w:sz w:val="28"/>
                <w:szCs w:val="28"/>
              </w:rPr>
            </w:pPr>
          </w:p>
        </w:tc>
      </w:tr>
      <w:tr w:rsidR="0094163B" w:rsidRPr="0094163B" w14:paraId="0366F7D3" w14:textId="77777777" w:rsidTr="008C7CDD">
        <w:trPr>
          <w:cantSplit/>
          <w:trHeight w:val="20"/>
        </w:trPr>
        <w:tc>
          <w:tcPr>
            <w:tcW w:w="10201" w:type="dxa"/>
            <w:gridSpan w:val="5"/>
            <w:tcBorders>
              <w:left w:val="nil"/>
              <w:bottom w:val="nil"/>
              <w:right w:val="nil"/>
            </w:tcBorders>
            <w:shd w:val="clear" w:color="auto" w:fill="auto"/>
            <w:vAlign w:val="center"/>
          </w:tcPr>
          <w:p w14:paraId="71346DD8" w14:textId="77777777" w:rsidR="008C7CDD" w:rsidRPr="0094163B" w:rsidRDefault="008C7CDD" w:rsidP="008C7CDD">
            <w:pPr>
              <w:jc w:val="center"/>
              <w:rPr>
                <w:b/>
                <w:bCs/>
                <w:color w:val="auto"/>
                <w:sz w:val="28"/>
                <w:szCs w:val="28"/>
              </w:rPr>
            </w:pPr>
          </w:p>
        </w:tc>
      </w:tr>
      <w:tr w:rsidR="0094163B" w:rsidRPr="0094163B" w14:paraId="086AB294" w14:textId="77777777" w:rsidTr="008C7CDD">
        <w:trPr>
          <w:cantSplit/>
          <w:trHeight w:val="20"/>
        </w:trPr>
        <w:tc>
          <w:tcPr>
            <w:tcW w:w="10201" w:type="dxa"/>
            <w:gridSpan w:val="5"/>
            <w:tcBorders>
              <w:left w:val="nil"/>
              <w:bottom w:val="nil"/>
              <w:right w:val="nil"/>
            </w:tcBorders>
            <w:shd w:val="clear" w:color="auto" w:fill="auto"/>
            <w:vAlign w:val="center"/>
          </w:tcPr>
          <w:p w14:paraId="203E12FA" w14:textId="77777777" w:rsidR="008C7CDD" w:rsidRPr="0094163B" w:rsidRDefault="008C7CDD" w:rsidP="008C7CDD">
            <w:pPr>
              <w:jc w:val="center"/>
              <w:rPr>
                <w:b/>
                <w:bCs/>
                <w:color w:val="auto"/>
                <w:sz w:val="28"/>
                <w:szCs w:val="28"/>
              </w:rPr>
            </w:pPr>
          </w:p>
        </w:tc>
      </w:tr>
      <w:tr w:rsidR="0094163B" w:rsidRPr="0094163B" w14:paraId="053CE34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02AA1CC"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14-04-008</w:t>
            </w:r>
          </w:p>
        </w:tc>
        <w:tc>
          <w:tcPr>
            <w:tcW w:w="7654" w:type="dxa"/>
            <w:gridSpan w:val="2"/>
            <w:tcBorders>
              <w:top w:val="single" w:sz="4" w:space="0" w:color="auto"/>
              <w:left w:val="nil"/>
              <w:bottom w:val="nil"/>
              <w:right w:val="nil"/>
            </w:tcBorders>
            <w:shd w:val="clear" w:color="auto" w:fill="auto"/>
            <w:hideMark/>
          </w:tcPr>
          <w:p w14:paraId="5E8DE952"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железобетонных труб, разработка мокрого грунта в отвал, с креплением (группа грунтов 4)</w:t>
            </w:r>
          </w:p>
        </w:tc>
      </w:tr>
      <w:tr w:rsidR="0094163B" w:rsidRPr="0094163B" w14:paraId="6BED76E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BE8EC20"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1B7315D" w14:textId="77777777" w:rsidR="00703BD7" w:rsidRPr="0094163B" w:rsidRDefault="00703BD7" w:rsidP="00703BD7">
            <w:pPr>
              <w:rPr>
                <w:color w:val="auto"/>
              </w:rPr>
            </w:pPr>
            <w:r w:rsidRPr="0094163B">
              <w:rPr>
                <w:color w:val="auto"/>
              </w:rPr>
              <w:t>1 км</w:t>
            </w:r>
          </w:p>
        </w:tc>
      </w:tr>
      <w:tr w:rsidR="0094163B" w:rsidRPr="0094163B" w14:paraId="45B81F40" w14:textId="77777777" w:rsidTr="008C7CDD">
        <w:trPr>
          <w:cantSplit/>
          <w:trHeight w:val="20"/>
        </w:trPr>
        <w:tc>
          <w:tcPr>
            <w:tcW w:w="1120" w:type="dxa"/>
            <w:tcBorders>
              <w:top w:val="nil"/>
              <w:left w:val="nil"/>
              <w:bottom w:val="nil"/>
              <w:right w:val="nil"/>
            </w:tcBorders>
            <w:shd w:val="clear" w:color="auto" w:fill="auto"/>
            <w:vAlign w:val="center"/>
            <w:hideMark/>
          </w:tcPr>
          <w:p w14:paraId="0FF8608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69B0FC0" w14:textId="77777777" w:rsidR="00703BD7" w:rsidRPr="0094163B" w:rsidRDefault="00703BD7" w:rsidP="00703BD7">
            <w:pPr>
              <w:rPr>
                <w:color w:val="auto"/>
              </w:rPr>
            </w:pPr>
            <w:r w:rsidRPr="0094163B">
              <w:rPr>
                <w:color w:val="auto"/>
              </w:rPr>
              <w:t>Наружные инженерные сети водоснабжения из железобетонных труб, разработка мокрого грунта в отвал, с креплением (группа грунтов 4):</w:t>
            </w:r>
          </w:p>
        </w:tc>
      </w:tr>
      <w:tr w:rsidR="0094163B" w:rsidRPr="0094163B" w14:paraId="41A46A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3C6AC" w14:textId="77777777" w:rsidR="00AD7460" w:rsidRPr="0094163B" w:rsidRDefault="00AD7460" w:rsidP="00AD7460">
            <w:pPr>
              <w:jc w:val="center"/>
              <w:rPr>
                <w:color w:val="auto"/>
              </w:rPr>
            </w:pPr>
            <w:r w:rsidRPr="0094163B">
              <w:rPr>
                <w:color w:val="auto"/>
              </w:rPr>
              <w:t>14-04-008-01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3987F5"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2182D2" w14:textId="3D6B8347" w:rsidR="00AD7460" w:rsidRPr="0094163B" w:rsidRDefault="00AD7460" w:rsidP="00AD7460">
            <w:pPr>
              <w:jc w:val="center"/>
              <w:rPr>
                <w:color w:val="auto"/>
              </w:rPr>
            </w:pPr>
            <w:r w:rsidRPr="0094163B">
              <w:rPr>
                <w:color w:val="auto"/>
              </w:rPr>
              <w:t>23 609,66</w:t>
            </w:r>
          </w:p>
        </w:tc>
      </w:tr>
      <w:tr w:rsidR="0094163B" w:rsidRPr="0094163B" w14:paraId="6B5091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039FC" w14:textId="77777777" w:rsidR="00AD7460" w:rsidRPr="0094163B" w:rsidRDefault="00AD7460" w:rsidP="00AD7460">
            <w:pPr>
              <w:jc w:val="center"/>
              <w:rPr>
                <w:color w:val="auto"/>
              </w:rPr>
            </w:pPr>
            <w:r w:rsidRPr="0094163B">
              <w:rPr>
                <w:color w:val="auto"/>
              </w:rPr>
              <w:t>14-04-008-02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0D6318"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9F74CC" w14:textId="6098220B" w:rsidR="00AD7460" w:rsidRPr="0094163B" w:rsidRDefault="00AD7460" w:rsidP="00AD7460">
            <w:pPr>
              <w:jc w:val="center"/>
              <w:rPr>
                <w:color w:val="auto"/>
              </w:rPr>
            </w:pPr>
            <w:r w:rsidRPr="0094163B">
              <w:rPr>
                <w:color w:val="auto"/>
              </w:rPr>
              <w:t>31 255,46</w:t>
            </w:r>
          </w:p>
        </w:tc>
      </w:tr>
      <w:tr w:rsidR="0094163B" w:rsidRPr="0094163B" w14:paraId="45D950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00CC1" w14:textId="77777777" w:rsidR="00AD7460" w:rsidRPr="0094163B" w:rsidRDefault="00AD7460" w:rsidP="00AD7460">
            <w:pPr>
              <w:jc w:val="center"/>
              <w:rPr>
                <w:color w:val="auto"/>
              </w:rPr>
            </w:pPr>
            <w:r w:rsidRPr="0094163B">
              <w:rPr>
                <w:color w:val="auto"/>
              </w:rPr>
              <w:t>14-04-008-03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5601E3"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9316AB" w14:textId="475EE560" w:rsidR="00AD7460" w:rsidRPr="0094163B" w:rsidRDefault="00AD7460" w:rsidP="00AD7460">
            <w:pPr>
              <w:jc w:val="center"/>
              <w:rPr>
                <w:color w:val="auto"/>
              </w:rPr>
            </w:pPr>
            <w:r w:rsidRPr="0094163B">
              <w:rPr>
                <w:color w:val="auto"/>
              </w:rPr>
              <w:t>184 239,32</w:t>
            </w:r>
          </w:p>
        </w:tc>
      </w:tr>
      <w:tr w:rsidR="0094163B" w:rsidRPr="0094163B" w14:paraId="76E556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86E95" w14:textId="77777777" w:rsidR="00AD7460" w:rsidRPr="0094163B" w:rsidRDefault="00AD7460" w:rsidP="00AD7460">
            <w:pPr>
              <w:jc w:val="center"/>
              <w:rPr>
                <w:color w:val="auto"/>
              </w:rPr>
            </w:pPr>
            <w:r w:rsidRPr="0094163B">
              <w:rPr>
                <w:color w:val="auto"/>
              </w:rPr>
              <w:t>14-04-008-04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E720F9"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E8B7F1" w14:textId="1E926480" w:rsidR="00AD7460" w:rsidRPr="0094163B" w:rsidRDefault="00AD7460" w:rsidP="00AD7460">
            <w:pPr>
              <w:jc w:val="center"/>
              <w:rPr>
                <w:color w:val="auto"/>
              </w:rPr>
            </w:pPr>
            <w:r w:rsidRPr="0094163B">
              <w:rPr>
                <w:color w:val="auto"/>
              </w:rPr>
              <w:t>236 217,02</w:t>
            </w:r>
          </w:p>
        </w:tc>
      </w:tr>
      <w:tr w:rsidR="0094163B" w:rsidRPr="0094163B" w14:paraId="673905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462755" w14:textId="77777777" w:rsidR="00AD7460" w:rsidRPr="0094163B" w:rsidRDefault="00AD7460" w:rsidP="00AD7460">
            <w:pPr>
              <w:jc w:val="center"/>
              <w:rPr>
                <w:color w:val="auto"/>
              </w:rPr>
            </w:pPr>
            <w:r w:rsidRPr="0094163B">
              <w:rPr>
                <w:color w:val="auto"/>
              </w:rPr>
              <w:t>14-04-008-05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5FCD68"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57ED58" w14:textId="7126470F" w:rsidR="00AD7460" w:rsidRPr="0094163B" w:rsidRDefault="00AD7460" w:rsidP="00AD7460">
            <w:pPr>
              <w:jc w:val="center"/>
              <w:rPr>
                <w:color w:val="auto"/>
              </w:rPr>
            </w:pPr>
            <w:r w:rsidRPr="0094163B">
              <w:rPr>
                <w:color w:val="auto"/>
              </w:rPr>
              <w:t>35 315,29</w:t>
            </w:r>
          </w:p>
        </w:tc>
      </w:tr>
      <w:tr w:rsidR="0094163B" w:rsidRPr="0094163B" w14:paraId="58CF8B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CA3D4" w14:textId="77777777" w:rsidR="00AD7460" w:rsidRPr="0094163B" w:rsidRDefault="00AD7460" w:rsidP="00AD7460">
            <w:pPr>
              <w:jc w:val="center"/>
              <w:rPr>
                <w:color w:val="auto"/>
              </w:rPr>
            </w:pPr>
            <w:r w:rsidRPr="0094163B">
              <w:rPr>
                <w:color w:val="auto"/>
              </w:rPr>
              <w:t>14-04-008-06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75BB7B"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EA631C1" w14:textId="6480EC01" w:rsidR="00AD7460" w:rsidRPr="0094163B" w:rsidRDefault="00AD7460" w:rsidP="00AD7460">
            <w:pPr>
              <w:jc w:val="center"/>
              <w:rPr>
                <w:color w:val="auto"/>
              </w:rPr>
            </w:pPr>
            <w:r w:rsidRPr="0094163B">
              <w:rPr>
                <w:color w:val="auto"/>
              </w:rPr>
              <w:t>189 746,02</w:t>
            </w:r>
          </w:p>
        </w:tc>
      </w:tr>
      <w:tr w:rsidR="0094163B" w:rsidRPr="0094163B" w14:paraId="3A55A4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03981" w14:textId="77777777" w:rsidR="00AD7460" w:rsidRPr="0094163B" w:rsidRDefault="00AD7460" w:rsidP="00AD7460">
            <w:pPr>
              <w:jc w:val="center"/>
              <w:rPr>
                <w:color w:val="auto"/>
              </w:rPr>
            </w:pPr>
            <w:r w:rsidRPr="0094163B">
              <w:rPr>
                <w:color w:val="auto"/>
              </w:rPr>
              <w:t>14-04-008-07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AE19B"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BDC5AE" w14:textId="40EACF62" w:rsidR="00AD7460" w:rsidRPr="0094163B" w:rsidRDefault="00AD7460" w:rsidP="00AD7460">
            <w:pPr>
              <w:jc w:val="center"/>
              <w:rPr>
                <w:color w:val="auto"/>
              </w:rPr>
            </w:pPr>
            <w:r w:rsidRPr="0094163B">
              <w:rPr>
                <w:color w:val="auto"/>
              </w:rPr>
              <w:t>242 785,92</w:t>
            </w:r>
          </w:p>
        </w:tc>
      </w:tr>
      <w:tr w:rsidR="0094163B" w:rsidRPr="0094163B" w14:paraId="5DB0E7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8B8884" w14:textId="77777777" w:rsidR="00AD7460" w:rsidRPr="0094163B" w:rsidRDefault="00AD7460" w:rsidP="00AD7460">
            <w:pPr>
              <w:jc w:val="center"/>
              <w:rPr>
                <w:color w:val="auto"/>
              </w:rPr>
            </w:pPr>
            <w:r w:rsidRPr="0094163B">
              <w:rPr>
                <w:color w:val="auto"/>
              </w:rPr>
              <w:t>14-04-008-08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00F231" w14:textId="77777777" w:rsidR="00AD7460" w:rsidRPr="0094163B" w:rsidRDefault="00AD7460" w:rsidP="00AD7460">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580B28" w14:textId="0B22C775" w:rsidR="00AD7460" w:rsidRPr="0094163B" w:rsidRDefault="00AD7460" w:rsidP="00AD7460">
            <w:pPr>
              <w:jc w:val="center"/>
              <w:rPr>
                <w:color w:val="auto"/>
              </w:rPr>
            </w:pPr>
            <w:r w:rsidRPr="0094163B">
              <w:rPr>
                <w:color w:val="auto"/>
              </w:rPr>
              <w:t>45 194,66</w:t>
            </w:r>
          </w:p>
        </w:tc>
      </w:tr>
      <w:tr w:rsidR="0094163B" w:rsidRPr="0094163B" w14:paraId="6CB2C2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B5CCFD" w14:textId="77777777" w:rsidR="00AD7460" w:rsidRPr="0094163B" w:rsidRDefault="00AD7460" w:rsidP="00AD7460">
            <w:pPr>
              <w:jc w:val="center"/>
              <w:rPr>
                <w:color w:val="auto"/>
              </w:rPr>
            </w:pPr>
            <w:r w:rsidRPr="0094163B">
              <w:rPr>
                <w:color w:val="auto"/>
              </w:rPr>
              <w:t>14-04-008-09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5F5A0" w14:textId="77777777" w:rsidR="00AD7460" w:rsidRPr="0094163B" w:rsidRDefault="00AD7460" w:rsidP="00AD7460">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2CF4A9" w14:textId="504A99B6" w:rsidR="00AD7460" w:rsidRPr="0094163B" w:rsidRDefault="00AD7460" w:rsidP="00AD7460">
            <w:pPr>
              <w:jc w:val="center"/>
              <w:rPr>
                <w:color w:val="auto"/>
              </w:rPr>
            </w:pPr>
            <w:r w:rsidRPr="0094163B">
              <w:rPr>
                <w:color w:val="auto"/>
              </w:rPr>
              <w:t>199 072,77</w:t>
            </w:r>
          </w:p>
        </w:tc>
      </w:tr>
      <w:tr w:rsidR="0094163B" w:rsidRPr="0094163B" w14:paraId="301D0F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4158F" w14:textId="77777777" w:rsidR="00AD7460" w:rsidRPr="0094163B" w:rsidRDefault="00AD7460" w:rsidP="00AD7460">
            <w:pPr>
              <w:jc w:val="center"/>
              <w:rPr>
                <w:color w:val="auto"/>
              </w:rPr>
            </w:pPr>
            <w:r w:rsidRPr="0094163B">
              <w:rPr>
                <w:color w:val="auto"/>
              </w:rPr>
              <w:t>14-04-008-10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BE231" w14:textId="77777777" w:rsidR="00AD7460" w:rsidRPr="0094163B" w:rsidRDefault="00AD7460" w:rsidP="00AD7460">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C16A6F" w14:textId="58F7BC86" w:rsidR="00AD7460" w:rsidRPr="0094163B" w:rsidRDefault="00AD7460" w:rsidP="00AD7460">
            <w:pPr>
              <w:jc w:val="center"/>
              <w:rPr>
                <w:color w:val="auto"/>
              </w:rPr>
            </w:pPr>
            <w:r w:rsidRPr="0094163B">
              <w:rPr>
                <w:color w:val="auto"/>
              </w:rPr>
              <w:t>252 768,83</w:t>
            </w:r>
          </w:p>
        </w:tc>
      </w:tr>
      <w:tr w:rsidR="0094163B" w:rsidRPr="0094163B" w14:paraId="39CD26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905C6" w14:textId="77777777" w:rsidR="00AD7460" w:rsidRPr="0094163B" w:rsidRDefault="00AD7460" w:rsidP="00AD7460">
            <w:pPr>
              <w:jc w:val="center"/>
              <w:rPr>
                <w:color w:val="auto"/>
              </w:rPr>
            </w:pPr>
            <w:r w:rsidRPr="0094163B">
              <w:rPr>
                <w:color w:val="auto"/>
              </w:rPr>
              <w:t>14-04-008-11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BF7903"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923A23" w14:textId="33083F9D" w:rsidR="00AD7460" w:rsidRPr="0094163B" w:rsidRDefault="00AD7460" w:rsidP="00AD7460">
            <w:pPr>
              <w:jc w:val="center"/>
              <w:rPr>
                <w:color w:val="auto"/>
              </w:rPr>
            </w:pPr>
            <w:r w:rsidRPr="0094163B">
              <w:rPr>
                <w:color w:val="auto"/>
              </w:rPr>
              <w:t>45 019,80</w:t>
            </w:r>
          </w:p>
        </w:tc>
      </w:tr>
      <w:tr w:rsidR="0094163B" w:rsidRPr="0094163B" w14:paraId="666698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E021E" w14:textId="77777777" w:rsidR="00AD7460" w:rsidRPr="0094163B" w:rsidRDefault="00AD7460" w:rsidP="00AD7460">
            <w:pPr>
              <w:jc w:val="center"/>
              <w:rPr>
                <w:color w:val="auto"/>
              </w:rPr>
            </w:pPr>
            <w:r w:rsidRPr="0094163B">
              <w:rPr>
                <w:color w:val="auto"/>
              </w:rPr>
              <w:t>14-04-008-12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B3E029"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AB65A0" w14:textId="5E7D4931" w:rsidR="00AD7460" w:rsidRPr="0094163B" w:rsidRDefault="00AD7460" w:rsidP="00AD7460">
            <w:pPr>
              <w:jc w:val="center"/>
              <w:rPr>
                <w:color w:val="auto"/>
              </w:rPr>
            </w:pPr>
            <w:r w:rsidRPr="0094163B">
              <w:rPr>
                <w:color w:val="auto"/>
              </w:rPr>
              <w:t>199 407,01</w:t>
            </w:r>
          </w:p>
        </w:tc>
      </w:tr>
      <w:tr w:rsidR="0094163B" w:rsidRPr="0094163B" w14:paraId="561CC4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4C86E" w14:textId="77777777" w:rsidR="00AD7460" w:rsidRPr="0094163B" w:rsidRDefault="00AD7460" w:rsidP="00AD7460">
            <w:pPr>
              <w:jc w:val="center"/>
              <w:rPr>
                <w:color w:val="auto"/>
              </w:rPr>
            </w:pPr>
            <w:r w:rsidRPr="0094163B">
              <w:rPr>
                <w:color w:val="auto"/>
              </w:rPr>
              <w:t>14-04-008-13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E9C7ED"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A7B021" w14:textId="076DD0DE" w:rsidR="00AD7460" w:rsidRPr="0094163B" w:rsidRDefault="00AD7460" w:rsidP="00AD7460">
            <w:pPr>
              <w:jc w:val="center"/>
              <w:rPr>
                <w:color w:val="auto"/>
              </w:rPr>
            </w:pPr>
            <w:r w:rsidRPr="0094163B">
              <w:rPr>
                <w:color w:val="auto"/>
              </w:rPr>
              <w:t>252 785,11</w:t>
            </w:r>
          </w:p>
        </w:tc>
      </w:tr>
      <w:tr w:rsidR="0094163B" w:rsidRPr="0094163B" w14:paraId="3C1CB2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916D1" w14:textId="77777777" w:rsidR="00AD7460" w:rsidRPr="0094163B" w:rsidRDefault="00AD7460" w:rsidP="00AD7460">
            <w:pPr>
              <w:jc w:val="center"/>
              <w:rPr>
                <w:color w:val="auto"/>
              </w:rPr>
            </w:pPr>
            <w:r w:rsidRPr="0094163B">
              <w:rPr>
                <w:color w:val="auto"/>
              </w:rPr>
              <w:t>14-04-008-14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DD1BC0"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7E8E0F" w14:textId="1AF295FD" w:rsidR="00AD7460" w:rsidRPr="0094163B" w:rsidRDefault="00AD7460" w:rsidP="00AD7460">
            <w:pPr>
              <w:jc w:val="center"/>
              <w:rPr>
                <w:color w:val="auto"/>
              </w:rPr>
            </w:pPr>
            <w:r w:rsidRPr="0094163B">
              <w:rPr>
                <w:color w:val="auto"/>
              </w:rPr>
              <w:t>50 612,26</w:t>
            </w:r>
          </w:p>
        </w:tc>
      </w:tr>
      <w:tr w:rsidR="0094163B" w:rsidRPr="0094163B" w14:paraId="45A7D6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07662" w14:textId="77777777" w:rsidR="00AD7460" w:rsidRPr="0094163B" w:rsidRDefault="00AD7460" w:rsidP="00AD7460">
            <w:pPr>
              <w:jc w:val="center"/>
              <w:rPr>
                <w:color w:val="auto"/>
              </w:rPr>
            </w:pPr>
            <w:r w:rsidRPr="0094163B">
              <w:rPr>
                <w:color w:val="auto"/>
              </w:rPr>
              <w:t>14-04-008-15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FA5B9B"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1990028" w14:textId="6770CD5F" w:rsidR="00AD7460" w:rsidRPr="0094163B" w:rsidRDefault="00AD7460" w:rsidP="00AD7460">
            <w:pPr>
              <w:jc w:val="center"/>
              <w:rPr>
                <w:color w:val="auto"/>
              </w:rPr>
            </w:pPr>
            <w:r w:rsidRPr="0094163B">
              <w:rPr>
                <w:color w:val="auto"/>
              </w:rPr>
              <w:t>203 270,42</w:t>
            </w:r>
          </w:p>
        </w:tc>
      </w:tr>
      <w:tr w:rsidR="0094163B" w:rsidRPr="0094163B" w14:paraId="253959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B08C5" w14:textId="77777777" w:rsidR="00AD7460" w:rsidRPr="0094163B" w:rsidRDefault="00AD7460" w:rsidP="00AD7460">
            <w:pPr>
              <w:jc w:val="center"/>
              <w:rPr>
                <w:color w:val="auto"/>
              </w:rPr>
            </w:pPr>
            <w:r w:rsidRPr="0094163B">
              <w:rPr>
                <w:color w:val="auto"/>
              </w:rPr>
              <w:t>14-04-008-16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BC4CA7"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D56966" w14:textId="6D8393C5" w:rsidR="00AD7460" w:rsidRPr="0094163B" w:rsidRDefault="00AD7460" w:rsidP="00AD7460">
            <w:pPr>
              <w:jc w:val="center"/>
              <w:rPr>
                <w:color w:val="auto"/>
              </w:rPr>
            </w:pPr>
            <w:r w:rsidRPr="0094163B">
              <w:rPr>
                <w:color w:val="auto"/>
              </w:rPr>
              <w:t>256 494,94</w:t>
            </w:r>
          </w:p>
        </w:tc>
      </w:tr>
      <w:tr w:rsidR="0094163B" w:rsidRPr="0094163B" w14:paraId="2DEF0C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9CED4" w14:textId="77777777" w:rsidR="00AD7460" w:rsidRPr="0094163B" w:rsidRDefault="00AD7460" w:rsidP="00AD7460">
            <w:pPr>
              <w:jc w:val="center"/>
              <w:rPr>
                <w:color w:val="auto"/>
              </w:rPr>
            </w:pPr>
            <w:r w:rsidRPr="0094163B">
              <w:rPr>
                <w:color w:val="auto"/>
              </w:rPr>
              <w:t>14-04-008-17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C0566F"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C0BBBC" w14:textId="6BC8D9BC" w:rsidR="00AD7460" w:rsidRPr="0094163B" w:rsidRDefault="00AD7460" w:rsidP="00AD7460">
            <w:pPr>
              <w:jc w:val="center"/>
              <w:rPr>
                <w:color w:val="auto"/>
              </w:rPr>
            </w:pPr>
            <w:r w:rsidRPr="0094163B">
              <w:rPr>
                <w:color w:val="auto"/>
              </w:rPr>
              <w:t>59 602,38</w:t>
            </w:r>
          </w:p>
        </w:tc>
      </w:tr>
      <w:tr w:rsidR="0094163B" w:rsidRPr="0094163B" w14:paraId="3C6EA2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4698E" w14:textId="77777777" w:rsidR="00AD7460" w:rsidRPr="0094163B" w:rsidRDefault="00AD7460" w:rsidP="00AD7460">
            <w:pPr>
              <w:jc w:val="center"/>
              <w:rPr>
                <w:color w:val="auto"/>
              </w:rPr>
            </w:pPr>
            <w:r w:rsidRPr="0094163B">
              <w:rPr>
                <w:color w:val="auto"/>
              </w:rPr>
              <w:t>14-04-008-18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4242AF"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04DBBD" w14:textId="6384B444" w:rsidR="00AD7460" w:rsidRPr="0094163B" w:rsidRDefault="00AD7460" w:rsidP="00AD7460">
            <w:pPr>
              <w:jc w:val="center"/>
              <w:rPr>
                <w:color w:val="auto"/>
              </w:rPr>
            </w:pPr>
            <w:r w:rsidRPr="0094163B">
              <w:rPr>
                <w:color w:val="auto"/>
              </w:rPr>
              <w:t>211 439,05</w:t>
            </w:r>
          </w:p>
        </w:tc>
      </w:tr>
      <w:tr w:rsidR="0094163B" w:rsidRPr="0094163B" w14:paraId="361AD1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6D1996" w14:textId="77777777" w:rsidR="00AD7460" w:rsidRPr="0094163B" w:rsidRDefault="00AD7460" w:rsidP="00AD7460">
            <w:pPr>
              <w:jc w:val="center"/>
              <w:rPr>
                <w:color w:val="auto"/>
              </w:rPr>
            </w:pPr>
            <w:r w:rsidRPr="0094163B">
              <w:rPr>
                <w:color w:val="auto"/>
              </w:rPr>
              <w:t>14-04-008-19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7B983D"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8C22AB" w14:textId="750479B4" w:rsidR="00AD7460" w:rsidRPr="0094163B" w:rsidRDefault="00AD7460" w:rsidP="00AD7460">
            <w:pPr>
              <w:jc w:val="center"/>
              <w:rPr>
                <w:color w:val="auto"/>
              </w:rPr>
            </w:pPr>
            <w:r w:rsidRPr="0094163B">
              <w:rPr>
                <w:color w:val="auto"/>
              </w:rPr>
              <w:t>264 668,24</w:t>
            </w:r>
          </w:p>
        </w:tc>
      </w:tr>
      <w:tr w:rsidR="0094163B" w:rsidRPr="0094163B" w14:paraId="5118B50F" w14:textId="77777777" w:rsidTr="008C7CDD">
        <w:trPr>
          <w:cantSplit/>
          <w:trHeight w:val="20"/>
        </w:trPr>
        <w:tc>
          <w:tcPr>
            <w:tcW w:w="10201" w:type="dxa"/>
            <w:gridSpan w:val="5"/>
            <w:tcBorders>
              <w:left w:val="nil"/>
              <w:bottom w:val="nil"/>
              <w:right w:val="nil"/>
            </w:tcBorders>
            <w:shd w:val="clear" w:color="auto" w:fill="auto"/>
            <w:vAlign w:val="center"/>
          </w:tcPr>
          <w:p w14:paraId="00517C43" w14:textId="77777777" w:rsidR="008C7CDD" w:rsidRPr="0094163B" w:rsidRDefault="008C7CDD" w:rsidP="008C7CDD">
            <w:pPr>
              <w:jc w:val="center"/>
              <w:rPr>
                <w:b/>
                <w:bCs/>
                <w:color w:val="auto"/>
                <w:sz w:val="28"/>
                <w:szCs w:val="28"/>
              </w:rPr>
            </w:pPr>
          </w:p>
        </w:tc>
      </w:tr>
      <w:tr w:rsidR="0094163B" w:rsidRPr="0094163B" w14:paraId="2508C9A5" w14:textId="77777777" w:rsidTr="008C7CDD">
        <w:trPr>
          <w:cantSplit/>
          <w:trHeight w:val="20"/>
        </w:trPr>
        <w:tc>
          <w:tcPr>
            <w:tcW w:w="10201" w:type="dxa"/>
            <w:gridSpan w:val="5"/>
            <w:tcBorders>
              <w:left w:val="nil"/>
              <w:bottom w:val="nil"/>
              <w:right w:val="nil"/>
            </w:tcBorders>
            <w:shd w:val="clear" w:color="auto" w:fill="auto"/>
            <w:vAlign w:val="center"/>
          </w:tcPr>
          <w:p w14:paraId="3BE6EC6C" w14:textId="77777777" w:rsidR="008C7CDD" w:rsidRPr="0094163B" w:rsidRDefault="008C7CDD" w:rsidP="008C7CDD">
            <w:pPr>
              <w:jc w:val="center"/>
              <w:rPr>
                <w:b/>
                <w:bCs/>
                <w:color w:val="auto"/>
                <w:sz w:val="28"/>
                <w:szCs w:val="28"/>
              </w:rPr>
            </w:pPr>
          </w:p>
        </w:tc>
      </w:tr>
      <w:tr w:rsidR="0094163B" w:rsidRPr="0094163B" w14:paraId="122A8B20" w14:textId="77777777" w:rsidTr="008C7CDD">
        <w:trPr>
          <w:cantSplit/>
          <w:trHeight w:val="20"/>
        </w:trPr>
        <w:tc>
          <w:tcPr>
            <w:tcW w:w="10201" w:type="dxa"/>
            <w:gridSpan w:val="5"/>
            <w:tcBorders>
              <w:left w:val="nil"/>
              <w:bottom w:val="nil"/>
              <w:right w:val="nil"/>
            </w:tcBorders>
            <w:shd w:val="clear" w:color="auto" w:fill="auto"/>
            <w:vAlign w:val="center"/>
          </w:tcPr>
          <w:p w14:paraId="5D2C93AF" w14:textId="77777777" w:rsidR="008C7CDD" w:rsidRPr="0094163B" w:rsidRDefault="008C7CDD" w:rsidP="008C7CDD">
            <w:pPr>
              <w:jc w:val="center"/>
              <w:rPr>
                <w:b/>
                <w:bCs/>
                <w:color w:val="auto"/>
                <w:sz w:val="28"/>
                <w:szCs w:val="28"/>
              </w:rPr>
            </w:pPr>
          </w:p>
        </w:tc>
      </w:tr>
      <w:tr w:rsidR="0094163B" w:rsidRPr="0094163B" w14:paraId="6BFB29B7" w14:textId="77777777" w:rsidTr="008C7CDD">
        <w:trPr>
          <w:cantSplit/>
          <w:trHeight w:val="20"/>
        </w:trPr>
        <w:tc>
          <w:tcPr>
            <w:tcW w:w="10201" w:type="dxa"/>
            <w:gridSpan w:val="5"/>
            <w:tcBorders>
              <w:left w:val="nil"/>
              <w:bottom w:val="nil"/>
              <w:right w:val="nil"/>
            </w:tcBorders>
            <w:shd w:val="clear" w:color="auto" w:fill="auto"/>
            <w:vAlign w:val="center"/>
          </w:tcPr>
          <w:p w14:paraId="05280958" w14:textId="77777777" w:rsidR="008C7CDD" w:rsidRPr="0094163B" w:rsidRDefault="008C7CDD" w:rsidP="008C7CDD">
            <w:pPr>
              <w:jc w:val="center"/>
              <w:rPr>
                <w:b/>
                <w:bCs/>
                <w:color w:val="auto"/>
                <w:sz w:val="28"/>
                <w:szCs w:val="28"/>
              </w:rPr>
            </w:pPr>
          </w:p>
        </w:tc>
      </w:tr>
      <w:tr w:rsidR="0094163B" w:rsidRPr="0094163B" w14:paraId="449E8099" w14:textId="77777777" w:rsidTr="008C7CDD">
        <w:trPr>
          <w:cantSplit/>
          <w:trHeight w:val="20"/>
        </w:trPr>
        <w:tc>
          <w:tcPr>
            <w:tcW w:w="10201" w:type="dxa"/>
            <w:gridSpan w:val="5"/>
            <w:tcBorders>
              <w:left w:val="nil"/>
              <w:bottom w:val="nil"/>
              <w:right w:val="nil"/>
            </w:tcBorders>
            <w:shd w:val="clear" w:color="auto" w:fill="auto"/>
            <w:vAlign w:val="center"/>
          </w:tcPr>
          <w:p w14:paraId="1D7C4CE4" w14:textId="77777777" w:rsidR="008C7CDD" w:rsidRPr="0094163B" w:rsidRDefault="008C7CDD" w:rsidP="008C7CDD">
            <w:pPr>
              <w:jc w:val="center"/>
              <w:rPr>
                <w:b/>
                <w:bCs/>
                <w:color w:val="auto"/>
                <w:sz w:val="28"/>
                <w:szCs w:val="28"/>
              </w:rPr>
            </w:pPr>
          </w:p>
        </w:tc>
      </w:tr>
      <w:tr w:rsidR="0094163B" w:rsidRPr="0094163B" w14:paraId="2BDAE8EF" w14:textId="77777777" w:rsidTr="008C7CDD">
        <w:trPr>
          <w:cantSplit/>
          <w:trHeight w:val="20"/>
        </w:trPr>
        <w:tc>
          <w:tcPr>
            <w:tcW w:w="10201" w:type="dxa"/>
            <w:gridSpan w:val="5"/>
            <w:tcBorders>
              <w:left w:val="nil"/>
              <w:bottom w:val="nil"/>
              <w:right w:val="nil"/>
            </w:tcBorders>
            <w:shd w:val="clear" w:color="auto" w:fill="auto"/>
            <w:vAlign w:val="center"/>
          </w:tcPr>
          <w:p w14:paraId="0FB84926" w14:textId="77777777" w:rsidR="008C7CDD" w:rsidRPr="0094163B" w:rsidRDefault="008C7CDD" w:rsidP="008C7CDD">
            <w:pPr>
              <w:jc w:val="center"/>
              <w:rPr>
                <w:b/>
                <w:bCs/>
                <w:color w:val="auto"/>
                <w:sz w:val="28"/>
                <w:szCs w:val="28"/>
              </w:rPr>
            </w:pPr>
          </w:p>
        </w:tc>
      </w:tr>
      <w:tr w:rsidR="0094163B" w:rsidRPr="0094163B" w14:paraId="5672355F" w14:textId="77777777" w:rsidTr="008C7CDD">
        <w:trPr>
          <w:cantSplit/>
          <w:trHeight w:val="20"/>
        </w:trPr>
        <w:tc>
          <w:tcPr>
            <w:tcW w:w="10201" w:type="dxa"/>
            <w:gridSpan w:val="5"/>
            <w:tcBorders>
              <w:left w:val="nil"/>
              <w:bottom w:val="nil"/>
              <w:right w:val="nil"/>
            </w:tcBorders>
            <w:shd w:val="clear" w:color="auto" w:fill="auto"/>
            <w:vAlign w:val="center"/>
          </w:tcPr>
          <w:p w14:paraId="0826E029" w14:textId="77777777" w:rsidR="008C7CDD" w:rsidRPr="0094163B" w:rsidRDefault="008C7CDD" w:rsidP="008C7CDD">
            <w:pPr>
              <w:jc w:val="center"/>
              <w:rPr>
                <w:b/>
                <w:bCs/>
                <w:color w:val="auto"/>
                <w:sz w:val="28"/>
                <w:szCs w:val="28"/>
              </w:rPr>
            </w:pPr>
          </w:p>
        </w:tc>
      </w:tr>
      <w:tr w:rsidR="0094163B" w:rsidRPr="0094163B" w14:paraId="380166D7" w14:textId="77777777" w:rsidTr="008C7CDD">
        <w:trPr>
          <w:cantSplit/>
          <w:trHeight w:val="20"/>
        </w:trPr>
        <w:tc>
          <w:tcPr>
            <w:tcW w:w="10201" w:type="dxa"/>
            <w:gridSpan w:val="5"/>
            <w:tcBorders>
              <w:left w:val="nil"/>
              <w:bottom w:val="nil"/>
              <w:right w:val="nil"/>
            </w:tcBorders>
            <w:shd w:val="clear" w:color="auto" w:fill="auto"/>
            <w:vAlign w:val="center"/>
          </w:tcPr>
          <w:p w14:paraId="76766B5B" w14:textId="77777777" w:rsidR="008C7CDD" w:rsidRPr="0094163B" w:rsidRDefault="008C7CDD" w:rsidP="008C7CDD">
            <w:pPr>
              <w:jc w:val="center"/>
              <w:rPr>
                <w:b/>
                <w:bCs/>
                <w:color w:val="auto"/>
                <w:sz w:val="28"/>
                <w:szCs w:val="28"/>
              </w:rPr>
            </w:pPr>
          </w:p>
        </w:tc>
      </w:tr>
      <w:tr w:rsidR="0094163B" w:rsidRPr="0094163B" w14:paraId="4283C65E" w14:textId="77777777" w:rsidTr="008C7CDD">
        <w:trPr>
          <w:cantSplit/>
          <w:trHeight w:val="20"/>
        </w:trPr>
        <w:tc>
          <w:tcPr>
            <w:tcW w:w="10201" w:type="dxa"/>
            <w:gridSpan w:val="5"/>
            <w:tcBorders>
              <w:left w:val="nil"/>
              <w:bottom w:val="nil"/>
              <w:right w:val="nil"/>
            </w:tcBorders>
            <w:shd w:val="clear" w:color="auto" w:fill="auto"/>
            <w:vAlign w:val="center"/>
          </w:tcPr>
          <w:p w14:paraId="28D3056C" w14:textId="77777777" w:rsidR="008C7CDD" w:rsidRPr="0094163B" w:rsidRDefault="008C7CDD" w:rsidP="008C7CDD">
            <w:pPr>
              <w:jc w:val="center"/>
              <w:rPr>
                <w:b/>
                <w:bCs/>
                <w:color w:val="auto"/>
                <w:sz w:val="28"/>
                <w:szCs w:val="28"/>
              </w:rPr>
            </w:pPr>
          </w:p>
        </w:tc>
      </w:tr>
      <w:tr w:rsidR="0094163B" w:rsidRPr="0094163B" w14:paraId="3031038C" w14:textId="77777777" w:rsidTr="008C7CDD">
        <w:trPr>
          <w:cantSplit/>
          <w:trHeight w:val="20"/>
        </w:trPr>
        <w:tc>
          <w:tcPr>
            <w:tcW w:w="10201" w:type="dxa"/>
            <w:gridSpan w:val="5"/>
            <w:tcBorders>
              <w:left w:val="nil"/>
              <w:bottom w:val="nil"/>
              <w:right w:val="nil"/>
            </w:tcBorders>
            <w:shd w:val="clear" w:color="auto" w:fill="auto"/>
            <w:vAlign w:val="center"/>
          </w:tcPr>
          <w:p w14:paraId="545DDE96" w14:textId="77777777" w:rsidR="008C7CDD" w:rsidRPr="0094163B" w:rsidRDefault="008C7CDD" w:rsidP="008C7CDD">
            <w:pPr>
              <w:jc w:val="center"/>
              <w:rPr>
                <w:b/>
                <w:bCs/>
                <w:color w:val="auto"/>
                <w:sz w:val="28"/>
                <w:szCs w:val="28"/>
              </w:rPr>
            </w:pPr>
          </w:p>
        </w:tc>
      </w:tr>
      <w:tr w:rsidR="0094163B" w:rsidRPr="0094163B" w14:paraId="3F59BB2A" w14:textId="77777777" w:rsidTr="008C7CDD">
        <w:trPr>
          <w:cantSplit/>
          <w:trHeight w:val="20"/>
        </w:trPr>
        <w:tc>
          <w:tcPr>
            <w:tcW w:w="10201" w:type="dxa"/>
            <w:gridSpan w:val="5"/>
            <w:tcBorders>
              <w:left w:val="nil"/>
              <w:bottom w:val="nil"/>
              <w:right w:val="nil"/>
            </w:tcBorders>
            <w:shd w:val="clear" w:color="auto" w:fill="auto"/>
            <w:vAlign w:val="center"/>
          </w:tcPr>
          <w:p w14:paraId="6361F0A4" w14:textId="77777777" w:rsidR="008C7CDD" w:rsidRPr="0094163B" w:rsidRDefault="008C7CDD" w:rsidP="008C7CDD">
            <w:pPr>
              <w:jc w:val="center"/>
              <w:rPr>
                <w:b/>
                <w:bCs/>
                <w:color w:val="auto"/>
                <w:sz w:val="28"/>
                <w:szCs w:val="28"/>
              </w:rPr>
            </w:pPr>
          </w:p>
        </w:tc>
      </w:tr>
      <w:tr w:rsidR="0094163B" w:rsidRPr="0094163B" w14:paraId="4EE653E5" w14:textId="77777777" w:rsidTr="008C7CDD">
        <w:trPr>
          <w:cantSplit/>
          <w:trHeight w:val="20"/>
        </w:trPr>
        <w:tc>
          <w:tcPr>
            <w:tcW w:w="10201" w:type="dxa"/>
            <w:gridSpan w:val="5"/>
            <w:tcBorders>
              <w:left w:val="nil"/>
              <w:bottom w:val="nil"/>
              <w:right w:val="nil"/>
            </w:tcBorders>
            <w:shd w:val="clear" w:color="auto" w:fill="auto"/>
            <w:vAlign w:val="center"/>
          </w:tcPr>
          <w:p w14:paraId="187801B6" w14:textId="77777777" w:rsidR="008C7CDD" w:rsidRPr="0094163B" w:rsidRDefault="008C7CDD" w:rsidP="008C7CDD">
            <w:pPr>
              <w:jc w:val="center"/>
              <w:rPr>
                <w:b/>
                <w:bCs/>
                <w:color w:val="auto"/>
                <w:sz w:val="28"/>
                <w:szCs w:val="28"/>
              </w:rPr>
            </w:pPr>
          </w:p>
        </w:tc>
      </w:tr>
      <w:tr w:rsidR="0094163B" w:rsidRPr="0094163B" w14:paraId="681DDE27" w14:textId="77777777" w:rsidTr="008C7CDD">
        <w:trPr>
          <w:cantSplit/>
          <w:trHeight w:val="20"/>
        </w:trPr>
        <w:tc>
          <w:tcPr>
            <w:tcW w:w="10201" w:type="dxa"/>
            <w:gridSpan w:val="5"/>
            <w:tcBorders>
              <w:left w:val="nil"/>
              <w:bottom w:val="nil"/>
              <w:right w:val="nil"/>
            </w:tcBorders>
            <w:shd w:val="clear" w:color="auto" w:fill="auto"/>
            <w:vAlign w:val="center"/>
          </w:tcPr>
          <w:p w14:paraId="752D5B8B" w14:textId="77777777" w:rsidR="008C7CDD" w:rsidRPr="0094163B" w:rsidRDefault="008C7CDD" w:rsidP="008C7CDD">
            <w:pPr>
              <w:jc w:val="center"/>
              <w:rPr>
                <w:b/>
                <w:bCs/>
                <w:color w:val="auto"/>
                <w:sz w:val="28"/>
                <w:szCs w:val="28"/>
              </w:rPr>
            </w:pPr>
          </w:p>
        </w:tc>
      </w:tr>
      <w:tr w:rsidR="0094163B" w:rsidRPr="0094163B" w14:paraId="279CBF61" w14:textId="77777777" w:rsidTr="008C7CDD">
        <w:trPr>
          <w:cantSplit/>
          <w:trHeight w:val="20"/>
        </w:trPr>
        <w:tc>
          <w:tcPr>
            <w:tcW w:w="10201" w:type="dxa"/>
            <w:gridSpan w:val="5"/>
            <w:tcBorders>
              <w:left w:val="nil"/>
              <w:bottom w:val="nil"/>
              <w:right w:val="nil"/>
            </w:tcBorders>
            <w:shd w:val="clear" w:color="auto" w:fill="auto"/>
            <w:vAlign w:val="center"/>
          </w:tcPr>
          <w:p w14:paraId="5CE06558" w14:textId="77777777" w:rsidR="008C7CDD" w:rsidRPr="0094163B" w:rsidRDefault="008C7CDD" w:rsidP="008C7CDD">
            <w:pPr>
              <w:jc w:val="center"/>
              <w:rPr>
                <w:b/>
                <w:bCs/>
                <w:color w:val="auto"/>
                <w:sz w:val="28"/>
                <w:szCs w:val="28"/>
              </w:rPr>
            </w:pPr>
          </w:p>
        </w:tc>
      </w:tr>
      <w:tr w:rsidR="0094163B" w:rsidRPr="0094163B" w14:paraId="19279D4A" w14:textId="77777777" w:rsidTr="008C7CDD">
        <w:trPr>
          <w:cantSplit/>
          <w:trHeight w:val="20"/>
        </w:trPr>
        <w:tc>
          <w:tcPr>
            <w:tcW w:w="10201" w:type="dxa"/>
            <w:gridSpan w:val="5"/>
            <w:tcBorders>
              <w:left w:val="nil"/>
              <w:bottom w:val="nil"/>
              <w:right w:val="nil"/>
            </w:tcBorders>
            <w:shd w:val="clear" w:color="auto" w:fill="auto"/>
            <w:vAlign w:val="center"/>
          </w:tcPr>
          <w:p w14:paraId="76724756" w14:textId="77777777" w:rsidR="008C7CDD" w:rsidRPr="0094163B" w:rsidRDefault="008C7CDD" w:rsidP="008C7CDD">
            <w:pPr>
              <w:jc w:val="center"/>
              <w:rPr>
                <w:b/>
                <w:bCs/>
                <w:color w:val="auto"/>
                <w:sz w:val="28"/>
                <w:szCs w:val="28"/>
              </w:rPr>
            </w:pPr>
          </w:p>
        </w:tc>
      </w:tr>
      <w:tr w:rsidR="0094163B" w:rsidRPr="0094163B" w14:paraId="1DDDB52A" w14:textId="77777777" w:rsidTr="008C7CDD">
        <w:trPr>
          <w:cantSplit/>
          <w:trHeight w:val="20"/>
        </w:trPr>
        <w:tc>
          <w:tcPr>
            <w:tcW w:w="10201" w:type="dxa"/>
            <w:gridSpan w:val="5"/>
            <w:tcBorders>
              <w:left w:val="nil"/>
              <w:bottom w:val="nil"/>
              <w:right w:val="nil"/>
            </w:tcBorders>
            <w:shd w:val="clear" w:color="auto" w:fill="auto"/>
            <w:vAlign w:val="center"/>
          </w:tcPr>
          <w:p w14:paraId="1FC9DADB" w14:textId="77777777" w:rsidR="008C7CDD" w:rsidRPr="0094163B" w:rsidRDefault="008C7CDD" w:rsidP="008C7CDD">
            <w:pPr>
              <w:jc w:val="center"/>
              <w:rPr>
                <w:b/>
                <w:bCs/>
                <w:color w:val="auto"/>
                <w:sz w:val="28"/>
                <w:szCs w:val="28"/>
              </w:rPr>
            </w:pPr>
          </w:p>
        </w:tc>
      </w:tr>
      <w:tr w:rsidR="0094163B" w:rsidRPr="0094163B" w14:paraId="70E190AC" w14:textId="77777777" w:rsidTr="008C7CDD">
        <w:trPr>
          <w:cantSplit/>
          <w:trHeight w:val="20"/>
        </w:trPr>
        <w:tc>
          <w:tcPr>
            <w:tcW w:w="10201" w:type="dxa"/>
            <w:gridSpan w:val="5"/>
            <w:tcBorders>
              <w:left w:val="nil"/>
              <w:bottom w:val="nil"/>
              <w:right w:val="nil"/>
            </w:tcBorders>
            <w:shd w:val="clear" w:color="auto" w:fill="auto"/>
            <w:vAlign w:val="center"/>
          </w:tcPr>
          <w:p w14:paraId="5D7BC92C" w14:textId="77777777" w:rsidR="008C7CDD" w:rsidRPr="0094163B" w:rsidRDefault="008C7CDD" w:rsidP="008C7CDD">
            <w:pPr>
              <w:jc w:val="center"/>
              <w:rPr>
                <w:b/>
                <w:bCs/>
                <w:color w:val="auto"/>
                <w:sz w:val="28"/>
                <w:szCs w:val="28"/>
              </w:rPr>
            </w:pPr>
          </w:p>
        </w:tc>
      </w:tr>
      <w:tr w:rsidR="0094163B" w:rsidRPr="0094163B" w14:paraId="49705B7B" w14:textId="77777777" w:rsidTr="008C7CDD">
        <w:trPr>
          <w:cantSplit/>
          <w:trHeight w:val="20"/>
        </w:trPr>
        <w:tc>
          <w:tcPr>
            <w:tcW w:w="10201" w:type="dxa"/>
            <w:gridSpan w:val="5"/>
            <w:tcBorders>
              <w:left w:val="nil"/>
              <w:bottom w:val="nil"/>
              <w:right w:val="nil"/>
            </w:tcBorders>
            <w:shd w:val="clear" w:color="auto" w:fill="auto"/>
            <w:vAlign w:val="center"/>
          </w:tcPr>
          <w:p w14:paraId="706E1033" w14:textId="77777777" w:rsidR="008C7CDD" w:rsidRPr="0094163B" w:rsidRDefault="008C7CDD" w:rsidP="008C7CDD">
            <w:pPr>
              <w:jc w:val="center"/>
              <w:rPr>
                <w:b/>
                <w:bCs/>
                <w:color w:val="auto"/>
                <w:sz w:val="28"/>
                <w:szCs w:val="28"/>
              </w:rPr>
            </w:pPr>
          </w:p>
        </w:tc>
      </w:tr>
      <w:tr w:rsidR="0094163B" w:rsidRPr="0094163B" w14:paraId="45317549"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DD23B15" w14:textId="77777777" w:rsidR="00703BD7" w:rsidRPr="0094163B" w:rsidRDefault="00703BD7" w:rsidP="008C7CDD">
            <w:pPr>
              <w:spacing w:before="120" w:after="120"/>
              <w:jc w:val="center"/>
              <w:rPr>
                <w:b/>
                <w:bCs/>
                <w:color w:val="auto"/>
                <w:sz w:val="28"/>
                <w:szCs w:val="28"/>
              </w:rPr>
            </w:pPr>
            <w:r w:rsidRPr="0094163B">
              <w:rPr>
                <w:b/>
                <w:bCs/>
                <w:color w:val="auto"/>
                <w:sz w:val="28"/>
                <w:szCs w:val="28"/>
              </w:rPr>
              <w:lastRenderedPageBreak/>
              <w:t>РАЗДЕЛ 5. НАРУЖНЫЕ ИНЖЕНЕРНЫЕ СЕТИ КАНАЛИЗАЦИИ ИЗ ЖЕЛЕЗОБЕТОННЫХ ТРУБ</w:t>
            </w:r>
          </w:p>
        </w:tc>
      </w:tr>
      <w:tr w:rsidR="0094163B" w:rsidRPr="0094163B" w14:paraId="6494ACD4" w14:textId="77777777" w:rsidTr="002E00CF">
        <w:trPr>
          <w:cantSplit/>
          <w:trHeight w:val="20"/>
        </w:trPr>
        <w:tc>
          <w:tcPr>
            <w:tcW w:w="2547" w:type="dxa"/>
            <w:gridSpan w:val="3"/>
            <w:tcBorders>
              <w:top w:val="nil"/>
              <w:left w:val="nil"/>
              <w:bottom w:val="nil"/>
              <w:right w:val="nil"/>
            </w:tcBorders>
            <w:shd w:val="clear" w:color="auto" w:fill="auto"/>
            <w:hideMark/>
          </w:tcPr>
          <w:p w14:paraId="6AA7BD4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14-05-001</w:t>
            </w:r>
          </w:p>
        </w:tc>
        <w:tc>
          <w:tcPr>
            <w:tcW w:w="7654" w:type="dxa"/>
            <w:gridSpan w:val="2"/>
            <w:tcBorders>
              <w:top w:val="nil"/>
              <w:left w:val="nil"/>
              <w:bottom w:val="nil"/>
              <w:right w:val="nil"/>
            </w:tcBorders>
            <w:shd w:val="clear" w:color="auto" w:fill="auto"/>
            <w:hideMark/>
          </w:tcPr>
          <w:p w14:paraId="4014448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сухого грунта в отвал, без креплений (группа грунтов 1-3)</w:t>
            </w:r>
          </w:p>
        </w:tc>
      </w:tr>
      <w:tr w:rsidR="0094163B" w:rsidRPr="0094163B" w14:paraId="25390754"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6B7220C"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AA208D1" w14:textId="77777777" w:rsidR="00703BD7" w:rsidRPr="0094163B" w:rsidRDefault="00703BD7" w:rsidP="00703BD7">
            <w:pPr>
              <w:rPr>
                <w:color w:val="auto"/>
              </w:rPr>
            </w:pPr>
            <w:r w:rsidRPr="0094163B">
              <w:rPr>
                <w:color w:val="auto"/>
              </w:rPr>
              <w:t>1 км</w:t>
            </w:r>
          </w:p>
        </w:tc>
      </w:tr>
      <w:tr w:rsidR="0094163B" w:rsidRPr="0094163B" w14:paraId="7ECBBCC4" w14:textId="77777777" w:rsidTr="008C7CDD">
        <w:trPr>
          <w:cantSplit/>
          <w:trHeight w:val="20"/>
        </w:trPr>
        <w:tc>
          <w:tcPr>
            <w:tcW w:w="1120" w:type="dxa"/>
            <w:tcBorders>
              <w:top w:val="nil"/>
              <w:left w:val="nil"/>
              <w:bottom w:val="nil"/>
              <w:right w:val="nil"/>
            </w:tcBorders>
            <w:shd w:val="clear" w:color="auto" w:fill="auto"/>
            <w:vAlign w:val="center"/>
            <w:hideMark/>
          </w:tcPr>
          <w:p w14:paraId="17DAED59"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4D01BEA"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сухого грунта в отвал, без креплений (группа грунтов 1-3):</w:t>
            </w:r>
          </w:p>
        </w:tc>
      </w:tr>
      <w:tr w:rsidR="0094163B" w:rsidRPr="0094163B" w14:paraId="0CD491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5A675" w14:textId="77777777" w:rsidR="00AD7460" w:rsidRPr="0094163B" w:rsidRDefault="00AD7460" w:rsidP="00AD7460">
            <w:pPr>
              <w:jc w:val="center"/>
              <w:rPr>
                <w:color w:val="auto"/>
              </w:rPr>
            </w:pPr>
            <w:r w:rsidRPr="0094163B">
              <w:rPr>
                <w:color w:val="auto"/>
              </w:rPr>
              <w:t>14-05-001-01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9FCF0F"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D77C9E" w14:textId="47BDE8E6" w:rsidR="00AD7460" w:rsidRPr="0094163B" w:rsidRDefault="00AD7460" w:rsidP="00AD7460">
            <w:pPr>
              <w:jc w:val="center"/>
              <w:rPr>
                <w:color w:val="auto"/>
              </w:rPr>
            </w:pPr>
            <w:r w:rsidRPr="0094163B">
              <w:rPr>
                <w:color w:val="auto"/>
              </w:rPr>
              <w:t>7 404,24</w:t>
            </w:r>
          </w:p>
        </w:tc>
      </w:tr>
      <w:tr w:rsidR="0094163B" w:rsidRPr="0094163B" w14:paraId="25A680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D0E074" w14:textId="77777777" w:rsidR="00AD7460" w:rsidRPr="0094163B" w:rsidRDefault="00AD7460" w:rsidP="00AD7460">
            <w:pPr>
              <w:jc w:val="center"/>
              <w:rPr>
                <w:color w:val="auto"/>
              </w:rPr>
            </w:pPr>
            <w:r w:rsidRPr="0094163B">
              <w:rPr>
                <w:color w:val="auto"/>
              </w:rPr>
              <w:t>14-05-001-02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3F9BD4"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49FE1E" w14:textId="5B9C98CB" w:rsidR="00AD7460" w:rsidRPr="0094163B" w:rsidRDefault="00AD7460" w:rsidP="00AD7460">
            <w:pPr>
              <w:jc w:val="center"/>
              <w:rPr>
                <w:color w:val="auto"/>
              </w:rPr>
            </w:pPr>
            <w:r w:rsidRPr="0094163B">
              <w:rPr>
                <w:color w:val="auto"/>
              </w:rPr>
              <w:t>9 185,97</w:t>
            </w:r>
          </w:p>
        </w:tc>
      </w:tr>
      <w:tr w:rsidR="0094163B" w:rsidRPr="0094163B" w14:paraId="450593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8FBF18" w14:textId="77777777" w:rsidR="00AD7460" w:rsidRPr="0094163B" w:rsidRDefault="00AD7460" w:rsidP="00AD7460">
            <w:pPr>
              <w:jc w:val="center"/>
              <w:rPr>
                <w:color w:val="auto"/>
              </w:rPr>
            </w:pPr>
            <w:r w:rsidRPr="0094163B">
              <w:rPr>
                <w:color w:val="auto"/>
              </w:rPr>
              <w:t>14-05-001-03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A2F4E1"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992AA4" w14:textId="219E8A66" w:rsidR="00AD7460" w:rsidRPr="0094163B" w:rsidRDefault="00AD7460" w:rsidP="00AD7460">
            <w:pPr>
              <w:jc w:val="center"/>
              <w:rPr>
                <w:color w:val="auto"/>
              </w:rPr>
            </w:pPr>
            <w:r w:rsidRPr="0094163B">
              <w:rPr>
                <w:color w:val="auto"/>
              </w:rPr>
              <w:t>8 372,77</w:t>
            </w:r>
          </w:p>
        </w:tc>
      </w:tr>
      <w:tr w:rsidR="0094163B" w:rsidRPr="0094163B" w14:paraId="38D12D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17E0B" w14:textId="77777777" w:rsidR="00AD7460" w:rsidRPr="0094163B" w:rsidRDefault="00AD7460" w:rsidP="00AD7460">
            <w:pPr>
              <w:jc w:val="center"/>
              <w:rPr>
                <w:color w:val="auto"/>
              </w:rPr>
            </w:pPr>
            <w:r w:rsidRPr="0094163B">
              <w:rPr>
                <w:color w:val="auto"/>
              </w:rPr>
              <w:t>14-05-001-04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7D29E3"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BCC4A7" w14:textId="07EFA0F4" w:rsidR="00AD7460" w:rsidRPr="0094163B" w:rsidRDefault="00AD7460" w:rsidP="00AD7460">
            <w:pPr>
              <w:jc w:val="center"/>
              <w:rPr>
                <w:color w:val="auto"/>
              </w:rPr>
            </w:pPr>
            <w:r w:rsidRPr="0094163B">
              <w:rPr>
                <w:color w:val="auto"/>
              </w:rPr>
              <w:t>10 094,41</w:t>
            </w:r>
          </w:p>
        </w:tc>
      </w:tr>
      <w:tr w:rsidR="0094163B" w:rsidRPr="0094163B" w14:paraId="56A10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D26572" w14:textId="77777777" w:rsidR="00AD7460" w:rsidRPr="0094163B" w:rsidRDefault="00AD7460" w:rsidP="00AD7460">
            <w:pPr>
              <w:jc w:val="center"/>
              <w:rPr>
                <w:color w:val="auto"/>
              </w:rPr>
            </w:pPr>
            <w:r w:rsidRPr="0094163B">
              <w:rPr>
                <w:color w:val="auto"/>
              </w:rPr>
              <w:t>14-05-001-05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8A9C35"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77645" w14:textId="0EFE7235" w:rsidR="00AD7460" w:rsidRPr="0094163B" w:rsidRDefault="00AD7460" w:rsidP="00AD7460">
            <w:pPr>
              <w:jc w:val="center"/>
              <w:rPr>
                <w:color w:val="auto"/>
              </w:rPr>
            </w:pPr>
            <w:r w:rsidRPr="0094163B">
              <w:rPr>
                <w:color w:val="auto"/>
              </w:rPr>
              <w:t>11 818,27</w:t>
            </w:r>
          </w:p>
        </w:tc>
      </w:tr>
      <w:tr w:rsidR="0094163B" w:rsidRPr="0094163B" w14:paraId="6BF8D6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F39EB" w14:textId="77777777" w:rsidR="00AD7460" w:rsidRPr="0094163B" w:rsidRDefault="00AD7460" w:rsidP="00AD7460">
            <w:pPr>
              <w:jc w:val="center"/>
              <w:rPr>
                <w:color w:val="auto"/>
              </w:rPr>
            </w:pPr>
            <w:r w:rsidRPr="0094163B">
              <w:rPr>
                <w:color w:val="auto"/>
              </w:rPr>
              <w:t>14-05-001-06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DDCD6"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FDF04F" w14:textId="52700C42" w:rsidR="00AD7460" w:rsidRPr="0094163B" w:rsidRDefault="00AD7460" w:rsidP="00AD7460">
            <w:pPr>
              <w:jc w:val="center"/>
              <w:rPr>
                <w:color w:val="auto"/>
              </w:rPr>
            </w:pPr>
            <w:r w:rsidRPr="0094163B">
              <w:rPr>
                <w:color w:val="auto"/>
              </w:rPr>
              <w:t>15 516,19</w:t>
            </w:r>
          </w:p>
        </w:tc>
      </w:tr>
      <w:tr w:rsidR="0094163B" w:rsidRPr="0094163B" w14:paraId="040C9E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B51C8" w14:textId="77777777" w:rsidR="00AD7460" w:rsidRPr="0094163B" w:rsidRDefault="00AD7460" w:rsidP="00AD7460">
            <w:pPr>
              <w:jc w:val="center"/>
              <w:rPr>
                <w:color w:val="auto"/>
              </w:rPr>
            </w:pPr>
            <w:r w:rsidRPr="0094163B">
              <w:rPr>
                <w:color w:val="auto"/>
              </w:rPr>
              <w:t>14-05-001-07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D3C80"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C6C1FC" w14:textId="2F9311E0" w:rsidR="00AD7460" w:rsidRPr="0094163B" w:rsidRDefault="00AD7460" w:rsidP="00AD7460">
            <w:pPr>
              <w:jc w:val="center"/>
              <w:rPr>
                <w:color w:val="auto"/>
              </w:rPr>
            </w:pPr>
            <w:r w:rsidRPr="0094163B">
              <w:rPr>
                <w:color w:val="auto"/>
              </w:rPr>
              <w:t>20 264,41</w:t>
            </w:r>
          </w:p>
        </w:tc>
      </w:tr>
      <w:tr w:rsidR="0094163B" w:rsidRPr="0094163B" w14:paraId="68888D6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33B28F8"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14-05-002</w:t>
            </w:r>
          </w:p>
        </w:tc>
        <w:tc>
          <w:tcPr>
            <w:tcW w:w="7654" w:type="dxa"/>
            <w:gridSpan w:val="2"/>
            <w:tcBorders>
              <w:top w:val="single" w:sz="4" w:space="0" w:color="auto"/>
              <w:left w:val="nil"/>
              <w:bottom w:val="nil"/>
              <w:right w:val="nil"/>
            </w:tcBorders>
            <w:shd w:val="clear" w:color="auto" w:fill="auto"/>
            <w:hideMark/>
          </w:tcPr>
          <w:p w14:paraId="3F9F979F"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мокрого грунта в отвал, без креплений (группа грунтов 1-3)</w:t>
            </w:r>
          </w:p>
        </w:tc>
      </w:tr>
      <w:tr w:rsidR="0094163B" w:rsidRPr="0094163B" w14:paraId="2D92439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9A54557"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461F8CB" w14:textId="77777777" w:rsidR="00703BD7" w:rsidRPr="0094163B" w:rsidRDefault="00703BD7" w:rsidP="00703BD7">
            <w:pPr>
              <w:rPr>
                <w:color w:val="auto"/>
              </w:rPr>
            </w:pPr>
            <w:r w:rsidRPr="0094163B">
              <w:rPr>
                <w:color w:val="auto"/>
              </w:rPr>
              <w:t>1 км</w:t>
            </w:r>
          </w:p>
        </w:tc>
      </w:tr>
      <w:tr w:rsidR="0094163B" w:rsidRPr="0094163B" w14:paraId="4557892B" w14:textId="77777777" w:rsidTr="008C7CDD">
        <w:trPr>
          <w:cantSplit/>
          <w:trHeight w:val="20"/>
        </w:trPr>
        <w:tc>
          <w:tcPr>
            <w:tcW w:w="1120" w:type="dxa"/>
            <w:tcBorders>
              <w:top w:val="nil"/>
              <w:left w:val="nil"/>
              <w:bottom w:val="nil"/>
              <w:right w:val="nil"/>
            </w:tcBorders>
            <w:shd w:val="clear" w:color="auto" w:fill="auto"/>
            <w:vAlign w:val="center"/>
            <w:hideMark/>
          </w:tcPr>
          <w:p w14:paraId="5F37A20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4503D96"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мокрого грунта в отвал, без креплений (группа грунтов 1-3):</w:t>
            </w:r>
          </w:p>
        </w:tc>
      </w:tr>
      <w:tr w:rsidR="0094163B" w:rsidRPr="0094163B" w14:paraId="57E010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62331" w14:textId="77777777" w:rsidR="00AD7460" w:rsidRPr="0094163B" w:rsidRDefault="00AD7460" w:rsidP="00AD7460">
            <w:pPr>
              <w:jc w:val="center"/>
              <w:rPr>
                <w:color w:val="auto"/>
              </w:rPr>
            </w:pPr>
            <w:r w:rsidRPr="0094163B">
              <w:rPr>
                <w:color w:val="auto"/>
              </w:rPr>
              <w:t>14-05-002-01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0F036"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3C0030" w14:textId="3821864F" w:rsidR="00AD7460" w:rsidRPr="0094163B" w:rsidRDefault="00AD7460" w:rsidP="00AD7460">
            <w:pPr>
              <w:jc w:val="center"/>
              <w:rPr>
                <w:color w:val="auto"/>
              </w:rPr>
            </w:pPr>
            <w:r w:rsidRPr="0094163B">
              <w:rPr>
                <w:color w:val="auto"/>
              </w:rPr>
              <w:t>9 233,38</w:t>
            </w:r>
          </w:p>
        </w:tc>
      </w:tr>
      <w:tr w:rsidR="0094163B" w:rsidRPr="0094163B" w14:paraId="0DC2CF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98B48" w14:textId="77777777" w:rsidR="00AD7460" w:rsidRPr="0094163B" w:rsidRDefault="00AD7460" w:rsidP="00AD7460">
            <w:pPr>
              <w:jc w:val="center"/>
              <w:rPr>
                <w:color w:val="auto"/>
              </w:rPr>
            </w:pPr>
            <w:r w:rsidRPr="0094163B">
              <w:rPr>
                <w:color w:val="auto"/>
              </w:rPr>
              <w:t>14-05-002-02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9130DC"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0C2A63" w14:textId="792A468F" w:rsidR="00AD7460" w:rsidRPr="0094163B" w:rsidRDefault="00AD7460" w:rsidP="00AD7460">
            <w:pPr>
              <w:jc w:val="center"/>
              <w:rPr>
                <w:color w:val="auto"/>
              </w:rPr>
            </w:pPr>
            <w:r w:rsidRPr="0094163B">
              <w:rPr>
                <w:color w:val="auto"/>
              </w:rPr>
              <w:t>12 145,24</w:t>
            </w:r>
          </w:p>
        </w:tc>
      </w:tr>
      <w:tr w:rsidR="0094163B" w:rsidRPr="0094163B" w14:paraId="01E87F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D1819" w14:textId="77777777" w:rsidR="00AD7460" w:rsidRPr="0094163B" w:rsidRDefault="00AD7460" w:rsidP="00AD7460">
            <w:pPr>
              <w:jc w:val="center"/>
              <w:rPr>
                <w:color w:val="auto"/>
              </w:rPr>
            </w:pPr>
            <w:r w:rsidRPr="0094163B">
              <w:rPr>
                <w:color w:val="auto"/>
              </w:rPr>
              <w:t>14-05-002-03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821D25"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A4F8C6" w14:textId="65E1CF30" w:rsidR="00AD7460" w:rsidRPr="0094163B" w:rsidRDefault="00AD7460" w:rsidP="00AD7460">
            <w:pPr>
              <w:jc w:val="center"/>
              <w:rPr>
                <w:color w:val="auto"/>
              </w:rPr>
            </w:pPr>
            <w:r w:rsidRPr="0094163B">
              <w:rPr>
                <w:color w:val="auto"/>
              </w:rPr>
              <w:t>10 377,87</w:t>
            </w:r>
          </w:p>
        </w:tc>
      </w:tr>
      <w:tr w:rsidR="0094163B" w:rsidRPr="0094163B" w14:paraId="7B587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8B419" w14:textId="77777777" w:rsidR="00AD7460" w:rsidRPr="0094163B" w:rsidRDefault="00AD7460" w:rsidP="00AD7460">
            <w:pPr>
              <w:jc w:val="center"/>
              <w:rPr>
                <w:color w:val="auto"/>
              </w:rPr>
            </w:pPr>
            <w:r w:rsidRPr="0094163B">
              <w:rPr>
                <w:color w:val="auto"/>
              </w:rPr>
              <w:t>14-05-002-04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A1FF65"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CFAE24" w14:textId="22D64C5D" w:rsidR="00AD7460" w:rsidRPr="0094163B" w:rsidRDefault="00AD7460" w:rsidP="00AD7460">
            <w:pPr>
              <w:jc w:val="center"/>
              <w:rPr>
                <w:color w:val="auto"/>
              </w:rPr>
            </w:pPr>
            <w:r w:rsidRPr="0094163B">
              <w:rPr>
                <w:color w:val="auto"/>
              </w:rPr>
              <w:t>13 266,18</w:t>
            </w:r>
          </w:p>
        </w:tc>
      </w:tr>
      <w:tr w:rsidR="0094163B" w:rsidRPr="0094163B" w14:paraId="440F7C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ADF56" w14:textId="77777777" w:rsidR="00AD7460" w:rsidRPr="0094163B" w:rsidRDefault="00AD7460" w:rsidP="00AD7460">
            <w:pPr>
              <w:jc w:val="center"/>
              <w:rPr>
                <w:color w:val="auto"/>
              </w:rPr>
            </w:pPr>
            <w:r w:rsidRPr="0094163B">
              <w:rPr>
                <w:color w:val="auto"/>
              </w:rPr>
              <w:t>14-05-002-05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16B0CB"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8951B0" w14:textId="123C6328" w:rsidR="00AD7460" w:rsidRPr="0094163B" w:rsidRDefault="00AD7460" w:rsidP="00AD7460">
            <w:pPr>
              <w:jc w:val="center"/>
              <w:rPr>
                <w:color w:val="auto"/>
              </w:rPr>
            </w:pPr>
            <w:r w:rsidRPr="0094163B">
              <w:rPr>
                <w:color w:val="auto"/>
              </w:rPr>
              <w:t>15 483,82</w:t>
            </w:r>
          </w:p>
        </w:tc>
      </w:tr>
      <w:tr w:rsidR="0094163B" w:rsidRPr="0094163B" w14:paraId="61BE69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43A64" w14:textId="77777777" w:rsidR="00AD7460" w:rsidRPr="0094163B" w:rsidRDefault="00AD7460" w:rsidP="00AD7460">
            <w:pPr>
              <w:jc w:val="center"/>
              <w:rPr>
                <w:color w:val="auto"/>
              </w:rPr>
            </w:pPr>
            <w:r w:rsidRPr="0094163B">
              <w:rPr>
                <w:color w:val="auto"/>
              </w:rPr>
              <w:t>14-05-002-06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0C759"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DC83EF" w14:textId="31B4A111" w:rsidR="00AD7460" w:rsidRPr="0094163B" w:rsidRDefault="00AD7460" w:rsidP="00AD7460">
            <w:pPr>
              <w:jc w:val="center"/>
              <w:rPr>
                <w:color w:val="auto"/>
              </w:rPr>
            </w:pPr>
            <w:r w:rsidRPr="0094163B">
              <w:rPr>
                <w:color w:val="auto"/>
              </w:rPr>
              <w:t>19 547,88</w:t>
            </w:r>
          </w:p>
        </w:tc>
      </w:tr>
      <w:tr w:rsidR="0094163B" w:rsidRPr="0094163B" w14:paraId="3CDF30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323B4" w14:textId="77777777" w:rsidR="00AD7460" w:rsidRPr="0094163B" w:rsidRDefault="00AD7460" w:rsidP="00AD7460">
            <w:pPr>
              <w:jc w:val="center"/>
              <w:rPr>
                <w:color w:val="auto"/>
              </w:rPr>
            </w:pPr>
            <w:r w:rsidRPr="0094163B">
              <w:rPr>
                <w:color w:val="auto"/>
              </w:rPr>
              <w:t>14-05-002-07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D8B0F"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2C69AF" w14:textId="7993D11B" w:rsidR="00AD7460" w:rsidRPr="0094163B" w:rsidRDefault="00AD7460" w:rsidP="00AD7460">
            <w:pPr>
              <w:jc w:val="center"/>
              <w:rPr>
                <w:color w:val="auto"/>
              </w:rPr>
            </w:pPr>
            <w:r w:rsidRPr="0094163B">
              <w:rPr>
                <w:color w:val="auto"/>
              </w:rPr>
              <w:t>24 811,97</w:t>
            </w:r>
          </w:p>
        </w:tc>
      </w:tr>
      <w:tr w:rsidR="0094163B" w:rsidRPr="0094163B" w14:paraId="1B772199"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96778FB"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14-05-003</w:t>
            </w:r>
          </w:p>
        </w:tc>
        <w:tc>
          <w:tcPr>
            <w:tcW w:w="7654" w:type="dxa"/>
            <w:gridSpan w:val="2"/>
            <w:tcBorders>
              <w:top w:val="single" w:sz="4" w:space="0" w:color="auto"/>
              <w:left w:val="nil"/>
              <w:bottom w:val="nil"/>
              <w:right w:val="nil"/>
            </w:tcBorders>
            <w:shd w:val="clear" w:color="auto" w:fill="auto"/>
            <w:hideMark/>
          </w:tcPr>
          <w:p w14:paraId="719926E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сухого грунта в отвал, с креплением (группа грунтов 1-3)</w:t>
            </w:r>
          </w:p>
        </w:tc>
      </w:tr>
      <w:tr w:rsidR="0094163B" w:rsidRPr="0094163B" w14:paraId="17C7C53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450B9C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7F40745" w14:textId="77777777" w:rsidR="00703BD7" w:rsidRPr="0094163B" w:rsidRDefault="00703BD7" w:rsidP="00703BD7">
            <w:pPr>
              <w:rPr>
                <w:color w:val="auto"/>
              </w:rPr>
            </w:pPr>
            <w:r w:rsidRPr="0094163B">
              <w:rPr>
                <w:color w:val="auto"/>
              </w:rPr>
              <w:t>1 км</w:t>
            </w:r>
          </w:p>
        </w:tc>
      </w:tr>
      <w:tr w:rsidR="0094163B" w:rsidRPr="0094163B" w14:paraId="31100047" w14:textId="77777777" w:rsidTr="008C7CDD">
        <w:trPr>
          <w:cantSplit/>
          <w:trHeight w:val="20"/>
        </w:trPr>
        <w:tc>
          <w:tcPr>
            <w:tcW w:w="1120" w:type="dxa"/>
            <w:tcBorders>
              <w:top w:val="nil"/>
              <w:left w:val="nil"/>
              <w:bottom w:val="nil"/>
              <w:right w:val="nil"/>
            </w:tcBorders>
            <w:shd w:val="clear" w:color="auto" w:fill="auto"/>
            <w:vAlign w:val="center"/>
            <w:hideMark/>
          </w:tcPr>
          <w:p w14:paraId="65E4F4E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B94A87A"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сухого грунта в отвал, с креплением (группа грунтов 1-3):</w:t>
            </w:r>
          </w:p>
        </w:tc>
      </w:tr>
      <w:tr w:rsidR="0094163B" w:rsidRPr="0094163B" w14:paraId="67E6F1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760DC" w14:textId="77777777" w:rsidR="00AD7460" w:rsidRPr="0094163B" w:rsidRDefault="00AD7460" w:rsidP="00AD7460">
            <w:pPr>
              <w:jc w:val="center"/>
              <w:rPr>
                <w:color w:val="auto"/>
              </w:rPr>
            </w:pPr>
            <w:r w:rsidRPr="0094163B">
              <w:rPr>
                <w:color w:val="auto"/>
              </w:rPr>
              <w:t>14-05-003-01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7BB32F"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95F50D" w14:textId="36C9E109" w:rsidR="00AD7460" w:rsidRPr="0094163B" w:rsidRDefault="00AD7460" w:rsidP="00AD7460">
            <w:pPr>
              <w:jc w:val="center"/>
              <w:rPr>
                <w:color w:val="auto"/>
              </w:rPr>
            </w:pPr>
            <w:r w:rsidRPr="0094163B">
              <w:rPr>
                <w:color w:val="auto"/>
              </w:rPr>
              <w:t>8 520,43</w:t>
            </w:r>
          </w:p>
        </w:tc>
      </w:tr>
      <w:tr w:rsidR="0094163B" w:rsidRPr="0094163B" w14:paraId="592F17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DB0043" w14:textId="77777777" w:rsidR="00AD7460" w:rsidRPr="0094163B" w:rsidRDefault="00AD7460" w:rsidP="00AD7460">
            <w:pPr>
              <w:jc w:val="center"/>
              <w:rPr>
                <w:color w:val="auto"/>
              </w:rPr>
            </w:pPr>
            <w:r w:rsidRPr="0094163B">
              <w:rPr>
                <w:color w:val="auto"/>
              </w:rPr>
              <w:t>14-05-003-02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A5DFE8"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8BB1C2" w14:textId="79CAE338" w:rsidR="00AD7460" w:rsidRPr="0094163B" w:rsidRDefault="00AD7460" w:rsidP="00AD7460">
            <w:pPr>
              <w:jc w:val="center"/>
              <w:rPr>
                <w:color w:val="auto"/>
              </w:rPr>
            </w:pPr>
            <w:r w:rsidRPr="0094163B">
              <w:rPr>
                <w:color w:val="auto"/>
              </w:rPr>
              <w:t>10 138,73</w:t>
            </w:r>
          </w:p>
        </w:tc>
      </w:tr>
      <w:tr w:rsidR="0094163B" w:rsidRPr="0094163B" w14:paraId="12B8A7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9AC4F0" w14:textId="77777777" w:rsidR="00AD7460" w:rsidRPr="0094163B" w:rsidRDefault="00AD7460" w:rsidP="00AD7460">
            <w:pPr>
              <w:jc w:val="center"/>
              <w:rPr>
                <w:color w:val="auto"/>
              </w:rPr>
            </w:pPr>
            <w:r w:rsidRPr="0094163B">
              <w:rPr>
                <w:color w:val="auto"/>
              </w:rPr>
              <w:t>14-05-003-03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822639"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011613" w14:textId="777BCA16" w:rsidR="00AD7460" w:rsidRPr="0094163B" w:rsidRDefault="00AD7460" w:rsidP="00AD7460">
            <w:pPr>
              <w:jc w:val="center"/>
              <w:rPr>
                <w:color w:val="auto"/>
              </w:rPr>
            </w:pPr>
            <w:r w:rsidRPr="0094163B">
              <w:rPr>
                <w:color w:val="auto"/>
              </w:rPr>
              <w:t>110 922,46</w:t>
            </w:r>
          </w:p>
        </w:tc>
      </w:tr>
      <w:tr w:rsidR="0094163B" w:rsidRPr="0094163B" w14:paraId="5CF340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56A58" w14:textId="77777777" w:rsidR="00AD7460" w:rsidRPr="0094163B" w:rsidRDefault="00AD7460" w:rsidP="00AD7460">
            <w:pPr>
              <w:jc w:val="center"/>
              <w:rPr>
                <w:color w:val="auto"/>
              </w:rPr>
            </w:pPr>
            <w:r w:rsidRPr="0094163B">
              <w:rPr>
                <w:color w:val="auto"/>
              </w:rPr>
              <w:t>14-05-003-04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CD8B48"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536C8" w14:textId="630499D0" w:rsidR="00AD7460" w:rsidRPr="0094163B" w:rsidRDefault="00AD7460" w:rsidP="00AD7460">
            <w:pPr>
              <w:jc w:val="center"/>
              <w:rPr>
                <w:color w:val="auto"/>
              </w:rPr>
            </w:pPr>
            <w:r w:rsidRPr="0094163B">
              <w:rPr>
                <w:color w:val="auto"/>
              </w:rPr>
              <w:t>131 032,97</w:t>
            </w:r>
          </w:p>
        </w:tc>
      </w:tr>
      <w:tr w:rsidR="0094163B" w:rsidRPr="0094163B" w14:paraId="79779E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F17D38" w14:textId="77777777" w:rsidR="00AD7460" w:rsidRPr="0094163B" w:rsidRDefault="00AD7460" w:rsidP="00AD7460">
            <w:pPr>
              <w:jc w:val="center"/>
              <w:rPr>
                <w:color w:val="auto"/>
              </w:rPr>
            </w:pPr>
            <w:r w:rsidRPr="0094163B">
              <w:rPr>
                <w:color w:val="auto"/>
              </w:rPr>
              <w:t>14-05-003-05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DD81D"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38934C" w14:textId="428DA916" w:rsidR="00AD7460" w:rsidRPr="0094163B" w:rsidRDefault="00AD7460" w:rsidP="00AD7460">
            <w:pPr>
              <w:jc w:val="center"/>
              <w:rPr>
                <w:color w:val="auto"/>
              </w:rPr>
            </w:pPr>
            <w:r w:rsidRPr="0094163B">
              <w:rPr>
                <w:color w:val="auto"/>
              </w:rPr>
              <w:t>9 519,50</w:t>
            </w:r>
          </w:p>
        </w:tc>
      </w:tr>
      <w:tr w:rsidR="0094163B" w:rsidRPr="0094163B" w14:paraId="5370F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3CBEC" w14:textId="77777777" w:rsidR="00AD7460" w:rsidRPr="0094163B" w:rsidRDefault="00AD7460" w:rsidP="00AD7460">
            <w:pPr>
              <w:jc w:val="center"/>
              <w:rPr>
                <w:color w:val="auto"/>
              </w:rPr>
            </w:pPr>
            <w:r w:rsidRPr="0094163B">
              <w:rPr>
                <w:color w:val="auto"/>
              </w:rPr>
              <w:t>14-05-003-06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B3111A"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A3C95F" w14:textId="4F9C99BE" w:rsidR="00AD7460" w:rsidRPr="0094163B" w:rsidRDefault="00AD7460" w:rsidP="00AD7460">
            <w:pPr>
              <w:jc w:val="center"/>
              <w:rPr>
                <w:color w:val="auto"/>
              </w:rPr>
            </w:pPr>
            <w:r w:rsidRPr="0094163B">
              <w:rPr>
                <w:color w:val="auto"/>
              </w:rPr>
              <w:t>17 265,94</w:t>
            </w:r>
          </w:p>
        </w:tc>
      </w:tr>
      <w:tr w:rsidR="0094163B" w:rsidRPr="0094163B" w14:paraId="6C1B86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53624" w14:textId="77777777" w:rsidR="00AD7460" w:rsidRPr="0094163B" w:rsidRDefault="00AD7460" w:rsidP="00AD7460">
            <w:pPr>
              <w:jc w:val="center"/>
              <w:rPr>
                <w:color w:val="auto"/>
              </w:rPr>
            </w:pPr>
            <w:r w:rsidRPr="0094163B">
              <w:rPr>
                <w:color w:val="auto"/>
              </w:rPr>
              <w:lastRenderedPageBreak/>
              <w:t>14-05-003-07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3AE289"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0118B57" w14:textId="45C2E551" w:rsidR="00AD7460" w:rsidRPr="0094163B" w:rsidRDefault="00AD7460" w:rsidP="00AD7460">
            <w:pPr>
              <w:jc w:val="center"/>
              <w:rPr>
                <w:color w:val="auto"/>
              </w:rPr>
            </w:pPr>
            <w:r w:rsidRPr="0094163B">
              <w:rPr>
                <w:color w:val="auto"/>
              </w:rPr>
              <w:t>110 557,89</w:t>
            </w:r>
          </w:p>
        </w:tc>
      </w:tr>
      <w:tr w:rsidR="0094163B" w:rsidRPr="0094163B" w14:paraId="668620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7A365" w14:textId="77777777" w:rsidR="00AD7460" w:rsidRPr="0094163B" w:rsidRDefault="00AD7460" w:rsidP="00AD7460">
            <w:pPr>
              <w:jc w:val="center"/>
              <w:rPr>
                <w:color w:val="auto"/>
              </w:rPr>
            </w:pPr>
            <w:r w:rsidRPr="0094163B">
              <w:rPr>
                <w:color w:val="auto"/>
              </w:rPr>
              <w:t>14-05-003-08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44504E"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C9887D" w14:textId="60E41F5A" w:rsidR="00AD7460" w:rsidRPr="0094163B" w:rsidRDefault="00AD7460" w:rsidP="00AD7460">
            <w:pPr>
              <w:jc w:val="center"/>
              <w:rPr>
                <w:color w:val="auto"/>
              </w:rPr>
            </w:pPr>
            <w:r w:rsidRPr="0094163B">
              <w:rPr>
                <w:color w:val="auto"/>
              </w:rPr>
              <w:t>130 513,41</w:t>
            </w:r>
          </w:p>
        </w:tc>
      </w:tr>
      <w:tr w:rsidR="0094163B" w:rsidRPr="0094163B" w14:paraId="3D21AF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9B3529" w14:textId="77777777" w:rsidR="00AD7460" w:rsidRPr="0094163B" w:rsidRDefault="00AD7460" w:rsidP="00AD7460">
            <w:pPr>
              <w:jc w:val="center"/>
              <w:rPr>
                <w:color w:val="auto"/>
              </w:rPr>
            </w:pPr>
            <w:r w:rsidRPr="0094163B">
              <w:rPr>
                <w:color w:val="auto"/>
              </w:rPr>
              <w:t>14-05-003-09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53365E"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599123" w14:textId="2A93B21D" w:rsidR="00AD7460" w:rsidRPr="0094163B" w:rsidRDefault="00AD7460" w:rsidP="00AD7460">
            <w:pPr>
              <w:jc w:val="center"/>
              <w:rPr>
                <w:color w:val="auto"/>
              </w:rPr>
            </w:pPr>
            <w:r w:rsidRPr="0094163B">
              <w:rPr>
                <w:color w:val="auto"/>
              </w:rPr>
              <w:t>18 945,04</w:t>
            </w:r>
          </w:p>
        </w:tc>
      </w:tr>
      <w:tr w:rsidR="0094163B" w:rsidRPr="0094163B" w14:paraId="2A472E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930ED" w14:textId="77777777" w:rsidR="00AD7460" w:rsidRPr="0094163B" w:rsidRDefault="00AD7460" w:rsidP="00AD7460">
            <w:pPr>
              <w:jc w:val="center"/>
              <w:rPr>
                <w:color w:val="auto"/>
              </w:rPr>
            </w:pPr>
            <w:r w:rsidRPr="0094163B">
              <w:rPr>
                <w:color w:val="auto"/>
              </w:rPr>
              <w:t>14-05-003-10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6D20F"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155AC0" w14:textId="7F24C405" w:rsidR="00AD7460" w:rsidRPr="0094163B" w:rsidRDefault="00AD7460" w:rsidP="00AD7460">
            <w:pPr>
              <w:jc w:val="center"/>
              <w:rPr>
                <w:color w:val="auto"/>
              </w:rPr>
            </w:pPr>
            <w:r w:rsidRPr="0094163B">
              <w:rPr>
                <w:color w:val="auto"/>
              </w:rPr>
              <w:t>112 618,48</w:t>
            </w:r>
          </w:p>
        </w:tc>
      </w:tr>
      <w:tr w:rsidR="0094163B" w:rsidRPr="0094163B" w14:paraId="4AD56D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7FC72" w14:textId="77777777" w:rsidR="00AD7460" w:rsidRPr="0094163B" w:rsidRDefault="00AD7460" w:rsidP="00AD7460">
            <w:pPr>
              <w:jc w:val="center"/>
              <w:rPr>
                <w:color w:val="auto"/>
              </w:rPr>
            </w:pPr>
            <w:r w:rsidRPr="0094163B">
              <w:rPr>
                <w:color w:val="auto"/>
              </w:rPr>
              <w:t>14-05-003-11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2C44EF"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5D3C0C" w14:textId="4080EA94" w:rsidR="00AD7460" w:rsidRPr="0094163B" w:rsidRDefault="00AD7460" w:rsidP="00AD7460">
            <w:pPr>
              <w:jc w:val="center"/>
              <w:rPr>
                <w:color w:val="auto"/>
              </w:rPr>
            </w:pPr>
            <w:r w:rsidRPr="0094163B">
              <w:rPr>
                <w:color w:val="auto"/>
              </w:rPr>
              <w:t>132 492,32</w:t>
            </w:r>
          </w:p>
        </w:tc>
      </w:tr>
      <w:tr w:rsidR="0094163B" w:rsidRPr="0094163B" w14:paraId="055671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A48DC" w14:textId="77777777" w:rsidR="00AD7460" w:rsidRPr="0094163B" w:rsidRDefault="00AD7460" w:rsidP="00AD7460">
            <w:pPr>
              <w:jc w:val="center"/>
              <w:rPr>
                <w:color w:val="auto"/>
              </w:rPr>
            </w:pPr>
            <w:r w:rsidRPr="0094163B">
              <w:rPr>
                <w:color w:val="auto"/>
              </w:rPr>
              <w:t>14-05-003-12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5A273F"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A05129" w14:textId="2CB405DC" w:rsidR="00AD7460" w:rsidRPr="0094163B" w:rsidRDefault="00AD7460" w:rsidP="00AD7460">
            <w:pPr>
              <w:jc w:val="center"/>
              <w:rPr>
                <w:color w:val="auto"/>
              </w:rPr>
            </w:pPr>
            <w:r w:rsidRPr="0094163B">
              <w:rPr>
                <w:color w:val="auto"/>
              </w:rPr>
              <w:t>21 630,69</w:t>
            </w:r>
          </w:p>
        </w:tc>
      </w:tr>
      <w:tr w:rsidR="0094163B" w:rsidRPr="0094163B" w14:paraId="27D9FF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77345" w14:textId="77777777" w:rsidR="00AD7460" w:rsidRPr="0094163B" w:rsidRDefault="00AD7460" w:rsidP="00AD7460">
            <w:pPr>
              <w:jc w:val="center"/>
              <w:rPr>
                <w:color w:val="auto"/>
              </w:rPr>
            </w:pPr>
            <w:r w:rsidRPr="0094163B">
              <w:rPr>
                <w:color w:val="auto"/>
              </w:rPr>
              <w:t>14-05-003-13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1DF549"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57B57C" w14:textId="11519773" w:rsidR="00AD7460" w:rsidRPr="0094163B" w:rsidRDefault="00AD7460" w:rsidP="00AD7460">
            <w:pPr>
              <w:jc w:val="center"/>
              <w:rPr>
                <w:color w:val="auto"/>
              </w:rPr>
            </w:pPr>
            <w:r w:rsidRPr="0094163B">
              <w:rPr>
                <w:color w:val="auto"/>
              </w:rPr>
              <w:t>116 288,77</w:t>
            </w:r>
          </w:p>
        </w:tc>
      </w:tr>
      <w:tr w:rsidR="0094163B" w:rsidRPr="0094163B" w14:paraId="0FDE78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95C08" w14:textId="77777777" w:rsidR="00AD7460" w:rsidRPr="0094163B" w:rsidRDefault="00AD7460" w:rsidP="00AD7460">
            <w:pPr>
              <w:jc w:val="center"/>
              <w:rPr>
                <w:color w:val="auto"/>
              </w:rPr>
            </w:pPr>
            <w:r w:rsidRPr="0094163B">
              <w:rPr>
                <w:color w:val="auto"/>
              </w:rPr>
              <w:t>14-05-003-14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8C9931"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DDB10F" w14:textId="022BD80B" w:rsidR="00AD7460" w:rsidRPr="0094163B" w:rsidRDefault="00AD7460" w:rsidP="00AD7460">
            <w:pPr>
              <w:jc w:val="center"/>
              <w:rPr>
                <w:color w:val="auto"/>
              </w:rPr>
            </w:pPr>
            <w:r w:rsidRPr="0094163B">
              <w:rPr>
                <w:color w:val="auto"/>
              </w:rPr>
              <w:t>136 185,28</w:t>
            </w:r>
          </w:p>
        </w:tc>
      </w:tr>
      <w:tr w:rsidR="0094163B" w:rsidRPr="0094163B" w14:paraId="3F92A6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17747" w14:textId="77777777" w:rsidR="00AD7460" w:rsidRPr="0094163B" w:rsidRDefault="00AD7460" w:rsidP="00AD7460">
            <w:pPr>
              <w:jc w:val="center"/>
              <w:rPr>
                <w:color w:val="auto"/>
              </w:rPr>
            </w:pPr>
            <w:r w:rsidRPr="0094163B">
              <w:rPr>
                <w:color w:val="auto"/>
              </w:rPr>
              <w:t>14-05-003-15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09C225"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6A001A" w14:textId="4CA372CB" w:rsidR="00AD7460" w:rsidRPr="0094163B" w:rsidRDefault="00AD7460" w:rsidP="00AD7460">
            <w:pPr>
              <w:jc w:val="center"/>
              <w:rPr>
                <w:color w:val="auto"/>
              </w:rPr>
            </w:pPr>
            <w:r w:rsidRPr="0094163B">
              <w:rPr>
                <w:color w:val="auto"/>
              </w:rPr>
              <w:t>26 288,28</w:t>
            </w:r>
          </w:p>
        </w:tc>
      </w:tr>
      <w:tr w:rsidR="0094163B" w:rsidRPr="0094163B" w14:paraId="51E2BA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11062" w14:textId="77777777" w:rsidR="00AD7460" w:rsidRPr="0094163B" w:rsidRDefault="00AD7460" w:rsidP="00AD7460">
            <w:pPr>
              <w:jc w:val="center"/>
              <w:rPr>
                <w:color w:val="auto"/>
              </w:rPr>
            </w:pPr>
            <w:r w:rsidRPr="0094163B">
              <w:rPr>
                <w:color w:val="auto"/>
              </w:rPr>
              <w:t>14-05-003-16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DE7AB5"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165C62" w14:textId="3577B32F" w:rsidR="00AD7460" w:rsidRPr="0094163B" w:rsidRDefault="00AD7460" w:rsidP="00AD7460">
            <w:pPr>
              <w:jc w:val="center"/>
              <w:rPr>
                <w:color w:val="auto"/>
              </w:rPr>
            </w:pPr>
            <w:r w:rsidRPr="0094163B">
              <w:rPr>
                <w:color w:val="auto"/>
              </w:rPr>
              <w:t>120 707,14</w:t>
            </w:r>
          </w:p>
        </w:tc>
      </w:tr>
      <w:tr w:rsidR="0094163B" w:rsidRPr="0094163B" w14:paraId="79637C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9C6BB" w14:textId="77777777" w:rsidR="00AD7460" w:rsidRPr="0094163B" w:rsidRDefault="00AD7460" w:rsidP="00AD7460">
            <w:pPr>
              <w:jc w:val="center"/>
              <w:rPr>
                <w:color w:val="auto"/>
              </w:rPr>
            </w:pPr>
            <w:r w:rsidRPr="0094163B">
              <w:rPr>
                <w:color w:val="auto"/>
              </w:rPr>
              <w:t>14-05-003-17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B9AE75"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666CA9" w14:textId="4C21D8F5" w:rsidR="00AD7460" w:rsidRPr="0094163B" w:rsidRDefault="00AD7460" w:rsidP="00AD7460">
            <w:pPr>
              <w:jc w:val="center"/>
              <w:rPr>
                <w:color w:val="auto"/>
              </w:rPr>
            </w:pPr>
            <w:r w:rsidRPr="0094163B">
              <w:rPr>
                <w:color w:val="auto"/>
              </w:rPr>
              <w:t>140 574,44</w:t>
            </w:r>
          </w:p>
        </w:tc>
      </w:tr>
      <w:tr w:rsidR="0094163B" w:rsidRPr="0094163B" w14:paraId="279EAC9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89A740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14-05-004</w:t>
            </w:r>
          </w:p>
        </w:tc>
        <w:tc>
          <w:tcPr>
            <w:tcW w:w="7654" w:type="dxa"/>
            <w:gridSpan w:val="2"/>
            <w:tcBorders>
              <w:top w:val="single" w:sz="4" w:space="0" w:color="auto"/>
              <w:left w:val="nil"/>
              <w:bottom w:val="nil"/>
              <w:right w:val="nil"/>
            </w:tcBorders>
            <w:shd w:val="clear" w:color="auto" w:fill="auto"/>
            <w:hideMark/>
          </w:tcPr>
          <w:p w14:paraId="58614B9D"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мокрого грунта в отвал, с креплением (группа грунтов 1-3)</w:t>
            </w:r>
          </w:p>
        </w:tc>
      </w:tr>
      <w:tr w:rsidR="0094163B" w:rsidRPr="0094163B" w14:paraId="7F7A9D7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D50D011"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4AC529" w14:textId="77777777" w:rsidR="00703BD7" w:rsidRPr="0094163B" w:rsidRDefault="00703BD7" w:rsidP="00703BD7">
            <w:pPr>
              <w:rPr>
                <w:color w:val="auto"/>
              </w:rPr>
            </w:pPr>
            <w:r w:rsidRPr="0094163B">
              <w:rPr>
                <w:color w:val="auto"/>
              </w:rPr>
              <w:t>1 км</w:t>
            </w:r>
          </w:p>
        </w:tc>
      </w:tr>
      <w:tr w:rsidR="0094163B" w:rsidRPr="0094163B" w14:paraId="13EDF309" w14:textId="77777777" w:rsidTr="008C7CDD">
        <w:trPr>
          <w:cantSplit/>
          <w:trHeight w:val="20"/>
        </w:trPr>
        <w:tc>
          <w:tcPr>
            <w:tcW w:w="1120" w:type="dxa"/>
            <w:tcBorders>
              <w:top w:val="nil"/>
              <w:left w:val="nil"/>
              <w:bottom w:val="nil"/>
              <w:right w:val="nil"/>
            </w:tcBorders>
            <w:shd w:val="clear" w:color="auto" w:fill="auto"/>
            <w:vAlign w:val="center"/>
            <w:hideMark/>
          </w:tcPr>
          <w:p w14:paraId="1DF6F974"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6CCA54B"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мокрого грунта в отвал, с креплением (группа грунтов 1-3):</w:t>
            </w:r>
          </w:p>
        </w:tc>
      </w:tr>
      <w:tr w:rsidR="0094163B" w:rsidRPr="0094163B" w14:paraId="021D5B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14A02" w14:textId="77777777" w:rsidR="00AD7460" w:rsidRPr="0094163B" w:rsidRDefault="00AD7460" w:rsidP="00AD7460">
            <w:pPr>
              <w:jc w:val="center"/>
              <w:rPr>
                <w:color w:val="auto"/>
              </w:rPr>
            </w:pPr>
            <w:r w:rsidRPr="0094163B">
              <w:rPr>
                <w:color w:val="auto"/>
              </w:rPr>
              <w:t>14-05-004-01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D0E8DF"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828B0D" w14:textId="498D0266" w:rsidR="00AD7460" w:rsidRPr="0094163B" w:rsidRDefault="00AD7460" w:rsidP="00AD7460">
            <w:pPr>
              <w:jc w:val="center"/>
              <w:rPr>
                <w:color w:val="auto"/>
              </w:rPr>
            </w:pPr>
            <w:r w:rsidRPr="0094163B">
              <w:rPr>
                <w:color w:val="auto"/>
              </w:rPr>
              <w:t>10 145,58</w:t>
            </w:r>
          </w:p>
        </w:tc>
      </w:tr>
      <w:tr w:rsidR="0094163B" w:rsidRPr="0094163B" w14:paraId="0CB0A5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E28AA" w14:textId="77777777" w:rsidR="00AD7460" w:rsidRPr="0094163B" w:rsidRDefault="00AD7460" w:rsidP="00AD7460">
            <w:pPr>
              <w:jc w:val="center"/>
              <w:rPr>
                <w:color w:val="auto"/>
              </w:rPr>
            </w:pPr>
            <w:r w:rsidRPr="0094163B">
              <w:rPr>
                <w:color w:val="auto"/>
              </w:rPr>
              <w:t>14-05-004-02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AC6FF"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C0E8D3" w14:textId="41A1E343" w:rsidR="00AD7460" w:rsidRPr="0094163B" w:rsidRDefault="00AD7460" w:rsidP="00AD7460">
            <w:pPr>
              <w:jc w:val="center"/>
              <w:rPr>
                <w:color w:val="auto"/>
              </w:rPr>
            </w:pPr>
            <w:r w:rsidRPr="0094163B">
              <w:rPr>
                <w:color w:val="auto"/>
              </w:rPr>
              <w:t>12 460,39</w:t>
            </w:r>
          </w:p>
        </w:tc>
      </w:tr>
      <w:tr w:rsidR="0094163B" w:rsidRPr="0094163B" w14:paraId="59667B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4E242" w14:textId="77777777" w:rsidR="00AD7460" w:rsidRPr="0094163B" w:rsidRDefault="00AD7460" w:rsidP="00AD7460">
            <w:pPr>
              <w:jc w:val="center"/>
              <w:rPr>
                <w:color w:val="auto"/>
              </w:rPr>
            </w:pPr>
            <w:r w:rsidRPr="0094163B">
              <w:rPr>
                <w:color w:val="auto"/>
              </w:rPr>
              <w:t>14-05-004-03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28F962"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F404BD" w14:textId="7A9863DE" w:rsidR="00AD7460" w:rsidRPr="0094163B" w:rsidRDefault="00AD7460" w:rsidP="00AD7460">
            <w:pPr>
              <w:jc w:val="center"/>
              <w:rPr>
                <w:color w:val="auto"/>
              </w:rPr>
            </w:pPr>
            <w:r w:rsidRPr="0094163B">
              <w:rPr>
                <w:color w:val="auto"/>
              </w:rPr>
              <w:t>151 021,96</w:t>
            </w:r>
          </w:p>
        </w:tc>
      </w:tr>
      <w:tr w:rsidR="0094163B" w:rsidRPr="0094163B" w14:paraId="15164B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D5F48" w14:textId="77777777" w:rsidR="00AD7460" w:rsidRPr="0094163B" w:rsidRDefault="00AD7460" w:rsidP="00AD7460">
            <w:pPr>
              <w:jc w:val="center"/>
              <w:rPr>
                <w:color w:val="auto"/>
              </w:rPr>
            </w:pPr>
            <w:r w:rsidRPr="0094163B">
              <w:rPr>
                <w:color w:val="auto"/>
              </w:rPr>
              <w:t>14-05-004-04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2D36BB"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997B26" w14:textId="433C3662" w:rsidR="00AD7460" w:rsidRPr="0094163B" w:rsidRDefault="00AD7460" w:rsidP="00AD7460">
            <w:pPr>
              <w:jc w:val="center"/>
              <w:rPr>
                <w:color w:val="auto"/>
              </w:rPr>
            </w:pPr>
            <w:r w:rsidRPr="0094163B">
              <w:rPr>
                <w:color w:val="auto"/>
              </w:rPr>
              <w:t>195 403,14</w:t>
            </w:r>
          </w:p>
        </w:tc>
      </w:tr>
      <w:tr w:rsidR="0094163B" w:rsidRPr="0094163B" w14:paraId="1A6BA7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D012A" w14:textId="77777777" w:rsidR="00AD7460" w:rsidRPr="0094163B" w:rsidRDefault="00AD7460" w:rsidP="00AD7460">
            <w:pPr>
              <w:jc w:val="center"/>
              <w:rPr>
                <w:color w:val="auto"/>
              </w:rPr>
            </w:pPr>
            <w:r w:rsidRPr="0094163B">
              <w:rPr>
                <w:color w:val="auto"/>
              </w:rPr>
              <w:t>14-05-004-05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326960"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01356F" w14:textId="77FF1574" w:rsidR="00AD7460" w:rsidRPr="0094163B" w:rsidRDefault="00AD7460" w:rsidP="00AD7460">
            <w:pPr>
              <w:jc w:val="center"/>
              <w:rPr>
                <w:color w:val="auto"/>
              </w:rPr>
            </w:pPr>
            <w:r w:rsidRPr="0094163B">
              <w:rPr>
                <w:color w:val="auto"/>
              </w:rPr>
              <w:t>11 411,98</w:t>
            </w:r>
          </w:p>
        </w:tc>
      </w:tr>
      <w:tr w:rsidR="0094163B" w:rsidRPr="0094163B" w14:paraId="40B359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08EB2D" w14:textId="77777777" w:rsidR="00AD7460" w:rsidRPr="0094163B" w:rsidRDefault="00AD7460" w:rsidP="00AD7460">
            <w:pPr>
              <w:jc w:val="center"/>
              <w:rPr>
                <w:color w:val="auto"/>
              </w:rPr>
            </w:pPr>
            <w:r w:rsidRPr="0094163B">
              <w:rPr>
                <w:color w:val="auto"/>
              </w:rPr>
              <w:t>14-05-004-06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32F458"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D48306" w14:textId="0FE70AC4" w:rsidR="00AD7460" w:rsidRPr="0094163B" w:rsidRDefault="00AD7460" w:rsidP="00AD7460">
            <w:pPr>
              <w:jc w:val="center"/>
              <w:rPr>
                <w:color w:val="auto"/>
              </w:rPr>
            </w:pPr>
            <w:r w:rsidRPr="0094163B">
              <w:rPr>
                <w:color w:val="auto"/>
              </w:rPr>
              <w:t>22 647,77</w:t>
            </w:r>
          </w:p>
        </w:tc>
      </w:tr>
      <w:tr w:rsidR="0094163B" w:rsidRPr="0094163B" w14:paraId="647FA6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85A7D5" w14:textId="77777777" w:rsidR="00AD7460" w:rsidRPr="0094163B" w:rsidRDefault="00AD7460" w:rsidP="00AD7460">
            <w:pPr>
              <w:jc w:val="center"/>
              <w:rPr>
                <w:color w:val="auto"/>
              </w:rPr>
            </w:pPr>
            <w:r w:rsidRPr="0094163B">
              <w:rPr>
                <w:color w:val="auto"/>
              </w:rPr>
              <w:t>14-05-004-07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474DE"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841E00" w14:textId="2D94ABFD" w:rsidR="00AD7460" w:rsidRPr="0094163B" w:rsidRDefault="00AD7460" w:rsidP="00AD7460">
            <w:pPr>
              <w:jc w:val="center"/>
              <w:rPr>
                <w:color w:val="auto"/>
              </w:rPr>
            </w:pPr>
            <w:r w:rsidRPr="0094163B">
              <w:rPr>
                <w:color w:val="auto"/>
              </w:rPr>
              <w:t>149 719,87</w:t>
            </w:r>
          </w:p>
        </w:tc>
      </w:tr>
      <w:tr w:rsidR="0094163B" w:rsidRPr="0094163B" w14:paraId="390E07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29945" w14:textId="77777777" w:rsidR="00AD7460" w:rsidRPr="0094163B" w:rsidRDefault="00AD7460" w:rsidP="00AD7460">
            <w:pPr>
              <w:jc w:val="center"/>
              <w:rPr>
                <w:color w:val="auto"/>
              </w:rPr>
            </w:pPr>
            <w:r w:rsidRPr="0094163B">
              <w:rPr>
                <w:color w:val="auto"/>
              </w:rPr>
              <w:t>14-05-004-08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8E9D4C"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352D0C" w14:textId="3B96D7E3" w:rsidR="00AD7460" w:rsidRPr="0094163B" w:rsidRDefault="00AD7460" w:rsidP="00AD7460">
            <w:pPr>
              <w:jc w:val="center"/>
              <w:rPr>
                <w:color w:val="auto"/>
              </w:rPr>
            </w:pPr>
            <w:r w:rsidRPr="0094163B">
              <w:rPr>
                <w:color w:val="auto"/>
              </w:rPr>
              <w:t>194 250,97</w:t>
            </w:r>
          </w:p>
        </w:tc>
      </w:tr>
      <w:tr w:rsidR="0094163B" w:rsidRPr="0094163B" w14:paraId="6A2A08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A8B3B" w14:textId="77777777" w:rsidR="00AD7460" w:rsidRPr="0094163B" w:rsidRDefault="00AD7460" w:rsidP="00AD7460">
            <w:pPr>
              <w:jc w:val="center"/>
              <w:rPr>
                <w:color w:val="auto"/>
              </w:rPr>
            </w:pPr>
            <w:r w:rsidRPr="0094163B">
              <w:rPr>
                <w:color w:val="auto"/>
              </w:rPr>
              <w:t>14-05-004-09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C3F1B"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0DE580" w14:textId="24E4E42D" w:rsidR="00AD7460" w:rsidRPr="0094163B" w:rsidRDefault="00AD7460" w:rsidP="00AD7460">
            <w:pPr>
              <w:jc w:val="center"/>
              <w:rPr>
                <w:color w:val="auto"/>
              </w:rPr>
            </w:pPr>
            <w:r w:rsidRPr="0094163B">
              <w:rPr>
                <w:color w:val="auto"/>
              </w:rPr>
              <w:t>24 873,49</w:t>
            </w:r>
          </w:p>
        </w:tc>
      </w:tr>
      <w:tr w:rsidR="0094163B" w:rsidRPr="0094163B" w14:paraId="0A883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8E51D" w14:textId="77777777" w:rsidR="00AD7460" w:rsidRPr="0094163B" w:rsidRDefault="00AD7460" w:rsidP="00AD7460">
            <w:pPr>
              <w:jc w:val="center"/>
              <w:rPr>
                <w:color w:val="auto"/>
              </w:rPr>
            </w:pPr>
            <w:r w:rsidRPr="0094163B">
              <w:rPr>
                <w:color w:val="auto"/>
              </w:rPr>
              <w:t>14-05-004-10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A8BE9"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664595" w14:textId="7C125B79" w:rsidR="00AD7460" w:rsidRPr="0094163B" w:rsidRDefault="00AD7460" w:rsidP="00AD7460">
            <w:pPr>
              <w:jc w:val="center"/>
              <w:rPr>
                <w:color w:val="auto"/>
              </w:rPr>
            </w:pPr>
            <w:r w:rsidRPr="0094163B">
              <w:rPr>
                <w:color w:val="auto"/>
              </w:rPr>
              <w:t>152 263,00</w:t>
            </w:r>
          </w:p>
        </w:tc>
      </w:tr>
      <w:tr w:rsidR="0094163B" w:rsidRPr="0094163B" w14:paraId="770ED0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29AA2C" w14:textId="77777777" w:rsidR="00AD7460" w:rsidRPr="0094163B" w:rsidRDefault="00AD7460" w:rsidP="00AD7460">
            <w:pPr>
              <w:jc w:val="center"/>
              <w:rPr>
                <w:color w:val="auto"/>
              </w:rPr>
            </w:pPr>
            <w:r w:rsidRPr="0094163B">
              <w:rPr>
                <w:color w:val="auto"/>
              </w:rPr>
              <w:t>14-05-004-11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232B4"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0FD944" w14:textId="674C3BF2" w:rsidR="00AD7460" w:rsidRPr="0094163B" w:rsidRDefault="00AD7460" w:rsidP="00AD7460">
            <w:pPr>
              <w:jc w:val="center"/>
              <w:rPr>
                <w:color w:val="auto"/>
              </w:rPr>
            </w:pPr>
            <w:r w:rsidRPr="0094163B">
              <w:rPr>
                <w:color w:val="auto"/>
              </w:rPr>
              <w:t>200 733,02</w:t>
            </w:r>
          </w:p>
        </w:tc>
      </w:tr>
      <w:tr w:rsidR="0094163B" w:rsidRPr="0094163B" w14:paraId="2DC3AF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563AF" w14:textId="77777777" w:rsidR="00AD7460" w:rsidRPr="0094163B" w:rsidRDefault="00AD7460" w:rsidP="00AD7460">
            <w:pPr>
              <w:jc w:val="center"/>
              <w:rPr>
                <w:color w:val="auto"/>
              </w:rPr>
            </w:pPr>
            <w:r w:rsidRPr="0094163B">
              <w:rPr>
                <w:color w:val="auto"/>
              </w:rPr>
              <w:t>14-05-004-12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DE47F"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93D79E" w14:textId="72A4B104" w:rsidR="00AD7460" w:rsidRPr="0094163B" w:rsidRDefault="00AD7460" w:rsidP="00AD7460">
            <w:pPr>
              <w:jc w:val="center"/>
              <w:rPr>
                <w:color w:val="auto"/>
              </w:rPr>
            </w:pPr>
            <w:r w:rsidRPr="0094163B">
              <w:rPr>
                <w:color w:val="auto"/>
              </w:rPr>
              <w:t>27 450,59</w:t>
            </w:r>
          </w:p>
        </w:tc>
      </w:tr>
      <w:tr w:rsidR="0094163B" w:rsidRPr="0094163B" w14:paraId="60065E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DB912" w14:textId="77777777" w:rsidR="00AD7460" w:rsidRPr="0094163B" w:rsidRDefault="00AD7460" w:rsidP="00AD7460">
            <w:pPr>
              <w:jc w:val="center"/>
              <w:rPr>
                <w:color w:val="auto"/>
              </w:rPr>
            </w:pPr>
            <w:r w:rsidRPr="0094163B">
              <w:rPr>
                <w:color w:val="auto"/>
              </w:rPr>
              <w:t>14-05-004-13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1C486"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7D327A" w14:textId="3327DB31" w:rsidR="00AD7460" w:rsidRPr="0094163B" w:rsidRDefault="00AD7460" w:rsidP="00AD7460">
            <w:pPr>
              <w:jc w:val="center"/>
              <w:rPr>
                <w:color w:val="auto"/>
              </w:rPr>
            </w:pPr>
            <w:r w:rsidRPr="0094163B">
              <w:rPr>
                <w:color w:val="auto"/>
              </w:rPr>
              <w:t>156 050,07</w:t>
            </w:r>
          </w:p>
        </w:tc>
      </w:tr>
      <w:tr w:rsidR="0094163B" w:rsidRPr="0094163B" w14:paraId="510D21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61F302" w14:textId="77777777" w:rsidR="00AD7460" w:rsidRPr="0094163B" w:rsidRDefault="00AD7460" w:rsidP="00AD7460">
            <w:pPr>
              <w:jc w:val="center"/>
              <w:rPr>
                <w:color w:val="auto"/>
              </w:rPr>
            </w:pPr>
            <w:r w:rsidRPr="0094163B">
              <w:rPr>
                <w:color w:val="auto"/>
              </w:rPr>
              <w:t>14-05-004-14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B48B64"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5431F3" w14:textId="1B10C0A4" w:rsidR="00AD7460" w:rsidRPr="0094163B" w:rsidRDefault="00AD7460" w:rsidP="00AD7460">
            <w:pPr>
              <w:jc w:val="center"/>
              <w:rPr>
                <w:color w:val="auto"/>
              </w:rPr>
            </w:pPr>
            <w:r w:rsidRPr="0094163B">
              <w:rPr>
                <w:color w:val="auto"/>
              </w:rPr>
              <w:t>200 705,03</w:t>
            </w:r>
          </w:p>
        </w:tc>
      </w:tr>
      <w:tr w:rsidR="0094163B" w:rsidRPr="0094163B" w14:paraId="147B4B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BAC205" w14:textId="77777777" w:rsidR="00AD7460" w:rsidRPr="0094163B" w:rsidRDefault="00AD7460" w:rsidP="00AD7460">
            <w:pPr>
              <w:jc w:val="center"/>
              <w:rPr>
                <w:color w:val="auto"/>
              </w:rPr>
            </w:pPr>
            <w:r w:rsidRPr="0094163B">
              <w:rPr>
                <w:color w:val="auto"/>
              </w:rPr>
              <w:t>14-05-004-15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B23E24"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06BC86" w14:textId="6CBB253F" w:rsidR="00AD7460" w:rsidRPr="0094163B" w:rsidRDefault="00AD7460" w:rsidP="00AD7460">
            <w:pPr>
              <w:jc w:val="center"/>
              <w:rPr>
                <w:color w:val="auto"/>
              </w:rPr>
            </w:pPr>
            <w:r w:rsidRPr="0094163B">
              <w:rPr>
                <w:color w:val="auto"/>
              </w:rPr>
              <w:t>32 592,60</w:t>
            </w:r>
          </w:p>
        </w:tc>
      </w:tr>
      <w:tr w:rsidR="0094163B" w:rsidRPr="0094163B" w14:paraId="593991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0D54A1" w14:textId="77777777" w:rsidR="00AD7460" w:rsidRPr="0094163B" w:rsidRDefault="00AD7460" w:rsidP="00AD7460">
            <w:pPr>
              <w:jc w:val="center"/>
              <w:rPr>
                <w:color w:val="auto"/>
              </w:rPr>
            </w:pPr>
            <w:r w:rsidRPr="0094163B">
              <w:rPr>
                <w:color w:val="auto"/>
              </w:rPr>
              <w:t>14-05-004-16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74957A"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976639" w14:textId="6290E1A3" w:rsidR="00AD7460" w:rsidRPr="0094163B" w:rsidRDefault="00AD7460" w:rsidP="00AD7460">
            <w:pPr>
              <w:jc w:val="center"/>
              <w:rPr>
                <w:color w:val="auto"/>
              </w:rPr>
            </w:pPr>
            <w:r w:rsidRPr="0094163B">
              <w:rPr>
                <w:color w:val="auto"/>
              </w:rPr>
              <w:t>160 863,58</w:t>
            </w:r>
          </w:p>
        </w:tc>
      </w:tr>
      <w:tr w:rsidR="0094163B" w:rsidRPr="0094163B" w14:paraId="5D2865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8101C5" w14:textId="77777777" w:rsidR="00AD7460" w:rsidRPr="0094163B" w:rsidRDefault="00AD7460" w:rsidP="00AD7460">
            <w:pPr>
              <w:jc w:val="center"/>
              <w:rPr>
                <w:color w:val="auto"/>
              </w:rPr>
            </w:pPr>
            <w:r w:rsidRPr="0094163B">
              <w:rPr>
                <w:color w:val="auto"/>
              </w:rPr>
              <w:t>14-05-004-17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D9C30"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CDAB11" w14:textId="6B2D1EE0" w:rsidR="00AD7460" w:rsidRPr="0094163B" w:rsidRDefault="00AD7460" w:rsidP="00AD7460">
            <w:pPr>
              <w:jc w:val="center"/>
              <w:rPr>
                <w:color w:val="auto"/>
              </w:rPr>
            </w:pPr>
            <w:r w:rsidRPr="0094163B">
              <w:rPr>
                <w:color w:val="auto"/>
              </w:rPr>
              <w:t>205 447,47</w:t>
            </w:r>
          </w:p>
        </w:tc>
      </w:tr>
      <w:tr w:rsidR="0094163B" w:rsidRPr="0094163B" w14:paraId="38FB5F9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1CC7270"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14-05-005</w:t>
            </w:r>
          </w:p>
        </w:tc>
        <w:tc>
          <w:tcPr>
            <w:tcW w:w="7654" w:type="dxa"/>
            <w:gridSpan w:val="2"/>
            <w:tcBorders>
              <w:top w:val="single" w:sz="4" w:space="0" w:color="auto"/>
              <w:left w:val="nil"/>
              <w:bottom w:val="nil"/>
              <w:right w:val="nil"/>
            </w:tcBorders>
            <w:shd w:val="clear" w:color="auto" w:fill="auto"/>
            <w:hideMark/>
          </w:tcPr>
          <w:p w14:paraId="4B4F36F0"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сухого грунта в отвал, без креплений (группа грунтов 4)</w:t>
            </w:r>
          </w:p>
        </w:tc>
      </w:tr>
      <w:tr w:rsidR="0094163B" w:rsidRPr="0094163B" w14:paraId="113054F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E8F0BDC"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C6AEE4" w14:textId="77777777" w:rsidR="00703BD7" w:rsidRPr="0094163B" w:rsidRDefault="00703BD7" w:rsidP="00703BD7">
            <w:pPr>
              <w:rPr>
                <w:color w:val="auto"/>
              </w:rPr>
            </w:pPr>
            <w:r w:rsidRPr="0094163B">
              <w:rPr>
                <w:color w:val="auto"/>
              </w:rPr>
              <w:t>1 км</w:t>
            </w:r>
          </w:p>
        </w:tc>
      </w:tr>
      <w:tr w:rsidR="0094163B" w:rsidRPr="0094163B" w14:paraId="1B13C3E5" w14:textId="77777777" w:rsidTr="008C7CDD">
        <w:trPr>
          <w:cantSplit/>
          <w:trHeight w:val="20"/>
        </w:trPr>
        <w:tc>
          <w:tcPr>
            <w:tcW w:w="1120" w:type="dxa"/>
            <w:tcBorders>
              <w:top w:val="nil"/>
              <w:left w:val="nil"/>
              <w:bottom w:val="nil"/>
              <w:right w:val="nil"/>
            </w:tcBorders>
            <w:shd w:val="clear" w:color="auto" w:fill="auto"/>
            <w:vAlign w:val="center"/>
            <w:hideMark/>
          </w:tcPr>
          <w:p w14:paraId="0638768E"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F28CB80"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сухого грунта в отвал, без креплений (группа грунтов 4):</w:t>
            </w:r>
          </w:p>
        </w:tc>
      </w:tr>
      <w:tr w:rsidR="0094163B" w:rsidRPr="0094163B" w14:paraId="3E275A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EEC3A" w14:textId="77777777" w:rsidR="00AD7460" w:rsidRPr="0094163B" w:rsidRDefault="00AD7460" w:rsidP="00AD7460">
            <w:pPr>
              <w:jc w:val="center"/>
              <w:rPr>
                <w:color w:val="auto"/>
              </w:rPr>
            </w:pPr>
            <w:r w:rsidRPr="0094163B">
              <w:rPr>
                <w:color w:val="auto"/>
              </w:rPr>
              <w:t>14-05-005-01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C94436"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4AAEFA" w14:textId="3D067076" w:rsidR="00AD7460" w:rsidRPr="0094163B" w:rsidRDefault="00AD7460" w:rsidP="00AD7460">
            <w:pPr>
              <w:jc w:val="center"/>
              <w:rPr>
                <w:color w:val="auto"/>
              </w:rPr>
            </w:pPr>
            <w:r w:rsidRPr="0094163B">
              <w:rPr>
                <w:color w:val="auto"/>
              </w:rPr>
              <w:t>9 166,01</w:t>
            </w:r>
          </w:p>
        </w:tc>
      </w:tr>
      <w:tr w:rsidR="0094163B" w:rsidRPr="0094163B" w14:paraId="1B3A3F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15EDB" w14:textId="77777777" w:rsidR="00AD7460" w:rsidRPr="0094163B" w:rsidRDefault="00AD7460" w:rsidP="00AD7460">
            <w:pPr>
              <w:jc w:val="center"/>
              <w:rPr>
                <w:color w:val="auto"/>
              </w:rPr>
            </w:pPr>
            <w:r w:rsidRPr="0094163B">
              <w:rPr>
                <w:color w:val="auto"/>
              </w:rPr>
              <w:t>14-05-005-02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30A8A3"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C24E14" w14:textId="3B1526B9" w:rsidR="00AD7460" w:rsidRPr="0094163B" w:rsidRDefault="00AD7460" w:rsidP="00AD7460">
            <w:pPr>
              <w:jc w:val="center"/>
              <w:rPr>
                <w:color w:val="auto"/>
              </w:rPr>
            </w:pPr>
            <w:r w:rsidRPr="0094163B">
              <w:rPr>
                <w:color w:val="auto"/>
              </w:rPr>
              <w:t>11 609,22</w:t>
            </w:r>
          </w:p>
        </w:tc>
      </w:tr>
      <w:tr w:rsidR="0094163B" w:rsidRPr="0094163B" w14:paraId="61A007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0944A" w14:textId="77777777" w:rsidR="00AD7460" w:rsidRPr="0094163B" w:rsidRDefault="00AD7460" w:rsidP="00AD7460">
            <w:pPr>
              <w:jc w:val="center"/>
              <w:rPr>
                <w:color w:val="auto"/>
              </w:rPr>
            </w:pPr>
            <w:r w:rsidRPr="0094163B">
              <w:rPr>
                <w:color w:val="auto"/>
              </w:rPr>
              <w:t>14-05-005-03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65A43D"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5A8B55" w14:textId="357B6877" w:rsidR="00AD7460" w:rsidRPr="0094163B" w:rsidRDefault="00AD7460" w:rsidP="00AD7460">
            <w:pPr>
              <w:jc w:val="center"/>
              <w:rPr>
                <w:color w:val="auto"/>
              </w:rPr>
            </w:pPr>
            <w:r w:rsidRPr="0094163B">
              <w:rPr>
                <w:color w:val="auto"/>
              </w:rPr>
              <w:t>10 500,94</w:t>
            </w:r>
          </w:p>
        </w:tc>
      </w:tr>
      <w:tr w:rsidR="0094163B" w:rsidRPr="0094163B" w14:paraId="09DFDC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405E9B" w14:textId="77777777" w:rsidR="00AD7460" w:rsidRPr="0094163B" w:rsidRDefault="00AD7460" w:rsidP="00AD7460">
            <w:pPr>
              <w:jc w:val="center"/>
              <w:rPr>
                <w:color w:val="auto"/>
              </w:rPr>
            </w:pPr>
            <w:r w:rsidRPr="0094163B">
              <w:rPr>
                <w:color w:val="auto"/>
              </w:rPr>
              <w:lastRenderedPageBreak/>
              <w:t>14-05-005-04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7A338D"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18A0DB" w14:textId="5A636E3A" w:rsidR="00AD7460" w:rsidRPr="0094163B" w:rsidRDefault="00AD7460" w:rsidP="00AD7460">
            <w:pPr>
              <w:jc w:val="center"/>
              <w:rPr>
                <w:color w:val="auto"/>
              </w:rPr>
            </w:pPr>
            <w:r w:rsidRPr="0094163B">
              <w:rPr>
                <w:color w:val="auto"/>
              </w:rPr>
              <w:t>12 960,20</w:t>
            </w:r>
          </w:p>
        </w:tc>
      </w:tr>
      <w:tr w:rsidR="0094163B" w:rsidRPr="0094163B" w14:paraId="44A068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147C7F" w14:textId="77777777" w:rsidR="00AD7460" w:rsidRPr="0094163B" w:rsidRDefault="00AD7460" w:rsidP="00AD7460">
            <w:pPr>
              <w:jc w:val="center"/>
              <w:rPr>
                <w:color w:val="auto"/>
              </w:rPr>
            </w:pPr>
            <w:r w:rsidRPr="0094163B">
              <w:rPr>
                <w:color w:val="auto"/>
              </w:rPr>
              <w:t>14-05-005-05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F9093F"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E4B27E" w14:textId="33888E79" w:rsidR="00AD7460" w:rsidRPr="0094163B" w:rsidRDefault="00AD7460" w:rsidP="00AD7460">
            <w:pPr>
              <w:jc w:val="center"/>
              <w:rPr>
                <w:color w:val="auto"/>
              </w:rPr>
            </w:pPr>
            <w:r w:rsidRPr="0094163B">
              <w:rPr>
                <w:color w:val="auto"/>
              </w:rPr>
              <w:t>15 570,96</w:t>
            </w:r>
          </w:p>
        </w:tc>
      </w:tr>
      <w:tr w:rsidR="0094163B" w:rsidRPr="0094163B" w14:paraId="5246E0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BA52E" w14:textId="77777777" w:rsidR="00AD7460" w:rsidRPr="0094163B" w:rsidRDefault="00AD7460" w:rsidP="00AD7460">
            <w:pPr>
              <w:jc w:val="center"/>
              <w:rPr>
                <w:color w:val="auto"/>
              </w:rPr>
            </w:pPr>
            <w:r w:rsidRPr="0094163B">
              <w:rPr>
                <w:color w:val="auto"/>
              </w:rPr>
              <w:t>14-05-005-06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8CB852"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87D6C4" w14:textId="18CE84E9" w:rsidR="00AD7460" w:rsidRPr="0094163B" w:rsidRDefault="00AD7460" w:rsidP="00AD7460">
            <w:pPr>
              <w:jc w:val="center"/>
              <w:rPr>
                <w:color w:val="auto"/>
              </w:rPr>
            </w:pPr>
            <w:r w:rsidRPr="0094163B">
              <w:rPr>
                <w:color w:val="auto"/>
              </w:rPr>
              <w:t>20 196,35</w:t>
            </w:r>
          </w:p>
        </w:tc>
      </w:tr>
      <w:tr w:rsidR="0094163B" w:rsidRPr="0094163B" w14:paraId="17EF8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A7915" w14:textId="77777777" w:rsidR="00AD7460" w:rsidRPr="0094163B" w:rsidRDefault="00AD7460" w:rsidP="00AD7460">
            <w:pPr>
              <w:jc w:val="center"/>
              <w:rPr>
                <w:color w:val="auto"/>
              </w:rPr>
            </w:pPr>
            <w:r w:rsidRPr="0094163B">
              <w:rPr>
                <w:color w:val="auto"/>
              </w:rPr>
              <w:t>14-05-005-07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73C9FB"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189A98" w14:textId="45CDA706" w:rsidR="00AD7460" w:rsidRPr="0094163B" w:rsidRDefault="00AD7460" w:rsidP="00AD7460">
            <w:pPr>
              <w:jc w:val="center"/>
              <w:rPr>
                <w:color w:val="auto"/>
              </w:rPr>
            </w:pPr>
            <w:r w:rsidRPr="0094163B">
              <w:rPr>
                <w:color w:val="auto"/>
              </w:rPr>
              <w:t>25 806,17</w:t>
            </w:r>
          </w:p>
        </w:tc>
      </w:tr>
      <w:tr w:rsidR="0094163B" w:rsidRPr="0094163B" w14:paraId="369B885A"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C53FED8"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14-05-006</w:t>
            </w:r>
          </w:p>
        </w:tc>
        <w:tc>
          <w:tcPr>
            <w:tcW w:w="7654" w:type="dxa"/>
            <w:gridSpan w:val="2"/>
            <w:tcBorders>
              <w:top w:val="single" w:sz="4" w:space="0" w:color="auto"/>
              <w:left w:val="nil"/>
              <w:bottom w:val="nil"/>
              <w:right w:val="nil"/>
            </w:tcBorders>
            <w:shd w:val="clear" w:color="auto" w:fill="auto"/>
            <w:hideMark/>
          </w:tcPr>
          <w:p w14:paraId="1D649457"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мокрого грунта в отвал, без креплений (группа грунтов 4)</w:t>
            </w:r>
          </w:p>
        </w:tc>
      </w:tr>
      <w:tr w:rsidR="0094163B" w:rsidRPr="0094163B" w14:paraId="04488CA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7CAA7C3"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49286C3" w14:textId="77777777" w:rsidR="00703BD7" w:rsidRPr="0094163B" w:rsidRDefault="00703BD7" w:rsidP="00703BD7">
            <w:pPr>
              <w:rPr>
                <w:color w:val="auto"/>
              </w:rPr>
            </w:pPr>
            <w:r w:rsidRPr="0094163B">
              <w:rPr>
                <w:color w:val="auto"/>
              </w:rPr>
              <w:t>1 км</w:t>
            </w:r>
          </w:p>
        </w:tc>
      </w:tr>
      <w:tr w:rsidR="0094163B" w:rsidRPr="0094163B" w14:paraId="48A9825A" w14:textId="77777777" w:rsidTr="00095F03">
        <w:trPr>
          <w:cantSplit/>
          <w:trHeight w:val="785"/>
        </w:trPr>
        <w:tc>
          <w:tcPr>
            <w:tcW w:w="1120" w:type="dxa"/>
            <w:tcBorders>
              <w:top w:val="nil"/>
              <w:left w:val="nil"/>
              <w:bottom w:val="nil"/>
              <w:right w:val="nil"/>
            </w:tcBorders>
            <w:shd w:val="clear" w:color="auto" w:fill="auto"/>
            <w:vAlign w:val="center"/>
            <w:hideMark/>
          </w:tcPr>
          <w:p w14:paraId="6E49BEA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E233B60"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мокрого грунта в отвал, без креплений (группа грунтов 4):</w:t>
            </w:r>
          </w:p>
        </w:tc>
      </w:tr>
      <w:tr w:rsidR="0094163B" w:rsidRPr="0094163B" w14:paraId="667FB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AA48B" w14:textId="77777777" w:rsidR="00AD7460" w:rsidRPr="0094163B" w:rsidRDefault="00AD7460" w:rsidP="00AD7460">
            <w:pPr>
              <w:jc w:val="center"/>
              <w:rPr>
                <w:color w:val="auto"/>
              </w:rPr>
            </w:pPr>
            <w:r w:rsidRPr="0094163B">
              <w:rPr>
                <w:color w:val="auto"/>
              </w:rPr>
              <w:t>14-05-006-01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8726EA"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EC9E3F" w14:textId="7D8D7CD9" w:rsidR="00AD7460" w:rsidRPr="0094163B" w:rsidRDefault="00AD7460" w:rsidP="00AD7460">
            <w:pPr>
              <w:jc w:val="center"/>
              <w:rPr>
                <w:color w:val="auto"/>
              </w:rPr>
            </w:pPr>
            <w:r w:rsidRPr="0094163B">
              <w:rPr>
                <w:color w:val="auto"/>
              </w:rPr>
              <w:t>11 387,76</w:t>
            </w:r>
          </w:p>
        </w:tc>
      </w:tr>
      <w:tr w:rsidR="0094163B" w:rsidRPr="0094163B" w14:paraId="1CF1AA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C0D11" w14:textId="77777777" w:rsidR="00AD7460" w:rsidRPr="0094163B" w:rsidRDefault="00AD7460" w:rsidP="00AD7460">
            <w:pPr>
              <w:jc w:val="center"/>
              <w:rPr>
                <w:color w:val="auto"/>
              </w:rPr>
            </w:pPr>
            <w:r w:rsidRPr="0094163B">
              <w:rPr>
                <w:color w:val="auto"/>
              </w:rPr>
              <w:t>14-05-006-02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3E27DB"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8BDEDC" w14:textId="37FB91B6" w:rsidR="00AD7460" w:rsidRPr="0094163B" w:rsidRDefault="00AD7460" w:rsidP="00AD7460">
            <w:pPr>
              <w:jc w:val="center"/>
              <w:rPr>
                <w:color w:val="auto"/>
              </w:rPr>
            </w:pPr>
            <w:r w:rsidRPr="0094163B">
              <w:rPr>
                <w:color w:val="auto"/>
              </w:rPr>
              <w:t>15 165,35</w:t>
            </w:r>
          </w:p>
        </w:tc>
      </w:tr>
      <w:tr w:rsidR="0094163B" w:rsidRPr="0094163B" w14:paraId="740DF1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7EEAD" w14:textId="77777777" w:rsidR="00AD7460" w:rsidRPr="0094163B" w:rsidRDefault="00AD7460" w:rsidP="00AD7460">
            <w:pPr>
              <w:jc w:val="center"/>
              <w:rPr>
                <w:color w:val="auto"/>
              </w:rPr>
            </w:pPr>
            <w:r w:rsidRPr="0094163B">
              <w:rPr>
                <w:color w:val="auto"/>
              </w:rPr>
              <w:t>14-05-006-03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2C625F"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C6DCB4" w14:textId="4911B6C7" w:rsidR="00AD7460" w:rsidRPr="0094163B" w:rsidRDefault="00AD7460" w:rsidP="00AD7460">
            <w:pPr>
              <w:jc w:val="center"/>
              <w:rPr>
                <w:color w:val="auto"/>
              </w:rPr>
            </w:pPr>
            <w:r w:rsidRPr="0094163B">
              <w:rPr>
                <w:color w:val="auto"/>
              </w:rPr>
              <w:t>12 955,83</w:t>
            </w:r>
          </w:p>
        </w:tc>
      </w:tr>
      <w:tr w:rsidR="0094163B" w:rsidRPr="0094163B" w14:paraId="66A99A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534C1" w14:textId="77777777" w:rsidR="00AD7460" w:rsidRPr="0094163B" w:rsidRDefault="00AD7460" w:rsidP="00AD7460">
            <w:pPr>
              <w:jc w:val="center"/>
              <w:rPr>
                <w:color w:val="auto"/>
              </w:rPr>
            </w:pPr>
            <w:r w:rsidRPr="0094163B">
              <w:rPr>
                <w:color w:val="auto"/>
              </w:rPr>
              <w:t>14-05-006-04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C5BF3C"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462295" w14:textId="479DCAF5" w:rsidR="00AD7460" w:rsidRPr="0094163B" w:rsidRDefault="00AD7460" w:rsidP="00AD7460">
            <w:pPr>
              <w:jc w:val="center"/>
              <w:rPr>
                <w:color w:val="auto"/>
              </w:rPr>
            </w:pPr>
            <w:r w:rsidRPr="0094163B">
              <w:rPr>
                <w:color w:val="auto"/>
              </w:rPr>
              <w:t>16 809,86</w:t>
            </w:r>
          </w:p>
        </w:tc>
      </w:tr>
      <w:tr w:rsidR="0094163B" w:rsidRPr="0094163B" w14:paraId="40000C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9526F4" w14:textId="77777777" w:rsidR="00AD7460" w:rsidRPr="0094163B" w:rsidRDefault="00AD7460" w:rsidP="00AD7460">
            <w:pPr>
              <w:jc w:val="center"/>
              <w:rPr>
                <w:color w:val="auto"/>
              </w:rPr>
            </w:pPr>
            <w:r w:rsidRPr="0094163B">
              <w:rPr>
                <w:color w:val="auto"/>
              </w:rPr>
              <w:t>14-05-006-05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27B2"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73B554" w14:textId="0B7FEA9B" w:rsidR="00AD7460" w:rsidRPr="0094163B" w:rsidRDefault="00AD7460" w:rsidP="00AD7460">
            <w:pPr>
              <w:jc w:val="center"/>
              <w:rPr>
                <w:color w:val="auto"/>
              </w:rPr>
            </w:pPr>
            <w:r w:rsidRPr="0094163B">
              <w:rPr>
                <w:color w:val="auto"/>
              </w:rPr>
              <w:t>20 040,01</w:t>
            </w:r>
          </w:p>
        </w:tc>
      </w:tr>
      <w:tr w:rsidR="0094163B" w:rsidRPr="0094163B" w14:paraId="3FDF59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D4095" w14:textId="77777777" w:rsidR="00AD7460" w:rsidRPr="0094163B" w:rsidRDefault="00AD7460" w:rsidP="00AD7460">
            <w:pPr>
              <w:jc w:val="center"/>
              <w:rPr>
                <w:color w:val="auto"/>
              </w:rPr>
            </w:pPr>
            <w:r w:rsidRPr="0094163B">
              <w:rPr>
                <w:color w:val="auto"/>
              </w:rPr>
              <w:t>14-05-006-06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A37575"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DE07D5" w14:textId="4557E85E" w:rsidR="00AD7460" w:rsidRPr="0094163B" w:rsidRDefault="00AD7460" w:rsidP="00AD7460">
            <w:pPr>
              <w:jc w:val="center"/>
              <w:rPr>
                <w:color w:val="auto"/>
              </w:rPr>
            </w:pPr>
            <w:r w:rsidRPr="0094163B">
              <w:rPr>
                <w:color w:val="auto"/>
              </w:rPr>
              <w:t>25 217,52</w:t>
            </w:r>
          </w:p>
        </w:tc>
      </w:tr>
      <w:tr w:rsidR="0094163B" w:rsidRPr="0094163B" w14:paraId="55A913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53589" w14:textId="77777777" w:rsidR="00AD7460" w:rsidRPr="0094163B" w:rsidRDefault="00AD7460" w:rsidP="00AD7460">
            <w:pPr>
              <w:jc w:val="center"/>
              <w:rPr>
                <w:color w:val="auto"/>
              </w:rPr>
            </w:pPr>
            <w:r w:rsidRPr="0094163B">
              <w:rPr>
                <w:color w:val="auto"/>
              </w:rPr>
              <w:t>14-05-006-07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63B2B7"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CC10B0" w14:textId="587A307E" w:rsidR="00AD7460" w:rsidRPr="0094163B" w:rsidRDefault="00AD7460" w:rsidP="00AD7460">
            <w:pPr>
              <w:jc w:val="center"/>
              <w:rPr>
                <w:color w:val="auto"/>
              </w:rPr>
            </w:pPr>
            <w:r w:rsidRPr="0094163B">
              <w:rPr>
                <w:color w:val="auto"/>
              </w:rPr>
              <w:t>31 487,77</w:t>
            </w:r>
          </w:p>
        </w:tc>
      </w:tr>
      <w:tr w:rsidR="0094163B" w:rsidRPr="0094163B" w14:paraId="287C3F41"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26457E5"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14-05-007</w:t>
            </w:r>
          </w:p>
        </w:tc>
        <w:tc>
          <w:tcPr>
            <w:tcW w:w="7654" w:type="dxa"/>
            <w:gridSpan w:val="2"/>
            <w:tcBorders>
              <w:top w:val="single" w:sz="4" w:space="0" w:color="auto"/>
              <w:left w:val="nil"/>
              <w:bottom w:val="nil"/>
              <w:right w:val="nil"/>
            </w:tcBorders>
            <w:shd w:val="clear" w:color="auto" w:fill="auto"/>
            <w:hideMark/>
          </w:tcPr>
          <w:p w14:paraId="6E8CBEAF"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сухого грунта в отвал, с креплением (группа грунтов 4)</w:t>
            </w:r>
          </w:p>
        </w:tc>
      </w:tr>
      <w:tr w:rsidR="0094163B" w:rsidRPr="0094163B" w14:paraId="005CC11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19367D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04A5E2" w14:textId="77777777" w:rsidR="00703BD7" w:rsidRPr="0094163B" w:rsidRDefault="00703BD7" w:rsidP="00703BD7">
            <w:pPr>
              <w:rPr>
                <w:color w:val="auto"/>
              </w:rPr>
            </w:pPr>
            <w:r w:rsidRPr="0094163B">
              <w:rPr>
                <w:color w:val="auto"/>
              </w:rPr>
              <w:t>1 км</w:t>
            </w:r>
          </w:p>
        </w:tc>
      </w:tr>
      <w:tr w:rsidR="0094163B" w:rsidRPr="0094163B" w14:paraId="6C98BFF8" w14:textId="77777777" w:rsidTr="008C7CDD">
        <w:trPr>
          <w:cantSplit/>
          <w:trHeight w:val="20"/>
        </w:trPr>
        <w:tc>
          <w:tcPr>
            <w:tcW w:w="1120" w:type="dxa"/>
            <w:tcBorders>
              <w:top w:val="nil"/>
              <w:left w:val="nil"/>
              <w:bottom w:val="nil"/>
              <w:right w:val="nil"/>
            </w:tcBorders>
            <w:shd w:val="clear" w:color="auto" w:fill="auto"/>
            <w:vAlign w:val="center"/>
            <w:hideMark/>
          </w:tcPr>
          <w:p w14:paraId="01678D95"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CAF4FE3"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сухого грунта в отвал, с креплением (группа грунтов 4):</w:t>
            </w:r>
          </w:p>
        </w:tc>
      </w:tr>
      <w:tr w:rsidR="0094163B" w:rsidRPr="0094163B" w14:paraId="2333A4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9801C" w14:textId="77777777" w:rsidR="00AD7460" w:rsidRPr="0094163B" w:rsidRDefault="00AD7460" w:rsidP="00AD7460">
            <w:pPr>
              <w:jc w:val="center"/>
              <w:rPr>
                <w:color w:val="auto"/>
              </w:rPr>
            </w:pPr>
            <w:r w:rsidRPr="0094163B">
              <w:rPr>
                <w:color w:val="auto"/>
              </w:rPr>
              <w:t>14-05-007-01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4851D"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F3ACA9" w14:textId="2C61EE74" w:rsidR="00AD7460" w:rsidRPr="0094163B" w:rsidRDefault="00AD7460" w:rsidP="00AD7460">
            <w:pPr>
              <w:jc w:val="center"/>
              <w:rPr>
                <w:color w:val="auto"/>
              </w:rPr>
            </w:pPr>
            <w:r w:rsidRPr="0094163B">
              <w:rPr>
                <w:color w:val="auto"/>
              </w:rPr>
              <w:t>9 927,79</w:t>
            </w:r>
          </w:p>
        </w:tc>
      </w:tr>
      <w:tr w:rsidR="0094163B" w:rsidRPr="0094163B" w14:paraId="63E2C5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83CC0" w14:textId="77777777" w:rsidR="00AD7460" w:rsidRPr="0094163B" w:rsidRDefault="00AD7460" w:rsidP="00AD7460">
            <w:pPr>
              <w:jc w:val="center"/>
              <w:rPr>
                <w:color w:val="auto"/>
              </w:rPr>
            </w:pPr>
            <w:r w:rsidRPr="0094163B">
              <w:rPr>
                <w:color w:val="auto"/>
              </w:rPr>
              <w:t>14-05-007-02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7F3FFA"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C65CCB" w14:textId="4405A744" w:rsidR="00AD7460" w:rsidRPr="0094163B" w:rsidRDefault="00AD7460" w:rsidP="00AD7460">
            <w:pPr>
              <w:jc w:val="center"/>
              <w:rPr>
                <w:color w:val="auto"/>
              </w:rPr>
            </w:pPr>
            <w:r w:rsidRPr="0094163B">
              <w:rPr>
                <w:color w:val="auto"/>
              </w:rPr>
              <w:t>11 839,82</w:t>
            </w:r>
          </w:p>
        </w:tc>
      </w:tr>
      <w:tr w:rsidR="0094163B" w:rsidRPr="0094163B" w14:paraId="2AF560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AEF78B" w14:textId="77777777" w:rsidR="00AD7460" w:rsidRPr="0094163B" w:rsidRDefault="00AD7460" w:rsidP="00AD7460">
            <w:pPr>
              <w:jc w:val="center"/>
              <w:rPr>
                <w:color w:val="auto"/>
              </w:rPr>
            </w:pPr>
            <w:r w:rsidRPr="0094163B">
              <w:rPr>
                <w:color w:val="auto"/>
              </w:rPr>
              <w:t>14-05-007-03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5B4539"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7B5840" w14:textId="27EEAE5A" w:rsidR="00AD7460" w:rsidRPr="0094163B" w:rsidRDefault="00AD7460" w:rsidP="00AD7460">
            <w:pPr>
              <w:jc w:val="center"/>
              <w:rPr>
                <w:color w:val="auto"/>
              </w:rPr>
            </w:pPr>
            <w:r w:rsidRPr="0094163B">
              <w:rPr>
                <w:color w:val="auto"/>
              </w:rPr>
              <w:t>134 497,25</w:t>
            </w:r>
          </w:p>
        </w:tc>
      </w:tr>
      <w:tr w:rsidR="0094163B" w:rsidRPr="0094163B" w14:paraId="2AF267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74788C" w14:textId="77777777" w:rsidR="00AD7460" w:rsidRPr="0094163B" w:rsidRDefault="00AD7460" w:rsidP="00AD7460">
            <w:pPr>
              <w:jc w:val="center"/>
              <w:rPr>
                <w:color w:val="auto"/>
              </w:rPr>
            </w:pPr>
            <w:r w:rsidRPr="0094163B">
              <w:rPr>
                <w:color w:val="auto"/>
              </w:rPr>
              <w:t>14-05-007-04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1680D"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41A8B9" w14:textId="0AA37396" w:rsidR="00AD7460" w:rsidRPr="0094163B" w:rsidRDefault="00AD7460" w:rsidP="00AD7460">
            <w:pPr>
              <w:jc w:val="center"/>
              <w:rPr>
                <w:color w:val="auto"/>
              </w:rPr>
            </w:pPr>
            <w:r w:rsidRPr="0094163B">
              <w:rPr>
                <w:color w:val="auto"/>
              </w:rPr>
              <w:t>158 614,77</w:t>
            </w:r>
          </w:p>
        </w:tc>
      </w:tr>
      <w:tr w:rsidR="0094163B" w:rsidRPr="0094163B" w14:paraId="69808C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DC687" w14:textId="77777777" w:rsidR="00AD7460" w:rsidRPr="0094163B" w:rsidRDefault="00AD7460" w:rsidP="00AD7460">
            <w:pPr>
              <w:jc w:val="center"/>
              <w:rPr>
                <w:color w:val="auto"/>
              </w:rPr>
            </w:pPr>
            <w:r w:rsidRPr="0094163B">
              <w:rPr>
                <w:color w:val="auto"/>
              </w:rPr>
              <w:t>14-05-007-05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65E8F4"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6A6D686" w14:textId="049E4BDA" w:rsidR="00AD7460" w:rsidRPr="0094163B" w:rsidRDefault="00AD7460" w:rsidP="00AD7460">
            <w:pPr>
              <w:jc w:val="center"/>
              <w:rPr>
                <w:color w:val="auto"/>
              </w:rPr>
            </w:pPr>
            <w:r w:rsidRPr="0094163B">
              <w:rPr>
                <w:color w:val="auto"/>
              </w:rPr>
              <w:t>11 272,73</w:t>
            </w:r>
          </w:p>
        </w:tc>
      </w:tr>
      <w:tr w:rsidR="0094163B" w:rsidRPr="0094163B" w14:paraId="237F3A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D73DC" w14:textId="77777777" w:rsidR="00AD7460" w:rsidRPr="0094163B" w:rsidRDefault="00AD7460" w:rsidP="00AD7460">
            <w:pPr>
              <w:jc w:val="center"/>
              <w:rPr>
                <w:color w:val="auto"/>
              </w:rPr>
            </w:pPr>
            <w:r w:rsidRPr="0094163B">
              <w:rPr>
                <w:color w:val="auto"/>
              </w:rPr>
              <w:t>14-05-007-06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A28188"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502A9A" w14:textId="47D0AEC1" w:rsidR="00AD7460" w:rsidRPr="0094163B" w:rsidRDefault="00AD7460" w:rsidP="00AD7460">
            <w:pPr>
              <w:jc w:val="center"/>
              <w:rPr>
                <w:color w:val="auto"/>
              </w:rPr>
            </w:pPr>
            <w:r w:rsidRPr="0094163B">
              <w:rPr>
                <w:color w:val="auto"/>
              </w:rPr>
              <w:t>20 837,46</w:t>
            </w:r>
          </w:p>
        </w:tc>
      </w:tr>
      <w:tr w:rsidR="0094163B" w:rsidRPr="0094163B" w14:paraId="5200B3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2708D" w14:textId="77777777" w:rsidR="00AD7460" w:rsidRPr="0094163B" w:rsidRDefault="00AD7460" w:rsidP="00AD7460">
            <w:pPr>
              <w:jc w:val="center"/>
              <w:rPr>
                <w:color w:val="auto"/>
              </w:rPr>
            </w:pPr>
            <w:r w:rsidRPr="0094163B">
              <w:rPr>
                <w:color w:val="auto"/>
              </w:rPr>
              <w:t>14-05-007-07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A4AE81"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C7908A" w14:textId="2BCD03AC" w:rsidR="00AD7460" w:rsidRPr="0094163B" w:rsidRDefault="00AD7460" w:rsidP="00AD7460">
            <w:pPr>
              <w:jc w:val="center"/>
              <w:rPr>
                <w:color w:val="auto"/>
              </w:rPr>
            </w:pPr>
            <w:r w:rsidRPr="0094163B">
              <w:rPr>
                <w:color w:val="auto"/>
              </w:rPr>
              <w:t>134 349,91</w:t>
            </w:r>
          </w:p>
        </w:tc>
      </w:tr>
      <w:tr w:rsidR="0094163B" w:rsidRPr="0094163B" w14:paraId="1AF22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EF7C3C" w14:textId="77777777" w:rsidR="00AD7460" w:rsidRPr="0094163B" w:rsidRDefault="00AD7460" w:rsidP="00AD7460">
            <w:pPr>
              <w:jc w:val="center"/>
              <w:rPr>
                <w:color w:val="auto"/>
              </w:rPr>
            </w:pPr>
            <w:r w:rsidRPr="0094163B">
              <w:rPr>
                <w:color w:val="auto"/>
              </w:rPr>
              <w:t>14-05-007-08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E19BC"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AE1896" w14:textId="7312A3FD" w:rsidR="00AD7460" w:rsidRPr="0094163B" w:rsidRDefault="00AD7460" w:rsidP="00AD7460">
            <w:pPr>
              <w:jc w:val="center"/>
              <w:rPr>
                <w:color w:val="auto"/>
              </w:rPr>
            </w:pPr>
            <w:r w:rsidRPr="0094163B">
              <w:rPr>
                <w:color w:val="auto"/>
              </w:rPr>
              <w:t>158 299,54</w:t>
            </w:r>
          </w:p>
        </w:tc>
      </w:tr>
      <w:tr w:rsidR="0094163B" w:rsidRPr="0094163B" w14:paraId="4AADE5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3A212" w14:textId="77777777" w:rsidR="00AD7460" w:rsidRPr="0094163B" w:rsidRDefault="00AD7460" w:rsidP="00AD7460">
            <w:pPr>
              <w:jc w:val="center"/>
              <w:rPr>
                <w:color w:val="auto"/>
              </w:rPr>
            </w:pPr>
            <w:r w:rsidRPr="0094163B">
              <w:rPr>
                <w:color w:val="auto"/>
              </w:rPr>
              <w:t>14-05-007-09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7D7463"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E6F0BA" w14:textId="43D50C40" w:rsidR="00AD7460" w:rsidRPr="0094163B" w:rsidRDefault="00AD7460" w:rsidP="00AD7460">
            <w:pPr>
              <w:jc w:val="center"/>
              <w:rPr>
                <w:color w:val="auto"/>
              </w:rPr>
            </w:pPr>
            <w:r w:rsidRPr="0094163B">
              <w:rPr>
                <w:color w:val="auto"/>
              </w:rPr>
              <w:t>23 489,58</w:t>
            </w:r>
          </w:p>
        </w:tc>
      </w:tr>
      <w:tr w:rsidR="0094163B" w:rsidRPr="0094163B" w14:paraId="78CE34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4D996A" w14:textId="77777777" w:rsidR="00AD7460" w:rsidRPr="0094163B" w:rsidRDefault="00AD7460" w:rsidP="00AD7460">
            <w:pPr>
              <w:jc w:val="center"/>
              <w:rPr>
                <w:color w:val="auto"/>
              </w:rPr>
            </w:pPr>
            <w:r w:rsidRPr="0094163B">
              <w:rPr>
                <w:color w:val="auto"/>
              </w:rPr>
              <w:t>14-05-007-10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33CE5"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43D84F" w14:textId="5F43D3E8" w:rsidR="00AD7460" w:rsidRPr="0094163B" w:rsidRDefault="00AD7460" w:rsidP="00AD7460">
            <w:pPr>
              <w:jc w:val="center"/>
              <w:rPr>
                <w:color w:val="auto"/>
              </w:rPr>
            </w:pPr>
            <w:r w:rsidRPr="0094163B">
              <w:rPr>
                <w:color w:val="auto"/>
              </w:rPr>
              <w:t>135 886,90</w:t>
            </w:r>
          </w:p>
        </w:tc>
      </w:tr>
      <w:tr w:rsidR="0094163B" w:rsidRPr="0094163B" w14:paraId="12A0C9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C4D2FC" w14:textId="77777777" w:rsidR="00AD7460" w:rsidRPr="0094163B" w:rsidRDefault="00AD7460" w:rsidP="00AD7460">
            <w:pPr>
              <w:jc w:val="center"/>
              <w:rPr>
                <w:color w:val="auto"/>
              </w:rPr>
            </w:pPr>
            <w:r w:rsidRPr="0094163B">
              <w:rPr>
                <w:color w:val="auto"/>
              </w:rPr>
              <w:t>14-05-007-11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DEDBB3"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9F26D0" w14:textId="48255142" w:rsidR="00AD7460" w:rsidRPr="0094163B" w:rsidRDefault="00AD7460" w:rsidP="00AD7460">
            <w:pPr>
              <w:jc w:val="center"/>
              <w:rPr>
                <w:color w:val="auto"/>
              </w:rPr>
            </w:pPr>
            <w:r w:rsidRPr="0094163B">
              <w:rPr>
                <w:color w:val="auto"/>
              </w:rPr>
              <w:t>159 587,21</w:t>
            </w:r>
          </w:p>
        </w:tc>
      </w:tr>
      <w:tr w:rsidR="0094163B" w:rsidRPr="0094163B" w14:paraId="7561F8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538E7" w14:textId="77777777" w:rsidR="00AD7460" w:rsidRPr="0094163B" w:rsidRDefault="00AD7460" w:rsidP="00AD7460">
            <w:pPr>
              <w:jc w:val="center"/>
              <w:rPr>
                <w:color w:val="auto"/>
              </w:rPr>
            </w:pPr>
            <w:r w:rsidRPr="0094163B">
              <w:rPr>
                <w:color w:val="auto"/>
              </w:rPr>
              <w:t>14-05-007-12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44CDF5"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9E1A41" w14:textId="5AAB32FB" w:rsidR="00AD7460" w:rsidRPr="0094163B" w:rsidRDefault="00AD7460" w:rsidP="00AD7460">
            <w:pPr>
              <w:jc w:val="center"/>
              <w:rPr>
                <w:color w:val="auto"/>
              </w:rPr>
            </w:pPr>
            <w:r w:rsidRPr="0094163B">
              <w:rPr>
                <w:color w:val="auto"/>
              </w:rPr>
              <w:t>26 388,59</w:t>
            </w:r>
          </w:p>
        </w:tc>
      </w:tr>
      <w:tr w:rsidR="0094163B" w:rsidRPr="0094163B" w14:paraId="59FF71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91544" w14:textId="77777777" w:rsidR="00AD7460" w:rsidRPr="0094163B" w:rsidRDefault="00AD7460" w:rsidP="00AD7460">
            <w:pPr>
              <w:jc w:val="center"/>
              <w:rPr>
                <w:color w:val="auto"/>
              </w:rPr>
            </w:pPr>
            <w:r w:rsidRPr="0094163B">
              <w:rPr>
                <w:color w:val="auto"/>
              </w:rPr>
              <w:t>14-05-007-13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D19D27"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86DE00" w14:textId="74CFB780" w:rsidR="00AD7460" w:rsidRPr="0094163B" w:rsidRDefault="00AD7460" w:rsidP="00AD7460">
            <w:pPr>
              <w:jc w:val="center"/>
              <w:rPr>
                <w:color w:val="auto"/>
              </w:rPr>
            </w:pPr>
            <w:r w:rsidRPr="0094163B">
              <w:rPr>
                <w:color w:val="auto"/>
              </w:rPr>
              <w:t>140 064,90</w:t>
            </w:r>
          </w:p>
        </w:tc>
      </w:tr>
      <w:tr w:rsidR="0094163B" w:rsidRPr="0094163B" w14:paraId="619649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4C620" w14:textId="77777777" w:rsidR="00AD7460" w:rsidRPr="0094163B" w:rsidRDefault="00AD7460" w:rsidP="00AD7460">
            <w:pPr>
              <w:jc w:val="center"/>
              <w:rPr>
                <w:color w:val="auto"/>
              </w:rPr>
            </w:pPr>
            <w:r w:rsidRPr="0094163B">
              <w:rPr>
                <w:color w:val="auto"/>
              </w:rPr>
              <w:t>14-05-007-14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51951D"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D24B0F" w14:textId="5FBF8E0D" w:rsidR="00AD7460" w:rsidRPr="0094163B" w:rsidRDefault="00AD7460" w:rsidP="00AD7460">
            <w:pPr>
              <w:jc w:val="center"/>
              <w:rPr>
                <w:color w:val="auto"/>
              </w:rPr>
            </w:pPr>
            <w:r w:rsidRPr="0094163B">
              <w:rPr>
                <w:color w:val="auto"/>
              </w:rPr>
              <w:t>164 915,34</w:t>
            </w:r>
          </w:p>
        </w:tc>
      </w:tr>
      <w:tr w:rsidR="0094163B" w:rsidRPr="0094163B" w14:paraId="6F36A2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DF962" w14:textId="77777777" w:rsidR="00AD7460" w:rsidRPr="0094163B" w:rsidRDefault="00AD7460" w:rsidP="00AD7460">
            <w:pPr>
              <w:jc w:val="center"/>
              <w:rPr>
                <w:color w:val="auto"/>
              </w:rPr>
            </w:pPr>
            <w:r w:rsidRPr="0094163B">
              <w:rPr>
                <w:color w:val="auto"/>
              </w:rPr>
              <w:t>14-05-007-15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515F9"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D89E1C" w14:textId="52B97FEF" w:rsidR="00AD7460" w:rsidRPr="0094163B" w:rsidRDefault="00AD7460" w:rsidP="00AD7460">
            <w:pPr>
              <w:jc w:val="center"/>
              <w:rPr>
                <w:color w:val="auto"/>
              </w:rPr>
            </w:pPr>
            <w:r w:rsidRPr="0094163B">
              <w:rPr>
                <w:color w:val="auto"/>
              </w:rPr>
              <w:t>31 652,42</w:t>
            </w:r>
          </w:p>
        </w:tc>
      </w:tr>
      <w:tr w:rsidR="0094163B" w:rsidRPr="0094163B" w14:paraId="7BB71B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FBDB8E" w14:textId="77777777" w:rsidR="00AD7460" w:rsidRPr="0094163B" w:rsidRDefault="00AD7460" w:rsidP="00AD7460">
            <w:pPr>
              <w:jc w:val="center"/>
              <w:rPr>
                <w:color w:val="auto"/>
              </w:rPr>
            </w:pPr>
            <w:r w:rsidRPr="0094163B">
              <w:rPr>
                <w:color w:val="auto"/>
              </w:rPr>
              <w:t>14-05-007-16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2289C3"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0BDA00" w14:textId="316DCD4A" w:rsidR="00AD7460" w:rsidRPr="0094163B" w:rsidRDefault="00AD7460" w:rsidP="00AD7460">
            <w:pPr>
              <w:jc w:val="center"/>
              <w:rPr>
                <w:color w:val="auto"/>
              </w:rPr>
            </w:pPr>
            <w:r w:rsidRPr="0094163B">
              <w:rPr>
                <w:color w:val="auto"/>
              </w:rPr>
              <w:t>144 966,97</w:t>
            </w:r>
          </w:p>
        </w:tc>
      </w:tr>
      <w:tr w:rsidR="0094163B" w:rsidRPr="0094163B" w14:paraId="5F5C83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52D1A" w14:textId="77777777" w:rsidR="00AD7460" w:rsidRPr="0094163B" w:rsidRDefault="00AD7460" w:rsidP="00AD7460">
            <w:pPr>
              <w:jc w:val="center"/>
              <w:rPr>
                <w:color w:val="auto"/>
              </w:rPr>
            </w:pPr>
            <w:r w:rsidRPr="0094163B">
              <w:rPr>
                <w:color w:val="auto"/>
              </w:rPr>
              <w:t>14-05-007-17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901849"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007A31" w14:textId="5C696513" w:rsidR="00AD7460" w:rsidRPr="0094163B" w:rsidRDefault="00AD7460" w:rsidP="00AD7460">
            <w:pPr>
              <w:jc w:val="center"/>
              <w:rPr>
                <w:color w:val="auto"/>
              </w:rPr>
            </w:pPr>
            <w:r w:rsidRPr="0094163B">
              <w:rPr>
                <w:color w:val="auto"/>
              </w:rPr>
              <w:t>168 437,37</w:t>
            </w:r>
          </w:p>
        </w:tc>
      </w:tr>
      <w:tr w:rsidR="0094163B" w:rsidRPr="0094163B" w14:paraId="37663FE2" w14:textId="77777777" w:rsidTr="008C7CDD">
        <w:trPr>
          <w:cantSplit/>
          <w:trHeight w:val="20"/>
        </w:trPr>
        <w:tc>
          <w:tcPr>
            <w:tcW w:w="10201" w:type="dxa"/>
            <w:gridSpan w:val="5"/>
            <w:tcBorders>
              <w:left w:val="nil"/>
              <w:bottom w:val="nil"/>
              <w:right w:val="nil"/>
            </w:tcBorders>
            <w:shd w:val="clear" w:color="auto" w:fill="auto"/>
            <w:vAlign w:val="center"/>
          </w:tcPr>
          <w:p w14:paraId="6AB4DBEF" w14:textId="77777777" w:rsidR="00AD7460" w:rsidRPr="0094163B" w:rsidRDefault="00AD7460" w:rsidP="00AD7460">
            <w:pPr>
              <w:jc w:val="center"/>
              <w:rPr>
                <w:b/>
                <w:bCs/>
                <w:color w:val="auto"/>
                <w:sz w:val="28"/>
                <w:szCs w:val="28"/>
              </w:rPr>
            </w:pPr>
          </w:p>
        </w:tc>
      </w:tr>
      <w:tr w:rsidR="0094163B" w:rsidRPr="0094163B" w14:paraId="6654AA46" w14:textId="77777777" w:rsidTr="008C7CDD">
        <w:trPr>
          <w:cantSplit/>
          <w:trHeight w:val="20"/>
        </w:trPr>
        <w:tc>
          <w:tcPr>
            <w:tcW w:w="10201" w:type="dxa"/>
            <w:gridSpan w:val="5"/>
            <w:tcBorders>
              <w:left w:val="nil"/>
              <w:bottom w:val="nil"/>
              <w:right w:val="nil"/>
            </w:tcBorders>
            <w:shd w:val="clear" w:color="auto" w:fill="auto"/>
            <w:vAlign w:val="center"/>
          </w:tcPr>
          <w:p w14:paraId="68AD95B2" w14:textId="77777777" w:rsidR="008C7CDD" w:rsidRPr="0094163B" w:rsidRDefault="008C7CDD" w:rsidP="008C7CDD">
            <w:pPr>
              <w:jc w:val="center"/>
              <w:rPr>
                <w:b/>
                <w:bCs/>
                <w:color w:val="auto"/>
                <w:sz w:val="28"/>
                <w:szCs w:val="28"/>
              </w:rPr>
            </w:pPr>
          </w:p>
        </w:tc>
      </w:tr>
      <w:tr w:rsidR="0094163B" w:rsidRPr="0094163B" w14:paraId="1C629C1E" w14:textId="77777777" w:rsidTr="008C7CDD">
        <w:trPr>
          <w:cantSplit/>
          <w:trHeight w:val="20"/>
        </w:trPr>
        <w:tc>
          <w:tcPr>
            <w:tcW w:w="10201" w:type="dxa"/>
            <w:gridSpan w:val="5"/>
            <w:tcBorders>
              <w:left w:val="nil"/>
              <w:bottom w:val="nil"/>
              <w:right w:val="nil"/>
            </w:tcBorders>
            <w:shd w:val="clear" w:color="auto" w:fill="auto"/>
            <w:vAlign w:val="center"/>
          </w:tcPr>
          <w:p w14:paraId="59152CC0" w14:textId="77777777" w:rsidR="008C7CDD" w:rsidRPr="0094163B" w:rsidRDefault="008C7CDD" w:rsidP="008C7CDD">
            <w:pPr>
              <w:jc w:val="center"/>
              <w:rPr>
                <w:b/>
                <w:bCs/>
                <w:color w:val="auto"/>
                <w:sz w:val="28"/>
                <w:szCs w:val="28"/>
              </w:rPr>
            </w:pPr>
          </w:p>
        </w:tc>
      </w:tr>
      <w:tr w:rsidR="0094163B" w:rsidRPr="0094163B" w14:paraId="16360CAA"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B21BD06" w14:textId="77777777" w:rsidR="00703BD7" w:rsidRPr="0094163B" w:rsidRDefault="00703BD7" w:rsidP="002E00CF">
            <w:pPr>
              <w:spacing w:before="120" w:after="120"/>
              <w:rPr>
                <w:b/>
                <w:bCs/>
                <w:color w:val="auto"/>
                <w:sz w:val="28"/>
                <w:szCs w:val="28"/>
              </w:rPr>
            </w:pPr>
            <w:r w:rsidRPr="0094163B">
              <w:rPr>
                <w:b/>
                <w:bCs/>
                <w:color w:val="auto"/>
                <w:sz w:val="28"/>
                <w:szCs w:val="28"/>
              </w:rPr>
              <w:lastRenderedPageBreak/>
              <w:t>Таблица 14-05-008</w:t>
            </w:r>
          </w:p>
        </w:tc>
        <w:tc>
          <w:tcPr>
            <w:tcW w:w="7654" w:type="dxa"/>
            <w:gridSpan w:val="2"/>
            <w:tcBorders>
              <w:top w:val="single" w:sz="4" w:space="0" w:color="auto"/>
              <w:left w:val="nil"/>
              <w:bottom w:val="nil"/>
              <w:right w:val="nil"/>
            </w:tcBorders>
            <w:shd w:val="clear" w:color="auto" w:fill="auto"/>
            <w:hideMark/>
          </w:tcPr>
          <w:p w14:paraId="585D814B"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канализации из железобетонных безнапорных раструбных труб, разработка мокрого грунта в отвал, с креплением (группа грунтов 4)</w:t>
            </w:r>
          </w:p>
        </w:tc>
      </w:tr>
      <w:tr w:rsidR="0094163B" w:rsidRPr="0094163B" w14:paraId="5BD4F28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290973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071C48" w14:textId="77777777" w:rsidR="00703BD7" w:rsidRPr="0094163B" w:rsidRDefault="00703BD7" w:rsidP="00703BD7">
            <w:pPr>
              <w:rPr>
                <w:color w:val="auto"/>
              </w:rPr>
            </w:pPr>
            <w:r w:rsidRPr="0094163B">
              <w:rPr>
                <w:color w:val="auto"/>
              </w:rPr>
              <w:t>1 км</w:t>
            </w:r>
          </w:p>
        </w:tc>
      </w:tr>
      <w:tr w:rsidR="0094163B" w:rsidRPr="0094163B" w14:paraId="376DF10F" w14:textId="77777777" w:rsidTr="008C7CDD">
        <w:trPr>
          <w:cantSplit/>
          <w:trHeight w:val="20"/>
        </w:trPr>
        <w:tc>
          <w:tcPr>
            <w:tcW w:w="1120" w:type="dxa"/>
            <w:tcBorders>
              <w:top w:val="nil"/>
              <w:left w:val="nil"/>
              <w:bottom w:val="nil"/>
              <w:right w:val="nil"/>
            </w:tcBorders>
            <w:shd w:val="clear" w:color="auto" w:fill="auto"/>
            <w:vAlign w:val="center"/>
            <w:hideMark/>
          </w:tcPr>
          <w:p w14:paraId="13695FB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C88CEAF" w14:textId="77777777" w:rsidR="00703BD7" w:rsidRPr="0094163B" w:rsidRDefault="00703BD7" w:rsidP="00703BD7">
            <w:pPr>
              <w:rPr>
                <w:color w:val="auto"/>
              </w:rPr>
            </w:pPr>
            <w:r w:rsidRPr="0094163B">
              <w:rPr>
                <w:color w:val="auto"/>
              </w:rPr>
              <w:t>Наружные инженерные сети канализации из железобетонных безнапорных раструбных труб, разработка мокрого грунта в отвал, с креплением (группа грунтов 4):</w:t>
            </w:r>
          </w:p>
        </w:tc>
      </w:tr>
      <w:tr w:rsidR="0094163B" w:rsidRPr="0094163B" w14:paraId="104F53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58BFE" w14:textId="77777777" w:rsidR="00AD7460" w:rsidRPr="0094163B" w:rsidRDefault="00AD7460" w:rsidP="00AD7460">
            <w:pPr>
              <w:jc w:val="center"/>
              <w:rPr>
                <w:color w:val="auto"/>
              </w:rPr>
            </w:pPr>
            <w:r w:rsidRPr="0094163B">
              <w:rPr>
                <w:color w:val="auto"/>
              </w:rPr>
              <w:t>14-05-008-01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9843F3"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738F5A" w14:textId="525777E5" w:rsidR="00AD7460" w:rsidRPr="0094163B" w:rsidRDefault="00AD7460" w:rsidP="00AD7460">
            <w:pPr>
              <w:jc w:val="center"/>
              <w:rPr>
                <w:color w:val="auto"/>
              </w:rPr>
            </w:pPr>
            <w:r w:rsidRPr="0094163B">
              <w:rPr>
                <w:color w:val="auto"/>
              </w:rPr>
              <w:t>11 909,01</w:t>
            </w:r>
          </w:p>
        </w:tc>
      </w:tr>
      <w:tr w:rsidR="0094163B" w:rsidRPr="0094163B" w14:paraId="3B45D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18CAB" w14:textId="77777777" w:rsidR="00AD7460" w:rsidRPr="0094163B" w:rsidRDefault="00AD7460" w:rsidP="00AD7460">
            <w:pPr>
              <w:jc w:val="center"/>
              <w:rPr>
                <w:color w:val="auto"/>
              </w:rPr>
            </w:pPr>
            <w:r w:rsidRPr="0094163B">
              <w:rPr>
                <w:color w:val="auto"/>
              </w:rPr>
              <w:t>14-05-008-02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E6339"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815926" w14:textId="009F7EE9" w:rsidR="00AD7460" w:rsidRPr="0094163B" w:rsidRDefault="00AD7460" w:rsidP="00AD7460">
            <w:pPr>
              <w:jc w:val="center"/>
              <w:rPr>
                <w:color w:val="auto"/>
              </w:rPr>
            </w:pPr>
            <w:r w:rsidRPr="0094163B">
              <w:rPr>
                <w:color w:val="auto"/>
              </w:rPr>
              <w:t>14 657,49</w:t>
            </w:r>
          </w:p>
        </w:tc>
      </w:tr>
      <w:tr w:rsidR="0094163B" w:rsidRPr="0094163B" w14:paraId="2AB83F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28D4C" w14:textId="77777777" w:rsidR="00AD7460" w:rsidRPr="0094163B" w:rsidRDefault="00AD7460" w:rsidP="00AD7460">
            <w:pPr>
              <w:jc w:val="center"/>
              <w:rPr>
                <w:color w:val="auto"/>
              </w:rPr>
            </w:pPr>
            <w:r w:rsidRPr="0094163B">
              <w:rPr>
                <w:color w:val="auto"/>
              </w:rPr>
              <w:t>14-05-008-03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135ED9"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2A7430" w14:textId="01D467A5" w:rsidR="00AD7460" w:rsidRPr="0094163B" w:rsidRDefault="00AD7460" w:rsidP="00AD7460">
            <w:pPr>
              <w:jc w:val="center"/>
              <w:rPr>
                <w:color w:val="auto"/>
              </w:rPr>
            </w:pPr>
            <w:r w:rsidRPr="0094163B">
              <w:rPr>
                <w:color w:val="auto"/>
              </w:rPr>
              <w:t>175 100,38</w:t>
            </w:r>
          </w:p>
        </w:tc>
      </w:tr>
      <w:tr w:rsidR="0094163B" w:rsidRPr="0094163B" w14:paraId="7512BF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D2C45" w14:textId="77777777" w:rsidR="00AD7460" w:rsidRPr="0094163B" w:rsidRDefault="00AD7460" w:rsidP="00AD7460">
            <w:pPr>
              <w:jc w:val="center"/>
              <w:rPr>
                <w:color w:val="auto"/>
              </w:rPr>
            </w:pPr>
            <w:r w:rsidRPr="0094163B">
              <w:rPr>
                <w:color w:val="auto"/>
              </w:rPr>
              <w:t>14-05-008-04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842C8"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36EC44" w14:textId="4C98E4DB" w:rsidR="00AD7460" w:rsidRPr="0094163B" w:rsidRDefault="00AD7460" w:rsidP="00AD7460">
            <w:pPr>
              <w:jc w:val="center"/>
              <w:rPr>
                <w:color w:val="auto"/>
              </w:rPr>
            </w:pPr>
            <w:r w:rsidRPr="0094163B">
              <w:rPr>
                <w:color w:val="auto"/>
              </w:rPr>
              <w:t>228 194,28</w:t>
            </w:r>
          </w:p>
        </w:tc>
      </w:tr>
      <w:tr w:rsidR="0094163B" w:rsidRPr="0094163B" w14:paraId="2725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82119" w14:textId="77777777" w:rsidR="00AD7460" w:rsidRPr="0094163B" w:rsidRDefault="00AD7460" w:rsidP="00AD7460">
            <w:pPr>
              <w:jc w:val="center"/>
              <w:rPr>
                <w:color w:val="auto"/>
              </w:rPr>
            </w:pPr>
            <w:r w:rsidRPr="0094163B">
              <w:rPr>
                <w:color w:val="auto"/>
              </w:rPr>
              <w:t>14-05-008-05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5AB218"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6F1FDB" w14:textId="20908894" w:rsidR="00AD7460" w:rsidRPr="0094163B" w:rsidRDefault="00AD7460" w:rsidP="00AD7460">
            <w:pPr>
              <w:jc w:val="center"/>
              <w:rPr>
                <w:color w:val="auto"/>
              </w:rPr>
            </w:pPr>
            <w:r w:rsidRPr="0094163B">
              <w:rPr>
                <w:color w:val="auto"/>
              </w:rPr>
              <w:t>13 581,93</w:t>
            </w:r>
          </w:p>
        </w:tc>
      </w:tr>
      <w:tr w:rsidR="0094163B" w:rsidRPr="0094163B" w14:paraId="7BF7E9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2BF56" w14:textId="77777777" w:rsidR="00AD7460" w:rsidRPr="0094163B" w:rsidRDefault="00AD7460" w:rsidP="00AD7460">
            <w:pPr>
              <w:jc w:val="center"/>
              <w:rPr>
                <w:color w:val="auto"/>
              </w:rPr>
            </w:pPr>
            <w:r w:rsidRPr="0094163B">
              <w:rPr>
                <w:color w:val="auto"/>
              </w:rPr>
              <w:t>14-05-008-06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A34B51"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8D2CAF" w14:textId="63D446EB" w:rsidR="00AD7460" w:rsidRPr="0094163B" w:rsidRDefault="00AD7460" w:rsidP="00AD7460">
            <w:pPr>
              <w:jc w:val="center"/>
              <w:rPr>
                <w:color w:val="auto"/>
              </w:rPr>
            </w:pPr>
            <w:r w:rsidRPr="0094163B">
              <w:rPr>
                <w:color w:val="auto"/>
              </w:rPr>
              <w:t>26 986,33</w:t>
            </w:r>
          </w:p>
        </w:tc>
      </w:tr>
      <w:tr w:rsidR="0094163B" w:rsidRPr="0094163B" w14:paraId="76C99D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D0901" w14:textId="77777777" w:rsidR="00AD7460" w:rsidRPr="0094163B" w:rsidRDefault="00AD7460" w:rsidP="00AD7460">
            <w:pPr>
              <w:jc w:val="center"/>
              <w:rPr>
                <w:color w:val="auto"/>
              </w:rPr>
            </w:pPr>
            <w:r w:rsidRPr="0094163B">
              <w:rPr>
                <w:color w:val="auto"/>
              </w:rPr>
              <w:t>14-05-008-07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0F5ED5"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B5C169" w14:textId="61B18534" w:rsidR="00AD7460" w:rsidRPr="0094163B" w:rsidRDefault="00AD7460" w:rsidP="00AD7460">
            <w:pPr>
              <w:jc w:val="center"/>
              <w:rPr>
                <w:color w:val="auto"/>
              </w:rPr>
            </w:pPr>
            <w:r w:rsidRPr="0094163B">
              <w:rPr>
                <w:color w:val="auto"/>
              </w:rPr>
              <w:t>174 928,93</w:t>
            </w:r>
          </w:p>
        </w:tc>
      </w:tr>
      <w:tr w:rsidR="0094163B" w:rsidRPr="0094163B" w14:paraId="24F46B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FC4DB" w14:textId="77777777" w:rsidR="00AD7460" w:rsidRPr="0094163B" w:rsidRDefault="00AD7460" w:rsidP="00AD7460">
            <w:pPr>
              <w:jc w:val="center"/>
              <w:rPr>
                <w:color w:val="auto"/>
              </w:rPr>
            </w:pPr>
            <w:r w:rsidRPr="0094163B">
              <w:rPr>
                <w:color w:val="auto"/>
              </w:rPr>
              <w:t>14-05-008-08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4FC2A1"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EA4F63" w14:textId="725001F1" w:rsidR="00AD7460" w:rsidRPr="0094163B" w:rsidRDefault="00AD7460" w:rsidP="00AD7460">
            <w:pPr>
              <w:jc w:val="center"/>
              <w:rPr>
                <w:color w:val="auto"/>
              </w:rPr>
            </w:pPr>
            <w:r w:rsidRPr="0094163B">
              <w:rPr>
                <w:color w:val="auto"/>
              </w:rPr>
              <w:t>227 273,72</w:t>
            </w:r>
          </w:p>
        </w:tc>
      </w:tr>
      <w:tr w:rsidR="0094163B" w:rsidRPr="0094163B" w14:paraId="59007D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DFABB" w14:textId="77777777" w:rsidR="00AD7460" w:rsidRPr="0094163B" w:rsidRDefault="00AD7460" w:rsidP="00AD7460">
            <w:pPr>
              <w:jc w:val="center"/>
              <w:rPr>
                <w:color w:val="auto"/>
              </w:rPr>
            </w:pPr>
            <w:r w:rsidRPr="0094163B">
              <w:rPr>
                <w:color w:val="auto"/>
              </w:rPr>
              <w:t>14-05-008-09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8AD48" w14:textId="77777777" w:rsidR="00AD7460" w:rsidRPr="0094163B" w:rsidRDefault="00AD7460" w:rsidP="00AD7460">
            <w:pPr>
              <w:rPr>
                <w:color w:val="auto"/>
              </w:rPr>
            </w:pPr>
            <w:r w:rsidRPr="0094163B">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4C525D" w14:textId="02676388" w:rsidR="00AD7460" w:rsidRPr="0094163B" w:rsidRDefault="00AD7460" w:rsidP="00AD7460">
            <w:pPr>
              <w:jc w:val="center"/>
              <w:rPr>
                <w:color w:val="auto"/>
              </w:rPr>
            </w:pPr>
            <w:r w:rsidRPr="0094163B">
              <w:rPr>
                <w:color w:val="auto"/>
              </w:rPr>
              <w:t>29 981,46</w:t>
            </w:r>
          </w:p>
        </w:tc>
      </w:tr>
      <w:tr w:rsidR="0094163B" w:rsidRPr="0094163B" w14:paraId="46FE52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A984E" w14:textId="77777777" w:rsidR="00AD7460" w:rsidRPr="0094163B" w:rsidRDefault="00AD7460" w:rsidP="00AD7460">
            <w:pPr>
              <w:jc w:val="center"/>
              <w:rPr>
                <w:color w:val="auto"/>
              </w:rPr>
            </w:pPr>
            <w:r w:rsidRPr="0094163B">
              <w:rPr>
                <w:color w:val="auto"/>
              </w:rPr>
              <w:t>14-05-008-10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E1A134" w14:textId="77777777" w:rsidR="00AD7460" w:rsidRPr="0094163B" w:rsidRDefault="00AD7460" w:rsidP="00AD7460">
            <w:pPr>
              <w:rPr>
                <w:color w:val="auto"/>
              </w:rPr>
            </w:pPr>
            <w:r w:rsidRPr="0094163B">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F242EC" w14:textId="5361F7F3" w:rsidR="00AD7460" w:rsidRPr="0094163B" w:rsidRDefault="00AD7460" w:rsidP="00AD7460">
            <w:pPr>
              <w:jc w:val="center"/>
              <w:rPr>
                <w:color w:val="auto"/>
              </w:rPr>
            </w:pPr>
            <w:r w:rsidRPr="0094163B">
              <w:rPr>
                <w:color w:val="auto"/>
              </w:rPr>
              <w:t>176 984,85</w:t>
            </w:r>
          </w:p>
        </w:tc>
      </w:tr>
      <w:tr w:rsidR="0094163B" w:rsidRPr="0094163B" w14:paraId="7A29B8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BAD82" w14:textId="77777777" w:rsidR="00AD7460" w:rsidRPr="0094163B" w:rsidRDefault="00AD7460" w:rsidP="00AD7460">
            <w:pPr>
              <w:jc w:val="center"/>
              <w:rPr>
                <w:color w:val="auto"/>
              </w:rPr>
            </w:pPr>
            <w:r w:rsidRPr="0094163B">
              <w:rPr>
                <w:color w:val="auto"/>
              </w:rPr>
              <w:t>14-05-008-11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2C0C46" w14:textId="77777777" w:rsidR="00AD7460" w:rsidRPr="0094163B" w:rsidRDefault="00AD7460" w:rsidP="00AD7460">
            <w:pPr>
              <w:rPr>
                <w:color w:val="auto"/>
              </w:rPr>
            </w:pPr>
            <w:r w:rsidRPr="0094163B">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DFAE2D" w14:textId="7072112C" w:rsidR="00AD7460" w:rsidRPr="0094163B" w:rsidRDefault="00AD7460" w:rsidP="00AD7460">
            <w:pPr>
              <w:jc w:val="center"/>
              <w:rPr>
                <w:color w:val="auto"/>
              </w:rPr>
            </w:pPr>
            <w:r w:rsidRPr="0094163B">
              <w:rPr>
                <w:color w:val="auto"/>
              </w:rPr>
              <w:t>234 546,80</w:t>
            </w:r>
          </w:p>
        </w:tc>
      </w:tr>
      <w:tr w:rsidR="0094163B" w:rsidRPr="0094163B" w14:paraId="7F1E3C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991E7C" w14:textId="77777777" w:rsidR="00AD7460" w:rsidRPr="0094163B" w:rsidRDefault="00AD7460" w:rsidP="00AD7460">
            <w:pPr>
              <w:jc w:val="center"/>
              <w:rPr>
                <w:color w:val="auto"/>
              </w:rPr>
            </w:pPr>
            <w:r w:rsidRPr="0094163B">
              <w:rPr>
                <w:color w:val="auto"/>
              </w:rPr>
              <w:t>14-05-008-12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33563C"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017CF" w14:textId="6309CB67" w:rsidR="00AD7460" w:rsidRPr="0094163B" w:rsidRDefault="00AD7460" w:rsidP="00AD7460">
            <w:pPr>
              <w:jc w:val="center"/>
              <w:rPr>
                <w:color w:val="auto"/>
              </w:rPr>
            </w:pPr>
            <w:r w:rsidRPr="0094163B">
              <w:rPr>
                <w:color w:val="auto"/>
              </w:rPr>
              <w:t>33 104,51</w:t>
            </w:r>
          </w:p>
        </w:tc>
      </w:tr>
      <w:tr w:rsidR="0094163B" w:rsidRPr="0094163B" w14:paraId="5DC018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5DFAF" w14:textId="77777777" w:rsidR="00AD7460" w:rsidRPr="0094163B" w:rsidRDefault="00AD7460" w:rsidP="00AD7460">
            <w:pPr>
              <w:jc w:val="center"/>
              <w:rPr>
                <w:color w:val="auto"/>
              </w:rPr>
            </w:pPr>
            <w:r w:rsidRPr="0094163B">
              <w:rPr>
                <w:color w:val="auto"/>
              </w:rPr>
              <w:t>14-05-008-13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9315D1"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B8B338" w14:textId="09CD2987" w:rsidR="00AD7460" w:rsidRPr="0094163B" w:rsidRDefault="00AD7460" w:rsidP="00AD7460">
            <w:pPr>
              <w:jc w:val="center"/>
              <w:rPr>
                <w:color w:val="auto"/>
              </w:rPr>
            </w:pPr>
            <w:r w:rsidRPr="0094163B">
              <w:rPr>
                <w:color w:val="auto"/>
              </w:rPr>
              <w:t>182 484,54</w:t>
            </w:r>
          </w:p>
        </w:tc>
      </w:tr>
      <w:tr w:rsidR="0094163B" w:rsidRPr="0094163B" w14:paraId="64D257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AFA0D" w14:textId="77777777" w:rsidR="00AD7460" w:rsidRPr="0094163B" w:rsidRDefault="00AD7460" w:rsidP="00AD7460">
            <w:pPr>
              <w:jc w:val="center"/>
              <w:rPr>
                <w:color w:val="auto"/>
              </w:rPr>
            </w:pPr>
            <w:r w:rsidRPr="0094163B">
              <w:rPr>
                <w:color w:val="auto"/>
              </w:rPr>
              <w:t>14-05-008-14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A78649"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D775E4" w14:textId="1EBEE43B" w:rsidR="00AD7460" w:rsidRPr="0094163B" w:rsidRDefault="00AD7460" w:rsidP="00AD7460">
            <w:pPr>
              <w:jc w:val="center"/>
              <w:rPr>
                <w:color w:val="auto"/>
              </w:rPr>
            </w:pPr>
            <w:r w:rsidRPr="0094163B">
              <w:rPr>
                <w:color w:val="auto"/>
              </w:rPr>
              <w:t>233 907,52</w:t>
            </w:r>
          </w:p>
        </w:tc>
      </w:tr>
      <w:tr w:rsidR="0094163B" w:rsidRPr="0094163B" w14:paraId="1EA89B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6E52B7" w14:textId="77777777" w:rsidR="00AD7460" w:rsidRPr="0094163B" w:rsidRDefault="00AD7460" w:rsidP="00AD7460">
            <w:pPr>
              <w:jc w:val="center"/>
              <w:rPr>
                <w:color w:val="auto"/>
              </w:rPr>
            </w:pPr>
            <w:r w:rsidRPr="0094163B">
              <w:rPr>
                <w:color w:val="auto"/>
              </w:rPr>
              <w:t>14-05-008-15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82A2B"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269ED9" w14:textId="1C466A27" w:rsidR="00AD7460" w:rsidRPr="0094163B" w:rsidRDefault="00AD7460" w:rsidP="00AD7460">
            <w:pPr>
              <w:jc w:val="center"/>
              <w:rPr>
                <w:color w:val="auto"/>
              </w:rPr>
            </w:pPr>
            <w:r w:rsidRPr="0094163B">
              <w:rPr>
                <w:color w:val="auto"/>
              </w:rPr>
              <w:t>39 050,29</w:t>
            </w:r>
          </w:p>
        </w:tc>
      </w:tr>
      <w:tr w:rsidR="0094163B" w:rsidRPr="0094163B" w14:paraId="224131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3B329" w14:textId="77777777" w:rsidR="00AD7460" w:rsidRPr="0094163B" w:rsidRDefault="00AD7460" w:rsidP="00AD7460">
            <w:pPr>
              <w:jc w:val="center"/>
              <w:rPr>
                <w:color w:val="auto"/>
              </w:rPr>
            </w:pPr>
            <w:r w:rsidRPr="0094163B">
              <w:rPr>
                <w:color w:val="auto"/>
              </w:rPr>
              <w:t>14-05-008-16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CF4F4"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ADEBF0" w14:textId="54630EEB" w:rsidR="00AD7460" w:rsidRPr="0094163B" w:rsidRDefault="00AD7460" w:rsidP="00AD7460">
            <w:pPr>
              <w:jc w:val="center"/>
              <w:rPr>
                <w:color w:val="auto"/>
              </w:rPr>
            </w:pPr>
            <w:r w:rsidRPr="0094163B">
              <w:rPr>
                <w:color w:val="auto"/>
              </w:rPr>
              <w:t>187 998,09</w:t>
            </w:r>
          </w:p>
        </w:tc>
      </w:tr>
      <w:tr w:rsidR="0094163B" w:rsidRPr="0094163B" w14:paraId="2A9535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70ADA" w14:textId="77777777" w:rsidR="00AD7460" w:rsidRPr="0094163B" w:rsidRDefault="00AD7460" w:rsidP="00AD7460">
            <w:pPr>
              <w:jc w:val="center"/>
              <w:rPr>
                <w:color w:val="auto"/>
              </w:rPr>
            </w:pPr>
            <w:r w:rsidRPr="0094163B">
              <w:rPr>
                <w:color w:val="auto"/>
              </w:rPr>
              <w:t>14-05-008-17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D82E88"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7DC903" w14:textId="77402269" w:rsidR="00AD7460" w:rsidRPr="0094163B" w:rsidRDefault="00AD7460" w:rsidP="00AD7460">
            <w:pPr>
              <w:jc w:val="center"/>
              <w:rPr>
                <w:color w:val="auto"/>
              </w:rPr>
            </w:pPr>
            <w:r w:rsidRPr="0094163B">
              <w:rPr>
                <w:color w:val="auto"/>
              </w:rPr>
              <w:t>239 091,43</w:t>
            </w:r>
          </w:p>
        </w:tc>
      </w:tr>
      <w:tr w:rsidR="0094163B" w:rsidRPr="0094163B" w14:paraId="03E1048C" w14:textId="77777777" w:rsidTr="008C7CDD">
        <w:trPr>
          <w:cantSplit/>
          <w:trHeight w:val="20"/>
        </w:trPr>
        <w:tc>
          <w:tcPr>
            <w:tcW w:w="10201" w:type="dxa"/>
            <w:gridSpan w:val="5"/>
            <w:tcBorders>
              <w:left w:val="nil"/>
              <w:bottom w:val="nil"/>
              <w:right w:val="nil"/>
            </w:tcBorders>
            <w:shd w:val="clear" w:color="auto" w:fill="auto"/>
            <w:vAlign w:val="center"/>
          </w:tcPr>
          <w:p w14:paraId="6FAABB51" w14:textId="77777777" w:rsidR="008C7CDD" w:rsidRPr="0094163B" w:rsidRDefault="008C7CDD" w:rsidP="008C7CDD">
            <w:pPr>
              <w:jc w:val="center"/>
              <w:rPr>
                <w:b/>
                <w:bCs/>
                <w:color w:val="auto"/>
                <w:sz w:val="28"/>
                <w:szCs w:val="28"/>
              </w:rPr>
            </w:pPr>
          </w:p>
        </w:tc>
      </w:tr>
      <w:tr w:rsidR="0094163B" w:rsidRPr="0094163B" w14:paraId="1BB926B6" w14:textId="77777777" w:rsidTr="008C7CDD">
        <w:trPr>
          <w:cantSplit/>
          <w:trHeight w:val="20"/>
        </w:trPr>
        <w:tc>
          <w:tcPr>
            <w:tcW w:w="10201" w:type="dxa"/>
            <w:gridSpan w:val="5"/>
            <w:tcBorders>
              <w:left w:val="nil"/>
              <w:bottom w:val="nil"/>
              <w:right w:val="nil"/>
            </w:tcBorders>
            <w:shd w:val="clear" w:color="auto" w:fill="auto"/>
            <w:vAlign w:val="center"/>
          </w:tcPr>
          <w:p w14:paraId="6A78148C" w14:textId="77777777" w:rsidR="008C7CDD" w:rsidRPr="0094163B" w:rsidRDefault="008C7CDD" w:rsidP="008C7CDD">
            <w:pPr>
              <w:jc w:val="center"/>
              <w:rPr>
                <w:b/>
                <w:bCs/>
                <w:color w:val="auto"/>
                <w:sz w:val="28"/>
                <w:szCs w:val="28"/>
              </w:rPr>
            </w:pPr>
          </w:p>
        </w:tc>
      </w:tr>
      <w:tr w:rsidR="0094163B" w:rsidRPr="0094163B" w14:paraId="3B6171F9" w14:textId="77777777" w:rsidTr="008C7CDD">
        <w:trPr>
          <w:cantSplit/>
          <w:trHeight w:val="20"/>
        </w:trPr>
        <w:tc>
          <w:tcPr>
            <w:tcW w:w="10201" w:type="dxa"/>
            <w:gridSpan w:val="5"/>
            <w:tcBorders>
              <w:left w:val="nil"/>
              <w:bottom w:val="nil"/>
              <w:right w:val="nil"/>
            </w:tcBorders>
            <w:shd w:val="clear" w:color="auto" w:fill="auto"/>
            <w:vAlign w:val="center"/>
          </w:tcPr>
          <w:p w14:paraId="290EE484" w14:textId="77777777" w:rsidR="008C7CDD" w:rsidRPr="0094163B" w:rsidRDefault="008C7CDD" w:rsidP="008C7CDD">
            <w:pPr>
              <w:jc w:val="center"/>
              <w:rPr>
                <w:b/>
                <w:bCs/>
                <w:color w:val="auto"/>
                <w:sz w:val="28"/>
                <w:szCs w:val="28"/>
              </w:rPr>
            </w:pPr>
          </w:p>
        </w:tc>
      </w:tr>
      <w:tr w:rsidR="0094163B" w:rsidRPr="0094163B" w14:paraId="4ABECFD6" w14:textId="77777777" w:rsidTr="008C7CDD">
        <w:trPr>
          <w:cantSplit/>
          <w:trHeight w:val="20"/>
        </w:trPr>
        <w:tc>
          <w:tcPr>
            <w:tcW w:w="10201" w:type="dxa"/>
            <w:gridSpan w:val="5"/>
            <w:tcBorders>
              <w:left w:val="nil"/>
              <w:bottom w:val="nil"/>
              <w:right w:val="nil"/>
            </w:tcBorders>
            <w:shd w:val="clear" w:color="auto" w:fill="auto"/>
            <w:vAlign w:val="center"/>
          </w:tcPr>
          <w:p w14:paraId="245E2504" w14:textId="77777777" w:rsidR="008C7CDD" w:rsidRPr="0094163B" w:rsidRDefault="008C7CDD" w:rsidP="008C7CDD">
            <w:pPr>
              <w:jc w:val="center"/>
              <w:rPr>
                <w:b/>
                <w:bCs/>
                <w:color w:val="auto"/>
                <w:sz w:val="28"/>
                <w:szCs w:val="28"/>
              </w:rPr>
            </w:pPr>
          </w:p>
        </w:tc>
      </w:tr>
      <w:tr w:rsidR="0094163B" w:rsidRPr="0094163B" w14:paraId="261F3E9D" w14:textId="77777777" w:rsidTr="008C7CDD">
        <w:trPr>
          <w:cantSplit/>
          <w:trHeight w:val="20"/>
        </w:trPr>
        <w:tc>
          <w:tcPr>
            <w:tcW w:w="10201" w:type="dxa"/>
            <w:gridSpan w:val="5"/>
            <w:tcBorders>
              <w:left w:val="nil"/>
              <w:bottom w:val="nil"/>
              <w:right w:val="nil"/>
            </w:tcBorders>
            <w:shd w:val="clear" w:color="auto" w:fill="auto"/>
            <w:vAlign w:val="center"/>
          </w:tcPr>
          <w:p w14:paraId="1538263A" w14:textId="77777777" w:rsidR="008C7CDD" w:rsidRPr="0094163B" w:rsidRDefault="008C7CDD" w:rsidP="008C7CDD">
            <w:pPr>
              <w:jc w:val="center"/>
              <w:rPr>
                <w:b/>
                <w:bCs/>
                <w:color w:val="auto"/>
                <w:sz w:val="28"/>
                <w:szCs w:val="28"/>
              </w:rPr>
            </w:pPr>
          </w:p>
        </w:tc>
      </w:tr>
      <w:tr w:rsidR="0094163B" w:rsidRPr="0094163B" w14:paraId="2FCA5968" w14:textId="77777777" w:rsidTr="008C7CDD">
        <w:trPr>
          <w:cantSplit/>
          <w:trHeight w:val="20"/>
        </w:trPr>
        <w:tc>
          <w:tcPr>
            <w:tcW w:w="10201" w:type="dxa"/>
            <w:gridSpan w:val="5"/>
            <w:tcBorders>
              <w:left w:val="nil"/>
              <w:bottom w:val="nil"/>
              <w:right w:val="nil"/>
            </w:tcBorders>
            <w:shd w:val="clear" w:color="auto" w:fill="auto"/>
            <w:vAlign w:val="center"/>
          </w:tcPr>
          <w:p w14:paraId="40A908FB" w14:textId="77777777" w:rsidR="008C7CDD" w:rsidRPr="0094163B" w:rsidRDefault="008C7CDD" w:rsidP="008C7CDD">
            <w:pPr>
              <w:jc w:val="center"/>
              <w:rPr>
                <w:b/>
                <w:bCs/>
                <w:color w:val="auto"/>
                <w:sz w:val="28"/>
                <w:szCs w:val="28"/>
              </w:rPr>
            </w:pPr>
          </w:p>
        </w:tc>
      </w:tr>
      <w:tr w:rsidR="0094163B" w:rsidRPr="0094163B" w14:paraId="78B990C8" w14:textId="77777777" w:rsidTr="008C7CDD">
        <w:trPr>
          <w:cantSplit/>
          <w:trHeight w:val="20"/>
        </w:trPr>
        <w:tc>
          <w:tcPr>
            <w:tcW w:w="10201" w:type="dxa"/>
            <w:gridSpan w:val="5"/>
            <w:tcBorders>
              <w:left w:val="nil"/>
              <w:bottom w:val="nil"/>
              <w:right w:val="nil"/>
            </w:tcBorders>
            <w:shd w:val="clear" w:color="auto" w:fill="auto"/>
            <w:vAlign w:val="center"/>
          </w:tcPr>
          <w:p w14:paraId="00D4A48E" w14:textId="77777777" w:rsidR="008C7CDD" w:rsidRPr="0094163B" w:rsidRDefault="008C7CDD" w:rsidP="008C7CDD">
            <w:pPr>
              <w:jc w:val="center"/>
              <w:rPr>
                <w:b/>
                <w:bCs/>
                <w:color w:val="auto"/>
                <w:sz w:val="28"/>
                <w:szCs w:val="28"/>
              </w:rPr>
            </w:pPr>
          </w:p>
        </w:tc>
      </w:tr>
      <w:tr w:rsidR="0094163B" w:rsidRPr="0094163B" w14:paraId="1F77184E" w14:textId="77777777" w:rsidTr="008C7CDD">
        <w:trPr>
          <w:cantSplit/>
          <w:trHeight w:val="20"/>
        </w:trPr>
        <w:tc>
          <w:tcPr>
            <w:tcW w:w="10201" w:type="dxa"/>
            <w:gridSpan w:val="5"/>
            <w:tcBorders>
              <w:left w:val="nil"/>
              <w:bottom w:val="nil"/>
              <w:right w:val="nil"/>
            </w:tcBorders>
            <w:shd w:val="clear" w:color="auto" w:fill="auto"/>
            <w:vAlign w:val="center"/>
          </w:tcPr>
          <w:p w14:paraId="215A4789" w14:textId="77777777" w:rsidR="008C7CDD" w:rsidRPr="0094163B" w:rsidRDefault="008C7CDD" w:rsidP="008C7CDD">
            <w:pPr>
              <w:jc w:val="center"/>
              <w:rPr>
                <w:b/>
                <w:bCs/>
                <w:color w:val="auto"/>
                <w:sz w:val="28"/>
                <w:szCs w:val="28"/>
              </w:rPr>
            </w:pPr>
          </w:p>
        </w:tc>
      </w:tr>
      <w:tr w:rsidR="0094163B" w:rsidRPr="0094163B" w14:paraId="1E2FA6FE" w14:textId="77777777" w:rsidTr="008C7CDD">
        <w:trPr>
          <w:cantSplit/>
          <w:trHeight w:val="20"/>
        </w:trPr>
        <w:tc>
          <w:tcPr>
            <w:tcW w:w="10201" w:type="dxa"/>
            <w:gridSpan w:val="5"/>
            <w:tcBorders>
              <w:left w:val="nil"/>
              <w:bottom w:val="nil"/>
              <w:right w:val="nil"/>
            </w:tcBorders>
            <w:shd w:val="clear" w:color="auto" w:fill="auto"/>
            <w:vAlign w:val="center"/>
          </w:tcPr>
          <w:p w14:paraId="36EC3164" w14:textId="77777777" w:rsidR="008C7CDD" w:rsidRPr="0094163B" w:rsidRDefault="008C7CDD" w:rsidP="008C7CDD">
            <w:pPr>
              <w:jc w:val="center"/>
              <w:rPr>
                <w:b/>
                <w:bCs/>
                <w:color w:val="auto"/>
                <w:sz w:val="28"/>
                <w:szCs w:val="28"/>
              </w:rPr>
            </w:pPr>
          </w:p>
        </w:tc>
      </w:tr>
      <w:tr w:rsidR="0094163B" w:rsidRPr="0094163B" w14:paraId="44C9B99F" w14:textId="77777777" w:rsidTr="008C7CDD">
        <w:trPr>
          <w:cantSplit/>
          <w:trHeight w:val="20"/>
        </w:trPr>
        <w:tc>
          <w:tcPr>
            <w:tcW w:w="10201" w:type="dxa"/>
            <w:gridSpan w:val="5"/>
            <w:tcBorders>
              <w:left w:val="nil"/>
              <w:bottom w:val="nil"/>
              <w:right w:val="nil"/>
            </w:tcBorders>
            <w:shd w:val="clear" w:color="auto" w:fill="auto"/>
            <w:vAlign w:val="center"/>
          </w:tcPr>
          <w:p w14:paraId="4D39FDC8" w14:textId="77777777" w:rsidR="008C7CDD" w:rsidRPr="0094163B" w:rsidRDefault="008C7CDD" w:rsidP="008C7CDD">
            <w:pPr>
              <w:jc w:val="center"/>
              <w:rPr>
                <w:b/>
                <w:bCs/>
                <w:color w:val="auto"/>
                <w:sz w:val="28"/>
                <w:szCs w:val="28"/>
              </w:rPr>
            </w:pPr>
          </w:p>
        </w:tc>
      </w:tr>
      <w:tr w:rsidR="0094163B" w:rsidRPr="0094163B" w14:paraId="61862F52" w14:textId="77777777" w:rsidTr="008C7CDD">
        <w:trPr>
          <w:cantSplit/>
          <w:trHeight w:val="20"/>
        </w:trPr>
        <w:tc>
          <w:tcPr>
            <w:tcW w:w="10201" w:type="dxa"/>
            <w:gridSpan w:val="5"/>
            <w:tcBorders>
              <w:left w:val="nil"/>
              <w:bottom w:val="nil"/>
              <w:right w:val="nil"/>
            </w:tcBorders>
            <w:shd w:val="clear" w:color="auto" w:fill="auto"/>
            <w:vAlign w:val="center"/>
          </w:tcPr>
          <w:p w14:paraId="09E2EC0C" w14:textId="77777777" w:rsidR="008C7CDD" w:rsidRPr="0094163B" w:rsidRDefault="008C7CDD" w:rsidP="008C7CDD">
            <w:pPr>
              <w:jc w:val="center"/>
              <w:rPr>
                <w:b/>
                <w:bCs/>
                <w:color w:val="auto"/>
                <w:sz w:val="28"/>
                <w:szCs w:val="28"/>
              </w:rPr>
            </w:pPr>
          </w:p>
        </w:tc>
      </w:tr>
      <w:tr w:rsidR="0094163B" w:rsidRPr="0094163B" w14:paraId="65217228" w14:textId="77777777" w:rsidTr="008C7CDD">
        <w:trPr>
          <w:cantSplit/>
          <w:trHeight w:val="20"/>
        </w:trPr>
        <w:tc>
          <w:tcPr>
            <w:tcW w:w="10201" w:type="dxa"/>
            <w:gridSpan w:val="5"/>
            <w:tcBorders>
              <w:left w:val="nil"/>
              <w:bottom w:val="nil"/>
              <w:right w:val="nil"/>
            </w:tcBorders>
            <w:shd w:val="clear" w:color="auto" w:fill="auto"/>
            <w:vAlign w:val="center"/>
          </w:tcPr>
          <w:p w14:paraId="73D24802" w14:textId="77777777" w:rsidR="008C7CDD" w:rsidRPr="0094163B" w:rsidRDefault="008C7CDD" w:rsidP="008C7CDD">
            <w:pPr>
              <w:jc w:val="center"/>
              <w:rPr>
                <w:b/>
                <w:bCs/>
                <w:color w:val="auto"/>
                <w:sz w:val="28"/>
                <w:szCs w:val="28"/>
              </w:rPr>
            </w:pPr>
          </w:p>
        </w:tc>
      </w:tr>
      <w:tr w:rsidR="0094163B" w:rsidRPr="0094163B" w14:paraId="40CE810F" w14:textId="77777777" w:rsidTr="008C7CDD">
        <w:trPr>
          <w:cantSplit/>
          <w:trHeight w:val="20"/>
        </w:trPr>
        <w:tc>
          <w:tcPr>
            <w:tcW w:w="10201" w:type="dxa"/>
            <w:gridSpan w:val="5"/>
            <w:tcBorders>
              <w:left w:val="nil"/>
              <w:bottom w:val="nil"/>
              <w:right w:val="nil"/>
            </w:tcBorders>
            <w:shd w:val="clear" w:color="auto" w:fill="auto"/>
            <w:vAlign w:val="center"/>
          </w:tcPr>
          <w:p w14:paraId="252613B3" w14:textId="77777777" w:rsidR="008C7CDD" w:rsidRPr="0094163B" w:rsidRDefault="008C7CDD" w:rsidP="008C7CDD">
            <w:pPr>
              <w:jc w:val="center"/>
              <w:rPr>
                <w:b/>
                <w:bCs/>
                <w:color w:val="auto"/>
                <w:sz w:val="28"/>
                <w:szCs w:val="28"/>
              </w:rPr>
            </w:pPr>
          </w:p>
        </w:tc>
      </w:tr>
      <w:tr w:rsidR="0094163B" w:rsidRPr="0094163B" w14:paraId="63D78387" w14:textId="77777777" w:rsidTr="008C7CDD">
        <w:trPr>
          <w:cantSplit/>
          <w:trHeight w:val="20"/>
        </w:trPr>
        <w:tc>
          <w:tcPr>
            <w:tcW w:w="10201" w:type="dxa"/>
            <w:gridSpan w:val="5"/>
            <w:tcBorders>
              <w:left w:val="nil"/>
              <w:bottom w:val="nil"/>
              <w:right w:val="nil"/>
            </w:tcBorders>
            <w:shd w:val="clear" w:color="auto" w:fill="auto"/>
            <w:vAlign w:val="center"/>
          </w:tcPr>
          <w:p w14:paraId="4F254511" w14:textId="77777777" w:rsidR="008C7CDD" w:rsidRPr="0094163B" w:rsidRDefault="008C7CDD" w:rsidP="008C7CDD">
            <w:pPr>
              <w:jc w:val="center"/>
              <w:rPr>
                <w:b/>
                <w:bCs/>
                <w:color w:val="auto"/>
                <w:sz w:val="28"/>
                <w:szCs w:val="28"/>
              </w:rPr>
            </w:pPr>
          </w:p>
        </w:tc>
      </w:tr>
      <w:tr w:rsidR="0094163B" w:rsidRPr="0094163B" w14:paraId="1CCA06C2" w14:textId="77777777" w:rsidTr="008C7CDD">
        <w:trPr>
          <w:cantSplit/>
          <w:trHeight w:val="20"/>
        </w:trPr>
        <w:tc>
          <w:tcPr>
            <w:tcW w:w="10201" w:type="dxa"/>
            <w:gridSpan w:val="5"/>
            <w:tcBorders>
              <w:left w:val="nil"/>
              <w:bottom w:val="nil"/>
              <w:right w:val="nil"/>
            </w:tcBorders>
            <w:shd w:val="clear" w:color="auto" w:fill="auto"/>
            <w:vAlign w:val="center"/>
          </w:tcPr>
          <w:p w14:paraId="5DDDB087" w14:textId="77777777" w:rsidR="008C7CDD" w:rsidRPr="0094163B" w:rsidRDefault="008C7CDD" w:rsidP="008C7CDD">
            <w:pPr>
              <w:jc w:val="center"/>
              <w:rPr>
                <w:b/>
                <w:bCs/>
                <w:color w:val="auto"/>
                <w:sz w:val="28"/>
                <w:szCs w:val="28"/>
              </w:rPr>
            </w:pPr>
          </w:p>
        </w:tc>
      </w:tr>
      <w:tr w:rsidR="0094163B" w:rsidRPr="0094163B" w14:paraId="698B9395" w14:textId="77777777" w:rsidTr="008C7CDD">
        <w:trPr>
          <w:cantSplit/>
          <w:trHeight w:val="20"/>
        </w:trPr>
        <w:tc>
          <w:tcPr>
            <w:tcW w:w="10201" w:type="dxa"/>
            <w:gridSpan w:val="5"/>
            <w:tcBorders>
              <w:left w:val="nil"/>
              <w:bottom w:val="nil"/>
              <w:right w:val="nil"/>
            </w:tcBorders>
            <w:shd w:val="clear" w:color="auto" w:fill="auto"/>
            <w:vAlign w:val="center"/>
          </w:tcPr>
          <w:p w14:paraId="0D72008B" w14:textId="77777777" w:rsidR="008C7CDD" w:rsidRPr="0094163B" w:rsidRDefault="008C7CDD" w:rsidP="008C7CDD">
            <w:pPr>
              <w:jc w:val="center"/>
              <w:rPr>
                <w:b/>
                <w:bCs/>
                <w:color w:val="auto"/>
                <w:sz w:val="28"/>
                <w:szCs w:val="28"/>
              </w:rPr>
            </w:pPr>
          </w:p>
        </w:tc>
      </w:tr>
      <w:tr w:rsidR="0094163B" w:rsidRPr="0094163B" w14:paraId="13683F8A" w14:textId="77777777" w:rsidTr="008C7CDD">
        <w:trPr>
          <w:cantSplit/>
          <w:trHeight w:val="20"/>
        </w:trPr>
        <w:tc>
          <w:tcPr>
            <w:tcW w:w="10201" w:type="dxa"/>
            <w:gridSpan w:val="5"/>
            <w:tcBorders>
              <w:left w:val="nil"/>
              <w:bottom w:val="nil"/>
              <w:right w:val="nil"/>
            </w:tcBorders>
            <w:shd w:val="clear" w:color="auto" w:fill="auto"/>
            <w:vAlign w:val="center"/>
          </w:tcPr>
          <w:p w14:paraId="01F44784" w14:textId="77777777" w:rsidR="008C7CDD" w:rsidRPr="0094163B" w:rsidRDefault="008C7CDD" w:rsidP="008C7CDD">
            <w:pPr>
              <w:jc w:val="center"/>
              <w:rPr>
                <w:b/>
                <w:bCs/>
                <w:color w:val="auto"/>
                <w:sz w:val="28"/>
                <w:szCs w:val="28"/>
              </w:rPr>
            </w:pPr>
          </w:p>
        </w:tc>
      </w:tr>
      <w:tr w:rsidR="0094163B" w:rsidRPr="0094163B" w14:paraId="19613132" w14:textId="77777777" w:rsidTr="008C7CDD">
        <w:trPr>
          <w:cantSplit/>
          <w:trHeight w:val="20"/>
        </w:trPr>
        <w:tc>
          <w:tcPr>
            <w:tcW w:w="10201" w:type="dxa"/>
            <w:gridSpan w:val="5"/>
            <w:tcBorders>
              <w:left w:val="nil"/>
              <w:bottom w:val="nil"/>
              <w:right w:val="nil"/>
            </w:tcBorders>
            <w:shd w:val="clear" w:color="auto" w:fill="auto"/>
            <w:vAlign w:val="center"/>
          </w:tcPr>
          <w:p w14:paraId="17B1C1B6" w14:textId="77777777" w:rsidR="008C7CDD" w:rsidRPr="0094163B" w:rsidRDefault="008C7CDD" w:rsidP="008C7CDD">
            <w:pPr>
              <w:jc w:val="center"/>
              <w:rPr>
                <w:b/>
                <w:bCs/>
                <w:color w:val="auto"/>
                <w:sz w:val="28"/>
                <w:szCs w:val="28"/>
              </w:rPr>
            </w:pPr>
          </w:p>
        </w:tc>
      </w:tr>
      <w:tr w:rsidR="0094163B" w:rsidRPr="0094163B" w14:paraId="78B516AA" w14:textId="77777777" w:rsidTr="008C7CDD">
        <w:trPr>
          <w:cantSplit/>
          <w:trHeight w:val="20"/>
        </w:trPr>
        <w:tc>
          <w:tcPr>
            <w:tcW w:w="10201" w:type="dxa"/>
            <w:gridSpan w:val="5"/>
            <w:tcBorders>
              <w:left w:val="nil"/>
              <w:bottom w:val="nil"/>
              <w:right w:val="nil"/>
            </w:tcBorders>
            <w:shd w:val="clear" w:color="auto" w:fill="auto"/>
            <w:vAlign w:val="center"/>
          </w:tcPr>
          <w:p w14:paraId="0E0BE0A0" w14:textId="77777777" w:rsidR="008C7CDD" w:rsidRPr="0094163B" w:rsidRDefault="008C7CDD" w:rsidP="008C7CDD">
            <w:pPr>
              <w:jc w:val="center"/>
              <w:rPr>
                <w:b/>
                <w:bCs/>
                <w:color w:val="auto"/>
                <w:sz w:val="28"/>
                <w:szCs w:val="28"/>
              </w:rPr>
            </w:pPr>
          </w:p>
        </w:tc>
      </w:tr>
      <w:tr w:rsidR="0094163B" w:rsidRPr="0094163B" w14:paraId="0E34F9A3" w14:textId="77777777" w:rsidTr="008C7CDD">
        <w:trPr>
          <w:cantSplit/>
          <w:trHeight w:val="20"/>
        </w:trPr>
        <w:tc>
          <w:tcPr>
            <w:tcW w:w="10201" w:type="dxa"/>
            <w:gridSpan w:val="5"/>
            <w:tcBorders>
              <w:left w:val="nil"/>
              <w:bottom w:val="nil"/>
              <w:right w:val="nil"/>
            </w:tcBorders>
            <w:shd w:val="clear" w:color="auto" w:fill="auto"/>
            <w:vAlign w:val="center"/>
          </w:tcPr>
          <w:p w14:paraId="56336EF8" w14:textId="77777777" w:rsidR="008C7CDD" w:rsidRPr="0094163B" w:rsidRDefault="008C7CDD" w:rsidP="008C7CDD">
            <w:pPr>
              <w:jc w:val="center"/>
              <w:rPr>
                <w:b/>
                <w:bCs/>
                <w:color w:val="auto"/>
                <w:sz w:val="28"/>
                <w:szCs w:val="28"/>
              </w:rPr>
            </w:pPr>
          </w:p>
        </w:tc>
      </w:tr>
      <w:tr w:rsidR="0094163B" w:rsidRPr="0094163B" w14:paraId="02F4ECF3"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91F5B0E" w14:textId="77777777" w:rsidR="00703BD7" w:rsidRPr="0094163B" w:rsidRDefault="00703BD7" w:rsidP="00A94C2D">
            <w:pPr>
              <w:spacing w:before="120" w:after="120"/>
              <w:jc w:val="center"/>
              <w:rPr>
                <w:b/>
                <w:bCs/>
                <w:color w:val="auto"/>
                <w:sz w:val="28"/>
                <w:szCs w:val="28"/>
              </w:rPr>
            </w:pPr>
            <w:r w:rsidRPr="0094163B">
              <w:rPr>
                <w:b/>
                <w:bCs/>
                <w:color w:val="auto"/>
                <w:sz w:val="28"/>
                <w:szCs w:val="28"/>
              </w:rPr>
              <w:lastRenderedPageBreak/>
              <w:t>РАЗДЕЛ 6. НАРУЖНЫЕ ИНЖЕНЕРНЫЕ СЕТИ ВОДОСНАБЖЕНИЯ ИЗ ПОЛИЭТИЛЕНОВЫХ ТРУБ</w:t>
            </w:r>
          </w:p>
        </w:tc>
      </w:tr>
      <w:tr w:rsidR="0094163B" w:rsidRPr="0094163B" w14:paraId="442C1980" w14:textId="77777777" w:rsidTr="002E00CF">
        <w:trPr>
          <w:cantSplit/>
          <w:trHeight w:val="20"/>
        </w:trPr>
        <w:tc>
          <w:tcPr>
            <w:tcW w:w="2547" w:type="dxa"/>
            <w:gridSpan w:val="3"/>
            <w:tcBorders>
              <w:top w:val="nil"/>
              <w:left w:val="nil"/>
              <w:bottom w:val="nil"/>
              <w:right w:val="nil"/>
            </w:tcBorders>
            <w:shd w:val="clear" w:color="auto" w:fill="auto"/>
            <w:hideMark/>
          </w:tcPr>
          <w:p w14:paraId="2A1A33DE"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14-06-001</w:t>
            </w:r>
          </w:p>
        </w:tc>
        <w:tc>
          <w:tcPr>
            <w:tcW w:w="7654" w:type="dxa"/>
            <w:gridSpan w:val="2"/>
            <w:tcBorders>
              <w:top w:val="nil"/>
              <w:left w:val="nil"/>
              <w:bottom w:val="nil"/>
              <w:right w:val="nil"/>
            </w:tcBorders>
            <w:shd w:val="clear" w:color="auto" w:fill="auto"/>
            <w:hideMark/>
          </w:tcPr>
          <w:p w14:paraId="4A44959A"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сухого грунта в отвал, без креплений (группа грунтов 1-3)</w:t>
            </w:r>
          </w:p>
        </w:tc>
      </w:tr>
      <w:tr w:rsidR="0094163B" w:rsidRPr="0094163B" w14:paraId="09E25A8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ADB143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A2B40D" w14:textId="77777777" w:rsidR="00703BD7" w:rsidRPr="0094163B" w:rsidRDefault="00703BD7" w:rsidP="00703BD7">
            <w:pPr>
              <w:rPr>
                <w:color w:val="auto"/>
              </w:rPr>
            </w:pPr>
            <w:r w:rsidRPr="0094163B">
              <w:rPr>
                <w:color w:val="auto"/>
              </w:rPr>
              <w:t>1 км</w:t>
            </w:r>
          </w:p>
        </w:tc>
      </w:tr>
      <w:tr w:rsidR="0094163B" w:rsidRPr="0094163B" w14:paraId="296E89DB" w14:textId="77777777" w:rsidTr="008C7CDD">
        <w:trPr>
          <w:cantSplit/>
          <w:trHeight w:val="20"/>
        </w:trPr>
        <w:tc>
          <w:tcPr>
            <w:tcW w:w="1120" w:type="dxa"/>
            <w:tcBorders>
              <w:top w:val="nil"/>
              <w:left w:val="nil"/>
              <w:bottom w:val="nil"/>
              <w:right w:val="nil"/>
            </w:tcBorders>
            <w:shd w:val="clear" w:color="auto" w:fill="auto"/>
            <w:vAlign w:val="center"/>
            <w:hideMark/>
          </w:tcPr>
          <w:p w14:paraId="4BB78DA3"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BC18094"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сухого грунта в отвал, без креплений (группа грунтов 1-3):</w:t>
            </w:r>
          </w:p>
        </w:tc>
      </w:tr>
      <w:tr w:rsidR="0094163B" w:rsidRPr="0094163B" w14:paraId="7BD99E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B531B" w14:textId="77777777" w:rsidR="00AD7460" w:rsidRPr="0094163B" w:rsidRDefault="00AD7460" w:rsidP="00AD7460">
            <w:pPr>
              <w:jc w:val="center"/>
              <w:rPr>
                <w:color w:val="auto"/>
              </w:rPr>
            </w:pPr>
            <w:r w:rsidRPr="0094163B">
              <w:rPr>
                <w:color w:val="auto"/>
              </w:rPr>
              <w:t>14-06-001-01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9FDD4C" w14:textId="77777777" w:rsidR="00AD7460" w:rsidRPr="0094163B" w:rsidRDefault="00AD7460" w:rsidP="00AD7460">
            <w:pPr>
              <w:rPr>
                <w:color w:val="auto"/>
              </w:rPr>
            </w:pPr>
            <w:r w:rsidRPr="0094163B">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AF95FB5" w14:textId="72751C90" w:rsidR="00AD7460" w:rsidRPr="0094163B" w:rsidRDefault="00AD7460" w:rsidP="00AD7460">
            <w:pPr>
              <w:jc w:val="center"/>
              <w:rPr>
                <w:color w:val="auto"/>
              </w:rPr>
            </w:pPr>
            <w:r w:rsidRPr="0094163B">
              <w:rPr>
                <w:color w:val="auto"/>
              </w:rPr>
              <w:t>3 711,73</w:t>
            </w:r>
          </w:p>
        </w:tc>
      </w:tr>
      <w:tr w:rsidR="0094163B" w:rsidRPr="0094163B" w14:paraId="75517C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B2AC4" w14:textId="77777777" w:rsidR="00AD7460" w:rsidRPr="0094163B" w:rsidRDefault="00AD7460" w:rsidP="00AD7460">
            <w:pPr>
              <w:jc w:val="center"/>
              <w:rPr>
                <w:color w:val="auto"/>
              </w:rPr>
            </w:pPr>
            <w:r w:rsidRPr="0094163B">
              <w:rPr>
                <w:color w:val="auto"/>
              </w:rPr>
              <w:t>14-06-001-02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C49AF6"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79AF93" w14:textId="11D5BB6C" w:rsidR="00AD7460" w:rsidRPr="0094163B" w:rsidRDefault="00AD7460" w:rsidP="00AD7460">
            <w:pPr>
              <w:jc w:val="center"/>
              <w:rPr>
                <w:color w:val="auto"/>
              </w:rPr>
            </w:pPr>
            <w:r w:rsidRPr="0094163B">
              <w:rPr>
                <w:color w:val="auto"/>
              </w:rPr>
              <w:t>4 755,87</w:t>
            </w:r>
          </w:p>
        </w:tc>
      </w:tr>
      <w:tr w:rsidR="0094163B" w:rsidRPr="0094163B" w14:paraId="01C792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2B131" w14:textId="77777777" w:rsidR="00AD7460" w:rsidRPr="0094163B" w:rsidRDefault="00AD7460" w:rsidP="00AD7460">
            <w:pPr>
              <w:jc w:val="center"/>
              <w:rPr>
                <w:color w:val="auto"/>
              </w:rPr>
            </w:pPr>
            <w:r w:rsidRPr="0094163B">
              <w:rPr>
                <w:color w:val="auto"/>
              </w:rPr>
              <w:t>14-06-001-03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C49304"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490812" w14:textId="4F83E27E" w:rsidR="00AD7460" w:rsidRPr="0094163B" w:rsidRDefault="00AD7460" w:rsidP="00AD7460">
            <w:pPr>
              <w:jc w:val="center"/>
              <w:rPr>
                <w:color w:val="auto"/>
              </w:rPr>
            </w:pPr>
            <w:r w:rsidRPr="0094163B">
              <w:rPr>
                <w:color w:val="auto"/>
              </w:rPr>
              <w:t>6 299,66</w:t>
            </w:r>
          </w:p>
        </w:tc>
      </w:tr>
      <w:tr w:rsidR="0094163B" w:rsidRPr="0094163B" w14:paraId="702947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ACBC5" w14:textId="77777777" w:rsidR="00AD7460" w:rsidRPr="0094163B" w:rsidRDefault="00AD7460" w:rsidP="00AD7460">
            <w:pPr>
              <w:jc w:val="center"/>
              <w:rPr>
                <w:color w:val="auto"/>
              </w:rPr>
            </w:pPr>
            <w:r w:rsidRPr="0094163B">
              <w:rPr>
                <w:color w:val="auto"/>
              </w:rPr>
              <w:t>14-06-001-04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A8369C" w14:textId="77777777" w:rsidR="00AD7460" w:rsidRPr="0094163B" w:rsidRDefault="00AD7460" w:rsidP="00AD7460">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243DAAF" w14:textId="1194E7D3" w:rsidR="00AD7460" w:rsidRPr="0094163B" w:rsidRDefault="00AD7460" w:rsidP="00AD7460">
            <w:pPr>
              <w:jc w:val="center"/>
              <w:rPr>
                <w:color w:val="auto"/>
              </w:rPr>
            </w:pPr>
            <w:r w:rsidRPr="0094163B">
              <w:rPr>
                <w:color w:val="auto"/>
              </w:rPr>
              <w:t>4 024,00</w:t>
            </w:r>
          </w:p>
        </w:tc>
      </w:tr>
      <w:tr w:rsidR="0094163B" w:rsidRPr="0094163B" w14:paraId="355AE2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A9418E" w14:textId="77777777" w:rsidR="00AD7460" w:rsidRPr="0094163B" w:rsidRDefault="00AD7460" w:rsidP="00AD7460">
            <w:pPr>
              <w:jc w:val="center"/>
              <w:rPr>
                <w:color w:val="auto"/>
              </w:rPr>
            </w:pPr>
            <w:r w:rsidRPr="0094163B">
              <w:rPr>
                <w:color w:val="auto"/>
              </w:rPr>
              <w:t>14-06-001-05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44E430"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F2EC2A" w14:textId="188E3A49" w:rsidR="00AD7460" w:rsidRPr="0094163B" w:rsidRDefault="00AD7460" w:rsidP="00AD7460">
            <w:pPr>
              <w:jc w:val="center"/>
              <w:rPr>
                <w:color w:val="auto"/>
              </w:rPr>
            </w:pPr>
            <w:r w:rsidRPr="0094163B">
              <w:rPr>
                <w:color w:val="auto"/>
              </w:rPr>
              <w:t>5 066,97</w:t>
            </w:r>
          </w:p>
        </w:tc>
      </w:tr>
      <w:tr w:rsidR="0094163B" w:rsidRPr="0094163B" w14:paraId="2B23C1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A56BD0" w14:textId="77777777" w:rsidR="00AD7460" w:rsidRPr="0094163B" w:rsidRDefault="00AD7460" w:rsidP="00AD7460">
            <w:pPr>
              <w:jc w:val="center"/>
              <w:rPr>
                <w:color w:val="auto"/>
              </w:rPr>
            </w:pPr>
            <w:r w:rsidRPr="0094163B">
              <w:rPr>
                <w:color w:val="auto"/>
              </w:rPr>
              <w:t>14-06-001-06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25F2DD"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E2DC21" w14:textId="235EB194" w:rsidR="00AD7460" w:rsidRPr="0094163B" w:rsidRDefault="00AD7460" w:rsidP="00AD7460">
            <w:pPr>
              <w:jc w:val="center"/>
              <w:rPr>
                <w:color w:val="auto"/>
              </w:rPr>
            </w:pPr>
            <w:r w:rsidRPr="0094163B">
              <w:rPr>
                <w:color w:val="auto"/>
              </w:rPr>
              <w:t>6 634,36</w:t>
            </w:r>
          </w:p>
        </w:tc>
      </w:tr>
      <w:tr w:rsidR="0094163B" w:rsidRPr="0094163B" w14:paraId="6041E4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C8A0C0" w14:textId="77777777" w:rsidR="00AD7460" w:rsidRPr="0094163B" w:rsidRDefault="00AD7460" w:rsidP="00AD7460">
            <w:pPr>
              <w:jc w:val="center"/>
              <w:rPr>
                <w:color w:val="auto"/>
              </w:rPr>
            </w:pPr>
            <w:r w:rsidRPr="0094163B">
              <w:rPr>
                <w:color w:val="auto"/>
              </w:rPr>
              <w:t>14-06-001-07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CB9601"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9467D4E" w14:textId="02CF30F1" w:rsidR="00AD7460" w:rsidRPr="0094163B" w:rsidRDefault="00AD7460" w:rsidP="00AD7460">
            <w:pPr>
              <w:jc w:val="center"/>
              <w:rPr>
                <w:color w:val="auto"/>
              </w:rPr>
            </w:pPr>
            <w:r w:rsidRPr="0094163B">
              <w:rPr>
                <w:color w:val="auto"/>
              </w:rPr>
              <w:t>4 552,30</w:t>
            </w:r>
          </w:p>
        </w:tc>
      </w:tr>
      <w:tr w:rsidR="0094163B" w:rsidRPr="0094163B" w14:paraId="3ED9D8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91103" w14:textId="77777777" w:rsidR="00AD7460" w:rsidRPr="0094163B" w:rsidRDefault="00AD7460" w:rsidP="00AD7460">
            <w:pPr>
              <w:jc w:val="center"/>
              <w:rPr>
                <w:color w:val="auto"/>
              </w:rPr>
            </w:pPr>
            <w:r w:rsidRPr="0094163B">
              <w:rPr>
                <w:color w:val="auto"/>
              </w:rPr>
              <w:t>14-06-001-08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6E902F"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9E2AB9" w14:textId="61954D8A" w:rsidR="00AD7460" w:rsidRPr="0094163B" w:rsidRDefault="00AD7460" w:rsidP="00AD7460">
            <w:pPr>
              <w:jc w:val="center"/>
              <w:rPr>
                <w:color w:val="auto"/>
              </w:rPr>
            </w:pPr>
            <w:r w:rsidRPr="0094163B">
              <w:rPr>
                <w:color w:val="auto"/>
              </w:rPr>
              <w:t>5 603,08</w:t>
            </w:r>
          </w:p>
        </w:tc>
      </w:tr>
      <w:tr w:rsidR="0094163B" w:rsidRPr="0094163B" w14:paraId="79673E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A9978" w14:textId="77777777" w:rsidR="00AD7460" w:rsidRPr="0094163B" w:rsidRDefault="00AD7460" w:rsidP="00AD7460">
            <w:pPr>
              <w:jc w:val="center"/>
              <w:rPr>
                <w:color w:val="auto"/>
              </w:rPr>
            </w:pPr>
            <w:r w:rsidRPr="0094163B">
              <w:rPr>
                <w:color w:val="auto"/>
              </w:rPr>
              <w:t>14-06-001-09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EE7898"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5953D8D" w14:textId="37CC859F" w:rsidR="00AD7460" w:rsidRPr="0094163B" w:rsidRDefault="00AD7460" w:rsidP="00AD7460">
            <w:pPr>
              <w:jc w:val="center"/>
              <w:rPr>
                <w:color w:val="auto"/>
              </w:rPr>
            </w:pPr>
            <w:r w:rsidRPr="0094163B">
              <w:rPr>
                <w:color w:val="auto"/>
              </w:rPr>
              <w:t>7 177,09</w:t>
            </w:r>
          </w:p>
        </w:tc>
      </w:tr>
      <w:tr w:rsidR="0094163B" w:rsidRPr="0094163B" w14:paraId="527184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03E3F" w14:textId="77777777" w:rsidR="00AD7460" w:rsidRPr="0094163B" w:rsidRDefault="00AD7460" w:rsidP="00AD7460">
            <w:pPr>
              <w:jc w:val="center"/>
              <w:rPr>
                <w:color w:val="auto"/>
              </w:rPr>
            </w:pPr>
            <w:r w:rsidRPr="0094163B">
              <w:rPr>
                <w:color w:val="auto"/>
              </w:rPr>
              <w:t>14-06-001-10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F09CE0"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4BF1ABD" w14:textId="3C2EF11D" w:rsidR="00AD7460" w:rsidRPr="0094163B" w:rsidRDefault="00AD7460" w:rsidP="00AD7460">
            <w:pPr>
              <w:jc w:val="center"/>
              <w:rPr>
                <w:color w:val="auto"/>
              </w:rPr>
            </w:pPr>
            <w:r w:rsidRPr="0094163B">
              <w:rPr>
                <w:color w:val="auto"/>
              </w:rPr>
              <w:t>5 498,87</w:t>
            </w:r>
          </w:p>
        </w:tc>
      </w:tr>
      <w:tr w:rsidR="0094163B" w:rsidRPr="0094163B" w14:paraId="40791F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F7D2EB" w14:textId="77777777" w:rsidR="00AD7460" w:rsidRPr="0094163B" w:rsidRDefault="00AD7460" w:rsidP="00AD7460">
            <w:pPr>
              <w:jc w:val="center"/>
              <w:rPr>
                <w:color w:val="auto"/>
              </w:rPr>
            </w:pPr>
            <w:r w:rsidRPr="0094163B">
              <w:rPr>
                <w:color w:val="auto"/>
              </w:rPr>
              <w:t>14-06-001-11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636135"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94EDF1" w14:textId="6FE4C2E5" w:rsidR="00AD7460" w:rsidRPr="0094163B" w:rsidRDefault="00AD7460" w:rsidP="00AD7460">
            <w:pPr>
              <w:jc w:val="center"/>
              <w:rPr>
                <w:color w:val="auto"/>
              </w:rPr>
            </w:pPr>
            <w:r w:rsidRPr="0094163B">
              <w:rPr>
                <w:color w:val="auto"/>
              </w:rPr>
              <w:t>6 573,06</w:t>
            </w:r>
          </w:p>
        </w:tc>
      </w:tr>
      <w:tr w:rsidR="0094163B" w:rsidRPr="0094163B" w14:paraId="522CF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B43E1" w14:textId="77777777" w:rsidR="00AD7460" w:rsidRPr="0094163B" w:rsidRDefault="00AD7460" w:rsidP="00AD7460">
            <w:pPr>
              <w:jc w:val="center"/>
              <w:rPr>
                <w:color w:val="auto"/>
              </w:rPr>
            </w:pPr>
            <w:r w:rsidRPr="0094163B">
              <w:rPr>
                <w:color w:val="auto"/>
              </w:rPr>
              <w:t>14-06-001-12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27CD4F"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FBF683" w14:textId="3615B178" w:rsidR="00AD7460" w:rsidRPr="0094163B" w:rsidRDefault="00AD7460" w:rsidP="00AD7460">
            <w:pPr>
              <w:jc w:val="center"/>
              <w:rPr>
                <w:color w:val="auto"/>
              </w:rPr>
            </w:pPr>
            <w:r w:rsidRPr="0094163B">
              <w:rPr>
                <w:color w:val="auto"/>
              </w:rPr>
              <w:t>8 139,62</w:t>
            </w:r>
          </w:p>
        </w:tc>
      </w:tr>
      <w:tr w:rsidR="0094163B" w:rsidRPr="0094163B" w14:paraId="4F7DF4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94791F" w14:textId="77777777" w:rsidR="00AD7460" w:rsidRPr="0094163B" w:rsidRDefault="00AD7460" w:rsidP="00AD7460">
            <w:pPr>
              <w:jc w:val="center"/>
              <w:rPr>
                <w:color w:val="auto"/>
              </w:rPr>
            </w:pPr>
            <w:r w:rsidRPr="0094163B">
              <w:rPr>
                <w:color w:val="auto"/>
              </w:rPr>
              <w:t>14-06-001-13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F75C33" w14:textId="77777777" w:rsidR="00AD7460" w:rsidRPr="0094163B" w:rsidRDefault="00AD7460" w:rsidP="00AD7460">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798E45F" w14:textId="7946202F" w:rsidR="00AD7460" w:rsidRPr="0094163B" w:rsidRDefault="00AD7460" w:rsidP="00AD7460">
            <w:pPr>
              <w:jc w:val="center"/>
              <w:rPr>
                <w:color w:val="auto"/>
              </w:rPr>
            </w:pPr>
            <w:r w:rsidRPr="0094163B">
              <w:rPr>
                <w:color w:val="auto"/>
              </w:rPr>
              <w:t>6 679,81</w:t>
            </w:r>
          </w:p>
        </w:tc>
      </w:tr>
      <w:tr w:rsidR="0094163B" w:rsidRPr="0094163B" w14:paraId="7BF90D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CDF6D" w14:textId="77777777" w:rsidR="00AD7460" w:rsidRPr="0094163B" w:rsidRDefault="00AD7460" w:rsidP="00AD7460">
            <w:pPr>
              <w:jc w:val="center"/>
              <w:rPr>
                <w:color w:val="auto"/>
              </w:rPr>
            </w:pPr>
            <w:r w:rsidRPr="0094163B">
              <w:rPr>
                <w:color w:val="auto"/>
              </w:rPr>
              <w:t>14-06-001-14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E42F37"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2F429EB" w14:textId="124D91E1" w:rsidR="00AD7460" w:rsidRPr="0094163B" w:rsidRDefault="00AD7460" w:rsidP="00AD7460">
            <w:pPr>
              <w:jc w:val="center"/>
              <w:rPr>
                <w:color w:val="auto"/>
              </w:rPr>
            </w:pPr>
            <w:r w:rsidRPr="0094163B">
              <w:rPr>
                <w:color w:val="auto"/>
              </w:rPr>
              <w:t>7 745,15</w:t>
            </w:r>
          </w:p>
        </w:tc>
      </w:tr>
      <w:tr w:rsidR="0094163B" w:rsidRPr="0094163B" w14:paraId="6F1118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883F12" w14:textId="77777777" w:rsidR="00AD7460" w:rsidRPr="0094163B" w:rsidRDefault="00AD7460" w:rsidP="00AD7460">
            <w:pPr>
              <w:jc w:val="center"/>
              <w:rPr>
                <w:color w:val="auto"/>
              </w:rPr>
            </w:pPr>
            <w:r w:rsidRPr="0094163B">
              <w:rPr>
                <w:color w:val="auto"/>
              </w:rPr>
              <w:t>14-06-001-15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E85F58"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9E8996" w14:textId="31FE39B0" w:rsidR="00AD7460" w:rsidRPr="0094163B" w:rsidRDefault="00AD7460" w:rsidP="00AD7460">
            <w:pPr>
              <w:jc w:val="center"/>
              <w:rPr>
                <w:color w:val="auto"/>
              </w:rPr>
            </w:pPr>
            <w:r w:rsidRPr="0094163B">
              <w:rPr>
                <w:color w:val="auto"/>
              </w:rPr>
              <w:t>9 348,23</w:t>
            </w:r>
          </w:p>
        </w:tc>
      </w:tr>
      <w:tr w:rsidR="0094163B" w:rsidRPr="0094163B" w14:paraId="08A0CB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E32519" w14:textId="77777777" w:rsidR="00AD7460" w:rsidRPr="0094163B" w:rsidRDefault="00AD7460" w:rsidP="00AD7460">
            <w:pPr>
              <w:jc w:val="center"/>
              <w:rPr>
                <w:color w:val="auto"/>
              </w:rPr>
            </w:pPr>
            <w:r w:rsidRPr="0094163B">
              <w:rPr>
                <w:color w:val="auto"/>
              </w:rPr>
              <w:t>14-06-001-16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133B14"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CE1FA5" w14:textId="00F7D741" w:rsidR="00AD7460" w:rsidRPr="0094163B" w:rsidRDefault="00AD7460" w:rsidP="00AD7460">
            <w:pPr>
              <w:jc w:val="center"/>
              <w:rPr>
                <w:color w:val="auto"/>
              </w:rPr>
            </w:pPr>
            <w:r w:rsidRPr="0094163B">
              <w:rPr>
                <w:color w:val="auto"/>
              </w:rPr>
              <w:t>9 616,97</w:t>
            </w:r>
          </w:p>
        </w:tc>
      </w:tr>
      <w:tr w:rsidR="0094163B" w:rsidRPr="0094163B" w14:paraId="68ED68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A4BC1E" w14:textId="77777777" w:rsidR="00AD7460" w:rsidRPr="0094163B" w:rsidRDefault="00AD7460" w:rsidP="00AD7460">
            <w:pPr>
              <w:jc w:val="center"/>
              <w:rPr>
                <w:color w:val="auto"/>
              </w:rPr>
            </w:pPr>
            <w:r w:rsidRPr="0094163B">
              <w:rPr>
                <w:color w:val="auto"/>
              </w:rPr>
              <w:t>14-06-001-17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D18EA3"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59BE7C" w14:textId="3F098293" w:rsidR="00AD7460" w:rsidRPr="0094163B" w:rsidRDefault="00AD7460" w:rsidP="00AD7460">
            <w:pPr>
              <w:jc w:val="center"/>
              <w:rPr>
                <w:color w:val="auto"/>
              </w:rPr>
            </w:pPr>
            <w:r w:rsidRPr="0094163B">
              <w:rPr>
                <w:color w:val="auto"/>
              </w:rPr>
              <w:t>11 206,12</w:t>
            </w:r>
          </w:p>
        </w:tc>
      </w:tr>
      <w:tr w:rsidR="0094163B" w:rsidRPr="0094163B" w14:paraId="646D41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CFAF79" w14:textId="77777777" w:rsidR="00AD7460" w:rsidRPr="0094163B" w:rsidRDefault="00AD7460" w:rsidP="00AD7460">
            <w:pPr>
              <w:jc w:val="center"/>
              <w:rPr>
                <w:color w:val="auto"/>
              </w:rPr>
            </w:pPr>
            <w:r w:rsidRPr="0094163B">
              <w:rPr>
                <w:color w:val="auto"/>
              </w:rPr>
              <w:t>14-06-001-18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8BAA26"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0B2A94" w14:textId="6AE31073" w:rsidR="00AD7460" w:rsidRPr="0094163B" w:rsidRDefault="00AD7460" w:rsidP="00AD7460">
            <w:pPr>
              <w:jc w:val="center"/>
              <w:rPr>
                <w:color w:val="auto"/>
              </w:rPr>
            </w:pPr>
            <w:r w:rsidRPr="0094163B">
              <w:rPr>
                <w:color w:val="auto"/>
              </w:rPr>
              <w:t>11 534,45</w:t>
            </w:r>
          </w:p>
        </w:tc>
      </w:tr>
      <w:tr w:rsidR="0094163B" w:rsidRPr="0094163B" w14:paraId="320BB2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8BF98" w14:textId="77777777" w:rsidR="00AD7460" w:rsidRPr="0094163B" w:rsidRDefault="00AD7460" w:rsidP="00AD7460">
            <w:pPr>
              <w:jc w:val="center"/>
              <w:rPr>
                <w:color w:val="auto"/>
              </w:rPr>
            </w:pPr>
            <w:r w:rsidRPr="0094163B">
              <w:rPr>
                <w:color w:val="auto"/>
              </w:rPr>
              <w:t>14-06-001-19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8B08EE"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E25CB7" w14:textId="23FB0949" w:rsidR="00AD7460" w:rsidRPr="0094163B" w:rsidRDefault="00AD7460" w:rsidP="00AD7460">
            <w:pPr>
              <w:jc w:val="center"/>
              <w:rPr>
                <w:color w:val="auto"/>
              </w:rPr>
            </w:pPr>
            <w:r w:rsidRPr="0094163B">
              <w:rPr>
                <w:color w:val="auto"/>
              </w:rPr>
              <w:t>13 110,53</w:t>
            </w:r>
          </w:p>
        </w:tc>
      </w:tr>
      <w:tr w:rsidR="0094163B" w:rsidRPr="0094163B" w14:paraId="67C267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D6514" w14:textId="77777777" w:rsidR="00AD7460" w:rsidRPr="0094163B" w:rsidRDefault="00AD7460" w:rsidP="00AD7460">
            <w:pPr>
              <w:jc w:val="center"/>
              <w:rPr>
                <w:color w:val="auto"/>
              </w:rPr>
            </w:pPr>
            <w:r w:rsidRPr="0094163B">
              <w:rPr>
                <w:color w:val="auto"/>
              </w:rPr>
              <w:t>14-06-001-20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AB56EE"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32B7CF" w14:textId="709FF295" w:rsidR="00AD7460" w:rsidRPr="0094163B" w:rsidRDefault="00AD7460" w:rsidP="00AD7460">
            <w:pPr>
              <w:jc w:val="center"/>
              <w:rPr>
                <w:color w:val="auto"/>
              </w:rPr>
            </w:pPr>
            <w:r w:rsidRPr="0094163B">
              <w:rPr>
                <w:color w:val="auto"/>
              </w:rPr>
              <w:t>13 389,08</w:t>
            </w:r>
          </w:p>
        </w:tc>
      </w:tr>
      <w:tr w:rsidR="0094163B" w:rsidRPr="0094163B" w14:paraId="7B73CB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30BA4" w14:textId="77777777" w:rsidR="00AD7460" w:rsidRPr="0094163B" w:rsidRDefault="00AD7460" w:rsidP="00AD7460">
            <w:pPr>
              <w:jc w:val="center"/>
              <w:rPr>
                <w:color w:val="auto"/>
              </w:rPr>
            </w:pPr>
            <w:r w:rsidRPr="0094163B">
              <w:rPr>
                <w:color w:val="auto"/>
              </w:rPr>
              <w:t>14-06-001-21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B252B7"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1C22E7" w14:textId="432A3FC1" w:rsidR="00AD7460" w:rsidRPr="0094163B" w:rsidRDefault="00AD7460" w:rsidP="00AD7460">
            <w:pPr>
              <w:jc w:val="center"/>
              <w:rPr>
                <w:color w:val="auto"/>
              </w:rPr>
            </w:pPr>
            <w:r w:rsidRPr="0094163B">
              <w:rPr>
                <w:color w:val="auto"/>
              </w:rPr>
              <w:t>14 982,63</w:t>
            </w:r>
          </w:p>
        </w:tc>
      </w:tr>
      <w:tr w:rsidR="0094163B" w:rsidRPr="0094163B" w14:paraId="7C4DC4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15C04" w14:textId="77777777" w:rsidR="00AD7460" w:rsidRPr="0094163B" w:rsidRDefault="00AD7460" w:rsidP="00AD7460">
            <w:pPr>
              <w:jc w:val="center"/>
              <w:rPr>
                <w:color w:val="auto"/>
              </w:rPr>
            </w:pPr>
            <w:r w:rsidRPr="0094163B">
              <w:rPr>
                <w:color w:val="auto"/>
              </w:rPr>
              <w:t>14-06-001-22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43B987"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31531A" w14:textId="46DCB23E" w:rsidR="00AD7460" w:rsidRPr="0094163B" w:rsidRDefault="00AD7460" w:rsidP="00AD7460">
            <w:pPr>
              <w:jc w:val="center"/>
              <w:rPr>
                <w:color w:val="auto"/>
              </w:rPr>
            </w:pPr>
            <w:r w:rsidRPr="0094163B">
              <w:rPr>
                <w:color w:val="auto"/>
              </w:rPr>
              <w:t>19 139,63</w:t>
            </w:r>
          </w:p>
        </w:tc>
      </w:tr>
      <w:tr w:rsidR="0094163B" w:rsidRPr="0094163B" w14:paraId="2CFD78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649DF" w14:textId="77777777" w:rsidR="00AD7460" w:rsidRPr="0094163B" w:rsidRDefault="00AD7460" w:rsidP="00AD7460">
            <w:pPr>
              <w:jc w:val="center"/>
              <w:rPr>
                <w:color w:val="auto"/>
              </w:rPr>
            </w:pPr>
            <w:r w:rsidRPr="0094163B">
              <w:rPr>
                <w:color w:val="auto"/>
              </w:rPr>
              <w:t>14-06-001-23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CC5F5"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D30898" w14:textId="1BAEDA47" w:rsidR="00AD7460" w:rsidRPr="0094163B" w:rsidRDefault="00AD7460" w:rsidP="00AD7460">
            <w:pPr>
              <w:jc w:val="center"/>
              <w:rPr>
                <w:color w:val="auto"/>
              </w:rPr>
            </w:pPr>
            <w:r w:rsidRPr="0094163B">
              <w:rPr>
                <w:color w:val="auto"/>
              </w:rPr>
              <w:t>20 525,82</w:t>
            </w:r>
          </w:p>
        </w:tc>
      </w:tr>
      <w:tr w:rsidR="0094163B" w:rsidRPr="0094163B" w14:paraId="49DED6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D3251" w14:textId="77777777" w:rsidR="00AD7460" w:rsidRPr="0094163B" w:rsidRDefault="00AD7460" w:rsidP="00AD7460">
            <w:pPr>
              <w:jc w:val="center"/>
              <w:rPr>
                <w:color w:val="auto"/>
              </w:rPr>
            </w:pPr>
            <w:r w:rsidRPr="0094163B">
              <w:rPr>
                <w:color w:val="auto"/>
              </w:rPr>
              <w:t>14-06-001-24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50107C"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9554B1" w14:textId="1DF8A2E6" w:rsidR="00AD7460" w:rsidRPr="0094163B" w:rsidRDefault="00AD7460" w:rsidP="00AD7460">
            <w:pPr>
              <w:jc w:val="center"/>
              <w:rPr>
                <w:color w:val="auto"/>
              </w:rPr>
            </w:pPr>
            <w:r w:rsidRPr="0094163B">
              <w:rPr>
                <w:color w:val="auto"/>
              </w:rPr>
              <w:t>26 231,88</w:t>
            </w:r>
          </w:p>
        </w:tc>
      </w:tr>
      <w:tr w:rsidR="0094163B" w:rsidRPr="0094163B" w14:paraId="6A7F9D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DA208" w14:textId="77777777" w:rsidR="00AD7460" w:rsidRPr="0094163B" w:rsidRDefault="00AD7460" w:rsidP="00AD7460">
            <w:pPr>
              <w:jc w:val="center"/>
              <w:rPr>
                <w:color w:val="auto"/>
              </w:rPr>
            </w:pPr>
            <w:r w:rsidRPr="0094163B">
              <w:rPr>
                <w:color w:val="auto"/>
              </w:rPr>
              <w:t>14-06-001-25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9DCCD2"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C76BCE" w14:textId="668E0182" w:rsidR="00AD7460" w:rsidRPr="0094163B" w:rsidRDefault="00AD7460" w:rsidP="00AD7460">
            <w:pPr>
              <w:jc w:val="center"/>
              <w:rPr>
                <w:color w:val="auto"/>
              </w:rPr>
            </w:pPr>
            <w:r w:rsidRPr="0094163B">
              <w:rPr>
                <w:color w:val="auto"/>
              </w:rPr>
              <w:t>37 209,56</w:t>
            </w:r>
          </w:p>
        </w:tc>
      </w:tr>
      <w:tr w:rsidR="0094163B" w:rsidRPr="0094163B" w14:paraId="7EE90B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08F2D" w14:textId="77777777" w:rsidR="00AD7460" w:rsidRPr="0094163B" w:rsidRDefault="00AD7460" w:rsidP="00AD7460">
            <w:pPr>
              <w:jc w:val="center"/>
              <w:rPr>
                <w:color w:val="auto"/>
              </w:rPr>
            </w:pPr>
            <w:r w:rsidRPr="0094163B">
              <w:rPr>
                <w:color w:val="auto"/>
              </w:rPr>
              <w:t>14-06-001-26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1173F6"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9A6A33" w14:textId="70DCBBA7" w:rsidR="00AD7460" w:rsidRPr="0094163B" w:rsidRDefault="00AD7460" w:rsidP="00AD7460">
            <w:pPr>
              <w:jc w:val="center"/>
              <w:rPr>
                <w:color w:val="auto"/>
              </w:rPr>
            </w:pPr>
            <w:r w:rsidRPr="0094163B">
              <w:rPr>
                <w:color w:val="auto"/>
              </w:rPr>
              <w:t>36 932,71</w:t>
            </w:r>
          </w:p>
        </w:tc>
      </w:tr>
      <w:tr w:rsidR="0094163B" w:rsidRPr="0094163B" w14:paraId="37FCC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954AE" w14:textId="77777777" w:rsidR="00AD7460" w:rsidRPr="0094163B" w:rsidRDefault="00AD7460" w:rsidP="00AD7460">
            <w:pPr>
              <w:jc w:val="center"/>
              <w:rPr>
                <w:color w:val="auto"/>
              </w:rPr>
            </w:pPr>
            <w:r w:rsidRPr="0094163B">
              <w:rPr>
                <w:color w:val="auto"/>
              </w:rPr>
              <w:t>14-06-001-27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E274A5"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A1CB2F" w14:textId="5F17F74B" w:rsidR="00AD7460" w:rsidRPr="0094163B" w:rsidRDefault="00AD7460" w:rsidP="00AD7460">
            <w:pPr>
              <w:jc w:val="center"/>
              <w:rPr>
                <w:color w:val="auto"/>
              </w:rPr>
            </w:pPr>
            <w:r w:rsidRPr="0094163B">
              <w:rPr>
                <w:color w:val="auto"/>
              </w:rPr>
              <w:t>46 914,86</w:t>
            </w:r>
          </w:p>
        </w:tc>
      </w:tr>
      <w:tr w:rsidR="0094163B" w:rsidRPr="0094163B" w14:paraId="68BBFA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1A2A9" w14:textId="77777777" w:rsidR="00AD7460" w:rsidRPr="0094163B" w:rsidRDefault="00AD7460" w:rsidP="00AD7460">
            <w:pPr>
              <w:jc w:val="center"/>
              <w:rPr>
                <w:color w:val="auto"/>
              </w:rPr>
            </w:pPr>
            <w:r w:rsidRPr="0094163B">
              <w:rPr>
                <w:color w:val="auto"/>
              </w:rPr>
              <w:t>14-06-001-28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FA16E5"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4D1F70" w14:textId="3576DB61" w:rsidR="00AD7460" w:rsidRPr="0094163B" w:rsidRDefault="00AD7460" w:rsidP="00AD7460">
            <w:pPr>
              <w:jc w:val="center"/>
              <w:rPr>
                <w:color w:val="auto"/>
              </w:rPr>
            </w:pPr>
            <w:r w:rsidRPr="0094163B">
              <w:rPr>
                <w:color w:val="auto"/>
              </w:rPr>
              <w:t>59 150,56</w:t>
            </w:r>
          </w:p>
        </w:tc>
      </w:tr>
      <w:tr w:rsidR="0094163B" w:rsidRPr="0094163B" w14:paraId="3A69570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E77BA27"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14-06-002</w:t>
            </w:r>
          </w:p>
        </w:tc>
        <w:tc>
          <w:tcPr>
            <w:tcW w:w="7654" w:type="dxa"/>
            <w:gridSpan w:val="2"/>
            <w:tcBorders>
              <w:top w:val="single" w:sz="4" w:space="0" w:color="auto"/>
              <w:left w:val="nil"/>
              <w:bottom w:val="nil"/>
              <w:right w:val="nil"/>
            </w:tcBorders>
            <w:shd w:val="clear" w:color="auto" w:fill="auto"/>
            <w:hideMark/>
          </w:tcPr>
          <w:p w14:paraId="222D2ECE"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мокрого грунта в отвал, без креплений (группа грунтов 1-3)</w:t>
            </w:r>
          </w:p>
        </w:tc>
      </w:tr>
      <w:tr w:rsidR="0094163B" w:rsidRPr="0094163B" w14:paraId="1B178CF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3B5D6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E7A7641" w14:textId="77777777" w:rsidR="00703BD7" w:rsidRPr="0094163B" w:rsidRDefault="00703BD7" w:rsidP="00703BD7">
            <w:pPr>
              <w:rPr>
                <w:color w:val="auto"/>
              </w:rPr>
            </w:pPr>
            <w:r w:rsidRPr="0094163B">
              <w:rPr>
                <w:color w:val="auto"/>
              </w:rPr>
              <w:t>1 км</w:t>
            </w:r>
          </w:p>
        </w:tc>
      </w:tr>
      <w:tr w:rsidR="0094163B" w:rsidRPr="0094163B" w14:paraId="7B9B869B" w14:textId="77777777" w:rsidTr="008C7CDD">
        <w:trPr>
          <w:cantSplit/>
          <w:trHeight w:val="20"/>
        </w:trPr>
        <w:tc>
          <w:tcPr>
            <w:tcW w:w="1120" w:type="dxa"/>
            <w:tcBorders>
              <w:top w:val="nil"/>
              <w:left w:val="nil"/>
              <w:bottom w:val="nil"/>
              <w:right w:val="nil"/>
            </w:tcBorders>
            <w:shd w:val="clear" w:color="auto" w:fill="auto"/>
            <w:vAlign w:val="center"/>
            <w:hideMark/>
          </w:tcPr>
          <w:p w14:paraId="71884C34"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4E04AA0"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мокрого грунта в отвал, без креплений (группа грунтов 1-3):</w:t>
            </w:r>
          </w:p>
        </w:tc>
      </w:tr>
      <w:tr w:rsidR="0094163B" w:rsidRPr="0094163B" w14:paraId="128360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87E824" w14:textId="77777777" w:rsidR="00AD7460" w:rsidRPr="0094163B" w:rsidRDefault="00AD7460" w:rsidP="00AD7460">
            <w:pPr>
              <w:jc w:val="center"/>
              <w:rPr>
                <w:color w:val="auto"/>
              </w:rPr>
            </w:pPr>
            <w:r w:rsidRPr="0094163B">
              <w:rPr>
                <w:color w:val="auto"/>
              </w:rPr>
              <w:t>14-06-002-01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E15C0F" w14:textId="77777777" w:rsidR="00AD7460" w:rsidRPr="0094163B" w:rsidRDefault="00AD7460" w:rsidP="00AD7460">
            <w:pPr>
              <w:rPr>
                <w:color w:val="auto"/>
              </w:rPr>
            </w:pPr>
            <w:r w:rsidRPr="0094163B">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0958104" w14:textId="2BCAD7A1" w:rsidR="00AD7460" w:rsidRPr="0094163B" w:rsidRDefault="00AD7460" w:rsidP="00AD7460">
            <w:pPr>
              <w:jc w:val="center"/>
              <w:rPr>
                <w:color w:val="auto"/>
              </w:rPr>
            </w:pPr>
            <w:r w:rsidRPr="0094163B">
              <w:rPr>
                <w:color w:val="auto"/>
              </w:rPr>
              <w:t>4 504,77</w:t>
            </w:r>
          </w:p>
        </w:tc>
      </w:tr>
      <w:tr w:rsidR="0094163B" w:rsidRPr="0094163B" w14:paraId="0931CC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A4235" w14:textId="77777777" w:rsidR="00AD7460" w:rsidRPr="0094163B" w:rsidRDefault="00AD7460" w:rsidP="00AD7460">
            <w:pPr>
              <w:jc w:val="center"/>
              <w:rPr>
                <w:color w:val="auto"/>
              </w:rPr>
            </w:pPr>
            <w:r w:rsidRPr="0094163B">
              <w:rPr>
                <w:color w:val="auto"/>
              </w:rPr>
              <w:t>14-06-002-02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3ACA7D"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76F214" w14:textId="1FBF0897" w:rsidR="00AD7460" w:rsidRPr="0094163B" w:rsidRDefault="00AD7460" w:rsidP="00AD7460">
            <w:pPr>
              <w:jc w:val="center"/>
              <w:rPr>
                <w:color w:val="auto"/>
              </w:rPr>
            </w:pPr>
            <w:r w:rsidRPr="0094163B">
              <w:rPr>
                <w:color w:val="auto"/>
              </w:rPr>
              <w:t>6 263,57</w:t>
            </w:r>
          </w:p>
        </w:tc>
      </w:tr>
      <w:tr w:rsidR="0094163B" w:rsidRPr="0094163B" w14:paraId="7E01D2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8C63AB" w14:textId="77777777" w:rsidR="00AD7460" w:rsidRPr="0094163B" w:rsidRDefault="00AD7460" w:rsidP="00AD7460">
            <w:pPr>
              <w:jc w:val="center"/>
              <w:rPr>
                <w:color w:val="auto"/>
              </w:rPr>
            </w:pPr>
            <w:r w:rsidRPr="0094163B">
              <w:rPr>
                <w:color w:val="auto"/>
              </w:rPr>
              <w:lastRenderedPageBreak/>
              <w:t>14-06-002-03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D871DC"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94DD7D" w14:textId="7EB95F2B" w:rsidR="00AD7460" w:rsidRPr="0094163B" w:rsidRDefault="00AD7460" w:rsidP="00AD7460">
            <w:pPr>
              <w:jc w:val="center"/>
              <w:rPr>
                <w:color w:val="auto"/>
              </w:rPr>
            </w:pPr>
            <w:r w:rsidRPr="0094163B">
              <w:rPr>
                <w:color w:val="auto"/>
              </w:rPr>
              <w:t>8 688,24</w:t>
            </w:r>
          </w:p>
        </w:tc>
      </w:tr>
      <w:tr w:rsidR="0094163B" w:rsidRPr="0094163B" w14:paraId="2B84F2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D62D7" w14:textId="77777777" w:rsidR="00AD7460" w:rsidRPr="0094163B" w:rsidRDefault="00AD7460" w:rsidP="00AD7460">
            <w:pPr>
              <w:jc w:val="center"/>
              <w:rPr>
                <w:color w:val="auto"/>
              </w:rPr>
            </w:pPr>
            <w:r w:rsidRPr="0094163B">
              <w:rPr>
                <w:color w:val="auto"/>
              </w:rPr>
              <w:t>14-06-002-04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C599F6" w14:textId="77777777" w:rsidR="00AD7460" w:rsidRPr="0094163B" w:rsidRDefault="00AD7460" w:rsidP="00AD7460">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4B0539F" w14:textId="2884FE6A" w:rsidR="00AD7460" w:rsidRPr="0094163B" w:rsidRDefault="00AD7460" w:rsidP="00AD7460">
            <w:pPr>
              <w:jc w:val="center"/>
              <w:rPr>
                <w:color w:val="auto"/>
              </w:rPr>
            </w:pPr>
            <w:r w:rsidRPr="0094163B">
              <w:rPr>
                <w:color w:val="auto"/>
              </w:rPr>
              <w:t>4 833,42</w:t>
            </w:r>
          </w:p>
        </w:tc>
      </w:tr>
      <w:tr w:rsidR="0094163B" w:rsidRPr="0094163B" w14:paraId="20679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976BD" w14:textId="77777777" w:rsidR="00AD7460" w:rsidRPr="0094163B" w:rsidRDefault="00AD7460" w:rsidP="00AD7460">
            <w:pPr>
              <w:jc w:val="center"/>
              <w:rPr>
                <w:color w:val="auto"/>
              </w:rPr>
            </w:pPr>
            <w:r w:rsidRPr="0094163B">
              <w:rPr>
                <w:color w:val="auto"/>
              </w:rPr>
              <w:t>14-06-002-05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5D0494"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858C63" w14:textId="112103D9" w:rsidR="00AD7460" w:rsidRPr="0094163B" w:rsidRDefault="00AD7460" w:rsidP="00AD7460">
            <w:pPr>
              <w:jc w:val="center"/>
              <w:rPr>
                <w:color w:val="auto"/>
              </w:rPr>
            </w:pPr>
            <w:r w:rsidRPr="0094163B">
              <w:rPr>
                <w:color w:val="auto"/>
              </w:rPr>
              <w:t>6 595,43</w:t>
            </w:r>
          </w:p>
        </w:tc>
      </w:tr>
      <w:tr w:rsidR="0094163B" w:rsidRPr="0094163B" w14:paraId="402A99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288FF4" w14:textId="77777777" w:rsidR="00AD7460" w:rsidRPr="0094163B" w:rsidRDefault="00AD7460" w:rsidP="00AD7460">
            <w:pPr>
              <w:jc w:val="center"/>
              <w:rPr>
                <w:color w:val="auto"/>
              </w:rPr>
            </w:pPr>
            <w:r w:rsidRPr="0094163B">
              <w:rPr>
                <w:color w:val="auto"/>
              </w:rPr>
              <w:t>14-06-002-06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2754F1"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F25819" w14:textId="3A9D5F6B" w:rsidR="00AD7460" w:rsidRPr="0094163B" w:rsidRDefault="00AD7460" w:rsidP="00AD7460">
            <w:pPr>
              <w:jc w:val="center"/>
              <w:rPr>
                <w:color w:val="auto"/>
              </w:rPr>
            </w:pPr>
            <w:r w:rsidRPr="0094163B">
              <w:rPr>
                <w:color w:val="auto"/>
              </w:rPr>
              <w:t>9 103,82</w:t>
            </w:r>
          </w:p>
        </w:tc>
      </w:tr>
      <w:tr w:rsidR="0094163B" w:rsidRPr="0094163B" w14:paraId="724887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5F6FE3" w14:textId="77777777" w:rsidR="00AD7460" w:rsidRPr="0094163B" w:rsidRDefault="00AD7460" w:rsidP="00AD7460">
            <w:pPr>
              <w:jc w:val="center"/>
              <w:rPr>
                <w:color w:val="auto"/>
              </w:rPr>
            </w:pPr>
            <w:r w:rsidRPr="0094163B">
              <w:rPr>
                <w:color w:val="auto"/>
              </w:rPr>
              <w:t>14-06-002-07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4350E"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684088A" w14:textId="42625F91" w:rsidR="00AD7460" w:rsidRPr="0094163B" w:rsidRDefault="00AD7460" w:rsidP="00AD7460">
            <w:pPr>
              <w:jc w:val="center"/>
              <w:rPr>
                <w:color w:val="auto"/>
              </w:rPr>
            </w:pPr>
            <w:r w:rsidRPr="0094163B">
              <w:rPr>
                <w:color w:val="auto"/>
              </w:rPr>
              <w:t>5 340,23</w:t>
            </w:r>
          </w:p>
        </w:tc>
      </w:tr>
      <w:tr w:rsidR="0094163B" w:rsidRPr="0094163B" w14:paraId="713B94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8CC43" w14:textId="77777777" w:rsidR="00AD7460" w:rsidRPr="0094163B" w:rsidRDefault="00AD7460" w:rsidP="00AD7460">
            <w:pPr>
              <w:jc w:val="center"/>
              <w:rPr>
                <w:color w:val="auto"/>
              </w:rPr>
            </w:pPr>
            <w:r w:rsidRPr="0094163B">
              <w:rPr>
                <w:color w:val="auto"/>
              </w:rPr>
              <w:t>14-06-002-08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1101FB"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85B348" w14:textId="52F91365" w:rsidR="00AD7460" w:rsidRPr="0094163B" w:rsidRDefault="00AD7460" w:rsidP="00AD7460">
            <w:pPr>
              <w:jc w:val="center"/>
              <w:rPr>
                <w:color w:val="auto"/>
              </w:rPr>
            </w:pPr>
            <w:r w:rsidRPr="0094163B">
              <w:rPr>
                <w:color w:val="auto"/>
              </w:rPr>
              <w:t>7 120,40</w:t>
            </w:r>
          </w:p>
        </w:tc>
      </w:tr>
      <w:tr w:rsidR="0094163B" w:rsidRPr="0094163B" w14:paraId="097970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7B15E" w14:textId="77777777" w:rsidR="00AD7460" w:rsidRPr="0094163B" w:rsidRDefault="00AD7460" w:rsidP="00AD7460">
            <w:pPr>
              <w:jc w:val="center"/>
              <w:rPr>
                <w:color w:val="auto"/>
              </w:rPr>
            </w:pPr>
            <w:r w:rsidRPr="0094163B">
              <w:rPr>
                <w:color w:val="auto"/>
              </w:rPr>
              <w:t>14-06-002-09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1C271C"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152D59" w14:textId="3869DBBD" w:rsidR="00AD7460" w:rsidRPr="0094163B" w:rsidRDefault="00AD7460" w:rsidP="00AD7460">
            <w:pPr>
              <w:jc w:val="center"/>
              <w:rPr>
                <w:color w:val="auto"/>
              </w:rPr>
            </w:pPr>
            <w:r w:rsidRPr="0094163B">
              <w:rPr>
                <w:color w:val="auto"/>
              </w:rPr>
              <w:t>9 639,45</w:t>
            </w:r>
          </w:p>
        </w:tc>
      </w:tr>
      <w:tr w:rsidR="0094163B" w:rsidRPr="0094163B" w14:paraId="12E85F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B9956" w14:textId="77777777" w:rsidR="00AD7460" w:rsidRPr="0094163B" w:rsidRDefault="00AD7460" w:rsidP="00AD7460">
            <w:pPr>
              <w:jc w:val="center"/>
              <w:rPr>
                <w:color w:val="auto"/>
              </w:rPr>
            </w:pPr>
            <w:r w:rsidRPr="0094163B">
              <w:rPr>
                <w:color w:val="auto"/>
              </w:rPr>
              <w:t>14-06-002-10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963C81"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79BE68C" w14:textId="501FB787" w:rsidR="00AD7460" w:rsidRPr="0094163B" w:rsidRDefault="00AD7460" w:rsidP="00AD7460">
            <w:pPr>
              <w:jc w:val="center"/>
              <w:rPr>
                <w:color w:val="auto"/>
              </w:rPr>
            </w:pPr>
            <w:r w:rsidRPr="0094163B">
              <w:rPr>
                <w:color w:val="auto"/>
              </w:rPr>
              <w:t>6 407,32</w:t>
            </w:r>
          </w:p>
        </w:tc>
      </w:tr>
      <w:tr w:rsidR="0094163B" w:rsidRPr="0094163B" w14:paraId="0BC5CF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2039C" w14:textId="77777777" w:rsidR="00AD7460" w:rsidRPr="0094163B" w:rsidRDefault="00AD7460" w:rsidP="00AD7460">
            <w:pPr>
              <w:jc w:val="center"/>
              <w:rPr>
                <w:color w:val="auto"/>
              </w:rPr>
            </w:pPr>
            <w:r w:rsidRPr="0094163B">
              <w:rPr>
                <w:color w:val="auto"/>
              </w:rPr>
              <w:t>14-06-002-11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17A93"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081978" w14:textId="6BD09606" w:rsidR="00AD7460" w:rsidRPr="0094163B" w:rsidRDefault="00AD7460" w:rsidP="00AD7460">
            <w:pPr>
              <w:jc w:val="center"/>
              <w:rPr>
                <w:color w:val="auto"/>
              </w:rPr>
            </w:pPr>
            <w:r w:rsidRPr="0094163B">
              <w:rPr>
                <w:color w:val="auto"/>
              </w:rPr>
              <w:t>8 197,05</w:t>
            </w:r>
          </w:p>
        </w:tc>
      </w:tr>
      <w:tr w:rsidR="0094163B" w:rsidRPr="0094163B" w14:paraId="20821D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D5B2A" w14:textId="77777777" w:rsidR="00AD7460" w:rsidRPr="0094163B" w:rsidRDefault="00AD7460" w:rsidP="00AD7460">
            <w:pPr>
              <w:jc w:val="center"/>
              <w:rPr>
                <w:color w:val="auto"/>
              </w:rPr>
            </w:pPr>
            <w:r w:rsidRPr="0094163B">
              <w:rPr>
                <w:color w:val="auto"/>
              </w:rPr>
              <w:t>14-06-002-12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5F3060"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CF732B" w14:textId="3C18582B" w:rsidR="00AD7460" w:rsidRPr="0094163B" w:rsidRDefault="00AD7460" w:rsidP="00AD7460">
            <w:pPr>
              <w:jc w:val="center"/>
              <w:rPr>
                <w:color w:val="auto"/>
              </w:rPr>
            </w:pPr>
            <w:r w:rsidRPr="0094163B">
              <w:rPr>
                <w:color w:val="auto"/>
              </w:rPr>
              <w:t>10 729,54</w:t>
            </w:r>
          </w:p>
        </w:tc>
      </w:tr>
      <w:tr w:rsidR="0094163B" w:rsidRPr="0094163B" w14:paraId="60AA75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1A2FE" w14:textId="77777777" w:rsidR="00AD7460" w:rsidRPr="0094163B" w:rsidRDefault="00AD7460" w:rsidP="00AD7460">
            <w:pPr>
              <w:jc w:val="center"/>
              <w:rPr>
                <w:color w:val="auto"/>
              </w:rPr>
            </w:pPr>
            <w:r w:rsidRPr="0094163B">
              <w:rPr>
                <w:color w:val="auto"/>
              </w:rPr>
              <w:t>14-06-002-13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6C3AA" w14:textId="77777777" w:rsidR="00AD7460" w:rsidRPr="0094163B" w:rsidRDefault="00AD7460" w:rsidP="00AD7460">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4D1EFC" w14:textId="0CFB4A5B" w:rsidR="00AD7460" w:rsidRPr="0094163B" w:rsidRDefault="00AD7460" w:rsidP="00AD7460">
            <w:pPr>
              <w:jc w:val="center"/>
              <w:rPr>
                <w:color w:val="auto"/>
              </w:rPr>
            </w:pPr>
            <w:r w:rsidRPr="0094163B">
              <w:rPr>
                <w:color w:val="auto"/>
              </w:rPr>
              <w:t>7 628,07</w:t>
            </w:r>
          </w:p>
        </w:tc>
      </w:tr>
      <w:tr w:rsidR="0094163B" w:rsidRPr="0094163B" w14:paraId="2E283E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2D6F4" w14:textId="77777777" w:rsidR="00AD7460" w:rsidRPr="0094163B" w:rsidRDefault="00AD7460" w:rsidP="00AD7460">
            <w:pPr>
              <w:jc w:val="center"/>
              <w:rPr>
                <w:color w:val="auto"/>
              </w:rPr>
            </w:pPr>
            <w:r w:rsidRPr="0094163B">
              <w:rPr>
                <w:color w:val="auto"/>
              </w:rPr>
              <w:t>14-06-002-14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DD092A"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B53E69" w14:textId="1F604BA5" w:rsidR="00AD7460" w:rsidRPr="0094163B" w:rsidRDefault="00AD7460" w:rsidP="00AD7460">
            <w:pPr>
              <w:jc w:val="center"/>
              <w:rPr>
                <w:color w:val="auto"/>
              </w:rPr>
            </w:pPr>
            <w:r w:rsidRPr="0094163B">
              <w:rPr>
                <w:color w:val="auto"/>
              </w:rPr>
              <w:t>9 444,85</w:t>
            </w:r>
          </w:p>
        </w:tc>
      </w:tr>
      <w:tr w:rsidR="0094163B" w:rsidRPr="0094163B" w14:paraId="61A17B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52952" w14:textId="77777777" w:rsidR="00AD7460" w:rsidRPr="0094163B" w:rsidRDefault="00AD7460" w:rsidP="00AD7460">
            <w:pPr>
              <w:jc w:val="center"/>
              <w:rPr>
                <w:color w:val="auto"/>
              </w:rPr>
            </w:pPr>
            <w:r w:rsidRPr="0094163B">
              <w:rPr>
                <w:color w:val="auto"/>
              </w:rPr>
              <w:t>14-06-002-15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6F0FBE"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BBEDE0" w14:textId="4C42B076" w:rsidR="00AD7460" w:rsidRPr="0094163B" w:rsidRDefault="00AD7460" w:rsidP="00AD7460">
            <w:pPr>
              <w:jc w:val="center"/>
              <w:rPr>
                <w:color w:val="auto"/>
              </w:rPr>
            </w:pPr>
            <w:r w:rsidRPr="0094163B">
              <w:rPr>
                <w:color w:val="auto"/>
              </w:rPr>
              <w:t>11 990,82</w:t>
            </w:r>
          </w:p>
        </w:tc>
      </w:tr>
      <w:tr w:rsidR="0094163B" w:rsidRPr="0094163B" w14:paraId="3C05FE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1AF203" w14:textId="77777777" w:rsidR="00AD7460" w:rsidRPr="0094163B" w:rsidRDefault="00AD7460" w:rsidP="00AD7460">
            <w:pPr>
              <w:jc w:val="center"/>
              <w:rPr>
                <w:color w:val="auto"/>
              </w:rPr>
            </w:pPr>
            <w:r w:rsidRPr="0094163B">
              <w:rPr>
                <w:color w:val="auto"/>
              </w:rPr>
              <w:t>14-06-002-16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C30D32"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DE022C" w14:textId="35788F8F" w:rsidR="00AD7460" w:rsidRPr="0094163B" w:rsidRDefault="00AD7460" w:rsidP="00AD7460">
            <w:pPr>
              <w:jc w:val="center"/>
              <w:rPr>
                <w:color w:val="auto"/>
              </w:rPr>
            </w:pPr>
            <w:r w:rsidRPr="0094163B">
              <w:rPr>
                <w:color w:val="auto"/>
              </w:rPr>
              <w:t>11 416,29</w:t>
            </w:r>
          </w:p>
        </w:tc>
      </w:tr>
      <w:tr w:rsidR="0094163B" w:rsidRPr="0094163B" w14:paraId="2C04AF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06BD4F" w14:textId="77777777" w:rsidR="00AD7460" w:rsidRPr="0094163B" w:rsidRDefault="00AD7460" w:rsidP="00AD7460">
            <w:pPr>
              <w:jc w:val="center"/>
              <w:rPr>
                <w:color w:val="auto"/>
              </w:rPr>
            </w:pPr>
            <w:r w:rsidRPr="0094163B">
              <w:rPr>
                <w:color w:val="auto"/>
              </w:rPr>
              <w:t>14-06-002-17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99507A"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2B10475" w14:textId="6D2841FB" w:rsidR="00AD7460" w:rsidRPr="0094163B" w:rsidRDefault="00AD7460" w:rsidP="00AD7460">
            <w:pPr>
              <w:jc w:val="center"/>
              <w:rPr>
                <w:color w:val="auto"/>
              </w:rPr>
            </w:pPr>
            <w:r w:rsidRPr="0094163B">
              <w:rPr>
                <w:color w:val="auto"/>
              </w:rPr>
              <w:t>13 927,69</w:t>
            </w:r>
          </w:p>
        </w:tc>
      </w:tr>
      <w:tr w:rsidR="0094163B" w:rsidRPr="0094163B" w14:paraId="497014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BE2C3" w14:textId="77777777" w:rsidR="00AD7460" w:rsidRPr="0094163B" w:rsidRDefault="00AD7460" w:rsidP="00AD7460">
            <w:pPr>
              <w:jc w:val="center"/>
              <w:rPr>
                <w:color w:val="auto"/>
              </w:rPr>
            </w:pPr>
            <w:r w:rsidRPr="0094163B">
              <w:rPr>
                <w:color w:val="auto"/>
              </w:rPr>
              <w:t>14-06-002-18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C722B8"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8B9216" w14:textId="3C781CA4" w:rsidR="00AD7460" w:rsidRPr="0094163B" w:rsidRDefault="00AD7460" w:rsidP="00AD7460">
            <w:pPr>
              <w:jc w:val="center"/>
              <w:rPr>
                <w:color w:val="auto"/>
              </w:rPr>
            </w:pPr>
            <w:r w:rsidRPr="0094163B">
              <w:rPr>
                <w:color w:val="auto"/>
              </w:rPr>
              <w:t>13 392,27</w:t>
            </w:r>
          </w:p>
        </w:tc>
      </w:tr>
      <w:tr w:rsidR="0094163B" w:rsidRPr="0094163B" w14:paraId="7A37B0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D6007" w14:textId="77777777" w:rsidR="00AD7460" w:rsidRPr="0094163B" w:rsidRDefault="00AD7460" w:rsidP="00AD7460">
            <w:pPr>
              <w:jc w:val="center"/>
              <w:rPr>
                <w:color w:val="auto"/>
              </w:rPr>
            </w:pPr>
            <w:r w:rsidRPr="0094163B">
              <w:rPr>
                <w:color w:val="auto"/>
              </w:rPr>
              <w:t>14-06-002-19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19E6AD"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B357B0" w14:textId="66EF8D20" w:rsidR="00AD7460" w:rsidRPr="0094163B" w:rsidRDefault="00AD7460" w:rsidP="00AD7460">
            <w:pPr>
              <w:jc w:val="center"/>
              <w:rPr>
                <w:color w:val="auto"/>
              </w:rPr>
            </w:pPr>
            <w:r w:rsidRPr="0094163B">
              <w:rPr>
                <w:color w:val="auto"/>
              </w:rPr>
              <w:t>15 959,47</w:t>
            </w:r>
          </w:p>
        </w:tc>
      </w:tr>
      <w:tr w:rsidR="0094163B" w:rsidRPr="0094163B" w14:paraId="62737A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886B0" w14:textId="77777777" w:rsidR="00AD7460" w:rsidRPr="0094163B" w:rsidRDefault="00AD7460" w:rsidP="00AD7460">
            <w:pPr>
              <w:jc w:val="center"/>
              <w:rPr>
                <w:color w:val="auto"/>
              </w:rPr>
            </w:pPr>
            <w:r w:rsidRPr="0094163B">
              <w:rPr>
                <w:color w:val="auto"/>
              </w:rPr>
              <w:t>14-06-002-20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D3EB39"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F3C904" w14:textId="0F0604C1" w:rsidR="00AD7460" w:rsidRPr="0094163B" w:rsidRDefault="00AD7460" w:rsidP="00AD7460">
            <w:pPr>
              <w:jc w:val="center"/>
              <w:rPr>
                <w:color w:val="auto"/>
              </w:rPr>
            </w:pPr>
            <w:r w:rsidRPr="0094163B">
              <w:rPr>
                <w:color w:val="auto"/>
              </w:rPr>
              <w:t>15 208,38</w:t>
            </w:r>
          </w:p>
        </w:tc>
      </w:tr>
      <w:tr w:rsidR="0094163B" w:rsidRPr="0094163B" w14:paraId="4BF3F8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FA3D1" w14:textId="77777777" w:rsidR="00AD7460" w:rsidRPr="0094163B" w:rsidRDefault="00AD7460" w:rsidP="00AD7460">
            <w:pPr>
              <w:jc w:val="center"/>
              <w:rPr>
                <w:color w:val="auto"/>
              </w:rPr>
            </w:pPr>
            <w:r w:rsidRPr="0094163B">
              <w:rPr>
                <w:color w:val="auto"/>
              </w:rPr>
              <w:t>14-06-002-21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DC4C22"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61B1EE" w14:textId="74F12AD0" w:rsidR="00AD7460" w:rsidRPr="0094163B" w:rsidRDefault="00AD7460" w:rsidP="00AD7460">
            <w:pPr>
              <w:jc w:val="center"/>
              <w:rPr>
                <w:color w:val="auto"/>
              </w:rPr>
            </w:pPr>
            <w:r w:rsidRPr="0094163B">
              <w:rPr>
                <w:color w:val="auto"/>
              </w:rPr>
              <w:t>17 794,32</w:t>
            </w:r>
          </w:p>
        </w:tc>
      </w:tr>
      <w:tr w:rsidR="0094163B" w:rsidRPr="0094163B" w14:paraId="72C0AC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F046F" w14:textId="77777777" w:rsidR="00AD7460" w:rsidRPr="0094163B" w:rsidRDefault="00AD7460" w:rsidP="00AD7460">
            <w:pPr>
              <w:jc w:val="center"/>
              <w:rPr>
                <w:color w:val="auto"/>
              </w:rPr>
            </w:pPr>
            <w:r w:rsidRPr="0094163B">
              <w:rPr>
                <w:color w:val="auto"/>
              </w:rPr>
              <w:t>14-06-002-22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7A017A"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974F0F" w14:textId="6304716F" w:rsidR="00AD7460" w:rsidRPr="0094163B" w:rsidRDefault="00AD7460" w:rsidP="00AD7460">
            <w:pPr>
              <w:jc w:val="center"/>
              <w:rPr>
                <w:color w:val="auto"/>
              </w:rPr>
            </w:pPr>
            <w:r w:rsidRPr="0094163B">
              <w:rPr>
                <w:color w:val="auto"/>
              </w:rPr>
              <w:t>21 017,70</w:t>
            </w:r>
          </w:p>
        </w:tc>
      </w:tr>
      <w:tr w:rsidR="0094163B" w:rsidRPr="0094163B" w14:paraId="7AAF6A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A1B42" w14:textId="77777777" w:rsidR="00AD7460" w:rsidRPr="0094163B" w:rsidRDefault="00AD7460" w:rsidP="00AD7460">
            <w:pPr>
              <w:jc w:val="center"/>
              <w:rPr>
                <w:color w:val="auto"/>
              </w:rPr>
            </w:pPr>
            <w:r w:rsidRPr="0094163B">
              <w:rPr>
                <w:color w:val="auto"/>
              </w:rPr>
              <w:t>14-06-002-23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E49D4C"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736326" w14:textId="3C80A38A" w:rsidR="00AD7460" w:rsidRPr="0094163B" w:rsidRDefault="00AD7460" w:rsidP="00AD7460">
            <w:pPr>
              <w:jc w:val="center"/>
              <w:rPr>
                <w:color w:val="auto"/>
              </w:rPr>
            </w:pPr>
            <w:r w:rsidRPr="0094163B">
              <w:rPr>
                <w:color w:val="auto"/>
              </w:rPr>
              <w:t>23 626,58</w:t>
            </w:r>
          </w:p>
        </w:tc>
      </w:tr>
      <w:tr w:rsidR="0094163B" w:rsidRPr="0094163B" w14:paraId="64C73D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84F008" w14:textId="77777777" w:rsidR="00AD7460" w:rsidRPr="0094163B" w:rsidRDefault="00AD7460" w:rsidP="00AD7460">
            <w:pPr>
              <w:jc w:val="center"/>
              <w:rPr>
                <w:color w:val="auto"/>
              </w:rPr>
            </w:pPr>
            <w:r w:rsidRPr="0094163B">
              <w:rPr>
                <w:color w:val="auto"/>
              </w:rPr>
              <w:t>14-06-002-24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F94570"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9E9AE0F" w14:textId="2E0EB469" w:rsidR="00AD7460" w:rsidRPr="0094163B" w:rsidRDefault="00AD7460" w:rsidP="00AD7460">
            <w:pPr>
              <w:jc w:val="center"/>
              <w:rPr>
                <w:color w:val="auto"/>
              </w:rPr>
            </w:pPr>
            <w:r w:rsidRPr="0094163B">
              <w:rPr>
                <w:color w:val="auto"/>
              </w:rPr>
              <w:t>29 860,20</w:t>
            </w:r>
          </w:p>
        </w:tc>
      </w:tr>
      <w:tr w:rsidR="0094163B" w:rsidRPr="0094163B" w14:paraId="522738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1FADA" w14:textId="77777777" w:rsidR="00AD7460" w:rsidRPr="0094163B" w:rsidRDefault="00AD7460" w:rsidP="00AD7460">
            <w:pPr>
              <w:jc w:val="center"/>
              <w:rPr>
                <w:color w:val="auto"/>
              </w:rPr>
            </w:pPr>
            <w:r w:rsidRPr="0094163B">
              <w:rPr>
                <w:color w:val="auto"/>
              </w:rPr>
              <w:t>14-06-002-25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81566F"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DDC6FA" w14:textId="052BDA5E" w:rsidR="00AD7460" w:rsidRPr="0094163B" w:rsidRDefault="00AD7460" w:rsidP="00AD7460">
            <w:pPr>
              <w:jc w:val="center"/>
              <w:rPr>
                <w:color w:val="auto"/>
              </w:rPr>
            </w:pPr>
            <w:r w:rsidRPr="0094163B">
              <w:rPr>
                <w:color w:val="auto"/>
              </w:rPr>
              <w:t>41 097,52</w:t>
            </w:r>
          </w:p>
        </w:tc>
      </w:tr>
      <w:tr w:rsidR="0094163B" w:rsidRPr="0094163B" w14:paraId="067485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134E5" w14:textId="77777777" w:rsidR="00AD7460" w:rsidRPr="0094163B" w:rsidRDefault="00AD7460" w:rsidP="00AD7460">
            <w:pPr>
              <w:jc w:val="center"/>
              <w:rPr>
                <w:color w:val="auto"/>
              </w:rPr>
            </w:pPr>
            <w:r w:rsidRPr="0094163B">
              <w:rPr>
                <w:color w:val="auto"/>
              </w:rPr>
              <w:t>14-06-002-26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714E1"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88AD7E" w14:textId="7E6500CA" w:rsidR="00AD7460" w:rsidRPr="0094163B" w:rsidRDefault="00AD7460" w:rsidP="00AD7460">
            <w:pPr>
              <w:jc w:val="center"/>
              <w:rPr>
                <w:color w:val="auto"/>
              </w:rPr>
            </w:pPr>
            <w:r w:rsidRPr="0094163B">
              <w:rPr>
                <w:color w:val="auto"/>
              </w:rPr>
              <w:t>40 760,36</w:t>
            </w:r>
          </w:p>
        </w:tc>
      </w:tr>
      <w:tr w:rsidR="0094163B" w:rsidRPr="0094163B" w14:paraId="39C48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73693" w14:textId="77777777" w:rsidR="00AD7460" w:rsidRPr="0094163B" w:rsidRDefault="00AD7460" w:rsidP="00AD7460">
            <w:pPr>
              <w:jc w:val="center"/>
              <w:rPr>
                <w:color w:val="auto"/>
              </w:rPr>
            </w:pPr>
            <w:r w:rsidRPr="0094163B">
              <w:rPr>
                <w:color w:val="auto"/>
              </w:rPr>
              <w:t>14-06-002-27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356B03"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7221D" w14:textId="03DC51E1" w:rsidR="00AD7460" w:rsidRPr="0094163B" w:rsidRDefault="00AD7460" w:rsidP="00AD7460">
            <w:pPr>
              <w:jc w:val="center"/>
              <w:rPr>
                <w:color w:val="auto"/>
              </w:rPr>
            </w:pPr>
            <w:r w:rsidRPr="0094163B">
              <w:rPr>
                <w:color w:val="auto"/>
              </w:rPr>
              <w:t>51 098,43</w:t>
            </w:r>
          </w:p>
        </w:tc>
      </w:tr>
      <w:tr w:rsidR="0094163B" w:rsidRPr="0094163B" w14:paraId="7FC22B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E9110" w14:textId="77777777" w:rsidR="00AD7460" w:rsidRPr="0094163B" w:rsidRDefault="00AD7460" w:rsidP="00AD7460">
            <w:pPr>
              <w:jc w:val="center"/>
              <w:rPr>
                <w:color w:val="auto"/>
              </w:rPr>
            </w:pPr>
            <w:r w:rsidRPr="0094163B">
              <w:rPr>
                <w:color w:val="auto"/>
              </w:rPr>
              <w:t>14-06-002-28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4FFCB0"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9DB8AA" w14:textId="363DC808" w:rsidR="00AD7460" w:rsidRPr="0094163B" w:rsidRDefault="00AD7460" w:rsidP="00AD7460">
            <w:pPr>
              <w:jc w:val="center"/>
              <w:rPr>
                <w:color w:val="auto"/>
              </w:rPr>
            </w:pPr>
            <w:r w:rsidRPr="0094163B">
              <w:rPr>
                <w:color w:val="auto"/>
              </w:rPr>
              <w:t>62 961,17</w:t>
            </w:r>
          </w:p>
        </w:tc>
      </w:tr>
      <w:tr w:rsidR="0094163B" w:rsidRPr="0094163B" w14:paraId="22285D5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70F5E41"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14-06-003</w:t>
            </w:r>
          </w:p>
        </w:tc>
        <w:tc>
          <w:tcPr>
            <w:tcW w:w="7654" w:type="dxa"/>
            <w:gridSpan w:val="2"/>
            <w:tcBorders>
              <w:top w:val="single" w:sz="4" w:space="0" w:color="auto"/>
              <w:left w:val="nil"/>
              <w:bottom w:val="nil"/>
              <w:right w:val="nil"/>
            </w:tcBorders>
            <w:shd w:val="clear" w:color="auto" w:fill="auto"/>
            <w:hideMark/>
          </w:tcPr>
          <w:p w14:paraId="039FBD28"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сухого грунта в отвал, с креплением (группа грунтов 1-3)</w:t>
            </w:r>
          </w:p>
        </w:tc>
      </w:tr>
      <w:tr w:rsidR="0094163B" w:rsidRPr="0094163B" w14:paraId="08F448E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1914965"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B94E0E" w14:textId="77777777" w:rsidR="00703BD7" w:rsidRPr="0094163B" w:rsidRDefault="00703BD7" w:rsidP="00703BD7">
            <w:pPr>
              <w:rPr>
                <w:color w:val="auto"/>
              </w:rPr>
            </w:pPr>
            <w:r w:rsidRPr="0094163B">
              <w:rPr>
                <w:color w:val="auto"/>
              </w:rPr>
              <w:t>1 км</w:t>
            </w:r>
          </w:p>
        </w:tc>
      </w:tr>
      <w:tr w:rsidR="0094163B" w:rsidRPr="0094163B" w14:paraId="7B58197F" w14:textId="77777777" w:rsidTr="008C7CDD">
        <w:trPr>
          <w:cantSplit/>
          <w:trHeight w:val="20"/>
        </w:trPr>
        <w:tc>
          <w:tcPr>
            <w:tcW w:w="1120" w:type="dxa"/>
            <w:tcBorders>
              <w:top w:val="nil"/>
              <w:left w:val="nil"/>
              <w:bottom w:val="nil"/>
              <w:right w:val="nil"/>
            </w:tcBorders>
            <w:shd w:val="clear" w:color="auto" w:fill="auto"/>
            <w:vAlign w:val="center"/>
            <w:hideMark/>
          </w:tcPr>
          <w:p w14:paraId="1E9E893C"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03942B"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сухого грунта в отвал, с креплением (группа грунтов 1-3):</w:t>
            </w:r>
          </w:p>
        </w:tc>
      </w:tr>
      <w:tr w:rsidR="0094163B" w:rsidRPr="0094163B" w14:paraId="736503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D72235" w14:textId="77777777" w:rsidR="00AD7460" w:rsidRPr="0094163B" w:rsidRDefault="00AD7460" w:rsidP="00AD7460">
            <w:pPr>
              <w:jc w:val="center"/>
              <w:rPr>
                <w:color w:val="auto"/>
              </w:rPr>
            </w:pPr>
            <w:r w:rsidRPr="0094163B">
              <w:rPr>
                <w:color w:val="auto"/>
              </w:rPr>
              <w:t>14-06-003-01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83BDF"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2DB427" w14:textId="7B2FA395" w:rsidR="00AD7460" w:rsidRPr="0094163B" w:rsidRDefault="00AD7460" w:rsidP="00AD7460">
            <w:pPr>
              <w:jc w:val="center"/>
              <w:rPr>
                <w:color w:val="auto"/>
              </w:rPr>
            </w:pPr>
            <w:r w:rsidRPr="0094163B">
              <w:rPr>
                <w:color w:val="auto"/>
              </w:rPr>
              <w:t>6 580,36</w:t>
            </w:r>
          </w:p>
        </w:tc>
      </w:tr>
      <w:tr w:rsidR="0094163B" w:rsidRPr="0094163B" w14:paraId="6ECB0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E5C9B" w14:textId="77777777" w:rsidR="00AD7460" w:rsidRPr="0094163B" w:rsidRDefault="00AD7460" w:rsidP="00AD7460">
            <w:pPr>
              <w:jc w:val="center"/>
              <w:rPr>
                <w:color w:val="auto"/>
              </w:rPr>
            </w:pPr>
            <w:r w:rsidRPr="0094163B">
              <w:rPr>
                <w:color w:val="auto"/>
              </w:rPr>
              <w:t>14-06-003-02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734FBE"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C71706" w14:textId="6DA392AC" w:rsidR="00AD7460" w:rsidRPr="0094163B" w:rsidRDefault="00AD7460" w:rsidP="00AD7460">
            <w:pPr>
              <w:jc w:val="center"/>
              <w:rPr>
                <w:color w:val="auto"/>
              </w:rPr>
            </w:pPr>
            <w:r w:rsidRPr="0094163B">
              <w:rPr>
                <w:color w:val="auto"/>
              </w:rPr>
              <w:t>13 322,91</w:t>
            </w:r>
          </w:p>
        </w:tc>
      </w:tr>
      <w:tr w:rsidR="0094163B" w:rsidRPr="0094163B" w14:paraId="552A3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C095A" w14:textId="77777777" w:rsidR="00AD7460" w:rsidRPr="0094163B" w:rsidRDefault="00AD7460" w:rsidP="00AD7460">
            <w:pPr>
              <w:jc w:val="center"/>
              <w:rPr>
                <w:color w:val="auto"/>
              </w:rPr>
            </w:pPr>
            <w:r w:rsidRPr="0094163B">
              <w:rPr>
                <w:color w:val="auto"/>
              </w:rPr>
              <w:t>14-06-003-03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0FBF7F" w14:textId="77777777" w:rsidR="00AD7460" w:rsidRPr="0094163B" w:rsidRDefault="00AD7460" w:rsidP="00AD7460">
            <w:pPr>
              <w:rPr>
                <w:color w:val="auto"/>
              </w:rPr>
            </w:pPr>
            <w:r w:rsidRPr="0094163B">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326A71" w14:textId="373EC0F4" w:rsidR="00AD7460" w:rsidRPr="0094163B" w:rsidRDefault="00AD7460" w:rsidP="00AD7460">
            <w:pPr>
              <w:jc w:val="center"/>
              <w:rPr>
                <w:color w:val="auto"/>
              </w:rPr>
            </w:pPr>
            <w:r w:rsidRPr="0094163B">
              <w:rPr>
                <w:color w:val="auto"/>
              </w:rPr>
              <w:t>108 268,44</w:t>
            </w:r>
          </w:p>
        </w:tc>
      </w:tr>
      <w:tr w:rsidR="0094163B" w:rsidRPr="0094163B" w14:paraId="263415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6187E" w14:textId="77777777" w:rsidR="00AD7460" w:rsidRPr="0094163B" w:rsidRDefault="00AD7460" w:rsidP="00AD7460">
            <w:pPr>
              <w:jc w:val="center"/>
              <w:rPr>
                <w:color w:val="auto"/>
              </w:rPr>
            </w:pPr>
            <w:r w:rsidRPr="0094163B">
              <w:rPr>
                <w:color w:val="auto"/>
              </w:rPr>
              <w:t>14-06-003-04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689DE" w14:textId="77777777" w:rsidR="00AD7460" w:rsidRPr="0094163B" w:rsidRDefault="00AD7460" w:rsidP="00AD7460">
            <w:pPr>
              <w:rPr>
                <w:color w:val="auto"/>
              </w:rPr>
            </w:pPr>
            <w:r w:rsidRPr="0094163B">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83D94C" w14:textId="7D7D1CD7" w:rsidR="00AD7460" w:rsidRPr="0094163B" w:rsidRDefault="00AD7460" w:rsidP="00AD7460">
            <w:pPr>
              <w:jc w:val="center"/>
              <w:rPr>
                <w:color w:val="auto"/>
              </w:rPr>
            </w:pPr>
            <w:r w:rsidRPr="0094163B">
              <w:rPr>
                <w:color w:val="auto"/>
              </w:rPr>
              <w:t>128 665,09</w:t>
            </w:r>
          </w:p>
        </w:tc>
      </w:tr>
      <w:tr w:rsidR="0094163B" w:rsidRPr="0094163B" w14:paraId="3127D0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031E4" w14:textId="77777777" w:rsidR="00AD7460" w:rsidRPr="0094163B" w:rsidRDefault="00AD7460" w:rsidP="00AD7460">
            <w:pPr>
              <w:jc w:val="center"/>
              <w:rPr>
                <w:color w:val="auto"/>
              </w:rPr>
            </w:pPr>
            <w:r w:rsidRPr="0094163B">
              <w:rPr>
                <w:color w:val="auto"/>
              </w:rPr>
              <w:t>14-06-003-05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F6B977"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5E890" w14:textId="43C859E5" w:rsidR="00AD7460" w:rsidRPr="0094163B" w:rsidRDefault="00AD7460" w:rsidP="00AD7460">
            <w:pPr>
              <w:jc w:val="center"/>
              <w:rPr>
                <w:color w:val="auto"/>
              </w:rPr>
            </w:pPr>
            <w:r w:rsidRPr="0094163B">
              <w:rPr>
                <w:color w:val="auto"/>
              </w:rPr>
              <w:t>6 894,60</w:t>
            </w:r>
          </w:p>
        </w:tc>
      </w:tr>
      <w:tr w:rsidR="0094163B" w:rsidRPr="0094163B" w14:paraId="52F100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4BA72" w14:textId="77777777" w:rsidR="00AD7460" w:rsidRPr="0094163B" w:rsidRDefault="00AD7460" w:rsidP="00AD7460">
            <w:pPr>
              <w:jc w:val="center"/>
              <w:rPr>
                <w:color w:val="auto"/>
              </w:rPr>
            </w:pPr>
            <w:r w:rsidRPr="0094163B">
              <w:rPr>
                <w:color w:val="auto"/>
              </w:rPr>
              <w:t>14-06-003-06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218C1F"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093988" w14:textId="782D6E58" w:rsidR="00AD7460" w:rsidRPr="0094163B" w:rsidRDefault="00AD7460" w:rsidP="00AD7460">
            <w:pPr>
              <w:jc w:val="center"/>
              <w:rPr>
                <w:color w:val="auto"/>
              </w:rPr>
            </w:pPr>
            <w:r w:rsidRPr="0094163B">
              <w:rPr>
                <w:color w:val="auto"/>
              </w:rPr>
              <w:t>13 649,56</w:t>
            </w:r>
          </w:p>
        </w:tc>
      </w:tr>
      <w:tr w:rsidR="0094163B" w:rsidRPr="0094163B" w14:paraId="4DA364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BF746" w14:textId="77777777" w:rsidR="00AD7460" w:rsidRPr="0094163B" w:rsidRDefault="00AD7460" w:rsidP="00AD7460">
            <w:pPr>
              <w:jc w:val="center"/>
              <w:rPr>
                <w:color w:val="auto"/>
              </w:rPr>
            </w:pPr>
            <w:r w:rsidRPr="0094163B">
              <w:rPr>
                <w:color w:val="auto"/>
              </w:rPr>
              <w:t>14-06-003-07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69F845" w14:textId="77777777" w:rsidR="00AD7460" w:rsidRPr="0094163B" w:rsidRDefault="00AD7460" w:rsidP="00AD7460">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663F9D" w14:textId="01EF231A" w:rsidR="00AD7460" w:rsidRPr="0094163B" w:rsidRDefault="00AD7460" w:rsidP="00AD7460">
            <w:pPr>
              <w:jc w:val="center"/>
              <w:rPr>
                <w:color w:val="auto"/>
              </w:rPr>
            </w:pPr>
            <w:r w:rsidRPr="0094163B">
              <w:rPr>
                <w:color w:val="auto"/>
              </w:rPr>
              <w:t>108 445,51</w:t>
            </w:r>
          </w:p>
        </w:tc>
      </w:tr>
      <w:tr w:rsidR="0094163B" w:rsidRPr="0094163B" w14:paraId="10A1B1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6640E3" w14:textId="77777777" w:rsidR="00AD7460" w:rsidRPr="0094163B" w:rsidRDefault="00AD7460" w:rsidP="00AD7460">
            <w:pPr>
              <w:jc w:val="center"/>
              <w:rPr>
                <w:color w:val="auto"/>
              </w:rPr>
            </w:pPr>
            <w:r w:rsidRPr="0094163B">
              <w:rPr>
                <w:color w:val="auto"/>
              </w:rPr>
              <w:t>14-06-003-08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D40B6C" w14:textId="77777777" w:rsidR="00AD7460" w:rsidRPr="0094163B" w:rsidRDefault="00AD7460" w:rsidP="00AD7460">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C7089A" w14:textId="4E225D1C" w:rsidR="00AD7460" w:rsidRPr="0094163B" w:rsidRDefault="00AD7460" w:rsidP="00AD7460">
            <w:pPr>
              <w:jc w:val="center"/>
              <w:rPr>
                <w:color w:val="auto"/>
              </w:rPr>
            </w:pPr>
            <w:r w:rsidRPr="0094163B">
              <w:rPr>
                <w:color w:val="auto"/>
              </w:rPr>
              <w:t>128 782,96</w:t>
            </w:r>
          </w:p>
        </w:tc>
      </w:tr>
      <w:tr w:rsidR="0094163B" w:rsidRPr="0094163B" w14:paraId="4C4236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29D007" w14:textId="77777777" w:rsidR="00AD7460" w:rsidRPr="0094163B" w:rsidRDefault="00AD7460" w:rsidP="00AD7460">
            <w:pPr>
              <w:jc w:val="center"/>
              <w:rPr>
                <w:color w:val="auto"/>
              </w:rPr>
            </w:pPr>
            <w:r w:rsidRPr="0094163B">
              <w:rPr>
                <w:color w:val="auto"/>
              </w:rPr>
              <w:t>14-06-003-09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1E6D64"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576ECC" w14:textId="175ACBA6" w:rsidR="00AD7460" w:rsidRPr="0094163B" w:rsidRDefault="00AD7460" w:rsidP="00AD7460">
            <w:pPr>
              <w:jc w:val="center"/>
              <w:rPr>
                <w:color w:val="auto"/>
              </w:rPr>
            </w:pPr>
            <w:r w:rsidRPr="0094163B">
              <w:rPr>
                <w:color w:val="auto"/>
              </w:rPr>
              <w:t>7 434,80</w:t>
            </w:r>
          </w:p>
        </w:tc>
      </w:tr>
      <w:tr w:rsidR="0094163B" w:rsidRPr="0094163B" w14:paraId="3B2C25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2832F" w14:textId="77777777" w:rsidR="00AD7460" w:rsidRPr="0094163B" w:rsidRDefault="00AD7460" w:rsidP="00AD7460">
            <w:pPr>
              <w:jc w:val="center"/>
              <w:rPr>
                <w:color w:val="auto"/>
              </w:rPr>
            </w:pPr>
            <w:r w:rsidRPr="0094163B">
              <w:rPr>
                <w:color w:val="auto"/>
              </w:rPr>
              <w:t>14-06-003-10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AF6E6D"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2C28F5" w14:textId="11436CEF" w:rsidR="00AD7460" w:rsidRPr="0094163B" w:rsidRDefault="00AD7460" w:rsidP="00AD7460">
            <w:pPr>
              <w:jc w:val="center"/>
              <w:rPr>
                <w:color w:val="auto"/>
              </w:rPr>
            </w:pPr>
            <w:r w:rsidRPr="0094163B">
              <w:rPr>
                <w:color w:val="auto"/>
              </w:rPr>
              <w:t>14 135,13</w:t>
            </w:r>
          </w:p>
        </w:tc>
      </w:tr>
      <w:tr w:rsidR="0094163B" w:rsidRPr="0094163B" w14:paraId="409F26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9F12AD" w14:textId="77777777" w:rsidR="00AD7460" w:rsidRPr="0094163B" w:rsidRDefault="00AD7460" w:rsidP="00AD7460">
            <w:pPr>
              <w:jc w:val="center"/>
              <w:rPr>
                <w:color w:val="auto"/>
              </w:rPr>
            </w:pPr>
            <w:r w:rsidRPr="0094163B">
              <w:rPr>
                <w:color w:val="auto"/>
              </w:rPr>
              <w:t>14-06-003-11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C3052"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F6797B" w14:textId="62B6C731" w:rsidR="00AD7460" w:rsidRPr="0094163B" w:rsidRDefault="00AD7460" w:rsidP="00AD7460">
            <w:pPr>
              <w:jc w:val="center"/>
              <w:rPr>
                <w:color w:val="auto"/>
              </w:rPr>
            </w:pPr>
            <w:r w:rsidRPr="0094163B">
              <w:rPr>
                <w:color w:val="auto"/>
              </w:rPr>
              <w:t>109 040,37</w:t>
            </w:r>
          </w:p>
        </w:tc>
      </w:tr>
      <w:tr w:rsidR="0094163B" w:rsidRPr="0094163B" w14:paraId="7111A6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CF772" w14:textId="77777777" w:rsidR="00AD7460" w:rsidRPr="0094163B" w:rsidRDefault="00AD7460" w:rsidP="00AD7460">
            <w:pPr>
              <w:jc w:val="center"/>
              <w:rPr>
                <w:color w:val="auto"/>
              </w:rPr>
            </w:pPr>
            <w:r w:rsidRPr="0094163B">
              <w:rPr>
                <w:color w:val="auto"/>
              </w:rPr>
              <w:t>14-06-003-12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FD8EFB"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63005D" w14:textId="19048FC0" w:rsidR="00AD7460" w:rsidRPr="0094163B" w:rsidRDefault="00AD7460" w:rsidP="00AD7460">
            <w:pPr>
              <w:jc w:val="center"/>
              <w:rPr>
                <w:color w:val="auto"/>
              </w:rPr>
            </w:pPr>
            <w:r w:rsidRPr="0094163B">
              <w:rPr>
                <w:color w:val="auto"/>
              </w:rPr>
              <w:t>129 480,69</w:t>
            </w:r>
          </w:p>
        </w:tc>
      </w:tr>
      <w:tr w:rsidR="0094163B" w:rsidRPr="0094163B" w14:paraId="4000AB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54D10" w14:textId="77777777" w:rsidR="00AD7460" w:rsidRPr="0094163B" w:rsidRDefault="00AD7460" w:rsidP="00AD7460">
            <w:pPr>
              <w:jc w:val="center"/>
              <w:rPr>
                <w:color w:val="auto"/>
              </w:rPr>
            </w:pPr>
            <w:r w:rsidRPr="0094163B">
              <w:rPr>
                <w:color w:val="auto"/>
              </w:rPr>
              <w:t>14-06-003-13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A48D7"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291468" w14:textId="5F0B7045" w:rsidR="00AD7460" w:rsidRPr="0094163B" w:rsidRDefault="00AD7460" w:rsidP="00AD7460">
            <w:pPr>
              <w:jc w:val="center"/>
              <w:rPr>
                <w:color w:val="auto"/>
              </w:rPr>
            </w:pPr>
            <w:r w:rsidRPr="0094163B">
              <w:rPr>
                <w:color w:val="auto"/>
              </w:rPr>
              <w:t>8 357,55</w:t>
            </w:r>
          </w:p>
        </w:tc>
      </w:tr>
      <w:tr w:rsidR="0094163B" w:rsidRPr="0094163B" w14:paraId="7B7241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BB7AA8" w14:textId="77777777" w:rsidR="00AD7460" w:rsidRPr="0094163B" w:rsidRDefault="00AD7460" w:rsidP="00AD7460">
            <w:pPr>
              <w:jc w:val="center"/>
              <w:rPr>
                <w:color w:val="auto"/>
              </w:rPr>
            </w:pPr>
            <w:r w:rsidRPr="0094163B">
              <w:rPr>
                <w:color w:val="auto"/>
              </w:rPr>
              <w:t>14-06-003-14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5D77BD"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C77F7A" w14:textId="54DEF7C2" w:rsidR="00AD7460" w:rsidRPr="0094163B" w:rsidRDefault="00AD7460" w:rsidP="00AD7460">
            <w:pPr>
              <w:jc w:val="center"/>
              <w:rPr>
                <w:color w:val="auto"/>
              </w:rPr>
            </w:pPr>
            <w:r w:rsidRPr="0094163B">
              <w:rPr>
                <w:color w:val="auto"/>
              </w:rPr>
              <w:t>14 890,62</w:t>
            </w:r>
          </w:p>
        </w:tc>
      </w:tr>
      <w:tr w:rsidR="0094163B" w:rsidRPr="0094163B" w14:paraId="3812D2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2AD62" w14:textId="77777777" w:rsidR="00AD7460" w:rsidRPr="0094163B" w:rsidRDefault="00AD7460" w:rsidP="00AD7460">
            <w:pPr>
              <w:jc w:val="center"/>
              <w:rPr>
                <w:color w:val="auto"/>
              </w:rPr>
            </w:pPr>
            <w:r w:rsidRPr="0094163B">
              <w:rPr>
                <w:color w:val="auto"/>
              </w:rPr>
              <w:lastRenderedPageBreak/>
              <w:t>14-06-003-15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D28210"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D46425" w14:textId="08D3AE83" w:rsidR="00AD7460" w:rsidRPr="0094163B" w:rsidRDefault="00AD7460" w:rsidP="00AD7460">
            <w:pPr>
              <w:jc w:val="center"/>
              <w:rPr>
                <w:color w:val="auto"/>
              </w:rPr>
            </w:pPr>
            <w:r w:rsidRPr="0094163B">
              <w:rPr>
                <w:color w:val="auto"/>
              </w:rPr>
              <w:t>109 705,74</w:t>
            </w:r>
          </w:p>
        </w:tc>
      </w:tr>
      <w:tr w:rsidR="0094163B" w:rsidRPr="0094163B" w14:paraId="304436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20A560" w14:textId="77777777" w:rsidR="00AD7460" w:rsidRPr="0094163B" w:rsidRDefault="00AD7460" w:rsidP="00AD7460">
            <w:pPr>
              <w:jc w:val="center"/>
              <w:rPr>
                <w:color w:val="auto"/>
              </w:rPr>
            </w:pPr>
            <w:r w:rsidRPr="0094163B">
              <w:rPr>
                <w:color w:val="auto"/>
              </w:rPr>
              <w:t>14-06-003-16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529AC"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9CC5E22" w14:textId="3BDA93AF" w:rsidR="00AD7460" w:rsidRPr="0094163B" w:rsidRDefault="00AD7460" w:rsidP="00AD7460">
            <w:pPr>
              <w:jc w:val="center"/>
              <w:rPr>
                <w:color w:val="auto"/>
              </w:rPr>
            </w:pPr>
            <w:r w:rsidRPr="0094163B">
              <w:rPr>
                <w:color w:val="auto"/>
              </w:rPr>
              <w:t>130 561,85</w:t>
            </w:r>
          </w:p>
        </w:tc>
      </w:tr>
      <w:tr w:rsidR="0094163B" w:rsidRPr="0094163B" w14:paraId="1D67F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A2D4D" w14:textId="77777777" w:rsidR="00AD7460" w:rsidRPr="0094163B" w:rsidRDefault="00AD7460" w:rsidP="00AD7460">
            <w:pPr>
              <w:jc w:val="center"/>
              <w:rPr>
                <w:color w:val="auto"/>
              </w:rPr>
            </w:pPr>
            <w:r w:rsidRPr="0094163B">
              <w:rPr>
                <w:color w:val="auto"/>
              </w:rPr>
              <w:t>14-06-003-17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8B40C"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7FF85D" w14:textId="4B606DFA" w:rsidR="00AD7460" w:rsidRPr="0094163B" w:rsidRDefault="00AD7460" w:rsidP="00AD7460">
            <w:pPr>
              <w:jc w:val="center"/>
              <w:rPr>
                <w:color w:val="auto"/>
              </w:rPr>
            </w:pPr>
            <w:r w:rsidRPr="0094163B">
              <w:rPr>
                <w:color w:val="auto"/>
              </w:rPr>
              <w:t>9 478,18</w:t>
            </w:r>
          </w:p>
        </w:tc>
      </w:tr>
      <w:tr w:rsidR="0094163B" w:rsidRPr="0094163B" w14:paraId="52FAA6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AC3F1" w14:textId="77777777" w:rsidR="00AD7460" w:rsidRPr="0094163B" w:rsidRDefault="00AD7460" w:rsidP="00AD7460">
            <w:pPr>
              <w:jc w:val="center"/>
              <w:rPr>
                <w:color w:val="auto"/>
              </w:rPr>
            </w:pPr>
            <w:r w:rsidRPr="0094163B">
              <w:rPr>
                <w:color w:val="auto"/>
              </w:rPr>
              <w:t>14-06-003-18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BBB656"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4EED84" w14:textId="4D67DBA6" w:rsidR="00AD7460" w:rsidRPr="0094163B" w:rsidRDefault="00AD7460" w:rsidP="00AD7460">
            <w:pPr>
              <w:jc w:val="center"/>
              <w:rPr>
                <w:color w:val="auto"/>
              </w:rPr>
            </w:pPr>
            <w:r w:rsidRPr="0094163B">
              <w:rPr>
                <w:color w:val="auto"/>
              </w:rPr>
              <w:t>16 060,26</w:t>
            </w:r>
          </w:p>
        </w:tc>
      </w:tr>
      <w:tr w:rsidR="0094163B" w:rsidRPr="0094163B" w14:paraId="02D03E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D1D276" w14:textId="77777777" w:rsidR="00AD7460" w:rsidRPr="0094163B" w:rsidRDefault="00AD7460" w:rsidP="00AD7460">
            <w:pPr>
              <w:jc w:val="center"/>
              <w:rPr>
                <w:color w:val="auto"/>
              </w:rPr>
            </w:pPr>
            <w:r w:rsidRPr="0094163B">
              <w:rPr>
                <w:color w:val="auto"/>
              </w:rPr>
              <w:t>14-06-003-19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83FCE4" w14:textId="77777777" w:rsidR="00AD7460" w:rsidRPr="0094163B" w:rsidRDefault="00AD7460" w:rsidP="00AD7460">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8992C4" w14:textId="24624241" w:rsidR="00AD7460" w:rsidRPr="0094163B" w:rsidRDefault="00AD7460" w:rsidP="00AD7460">
            <w:pPr>
              <w:jc w:val="center"/>
              <w:rPr>
                <w:color w:val="auto"/>
              </w:rPr>
            </w:pPr>
            <w:r w:rsidRPr="0094163B">
              <w:rPr>
                <w:color w:val="auto"/>
              </w:rPr>
              <w:t>111 088,80</w:t>
            </w:r>
          </w:p>
        </w:tc>
      </w:tr>
      <w:tr w:rsidR="0094163B" w:rsidRPr="0094163B" w14:paraId="7ACFE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DF714" w14:textId="77777777" w:rsidR="00AD7460" w:rsidRPr="0094163B" w:rsidRDefault="00AD7460" w:rsidP="00AD7460">
            <w:pPr>
              <w:jc w:val="center"/>
              <w:rPr>
                <w:color w:val="auto"/>
              </w:rPr>
            </w:pPr>
            <w:r w:rsidRPr="0094163B">
              <w:rPr>
                <w:color w:val="auto"/>
              </w:rPr>
              <w:t>14-06-003-20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C6CA0" w14:textId="77777777" w:rsidR="00AD7460" w:rsidRPr="0094163B" w:rsidRDefault="00AD7460" w:rsidP="00AD7460">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4FDCA2" w14:textId="68946E02" w:rsidR="00AD7460" w:rsidRPr="0094163B" w:rsidRDefault="00AD7460" w:rsidP="00AD7460">
            <w:pPr>
              <w:jc w:val="center"/>
              <w:rPr>
                <w:color w:val="auto"/>
              </w:rPr>
            </w:pPr>
            <w:r w:rsidRPr="0094163B">
              <w:rPr>
                <w:color w:val="auto"/>
              </w:rPr>
              <w:t>131 642,26</w:t>
            </w:r>
          </w:p>
        </w:tc>
      </w:tr>
      <w:tr w:rsidR="0094163B" w:rsidRPr="0094163B" w14:paraId="4E5453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14C78" w14:textId="77777777" w:rsidR="00AD7460" w:rsidRPr="0094163B" w:rsidRDefault="00AD7460" w:rsidP="00AD7460">
            <w:pPr>
              <w:jc w:val="center"/>
              <w:rPr>
                <w:color w:val="auto"/>
              </w:rPr>
            </w:pPr>
            <w:r w:rsidRPr="0094163B">
              <w:rPr>
                <w:color w:val="auto"/>
              </w:rPr>
              <w:t>14-06-003-21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2F5E8E"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4B2197" w14:textId="214D3DFC" w:rsidR="00AD7460" w:rsidRPr="0094163B" w:rsidRDefault="00AD7460" w:rsidP="00AD7460">
            <w:pPr>
              <w:jc w:val="center"/>
              <w:rPr>
                <w:color w:val="auto"/>
              </w:rPr>
            </w:pPr>
            <w:r w:rsidRPr="0094163B">
              <w:rPr>
                <w:color w:val="auto"/>
              </w:rPr>
              <w:t>11 383,74</w:t>
            </w:r>
          </w:p>
        </w:tc>
      </w:tr>
      <w:tr w:rsidR="0094163B" w:rsidRPr="0094163B" w14:paraId="13DD25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737AD" w14:textId="77777777" w:rsidR="00AD7460" w:rsidRPr="0094163B" w:rsidRDefault="00AD7460" w:rsidP="00AD7460">
            <w:pPr>
              <w:jc w:val="center"/>
              <w:rPr>
                <w:color w:val="auto"/>
              </w:rPr>
            </w:pPr>
            <w:r w:rsidRPr="0094163B">
              <w:rPr>
                <w:color w:val="auto"/>
              </w:rPr>
              <w:t>14-06-003-22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F9255"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5DA058" w14:textId="2B4FBEAB" w:rsidR="00AD7460" w:rsidRPr="0094163B" w:rsidRDefault="00AD7460" w:rsidP="00AD7460">
            <w:pPr>
              <w:jc w:val="center"/>
              <w:rPr>
                <w:color w:val="auto"/>
              </w:rPr>
            </w:pPr>
            <w:r w:rsidRPr="0094163B">
              <w:rPr>
                <w:color w:val="auto"/>
              </w:rPr>
              <w:t>18 101,15</w:t>
            </w:r>
          </w:p>
        </w:tc>
      </w:tr>
      <w:tr w:rsidR="0094163B" w:rsidRPr="0094163B" w14:paraId="422190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783E4" w14:textId="77777777" w:rsidR="00AD7460" w:rsidRPr="0094163B" w:rsidRDefault="00AD7460" w:rsidP="00AD7460">
            <w:pPr>
              <w:jc w:val="center"/>
              <w:rPr>
                <w:color w:val="auto"/>
              </w:rPr>
            </w:pPr>
            <w:r w:rsidRPr="0094163B">
              <w:rPr>
                <w:color w:val="auto"/>
              </w:rPr>
              <w:t>14-06-003-23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BB8E2E"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4A5812" w14:textId="2D5282F5" w:rsidR="00AD7460" w:rsidRPr="0094163B" w:rsidRDefault="00AD7460" w:rsidP="00AD7460">
            <w:pPr>
              <w:jc w:val="center"/>
              <w:rPr>
                <w:color w:val="auto"/>
              </w:rPr>
            </w:pPr>
            <w:r w:rsidRPr="0094163B">
              <w:rPr>
                <w:color w:val="auto"/>
              </w:rPr>
              <w:t>112 767,62</w:t>
            </w:r>
          </w:p>
        </w:tc>
      </w:tr>
      <w:tr w:rsidR="0094163B" w:rsidRPr="0094163B" w14:paraId="3AE010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D7972" w14:textId="77777777" w:rsidR="00AD7460" w:rsidRPr="0094163B" w:rsidRDefault="00AD7460" w:rsidP="00AD7460">
            <w:pPr>
              <w:jc w:val="center"/>
              <w:rPr>
                <w:color w:val="auto"/>
              </w:rPr>
            </w:pPr>
            <w:r w:rsidRPr="0094163B">
              <w:rPr>
                <w:color w:val="auto"/>
              </w:rPr>
              <w:t>14-06-003-24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E8C3E3"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AF9B28" w14:textId="5176CCDE" w:rsidR="00AD7460" w:rsidRPr="0094163B" w:rsidRDefault="00AD7460" w:rsidP="00AD7460">
            <w:pPr>
              <w:jc w:val="center"/>
              <w:rPr>
                <w:color w:val="auto"/>
              </w:rPr>
            </w:pPr>
            <w:r w:rsidRPr="0094163B">
              <w:rPr>
                <w:color w:val="auto"/>
              </w:rPr>
              <w:t>133 429,45</w:t>
            </w:r>
          </w:p>
        </w:tc>
      </w:tr>
      <w:tr w:rsidR="0094163B" w:rsidRPr="0094163B" w14:paraId="5DC6DF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D82146" w14:textId="77777777" w:rsidR="00AD7460" w:rsidRPr="0094163B" w:rsidRDefault="00AD7460" w:rsidP="00AD7460">
            <w:pPr>
              <w:jc w:val="center"/>
              <w:rPr>
                <w:color w:val="auto"/>
              </w:rPr>
            </w:pPr>
            <w:r w:rsidRPr="0094163B">
              <w:rPr>
                <w:color w:val="auto"/>
              </w:rPr>
              <w:t>14-06-003-25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15F5C"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34199A" w14:textId="559E2EA6" w:rsidR="00AD7460" w:rsidRPr="0094163B" w:rsidRDefault="00AD7460" w:rsidP="00AD7460">
            <w:pPr>
              <w:jc w:val="center"/>
              <w:rPr>
                <w:color w:val="auto"/>
              </w:rPr>
            </w:pPr>
            <w:r w:rsidRPr="0094163B">
              <w:rPr>
                <w:color w:val="auto"/>
              </w:rPr>
              <w:t>13 245,97</w:t>
            </w:r>
          </w:p>
        </w:tc>
      </w:tr>
      <w:tr w:rsidR="0094163B" w:rsidRPr="0094163B" w14:paraId="46C469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8726F5" w14:textId="77777777" w:rsidR="00AD7460" w:rsidRPr="0094163B" w:rsidRDefault="00AD7460" w:rsidP="00AD7460">
            <w:pPr>
              <w:jc w:val="center"/>
              <w:rPr>
                <w:color w:val="auto"/>
              </w:rPr>
            </w:pPr>
            <w:r w:rsidRPr="0094163B">
              <w:rPr>
                <w:color w:val="auto"/>
              </w:rPr>
              <w:t>14-06-003-26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EE60A5"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FE5309" w14:textId="30707384" w:rsidR="00AD7460" w:rsidRPr="0094163B" w:rsidRDefault="00AD7460" w:rsidP="00AD7460">
            <w:pPr>
              <w:jc w:val="center"/>
              <w:rPr>
                <w:color w:val="auto"/>
              </w:rPr>
            </w:pPr>
            <w:r w:rsidRPr="0094163B">
              <w:rPr>
                <w:color w:val="auto"/>
              </w:rPr>
              <w:t>20 187,65</w:t>
            </w:r>
          </w:p>
        </w:tc>
      </w:tr>
      <w:tr w:rsidR="0094163B" w:rsidRPr="0094163B" w14:paraId="4856AE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1D5AAF" w14:textId="77777777" w:rsidR="00AD7460" w:rsidRPr="0094163B" w:rsidRDefault="00AD7460" w:rsidP="00AD7460">
            <w:pPr>
              <w:jc w:val="center"/>
              <w:rPr>
                <w:color w:val="auto"/>
              </w:rPr>
            </w:pPr>
            <w:r w:rsidRPr="0094163B">
              <w:rPr>
                <w:color w:val="auto"/>
              </w:rPr>
              <w:t>14-06-003-27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2CD5E6" w14:textId="77777777" w:rsidR="00AD7460" w:rsidRPr="0094163B" w:rsidRDefault="00AD7460" w:rsidP="00AD7460">
            <w:pPr>
              <w:rPr>
                <w:color w:val="auto"/>
              </w:rPr>
            </w:pPr>
            <w:r w:rsidRPr="0094163B">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16A8CD" w14:textId="650C674B" w:rsidR="00AD7460" w:rsidRPr="0094163B" w:rsidRDefault="00AD7460" w:rsidP="00AD7460">
            <w:pPr>
              <w:jc w:val="center"/>
              <w:rPr>
                <w:color w:val="auto"/>
              </w:rPr>
            </w:pPr>
            <w:r w:rsidRPr="0094163B">
              <w:rPr>
                <w:color w:val="auto"/>
              </w:rPr>
              <w:t>114 672,46</w:t>
            </w:r>
          </w:p>
        </w:tc>
      </w:tr>
      <w:tr w:rsidR="0094163B" w:rsidRPr="0094163B" w14:paraId="17E5D4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813D2C" w14:textId="77777777" w:rsidR="00AD7460" w:rsidRPr="0094163B" w:rsidRDefault="00AD7460" w:rsidP="00AD7460">
            <w:pPr>
              <w:jc w:val="center"/>
              <w:rPr>
                <w:color w:val="auto"/>
              </w:rPr>
            </w:pPr>
            <w:r w:rsidRPr="0094163B">
              <w:rPr>
                <w:color w:val="auto"/>
              </w:rPr>
              <w:t>14-06-003-28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14859F" w14:textId="77777777" w:rsidR="00AD7460" w:rsidRPr="0094163B" w:rsidRDefault="00AD7460" w:rsidP="00AD7460">
            <w:pPr>
              <w:rPr>
                <w:color w:val="auto"/>
              </w:rPr>
            </w:pPr>
            <w:r w:rsidRPr="0094163B">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356E6EC" w14:textId="27E38802" w:rsidR="00AD7460" w:rsidRPr="0094163B" w:rsidRDefault="00AD7460" w:rsidP="00AD7460">
            <w:pPr>
              <w:jc w:val="center"/>
              <w:rPr>
                <w:color w:val="auto"/>
              </w:rPr>
            </w:pPr>
            <w:r w:rsidRPr="0094163B">
              <w:rPr>
                <w:color w:val="auto"/>
              </w:rPr>
              <w:t>135 408,80</w:t>
            </w:r>
          </w:p>
        </w:tc>
      </w:tr>
      <w:tr w:rsidR="0094163B" w:rsidRPr="0094163B" w14:paraId="00502B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57056" w14:textId="77777777" w:rsidR="00AD7460" w:rsidRPr="0094163B" w:rsidRDefault="00AD7460" w:rsidP="00AD7460">
            <w:pPr>
              <w:jc w:val="center"/>
              <w:rPr>
                <w:color w:val="auto"/>
              </w:rPr>
            </w:pPr>
            <w:r w:rsidRPr="0094163B">
              <w:rPr>
                <w:color w:val="auto"/>
              </w:rPr>
              <w:t>14-06-003-29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838489"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8047D3" w14:textId="5EE56D72" w:rsidR="00AD7460" w:rsidRPr="0094163B" w:rsidRDefault="00AD7460" w:rsidP="00AD7460">
            <w:pPr>
              <w:jc w:val="center"/>
              <w:rPr>
                <w:color w:val="auto"/>
              </w:rPr>
            </w:pPr>
            <w:r w:rsidRPr="0094163B">
              <w:rPr>
                <w:color w:val="auto"/>
              </w:rPr>
              <w:t>15 106,49</w:t>
            </w:r>
          </w:p>
        </w:tc>
      </w:tr>
      <w:tr w:rsidR="0094163B" w:rsidRPr="0094163B" w14:paraId="43B99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3D47B" w14:textId="77777777" w:rsidR="00AD7460" w:rsidRPr="0094163B" w:rsidRDefault="00AD7460" w:rsidP="00AD7460">
            <w:pPr>
              <w:jc w:val="center"/>
              <w:rPr>
                <w:color w:val="auto"/>
              </w:rPr>
            </w:pPr>
            <w:r w:rsidRPr="0094163B">
              <w:rPr>
                <w:color w:val="auto"/>
              </w:rPr>
              <w:t>14-06-003-30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B2257"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71398C" w14:textId="22A49B83" w:rsidR="00AD7460" w:rsidRPr="0094163B" w:rsidRDefault="00AD7460" w:rsidP="00AD7460">
            <w:pPr>
              <w:jc w:val="center"/>
              <w:rPr>
                <w:color w:val="auto"/>
              </w:rPr>
            </w:pPr>
            <w:r w:rsidRPr="0094163B">
              <w:rPr>
                <w:color w:val="auto"/>
              </w:rPr>
              <w:t>22 111,20</w:t>
            </w:r>
          </w:p>
        </w:tc>
      </w:tr>
      <w:tr w:rsidR="0094163B" w:rsidRPr="0094163B" w14:paraId="7107F8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DB7311" w14:textId="77777777" w:rsidR="00AD7460" w:rsidRPr="0094163B" w:rsidRDefault="00AD7460" w:rsidP="00AD7460">
            <w:pPr>
              <w:jc w:val="center"/>
              <w:rPr>
                <w:color w:val="auto"/>
              </w:rPr>
            </w:pPr>
            <w:r w:rsidRPr="0094163B">
              <w:rPr>
                <w:color w:val="auto"/>
              </w:rPr>
              <w:t>14-06-003-31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DA3449"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149795" w14:textId="1FEEB60D" w:rsidR="00AD7460" w:rsidRPr="0094163B" w:rsidRDefault="00AD7460" w:rsidP="00AD7460">
            <w:pPr>
              <w:jc w:val="center"/>
              <w:rPr>
                <w:color w:val="auto"/>
              </w:rPr>
            </w:pPr>
            <w:r w:rsidRPr="0094163B">
              <w:rPr>
                <w:color w:val="auto"/>
              </w:rPr>
              <w:t>116 277,06</w:t>
            </w:r>
          </w:p>
        </w:tc>
      </w:tr>
      <w:tr w:rsidR="0094163B" w:rsidRPr="0094163B" w14:paraId="33EBE6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1A058" w14:textId="77777777" w:rsidR="00AD7460" w:rsidRPr="0094163B" w:rsidRDefault="00AD7460" w:rsidP="00AD7460">
            <w:pPr>
              <w:jc w:val="center"/>
              <w:rPr>
                <w:color w:val="auto"/>
              </w:rPr>
            </w:pPr>
            <w:r w:rsidRPr="0094163B">
              <w:rPr>
                <w:color w:val="auto"/>
              </w:rPr>
              <w:t>14-06-003-32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0145D4"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E0CB80" w14:textId="23CAD2D0" w:rsidR="00AD7460" w:rsidRPr="0094163B" w:rsidRDefault="00AD7460" w:rsidP="00AD7460">
            <w:pPr>
              <w:jc w:val="center"/>
              <w:rPr>
                <w:color w:val="auto"/>
              </w:rPr>
            </w:pPr>
            <w:r w:rsidRPr="0094163B">
              <w:rPr>
                <w:color w:val="auto"/>
              </w:rPr>
              <w:t>137 396,47</w:t>
            </w:r>
          </w:p>
        </w:tc>
      </w:tr>
      <w:tr w:rsidR="0094163B" w:rsidRPr="0094163B" w14:paraId="681617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6F08D" w14:textId="77777777" w:rsidR="00AD7460" w:rsidRPr="0094163B" w:rsidRDefault="00AD7460" w:rsidP="00AD7460">
            <w:pPr>
              <w:jc w:val="center"/>
              <w:rPr>
                <w:color w:val="auto"/>
              </w:rPr>
            </w:pPr>
            <w:r w:rsidRPr="0094163B">
              <w:rPr>
                <w:color w:val="auto"/>
              </w:rPr>
              <w:t>14-06-003-33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773D92"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81D6B1" w14:textId="370630FB" w:rsidR="00AD7460" w:rsidRPr="0094163B" w:rsidRDefault="00AD7460" w:rsidP="00AD7460">
            <w:pPr>
              <w:jc w:val="center"/>
              <w:rPr>
                <w:color w:val="auto"/>
              </w:rPr>
            </w:pPr>
            <w:r w:rsidRPr="0094163B">
              <w:rPr>
                <w:color w:val="auto"/>
              </w:rPr>
              <w:t>20 703,70</w:t>
            </w:r>
          </w:p>
        </w:tc>
      </w:tr>
      <w:tr w:rsidR="0094163B" w:rsidRPr="0094163B" w14:paraId="4E952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3C8C7" w14:textId="77777777" w:rsidR="00AD7460" w:rsidRPr="0094163B" w:rsidRDefault="00AD7460" w:rsidP="00AD7460">
            <w:pPr>
              <w:jc w:val="center"/>
              <w:rPr>
                <w:color w:val="auto"/>
              </w:rPr>
            </w:pPr>
            <w:r w:rsidRPr="0094163B">
              <w:rPr>
                <w:color w:val="auto"/>
              </w:rPr>
              <w:t>14-06-003-34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BA5350"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1ACF71" w14:textId="0391E89A" w:rsidR="00AD7460" w:rsidRPr="0094163B" w:rsidRDefault="00AD7460" w:rsidP="00AD7460">
            <w:pPr>
              <w:jc w:val="center"/>
              <w:rPr>
                <w:color w:val="auto"/>
              </w:rPr>
            </w:pPr>
            <w:r w:rsidRPr="0094163B">
              <w:rPr>
                <w:color w:val="auto"/>
              </w:rPr>
              <w:t>24 687,89</w:t>
            </w:r>
          </w:p>
        </w:tc>
      </w:tr>
      <w:tr w:rsidR="0094163B" w:rsidRPr="0094163B" w14:paraId="10BF3E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9FE2F" w14:textId="77777777" w:rsidR="00AD7460" w:rsidRPr="0094163B" w:rsidRDefault="00AD7460" w:rsidP="00AD7460">
            <w:pPr>
              <w:jc w:val="center"/>
              <w:rPr>
                <w:color w:val="auto"/>
              </w:rPr>
            </w:pPr>
            <w:r w:rsidRPr="0094163B">
              <w:rPr>
                <w:color w:val="auto"/>
              </w:rPr>
              <w:t>14-06-003-35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A92B23"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E8C44B" w14:textId="0F950024" w:rsidR="00AD7460" w:rsidRPr="0094163B" w:rsidRDefault="00AD7460" w:rsidP="00AD7460">
            <w:pPr>
              <w:jc w:val="center"/>
              <w:rPr>
                <w:color w:val="auto"/>
              </w:rPr>
            </w:pPr>
            <w:r w:rsidRPr="0094163B">
              <w:rPr>
                <w:color w:val="auto"/>
              </w:rPr>
              <w:t>120 753,23</w:t>
            </w:r>
          </w:p>
        </w:tc>
      </w:tr>
      <w:tr w:rsidR="0094163B" w:rsidRPr="0094163B" w14:paraId="5AA771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C7B2A7" w14:textId="77777777" w:rsidR="00AD7460" w:rsidRPr="0094163B" w:rsidRDefault="00AD7460" w:rsidP="00AD7460">
            <w:pPr>
              <w:jc w:val="center"/>
              <w:rPr>
                <w:color w:val="auto"/>
              </w:rPr>
            </w:pPr>
            <w:r w:rsidRPr="0094163B">
              <w:rPr>
                <w:color w:val="auto"/>
              </w:rPr>
              <w:t>14-06-003-36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1D6DBB"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07A08F" w14:textId="62330E49" w:rsidR="00AD7460" w:rsidRPr="0094163B" w:rsidRDefault="00AD7460" w:rsidP="00AD7460">
            <w:pPr>
              <w:jc w:val="center"/>
              <w:rPr>
                <w:color w:val="auto"/>
              </w:rPr>
            </w:pPr>
            <w:r w:rsidRPr="0094163B">
              <w:rPr>
                <w:color w:val="auto"/>
              </w:rPr>
              <w:t>141 017,57</w:t>
            </w:r>
          </w:p>
        </w:tc>
      </w:tr>
      <w:tr w:rsidR="0094163B" w:rsidRPr="0094163B" w14:paraId="01EAA2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9F204" w14:textId="77777777" w:rsidR="00AD7460" w:rsidRPr="0094163B" w:rsidRDefault="00AD7460" w:rsidP="00AD7460">
            <w:pPr>
              <w:jc w:val="center"/>
              <w:rPr>
                <w:color w:val="auto"/>
              </w:rPr>
            </w:pPr>
            <w:r w:rsidRPr="0094163B">
              <w:rPr>
                <w:color w:val="auto"/>
              </w:rPr>
              <w:t>14-06-003-37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B676EA"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FCEBB1" w14:textId="5BB802F9" w:rsidR="00AD7460" w:rsidRPr="0094163B" w:rsidRDefault="00AD7460" w:rsidP="00AD7460">
            <w:pPr>
              <w:jc w:val="center"/>
              <w:rPr>
                <w:color w:val="auto"/>
              </w:rPr>
            </w:pPr>
            <w:r w:rsidRPr="0094163B">
              <w:rPr>
                <w:color w:val="auto"/>
              </w:rPr>
              <w:t>31 024,76</w:t>
            </w:r>
          </w:p>
        </w:tc>
      </w:tr>
      <w:tr w:rsidR="0094163B" w:rsidRPr="0094163B" w14:paraId="24E4CF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3CB6A" w14:textId="77777777" w:rsidR="00AD7460" w:rsidRPr="0094163B" w:rsidRDefault="00AD7460" w:rsidP="00AD7460">
            <w:pPr>
              <w:jc w:val="center"/>
              <w:rPr>
                <w:color w:val="auto"/>
              </w:rPr>
            </w:pPr>
            <w:r w:rsidRPr="0094163B">
              <w:rPr>
                <w:color w:val="auto"/>
              </w:rPr>
              <w:t>14-06-003-38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7F69A1"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F03EE97" w14:textId="3D56FF58" w:rsidR="00AD7460" w:rsidRPr="0094163B" w:rsidRDefault="00AD7460" w:rsidP="00AD7460">
            <w:pPr>
              <w:jc w:val="center"/>
              <w:rPr>
                <w:color w:val="auto"/>
              </w:rPr>
            </w:pPr>
            <w:r w:rsidRPr="0094163B">
              <w:rPr>
                <w:color w:val="auto"/>
              </w:rPr>
              <w:t>127 057,74</w:t>
            </w:r>
          </w:p>
        </w:tc>
      </w:tr>
      <w:tr w:rsidR="0094163B" w:rsidRPr="0094163B" w14:paraId="726F13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217F3" w14:textId="77777777" w:rsidR="00AD7460" w:rsidRPr="0094163B" w:rsidRDefault="00AD7460" w:rsidP="00AD7460">
            <w:pPr>
              <w:jc w:val="center"/>
              <w:rPr>
                <w:color w:val="auto"/>
              </w:rPr>
            </w:pPr>
            <w:r w:rsidRPr="0094163B">
              <w:rPr>
                <w:color w:val="auto"/>
              </w:rPr>
              <w:t>14-06-003-39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8DAC57"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196CC9" w14:textId="4D8EBA98" w:rsidR="00AD7460" w:rsidRPr="0094163B" w:rsidRDefault="00AD7460" w:rsidP="00AD7460">
            <w:pPr>
              <w:jc w:val="center"/>
              <w:rPr>
                <w:color w:val="auto"/>
              </w:rPr>
            </w:pPr>
            <w:r w:rsidRPr="0094163B">
              <w:rPr>
                <w:color w:val="auto"/>
              </w:rPr>
              <w:t>147 898,10</w:t>
            </w:r>
          </w:p>
        </w:tc>
      </w:tr>
      <w:tr w:rsidR="0094163B" w:rsidRPr="0094163B" w14:paraId="4E2866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E27CB" w14:textId="77777777" w:rsidR="00AD7460" w:rsidRPr="0094163B" w:rsidRDefault="00AD7460" w:rsidP="00AD7460">
            <w:pPr>
              <w:jc w:val="center"/>
              <w:rPr>
                <w:color w:val="auto"/>
              </w:rPr>
            </w:pPr>
            <w:r w:rsidRPr="0094163B">
              <w:rPr>
                <w:color w:val="auto"/>
              </w:rPr>
              <w:t>14-06-003-40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8956D0"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428A8" w14:textId="77993B12" w:rsidR="00AD7460" w:rsidRPr="0094163B" w:rsidRDefault="00AD7460" w:rsidP="00AD7460">
            <w:pPr>
              <w:jc w:val="center"/>
              <w:rPr>
                <w:color w:val="auto"/>
              </w:rPr>
            </w:pPr>
            <w:r w:rsidRPr="0094163B">
              <w:rPr>
                <w:color w:val="auto"/>
              </w:rPr>
              <w:t>41 947,80</w:t>
            </w:r>
          </w:p>
        </w:tc>
      </w:tr>
      <w:tr w:rsidR="0094163B" w:rsidRPr="0094163B" w14:paraId="6BC791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7D8C6" w14:textId="77777777" w:rsidR="00AD7460" w:rsidRPr="0094163B" w:rsidRDefault="00AD7460" w:rsidP="00AD7460">
            <w:pPr>
              <w:jc w:val="center"/>
              <w:rPr>
                <w:color w:val="auto"/>
              </w:rPr>
            </w:pPr>
            <w:r w:rsidRPr="0094163B">
              <w:rPr>
                <w:color w:val="auto"/>
              </w:rPr>
              <w:t>14-06-003-41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42C3A" w14:textId="77777777" w:rsidR="00AD7460" w:rsidRPr="0094163B" w:rsidRDefault="00AD7460" w:rsidP="00AD7460">
            <w:pPr>
              <w:rPr>
                <w:color w:val="auto"/>
              </w:rPr>
            </w:pPr>
            <w:r w:rsidRPr="0094163B">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D17022" w14:textId="4C7C2A48" w:rsidR="00AD7460" w:rsidRPr="0094163B" w:rsidRDefault="00AD7460" w:rsidP="00AD7460">
            <w:pPr>
              <w:jc w:val="center"/>
              <w:rPr>
                <w:color w:val="auto"/>
              </w:rPr>
            </w:pPr>
            <w:r w:rsidRPr="0094163B">
              <w:rPr>
                <w:color w:val="auto"/>
              </w:rPr>
              <w:t>137 712,55</w:t>
            </w:r>
          </w:p>
        </w:tc>
      </w:tr>
      <w:tr w:rsidR="0094163B" w:rsidRPr="0094163B" w14:paraId="1C9DED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2AC00D" w14:textId="77777777" w:rsidR="00AD7460" w:rsidRPr="0094163B" w:rsidRDefault="00AD7460" w:rsidP="00AD7460">
            <w:pPr>
              <w:jc w:val="center"/>
              <w:rPr>
                <w:color w:val="auto"/>
              </w:rPr>
            </w:pPr>
            <w:r w:rsidRPr="0094163B">
              <w:rPr>
                <w:color w:val="auto"/>
              </w:rPr>
              <w:t>14-06-003-42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6A896" w14:textId="77777777" w:rsidR="00AD7460" w:rsidRPr="0094163B" w:rsidRDefault="00AD7460" w:rsidP="00AD7460">
            <w:pPr>
              <w:rPr>
                <w:color w:val="auto"/>
              </w:rPr>
            </w:pPr>
            <w:r w:rsidRPr="0094163B">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94E519F" w14:textId="06545877" w:rsidR="00AD7460" w:rsidRPr="0094163B" w:rsidRDefault="00AD7460" w:rsidP="00AD7460">
            <w:pPr>
              <w:jc w:val="center"/>
              <w:rPr>
                <w:color w:val="auto"/>
              </w:rPr>
            </w:pPr>
            <w:r w:rsidRPr="0094163B">
              <w:rPr>
                <w:color w:val="auto"/>
              </w:rPr>
              <w:t>158 847,52</w:t>
            </w:r>
          </w:p>
        </w:tc>
      </w:tr>
      <w:tr w:rsidR="0094163B" w:rsidRPr="0094163B" w14:paraId="6C5F5C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BA63F" w14:textId="77777777" w:rsidR="00AD7460" w:rsidRPr="0094163B" w:rsidRDefault="00AD7460" w:rsidP="00AD7460">
            <w:pPr>
              <w:jc w:val="center"/>
              <w:rPr>
                <w:color w:val="auto"/>
              </w:rPr>
            </w:pPr>
            <w:r w:rsidRPr="0094163B">
              <w:rPr>
                <w:color w:val="auto"/>
              </w:rPr>
              <w:t>14-06-003-43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5A443"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BB9567" w14:textId="6CD27551" w:rsidR="00AD7460" w:rsidRPr="0094163B" w:rsidRDefault="00AD7460" w:rsidP="00AD7460">
            <w:pPr>
              <w:jc w:val="center"/>
              <w:rPr>
                <w:color w:val="auto"/>
              </w:rPr>
            </w:pPr>
            <w:r w:rsidRPr="0094163B">
              <w:rPr>
                <w:color w:val="auto"/>
              </w:rPr>
              <w:t>41 340,36</w:t>
            </w:r>
          </w:p>
        </w:tc>
      </w:tr>
      <w:tr w:rsidR="0094163B" w:rsidRPr="0094163B" w14:paraId="2BDAC4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A1039" w14:textId="77777777" w:rsidR="00AD7460" w:rsidRPr="0094163B" w:rsidRDefault="00AD7460" w:rsidP="00AD7460">
            <w:pPr>
              <w:jc w:val="center"/>
              <w:rPr>
                <w:color w:val="auto"/>
              </w:rPr>
            </w:pPr>
            <w:r w:rsidRPr="0094163B">
              <w:rPr>
                <w:color w:val="auto"/>
              </w:rPr>
              <w:t>14-06-003-44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2D1D79"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D0585D" w14:textId="60EB8515" w:rsidR="00AD7460" w:rsidRPr="0094163B" w:rsidRDefault="00AD7460" w:rsidP="00AD7460">
            <w:pPr>
              <w:jc w:val="center"/>
              <w:rPr>
                <w:color w:val="auto"/>
              </w:rPr>
            </w:pPr>
            <w:r w:rsidRPr="0094163B">
              <w:rPr>
                <w:color w:val="auto"/>
              </w:rPr>
              <w:t>136 023,45</w:t>
            </w:r>
          </w:p>
        </w:tc>
      </w:tr>
      <w:tr w:rsidR="0094163B" w:rsidRPr="0094163B" w14:paraId="71B3D1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023E3" w14:textId="77777777" w:rsidR="00AD7460" w:rsidRPr="0094163B" w:rsidRDefault="00AD7460" w:rsidP="00AD7460">
            <w:pPr>
              <w:jc w:val="center"/>
              <w:rPr>
                <w:color w:val="auto"/>
              </w:rPr>
            </w:pPr>
            <w:r w:rsidRPr="0094163B">
              <w:rPr>
                <w:color w:val="auto"/>
              </w:rPr>
              <w:t>14-06-003-45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5D6B58"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EBEB6F" w14:textId="465D5CC2" w:rsidR="00AD7460" w:rsidRPr="0094163B" w:rsidRDefault="00AD7460" w:rsidP="00AD7460">
            <w:pPr>
              <w:jc w:val="center"/>
              <w:rPr>
                <w:color w:val="auto"/>
              </w:rPr>
            </w:pPr>
            <w:r w:rsidRPr="0094163B">
              <w:rPr>
                <w:color w:val="auto"/>
              </w:rPr>
              <w:t>158 327,53</w:t>
            </w:r>
          </w:p>
        </w:tc>
      </w:tr>
      <w:tr w:rsidR="0094163B" w:rsidRPr="0094163B" w14:paraId="459056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31CE0" w14:textId="77777777" w:rsidR="00AD7460" w:rsidRPr="0094163B" w:rsidRDefault="00AD7460" w:rsidP="00AD7460">
            <w:pPr>
              <w:jc w:val="center"/>
              <w:rPr>
                <w:color w:val="auto"/>
              </w:rPr>
            </w:pPr>
            <w:r w:rsidRPr="0094163B">
              <w:rPr>
                <w:color w:val="auto"/>
              </w:rPr>
              <w:t>14-06-003-46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7733F"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7D28BA" w14:textId="0025292A" w:rsidR="00AD7460" w:rsidRPr="0094163B" w:rsidRDefault="00AD7460" w:rsidP="00AD7460">
            <w:pPr>
              <w:jc w:val="center"/>
              <w:rPr>
                <w:color w:val="auto"/>
              </w:rPr>
            </w:pPr>
            <w:r w:rsidRPr="0094163B">
              <w:rPr>
                <w:color w:val="auto"/>
              </w:rPr>
              <w:t>51 476,37</w:t>
            </w:r>
          </w:p>
        </w:tc>
      </w:tr>
      <w:tr w:rsidR="0094163B" w:rsidRPr="0094163B" w14:paraId="7F8482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54C66C" w14:textId="77777777" w:rsidR="00AD7460" w:rsidRPr="0094163B" w:rsidRDefault="00AD7460" w:rsidP="00AD7460">
            <w:pPr>
              <w:jc w:val="center"/>
              <w:rPr>
                <w:color w:val="auto"/>
              </w:rPr>
            </w:pPr>
            <w:r w:rsidRPr="0094163B">
              <w:rPr>
                <w:color w:val="auto"/>
              </w:rPr>
              <w:t>14-06-003-47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CF25A"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FA4DB9" w14:textId="2CA8EF33" w:rsidR="00AD7460" w:rsidRPr="0094163B" w:rsidRDefault="00AD7460" w:rsidP="00AD7460">
            <w:pPr>
              <w:jc w:val="center"/>
              <w:rPr>
                <w:color w:val="auto"/>
              </w:rPr>
            </w:pPr>
            <w:r w:rsidRPr="0094163B">
              <w:rPr>
                <w:color w:val="auto"/>
              </w:rPr>
              <w:t>146 061,05</w:t>
            </w:r>
          </w:p>
        </w:tc>
      </w:tr>
      <w:tr w:rsidR="0094163B" w:rsidRPr="0094163B" w14:paraId="6920B9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962A33" w14:textId="77777777" w:rsidR="00AD7460" w:rsidRPr="0094163B" w:rsidRDefault="00AD7460" w:rsidP="00AD7460">
            <w:pPr>
              <w:jc w:val="center"/>
              <w:rPr>
                <w:color w:val="auto"/>
              </w:rPr>
            </w:pPr>
            <w:r w:rsidRPr="0094163B">
              <w:rPr>
                <w:color w:val="auto"/>
              </w:rPr>
              <w:t>14-06-003-48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DDAA0A"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D10E5C" w14:textId="67ED412E" w:rsidR="00AD7460" w:rsidRPr="0094163B" w:rsidRDefault="00AD7460" w:rsidP="00AD7460">
            <w:pPr>
              <w:jc w:val="center"/>
              <w:rPr>
                <w:color w:val="auto"/>
              </w:rPr>
            </w:pPr>
            <w:r w:rsidRPr="0094163B">
              <w:rPr>
                <w:color w:val="auto"/>
              </w:rPr>
              <w:t>166 911,42</w:t>
            </w:r>
          </w:p>
        </w:tc>
      </w:tr>
      <w:tr w:rsidR="0094163B" w:rsidRPr="0094163B" w14:paraId="307583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701103" w14:textId="77777777" w:rsidR="00AD7460" w:rsidRPr="0094163B" w:rsidRDefault="00AD7460" w:rsidP="00AD7460">
            <w:pPr>
              <w:jc w:val="center"/>
              <w:rPr>
                <w:color w:val="auto"/>
              </w:rPr>
            </w:pPr>
            <w:r w:rsidRPr="0094163B">
              <w:rPr>
                <w:color w:val="auto"/>
              </w:rPr>
              <w:t>14-06-003-49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9797C"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C631E9" w14:textId="13EA7F25" w:rsidR="00AD7460" w:rsidRPr="0094163B" w:rsidRDefault="00AD7460" w:rsidP="00AD7460">
            <w:pPr>
              <w:jc w:val="center"/>
              <w:rPr>
                <w:color w:val="auto"/>
              </w:rPr>
            </w:pPr>
            <w:r w:rsidRPr="0094163B">
              <w:rPr>
                <w:color w:val="auto"/>
              </w:rPr>
              <w:t>63 281,48</w:t>
            </w:r>
          </w:p>
        </w:tc>
      </w:tr>
      <w:tr w:rsidR="0094163B" w:rsidRPr="0094163B" w14:paraId="2D3ACF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EAC09" w14:textId="77777777" w:rsidR="00AD7460" w:rsidRPr="0094163B" w:rsidRDefault="00AD7460" w:rsidP="00AD7460">
            <w:pPr>
              <w:jc w:val="center"/>
              <w:rPr>
                <w:color w:val="auto"/>
              </w:rPr>
            </w:pPr>
            <w:r w:rsidRPr="0094163B">
              <w:rPr>
                <w:color w:val="auto"/>
              </w:rPr>
              <w:t>14-06-003-50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5A8FCA"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4B0CE6" w14:textId="261C6477" w:rsidR="00AD7460" w:rsidRPr="0094163B" w:rsidRDefault="00AD7460" w:rsidP="00AD7460">
            <w:pPr>
              <w:jc w:val="center"/>
              <w:rPr>
                <w:color w:val="auto"/>
              </w:rPr>
            </w:pPr>
            <w:r w:rsidRPr="0094163B">
              <w:rPr>
                <w:color w:val="auto"/>
              </w:rPr>
              <w:t>157 646,31</w:t>
            </w:r>
          </w:p>
        </w:tc>
      </w:tr>
      <w:tr w:rsidR="0094163B" w:rsidRPr="0094163B" w14:paraId="51EB71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99277" w14:textId="77777777" w:rsidR="00AD7460" w:rsidRPr="0094163B" w:rsidRDefault="00AD7460" w:rsidP="00AD7460">
            <w:pPr>
              <w:jc w:val="center"/>
              <w:rPr>
                <w:color w:val="auto"/>
              </w:rPr>
            </w:pPr>
            <w:r w:rsidRPr="0094163B">
              <w:rPr>
                <w:color w:val="auto"/>
              </w:rPr>
              <w:t>14-06-003-51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B4C02F"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3DCCEE" w14:textId="2A4701A6" w:rsidR="00AD7460" w:rsidRPr="0094163B" w:rsidRDefault="00AD7460" w:rsidP="00AD7460">
            <w:pPr>
              <w:jc w:val="center"/>
              <w:rPr>
                <w:color w:val="auto"/>
              </w:rPr>
            </w:pPr>
            <w:r w:rsidRPr="0094163B">
              <w:rPr>
                <w:color w:val="auto"/>
              </w:rPr>
              <w:t>178 778,09</w:t>
            </w:r>
          </w:p>
        </w:tc>
      </w:tr>
      <w:tr w:rsidR="0094163B" w:rsidRPr="0094163B" w14:paraId="3D0FA6F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0758C16"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14-06-004</w:t>
            </w:r>
          </w:p>
        </w:tc>
        <w:tc>
          <w:tcPr>
            <w:tcW w:w="7654" w:type="dxa"/>
            <w:gridSpan w:val="2"/>
            <w:tcBorders>
              <w:top w:val="single" w:sz="4" w:space="0" w:color="auto"/>
              <w:left w:val="nil"/>
              <w:bottom w:val="nil"/>
              <w:right w:val="nil"/>
            </w:tcBorders>
            <w:shd w:val="clear" w:color="auto" w:fill="auto"/>
            <w:hideMark/>
          </w:tcPr>
          <w:p w14:paraId="488BFA57"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мокрого грунта в отвал, с креплением (группа грунтов 1-3)</w:t>
            </w:r>
          </w:p>
        </w:tc>
      </w:tr>
      <w:tr w:rsidR="0094163B" w:rsidRPr="0094163B" w14:paraId="35AA5FB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C85E10C"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717587C" w14:textId="77777777" w:rsidR="00703BD7" w:rsidRPr="0094163B" w:rsidRDefault="00703BD7" w:rsidP="00703BD7">
            <w:pPr>
              <w:rPr>
                <w:color w:val="auto"/>
              </w:rPr>
            </w:pPr>
            <w:r w:rsidRPr="0094163B">
              <w:rPr>
                <w:color w:val="auto"/>
              </w:rPr>
              <w:t>1 км</w:t>
            </w:r>
          </w:p>
        </w:tc>
      </w:tr>
      <w:tr w:rsidR="0094163B" w:rsidRPr="0094163B" w14:paraId="375D8292" w14:textId="77777777" w:rsidTr="008C7CDD">
        <w:trPr>
          <w:cantSplit/>
          <w:trHeight w:val="20"/>
        </w:trPr>
        <w:tc>
          <w:tcPr>
            <w:tcW w:w="1120" w:type="dxa"/>
            <w:tcBorders>
              <w:top w:val="nil"/>
              <w:left w:val="nil"/>
              <w:bottom w:val="nil"/>
              <w:right w:val="nil"/>
            </w:tcBorders>
            <w:shd w:val="clear" w:color="auto" w:fill="auto"/>
            <w:vAlign w:val="center"/>
            <w:hideMark/>
          </w:tcPr>
          <w:p w14:paraId="6425F08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E8A369A"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мокрого грунта в отвал, с креплением (группа грунтов 1-3):</w:t>
            </w:r>
          </w:p>
        </w:tc>
      </w:tr>
      <w:tr w:rsidR="0094163B" w:rsidRPr="0094163B" w14:paraId="7D49D2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66DF9A" w14:textId="77777777" w:rsidR="00AD7460" w:rsidRPr="0094163B" w:rsidRDefault="00AD7460" w:rsidP="00AD7460">
            <w:pPr>
              <w:jc w:val="center"/>
              <w:rPr>
                <w:color w:val="auto"/>
              </w:rPr>
            </w:pPr>
            <w:r w:rsidRPr="0094163B">
              <w:rPr>
                <w:color w:val="auto"/>
              </w:rPr>
              <w:t>14-06-004-01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9CD224"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367597" w14:textId="0116FDAC" w:rsidR="00AD7460" w:rsidRPr="0094163B" w:rsidRDefault="00AD7460" w:rsidP="00AD7460">
            <w:pPr>
              <w:jc w:val="center"/>
              <w:rPr>
                <w:color w:val="auto"/>
              </w:rPr>
            </w:pPr>
            <w:r w:rsidRPr="0094163B">
              <w:rPr>
                <w:color w:val="auto"/>
              </w:rPr>
              <w:t>8 153,99</w:t>
            </w:r>
          </w:p>
        </w:tc>
      </w:tr>
      <w:tr w:rsidR="0094163B" w:rsidRPr="0094163B" w14:paraId="575646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9D499" w14:textId="77777777" w:rsidR="00AD7460" w:rsidRPr="0094163B" w:rsidRDefault="00AD7460" w:rsidP="00AD7460">
            <w:pPr>
              <w:jc w:val="center"/>
              <w:rPr>
                <w:color w:val="auto"/>
              </w:rPr>
            </w:pPr>
            <w:r w:rsidRPr="0094163B">
              <w:rPr>
                <w:color w:val="auto"/>
              </w:rPr>
              <w:t>14-06-004-02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DABF4"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7BA7639" w14:textId="6A0E6415" w:rsidR="00AD7460" w:rsidRPr="0094163B" w:rsidRDefault="00AD7460" w:rsidP="00AD7460">
            <w:pPr>
              <w:jc w:val="center"/>
              <w:rPr>
                <w:color w:val="auto"/>
              </w:rPr>
            </w:pPr>
            <w:r w:rsidRPr="0094163B">
              <w:rPr>
                <w:color w:val="auto"/>
              </w:rPr>
              <w:t>17 802,99</w:t>
            </w:r>
          </w:p>
        </w:tc>
      </w:tr>
      <w:tr w:rsidR="0094163B" w:rsidRPr="0094163B" w14:paraId="3FF464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DEFF8D" w14:textId="77777777" w:rsidR="00AD7460" w:rsidRPr="0094163B" w:rsidRDefault="00AD7460" w:rsidP="00AD7460">
            <w:pPr>
              <w:jc w:val="center"/>
              <w:rPr>
                <w:color w:val="auto"/>
              </w:rPr>
            </w:pPr>
            <w:r w:rsidRPr="0094163B">
              <w:rPr>
                <w:color w:val="auto"/>
              </w:rPr>
              <w:t>14-06-004-03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FE7EE4" w14:textId="77777777" w:rsidR="00AD7460" w:rsidRPr="0094163B" w:rsidRDefault="00AD7460" w:rsidP="00AD7460">
            <w:pPr>
              <w:rPr>
                <w:color w:val="auto"/>
              </w:rPr>
            </w:pPr>
            <w:r w:rsidRPr="0094163B">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A56D34A" w14:textId="4522671A" w:rsidR="00AD7460" w:rsidRPr="0094163B" w:rsidRDefault="00AD7460" w:rsidP="00AD7460">
            <w:pPr>
              <w:jc w:val="center"/>
              <w:rPr>
                <w:color w:val="auto"/>
              </w:rPr>
            </w:pPr>
            <w:r w:rsidRPr="0094163B">
              <w:rPr>
                <w:color w:val="auto"/>
              </w:rPr>
              <w:t>148 101,84</w:t>
            </w:r>
          </w:p>
        </w:tc>
      </w:tr>
      <w:tr w:rsidR="0094163B" w:rsidRPr="0094163B" w14:paraId="5DB537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07D90" w14:textId="77777777" w:rsidR="00AD7460" w:rsidRPr="0094163B" w:rsidRDefault="00AD7460" w:rsidP="00AD7460">
            <w:pPr>
              <w:jc w:val="center"/>
              <w:rPr>
                <w:color w:val="auto"/>
              </w:rPr>
            </w:pPr>
            <w:r w:rsidRPr="0094163B">
              <w:rPr>
                <w:color w:val="auto"/>
              </w:rPr>
              <w:lastRenderedPageBreak/>
              <w:t>14-06-004-04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6DD042" w14:textId="77777777" w:rsidR="00AD7460" w:rsidRPr="0094163B" w:rsidRDefault="00AD7460" w:rsidP="00AD7460">
            <w:pPr>
              <w:rPr>
                <w:color w:val="auto"/>
              </w:rPr>
            </w:pPr>
            <w:r w:rsidRPr="0094163B">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DB50BD" w14:textId="53DA1DD8" w:rsidR="00AD7460" w:rsidRPr="0094163B" w:rsidRDefault="00AD7460" w:rsidP="00AD7460">
            <w:pPr>
              <w:jc w:val="center"/>
              <w:rPr>
                <w:color w:val="auto"/>
              </w:rPr>
            </w:pPr>
            <w:r w:rsidRPr="0094163B">
              <w:rPr>
                <w:color w:val="auto"/>
              </w:rPr>
              <w:t>192 683,80</w:t>
            </w:r>
          </w:p>
        </w:tc>
      </w:tr>
      <w:tr w:rsidR="0094163B" w:rsidRPr="0094163B" w14:paraId="272AAC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2114B6" w14:textId="77777777" w:rsidR="00AD7460" w:rsidRPr="0094163B" w:rsidRDefault="00AD7460" w:rsidP="00AD7460">
            <w:pPr>
              <w:jc w:val="center"/>
              <w:rPr>
                <w:color w:val="auto"/>
              </w:rPr>
            </w:pPr>
            <w:r w:rsidRPr="0094163B">
              <w:rPr>
                <w:color w:val="auto"/>
              </w:rPr>
              <w:t>14-06-004-05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244096"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CEBCB8" w14:textId="71B7D9A8" w:rsidR="00AD7460" w:rsidRPr="0094163B" w:rsidRDefault="00AD7460" w:rsidP="00AD7460">
            <w:pPr>
              <w:jc w:val="center"/>
              <w:rPr>
                <w:color w:val="auto"/>
              </w:rPr>
            </w:pPr>
            <w:r w:rsidRPr="0094163B">
              <w:rPr>
                <w:color w:val="auto"/>
              </w:rPr>
              <w:t>8 488,26</w:t>
            </w:r>
          </w:p>
        </w:tc>
      </w:tr>
      <w:tr w:rsidR="0094163B" w:rsidRPr="0094163B" w14:paraId="15E041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B776C" w14:textId="77777777" w:rsidR="00AD7460" w:rsidRPr="0094163B" w:rsidRDefault="00AD7460" w:rsidP="00AD7460">
            <w:pPr>
              <w:jc w:val="center"/>
              <w:rPr>
                <w:color w:val="auto"/>
              </w:rPr>
            </w:pPr>
            <w:r w:rsidRPr="0094163B">
              <w:rPr>
                <w:color w:val="auto"/>
              </w:rPr>
              <w:t>14-06-004-06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613A56"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07AF62" w14:textId="3525FB57" w:rsidR="00AD7460" w:rsidRPr="0094163B" w:rsidRDefault="00AD7460" w:rsidP="00AD7460">
            <w:pPr>
              <w:jc w:val="center"/>
              <w:rPr>
                <w:color w:val="auto"/>
              </w:rPr>
            </w:pPr>
            <w:r w:rsidRPr="0094163B">
              <w:rPr>
                <w:color w:val="auto"/>
              </w:rPr>
              <w:t>18 151,83</w:t>
            </w:r>
          </w:p>
        </w:tc>
      </w:tr>
      <w:tr w:rsidR="0094163B" w:rsidRPr="0094163B" w14:paraId="28F78A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AAD9C" w14:textId="77777777" w:rsidR="00AD7460" w:rsidRPr="0094163B" w:rsidRDefault="00AD7460" w:rsidP="00AD7460">
            <w:pPr>
              <w:jc w:val="center"/>
              <w:rPr>
                <w:color w:val="auto"/>
              </w:rPr>
            </w:pPr>
            <w:r w:rsidRPr="0094163B">
              <w:rPr>
                <w:color w:val="auto"/>
              </w:rPr>
              <w:t>14-06-004-07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53293E" w14:textId="77777777" w:rsidR="00AD7460" w:rsidRPr="0094163B" w:rsidRDefault="00AD7460" w:rsidP="00AD7460">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61F4C1" w14:textId="0D281572" w:rsidR="00AD7460" w:rsidRPr="0094163B" w:rsidRDefault="00AD7460" w:rsidP="00AD7460">
            <w:pPr>
              <w:jc w:val="center"/>
              <w:rPr>
                <w:color w:val="auto"/>
              </w:rPr>
            </w:pPr>
            <w:r w:rsidRPr="0094163B">
              <w:rPr>
                <w:color w:val="auto"/>
              </w:rPr>
              <w:t>148 310,23</w:t>
            </w:r>
          </w:p>
        </w:tc>
      </w:tr>
      <w:tr w:rsidR="0094163B" w:rsidRPr="0094163B" w14:paraId="4B5B0C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6CFF6" w14:textId="77777777" w:rsidR="00AD7460" w:rsidRPr="0094163B" w:rsidRDefault="00AD7460" w:rsidP="00AD7460">
            <w:pPr>
              <w:jc w:val="center"/>
              <w:rPr>
                <w:color w:val="auto"/>
              </w:rPr>
            </w:pPr>
            <w:r w:rsidRPr="0094163B">
              <w:rPr>
                <w:color w:val="auto"/>
              </w:rPr>
              <w:t>14-06-004-08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14EAA8" w14:textId="77777777" w:rsidR="00AD7460" w:rsidRPr="0094163B" w:rsidRDefault="00AD7460" w:rsidP="00AD7460">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57B0427" w14:textId="55CB6BE9" w:rsidR="00AD7460" w:rsidRPr="0094163B" w:rsidRDefault="00AD7460" w:rsidP="00AD7460">
            <w:pPr>
              <w:jc w:val="center"/>
              <w:rPr>
                <w:color w:val="auto"/>
              </w:rPr>
            </w:pPr>
            <w:r w:rsidRPr="0094163B">
              <w:rPr>
                <w:color w:val="auto"/>
              </w:rPr>
              <w:t>192 887,12</w:t>
            </w:r>
          </w:p>
        </w:tc>
      </w:tr>
      <w:tr w:rsidR="0094163B" w:rsidRPr="0094163B" w14:paraId="103158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0817D9" w14:textId="77777777" w:rsidR="00AD7460" w:rsidRPr="0094163B" w:rsidRDefault="00AD7460" w:rsidP="00AD7460">
            <w:pPr>
              <w:jc w:val="center"/>
              <w:rPr>
                <w:color w:val="auto"/>
              </w:rPr>
            </w:pPr>
            <w:r w:rsidRPr="0094163B">
              <w:rPr>
                <w:color w:val="auto"/>
              </w:rPr>
              <w:t>14-06-004-09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7E32E"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234596" w14:textId="77F7BE01" w:rsidR="00AD7460" w:rsidRPr="0094163B" w:rsidRDefault="00AD7460" w:rsidP="00AD7460">
            <w:pPr>
              <w:jc w:val="center"/>
              <w:rPr>
                <w:color w:val="auto"/>
              </w:rPr>
            </w:pPr>
            <w:r w:rsidRPr="0094163B">
              <w:rPr>
                <w:color w:val="auto"/>
              </w:rPr>
              <w:t>9 015,56</w:t>
            </w:r>
          </w:p>
        </w:tc>
      </w:tr>
      <w:tr w:rsidR="0094163B" w:rsidRPr="0094163B" w14:paraId="043AD9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15160E" w14:textId="77777777" w:rsidR="00AD7460" w:rsidRPr="0094163B" w:rsidRDefault="00AD7460" w:rsidP="00AD7460">
            <w:pPr>
              <w:jc w:val="center"/>
              <w:rPr>
                <w:color w:val="auto"/>
              </w:rPr>
            </w:pPr>
            <w:r w:rsidRPr="0094163B">
              <w:rPr>
                <w:color w:val="auto"/>
              </w:rPr>
              <w:t>14-06-004-10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FBE4A3"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7F1AFC" w14:textId="76412FEF" w:rsidR="00AD7460" w:rsidRPr="0094163B" w:rsidRDefault="00AD7460" w:rsidP="00AD7460">
            <w:pPr>
              <w:jc w:val="center"/>
              <w:rPr>
                <w:color w:val="auto"/>
              </w:rPr>
            </w:pPr>
            <w:r w:rsidRPr="0094163B">
              <w:rPr>
                <w:color w:val="auto"/>
              </w:rPr>
              <w:t>18 626,83</w:t>
            </w:r>
          </w:p>
        </w:tc>
      </w:tr>
      <w:tr w:rsidR="0094163B" w:rsidRPr="0094163B" w14:paraId="595903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C5B6FA" w14:textId="77777777" w:rsidR="00AD7460" w:rsidRPr="0094163B" w:rsidRDefault="00AD7460" w:rsidP="00AD7460">
            <w:pPr>
              <w:jc w:val="center"/>
              <w:rPr>
                <w:color w:val="auto"/>
              </w:rPr>
            </w:pPr>
            <w:r w:rsidRPr="0094163B">
              <w:rPr>
                <w:color w:val="auto"/>
              </w:rPr>
              <w:t>14-06-004-11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096E2C"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D43DF1" w14:textId="3DD8E287" w:rsidR="00AD7460" w:rsidRPr="0094163B" w:rsidRDefault="00AD7460" w:rsidP="00AD7460">
            <w:pPr>
              <w:jc w:val="center"/>
              <w:rPr>
                <w:color w:val="auto"/>
              </w:rPr>
            </w:pPr>
            <w:r w:rsidRPr="0094163B">
              <w:rPr>
                <w:color w:val="auto"/>
              </w:rPr>
              <w:t>148 863,22</w:t>
            </w:r>
          </w:p>
        </w:tc>
      </w:tr>
      <w:tr w:rsidR="0094163B" w:rsidRPr="0094163B" w14:paraId="1B5CEE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C9FA9" w14:textId="77777777" w:rsidR="00AD7460" w:rsidRPr="0094163B" w:rsidRDefault="00AD7460" w:rsidP="00AD7460">
            <w:pPr>
              <w:jc w:val="center"/>
              <w:rPr>
                <w:color w:val="auto"/>
              </w:rPr>
            </w:pPr>
            <w:r w:rsidRPr="0094163B">
              <w:rPr>
                <w:color w:val="auto"/>
              </w:rPr>
              <w:t>14-06-004-12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B5F95F"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62CAFB1" w14:textId="447734E0" w:rsidR="00AD7460" w:rsidRPr="0094163B" w:rsidRDefault="00AD7460" w:rsidP="00AD7460">
            <w:pPr>
              <w:jc w:val="center"/>
              <w:rPr>
                <w:color w:val="auto"/>
              </w:rPr>
            </w:pPr>
            <w:r w:rsidRPr="0094163B">
              <w:rPr>
                <w:color w:val="auto"/>
              </w:rPr>
              <w:t>193 783,33</w:t>
            </w:r>
          </w:p>
        </w:tc>
      </w:tr>
      <w:tr w:rsidR="0094163B" w:rsidRPr="0094163B" w14:paraId="25D7D0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3C0582" w14:textId="77777777" w:rsidR="00AD7460" w:rsidRPr="0094163B" w:rsidRDefault="00AD7460" w:rsidP="00AD7460">
            <w:pPr>
              <w:jc w:val="center"/>
              <w:rPr>
                <w:color w:val="auto"/>
              </w:rPr>
            </w:pPr>
            <w:r w:rsidRPr="0094163B">
              <w:rPr>
                <w:color w:val="auto"/>
              </w:rPr>
              <w:t>14-06-004-13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AC36B3"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DBB4F23" w14:textId="2C345B6E" w:rsidR="00AD7460" w:rsidRPr="0094163B" w:rsidRDefault="00AD7460" w:rsidP="00AD7460">
            <w:pPr>
              <w:jc w:val="center"/>
              <w:rPr>
                <w:color w:val="auto"/>
              </w:rPr>
            </w:pPr>
            <w:r w:rsidRPr="0094163B">
              <w:rPr>
                <w:color w:val="auto"/>
              </w:rPr>
              <w:t>10 054,96</w:t>
            </w:r>
          </w:p>
        </w:tc>
      </w:tr>
      <w:tr w:rsidR="0094163B" w:rsidRPr="0094163B" w14:paraId="3E6432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7CEF2" w14:textId="77777777" w:rsidR="00AD7460" w:rsidRPr="0094163B" w:rsidRDefault="00AD7460" w:rsidP="00AD7460">
            <w:pPr>
              <w:jc w:val="center"/>
              <w:rPr>
                <w:color w:val="auto"/>
              </w:rPr>
            </w:pPr>
            <w:r w:rsidRPr="0094163B">
              <w:rPr>
                <w:color w:val="auto"/>
              </w:rPr>
              <w:t>14-06-004-14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4AFD7F"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EBB3FA" w14:textId="6FA44D92" w:rsidR="00AD7460" w:rsidRPr="0094163B" w:rsidRDefault="00AD7460" w:rsidP="00AD7460">
            <w:pPr>
              <w:jc w:val="center"/>
              <w:rPr>
                <w:color w:val="auto"/>
              </w:rPr>
            </w:pPr>
            <w:r w:rsidRPr="0094163B">
              <w:rPr>
                <w:color w:val="auto"/>
              </w:rPr>
              <w:t>19 706,39</w:t>
            </w:r>
          </w:p>
        </w:tc>
      </w:tr>
      <w:tr w:rsidR="0094163B" w:rsidRPr="0094163B" w14:paraId="1F003A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680BB" w14:textId="77777777" w:rsidR="00AD7460" w:rsidRPr="0094163B" w:rsidRDefault="00AD7460" w:rsidP="00AD7460">
            <w:pPr>
              <w:jc w:val="center"/>
              <w:rPr>
                <w:color w:val="auto"/>
              </w:rPr>
            </w:pPr>
            <w:r w:rsidRPr="0094163B">
              <w:rPr>
                <w:color w:val="auto"/>
              </w:rPr>
              <w:t>14-06-004-15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E5543C"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DD5485" w14:textId="0D40C63D" w:rsidR="00AD7460" w:rsidRPr="0094163B" w:rsidRDefault="00AD7460" w:rsidP="00AD7460">
            <w:pPr>
              <w:jc w:val="center"/>
              <w:rPr>
                <w:color w:val="auto"/>
              </w:rPr>
            </w:pPr>
            <w:r w:rsidRPr="0094163B">
              <w:rPr>
                <w:color w:val="auto"/>
              </w:rPr>
              <w:t>149 685,52</w:t>
            </w:r>
          </w:p>
        </w:tc>
      </w:tr>
      <w:tr w:rsidR="0094163B" w:rsidRPr="0094163B" w14:paraId="306CA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48B3D" w14:textId="77777777" w:rsidR="00AD7460" w:rsidRPr="0094163B" w:rsidRDefault="00AD7460" w:rsidP="00AD7460">
            <w:pPr>
              <w:jc w:val="center"/>
              <w:rPr>
                <w:color w:val="auto"/>
              </w:rPr>
            </w:pPr>
            <w:r w:rsidRPr="0094163B">
              <w:rPr>
                <w:color w:val="auto"/>
              </w:rPr>
              <w:t>14-06-004-16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E9A86"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1AC7B8" w14:textId="0901D0BB" w:rsidR="00AD7460" w:rsidRPr="0094163B" w:rsidRDefault="00AD7460" w:rsidP="00AD7460">
            <w:pPr>
              <w:jc w:val="center"/>
              <w:rPr>
                <w:color w:val="auto"/>
              </w:rPr>
            </w:pPr>
            <w:r w:rsidRPr="0094163B">
              <w:rPr>
                <w:color w:val="auto"/>
              </w:rPr>
              <w:t>194 822,39</w:t>
            </w:r>
          </w:p>
        </w:tc>
      </w:tr>
      <w:tr w:rsidR="0094163B" w:rsidRPr="0094163B" w14:paraId="284CF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E11C7D" w14:textId="77777777" w:rsidR="00AD7460" w:rsidRPr="0094163B" w:rsidRDefault="00AD7460" w:rsidP="00AD7460">
            <w:pPr>
              <w:jc w:val="center"/>
              <w:rPr>
                <w:color w:val="auto"/>
              </w:rPr>
            </w:pPr>
            <w:r w:rsidRPr="0094163B">
              <w:rPr>
                <w:color w:val="auto"/>
              </w:rPr>
              <w:t>14-06-004-17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0ED314"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C4A725" w14:textId="25B13CC0" w:rsidR="00AD7460" w:rsidRPr="0094163B" w:rsidRDefault="00AD7460" w:rsidP="00AD7460">
            <w:pPr>
              <w:jc w:val="center"/>
              <w:rPr>
                <w:color w:val="auto"/>
              </w:rPr>
            </w:pPr>
            <w:r w:rsidRPr="0094163B">
              <w:rPr>
                <w:color w:val="auto"/>
              </w:rPr>
              <w:t>11 234,09</w:t>
            </w:r>
          </w:p>
        </w:tc>
      </w:tr>
      <w:tr w:rsidR="0094163B" w:rsidRPr="0094163B" w14:paraId="4BD28C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3921C" w14:textId="77777777" w:rsidR="00AD7460" w:rsidRPr="0094163B" w:rsidRDefault="00AD7460" w:rsidP="00AD7460">
            <w:pPr>
              <w:jc w:val="center"/>
              <w:rPr>
                <w:color w:val="auto"/>
              </w:rPr>
            </w:pPr>
            <w:r w:rsidRPr="0094163B">
              <w:rPr>
                <w:color w:val="auto"/>
              </w:rPr>
              <w:t>14-06-004-18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90DC4"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8210FD" w14:textId="1B7448AD" w:rsidR="00AD7460" w:rsidRPr="0094163B" w:rsidRDefault="00AD7460" w:rsidP="00AD7460">
            <w:pPr>
              <w:jc w:val="center"/>
              <w:rPr>
                <w:color w:val="auto"/>
              </w:rPr>
            </w:pPr>
            <w:r w:rsidRPr="0094163B">
              <w:rPr>
                <w:color w:val="auto"/>
              </w:rPr>
              <w:t>20 901,43</w:t>
            </w:r>
          </w:p>
        </w:tc>
      </w:tr>
      <w:tr w:rsidR="0094163B" w:rsidRPr="0094163B" w14:paraId="01DD0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5B8B5A" w14:textId="77777777" w:rsidR="00AD7460" w:rsidRPr="0094163B" w:rsidRDefault="00AD7460" w:rsidP="00AD7460">
            <w:pPr>
              <w:jc w:val="center"/>
              <w:rPr>
                <w:color w:val="auto"/>
              </w:rPr>
            </w:pPr>
            <w:r w:rsidRPr="0094163B">
              <w:rPr>
                <w:color w:val="auto"/>
              </w:rPr>
              <w:t>14-06-004-19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DF18F" w14:textId="77777777" w:rsidR="00AD7460" w:rsidRPr="0094163B" w:rsidRDefault="00AD7460" w:rsidP="00AD7460">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28CA13" w14:textId="5714CDCB" w:rsidR="00AD7460" w:rsidRPr="0094163B" w:rsidRDefault="00AD7460" w:rsidP="00AD7460">
            <w:pPr>
              <w:jc w:val="center"/>
              <w:rPr>
                <w:color w:val="auto"/>
              </w:rPr>
            </w:pPr>
            <w:r w:rsidRPr="0094163B">
              <w:rPr>
                <w:color w:val="auto"/>
              </w:rPr>
              <w:t>150 833,65</w:t>
            </w:r>
          </w:p>
        </w:tc>
      </w:tr>
      <w:tr w:rsidR="0094163B" w:rsidRPr="0094163B" w14:paraId="670C64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5D9B1D" w14:textId="77777777" w:rsidR="00AD7460" w:rsidRPr="0094163B" w:rsidRDefault="00AD7460" w:rsidP="00AD7460">
            <w:pPr>
              <w:jc w:val="center"/>
              <w:rPr>
                <w:color w:val="auto"/>
              </w:rPr>
            </w:pPr>
            <w:r w:rsidRPr="0094163B">
              <w:rPr>
                <w:color w:val="auto"/>
              </w:rPr>
              <w:t>14-06-004-20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14668D" w14:textId="77777777" w:rsidR="00AD7460" w:rsidRPr="0094163B" w:rsidRDefault="00AD7460" w:rsidP="00AD7460">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AF16D9" w14:textId="5427C062" w:rsidR="00AD7460" w:rsidRPr="0094163B" w:rsidRDefault="00AD7460" w:rsidP="00AD7460">
            <w:pPr>
              <w:jc w:val="center"/>
              <w:rPr>
                <w:color w:val="auto"/>
              </w:rPr>
            </w:pPr>
            <w:r w:rsidRPr="0094163B">
              <w:rPr>
                <w:color w:val="auto"/>
              </w:rPr>
              <w:t>196 117,32</w:t>
            </w:r>
          </w:p>
        </w:tc>
      </w:tr>
      <w:tr w:rsidR="0094163B" w:rsidRPr="0094163B" w14:paraId="0B6F2F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F9651" w14:textId="77777777" w:rsidR="00AD7460" w:rsidRPr="0094163B" w:rsidRDefault="00AD7460" w:rsidP="00AD7460">
            <w:pPr>
              <w:jc w:val="center"/>
              <w:rPr>
                <w:color w:val="auto"/>
              </w:rPr>
            </w:pPr>
            <w:r w:rsidRPr="0094163B">
              <w:rPr>
                <w:color w:val="auto"/>
              </w:rPr>
              <w:t>14-06-004-21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B68E38"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7AF0A8" w14:textId="140C4F10" w:rsidR="00AD7460" w:rsidRPr="0094163B" w:rsidRDefault="00AD7460" w:rsidP="00AD7460">
            <w:pPr>
              <w:jc w:val="center"/>
              <w:rPr>
                <w:color w:val="auto"/>
              </w:rPr>
            </w:pPr>
            <w:r w:rsidRPr="0094163B">
              <w:rPr>
                <w:color w:val="auto"/>
              </w:rPr>
              <w:t>13 393,10</w:t>
            </w:r>
          </w:p>
        </w:tc>
      </w:tr>
      <w:tr w:rsidR="0094163B" w:rsidRPr="0094163B" w14:paraId="6C4310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4E719" w14:textId="77777777" w:rsidR="00AD7460" w:rsidRPr="0094163B" w:rsidRDefault="00AD7460" w:rsidP="00AD7460">
            <w:pPr>
              <w:jc w:val="center"/>
              <w:rPr>
                <w:color w:val="auto"/>
              </w:rPr>
            </w:pPr>
            <w:r w:rsidRPr="0094163B">
              <w:rPr>
                <w:color w:val="auto"/>
              </w:rPr>
              <w:t>14-06-004-22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A28F75"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66727D" w14:textId="3741DC06" w:rsidR="00AD7460" w:rsidRPr="0094163B" w:rsidRDefault="00AD7460" w:rsidP="00AD7460">
            <w:pPr>
              <w:jc w:val="center"/>
              <w:rPr>
                <w:color w:val="auto"/>
              </w:rPr>
            </w:pPr>
            <w:r w:rsidRPr="0094163B">
              <w:rPr>
                <w:color w:val="auto"/>
              </w:rPr>
              <w:t>23 067,15</w:t>
            </w:r>
          </w:p>
        </w:tc>
      </w:tr>
      <w:tr w:rsidR="0094163B" w:rsidRPr="0094163B" w14:paraId="438615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66E6F" w14:textId="77777777" w:rsidR="00AD7460" w:rsidRPr="0094163B" w:rsidRDefault="00AD7460" w:rsidP="00AD7460">
            <w:pPr>
              <w:jc w:val="center"/>
              <w:rPr>
                <w:color w:val="auto"/>
              </w:rPr>
            </w:pPr>
            <w:r w:rsidRPr="0094163B">
              <w:rPr>
                <w:color w:val="auto"/>
              </w:rPr>
              <w:t>14-06-004-23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578559"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A365D3" w14:textId="74A2A965" w:rsidR="00AD7460" w:rsidRPr="0094163B" w:rsidRDefault="00AD7460" w:rsidP="00AD7460">
            <w:pPr>
              <w:jc w:val="center"/>
              <w:rPr>
                <w:color w:val="auto"/>
              </w:rPr>
            </w:pPr>
            <w:r w:rsidRPr="0094163B">
              <w:rPr>
                <w:color w:val="auto"/>
              </w:rPr>
              <w:t>153 045,67</w:t>
            </w:r>
          </w:p>
        </w:tc>
      </w:tr>
      <w:tr w:rsidR="0094163B" w:rsidRPr="0094163B" w14:paraId="31B176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17A55" w14:textId="77777777" w:rsidR="00AD7460" w:rsidRPr="0094163B" w:rsidRDefault="00AD7460" w:rsidP="00AD7460">
            <w:pPr>
              <w:jc w:val="center"/>
              <w:rPr>
                <w:color w:val="auto"/>
              </w:rPr>
            </w:pPr>
            <w:r w:rsidRPr="0094163B">
              <w:rPr>
                <w:color w:val="auto"/>
              </w:rPr>
              <w:t>14-06-004-24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EC772"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2F665F0" w14:textId="1F497204" w:rsidR="00AD7460" w:rsidRPr="0094163B" w:rsidRDefault="00AD7460" w:rsidP="00AD7460">
            <w:pPr>
              <w:jc w:val="center"/>
              <w:rPr>
                <w:color w:val="auto"/>
              </w:rPr>
            </w:pPr>
            <w:r w:rsidRPr="0094163B">
              <w:rPr>
                <w:color w:val="auto"/>
              </w:rPr>
              <w:t>197 909,10</w:t>
            </w:r>
          </w:p>
        </w:tc>
      </w:tr>
      <w:tr w:rsidR="0094163B" w:rsidRPr="0094163B" w14:paraId="6569BA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A2CE9" w14:textId="77777777" w:rsidR="00AD7460" w:rsidRPr="0094163B" w:rsidRDefault="00AD7460" w:rsidP="00AD7460">
            <w:pPr>
              <w:jc w:val="center"/>
              <w:rPr>
                <w:color w:val="auto"/>
              </w:rPr>
            </w:pPr>
            <w:r w:rsidRPr="0094163B">
              <w:rPr>
                <w:color w:val="auto"/>
              </w:rPr>
              <w:t>14-06-004-25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69A0DE"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4D1D4B" w14:textId="5FA7D3B3" w:rsidR="00AD7460" w:rsidRPr="0094163B" w:rsidRDefault="00AD7460" w:rsidP="00AD7460">
            <w:pPr>
              <w:jc w:val="center"/>
              <w:rPr>
                <w:color w:val="auto"/>
              </w:rPr>
            </w:pPr>
            <w:r w:rsidRPr="0094163B">
              <w:rPr>
                <w:color w:val="auto"/>
              </w:rPr>
              <w:t>15 197,03</w:t>
            </w:r>
          </w:p>
        </w:tc>
      </w:tr>
      <w:tr w:rsidR="0094163B" w:rsidRPr="0094163B" w14:paraId="016840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1D0FF" w14:textId="77777777" w:rsidR="00AD7460" w:rsidRPr="0094163B" w:rsidRDefault="00AD7460" w:rsidP="00AD7460">
            <w:pPr>
              <w:jc w:val="center"/>
              <w:rPr>
                <w:color w:val="auto"/>
              </w:rPr>
            </w:pPr>
            <w:r w:rsidRPr="0094163B">
              <w:rPr>
                <w:color w:val="auto"/>
              </w:rPr>
              <w:t>14-06-004-26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8B7A30"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DB5C14" w14:textId="44716879" w:rsidR="00AD7460" w:rsidRPr="0094163B" w:rsidRDefault="00AD7460" w:rsidP="00AD7460">
            <w:pPr>
              <w:jc w:val="center"/>
              <w:rPr>
                <w:color w:val="auto"/>
              </w:rPr>
            </w:pPr>
            <w:r w:rsidRPr="0094163B">
              <w:rPr>
                <w:color w:val="auto"/>
              </w:rPr>
              <w:t>25 355,78</w:t>
            </w:r>
          </w:p>
        </w:tc>
      </w:tr>
      <w:tr w:rsidR="0094163B" w:rsidRPr="0094163B" w14:paraId="608881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0965F" w14:textId="77777777" w:rsidR="00AD7460" w:rsidRPr="0094163B" w:rsidRDefault="00AD7460" w:rsidP="00AD7460">
            <w:pPr>
              <w:jc w:val="center"/>
              <w:rPr>
                <w:color w:val="auto"/>
              </w:rPr>
            </w:pPr>
            <w:r w:rsidRPr="0094163B">
              <w:rPr>
                <w:color w:val="auto"/>
              </w:rPr>
              <w:t>14-06-004-27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1582BF" w14:textId="77777777" w:rsidR="00AD7460" w:rsidRPr="0094163B" w:rsidRDefault="00AD7460" w:rsidP="00AD7460">
            <w:pPr>
              <w:rPr>
                <w:color w:val="auto"/>
              </w:rPr>
            </w:pPr>
            <w:r w:rsidRPr="0094163B">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3459C43" w14:textId="4DC1B9C1" w:rsidR="00AD7460" w:rsidRPr="0094163B" w:rsidRDefault="00AD7460" w:rsidP="00AD7460">
            <w:pPr>
              <w:jc w:val="center"/>
              <w:rPr>
                <w:color w:val="auto"/>
              </w:rPr>
            </w:pPr>
            <w:r w:rsidRPr="0094163B">
              <w:rPr>
                <w:color w:val="auto"/>
              </w:rPr>
              <w:t>155 118,60</w:t>
            </w:r>
          </w:p>
        </w:tc>
      </w:tr>
      <w:tr w:rsidR="0094163B" w:rsidRPr="0094163B" w14:paraId="34CEC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9BFDB" w14:textId="77777777" w:rsidR="00AD7460" w:rsidRPr="0094163B" w:rsidRDefault="00AD7460" w:rsidP="00AD7460">
            <w:pPr>
              <w:jc w:val="center"/>
              <w:rPr>
                <w:color w:val="auto"/>
              </w:rPr>
            </w:pPr>
            <w:r w:rsidRPr="0094163B">
              <w:rPr>
                <w:color w:val="auto"/>
              </w:rPr>
              <w:t>14-06-004-28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23A89" w14:textId="77777777" w:rsidR="00AD7460" w:rsidRPr="0094163B" w:rsidRDefault="00AD7460" w:rsidP="00AD7460">
            <w:pPr>
              <w:rPr>
                <w:color w:val="auto"/>
              </w:rPr>
            </w:pPr>
            <w:r w:rsidRPr="0094163B">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AC448D" w14:textId="1C000C1D" w:rsidR="00AD7460" w:rsidRPr="0094163B" w:rsidRDefault="00AD7460" w:rsidP="00AD7460">
            <w:pPr>
              <w:jc w:val="center"/>
              <w:rPr>
                <w:color w:val="auto"/>
              </w:rPr>
            </w:pPr>
            <w:r w:rsidRPr="0094163B">
              <w:rPr>
                <w:color w:val="auto"/>
              </w:rPr>
              <w:t>199 891,60</w:t>
            </w:r>
          </w:p>
        </w:tc>
      </w:tr>
      <w:tr w:rsidR="0094163B" w:rsidRPr="0094163B" w14:paraId="50156B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3DBB05" w14:textId="77777777" w:rsidR="00AD7460" w:rsidRPr="0094163B" w:rsidRDefault="00AD7460" w:rsidP="00AD7460">
            <w:pPr>
              <w:jc w:val="center"/>
              <w:rPr>
                <w:color w:val="auto"/>
              </w:rPr>
            </w:pPr>
            <w:r w:rsidRPr="0094163B">
              <w:rPr>
                <w:color w:val="auto"/>
              </w:rPr>
              <w:t>14-06-004-29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3C9E4F"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922155" w14:textId="48DD76B2" w:rsidR="00AD7460" w:rsidRPr="0094163B" w:rsidRDefault="00AD7460" w:rsidP="00AD7460">
            <w:pPr>
              <w:jc w:val="center"/>
              <w:rPr>
                <w:color w:val="auto"/>
              </w:rPr>
            </w:pPr>
            <w:r w:rsidRPr="0094163B">
              <w:rPr>
                <w:color w:val="auto"/>
              </w:rPr>
              <w:t>17 029,08</w:t>
            </w:r>
          </w:p>
        </w:tc>
      </w:tr>
      <w:tr w:rsidR="0094163B" w:rsidRPr="0094163B" w14:paraId="4179CD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DB17B" w14:textId="77777777" w:rsidR="00AD7460" w:rsidRPr="0094163B" w:rsidRDefault="00AD7460" w:rsidP="00AD7460">
            <w:pPr>
              <w:jc w:val="center"/>
              <w:rPr>
                <w:color w:val="auto"/>
              </w:rPr>
            </w:pPr>
            <w:r w:rsidRPr="0094163B">
              <w:rPr>
                <w:color w:val="auto"/>
              </w:rPr>
              <w:t>14-06-004-30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E997E"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636080" w14:textId="731F7369" w:rsidR="00AD7460" w:rsidRPr="0094163B" w:rsidRDefault="00AD7460" w:rsidP="00AD7460">
            <w:pPr>
              <w:jc w:val="center"/>
              <w:rPr>
                <w:color w:val="auto"/>
              </w:rPr>
            </w:pPr>
            <w:r w:rsidRPr="0094163B">
              <w:rPr>
                <w:color w:val="auto"/>
              </w:rPr>
              <w:t>27 374,01</w:t>
            </w:r>
          </w:p>
        </w:tc>
      </w:tr>
      <w:tr w:rsidR="0094163B" w:rsidRPr="0094163B" w14:paraId="26E64A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571F6" w14:textId="77777777" w:rsidR="00AD7460" w:rsidRPr="0094163B" w:rsidRDefault="00AD7460" w:rsidP="00AD7460">
            <w:pPr>
              <w:jc w:val="center"/>
              <w:rPr>
                <w:color w:val="auto"/>
              </w:rPr>
            </w:pPr>
            <w:r w:rsidRPr="0094163B">
              <w:rPr>
                <w:color w:val="auto"/>
              </w:rPr>
              <w:t>14-06-004-31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1E1A7"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2AA41A" w14:textId="189B80CD" w:rsidR="00AD7460" w:rsidRPr="0094163B" w:rsidRDefault="00AD7460" w:rsidP="00AD7460">
            <w:pPr>
              <w:jc w:val="center"/>
              <w:rPr>
                <w:color w:val="auto"/>
              </w:rPr>
            </w:pPr>
            <w:r w:rsidRPr="0094163B">
              <w:rPr>
                <w:color w:val="auto"/>
              </w:rPr>
              <w:t>156 911,15</w:t>
            </w:r>
          </w:p>
        </w:tc>
      </w:tr>
      <w:tr w:rsidR="0094163B" w:rsidRPr="0094163B" w14:paraId="6BFE3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59852" w14:textId="77777777" w:rsidR="00AD7460" w:rsidRPr="0094163B" w:rsidRDefault="00AD7460" w:rsidP="00AD7460">
            <w:pPr>
              <w:jc w:val="center"/>
              <w:rPr>
                <w:color w:val="auto"/>
              </w:rPr>
            </w:pPr>
            <w:r w:rsidRPr="0094163B">
              <w:rPr>
                <w:color w:val="auto"/>
              </w:rPr>
              <w:t>14-06-004-32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170FC"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083C4E" w14:textId="20A9037A" w:rsidR="00AD7460" w:rsidRPr="0094163B" w:rsidRDefault="00AD7460" w:rsidP="00AD7460">
            <w:pPr>
              <w:jc w:val="center"/>
              <w:rPr>
                <w:color w:val="auto"/>
              </w:rPr>
            </w:pPr>
            <w:r w:rsidRPr="0094163B">
              <w:rPr>
                <w:color w:val="auto"/>
              </w:rPr>
              <w:t>201 692,42</w:t>
            </w:r>
          </w:p>
        </w:tc>
      </w:tr>
      <w:tr w:rsidR="0094163B" w:rsidRPr="0094163B" w14:paraId="525D20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A21789" w14:textId="77777777" w:rsidR="00AD7460" w:rsidRPr="0094163B" w:rsidRDefault="00AD7460" w:rsidP="00AD7460">
            <w:pPr>
              <w:jc w:val="center"/>
              <w:rPr>
                <w:color w:val="auto"/>
              </w:rPr>
            </w:pPr>
            <w:r w:rsidRPr="0094163B">
              <w:rPr>
                <w:color w:val="auto"/>
              </w:rPr>
              <w:t>14-06-004-33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6DA861"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E16143" w14:textId="0EF73258" w:rsidR="00AD7460" w:rsidRPr="0094163B" w:rsidRDefault="00AD7460" w:rsidP="00AD7460">
            <w:pPr>
              <w:jc w:val="center"/>
              <w:rPr>
                <w:color w:val="auto"/>
              </w:rPr>
            </w:pPr>
            <w:r w:rsidRPr="0094163B">
              <w:rPr>
                <w:color w:val="auto"/>
              </w:rPr>
              <w:t>22 837,96</w:t>
            </w:r>
          </w:p>
        </w:tc>
      </w:tr>
      <w:tr w:rsidR="0094163B" w:rsidRPr="0094163B" w14:paraId="48F289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333E6" w14:textId="77777777" w:rsidR="00AD7460" w:rsidRPr="0094163B" w:rsidRDefault="00AD7460" w:rsidP="00AD7460">
            <w:pPr>
              <w:jc w:val="center"/>
              <w:rPr>
                <w:color w:val="auto"/>
              </w:rPr>
            </w:pPr>
            <w:r w:rsidRPr="0094163B">
              <w:rPr>
                <w:color w:val="auto"/>
              </w:rPr>
              <w:t>14-06-004-34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AAE86E"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A390B0" w14:textId="3C531756" w:rsidR="00AD7460" w:rsidRPr="0094163B" w:rsidRDefault="00AD7460" w:rsidP="00AD7460">
            <w:pPr>
              <w:jc w:val="center"/>
              <w:rPr>
                <w:color w:val="auto"/>
              </w:rPr>
            </w:pPr>
            <w:r w:rsidRPr="0094163B">
              <w:rPr>
                <w:color w:val="auto"/>
              </w:rPr>
              <w:t>29 081,88</w:t>
            </w:r>
          </w:p>
        </w:tc>
      </w:tr>
      <w:tr w:rsidR="0094163B" w:rsidRPr="0094163B" w14:paraId="0825DB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9C68F8" w14:textId="77777777" w:rsidR="00AD7460" w:rsidRPr="0094163B" w:rsidRDefault="00AD7460" w:rsidP="00AD7460">
            <w:pPr>
              <w:jc w:val="center"/>
              <w:rPr>
                <w:color w:val="auto"/>
              </w:rPr>
            </w:pPr>
            <w:r w:rsidRPr="0094163B">
              <w:rPr>
                <w:color w:val="auto"/>
              </w:rPr>
              <w:t>14-06-004-35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73A51E"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92647D" w14:textId="5AB30F03" w:rsidR="00AD7460" w:rsidRPr="0094163B" w:rsidRDefault="00AD7460" w:rsidP="00AD7460">
            <w:pPr>
              <w:jc w:val="center"/>
              <w:rPr>
                <w:color w:val="auto"/>
              </w:rPr>
            </w:pPr>
            <w:r w:rsidRPr="0094163B">
              <w:rPr>
                <w:color w:val="auto"/>
              </w:rPr>
              <w:t>160 865,59</w:t>
            </w:r>
          </w:p>
        </w:tc>
      </w:tr>
      <w:tr w:rsidR="0094163B" w:rsidRPr="0094163B" w14:paraId="720252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5A63D" w14:textId="77777777" w:rsidR="00AD7460" w:rsidRPr="0094163B" w:rsidRDefault="00AD7460" w:rsidP="00AD7460">
            <w:pPr>
              <w:jc w:val="center"/>
              <w:rPr>
                <w:color w:val="auto"/>
              </w:rPr>
            </w:pPr>
            <w:r w:rsidRPr="0094163B">
              <w:rPr>
                <w:color w:val="auto"/>
              </w:rPr>
              <w:t>14-06-004-36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72CAF"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D9E3BA" w14:textId="2253DEF4" w:rsidR="00AD7460" w:rsidRPr="0094163B" w:rsidRDefault="00AD7460" w:rsidP="00AD7460">
            <w:pPr>
              <w:jc w:val="center"/>
              <w:rPr>
                <w:color w:val="auto"/>
              </w:rPr>
            </w:pPr>
            <w:r w:rsidRPr="0094163B">
              <w:rPr>
                <w:color w:val="auto"/>
              </w:rPr>
              <w:t>205 191,11</w:t>
            </w:r>
          </w:p>
        </w:tc>
      </w:tr>
      <w:tr w:rsidR="0094163B" w:rsidRPr="0094163B" w14:paraId="6F4A6D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6C2EB" w14:textId="77777777" w:rsidR="00AD7460" w:rsidRPr="0094163B" w:rsidRDefault="00AD7460" w:rsidP="00AD7460">
            <w:pPr>
              <w:jc w:val="center"/>
              <w:rPr>
                <w:color w:val="auto"/>
              </w:rPr>
            </w:pPr>
            <w:r w:rsidRPr="0094163B">
              <w:rPr>
                <w:color w:val="auto"/>
              </w:rPr>
              <w:t>14-06-004-37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109268"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CD5BDF" w14:textId="069CE998" w:rsidR="00AD7460" w:rsidRPr="0094163B" w:rsidRDefault="00AD7460" w:rsidP="00AD7460">
            <w:pPr>
              <w:jc w:val="center"/>
              <w:rPr>
                <w:color w:val="auto"/>
              </w:rPr>
            </w:pPr>
            <w:r w:rsidRPr="0094163B">
              <w:rPr>
                <w:color w:val="auto"/>
              </w:rPr>
              <w:t>35 724,33</w:t>
            </w:r>
          </w:p>
        </w:tc>
      </w:tr>
      <w:tr w:rsidR="0094163B" w:rsidRPr="0094163B" w14:paraId="31628F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623720" w14:textId="77777777" w:rsidR="00AD7460" w:rsidRPr="0094163B" w:rsidRDefault="00AD7460" w:rsidP="00AD7460">
            <w:pPr>
              <w:jc w:val="center"/>
              <w:rPr>
                <w:color w:val="auto"/>
              </w:rPr>
            </w:pPr>
            <w:r w:rsidRPr="0094163B">
              <w:rPr>
                <w:color w:val="auto"/>
              </w:rPr>
              <w:t>14-06-004-38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E97334"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F59503" w14:textId="4CBA337A" w:rsidR="00AD7460" w:rsidRPr="0094163B" w:rsidRDefault="00AD7460" w:rsidP="00AD7460">
            <w:pPr>
              <w:jc w:val="center"/>
              <w:rPr>
                <w:color w:val="auto"/>
              </w:rPr>
            </w:pPr>
            <w:r w:rsidRPr="0094163B">
              <w:rPr>
                <w:color w:val="auto"/>
              </w:rPr>
              <w:t>168 094,98</w:t>
            </w:r>
          </w:p>
        </w:tc>
      </w:tr>
      <w:tr w:rsidR="0094163B" w:rsidRPr="0094163B" w14:paraId="2A23B5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7DB32" w14:textId="77777777" w:rsidR="00AD7460" w:rsidRPr="0094163B" w:rsidRDefault="00AD7460" w:rsidP="00AD7460">
            <w:pPr>
              <w:jc w:val="center"/>
              <w:rPr>
                <w:color w:val="auto"/>
              </w:rPr>
            </w:pPr>
            <w:r w:rsidRPr="0094163B">
              <w:rPr>
                <w:color w:val="auto"/>
              </w:rPr>
              <w:t>14-06-004-39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0E1C1"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BB1AC17" w14:textId="1E559F32" w:rsidR="00AD7460" w:rsidRPr="0094163B" w:rsidRDefault="00AD7460" w:rsidP="00AD7460">
            <w:pPr>
              <w:jc w:val="center"/>
              <w:rPr>
                <w:color w:val="auto"/>
              </w:rPr>
            </w:pPr>
            <w:r w:rsidRPr="0094163B">
              <w:rPr>
                <w:color w:val="auto"/>
              </w:rPr>
              <w:t>213 120,56</w:t>
            </w:r>
          </w:p>
        </w:tc>
      </w:tr>
      <w:tr w:rsidR="0094163B" w:rsidRPr="0094163B" w14:paraId="3602DC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EF986D" w14:textId="77777777" w:rsidR="00AD7460" w:rsidRPr="0094163B" w:rsidRDefault="00AD7460" w:rsidP="00AD7460">
            <w:pPr>
              <w:jc w:val="center"/>
              <w:rPr>
                <w:color w:val="auto"/>
              </w:rPr>
            </w:pPr>
            <w:r w:rsidRPr="0094163B">
              <w:rPr>
                <w:color w:val="auto"/>
              </w:rPr>
              <w:t>14-06-004-40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B769B0"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5E417B" w14:textId="55C90CC4" w:rsidR="00AD7460" w:rsidRPr="0094163B" w:rsidRDefault="00AD7460" w:rsidP="00AD7460">
            <w:pPr>
              <w:jc w:val="center"/>
              <w:rPr>
                <w:color w:val="auto"/>
              </w:rPr>
            </w:pPr>
            <w:r w:rsidRPr="0094163B">
              <w:rPr>
                <w:color w:val="auto"/>
              </w:rPr>
              <w:t>46 782,34</w:t>
            </w:r>
          </w:p>
        </w:tc>
      </w:tr>
      <w:tr w:rsidR="0094163B" w:rsidRPr="0094163B" w14:paraId="4B65A6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D326DF" w14:textId="77777777" w:rsidR="00AD7460" w:rsidRPr="0094163B" w:rsidRDefault="00AD7460" w:rsidP="00AD7460">
            <w:pPr>
              <w:jc w:val="center"/>
              <w:rPr>
                <w:color w:val="auto"/>
              </w:rPr>
            </w:pPr>
            <w:r w:rsidRPr="0094163B">
              <w:rPr>
                <w:color w:val="auto"/>
              </w:rPr>
              <w:t>14-06-004-41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70E35" w14:textId="77777777" w:rsidR="00AD7460" w:rsidRPr="0094163B" w:rsidRDefault="00AD7460" w:rsidP="00AD7460">
            <w:pPr>
              <w:rPr>
                <w:color w:val="auto"/>
              </w:rPr>
            </w:pPr>
            <w:r w:rsidRPr="0094163B">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8CEE3" w14:textId="1CFB9F9C" w:rsidR="00AD7460" w:rsidRPr="0094163B" w:rsidRDefault="00AD7460" w:rsidP="00AD7460">
            <w:pPr>
              <w:jc w:val="center"/>
              <w:rPr>
                <w:color w:val="auto"/>
              </w:rPr>
            </w:pPr>
            <w:r w:rsidRPr="0094163B">
              <w:rPr>
                <w:color w:val="auto"/>
              </w:rPr>
              <w:t>178 693,14</w:t>
            </w:r>
          </w:p>
        </w:tc>
      </w:tr>
      <w:tr w:rsidR="0094163B" w:rsidRPr="0094163B" w14:paraId="719075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D7D4A" w14:textId="77777777" w:rsidR="00AD7460" w:rsidRPr="0094163B" w:rsidRDefault="00AD7460" w:rsidP="00AD7460">
            <w:pPr>
              <w:jc w:val="center"/>
              <w:rPr>
                <w:color w:val="auto"/>
              </w:rPr>
            </w:pPr>
            <w:r w:rsidRPr="0094163B">
              <w:rPr>
                <w:color w:val="auto"/>
              </w:rPr>
              <w:t>14-06-004-42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C3FCD" w14:textId="77777777" w:rsidR="00AD7460" w:rsidRPr="0094163B" w:rsidRDefault="00AD7460" w:rsidP="00AD7460">
            <w:pPr>
              <w:rPr>
                <w:color w:val="auto"/>
              </w:rPr>
            </w:pPr>
            <w:r w:rsidRPr="0094163B">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A84CA0" w14:textId="7B630417" w:rsidR="00AD7460" w:rsidRPr="0094163B" w:rsidRDefault="00AD7460" w:rsidP="00AD7460">
            <w:pPr>
              <w:jc w:val="center"/>
              <w:rPr>
                <w:color w:val="auto"/>
              </w:rPr>
            </w:pPr>
            <w:r w:rsidRPr="0094163B">
              <w:rPr>
                <w:color w:val="auto"/>
              </w:rPr>
              <w:t>223 804,95</w:t>
            </w:r>
          </w:p>
        </w:tc>
      </w:tr>
      <w:tr w:rsidR="0094163B" w:rsidRPr="0094163B" w14:paraId="057C39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0A1E0E" w14:textId="77777777" w:rsidR="00AD7460" w:rsidRPr="0094163B" w:rsidRDefault="00AD7460" w:rsidP="00AD7460">
            <w:pPr>
              <w:jc w:val="center"/>
              <w:rPr>
                <w:color w:val="auto"/>
              </w:rPr>
            </w:pPr>
            <w:r w:rsidRPr="0094163B">
              <w:rPr>
                <w:color w:val="auto"/>
              </w:rPr>
              <w:t>14-06-004-43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2FE835"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EC3363" w14:textId="20A0E98F" w:rsidR="00AD7460" w:rsidRPr="0094163B" w:rsidRDefault="00AD7460" w:rsidP="00AD7460">
            <w:pPr>
              <w:jc w:val="center"/>
              <w:rPr>
                <w:color w:val="auto"/>
              </w:rPr>
            </w:pPr>
            <w:r w:rsidRPr="0094163B">
              <w:rPr>
                <w:color w:val="auto"/>
              </w:rPr>
              <w:t>46 317,96</w:t>
            </w:r>
          </w:p>
        </w:tc>
      </w:tr>
      <w:tr w:rsidR="0094163B" w:rsidRPr="0094163B" w14:paraId="2EAB95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24957" w14:textId="77777777" w:rsidR="00AD7460" w:rsidRPr="0094163B" w:rsidRDefault="00AD7460" w:rsidP="00AD7460">
            <w:pPr>
              <w:jc w:val="center"/>
              <w:rPr>
                <w:color w:val="auto"/>
              </w:rPr>
            </w:pPr>
            <w:r w:rsidRPr="0094163B">
              <w:rPr>
                <w:color w:val="auto"/>
              </w:rPr>
              <w:t>14-06-004-44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84363D"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21C5BC" w14:textId="582CC886" w:rsidR="00AD7460" w:rsidRPr="0094163B" w:rsidRDefault="00AD7460" w:rsidP="00AD7460">
            <w:pPr>
              <w:jc w:val="center"/>
              <w:rPr>
                <w:color w:val="auto"/>
              </w:rPr>
            </w:pPr>
            <w:r w:rsidRPr="0094163B">
              <w:rPr>
                <w:color w:val="auto"/>
              </w:rPr>
              <w:t>178 134,78</w:t>
            </w:r>
          </w:p>
        </w:tc>
      </w:tr>
      <w:tr w:rsidR="0094163B" w:rsidRPr="0094163B" w14:paraId="7D88F3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986DFA" w14:textId="77777777" w:rsidR="00AD7460" w:rsidRPr="0094163B" w:rsidRDefault="00AD7460" w:rsidP="00AD7460">
            <w:pPr>
              <w:jc w:val="center"/>
              <w:rPr>
                <w:color w:val="auto"/>
              </w:rPr>
            </w:pPr>
            <w:r w:rsidRPr="0094163B">
              <w:rPr>
                <w:color w:val="auto"/>
              </w:rPr>
              <w:t>14-06-004-45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BFC88A"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17D433B" w14:textId="491591A6" w:rsidR="00AD7460" w:rsidRPr="0094163B" w:rsidRDefault="00AD7460" w:rsidP="00AD7460">
            <w:pPr>
              <w:jc w:val="center"/>
              <w:rPr>
                <w:color w:val="auto"/>
              </w:rPr>
            </w:pPr>
            <w:r w:rsidRPr="0094163B">
              <w:rPr>
                <w:color w:val="auto"/>
              </w:rPr>
              <w:t>223 272,89</w:t>
            </w:r>
          </w:p>
        </w:tc>
      </w:tr>
      <w:tr w:rsidR="0094163B" w:rsidRPr="0094163B" w14:paraId="4CF0396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15A48" w14:textId="77777777" w:rsidR="00AD7460" w:rsidRPr="0094163B" w:rsidRDefault="00AD7460" w:rsidP="00AD7460">
            <w:pPr>
              <w:jc w:val="center"/>
              <w:rPr>
                <w:color w:val="auto"/>
              </w:rPr>
            </w:pPr>
            <w:r w:rsidRPr="0094163B">
              <w:rPr>
                <w:color w:val="auto"/>
              </w:rPr>
              <w:t>14-06-004-46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F137B9"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F39D8E" w14:textId="0E420969" w:rsidR="00AD7460" w:rsidRPr="0094163B" w:rsidRDefault="00AD7460" w:rsidP="00AD7460">
            <w:pPr>
              <w:jc w:val="center"/>
              <w:rPr>
                <w:color w:val="auto"/>
              </w:rPr>
            </w:pPr>
            <w:r w:rsidRPr="0094163B">
              <w:rPr>
                <w:color w:val="auto"/>
              </w:rPr>
              <w:t>56 644,25</w:t>
            </w:r>
          </w:p>
        </w:tc>
      </w:tr>
      <w:tr w:rsidR="0094163B" w:rsidRPr="0094163B" w14:paraId="7E8D5E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D74F7B" w14:textId="77777777" w:rsidR="00AD7460" w:rsidRPr="0094163B" w:rsidRDefault="00AD7460" w:rsidP="00AD7460">
            <w:pPr>
              <w:jc w:val="center"/>
              <w:rPr>
                <w:color w:val="auto"/>
              </w:rPr>
            </w:pPr>
            <w:r w:rsidRPr="0094163B">
              <w:rPr>
                <w:color w:val="auto"/>
              </w:rPr>
              <w:t>14-06-004-47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10EF75"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DBF4A2D" w14:textId="166FB705" w:rsidR="00AD7460" w:rsidRPr="0094163B" w:rsidRDefault="00AD7460" w:rsidP="00AD7460">
            <w:pPr>
              <w:jc w:val="center"/>
              <w:rPr>
                <w:color w:val="auto"/>
              </w:rPr>
            </w:pPr>
            <w:r w:rsidRPr="0094163B">
              <w:rPr>
                <w:color w:val="auto"/>
              </w:rPr>
              <w:t>187 167,39</w:t>
            </w:r>
          </w:p>
        </w:tc>
      </w:tr>
      <w:tr w:rsidR="0094163B" w:rsidRPr="0094163B" w14:paraId="420A76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94472" w14:textId="77777777" w:rsidR="00AD7460" w:rsidRPr="0094163B" w:rsidRDefault="00AD7460" w:rsidP="00AD7460">
            <w:pPr>
              <w:jc w:val="center"/>
              <w:rPr>
                <w:color w:val="auto"/>
              </w:rPr>
            </w:pPr>
            <w:r w:rsidRPr="0094163B">
              <w:rPr>
                <w:color w:val="auto"/>
              </w:rPr>
              <w:t>14-06-004-48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438895"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DB7454" w14:textId="56CD054B" w:rsidR="00AD7460" w:rsidRPr="0094163B" w:rsidRDefault="00AD7460" w:rsidP="00AD7460">
            <w:pPr>
              <w:jc w:val="center"/>
              <w:rPr>
                <w:color w:val="auto"/>
              </w:rPr>
            </w:pPr>
            <w:r w:rsidRPr="0094163B">
              <w:rPr>
                <w:color w:val="auto"/>
              </w:rPr>
              <w:t>233 759,62</w:t>
            </w:r>
          </w:p>
        </w:tc>
      </w:tr>
      <w:tr w:rsidR="0094163B" w:rsidRPr="0094163B" w14:paraId="59FC92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7DABB0" w14:textId="77777777" w:rsidR="00AD7460" w:rsidRPr="0094163B" w:rsidRDefault="00AD7460" w:rsidP="00AD7460">
            <w:pPr>
              <w:jc w:val="center"/>
              <w:rPr>
                <w:color w:val="auto"/>
              </w:rPr>
            </w:pPr>
            <w:r w:rsidRPr="0094163B">
              <w:rPr>
                <w:color w:val="auto"/>
              </w:rPr>
              <w:t>14-06-004-49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303E67"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D6C97C" w14:textId="1250FD38" w:rsidR="00AD7460" w:rsidRPr="0094163B" w:rsidRDefault="00AD7460" w:rsidP="00AD7460">
            <w:pPr>
              <w:jc w:val="center"/>
              <w:rPr>
                <w:color w:val="auto"/>
              </w:rPr>
            </w:pPr>
            <w:r w:rsidRPr="0094163B">
              <w:rPr>
                <w:color w:val="auto"/>
              </w:rPr>
              <w:t>68 904,75</w:t>
            </w:r>
          </w:p>
        </w:tc>
      </w:tr>
      <w:tr w:rsidR="0094163B" w:rsidRPr="0094163B" w14:paraId="7D882D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91281D" w14:textId="77777777" w:rsidR="00AD7460" w:rsidRPr="0094163B" w:rsidRDefault="00AD7460" w:rsidP="00AD7460">
            <w:pPr>
              <w:jc w:val="center"/>
              <w:rPr>
                <w:color w:val="auto"/>
              </w:rPr>
            </w:pPr>
            <w:r w:rsidRPr="0094163B">
              <w:rPr>
                <w:color w:val="auto"/>
              </w:rPr>
              <w:t>14-06-004-50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CB846"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F64A2B" w14:textId="480F0132" w:rsidR="00AD7460" w:rsidRPr="0094163B" w:rsidRDefault="00AD7460" w:rsidP="00AD7460">
            <w:pPr>
              <w:jc w:val="center"/>
              <w:rPr>
                <w:color w:val="auto"/>
              </w:rPr>
            </w:pPr>
            <w:r w:rsidRPr="0094163B">
              <w:rPr>
                <w:color w:val="auto"/>
              </w:rPr>
              <w:t>199 455,43</w:t>
            </w:r>
          </w:p>
        </w:tc>
      </w:tr>
      <w:tr w:rsidR="0094163B" w:rsidRPr="0094163B" w14:paraId="534D17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F19CC" w14:textId="77777777" w:rsidR="00AD7460" w:rsidRPr="0094163B" w:rsidRDefault="00AD7460" w:rsidP="00AD7460">
            <w:pPr>
              <w:jc w:val="center"/>
              <w:rPr>
                <w:color w:val="auto"/>
              </w:rPr>
            </w:pPr>
            <w:r w:rsidRPr="0094163B">
              <w:rPr>
                <w:color w:val="auto"/>
              </w:rPr>
              <w:lastRenderedPageBreak/>
              <w:t>14-06-004-51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D88BE"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03AE93" w14:textId="02ADA951" w:rsidR="00AD7460" w:rsidRPr="0094163B" w:rsidRDefault="00AD7460" w:rsidP="00AD7460">
            <w:pPr>
              <w:jc w:val="center"/>
              <w:rPr>
                <w:color w:val="auto"/>
              </w:rPr>
            </w:pPr>
            <w:r w:rsidRPr="0094163B">
              <w:rPr>
                <w:color w:val="auto"/>
              </w:rPr>
              <w:t>244 547,06</w:t>
            </w:r>
          </w:p>
        </w:tc>
      </w:tr>
      <w:tr w:rsidR="0094163B" w:rsidRPr="0094163B" w14:paraId="3DA4CF9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F7E9753"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14-06-005</w:t>
            </w:r>
          </w:p>
        </w:tc>
        <w:tc>
          <w:tcPr>
            <w:tcW w:w="7654" w:type="dxa"/>
            <w:gridSpan w:val="2"/>
            <w:tcBorders>
              <w:top w:val="single" w:sz="4" w:space="0" w:color="auto"/>
              <w:left w:val="nil"/>
              <w:bottom w:val="nil"/>
              <w:right w:val="nil"/>
            </w:tcBorders>
            <w:shd w:val="clear" w:color="auto" w:fill="auto"/>
            <w:hideMark/>
          </w:tcPr>
          <w:p w14:paraId="468028AA"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сухого грунта в отвал, без креплений (группа грунтов 4)</w:t>
            </w:r>
          </w:p>
        </w:tc>
      </w:tr>
      <w:tr w:rsidR="0094163B" w:rsidRPr="0094163B" w14:paraId="715DED3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BD62F1"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A89BE7F" w14:textId="77777777" w:rsidR="00703BD7" w:rsidRPr="0094163B" w:rsidRDefault="00703BD7" w:rsidP="00703BD7">
            <w:pPr>
              <w:rPr>
                <w:color w:val="auto"/>
              </w:rPr>
            </w:pPr>
            <w:r w:rsidRPr="0094163B">
              <w:rPr>
                <w:color w:val="auto"/>
              </w:rPr>
              <w:t>1 км</w:t>
            </w:r>
          </w:p>
        </w:tc>
      </w:tr>
      <w:tr w:rsidR="0094163B" w:rsidRPr="0094163B" w14:paraId="3C2A01AD" w14:textId="77777777" w:rsidTr="008C7CDD">
        <w:trPr>
          <w:cantSplit/>
          <w:trHeight w:val="20"/>
        </w:trPr>
        <w:tc>
          <w:tcPr>
            <w:tcW w:w="1120" w:type="dxa"/>
            <w:tcBorders>
              <w:top w:val="nil"/>
              <w:left w:val="nil"/>
              <w:bottom w:val="nil"/>
              <w:right w:val="nil"/>
            </w:tcBorders>
            <w:shd w:val="clear" w:color="auto" w:fill="auto"/>
            <w:vAlign w:val="center"/>
            <w:hideMark/>
          </w:tcPr>
          <w:p w14:paraId="3B626A7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99A3682"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сухого грунта в отвал, без креплений (группа грунтов 4):</w:t>
            </w:r>
          </w:p>
        </w:tc>
      </w:tr>
      <w:tr w:rsidR="0094163B" w:rsidRPr="0094163B" w14:paraId="2E83A3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F2BA1" w14:textId="77777777" w:rsidR="00AD7460" w:rsidRPr="0094163B" w:rsidRDefault="00AD7460" w:rsidP="00AD7460">
            <w:pPr>
              <w:jc w:val="center"/>
              <w:rPr>
                <w:color w:val="auto"/>
              </w:rPr>
            </w:pPr>
            <w:r w:rsidRPr="0094163B">
              <w:rPr>
                <w:color w:val="auto"/>
              </w:rPr>
              <w:t>14-06-005-01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899AE7" w14:textId="77777777" w:rsidR="00AD7460" w:rsidRPr="0094163B" w:rsidRDefault="00AD7460" w:rsidP="00AD7460">
            <w:pPr>
              <w:rPr>
                <w:color w:val="auto"/>
              </w:rPr>
            </w:pPr>
            <w:r w:rsidRPr="0094163B">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F085A78" w14:textId="5B454D35" w:rsidR="00AD7460" w:rsidRPr="0094163B" w:rsidRDefault="00AD7460" w:rsidP="00AD7460">
            <w:pPr>
              <w:jc w:val="center"/>
              <w:rPr>
                <w:color w:val="auto"/>
              </w:rPr>
            </w:pPr>
            <w:r w:rsidRPr="0094163B">
              <w:rPr>
                <w:color w:val="auto"/>
              </w:rPr>
              <w:t>4 235,98</w:t>
            </w:r>
          </w:p>
        </w:tc>
      </w:tr>
      <w:tr w:rsidR="0094163B" w:rsidRPr="0094163B" w14:paraId="4EC7A5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56EA7" w14:textId="77777777" w:rsidR="00AD7460" w:rsidRPr="0094163B" w:rsidRDefault="00AD7460" w:rsidP="00AD7460">
            <w:pPr>
              <w:jc w:val="center"/>
              <w:rPr>
                <w:color w:val="auto"/>
              </w:rPr>
            </w:pPr>
            <w:r w:rsidRPr="0094163B">
              <w:rPr>
                <w:color w:val="auto"/>
              </w:rPr>
              <w:t>14-06-005-02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12B2C4"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60E897" w14:textId="0CAFE0B9" w:rsidR="00AD7460" w:rsidRPr="0094163B" w:rsidRDefault="00AD7460" w:rsidP="00AD7460">
            <w:pPr>
              <w:jc w:val="center"/>
              <w:rPr>
                <w:color w:val="auto"/>
              </w:rPr>
            </w:pPr>
            <w:r w:rsidRPr="0094163B">
              <w:rPr>
                <w:color w:val="auto"/>
              </w:rPr>
              <w:t>5 777,03</w:t>
            </w:r>
          </w:p>
        </w:tc>
      </w:tr>
      <w:tr w:rsidR="0094163B" w:rsidRPr="0094163B" w14:paraId="75D391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58B6B" w14:textId="77777777" w:rsidR="00AD7460" w:rsidRPr="0094163B" w:rsidRDefault="00AD7460" w:rsidP="00AD7460">
            <w:pPr>
              <w:jc w:val="center"/>
              <w:rPr>
                <w:color w:val="auto"/>
              </w:rPr>
            </w:pPr>
            <w:r w:rsidRPr="0094163B">
              <w:rPr>
                <w:color w:val="auto"/>
              </w:rPr>
              <w:t>14-06-005-03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9271D2"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2558FC" w14:textId="524CC3FE" w:rsidR="00AD7460" w:rsidRPr="0094163B" w:rsidRDefault="00AD7460" w:rsidP="00AD7460">
            <w:pPr>
              <w:jc w:val="center"/>
              <w:rPr>
                <w:color w:val="auto"/>
              </w:rPr>
            </w:pPr>
            <w:r w:rsidRPr="0094163B">
              <w:rPr>
                <w:color w:val="auto"/>
              </w:rPr>
              <w:t>7 961,03</w:t>
            </w:r>
          </w:p>
        </w:tc>
      </w:tr>
      <w:tr w:rsidR="0094163B" w:rsidRPr="0094163B" w14:paraId="1AC43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8AFC0" w14:textId="77777777" w:rsidR="00AD7460" w:rsidRPr="0094163B" w:rsidRDefault="00AD7460" w:rsidP="00AD7460">
            <w:pPr>
              <w:jc w:val="center"/>
              <w:rPr>
                <w:color w:val="auto"/>
              </w:rPr>
            </w:pPr>
            <w:r w:rsidRPr="0094163B">
              <w:rPr>
                <w:color w:val="auto"/>
              </w:rPr>
              <w:t>14-06-005-04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FB2EB1" w14:textId="77777777" w:rsidR="00AD7460" w:rsidRPr="0094163B" w:rsidRDefault="00AD7460" w:rsidP="00AD7460">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F3B2340" w14:textId="6607B63F" w:rsidR="00AD7460" w:rsidRPr="0094163B" w:rsidRDefault="00AD7460" w:rsidP="00AD7460">
            <w:pPr>
              <w:jc w:val="center"/>
              <w:rPr>
                <w:color w:val="auto"/>
              </w:rPr>
            </w:pPr>
            <w:r w:rsidRPr="0094163B">
              <w:rPr>
                <w:color w:val="auto"/>
              </w:rPr>
              <w:t>4 554,69</w:t>
            </w:r>
          </w:p>
        </w:tc>
      </w:tr>
      <w:tr w:rsidR="0094163B" w:rsidRPr="0094163B" w14:paraId="3CFDF1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8FE614" w14:textId="77777777" w:rsidR="00AD7460" w:rsidRPr="0094163B" w:rsidRDefault="00AD7460" w:rsidP="00AD7460">
            <w:pPr>
              <w:jc w:val="center"/>
              <w:rPr>
                <w:color w:val="auto"/>
              </w:rPr>
            </w:pPr>
            <w:r w:rsidRPr="0094163B">
              <w:rPr>
                <w:color w:val="auto"/>
              </w:rPr>
              <w:t>14-06-005-05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7A7DA9"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33818D" w14:textId="50E779F5" w:rsidR="00AD7460" w:rsidRPr="0094163B" w:rsidRDefault="00AD7460" w:rsidP="00AD7460">
            <w:pPr>
              <w:jc w:val="center"/>
              <w:rPr>
                <w:color w:val="auto"/>
              </w:rPr>
            </w:pPr>
            <w:r w:rsidRPr="0094163B">
              <w:rPr>
                <w:color w:val="auto"/>
              </w:rPr>
              <w:t>6 117,40</w:t>
            </w:r>
          </w:p>
        </w:tc>
      </w:tr>
      <w:tr w:rsidR="0094163B" w:rsidRPr="0094163B" w14:paraId="4A985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9A44F" w14:textId="77777777" w:rsidR="00AD7460" w:rsidRPr="0094163B" w:rsidRDefault="00AD7460" w:rsidP="00AD7460">
            <w:pPr>
              <w:jc w:val="center"/>
              <w:rPr>
                <w:color w:val="auto"/>
              </w:rPr>
            </w:pPr>
            <w:r w:rsidRPr="0094163B">
              <w:rPr>
                <w:color w:val="auto"/>
              </w:rPr>
              <w:t>14-06-005-06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C1528C"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8BBC5" w14:textId="5B3E9B7F" w:rsidR="00AD7460" w:rsidRPr="0094163B" w:rsidRDefault="00AD7460" w:rsidP="00AD7460">
            <w:pPr>
              <w:jc w:val="center"/>
              <w:rPr>
                <w:color w:val="auto"/>
              </w:rPr>
            </w:pPr>
            <w:r w:rsidRPr="0094163B">
              <w:rPr>
                <w:color w:val="auto"/>
              </w:rPr>
              <w:t>8 306,75</w:t>
            </w:r>
          </w:p>
        </w:tc>
      </w:tr>
      <w:tr w:rsidR="0094163B" w:rsidRPr="0094163B" w14:paraId="14AA93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BABDD" w14:textId="77777777" w:rsidR="00AD7460" w:rsidRPr="0094163B" w:rsidRDefault="00AD7460" w:rsidP="00AD7460">
            <w:pPr>
              <w:jc w:val="center"/>
              <w:rPr>
                <w:color w:val="auto"/>
              </w:rPr>
            </w:pPr>
            <w:r w:rsidRPr="0094163B">
              <w:rPr>
                <w:color w:val="auto"/>
              </w:rPr>
              <w:t>14-06-005-07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4D25A8"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AA9F36" w14:textId="0BE03BC5" w:rsidR="00AD7460" w:rsidRPr="0094163B" w:rsidRDefault="00AD7460" w:rsidP="00AD7460">
            <w:pPr>
              <w:jc w:val="center"/>
              <w:rPr>
                <w:color w:val="auto"/>
              </w:rPr>
            </w:pPr>
            <w:r w:rsidRPr="0094163B">
              <w:rPr>
                <w:color w:val="auto"/>
              </w:rPr>
              <w:t>5 125,13</w:t>
            </w:r>
          </w:p>
        </w:tc>
      </w:tr>
      <w:tr w:rsidR="0094163B" w:rsidRPr="0094163B" w14:paraId="2580C8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4768F" w14:textId="77777777" w:rsidR="00AD7460" w:rsidRPr="0094163B" w:rsidRDefault="00AD7460" w:rsidP="00AD7460">
            <w:pPr>
              <w:jc w:val="center"/>
              <w:rPr>
                <w:color w:val="auto"/>
              </w:rPr>
            </w:pPr>
            <w:r w:rsidRPr="0094163B">
              <w:rPr>
                <w:color w:val="auto"/>
              </w:rPr>
              <w:t>14-06-005-08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54569"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F4918E" w14:textId="3461A5DF" w:rsidR="00AD7460" w:rsidRPr="0094163B" w:rsidRDefault="00AD7460" w:rsidP="00AD7460">
            <w:pPr>
              <w:jc w:val="center"/>
              <w:rPr>
                <w:color w:val="auto"/>
              </w:rPr>
            </w:pPr>
            <w:r w:rsidRPr="0094163B">
              <w:rPr>
                <w:color w:val="auto"/>
              </w:rPr>
              <w:t>6 704,65</w:t>
            </w:r>
          </w:p>
        </w:tc>
      </w:tr>
      <w:tr w:rsidR="0094163B" w:rsidRPr="0094163B" w14:paraId="2784DD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D6801" w14:textId="77777777" w:rsidR="00AD7460" w:rsidRPr="0094163B" w:rsidRDefault="00AD7460" w:rsidP="00AD7460">
            <w:pPr>
              <w:jc w:val="center"/>
              <w:rPr>
                <w:color w:val="auto"/>
              </w:rPr>
            </w:pPr>
            <w:r w:rsidRPr="0094163B">
              <w:rPr>
                <w:color w:val="auto"/>
              </w:rPr>
              <w:t>14-06-005-09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DBC488"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0F6AE6" w14:textId="2125236C" w:rsidR="00AD7460" w:rsidRPr="0094163B" w:rsidRDefault="00AD7460" w:rsidP="00AD7460">
            <w:pPr>
              <w:jc w:val="center"/>
              <w:rPr>
                <w:color w:val="auto"/>
              </w:rPr>
            </w:pPr>
            <w:r w:rsidRPr="0094163B">
              <w:rPr>
                <w:color w:val="auto"/>
              </w:rPr>
              <w:t>8 913,74</w:t>
            </w:r>
          </w:p>
        </w:tc>
      </w:tr>
      <w:tr w:rsidR="0094163B" w:rsidRPr="0094163B" w14:paraId="42FF0D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16AAE" w14:textId="77777777" w:rsidR="00AD7460" w:rsidRPr="0094163B" w:rsidRDefault="00AD7460" w:rsidP="00AD7460">
            <w:pPr>
              <w:jc w:val="center"/>
              <w:rPr>
                <w:color w:val="auto"/>
              </w:rPr>
            </w:pPr>
            <w:r w:rsidRPr="0094163B">
              <w:rPr>
                <w:color w:val="auto"/>
              </w:rPr>
              <w:t>14-06-005-10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067412"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29FAEBC" w14:textId="28CC9DAF" w:rsidR="00AD7460" w:rsidRPr="0094163B" w:rsidRDefault="00AD7460" w:rsidP="00AD7460">
            <w:pPr>
              <w:jc w:val="center"/>
              <w:rPr>
                <w:color w:val="auto"/>
              </w:rPr>
            </w:pPr>
            <w:r w:rsidRPr="0094163B">
              <w:rPr>
                <w:color w:val="auto"/>
              </w:rPr>
              <w:t>6 108,13</w:t>
            </w:r>
          </w:p>
        </w:tc>
      </w:tr>
      <w:tr w:rsidR="0094163B" w:rsidRPr="0094163B" w14:paraId="194EB7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BF8C71" w14:textId="77777777" w:rsidR="00AD7460" w:rsidRPr="0094163B" w:rsidRDefault="00AD7460" w:rsidP="00AD7460">
            <w:pPr>
              <w:jc w:val="center"/>
              <w:rPr>
                <w:color w:val="auto"/>
              </w:rPr>
            </w:pPr>
            <w:r w:rsidRPr="0094163B">
              <w:rPr>
                <w:color w:val="auto"/>
              </w:rPr>
              <w:t>14-06-005-11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BA809"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EA4B11" w14:textId="4CCA05EF" w:rsidR="00AD7460" w:rsidRPr="0094163B" w:rsidRDefault="00AD7460" w:rsidP="00AD7460">
            <w:pPr>
              <w:jc w:val="center"/>
              <w:rPr>
                <w:color w:val="auto"/>
              </w:rPr>
            </w:pPr>
            <w:r w:rsidRPr="0094163B">
              <w:rPr>
                <w:color w:val="auto"/>
              </w:rPr>
              <w:t>7 734,04</w:t>
            </w:r>
          </w:p>
        </w:tc>
      </w:tr>
      <w:tr w:rsidR="0094163B" w:rsidRPr="0094163B" w14:paraId="41BDC8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DABC91" w14:textId="77777777" w:rsidR="00AD7460" w:rsidRPr="0094163B" w:rsidRDefault="00AD7460" w:rsidP="00AD7460">
            <w:pPr>
              <w:jc w:val="center"/>
              <w:rPr>
                <w:color w:val="auto"/>
              </w:rPr>
            </w:pPr>
            <w:r w:rsidRPr="0094163B">
              <w:rPr>
                <w:color w:val="auto"/>
              </w:rPr>
              <w:t>14-06-005-12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0FE57"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A063B" w14:textId="7D5286F9" w:rsidR="00AD7460" w:rsidRPr="0094163B" w:rsidRDefault="00AD7460" w:rsidP="00AD7460">
            <w:pPr>
              <w:jc w:val="center"/>
              <w:rPr>
                <w:color w:val="auto"/>
              </w:rPr>
            </w:pPr>
            <w:r w:rsidRPr="0094163B">
              <w:rPr>
                <w:color w:val="auto"/>
              </w:rPr>
              <w:t>9 913,17</w:t>
            </w:r>
          </w:p>
        </w:tc>
      </w:tr>
      <w:tr w:rsidR="0094163B" w:rsidRPr="0094163B" w14:paraId="0F1135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CFD8C6" w14:textId="77777777" w:rsidR="00AD7460" w:rsidRPr="0094163B" w:rsidRDefault="00AD7460" w:rsidP="00AD7460">
            <w:pPr>
              <w:jc w:val="center"/>
              <w:rPr>
                <w:color w:val="auto"/>
              </w:rPr>
            </w:pPr>
            <w:r w:rsidRPr="0094163B">
              <w:rPr>
                <w:color w:val="auto"/>
              </w:rPr>
              <w:t>14-06-005-13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BBDB87" w14:textId="77777777" w:rsidR="00AD7460" w:rsidRPr="0094163B" w:rsidRDefault="00AD7460" w:rsidP="00AD7460">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9E19B57" w14:textId="621106E6" w:rsidR="00AD7460" w:rsidRPr="0094163B" w:rsidRDefault="00AD7460" w:rsidP="00AD7460">
            <w:pPr>
              <w:jc w:val="center"/>
              <w:rPr>
                <w:color w:val="auto"/>
              </w:rPr>
            </w:pPr>
            <w:r w:rsidRPr="0094163B">
              <w:rPr>
                <w:color w:val="auto"/>
              </w:rPr>
              <w:t>7 323,89</w:t>
            </w:r>
          </w:p>
        </w:tc>
      </w:tr>
      <w:tr w:rsidR="0094163B" w:rsidRPr="0094163B" w14:paraId="1FACD9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EEBC9" w14:textId="77777777" w:rsidR="00AD7460" w:rsidRPr="0094163B" w:rsidRDefault="00AD7460" w:rsidP="00AD7460">
            <w:pPr>
              <w:jc w:val="center"/>
              <w:rPr>
                <w:color w:val="auto"/>
              </w:rPr>
            </w:pPr>
            <w:r w:rsidRPr="0094163B">
              <w:rPr>
                <w:color w:val="auto"/>
              </w:rPr>
              <w:t>14-06-005-14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E847E6"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1B2025" w14:textId="42429CEA" w:rsidR="00AD7460" w:rsidRPr="0094163B" w:rsidRDefault="00AD7460" w:rsidP="00AD7460">
            <w:pPr>
              <w:jc w:val="center"/>
              <w:rPr>
                <w:color w:val="auto"/>
              </w:rPr>
            </w:pPr>
            <w:r w:rsidRPr="0094163B">
              <w:rPr>
                <w:color w:val="auto"/>
              </w:rPr>
              <w:t>9 017,66</w:t>
            </w:r>
          </w:p>
        </w:tc>
      </w:tr>
      <w:tr w:rsidR="0094163B" w:rsidRPr="0094163B" w14:paraId="28EE7B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3017B5" w14:textId="77777777" w:rsidR="00AD7460" w:rsidRPr="0094163B" w:rsidRDefault="00AD7460" w:rsidP="00AD7460">
            <w:pPr>
              <w:jc w:val="center"/>
              <w:rPr>
                <w:color w:val="auto"/>
              </w:rPr>
            </w:pPr>
            <w:r w:rsidRPr="0094163B">
              <w:rPr>
                <w:color w:val="auto"/>
              </w:rPr>
              <w:t>14-06-005-15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0A5BB6"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6D309A" w14:textId="108AA469" w:rsidR="00AD7460" w:rsidRPr="0094163B" w:rsidRDefault="00AD7460" w:rsidP="00AD7460">
            <w:pPr>
              <w:jc w:val="center"/>
              <w:rPr>
                <w:color w:val="auto"/>
              </w:rPr>
            </w:pPr>
            <w:r w:rsidRPr="0094163B">
              <w:rPr>
                <w:color w:val="auto"/>
              </w:rPr>
              <w:t>11 224,93</w:t>
            </w:r>
          </w:p>
        </w:tc>
      </w:tr>
      <w:tr w:rsidR="0094163B" w:rsidRPr="0094163B" w14:paraId="4A3C19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1165D4" w14:textId="77777777" w:rsidR="00AD7460" w:rsidRPr="0094163B" w:rsidRDefault="00AD7460" w:rsidP="00AD7460">
            <w:pPr>
              <w:jc w:val="center"/>
              <w:rPr>
                <w:color w:val="auto"/>
              </w:rPr>
            </w:pPr>
            <w:r w:rsidRPr="0094163B">
              <w:rPr>
                <w:color w:val="auto"/>
              </w:rPr>
              <w:t>14-06-005-16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C72D9"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F4EB9D6" w14:textId="31D21D19" w:rsidR="00AD7460" w:rsidRPr="0094163B" w:rsidRDefault="00AD7460" w:rsidP="00AD7460">
            <w:pPr>
              <w:jc w:val="center"/>
              <w:rPr>
                <w:color w:val="auto"/>
              </w:rPr>
            </w:pPr>
            <w:r w:rsidRPr="0094163B">
              <w:rPr>
                <w:color w:val="auto"/>
              </w:rPr>
              <w:t>10 971,51</w:t>
            </w:r>
          </w:p>
        </w:tc>
      </w:tr>
      <w:tr w:rsidR="0094163B" w:rsidRPr="0094163B" w14:paraId="66800C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53191" w14:textId="77777777" w:rsidR="00AD7460" w:rsidRPr="0094163B" w:rsidRDefault="00AD7460" w:rsidP="00AD7460">
            <w:pPr>
              <w:jc w:val="center"/>
              <w:rPr>
                <w:color w:val="auto"/>
              </w:rPr>
            </w:pPr>
            <w:r w:rsidRPr="0094163B">
              <w:rPr>
                <w:color w:val="auto"/>
              </w:rPr>
              <w:t>14-06-005-17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3B7ED1"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7CC435" w14:textId="64B31076" w:rsidR="00AD7460" w:rsidRPr="0094163B" w:rsidRDefault="00AD7460" w:rsidP="00AD7460">
            <w:pPr>
              <w:jc w:val="center"/>
              <w:rPr>
                <w:color w:val="auto"/>
              </w:rPr>
            </w:pPr>
            <w:r w:rsidRPr="0094163B">
              <w:rPr>
                <w:color w:val="auto"/>
              </w:rPr>
              <w:t>13 149,30</w:t>
            </w:r>
          </w:p>
        </w:tc>
      </w:tr>
      <w:tr w:rsidR="0094163B" w:rsidRPr="0094163B" w14:paraId="268570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C9664" w14:textId="77777777" w:rsidR="00AD7460" w:rsidRPr="0094163B" w:rsidRDefault="00AD7460" w:rsidP="00AD7460">
            <w:pPr>
              <w:jc w:val="center"/>
              <w:rPr>
                <w:color w:val="auto"/>
              </w:rPr>
            </w:pPr>
            <w:r w:rsidRPr="0094163B">
              <w:rPr>
                <w:color w:val="auto"/>
              </w:rPr>
              <w:t>14-06-005-18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D258E3"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1A8DF25" w14:textId="448B6A8A" w:rsidR="00AD7460" w:rsidRPr="0094163B" w:rsidRDefault="00AD7460" w:rsidP="00AD7460">
            <w:pPr>
              <w:jc w:val="center"/>
              <w:rPr>
                <w:color w:val="auto"/>
              </w:rPr>
            </w:pPr>
            <w:r w:rsidRPr="0094163B">
              <w:rPr>
                <w:color w:val="auto"/>
              </w:rPr>
              <w:t>12 897,68</w:t>
            </w:r>
          </w:p>
        </w:tc>
      </w:tr>
      <w:tr w:rsidR="0094163B" w:rsidRPr="0094163B" w14:paraId="1A327A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33536" w14:textId="77777777" w:rsidR="00AD7460" w:rsidRPr="0094163B" w:rsidRDefault="00AD7460" w:rsidP="00AD7460">
            <w:pPr>
              <w:jc w:val="center"/>
              <w:rPr>
                <w:color w:val="auto"/>
              </w:rPr>
            </w:pPr>
            <w:r w:rsidRPr="0094163B">
              <w:rPr>
                <w:color w:val="auto"/>
              </w:rPr>
              <w:t>14-06-005-19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5D530C"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47EBEC" w14:textId="33830AA6" w:rsidR="00AD7460" w:rsidRPr="0094163B" w:rsidRDefault="00AD7460" w:rsidP="00AD7460">
            <w:pPr>
              <w:jc w:val="center"/>
              <w:rPr>
                <w:color w:val="auto"/>
              </w:rPr>
            </w:pPr>
            <w:r w:rsidRPr="0094163B">
              <w:rPr>
                <w:color w:val="auto"/>
              </w:rPr>
              <w:t>15 129,03</w:t>
            </w:r>
          </w:p>
        </w:tc>
      </w:tr>
      <w:tr w:rsidR="0094163B" w:rsidRPr="0094163B" w14:paraId="789860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88C7F6" w14:textId="77777777" w:rsidR="00AD7460" w:rsidRPr="0094163B" w:rsidRDefault="00AD7460" w:rsidP="00AD7460">
            <w:pPr>
              <w:jc w:val="center"/>
              <w:rPr>
                <w:color w:val="auto"/>
              </w:rPr>
            </w:pPr>
            <w:r w:rsidRPr="0094163B">
              <w:rPr>
                <w:color w:val="auto"/>
              </w:rPr>
              <w:t>14-06-005-20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6BF2A0"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4797D2" w14:textId="453C45F7" w:rsidR="00AD7460" w:rsidRPr="0094163B" w:rsidRDefault="00AD7460" w:rsidP="00AD7460">
            <w:pPr>
              <w:jc w:val="center"/>
              <w:rPr>
                <w:color w:val="auto"/>
              </w:rPr>
            </w:pPr>
            <w:r w:rsidRPr="0094163B">
              <w:rPr>
                <w:color w:val="auto"/>
              </w:rPr>
              <w:t>14 828,79</w:t>
            </w:r>
          </w:p>
        </w:tc>
      </w:tr>
      <w:tr w:rsidR="0094163B" w:rsidRPr="0094163B" w14:paraId="3569E9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0848A" w14:textId="77777777" w:rsidR="00AD7460" w:rsidRPr="0094163B" w:rsidRDefault="00AD7460" w:rsidP="00AD7460">
            <w:pPr>
              <w:jc w:val="center"/>
              <w:rPr>
                <w:color w:val="auto"/>
              </w:rPr>
            </w:pPr>
            <w:r w:rsidRPr="0094163B">
              <w:rPr>
                <w:color w:val="auto"/>
              </w:rPr>
              <w:t>14-06-005-21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D95229"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31D94C" w14:textId="3454EF65" w:rsidR="00AD7460" w:rsidRPr="0094163B" w:rsidRDefault="00AD7460" w:rsidP="00AD7460">
            <w:pPr>
              <w:jc w:val="center"/>
              <w:rPr>
                <w:color w:val="auto"/>
              </w:rPr>
            </w:pPr>
            <w:r w:rsidRPr="0094163B">
              <w:rPr>
                <w:color w:val="auto"/>
              </w:rPr>
              <w:t>17 043,44</w:t>
            </w:r>
          </w:p>
        </w:tc>
      </w:tr>
      <w:tr w:rsidR="0094163B" w:rsidRPr="0094163B" w14:paraId="08EC9D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B5E52" w14:textId="77777777" w:rsidR="00AD7460" w:rsidRPr="0094163B" w:rsidRDefault="00AD7460" w:rsidP="00AD7460">
            <w:pPr>
              <w:jc w:val="center"/>
              <w:rPr>
                <w:color w:val="auto"/>
              </w:rPr>
            </w:pPr>
            <w:r w:rsidRPr="0094163B">
              <w:rPr>
                <w:color w:val="auto"/>
              </w:rPr>
              <w:t>14-06-005-22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CE4416"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16C0BB" w14:textId="3970C74A" w:rsidR="00AD7460" w:rsidRPr="0094163B" w:rsidRDefault="00AD7460" w:rsidP="00AD7460">
            <w:pPr>
              <w:jc w:val="center"/>
              <w:rPr>
                <w:color w:val="auto"/>
              </w:rPr>
            </w:pPr>
            <w:r w:rsidRPr="0094163B">
              <w:rPr>
                <w:color w:val="auto"/>
              </w:rPr>
              <w:t>20 640,74</w:t>
            </w:r>
          </w:p>
        </w:tc>
      </w:tr>
      <w:tr w:rsidR="0094163B" w:rsidRPr="0094163B" w14:paraId="35735D6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5E44BD" w14:textId="77777777" w:rsidR="00AD7460" w:rsidRPr="0094163B" w:rsidRDefault="00AD7460" w:rsidP="00AD7460">
            <w:pPr>
              <w:jc w:val="center"/>
              <w:rPr>
                <w:color w:val="auto"/>
              </w:rPr>
            </w:pPr>
            <w:r w:rsidRPr="0094163B">
              <w:rPr>
                <w:color w:val="auto"/>
              </w:rPr>
              <w:t>14-06-005-23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7FF0D5"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47040D" w14:textId="369A344E" w:rsidR="00AD7460" w:rsidRPr="0094163B" w:rsidRDefault="00AD7460" w:rsidP="00AD7460">
            <w:pPr>
              <w:jc w:val="center"/>
              <w:rPr>
                <w:color w:val="auto"/>
              </w:rPr>
            </w:pPr>
            <w:r w:rsidRPr="0094163B">
              <w:rPr>
                <w:color w:val="auto"/>
              </w:rPr>
              <w:t>22 872,85</w:t>
            </w:r>
          </w:p>
        </w:tc>
      </w:tr>
      <w:tr w:rsidR="0094163B" w:rsidRPr="0094163B" w14:paraId="7449D9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35432" w14:textId="77777777" w:rsidR="00AD7460" w:rsidRPr="0094163B" w:rsidRDefault="00AD7460" w:rsidP="00AD7460">
            <w:pPr>
              <w:jc w:val="center"/>
              <w:rPr>
                <w:color w:val="auto"/>
              </w:rPr>
            </w:pPr>
            <w:r w:rsidRPr="0094163B">
              <w:rPr>
                <w:color w:val="auto"/>
              </w:rPr>
              <w:t>14-06-005-24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1CDD8"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529C7A" w14:textId="54D566AE" w:rsidR="00AD7460" w:rsidRPr="0094163B" w:rsidRDefault="00AD7460" w:rsidP="00AD7460">
            <w:pPr>
              <w:jc w:val="center"/>
              <w:rPr>
                <w:color w:val="auto"/>
              </w:rPr>
            </w:pPr>
            <w:r w:rsidRPr="0094163B">
              <w:rPr>
                <w:color w:val="auto"/>
              </w:rPr>
              <w:t>29 331,15</w:t>
            </w:r>
          </w:p>
        </w:tc>
      </w:tr>
      <w:tr w:rsidR="0094163B" w:rsidRPr="0094163B" w14:paraId="3E0BE1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3194C" w14:textId="77777777" w:rsidR="00AD7460" w:rsidRPr="0094163B" w:rsidRDefault="00AD7460" w:rsidP="00AD7460">
            <w:pPr>
              <w:jc w:val="center"/>
              <w:rPr>
                <w:color w:val="auto"/>
              </w:rPr>
            </w:pPr>
            <w:r w:rsidRPr="0094163B">
              <w:rPr>
                <w:color w:val="auto"/>
              </w:rPr>
              <w:t>14-06-005-25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8E51D9"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E6D87D" w14:textId="19D112F4" w:rsidR="00AD7460" w:rsidRPr="0094163B" w:rsidRDefault="00AD7460" w:rsidP="00AD7460">
            <w:pPr>
              <w:jc w:val="center"/>
              <w:rPr>
                <w:color w:val="auto"/>
              </w:rPr>
            </w:pPr>
            <w:r w:rsidRPr="0094163B">
              <w:rPr>
                <w:color w:val="auto"/>
              </w:rPr>
              <w:t>40 981,30</w:t>
            </w:r>
          </w:p>
        </w:tc>
      </w:tr>
      <w:tr w:rsidR="0094163B" w:rsidRPr="0094163B" w14:paraId="301132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AEDF7" w14:textId="77777777" w:rsidR="00AD7460" w:rsidRPr="0094163B" w:rsidRDefault="00AD7460" w:rsidP="00AD7460">
            <w:pPr>
              <w:jc w:val="center"/>
              <w:rPr>
                <w:color w:val="auto"/>
              </w:rPr>
            </w:pPr>
            <w:r w:rsidRPr="0094163B">
              <w:rPr>
                <w:color w:val="auto"/>
              </w:rPr>
              <w:t>14-06-005-26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17FC6A"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3B469F" w14:textId="04D0EA25" w:rsidR="00AD7460" w:rsidRPr="0094163B" w:rsidRDefault="00AD7460" w:rsidP="00AD7460">
            <w:pPr>
              <w:jc w:val="center"/>
              <w:rPr>
                <w:color w:val="auto"/>
              </w:rPr>
            </w:pPr>
            <w:r w:rsidRPr="0094163B">
              <w:rPr>
                <w:color w:val="auto"/>
              </w:rPr>
              <w:t>40 524,37</w:t>
            </w:r>
          </w:p>
        </w:tc>
      </w:tr>
      <w:tr w:rsidR="0094163B" w:rsidRPr="0094163B" w14:paraId="04AD48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DD8C45" w14:textId="77777777" w:rsidR="00AD7460" w:rsidRPr="0094163B" w:rsidRDefault="00AD7460" w:rsidP="00AD7460">
            <w:pPr>
              <w:jc w:val="center"/>
              <w:rPr>
                <w:color w:val="auto"/>
              </w:rPr>
            </w:pPr>
            <w:r w:rsidRPr="0094163B">
              <w:rPr>
                <w:color w:val="auto"/>
              </w:rPr>
              <w:t>14-06-005-27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5AF8AD"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02D4E0" w14:textId="5DB33633" w:rsidR="00AD7460" w:rsidRPr="0094163B" w:rsidRDefault="00AD7460" w:rsidP="00AD7460">
            <w:pPr>
              <w:jc w:val="center"/>
              <w:rPr>
                <w:color w:val="auto"/>
              </w:rPr>
            </w:pPr>
            <w:r w:rsidRPr="0094163B">
              <w:rPr>
                <w:color w:val="auto"/>
              </w:rPr>
              <w:t>51 001,11</w:t>
            </w:r>
          </w:p>
        </w:tc>
      </w:tr>
      <w:tr w:rsidR="0094163B" w:rsidRPr="0094163B" w14:paraId="07D921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52563" w14:textId="77777777" w:rsidR="00AD7460" w:rsidRPr="0094163B" w:rsidRDefault="00AD7460" w:rsidP="00AD7460">
            <w:pPr>
              <w:jc w:val="center"/>
              <w:rPr>
                <w:color w:val="auto"/>
              </w:rPr>
            </w:pPr>
            <w:r w:rsidRPr="0094163B">
              <w:rPr>
                <w:color w:val="auto"/>
              </w:rPr>
              <w:t>14-06-005-28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380A79"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F6B70D" w14:textId="3F333B89" w:rsidR="00AD7460" w:rsidRPr="0094163B" w:rsidRDefault="00AD7460" w:rsidP="00AD7460">
            <w:pPr>
              <w:jc w:val="center"/>
              <w:rPr>
                <w:color w:val="auto"/>
              </w:rPr>
            </w:pPr>
            <w:r w:rsidRPr="0094163B">
              <w:rPr>
                <w:color w:val="auto"/>
              </w:rPr>
              <w:t>63 032,14</w:t>
            </w:r>
          </w:p>
        </w:tc>
      </w:tr>
      <w:tr w:rsidR="0094163B" w:rsidRPr="0094163B" w14:paraId="6063B99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2FDB7333"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14-06-006</w:t>
            </w:r>
          </w:p>
        </w:tc>
        <w:tc>
          <w:tcPr>
            <w:tcW w:w="7654" w:type="dxa"/>
            <w:gridSpan w:val="2"/>
            <w:tcBorders>
              <w:top w:val="single" w:sz="4" w:space="0" w:color="auto"/>
              <w:left w:val="nil"/>
              <w:bottom w:val="nil"/>
              <w:right w:val="nil"/>
            </w:tcBorders>
            <w:shd w:val="clear" w:color="auto" w:fill="auto"/>
            <w:hideMark/>
          </w:tcPr>
          <w:p w14:paraId="10DF44E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мокрого грунта в отвал, без креплений (группа грунтов 4)</w:t>
            </w:r>
          </w:p>
        </w:tc>
      </w:tr>
      <w:tr w:rsidR="0094163B" w:rsidRPr="0094163B" w14:paraId="3E7FB66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CD3EE55"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96B2539" w14:textId="77777777" w:rsidR="00703BD7" w:rsidRPr="0094163B" w:rsidRDefault="00703BD7" w:rsidP="00703BD7">
            <w:pPr>
              <w:rPr>
                <w:color w:val="auto"/>
              </w:rPr>
            </w:pPr>
            <w:r w:rsidRPr="0094163B">
              <w:rPr>
                <w:color w:val="auto"/>
              </w:rPr>
              <w:t>1 км</w:t>
            </w:r>
          </w:p>
        </w:tc>
      </w:tr>
      <w:tr w:rsidR="0094163B" w:rsidRPr="0094163B" w14:paraId="23E372FC" w14:textId="77777777" w:rsidTr="008C7CDD">
        <w:trPr>
          <w:cantSplit/>
          <w:trHeight w:val="20"/>
        </w:trPr>
        <w:tc>
          <w:tcPr>
            <w:tcW w:w="1120" w:type="dxa"/>
            <w:tcBorders>
              <w:top w:val="nil"/>
              <w:left w:val="nil"/>
              <w:bottom w:val="nil"/>
              <w:right w:val="nil"/>
            </w:tcBorders>
            <w:shd w:val="clear" w:color="auto" w:fill="auto"/>
            <w:vAlign w:val="center"/>
            <w:hideMark/>
          </w:tcPr>
          <w:p w14:paraId="44846355"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5E38148"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мокрого грунта в отвал, без креплений (группа грунтов 4):</w:t>
            </w:r>
          </w:p>
        </w:tc>
      </w:tr>
      <w:tr w:rsidR="0094163B" w:rsidRPr="0094163B" w14:paraId="25D9E5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F007E" w14:textId="77777777" w:rsidR="00AD7460" w:rsidRPr="0094163B" w:rsidRDefault="00AD7460" w:rsidP="00AD7460">
            <w:pPr>
              <w:jc w:val="center"/>
              <w:rPr>
                <w:color w:val="auto"/>
              </w:rPr>
            </w:pPr>
            <w:r w:rsidRPr="0094163B">
              <w:rPr>
                <w:color w:val="auto"/>
              </w:rPr>
              <w:t>14-06-006-01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82BE89" w14:textId="77777777" w:rsidR="00AD7460" w:rsidRPr="0094163B" w:rsidRDefault="00AD7460" w:rsidP="00AD7460">
            <w:pPr>
              <w:rPr>
                <w:color w:val="auto"/>
              </w:rPr>
            </w:pPr>
            <w:r w:rsidRPr="0094163B">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D462AA" w14:textId="2B7FDE06" w:rsidR="00AD7460" w:rsidRPr="0094163B" w:rsidRDefault="00AD7460" w:rsidP="00AD7460">
            <w:pPr>
              <w:jc w:val="center"/>
              <w:rPr>
                <w:color w:val="auto"/>
              </w:rPr>
            </w:pPr>
            <w:r w:rsidRPr="0094163B">
              <w:rPr>
                <w:color w:val="auto"/>
              </w:rPr>
              <w:t>5 139,40</w:t>
            </w:r>
          </w:p>
        </w:tc>
      </w:tr>
      <w:tr w:rsidR="0094163B" w:rsidRPr="0094163B" w14:paraId="62C130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4C593" w14:textId="77777777" w:rsidR="00AD7460" w:rsidRPr="0094163B" w:rsidRDefault="00AD7460" w:rsidP="00AD7460">
            <w:pPr>
              <w:jc w:val="center"/>
              <w:rPr>
                <w:color w:val="auto"/>
              </w:rPr>
            </w:pPr>
            <w:r w:rsidRPr="0094163B">
              <w:rPr>
                <w:color w:val="auto"/>
              </w:rPr>
              <w:t>14-06-006-02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2C7443"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7522B5" w14:textId="63754B31" w:rsidR="00AD7460" w:rsidRPr="0094163B" w:rsidRDefault="00AD7460" w:rsidP="00AD7460">
            <w:pPr>
              <w:jc w:val="center"/>
              <w:rPr>
                <w:color w:val="auto"/>
              </w:rPr>
            </w:pPr>
            <w:r w:rsidRPr="0094163B">
              <w:rPr>
                <w:color w:val="auto"/>
              </w:rPr>
              <w:t>7 486,03</w:t>
            </w:r>
          </w:p>
        </w:tc>
      </w:tr>
      <w:tr w:rsidR="0094163B" w:rsidRPr="0094163B" w14:paraId="2ED3D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25C4A" w14:textId="77777777" w:rsidR="00AD7460" w:rsidRPr="0094163B" w:rsidRDefault="00AD7460" w:rsidP="00AD7460">
            <w:pPr>
              <w:jc w:val="center"/>
              <w:rPr>
                <w:color w:val="auto"/>
              </w:rPr>
            </w:pPr>
            <w:r w:rsidRPr="0094163B">
              <w:rPr>
                <w:color w:val="auto"/>
              </w:rPr>
              <w:t>14-06-006-03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B5348"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C6C72C" w14:textId="25D28DCA" w:rsidR="00AD7460" w:rsidRPr="0094163B" w:rsidRDefault="00AD7460" w:rsidP="00AD7460">
            <w:pPr>
              <w:jc w:val="center"/>
              <w:rPr>
                <w:color w:val="auto"/>
              </w:rPr>
            </w:pPr>
            <w:r w:rsidRPr="0094163B">
              <w:rPr>
                <w:color w:val="auto"/>
              </w:rPr>
              <w:t>10 798,53</w:t>
            </w:r>
          </w:p>
        </w:tc>
      </w:tr>
      <w:tr w:rsidR="0094163B" w:rsidRPr="0094163B" w14:paraId="486BD2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219AB" w14:textId="77777777" w:rsidR="00AD7460" w:rsidRPr="0094163B" w:rsidRDefault="00AD7460" w:rsidP="00AD7460">
            <w:pPr>
              <w:jc w:val="center"/>
              <w:rPr>
                <w:color w:val="auto"/>
              </w:rPr>
            </w:pPr>
            <w:r w:rsidRPr="0094163B">
              <w:rPr>
                <w:color w:val="auto"/>
              </w:rPr>
              <w:t>14-06-006-04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9F703D" w14:textId="77777777" w:rsidR="00AD7460" w:rsidRPr="0094163B" w:rsidRDefault="00AD7460" w:rsidP="00AD7460">
            <w:pPr>
              <w:rPr>
                <w:color w:val="auto"/>
              </w:rPr>
            </w:pPr>
            <w:r w:rsidRPr="0094163B">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5A1BA11" w14:textId="199642F2" w:rsidR="00AD7460" w:rsidRPr="0094163B" w:rsidRDefault="00AD7460" w:rsidP="00AD7460">
            <w:pPr>
              <w:jc w:val="center"/>
              <w:rPr>
                <w:color w:val="auto"/>
              </w:rPr>
            </w:pPr>
            <w:r w:rsidRPr="0094163B">
              <w:rPr>
                <w:color w:val="auto"/>
              </w:rPr>
              <w:t>5 515,35</w:t>
            </w:r>
          </w:p>
        </w:tc>
      </w:tr>
      <w:tr w:rsidR="0094163B" w:rsidRPr="0094163B" w14:paraId="3C24FE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4C345" w14:textId="77777777" w:rsidR="00AD7460" w:rsidRPr="0094163B" w:rsidRDefault="00AD7460" w:rsidP="00AD7460">
            <w:pPr>
              <w:jc w:val="center"/>
              <w:rPr>
                <w:color w:val="auto"/>
              </w:rPr>
            </w:pPr>
            <w:r w:rsidRPr="0094163B">
              <w:rPr>
                <w:color w:val="auto"/>
              </w:rPr>
              <w:lastRenderedPageBreak/>
              <w:t>14-06-006-05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4123E"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7CCF2E" w14:textId="3492F91C" w:rsidR="00AD7460" w:rsidRPr="0094163B" w:rsidRDefault="00AD7460" w:rsidP="00AD7460">
            <w:pPr>
              <w:jc w:val="center"/>
              <w:rPr>
                <w:color w:val="auto"/>
              </w:rPr>
            </w:pPr>
            <w:r w:rsidRPr="0094163B">
              <w:rPr>
                <w:color w:val="auto"/>
              </w:rPr>
              <w:t>7 848,09</w:t>
            </w:r>
          </w:p>
        </w:tc>
      </w:tr>
      <w:tr w:rsidR="0094163B" w:rsidRPr="0094163B" w14:paraId="5D07E5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04900" w14:textId="77777777" w:rsidR="00AD7460" w:rsidRPr="0094163B" w:rsidRDefault="00AD7460" w:rsidP="00AD7460">
            <w:pPr>
              <w:jc w:val="center"/>
              <w:rPr>
                <w:color w:val="auto"/>
              </w:rPr>
            </w:pPr>
            <w:r w:rsidRPr="0094163B">
              <w:rPr>
                <w:color w:val="auto"/>
              </w:rPr>
              <w:t>14-06-006-06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0D843B"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968F64" w14:textId="055B8322" w:rsidR="00AD7460" w:rsidRPr="0094163B" w:rsidRDefault="00AD7460" w:rsidP="00AD7460">
            <w:pPr>
              <w:jc w:val="center"/>
              <w:rPr>
                <w:color w:val="auto"/>
              </w:rPr>
            </w:pPr>
            <w:r w:rsidRPr="0094163B">
              <w:rPr>
                <w:color w:val="auto"/>
              </w:rPr>
              <w:t>11 167,41</w:t>
            </w:r>
          </w:p>
        </w:tc>
      </w:tr>
      <w:tr w:rsidR="0094163B" w:rsidRPr="0094163B" w14:paraId="63220E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A36C4" w14:textId="77777777" w:rsidR="00AD7460" w:rsidRPr="0094163B" w:rsidRDefault="00AD7460" w:rsidP="00AD7460">
            <w:pPr>
              <w:jc w:val="center"/>
              <w:rPr>
                <w:color w:val="auto"/>
              </w:rPr>
            </w:pPr>
            <w:r w:rsidRPr="0094163B">
              <w:rPr>
                <w:color w:val="auto"/>
              </w:rPr>
              <w:t>14-06-006-07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E3AAC3"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E1ABF19" w14:textId="22C25771" w:rsidR="00AD7460" w:rsidRPr="0094163B" w:rsidRDefault="00AD7460" w:rsidP="00AD7460">
            <w:pPr>
              <w:jc w:val="center"/>
              <w:rPr>
                <w:color w:val="auto"/>
              </w:rPr>
            </w:pPr>
            <w:r w:rsidRPr="0094163B">
              <w:rPr>
                <w:color w:val="auto"/>
              </w:rPr>
              <w:t>6 066,71</w:t>
            </w:r>
          </w:p>
        </w:tc>
      </w:tr>
      <w:tr w:rsidR="0094163B" w:rsidRPr="0094163B" w14:paraId="2033FD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4DF22" w14:textId="77777777" w:rsidR="00AD7460" w:rsidRPr="0094163B" w:rsidRDefault="00AD7460" w:rsidP="00AD7460">
            <w:pPr>
              <w:jc w:val="center"/>
              <w:rPr>
                <w:color w:val="auto"/>
              </w:rPr>
            </w:pPr>
            <w:r w:rsidRPr="0094163B">
              <w:rPr>
                <w:color w:val="auto"/>
              </w:rPr>
              <w:t>14-06-006-08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70D859"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287C44" w14:textId="14A14459" w:rsidR="00AD7460" w:rsidRPr="0094163B" w:rsidRDefault="00AD7460" w:rsidP="00AD7460">
            <w:pPr>
              <w:jc w:val="center"/>
              <w:rPr>
                <w:color w:val="auto"/>
              </w:rPr>
            </w:pPr>
            <w:r w:rsidRPr="0094163B">
              <w:rPr>
                <w:color w:val="auto"/>
              </w:rPr>
              <w:t>8 426,63</w:t>
            </w:r>
          </w:p>
        </w:tc>
      </w:tr>
      <w:tr w:rsidR="0094163B" w:rsidRPr="0094163B" w14:paraId="0FB2EC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EBAFE" w14:textId="77777777" w:rsidR="00AD7460" w:rsidRPr="0094163B" w:rsidRDefault="00AD7460" w:rsidP="00AD7460">
            <w:pPr>
              <w:jc w:val="center"/>
              <w:rPr>
                <w:color w:val="auto"/>
              </w:rPr>
            </w:pPr>
            <w:r w:rsidRPr="0094163B">
              <w:rPr>
                <w:color w:val="auto"/>
              </w:rPr>
              <w:t>14-06-006-09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85BC8"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5DE04" w14:textId="09C7C9F3" w:rsidR="00AD7460" w:rsidRPr="0094163B" w:rsidRDefault="00AD7460" w:rsidP="00AD7460">
            <w:pPr>
              <w:jc w:val="center"/>
              <w:rPr>
                <w:color w:val="auto"/>
              </w:rPr>
            </w:pPr>
            <w:r w:rsidRPr="0094163B">
              <w:rPr>
                <w:color w:val="auto"/>
              </w:rPr>
              <w:t>11 754,08</w:t>
            </w:r>
          </w:p>
        </w:tc>
      </w:tr>
      <w:tr w:rsidR="0094163B" w:rsidRPr="0094163B" w14:paraId="7D06401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35909B" w14:textId="77777777" w:rsidR="00AD7460" w:rsidRPr="0094163B" w:rsidRDefault="00AD7460" w:rsidP="00AD7460">
            <w:pPr>
              <w:jc w:val="center"/>
              <w:rPr>
                <w:color w:val="auto"/>
              </w:rPr>
            </w:pPr>
            <w:r w:rsidRPr="0094163B">
              <w:rPr>
                <w:color w:val="auto"/>
              </w:rPr>
              <w:t>14-06-006-10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F97E99"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7A89D3" w14:textId="509B2AEB" w:rsidR="00AD7460" w:rsidRPr="0094163B" w:rsidRDefault="00AD7460" w:rsidP="00AD7460">
            <w:pPr>
              <w:jc w:val="center"/>
              <w:rPr>
                <w:color w:val="auto"/>
              </w:rPr>
            </w:pPr>
            <w:r w:rsidRPr="0094163B">
              <w:rPr>
                <w:color w:val="auto"/>
              </w:rPr>
              <w:t>7 180,13</w:t>
            </w:r>
          </w:p>
        </w:tc>
      </w:tr>
      <w:tr w:rsidR="0094163B" w:rsidRPr="0094163B" w14:paraId="4A30F0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D677EB" w14:textId="77777777" w:rsidR="00AD7460" w:rsidRPr="0094163B" w:rsidRDefault="00AD7460" w:rsidP="00AD7460">
            <w:pPr>
              <w:jc w:val="center"/>
              <w:rPr>
                <w:color w:val="auto"/>
              </w:rPr>
            </w:pPr>
            <w:r w:rsidRPr="0094163B">
              <w:rPr>
                <w:color w:val="auto"/>
              </w:rPr>
              <w:t>14-06-006-11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C3550E"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A2B61B" w14:textId="6BCA69B0" w:rsidR="00AD7460" w:rsidRPr="0094163B" w:rsidRDefault="00AD7460" w:rsidP="00AD7460">
            <w:pPr>
              <w:jc w:val="center"/>
              <w:rPr>
                <w:color w:val="auto"/>
              </w:rPr>
            </w:pPr>
            <w:r w:rsidRPr="0094163B">
              <w:rPr>
                <w:color w:val="auto"/>
              </w:rPr>
              <w:t>9 577,32</w:t>
            </w:r>
          </w:p>
        </w:tc>
      </w:tr>
      <w:tr w:rsidR="0094163B" w:rsidRPr="0094163B" w14:paraId="0DD62E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D4A79" w14:textId="77777777" w:rsidR="00AD7460" w:rsidRPr="0094163B" w:rsidRDefault="00AD7460" w:rsidP="00AD7460">
            <w:pPr>
              <w:jc w:val="center"/>
              <w:rPr>
                <w:color w:val="auto"/>
              </w:rPr>
            </w:pPr>
            <w:r w:rsidRPr="0094163B">
              <w:rPr>
                <w:color w:val="auto"/>
              </w:rPr>
              <w:t>14-06-006-12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ED688"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98D954" w14:textId="4F45697E" w:rsidR="00AD7460" w:rsidRPr="0094163B" w:rsidRDefault="00AD7460" w:rsidP="00AD7460">
            <w:pPr>
              <w:jc w:val="center"/>
              <w:rPr>
                <w:color w:val="auto"/>
              </w:rPr>
            </w:pPr>
            <w:r w:rsidRPr="0094163B">
              <w:rPr>
                <w:color w:val="auto"/>
              </w:rPr>
              <w:t>12 914,70</w:t>
            </w:r>
          </w:p>
        </w:tc>
      </w:tr>
      <w:tr w:rsidR="0094163B" w:rsidRPr="0094163B" w14:paraId="2AB161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88CEA" w14:textId="77777777" w:rsidR="00AD7460" w:rsidRPr="0094163B" w:rsidRDefault="00AD7460" w:rsidP="00AD7460">
            <w:pPr>
              <w:jc w:val="center"/>
              <w:rPr>
                <w:color w:val="auto"/>
              </w:rPr>
            </w:pPr>
            <w:r w:rsidRPr="0094163B">
              <w:rPr>
                <w:color w:val="auto"/>
              </w:rPr>
              <w:t>14-06-006-13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D2DB73" w14:textId="77777777" w:rsidR="00AD7460" w:rsidRPr="0094163B" w:rsidRDefault="00AD7460" w:rsidP="00AD7460">
            <w:pPr>
              <w:rPr>
                <w:color w:val="auto"/>
              </w:rPr>
            </w:pPr>
            <w:r w:rsidRPr="0094163B">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39C118" w14:textId="34ECD79F" w:rsidR="00AD7460" w:rsidRPr="0094163B" w:rsidRDefault="00AD7460" w:rsidP="00AD7460">
            <w:pPr>
              <w:jc w:val="center"/>
              <w:rPr>
                <w:color w:val="auto"/>
              </w:rPr>
            </w:pPr>
            <w:r w:rsidRPr="0094163B">
              <w:rPr>
                <w:color w:val="auto"/>
              </w:rPr>
              <w:t>8 490,48</w:t>
            </w:r>
          </w:p>
        </w:tc>
      </w:tr>
      <w:tr w:rsidR="0094163B" w:rsidRPr="0094163B" w14:paraId="48CCB3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6A161" w14:textId="77777777" w:rsidR="00AD7460" w:rsidRPr="0094163B" w:rsidRDefault="00AD7460" w:rsidP="00AD7460">
            <w:pPr>
              <w:jc w:val="center"/>
              <w:rPr>
                <w:color w:val="auto"/>
              </w:rPr>
            </w:pPr>
            <w:r w:rsidRPr="0094163B">
              <w:rPr>
                <w:color w:val="auto"/>
              </w:rPr>
              <w:t>14-06-006-14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69EFBE"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1EF5E9" w14:textId="7D18C839" w:rsidR="00AD7460" w:rsidRPr="0094163B" w:rsidRDefault="00AD7460" w:rsidP="00AD7460">
            <w:pPr>
              <w:jc w:val="center"/>
              <w:rPr>
                <w:color w:val="auto"/>
              </w:rPr>
            </w:pPr>
            <w:r w:rsidRPr="0094163B">
              <w:rPr>
                <w:color w:val="auto"/>
              </w:rPr>
              <w:t>10 936,15</w:t>
            </w:r>
          </w:p>
        </w:tc>
      </w:tr>
      <w:tr w:rsidR="0094163B" w:rsidRPr="0094163B" w14:paraId="5D8F0A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17B65E" w14:textId="77777777" w:rsidR="00AD7460" w:rsidRPr="0094163B" w:rsidRDefault="00AD7460" w:rsidP="00AD7460">
            <w:pPr>
              <w:jc w:val="center"/>
              <w:rPr>
                <w:color w:val="auto"/>
              </w:rPr>
            </w:pPr>
            <w:r w:rsidRPr="0094163B">
              <w:rPr>
                <w:color w:val="auto"/>
              </w:rPr>
              <w:t>14-06-006-15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BC1F25"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03B6F7" w14:textId="3AC62E44" w:rsidR="00AD7460" w:rsidRPr="0094163B" w:rsidRDefault="00AD7460" w:rsidP="00AD7460">
            <w:pPr>
              <w:jc w:val="center"/>
              <w:rPr>
                <w:color w:val="auto"/>
              </w:rPr>
            </w:pPr>
            <w:r w:rsidRPr="0094163B">
              <w:rPr>
                <w:color w:val="auto"/>
              </w:rPr>
              <w:t>14 288,76</w:t>
            </w:r>
          </w:p>
        </w:tc>
      </w:tr>
      <w:tr w:rsidR="0094163B" w:rsidRPr="0094163B" w14:paraId="1B8ED9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1E7F9" w14:textId="77777777" w:rsidR="00AD7460" w:rsidRPr="0094163B" w:rsidRDefault="00AD7460" w:rsidP="00AD7460">
            <w:pPr>
              <w:jc w:val="center"/>
              <w:rPr>
                <w:color w:val="auto"/>
              </w:rPr>
            </w:pPr>
            <w:r w:rsidRPr="0094163B">
              <w:rPr>
                <w:color w:val="auto"/>
              </w:rPr>
              <w:t>14-06-006-16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D2CC0"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2A8DCE" w14:textId="5FE9AE68" w:rsidR="00AD7460" w:rsidRPr="0094163B" w:rsidRDefault="00AD7460" w:rsidP="00AD7460">
            <w:pPr>
              <w:jc w:val="center"/>
              <w:rPr>
                <w:color w:val="auto"/>
              </w:rPr>
            </w:pPr>
            <w:r w:rsidRPr="0094163B">
              <w:rPr>
                <w:color w:val="auto"/>
              </w:rPr>
              <w:t>13 022,52</w:t>
            </w:r>
          </w:p>
        </w:tc>
      </w:tr>
      <w:tr w:rsidR="0094163B" w:rsidRPr="0094163B" w14:paraId="7D32CD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4158D" w14:textId="77777777" w:rsidR="00AD7460" w:rsidRPr="0094163B" w:rsidRDefault="00AD7460" w:rsidP="00AD7460">
            <w:pPr>
              <w:jc w:val="center"/>
              <w:rPr>
                <w:color w:val="auto"/>
              </w:rPr>
            </w:pPr>
            <w:r w:rsidRPr="0094163B">
              <w:rPr>
                <w:color w:val="auto"/>
              </w:rPr>
              <w:t>14-06-006-17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2B983E"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7C4A15" w14:textId="22D4C578" w:rsidR="00AD7460" w:rsidRPr="0094163B" w:rsidRDefault="00AD7460" w:rsidP="00AD7460">
            <w:pPr>
              <w:jc w:val="center"/>
              <w:rPr>
                <w:color w:val="auto"/>
              </w:rPr>
            </w:pPr>
            <w:r w:rsidRPr="0094163B">
              <w:rPr>
                <w:color w:val="auto"/>
              </w:rPr>
              <w:t>16 349,42</w:t>
            </w:r>
          </w:p>
        </w:tc>
      </w:tr>
      <w:tr w:rsidR="0094163B" w:rsidRPr="0094163B" w14:paraId="575667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FCD93" w14:textId="77777777" w:rsidR="00AD7460" w:rsidRPr="0094163B" w:rsidRDefault="00AD7460" w:rsidP="00AD7460">
            <w:pPr>
              <w:jc w:val="center"/>
              <w:rPr>
                <w:color w:val="auto"/>
              </w:rPr>
            </w:pPr>
            <w:r w:rsidRPr="0094163B">
              <w:rPr>
                <w:color w:val="auto"/>
              </w:rPr>
              <w:t>14-06-006-18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AE4005"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DABB75" w14:textId="57A83F78" w:rsidR="00AD7460" w:rsidRPr="0094163B" w:rsidRDefault="00AD7460" w:rsidP="00AD7460">
            <w:pPr>
              <w:jc w:val="center"/>
              <w:rPr>
                <w:color w:val="auto"/>
              </w:rPr>
            </w:pPr>
            <w:r w:rsidRPr="0094163B">
              <w:rPr>
                <w:color w:val="auto"/>
              </w:rPr>
              <w:t>15 076,44</w:t>
            </w:r>
          </w:p>
        </w:tc>
      </w:tr>
      <w:tr w:rsidR="0094163B" w:rsidRPr="0094163B" w14:paraId="074FD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D9C7EB" w14:textId="77777777" w:rsidR="00AD7460" w:rsidRPr="0094163B" w:rsidRDefault="00AD7460" w:rsidP="00AD7460">
            <w:pPr>
              <w:jc w:val="center"/>
              <w:rPr>
                <w:color w:val="auto"/>
              </w:rPr>
            </w:pPr>
            <w:r w:rsidRPr="0094163B">
              <w:rPr>
                <w:color w:val="auto"/>
              </w:rPr>
              <w:t>14-06-006-19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75A0A"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A5F909" w14:textId="6C97C53E" w:rsidR="00AD7460" w:rsidRPr="0094163B" w:rsidRDefault="00AD7460" w:rsidP="00AD7460">
            <w:pPr>
              <w:jc w:val="center"/>
              <w:rPr>
                <w:color w:val="auto"/>
              </w:rPr>
            </w:pPr>
            <w:r w:rsidRPr="0094163B">
              <w:rPr>
                <w:color w:val="auto"/>
              </w:rPr>
              <w:t>18 439,76</w:t>
            </w:r>
          </w:p>
        </w:tc>
      </w:tr>
      <w:tr w:rsidR="0094163B" w:rsidRPr="0094163B" w14:paraId="777B25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922C7" w14:textId="77777777" w:rsidR="00AD7460" w:rsidRPr="0094163B" w:rsidRDefault="00AD7460" w:rsidP="00AD7460">
            <w:pPr>
              <w:jc w:val="center"/>
              <w:rPr>
                <w:color w:val="auto"/>
              </w:rPr>
            </w:pPr>
            <w:r w:rsidRPr="0094163B">
              <w:rPr>
                <w:color w:val="auto"/>
              </w:rPr>
              <w:t>14-06-006-20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C7EB15"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9266B5" w14:textId="1576D5E2" w:rsidR="00AD7460" w:rsidRPr="0094163B" w:rsidRDefault="00AD7460" w:rsidP="00AD7460">
            <w:pPr>
              <w:jc w:val="center"/>
              <w:rPr>
                <w:color w:val="auto"/>
              </w:rPr>
            </w:pPr>
            <w:r w:rsidRPr="0094163B">
              <w:rPr>
                <w:color w:val="auto"/>
              </w:rPr>
              <w:t>16 945,25</w:t>
            </w:r>
          </w:p>
        </w:tc>
      </w:tr>
      <w:tr w:rsidR="0094163B" w:rsidRPr="0094163B" w14:paraId="4604B3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8D111" w14:textId="77777777" w:rsidR="00AD7460" w:rsidRPr="0094163B" w:rsidRDefault="00AD7460" w:rsidP="00AD7460">
            <w:pPr>
              <w:jc w:val="center"/>
              <w:rPr>
                <w:color w:val="auto"/>
              </w:rPr>
            </w:pPr>
            <w:r w:rsidRPr="0094163B">
              <w:rPr>
                <w:color w:val="auto"/>
              </w:rPr>
              <w:t>14-06-006-21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894A52"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52121" w14:textId="0AF80A68" w:rsidR="00AD7460" w:rsidRPr="0094163B" w:rsidRDefault="00AD7460" w:rsidP="00AD7460">
            <w:pPr>
              <w:jc w:val="center"/>
              <w:rPr>
                <w:color w:val="auto"/>
              </w:rPr>
            </w:pPr>
            <w:r w:rsidRPr="0094163B">
              <w:rPr>
                <w:color w:val="auto"/>
              </w:rPr>
              <w:t>20 369,78</w:t>
            </w:r>
          </w:p>
        </w:tc>
      </w:tr>
      <w:tr w:rsidR="0094163B" w:rsidRPr="0094163B" w14:paraId="4E5C5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EA328" w14:textId="77777777" w:rsidR="00AD7460" w:rsidRPr="0094163B" w:rsidRDefault="00AD7460" w:rsidP="00AD7460">
            <w:pPr>
              <w:jc w:val="center"/>
              <w:rPr>
                <w:color w:val="auto"/>
              </w:rPr>
            </w:pPr>
            <w:r w:rsidRPr="0094163B">
              <w:rPr>
                <w:color w:val="auto"/>
              </w:rPr>
              <w:t>14-06-006-22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61A29"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D66E90" w14:textId="68B4004F" w:rsidR="00AD7460" w:rsidRPr="0094163B" w:rsidRDefault="00AD7460" w:rsidP="00AD7460">
            <w:pPr>
              <w:jc w:val="center"/>
              <w:rPr>
                <w:color w:val="auto"/>
              </w:rPr>
            </w:pPr>
            <w:r w:rsidRPr="0094163B">
              <w:rPr>
                <w:color w:val="auto"/>
              </w:rPr>
              <w:t>23 088,13</w:t>
            </w:r>
          </w:p>
        </w:tc>
      </w:tr>
      <w:tr w:rsidR="0094163B" w:rsidRPr="0094163B" w14:paraId="27DECE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7DDA7" w14:textId="77777777" w:rsidR="00AD7460" w:rsidRPr="0094163B" w:rsidRDefault="00AD7460" w:rsidP="00AD7460">
            <w:pPr>
              <w:jc w:val="center"/>
              <w:rPr>
                <w:color w:val="auto"/>
              </w:rPr>
            </w:pPr>
            <w:r w:rsidRPr="0094163B">
              <w:rPr>
                <w:color w:val="auto"/>
              </w:rPr>
              <w:t>14-06-006-23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BF3965"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09967B" w14:textId="5C7CD04E" w:rsidR="00AD7460" w:rsidRPr="0094163B" w:rsidRDefault="00AD7460" w:rsidP="00AD7460">
            <w:pPr>
              <w:jc w:val="center"/>
              <w:rPr>
                <w:color w:val="auto"/>
              </w:rPr>
            </w:pPr>
            <w:r w:rsidRPr="0094163B">
              <w:rPr>
                <w:color w:val="auto"/>
              </w:rPr>
              <w:t>26 600,91</w:t>
            </w:r>
          </w:p>
        </w:tc>
      </w:tr>
      <w:tr w:rsidR="0094163B" w:rsidRPr="0094163B" w14:paraId="4BF0D6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F0621" w14:textId="77777777" w:rsidR="00AD7460" w:rsidRPr="0094163B" w:rsidRDefault="00AD7460" w:rsidP="00AD7460">
            <w:pPr>
              <w:jc w:val="center"/>
              <w:rPr>
                <w:color w:val="auto"/>
              </w:rPr>
            </w:pPr>
            <w:r w:rsidRPr="0094163B">
              <w:rPr>
                <w:color w:val="auto"/>
              </w:rPr>
              <w:t>14-06-006-24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8ADA0F"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DC4285" w14:textId="3B5038F9" w:rsidR="00AD7460" w:rsidRPr="0094163B" w:rsidRDefault="00AD7460" w:rsidP="00AD7460">
            <w:pPr>
              <w:jc w:val="center"/>
              <w:rPr>
                <w:color w:val="auto"/>
              </w:rPr>
            </w:pPr>
            <w:r w:rsidRPr="0094163B">
              <w:rPr>
                <w:color w:val="auto"/>
              </w:rPr>
              <w:t>33 687,10</w:t>
            </w:r>
          </w:p>
        </w:tc>
      </w:tr>
      <w:tr w:rsidR="0094163B" w:rsidRPr="0094163B" w14:paraId="3273BC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8E6D7" w14:textId="77777777" w:rsidR="00AD7460" w:rsidRPr="0094163B" w:rsidRDefault="00AD7460" w:rsidP="00AD7460">
            <w:pPr>
              <w:jc w:val="center"/>
              <w:rPr>
                <w:color w:val="auto"/>
              </w:rPr>
            </w:pPr>
            <w:r w:rsidRPr="0094163B">
              <w:rPr>
                <w:color w:val="auto"/>
              </w:rPr>
              <w:t>14-06-006-25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6CBC31"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7C87D4" w14:textId="0FA66CDF" w:rsidR="00AD7460" w:rsidRPr="0094163B" w:rsidRDefault="00AD7460" w:rsidP="00AD7460">
            <w:pPr>
              <w:jc w:val="center"/>
              <w:rPr>
                <w:color w:val="auto"/>
              </w:rPr>
            </w:pPr>
            <w:r w:rsidRPr="0094163B">
              <w:rPr>
                <w:color w:val="auto"/>
              </w:rPr>
              <w:t>45 266,79</w:t>
            </w:r>
          </w:p>
        </w:tc>
      </w:tr>
      <w:tr w:rsidR="0094163B" w:rsidRPr="0094163B" w14:paraId="0AAC41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1987C6" w14:textId="77777777" w:rsidR="00AD7460" w:rsidRPr="0094163B" w:rsidRDefault="00AD7460" w:rsidP="00AD7460">
            <w:pPr>
              <w:jc w:val="center"/>
              <w:rPr>
                <w:color w:val="auto"/>
              </w:rPr>
            </w:pPr>
            <w:r w:rsidRPr="0094163B">
              <w:rPr>
                <w:color w:val="auto"/>
              </w:rPr>
              <w:t>14-06-006-26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7A6B60"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7647C6" w14:textId="7EAB5444" w:rsidR="00AD7460" w:rsidRPr="0094163B" w:rsidRDefault="00AD7460" w:rsidP="00AD7460">
            <w:pPr>
              <w:jc w:val="center"/>
              <w:rPr>
                <w:color w:val="auto"/>
              </w:rPr>
            </w:pPr>
            <w:r w:rsidRPr="0094163B">
              <w:rPr>
                <w:color w:val="auto"/>
              </w:rPr>
              <w:t>45 201,09</w:t>
            </w:r>
          </w:p>
        </w:tc>
      </w:tr>
      <w:tr w:rsidR="0094163B" w:rsidRPr="0094163B" w14:paraId="3BF285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D8224" w14:textId="77777777" w:rsidR="00AD7460" w:rsidRPr="0094163B" w:rsidRDefault="00AD7460" w:rsidP="00AD7460">
            <w:pPr>
              <w:jc w:val="center"/>
              <w:rPr>
                <w:color w:val="auto"/>
              </w:rPr>
            </w:pPr>
            <w:r w:rsidRPr="0094163B">
              <w:rPr>
                <w:color w:val="auto"/>
              </w:rPr>
              <w:t>14-06-006-27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865F4A"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028D46" w14:textId="0DCCA9D2" w:rsidR="00AD7460" w:rsidRPr="0094163B" w:rsidRDefault="00AD7460" w:rsidP="00AD7460">
            <w:pPr>
              <w:jc w:val="center"/>
              <w:rPr>
                <w:color w:val="auto"/>
              </w:rPr>
            </w:pPr>
            <w:r w:rsidRPr="0094163B">
              <w:rPr>
                <w:color w:val="auto"/>
              </w:rPr>
              <w:t>56 097,42</w:t>
            </w:r>
          </w:p>
        </w:tc>
      </w:tr>
      <w:tr w:rsidR="0094163B" w:rsidRPr="0094163B" w14:paraId="2C9212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030AD8" w14:textId="77777777" w:rsidR="00AD7460" w:rsidRPr="0094163B" w:rsidRDefault="00AD7460" w:rsidP="00AD7460">
            <w:pPr>
              <w:jc w:val="center"/>
              <w:rPr>
                <w:color w:val="auto"/>
              </w:rPr>
            </w:pPr>
            <w:r w:rsidRPr="0094163B">
              <w:rPr>
                <w:color w:val="auto"/>
              </w:rPr>
              <w:t>14-06-006-28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3DB5C"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C3188F" w14:textId="7F9B8D2A" w:rsidR="00AD7460" w:rsidRPr="0094163B" w:rsidRDefault="00AD7460" w:rsidP="00AD7460">
            <w:pPr>
              <w:jc w:val="center"/>
              <w:rPr>
                <w:color w:val="auto"/>
              </w:rPr>
            </w:pPr>
            <w:r w:rsidRPr="0094163B">
              <w:rPr>
                <w:color w:val="auto"/>
              </w:rPr>
              <w:t>68 546,06</w:t>
            </w:r>
          </w:p>
        </w:tc>
      </w:tr>
      <w:tr w:rsidR="0094163B" w:rsidRPr="0094163B" w14:paraId="4248BCE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AD799FB"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14-06-007</w:t>
            </w:r>
          </w:p>
        </w:tc>
        <w:tc>
          <w:tcPr>
            <w:tcW w:w="7654" w:type="dxa"/>
            <w:gridSpan w:val="2"/>
            <w:tcBorders>
              <w:top w:val="single" w:sz="4" w:space="0" w:color="auto"/>
              <w:left w:val="nil"/>
              <w:bottom w:val="nil"/>
              <w:right w:val="nil"/>
            </w:tcBorders>
            <w:shd w:val="clear" w:color="auto" w:fill="auto"/>
            <w:hideMark/>
          </w:tcPr>
          <w:p w14:paraId="3C3B195C"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сухого грунта в отвал, с креплением (группа грунтов 4)</w:t>
            </w:r>
          </w:p>
        </w:tc>
      </w:tr>
      <w:tr w:rsidR="0094163B" w:rsidRPr="0094163B" w14:paraId="4141998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B83EBFD"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F0155B4" w14:textId="77777777" w:rsidR="00703BD7" w:rsidRPr="0094163B" w:rsidRDefault="00703BD7" w:rsidP="00703BD7">
            <w:pPr>
              <w:rPr>
                <w:color w:val="auto"/>
              </w:rPr>
            </w:pPr>
            <w:r w:rsidRPr="0094163B">
              <w:rPr>
                <w:color w:val="auto"/>
              </w:rPr>
              <w:t>1 км</w:t>
            </w:r>
          </w:p>
        </w:tc>
      </w:tr>
      <w:tr w:rsidR="0094163B" w:rsidRPr="0094163B" w14:paraId="2BC55092" w14:textId="77777777" w:rsidTr="008C7CDD">
        <w:trPr>
          <w:cantSplit/>
          <w:trHeight w:val="20"/>
        </w:trPr>
        <w:tc>
          <w:tcPr>
            <w:tcW w:w="1120" w:type="dxa"/>
            <w:tcBorders>
              <w:top w:val="nil"/>
              <w:left w:val="nil"/>
              <w:bottom w:val="nil"/>
              <w:right w:val="nil"/>
            </w:tcBorders>
            <w:shd w:val="clear" w:color="auto" w:fill="auto"/>
            <w:vAlign w:val="center"/>
            <w:hideMark/>
          </w:tcPr>
          <w:p w14:paraId="0CACBB2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9945D1F"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сухого грунта в отвал, с креплением (группа грунтов 4):</w:t>
            </w:r>
          </w:p>
        </w:tc>
      </w:tr>
      <w:tr w:rsidR="0094163B" w:rsidRPr="0094163B" w14:paraId="29A5B2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0B081" w14:textId="77777777" w:rsidR="00AD7460" w:rsidRPr="0094163B" w:rsidRDefault="00AD7460" w:rsidP="00AD7460">
            <w:pPr>
              <w:jc w:val="center"/>
              <w:rPr>
                <w:color w:val="auto"/>
              </w:rPr>
            </w:pPr>
            <w:r w:rsidRPr="0094163B">
              <w:rPr>
                <w:color w:val="auto"/>
              </w:rPr>
              <w:t>14-06-007-01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7018EF"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B795B05" w14:textId="0D838716" w:rsidR="00AD7460" w:rsidRPr="0094163B" w:rsidRDefault="00AD7460" w:rsidP="00AD7460">
            <w:pPr>
              <w:jc w:val="center"/>
              <w:rPr>
                <w:color w:val="auto"/>
              </w:rPr>
            </w:pPr>
            <w:r w:rsidRPr="0094163B">
              <w:rPr>
                <w:color w:val="auto"/>
              </w:rPr>
              <w:t>7 524,23</w:t>
            </w:r>
          </w:p>
        </w:tc>
      </w:tr>
      <w:tr w:rsidR="0094163B" w:rsidRPr="0094163B" w14:paraId="61FE7B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25580" w14:textId="77777777" w:rsidR="00AD7460" w:rsidRPr="0094163B" w:rsidRDefault="00AD7460" w:rsidP="00AD7460">
            <w:pPr>
              <w:jc w:val="center"/>
              <w:rPr>
                <w:color w:val="auto"/>
              </w:rPr>
            </w:pPr>
            <w:r w:rsidRPr="0094163B">
              <w:rPr>
                <w:color w:val="auto"/>
              </w:rPr>
              <w:t>14-06-007-02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7043D"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4A71DA" w14:textId="09E2102B" w:rsidR="00AD7460" w:rsidRPr="0094163B" w:rsidRDefault="00AD7460" w:rsidP="00AD7460">
            <w:pPr>
              <w:jc w:val="center"/>
              <w:rPr>
                <w:color w:val="auto"/>
              </w:rPr>
            </w:pPr>
            <w:r w:rsidRPr="0094163B">
              <w:rPr>
                <w:color w:val="auto"/>
              </w:rPr>
              <w:t>15 708,80</w:t>
            </w:r>
          </w:p>
        </w:tc>
      </w:tr>
      <w:tr w:rsidR="0094163B" w:rsidRPr="0094163B" w14:paraId="0838B8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E53B17" w14:textId="77777777" w:rsidR="00AD7460" w:rsidRPr="0094163B" w:rsidRDefault="00AD7460" w:rsidP="00AD7460">
            <w:pPr>
              <w:jc w:val="center"/>
              <w:rPr>
                <w:color w:val="auto"/>
              </w:rPr>
            </w:pPr>
            <w:r w:rsidRPr="0094163B">
              <w:rPr>
                <w:color w:val="auto"/>
              </w:rPr>
              <w:t>14-06-007-03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8D532" w14:textId="77777777" w:rsidR="00AD7460" w:rsidRPr="0094163B" w:rsidRDefault="00AD7460" w:rsidP="00AD7460">
            <w:pPr>
              <w:rPr>
                <w:color w:val="auto"/>
              </w:rPr>
            </w:pPr>
            <w:r w:rsidRPr="0094163B">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B7B21D" w14:textId="4092E570" w:rsidR="00AD7460" w:rsidRPr="0094163B" w:rsidRDefault="00AD7460" w:rsidP="00AD7460">
            <w:pPr>
              <w:jc w:val="center"/>
              <w:rPr>
                <w:color w:val="auto"/>
              </w:rPr>
            </w:pPr>
            <w:r w:rsidRPr="0094163B">
              <w:rPr>
                <w:color w:val="auto"/>
              </w:rPr>
              <w:t>130 475,17</w:t>
            </w:r>
          </w:p>
        </w:tc>
      </w:tr>
      <w:tr w:rsidR="0094163B" w:rsidRPr="0094163B" w14:paraId="343D02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B7DB9" w14:textId="77777777" w:rsidR="00AD7460" w:rsidRPr="0094163B" w:rsidRDefault="00AD7460" w:rsidP="00AD7460">
            <w:pPr>
              <w:jc w:val="center"/>
              <w:rPr>
                <w:color w:val="auto"/>
              </w:rPr>
            </w:pPr>
            <w:r w:rsidRPr="0094163B">
              <w:rPr>
                <w:color w:val="auto"/>
              </w:rPr>
              <w:t>14-06-007-04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B2CDF7" w14:textId="77777777" w:rsidR="00AD7460" w:rsidRPr="0094163B" w:rsidRDefault="00AD7460" w:rsidP="00AD7460">
            <w:pPr>
              <w:rPr>
                <w:color w:val="auto"/>
              </w:rPr>
            </w:pPr>
            <w:r w:rsidRPr="0094163B">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6945991" w14:textId="5E78CCC8" w:rsidR="00AD7460" w:rsidRPr="0094163B" w:rsidRDefault="00AD7460" w:rsidP="00AD7460">
            <w:pPr>
              <w:jc w:val="center"/>
              <w:rPr>
                <w:color w:val="auto"/>
              </w:rPr>
            </w:pPr>
            <w:r w:rsidRPr="0094163B">
              <w:rPr>
                <w:color w:val="auto"/>
              </w:rPr>
              <w:t>154 963,06</w:t>
            </w:r>
          </w:p>
        </w:tc>
      </w:tr>
      <w:tr w:rsidR="0094163B" w:rsidRPr="0094163B" w14:paraId="43A85C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75382" w14:textId="77777777" w:rsidR="00AD7460" w:rsidRPr="0094163B" w:rsidRDefault="00AD7460" w:rsidP="00AD7460">
            <w:pPr>
              <w:jc w:val="center"/>
              <w:rPr>
                <w:color w:val="auto"/>
              </w:rPr>
            </w:pPr>
            <w:r w:rsidRPr="0094163B">
              <w:rPr>
                <w:color w:val="auto"/>
              </w:rPr>
              <w:t>14-06-007-05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6B60DD"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56FF8CB" w14:textId="5B54FF5A" w:rsidR="00AD7460" w:rsidRPr="0094163B" w:rsidRDefault="00AD7460" w:rsidP="00AD7460">
            <w:pPr>
              <w:jc w:val="center"/>
              <w:rPr>
                <w:color w:val="auto"/>
              </w:rPr>
            </w:pPr>
            <w:r w:rsidRPr="0094163B">
              <w:rPr>
                <w:color w:val="auto"/>
              </w:rPr>
              <w:t>7 854,14</w:t>
            </w:r>
          </w:p>
        </w:tc>
      </w:tr>
      <w:tr w:rsidR="0094163B" w:rsidRPr="0094163B" w14:paraId="732955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041633" w14:textId="77777777" w:rsidR="00AD7460" w:rsidRPr="0094163B" w:rsidRDefault="00AD7460" w:rsidP="00AD7460">
            <w:pPr>
              <w:jc w:val="center"/>
              <w:rPr>
                <w:color w:val="auto"/>
              </w:rPr>
            </w:pPr>
            <w:r w:rsidRPr="0094163B">
              <w:rPr>
                <w:color w:val="auto"/>
              </w:rPr>
              <w:t>14-06-007-06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47686"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D3BDE8" w14:textId="66D512B5" w:rsidR="00AD7460" w:rsidRPr="0094163B" w:rsidRDefault="00AD7460" w:rsidP="00AD7460">
            <w:pPr>
              <w:jc w:val="center"/>
              <w:rPr>
                <w:color w:val="auto"/>
              </w:rPr>
            </w:pPr>
            <w:r w:rsidRPr="0094163B">
              <w:rPr>
                <w:color w:val="auto"/>
              </w:rPr>
              <w:t>16 054,46</w:t>
            </w:r>
          </w:p>
        </w:tc>
      </w:tr>
      <w:tr w:rsidR="0094163B" w:rsidRPr="0094163B" w14:paraId="56AFD5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6A9A0" w14:textId="77777777" w:rsidR="00AD7460" w:rsidRPr="0094163B" w:rsidRDefault="00AD7460" w:rsidP="00AD7460">
            <w:pPr>
              <w:jc w:val="center"/>
              <w:rPr>
                <w:color w:val="auto"/>
              </w:rPr>
            </w:pPr>
            <w:r w:rsidRPr="0094163B">
              <w:rPr>
                <w:color w:val="auto"/>
              </w:rPr>
              <w:t>14-06-007-07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60ACE" w14:textId="77777777" w:rsidR="00AD7460" w:rsidRPr="0094163B" w:rsidRDefault="00AD7460" w:rsidP="00AD7460">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297D11" w14:textId="173BA2FE" w:rsidR="00AD7460" w:rsidRPr="0094163B" w:rsidRDefault="00AD7460" w:rsidP="00AD7460">
            <w:pPr>
              <w:jc w:val="center"/>
              <w:rPr>
                <w:color w:val="auto"/>
              </w:rPr>
            </w:pPr>
            <w:r w:rsidRPr="0094163B">
              <w:rPr>
                <w:color w:val="auto"/>
              </w:rPr>
              <w:t>130 676,90</w:t>
            </w:r>
          </w:p>
        </w:tc>
      </w:tr>
      <w:tr w:rsidR="0094163B" w:rsidRPr="0094163B" w14:paraId="042BE9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915385" w14:textId="77777777" w:rsidR="00AD7460" w:rsidRPr="0094163B" w:rsidRDefault="00AD7460" w:rsidP="00AD7460">
            <w:pPr>
              <w:jc w:val="center"/>
              <w:rPr>
                <w:color w:val="auto"/>
              </w:rPr>
            </w:pPr>
            <w:r w:rsidRPr="0094163B">
              <w:rPr>
                <w:color w:val="auto"/>
              </w:rPr>
              <w:t>14-06-007-08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3DF60D" w14:textId="77777777" w:rsidR="00AD7460" w:rsidRPr="0094163B" w:rsidRDefault="00AD7460" w:rsidP="00AD7460">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15174E" w14:textId="65E899B3" w:rsidR="00AD7460" w:rsidRPr="0094163B" w:rsidRDefault="00AD7460" w:rsidP="00AD7460">
            <w:pPr>
              <w:jc w:val="center"/>
              <w:rPr>
                <w:color w:val="auto"/>
              </w:rPr>
            </w:pPr>
            <w:r w:rsidRPr="0094163B">
              <w:rPr>
                <w:color w:val="auto"/>
              </w:rPr>
              <w:t>155 306,01</w:t>
            </w:r>
          </w:p>
        </w:tc>
      </w:tr>
      <w:tr w:rsidR="0094163B" w:rsidRPr="0094163B" w14:paraId="0B6CF1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EFA0A" w14:textId="77777777" w:rsidR="00AD7460" w:rsidRPr="0094163B" w:rsidRDefault="00AD7460" w:rsidP="00AD7460">
            <w:pPr>
              <w:jc w:val="center"/>
              <w:rPr>
                <w:color w:val="auto"/>
              </w:rPr>
            </w:pPr>
            <w:r w:rsidRPr="0094163B">
              <w:rPr>
                <w:color w:val="auto"/>
              </w:rPr>
              <w:t>14-06-007-09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EB0C4E"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843C86D" w14:textId="275D6768" w:rsidR="00AD7460" w:rsidRPr="0094163B" w:rsidRDefault="00AD7460" w:rsidP="00AD7460">
            <w:pPr>
              <w:jc w:val="center"/>
              <w:rPr>
                <w:color w:val="auto"/>
              </w:rPr>
            </w:pPr>
            <w:r w:rsidRPr="0094163B">
              <w:rPr>
                <w:color w:val="auto"/>
              </w:rPr>
              <w:t>8 397,57</w:t>
            </w:r>
          </w:p>
        </w:tc>
      </w:tr>
      <w:tr w:rsidR="0094163B" w:rsidRPr="0094163B" w14:paraId="5A4436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4489C" w14:textId="77777777" w:rsidR="00AD7460" w:rsidRPr="0094163B" w:rsidRDefault="00AD7460" w:rsidP="00AD7460">
            <w:pPr>
              <w:jc w:val="center"/>
              <w:rPr>
                <w:color w:val="auto"/>
              </w:rPr>
            </w:pPr>
            <w:r w:rsidRPr="0094163B">
              <w:rPr>
                <w:color w:val="auto"/>
              </w:rPr>
              <w:t>14-06-007-10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281FC"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115705" w14:textId="4554D287" w:rsidR="00AD7460" w:rsidRPr="0094163B" w:rsidRDefault="00AD7460" w:rsidP="00AD7460">
            <w:pPr>
              <w:jc w:val="center"/>
              <w:rPr>
                <w:color w:val="auto"/>
              </w:rPr>
            </w:pPr>
            <w:r w:rsidRPr="0094163B">
              <w:rPr>
                <w:color w:val="auto"/>
              </w:rPr>
              <w:t>16 653,52</w:t>
            </w:r>
          </w:p>
        </w:tc>
      </w:tr>
      <w:tr w:rsidR="0094163B" w:rsidRPr="0094163B" w14:paraId="1F299A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27F37" w14:textId="77777777" w:rsidR="00AD7460" w:rsidRPr="0094163B" w:rsidRDefault="00AD7460" w:rsidP="00AD7460">
            <w:pPr>
              <w:jc w:val="center"/>
              <w:rPr>
                <w:color w:val="auto"/>
              </w:rPr>
            </w:pPr>
            <w:r w:rsidRPr="0094163B">
              <w:rPr>
                <w:color w:val="auto"/>
              </w:rPr>
              <w:t>14-06-007-11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717D4"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29F85C" w14:textId="621D6566" w:rsidR="00AD7460" w:rsidRPr="0094163B" w:rsidRDefault="00AD7460" w:rsidP="00AD7460">
            <w:pPr>
              <w:jc w:val="center"/>
              <w:rPr>
                <w:color w:val="auto"/>
              </w:rPr>
            </w:pPr>
            <w:r w:rsidRPr="0094163B">
              <w:rPr>
                <w:color w:val="auto"/>
              </w:rPr>
              <w:t>131 330,88</w:t>
            </w:r>
          </w:p>
        </w:tc>
      </w:tr>
      <w:tr w:rsidR="0094163B" w:rsidRPr="0094163B" w14:paraId="3602DB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252304" w14:textId="77777777" w:rsidR="00AD7460" w:rsidRPr="0094163B" w:rsidRDefault="00AD7460" w:rsidP="00AD7460">
            <w:pPr>
              <w:jc w:val="center"/>
              <w:rPr>
                <w:color w:val="auto"/>
              </w:rPr>
            </w:pPr>
            <w:r w:rsidRPr="0094163B">
              <w:rPr>
                <w:color w:val="auto"/>
              </w:rPr>
              <w:t>14-06-007-12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BD07D4"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E20C68" w14:textId="1CC7EA86" w:rsidR="00AD7460" w:rsidRPr="0094163B" w:rsidRDefault="00AD7460" w:rsidP="00AD7460">
            <w:pPr>
              <w:jc w:val="center"/>
              <w:rPr>
                <w:color w:val="auto"/>
              </w:rPr>
            </w:pPr>
            <w:r w:rsidRPr="0094163B">
              <w:rPr>
                <w:color w:val="auto"/>
              </w:rPr>
              <w:t>156 071,87</w:t>
            </w:r>
          </w:p>
        </w:tc>
      </w:tr>
      <w:tr w:rsidR="0094163B" w:rsidRPr="0094163B" w14:paraId="5CA322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9A89DF" w14:textId="77777777" w:rsidR="00AD7460" w:rsidRPr="0094163B" w:rsidRDefault="00AD7460" w:rsidP="00AD7460">
            <w:pPr>
              <w:jc w:val="center"/>
              <w:rPr>
                <w:color w:val="auto"/>
              </w:rPr>
            </w:pPr>
            <w:r w:rsidRPr="0094163B">
              <w:rPr>
                <w:color w:val="auto"/>
              </w:rPr>
              <w:t>14-06-007-13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A7E510"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0B615D" w14:textId="3C7CE2CF" w:rsidR="00AD7460" w:rsidRPr="0094163B" w:rsidRDefault="00AD7460" w:rsidP="00AD7460">
            <w:pPr>
              <w:jc w:val="center"/>
              <w:rPr>
                <w:color w:val="auto"/>
              </w:rPr>
            </w:pPr>
            <w:r w:rsidRPr="0094163B">
              <w:rPr>
                <w:color w:val="auto"/>
              </w:rPr>
              <w:t>9 371,84</w:t>
            </w:r>
          </w:p>
        </w:tc>
      </w:tr>
      <w:tr w:rsidR="0094163B" w:rsidRPr="0094163B" w14:paraId="3950F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7E972" w14:textId="77777777" w:rsidR="00AD7460" w:rsidRPr="0094163B" w:rsidRDefault="00AD7460" w:rsidP="00AD7460">
            <w:pPr>
              <w:jc w:val="center"/>
              <w:rPr>
                <w:color w:val="auto"/>
              </w:rPr>
            </w:pPr>
            <w:r w:rsidRPr="0094163B">
              <w:rPr>
                <w:color w:val="auto"/>
              </w:rPr>
              <w:t>14-06-007-14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43BD3E"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BFACB2" w14:textId="1E15E7A8" w:rsidR="00AD7460" w:rsidRPr="0094163B" w:rsidRDefault="00AD7460" w:rsidP="00AD7460">
            <w:pPr>
              <w:jc w:val="center"/>
              <w:rPr>
                <w:color w:val="auto"/>
              </w:rPr>
            </w:pPr>
            <w:r w:rsidRPr="0094163B">
              <w:rPr>
                <w:color w:val="auto"/>
              </w:rPr>
              <w:t>17 340,36</w:t>
            </w:r>
          </w:p>
        </w:tc>
      </w:tr>
      <w:tr w:rsidR="0094163B" w:rsidRPr="0094163B" w14:paraId="42C96C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11B90" w14:textId="77777777" w:rsidR="00AD7460" w:rsidRPr="0094163B" w:rsidRDefault="00AD7460" w:rsidP="00AD7460">
            <w:pPr>
              <w:jc w:val="center"/>
              <w:rPr>
                <w:color w:val="auto"/>
              </w:rPr>
            </w:pPr>
            <w:r w:rsidRPr="0094163B">
              <w:rPr>
                <w:color w:val="auto"/>
              </w:rPr>
              <w:t>14-06-007-15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B4E04"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BC95BE" w14:textId="4964E44F" w:rsidR="00AD7460" w:rsidRPr="0094163B" w:rsidRDefault="00AD7460" w:rsidP="00AD7460">
            <w:pPr>
              <w:jc w:val="center"/>
              <w:rPr>
                <w:color w:val="auto"/>
              </w:rPr>
            </w:pPr>
            <w:r w:rsidRPr="0094163B">
              <w:rPr>
                <w:color w:val="auto"/>
              </w:rPr>
              <w:t>132 092,47</w:t>
            </w:r>
          </w:p>
        </w:tc>
      </w:tr>
      <w:tr w:rsidR="0094163B" w:rsidRPr="0094163B" w14:paraId="5F80DF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636E7C" w14:textId="77777777" w:rsidR="00AD7460" w:rsidRPr="0094163B" w:rsidRDefault="00AD7460" w:rsidP="00AD7460">
            <w:pPr>
              <w:jc w:val="center"/>
              <w:rPr>
                <w:color w:val="auto"/>
              </w:rPr>
            </w:pPr>
            <w:r w:rsidRPr="0094163B">
              <w:rPr>
                <w:color w:val="auto"/>
              </w:rPr>
              <w:t>14-06-007-16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9272C0"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48F236" w14:textId="3E978118" w:rsidR="00AD7460" w:rsidRPr="0094163B" w:rsidRDefault="00AD7460" w:rsidP="00AD7460">
            <w:pPr>
              <w:jc w:val="center"/>
              <w:rPr>
                <w:color w:val="auto"/>
              </w:rPr>
            </w:pPr>
            <w:r w:rsidRPr="0094163B">
              <w:rPr>
                <w:color w:val="auto"/>
              </w:rPr>
              <w:t>157 046,98</w:t>
            </w:r>
          </w:p>
        </w:tc>
      </w:tr>
      <w:tr w:rsidR="0094163B" w:rsidRPr="0094163B" w14:paraId="19052E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9818B" w14:textId="77777777" w:rsidR="00AD7460" w:rsidRPr="0094163B" w:rsidRDefault="00AD7460" w:rsidP="00AD7460">
            <w:pPr>
              <w:jc w:val="center"/>
              <w:rPr>
                <w:color w:val="auto"/>
              </w:rPr>
            </w:pPr>
            <w:r w:rsidRPr="0094163B">
              <w:rPr>
                <w:color w:val="auto"/>
              </w:rPr>
              <w:lastRenderedPageBreak/>
              <w:t>14-06-007-17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8BA449"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2A68D8" w14:textId="554039C1" w:rsidR="00AD7460" w:rsidRPr="0094163B" w:rsidRDefault="00AD7460" w:rsidP="00AD7460">
            <w:pPr>
              <w:jc w:val="center"/>
              <w:rPr>
                <w:color w:val="auto"/>
              </w:rPr>
            </w:pPr>
            <w:r w:rsidRPr="0094163B">
              <w:rPr>
                <w:color w:val="auto"/>
              </w:rPr>
              <w:t>10 574,84</w:t>
            </w:r>
          </w:p>
        </w:tc>
      </w:tr>
      <w:tr w:rsidR="0094163B" w:rsidRPr="0094163B" w14:paraId="51F3D7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877F3" w14:textId="77777777" w:rsidR="00AD7460" w:rsidRPr="0094163B" w:rsidRDefault="00AD7460" w:rsidP="00AD7460">
            <w:pPr>
              <w:jc w:val="center"/>
              <w:rPr>
                <w:color w:val="auto"/>
              </w:rPr>
            </w:pPr>
            <w:r w:rsidRPr="0094163B">
              <w:rPr>
                <w:color w:val="auto"/>
              </w:rPr>
              <w:t>14-06-007-18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4E8F86"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E4F767" w14:textId="1BF47842" w:rsidR="00AD7460" w:rsidRPr="0094163B" w:rsidRDefault="00AD7460" w:rsidP="00AD7460">
            <w:pPr>
              <w:jc w:val="center"/>
              <w:rPr>
                <w:color w:val="auto"/>
              </w:rPr>
            </w:pPr>
            <w:r w:rsidRPr="0094163B">
              <w:rPr>
                <w:color w:val="auto"/>
              </w:rPr>
              <w:t>18 542,40</w:t>
            </w:r>
          </w:p>
        </w:tc>
      </w:tr>
      <w:tr w:rsidR="0094163B" w:rsidRPr="0094163B" w14:paraId="7FE8B9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949760" w14:textId="77777777" w:rsidR="00AD7460" w:rsidRPr="0094163B" w:rsidRDefault="00AD7460" w:rsidP="00AD7460">
            <w:pPr>
              <w:jc w:val="center"/>
              <w:rPr>
                <w:color w:val="auto"/>
              </w:rPr>
            </w:pPr>
            <w:r w:rsidRPr="0094163B">
              <w:rPr>
                <w:color w:val="auto"/>
              </w:rPr>
              <w:t>14-06-007-19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800667" w14:textId="77777777" w:rsidR="00AD7460" w:rsidRPr="0094163B" w:rsidRDefault="00AD7460" w:rsidP="00AD7460">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829706" w14:textId="0CB638F9" w:rsidR="00AD7460" w:rsidRPr="0094163B" w:rsidRDefault="00AD7460" w:rsidP="00AD7460">
            <w:pPr>
              <w:jc w:val="center"/>
              <w:rPr>
                <w:color w:val="auto"/>
              </w:rPr>
            </w:pPr>
            <w:r w:rsidRPr="0094163B">
              <w:rPr>
                <w:color w:val="auto"/>
              </w:rPr>
              <w:t>133 461,13</w:t>
            </w:r>
          </w:p>
        </w:tc>
      </w:tr>
      <w:tr w:rsidR="0094163B" w:rsidRPr="0094163B" w14:paraId="17D2A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D4B7D" w14:textId="77777777" w:rsidR="00AD7460" w:rsidRPr="0094163B" w:rsidRDefault="00AD7460" w:rsidP="00AD7460">
            <w:pPr>
              <w:jc w:val="center"/>
              <w:rPr>
                <w:color w:val="auto"/>
              </w:rPr>
            </w:pPr>
            <w:r w:rsidRPr="0094163B">
              <w:rPr>
                <w:color w:val="auto"/>
              </w:rPr>
              <w:t>14-06-007-20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B5B5AE" w14:textId="77777777" w:rsidR="00AD7460" w:rsidRPr="0094163B" w:rsidRDefault="00AD7460" w:rsidP="00AD7460">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807A1B0" w14:textId="45B45663" w:rsidR="00AD7460" w:rsidRPr="0094163B" w:rsidRDefault="00AD7460" w:rsidP="00AD7460">
            <w:pPr>
              <w:jc w:val="center"/>
              <w:rPr>
                <w:color w:val="auto"/>
              </w:rPr>
            </w:pPr>
            <w:r w:rsidRPr="0094163B">
              <w:rPr>
                <w:color w:val="auto"/>
              </w:rPr>
              <w:t>158 800,49</w:t>
            </w:r>
          </w:p>
        </w:tc>
      </w:tr>
      <w:tr w:rsidR="0094163B" w:rsidRPr="0094163B" w14:paraId="503683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C8E20" w14:textId="77777777" w:rsidR="00AD7460" w:rsidRPr="0094163B" w:rsidRDefault="00AD7460" w:rsidP="00AD7460">
            <w:pPr>
              <w:jc w:val="center"/>
              <w:rPr>
                <w:color w:val="auto"/>
              </w:rPr>
            </w:pPr>
            <w:r w:rsidRPr="0094163B">
              <w:rPr>
                <w:color w:val="auto"/>
              </w:rPr>
              <w:t>14-06-007-21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D51865"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15D26E" w14:textId="3262FB11" w:rsidR="00AD7460" w:rsidRPr="0094163B" w:rsidRDefault="00AD7460" w:rsidP="00AD7460">
            <w:pPr>
              <w:jc w:val="center"/>
              <w:rPr>
                <w:color w:val="auto"/>
              </w:rPr>
            </w:pPr>
            <w:r w:rsidRPr="0094163B">
              <w:rPr>
                <w:color w:val="auto"/>
              </w:rPr>
              <w:t>12 555,23</w:t>
            </w:r>
          </w:p>
        </w:tc>
      </w:tr>
      <w:tr w:rsidR="0094163B" w:rsidRPr="0094163B" w14:paraId="65DA3E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EBE07" w14:textId="77777777" w:rsidR="00AD7460" w:rsidRPr="0094163B" w:rsidRDefault="00AD7460" w:rsidP="00AD7460">
            <w:pPr>
              <w:jc w:val="center"/>
              <w:rPr>
                <w:color w:val="auto"/>
              </w:rPr>
            </w:pPr>
            <w:r w:rsidRPr="0094163B">
              <w:rPr>
                <w:color w:val="auto"/>
              </w:rPr>
              <w:t>14-06-007-22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AD032A"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5F15F6" w14:textId="1A46929F" w:rsidR="00AD7460" w:rsidRPr="0094163B" w:rsidRDefault="00AD7460" w:rsidP="00AD7460">
            <w:pPr>
              <w:jc w:val="center"/>
              <w:rPr>
                <w:color w:val="auto"/>
              </w:rPr>
            </w:pPr>
            <w:r w:rsidRPr="0094163B">
              <w:rPr>
                <w:color w:val="auto"/>
              </w:rPr>
              <w:t>20 722,86</w:t>
            </w:r>
          </w:p>
        </w:tc>
      </w:tr>
      <w:tr w:rsidR="0094163B" w:rsidRPr="0094163B" w14:paraId="5F53F8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FA729" w14:textId="77777777" w:rsidR="00AD7460" w:rsidRPr="0094163B" w:rsidRDefault="00AD7460" w:rsidP="00AD7460">
            <w:pPr>
              <w:jc w:val="center"/>
              <w:rPr>
                <w:color w:val="auto"/>
              </w:rPr>
            </w:pPr>
            <w:r w:rsidRPr="0094163B">
              <w:rPr>
                <w:color w:val="auto"/>
              </w:rPr>
              <w:t>14-06-007-23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DC78E2"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16374B" w14:textId="20739044" w:rsidR="00AD7460" w:rsidRPr="0094163B" w:rsidRDefault="00AD7460" w:rsidP="00AD7460">
            <w:pPr>
              <w:jc w:val="center"/>
              <w:rPr>
                <w:color w:val="auto"/>
              </w:rPr>
            </w:pPr>
            <w:r w:rsidRPr="0094163B">
              <w:rPr>
                <w:color w:val="auto"/>
              </w:rPr>
              <w:t>135 282,40</w:t>
            </w:r>
          </w:p>
        </w:tc>
      </w:tr>
      <w:tr w:rsidR="0094163B" w:rsidRPr="0094163B" w14:paraId="0268E5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86438" w14:textId="77777777" w:rsidR="00AD7460" w:rsidRPr="0094163B" w:rsidRDefault="00AD7460" w:rsidP="00AD7460">
            <w:pPr>
              <w:jc w:val="center"/>
              <w:rPr>
                <w:color w:val="auto"/>
              </w:rPr>
            </w:pPr>
            <w:r w:rsidRPr="0094163B">
              <w:rPr>
                <w:color w:val="auto"/>
              </w:rPr>
              <w:t>14-06-007-24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D97EC7"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1683E" w14:textId="0C724484" w:rsidR="00AD7460" w:rsidRPr="0094163B" w:rsidRDefault="00AD7460" w:rsidP="00AD7460">
            <w:pPr>
              <w:jc w:val="center"/>
              <w:rPr>
                <w:color w:val="auto"/>
              </w:rPr>
            </w:pPr>
            <w:r w:rsidRPr="0094163B">
              <w:rPr>
                <w:color w:val="auto"/>
              </w:rPr>
              <w:t>160 178,23</w:t>
            </w:r>
          </w:p>
        </w:tc>
      </w:tr>
      <w:tr w:rsidR="0094163B" w:rsidRPr="0094163B" w14:paraId="41B733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9AA01" w14:textId="77777777" w:rsidR="00AD7460" w:rsidRPr="0094163B" w:rsidRDefault="00AD7460" w:rsidP="00AD7460">
            <w:pPr>
              <w:jc w:val="center"/>
              <w:rPr>
                <w:color w:val="auto"/>
              </w:rPr>
            </w:pPr>
            <w:r w:rsidRPr="0094163B">
              <w:rPr>
                <w:color w:val="auto"/>
              </w:rPr>
              <w:t>14-06-007-25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BAB81"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9F34BE" w14:textId="16BB3E31" w:rsidR="00AD7460" w:rsidRPr="0094163B" w:rsidRDefault="00AD7460" w:rsidP="00AD7460">
            <w:pPr>
              <w:jc w:val="center"/>
              <w:rPr>
                <w:color w:val="auto"/>
              </w:rPr>
            </w:pPr>
            <w:r w:rsidRPr="0094163B">
              <w:rPr>
                <w:color w:val="auto"/>
              </w:rPr>
              <w:t>14 474,57</w:t>
            </w:r>
          </w:p>
        </w:tc>
      </w:tr>
      <w:tr w:rsidR="0094163B" w:rsidRPr="0094163B" w14:paraId="765B37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324453" w14:textId="77777777" w:rsidR="00AD7460" w:rsidRPr="0094163B" w:rsidRDefault="00AD7460" w:rsidP="00AD7460">
            <w:pPr>
              <w:jc w:val="center"/>
              <w:rPr>
                <w:color w:val="auto"/>
              </w:rPr>
            </w:pPr>
            <w:r w:rsidRPr="0094163B">
              <w:rPr>
                <w:color w:val="auto"/>
              </w:rPr>
              <w:t>14-06-007-26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3DFDF"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603EEF" w14:textId="284DA728" w:rsidR="00AD7460" w:rsidRPr="0094163B" w:rsidRDefault="00AD7460" w:rsidP="00AD7460">
            <w:pPr>
              <w:jc w:val="center"/>
              <w:rPr>
                <w:color w:val="auto"/>
              </w:rPr>
            </w:pPr>
            <w:r w:rsidRPr="0094163B">
              <w:rPr>
                <w:color w:val="auto"/>
              </w:rPr>
              <w:t>22 910,35</w:t>
            </w:r>
          </w:p>
        </w:tc>
      </w:tr>
      <w:tr w:rsidR="0094163B" w:rsidRPr="0094163B" w14:paraId="6F724B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3B00D" w14:textId="77777777" w:rsidR="00AD7460" w:rsidRPr="0094163B" w:rsidRDefault="00AD7460" w:rsidP="00AD7460">
            <w:pPr>
              <w:jc w:val="center"/>
              <w:rPr>
                <w:color w:val="auto"/>
              </w:rPr>
            </w:pPr>
            <w:r w:rsidRPr="0094163B">
              <w:rPr>
                <w:color w:val="auto"/>
              </w:rPr>
              <w:t>14-06-007-27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5AAE2" w14:textId="77777777" w:rsidR="00AD7460" w:rsidRPr="0094163B" w:rsidRDefault="00AD7460" w:rsidP="00AD7460">
            <w:pPr>
              <w:rPr>
                <w:color w:val="auto"/>
              </w:rPr>
            </w:pPr>
            <w:r w:rsidRPr="0094163B">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595082" w14:textId="46127CB4" w:rsidR="00AD7460" w:rsidRPr="0094163B" w:rsidRDefault="00AD7460" w:rsidP="00AD7460">
            <w:pPr>
              <w:jc w:val="center"/>
              <w:rPr>
                <w:color w:val="auto"/>
              </w:rPr>
            </w:pPr>
            <w:r w:rsidRPr="0094163B">
              <w:rPr>
                <w:color w:val="auto"/>
              </w:rPr>
              <w:t>137 499,75</w:t>
            </w:r>
          </w:p>
        </w:tc>
      </w:tr>
      <w:tr w:rsidR="0094163B" w:rsidRPr="0094163B" w14:paraId="25A64E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D07A90" w14:textId="77777777" w:rsidR="00AD7460" w:rsidRPr="0094163B" w:rsidRDefault="00AD7460" w:rsidP="00AD7460">
            <w:pPr>
              <w:jc w:val="center"/>
              <w:rPr>
                <w:color w:val="auto"/>
              </w:rPr>
            </w:pPr>
            <w:r w:rsidRPr="0094163B">
              <w:rPr>
                <w:color w:val="auto"/>
              </w:rPr>
              <w:t>14-06-007-28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FAA52D" w14:textId="77777777" w:rsidR="00AD7460" w:rsidRPr="0094163B" w:rsidRDefault="00AD7460" w:rsidP="00AD7460">
            <w:pPr>
              <w:rPr>
                <w:color w:val="auto"/>
              </w:rPr>
            </w:pPr>
            <w:r w:rsidRPr="0094163B">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9F9866" w14:textId="4E46D0B1" w:rsidR="00AD7460" w:rsidRPr="0094163B" w:rsidRDefault="00AD7460" w:rsidP="00AD7460">
            <w:pPr>
              <w:jc w:val="center"/>
              <w:rPr>
                <w:color w:val="auto"/>
              </w:rPr>
            </w:pPr>
            <w:r w:rsidRPr="0094163B">
              <w:rPr>
                <w:color w:val="auto"/>
              </w:rPr>
              <w:t>162 603,20</w:t>
            </w:r>
          </w:p>
        </w:tc>
      </w:tr>
      <w:tr w:rsidR="0094163B" w:rsidRPr="0094163B" w14:paraId="1EC8D3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B6B1B" w14:textId="77777777" w:rsidR="00AD7460" w:rsidRPr="0094163B" w:rsidRDefault="00AD7460" w:rsidP="00AD7460">
            <w:pPr>
              <w:jc w:val="center"/>
              <w:rPr>
                <w:color w:val="auto"/>
              </w:rPr>
            </w:pPr>
            <w:r w:rsidRPr="0094163B">
              <w:rPr>
                <w:color w:val="auto"/>
              </w:rPr>
              <w:t>14-06-007-29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8D67A"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E90745" w14:textId="0DC10533" w:rsidR="00AD7460" w:rsidRPr="0094163B" w:rsidRDefault="00AD7460" w:rsidP="00AD7460">
            <w:pPr>
              <w:jc w:val="center"/>
              <w:rPr>
                <w:color w:val="auto"/>
              </w:rPr>
            </w:pPr>
            <w:r w:rsidRPr="0094163B">
              <w:rPr>
                <w:color w:val="auto"/>
              </w:rPr>
              <w:t>16 368,29</w:t>
            </w:r>
          </w:p>
        </w:tc>
      </w:tr>
      <w:tr w:rsidR="0094163B" w:rsidRPr="0094163B" w14:paraId="36F404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55BCFE" w14:textId="77777777" w:rsidR="00AD7460" w:rsidRPr="0094163B" w:rsidRDefault="00AD7460" w:rsidP="00AD7460">
            <w:pPr>
              <w:jc w:val="center"/>
              <w:rPr>
                <w:color w:val="auto"/>
              </w:rPr>
            </w:pPr>
            <w:r w:rsidRPr="0094163B">
              <w:rPr>
                <w:color w:val="auto"/>
              </w:rPr>
              <w:t>14-06-007-30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02E40"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3AF5C8" w14:textId="40F12269" w:rsidR="00AD7460" w:rsidRPr="0094163B" w:rsidRDefault="00AD7460" w:rsidP="00AD7460">
            <w:pPr>
              <w:jc w:val="center"/>
              <w:rPr>
                <w:color w:val="auto"/>
              </w:rPr>
            </w:pPr>
            <w:r w:rsidRPr="0094163B">
              <w:rPr>
                <w:color w:val="auto"/>
              </w:rPr>
              <w:t>24 899,62</w:t>
            </w:r>
          </w:p>
        </w:tc>
      </w:tr>
      <w:tr w:rsidR="0094163B" w:rsidRPr="0094163B" w14:paraId="7C9E10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F0CE0" w14:textId="77777777" w:rsidR="00AD7460" w:rsidRPr="0094163B" w:rsidRDefault="00AD7460" w:rsidP="00AD7460">
            <w:pPr>
              <w:jc w:val="center"/>
              <w:rPr>
                <w:color w:val="auto"/>
              </w:rPr>
            </w:pPr>
            <w:r w:rsidRPr="0094163B">
              <w:rPr>
                <w:color w:val="auto"/>
              </w:rPr>
              <w:t>14-06-007-31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ADD1A1"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4FE8AE" w14:textId="7DC1E86A" w:rsidR="00AD7460" w:rsidRPr="0094163B" w:rsidRDefault="00AD7460" w:rsidP="00AD7460">
            <w:pPr>
              <w:jc w:val="center"/>
              <w:rPr>
                <w:color w:val="auto"/>
              </w:rPr>
            </w:pPr>
            <w:r w:rsidRPr="0094163B">
              <w:rPr>
                <w:color w:val="auto"/>
              </w:rPr>
              <w:t>139 138,84</w:t>
            </w:r>
          </w:p>
        </w:tc>
      </w:tr>
      <w:tr w:rsidR="0094163B" w:rsidRPr="0094163B" w14:paraId="51C5EB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9A3DC" w14:textId="77777777" w:rsidR="00AD7460" w:rsidRPr="0094163B" w:rsidRDefault="00AD7460" w:rsidP="00AD7460">
            <w:pPr>
              <w:jc w:val="center"/>
              <w:rPr>
                <w:color w:val="auto"/>
              </w:rPr>
            </w:pPr>
            <w:r w:rsidRPr="0094163B">
              <w:rPr>
                <w:color w:val="auto"/>
              </w:rPr>
              <w:t>14-06-007-32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1003F7"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74FAC9" w14:textId="12FE1549" w:rsidR="00AD7460" w:rsidRPr="0094163B" w:rsidRDefault="00AD7460" w:rsidP="00AD7460">
            <w:pPr>
              <w:jc w:val="center"/>
              <w:rPr>
                <w:color w:val="auto"/>
              </w:rPr>
            </w:pPr>
            <w:r w:rsidRPr="0094163B">
              <w:rPr>
                <w:color w:val="auto"/>
              </w:rPr>
              <w:t>164 455,75</w:t>
            </w:r>
          </w:p>
        </w:tc>
      </w:tr>
      <w:tr w:rsidR="0094163B" w:rsidRPr="0094163B" w14:paraId="55ED99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AB282" w14:textId="77777777" w:rsidR="00AD7460" w:rsidRPr="0094163B" w:rsidRDefault="00AD7460" w:rsidP="00AD7460">
            <w:pPr>
              <w:jc w:val="center"/>
              <w:rPr>
                <w:color w:val="auto"/>
              </w:rPr>
            </w:pPr>
            <w:r w:rsidRPr="0094163B">
              <w:rPr>
                <w:color w:val="auto"/>
              </w:rPr>
              <w:t>14-06-007-33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EF328"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E2F56A" w14:textId="38833EDA" w:rsidR="00AD7460" w:rsidRPr="0094163B" w:rsidRDefault="00AD7460" w:rsidP="00AD7460">
            <w:pPr>
              <w:jc w:val="center"/>
              <w:rPr>
                <w:color w:val="auto"/>
              </w:rPr>
            </w:pPr>
            <w:r w:rsidRPr="0094163B">
              <w:rPr>
                <w:color w:val="auto"/>
              </w:rPr>
              <w:t>22 076,03</w:t>
            </w:r>
          </w:p>
        </w:tc>
      </w:tr>
      <w:tr w:rsidR="0094163B" w:rsidRPr="0094163B" w14:paraId="448968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AAEB2" w14:textId="77777777" w:rsidR="00AD7460" w:rsidRPr="0094163B" w:rsidRDefault="00AD7460" w:rsidP="00AD7460">
            <w:pPr>
              <w:jc w:val="center"/>
              <w:rPr>
                <w:color w:val="auto"/>
              </w:rPr>
            </w:pPr>
            <w:r w:rsidRPr="0094163B">
              <w:rPr>
                <w:color w:val="auto"/>
              </w:rPr>
              <w:t>14-06-007-34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7C9EE8"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E9059E" w14:textId="1E0F06EA" w:rsidR="00AD7460" w:rsidRPr="0094163B" w:rsidRDefault="00AD7460" w:rsidP="00AD7460">
            <w:pPr>
              <w:jc w:val="center"/>
              <w:rPr>
                <w:color w:val="auto"/>
              </w:rPr>
            </w:pPr>
            <w:r w:rsidRPr="0094163B">
              <w:rPr>
                <w:color w:val="auto"/>
              </w:rPr>
              <w:t>26 984,60</w:t>
            </w:r>
          </w:p>
        </w:tc>
      </w:tr>
      <w:tr w:rsidR="0094163B" w:rsidRPr="0094163B" w14:paraId="462AC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4F206" w14:textId="77777777" w:rsidR="00AD7460" w:rsidRPr="0094163B" w:rsidRDefault="00AD7460" w:rsidP="00AD7460">
            <w:pPr>
              <w:jc w:val="center"/>
              <w:rPr>
                <w:color w:val="auto"/>
              </w:rPr>
            </w:pPr>
            <w:r w:rsidRPr="0094163B">
              <w:rPr>
                <w:color w:val="auto"/>
              </w:rPr>
              <w:t>14-06-007-35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75CC43"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529F863" w14:textId="4189110E" w:rsidR="00AD7460" w:rsidRPr="0094163B" w:rsidRDefault="00AD7460" w:rsidP="00AD7460">
            <w:pPr>
              <w:jc w:val="center"/>
              <w:rPr>
                <w:color w:val="auto"/>
              </w:rPr>
            </w:pPr>
            <w:r w:rsidRPr="0094163B">
              <w:rPr>
                <w:color w:val="auto"/>
              </w:rPr>
              <w:t>143 341,57</w:t>
            </w:r>
          </w:p>
        </w:tc>
      </w:tr>
      <w:tr w:rsidR="0094163B" w:rsidRPr="0094163B" w14:paraId="7118B9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A7A25C" w14:textId="77777777" w:rsidR="00AD7460" w:rsidRPr="0094163B" w:rsidRDefault="00AD7460" w:rsidP="00AD7460">
            <w:pPr>
              <w:jc w:val="center"/>
              <w:rPr>
                <w:color w:val="auto"/>
              </w:rPr>
            </w:pPr>
            <w:r w:rsidRPr="0094163B">
              <w:rPr>
                <w:color w:val="auto"/>
              </w:rPr>
              <w:t>14-06-007-36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0C9769"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1977E0" w14:textId="42601BF4" w:rsidR="00AD7460" w:rsidRPr="0094163B" w:rsidRDefault="00AD7460" w:rsidP="00AD7460">
            <w:pPr>
              <w:jc w:val="center"/>
              <w:rPr>
                <w:color w:val="auto"/>
              </w:rPr>
            </w:pPr>
            <w:r w:rsidRPr="0094163B">
              <w:rPr>
                <w:color w:val="auto"/>
              </w:rPr>
              <w:t>167 876,94</w:t>
            </w:r>
          </w:p>
        </w:tc>
      </w:tr>
      <w:tr w:rsidR="0094163B" w:rsidRPr="0094163B" w14:paraId="733113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A5CAC" w14:textId="77777777" w:rsidR="00AD7460" w:rsidRPr="0094163B" w:rsidRDefault="00AD7460" w:rsidP="00AD7460">
            <w:pPr>
              <w:jc w:val="center"/>
              <w:rPr>
                <w:color w:val="auto"/>
              </w:rPr>
            </w:pPr>
            <w:r w:rsidRPr="0094163B">
              <w:rPr>
                <w:color w:val="auto"/>
              </w:rPr>
              <w:t>14-06-007-37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122340"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DF3641" w14:textId="7C1D3F9F" w:rsidR="00AD7460" w:rsidRPr="0094163B" w:rsidRDefault="00AD7460" w:rsidP="00AD7460">
            <w:pPr>
              <w:jc w:val="center"/>
              <w:rPr>
                <w:color w:val="auto"/>
              </w:rPr>
            </w:pPr>
            <w:r w:rsidRPr="0094163B">
              <w:rPr>
                <w:color w:val="auto"/>
              </w:rPr>
              <w:t>34 144,49</w:t>
            </w:r>
          </w:p>
        </w:tc>
      </w:tr>
      <w:tr w:rsidR="0094163B" w:rsidRPr="0094163B" w14:paraId="69132F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92F45" w14:textId="77777777" w:rsidR="00AD7460" w:rsidRPr="0094163B" w:rsidRDefault="00AD7460" w:rsidP="00AD7460">
            <w:pPr>
              <w:jc w:val="center"/>
              <w:rPr>
                <w:color w:val="auto"/>
              </w:rPr>
            </w:pPr>
            <w:r w:rsidRPr="0094163B">
              <w:rPr>
                <w:color w:val="auto"/>
              </w:rPr>
              <w:t>14-06-007-38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273287"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CA0AF5" w14:textId="091EAAC1" w:rsidR="00AD7460" w:rsidRPr="0094163B" w:rsidRDefault="00AD7460" w:rsidP="00AD7460">
            <w:pPr>
              <w:jc w:val="center"/>
              <w:rPr>
                <w:color w:val="auto"/>
              </w:rPr>
            </w:pPr>
            <w:r w:rsidRPr="0094163B">
              <w:rPr>
                <w:color w:val="auto"/>
              </w:rPr>
              <w:t>149 614,42</w:t>
            </w:r>
          </w:p>
        </w:tc>
      </w:tr>
      <w:tr w:rsidR="0094163B" w:rsidRPr="0094163B" w14:paraId="788F06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E2018" w14:textId="77777777" w:rsidR="00AD7460" w:rsidRPr="0094163B" w:rsidRDefault="00AD7460" w:rsidP="00AD7460">
            <w:pPr>
              <w:jc w:val="center"/>
              <w:rPr>
                <w:color w:val="auto"/>
              </w:rPr>
            </w:pPr>
            <w:r w:rsidRPr="0094163B">
              <w:rPr>
                <w:color w:val="auto"/>
              </w:rPr>
              <w:t>14-06-007-39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F1E97F"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97907E" w14:textId="7889687B" w:rsidR="00AD7460" w:rsidRPr="0094163B" w:rsidRDefault="00AD7460" w:rsidP="00AD7460">
            <w:pPr>
              <w:jc w:val="center"/>
              <w:rPr>
                <w:color w:val="auto"/>
              </w:rPr>
            </w:pPr>
            <w:r w:rsidRPr="0094163B">
              <w:rPr>
                <w:color w:val="auto"/>
              </w:rPr>
              <w:t>176 053,83</w:t>
            </w:r>
          </w:p>
        </w:tc>
      </w:tr>
      <w:tr w:rsidR="0094163B" w:rsidRPr="0094163B" w14:paraId="2A6AB3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8A147" w14:textId="77777777" w:rsidR="00AD7460" w:rsidRPr="0094163B" w:rsidRDefault="00AD7460" w:rsidP="00AD7460">
            <w:pPr>
              <w:jc w:val="center"/>
              <w:rPr>
                <w:color w:val="auto"/>
              </w:rPr>
            </w:pPr>
            <w:r w:rsidRPr="0094163B">
              <w:rPr>
                <w:color w:val="auto"/>
              </w:rPr>
              <w:t>14-06-007-40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FF83B"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62EEA9" w14:textId="4A7A23A1" w:rsidR="00AD7460" w:rsidRPr="0094163B" w:rsidRDefault="00AD7460" w:rsidP="00AD7460">
            <w:pPr>
              <w:jc w:val="center"/>
              <w:rPr>
                <w:color w:val="auto"/>
              </w:rPr>
            </w:pPr>
            <w:r w:rsidRPr="0094163B">
              <w:rPr>
                <w:color w:val="auto"/>
              </w:rPr>
              <w:t>45 385,97</w:t>
            </w:r>
          </w:p>
        </w:tc>
      </w:tr>
      <w:tr w:rsidR="0094163B" w:rsidRPr="0094163B" w14:paraId="04161C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D6A17" w14:textId="77777777" w:rsidR="00AD7460" w:rsidRPr="0094163B" w:rsidRDefault="00AD7460" w:rsidP="00AD7460">
            <w:pPr>
              <w:jc w:val="center"/>
              <w:rPr>
                <w:color w:val="auto"/>
              </w:rPr>
            </w:pPr>
            <w:r w:rsidRPr="0094163B">
              <w:rPr>
                <w:color w:val="auto"/>
              </w:rPr>
              <w:t>14-06-007-41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5BE2CD" w14:textId="77777777" w:rsidR="00AD7460" w:rsidRPr="0094163B" w:rsidRDefault="00AD7460" w:rsidP="00AD7460">
            <w:pPr>
              <w:rPr>
                <w:color w:val="auto"/>
              </w:rPr>
            </w:pPr>
            <w:r w:rsidRPr="0094163B">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818A246" w14:textId="4AB5B586" w:rsidR="00AD7460" w:rsidRPr="0094163B" w:rsidRDefault="00AD7460" w:rsidP="00AD7460">
            <w:pPr>
              <w:jc w:val="center"/>
              <w:rPr>
                <w:color w:val="auto"/>
              </w:rPr>
            </w:pPr>
            <w:r w:rsidRPr="0094163B">
              <w:rPr>
                <w:color w:val="auto"/>
              </w:rPr>
              <w:t>160 091,24</w:t>
            </w:r>
          </w:p>
        </w:tc>
      </w:tr>
      <w:tr w:rsidR="0094163B" w:rsidRPr="0094163B" w14:paraId="539735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F7A56" w14:textId="77777777" w:rsidR="00AD7460" w:rsidRPr="0094163B" w:rsidRDefault="00AD7460" w:rsidP="00AD7460">
            <w:pPr>
              <w:jc w:val="center"/>
              <w:rPr>
                <w:color w:val="auto"/>
              </w:rPr>
            </w:pPr>
            <w:r w:rsidRPr="0094163B">
              <w:rPr>
                <w:color w:val="auto"/>
              </w:rPr>
              <w:t>14-06-007-42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451DFE" w14:textId="77777777" w:rsidR="00AD7460" w:rsidRPr="0094163B" w:rsidRDefault="00AD7460" w:rsidP="00AD7460">
            <w:pPr>
              <w:rPr>
                <w:color w:val="auto"/>
              </w:rPr>
            </w:pPr>
            <w:r w:rsidRPr="0094163B">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39C7090" w14:textId="3801ADF2" w:rsidR="00AD7460" w:rsidRPr="0094163B" w:rsidRDefault="00AD7460" w:rsidP="00AD7460">
            <w:pPr>
              <w:jc w:val="center"/>
              <w:rPr>
                <w:color w:val="auto"/>
              </w:rPr>
            </w:pPr>
            <w:r w:rsidRPr="0094163B">
              <w:rPr>
                <w:color w:val="auto"/>
              </w:rPr>
              <w:t>185 264,97</w:t>
            </w:r>
          </w:p>
        </w:tc>
      </w:tr>
      <w:tr w:rsidR="0094163B" w:rsidRPr="0094163B" w14:paraId="46E2AF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0475C" w14:textId="77777777" w:rsidR="00AD7460" w:rsidRPr="0094163B" w:rsidRDefault="00AD7460" w:rsidP="00AD7460">
            <w:pPr>
              <w:jc w:val="center"/>
              <w:rPr>
                <w:color w:val="auto"/>
              </w:rPr>
            </w:pPr>
            <w:r w:rsidRPr="0094163B">
              <w:rPr>
                <w:color w:val="auto"/>
              </w:rPr>
              <w:t>14-06-007-43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EE7C46"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2259FA" w14:textId="337AF5B5" w:rsidR="00AD7460" w:rsidRPr="0094163B" w:rsidRDefault="00AD7460" w:rsidP="00AD7460">
            <w:pPr>
              <w:jc w:val="center"/>
              <w:rPr>
                <w:color w:val="auto"/>
              </w:rPr>
            </w:pPr>
            <w:r w:rsidRPr="0094163B">
              <w:rPr>
                <w:color w:val="auto"/>
              </w:rPr>
              <w:t>44 781,17</w:t>
            </w:r>
          </w:p>
        </w:tc>
      </w:tr>
      <w:tr w:rsidR="0094163B" w:rsidRPr="0094163B" w14:paraId="10762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E249D" w14:textId="77777777" w:rsidR="00AD7460" w:rsidRPr="0094163B" w:rsidRDefault="00AD7460" w:rsidP="00AD7460">
            <w:pPr>
              <w:jc w:val="center"/>
              <w:rPr>
                <w:color w:val="auto"/>
              </w:rPr>
            </w:pPr>
            <w:r w:rsidRPr="0094163B">
              <w:rPr>
                <w:color w:val="auto"/>
              </w:rPr>
              <w:t>14-06-007-44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F3ACE"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8FCB46" w14:textId="0F30DD99" w:rsidR="00AD7460" w:rsidRPr="0094163B" w:rsidRDefault="00AD7460" w:rsidP="00AD7460">
            <w:pPr>
              <w:jc w:val="center"/>
              <w:rPr>
                <w:color w:val="auto"/>
              </w:rPr>
            </w:pPr>
            <w:r w:rsidRPr="0094163B">
              <w:rPr>
                <w:color w:val="auto"/>
              </w:rPr>
              <w:t>160 055,05</w:t>
            </w:r>
          </w:p>
        </w:tc>
      </w:tr>
      <w:tr w:rsidR="0094163B" w:rsidRPr="0094163B" w14:paraId="1F86C2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A831F" w14:textId="77777777" w:rsidR="00AD7460" w:rsidRPr="0094163B" w:rsidRDefault="00AD7460" w:rsidP="00AD7460">
            <w:pPr>
              <w:jc w:val="center"/>
              <w:rPr>
                <w:color w:val="auto"/>
              </w:rPr>
            </w:pPr>
            <w:r w:rsidRPr="0094163B">
              <w:rPr>
                <w:color w:val="auto"/>
              </w:rPr>
              <w:t>14-06-007-45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503BE"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4D74CC" w14:textId="60B1FCF0" w:rsidR="00AD7460" w:rsidRPr="0094163B" w:rsidRDefault="00AD7460" w:rsidP="00AD7460">
            <w:pPr>
              <w:jc w:val="center"/>
              <w:rPr>
                <w:color w:val="auto"/>
              </w:rPr>
            </w:pPr>
            <w:r w:rsidRPr="0094163B">
              <w:rPr>
                <w:color w:val="auto"/>
              </w:rPr>
              <w:t>184 880,32</w:t>
            </w:r>
          </w:p>
        </w:tc>
      </w:tr>
      <w:tr w:rsidR="0094163B" w:rsidRPr="0094163B" w14:paraId="134D6A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D0386F" w14:textId="77777777" w:rsidR="00AD7460" w:rsidRPr="0094163B" w:rsidRDefault="00AD7460" w:rsidP="00AD7460">
            <w:pPr>
              <w:jc w:val="center"/>
              <w:rPr>
                <w:color w:val="auto"/>
              </w:rPr>
            </w:pPr>
            <w:r w:rsidRPr="0094163B">
              <w:rPr>
                <w:color w:val="auto"/>
              </w:rPr>
              <w:t>14-06-007-46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11B285"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A7AFF" w14:textId="27417288" w:rsidR="00AD7460" w:rsidRPr="0094163B" w:rsidRDefault="00AD7460" w:rsidP="00AD7460">
            <w:pPr>
              <w:jc w:val="center"/>
              <w:rPr>
                <w:color w:val="auto"/>
              </w:rPr>
            </w:pPr>
            <w:r w:rsidRPr="0094163B">
              <w:rPr>
                <w:color w:val="auto"/>
              </w:rPr>
              <w:t>55 169,24</w:t>
            </w:r>
          </w:p>
        </w:tc>
      </w:tr>
      <w:tr w:rsidR="0094163B" w:rsidRPr="0094163B" w14:paraId="6E5FDA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0C8561" w14:textId="77777777" w:rsidR="00AD7460" w:rsidRPr="0094163B" w:rsidRDefault="00AD7460" w:rsidP="00AD7460">
            <w:pPr>
              <w:jc w:val="center"/>
              <w:rPr>
                <w:color w:val="auto"/>
              </w:rPr>
            </w:pPr>
            <w:r w:rsidRPr="0094163B">
              <w:rPr>
                <w:color w:val="auto"/>
              </w:rPr>
              <w:t>14-06-007-47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65AE4F"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DCDEE6" w14:textId="14D3A21A" w:rsidR="00AD7460" w:rsidRPr="0094163B" w:rsidRDefault="00AD7460" w:rsidP="00AD7460">
            <w:pPr>
              <w:jc w:val="center"/>
              <w:rPr>
                <w:color w:val="auto"/>
              </w:rPr>
            </w:pPr>
            <w:r w:rsidRPr="0094163B">
              <w:rPr>
                <w:color w:val="auto"/>
              </w:rPr>
              <w:t>170 383,33</w:t>
            </w:r>
          </w:p>
        </w:tc>
      </w:tr>
      <w:tr w:rsidR="0094163B" w:rsidRPr="0094163B" w14:paraId="5EABEE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614061" w14:textId="77777777" w:rsidR="00AD7460" w:rsidRPr="0094163B" w:rsidRDefault="00AD7460" w:rsidP="00AD7460">
            <w:pPr>
              <w:jc w:val="center"/>
              <w:rPr>
                <w:color w:val="auto"/>
              </w:rPr>
            </w:pPr>
            <w:r w:rsidRPr="0094163B">
              <w:rPr>
                <w:color w:val="auto"/>
              </w:rPr>
              <w:t>14-06-007-48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EFAE9E"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0AB419" w14:textId="15FE78FE" w:rsidR="00AD7460" w:rsidRPr="0094163B" w:rsidRDefault="00AD7460" w:rsidP="00AD7460">
            <w:pPr>
              <w:jc w:val="center"/>
              <w:rPr>
                <w:color w:val="auto"/>
              </w:rPr>
            </w:pPr>
            <w:r w:rsidRPr="0094163B">
              <w:rPr>
                <w:color w:val="auto"/>
              </w:rPr>
              <w:t>195 684,04</w:t>
            </w:r>
          </w:p>
        </w:tc>
      </w:tr>
      <w:tr w:rsidR="0094163B" w:rsidRPr="0094163B" w14:paraId="5F000F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DB41D" w14:textId="77777777" w:rsidR="00AD7460" w:rsidRPr="0094163B" w:rsidRDefault="00AD7460" w:rsidP="00AD7460">
            <w:pPr>
              <w:jc w:val="center"/>
              <w:rPr>
                <w:color w:val="auto"/>
              </w:rPr>
            </w:pPr>
            <w:r w:rsidRPr="0094163B">
              <w:rPr>
                <w:color w:val="auto"/>
              </w:rPr>
              <w:t>14-06-007-49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235D0E"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B5B57C" w14:textId="5E746EEE" w:rsidR="00AD7460" w:rsidRPr="0094163B" w:rsidRDefault="00AD7460" w:rsidP="00AD7460">
            <w:pPr>
              <w:jc w:val="center"/>
              <w:rPr>
                <w:color w:val="auto"/>
              </w:rPr>
            </w:pPr>
            <w:r w:rsidRPr="0094163B">
              <w:rPr>
                <w:color w:val="auto"/>
              </w:rPr>
              <w:t>67 266,01</w:t>
            </w:r>
          </w:p>
        </w:tc>
      </w:tr>
      <w:tr w:rsidR="0094163B" w:rsidRPr="0094163B" w14:paraId="6A5881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E805C" w14:textId="77777777" w:rsidR="00AD7460" w:rsidRPr="0094163B" w:rsidRDefault="00AD7460" w:rsidP="00AD7460">
            <w:pPr>
              <w:jc w:val="center"/>
              <w:rPr>
                <w:color w:val="auto"/>
              </w:rPr>
            </w:pPr>
            <w:r w:rsidRPr="0094163B">
              <w:rPr>
                <w:color w:val="auto"/>
              </w:rPr>
              <w:t>14-06-007-50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3F1DCA"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66BC73" w14:textId="33D08551" w:rsidR="00AD7460" w:rsidRPr="0094163B" w:rsidRDefault="00AD7460" w:rsidP="00AD7460">
            <w:pPr>
              <w:jc w:val="center"/>
              <w:rPr>
                <w:color w:val="auto"/>
              </w:rPr>
            </w:pPr>
            <w:r w:rsidRPr="0094163B">
              <w:rPr>
                <w:color w:val="auto"/>
              </w:rPr>
              <w:t>182 193,20</w:t>
            </w:r>
          </w:p>
        </w:tc>
      </w:tr>
      <w:tr w:rsidR="0094163B" w:rsidRPr="0094163B" w14:paraId="55881E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B651B" w14:textId="77777777" w:rsidR="00AD7460" w:rsidRPr="0094163B" w:rsidRDefault="00AD7460" w:rsidP="00AD7460">
            <w:pPr>
              <w:jc w:val="center"/>
              <w:rPr>
                <w:color w:val="auto"/>
              </w:rPr>
            </w:pPr>
            <w:r w:rsidRPr="0094163B">
              <w:rPr>
                <w:color w:val="auto"/>
              </w:rPr>
              <w:t>14-06-007-51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12A377"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15B9DD" w14:textId="61973AA2" w:rsidR="00AD7460" w:rsidRPr="0094163B" w:rsidRDefault="00AD7460" w:rsidP="00AD7460">
            <w:pPr>
              <w:jc w:val="center"/>
              <w:rPr>
                <w:color w:val="auto"/>
              </w:rPr>
            </w:pPr>
            <w:r w:rsidRPr="0094163B">
              <w:rPr>
                <w:color w:val="auto"/>
              </w:rPr>
              <w:t>207 684,68</w:t>
            </w:r>
          </w:p>
        </w:tc>
      </w:tr>
      <w:tr w:rsidR="0094163B" w:rsidRPr="0094163B" w14:paraId="135605B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2076F83" w14:textId="77777777" w:rsidR="00703BD7" w:rsidRPr="0094163B" w:rsidRDefault="00703BD7" w:rsidP="002E00CF">
            <w:pPr>
              <w:spacing w:before="120" w:after="120"/>
              <w:rPr>
                <w:b/>
                <w:bCs/>
                <w:color w:val="auto"/>
                <w:sz w:val="28"/>
                <w:szCs w:val="28"/>
              </w:rPr>
            </w:pPr>
            <w:r w:rsidRPr="0094163B">
              <w:rPr>
                <w:b/>
                <w:bCs/>
                <w:color w:val="auto"/>
                <w:sz w:val="28"/>
                <w:szCs w:val="28"/>
              </w:rPr>
              <w:t>Таблица 14-06-008</w:t>
            </w:r>
          </w:p>
        </w:tc>
        <w:tc>
          <w:tcPr>
            <w:tcW w:w="7654" w:type="dxa"/>
            <w:gridSpan w:val="2"/>
            <w:tcBorders>
              <w:top w:val="single" w:sz="4" w:space="0" w:color="auto"/>
              <w:left w:val="nil"/>
              <w:bottom w:val="nil"/>
              <w:right w:val="nil"/>
            </w:tcBorders>
            <w:shd w:val="clear" w:color="auto" w:fill="auto"/>
            <w:hideMark/>
          </w:tcPr>
          <w:p w14:paraId="524DF252" w14:textId="77777777" w:rsidR="00703BD7" w:rsidRPr="0094163B" w:rsidRDefault="00703BD7" w:rsidP="002E00CF">
            <w:pPr>
              <w:spacing w:before="120" w:after="120"/>
              <w:rPr>
                <w:color w:val="auto"/>
                <w:sz w:val="28"/>
                <w:szCs w:val="28"/>
              </w:rPr>
            </w:pPr>
            <w:r w:rsidRPr="0094163B">
              <w:rPr>
                <w:color w:val="auto"/>
                <w:sz w:val="28"/>
                <w:szCs w:val="28"/>
              </w:rPr>
              <w:t>Наружные инженерные сети водоснабжения из полиэтиленовых труб, разработка мокрого грунта в отвал, с креплением (группа грунтов 4)</w:t>
            </w:r>
          </w:p>
        </w:tc>
      </w:tr>
      <w:tr w:rsidR="0094163B" w:rsidRPr="0094163B" w14:paraId="5B9B124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624F8DE"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36C44E0" w14:textId="77777777" w:rsidR="00703BD7" w:rsidRPr="0094163B" w:rsidRDefault="00703BD7" w:rsidP="00703BD7">
            <w:pPr>
              <w:rPr>
                <w:color w:val="auto"/>
              </w:rPr>
            </w:pPr>
            <w:r w:rsidRPr="0094163B">
              <w:rPr>
                <w:color w:val="auto"/>
              </w:rPr>
              <w:t>1 км</w:t>
            </w:r>
          </w:p>
        </w:tc>
      </w:tr>
      <w:tr w:rsidR="0094163B" w:rsidRPr="0094163B" w14:paraId="645A9C98" w14:textId="77777777" w:rsidTr="008C7CDD">
        <w:trPr>
          <w:cantSplit/>
          <w:trHeight w:val="20"/>
        </w:trPr>
        <w:tc>
          <w:tcPr>
            <w:tcW w:w="1120" w:type="dxa"/>
            <w:tcBorders>
              <w:top w:val="nil"/>
              <w:left w:val="nil"/>
              <w:bottom w:val="nil"/>
              <w:right w:val="nil"/>
            </w:tcBorders>
            <w:shd w:val="clear" w:color="auto" w:fill="auto"/>
            <w:vAlign w:val="center"/>
            <w:hideMark/>
          </w:tcPr>
          <w:p w14:paraId="6718090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01F1AFA" w14:textId="77777777" w:rsidR="00703BD7" w:rsidRPr="0094163B" w:rsidRDefault="00703BD7" w:rsidP="00703BD7">
            <w:pPr>
              <w:rPr>
                <w:color w:val="auto"/>
              </w:rPr>
            </w:pPr>
            <w:r w:rsidRPr="0094163B">
              <w:rPr>
                <w:color w:val="auto"/>
              </w:rPr>
              <w:t>Наружные инженерные сети водоснабжения из полиэтиленовых труб, разработка мокрого грунта в отвал, с креплением (группа грунтов 4):</w:t>
            </w:r>
          </w:p>
        </w:tc>
      </w:tr>
      <w:tr w:rsidR="0094163B" w:rsidRPr="0094163B" w14:paraId="6D33F1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660C5" w14:textId="77777777" w:rsidR="00AD7460" w:rsidRPr="0094163B" w:rsidRDefault="00AD7460" w:rsidP="00AD7460">
            <w:pPr>
              <w:jc w:val="center"/>
              <w:rPr>
                <w:color w:val="auto"/>
              </w:rPr>
            </w:pPr>
            <w:r w:rsidRPr="0094163B">
              <w:rPr>
                <w:color w:val="auto"/>
              </w:rPr>
              <w:t>14-06-008-01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2B081B" w14:textId="77777777" w:rsidR="00AD7460" w:rsidRPr="0094163B" w:rsidRDefault="00AD7460" w:rsidP="00AD7460">
            <w:pPr>
              <w:rPr>
                <w:color w:val="auto"/>
              </w:rPr>
            </w:pPr>
            <w:r w:rsidRPr="0094163B">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E2E9E7" w14:textId="01B13A43" w:rsidR="00AD7460" w:rsidRPr="0094163B" w:rsidRDefault="00AD7460" w:rsidP="00AD7460">
            <w:pPr>
              <w:jc w:val="center"/>
              <w:rPr>
                <w:color w:val="auto"/>
              </w:rPr>
            </w:pPr>
            <w:r w:rsidRPr="0094163B">
              <w:rPr>
                <w:color w:val="auto"/>
              </w:rPr>
              <w:t>9 267,64</w:t>
            </w:r>
          </w:p>
        </w:tc>
      </w:tr>
      <w:tr w:rsidR="0094163B" w:rsidRPr="0094163B" w14:paraId="4BF257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B9FB49" w14:textId="77777777" w:rsidR="00AD7460" w:rsidRPr="0094163B" w:rsidRDefault="00AD7460" w:rsidP="00AD7460">
            <w:pPr>
              <w:jc w:val="center"/>
              <w:rPr>
                <w:color w:val="auto"/>
              </w:rPr>
            </w:pPr>
            <w:r w:rsidRPr="0094163B">
              <w:rPr>
                <w:color w:val="auto"/>
              </w:rPr>
              <w:t>14-06-008-02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EA08CC" w14:textId="77777777" w:rsidR="00AD7460" w:rsidRPr="0094163B" w:rsidRDefault="00AD7460" w:rsidP="00AD7460">
            <w:pPr>
              <w:rPr>
                <w:color w:val="auto"/>
              </w:rPr>
            </w:pPr>
            <w:r w:rsidRPr="0094163B">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603586" w14:textId="0714D4EA" w:rsidR="00AD7460" w:rsidRPr="0094163B" w:rsidRDefault="00AD7460" w:rsidP="00AD7460">
            <w:pPr>
              <w:jc w:val="center"/>
              <w:rPr>
                <w:color w:val="auto"/>
              </w:rPr>
            </w:pPr>
            <w:r w:rsidRPr="0094163B">
              <w:rPr>
                <w:color w:val="auto"/>
              </w:rPr>
              <w:t>20 557,84</w:t>
            </w:r>
          </w:p>
        </w:tc>
      </w:tr>
      <w:tr w:rsidR="0094163B" w:rsidRPr="0094163B" w14:paraId="0A2C04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1EE0F" w14:textId="77777777" w:rsidR="00AD7460" w:rsidRPr="0094163B" w:rsidRDefault="00AD7460" w:rsidP="00AD7460">
            <w:pPr>
              <w:jc w:val="center"/>
              <w:rPr>
                <w:color w:val="auto"/>
              </w:rPr>
            </w:pPr>
            <w:r w:rsidRPr="0094163B">
              <w:rPr>
                <w:color w:val="auto"/>
              </w:rPr>
              <w:t>14-06-008-03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E68505" w14:textId="77777777" w:rsidR="00AD7460" w:rsidRPr="0094163B" w:rsidRDefault="00AD7460" w:rsidP="00AD7460">
            <w:pPr>
              <w:rPr>
                <w:color w:val="auto"/>
              </w:rPr>
            </w:pPr>
            <w:r w:rsidRPr="0094163B">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8A0D46" w14:textId="4538CDCE" w:rsidR="00AD7460" w:rsidRPr="0094163B" w:rsidRDefault="00AD7460" w:rsidP="00AD7460">
            <w:pPr>
              <w:jc w:val="center"/>
              <w:rPr>
                <w:color w:val="auto"/>
              </w:rPr>
            </w:pPr>
            <w:r w:rsidRPr="0094163B">
              <w:rPr>
                <w:color w:val="auto"/>
              </w:rPr>
              <w:t>171 760,46</w:t>
            </w:r>
          </w:p>
        </w:tc>
      </w:tr>
      <w:tr w:rsidR="0094163B" w:rsidRPr="0094163B" w14:paraId="631A51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6EC44" w14:textId="77777777" w:rsidR="00AD7460" w:rsidRPr="0094163B" w:rsidRDefault="00AD7460" w:rsidP="00AD7460">
            <w:pPr>
              <w:jc w:val="center"/>
              <w:rPr>
                <w:color w:val="auto"/>
              </w:rPr>
            </w:pPr>
            <w:r w:rsidRPr="0094163B">
              <w:rPr>
                <w:color w:val="auto"/>
              </w:rPr>
              <w:t>14-06-008-04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2CE8F" w14:textId="77777777" w:rsidR="00AD7460" w:rsidRPr="0094163B" w:rsidRDefault="00AD7460" w:rsidP="00AD7460">
            <w:pPr>
              <w:rPr>
                <w:color w:val="auto"/>
              </w:rPr>
            </w:pPr>
            <w:r w:rsidRPr="0094163B">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9B2655" w14:textId="2F3C3C88" w:rsidR="00AD7460" w:rsidRPr="0094163B" w:rsidRDefault="00AD7460" w:rsidP="00AD7460">
            <w:pPr>
              <w:jc w:val="center"/>
              <w:rPr>
                <w:color w:val="auto"/>
              </w:rPr>
            </w:pPr>
            <w:r w:rsidRPr="0094163B">
              <w:rPr>
                <w:color w:val="auto"/>
              </w:rPr>
              <w:t>223 788,51</w:t>
            </w:r>
          </w:p>
        </w:tc>
      </w:tr>
      <w:tr w:rsidR="0094163B" w:rsidRPr="0094163B" w14:paraId="25ACAC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AE3A04" w14:textId="77777777" w:rsidR="00AD7460" w:rsidRPr="0094163B" w:rsidRDefault="00AD7460" w:rsidP="00AD7460">
            <w:pPr>
              <w:jc w:val="center"/>
              <w:rPr>
                <w:color w:val="auto"/>
              </w:rPr>
            </w:pPr>
            <w:r w:rsidRPr="0094163B">
              <w:rPr>
                <w:color w:val="auto"/>
              </w:rPr>
              <w:t>14-06-008-05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F457A9" w14:textId="77777777" w:rsidR="00AD7460" w:rsidRPr="0094163B" w:rsidRDefault="00AD7460" w:rsidP="00AD7460">
            <w:pPr>
              <w:rPr>
                <w:color w:val="auto"/>
              </w:rPr>
            </w:pPr>
            <w:r w:rsidRPr="0094163B">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D3CEAE" w14:textId="34EAFCC2" w:rsidR="00AD7460" w:rsidRPr="0094163B" w:rsidRDefault="00AD7460" w:rsidP="00AD7460">
            <w:pPr>
              <w:jc w:val="center"/>
              <w:rPr>
                <w:color w:val="auto"/>
              </w:rPr>
            </w:pPr>
            <w:r w:rsidRPr="0094163B">
              <w:rPr>
                <w:color w:val="auto"/>
              </w:rPr>
              <w:t>9 625,46</w:t>
            </w:r>
          </w:p>
        </w:tc>
      </w:tr>
      <w:tr w:rsidR="0094163B" w:rsidRPr="0094163B" w14:paraId="2CA09E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CA294" w14:textId="77777777" w:rsidR="00AD7460" w:rsidRPr="0094163B" w:rsidRDefault="00AD7460" w:rsidP="00AD7460">
            <w:pPr>
              <w:jc w:val="center"/>
              <w:rPr>
                <w:color w:val="auto"/>
              </w:rPr>
            </w:pPr>
            <w:r w:rsidRPr="0094163B">
              <w:rPr>
                <w:color w:val="auto"/>
              </w:rPr>
              <w:lastRenderedPageBreak/>
              <w:t>14-06-008-06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D5F636" w14:textId="77777777" w:rsidR="00AD7460" w:rsidRPr="0094163B" w:rsidRDefault="00AD7460" w:rsidP="00AD7460">
            <w:pPr>
              <w:rPr>
                <w:color w:val="auto"/>
              </w:rPr>
            </w:pPr>
            <w:r w:rsidRPr="0094163B">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534592" w14:textId="35EF5FAA" w:rsidR="00AD7460" w:rsidRPr="0094163B" w:rsidRDefault="00AD7460" w:rsidP="00AD7460">
            <w:pPr>
              <w:jc w:val="center"/>
              <w:rPr>
                <w:color w:val="auto"/>
              </w:rPr>
            </w:pPr>
            <w:r w:rsidRPr="0094163B">
              <w:rPr>
                <w:color w:val="auto"/>
              </w:rPr>
              <w:t>20 933,88</w:t>
            </w:r>
          </w:p>
        </w:tc>
      </w:tr>
      <w:tr w:rsidR="0094163B" w:rsidRPr="0094163B" w14:paraId="4012ED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3B72C" w14:textId="77777777" w:rsidR="00AD7460" w:rsidRPr="0094163B" w:rsidRDefault="00AD7460" w:rsidP="00AD7460">
            <w:pPr>
              <w:jc w:val="center"/>
              <w:rPr>
                <w:color w:val="auto"/>
              </w:rPr>
            </w:pPr>
            <w:r w:rsidRPr="0094163B">
              <w:rPr>
                <w:color w:val="auto"/>
              </w:rPr>
              <w:t>14-06-008-07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6ED20" w14:textId="77777777" w:rsidR="00AD7460" w:rsidRPr="0094163B" w:rsidRDefault="00AD7460" w:rsidP="00AD7460">
            <w:pPr>
              <w:rPr>
                <w:color w:val="auto"/>
              </w:rPr>
            </w:pPr>
            <w:r w:rsidRPr="0094163B">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F3ABCF" w14:textId="3B35D7A5" w:rsidR="00AD7460" w:rsidRPr="0094163B" w:rsidRDefault="00AD7460" w:rsidP="00AD7460">
            <w:pPr>
              <w:jc w:val="center"/>
              <w:rPr>
                <w:color w:val="auto"/>
              </w:rPr>
            </w:pPr>
            <w:r w:rsidRPr="0094163B">
              <w:rPr>
                <w:color w:val="auto"/>
              </w:rPr>
              <w:t>172 005,34</w:t>
            </w:r>
          </w:p>
        </w:tc>
      </w:tr>
      <w:tr w:rsidR="0094163B" w:rsidRPr="0094163B" w14:paraId="704D99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EF489" w14:textId="77777777" w:rsidR="00AD7460" w:rsidRPr="0094163B" w:rsidRDefault="00AD7460" w:rsidP="00AD7460">
            <w:pPr>
              <w:jc w:val="center"/>
              <w:rPr>
                <w:color w:val="auto"/>
              </w:rPr>
            </w:pPr>
            <w:r w:rsidRPr="0094163B">
              <w:rPr>
                <w:color w:val="auto"/>
              </w:rPr>
              <w:t>14-06-008-08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97E970" w14:textId="77777777" w:rsidR="00AD7460" w:rsidRPr="0094163B" w:rsidRDefault="00AD7460" w:rsidP="00AD7460">
            <w:pPr>
              <w:rPr>
                <w:color w:val="auto"/>
              </w:rPr>
            </w:pPr>
            <w:r w:rsidRPr="0094163B">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E333F8" w14:textId="1B9EBB72" w:rsidR="00AD7460" w:rsidRPr="0094163B" w:rsidRDefault="00AD7460" w:rsidP="00AD7460">
            <w:pPr>
              <w:jc w:val="center"/>
              <w:rPr>
                <w:color w:val="auto"/>
              </w:rPr>
            </w:pPr>
            <w:r w:rsidRPr="0094163B">
              <w:rPr>
                <w:color w:val="auto"/>
              </w:rPr>
              <w:t>224 247,27</w:t>
            </w:r>
          </w:p>
        </w:tc>
      </w:tr>
      <w:tr w:rsidR="0094163B" w:rsidRPr="0094163B" w14:paraId="45CEFA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056B68" w14:textId="77777777" w:rsidR="00AD7460" w:rsidRPr="0094163B" w:rsidRDefault="00AD7460" w:rsidP="00AD7460">
            <w:pPr>
              <w:jc w:val="center"/>
              <w:rPr>
                <w:color w:val="auto"/>
              </w:rPr>
            </w:pPr>
            <w:r w:rsidRPr="0094163B">
              <w:rPr>
                <w:color w:val="auto"/>
              </w:rPr>
              <w:t>14-06-008-09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F65451"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0D71AE" w14:textId="3389CA79" w:rsidR="00AD7460" w:rsidRPr="0094163B" w:rsidRDefault="00AD7460" w:rsidP="00AD7460">
            <w:pPr>
              <w:jc w:val="center"/>
              <w:rPr>
                <w:color w:val="auto"/>
              </w:rPr>
            </w:pPr>
            <w:r w:rsidRPr="0094163B">
              <w:rPr>
                <w:color w:val="auto"/>
              </w:rPr>
              <w:t>10 171,23</w:t>
            </w:r>
          </w:p>
        </w:tc>
      </w:tr>
      <w:tr w:rsidR="0094163B" w:rsidRPr="0094163B" w14:paraId="78EC34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43602" w14:textId="77777777" w:rsidR="00AD7460" w:rsidRPr="0094163B" w:rsidRDefault="00AD7460" w:rsidP="00AD7460">
            <w:pPr>
              <w:jc w:val="center"/>
              <w:rPr>
                <w:color w:val="auto"/>
              </w:rPr>
            </w:pPr>
            <w:r w:rsidRPr="0094163B">
              <w:rPr>
                <w:color w:val="auto"/>
              </w:rPr>
              <w:t>14-06-008-10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78B7C2"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2E3677" w14:textId="4829576D" w:rsidR="00AD7460" w:rsidRPr="0094163B" w:rsidRDefault="00AD7460" w:rsidP="00AD7460">
            <w:pPr>
              <w:jc w:val="center"/>
              <w:rPr>
                <w:color w:val="auto"/>
              </w:rPr>
            </w:pPr>
            <w:r w:rsidRPr="0094163B">
              <w:rPr>
                <w:color w:val="auto"/>
              </w:rPr>
              <w:t>21 509,60</w:t>
            </w:r>
          </w:p>
        </w:tc>
      </w:tr>
      <w:tr w:rsidR="0094163B" w:rsidRPr="0094163B" w14:paraId="311319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3C7C3" w14:textId="77777777" w:rsidR="00AD7460" w:rsidRPr="0094163B" w:rsidRDefault="00AD7460" w:rsidP="00AD7460">
            <w:pPr>
              <w:jc w:val="center"/>
              <w:rPr>
                <w:color w:val="auto"/>
              </w:rPr>
            </w:pPr>
            <w:r w:rsidRPr="0094163B">
              <w:rPr>
                <w:color w:val="auto"/>
              </w:rPr>
              <w:t>14-06-008-11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33440D"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C69A1C" w14:textId="750BD7C5" w:rsidR="00AD7460" w:rsidRPr="0094163B" w:rsidRDefault="00AD7460" w:rsidP="00AD7460">
            <w:pPr>
              <w:jc w:val="center"/>
              <w:rPr>
                <w:color w:val="auto"/>
              </w:rPr>
            </w:pPr>
            <w:r w:rsidRPr="0094163B">
              <w:rPr>
                <w:color w:val="auto"/>
              </w:rPr>
              <w:t>172 641,61</w:t>
            </w:r>
          </w:p>
        </w:tc>
      </w:tr>
      <w:tr w:rsidR="0094163B" w:rsidRPr="0094163B" w14:paraId="03EE29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4DABA" w14:textId="77777777" w:rsidR="00AD7460" w:rsidRPr="0094163B" w:rsidRDefault="00AD7460" w:rsidP="00AD7460">
            <w:pPr>
              <w:jc w:val="center"/>
              <w:rPr>
                <w:color w:val="auto"/>
              </w:rPr>
            </w:pPr>
            <w:r w:rsidRPr="0094163B">
              <w:rPr>
                <w:color w:val="auto"/>
              </w:rPr>
              <w:t>14-06-008-12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D7F36D"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A27EFA" w14:textId="6261A556" w:rsidR="00AD7460" w:rsidRPr="0094163B" w:rsidRDefault="00AD7460" w:rsidP="00AD7460">
            <w:pPr>
              <w:jc w:val="center"/>
              <w:rPr>
                <w:color w:val="auto"/>
              </w:rPr>
            </w:pPr>
            <w:r w:rsidRPr="0094163B">
              <w:rPr>
                <w:color w:val="auto"/>
              </w:rPr>
              <w:t>225 089,14</w:t>
            </w:r>
          </w:p>
        </w:tc>
      </w:tr>
      <w:tr w:rsidR="0094163B" w:rsidRPr="0094163B" w14:paraId="2F67A6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F6258" w14:textId="77777777" w:rsidR="00AD7460" w:rsidRPr="0094163B" w:rsidRDefault="00AD7460" w:rsidP="00AD7460">
            <w:pPr>
              <w:jc w:val="center"/>
              <w:rPr>
                <w:color w:val="auto"/>
              </w:rPr>
            </w:pPr>
            <w:r w:rsidRPr="0094163B">
              <w:rPr>
                <w:color w:val="auto"/>
              </w:rPr>
              <w:t>14-06-008-13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2CC2E7"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3DF833" w14:textId="5710CF59" w:rsidR="00AD7460" w:rsidRPr="0094163B" w:rsidRDefault="00AD7460" w:rsidP="00AD7460">
            <w:pPr>
              <w:jc w:val="center"/>
              <w:rPr>
                <w:color w:val="auto"/>
              </w:rPr>
            </w:pPr>
            <w:r w:rsidRPr="0094163B">
              <w:rPr>
                <w:color w:val="auto"/>
              </w:rPr>
              <w:t>11 270,57</w:t>
            </w:r>
          </w:p>
        </w:tc>
      </w:tr>
      <w:tr w:rsidR="0094163B" w:rsidRPr="0094163B" w14:paraId="3575B7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592ACB" w14:textId="77777777" w:rsidR="00AD7460" w:rsidRPr="0094163B" w:rsidRDefault="00AD7460" w:rsidP="00AD7460">
            <w:pPr>
              <w:jc w:val="center"/>
              <w:rPr>
                <w:color w:val="auto"/>
              </w:rPr>
            </w:pPr>
            <w:r w:rsidRPr="0094163B">
              <w:rPr>
                <w:color w:val="auto"/>
              </w:rPr>
              <w:t>14-06-008-14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CB75D4"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7415D1" w14:textId="3AEF73E1" w:rsidR="00AD7460" w:rsidRPr="0094163B" w:rsidRDefault="00AD7460" w:rsidP="00AD7460">
            <w:pPr>
              <w:jc w:val="center"/>
              <w:rPr>
                <w:color w:val="auto"/>
              </w:rPr>
            </w:pPr>
            <w:r w:rsidRPr="0094163B">
              <w:rPr>
                <w:color w:val="auto"/>
              </w:rPr>
              <w:t>22 597,69</w:t>
            </w:r>
          </w:p>
        </w:tc>
      </w:tr>
      <w:tr w:rsidR="0094163B" w:rsidRPr="0094163B" w14:paraId="31954F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FD17A" w14:textId="77777777" w:rsidR="00AD7460" w:rsidRPr="0094163B" w:rsidRDefault="00AD7460" w:rsidP="00AD7460">
            <w:pPr>
              <w:jc w:val="center"/>
              <w:rPr>
                <w:color w:val="auto"/>
              </w:rPr>
            </w:pPr>
            <w:r w:rsidRPr="0094163B">
              <w:rPr>
                <w:color w:val="auto"/>
              </w:rPr>
              <w:t>14-06-008-15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E3F7B4"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A2B20C" w14:textId="0F3D63D2" w:rsidR="00AD7460" w:rsidRPr="0094163B" w:rsidRDefault="00AD7460" w:rsidP="00AD7460">
            <w:pPr>
              <w:jc w:val="center"/>
              <w:rPr>
                <w:color w:val="auto"/>
              </w:rPr>
            </w:pPr>
            <w:r w:rsidRPr="0094163B">
              <w:rPr>
                <w:color w:val="auto"/>
              </w:rPr>
              <w:t>173 589,54</w:t>
            </w:r>
          </w:p>
        </w:tc>
      </w:tr>
      <w:tr w:rsidR="0094163B" w:rsidRPr="0094163B" w14:paraId="2C51D7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048845" w14:textId="77777777" w:rsidR="00AD7460" w:rsidRPr="0094163B" w:rsidRDefault="00AD7460" w:rsidP="00AD7460">
            <w:pPr>
              <w:jc w:val="center"/>
              <w:rPr>
                <w:color w:val="auto"/>
              </w:rPr>
            </w:pPr>
            <w:r w:rsidRPr="0094163B">
              <w:rPr>
                <w:color w:val="auto"/>
              </w:rPr>
              <w:t>14-06-008-16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EC8DAA"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03A15A" w14:textId="412B240A" w:rsidR="00AD7460" w:rsidRPr="0094163B" w:rsidRDefault="00AD7460" w:rsidP="00AD7460">
            <w:pPr>
              <w:jc w:val="center"/>
              <w:rPr>
                <w:color w:val="auto"/>
              </w:rPr>
            </w:pPr>
            <w:r w:rsidRPr="0094163B">
              <w:rPr>
                <w:color w:val="auto"/>
              </w:rPr>
              <w:t>226 174,21</w:t>
            </w:r>
          </w:p>
        </w:tc>
      </w:tr>
      <w:tr w:rsidR="0094163B" w:rsidRPr="0094163B" w14:paraId="2189D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279B7" w14:textId="77777777" w:rsidR="00AD7460" w:rsidRPr="0094163B" w:rsidRDefault="00AD7460" w:rsidP="00AD7460">
            <w:pPr>
              <w:jc w:val="center"/>
              <w:rPr>
                <w:color w:val="auto"/>
              </w:rPr>
            </w:pPr>
            <w:r w:rsidRPr="0094163B">
              <w:rPr>
                <w:color w:val="auto"/>
              </w:rPr>
              <w:t>14-06-008-17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C44AC1" w14:textId="77777777" w:rsidR="00AD7460" w:rsidRPr="0094163B" w:rsidRDefault="00AD7460" w:rsidP="00AD7460">
            <w:pPr>
              <w:rPr>
                <w:color w:val="auto"/>
              </w:rPr>
            </w:pPr>
            <w:r w:rsidRPr="0094163B">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74AFD3" w14:textId="2F1268AE" w:rsidR="00AD7460" w:rsidRPr="0094163B" w:rsidRDefault="00AD7460" w:rsidP="00AD7460">
            <w:pPr>
              <w:jc w:val="center"/>
              <w:rPr>
                <w:color w:val="auto"/>
              </w:rPr>
            </w:pPr>
            <w:r w:rsidRPr="0094163B">
              <w:rPr>
                <w:color w:val="auto"/>
              </w:rPr>
              <w:t>12 547,62</w:t>
            </w:r>
          </w:p>
        </w:tc>
      </w:tr>
      <w:tr w:rsidR="0094163B" w:rsidRPr="0094163B" w14:paraId="6C7C13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58FDF9" w14:textId="77777777" w:rsidR="00AD7460" w:rsidRPr="0094163B" w:rsidRDefault="00AD7460" w:rsidP="00AD7460">
            <w:pPr>
              <w:jc w:val="center"/>
              <w:rPr>
                <w:color w:val="auto"/>
              </w:rPr>
            </w:pPr>
            <w:r w:rsidRPr="0094163B">
              <w:rPr>
                <w:color w:val="auto"/>
              </w:rPr>
              <w:t>14-06-008-18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1408A9" w14:textId="77777777" w:rsidR="00AD7460" w:rsidRPr="0094163B" w:rsidRDefault="00AD7460" w:rsidP="00AD7460">
            <w:pPr>
              <w:rPr>
                <w:color w:val="auto"/>
              </w:rPr>
            </w:pPr>
            <w:r w:rsidRPr="0094163B">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9CEEA6" w14:textId="704694E7" w:rsidR="00AD7460" w:rsidRPr="0094163B" w:rsidRDefault="00AD7460" w:rsidP="00AD7460">
            <w:pPr>
              <w:jc w:val="center"/>
              <w:rPr>
                <w:color w:val="auto"/>
              </w:rPr>
            </w:pPr>
            <w:r w:rsidRPr="0094163B">
              <w:rPr>
                <w:color w:val="auto"/>
              </w:rPr>
              <w:t>23 877,80</w:t>
            </w:r>
          </w:p>
        </w:tc>
      </w:tr>
      <w:tr w:rsidR="0094163B" w:rsidRPr="0094163B" w14:paraId="08FFC8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47F4A" w14:textId="77777777" w:rsidR="00AD7460" w:rsidRPr="0094163B" w:rsidRDefault="00AD7460" w:rsidP="00AD7460">
            <w:pPr>
              <w:jc w:val="center"/>
              <w:rPr>
                <w:color w:val="auto"/>
              </w:rPr>
            </w:pPr>
            <w:r w:rsidRPr="0094163B">
              <w:rPr>
                <w:color w:val="auto"/>
              </w:rPr>
              <w:t>14-06-008-19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C42D80" w14:textId="77777777" w:rsidR="00AD7460" w:rsidRPr="0094163B" w:rsidRDefault="00AD7460" w:rsidP="00AD7460">
            <w:pPr>
              <w:rPr>
                <w:color w:val="auto"/>
              </w:rPr>
            </w:pPr>
            <w:r w:rsidRPr="0094163B">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124577" w14:textId="5ECB5CE0" w:rsidR="00AD7460" w:rsidRPr="0094163B" w:rsidRDefault="00AD7460" w:rsidP="00AD7460">
            <w:pPr>
              <w:jc w:val="center"/>
              <w:rPr>
                <w:color w:val="auto"/>
              </w:rPr>
            </w:pPr>
            <w:r w:rsidRPr="0094163B">
              <w:rPr>
                <w:color w:val="auto"/>
              </w:rPr>
              <w:t>174 743,80</w:t>
            </w:r>
          </w:p>
        </w:tc>
      </w:tr>
      <w:tr w:rsidR="0094163B" w:rsidRPr="0094163B" w14:paraId="7A64BD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755DB" w14:textId="77777777" w:rsidR="00AD7460" w:rsidRPr="0094163B" w:rsidRDefault="00AD7460" w:rsidP="00AD7460">
            <w:pPr>
              <w:jc w:val="center"/>
              <w:rPr>
                <w:color w:val="auto"/>
              </w:rPr>
            </w:pPr>
            <w:r w:rsidRPr="0094163B">
              <w:rPr>
                <w:color w:val="auto"/>
              </w:rPr>
              <w:t>14-06-008-20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58EDF" w14:textId="77777777" w:rsidR="00AD7460" w:rsidRPr="0094163B" w:rsidRDefault="00AD7460" w:rsidP="00AD7460">
            <w:pPr>
              <w:rPr>
                <w:color w:val="auto"/>
              </w:rPr>
            </w:pPr>
            <w:r w:rsidRPr="0094163B">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26D275" w14:textId="3AB6DA10" w:rsidR="00AD7460" w:rsidRPr="0094163B" w:rsidRDefault="00AD7460" w:rsidP="00AD7460">
            <w:pPr>
              <w:jc w:val="center"/>
              <w:rPr>
                <w:color w:val="auto"/>
              </w:rPr>
            </w:pPr>
            <w:r w:rsidRPr="0094163B">
              <w:rPr>
                <w:color w:val="auto"/>
              </w:rPr>
              <w:t>228 033,98</w:t>
            </w:r>
          </w:p>
        </w:tc>
      </w:tr>
      <w:tr w:rsidR="0094163B" w:rsidRPr="0094163B" w14:paraId="53C1CD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1004A" w14:textId="77777777" w:rsidR="00AD7460" w:rsidRPr="0094163B" w:rsidRDefault="00AD7460" w:rsidP="00AD7460">
            <w:pPr>
              <w:jc w:val="center"/>
              <w:rPr>
                <w:color w:val="auto"/>
              </w:rPr>
            </w:pPr>
            <w:r w:rsidRPr="0094163B">
              <w:rPr>
                <w:color w:val="auto"/>
              </w:rPr>
              <w:t>14-06-008-21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34BB39"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FF5737" w14:textId="13D865BE" w:rsidR="00AD7460" w:rsidRPr="0094163B" w:rsidRDefault="00AD7460" w:rsidP="00AD7460">
            <w:pPr>
              <w:jc w:val="center"/>
              <w:rPr>
                <w:color w:val="auto"/>
              </w:rPr>
            </w:pPr>
            <w:r w:rsidRPr="0094163B">
              <w:rPr>
                <w:color w:val="auto"/>
              </w:rPr>
              <w:t>14 716,61</w:t>
            </w:r>
          </w:p>
        </w:tc>
      </w:tr>
      <w:tr w:rsidR="0094163B" w:rsidRPr="0094163B" w14:paraId="041E3C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E9C683" w14:textId="77777777" w:rsidR="00AD7460" w:rsidRPr="0094163B" w:rsidRDefault="00AD7460" w:rsidP="00AD7460">
            <w:pPr>
              <w:jc w:val="center"/>
              <w:rPr>
                <w:color w:val="auto"/>
              </w:rPr>
            </w:pPr>
            <w:r w:rsidRPr="0094163B">
              <w:rPr>
                <w:color w:val="auto"/>
              </w:rPr>
              <w:t>14-06-008-22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717724"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F47AF6" w14:textId="6FC3D9E6" w:rsidR="00AD7460" w:rsidRPr="0094163B" w:rsidRDefault="00AD7460" w:rsidP="00AD7460">
            <w:pPr>
              <w:jc w:val="center"/>
              <w:rPr>
                <w:color w:val="auto"/>
              </w:rPr>
            </w:pPr>
            <w:r w:rsidRPr="0094163B">
              <w:rPr>
                <w:color w:val="auto"/>
              </w:rPr>
              <w:t>26 241,23</w:t>
            </w:r>
          </w:p>
        </w:tc>
      </w:tr>
      <w:tr w:rsidR="0094163B" w:rsidRPr="0094163B" w14:paraId="6D8B10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98FDC" w14:textId="77777777" w:rsidR="00AD7460" w:rsidRPr="0094163B" w:rsidRDefault="00AD7460" w:rsidP="00AD7460">
            <w:pPr>
              <w:jc w:val="center"/>
              <w:rPr>
                <w:color w:val="auto"/>
              </w:rPr>
            </w:pPr>
            <w:r w:rsidRPr="0094163B">
              <w:rPr>
                <w:color w:val="auto"/>
              </w:rPr>
              <w:t>14-06-008-23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09806"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A52BB8" w14:textId="478B4F61" w:rsidR="00AD7460" w:rsidRPr="0094163B" w:rsidRDefault="00AD7460" w:rsidP="00AD7460">
            <w:pPr>
              <w:jc w:val="center"/>
              <w:rPr>
                <w:color w:val="auto"/>
              </w:rPr>
            </w:pPr>
            <w:r w:rsidRPr="0094163B">
              <w:rPr>
                <w:color w:val="auto"/>
              </w:rPr>
              <w:t>177 040,88</w:t>
            </w:r>
          </w:p>
        </w:tc>
      </w:tr>
      <w:tr w:rsidR="0094163B" w:rsidRPr="0094163B" w14:paraId="50E06A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FE423B" w14:textId="77777777" w:rsidR="00AD7460" w:rsidRPr="0094163B" w:rsidRDefault="00AD7460" w:rsidP="00AD7460">
            <w:pPr>
              <w:jc w:val="center"/>
              <w:rPr>
                <w:color w:val="auto"/>
              </w:rPr>
            </w:pPr>
            <w:r w:rsidRPr="0094163B">
              <w:rPr>
                <w:color w:val="auto"/>
              </w:rPr>
              <w:t>14-06-008-24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3F917F"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CBD9A97" w14:textId="46711BC6" w:rsidR="00AD7460" w:rsidRPr="0094163B" w:rsidRDefault="00AD7460" w:rsidP="00AD7460">
            <w:pPr>
              <w:jc w:val="center"/>
              <w:rPr>
                <w:color w:val="auto"/>
              </w:rPr>
            </w:pPr>
            <w:r w:rsidRPr="0094163B">
              <w:rPr>
                <w:color w:val="auto"/>
              </w:rPr>
              <w:t>229 982,29</w:t>
            </w:r>
          </w:p>
        </w:tc>
      </w:tr>
      <w:tr w:rsidR="0094163B" w:rsidRPr="0094163B" w14:paraId="4BAF6C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607E37" w14:textId="77777777" w:rsidR="00AD7460" w:rsidRPr="0094163B" w:rsidRDefault="00AD7460" w:rsidP="00AD7460">
            <w:pPr>
              <w:jc w:val="center"/>
              <w:rPr>
                <w:color w:val="auto"/>
              </w:rPr>
            </w:pPr>
            <w:r w:rsidRPr="0094163B">
              <w:rPr>
                <w:color w:val="auto"/>
              </w:rPr>
              <w:t>14-06-008-25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D6E5EA" w14:textId="77777777" w:rsidR="00AD7460" w:rsidRPr="0094163B" w:rsidRDefault="00AD7460" w:rsidP="00AD7460">
            <w:pPr>
              <w:rPr>
                <w:color w:val="auto"/>
              </w:rPr>
            </w:pPr>
            <w:r w:rsidRPr="0094163B">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3F04FE" w14:textId="7C43451B" w:rsidR="00AD7460" w:rsidRPr="0094163B" w:rsidRDefault="00AD7460" w:rsidP="00AD7460">
            <w:pPr>
              <w:jc w:val="center"/>
              <w:rPr>
                <w:color w:val="auto"/>
              </w:rPr>
            </w:pPr>
            <w:r w:rsidRPr="0094163B">
              <w:rPr>
                <w:color w:val="auto"/>
              </w:rPr>
              <w:t>17 005,90</w:t>
            </w:r>
          </w:p>
        </w:tc>
      </w:tr>
      <w:tr w:rsidR="0094163B" w:rsidRPr="0094163B" w14:paraId="23E462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3769A" w14:textId="77777777" w:rsidR="00AD7460" w:rsidRPr="0094163B" w:rsidRDefault="00AD7460" w:rsidP="00AD7460">
            <w:pPr>
              <w:jc w:val="center"/>
              <w:rPr>
                <w:color w:val="auto"/>
              </w:rPr>
            </w:pPr>
            <w:r w:rsidRPr="0094163B">
              <w:rPr>
                <w:color w:val="auto"/>
              </w:rPr>
              <w:t>14-06-008-26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19C0FE" w14:textId="77777777" w:rsidR="00AD7460" w:rsidRPr="0094163B" w:rsidRDefault="00AD7460" w:rsidP="00AD7460">
            <w:pPr>
              <w:rPr>
                <w:color w:val="auto"/>
              </w:rPr>
            </w:pPr>
            <w:r w:rsidRPr="0094163B">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0DC250" w14:textId="3BBF1645" w:rsidR="00AD7460" w:rsidRPr="0094163B" w:rsidRDefault="00AD7460" w:rsidP="00AD7460">
            <w:pPr>
              <w:jc w:val="center"/>
              <w:rPr>
                <w:color w:val="auto"/>
              </w:rPr>
            </w:pPr>
            <w:r w:rsidRPr="0094163B">
              <w:rPr>
                <w:color w:val="auto"/>
              </w:rPr>
              <w:t>28 672,05</w:t>
            </w:r>
          </w:p>
        </w:tc>
      </w:tr>
      <w:tr w:rsidR="0094163B" w:rsidRPr="0094163B" w14:paraId="11AC28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A12155" w14:textId="77777777" w:rsidR="00AD7460" w:rsidRPr="0094163B" w:rsidRDefault="00AD7460" w:rsidP="00AD7460">
            <w:pPr>
              <w:jc w:val="center"/>
              <w:rPr>
                <w:color w:val="auto"/>
              </w:rPr>
            </w:pPr>
            <w:r w:rsidRPr="0094163B">
              <w:rPr>
                <w:color w:val="auto"/>
              </w:rPr>
              <w:t>14-06-008-27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8867A9" w14:textId="77777777" w:rsidR="00AD7460" w:rsidRPr="0094163B" w:rsidRDefault="00AD7460" w:rsidP="00AD7460">
            <w:pPr>
              <w:rPr>
                <w:color w:val="auto"/>
              </w:rPr>
            </w:pPr>
            <w:r w:rsidRPr="0094163B">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EFD978F" w14:textId="2CC6197A" w:rsidR="00AD7460" w:rsidRPr="0094163B" w:rsidRDefault="00AD7460" w:rsidP="00AD7460">
            <w:pPr>
              <w:jc w:val="center"/>
              <w:rPr>
                <w:color w:val="auto"/>
              </w:rPr>
            </w:pPr>
            <w:r w:rsidRPr="0094163B">
              <w:rPr>
                <w:color w:val="auto"/>
              </w:rPr>
              <w:t>179 179,42</w:t>
            </w:r>
          </w:p>
        </w:tc>
      </w:tr>
      <w:tr w:rsidR="0094163B" w:rsidRPr="0094163B" w14:paraId="0669EA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FA70C" w14:textId="77777777" w:rsidR="00AD7460" w:rsidRPr="0094163B" w:rsidRDefault="00AD7460" w:rsidP="00AD7460">
            <w:pPr>
              <w:jc w:val="center"/>
              <w:rPr>
                <w:color w:val="auto"/>
              </w:rPr>
            </w:pPr>
            <w:r w:rsidRPr="0094163B">
              <w:rPr>
                <w:color w:val="auto"/>
              </w:rPr>
              <w:t>14-06-008-28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D822D1" w14:textId="77777777" w:rsidR="00AD7460" w:rsidRPr="0094163B" w:rsidRDefault="00AD7460" w:rsidP="00AD7460">
            <w:pPr>
              <w:rPr>
                <w:color w:val="auto"/>
              </w:rPr>
            </w:pPr>
            <w:r w:rsidRPr="0094163B">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BC9341" w14:textId="46CC30F1" w:rsidR="00AD7460" w:rsidRPr="0094163B" w:rsidRDefault="00AD7460" w:rsidP="00AD7460">
            <w:pPr>
              <w:jc w:val="center"/>
              <w:rPr>
                <w:color w:val="auto"/>
              </w:rPr>
            </w:pPr>
            <w:r w:rsidRPr="0094163B">
              <w:rPr>
                <w:color w:val="auto"/>
              </w:rPr>
              <w:t>232 391,48</w:t>
            </w:r>
          </w:p>
        </w:tc>
      </w:tr>
      <w:tr w:rsidR="0094163B" w:rsidRPr="0094163B" w14:paraId="0E3EC6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9BC16" w14:textId="77777777" w:rsidR="00AD7460" w:rsidRPr="0094163B" w:rsidRDefault="00AD7460" w:rsidP="00AD7460">
            <w:pPr>
              <w:jc w:val="center"/>
              <w:rPr>
                <w:color w:val="auto"/>
              </w:rPr>
            </w:pPr>
            <w:r w:rsidRPr="0094163B">
              <w:rPr>
                <w:color w:val="auto"/>
              </w:rPr>
              <w:t>14-06-008-29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915CEE"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A6CE23" w14:textId="227E5C4D" w:rsidR="00AD7460" w:rsidRPr="0094163B" w:rsidRDefault="00AD7460" w:rsidP="00AD7460">
            <w:pPr>
              <w:jc w:val="center"/>
              <w:rPr>
                <w:color w:val="auto"/>
              </w:rPr>
            </w:pPr>
            <w:r w:rsidRPr="0094163B">
              <w:rPr>
                <w:color w:val="auto"/>
              </w:rPr>
              <w:t>18 583,67</w:t>
            </w:r>
          </w:p>
        </w:tc>
      </w:tr>
      <w:tr w:rsidR="0094163B" w:rsidRPr="0094163B" w14:paraId="2F8FC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567431" w14:textId="77777777" w:rsidR="00AD7460" w:rsidRPr="0094163B" w:rsidRDefault="00AD7460" w:rsidP="00AD7460">
            <w:pPr>
              <w:jc w:val="center"/>
              <w:rPr>
                <w:color w:val="auto"/>
              </w:rPr>
            </w:pPr>
            <w:r w:rsidRPr="0094163B">
              <w:rPr>
                <w:color w:val="auto"/>
              </w:rPr>
              <w:t>14-06-008-30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438A5"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EDD84D" w14:textId="64A7CC23" w:rsidR="00AD7460" w:rsidRPr="0094163B" w:rsidRDefault="00AD7460" w:rsidP="00AD7460">
            <w:pPr>
              <w:jc w:val="center"/>
              <w:rPr>
                <w:color w:val="auto"/>
              </w:rPr>
            </w:pPr>
            <w:r w:rsidRPr="0094163B">
              <w:rPr>
                <w:color w:val="auto"/>
              </w:rPr>
              <w:t>30 811,99</w:t>
            </w:r>
          </w:p>
        </w:tc>
      </w:tr>
      <w:tr w:rsidR="0094163B" w:rsidRPr="0094163B" w14:paraId="64DA29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69C955" w14:textId="77777777" w:rsidR="00AD7460" w:rsidRPr="0094163B" w:rsidRDefault="00AD7460" w:rsidP="00AD7460">
            <w:pPr>
              <w:jc w:val="center"/>
              <w:rPr>
                <w:color w:val="auto"/>
              </w:rPr>
            </w:pPr>
            <w:r w:rsidRPr="0094163B">
              <w:rPr>
                <w:color w:val="auto"/>
              </w:rPr>
              <w:t>14-06-008-31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5DA1CA"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14890B" w14:textId="144F5693" w:rsidR="00AD7460" w:rsidRPr="0094163B" w:rsidRDefault="00AD7460" w:rsidP="00AD7460">
            <w:pPr>
              <w:jc w:val="center"/>
              <w:rPr>
                <w:color w:val="auto"/>
              </w:rPr>
            </w:pPr>
            <w:r w:rsidRPr="0094163B">
              <w:rPr>
                <w:color w:val="auto"/>
              </w:rPr>
              <w:t>181 391,51</w:t>
            </w:r>
          </w:p>
        </w:tc>
      </w:tr>
      <w:tr w:rsidR="0094163B" w:rsidRPr="0094163B" w14:paraId="6AA589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6669F" w14:textId="77777777" w:rsidR="00AD7460" w:rsidRPr="0094163B" w:rsidRDefault="00AD7460" w:rsidP="00AD7460">
            <w:pPr>
              <w:jc w:val="center"/>
              <w:rPr>
                <w:color w:val="auto"/>
              </w:rPr>
            </w:pPr>
            <w:r w:rsidRPr="0094163B">
              <w:rPr>
                <w:color w:val="auto"/>
              </w:rPr>
              <w:t>14-06-008-32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4B9CCD"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CB69C5" w14:textId="42B9028B" w:rsidR="00AD7460" w:rsidRPr="0094163B" w:rsidRDefault="00AD7460" w:rsidP="00AD7460">
            <w:pPr>
              <w:jc w:val="center"/>
              <w:rPr>
                <w:color w:val="auto"/>
              </w:rPr>
            </w:pPr>
            <w:r w:rsidRPr="0094163B">
              <w:rPr>
                <w:color w:val="auto"/>
              </w:rPr>
              <w:t>233 913,09</w:t>
            </w:r>
          </w:p>
        </w:tc>
      </w:tr>
      <w:tr w:rsidR="0094163B" w:rsidRPr="0094163B" w14:paraId="27FAB2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45224" w14:textId="77777777" w:rsidR="00AD7460" w:rsidRPr="0094163B" w:rsidRDefault="00AD7460" w:rsidP="00AD7460">
            <w:pPr>
              <w:jc w:val="center"/>
              <w:rPr>
                <w:color w:val="auto"/>
              </w:rPr>
            </w:pPr>
            <w:r w:rsidRPr="0094163B">
              <w:rPr>
                <w:color w:val="auto"/>
              </w:rPr>
              <w:t>14-06-008-33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012A9"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A08A04F" w14:textId="4EA370BA" w:rsidR="00AD7460" w:rsidRPr="0094163B" w:rsidRDefault="00AD7460" w:rsidP="00AD7460">
            <w:pPr>
              <w:jc w:val="center"/>
              <w:rPr>
                <w:color w:val="auto"/>
              </w:rPr>
            </w:pPr>
            <w:r w:rsidRPr="0094163B">
              <w:rPr>
                <w:color w:val="auto"/>
              </w:rPr>
              <w:t>24 606,68</w:t>
            </w:r>
          </w:p>
        </w:tc>
      </w:tr>
      <w:tr w:rsidR="0094163B" w:rsidRPr="0094163B" w14:paraId="6A89AE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D2470" w14:textId="77777777" w:rsidR="00AD7460" w:rsidRPr="0094163B" w:rsidRDefault="00AD7460" w:rsidP="00AD7460">
            <w:pPr>
              <w:jc w:val="center"/>
              <w:rPr>
                <w:color w:val="auto"/>
              </w:rPr>
            </w:pPr>
            <w:r w:rsidRPr="0094163B">
              <w:rPr>
                <w:color w:val="auto"/>
              </w:rPr>
              <w:t>14-06-008-34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BBD1B9"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699BC5" w14:textId="6F286E6D" w:rsidR="00AD7460" w:rsidRPr="0094163B" w:rsidRDefault="00AD7460" w:rsidP="00AD7460">
            <w:pPr>
              <w:jc w:val="center"/>
              <w:rPr>
                <w:color w:val="auto"/>
              </w:rPr>
            </w:pPr>
            <w:r w:rsidRPr="0094163B">
              <w:rPr>
                <w:color w:val="auto"/>
              </w:rPr>
              <w:t>31 969,38</w:t>
            </w:r>
          </w:p>
        </w:tc>
      </w:tr>
      <w:tr w:rsidR="0094163B" w:rsidRPr="0094163B" w14:paraId="2D0503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BFDD7" w14:textId="77777777" w:rsidR="00AD7460" w:rsidRPr="0094163B" w:rsidRDefault="00AD7460" w:rsidP="00AD7460">
            <w:pPr>
              <w:jc w:val="center"/>
              <w:rPr>
                <w:color w:val="auto"/>
              </w:rPr>
            </w:pPr>
            <w:r w:rsidRPr="0094163B">
              <w:rPr>
                <w:color w:val="auto"/>
              </w:rPr>
              <w:t>14-06-008-35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7606DB"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0F1F307" w14:textId="7D214A26" w:rsidR="00AD7460" w:rsidRPr="0094163B" w:rsidRDefault="00AD7460" w:rsidP="00AD7460">
            <w:pPr>
              <w:jc w:val="center"/>
              <w:rPr>
                <w:color w:val="auto"/>
              </w:rPr>
            </w:pPr>
            <w:r w:rsidRPr="0094163B">
              <w:rPr>
                <w:color w:val="auto"/>
              </w:rPr>
              <w:t>184 850,16</w:t>
            </w:r>
          </w:p>
        </w:tc>
      </w:tr>
      <w:tr w:rsidR="0094163B" w:rsidRPr="0094163B" w14:paraId="117B59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6E270" w14:textId="77777777" w:rsidR="00AD7460" w:rsidRPr="0094163B" w:rsidRDefault="00AD7460" w:rsidP="00AD7460">
            <w:pPr>
              <w:jc w:val="center"/>
              <w:rPr>
                <w:color w:val="auto"/>
              </w:rPr>
            </w:pPr>
            <w:r w:rsidRPr="0094163B">
              <w:rPr>
                <w:color w:val="auto"/>
              </w:rPr>
              <w:t>14-06-008-36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9B9D4"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22ADD60" w14:textId="01268C12" w:rsidR="00AD7460" w:rsidRPr="0094163B" w:rsidRDefault="00AD7460" w:rsidP="00AD7460">
            <w:pPr>
              <w:jc w:val="center"/>
              <w:rPr>
                <w:color w:val="auto"/>
              </w:rPr>
            </w:pPr>
            <w:r w:rsidRPr="0094163B">
              <w:rPr>
                <w:color w:val="auto"/>
              </w:rPr>
              <w:t>236 689,64</w:t>
            </w:r>
          </w:p>
        </w:tc>
      </w:tr>
      <w:tr w:rsidR="0094163B" w:rsidRPr="0094163B" w14:paraId="272C1B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11AF0" w14:textId="77777777" w:rsidR="00AD7460" w:rsidRPr="0094163B" w:rsidRDefault="00AD7460" w:rsidP="00AD7460">
            <w:pPr>
              <w:jc w:val="center"/>
              <w:rPr>
                <w:color w:val="auto"/>
              </w:rPr>
            </w:pPr>
            <w:r w:rsidRPr="0094163B">
              <w:rPr>
                <w:color w:val="auto"/>
              </w:rPr>
              <w:t>14-06-008-37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340A1"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33395A" w14:textId="3ED8302F" w:rsidR="00AD7460" w:rsidRPr="0094163B" w:rsidRDefault="00AD7460" w:rsidP="00AD7460">
            <w:pPr>
              <w:jc w:val="center"/>
              <w:rPr>
                <w:color w:val="auto"/>
              </w:rPr>
            </w:pPr>
            <w:r w:rsidRPr="0094163B">
              <w:rPr>
                <w:color w:val="auto"/>
              </w:rPr>
              <w:t>39 571,72</w:t>
            </w:r>
          </w:p>
        </w:tc>
      </w:tr>
      <w:tr w:rsidR="0094163B" w:rsidRPr="0094163B" w14:paraId="09D18F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5FC52" w14:textId="77777777" w:rsidR="00AD7460" w:rsidRPr="0094163B" w:rsidRDefault="00AD7460" w:rsidP="00AD7460">
            <w:pPr>
              <w:jc w:val="center"/>
              <w:rPr>
                <w:color w:val="auto"/>
              </w:rPr>
            </w:pPr>
            <w:r w:rsidRPr="0094163B">
              <w:rPr>
                <w:color w:val="auto"/>
              </w:rPr>
              <w:t>14-06-008-38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1DCC7A"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3A335F" w14:textId="06BD43E9" w:rsidR="00AD7460" w:rsidRPr="0094163B" w:rsidRDefault="00AD7460" w:rsidP="00AD7460">
            <w:pPr>
              <w:jc w:val="center"/>
              <w:rPr>
                <w:color w:val="auto"/>
              </w:rPr>
            </w:pPr>
            <w:r w:rsidRPr="0094163B">
              <w:rPr>
                <w:color w:val="auto"/>
              </w:rPr>
              <w:t>193 628,36</w:t>
            </w:r>
          </w:p>
        </w:tc>
      </w:tr>
      <w:tr w:rsidR="0094163B" w:rsidRPr="0094163B" w14:paraId="5E45FA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F0FCF" w14:textId="77777777" w:rsidR="00AD7460" w:rsidRPr="0094163B" w:rsidRDefault="00AD7460" w:rsidP="00AD7460">
            <w:pPr>
              <w:jc w:val="center"/>
              <w:rPr>
                <w:color w:val="auto"/>
              </w:rPr>
            </w:pPr>
            <w:r w:rsidRPr="0094163B">
              <w:rPr>
                <w:color w:val="auto"/>
              </w:rPr>
              <w:t>14-06-008-39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BE5D35"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0A6809" w14:textId="25E2EF81" w:rsidR="00AD7460" w:rsidRPr="0094163B" w:rsidRDefault="00AD7460" w:rsidP="00AD7460">
            <w:pPr>
              <w:jc w:val="center"/>
              <w:rPr>
                <w:color w:val="auto"/>
              </w:rPr>
            </w:pPr>
            <w:r w:rsidRPr="0094163B">
              <w:rPr>
                <w:color w:val="auto"/>
              </w:rPr>
              <w:t>246 347,11</w:t>
            </w:r>
          </w:p>
        </w:tc>
      </w:tr>
      <w:tr w:rsidR="0094163B" w:rsidRPr="0094163B" w14:paraId="155702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A55402" w14:textId="77777777" w:rsidR="00AD7460" w:rsidRPr="0094163B" w:rsidRDefault="00AD7460" w:rsidP="00AD7460">
            <w:pPr>
              <w:jc w:val="center"/>
              <w:rPr>
                <w:color w:val="auto"/>
              </w:rPr>
            </w:pPr>
            <w:r w:rsidRPr="0094163B">
              <w:rPr>
                <w:color w:val="auto"/>
              </w:rPr>
              <w:t>14-06-008-40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94A8D9" w14:textId="77777777" w:rsidR="00AD7460" w:rsidRPr="0094163B" w:rsidRDefault="00AD7460" w:rsidP="00AD7460">
            <w:pPr>
              <w:rPr>
                <w:color w:val="auto"/>
              </w:rPr>
            </w:pPr>
            <w:r w:rsidRPr="0094163B">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E3153" w14:textId="0E0AE1A3" w:rsidR="00AD7460" w:rsidRPr="0094163B" w:rsidRDefault="00AD7460" w:rsidP="00AD7460">
            <w:pPr>
              <w:jc w:val="center"/>
              <w:rPr>
                <w:color w:val="auto"/>
              </w:rPr>
            </w:pPr>
            <w:r w:rsidRPr="0094163B">
              <w:rPr>
                <w:color w:val="auto"/>
              </w:rPr>
              <w:t>50 813,59</w:t>
            </w:r>
          </w:p>
        </w:tc>
      </w:tr>
      <w:tr w:rsidR="0094163B" w:rsidRPr="0094163B" w14:paraId="19653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DA3C5" w14:textId="77777777" w:rsidR="00AD7460" w:rsidRPr="0094163B" w:rsidRDefault="00AD7460" w:rsidP="00AD7460">
            <w:pPr>
              <w:jc w:val="center"/>
              <w:rPr>
                <w:color w:val="auto"/>
              </w:rPr>
            </w:pPr>
            <w:r w:rsidRPr="0094163B">
              <w:rPr>
                <w:color w:val="auto"/>
              </w:rPr>
              <w:t>14-06-008-41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808C97" w14:textId="77777777" w:rsidR="00AD7460" w:rsidRPr="0094163B" w:rsidRDefault="00AD7460" w:rsidP="00AD7460">
            <w:pPr>
              <w:rPr>
                <w:color w:val="auto"/>
              </w:rPr>
            </w:pPr>
            <w:r w:rsidRPr="0094163B">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9E5666" w14:textId="527EDF6A" w:rsidR="00AD7460" w:rsidRPr="0094163B" w:rsidRDefault="00AD7460" w:rsidP="00AD7460">
            <w:pPr>
              <w:jc w:val="center"/>
              <w:rPr>
                <w:color w:val="auto"/>
              </w:rPr>
            </w:pPr>
            <w:r w:rsidRPr="0094163B">
              <w:rPr>
                <w:color w:val="auto"/>
              </w:rPr>
              <w:t>202 971,20</w:t>
            </w:r>
          </w:p>
        </w:tc>
      </w:tr>
      <w:tr w:rsidR="0094163B" w:rsidRPr="0094163B" w14:paraId="38FFE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C6111" w14:textId="77777777" w:rsidR="00AD7460" w:rsidRPr="0094163B" w:rsidRDefault="00AD7460" w:rsidP="00AD7460">
            <w:pPr>
              <w:jc w:val="center"/>
              <w:rPr>
                <w:color w:val="auto"/>
              </w:rPr>
            </w:pPr>
            <w:r w:rsidRPr="0094163B">
              <w:rPr>
                <w:color w:val="auto"/>
              </w:rPr>
              <w:t>14-06-008-42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84BC44" w14:textId="77777777" w:rsidR="00AD7460" w:rsidRPr="0094163B" w:rsidRDefault="00AD7460" w:rsidP="00AD7460">
            <w:pPr>
              <w:rPr>
                <w:color w:val="auto"/>
              </w:rPr>
            </w:pPr>
            <w:r w:rsidRPr="0094163B">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F37568A" w14:textId="684DBDFF" w:rsidR="00AD7460" w:rsidRPr="0094163B" w:rsidRDefault="00AD7460" w:rsidP="00AD7460">
            <w:pPr>
              <w:jc w:val="center"/>
              <w:rPr>
                <w:color w:val="auto"/>
              </w:rPr>
            </w:pPr>
            <w:r w:rsidRPr="0094163B">
              <w:rPr>
                <w:color w:val="auto"/>
              </w:rPr>
              <w:t>255 616,41</w:t>
            </w:r>
          </w:p>
        </w:tc>
      </w:tr>
      <w:tr w:rsidR="0094163B" w:rsidRPr="0094163B" w14:paraId="1B37C8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11F29" w14:textId="77777777" w:rsidR="00AD7460" w:rsidRPr="0094163B" w:rsidRDefault="00AD7460" w:rsidP="00AD7460">
            <w:pPr>
              <w:jc w:val="center"/>
              <w:rPr>
                <w:color w:val="auto"/>
              </w:rPr>
            </w:pPr>
            <w:r w:rsidRPr="0094163B">
              <w:rPr>
                <w:color w:val="auto"/>
              </w:rPr>
              <w:t>14-06-008-43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5440F"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C0B6F6" w14:textId="097ECD56" w:rsidR="00AD7460" w:rsidRPr="0094163B" w:rsidRDefault="00AD7460" w:rsidP="00AD7460">
            <w:pPr>
              <w:jc w:val="center"/>
              <w:rPr>
                <w:color w:val="auto"/>
              </w:rPr>
            </w:pPr>
            <w:r w:rsidRPr="0094163B">
              <w:rPr>
                <w:color w:val="auto"/>
              </w:rPr>
              <w:t>50 295,21</w:t>
            </w:r>
          </w:p>
        </w:tc>
      </w:tr>
      <w:tr w:rsidR="0094163B" w:rsidRPr="0094163B" w14:paraId="00DE78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041A8F" w14:textId="77777777" w:rsidR="00AD7460" w:rsidRPr="0094163B" w:rsidRDefault="00AD7460" w:rsidP="00AD7460">
            <w:pPr>
              <w:jc w:val="center"/>
              <w:rPr>
                <w:color w:val="auto"/>
              </w:rPr>
            </w:pPr>
            <w:r w:rsidRPr="0094163B">
              <w:rPr>
                <w:color w:val="auto"/>
              </w:rPr>
              <w:t>14-06-008-44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7BB19F"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59FA26" w14:textId="60980CB8" w:rsidR="00AD7460" w:rsidRPr="0094163B" w:rsidRDefault="00AD7460" w:rsidP="00AD7460">
            <w:pPr>
              <w:jc w:val="center"/>
              <w:rPr>
                <w:color w:val="auto"/>
              </w:rPr>
            </w:pPr>
            <w:r w:rsidRPr="0094163B">
              <w:rPr>
                <w:color w:val="auto"/>
              </w:rPr>
              <w:t>202 525,96</w:t>
            </w:r>
          </w:p>
        </w:tc>
      </w:tr>
      <w:tr w:rsidR="0094163B" w:rsidRPr="0094163B" w14:paraId="0CB328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D8671" w14:textId="77777777" w:rsidR="00AD7460" w:rsidRPr="0094163B" w:rsidRDefault="00AD7460" w:rsidP="00AD7460">
            <w:pPr>
              <w:jc w:val="center"/>
              <w:rPr>
                <w:color w:val="auto"/>
              </w:rPr>
            </w:pPr>
            <w:r w:rsidRPr="0094163B">
              <w:rPr>
                <w:color w:val="auto"/>
              </w:rPr>
              <w:t>14-06-008-45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DB8F65"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818DBC1" w14:textId="442CDCB0" w:rsidR="00AD7460" w:rsidRPr="0094163B" w:rsidRDefault="00AD7460" w:rsidP="00AD7460">
            <w:pPr>
              <w:jc w:val="center"/>
              <w:rPr>
                <w:color w:val="auto"/>
              </w:rPr>
            </w:pPr>
            <w:r w:rsidRPr="0094163B">
              <w:rPr>
                <w:color w:val="auto"/>
              </w:rPr>
              <w:t>255 530,86</w:t>
            </w:r>
          </w:p>
        </w:tc>
      </w:tr>
      <w:tr w:rsidR="0094163B" w:rsidRPr="0094163B" w14:paraId="295496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1AD385" w14:textId="77777777" w:rsidR="00AD7460" w:rsidRPr="0094163B" w:rsidRDefault="00AD7460" w:rsidP="00AD7460">
            <w:pPr>
              <w:jc w:val="center"/>
              <w:rPr>
                <w:color w:val="auto"/>
              </w:rPr>
            </w:pPr>
            <w:r w:rsidRPr="0094163B">
              <w:rPr>
                <w:color w:val="auto"/>
              </w:rPr>
              <w:t>14-06-008-46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173BA" w14:textId="77777777" w:rsidR="00AD7460" w:rsidRPr="0094163B" w:rsidRDefault="00AD7460" w:rsidP="00AD7460">
            <w:pPr>
              <w:rPr>
                <w:color w:val="auto"/>
              </w:rPr>
            </w:pPr>
            <w:r w:rsidRPr="0094163B">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317B50" w14:textId="081B30B8" w:rsidR="00AD7460" w:rsidRPr="0094163B" w:rsidRDefault="00AD7460" w:rsidP="00AD7460">
            <w:pPr>
              <w:jc w:val="center"/>
              <w:rPr>
                <w:color w:val="auto"/>
              </w:rPr>
            </w:pPr>
            <w:r w:rsidRPr="0094163B">
              <w:rPr>
                <w:color w:val="auto"/>
              </w:rPr>
              <w:t>61 114,53</w:t>
            </w:r>
          </w:p>
        </w:tc>
      </w:tr>
      <w:tr w:rsidR="0094163B" w:rsidRPr="0094163B" w14:paraId="0549CC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2C3E7" w14:textId="77777777" w:rsidR="00AD7460" w:rsidRPr="0094163B" w:rsidRDefault="00AD7460" w:rsidP="00AD7460">
            <w:pPr>
              <w:jc w:val="center"/>
              <w:rPr>
                <w:color w:val="auto"/>
              </w:rPr>
            </w:pPr>
            <w:r w:rsidRPr="0094163B">
              <w:rPr>
                <w:color w:val="auto"/>
              </w:rPr>
              <w:t>14-06-008-47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2379B" w14:textId="77777777" w:rsidR="00AD7460" w:rsidRPr="0094163B" w:rsidRDefault="00AD7460" w:rsidP="00AD7460">
            <w:pPr>
              <w:rPr>
                <w:color w:val="auto"/>
              </w:rPr>
            </w:pPr>
            <w:r w:rsidRPr="0094163B">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DC021D" w14:textId="1628C216" w:rsidR="00AD7460" w:rsidRPr="0094163B" w:rsidRDefault="00AD7460" w:rsidP="00AD7460">
            <w:pPr>
              <w:jc w:val="center"/>
              <w:rPr>
                <w:color w:val="auto"/>
              </w:rPr>
            </w:pPr>
            <w:r w:rsidRPr="0094163B">
              <w:rPr>
                <w:color w:val="auto"/>
              </w:rPr>
              <w:t>213 507,73</w:t>
            </w:r>
          </w:p>
        </w:tc>
      </w:tr>
      <w:tr w:rsidR="0094163B" w:rsidRPr="0094163B" w14:paraId="128E29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986BB" w14:textId="77777777" w:rsidR="00AD7460" w:rsidRPr="0094163B" w:rsidRDefault="00AD7460" w:rsidP="00AD7460">
            <w:pPr>
              <w:jc w:val="center"/>
              <w:rPr>
                <w:color w:val="auto"/>
              </w:rPr>
            </w:pPr>
            <w:r w:rsidRPr="0094163B">
              <w:rPr>
                <w:color w:val="auto"/>
              </w:rPr>
              <w:t>14-06-008-48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C2B40F" w14:textId="77777777" w:rsidR="00AD7460" w:rsidRPr="0094163B" w:rsidRDefault="00AD7460" w:rsidP="00AD7460">
            <w:pPr>
              <w:rPr>
                <w:color w:val="auto"/>
              </w:rPr>
            </w:pPr>
            <w:r w:rsidRPr="0094163B">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8294AB" w14:textId="34AA8528" w:rsidR="00AD7460" w:rsidRPr="0094163B" w:rsidRDefault="00AD7460" w:rsidP="00AD7460">
            <w:pPr>
              <w:jc w:val="center"/>
              <w:rPr>
                <w:color w:val="auto"/>
              </w:rPr>
            </w:pPr>
            <w:r w:rsidRPr="0094163B">
              <w:rPr>
                <w:color w:val="auto"/>
              </w:rPr>
              <w:t>266 416,90</w:t>
            </w:r>
          </w:p>
        </w:tc>
      </w:tr>
      <w:tr w:rsidR="0094163B" w:rsidRPr="0094163B" w14:paraId="1F19D5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CF9BDC" w14:textId="77777777" w:rsidR="00AD7460" w:rsidRPr="0094163B" w:rsidRDefault="00AD7460" w:rsidP="00AD7460">
            <w:pPr>
              <w:jc w:val="center"/>
              <w:rPr>
                <w:color w:val="auto"/>
              </w:rPr>
            </w:pPr>
            <w:r w:rsidRPr="0094163B">
              <w:rPr>
                <w:color w:val="auto"/>
              </w:rPr>
              <w:t>14-06-008-49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9B3D50"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8BD93D" w14:textId="36CC0B09" w:rsidR="00AD7460" w:rsidRPr="0094163B" w:rsidRDefault="00AD7460" w:rsidP="00AD7460">
            <w:pPr>
              <w:jc w:val="center"/>
              <w:rPr>
                <w:color w:val="auto"/>
              </w:rPr>
            </w:pPr>
            <w:r w:rsidRPr="0094163B">
              <w:rPr>
                <w:color w:val="auto"/>
              </w:rPr>
              <w:t>73 743,33</w:t>
            </w:r>
          </w:p>
        </w:tc>
      </w:tr>
      <w:tr w:rsidR="0094163B" w:rsidRPr="0094163B" w14:paraId="15C8A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994AA" w14:textId="77777777" w:rsidR="00AD7460" w:rsidRPr="0094163B" w:rsidRDefault="00AD7460" w:rsidP="00AD7460">
            <w:pPr>
              <w:jc w:val="center"/>
              <w:rPr>
                <w:color w:val="auto"/>
              </w:rPr>
            </w:pPr>
            <w:r w:rsidRPr="0094163B">
              <w:rPr>
                <w:color w:val="auto"/>
              </w:rPr>
              <w:t>14-06-008-50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690A7D"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DC410E2" w14:textId="4CD03A93" w:rsidR="00AD7460" w:rsidRPr="0094163B" w:rsidRDefault="00AD7460" w:rsidP="00AD7460">
            <w:pPr>
              <w:jc w:val="center"/>
              <w:rPr>
                <w:color w:val="auto"/>
              </w:rPr>
            </w:pPr>
            <w:r w:rsidRPr="0094163B">
              <w:rPr>
                <w:color w:val="auto"/>
              </w:rPr>
              <w:t>226 200,23</w:t>
            </w:r>
          </w:p>
        </w:tc>
      </w:tr>
      <w:tr w:rsidR="0094163B" w:rsidRPr="0094163B" w14:paraId="1C28EB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9A6641" w14:textId="77777777" w:rsidR="00AD7460" w:rsidRPr="0094163B" w:rsidRDefault="00AD7460" w:rsidP="00AD7460">
            <w:pPr>
              <w:jc w:val="center"/>
              <w:rPr>
                <w:color w:val="auto"/>
              </w:rPr>
            </w:pPr>
            <w:r w:rsidRPr="0094163B">
              <w:rPr>
                <w:color w:val="auto"/>
              </w:rPr>
              <w:t>14-06-008-51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1A7C7"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9E40CD" w14:textId="6B63FF3A" w:rsidR="00AD7460" w:rsidRPr="0094163B" w:rsidRDefault="00AD7460" w:rsidP="00AD7460">
            <w:pPr>
              <w:jc w:val="center"/>
              <w:rPr>
                <w:color w:val="auto"/>
              </w:rPr>
            </w:pPr>
            <w:r w:rsidRPr="0094163B">
              <w:rPr>
                <w:color w:val="auto"/>
              </w:rPr>
              <w:t>279 173,06</w:t>
            </w:r>
          </w:p>
        </w:tc>
      </w:tr>
      <w:tr w:rsidR="0094163B" w:rsidRPr="0094163B" w14:paraId="66D706AF" w14:textId="77777777" w:rsidTr="002E00CF">
        <w:trPr>
          <w:cantSplit/>
          <w:trHeight w:val="20"/>
        </w:trPr>
        <w:tc>
          <w:tcPr>
            <w:tcW w:w="10201" w:type="dxa"/>
            <w:gridSpan w:val="5"/>
            <w:tcBorders>
              <w:left w:val="nil"/>
              <w:bottom w:val="nil"/>
              <w:right w:val="nil"/>
            </w:tcBorders>
            <w:shd w:val="clear" w:color="auto" w:fill="auto"/>
            <w:vAlign w:val="center"/>
          </w:tcPr>
          <w:p w14:paraId="44AAC868" w14:textId="77777777" w:rsidR="00A94C2D" w:rsidRPr="0094163B" w:rsidRDefault="00A94C2D" w:rsidP="002E00CF">
            <w:pPr>
              <w:jc w:val="center"/>
              <w:rPr>
                <w:b/>
                <w:bCs/>
                <w:color w:val="auto"/>
                <w:sz w:val="28"/>
                <w:szCs w:val="28"/>
              </w:rPr>
            </w:pPr>
          </w:p>
        </w:tc>
      </w:tr>
      <w:tr w:rsidR="0094163B" w:rsidRPr="0094163B" w14:paraId="6B045347"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10997AAF" w14:textId="77777777" w:rsidR="00703BD7" w:rsidRPr="0094163B" w:rsidRDefault="00703BD7" w:rsidP="00A94C2D">
            <w:pPr>
              <w:spacing w:before="120" w:after="120"/>
              <w:jc w:val="center"/>
              <w:rPr>
                <w:b/>
                <w:bCs/>
                <w:color w:val="auto"/>
                <w:sz w:val="28"/>
                <w:szCs w:val="28"/>
              </w:rPr>
            </w:pPr>
            <w:r w:rsidRPr="0094163B">
              <w:rPr>
                <w:b/>
                <w:bCs/>
                <w:color w:val="auto"/>
                <w:sz w:val="28"/>
                <w:szCs w:val="28"/>
              </w:rPr>
              <w:lastRenderedPageBreak/>
              <w:t>РАЗДЕЛ 7. НАРУЖНЫЕ ИНЖЕНЕРНЫЕ СЕТИ КАНАЛИЗАЦИИ ИЗ ПОЛИЭТИЛЕНОВЫХ ТРУБ</w:t>
            </w:r>
          </w:p>
        </w:tc>
      </w:tr>
      <w:tr w:rsidR="0094163B" w:rsidRPr="0094163B" w14:paraId="2AC18CC6" w14:textId="77777777" w:rsidTr="001865ED">
        <w:trPr>
          <w:cantSplit/>
          <w:trHeight w:val="20"/>
        </w:trPr>
        <w:tc>
          <w:tcPr>
            <w:tcW w:w="2547" w:type="dxa"/>
            <w:gridSpan w:val="3"/>
            <w:tcBorders>
              <w:top w:val="nil"/>
              <w:left w:val="nil"/>
              <w:bottom w:val="nil"/>
              <w:right w:val="nil"/>
            </w:tcBorders>
            <w:shd w:val="clear" w:color="auto" w:fill="auto"/>
            <w:hideMark/>
          </w:tcPr>
          <w:p w14:paraId="36C6BDB6"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14-07-001</w:t>
            </w:r>
          </w:p>
        </w:tc>
        <w:tc>
          <w:tcPr>
            <w:tcW w:w="7654" w:type="dxa"/>
            <w:gridSpan w:val="2"/>
            <w:tcBorders>
              <w:top w:val="nil"/>
              <w:left w:val="nil"/>
              <w:bottom w:val="nil"/>
              <w:right w:val="nil"/>
            </w:tcBorders>
            <w:shd w:val="clear" w:color="auto" w:fill="auto"/>
            <w:hideMark/>
          </w:tcPr>
          <w:p w14:paraId="0168C105"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сухого грунта в отвал, без креплений (группа грунтов 1-3)</w:t>
            </w:r>
          </w:p>
        </w:tc>
      </w:tr>
      <w:tr w:rsidR="0094163B" w:rsidRPr="0094163B" w14:paraId="3D3727A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E4244F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F5DD167" w14:textId="77777777" w:rsidR="00703BD7" w:rsidRPr="0094163B" w:rsidRDefault="00703BD7" w:rsidP="00703BD7">
            <w:pPr>
              <w:rPr>
                <w:color w:val="auto"/>
              </w:rPr>
            </w:pPr>
            <w:r w:rsidRPr="0094163B">
              <w:rPr>
                <w:color w:val="auto"/>
              </w:rPr>
              <w:t>1 км</w:t>
            </w:r>
          </w:p>
        </w:tc>
      </w:tr>
      <w:tr w:rsidR="0094163B" w:rsidRPr="0094163B" w14:paraId="77E9C359" w14:textId="77777777" w:rsidTr="008C7CDD">
        <w:trPr>
          <w:cantSplit/>
          <w:trHeight w:val="20"/>
        </w:trPr>
        <w:tc>
          <w:tcPr>
            <w:tcW w:w="1120" w:type="dxa"/>
            <w:tcBorders>
              <w:top w:val="nil"/>
              <w:left w:val="nil"/>
              <w:bottom w:val="nil"/>
              <w:right w:val="nil"/>
            </w:tcBorders>
            <w:shd w:val="clear" w:color="auto" w:fill="auto"/>
            <w:vAlign w:val="center"/>
            <w:hideMark/>
          </w:tcPr>
          <w:p w14:paraId="07F8CCDF"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ED83803"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сухого грунта в отвал, без креплений (группа грунтов 1-3):</w:t>
            </w:r>
          </w:p>
        </w:tc>
      </w:tr>
      <w:tr w:rsidR="0094163B" w:rsidRPr="0094163B" w14:paraId="60D80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81BB3" w14:textId="77777777" w:rsidR="00AD7460" w:rsidRPr="0094163B" w:rsidRDefault="00AD7460" w:rsidP="00AD7460">
            <w:pPr>
              <w:jc w:val="center"/>
              <w:rPr>
                <w:color w:val="auto"/>
              </w:rPr>
            </w:pPr>
            <w:r w:rsidRPr="0094163B">
              <w:rPr>
                <w:color w:val="auto"/>
              </w:rPr>
              <w:t>14-07-001-01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4B914D"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811E054" w14:textId="76434E80" w:rsidR="00AD7460" w:rsidRPr="0094163B" w:rsidRDefault="00AD7460" w:rsidP="00AD7460">
            <w:pPr>
              <w:jc w:val="center"/>
              <w:rPr>
                <w:color w:val="auto"/>
              </w:rPr>
            </w:pPr>
            <w:r w:rsidRPr="0094163B">
              <w:rPr>
                <w:color w:val="auto"/>
              </w:rPr>
              <w:t>3 245,72</w:t>
            </w:r>
          </w:p>
        </w:tc>
      </w:tr>
      <w:tr w:rsidR="0094163B" w:rsidRPr="0094163B" w14:paraId="10A77D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7B100" w14:textId="77777777" w:rsidR="00AD7460" w:rsidRPr="0094163B" w:rsidRDefault="00AD7460" w:rsidP="00AD7460">
            <w:pPr>
              <w:jc w:val="center"/>
              <w:rPr>
                <w:color w:val="auto"/>
              </w:rPr>
            </w:pPr>
            <w:r w:rsidRPr="0094163B">
              <w:rPr>
                <w:color w:val="auto"/>
              </w:rPr>
              <w:t>14-07-001-02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E3C59"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9DD2AA" w14:textId="0F277D36" w:rsidR="00AD7460" w:rsidRPr="0094163B" w:rsidRDefault="00AD7460" w:rsidP="00AD7460">
            <w:pPr>
              <w:jc w:val="center"/>
              <w:rPr>
                <w:color w:val="auto"/>
              </w:rPr>
            </w:pPr>
            <w:r w:rsidRPr="0094163B">
              <w:rPr>
                <w:color w:val="auto"/>
              </w:rPr>
              <w:t>4 768,55</w:t>
            </w:r>
          </w:p>
        </w:tc>
      </w:tr>
      <w:tr w:rsidR="0094163B" w:rsidRPr="0094163B" w14:paraId="5869EF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EDFFF" w14:textId="77777777" w:rsidR="00AD7460" w:rsidRPr="0094163B" w:rsidRDefault="00AD7460" w:rsidP="00AD7460">
            <w:pPr>
              <w:jc w:val="center"/>
              <w:rPr>
                <w:color w:val="auto"/>
              </w:rPr>
            </w:pPr>
            <w:r w:rsidRPr="0094163B">
              <w:rPr>
                <w:color w:val="auto"/>
              </w:rPr>
              <w:t>14-07-001-03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F821"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2D033" w14:textId="78FB4C11" w:rsidR="00AD7460" w:rsidRPr="0094163B" w:rsidRDefault="00AD7460" w:rsidP="00AD7460">
            <w:pPr>
              <w:jc w:val="center"/>
              <w:rPr>
                <w:color w:val="auto"/>
              </w:rPr>
            </w:pPr>
            <w:r w:rsidRPr="0094163B">
              <w:rPr>
                <w:color w:val="auto"/>
              </w:rPr>
              <w:t>6 608,84</w:t>
            </w:r>
          </w:p>
        </w:tc>
      </w:tr>
      <w:tr w:rsidR="0094163B" w:rsidRPr="0094163B" w14:paraId="213DD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1892F8" w14:textId="77777777" w:rsidR="00AD7460" w:rsidRPr="0094163B" w:rsidRDefault="00AD7460" w:rsidP="00AD7460">
            <w:pPr>
              <w:jc w:val="center"/>
              <w:rPr>
                <w:color w:val="auto"/>
              </w:rPr>
            </w:pPr>
            <w:r w:rsidRPr="0094163B">
              <w:rPr>
                <w:color w:val="auto"/>
              </w:rPr>
              <w:t>14-07-001-04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B399F"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F6E303F" w14:textId="5BA22501" w:rsidR="00AD7460" w:rsidRPr="0094163B" w:rsidRDefault="00AD7460" w:rsidP="00AD7460">
            <w:pPr>
              <w:jc w:val="center"/>
              <w:rPr>
                <w:color w:val="auto"/>
              </w:rPr>
            </w:pPr>
            <w:r w:rsidRPr="0094163B">
              <w:rPr>
                <w:color w:val="auto"/>
              </w:rPr>
              <w:t>3 045,49</w:t>
            </w:r>
          </w:p>
        </w:tc>
      </w:tr>
      <w:tr w:rsidR="0094163B" w:rsidRPr="0094163B" w14:paraId="5932B4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5BB343" w14:textId="77777777" w:rsidR="00AD7460" w:rsidRPr="0094163B" w:rsidRDefault="00AD7460" w:rsidP="00AD7460">
            <w:pPr>
              <w:jc w:val="center"/>
              <w:rPr>
                <w:color w:val="auto"/>
              </w:rPr>
            </w:pPr>
            <w:r w:rsidRPr="0094163B">
              <w:rPr>
                <w:color w:val="auto"/>
              </w:rPr>
              <w:t>14-07-001-05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8F059"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296C76" w14:textId="767288E0" w:rsidR="00AD7460" w:rsidRPr="0094163B" w:rsidRDefault="00AD7460" w:rsidP="00AD7460">
            <w:pPr>
              <w:jc w:val="center"/>
              <w:rPr>
                <w:color w:val="auto"/>
              </w:rPr>
            </w:pPr>
            <w:r w:rsidRPr="0094163B">
              <w:rPr>
                <w:color w:val="auto"/>
              </w:rPr>
              <w:t>4 440,70</w:t>
            </w:r>
          </w:p>
        </w:tc>
      </w:tr>
      <w:tr w:rsidR="0094163B" w:rsidRPr="0094163B" w14:paraId="2AB52A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1617E" w14:textId="77777777" w:rsidR="00AD7460" w:rsidRPr="0094163B" w:rsidRDefault="00AD7460" w:rsidP="00AD7460">
            <w:pPr>
              <w:jc w:val="center"/>
              <w:rPr>
                <w:color w:val="auto"/>
              </w:rPr>
            </w:pPr>
            <w:r w:rsidRPr="0094163B">
              <w:rPr>
                <w:color w:val="auto"/>
              </w:rPr>
              <w:t>14-07-001-06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5DDB7"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577F23" w14:textId="22FA00B3" w:rsidR="00AD7460" w:rsidRPr="0094163B" w:rsidRDefault="00AD7460" w:rsidP="00AD7460">
            <w:pPr>
              <w:jc w:val="center"/>
              <w:rPr>
                <w:color w:val="auto"/>
              </w:rPr>
            </w:pPr>
            <w:r w:rsidRPr="0094163B">
              <w:rPr>
                <w:color w:val="auto"/>
              </w:rPr>
              <w:t>6 108,45</w:t>
            </w:r>
          </w:p>
        </w:tc>
      </w:tr>
      <w:tr w:rsidR="0094163B" w:rsidRPr="0094163B" w14:paraId="041F7F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845E1" w14:textId="77777777" w:rsidR="00AD7460" w:rsidRPr="0094163B" w:rsidRDefault="00AD7460" w:rsidP="00AD7460">
            <w:pPr>
              <w:jc w:val="center"/>
              <w:rPr>
                <w:color w:val="auto"/>
              </w:rPr>
            </w:pPr>
            <w:r w:rsidRPr="0094163B">
              <w:rPr>
                <w:color w:val="auto"/>
              </w:rPr>
              <w:t>14-07-001-07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0D6C68"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0496F2" w14:textId="6BF9884D" w:rsidR="00AD7460" w:rsidRPr="0094163B" w:rsidRDefault="00AD7460" w:rsidP="00AD7460">
            <w:pPr>
              <w:jc w:val="center"/>
              <w:rPr>
                <w:color w:val="auto"/>
              </w:rPr>
            </w:pPr>
            <w:r w:rsidRPr="0094163B">
              <w:rPr>
                <w:color w:val="auto"/>
              </w:rPr>
              <w:t>5 494,54</w:t>
            </w:r>
          </w:p>
        </w:tc>
      </w:tr>
      <w:tr w:rsidR="0094163B" w:rsidRPr="0094163B" w14:paraId="426BBF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CFE30" w14:textId="77777777" w:rsidR="00AD7460" w:rsidRPr="0094163B" w:rsidRDefault="00AD7460" w:rsidP="00AD7460">
            <w:pPr>
              <w:jc w:val="center"/>
              <w:rPr>
                <w:color w:val="auto"/>
              </w:rPr>
            </w:pPr>
            <w:r w:rsidRPr="0094163B">
              <w:rPr>
                <w:color w:val="auto"/>
              </w:rPr>
              <w:t>14-07-001-08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90522D"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D60EA" w14:textId="5EEED16E" w:rsidR="00AD7460" w:rsidRPr="0094163B" w:rsidRDefault="00AD7460" w:rsidP="00AD7460">
            <w:pPr>
              <w:jc w:val="center"/>
              <w:rPr>
                <w:color w:val="auto"/>
              </w:rPr>
            </w:pPr>
            <w:r w:rsidRPr="0094163B">
              <w:rPr>
                <w:color w:val="auto"/>
              </w:rPr>
              <w:t>7 140,57</w:t>
            </w:r>
          </w:p>
        </w:tc>
      </w:tr>
      <w:tr w:rsidR="0094163B" w:rsidRPr="0094163B" w14:paraId="5BD0AA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970C6C" w14:textId="77777777" w:rsidR="00AD7460" w:rsidRPr="0094163B" w:rsidRDefault="00AD7460" w:rsidP="00AD7460">
            <w:pPr>
              <w:jc w:val="center"/>
              <w:rPr>
                <w:color w:val="auto"/>
              </w:rPr>
            </w:pPr>
            <w:r w:rsidRPr="0094163B">
              <w:rPr>
                <w:color w:val="auto"/>
              </w:rPr>
              <w:t>14-07-001-09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C45317"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B47A9D" w14:textId="0AE552B0" w:rsidR="00AD7460" w:rsidRPr="0094163B" w:rsidRDefault="00AD7460" w:rsidP="00AD7460">
            <w:pPr>
              <w:jc w:val="center"/>
              <w:rPr>
                <w:color w:val="auto"/>
              </w:rPr>
            </w:pPr>
            <w:r w:rsidRPr="0094163B">
              <w:rPr>
                <w:color w:val="auto"/>
              </w:rPr>
              <w:t>6 559,51</w:t>
            </w:r>
          </w:p>
        </w:tc>
      </w:tr>
      <w:tr w:rsidR="0094163B" w:rsidRPr="0094163B" w14:paraId="4B8E11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17DC4E" w14:textId="77777777" w:rsidR="00AD7460" w:rsidRPr="0094163B" w:rsidRDefault="00AD7460" w:rsidP="00AD7460">
            <w:pPr>
              <w:jc w:val="center"/>
              <w:rPr>
                <w:color w:val="auto"/>
              </w:rPr>
            </w:pPr>
            <w:r w:rsidRPr="0094163B">
              <w:rPr>
                <w:color w:val="auto"/>
              </w:rPr>
              <w:t>14-07-001-10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B8FA8"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72C220" w14:textId="1AA1E8BB" w:rsidR="00AD7460" w:rsidRPr="0094163B" w:rsidRDefault="00AD7460" w:rsidP="00AD7460">
            <w:pPr>
              <w:jc w:val="center"/>
              <w:rPr>
                <w:color w:val="auto"/>
              </w:rPr>
            </w:pPr>
            <w:r w:rsidRPr="0094163B">
              <w:rPr>
                <w:color w:val="auto"/>
              </w:rPr>
              <w:t>8 262,26</w:t>
            </w:r>
          </w:p>
        </w:tc>
      </w:tr>
      <w:tr w:rsidR="0094163B" w:rsidRPr="0094163B" w14:paraId="1211E6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1ACD0" w14:textId="77777777" w:rsidR="00AD7460" w:rsidRPr="0094163B" w:rsidRDefault="00AD7460" w:rsidP="00AD7460">
            <w:pPr>
              <w:jc w:val="center"/>
              <w:rPr>
                <w:color w:val="auto"/>
              </w:rPr>
            </w:pPr>
            <w:r w:rsidRPr="0094163B">
              <w:rPr>
                <w:color w:val="auto"/>
              </w:rPr>
              <w:t>14-07-001-11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5F7A48"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E30A61" w14:textId="506A09A7" w:rsidR="00AD7460" w:rsidRPr="0094163B" w:rsidRDefault="00AD7460" w:rsidP="00AD7460">
            <w:pPr>
              <w:jc w:val="center"/>
              <w:rPr>
                <w:color w:val="auto"/>
              </w:rPr>
            </w:pPr>
            <w:r w:rsidRPr="0094163B">
              <w:rPr>
                <w:color w:val="auto"/>
              </w:rPr>
              <w:t>7 852,20</w:t>
            </w:r>
          </w:p>
        </w:tc>
      </w:tr>
      <w:tr w:rsidR="0094163B" w:rsidRPr="0094163B" w14:paraId="02BAE4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95738" w14:textId="77777777" w:rsidR="00AD7460" w:rsidRPr="0094163B" w:rsidRDefault="00AD7460" w:rsidP="00AD7460">
            <w:pPr>
              <w:jc w:val="center"/>
              <w:rPr>
                <w:color w:val="auto"/>
              </w:rPr>
            </w:pPr>
            <w:r w:rsidRPr="0094163B">
              <w:rPr>
                <w:color w:val="auto"/>
              </w:rPr>
              <w:t>14-07-001-12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53E2A1"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29E174" w14:textId="0F011C98" w:rsidR="00AD7460" w:rsidRPr="0094163B" w:rsidRDefault="00AD7460" w:rsidP="00AD7460">
            <w:pPr>
              <w:jc w:val="center"/>
              <w:rPr>
                <w:color w:val="auto"/>
              </w:rPr>
            </w:pPr>
            <w:r w:rsidRPr="0094163B">
              <w:rPr>
                <w:color w:val="auto"/>
              </w:rPr>
              <w:t>9 463,06</w:t>
            </w:r>
          </w:p>
        </w:tc>
      </w:tr>
      <w:tr w:rsidR="0094163B" w:rsidRPr="0094163B" w14:paraId="7D8D79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9AB11" w14:textId="77777777" w:rsidR="00AD7460" w:rsidRPr="0094163B" w:rsidRDefault="00AD7460" w:rsidP="00AD7460">
            <w:pPr>
              <w:jc w:val="center"/>
              <w:rPr>
                <w:color w:val="auto"/>
              </w:rPr>
            </w:pPr>
            <w:r w:rsidRPr="0094163B">
              <w:rPr>
                <w:color w:val="auto"/>
              </w:rPr>
              <w:t>14-07-001-13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B48791"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C18EBB" w14:textId="38B2AD4A" w:rsidR="00AD7460" w:rsidRPr="0094163B" w:rsidRDefault="00AD7460" w:rsidP="00AD7460">
            <w:pPr>
              <w:jc w:val="center"/>
              <w:rPr>
                <w:color w:val="auto"/>
              </w:rPr>
            </w:pPr>
            <w:r w:rsidRPr="0094163B">
              <w:rPr>
                <w:color w:val="auto"/>
              </w:rPr>
              <w:t>11 939,63</w:t>
            </w:r>
          </w:p>
        </w:tc>
      </w:tr>
      <w:tr w:rsidR="0094163B" w:rsidRPr="0094163B" w14:paraId="774571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7E9802" w14:textId="77777777" w:rsidR="00AD7460" w:rsidRPr="0094163B" w:rsidRDefault="00AD7460" w:rsidP="00AD7460">
            <w:pPr>
              <w:jc w:val="center"/>
              <w:rPr>
                <w:color w:val="auto"/>
              </w:rPr>
            </w:pPr>
            <w:r w:rsidRPr="0094163B">
              <w:rPr>
                <w:color w:val="auto"/>
              </w:rPr>
              <w:t>14-07-001-14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9A4BD6"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C12AE" w14:textId="39AEC0F5" w:rsidR="00AD7460" w:rsidRPr="0094163B" w:rsidRDefault="00AD7460" w:rsidP="00AD7460">
            <w:pPr>
              <w:jc w:val="center"/>
              <w:rPr>
                <w:color w:val="auto"/>
              </w:rPr>
            </w:pPr>
            <w:r w:rsidRPr="0094163B">
              <w:rPr>
                <w:color w:val="auto"/>
              </w:rPr>
              <w:t>18 536,61</w:t>
            </w:r>
          </w:p>
        </w:tc>
      </w:tr>
      <w:tr w:rsidR="0094163B" w:rsidRPr="0094163B" w14:paraId="5D5A41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F09BE" w14:textId="77777777" w:rsidR="00AD7460" w:rsidRPr="0094163B" w:rsidRDefault="00AD7460" w:rsidP="00AD7460">
            <w:pPr>
              <w:jc w:val="center"/>
              <w:rPr>
                <w:color w:val="auto"/>
              </w:rPr>
            </w:pPr>
            <w:r w:rsidRPr="0094163B">
              <w:rPr>
                <w:color w:val="auto"/>
              </w:rPr>
              <w:t>14-07-001-15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F587FA"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6E6660" w14:textId="002D3F04" w:rsidR="00AD7460" w:rsidRPr="0094163B" w:rsidRDefault="00AD7460" w:rsidP="00AD7460">
            <w:pPr>
              <w:jc w:val="center"/>
              <w:rPr>
                <w:color w:val="auto"/>
              </w:rPr>
            </w:pPr>
            <w:r w:rsidRPr="0094163B">
              <w:rPr>
                <w:color w:val="auto"/>
              </w:rPr>
              <w:t>26 597,03</w:t>
            </w:r>
          </w:p>
        </w:tc>
      </w:tr>
      <w:tr w:rsidR="0094163B" w:rsidRPr="0094163B" w14:paraId="49C6707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926FEE"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14-07-002</w:t>
            </w:r>
          </w:p>
        </w:tc>
        <w:tc>
          <w:tcPr>
            <w:tcW w:w="7654" w:type="dxa"/>
            <w:gridSpan w:val="2"/>
            <w:tcBorders>
              <w:top w:val="single" w:sz="4" w:space="0" w:color="auto"/>
              <w:left w:val="nil"/>
              <w:bottom w:val="nil"/>
              <w:right w:val="nil"/>
            </w:tcBorders>
            <w:shd w:val="clear" w:color="auto" w:fill="auto"/>
            <w:hideMark/>
          </w:tcPr>
          <w:p w14:paraId="0EDCDAE6"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мокрого грунта в отвал, без креплений (группа грунтов 1-3)</w:t>
            </w:r>
          </w:p>
        </w:tc>
      </w:tr>
      <w:tr w:rsidR="0094163B" w:rsidRPr="0094163B" w14:paraId="2388714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CD44C15"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777A1D6" w14:textId="77777777" w:rsidR="00703BD7" w:rsidRPr="0094163B" w:rsidRDefault="00703BD7" w:rsidP="00703BD7">
            <w:pPr>
              <w:rPr>
                <w:color w:val="auto"/>
              </w:rPr>
            </w:pPr>
            <w:r w:rsidRPr="0094163B">
              <w:rPr>
                <w:color w:val="auto"/>
              </w:rPr>
              <w:t>1 км</w:t>
            </w:r>
          </w:p>
        </w:tc>
      </w:tr>
      <w:tr w:rsidR="0094163B" w:rsidRPr="0094163B" w14:paraId="46EF0608" w14:textId="77777777" w:rsidTr="008C7CDD">
        <w:trPr>
          <w:cantSplit/>
          <w:trHeight w:val="20"/>
        </w:trPr>
        <w:tc>
          <w:tcPr>
            <w:tcW w:w="1120" w:type="dxa"/>
            <w:tcBorders>
              <w:top w:val="nil"/>
              <w:left w:val="nil"/>
              <w:bottom w:val="nil"/>
              <w:right w:val="nil"/>
            </w:tcBorders>
            <w:shd w:val="clear" w:color="auto" w:fill="auto"/>
            <w:vAlign w:val="center"/>
            <w:hideMark/>
          </w:tcPr>
          <w:p w14:paraId="446E5EC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937A62E"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мокрого грунта в отвал, без креплений (группа грунтов 1-3):</w:t>
            </w:r>
          </w:p>
        </w:tc>
      </w:tr>
      <w:tr w:rsidR="0094163B" w:rsidRPr="0094163B" w14:paraId="070117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73A25" w14:textId="77777777" w:rsidR="00AD7460" w:rsidRPr="0094163B" w:rsidRDefault="00AD7460" w:rsidP="00AD7460">
            <w:pPr>
              <w:jc w:val="center"/>
              <w:rPr>
                <w:color w:val="auto"/>
              </w:rPr>
            </w:pPr>
            <w:r w:rsidRPr="0094163B">
              <w:rPr>
                <w:color w:val="auto"/>
              </w:rPr>
              <w:t>14-07-002-01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0E8418"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EE60B6" w14:textId="62D71EEB" w:rsidR="00AD7460" w:rsidRPr="0094163B" w:rsidRDefault="00AD7460" w:rsidP="00AD7460">
            <w:pPr>
              <w:jc w:val="center"/>
              <w:rPr>
                <w:color w:val="auto"/>
              </w:rPr>
            </w:pPr>
            <w:r w:rsidRPr="0094163B">
              <w:rPr>
                <w:color w:val="auto"/>
              </w:rPr>
              <w:t>3 910,19</w:t>
            </w:r>
          </w:p>
        </w:tc>
      </w:tr>
      <w:tr w:rsidR="0094163B" w:rsidRPr="0094163B" w14:paraId="656B88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762AE" w14:textId="77777777" w:rsidR="00AD7460" w:rsidRPr="0094163B" w:rsidRDefault="00AD7460" w:rsidP="00AD7460">
            <w:pPr>
              <w:jc w:val="center"/>
              <w:rPr>
                <w:color w:val="auto"/>
              </w:rPr>
            </w:pPr>
            <w:r w:rsidRPr="0094163B">
              <w:rPr>
                <w:color w:val="auto"/>
              </w:rPr>
              <w:t>14-07-002-02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918493"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97F3A9" w14:textId="71CA0C7D" w:rsidR="00AD7460" w:rsidRPr="0094163B" w:rsidRDefault="00AD7460" w:rsidP="00AD7460">
            <w:pPr>
              <w:jc w:val="center"/>
              <w:rPr>
                <w:color w:val="auto"/>
              </w:rPr>
            </w:pPr>
            <w:r w:rsidRPr="0094163B">
              <w:rPr>
                <w:color w:val="auto"/>
              </w:rPr>
              <w:t>6 260,51</w:t>
            </w:r>
          </w:p>
        </w:tc>
      </w:tr>
      <w:tr w:rsidR="0094163B" w:rsidRPr="0094163B" w14:paraId="7FD803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67B029" w14:textId="77777777" w:rsidR="00AD7460" w:rsidRPr="0094163B" w:rsidRDefault="00AD7460" w:rsidP="00AD7460">
            <w:pPr>
              <w:jc w:val="center"/>
              <w:rPr>
                <w:color w:val="auto"/>
              </w:rPr>
            </w:pPr>
            <w:r w:rsidRPr="0094163B">
              <w:rPr>
                <w:color w:val="auto"/>
              </w:rPr>
              <w:t>14-07-002-03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DE0822"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EAE820" w14:textId="6F4E0DF2" w:rsidR="00AD7460" w:rsidRPr="0094163B" w:rsidRDefault="00AD7460" w:rsidP="00AD7460">
            <w:pPr>
              <w:jc w:val="center"/>
              <w:rPr>
                <w:color w:val="auto"/>
              </w:rPr>
            </w:pPr>
            <w:r w:rsidRPr="0094163B">
              <w:rPr>
                <w:color w:val="auto"/>
              </w:rPr>
              <w:t>9 082,58</w:t>
            </w:r>
          </w:p>
        </w:tc>
      </w:tr>
      <w:tr w:rsidR="0094163B" w:rsidRPr="0094163B" w14:paraId="76E4F6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07FA03" w14:textId="77777777" w:rsidR="00AD7460" w:rsidRPr="0094163B" w:rsidRDefault="00AD7460" w:rsidP="00AD7460">
            <w:pPr>
              <w:jc w:val="center"/>
              <w:rPr>
                <w:color w:val="auto"/>
              </w:rPr>
            </w:pPr>
            <w:r w:rsidRPr="0094163B">
              <w:rPr>
                <w:color w:val="auto"/>
              </w:rPr>
              <w:t>14-07-002-04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F0C58"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A598235" w14:textId="2079E48B" w:rsidR="00AD7460" w:rsidRPr="0094163B" w:rsidRDefault="00AD7460" w:rsidP="00AD7460">
            <w:pPr>
              <w:jc w:val="center"/>
              <w:rPr>
                <w:color w:val="auto"/>
              </w:rPr>
            </w:pPr>
            <w:r w:rsidRPr="0094163B">
              <w:rPr>
                <w:color w:val="auto"/>
              </w:rPr>
              <w:t>3 695,82</w:t>
            </w:r>
          </w:p>
        </w:tc>
      </w:tr>
      <w:tr w:rsidR="0094163B" w:rsidRPr="0094163B" w14:paraId="59FA47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F13F6" w14:textId="77777777" w:rsidR="00AD7460" w:rsidRPr="0094163B" w:rsidRDefault="00AD7460" w:rsidP="00AD7460">
            <w:pPr>
              <w:jc w:val="center"/>
              <w:rPr>
                <w:color w:val="auto"/>
              </w:rPr>
            </w:pPr>
            <w:r w:rsidRPr="0094163B">
              <w:rPr>
                <w:color w:val="auto"/>
              </w:rPr>
              <w:t>14-07-002-05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0DAD7E"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C58E8A" w14:textId="0AA8A32A" w:rsidR="00AD7460" w:rsidRPr="0094163B" w:rsidRDefault="00AD7460" w:rsidP="00AD7460">
            <w:pPr>
              <w:jc w:val="center"/>
              <w:rPr>
                <w:color w:val="auto"/>
              </w:rPr>
            </w:pPr>
            <w:r w:rsidRPr="0094163B">
              <w:rPr>
                <w:color w:val="auto"/>
              </w:rPr>
              <w:t>5 446,66</w:t>
            </w:r>
          </w:p>
        </w:tc>
      </w:tr>
      <w:tr w:rsidR="0094163B" w:rsidRPr="0094163B" w14:paraId="0C10FB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9A412" w14:textId="77777777" w:rsidR="00AD7460" w:rsidRPr="0094163B" w:rsidRDefault="00AD7460" w:rsidP="00AD7460">
            <w:pPr>
              <w:jc w:val="center"/>
              <w:rPr>
                <w:color w:val="auto"/>
              </w:rPr>
            </w:pPr>
            <w:r w:rsidRPr="0094163B">
              <w:rPr>
                <w:color w:val="auto"/>
              </w:rPr>
              <w:t>14-07-002-06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684A1D"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F012E0" w14:textId="028844B9" w:rsidR="00AD7460" w:rsidRPr="0094163B" w:rsidRDefault="00AD7460" w:rsidP="00AD7460">
            <w:pPr>
              <w:jc w:val="center"/>
              <w:rPr>
                <w:color w:val="auto"/>
              </w:rPr>
            </w:pPr>
            <w:r w:rsidRPr="0094163B">
              <w:rPr>
                <w:color w:val="auto"/>
              </w:rPr>
              <w:t>8 566,96</w:t>
            </w:r>
          </w:p>
        </w:tc>
      </w:tr>
      <w:tr w:rsidR="0094163B" w:rsidRPr="0094163B" w14:paraId="42D82E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F2671" w14:textId="77777777" w:rsidR="00AD7460" w:rsidRPr="0094163B" w:rsidRDefault="00AD7460" w:rsidP="00AD7460">
            <w:pPr>
              <w:jc w:val="center"/>
              <w:rPr>
                <w:color w:val="auto"/>
              </w:rPr>
            </w:pPr>
            <w:r w:rsidRPr="0094163B">
              <w:rPr>
                <w:color w:val="auto"/>
              </w:rPr>
              <w:t>14-07-002-07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25D6B"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F6BDB3" w14:textId="40C1251B" w:rsidR="00AD7460" w:rsidRPr="0094163B" w:rsidRDefault="00AD7460" w:rsidP="00AD7460">
            <w:pPr>
              <w:jc w:val="center"/>
              <w:rPr>
                <w:color w:val="auto"/>
              </w:rPr>
            </w:pPr>
            <w:r w:rsidRPr="0094163B">
              <w:rPr>
                <w:color w:val="auto"/>
              </w:rPr>
              <w:t>7 047,55</w:t>
            </w:r>
          </w:p>
        </w:tc>
      </w:tr>
      <w:tr w:rsidR="0094163B" w:rsidRPr="0094163B" w14:paraId="344A7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67AD3" w14:textId="77777777" w:rsidR="00AD7460" w:rsidRPr="0094163B" w:rsidRDefault="00AD7460" w:rsidP="00AD7460">
            <w:pPr>
              <w:jc w:val="center"/>
              <w:rPr>
                <w:color w:val="auto"/>
              </w:rPr>
            </w:pPr>
            <w:r w:rsidRPr="0094163B">
              <w:rPr>
                <w:color w:val="auto"/>
              </w:rPr>
              <w:t>14-07-002-08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22F341"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DACF2B" w14:textId="4CB9439E" w:rsidR="00AD7460" w:rsidRPr="0094163B" w:rsidRDefault="00AD7460" w:rsidP="00AD7460">
            <w:pPr>
              <w:jc w:val="center"/>
              <w:rPr>
                <w:color w:val="auto"/>
              </w:rPr>
            </w:pPr>
            <w:r w:rsidRPr="0094163B">
              <w:rPr>
                <w:color w:val="auto"/>
              </w:rPr>
              <w:t>9 708,06</w:t>
            </w:r>
          </w:p>
        </w:tc>
      </w:tr>
      <w:tr w:rsidR="0094163B" w:rsidRPr="0094163B" w14:paraId="57B3C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87842" w14:textId="77777777" w:rsidR="00AD7460" w:rsidRPr="0094163B" w:rsidRDefault="00AD7460" w:rsidP="00AD7460">
            <w:pPr>
              <w:jc w:val="center"/>
              <w:rPr>
                <w:color w:val="auto"/>
              </w:rPr>
            </w:pPr>
            <w:r w:rsidRPr="0094163B">
              <w:rPr>
                <w:color w:val="auto"/>
              </w:rPr>
              <w:t>14-07-002-09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0A4A81"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D8F821" w14:textId="7A63E7D3" w:rsidR="00AD7460" w:rsidRPr="0094163B" w:rsidRDefault="00AD7460" w:rsidP="00AD7460">
            <w:pPr>
              <w:jc w:val="center"/>
              <w:rPr>
                <w:color w:val="auto"/>
              </w:rPr>
            </w:pPr>
            <w:r w:rsidRPr="0094163B">
              <w:rPr>
                <w:color w:val="auto"/>
              </w:rPr>
              <w:t>8 199,10</w:t>
            </w:r>
          </w:p>
        </w:tc>
      </w:tr>
      <w:tr w:rsidR="0094163B" w:rsidRPr="0094163B" w14:paraId="62E6E2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BE211" w14:textId="77777777" w:rsidR="00AD7460" w:rsidRPr="0094163B" w:rsidRDefault="00AD7460" w:rsidP="00AD7460">
            <w:pPr>
              <w:jc w:val="center"/>
              <w:rPr>
                <w:color w:val="auto"/>
              </w:rPr>
            </w:pPr>
            <w:r w:rsidRPr="0094163B">
              <w:rPr>
                <w:color w:val="auto"/>
              </w:rPr>
              <w:t>14-07-002-10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C6C9C"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AF6CA0" w14:textId="65C18B47" w:rsidR="00AD7460" w:rsidRPr="0094163B" w:rsidRDefault="00AD7460" w:rsidP="00AD7460">
            <w:pPr>
              <w:jc w:val="center"/>
              <w:rPr>
                <w:color w:val="auto"/>
              </w:rPr>
            </w:pPr>
            <w:r w:rsidRPr="0094163B">
              <w:rPr>
                <w:color w:val="auto"/>
              </w:rPr>
              <w:t>10 873,91</w:t>
            </w:r>
          </w:p>
        </w:tc>
      </w:tr>
      <w:tr w:rsidR="0094163B" w:rsidRPr="0094163B" w14:paraId="342460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5B729" w14:textId="77777777" w:rsidR="00AD7460" w:rsidRPr="0094163B" w:rsidRDefault="00AD7460" w:rsidP="00AD7460">
            <w:pPr>
              <w:jc w:val="center"/>
              <w:rPr>
                <w:color w:val="auto"/>
              </w:rPr>
            </w:pPr>
            <w:r w:rsidRPr="0094163B">
              <w:rPr>
                <w:color w:val="auto"/>
              </w:rPr>
              <w:t>14-07-002-11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08964"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33B7F1" w14:textId="4D0905EC" w:rsidR="00AD7460" w:rsidRPr="0094163B" w:rsidRDefault="00AD7460" w:rsidP="00AD7460">
            <w:pPr>
              <w:jc w:val="center"/>
              <w:rPr>
                <w:color w:val="auto"/>
              </w:rPr>
            </w:pPr>
            <w:r w:rsidRPr="0094163B">
              <w:rPr>
                <w:color w:val="auto"/>
              </w:rPr>
              <w:t>9 630,24</w:t>
            </w:r>
          </w:p>
        </w:tc>
      </w:tr>
      <w:tr w:rsidR="0094163B" w:rsidRPr="0094163B" w14:paraId="1E5843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ED685" w14:textId="77777777" w:rsidR="00AD7460" w:rsidRPr="0094163B" w:rsidRDefault="00AD7460" w:rsidP="00AD7460">
            <w:pPr>
              <w:jc w:val="center"/>
              <w:rPr>
                <w:color w:val="auto"/>
              </w:rPr>
            </w:pPr>
            <w:r w:rsidRPr="0094163B">
              <w:rPr>
                <w:color w:val="auto"/>
              </w:rPr>
              <w:t>14-07-002-12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989331"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53A7C7" w14:textId="6E35147C" w:rsidR="00AD7460" w:rsidRPr="0094163B" w:rsidRDefault="00AD7460" w:rsidP="00AD7460">
            <w:pPr>
              <w:jc w:val="center"/>
              <w:rPr>
                <w:color w:val="auto"/>
              </w:rPr>
            </w:pPr>
            <w:r w:rsidRPr="0094163B">
              <w:rPr>
                <w:color w:val="auto"/>
              </w:rPr>
              <w:t>12 322,03</w:t>
            </w:r>
          </w:p>
        </w:tc>
      </w:tr>
      <w:tr w:rsidR="0094163B" w:rsidRPr="0094163B" w14:paraId="2D017F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14078E" w14:textId="77777777" w:rsidR="00AD7460" w:rsidRPr="0094163B" w:rsidRDefault="00AD7460" w:rsidP="00AD7460">
            <w:pPr>
              <w:jc w:val="center"/>
              <w:rPr>
                <w:color w:val="auto"/>
              </w:rPr>
            </w:pPr>
            <w:r w:rsidRPr="0094163B">
              <w:rPr>
                <w:color w:val="auto"/>
              </w:rPr>
              <w:t>14-07-002-13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729FC4"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67D920" w14:textId="055FCC84" w:rsidR="00AD7460" w:rsidRPr="0094163B" w:rsidRDefault="00AD7460" w:rsidP="00AD7460">
            <w:pPr>
              <w:jc w:val="center"/>
              <w:rPr>
                <w:color w:val="auto"/>
              </w:rPr>
            </w:pPr>
            <w:r w:rsidRPr="0094163B">
              <w:rPr>
                <w:color w:val="auto"/>
              </w:rPr>
              <w:t>15 282,77</w:t>
            </w:r>
          </w:p>
        </w:tc>
      </w:tr>
      <w:tr w:rsidR="0094163B" w:rsidRPr="0094163B" w14:paraId="0D0C94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95CF77" w14:textId="77777777" w:rsidR="00AD7460" w:rsidRPr="0094163B" w:rsidRDefault="00AD7460" w:rsidP="00AD7460">
            <w:pPr>
              <w:jc w:val="center"/>
              <w:rPr>
                <w:color w:val="auto"/>
              </w:rPr>
            </w:pPr>
            <w:r w:rsidRPr="0094163B">
              <w:rPr>
                <w:color w:val="auto"/>
              </w:rPr>
              <w:t>14-07-002-14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4C153"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B976BA" w14:textId="473593FB" w:rsidR="00AD7460" w:rsidRPr="0094163B" w:rsidRDefault="00AD7460" w:rsidP="00AD7460">
            <w:pPr>
              <w:jc w:val="center"/>
              <w:rPr>
                <w:color w:val="auto"/>
              </w:rPr>
            </w:pPr>
            <w:r w:rsidRPr="0094163B">
              <w:rPr>
                <w:color w:val="auto"/>
              </w:rPr>
              <w:t>22 112,00</w:t>
            </w:r>
          </w:p>
        </w:tc>
      </w:tr>
      <w:tr w:rsidR="0094163B" w:rsidRPr="0094163B" w14:paraId="6A29B8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B4CD58" w14:textId="77777777" w:rsidR="00AD7460" w:rsidRPr="0094163B" w:rsidRDefault="00AD7460" w:rsidP="00AD7460">
            <w:pPr>
              <w:jc w:val="center"/>
              <w:rPr>
                <w:color w:val="auto"/>
              </w:rPr>
            </w:pPr>
            <w:r w:rsidRPr="0094163B">
              <w:rPr>
                <w:color w:val="auto"/>
              </w:rPr>
              <w:t>14-07-002-15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367924"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D2418E" w14:textId="6D7AEE94" w:rsidR="00AD7460" w:rsidRPr="0094163B" w:rsidRDefault="00AD7460" w:rsidP="00AD7460">
            <w:pPr>
              <w:jc w:val="center"/>
              <w:rPr>
                <w:color w:val="auto"/>
              </w:rPr>
            </w:pPr>
            <w:r w:rsidRPr="0094163B">
              <w:rPr>
                <w:color w:val="auto"/>
              </w:rPr>
              <w:t>30 647,10</w:t>
            </w:r>
          </w:p>
        </w:tc>
      </w:tr>
      <w:tr w:rsidR="0094163B" w:rsidRPr="0094163B" w14:paraId="110D5BB7"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D98177C" w14:textId="77777777" w:rsidR="00703BD7" w:rsidRPr="0094163B" w:rsidRDefault="00703BD7" w:rsidP="001865ED">
            <w:pPr>
              <w:spacing w:before="120" w:after="120"/>
              <w:rPr>
                <w:b/>
                <w:bCs/>
                <w:color w:val="auto"/>
                <w:sz w:val="28"/>
                <w:szCs w:val="28"/>
              </w:rPr>
            </w:pPr>
            <w:r w:rsidRPr="0094163B">
              <w:rPr>
                <w:b/>
                <w:bCs/>
                <w:color w:val="auto"/>
                <w:sz w:val="28"/>
                <w:szCs w:val="28"/>
              </w:rPr>
              <w:lastRenderedPageBreak/>
              <w:t>Таблица 14-07-003</w:t>
            </w:r>
          </w:p>
        </w:tc>
        <w:tc>
          <w:tcPr>
            <w:tcW w:w="7654" w:type="dxa"/>
            <w:gridSpan w:val="2"/>
            <w:tcBorders>
              <w:top w:val="single" w:sz="4" w:space="0" w:color="auto"/>
              <w:left w:val="nil"/>
              <w:bottom w:val="nil"/>
              <w:right w:val="nil"/>
            </w:tcBorders>
            <w:shd w:val="clear" w:color="auto" w:fill="auto"/>
            <w:hideMark/>
          </w:tcPr>
          <w:p w14:paraId="2EC9DC18"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сухого грунта в отвал, с креплением (группа грунтов 1-3)</w:t>
            </w:r>
          </w:p>
        </w:tc>
      </w:tr>
      <w:tr w:rsidR="0094163B" w:rsidRPr="0094163B" w14:paraId="43D8E4B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8842A89"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160A64F" w14:textId="77777777" w:rsidR="00703BD7" w:rsidRPr="0094163B" w:rsidRDefault="00703BD7" w:rsidP="00703BD7">
            <w:pPr>
              <w:rPr>
                <w:color w:val="auto"/>
              </w:rPr>
            </w:pPr>
            <w:r w:rsidRPr="0094163B">
              <w:rPr>
                <w:color w:val="auto"/>
              </w:rPr>
              <w:t>1 км</w:t>
            </w:r>
          </w:p>
        </w:tc>
      </w:tr>
      <w:tr w:rsidR="0094163B" w:rsidRPr="0094163B" w14:paraId="022BEE58" w14:textId="77777777" w:rsidTr="008C7CDD">
        <w:trPr>
          <w:cantSplit/>
          <w:trHeight w:val="20"/>
        </w:trPr>
        <w:tc>
          <w:tcPr>
            <w:tcW w:w="1120" w:type="dxa"/>
            <w:tcBorders>
              <w:top w:val="nil"/>
              <w:left w:val="nil"/>
              <w:bottom w:val="nil"/>
              <w:right w:val="nil"/>
            </w:tcBorders>
            <w:shd w:val="clear" w:color="auto" w:fill="auto"/>
            <w:vAlign w:val="center"/>
            <w:hideMark/>
          </w:tcPr>
          <w:p w14:paraId="72CA126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D3194F2"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сухого грунта в отвал, с креплением (группа грунтов 1-3):</w:t>
            </w:r>
          </w:p>
        </w:tc>
      </w:tr>
      <w:tr w:rsidR="0094163B" w:rsidRPr="0094163B" w14:paraId="1B9C12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3650E" w14:textId="77777777" w:rsidR="00AD7460" w:rsidRPr="0094163B" w:rsidRDefault="00AD7460" w:rsidP="00AD7460">
            <w:pPr>
              <w:jc w:val="center"/>
              <w:rPr>
                <w:color w:val="auto"/>
              </w:rPr>
            </w:pPr>
            <w:r w:rsidRPr="0094163B">
              <w:rPr>
                <w:color w:val="auto"/>
              </w:rPr>
              <w:t>14-07-003-01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8C80C"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8F256F" w14:textId="201FA146" w:rsidR="00AD7460" w:rsidRPr="0094163B" w:rsidRDefault="00AD7460" w:rsidP="00AD7460">
            <w:pPr>
              <w:jc w:val="center"/>
              <w:rPr>
                <w:color w:val="auto"/>
              </w:rPr>
            </w:pPr>
            <w:r w:rsidRPr="0094163B">
              <w:rPr>
                <w:color w:val="auto"/>
              </w:rPr>
              <w:t>5 923,10</w:t>
            </w:r>
          </w:p>
        </w:tc>
      </w:tr>
      <w:tr w:rsidR="0094163B" w:rsidRPr="0094163B" w14:paraId="74A11F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0AC79" w14:textId="77777777" w:rsidR="00AD7460" w:rsidRPr="0094163B" w:rsidRDefault="00AD7460" w:rsidP="00AD7460">
            <w:pPr>
              <w:jc w:val="center"/>
              <w:rPr>
                <w:color w:val="auto"/>
              </w:rPr>
            </w:pPr>
            <w:r w:rsidRPr="0094163B">
              <w:rPr>
                <w:color w:val="auto"/>
              </w:rPr>
              <w:t>14-07-003-02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658475"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9768ED" w14:textId="787AB77E" w:rsidR="00AD7460" w:rsidRPr="0094163B" w:rsidRDefault="00AD7460" w:rsidP="00AD7460">
            <w:pPr>
              <w:jc w:val="center"/>
              <w:rPr>
                <w:color w:val="auto"/>
              </w:rPr>
            </w:pPr>
            <w:r w:rsidRPr="0094163B">
              <w:rPr>
                <w:color w:val="auto"/>
              </w:rPr>
              <w:t>7 891,27</w:t>
            </w:r>
          </w:p>
        </w:tc>
      </w:tr>
      <w:tr w:rsidR="0094163B" w:rsidRPr="0094163B" w14:paraId="1F06B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44E4DA" w14:textId="77777777" w:rsidR="00AD7460" w:rsidRPr="0094163B" w:rsidRDefault="00AD7460" w:rsidP="00AD7460">
            <w:pPr>
              <w:jc w:val="center"/>
              <w:rPr>
                <w:color w:val="auto"/>
              </w:rPr>
            </w:pPr>
            <w:r w:rsidRPr="0094163B">
              <w:rPr>
                <w:color w:val="auto"/>
              </w:rPr>
              <w:t>14-07-003-03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0C5DAE"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72B7EC" w14:textId="16DE5E67" w:rsidR="00AD7460" w:rsidRPr="0094163B" w:rsidRDefault="00AD7460" w:rsidP="00AD7460">
            <w:pPr>
              <w:jc w:val="center"/>
              <w:rPr>
                <w:color w:val="auto"/>
              </w:rPr>
            </w:pPr>
            <w:r w:rsidRPr="0094163B">
              <w:rPr>
                <w:color w:val="auto"/>
              </w:rPr>
              <w:t>110 132,01</w:t>
            </w:r>
          </w:p>
        </w:tc>
      </w:tr>
      <w:tr w:rsidR="0094163B" w:rsidRPr="0094163B" w14:paraId="675EE3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06D6C" w14:textId="77777777" w:rsidR="00AD7460" w:rsidRPr="0094163B" w:rsidRDefault="00AD7460" w:rsidP="00AD7460">
            <w:pPr>
              <w:jc w:val="center"/>
              <w:rPr>
                <w:color w:val="auto"/>
              </w:rPr>
            </w:pPr>
            <w:r w:rsidRPr="0094163B">
              <w:rPr>
                <w:color w:val="auto"/>
              </w:rPr>
              <w:t>14-07-003-04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2A6CC"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559C6D" w14:textId="6BD8522F" w:rsidR="00AD7460" w:rsidRPr="0094163B" w:rsidRDefault="00AD7460" w:rsidP="00AD7460">
            <w:pPr>
              <w:jc w:val="center"/>
              <w:rPr>
                <w:color w:val="auto"/>
              </w:rPr>
            </w:pPr>
            <w:r w:rsidRPr="0094163B">
              <w:rPr>
                <w:color w:val="auto"/>
              </w:rPr>
              <w:t>129 959,82</w:t>
            </w:r>
          </w:p>
        </w:tc>
      </w:tr>
      <w:tr w:rsidR="0094163B" w:rsidRPr="0094163B" w14:paraId="420E95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59FABF" w14:textId="77777777" w:rsidR="00AD7460" w:rsidRPr="0094163B" w:rsidRDefault="00AD7460" w:rsidP="00AD7460">
            <w:pPr>
              <w:jc w:val="center"/>
              <w:rPr>
                <w:color w:val="auto"/>
              </w:rPr>
            </w:pPr>
            <w:r w:rsidRPr="0094163B">
              <w:rPr>
                <w:color w:val="auto"/>
              </w:rPr>
              <w:t>14-07-003-05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F54575"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766BB4" w14:textId="64D5BAD3" w:rsidR="00AD7460" w:rsidRPr="0094163B" w:rsidRDefault="00AD7460" w:rsidP="00AD7460">
            <w:pPr>
              <w:jc w:val="center"/>
              <w:rPr>
                <w:color w:val="auto"/>
              </w:rPr>
            </w:pPr>
            <w:r w:rsidRPr="0094163B">
              <w:rPr>
                <w:color w:val="auto"/>
              </w:rPr>
              <w:t>5 598,80</w:t>
            </w:r>
          </w:p>
        </w:tc>
      </w:tr>
      <w:tr w:rsidR="0094163B" w:rsidRPr="0094163B" w14:paraId="14CAB5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96E41F" w14:textId="77777777" w:rsidR="00AD7460" w:rsidRPr="0094163B" w:rsidRDefault="00AD7460" w:rsidP="00AD7460">
            <w:pPr>
              <w:jc w:val="center"/>
              <w:rPr>
                <w:color w:val="auto"/>
              </w:rPr>
            </w:pPr>
            <w:r w:rsidRPr="0094163B">
              <w:rPr>
                <w:color w:val="auto"/>
              </w:rPr>
              <w:t>14-07-003-06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A47A2"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5B11E7" w14:textId="766D2444" w:rsidR="00AD7460" w:rsidRPr="0094163B" w:rsidRDefault="00AD7460" w:rsidP="00AD7460">
            <w:pPr>
              <w:jc w:val="center"/>
              <w:rPr>
                <w:color w:val="auto"/>
              </w:rPr>
            </w:pPr>
            <w:r w:rsidRPr="0094163B">
              <w:rPr>
                <w:color w:val="auto"/>
              </w:rPr>
              <w:t>7 142,17</w:t>
            </w:r>
          </w:p>
        </w:tc>
      </w:tr>
      <w:tr w:rsidR="0094163B" w:rsidRPr="0094163B" w14:paraId="704645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921BF5" w14:textId="77777777" w:rsidR="00AD7460" w:rsidRPr="0094163B" w:rsidRDefault="00AD7460" w:rsidP="00AD7460">
            <w:pPr>
              <w:jc w:val="center"/>
              <w:rPr>
                <w:color w:val="auto"/>
              </w:rPr>
            </w:pPr>
            <w:r w:rsidRPr="0094163B">
              <w:rPr>
                <w:color w:val="auto"/>
              </w:rPr>
              <w:t>14-07-003-07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474F5B"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BC4F98" w14:textId="541528F5" w:rsidR="00AD7460" w:rsidRPr="0094163B" w:rsidRDefault="00AD7460" w:rsidP="00AD7460">
            <w:pPr>
              <w:jc w:val="center"/>
              <w:rPr>
                <w:color w:val="auto"/>
              </w:rPr>
            </w:pPr>
            <w:r w:rsidRPr="0094163B">
              <w:rPr>
                <w:color w:val="auto"/>
              </w:rPr>
              <w:t>107 614,24</w:t>
            </w:r>
          </w:p>
        </w:tc>
      </w:tr>
      <w:tr w:rsidR="0094163B" w:rsidRPr="0094163B" w14:paraId="010DC2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5EE36" w14:textId="77777777" w:rsidR="00AD7460" w:rsidRPr="0094163B" w:rsidRDefault="00AD7460" w:rsidP="00AD7460">
            <w:pPr>
              <w:jc w:val="center"/>
              <w:rPr>
                <w:color w:val="auto"/>
              </w:rPr>
            </w:pPr>
            <w:r w:rsidRPr="0094163B">
              <w:rPr>
                <w:color w:val="auto"/>
              </w:rPr>
              <w:t>14-07-003-08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F060DC"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C0D08E" w14:textId="4AD11A57" w:rsidR="00AD7460" w:rsidRPr="0094163B" w:rsidRDefault="00AD7460" w:rsidP="00AD7460">
            <w:pPr>
              <w:jc w:val="center"/>
              <w:rPr>
                <w:color w:val="auto"/>
              </w:rPr>
            </w:pPr>
            <w:r w:rsidRPr="0094163B">
              <w:rPr>
                <w:color w:val="auto"/>
              </w:rPr>
              <w:t>127 598,11</w:t>
            </w:r>
          </w:p>
        </w:tc>
      </w:tr>
      <w:tr w:rsidR="0094163B" w:rsidRPr="0094163B" w14:paraId="7A08B1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6171F" w14:textId="77777777" w:rsidR="00AD7460" w:rsidRPr="0094163B" w:rsidRDefault="00AD7460" w:rsidP="00AD7460">
            <w:pPr>
              <w:jc w:val="center"/>
              <w:rPr>
                <w:color w:val="auto"/>
              </w:rPr>
            </w:pPr>
            <w:r w:rsidRPr="0094163B">
              <w:rPr>
                <w:color w:val="auto"/>
              </w:rPr>
              <w:t>14-07-003-09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1AF9F"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8B1DF2" w14:textId="52EC658E" w:rsidR="00AD7460" w:rsidRPr="0094163B" w:rsidRDefault="00AD7460" w:rsidP="00AD7460">
            <w:pPr>
              <w:jc w:val="center"/>
              <w:rPr>
                <w:color w:val="auto"/>
              </w:rPr>
            </w:pPr>
            <w:r w:rsidRPr="0094163B">
              <w:rPr>
                <w:color w:val="auto"/>
              </w:rPr>
              <w:t>6 761,24</w:t>
            </w:r>
          </w:p>
        </w:tc>
      </w:tr>
      <w:tr w:rsidR="0094163B" w:rsidRPr="0094163B" w14:paraId="588AA7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8BA952" w14:textId="77777777" w:rsidR="00AD7460" w:rsidRPr="0094163B" w:rsidRDefault="00AD7460" w:rsidP="00AD7460">
            <w:pPr>
              <w:jc w:val="center"/>
              <w:rPr>
                <w:color w:val="auto"/>
              </w:rPr>
            </w:pPr>
            <w:r w:rsidRPr="0094163B">
              <w:rPr>
                <w:color w:val="auto"/>
              </w:rPr>
              <w:t>14-07-003-10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EB790C"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8F750F" w14:textId="5200CC48" w:rsidR="00AD7460" w:rsidRPr="0094163B" w:rsidRDefault="00AD7460" w:rsidP="00AD7460">
            <w:pPr>
              <w:jc w:val="center"/>
              <w:rPr>
                <w:color w:val="auto"/>
              </w:rPr>
            </w:pPr>
            <w:r w:rsidRPr="0094163B">
              <w:rPr>
                <w:color w:val="auto"/>
              </w:rPr>
              <w:t>8 273,71</w:t>
            </w:r>
          </w:p>
        </w:tc>
      </w:tr>
      <w:tr w:rsidR="0094163B" w:rsidRPr="0094163B" w14:paraId="729F0F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368491" w14:textId="77777777" w:rsidR="00AD7460" w:rsidRPr="0094163B" w:rsidRDefault="00AD7460" w:rsidP="00AD7460">
            <w:pPr>
              <w:jc w:val="center"/>
              <w:rPr>
                <w:color w:val="auto"/>
              </w:rPr>
            </w:pPr>
            <w:r w:rsidRPr="0094163B">
              <w:rPr>
                <w:color w:val="auto"/>
              </w:rPr>
              <w:t>14-07-003-11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88A463"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175184" w14:textId="03A9BBE1" w:rsidR="00AD7460" w:rsidRPr="0094163B" w:rsidRDefault="00AD7460" w:rsidP="00AD7460">
            <w:pPr>
              <w:jc w:val="center"/>
              <w:rPr>
                <w:color w:val="auto"/>
              </w:rPr>
            </w:pPr>
            <w:r w:rsidRPr="0094163B">
              <w:rPr>
                <w:color w:val="auto"/>
              </w:rPr>
              <w:t>108 653,47</w:t>
            </w:r>
          </w:p>
        </w:tc>
      </w:tr>
      <w:tr w:rsidR="0094163B" w:rsidRPr="0094163B" w14:paraId="409D59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55159" w14:textId="77777777" w:rsidR="00AD7460" w:rsidRPr="0094163B" w:rsidRDefault="00AD7460" w:rsidP="00AD7460">
            <w:pPr>
              <w:jc w:val="center"/>
              <w:rPr>
                <w:color w:val="auto"/>
              </w:rPr>
            </w:pPr>
            <w:r w:rsidRPr="0094163B">
              <w:rPr>
                <w:color w:val="auto"/>
              </w:rPr>
              <w:t>14-07-003-12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7EA7AA"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F2E08D" w14:textId="2199526C" w:rsidR="00AD7460" w:rsidRPr="0094163B" w:rsidRDefault="00AD7460" w:rsidP="00AD7460">
            <w:pPr>
              <w:jc w:val="center"/>
              <w:rPr>
                <w:color w:val="auto"/>
              </w:rPr>
            </w:pPr>
            <w:r w:rsidRPr="0094163B">
              <w:rPr>
                <w:color w:val="auto"/>
              </w:rPr>
              <w:t>128 591,21</w:t>
            </w:r>
          </w:p>
        </w:tc>
      </w:tr>
      <w:tr w:rsidR="0094163B" w:rsidRPr="0094163B" w14:paraId="6E1C17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7089D8" w14:textId="77777777" w:rsidR="00AD7460" w:rsidRPr="0094163B" w:rsidRDefault="00AD7460" w:rsidP="00AD7460">
            <w:pPr>
              <w:jc w:val="center"/>
              <w:rPr>
                <w:color w:val="auto"/>
              </w:rPr>
            </w:pPr>
            <w:r w:rsidRPr="0094163B">
              <w:rPr>
                <w:color w:val="auto"/>
              </w:rPr>
              <w:t>14-07-003-13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51B47"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D45DB8" w14:textId="11FBCF1B" w:rsidR="00AD7460" w:rsidRPr="0094163B" w:rsidRDefault="00AD7460" w:rsidP="00AD7460">
            <w:pPr>
              <w:jc w:val="center"/>
              <w:rPr>
                <w:color w:val="auto"/>
              </w:rPr>
            </w:pPr>
            <w:r w:rsidRPr="0094163B">
              <w:rPr>
                <w:color w:val="auto"/>
              </w:rPr>
              <w:t>7 750,04</w:t>
            </w:r>
          </w:p>
        </w:tc>
      </w:tr>
      <w:tr w:rsidR="0094163B" w:rsidRPr="0094163B" w14:paraId="01FF92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CA124" w14:textId="77777777" w:rsidR="00AD7460" w:rsidRPr="0094163B" w:rsidRDefault="00AD7460" w:rsidP="00AD7460">
            <w:pPr>
              <w:jc w:val="center"/>
              <w:rPr>
                <w:color w:val="auto"/>
              </w:rPr>
            </w:pPr>
            <w:r w:rsidRPr="0094163B">
              <w:rPr>
                <w:color w:val="auto"/>
              </w:rPr>
              <w:t>14-07-003-14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EC49B"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B9690B" w14:textId="0444F86F" w:rsidR="00AD7460" w:rsidRPr="0094163B" w:rsidRDefault="00AD7460" w:rsidP="00AD7460">
            <w:pPr>
              <w:jc w:val="center"/>
              <w:rPr>
                <w:color w:val="auto"/>
              </w:rPr>
            </w:pPr>
            <w:r w:rsidRPr="0094163B">
              <w:rPr>
                <w:color w:val="auto"/>
              </w:rPr>
              <w:t>9 365,79</w:t>
            </w:r>
          </w:p>
        </w:tc>
      </w:tr>
      <w:tr w:rsidR="0094163B" w:rsidRPr="0094163B" w14:paraId="7282DC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ABD6B6" w14:textId="77777777" w:rsidR="00AD7460" w:rsidRPr="0094163B" w:rsidRDefault="00AD7460" w:rsidP="00AD7460">
            <w:pPr>
              <w:jc w:val="center"/>
              <w:rPr>
                <w:color w:val="auto"/>
              </w:rPr>
            </w:pPr>
            <w:r w:rsidRPr="0094163B">
              <w:rPr>
                <w:color w:val="auto"/>
              </w:rPr>
              <w:t>14-07-003-15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58DD5D"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30E9B6" w14:textId="64FB6196" w:rsidR="00AD7460" w:rsidRPr="0094163B" w:rsidRDefault="00AD7460" w:rsidP="00AD7460">
            <w:pPr>
              <w:jc w:val="center"/>
              <w:rPr>
                <w:color w:val="auto"/>
              </w:rPr>
            </w:pPr>
            <w:r w:rsidRPr="0094163B">
              <w:rPr>
                <w:color w:val="auto"/>
              </w:rPr>
              <w:t>109 680,68</w:t>
            </w:r>
          </w:p>
        </w:tc>
      </w:tr>
      <w:tr w:rsidR="0094163B" w:rsidRPr="0094163B" w14:paraId="54636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4E7433" w14:textId="77777777" w:rsidR="00AD7460" w:rsidRPr="0094163B" w:rsidRDefault="00AD7460" w:rsidP="00AD7460">
            <w:pPr>
              <w:jc w:val="center"/>
              <w:rPr>
                <w:color w:val="auto"/>
              </w:rPr>
            </w:pPr>
            <w:r w:rsidRPr="0094163B">
              <w:rPr>
                <w:color w:val="auto"/>
              </w:rPr>
              <w:t>14-07-003-16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CC8A17"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DA6BBA" w14:textId="1ADB983A" w:rsidR="00AD7460" w:rsidRPr="0094163B" w:rsidRDefault="00AD7460" w:rsidP="00AD7460">
            <w:pPr>
              <w:jc w:val="center"/>
              <w:rPr>
                <w:color w:val="auto"/>
              </w:rPr>
            </w:pPr>
            <w:r w:rsidRPr="0094163B">
              <w:rPr>
                <w:color w:val="auto"/>
              </w:rPr>
              <w:t>129 674,74</w:t>
            </w:r>
          </w:p>
        </w:tc>
      </w:tr>
      <w:tr w:rsidR="0094163B" w:rsidRPr="0094163B" w14:paraId="314E11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A55BE" w14:textId="77777777" w:rsidR="00AD7460" w:rsidRPr="0094163B" w:rsidRDefault="00AD7460" w:rsidP="00AD7460">
            <w:pPr>
              <w:jc w:val="center"/>
              <w:rPr>
                <w:color w:val="auto"/>
              </w:rPr>
            </w:pPr>
            <w:r w:rsidRPr="0094163B">
              <w:rPr>
                <w:color w:val="auto"/>
              </w:rPr>
              <w:t>14-07-003-17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E81BE3"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82A057" w14:textId="756BAFA6" w:rsidR="00AD7460" w:rsidRPr="0094163B" w:rsidRDefault="00AD7460" w:rsidP="00AD7460">
            <w:pPr>
              <w:jc w:val="center"/>
              <w:rPr>
                <w:color w:val="auto"/>
              </w:rPr>
            </w:pPr>
            <w:r w:rsidRPr="0094163B">
              <w:rPr>
                <w:color w:val="auto"/>
              </w:rPr>
              <w:t>9 122,02</w:t>
            </w:r>
          </w:p>
        </w:tc>
      </w:tr>
      <w:tr w:rsidR="0094163B" w:rsidRPr="0094163B" w14:paraId="6C8477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DA609" w14:textId="77777777" w:rsidR="00AD7460" w:rsidRPr="0094163B" w:rsidRDefault="00AD7460" w:rsidP="00AD7460">
            <w:pPr>
              <w:jc w:val="center"/>
              <w:rPr>
                <w:color w:val="auto"/>
              </w:rPr>
            </w:pPr>
            <w:r w:rsidRPr="0094163B">
              <w:rPr>
                <w:color w:val="auto"/>
              </w:rPr>
              <w:t>14-07-003-18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75B0C"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CCA28A" w14:textId="3F3E778E" w:rsidR="00AD7460" w:rsidRPr="0094163B" w:rsidRDefault="00AD7460" w:rsidP="00AD7460">
            <w:pPr>
              <w:jc w:val="center"/>
              <w:rPr>
                <w:color w:val="auto"/>
              </w:rPr>
            </w:pPr>
            <w:r w:rsidRPr="0094163B">
              <w:rPr>
                <w:color w:val="auto"/>
              </w:rPr>
              <w:t>16 256,08</w:t>
            </w:r>
          </w:p>
        </w:tc>
      </w:tr>
      <w:tr w:rsidR="0094163B" w:rsidRPr="0094163B" w14:paraId="772415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57A25" w14:textId="77777777" w:rsidR="00AD7460" w:rsidRPr="0094163B" w:rsidRDefault="00AD7460" w:rsidP="00AD7460">
            <w:pPr>
              <w:jc w:val="center"/>
              <w:rPr>
                <w:color w:val="auto"/>
              </w:rPr>
            </w:pPr>
            <w:r w:rsidRPr="0094163B">
              <w:rPr>
                <w:color w:val="auto"/>
              </w:rPr>
              <w:t>14-07-003-19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8B9B1B"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CA4774" w14:textId="5A7D4CFD" w:rsidR="00AD7460" w:rsidRPr="0094163B" w:rsidRDefault="00AD7460" w:rsidP="00AD7460">
            <w:pPr>
              <w:jc w:val="center"/>
              <w:rPr>
                <w:color w:val="auto"/>
              </w:rPr>
            </w:pPr>
            <w:r w:rsidRPr="0094163B">
              <w:rPr>
                <w:color w:val="auto"/>
              </w:rPr>
              <w:t>110 265,43</w:t>
            </w:r>
          </w:p>
        </w:tc>
      </w:tr>
      <w:tr w:rsidR="0094163B" w:rsidRPr="0094163B" w14:paraId="4D249D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00395" w14:textId="77777777" w:rsidR="00AD7460" w:rsidRPr="0094163B" w:rsidRDefault="00AD7460" w:rsidP="00AD7460">
            <w:pPr>
              <w:jc w:val="center"/>
              <w:rPr>
                <w:color w:val="auto"/>
              </w:rPr>
            </w:pPr>
            <w:r w:rsidRPr="0094163B">
              <w:rPr>
                <w:color w:val="auto"/>
              </w:rPr>
              <w:t>14-07-003-20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64978"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ED2801" w14:textId="13FF6DEA" w:rsidR="00AD7460" w:rsidRPr="0094163B" w:rsidRDefault="00AD7460" w:rsidP="00AD7460">
            <w:pPr>
              <w:jc w:val="center"/>
              <w:rPr>
                <w:color w:val="auto"/>
              </w:rPr>
            </w:pPr>
            <w:r w:rsidRPr="0094163B">
              <w:rPr>
                <w:color w:val="auto"/>
              </w:rPr>
              <w:t>129 805,45</w:t>
            </w:r>
          </w:p>
        </w:tc>
      </w:tr>
      <w:tr w:rsidR="0094163B" w:rsidRPr="0094163B" w14:paraId="011E4D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9209D" w14:textId="77777777" w:rsidR="00AD7460" w:rsidRPr="0094163B" w:rsidRDefault="00AD7460" w:rsidP="00AD7460">
            <w:pPr>
              <w:jc w:val="center"/>
              <w:rPr>
                <w:color w:val="auto"/>
              </w:rPr>
            </w:pPr>
            <w:r w:rsidRPr="0094163B">
              <w:rPr>
                <w:color w:val="auto"/>
              </w:rPr>
              <w:t>14-07-003-21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54DF4E"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079CFD" w14:textId="492861FB" w:rsidR="00AD7460" w:rsidRPr="0094163B" w:rsidRDefault="00AD7460" w:rsidP="00AD7460">
            <w:pPr>
              <w:jc w:val="center"/>
              <w:rPr>
                <w:color w:val="auto"/>
              </w:rPr>
            </w:pPr>
            <w:r w:rsidRPr="0094163B">
              <w:rPr>
                <w:color w:val="auto"/>
              </w:rPr>
              <w:t>18 735,88</w:t>
            </w:r>
          </w:p>
        </w:tc>
      </w:tr>
      <w:tr w:rsidR="0094163B" w:rsidRPr="0094163B" w14:paraId="619EFE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8E524" w14:textId="77777777" w:rsidR="00AD7460" w:rsidRPr="0094163B" w:rsidRDefault="00AD7460" w:rsidP="00AD7460">
            <w:pPr>
              <w:jc w:val="center"/>
              <w:rPr>
                <w:color w:val="auto"/>
              </w:rPr>
            </w:pPr>
            <w:r w:rsidRPr="0094163B">
              <w:rPr>
                <w:color w:val="auto"/>
              </w:rPr>
              <w:t>14-07-003-22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B4044"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FD39CB" w14:textId="2D43A7F6" w:rsidR="00AD7460" w:rsidRPr="0094163B" w:rsidRDefault="00AD7460" w:rsidP="00AD7460">
            <w:pPr>
              <w:jc w:val="center"/>
              <w:rPr>
                <w:color w:val="auto"/>
              </w:rPr>
            </w:pPr>
            <w:r w:rsidRPr="0094163B">
              <w:rPr>
                <w:color w:val="auto"/>
              </w:rPr>
              <w:t>112 610,98</w:t>
            </w:r>
          </w:p>
        </w:tc>
      </w:tr>
      <w:tr w:rsidR="0094163B" w:rsidRPr="0094163B" w14:paraId="2F38C7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873816" w14:textId="77777777" w:rsidR="00AD7460" w:rsidRPr="0094163B" w:rsidRDefault="00AD7460" w:rsidP="00AD7460">
            <w:pPr>
              <w:jc w:val="center"/>
              <w:rPr>
                <w:color w:val="auto"/>
              </w:rPr>
            </w:pPr>
            <w:r w:rsidRPr="0094163B">
              <w:rPr>
                <w:color w:val="auto"/>
              </w:rPr>
              <w:t>14-07-003-23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7F7B81"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B20A10" w14:textId="178F50AD" w:rsidR="00AD7460" w:rsidRPr="0094163B" w:rsidRDefault="00AD7460" w:rsidP="00AD7460">
            <w:pPr>
              <w:jc w:val="center"/>
              <w:rPr>
                <w:color w:val="auto"/>
              </w:rPr>
            </w:pPr>
            <w:r w:rsidRPr="0094163B">
              <w:rPr>
                <w:color w:val="auto"/>
              </w:rPr>
              <w:t>132 207,66</w:t>
            </w:r>
          </w:p>
        </w:tc>
      </w:tr>
      <w:tr w:rsidR="0094163B" w:rsidRPr="0094163B" w14:paraId="3E49F4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D4259" w14:textId="77777777" w:rsidR="00AD7460" w:rsidRPr="0094163B" w:rsidRDefault="00AD7460" w:rsidP="00AD7460">
            <w:pPr>
              <w:jc w:val="center"/>
              <w:rPr>
                <w:color w:val="auto"/>
              </w:rPr>
            </w:pPr>
            <w:r w:rsidRPr="0094163B">
              <w:rPr>
                <w:color w:val="auto"/>
              </w:rPr>
              <w:t>14-07-003-24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F7120C"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7C154E" w14:textId="7016BB2F" w:rsidR="00AD7460" w:rsidRPr="0094163B" w:rsidRDefault="00AD7460" w:rsidP="00AD7460">
            <w:pPr>
              <w:jc w:val="center"/>
              <w:rPr>
                <w:color w:val="auto"/>
              </w:rPr>
            </w:pPr>
            <w:r w:rsidRPr="0094163B">
              <w:rPr>
                <w:color w:val="auto"/>
              </w:rPr>
              <w:t>24 297,63</w:t>
            </w:r>
          </w:p>
        </w:tc>
      </w:tr>
      <w:tr w:rsidR="0094163B" w:rsidRPr="0094163B" w14:paraId="2CFC34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A8D2B" w14:textId="77777777" w:rsidR="00AD7460" w:rsidRPr="0094163B" w:rsidRDefault="00AD7460" w:rsidP="00AD7460">
            <w:pPr>
              <w:jc w:val="center"/>
              <w:rPr>
                <w:color w:val="auto"/>
              </w:rPr>
            </w:pPr>
            <w:r w:rsidRPr="0094163B">
              <w:rPr>
                <w:color w:val="auto"/>
              </w:rPr>
              <w:t>14-07-003-25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468BCD"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6E27DD" w14:textId="3317FF13" w:rsidR="00AD7460" w:rsidRPr="0094163B" w:rsidRDefault="00AD7460" w:rsidP="00AD7460">
            <w:pPr>
              <w:jc w:val="center"/>
              <w:rPr>
                <w:color w:val="auto"/>
              </w:rPr>
            </w:pPr>
            <w:r w:rsidRPr="0094163B">
              <w:rPr>
                <w:color w:val="auto"/>
              </w:rPr>
              <w:t>117 184,80</w:t>
            </w:r>
          </w:p>
        </w:tc>
      </w:tr>
      <w:tr w:rsidR="0094163B" w:rsidRPr="0094163B" w14:paraId="5C9566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82B5C6" w14:textId="77777777" w:rsidR="00AD7460" w:rsidRPr="0094163B" w:rsidRDefault="00AD7460" w:rsidP="00AD7460">
            <w:pPr>
              <w:jc w:val="center"/>
              <w:rPr>
                <w:color w:val="auto"/>
              </w:rPr>
            </w:pPr>
            <w:r w:rsidRPr="0094163B">
              <w:rPr>
                <w:color w:val="auto"/>
              </w:rPr>
              <w:t>14-07-003-26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845F32"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44DB14" w14:textId="3AA13F43" w:rsidR="00AD7460" w:rsidRPr="0094163B" w:rsidRDefault="00AD7460" w:rsidP="00AD7460">
            <w:pPr>
              <w:jc w:val="center"/>
              <w:rPr>
                <w:color w:val="auto"/>
              </w:rPr>
            </w:pPr>
            <w:r w:rsidRPr="0094163B">
              <w:rPr>
                <w:color w:val="auto"/>
              </w:rPr>
              <w:t>138 255,20</w:t>
            </w:r>
          </w:p>
        </w:tc>
      </w:tr>
      <w:tr w:rsidR="0094163B" w:rsidRPr="0094163B" w14:paraId="0203B3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99A78C" w14:textId="77777777" w:rsidR="00AD7460" w:rsidRPr="0094163B" w:rsidRDefault="00AD7460" w:rsidP="00AD7460">
            <w:pPr>
              <w:jc w:val="center"/>
              <w:rPr>
                <w:color w:val="auto"/>
              </w:rPr>
            </w:pPr>
            <w:r w:rsidRPr="0094163B">
              <w:rPr>
                <w:color w:val="auto"/>
              </w:rPr>
              <w:t>14-07-003-27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BD9AD3"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E958E2" w14:textId="5704D27E" w:rsidR="00AD7460" w:rsidRPr="0094163B" w:rsidRDefault="00AD7460" w:rsidP="00AD7460">
            <w:pPr>
              <w:jc w:val="center"/>
              <w:rPr>
                <w:color w:val="auto"/>
              </w:rPr>
            </w:pPr>
            <w:r w:rsidRPr="0094163B">
              <w:rPr>
                <w:color w:val="auto"/>
              </w:rPr>
              <w:t>32 155,55</w:t>
            </w:r>
          </w:p>
        </w:tc>
      </w:tr>
      <w:tr w:rsidR="0094163B" w:rsidRPr="0094163B" w14:paraId="2BDF20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6FB7F" w14:textId="77777777" w:rsidR="00AD7460" w:rsidRPr="0094163B" w:rsidRDefault="00AD7460" w:rsidP="00AD7460">
            <w:pPr>
              <w:jc w:val="center"/>
              <w:rPr>
                <w:color w:val="auto"/>
              </w:rPr>
            </w:pPr>
            <w:r w:rsidRPr="0094163B">
              <w:rPr>
                <w:color w:val="auto"/>
              </w:rPr>
              <w:t>14-07-003-28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BB206B"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D754DB" w14:textId="6F0C0DDA" w:rsidR="00AD7460" w:rsidRPr="0094163B" w:rsidRDefault="00AD7460" w:rsidP="00AD7460">
            <w:pPr>
              <w:jc w:val="center"/>
              <w:rPr>
                <w:color w:val="auto"/>
              </w:rPr>
            </w:pPr>
            <w:r w:rsidRPr="0094163B">
              <w:rPr>
                <w:color w:val="auto"/>
              </w:rPr>
              <w:t>126 855,14</w:t>
            </w:r>
          </w:p>
        </w:tc>
      </w:tr>
      <w:tr w:rsidR="0094163B" w:rsidRPr="0094163B" w14:paraId="6E19AC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F66B0" w14:textId="77777777" w:rsidR="00AD7460" w:rsidRPr="0094163B" w:rsidRDefault="00AD7460" w:rsidP="00AD7460">
            <w:pPr>
              <w:jc w:val="center"/>
              <w:rPr>
                <w:color w:val="auto"/>
              </w:rPr>
            </w:pPr>
            <w:r w:rsidRPr="0094163B">
              <w:rPr>
                <w:color w:val="auto"/>
              </w:rPr>
              <w:t>14-07-003-29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133D10"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1A6175" w14:textId="3C7C5B7B" w:rsidR="00AD7460" w:rsidRPr="0094163B" w:rsidRDefault="00AD7460" w:rsidP="00AD7460">
            <w:pPr>
              <w:jc w:val="center"/>
              <w:rPr>
                <w:color w:val="auto"/>
              </w:rPr>
            </w:pPr>
            <w:r w:rsidRPr="0094163B">
              <w:rPr>
                <w:color w:val="auto"/>
              </w:rPr>
              <w:t>145 951,98</w:t>
            </w:r>
          </w:p>
        </w:tc>
      </w:tr>
      <w:tr w:rsidR="0094163B" w:rsidRPr="0094163B" w14:paraId="219DE045"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054DA4"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14-07-004</w:t>
            </w:r>
          </w:p>
        </w:tc>
        <w:tc>
          <w:tcPr>
            <w:tcW w:w="7654" w:type="dxa"/>
            <w:gridSpan w:val="2"/>
            <w:tcBorders>
              <w:top w:val="single" w:sz="4" w:space="0" w:color="auto"/>
              <w:left w:val="nil"/>
              <w:bottom w:val="nil"/>
              <w:right w:val="nil"/>
            </w:tcBorders>
            <w:shd w:val="clear" w:color="auto" w:fill="auto"/>
            <w:hideMark/>
          </w:tcPr>
          <w:p w14:paraId="68806B36"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мокрого грунта в отвал, с креплением (группа грунтов 1-3)</w:t>
            </w:r>
          </w:p>
        </w:tc>
      </w:tr>
      <w:tr w:rsidR="0094163B" w:rsidRPr="0094163B" w14:paraId="4D72D0A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0B16EE3"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F7E0AA" w14:textId="77777777" w:rsidR="00703BD7" w:rsidRPr="0094163B" w:rsidRDefault="00703BD7" w:rsidP="00703BD7">
            <w:pPr>
              <w:rPr>
                <w:color w:val="auto"/>
              </w:rPr>
            </w:pPr>
            <w:r w:rsidRPr="0094163B">
              <w:rPr>
                <w:color w:val="auto"/>
              </w:rPr>
              <w:t>1 км</w:t>
            </w:r>
          </w:p>
        </w:tc>
      </w:tr>
      <w:tr w:rsidR="0094163B" w:rsidRPr="0094163B" w14:paraId="16C53E28" w14:textId="77777777" w:rsidTr="008C7CDD">
        <w:trPr>
          <w:cantSplit/>
          <w:trHeight w:val="20"/>
        </w:trPr>
        <w:tc>
          <w:tcPr>
            <w:tcW w:w="1120" w:type="dxa"/>
            <w:tcBorders>
              <w:top w:val="nil"/>
              <w:left w:val="nil"/>
              <w:bottom w:val="nil"/>
              <w:right w:val="nil"/>
            </w:tcBorders>
            <w:shd w:val="clear" w:color="auto" w:fill="auto"/>
            <w:vAlign w:val="center"/>
            <w:hideMark/>
          </w:tcPr>
          <w:p w14:paraId="48BC142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25DE273"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мокрого грунта в отвал, с креплением (группа грунтов 1-3):</w:t>
            </w:r>
          </w:p>
        </w:tc>
      </w:tr>
      <w:tr w:rsidR="0094163B" w:rsidRPr="0094163B" w14:paraId="296846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EE390F" w14:textId="77777777" w:rsidR="00AD7460" w:rsidRPr="0094163B" w:rsidRDefault="00AD7460" w:rsidP="00AD7460">
            <w:pPr>
              <w:jc w:val="center"/>
              <w:rPr>
                <w:color w:val="auto"/>
              </w:rPr>
            </w:pPr>
            <w:r w:rsidRPr="0094163B">
              <w:rPr>
                <w:color w:val="auto"/>
              </w:rPr>
              <w:t>14-07-004-01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FB496"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8FCAE9" w14:textId="09CE5E1F" w:rsidR="00AD7460" w:rsidRPr="0094163B" w:rsidRDefault="00AD7460" w:rsidP="00AD7460">
            <w:pPr>
              <w:jc w:val="center"/>
              <w:rPr>
                <w:color w:val="auto"/>
              </w:rPr>
            </w:pPr>
            <w:r w:rsidRPr="0094163B">
              <w:rPr>
                <w:color w:val="auto"/>
              </w:rPr>
              <w:t>7 259,26</w:t>
            </w:r>
          </w:p>
        </w:tc>
      </w:tr>
      <w:tr w:rsidR="0094163B" w:rsidRPr="0094163B" w14:paraId="183FAF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77D5F" w14:textId="77777777" w:rsidR="00AD7460" w:rsidRPr="0094163B" w:rsidRDefault="00AD7460" w:rsidP="00AD7460">
            <w:pPr>
              <w:jc w:val="center"/>
              <w:rPr>
                <w:color w:val="auto"/>
              </w:rPr>
            </w:pPr>
            <w:r w:rsidRPr="0094163B">
              <w:rPr>
                <w:color w:val="auto"/>
              </w:rPr>
              <w:t>14-07-004-02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415970"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10F2CF" w14:textId="4CFD75F8" w:rsidR="00AD7460" w:rsidRPr="0094163B" w:rsidRDefault="00AD7460" w:rsidP="00AD7460">
            <w:pPr>
              <w:jc w:val="center"/>
              <w:rPr>
                <w:color w:val="auto"/>
              </w:rPr>
            </w:pPr>
            <w:r w:rsidRPr="0094163B">
              <w:rPr>
                <w:color w:val="auto"/>
              </w:rPr>
              <w:t>9 397,88</w:t>
            </w:r>
          </w:p>
        </w:tc>
      </w:tr>
      <w:tr w:rsidR="0094163B" w:rsidRPr="0094163B" w14:paraId="796FC9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A81C2" w14:textId="77777777" w:rsidR="00AD7460" w:rsidRPr="0094163B" w:rsidRDefault="00AD7460" w:rsidP="00AD7460">
            <w:pPr>
              <w:jc w:val="center"/>
              <w:rPr>
                <w:color w:val="auto"/>
              </w:rPr>
            </w:pPr>
            <w:r w:rsidRPr="0094163B">
              <w:rPr>
                <w:color w:val="auto"/>
              </w:rPr>
              <w:t>14-07-004-03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0CC76"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B90B4AA" w14:textId="32A39977" w:rsidR="00AD7460" w:rsidRPr="0094163B" w:rsidRDefault="00AD7460" w:rsidP="00AD7460">
            <w:pPr>
              <w:jc w:val="center"/>
              <w:rPr>
                <w:color w:val="auto"/>
              </w:rPr>
            </w:pPr>
            <w:r w:rsidRPr="0094163B">
              <w:rPr>
                <w:color w:val="auto"/>
              </w:rPr>
              <w:t>149 403,59</w:t>
            </w:r>
          </w:p>
        </w:tc>
      </w:tr>
      <w:tr w:rsidR="0094163B" w:rsidRPr="0094163B" w14:paraId="11E7C1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09AC6" w14:textId="77777777" w:rsidR="00AD7460" w:rsidRPr="0094163B" w:rsidRDefault="00AD7460" w:rsidP="00AD7460">
            <w:pPr>
              <w:jc w:val="center"/>
              <w:rPr>
                <w:color w:val="auto"/>
              </w:rPr>
            </w:pPr>
            <w:r w:rsidRPr="0094163B">
              <w:rPr>
                <w:color w:val="auto"/>
              </w:rPr>
              <w:t>14-07-004-04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5E7645"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EC14D4" w14:textId="4943330F" w:rsidR="00AD7460" w:rsidRPr="0094163B" w:rsidRDefault="00AD7460" w:rsidP="00AD7460">
            <w:pPr>
              <w:jc w:val="center"/>
              <w:rPr>
                <w:color w:val="auto"/>
              </w:rPr>
            </w:pPr>
            <w:r w:rsidRPr="0094163B">
              <w:rPr>
                <w:color w:val="auto"/>
              </w:rPr>
              <w:t>195 014,37</w:t>
            </w:r>
          </w:p>
        </w:tc>
      </w:tr>
      <w:tr w:rsidR="0094163B" w:rsidRPr="0094163B" w14:paraId="6A16DE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03666" w14:textId="77777777" w:rsidR="00AD7460" w:rsidRPr="0094163B" w:rsidRDefault="00AD7460" w:rsidP="00AD7460">
            <w:pPr>
              <w:jc w:val="center"/>
              <w:rPr>
                <w:color w:val="auto"/>
              </w:rPr>
            </w:pPr>
            <w:r w:rsidRPr="0094163B">
              <w:rPr>
                <w:color w:val="auto"/>
              </w:rPr>
              <w:lastRenderedPageBreak/>
              <w:t>14-07-004-05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338627"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AE4841" w14:textId="320AB592" w:rsidR="00AD7460" w:rsidRPr="0094163B" w:rsidRDefault="00AD7460" w:rsidP="00AD7460">
            <w:pPr>
              <w:jc w:val="center"/>
              <w:rPr>
                <w:color w:val="auto"/>
              </w:rPr>
            </w:pPr>
            <w:r w:rsidRPr="0094163B">
              <w:rPr>
                <w:color w:val="auto"/>
              </w:rPr>
              <w:t>6 890,45</w:t>
            </w:r>
          </w:p>
        </w:tc>
      </w:tr>
      <w:tr w:rsidR="0094163B" w:rsidRPr="0094163B" w14:paraId="1DE9B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EC168" w14:textId="77777777" w:rsidR="00AD7460" w:rsidRPr="0094163B" w:rsidRDefault="00AD7460" w:rsidP="00AD7460">
            <w:pPr>
              <w:jc w:val="center"/>
              <w:rPr>
                <w:color w:val="auto"/>
              </w:rPr>
            </w:pPr>
            <w:r w:rsidRPr="0094163B">
              <w:rPr>
                <w:color w:val="auto"/>
              </w:rPr>
              <w:t>14-07-004-06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2E57CB"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EAFC9C" w14:textId="5FE463D3" w:rsidR="00AD7460" w:rsidRPr="0094163B" w:rsidRDefault="00AD7460" w:rsidP="00AD7460">
            <w:pPr>
              <w:jc w:val="center"/>
              <w:rPr>
                <w:color w:val="auto"/>
              </w:rPr>
            </w:pPr>
            <w:r w:rsidRPr="0094163B">
              <w:rPr>
                <w:color w:val="auto"/>
              </w:rPr>
              <w:t>8 919,83</w:t>
            </w:r>
          </w:p>
        </w:tc>
      </w:tr>
      <w:tr w:rsidR="0094163B" w:rsidRPr="0094163B" w14:paraId="47B69E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933A1" w14:textId="77777777" w:rsidR="00AD7460" w:rsidRPr="0094163B" w:rsidRDefault="00AD7460" w:rsidP="00AD7460">
            <w:pPr>
              <w:jc w:val="center"/>
              <w:rPr>
                <w:color w:val="auto"/>
              </w:rPr>
            </w:pPr>
            <w:r w:rsidRPr="0094163B">
              <w:rPr>
                <w:color w:val="auto"/>
              </w:rPr>
              <w:t>14-07-004-07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9E6441"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78F75D" w14:textId="57D681EC" w:rsidR="00AD7460" w:rsidRPr="0094163B" w:rsidRDefault="00AD7460" w:rsidP="00AD7460">
            <w:pPr>
              <w:jc w:val="center"/>
              <w:rPr>
                <w:color w:val="auto"/>
              </w:rPr>
            </w:pPr>
            <w:r w:rsidRPr="0094163B">
              <w:rPr>
                <w:color w:val="auto"/>
              </w:rPr>
              <w:t>146 443,53</w:t>
            </w:r>
          </w:p>
        </w:tc>
      </w:tr>
      <w:tr w:rsidR="0094163B" w:rsidRPr="0094163B" w14:paraId="5DDEFD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1D3A4" w14:textId="77777777" w:rsidR="00AD7460" w:rsidRPr="0094163B" w:rsidRDefault="00AD7460" w:rsidP="00AD7460">
            <w:pPr>
              <w:jc w:val="center"/>
              <w:rPr>
                <w:color w:val="auto"/>
              </w:rPr>
            </w:pPr>
            <w:r w:rsidRPr="0094163B">
              <w:rPr>
                <w:color w:val="auto"/>
              </w:rPr>
              <w:t>14-07-004-08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8124FA"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A7461F5" w14:textId="5B4326A1" w:rsidR="00AD7460" w:rsidRPr="0094163B" w:rsidRDefault="00AD7460" w:rsidP="00AD7460">
            <w:pPr>
              <w:jc w:val="center"/>
              <w:rPr>
                <w:color w:val="auto"/>
              </w:rPr>
            </w:pPr>
            <w:r w:rsidRPr="0094163B">
              <w:rPr>
                <w:color w:val="auto"/>
              </w:rPr>
              <w:t>191 749,53</w:t>
            </w:r>
          </w:p>
        </w:tc>
      </w:tr>
      <w:tr w:rsidR="0094163B" w:rsidRPr="0094163B" w14:paraId="611E79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B876A7" w14:textId="77777777" w:rsidR="00AD7460" w:rsidRPr="0094163B" w:rsidRDefault="00AD7460" w:rsidP="00AD7460">
            <w:pPr>
              <w:jc w:val="center"/>
              <w:rPr>
                <w:color w:val="auto"/>
              </w:rPr>
            </w:pPr>
            <w:r w:rsidRPr="0094163B">
              <w:rPr>
                <w:color w:val="auto"/>
              </w:rPr>
              <w:t>14-07-004-09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ACB358"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69062C" w14:textId="3A2DDDE8" w:rsidR="00AD7460" w:rsidRPr="0094163B" w:rsidRDefault="00AD7460" w:rsidP="00AD7460">
            <w:pPr>
              <w:jc w:val="center"/>
              <w:rPr>
                <w:color w:val="auto"/>
              </w:rPr>
            </w:pPr>
            <w:r w:rsidRPr="0094163B">
              <w:rPr>
                <w:color w:val="auto"/>
              </w:rPr>
              <w:t>8 222,03</w:t>
            </w:r>
          </w:p>
        </w:tc>
      </w:tr>
      <w:tr w:rsidR="0094163B" w:rsidRPr="0094163B" w14:paraId="12F16B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DD5ED" w14:textId="77777777" w:rsidR="00AD7460" w:rsidRPr="0094163B" w:rsidRDefault="00AD7460" w:rsidP="00AD7460">
            <w:pPr>
              <w:jc w:val="center"/>
              <w:rPr>
                <w:color w:val="auto"/>
              </w:rPr>
            </w:pPr>
            <w:r w:rsidRPr="0094163B">
              <w:rPr>
                <w:color w:val="auto"/>
              </w:rPr>
              <w:t>14-07-004-10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A4CADA"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06DA4C" w14:textId="0CA6EAF2" w:rsidR="00AD7460" w:rsidRPr="0094163B" w:rsidRDefault="00AD7460" w:rsidP="00AD7460">
            <w:pPr>
              <w:jc w:val="center"/>
              <w:rPr>
                <w:color w:val="auto"/>
              </w:rPr>
            </w:pPr>
            <w:r w:rsidRPr="0094163B">
              <w:rPr>
                <w:color w:val="auto"/>
              </w:rPr>
              <w:t>10 250,82</w:t>
            </w:r>
          </w:p>
        </w:tc>
      </w:tr>
      <w:tr w:rsidR="0094163B" w:rsidRPr="0094163B" w14:paraId="73A006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64687" w14:textId="77777777" w:rsidR="00AD7460" w:rsidRPr="0094163B" w:rsidRDefault="00AD7460" w:rsidP="00AD7460">
            <w:pPr>
              <w:jc w:val="center"/>
              <w:rPr>
                <w:color w:val="auto"/>
              </w:rPr>
            </w:pPr>
            <w:r w:rsidRPr="0094163B">
              <w:rPr>
                <w:color w:val="auto"/>
              </w:rPr>
              <w:t>14-07-004-11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8C844F"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BC8750" w14:textId="7A8FFB56" w:rsidR="00AD7460" w:rsidRPr="0094163B" w:rsidRDefault="00AD7460" w:rsidP="00AD7460">
            <w:pPr>
              <w:jc w:val="center"/>
              <w:rPr>
                <w:color w:val="auto"/>
              </w:rPr>
            </w:pPr>
            <w:r w:rsidRPr="0094163B">
              <w:rPr>
                <w:color w:val="auto"/>
              </w:rPr>
              <w:t>147 552,86</w:t>
            </w:r>
          </w:p>
        </w:tc>
      </w:tr>
      <w:tr w:rsidR="0094163B" w:rsidRPr="0094163B" w14:paraId="2F1E1D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C4DDE" w14:textId="77777777" w:rsidR="00AD7460" w:rsidRPr="0094163B" w:rsidRDefault="00AD7460" w:rsidP="00AD7460">
            <w:pPr>
              <w:jc w:val="center"/>
              <w:rPr>
                <w:color w:val="auto"/>
              </w:rPr>
            </w:pPr>
            <w:r w:rsidRPr="0094163B">
              <w:rPr>
                <w:color w:val="auto"/>
              </w:rPr>
              <w:t>14-07-004-12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E4134B"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C4EF53" w14:textId="00A9FFA4" w:rsidR="00AD7460" w:rsidRPr="0094163B" w:rsidRDefault="00AD7460" w:rsidP="00AD7460">
            <w:pPr>
              <w:jc w:val="center"/>
              <w:rPr>
                <w:color w:val="auto"/>
              </w:rPr>
            </w:pPr>
            <w:r w:rsidRPr="0094163B">
              <w:rPr>
                <w:color w:val="auto"/>
              </w:rPr>
              <w:t>192 421,28</w:t>
            </w:r>
          </w:p>
        </w:tc>
      </w:tr>
      <w:tr w:rsidR="0094163B" w:rsidRPr="0094163B" w14:paraId="3195D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50CDB0" w14:textId="77777777" w:rsidR="00AD7460" w:rsidRPr="0094163B" w:rsidRDefault="00AD7460" w:rsidP="00AD7460">
            <w:pPr>
              <w:jc w:val="center"/>
              <w:rPr>
                <w:color w:val="auto"/>
              </w:rPr>
            </w:pPr>
            <w:r w:rsidRPr="0094163B">
              <w:rPr>
                <w:color w:val="auto"/>
              </w:rPr>
              <w:t>14-07-004-13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FAA17"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5CDCF8" w14:textId="14C0F18D" w:rsidR="00AD7460" w:rsidRPr="0094163B" w:rsidRDefault="00AD7460" w:rsidP="00AD7460">
            <w:pPr>
              <w:jc w:val="center"/>
              <w:rPr>
                <w:color w:val="auto"/>
              </w:rPr>
            </w:pPr>
            <w:r w:rsidRPr="0094163B">
              <w:rPr>
                <w:color w:val="auto"/>
              </w:rPr>
              <w:t>9 318,92</w:t>
            </w:r>
          </w:p>
        </w:tc>
      </w:tr>
      <w:tr w:rsidR="0094163B" w:rsidRPr="0094163B" w14:paraId="7F791B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7D9F7" w14:textId="77777777" w:rsidR="00AD7460" w:rsidRPr="0094163B" w:rsidRDefault="00AD7460" w:rsidP="00AD7460">
            <w:pPr>
              <w:jc w:val="center"/>
              <w:rPr>
                <w:color w:val="auto"/>
              </w:rPr>
            </w:pPr>
            <w:r w:rsidRPr="0094163B">
              <w:rPr>
                <w:color w:val="auto"/>
              </w:rPr>
              <w:t>14-07-004-14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71BD5C"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7A4A17" w14:textId="48FF5FD3" w:rsidR="00AD7460" w:rsidRPr="0094163B" w:rsidRDefault="00AD7460" w:rsidP="00AD7460">
            <w:pPr>
              <w:jc w:val="center"/>
              <w:rPr>
                <w:color w:val="auto"/>
              </w:rPr>
            </w:pPr>
            <w:r w:rsidRPr="0094163B">
              <w:rPr>
                <w:color w:val="auto"/>
              </w:rPr>
              <w:t>11 499,75</w:t>
            </w:r>
          </w:p>
        </w:tc>
      </w:tr>
      <w:tr w:rsidR="0094163B" w:rsidRPr="0094163B" w14:paraId="248A2E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2AE5A6" w14:textId="77777777" w:rsidR="00AD7460" w:rsidRPr="0094163B" w:rsidRDefault="00AD7460" w:rsidP="00AD7460">
            <w:pPr>
              <w:jc w:val="center"/>
              <w:rPr>
                <w:color w:val="auto"/>
              </w:rPr>
            </w:pPr>
            <w:r w:rsidRPr="0094163B">
              <w:rPr>
                <w:color w:val="auto"/>
              </w:rPr>
              <w:t>14-07-004-15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B8FB07"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8320B2" w14:textId="080C1070" w:rsidR="00AD7460" w:rsidRPr="0094163B" w:rsidRDefault="00AD7460" w:rsidP="00AD7460">
            <w:pPr>
              <w:jc w:val="center"/>
              <w:rPr>
                <w:color w:val="auto"/>
              </w:rPr>
            </w:pPr>
            <w:r w:rsidRPr="0094163B">
              <w:rPr>
                <w:color w:val="auto"/>
              </w:rPr>
              <w:t>149 171,18</w:t>
            </w:r>
          </w:p>
        </w:tc>
      </w:tr>
      <w:tr w:rsidR="0094163B" w:rsidRPr="0094163B" w14:paraId="0C582F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30264F" w14:textId="77777777" w:rsidR="00AD7460" w:rsidRPr="0094163B" w:rsidRDefault="00AD7460" w:rsidP="00AD7460">
            <w:pPr>
              <w:jc w:val="center"/>
              <w:rPr>
                <w:color w:val="auto"/>
              </w:rPr>
            </w:pPr>
            <w:r w:rsidRPr="0094163B">
              <w:rPr>
                <w:color w:val="auto"/>
              </w:rPr>
              <w:t>14-07-004-16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3A8522"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123A6D" w14:textId="51DF4E56" w:rsidR="00AD7460" w:rsidRPr="0094163B" w:rsidRDefault="00AD7460" w:rsidP="00AD7460">
            <w:pPr>
              <w:jc w:val="center"/>
              <w:rPr>
                <w:color w:val="auto"/>
              </w:rPr>
            </w:pPr>
            <w:r w:rsidRPr="0094163B">
              <w:rPr>
                <w:color w:val="auto"/>
              </w:rPr>
              <w:t>207 079,94</w:t>
            </w:r>
          </w:p>
        </w:tc>
      </w:tr>
      <w:tr w:rsidR="0094163B" w:rsidRPr="0094163B" w14:paraId="732D91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71624" w14:textId="77777777" w:rsidR="00AD7460" w:rsidRPr="0094163B" w:rsidRDefault="00AD7460" w:rsidP="00AD7460">
            <w:pPr>
              <w:jc w:val="center"/>
              <w:rPr>
                <w:color w:val="auto"/>
              </w:rPr>
            </w:pPr>
            <w:r w:rsidRPr="0094163B">
              <w:rPr>
                <w:color w:val="auto"/>
              </w:rPr>
              <w:t>14-07-004-17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92BD6"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637288" w14:textId="7ECD152D" w:rsidR="00AD7460" w:rsidRPr="0094163B" w:rsidRDefault="00AD7460" w:rsidP="00AD7460">
            <w:pPr>
              <w:jc w:val="center"/>
              <w:rPr>
                <w:color w:val="auto"/>
              </w:rPr>
            </w:pPr>
            <w:r w:rsidRPr="0094163B">
              <w:rPr>
                <w:color w:val="auto"/>
              </w:rPr>
              <w:t>10 643,60</w:t>
            </w:r>
          </w:p>
        </w:tc>
      </w:tr>
      <w:tr w:rsidR="0094163B" w:rsidRPr="0094163B" w14:paraId="5254C7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C95F6" w14:textId="77777777" w:rsidR="00AD7460" w:rsidRPr="0094163B" w:rsidRDefault="00AD7460" w:rsidP="00AD7460">
            <w:pPr>
              <w:jc w:val="center"/>
              <w:rPr>
                <w:color w:val="auto"/>
              </w:rPr>
            </w:pPr>
            <w:r w:rsidRPr="0094163B">
              <w:rPr>
                <w:color w:val="auto"/>
              </w:rPr>
              <w:t>14-07-004-18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1C76C"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CC57E4" w14:textId="1CB25AAF" w:rsidR="00AD7460" w:rsidRPr="0094163B" w:rsidRDefault="00AD7460" w:rsidP="00AD7460">
            <w:pPr>
              <w:jc w:val="center"/>
              <w:rPr>
                <w:color w:val="auto"/>
              </w:rPr>
            </w:pPr>
            <w:r w:rsidRPr="0094163B">
              <w:rPr>
                <w:color w:val="auto"/>
              </w:rPr>
              <w:t>21 420,40</w:t>
            </w:r>
          </w:p>
        </w:tc>
      </w:tr>
      <w:tr w:rsidR="0094163B" w:rsidRPr="0094163B" w14:paraId="27D963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8AF4B" w14:textId="77777777" w:rsidR="00AD7460" w:rsidRPr="0094163B" w:rsidRDefault="00AD7460" w:rsidP="00AD7460">
            <w:pPr>
              <w:jc w:val="center"/>
              <w:rPr>
                <w:color w:val="auto"/>
              </w:rPr>
            </w:pPr>
            <w:r w:rsidRPr="0094163B">
              <w:rPr>
                <w:color w:val="auto"/>
              </w:rPr>
              <w:t>14-07-004-19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B9922F"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29E8EC" w14:textId="014D9E74" w:rsidR="00AD7460" w:rsidRPr="0094163B" w:rsidRDefault="00AD7460" w:rsidP="00AD7460">
            <w:pPr>
              <w:jc w:val="center"/>
              <w:rPr>
                <w:color w:val="auto"/>
              </w:rPr>
            </w:pPr>
            <w:r w:rsidRPr="0094163B">
              <w:rPr>
                <w:color w:val="auto"/>
              </w:rPr>
              <w:t>148 973,25</w:t>
            </w:r>
          </w:p>
        </w:tc>
      </w:tr>
      <w:tr w:rsidR="0094163B" w:rsidRPr="0094163B" w14:paraId="51B913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B8CD59" w14:textId="77777777" w:rsidR="00AD7460" w:rsidRPr="0094163B" w:rsidRDefault="00AD7460" w:rsidP="00AD7460">
            <w:pPr>
              <w:jc w:val="center"/>
              <w:rPr>
                <w:color w:val="auto"/>
              </w:rPr>
            </w:pPr>
            <w:r w:rsidRPr="0094163B">
              <w:rPr>
                <w:color w:val="auto"/>
              </w:rPr>
              <w:t>14-07-004-20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AAA5F4"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AAD3438" w14:textId="19C4886F" w:rsidR="00AD7460" w:rsidRPr="0094163B" w:rsidRDefault="00AD7460" w:rsidP="00AD7460">
            <w:pPr>
              <w:jc w:val="center"/>
              <w:rPr>
                <w:color w:val="auto"/>
              </w:rPr>
            </w:pPr>
            <w:r w:rsidRPr="0094163B">
              <w:rPr>
                <w:color w:val="auto"/>
              </w:rPr>
              <w:t>193 903,03</w:t>
            </w:r>
          </w:p>
        </w:tc>
      </w:tr>
      <w:tr w:rsidR="0094163B" w:rsidRPr="0094163B" w14:paraId="665106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1F70BE" w14:textId="77777777" w:rsidR="00AD7460" w:rsidRPr="0094163B" w:rsidRDefault="00AD7460" w:rsidP="00AD7460">
            <w:pPr>
              <w:jc w:val="center"/>
              <w:rPr>
                <w:color w:val="auto"/>
              </w:rPr>
            </w:pPr>
            <w:r w:rsidRPr="0094163B">
              <w:rPr>
                <w:color w:val="auto"/>
              </w:rPr>
              <w:t>14-07-004-21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34F2C2"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51A5C3" w14:textId="23B2B7F5" w:rsidR="00AD7460" w:rsidRPr="0094163B" w:rsidRDefault="00AD7460" w:rsidP="00AD7460">
            <w:pPr>
              <w:jc w:val="center"/>
              <w:rPr>
                <w:color w:val="auto"/>
              </w:rPr>
            </w:pPr>
            <w:r w:rsidRPr="0094163B">
              <w:rPr>
                <w:color w:val="auto"/>
              </w:rPr>
              <w:t>24 298,06</w:t>
            </w:r>
          </w:p>
        </w:tc>
      </w:tr>
      <w:tr w:rsidR="0094163B" w:rsidRPr="0094163B" w14:paraId="7AB77E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29652" w14:textId="77777777" w:rsidR="00AD7460" w:rsidRPr="0094163B" w:rsidRDefault="00AD7460" w:rsidP="00AD7460">
            <w:pPr>
              <w:jc w:val="center"/>
              <w:rPr>
                <w:color w:val="auto"/>
              </w:rPr>
            </w:pPr>
            <w:r w:rsidRPr="0094163B">
              <w:rPr>
                <w:color w:val="auto"/>
              </w:rPr>
              <w:t>14-07-004-22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CDAFCB"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DDB6B7" w14:textId="1A4808BC" w:rsidR="00AD7460" w:rsidRPr="0094163B" w:rsidRDefault="00AD7460" w:rsidP="00AD7460">
            <w:pPr>
              <w:jc w:val="center"/>
              <w:rPr>
                <w:color w:val="auto"/>
              </w:rPr>
            </w:pPr>
            <w:r w:rsidRPr="0094163B">
              <w:rPr>
                <w:color w:val="auto"/>
              </w:rPr>
              <w:t>151 999,91</w:t>
            </w:r>
          </w:p>
        </w:tc>
      </w:tr>
      <w:tr w:rsidR="0094163B" w:rsidRPr="0094163B" w14:paraId="017AC7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16211" w14:textId="77777777" w:rsidR="00AD7460" w:rsidRPr="0094163B" w:rsidRDefault="00AD7460" w:rsidP="00AD7460">
            <w:pPr>
              <w:jc w:val="center"/>
              <w:rPr>
                <w:color w:val="auto"/>
              </w:rPr>
            </w:pPr>
            <w:r w:rsidRPr="0094163B">
              <w:rPr>
                <w:color w:val="auto"/>
              </w:rPr>
              <w:t>14-07-004-23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9C0AF4"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F5D1852" w14:textId="5883E482" w:rsidR="00AD7460" w:rsidRPr="0094163B" w:rsidRDefault="00AD7460" w:rsidP="00AD7460">
            <w:pPr>
              <w:jc w:val="center"/>
              <w:rPr>
                <w:color w:val="auto"/>
              </w:rPr>
            </w:pPr>
            <w:r w:rsidRPr="0094163B">
              <w:rPr>
                <w:color w:val="auto"/>
              </w:rPr>
              <w:t>197 211,22</w:t>
            </w:r>
          </w:p>
        </w:tc>
      </w:tr>
      <w:tr w:rsidR="0094163B" w:rsidRPr="0094163B" w14:paraId="5319EE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54832C" w14:textId="77777777" w:rsidR="00AD7460" w:rsidRPr="0094163B" w:rsidRDefault="00AD7460" w:rsidP="00AD7460">
            <w:pPr>
              <w:jc w:val="center"/>
              <w:rPr>
                <w:color w:val="auto"/>
              </w:rPr>
            </w:pPr>
            <w:r w:rsidRPr="0094163B">
              <w:rPr>
                <w:color w:val="auto"/>
              </w:rPr>
              <w:t>14-07-004-24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39120A"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75F3E3" w14:textId="56E22701" w:rsidR="00AD7460" w:rsidRPr="0094163B" w:rsidRDefault="00AD7460" w:rsidP="00AD7460">
            <w:pPr>
              <w:jc w:val="center"/>
              <w:rPr>
                <w:color w:val="auto"/>
              </w:rPr>
            </w:pPr>
            <w:r w:rsidRPr="0094163B">
              <w:rPr>
                <w:color w:val="auto"/>
              </w:rPr>
              <w:t>29 576,36</w:t>
            </w:r>
          </w:p>
        </w:tc>
      </w:tr>
      <w:tr w:rsidR="0094163B" w:rsidRPr="0094163B" w14:paraId="2A8753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DD1AD" w14:textId="77777777" w:rsidR="00AD7460" w:rsidRPr="0094163B" w:rsidRDefault="00AD7460" w:rsidP="00AD7460">
            <w:pPr>
              <w:jc w:val="center"/>
              <w:rPr>
                <w:color w:val="auto"/>
              </w:rPr>
            </w:pPr>
            <w:r w:rsidRPr="0094163B">
              <w:rPr>
                <w:color w:val="auto"/>
              </w:rPr>
              <w:t>14-07-004-25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1A526"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BE991B2" w14:textId="3CFF365E" w:rsidR="00AD7460" w:rsidRPr="0094163B" w:rsidRDefault="00AD7460" w:rsidP="00AD7460">
            <w:pPr>
              <w:jc w:val="center"/>
              <w:rPr>
                <w:color w:val="auto"/>
              </w:rPr>
            </w:pPr>
            <w:r w:rsidRPr="0094163B">
              <w:rPr>
                <w:color w:val="auto"/>
              </w:rPr>
              <w:t>158 246,15</w:t>
            </w:r>
          </w:p>
        </w:tc>
      </w:tr>
      <w:tr w:rsidR="0094163B" w:rsidRPr="0094163B" w14:paraId="0172F6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9276B4" w14:textId="77777777" w:rsidR="00AD7460" w:rsidRPr="0094163B" w:rsidRDefault="00AD7460" w:rsidP="00AD7460">
            <w:pPr>
              <w:jc w:val="center"/>
              <w:rPr>
                <w:color w:val="auto"/>
              </w:rPr>
            </w:pPr>
            <w:r w:rsidRPr="0094163B">
              <w:rPr>
                <w:color w:val="auto"/>
              </w:rPr>
              <w:t>14-07-004-26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E09BCD"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C5DB18" w14:textId="25D5884B" w:rsidR="00AD7460" w:rsidRPr="0094163B" w:rsidRDefault="00AD7460" w:rsidP="00AD7460">
            <w:pPr>
              <w:jc w:val="center"/>
              <w:rPr>
                <w:color w:val="auto"/>
              </w:rPr>
            </w:pPr>
            <w:r w:rsidRPr="0094163B">
              <w:rPr>
                <w:color w:val="auto"/>
              </w:rPr>
              <w:t>202 751,64</w:t>
            </w:r>
          </w:p>
        </w:tc>
      </w:tr>
      <w:tr w:rsidR="0094163B" w:rsidRPr="0094163B" w14:paraId="22F5D6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62FC3" w14:textId="77777777" w:rsidR="00AD7460" w:rsidRPr="0094163B" w:rsidRDefault="00AD7460" w:rsidP="00AD7460">
            <w:pPr>
              <w:jc w:val="center"/>
              <w:rPr>
                <w:color w:val="auto"/>
              </w:rPr>
            </w:pPr>
            <w:r w:rsidRPr="0094163B">
              <w:rPr>
                <w:color w:val="auto"/>
              </w:rPr>
              <w:t>14-07-004-27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432156"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62A8E3" w14:textId="0BDA7E6A" w:rsidR="00AD7460" w:rsidRPr="0094163B" w:rsidRDefault="00AD7460" w:rsidP="00AD7460">
            <w:pPr>
              <w:jc w:val="center"/>
              <w:rPr>
                <w:color w:val="auto"/>
              </w:rPr>
            </w:pPr>
            <w:r w:rsidRPr="0094163B">
              <w:rPr>
                <w:color w:val="auto"/>
              </w:rPr>
              <w:t>37 994,29</w:t>
            </w:r>
          </w:p>
        </w:tc>
      </w:tr>
      <w:tr w:rsidR="0094163B" w:rsidRPr="0094163B" w14:paraId="51A8D3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53A7E" w14:textId="77777777" w:rsidR="00AD7460" w:rsidRPr="0094163B" w:rsidRDefault="00AD7460" w:rsidP="00AD7460">
            <w:pPr>
              <w:jc w:val="center"/>
              <w:rPr>
                <w:color w:val="auto"/>
              </w:rPr>
            </w:pPr>
            <w:r w:rsidRPr="0094163B">
              <w:rPr>
                <w:color w:val="auto"/>
              </w:rPr>
              <w:t>14-07-004-28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E1CF6A"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DECE9A" w14:textId="583061D4" w:rsidR="00AD7460" w:rsidRPr="0094163B" w:rsidRDefault="00AD7460" w:rsidP="00AD7460">
            <w:pPr>
              <w:jc w:val="center"/>
              <w:rPr>
                <w:color w:val="auto"/>
              </w:rPr>
            </w:pPr>
            <w:r w:rsidRPr="0094163B">
              <w:rPr>
                <w:color w:val="auto"/>
              </w:rPr>
              <w:t>166 611,14</w:t>
            </w:r>
          </w:p>
        </w:tc>
      </w:tr>
      <w:tr w:rsidR="0094163B" w:rsidRPr="0094163B" w14:paraId="5ABF00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76C9B" w14:textId="77777777" w:rsidR="00AD7460" w:rsidRPr="0094163B" w:rsidRDefault="00AD7460" w:rsidP="00AD7460">
            <w:pPr>
              <w:jc w:val="center"/>
              <w:rPr>
                <w:color w:val="auto"/>
              </w:rPr>
            </w:pPr>
            <w:r w:rsidRPr="0094163B">
              <w:rPr>
                <w:color w:val="auto"/>
              </w:rPr>
              <w:t>14-07-004-29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E679B"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4F94B00" w14:textId="5325DA21" w:rsidR="00AD7460" w:rsidRPr="0094163B" w:rsidRDefault="00AD7460" w:rsidP="00AD7460">
            <w:pPr>
              <w:jc w:val="center"/>
              <w:rPr>
                <w:color w:val="auto"/>
              </w:rPr>
            </w:pPr>
            <w:r w:rsidRPr="0094163B">
              <w:rPr>
                <w:color w:val="auto"/>
              </w:rPr>
              <w:t>210 884,20</w:t>
            </w:r>
          </w:p>
        </w:tc>
      </w:tr>
      <w:tr w:rsidR="0094163B" w:rsidRPr="0094163B" w14:paraId="63DDCC0D"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C82974F"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14-07-005</w:t>
            </w:r>
          </w:p>
        </w:tc>
        <w:tc>
          <w:tcPr>
            <w:tcW w:w="7654" w:type="dxa"/>
            <w:gridSpan w:val="2"/>
            <w:tcBorders>
              <w:top w:val="single" w:sz="4" w:space="0" w:color="auto"/>
              <w:left w:val="nil"/>
              <w:bottom w:val="nil"/>
              <w:right w:val="nil"/>
            </w:tcBorders>
            <w:shd w:val="clear" w:color="auto" w:fill="auto"/>
            <w:hideMark/>
          </w:tcPr>
          <w:p w14:paraId="68F39667"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сухого грунта в отвал, без креплений (группа грунтов 4)</w:t>
            </w:r>
          </w:p>
        </w:tc>
      </w:tr>
      <w:tr w:rsidR="0094163B" w:rsidRPr="0094163B" w14:paraId="33A7BCD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EE9F85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0EA32B3" w14:textId="77777777" w:rsidR="00703BD7" w:rsidRPr="0094163B" w:rsidRDefault="00703BD7" w:rsidP="00703BD7">
            <w:pPr>
              <w:rPr>
                <w:color w:val="auto"/>
              </w:rPr>
            </w:pPr>
            <w:r w:rsidRPr="0094163B">
              <w:rPr>
                <w:color w:val="auto"/>
              </w:rPr>
              <w:t>1 км</w:t>
            </w:r>
          </w:p>
        </w:tc>
      </w:tr>
      <w:tr w:rsidR="0094163B" w:rsidRPr="0094163B" w14:paraId="029463B1" w14:textId="77777777" w:rsidTr="008C7CDD">
        <w:trPr>
          <w:cantSplit/>
          <w:trHeight w:val="20"/>
        </w:trPr>
        <w:tc>
          <w:tcPr>
            <w:tcW w:w="1120" w:type="dxa"/>
            <w:tcBorders>
              <w:top w:val="nil"/>
              <w:left w:val="nil"/>
              <w:bottom w:val="nil"/>
              <w:right w:val="nil"/>
            </w:tcBorders>
            <w:shd w:val="clear" w:color="auto" w:fill="auto"/>
            <w:vAlign w:val="center"/>
            <w:hideMark/>
          </w:tcPr>
          <w:p w14:paraId="45056133"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A6EAA9E"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сухого грунта в отвал, без креплений (группа грунтов 4):</w:t>
            </w:r>
          </w:p>
        </w:tc>
      </w:tr>
      <w:tr w:rsidR="0094163B" w:rsidRPr="0094163B" w14:paraId="0A3716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C12D2F" w14:textId="77777777" w:rsidR="00AD7460" w:rsidRPr="0094163B" w:rsidRDefault="00AD7460" w:rsidP="00AD7460">
            <w:pPr>
              <w:jc w:val="center"/>
              <w:rPr>
                <w:color w:val="auto"/>
              </w:rPr>
            </w:pPr>
            <w:r w:rsidRPr="0094163B">
              <w:rPr>
                <w:color w:val="auto"/>
              </w:rPr>
              <w:t>14-07-005-01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EF1A2D"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1CC0060" w14:textId="6E2E1534" w:rsidR="00AD7460" w:rsidRPr="0094163B" w:rsidRDefault="00AD7460" w:rsidP="00AD7460">
            <w:pPr>
              <w:jc w:val="center"/>
              <w:rPr>
                <w:color w:val="auto"/>
              </w:rPr>
            </w:pPr>
            <w:r w:rsidRPr="0094163B">
              <w:rPr>
                <w:color w:val="auto"/>
              </w:rPr>
              <w:t>3 808,95</w:t>
            </w:r>
          </w:p>
        </w:tc>
      </w:tr>
      <w:tr w:rsidR="0094163B" w:rsidRPr="0094163B" w14:paraId="1FB541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55CCE2" w14:textId="77777777" w:rsidR="00AD7460" w:rsidRPr="0094163B" w:rsidRDefault="00AD7460" w:rsidP="00AD7460">
            <w:pPr>
              <w:jc w:val="center"/>
              <w:rPr>
                <w:color w:val="auto"/>
              </w:rPr>
            </w:pPr>
            <w:r w:rsidRPr="0094163B">
              <w:rPr>
                <w:color w:val="auto"/>
              </w:rPr>
              <w:t>14-07-005-02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A1FAF8"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25D6FC" w14:textId="78F05756" w:rsidR="00AD7460" w:rsidRPr="0094163B" w:rsidRDefault="00AD7460" w:rsidP="00AD7460">
            <w:pPr>
              <w:jc w:val="center"/>
              <w:rPr>
                <w:color w:val="auto"/>
              </w:rPr>
            </w:pPr>
            <w:r w:rsidRPr="0094163B">
              <w:rPr>
                <w:color w:val="auto"/>
              </w:rPr>
              <w:t>5 876,89</w:t>
            </w:r>
          </w:p>
        </w:tc>
      </w:tr>
      <w:tr w:rsidR="0094163B" w:rsidRPr="0094163B" w14:paraId="7F8830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5C300" w14:textId="77777777" w:rsidR="00AD7460" w:rsidRPr="0094163B" w:rsidRDefault="00AD7460" w:rsidP="00AD7460">
            <w:pPr>
              <w:jc w:val="center"/>
              <w:rPr>
                <w:color w:val="auto"/>
              </w:rPr>
            </w:pPr>
            <w:r w:rsidRPr="0094163B">
              <w:rPr>
                <w:color w:val="auto"/>
              </w:rPr>
              <w:t>14-07-005-03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6841A"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76E6FC" w14:textId="37536A5D" w:rsidR="00AD7460" w:rsidRPr="0094163B" w:rsidRDefault="00AD7460" w:rsidP="00AD7460">
            <w:pPr>
              <w:jc w:val="center"/>
              <w:rPr>
                <w:color w:val="auto"/>
              </w:rPr>
            </w:pPr>
            <w:r w:rsidRPr="0094163B">
              <w:rPr>
                <w:color w:val="auto"/>
              </w:rPr>
              <w:t>8 277,79</w:t>
            </w:r>
          </w:p>
        </w:tc>
      </w:tr>
      <w:tr w:rsidR="0094163B" w:rsidRPr="0094163B" w14:paraId="08C8B8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77E9F" w14:textId="77777777" w:rsidR="00AD7460" w:rsidRPr="0094163B" w:rsidRDefault="00AD7460" w:rsidP="00AD7460">
            <w:pPr>
              <w:jc w:val="center"/>
              <w:rPr>
                <w:color w:val="auto"/>
              </w:rPr>
            </w:pPr>
            <w:r w:rsidRPr="0094163B">
              <w:rPr>
                <w:color w:val="auto"/>
              </w:rPr>
              <w:t>14-07-005-04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159D4"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8CFD91A" w14:textId="16244FD3" w:rsidR="00AD7460" w:rsidRPr="0094163B" w:rsidRDefault="00AD7460" w:rsidP="00AD7460">
            <w:pPr>
              <w:jc w:val="center"/>
              <w:rPr>
                <w:color w:val="auto"/>
              </w:rPr>
            </w:pPr>
            <w:r w:rsidRPr="0094163B">
              <w:rPr>
                <w:color w:val="auto"/>
              </w:rPr>
              <w:t>3 656,86</w:t>
            </w:r>
          </w:p>
        </w:tc>
      </w:tr>
      <w:tr w:rsidR="0094163B" w:rsidRPr="0094163B" w14:paraId="74B86B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571EDD" w14:textId="77777777" w:rsidR="00AD7460" w:rsidRPr="0094163B" w:rsidRDefault="00AD7460" w:rsidP="00AD7460">
            <w:pPr>
              <w:jc w:val="center"/>
              <w:rPr>
                <w:color w:val="auto"/>
              </w:rPr>
            </w:pPr>
            <w:r w:rsidRPr="0094163B">
              <w:rPr>
                <w:color w:val="auto"/>
              </w:rPr>
              <w:t>14-07-005-05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47B6CA"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3C2731" w14:textId="0A17038F" w:rsidR="00AD7460" w:rsidRPr="0094163B" w:rsidRDefault="00AD7460" w:rsidP="00AD7460">
            <w:pPr>
              <w:jc w:val="center"/>
              <w:rPr>
                <w:color w:val="auto"/>
              </w:rPr>
            </w:pPr>
            <w:r w:rsidRPr="0094163B">
              <w:rPr>
                <w:color w:val="auto"/>
              </w:rPr>
              <w:t>5 525,21</w:t>
            </w:r>
          </w:p>
        </w:tc>
      </w:tr>
      <w:tr w:rsidR="0094163B" w:rsidRPr="0094163B" w14:paraId="66AA12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D17C5" w14:textId="77777777" w:rsidR="00AD7460" w:rsidRPr="0094163B" w:rsidRDefault="00AD7460" w:rsidP="00AD7460">
            <w:pPr>
              <w:jc w:val="center"/>
              <w:rPr>
                <w:color w:val="auto"/>
              </w:rPr>
            </w:pPr>
            <w:r w:rsidRPr="0094163B">
              <w:rPr>
                <w:color w:val="auto"/>
              </w:rPr>
              <w:t>14-07-005-06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85DA2D"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0FC29F" w14:textId="2D894115" w:rsidR="00AD7460" w:rsidRPr="0094163B" w:rsidRDefault="00AD7460" w:rsidP="00AD7460">
            <w:pPr>
              <w:jc w:val="center"/>
              <w:rPr>
                <w:color w:val="auto"/>
              </w:rPr>
            </w:pPr>
            <w:r w:rsidRPr="0094163B">
              <w:rPr>
                <w:color w:val="auto"/>
              </w:rPr>
              <w:t>7 885,54</w:t>
            </w:r>
          </w:p>
        </w:tc>
      </w:tr>
      <w:tr w:rsidR="0094163B" w:rsidRPr="0094163B" w14:paraId="2FBCFE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87F59B" w14:textId="77777777" w:rsidR="00AD7460" w:rsidRPr="0094163B" w:rsidRDefault="00AD7460" w:rsidP="00AD7460">
            <w:pPr>
              <w:jc w:val="center"/>
              <w:rPr>
                <w:color w:val="auto"/>
              </w:rPr>
            </w:pPr>
            <w:r w:rsidRPr="0094163B">
              <w:rPr>
                <w:color w:val="auto"/>
              </w:rPr>
              <w:t>14-07-005-07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E60A0E"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1CB79D" w14:textId="059288FE" w:rsidR="00AD7460" w:rsidRPr="0094163B" w:rsidRDefault="00AD7460" w:rsidP="00AD7460">
            <w:pPr>
              <w:jc w:val="center"/>
              <w:rPr>
                <w:color w:val="auto"/>
              </w:rPr>
            </w:pPr>
            <w:r w:rsidRPr="0094163B">
              <w:rPr>
                <w:color w:val="auto"/>
              </w:rPr>
              <w:t>6 786,12</w:t>
            </w:r>
          </w:p>
        </w:tc>
      </w:tr>
      <w:tr w:rsidR="0094163B" w:rsidRPr="0094163B" w14:paraId="53C6EC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6AB727" w14:textId="77777777" w:rsidR="00AD7460" w:rsidRPr="0094163B" w:rsidRDefault="00AD7460" w:rsidP="00AD7460">
            <w:pPr>
              <w:jc w:val="center"/>
              <w:rPr>
                <w:color w:val="auto"/>
              </w:rPr>
            </w:pPr>
            <w:r w:rsidRPr="0094163B">
              <w:rPr>
                <w:color w:val="auto"/>
              </w:rPr>
              <w:t>14-07-005-08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010DC4"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79CD54" w14:textId="619E1AE3" w:rsidR="00AD7460" w:rsidRPr="0094163B" w:rsidRDefault="00AD7460" w:rsidP="00AD7460">
            <w:pPr>
              <w:jc w:val="center"/>
              <w:rPr>
                <w:color w:val="auto"/>
              </w:rPr>
            </w:pPr>
            <w:r w:rsidRPr="0094163B">
              <w:rPr>
                <w:color w:val="auto"/>
              </w:rPr>
              <w:t>9 064,82</w:t>
            </w:r>
          </w:p>
        </w:tc>
      </w:tr>
      <w:tr w:rsidR="0094163B" w:rsidRPr="0094163B" w14:paraId="468A08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D4433" w14:textId="77777777" w:rsidR="00AD7460" w:rsidRPr="0094163B" w:rsidRDefault="00AD7460" w:rsidP="00AD7460">
            <w:pPr>
              <w:jc w:val="center"/>
              <w:rPr>
                <w:color w:val="auto"/>
              </w:rPr>
            </w:pPr>
            <w:r w:rsidRPr="0094163B">
              <w:rPr>
                <w:color w:val="auto"/>
              </w:rPr>
              <w:t>14-07-005-09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DE18BE"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67FE0E" w14:textId="097A7386" w:rsidR="00AD7460" w:rsidRPr="0094163B" w:rsidRDefault="00AD7460" w:rsidP="00AD7460">
            <w:pPr>
              <w:jc w:val="center"/>
              <w:rPr>
                <w:color w:val="auto"/>
              </w:rPr>
            </w:pPr>
            <w:r w:rsidRPr="0094163B">
              <w:rPr>
                <w:color w:val="auto"/>
              </w:rPr>
              <w:t>7 954,55</w:t>
            </w:r>
          </w:p>
        </w:tc>
      </w:tr>
      <w:tr w:rsidR="0094163B" w:rsidRPr="0094163B" w14:paraId="3E8F9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48217" w14:textId="77777777" w:rsidR="00AD7460" w:rsidRPr="0094163B" w:rsidRDefault="00AD7460" w:rsidP="00AD7460">
            <w:pPr>
              <w:jc w:val="center"/>
              <w:rPr>
                <w:color w:val="auto"/>
              </w:rPr>
            </w:pPr>
            <w:r w:rsidRPr="0094163B">
              <w:rPr>
                <w:color w:val="auto"/>
              </w:rPr>
              <w:t>14-07-005-10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DF873F"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543C06" w14:textId="39AE953A" w:rsidR="00AD7460" w:rsidRPr="0094163B" w:rsidRDefault="00AD7460" w:rsidP="00AD7460">
            <w:pPr>
              <w:jc w:val="center"/>
              <w:rPr>
                <w:color w:val="auto"/>
              </w:rPr>
            </w:pPr>
            <w:r w:rsidRPr="0094163B">
              <w:rPr>
                <w:color w:val="auto"/>
              </w:rPr>
              <w:t>10 274,05</w:t>
            </w:r>
          </w:p>
        </w:tc>
      </w:tr>
      <w:tr w:rsidR="0094163B" w:rsidRPr="0094163B" w14:paraId="505073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4646C" w14:textId="77777777" w:rsidR="00AD7460" w:rsidRPr="0094163B" w:rsidRDefault="00AD7460" w:rsidP="00AD7460">
            <w:pPr>
              <w:jc w:val="center"/>
              <w:rPr>
                <w:color w:val="auto"/>
              </w:rPr>
            </w:pPr>
            <w:r w:rsidRPr="0094163B">
              <w:rPr>
                <w:color w:val="auto"/>
              </w:rPr>
              <w:t>14-07-005-11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4D3AFB"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DC8E6B" w14:textId="799F98B9" w:rsidR="00AD7460" w:rsidRPr="0094163B" w:rsidRDefault="00AD7460" w:rsidP="00AD7460">
            <w:pPr>
              <w:jc w:val="center"/>
              <w:rPr>
                <w:color w:val="auto"/>
              </w:rPr>
            </w:pPr>
            <w:r w:rsidRPr="0094163B">
              <w:rPr>
                <w:color w:val="auto"/>
              </w:rPr>
              <w:t>9 565,56</w:t>
            </w:r>
          </w:p>
        </w:tc>
      </w:tr>
      <w:tr w:rsidR="0094163B" w:rsidRPr="0094163B" w14:paraId="4AFE08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6D58B7" w14:textId="77777777" w:rsidR="00AD7460" w:rsidRPr="0094163B" w:rsidRDefault="00AD7460" w:rsidP="00AD7460">
            <w:pPr>
              <w:jc w:val="center"/>
              <w:rPr>
                <w:color w:val="auto"/>
              </w:rPr>
            </w:pPr>
            <w:r w:rsidRPr="0094163B">
              <w:rPr>
                <w:color w:val="auto"/>
              </w:rPr>
              <w:t>14-07-005-12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F12751"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7E2929" w14:textId="7AB2FC6C" w:rsidR="00AD7460" w:rsidRPr="0094163B" w:rsidRDefault="00AD7460" w:rsidP="00AD7460">
            <w:pPr>
              <w:jc w:val="center"/>
              <w:rPr>
                <w:color w:val="auto"/>
              </w:rPr>
            </w:pPr>
            <w:r w:rsidRPr="0094163B">
              <w:rPr>
                <w:color w:val="auto"/>
              </w:rPr>
              <w:t>11 843,92</w:t>
            </w:r>
          </w:p>
        </w:tc>
      </w:tr>
      <w:tr w:rsidR="0094163B" w:rsidRPr="0094163B" w14:paraId="46BC4EE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554F5" w14:textId="77777777" w:rsidR="00AD7460" w:rsidRPr="0094163B" w:rsidRDefault="00AD7460" w:rsidP="00AD7460">
            <w:pPr>
              <w:jc w:val="center"/>
              <w:rPr>
                <w:color w:val="auto"/>
              </w:rPr>
            </w:pPr>
            <w:r w:rsidRPr="0094163B">
              <w:rPr>
                <w:color w:val="auto"/>
              </w:rPr>
              <w:t>14-07-005-13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B8E75C"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90A2A5" w14:textId="3F8AA7F5" w:rsidR="00AD7460" w:rsidRPr="0094163B" w:rsidRDefault="00AD7460" w:rsidP="00AD7460">
            <w:pPr>
              <w:jc w:val="center"/>
              <w:rPr>
                <w:color w:val="auto"/>
              </w:rPr>
            </w:pPr>
            <w:r w:rsidRPr="0094163B">
              <w:rPr>
                <w:color w:val="auto"/>
              </w:rPr>
              <w:t>15 061,17</w:t>
            </w:r>
          </w:p>
        </w:tc>
      </w:tr>
      <w:tr w:rsidR="0094163B" w:rsidRPr="0094163B" w14:paraId="627ACA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C189C" w14:textId="77777777" w:rsidR="00AD7460" w:rsidRPr="0094163B" w:rsidRDefault="00AD7460" w:rsidP="00AD7460">
            <w:pPr>
              <w:jc w:val="center"/>
              <w:rPr>
                <w:color w:val="auto"/>
              </w:rPr>
            </w:pPr>
            <w:r w:rsidRPr="0094163B">
              <w:rPr>
                <w:color w:val="auto"/>
              </w:rPr>
              <w:t>14-07-005-14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B8FBF3"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A68CF7" w14:textId="455A2B0F" w:rsidR="00AD7460" w:rsidRPr="0094163B" w:rsidRDefault="00AD7460" w:rsidP="00AD7460">
            <w:pPr>
              <w:jc w:val="center"/>
              <w:rPr>
                <w:color w:val="auto"/>
              </w:rPr>
            </w:pPr>
            <w:r w:rsidRPr="0094163B">
              <w:rPr>
                <w:color w:val="auto"/>
              </w:rPr>
              <w:t>22 049,47</w:t>
            </w:r>
          </w:p>
        </w:tc>
      </w:tr>
      <w:tr w:rsidR="0094163B" w:rsidRPr="0094163B" w14:paraId="177F0A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8C9C9" w14:textId="77777777" w:rsidR="00AD7460" w:rsidRPr="0094163B" w:rsidRDefault="00AD7460" w:rsidP="00AD7460">
            <w:pPr>
              <w:jc w:val="center"/>
              <w:rPr>
                <w:color w:val="auto"/>
              </w:rPr>
            </w:pPr>
            <w:r w:rsidRPr="0094163B">
              <w:rPr>
                <w:color w:val="auto"/>
              </w:rPr>
              <w:t>14-07-005-15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F1E104"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520462" w14:textId="2F32BC1C" w:rsidR="00AD7460" w:rsidRPr="0094163B" w:rsidRDefault="00AD7460" w:rsidP="00AD7460">
            <w:pPr>
              <w:jc w:val="center"/>
              <w:rPr>
                <w:color w:val="auto"/>
              </w:rPr>
            </w:pPr>
            <w:r w:rsidRPr="0094163B">
              <w:rPr>
                <w:color w:val="auto"/>
              </w:rPr>
              <w:t>30 822,30</w:t>
            </w:r>
          </w:p>
        </w:tc>
      </w:tr>
      <w:tr w:rsidR="0094163B" w:rsidRPr="0094163B" w14:paraId="61A4340B"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FCA7E4B" w14:textId="77777777" w:rsidR="00703BD7" w:rsidRPr="0094163B" w:rsidRDefault="00703BD7" w:rsidP="001865ED">
            <w:pPr>
              <w:spacing w:before="120" w:after="120"/>
              <w:rPr>
                <w:b/>
                <w:bCs/>
                <w:color w:val="auto"/>
                <w:sz w:val="28"/>
                <w:szCs w:val="28"/>
              </w:rPr>
            </w:pPr>
            <w:r w:rsidRPr="0094163B">
              <w:rPr>
                <w:b/>
                <w:bCs/>
                <w:color w:val="auto"/>
                <w:sz w:val="28"/>
                <w:szCs w:val="28"/>
              </w:rPr>
              <w:lastRenderedPageBreak/>
              <w:t>Таблица 14-07-006</w:t>
            </w:r>
          </w:p>
        </w:tc>
        <w:tc>
          <w:tcPr>
            <w:tcW w:w="7654" w:type="dxa"/>
            <w:gridSpan w:val="2"/>
            <w:tcBorders>
              <w:top w:val="single" w:sz="4" w:space="0" w:color="auto"/>
              <w:left w:val="nil"/>
              <w:bottom w:val="nil"/>
              <w:right w:val="nil"/>
            </w:tcBorders>
            <w:shd w:val="clear" w:color="auto" w:fill="auto"/>
            <w:hideMark/>
          </w:tcPr>
          <w:p w14:paraId="165BFA76"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мокрого грунта в отвал, без креплений (группа грунтов 4)</w:t>
            </w:r>
          </w:p>
        </w:tc>
      </w:tr>
      <w:tr w:rsidR="0094163B" w:rsidRPr="0094163B" w14:paraId="3E9DC09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36D662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6F4F668" w14:textId="77777777" w:rsidR="00703BD7" w:rsidRPr="0094163B" w:rsidRDefault="00703BD7" w:rsidP="00703BD7">
            <w:pPr>
              <w:rPr>
                <w:color w:val="auto"/>
              </w:rPr>
            </w:pPr>
            <w:r w:rsidRPr="0094163B">
              <w:rPr>
                <w:color w:val="auto"/>
              </w:rPr>
              <w:t>1 км</w:t>
            </w:r>
          </w:p>
        </w:tc>
      </w:tr>
      <w:tr w:rsidR="0094163B" w:rsidRPr="0094163B" w14:paraId="0814F46E" w14:textId="77777777" w:rsidTr="008C7CDD">
        <w:trPr>
          <w:cantSplit/>
          <w:trHeight w:val="20"/>
        </w:trPr>
        <w:tc>
          <w:tcPr>
            <w:tcW w:w="1120" w:type="dxa"/>
            <w:tcBorders>
              <w:top w:val="nil"/>
              <w:left w:val="nil"/>
              <w:bottom w:val="nil"/>
              <w:right w:val="nil"/>
            </w:tcBorders>
            <w:shd w:val="clear" w:color="auto" w:fill="auto"/>
            <w:vAlign w:val="center"/>
            <w:hideMark/>
          </w:tcPr>
          <w:p w14:paraId="44F1F4F0"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14E68BE"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мокрого грунта в отвал, без креплений (группа грунтов 4):</w:t>
            </w:r>
          </w:p>
        </w:tc>
      </w:tr>
      <w:tr w:rsidR="0094163B" w:rsidRPr="0094163B" w14:paraId="712E93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1C44E" w14:textId="77777777" w:rsidR="00AD7460" w:rsidRPr="0094163B" w:rsidRDefault="00AD7460" w:rsidP="00AD7460">
            <w:pPr>
              <w:jc w:val="center"/>
              <w:rPr>
                <w:color w:val="auto"/>
              </w:rPr>
            </w:pPr>
            <w:r w:rsidRPr="0094163B">
              <w:rPr>
                <w:color w:val="auto"/>
              </w:rPr>
              <w:t>14-07-006-01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049B7C" w14:textId="77777777" w:rsidR="00AD7460" w:rsidRPr="0094163B" w:rsidRDefault="00AD7460" w:rsidP="00AD7460">
            <w:pPr>
              <w:rPr>
                <w:color w:val="auto"/>
              </w:rPr>
            </w:pPr>
            <w:r w:rsidRPr="0094163B">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FCDB1E5" w14:textId="486759F5" w:rsidR="00AD7460" w:rsidRPr="0094163B" w:rsidRDefault="00AD7460" w:rsidP="00AD7460">
            <w:pPr>
              <w:jc w:val="center"/>
              <w:rPr>
                <w:color w:val="auto"/>
              </w:rPr>
            </w:pPr>
            <w:r w:rsidRPr="0094163B">
              <w:rPr>
                <w:color w:val="auto"/>
              </w:rPr>
              <w:t>4 626,36</w:t>
            </w:r>
          </w:p>
        </w:tc>
      </w:tr>
      <w:tr w:rsidR="0094163B" w:rsidRPr="0094163B" w14:paraId="07EE0D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A0C9A" w14:textId="77777777" w:rsidR="00AD7460" w:rsidRPr="0094163B" w:rsidRDefault="00AD7460" w:rsidP="00AD7460">
            <w:pPr>
              <w:jc w:val="center"/>
              <w:rPr>
                <w:color w:val="auto"/>
              </w:rPr>
            </w:pPr>
            <w:r w:rsidRPr="0094163B">
              <w:rPr>
                <w:color w:val="auto"/>
              </w:rPr>
              <w:t>14-07-006-02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F228AB"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0EEEDA" w14:textId="3FF2F966" w:rsidR="00AD7460" w:rsidRPr="0094163B" w:rsidRDefault="00AD7460" w:rsidP="00AD7460">
            <w:pPr>
              <w:jc w:val="center"/>
              <w:rPr>
                <w:color w:val="auto"/>
              </w:rPr>
            </w:pPr>
            <w:r w:rsidRPr="0094163B">
              <w:rPr>
                <w:color w:val="auto"/>
              </w:rPr>
              <w:t>7 581,58</w:t>
            </w:r>
          </w:p>
        </w:tc>
      </w:tr>
      <w:tr w:rsidR="0094163B" w:rsidRPr="0094163B" w14:paraId="515518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63AFA" w14:textId="77777777" w:rsidR="00AD7460" w:rsidRPr="0094163B" w:rsidRDefault="00AD7460" w:rsidP="00AD7460">
            <w:pPr>
              <w:jc w:val="center"/>
              <w:rPr>
                <w:color w:val="auto"/>
              </w:rPr>
            </w:pPr>
            <w:r w:rsidRPr="0094163B">
              <w:rPr>
                <w:color w:val="auto"/>
              </w:rPr>
              <w:t>14-07-006-03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C17193"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2EC555" w14:textId="67569F62" w:rsidR="00AD7460" w:rsidRPr="0094163B" w:rsidRDefault="00AD7460" w:rsidP="00AD7460">
            <w:pPr>
              <w:jc w:val="center"/>
              <w:rPr>
                <w:color w:val="auto"/>
              </w:rPr>
            </w:pPr>
            <w:r w:rsidRPr="0094163B">
              <w:rPr>
                <w:color w:val="auto"/>
              </w:rPr>
              <w:t>11 196,77</w:t>
            </w:r>
          </w:p>
        </w:tc>
      </w:tr>
      <w:tr w:rsidR="0094163B" w:rsidRPr="0094163B" w14:paraId="35CD5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A58940" w14:textId="77777777" w:rsidR="00AD7460" w:rsidRPr="0094163B" w:rsidRDefault="00AD7460" w:rsidP="00AD7460">
            <w:pPr>
              <w:jc w:val="center"/>
              <w:rPr>
                <w:color w:val="auto"/>
              </w:rPr>
            </w:pPr>
            <w:r w:rsidRPr="0094163B">
              <w:rPr>
                <w:color w:val="auto"/>
              </w:rPr>
              <w:t>14-07-006-04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F441B" w14:textId="77777777" w:rsidR="00AD7460" w:rsidRPr="0094163B" w:rsidRDefault="00AD7460" w:rsidP="00AD7460">
            <w:pPr>
              <w:rPr>
                <w:color w:val="auto"/>
              </w:rPr>
            </w:pPr>
            <w:r w:rsidRPr="0094163B">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03469D8" w14:textId="012D70EF" w:rsidR="00AD7460" w:rsidRPr="0094163B" w:rsidRDefault="00AD7460" w:rsidP="00AD7460">
            <w:pPr>
              <w:jc w:val="center"/>
              <w:rPr>
                <w:color w:val="auto"/>
              </w:rPr>
            </w:pPr>
            <w:r w:rsidRPr="0094163B">
              <w:rPr>
                <w:color w:val="auto"/>
              </w:rPr>
              <w:t>4 466,37</w:t>
            </w:r>
          </w:p>
        </w:tc>
      </w:tr>
      <w:tr w:rsidR="0094163B" w:rsidRPr="0094163B" w14:paraId="14DD5D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ED7F8" w14:textId="77777777" w:rsidR="00AD7460" w:rsidRPr="0094163B" w:rsidRDefault="00AD7460" w:rsidP="00AD7460">
            <w:pPr>
              <w:jc w:val="center"/>
              <w:rPr>
                <w:color w:val="auto"/>
              </w:rPr>
            </w:pPr>
            <w:r w:rsidRPr="0094163B">
              <w:rPr>
                <w:color w:val="auto"/>
              </w:rPr>
              <w:t>14-07-006-05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E00A7A"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FECBCD" w14:textId="47523DBE" w:rsidR="00AD7460" w:rsidRPr="0094163B" w:rsidRDefault="00AD7460" w:rsidP="00AD7460">
            <w:pPr>
              <w:jc w:val="center"/>
              <w:rPr>
                <w:color w:val="auto"/>
              </w:rPr>
            </w:pPr>
            <w:r w:rsidRPr="0094163B">
              <w:rPr>
                <w:color w:val="auto"/>
              </w:rPr>
              <w:t>7 282,60</w:t>
            </w:r>
          </w:p>
        </w:tc>
      </w:tr>
      <w:tr w:rsidR="0094163B" w:rsidRPr="0094163B" w14:paraId="31E253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5406EB" w14:textId="77777777" w:rsidR="00AD7460" w:rsidRPr="0094163B" w:rsidRDefault="00AD7460" w:rsidP="00AD7460">
            <w:pPr>
              <w:jc w:val="center"/>
              <w:rPr>
                <w:color w:val="auto"/>
              </w:rPr>
            </w:pPr>
            <w:r w:rsidRPr="0094163B">
              <w:rPr>
                <w:color w:val="auto"/>
              </w:rPr>
              <w:t>14-07-006-06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9A0D16"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F4C2CE" w14:textId="39176F5A" w:rsidR="00AD7460" w:rsidRPr="0094163B" w:rsidRDefault="00AD7460" w:rsidP="00AD7460">
            <w:pPr>
              <w:jc w:val="center"/>
              <w:rPr>
                <w:color w:val="auto"/>
              </w:rPr>
            </w:pPr>
            <w:r w:rsidRPr="0094163B">
              <w:rPr>
                <w:color w:val="auto"/>
              </w:rPr>
              <w:t>10 723,42</w:t>
            </w:r>
          </w:p>
        </w:tc>
      </w:tr>
      <w:tr w:rsidR="0094163B" w:rsidRPr="0094163B" w14:paraId="1112ED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A71001" w14:textId="77777777" w:rsidR="00AD7460" w:rsidRPr="0094163B" w:rsidRDefault="00AD7460" w:rsidP="00AD7460">
            <w:pPr>
              <w:jc w:val="center"/>
              <w:rPr>
                <w:color w:val="auto"/>
              </w:rPr>
            </w:pPr>
            <w:r w:rsidRPr="0094163B">
              <w:rPr>
                <w:color w:val="auto"/>
              </w:rPr>
              <w:t>14-07-006-07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DD1EC"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0B4997" w14:textId="5317A005" w:rsidR="00AD7460" w:rsidRPr="0094163B" w:rsidRDefault="00AD7460" w:rsidP="00AD7460">
            <w:pPr>
              <w:jc w:val="center"/>
              <w:rPr>
                <w:color w:val="auto"/>
              </w:rPr>
            </w:pPr>
            <w:r w:rsidRPr="0094163B">
              <w:rPr>
                <w:color w:val="auto"/>
              </w:rPr>
              <w:t>8 636,01</w:t>
            </w:r>
          </w:p>
        </w:tc>
      </w:tr>
      <w:tr w:rsidR="0094163B" w:rsidRPr="0094163B" w14:paraId="5668B8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50127" w14:textId="77777777" w:rsidR="00AD7460" w:rsidRPr="0094163B" w:rsidRDefault="00AD7460" w:rsidP="00AD7460">
            <w:pPr>
              <w:jc w:val="center"/>
              <w:rPr>
                <w:color w:val="auto"/>
              </w:rPr>
            </w:pPr>
            <w:r w:rsidRPr="0094163B">
              <w:rPr>
                <w:color w:val="auto"/>
              </w:rPr>
              <w:t>14-07-006-08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9F888"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B03832" w14:textId="4C62AEDE" w:rsidR="00AD7460" w:rsidRPr="0094163B" w:rsidRDefault="00AD7460" w:rsidP="00AD7460">
            <w:pPr>
              <w:jc w:val="center"/>
              <w:rPr>
                <w:color w:val="auto"/>
              </w:rPr>
            </w:pPr>
            <w:r w:rsidRPr="0094163B">
              <w:rPr>
                <w:color w:val="auto"/>
              </w:rPr>
              <w:t>12 109,73</w:t>
            </w:r>
          </w:p>
        </w:tc>
      </w:tr>
      <w:tr w:rsidR="0094163B" w:rsidRPr="0094163B" w14:paraId="3FA541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119E3" w14:textId="77777777" w:rsidR="00AD7460" w:rsidRPr="0094163B" w:rsidRDefault="00AD7460" w:rsidP="00AD7460">
            <w:pPr>
              <w:jc w:val="center"/>
              <w:rPr>
                <w:color w:val="auto"/>
              </w:rPr>
            </w:pPr>
            <w:r w:rsidRPr="0094163B">
              <w:rPr>
                <w:color w:val="auto"/>
              </w:rPr>
              <w:t>14-07-006-09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ADA81"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9D53D1" w14:textId="00DB4655" w:rsidR="00AD7460" w:rsidRPr="0094163B" w:rsidRDefault="00AD7460" w:rsidP="00AD7460">
            <w:pPr>
              <w:jc w:val="center"/>
              <w:rPr>
                <w:color w:val="auto"/>
              </w:rPr>
            </w:pPr>
            <w:r w:rsidRPr="0094163B">
              <w:rPr>
                <w:color w:val="auto"/>
              </w:rPr>
              <w:t>9 929,16</w:t>
            </w:r>
          </w:p>
        </w:tc>
      </w:tr>
      <w:tr w:rsidR="0094163B" w:rsidRPr="0094163B" w14:paraId="2CB5B7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C73902" w14:textId="77777777" w:rsidR="00AD7460" w:rsidRPr="0094163B" w:rsidRDefault="00AD7460" w:rsidP="00AD7460">
            <w:pPr>
              <w:jc w:val="center"/>
              <w:rPr>
                <w:color w:val="auto"/>
              </w:rPr>
            </w:pPr>
            <w:r w:rsidRPr="0094163B">
              <w:rPr>
                <w:color w:val="auto"/>
              </w:rPr>
              <w:t>14-07-006-10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E2DC3E"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27FA30" w14:textId="7725C986" w:rsidR="00AD7460" w:rsidRPr="0094163B" w:rsidRDefault="00AD7460" w:rsidP="00AD7460">
            <w:pPr>
              <w:jc w:val="center"/>
              <w:rPr>
                <w:color w:val="auto"/>
              </w:rPr>
            </w:pPr>
            <w:r w:rsidRPr="0094163B">
              <w:rPr>
                <w:color w:val="auto"/>
              </w:rPr>
              <w:t>13 368,07</w:t>
            </w:r>
          </w:p>
        </w:tc>
      </w:tr>
      <w:tr w:rsidR="0094163B" w:rsidRPr="0094163B" w14:paraId="48700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69F42" w14:textId="77777777" w:rsidR="00AD7460" w:rsidRPr="0094163B" w:rsidRDefault="00AD7460" w:rsidP="00AD7460">
            <w:pPr>
              <w:jc w:val="center"/>
              <w:rPr>
                <w:color w:val="auto"/>
              </w:rPr>
            </w:pPr>
            <w:r w:rsidRPr="0094163B">
              <w:rPr>
                <w:color w:val="auto"/>
              </w:rPr>
              <w:t>14-07-006-11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287965"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C61068" w14:textId="7FB0FEAE" w:rsidR="00AD7460" w:rsidRPr="0094163B" w:rsidRDefault="00AD7460" w:rsidP="00AD7460">
            <w:pPr>
              <w:jc w:val="center"/>
              <w:rPr>
                <w:color w:val="auto"/>
              </w:rPr>
            </w:pPr>
            <w:r w:rsidRPr="0094163B">
              <w:rPr>
                <w:color w:val="auto"/>
              </w:rPr>
              <w:t>11 719,04</w:t>
            </w:r>
          </w:p>
        </w:tc>
      </w:tr>
      <w:tr w:rsidR="0094163B" w:rsidRPr="0094163B" w14:paraId="58001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B039D" w14:textId="77777777" w:rsidR="00AD7460" w:rsidRPr="0094163B" w:rsidRDefault="00AD7460" w:rsidP="00AD7460">
            <w:pPr>
              <w:jc w:val="center"/>
              <w:rPr>
                <w:color w:val="auto"/>
              </w:rPr>
            </w:pPr>
            <w:r w:rsidRPr="0094163B">
              <w:rPr>
                <w:color w:val="auto"/>
              </w:rPr>
              <w:t>14-07-006-12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A646CB"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F6D2C1" w14:textId="44275F42" w:rsidR="00AD7460" w:rsidRPr="0094163B" w:rsidRDefault="00AD7460" w:rsidP="00AD7460">
            <w:pPr>
              <w:jc w:val="center"/>
              <w:rPr>
                <w:color w:val="auto"/>
              </w:rPr>
            </w:pPr>
            <w:r w:rsidRPr="0094163B">
              <w:rPr>
                <w:color w:val="auto"/>
              </w:rPr>
              <w:t>15 317,36</w:t>
            </w:r>
          </w:p>
        </w:tc>
      </w:tr>
      <w:tr w:rsidR="0094163B" w:rsidRPr="0094163B" w14:paraId="0063EF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63E09" w14:textId="77777777" w:rsidR="00AD7460" w:rsidRPr="0094163B" w:rsidRDefault="00AD7460" w:rsidP="00AD7460">
            <w:pPr>
              <w:jc w:val="center"/>
              <w:rPr>
                <w:color w:val="auto"/>
              </w:rPr>
            </w:pPr>
            <w:r w:rsidRPr="0094163B">
              <w:rPr>
                <w:color w:val="auto"/>
              </w:rPr>
              <w:t>14-07-006-13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6ABC6"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688FDE" w14:textId="357E3F2B" w:rsidR="00AD7460" w:rsidRPr="0094163B" w:rsidRDefault="00AD7460" w:rsidP="00AD7460">
            <w:pPr>
              <w:jc w:val="center"/>
              <w:rPr>
                <w:color w:val="auto"/>
              </w:rPr>
            </w:pPr>
            <w:r w:rsidRPr="0094163B">
              <w:rPr>
                <w:color w:val="auto"/>
              </w:rPr>
              <w:t>19 028,49</w:t>
            </w:r>
          </w:p>
        </w:tc>
      </w:tr>
      <w:tr w:rsidR="0094163B" w:rsidRPr="0094163B" w14:paraId="42F1BB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0F50F" w14:textId="77777777" w:rsidR="00AD7460" w:rsidRPr="0094163B" w:rsidRDefault="00AD7460" w:rsidP="00AD7460">
            <w:pPr>
              <w:jc w:val="center"/>
              <w:rPr>
                <w:color w:val="auto"/>
              </w:rPr>
            </w:pPr>
            <w:r w:rsidRPr="0094163B">
              <w:rPr>
                <w:color w:val="auto"/>
              </w:rPr>
              <w:t>14-07-006-14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2609E0"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55A040" w14:textId="474A2671" w:rsidR="00AD7460" w:rsidRPr="0094163B" w:rsidRDefault="00AD7460" w:rsidP="00AD7460">
            <w:pPr>
              <w:jc w:val="center"/>
              <w:rPr>
                <w:color w:val="auto"/>
              </w:rPr>
            </w:pPr>
            <w:r w:rsidRPr="0094163B">
              <w:rPr>
                <w:color w:val="auto"/>
              </w:rPr>
              <w:t>26 438,48</w:t>
            </w:r>
          </w:p>
        </w:tc>
      </w:tr>
      <w:tr w:rsidR="0094163B" w:rsidRPr="0094163B" w14:paraId="5FB121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7686C" w14:textId="77777777" w:rsidR="00AD7460" w:rsidRPr="0094163B" w:rsidRDefault="00AD7460" w:rsidP="00AD7460">
            <w:pPr>
              <w:jc w:val="center"/>
              <w:rPr>
                <w:color w:val="auto"/>
              </w:rPr>
            </w:pPr>
            <w:r w:rsidRPr="0094163B">
              <w:rPr>
                <w:color w:val="auto"/>
              </w:rPr>
              <w:t>14-07-006-15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5DC95C"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0284E5" w14:textId="02B1A462" w:rsidR="00AD7460" w:rsidRPr="0094163B" w:rsidRDefault="00AD7460" w:rsidP="00AD7460">
            <w:pPr>
              <w:jc w:val="center"/>
              <w:rPr>
                <w:color w:val="auto"/>
              </w:rPr>
            </w:pPr>
            <w:r w:rsidRPr="0094163B">
              <w:rPr>
                <w:color w:val="auto"/>
              </w:rPr>
              <w:t>35 810,62</w:t>
            </w:r>
          </w:p>
        </w:tc>
      </w:tr>
      <w:tr w:rsidR="0094163B" w:rsidRPr="0094163B" w14:paraId="61858C3B"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294DE417"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14-07-007</w:t>
            </w:r>
          </w:p>
        </w:tc>
        <w:tc>
          <w:tcPr>
            <w:tcW w:w="7654" w:type="dxa"/>
            <w:gridSpan w:val="2"/>
            <w:tcBorders>
              <w:top w:val="single" w:sz="4" w:space="0" w:color="auto"/>
              <w:left w:val="nil"/>
              <w:bottom w:val="nil"/>
              <w:right w:val="nil"/>
            </w:tcBorders>
            <w:shd w:val="clear" w:color="auto" w:fill="auto"/>
            <w:hideMark/>
          </w:tcPr>
          <w:p w14:paraId="2C33FD34"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сухого грунта в отвал, с креплением (группа грунтов 4)</w:t>
            </w:r>
          </w:p>
        </w:tc>
      </w:tr>
      <w:tr w:rsidR="0094163B" w:rsidRPr="0094163B" w14:paraId="67ADD43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B619331"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9589DE2" w14:textId="77777777" w:rsidR="00703BD7" w:rsidRPr="0094163B" w:rsidRDefault="00703BD7" w:rsidP="00703BD7">
            <w:pPr>
              <w:rPr>
                <w:color w:val="auto"/>
              </w:rPr>
            </w:pPr>
            <w:r w:rsidRPr="0094163B">
              <w:rPr>
                <w:color w:val="auto"/>
              </w:rPr>
              <w:t>1 км</w:t>
            </w:r>
          </w:p>
        </w:tc>
      </w:tr>
      <w:tr w:rsidR="0094163B" w:rsidRPr="0094163B" w14:paraId="3D8DCC6B" w14:textId="77777777" w:rsidTr="008C7CDD">
        <w:trPr>
          <w:cantSplit/>
          <w:trHeight w:val="20"/>
        </w:trPr>
        <w:tc>
          <w:tcPr>
            <w:tcW w:w="1120" w:type="dxa"/>
            <w:tcBorders>
              <w:top w:val="nil"/>
              <w:left w:val="nil"/>
              <w:bottom w:val="nil"/>
              <w:right w:val="nil"/>
            </w:tcBorders>
            <w:shd w:val="clear" w:color="auto" w:fill="auto"/>
            <w:vAlign w:val="center"/>
            <w:hideMark/>
          </w:tcPr>
          <w:p w14:paraId="12B26DF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3244FF"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сухого грунта в отвал, с креплением (группа грунтов 4):</w:t>
            </w:r>
          </w:p>
        </w:tc>
      </w:tr>
      <w:tr w:rsidR="0094163B" w:rsidRPr="0094163B" w14:paraId="65F7F9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8004A" w14:textId="77777777" w:rsidR="00AD7460" w:rsidRPr="0094163B" w:rsidRDefault="00AD7460" w:rsidP="00AD7460">
            <w:pPr>
              <w:jc w:val="center"/>
              <w:rPr>
                <w:color w:val="auto"/>
              </w:rPr>
            </w:pPr>
            <w:r w:rsidRPr="0094163B">
              <w:rPr>
                <w:color w:val="auto"/>
              </w:rPr>
              <w:t>14-07-007-01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FBB12"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98977A" w14:textId="73FBE338" w:rsidR="00AD7460" w:rsidRPr="0094163B" w:rsidRDefault="00AD7460" w:rsidP="00AD7460">
            <w:pPr>
              <w:jc w:val="center"/>
              <w:rPr>
                <w:color w:val="auto"/>
              </w:rPr>
            </w:pPr>
            <w:r w:rsidRPr="0094163B">
              <w:rPr>
                <w:color w:val="auto"/>
              </w:rPr>
              <w:t>6 763,44</w:t>
            </w:r>
          </w:p>
        </w:tc>
      </w:tr>
      <w:tr w:rsidR="0094163B" w:rsidRPr="0094163B" w14:paraId="7A1FFA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DE5C5" w14:textId="77777777" w:rsidR="00AD7460" w:rsidRPr="0094163B" w:rsidRDefault="00AD7460" w:rsidP="00AD7460">
            <w:pPr>
              <w:jc w:val="center"/>
              <w:rPr>
                <w:color w:val="auto"/>
              </w:rPr>
            </w:pPr>
            <w:r w:rsidRPr="0094163B">
              <w:rPr>
                <w:color w:val="auto"/>
              </w:rPr>
              <w:t>14-07-007-02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4BC4F"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492BBF" w14:textId="2148CE37" w:rsidR="00AD7460" w:rsidRPr="0094163B" w:rsidRDefault="00AD7460" w:rsidP="00AD7460">
            <w:pPr>
              <w:jc w:val="center"/>
              <w:rPr>
                <w:color w:val="auto"/>
              </w:rPr>
            </w:pPr>
            <w:r w:rsidRPr="0094163B">
              <w:rPr>
                <w:color w:val="auto"/>
              </w:rPr>
              <w:t>8 645,57</w:t>
            </w:r>
          </w:p>
        </w:tc>
      </w:tr>
      <w:tr w:rsidR="0094163B" w:rsidRPr="0094163B" w14:paraId="047897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62E37" w14:textId="77777777" w:rsidR="00AD7460" w:rsidRPr="0094163B" w:rsidRDefault="00AD7460" w:rsidP="00AD7460">
            <w:pPr>
              <w:jc w:val="center"/>
              <w:rPr>
                <w:color w:val="auto"/>
              </w:rPr>
            </w:pPr>
            <w:r w:rsidRPr="0094163B">
              <w:rPr>
                <w:color w:val="auto"/>
              </w:rPr>
              <w:t>14-07-007-03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B7C3EE"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E45408" w14:textId="011BC98F" w:rsidR="00AD7460" w:rsidRPr="0094163B" w:rsidRDefault="00AD7460" w:rsidP="00AD7460">
            <w:pPr>
              <w:jc w:val="center"/>
              <w:rPr>
                <w:color w:val="auto"/>
              </w:rPr>
            </w:pPr>
            <w:r w:rsidRPr="0094163B">
              <w:rPr>
                <w:color w:val="auto"/>
              </w:rPr>
              <w:t>133 437,77</w:t>
            </w:r>
          </w:p>
        </w:tc>
      </w:tr>
      <w:tr w:rsidR="0094163B" w:rsidRPr="0094163B" w14:paraId="6267AD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4CF5F0" w14:textId="77777777" w:rsidR="00AD7460" w:rsidRPr="0094163B" w:rsidRDefault="00AD7460" w:rsidP="00AD7460">
            <w:pPr>
              <w:jc w:val="center"/>
              <w:rPr>
                <w:color w:val="auto"/>
              </w:rPr>
            </w:pPr>
            <w:r w:rsidRPr="0094163B">
              <w:rPr>
                <w:color w:val="auto"/>
              </w:rPr>
              <w:t>14-07-007-04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83C870"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AAD38C4" w14:textId="2210218F" w:rsidR="00AD7460" w:rsidRPr="0094163B" w:rsidRDefault="00AD7460" w:rsidP="00AD7460">
            <w:pPr>
              <w:jc w:val="center"/>
              <w:rPr>
                <w:color w:val="auto"/>
              </w:rPr>
            </w:pPr>
            <w:r w:rsidRPr="0094163B">
              <w:rPr>
                <w:color w:val="auto"/>
              </w:rPr>
              <w:t>157 169,16</w:t>
            </w:r>
          </w:p>
        </w:tc>
      </w:tr>
      <w:tr w:rsidR="0094163B" w:rsidRPr="0094163B" w14:paraId="1DE777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2B3DC" w14:textId="77777777" w:rsidR="00AD7460" w:rsidRPr="0094163B" w:rsidRDefault="00AD7460" w:rsidP="00AD7460">
            <w:pPr>
              <w:jc w:val="center"/>
              <w:rPr>
                <w:color w:val="auto"/>
              </w:rPr>
            </w:pPr>
            <w:r w:rsidRPr="0094163B">
              <w:rPr>
                <w:color w:val="auto"/>
              </w:rPr>
              <w:t>14-07-007-05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6AC80D"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897F5B" w14:textId="5FE41DAD" w:rsidR="00AD7460" w:rsidRPr="0094163B" w:rsidRDefault="00AD7460" w:rsidP="00AD7460">
            <w:pPr>
              <w:jc w:val="center"/>
              <w:rPr>
                <w:color w:val="auto"/>
              </w:rPr>
            </w:pPr>
            <w:r w:rsidRPr="0094163B">
              <w:rPr>
                <w:color w:val="auto"/>
              </w:rPr>
              <w:t>6 518,64</w:t>
            </w:r>
          </w:p>
        </w:tc>
      </w:tr>
      <w:tr w:rsidR="0094163B" w:rsidRPr="0094163B" w14:paraId="399C40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AF231" w14:textId="77777777" w:rsidR="00AD7460" w:rsidRPr="0094163B" w:rsidRDefault="00AD7460" w:rsidP="00AD7460">
            <w:pPr>
              <w:jc w:val="center"/>
              <w:rPr>
                <w:color w:val="auto"/>
              </w:rPr>
            </w:pPr>
            <w:r w:rsidRPr="0094163B">
              <w:rPr>
                <w:color w:val="auto"/>
              </w:rPr>
              <w:t>14-07-007-06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A1F9D"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EB8D64" w14:textId="4D535A10" w:rsidR="00AD7460" w:rsidRPr="0094163B" w:rsidRDefault="00AD7460" w:rsidP="00AD7460">
            <w:pPr>
              <w:jc w:val="center"/>
              <w:rPr>
                <w:color w:val="auto"/>
              </w:rPr>
            </w:pPr>
            <w:r w:rsidRPr="0094163B">
              <w:rPr>
                <w:color w:val="auto"/>
              </w:rPr>
              <w:t>8 250,96</w:t>
            </w:r>
          </w:p>
        </w:tc>
      </w:tr>
      <w:tr w:rsidR="0094163B" w:rsidRPr="0094163B" w14:paraId="26DD63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080B3" w14:textId="77777777" w:rsidR="00AD7460" w:rsidRPr="0094163B" w:rsidRDefault="00AD7460" w:rsidP="00AD7460">
            <w:pPr>
              <w:jc w:val="center"/>
              <w:rPr>
                <w:color w:val="auto"/>
              </w:rPr>
            </w:pPr>
            <w:r w:rsidRPr="0094163B">
              <w:rPr>
                <w:color w:val="auto"/>
              </w:rPr>
              <w:t>14-07-007-07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0631E4"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DB4A9A8" w14:textId="11B302AA" w:rsidR="00AD7460" w:rsidRPr="0094163B" w:rsidRDefault="00AD7460" w:rsidP="00AD7460">
            <w:pPr>
              <w:jc w:val="center"/>
              <w:rPr>
                <w:color w:val="auto"/>
              </w:rPr>
            </w:pPr>
            <w:r w:rsidRPr="0094163B">
              <w:rPr>
                <w:color w:val="auto"/>
              </w:rPr>
              <w:t>130 693,15</w:t>
            </w:r>
          </w:p>
        </w:tc>
      </w:tr>
      <w:tr w:rsidR="0094163B" w:rsidRPr="0094163B" w14:paraId="7FA614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C8986" w14:textId="77777777" w:rsidR="00AD7460" w:rsidRPr="0094163B" w:rsidRDefault="00AD7460" w:rsidP="00AD7460">
            <w:pPr>
              <w:jc w:val="center"/>
              <w:rPr>
                <w:color w:val="auto"/>
              </w:rPr>
            </w:pPr>
            <w:r w:rsidRPr="0094163B">
              <w:rPr>
                <w:color w:val="auto"/>
              </w:rPr>
              <w:t>14-07-007-08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49FAA"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AE0943" w14:textId="1B79E7FC" w:rsidR="00AD7460" w:rsidRPr="0094163B" w:rsidRDefault="00AD7460" w:rsidP="00AD7460">
            <w:pPr>
              <w:jc w:val="center"/>
              <w:rPr>
                <w:color w:val="auto"/>
              </w:rPr>
            </w:pPr>
            <w:r w:rsidRPr="0094163B">
              <w:rPr>
                <w:color w:val="auto"/>
              </w:rPr>
              <w:t>154 508,72</w:t>
            </w:r>
          </w:p>
        </w:tc>
      </w:tr>
      <w:tr w:rsidR="0094163B" w:rsidRPr="0094163B" w14:paraId="734921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49F78" w14:textId="77777777" w:rsidR="00AD7460" w:rsidRPr="0094163B" w:rsidRDefault="00AD7460" w:rsidP="00AD7460">
            <w:pPr>
              <w:jc w:val="center"/>
              <w:rPr>
                <w:color w:val="auto"/>
              </w:rPr>
            </w:pPr>
            <w:r w:rsidRPr="0094163B">
              <w:rPr>
                <w:color w:val="auto"/>
              </w:rPr>
              <w:t>14-07-007-09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67093"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5970CD" w14:textId="2EC5792D" w:rsidR="00AD7460" w:rsidRPr="0094163B" w:rsidRDefault="00AD7460" w:rsidP="00AD7460">
            <w:pPr>
              <w:jc w:val="center"/>
              <w:rPr>
                <w:color w:val="auto"/>
              </w:rPr>
            </w:pPr>
            <w:r w:rsidRPr="0094163B">
              <w:rPr>
                <w:color w:val="auto"/>
              </w:rPr>
              <w:t>8 595,24</w:t>
            </w:r>
          </w:p>
        </w:tc>
      </w:tr>
      <w:tr w:rsidR="0094163B" w:rsidRPr="0094163B" w14:paraId="391DC8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B41E5" w14:textId="77777777" w:rsidR="00AD7460" w:rsidRPr="0094163B" w:rsidRDefault="00AD7460" w:rsidP="00AD7460">
            <w:pPr>
              <w:jc w:val="center"/>
              <w:rPr>
                <w:color w:val="auto"/>
              </w:rPr>
            </w:pPr>
            <w:r w:rsidRPr="0094163B">
              <w:rPr>
                <w:color w:val="auto"/>
              </w:rPr>
              <w:t>14-07-007-10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6BDA04"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978D8B" w14:textId="68C689E3" w:rsidR="00AD7460" w:rsidRPr="0094163B" w:rsidRDefault="00AD7460" w:rsidP="00AD7460">
            <w:pPr>
              <w:jc w:val="center"/>
              <w:rPr>
                <w:color w:val="auto"/>
              </w:rPr>
            </w:pPr>
            <w:r w:rsidRPr="0094163B">
              <w:rPr>
                <w:color w:val="auto"/>
              </w:rPr>
              <w:t>9 681,38</w:t>
            </w:r>
          </w:p>
        </w:tc>
      </w:tr>
      <w:tr w:rsidR="0094163B" w:rsidRPr="0094163B" w14:paraId="6C7C36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1946C" w14:textId="77777777" w:rsidR="00AD7460" w:rsidRPr="0094163B" w:rsidRDefault="00AD7460" w:rsidP="00AD7460">
            <w:pPr>
              <w:jc w:val="center"/>
              <w:rPr>
                <w:color w:val="auto"/>
              </w:rPr>
            </w:pPr>
            <w:r w:rsidRPr="0094163B">
              <w:rPr>
                <w:color w:val="auto"/>
              </w:rPr>
              <w:t>14-07-007-11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97BDCA"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958BDF5" w14:textId="23A4C1CD" w:rsidR="00AD7460" w:rsidRPr="0094163B" w:rsidRDefault="00AD7460" w:rsidP="00AD7460">
            <w:pPr>
              <w:jc w:val="center"/>
              <w:rPr>
                <w:color w:val="auto"/>
              </w:rPr>
            </w:pPr>
            <w:r w:rsidRPr="0094163B">
              <w:rPr>
                <w:color w:val="auto"/>
              </w:rPr>
              <w:t>131 878,78</w:t>
            </w:r>
          </w:p>
        </w:tc>
      </w:tr>
      <w:tr w:rsidR="0094163B" w:rsidRPr="0094163B" w14:paraId="489E3F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42B9B" w14:textId="77777777" w:rsidR="00AD7460" w:rsidRPr="0094163B" w:rsidRDefault="00AD7460" w:rsidP="00AD7460">
            <w:pPr>
              <w:jc w:val="center"/>
              <w:rPr>
                <w:color w:val="auto"/>
              </w:rPr>
            </w:pPr>
            <w:r w:rsidRPr="0094163B">
              <w:rPr>
                <w:color w:val="auto"/>
              </w:rPr>
              <w:t>14-07-007-12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9C0F0"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EB72C2" w14:textId="02ABA460" w:rsidR="00AD7460" w:rsidRPr="0094163B" w:rsidRDefault="00AD7460" w:rsidP="00AD7460">
            <w:pPr>
              <w:jc w:val="center"/>
              <w:rPr>
                <w:color w:val="auto"/>
              </w:rPr>
            </w:pPr>
            <w:r w:rsidRPr="0094163B">
              <w:rPr>
                <w:color w:val="auto"/>
              </w:rPr>
              <w:t>155 793,11</w:t>
            </w:r>
          </w:p>
        </w:tc>
      </w:tr>
      <w:tr w:rsidR="0094163B" w:rsidRPr="0094163B" w14:paraId="4352C6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57A8A" w14:textId="77777777" w:rsidR="00AD7460" w:rsidRPr="0094163B" w:rsidRDefault="00AD7460" w:rsidP="00AD7460">
            <w:pPr>
              <w:jc w:val="center"/>
              <w:rPr>
                <w:color w:val="auto"/>
              </w:rPr>
            </w:pPr>
            <w:r w:rsidRPr="0094163B">
              <w:rPr>
                <w:color w:val="auto"/>
              </w:rPr>
              <w:t>14-07-007-13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6AF6D1"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8BA556" w14:textId="0DCDB49F" w:rsidR="00AD7460" w:rsidRPr="0094163B" w:rsidRDefault="00AD7460" w:rsidP="00AD7460">
            <w:pPr>
              <w:jc w:val="center"/>
              <w:rPr>
                <w:color w:val="auto"/>
              </w:rPr>
            </w:pPr>
            <w:r w:rsidRPr="0094163B">
              <w:rPr>
                <w:color w:val="auto"/>
              </w:rPr>
              <w:t>9 012,24</w:t>
            </w:r>
          </w:p>
        </w:tc>
      </w:tr>
      <w:tr w:rsidR="0094163B" w:rsidRPr="0094163B" w14:paraId="03873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DA3AD" w14:textId="77777777" w:rsidR="00AD7460" w:rsidRPr="0094163B" w:rsidRDefault="00AD7460" w:rsidP="00AD7460">
            <w:pPr>
              <w:jc w:val="center"/>
              <w:rPr>
                <w:color w:val="auto"/>
              </w:rPr>
            </w:pPr>
            <w:r w:rsidRPr="0094163B">
              <w:rPr>
                <w:color w:val="auto"/>
              </w:rPr>
              <w:t>14-07-007-14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D16CA"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00F49" w14:textId="2796DEA7" w:rsidR="00AD7460" w:rsidRPr="0094163B" w:rsidRDefault="00AD7460" w:rsidP="00AD7460">
            <w:pPr>
              <w:jc w:val="center"/>
              <w:rPr>
                <w:color w:val="auto"/>
              </w:rPr>
            </w:pPr>
            <w:r w:rsidRPr="0094163B">
              <w:rPr>
                <w:color w:val="auto"/>
              </w:rPr>
              <w:t>10 852,92</w:t>
            </w:r>
          </w:p>
        </w:tc>
      </w:tr>
      <w:tr w:rsidR="0094163B" w:rsidRPr="0094163B" w14:paraId="6B9401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4CA3F6" w14:textId="77777777" w:rsidR="00AD7460" w:rsidRPr="0094163B" w:rsidRDefault="00AD7460" w:rsidP="00AD7460">
            <w:pPr>
              <w:jc w:val="center"/>
              <w:rPr>
                <w:color w:val="auto"/>
              </w:rPr>
            </w:pPr>
            <w:r w:rsidRPr="0094163B">
              <w:rPr>
                <w:color w:val="auto"/>
              </w:rPr>
              <w:t>14-07-007-15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3B0FFF"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E19EBF" w14:textId="61E8818F" w:rsidR="00AD7460" w:rsidRPr="0094163B" w:rsidRDefault="00AD7460" w:rsidP="00AD7460">
            <w:pPr>
              <w:jc w:val="center"/>
              <w:rPr>
                <w:color w:val="auto"/>
              </w:rPr>
            </w:pPr>
            <w:r w:rsidRPr="0094163B">
              <w:rPr>
                <w:color w:val="auto"/>
              </w:rPr>
              <w:t>132 929,93</w:t>
            </w:r>
          </w:p>
        </w:tc>
      </w:tr>
      <w:tr w:rsidR="0094163B" w:rsidRPr="0094163B" w14:paraId="5C36F8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D49D0" w14:textId="77777777" w:rsidR="00AD7460" w:rsidRPr="0094163B" w:rsidRDefault="00AD7460" w:rsidP="00AD7460">
            <w:pPr>
              <w:jc w:val="center"/>
              <w:rPr>
                <w:color w:val="auto"/>
              </w:rPr>
            </w:pPr>
            <w:r w:rsidRPr="0094163B">
              <w:rPr>
                <w:color w:val="auto"/>
              </w:rPr>
              <w:t>14-07-007-16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A570A1"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DE8F95" w14:textId="2FBF436F" w:rsidR="00AD7460" w:rsidRPr="0094163B" w:rsidRDefault="00AD7460" w:rsidP="00AD7460">
            <w:pPr>
              <w:jc w:val="center"/>
              <w:rPr>
                <w:color w:val="auto"/>
              </w:rPr>
            </w:pPr>
            <w:r w:rsidRPr="0094163B">
              <w:rPr>
                <w:color w:val="auto"/>
              </w:rPr>
              <w:t>156 893,56</w:t>
            </w:r>
          </w:p>
        </w:tc>
      </w:tr>
      <w:tr w:rsidR="0094163B" w:rsidRPr="0094163B" w14:paraId="6A1207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2A1DC" w14:textId="77777777" w:rsidR="00AD7460" w:rsidRPr="0094163B" w:rsidRDefault="00AD7460" w:rsidP="00AD7460">
            <w:pPr>
              <w:jc w:val="center"/>
              <w:rPr>
                <w:color w:val="auto"/>
              </w:rPr>
            </w:pPr>
            <w:r w:rsidRPr="0094163B">
              <w:rPr>
                <w:color w:val="auto"/>
              </w:rPr>
              <w:t>14-07-007-17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856DA"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D8D28C" w14:textId="578AD629" w:rsidR="00AD7460" w:rsidRPr="0094163B" w:rsidRDefault="00AD7460" w:rsidP="00AD7460">
            <w:pPr>
              <w:jc w:val="center"/>
              <w:rPr>
                <w:color w:val="auto"/>
              </w:rPr>
            </w:pPr>
            <w:r w:rsidRPr="0094163B">
              <w:rPr>
                <w:color w:val="auto"/>
              </w:rPr>
              <w:t>10 416,30</w:t>
            </w:r>
          </w:p>
        </w:tc>
      </w:tr>
      <w:tr w:rsidR="0094163B" w:rsidRPr="0094163B" w14:paraId="5A1139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9F34F" w14:textId="77777777" w:rsidR="00AD7460" w:rsidRPr="0094163B" w:rsidRDefault="00AD7460" w:rsidP="00AD7460">
            <w:pPr>
              <w:jc w:val="center"/>
              <w:rPr>
                <w:color w:val="auto"/>
              </w:rPr>
            </w:pPr>
            <w:r w:rsidRPr="0094163B">
              <w:rPr>
                <w:color w:val="auto"/>
              </w:rPr>
              <w:t>14-07-007-18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7ECC0"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724D6E" w14:textId="0446BEC3" w:rsidR="00AD7460" w:rsidRPr="0094163B" w:rsidRDefault="00AD7460" w:rsidP="00AD7460">
            <w:pPr>
              <w:jc w:val="center"/>
              <w:rPr>
                <w:color w:val="auto"/>
              </w:rPr>
            </w:pPr>
            <w:r w:rsidRPr="0094163B">
              <w:rPr>
                <w:color w:val="auto"/>
              </w:rPr>
              <w:t>19 142,40</w:t>
            </w:r>
          </w:p>
        </w:tc>
      </w:tr>
      <w:tr w:rsidR="0094163B" w:rsidRPr="0094163B" w14:paraId="64A03E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E9C418" w14:textId="77777777" w:rsidR="00AD7460" w:rsidRPr="0094163B" w:rsidRDefault="00AD7460" w:rsidP="00AD7460">
            <w:pPr>
              <w:jc w:val="center"/>
              <w:rPr>
                <w:color w:val="auto"/>
              </w:rPr>
            </w:pPr>
            <w:r w:rsidRPr="0094163B">
              <w:rPr>
                <w:color w:val="auto"/>
              </w:rPr>
              <w:lastRenderedPageBreak/>
              <w:t>14-07-007-19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14C73A"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82BD53D" w14:textId="2910E67B" w:rsidR="00AD7460" w:rsidRPr="0094163B" w:rsidRDefault="00AD7460" w:rsidP="00AD7460">
            <w:pPr>
              <w:jc w:val="center"/>
              <w:rPr>
                <w:color w:val="auto"/>
              </w:rPr>
            </w:pPr>
            <w:r w:rsidRPr="0094163B">
              <w:rPr>
                <w:color w:val="auto"/>
              </w:rPr>
              <w:t>133 233,89</w:t>
            </w:r>
          </w:p>
        </w:tc>
      </w:tr>
      <w:tr w:rsidR="0094163B" w:rsidRPr="0094163B" w14:paraId="70D09F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89CCCC" w14:textId="77777777" w:rsidR="00AD7460" w:rsidRPr="0094163B" w:rsidRDefault="00AD7460" w:rsidP="00AD7460">
            <w:pPr>
              <w:jc w:val="center"/>
              <w:rPr>
                <w:color w:val="auto"/>
              </w:rPr>
            </w:pPr>
            <w:r w:rsidRPr="0094163B">
              <w:rPr>
                <w:color w:val="auto"/>
              </w:rPr>
              <w:t>14-07-007-20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829F54"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271EAD" w14:textId="0866B389" w:rsidR="00AD7460" w:rsidRPr="0094163B" w:rsidRDefault="00AD7460" w:rsidP="00AD7460">
            <w:pPr>
              <w:jc w:val="center"/>
              <w:rPr>
                <w:color w:val="auto"/>
              </w:rPr>
            </w:pPr>
            <w:r w:rsidRPr="0094163B">
              <w:rPr>
                <w:color w:val="auto"/>
              </w:rPr>
              <w:t>156 856,03</w:t>
            </w:r>
          </w:p>
        </w:tc>
      </w:tr>
      <w:tr w:rsidR="0094163B" w:rsidRPr="0094163B" w14:paraId="773D9B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0E481" w14:textId="77777777" w:rsidR="00AD7460" w:rsidRPr="0094163B" w:rsidRDefault="00AD7460" w:rsidP="00AD7460">
            <w:pPr>
              <w:jc w:val="center"/>
              <w:rPr>
                <w:color w:val="auto"/>
              </w:rPr>
            </w:pPr>
            <w:r w:rsidRPr="0094163B">
              <w:rPr>
                <w:color w:val="auto"/>
              </w:rPr>
              <w:t>14-07-007-21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CADC7E"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798704" w14:textId="670240BF" w:rsidR="00AD7460" w:rsidRPr="0094163B" w:rsidRDefault="00AD7460" w:rsidP="00AD7460">
            <w:pPr>
              <w:jc w:val="center"/>
              <w:rPr>
                <w:color w:val="auto"/>
              </w:rPr>
            </w:pPr>
            <w:r w:rsidRPr="0094163B">
              <w:rPr>
                <w:color w:val="auto"/>
              </w:rPr>
              <w:t>22 022,30</w:t>
            </w:r>
          </w:p>
        </w:tc>
      </w:tr>
      <w:tr w:rsidR="0094163B" w:rsidRPr="0094163B" w14:paraId="51D055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538B6" w14:textId="77777777" w:rsidR="00AD7460" w:rsidRPr="0094163B" w:rsidRDefault="00AD7460" w:rsidP="00AD7460">
            <w:pPr>
              <w:jc w:val="center"/>
              <w:rPr>
                <w:color w:val="auto"/>
              </w:rPr>
            </w:pPr>
            <w:r w:rsidRPr="0094163B">
              <w:rPr>
                <w:color w:val="auto"/>
              </w:rPr>
              <w:t>14-07-007-22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AD59D6"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5C37AB" w14:textId="5C7ABF25" w:rsidR="00AD7460" w:rsidRPr="0094163B" w:rsidRDefault="00AD7460" w:rsidP="00AD7460">
            <w:pPr>
              <w:jc w:val="center"/>
              <w:rPr>
                <w:color w:val="auto"/>
              </w:rPr>
            </w:pPr>
            <w:r w:rsidRPr="0094163B">
              <w:rPr>
                <w:color w:val="auto"/>
              </w:rPr>
              <w:t>136 140,54</w:t>
            </w:r>
          </w:p>
        </w:tc>
      </w:tr>
      <w:tr w:rsidR="0094163B" w:rsidRPr="0094163B" w14:paraId="79EE11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109E0" w14:textId="77777777" w:rsidR="00AD7460" w:rsidRPr="0094163B" w:rsidRDefault="00AD7460" w:rsidP="00AD7460">
            <w:pPr>
              <w:jc w:val="center"/>
              <w:rPr>
                <w:color w:val="auto"/>
              </w:rPr>
            </w:pPr>
            <w:r w:rsidRPr="0094163B">
              <w:rPr>
                <w:color w:val="auto"/>
              </w:rPr>
              <w:t>14-07-007-23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C49E61"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FCDE6F" w14:textId="6C03CD86" w:rsidR="00AD7460" w:rsidRPr="0094163B" w:rsidRDefault="00AD7460" w:rsidP="00AD7460">
            <w:pPr>
              <w:jc w:val="center"/>
              <w:rPr>
                <w:color w:val="auto"/>
              </w:rPr>
            </w:pPr>
            <w:r w:rsidRPr="0094163B">
              <w:rPr>
                <w:color w:val="auto"/>
              </w:rPr>
              <w:t>159 812,67</w:t>
            </w:r>
          </w:p>
        </w:tc>
      </w:tr>
      <w:tr w:rsidR="0094163B" w:rsidRPr="0094163B" w14:paraId="3B0A1C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2146B" w14:textId="77777777" w:rsidR="00AD7460" w:rsidRPr="0094163B" w:rsidRDefault="00AD7460" w:rsidP="00AD7460">
            <w:pPr>
              <w:jc w:val="center"/>
              <w:rPr>
                <w:color w:val="auto"/>
              </w:rPr>
            </w:pPr>
            <w:r w:rsidRPr="0094163B">
              <w:rPr>
                <w:color w:val="auto"/>
              </w:rPr>
              <w:t>14-07-007-24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A612ED"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3107EE" w14:textId="68F07AC6" w:rsidR="00AD7460" w:rsidRPr="0094163B" w:rsidRDefault="00AD7460" w:rsidP="00AD7460">
            <w:pPr>
              <w:jc w:val="center"/>
              <w:rPr>
                <w:color w:val="auto"/>
              </w:rPr>
            </w:pPr>
            <w:r w:rsidRPr="0094163B">
              <w:rPr>
                <w:color w:val="auto"/>
              </w:rPr>
              <w:t>27 656,94</w:t>
            </w:r>
          </w:p>
        </w:tc>
      </w:tr>
      <w:tr w:rsidR="0094163B" w:rsidRPr="0094163B" w14:paraId="543686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FF3772" w14:textId="77777777" w:rsidR="00AD7460" w:rsidRPr="0094163B" w:rsidRDefault="00AD7460" w:rsidP="00AD7460">
            <w:pPr>
              <w:jc w:val="center"/>
              <w:rPr>
                <w:color w:val="auto"/>
              </w:rPr>
            </w:pPr>
            <w:r w:rsidRPr="0094163B">
              <w:rPr>
                <w:color w:val="auto"/>
              </w:rPr>
              <w:t>14-07-007-25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FEBD86"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B97E7E" w14:textId="6CA2E9C0" w:rsidR="00AD7460" w:rsidRPr="0094163B" w:rsidRDefault="00AD7460" w:rsidP="00AD7460">
            <w:pPr>
              <w:jc w:val="center"/>
              <w:rPr>
                <w:color w:val="auto"/>
              </w:rPr>
            </w:pPr>
            <w:r w:rsidRPr="0094163B">
              <w:rPr>
                <w:color w:val="auto"/>
              </w:rPr>
              <w:t>139 480,53</w:t>
            </w:r>
          </w:p>
        </w:tc>
      </w:tr>
      <w:tr w:rsidR="0094163B" w:rsidRPr="0094163B" w14:paraId="1D6D9C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68DD1" w14:textId="77777777" w:rsidR="00AD7460" w:rsidRPr="0094163B" w:rsidRDefault="00AD7460" w:rsidP="00AD7460">
            <w:pPr>
              <w:jc w:val="center"/>
              <w:rPr>
                <w:color w:val="auto"/>
              </w:rPr>
            </w:pPr>
            <w:r w:rsidRPr="0094163B">
              <w:rPr>
                <w:color w:val="auto"/>
              </w:rPr>
              <w:t>14-07-007-26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3B7579"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16880A" w14:textId="40EE5333" w:rsidR="00AD7460" w:rsidRPr="0094163B" w:rsidRDefault="00AD7460" w:rsidP="00AD7460">
            <w:pPr>
              <w:jc w:val="center"/>
              <w:rPr>
                <w:color w:val="auto"/>
              </w:rPr>
            </w:pPr>
            <w:r w:rsidRPr="0094163B">
              <w:rPr>
                <w:color w:val="auto"/>
              </w:rPr>
              <w:t>166 218,20</w:t>
            </w:r>
          </w:p>
        </w:tc>
      </w:tr>
      <w:tr w:rsidR="0094163B" w:rsidRPr="0094163B" w14:paraId="426681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530A6" w14:textId="77777777" w:rsidR="00AD7460" w:rsidRPr="0094163B" w:rsidRDefault="00AD7460" w:rsidP="00AD7460">
            <w:pPr>
              <w:jc w:val="center"/>
              <w:rPr>
                <w:color w:val="auto"/>
              </w:rPr>
            </w:pPr>
            <w:r w:rsidRPr="0094163B">
              <w:rPr>
                <w:color w:val="auto"/>
              </w:rPr>
              <w:t>14-07-007-27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F809FF"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A47697" w14:textId="58DD4ADA" w:rsidR="00AD7460" w:rsidRPr="0094163B" w:rsidRDefault="00AD7460" w:rsidP="00AD7460">
            <w:pPr>
              <w:jc w:val="center"/>
              <w:rPr>
                <w:color w:val="auto"/>
              </w:rPr>
            </w:pPr>
            <w:r w:rsidRPr="0094163B">
              <w:rPr>
                <w:color w:val="auto"/>
              </w:rPr>
              <w:t>36 243,39</w:t>
            </w:r>
          </w:p>
        </w:tc>
      </w:tr>
      <w:tr w:rsidR="0094163B" w:rsidRPr="0094163B" w14:paraId="6063EA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26F34" w14:textId="77777777" w:rsidR="00AD7460" w:rsidRPr="0094163B" w:rsidRDefault="00AD7460" w:rsidP="00AD7460">
            <w:pPr>
              <w:jc w:val="center"/>
              <w:rPr>
                <w:color w:val="auto"/>
              </w:rPr>
            </w:pPr>
            <w:r w:rsidRPr="0094163B">
              <w:rPr>
                <w:color w:val="auto"/>
              </w:rPr>
              <w:t>14-07-007-28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C11A80"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2256AD" w14:textId="3C8D75DF" w:rsidR="00AD7460" w:rsidRPr="0094163B" w:rsidRDefault="00AD7460" w:rsidP="00AD7460">
            <w:pPr>
              <w:jc w:val="center"/>
              <w:rPr>
                <w:color w:val="auto"/>
              </w:rPr>
            </w:pPr>
            <w:r w:rsidRPr="0094163B">
              <w:rPr>
                <w:color w:val="auto"/>
              </w:rPr>
              <w:t>150 149,26</w:t>
            </w:r>
          </w:p>
        </w:tc>
      </w:tr>
      <w:tr w:rsidR="0094163B" w:rsidRPr="0094163B" w14:paraId="0F1CB4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4F239" w14:textId="77777777" w:rsidR="00AD7460" w:rsidRPr="0094163B" w:rsidRDefault="00AD7460" w:rsidP="00AD7460">
            <w:pPr>
              <w:jc w:val="center"/>
              <w:rPr>
                <w:color w:val="auto"/>
              </w:rPr>
            </w:pPr>
            <w:r w:rsidRPr="0094163B">
              <w:rPr>
                <w:color w:val="auto"/>
              </w:rPr>
              <w:t>14-07-007-29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D76C9"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702BD16" w14:textId="19EFBC56" w:rsidR="00AD7460" w:rsidRPr="0094163B" w:rsidRDefault="00AD7460" w:rsidP="00AD7460">
            <w:pPr>
              <w:jc w:val="center"/>
              <w:rPr>
                <w:color w:val="auto"/>
              </w:rPr>
            </w:pPr>
            <w:r w:rsidRPr="0094163B">
              <w:rPr>
                <w:color w:val="auto"/>
              </w:rPr>
              <w:t>172 634,50</w:t>
            </w:r>
          </w:p>
        </w:tc>
      </w:tr>
      <w:tr w:rsidR="0094163B" w:rsidRPr="0094163B" w14:paraId="7F76D55E"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B356138"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14-07-008</w:t>
            </w:r>
          </w:p>
        </w:tc>
        <w:tc>
          <w:tcPr>
            <w:tcW w:w="7654" w:type="dxa"/>
            <w:gridSpan w:val="2"/>
            <w:tcBorders>
              <w:top w:val="single" w:sz="4" w:space="0" w:color="auto"/>
              <w:left w:val="nil"/>
              <w:bottom w:val="nil"/>
              <w:right w:val="nil"/>
            </w:tcBorders>
            <w:shd w:val="clear" w:color="auto" w:fill="auto"/>
            <w:hideMark/>
          </w:tcPr>
          <w:p w14:paraId="29DF8826" w14:textId="77777777" w:rsidR="00703BD7" w:rsidRPr="0094163B" w:rsidRDefault="00703BD7" w:rsidP="001865ED">
            <w:pPr>
              <w:spacing w:before="120" w:after="120"/>
              <w:rPr>
                <w:color w:val="auto"/>
                <w:sz w:val="28"/>
                <w:szCs w:val="28"/>
              </w:rPr>
            </w:pPr>
            <w:r w:rsidRPr="0094163B">
              <w:rPr>
                <w:color w:val="auto"/>
                <w:sz w:val="28"/>
                <w:szCs w:val="28"/>
              </w:rPr>
              <w:t>Наружные инженерные сети канализации из полиэтиленовых труб, разработка мокрого грунта в отвал, с креплением (группа грунтов 4)</w:t>
            </w:r>
          </w:p>
        </w:tc>
      </w:tr>
      <w:tr w:rsidR="0094163B" w:rsidRPr="0094163B" w14:paraId="1A6F13A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CE486DD"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6168EBF" w14:textId="77777777" w:rsidR="00703BD7" w:rsidRPr="0094163B" w:rsidRDefault="00703BD7" w:rsidP="00703BD7">
            <w:pPr>
              <w:rPr>
                <w:color w:val="auto"/>
              </w:rPr>
            </w:pPr>
            <w:r w:rsidRPr="0094163B">
              <w:rPr>
                <w:color w:val="auto"/>
              </w:rPr>
              <w:t>1 км</w:t>
            </w:r>
          </w:p>
        </w:tc>
      </w:tr>
      <w:tr w:rsidR="0094163B" w:rsidRPr="0094163B" w14:paraId="25A253B3" w14:textId="77777777" w:rsidTr="008C7CDD">
        <w:trPr>
          <w:cantSplit/>
          <w:trHeight w:val="20"/>
        </w:trPr>
        <w:tc>
          <w:tcPr>
            <w:tcW w:w="1120" w:type="dxa"/>
            <w:tcBorders>
              <w:top w:val="nil"/>
              <w:left w:val="nil"/>
              <w:bottom w:val="nil"/>
              <w:right w:val="nil"/>
            </w:tcBorders>
            <w:shd w:val="clear" w:color="auto" w:fill="auto"/>
            <w:vAlign w:val="center"/>
            <w:hideMark/>
          </w:tcPr>
          <w:p w14:paraId="32518E1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DC5BAF5" w14:textId="77777777" w:rsidR="00703BD7" w:rsidRPr="0094163B" w:rsidRDefault="00703BD7" w:rsidP="00703BD7">
            <w:pPr>
              <w:rPr>
                <w:color w:val="auto"/>
              </w:rPr>
            </w:pPr>
            <w:r w:rsidRPr="0094163B">
              <w:rPr>
                <w:color w:val="auto"/>
              </w:rPr>
              <w:t>Наружные инженерные сети канализации из полиэтиленовых труб, разработка мокрого грунта в отвал, с креплением (группа грунтов 4):</w:t>
            </w:r>
          </w:p>
        </w:tc>
      </w:tr>
      <w:tr w:rsidR="0094163B" w:rsidRPr="0094163B" w14:paraId="01A87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1B5E5" w14:textId="77777777" w:rsidR="00AD7460" w:rsidRPr="0094163B" w:rsidRDefault="00AD7460" w:rsidP="00AD7460">
            <w:pPr>
              <w:jc w:val="center"/>
              <w:rPr>
                <w:color w:val="auto"/>
              </w:rPr>
            </w:pPr>
            <w:r w:rsidRPr="0094163B">
              <w:rPr>
                <w:color w:val="auto"/>
              </w:rPr>
              <w:t>14-07-008-01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5BF10D" w14:textId="77777777" w:rsidR="00AD7460" w:rsidRPr="0094163B" w:rsidRDefault="00AD7460" w:rsidP="00AD7460">
            <w:pPr>
              <w:rPr>
                <w:color w:val="auto"/>
              </w:rPr>
            </w:pPr>
            <w:r w:rsidRPr="0094163B">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B57E9" w14:textId="1D18FE4B" w:rsidR="00AD7460" w:rsidRPr="0094163B" w:rsidRDefault="00AD7460" w:rsidP="00AD7460">
            <w:pPr>
              <w:jc w:val="center"/>
              <w:rPr>
                <w:color w:val="auto"/>
              </w:rPr>
            </w:pPr>
            <w:r w:rsidRPr="0094163B">
              <w:rPr>
                <w:color w:val="auto"/>
              </w:rPr>
              <w:t>8 295,75</w:t>
            </w:r>
          </w:p>
        </w:tc>
      </w:tr>
      <w:tr w:rsidR="0094163B" w:rsidRPr="0094163B" w14:paraId="04E1AB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01558" w14:textId="77777777" w:rsidR="00AD7460" w:rsidRPr="0094163B" w:rsidRDefault="00AD7460" w:rsidP="00AD7460">
            <w:pPr>
              <w:jc w:val="center"/>
              <w:rPr>
                <w:color w:val="auto"/>
              </w:rPr>
            </w:pPr>
            <w:r w:rsidRPr="0094163B">
              <w:rPr>
                <w:color w:val="auto"/>
              </w:rPr>
              <w:t>14-07-008-02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6F96F5" w14:textId="77777777" w:rsidR="00AD7460" w:rsidRPr="0094163B" w:rsidRDefault="00AD7460" w:rsidP="00AD7460">
            <w:pPr>
              <w:rPr>
                <w:color w:val="auto"/>
              </w:rPr>
            </w:pPr>
            <w:r w:rsidRPr="0094163B">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FEE69C" w14:textId="62E04EEC" w:rsidR="00AD7460" w:rsidRPr="0094163B" w:rsidRDefault="00AD7460" w:rsidP="00AD7460">
            <w:pPr>
              <w:jc w:val="center"/>
              <w:rPr>
                <w:color w:val="auto"/>
              </w:rPr>
            </w:pPr>
            <w:r w:rsidRPr="0094163B">
              <w:rPr>
                <w:color w:val="auto"/>
              </w:rPr>
              <w:t>10 751,84</w:t>
            </w:r>
          </w:p>
        </w:tc>
      </w:tr>
      <w:tr w:rsidR="0094163B" w:rsidRPr="0094163B" w14:paraId="0FB0FA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08D2E" w14:textId="77777777" w:rsidR="00AD7460" w:rsidRPr="0094163B" w:rsidRDefault="00AD7460" w:rsidP="00AD7460">
            <w:pPr>
              <w:jc w:val="center"/>
              <w:rPr>
                <w:color w:val="auto"/>
              </w:rPr>
            </w:pPr>
            <w:r w:rsidRPr="0094163B">
              <w:rPr>
                <w:color w:val="auto"/>
              </w:rPr>
              <w:t>14-07-008-03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B508EF" w14:textId="77777777" w:rsidR="00AD7460" w:rsidRPr="0094163B" w:rsidRDefault="00AD7460" w:rsidP="00AD7460">
            <w:pPr>
              <w:rPr>
                <w:color w:val="auto"/>
              </w:rPr>
            </w:pPr>
            <w:r w:rsidRPr="0094163B">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248FE4" w14:textId="52409F1B" w:rsidR="00AD7460" w:rsidRPr="0094163B" w:rsidRDefault="00AD7460" w:rsidP="00AD7460">
            <w:pPr>
              <w:jc w:val="center"/>
              <w:rPr>
                <w:color w:val="auto"/>
              </w:rPr>
            </w:pPr>
            <w:r w:rsidRPr="0094163B">
              <w:rPr>
                <w:color w:val="auto"/>
              </w:rPr>
              <w:t>173 807,93</w:t>
            </w:r>
          </w:p>
        </w:tc>
      </w:tr>
      <w:tr w:rsidR="0094163B" w:rsidRPr="0094163B" w14:paraId="57B0E8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BE866" w14:textId="77777777" w:rsidR="00AD7460" w:rsidRPr="0094163B" w:rsidRDefault="00AD7460" w:rsidP="00AD7460">
            <w:pPr>
              <w:jc w:val="center"/>
              <w:rPr>
                <w:color w:val="auto"/>
              </w:rPr>
            </w:pPr>
            <w:r w:rsidRPr="0094163B">
              <w:rPr>
                <w:color w:val="auto"/>
              </w:rPr>
              <w:t>14-07-008-04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8F516C" w14:textId="77777777" w:rsidR="00AD7460" w:rsidRPr="0094163B" w:rsidRDefault="00AD7460" w:rsidP="00AD7460">
            <w:pPr>
              <w:rPr>
                <w:color w:val="auto"/>
              </w:rPr>
            </w:pPr>
            <w:r w:rsidRPr="0094163B">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C3350D5" w14:textId="1424B3D1" w:rsidR="00AD7460" w:rsidRPr="0094163B" w:rsidRDefault="00AD7460" w:rsidP="00AD7460">
            <w:pPr>
              <w:jc w:val="center"/>
              <w:rPr>
                <w:color w:val="auto"/>
              </w:rPr>
            </w:pPr>
            <w:r w:rsidRPr="0094163B">
              <w:rPr>
                <w:color w:val="auto"/>
              </w:rPr>
              <w:t>227 859,59</w:t>
            </w:r>
          </w:p>
        </w:tc>
      </w:tr>
      <w:tr w:rsidR="0094163B" w:rsidRPr="0094163B" w14:paraId="2C64A4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1B535" w14:textId="77777777" w:rsidR="00AD7460" w:rsidRPr="0094163B" w:rsidRDefault="00AD7460" w:rsidP="00AD7460">
            <w:pPr>
              <w:jc w:val="center"/>
              <w:rPr>
                <w:color w:val="auto"/>
              </w:rPr>
            </w:pPr>
            <w:r w:rsidRPr="0094163B">
              <w:rPr>
                <w:color w:val="auto"/>
              </w:rPr>
              <w:t>14-07-008-05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F18D11" w14:textId="77777777" w:rsidR="00AD7460" w:rsidRPr="0094163B" w:rsidRDefault="00AD7460" w:rsidP="00AD7460">
            <w:pPr>
              <w:rPr>
                <w:color w:val="auto"/>
              </w:rPr>
            </w:pPr>
            <w:r w:rsidRPr="0094163B">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BDA4B5" w14:textId="5F1306B5" w:rsidR="00AD7460" w:rsidRPr="0094163B" w:rsidRDefault="00AD7460" w:rsidP="00AD7460">
            <w:pPr>
              <w:jc w:val="center"/>
              <w:rPr>
                <w:color w:val="auto"/>
              </w:rPr>
            </w:pPr>
            <w:r w:rsidRPr="0094163B">
              <w:rPr>
                <w:color w:val="auto"/>
              </w:rPr>
              <w:t>8 000,89</w:t>
            </w:r>
          </w:p>
        </w:tc>
      </w:tr>
      <w:tr w:rsidR="0094163B" w:rsidRPr="0094163B" w14:paraId="6AC2F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FCAB5" w14:textId="77777777" w:rsidR="00AD7460" w:rsidRPr="0094163B" w:rsidRDefault="00AD7460" w:rsidP="00AD7460">
            <w:pPr>
              <w:jc w:val="center"/>
              <w:rPr>
                <w:color w:val="auto"/>
              </w:rPr>
            </w:pPr>
            <w:r w:rsidRPr="0094163B">
              <w:rPr>
                <w:color w:val="auto"/>
              </w:rPr>
              <w:t>14-07-008-06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104618" w14:textId="77777777" w:rsidR="00AD7460" w:rsidRPr="0094163B" w:rsidRDefault="00AD7460" w:rsidP="00AD7460">
            <w:pPr>
              <w:rPr>
                <w:color w:val="auto"/>
              </w:rPr>
            </w:pPr>
            <w:r w:rsidRPr="0094163B">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5DAD01" w14:textId="77F526EA" w:rsidR="00AD7460" w:rsidRPr="0094163B" w:rsidRDefault="00AD7460" w:rsidP="00AD7460">
            <w:pPr>
              <w:jc w:val="center"/>
              <w:rPr>
                <w:color w:val="auto"/>
              </w:rPr>
            </w:pPr>
            <w:r w:rsidRPr="0094163B">
              <w:rPr>
                <w:color w:val="auto"/>
              </w:rPr>
              <w:t>10 322,83</w:t>
            </w:r>
          </w:p>
        </w:tc>
      </w:tr>
      <w:tr w:rsidR="0094163B" w:rsidRPr="0094163B" w14:paraId="2F24AE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7DB86" w14:textId="77777777" w:rsidR="00AD7460" w:rsidRPr="0094163B" w:rsidRDefault="00AD7460" w:rsidP="00AD7460">
            <w:pPr>
              <w:jc w:val="center"/>
              <w:rPr>
                <w:color w:val="auto"/>
              </w:rPr>
            </w:pPr>
            <w:r w:rsidRPr="0094163B">
              <w:rPr>
                <w:color w:val="auto"/>
              </w:rPr>
              <w:t>14-07-008-07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3D8AA2" w14:textId="77777777" w:rsidR="00AD7460" w:rsidRPr="0094163B" w:rsidRDefault="00AD7460" w:rsidP="00AD7460">
            <w:pPr>
              <w:rPr>
                <w:color w:val="auto"/>
              </w:rPr>
            </w:pPr>
            <w:r w:rsidRPr="0094163B">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FC325B" w14:textId="12E2E50F" w:rsidR="00AD7460" w:rsidRPr="0094163B" w:rsidRDefault="00AD7460" w:rsidP="00AD7460">
            <w:pPr>
              <w:jc w:val="center"/>
              <w:rPr>
                <w:color w:val="auto"/>
              </w:rPr>
            </w:pPr>
            <w:r w:rsidRPr="0094163B">
              <w:rPr>
                <w:color w:val="auto"/>
              </w:rPr>
              <w:t>170 622,67</w:t>
            </w:r>
          </w:p>
        </w:tc>
      </w:tr>
      <w:tr w:rsidR="0094163B" w:rsidRPr="0094163B" w14:paraId="3F18B5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A6AAF" w14:textId="77777777" w:rsidR="00AD7460" w:rsidRPr="0094163B" w:rsidRDefault="00AD7460" w:rsidP="00AD7460">
            <w:pPr>
              <w:jc w:val="center"/>
              <w:rPr>
                <w:color w:val="auto"/>
              </w:rPr>
            </w:pPr>
            <w:r w:rsidRPr="0094163B">
              <w:rPr>
                <w:color w:val="auto"/>
              </w:rPr>
              <w:t>14-07-008-08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1B84DB" w14:textId="77777777" w:rsidR="00AD7460" w:rsidRPr="0094163B" w:rsidRDefault="00AD7460" w:rsidP="00AD7460">
            <w:pPr>
              <w:rPr>
                <w:color w:val="auto"/>
              </w:rPr>
            </w:pPr>
            <w:r w:rsidRPr="0094163B">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C491C2" w14:textId="257A2247" w:rsidR="00AD7460" w:rsidRPr="0094163B" w:rsidRDefault="00AD7460" w:rsidP="00AD7460">
            <w:pPr>
              <w:jc w:val="center"/>
              <w:rPr>
                <w:color w:val="auto"/>
              </w:rPr>
            </w:pPr>
            <w:r w:rsidRPr="0094163B">
              <w:rPr>
                <w:color w:val="auto"/>
              </w:rPr>
              <w:t>223 771,51</w:t>
            </w:r>
          </w:p>
        </w:tc>
      </w:tr>
      <w:tr w:rsidR="0094163B" w:rsidRPr="0094163B" w14:paraId="1C12DD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EB9DC" w14:textId="77777777" w:rsidR="00AD7460" w:rsidRPr="0094163B" w:rsidRDefault="00AD7460" w:rsidP="00AD7460">
            <w:pPr>
              <w:jc w:val="center"/>
              <w:rPr>
                <w:color w:val="auto"/>
              </w:rPr>
            </w:pPr>
            <w:r w:rsidRPr="0094163B">
              <w:rPr>
                <w:color w:val="auto"/>
              </w:rPr>
              <w:t>14-07-008-09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5D03B1" w14:textId="77777777" w:rsidR="00AD7460" w:rsidRPr="0094163B" w:rsidRDefault="00AD7460" w:rsidP="00AD7460">
            <w:pPr>
              <w:rPr>
                <w:color w:val="auto"/>
              </w:rPr>
            </w:pPr>
            <w:r w:rsidRPr="0094163B">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635DD0" w14:textId="5981CF9D" w:rsidR="00AD7460" w:rsidRPr="0094163B" w:rsidRDefault="00AD7460" w:rsidP="00AD7460">
            <w:pPr>
              <w:jc w:val="center"/>
              <w:rPr>
                <w:color w:val="auto"/>
              </w:rPr>
            </w:pPr>
            <w:r w:rsidRPr="0094163B">
              <w:rPr>
                <w:color w:val="auto"/>
              </w:rPr>
              <w:t>9 616,72</w:t>
            </w:r>
          </w:p>
        </w:tc>
      </w:tr>
      <w:tr w:rsidR="0094163B" w:rsidRPr="0094163B" w14:paraId="79635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C6DD19" w14:textId="77777777" w:rsidR="00AD7460" w:rsidRPr="0094163B" w:rsidRDefault="00AD7460" w:rsidP="00AD7460">
            <w:pPr>
              <w:jc w:val="center"/>
              <w:rPr>
                <w:color w:val="auto"/>
              </w:rPr>
            </w:pPr>
            <w:r w:rsidRPr="0094163B">
              <w:rPr>
                <w:color w:val="auto"/>
              </w:rPr>
              <w:t>14-07-008-10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1CCAC4" w14:textId="77777777" w:rsidR="00AD7460" w:rsidRPr="0094163B" w:rsidRDefault="00AD7460" w:rsidP="00AD7460">
            <w:pPr>
              <w:rPr>
                <w:color w:val="auto"/>
              </w:rPr>
            </w:pPr>
            <w:r w:rsidRPr="0094163B">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BB45F" w14:textId="6406A15C" w:rsidR="00AD7460" w:rsidRPr="0094163B" w:rsidRDefault="00AD7460" w:rsidP="00AD7460">
            <w:pPr>
              <w:jc w:val="center"/>
              <w:rPr>
                <w:color w:val="auto"/>
              </w:rPr>
            </w:pPr>
            <w:r w:rsidRPr="0094163B">
              <w:rPr>
                <w:color w:val="auto"/>
              </w:rPr>
              <w:t>12 028,11</w:t>
            </w:r>
          </w:p>
        </w:tc>
      </w:tr>
      <w:tr w:rsidR="0094163B" w:rsidRPr="0094163B" w14:paraId="3E0E32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5368D" w14:textId="77777777" w:rsidR="00AD7460" w:rsidRPr="0094163B" w:rsidRDefault="00AD7460" w:rsidP="00AD7460">
            <w:pPr>
              <w:jc w:val="center"/>
              <w:rPr>
                <w:color w:val="auto"/>
              </w:rPr>
            </w:pPr>
            <w:r w:rsidRPr="0094163B">
              <w:rPr>
                <w:color w:val="auto"/>
              </w:rPr>
              <w:t>14-07-008-11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2ABF6D" w14:textId="77777777" w:rsidR="00AD7460" w:rsidRPr="0094163B" w:rsidRDefault="00AD7460" w:rsidP="00AD7460">
            <w:pPr>
              <w:rPr>
                <w:color w:val="auto"/>
              </w:rPr>
            </w:pPr>
            <w:r w:rsidRPr="0094163B">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FE8A59" w14:textId="6D6932C4" w:rsidR="00AD7460" w:rsidRPr="0094163B" w:rsidRDefault="00AD7460" w:rsidP="00AD7460">
            <w:pPr>
              <w:jc w:val="center"/>
              <w:rPr>
                <w:color w:val="auto"/>
              </w:rPr>
            </w:pPr>
            <w:r w:rsidRPr="0094163B">
              <w:rPr>
                <w:color w:val="auto"/>
              </w:rPr>
              <w:t>171 950,99</w:t>
            </w:r>
          </w:p>
        </w:tc>
      </w:tr>
      <w:tr w:rsidR="0094163B" w:rsidRPr="0094163B" w14:paraId="078F8C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D8A9F" w14:textId="77777777" w:rsidR="00AD7460" w:rsidRPr="0094163B" w:rsidRDefault="00AD7460" w:rsidP="00AD7460">
            <w:pPr>
              <w:jc w:val="center"/>
              <w:rPr>
                <w:color w:val="auto"/>
              </w:rPr>
            </w:pPr>
            <w:r w:rsidRPr="0094163B">
              <w:rPr>
                <w:color w:val="auto"/>
              </w:rPr>
              <w:t>14-07-008-12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BC1E4" w14:textId="77777777" w:rsidR="00AD7460" w:rsidRPr="0094163B" w:rsidRDefault="00AD7460" w:rsidP="00AD7460">
            <w:pPr>
              <w:rPr>
                <w:color w:val="auto"/>
              </w:rPr>
            </w:pPr>
            <w:r w:rsidRPr="0094163B">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3A104A" w14:textId="77CD7C11" w:rsidR="00AD7460" w:rsidRPr="0094163B" w:rsidRDefault="00AD7460" w:rsidP="00AD7460">
            <w:pPr>
              <w:jc w:val="center"/>
              <w:rPr>
                <w:color w:val="auto"/>
              </w:rPr>
            </w:pPr>
            <w:r w:rsidRPr="0094163B">
              <w:rPr>
                <w:color w:val="auto"/>
              </w:rPr>
              <w:t>224 694,93</w:t>
            </w:r>
          </w:p>
        </w:tc>
      </w:tr>
      <w:tr w:rsidR="0094163B" w:rsidRPr="0094163B" w14:paraId="7D7412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94481" w14:textId="77777777" w:rsidR="00AD7460" w:rsidRPr="0094163B" w:rsidRDefault="00AD7460" w:rsidP="00AD7460">
            <w:pPr>
              <w:jc w:val="center"/>
              <w:rPr>
                <w:color w:val="auto"/>
              </w:rPr>
            </w:pPr>
            <w:r w:rsidRPr="0094163B">
              <w:rPr>
                <w:color w:val="auto"/>
              </w:rPr>
              <w:t>14-07-008-13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65CCE6" w14:textId="77777777" w:rsidR="00AD7460" w:rsidRPr="0094163B" w:rsidRDefault="00AD7460" w:rsidP="00AD7460">
            <w:pPr>
              <w:rPr>
                <w:color w:val="auto"/>
              </w:rPr>
            </w:pPr>
            <w:r w:rsidRPr="0094163B">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1726AB2" w14:textId="211D838D" w:rsidR="00AD7460" w:rsidRPr="0094163B" w:rsidRDefault="00AD7460" w:rsidP="00AD7460">
            <w:pPr>
              <w:jc w:val="center"/>
              <w:rPr>
                <w:color w:val="auto"/>
              </w:rPr>
            </w:pPr>
            <w:r w:rsidRPr="0094163B">
              <w:rPr>
                <w:color w:val="auto"/>
              </w:rPr>
              <w:t>10 849,47</w:t>
            </w:r>
          </w:p>
        </w:tc>
      </w:tr>
      <w:tr w:rsidR="0094163B" w:rsidRPr="0094163B" w14:paraId="5C2C68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E41E1C" w14:textId="77777777" w:rsidR="00AD7460" w:rsidRPr="0094163B" w:rsidRDefault="00AD7460" w:rsidP="00AD7460">
            <w:pPr>
              <w:jc w:val="center"/>
              <w:rPr>
                <w:color w:val="auto"/>
              </w:rPr>
            </w:pPr>
            <w:r w:rsidRPr="0094163B">
              <w:rPr>
                <w:color w:val="auto"/>
              </w:rPr>
              <w:t>14-07-008-14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FF5A" w14:textId="77777777" w:rsidR="00AD7460" w:rsidRPr="0094163B" w:rsidRDefault="00AD7460" w:rsidP="00AD7460">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47D7BE" w14:textId="044C76F1" w:rsidR="00AD7460" w:rsidRPr="0094163B" w:rsidRDefault="00AD7460" w:rsidP="00AD7460">
            <w:pPr>
              <w:jc w:val="center"/>
              <w:rPr>
                <w:color w:val="auto"/>
              </w:rPr>
            </w:pPr>
            <w:r w:rsidRPr="0094163B">
              <w:rPr>
                <w:color w:val="auto"/>
              </w:rPr>
              <w:t>13 385,49</w:t>
            </w:r>
          </w:p>
        </w:tc>
      </w:tr>
      <w:tr w:rsidR="0094163B" w:rsidRPr="0094163B" w14:paraId="6034B6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C11C1" w14:textId="77777777" w:rsidR="00AD7460" w:rsidRPr="0094163B" w:rsidRDefault="00AD7460" w:rsidP="00AD7460">
            <w:pPr>
              <w:jc w:val="center"/>
              <w:rPr>
                <w:color w:val="auto"/>
              </w:rPr>
            </w:pPr>
            <w:r w:rsidRPr="0094163B">
              <w:rPr>
                <w:color w:val="auto"/>
              </w:rPr>
              <w:t>14-07-008-15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1D7D5" w14:textId="77777777" w:rsidR="00AD7460" w:rsidRPr="0094163B" w:rsidRDefault="00AD7460" w:rsidP="00AD7460">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1C1BB20" w14:textId="047BB04E" w:rsidR="00AD7460" w:rsidRPr="0094163B" w:rsidRDefault="00AD7460" w:rsidP="00AD7460">
            <w:pPr>
              <w:jc w:val="center"/>
              <w:rPr>
                <w:color w:val="auto"/>
              </w:rPr>
            </w:pPr>
            <w:r w:rsidRPr="0094163B">
              <w:rPr>
                <w:color w:val="auto"/>
              </w:rPr>
              <w:t>173 746,77</w:t>
            </w:r>
          </w:p>
        </w:tc>
      </w:tr>
      <w:tr w:rsidR="0094163B" w:rsidRPr="0094163B" w14:paraId="40FC3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83ED3" w14:textId="77777777" w:rsidR="00AD7460" w:rsidRPr="0094163B" w:rsidRDefault="00AD7460" w:rsidP="00AD7460">
            <w:pPr>
              <w:jc w:val="center"/>
              <w:rPr>
                <w:color w:val="auto"/>
              </w:rPr>
            </w:pPr>
            <w:r w:rsidRPr="0094163B">
              <w:rPr>
                <w:color w:val="auto"/>
              </w:rPr>
              <w:t>14-07-008-16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F1066" w14:textId="77777777" w:rsidR="00AD7460" w:rsidRPr="0094163B" w:rsidRDefault="00AD7460" w:rsidP="00AD7460">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B4FA8A" w14:textId="18274F05" w:rsidR="00AD7460" w:rsidRPr="0094163B" w:rsidRDefault="00AD7460" w:rsidP="00AD7460">
            <w:pPr>
              <w:jc w:val="center"/>
              <w:rPr>
                <w:color w:val="auto"/>
              </w:rPr>
            </w:pPr>
            <w:r w:rsidRPr="0094163B">
              <w:rPr>
                <w:color w:val="auto"/>
              </w:rPr>
              <w:t>227 294,77</w:t>
            </w:r>
          </w:p>
        </w:tc>
      </w:tr>
      <w:tr w:rsidR="0094163B" w:rsidRPr="0094163B" w14:paraId="33A5A7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238486" w14:textId="77777777" w:rsidR="00AD7460" w:rsidRPr="0094163B" w:rsidRDefault="00AD7460" w:rsidP="00AD7460">
            <w:pPr>
              <w:jc w:val="center"/>
              <w:rPr>
                <w:color w:val="auto"/>
              </w:rPr>
            </w:pPr>
            <w:r w:rsidRPr="0094163B">
              <w:rPr>
                <w:color w:val="auto"/>
              </w:rPr>
              <w:t>14-07-008-17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9FD6C1" w14:textId="77777777" w:rsidR="00AD7460" w:rsidRPr="0094163B" w:rsidRDefault="00AD7460" w:rsidP="00AD7460">
            <w:pPr>
              <w:rPr>
                <w:color w:val="auto"/>
              </w:rPr>
            </w:pPr>
            <w:r w:rsidRPr="0094163B">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FE8E4C" w14:textId="370F2C83" w:rsidR="00AD7460" w:rsidRPr="0094163B" w:rsidRDefault="00AD7460" w:rsidP="00AD7460">
            <w:pPr>
              <w:jc w:val="center"/>
              <w:rPr>
                <w:color w:val="auto"/>
              </w:rPr>
            </w:pPr>
            <w:r w:rsidRPr="0094163B">
              <w:rPr>
                <w:color w:val="auto"/>
              </w:rPr>
              <w:t>12 198,88</w:t>
            </w:r>
          </w:p>
        </w:tc>
      </w:tr>
      <w:tr w:rsidR="0094163B" w:rsidRPr="0094163B" w14:paraId="467F16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9403B" w14:textId="77777777" w:rsidR="00AD7460" w:rsidRPr="0094163B" w:rsidRDefault="00AD7460" w:rsidP="00AD7460">
            <w:pPr>
              <w:jc w:val="center"/>
              <w:rPr>
                <w:color w:val="auto"/>
              </w:rPr>
            </w:pPr>
            <w:r w:rsidRPr="0094163B">
              <w:rPr>
                <w:color w:val="auto"/>
              </w:rPr>
              <w:t>14-07-008-18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2153C" w14:textId="77777777" w:rsidR="00AD7460" w:rsidRPr="0094163B" w:rsidRDefault="00AD7460" w:rsidP="00AD7460">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B59E1B" w14:textId="5C2B722F" w:rsidR="00AD7460" w:rsidRPr="0094163B" w:rsidRDefault="00AD7460" w:rsidP="00AD7460">
            <w:pPr>
              <w:jc w:val="center"/>
              <w:rPr>
                <w:color w:val="auto"/>
              </w:rPr>
            </w:pPr>
            <w:r w:rsidRPr="0094163B">
              <w:rPr>
                <w:color w:val="auto"/>
              </w:rPr>
              <w:t>24 950,95</w:t>
            </w:r>
          </w:p>
        </w:tc>
      </w:tr>
      <w:tr w:rsidR="0094163B" w:rsidRPr="0094163B" w14:paraId="477905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846D30" w14:textId="77777777" w:rsidR="00AD7460" w:rsidRPr="0094163B" w:rsidRDefault="00AD7460" w:rsidP="00AD7460">
            <w:pPr>
              <w:jc w:val="center"/>
              <w:rPr>
                <w:color w:val="auto"/>
              </w:rPr>
            </w:pPr>
            <w:r w:rsidRPr="0094163B">
              <w:rPr>
                <w:color w:val="auto"/>
              </w:rPr>
              <w:t>14-07-008-19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D942B" w14:textId="77777777" w:rsidR="00AD7460" w:rsidRPr="0094163B" w:rsidRDefault="00AD7460" w:rsidP="00AD7460">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0A0546" w14:textId="09C851B0" w:rsidR="00AD7460" w:rsidRPr="0094163B" w:rsidRDefault="00AD7460" w:rsidP="00AD7460">
            <w:pPr>
              <w:jc w:val="center"/>
              <w:rPr>
                <w:color w:val="auto"/>
              </w:rPr>
            </w:pPr>
            <w:r w:rsidRPr="0094163B">
              <w:rPr>
                <w:color w:val="auto"/>
              </w:rPr>
              <w:t>173 715,06</w:t>
            </w:r>
          </w:p>
        </w:tc>
      </w:tr>
      <w:tr w:rsidR="0094163B" w:rsidRPr="0094163B" w14:paraId="37E761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68D65" w14:textId="77777777" w:rsidR="00AD7460" w:rsidRPr="0094163B" w:rsidRDefault="00AD7460" w:rsidP="00AD7460">
            <w:pPr>
              <w:jc w:val="center"/>
              <w:rPr>
                <w:color w:val="auto"/>
              </w:rPr>
            </w:pPr>
            <w:r w:rsidRPr="0094163B">
              <w:rPr>
                <w:color w:val="auto"/>
              </w:rPr>
              <w:t>14-07-008-20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2B1D54" w14:textId="77777777" w:rsidR="00AD7460" w:rsidRPr="0094163B" w:rsidRDefault="00AD7460" w:rsidP="00AD7460">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10FDDA" w14:textId="64F293E5" w:rsidR="00AD7460" w:rsidRPr="0094163B" w:rsidRDefault="00AD7460" w:rsidP="00AD7460">
            <w:pPr>
              <w:jc w:val="center"/>
              <w:rPr>
                <w:color w:val="auto"/>
              </w:rPr>
            </w:pPr>
            <w:r w:rsidRPr="0094163B">
              <w:rPr>
                <w:color w:val="auto"/>
              </w:rPr>
              <w:t>226 552,21</w:t>
            </w:r>
          </w:p>
        </w:tc>
      </w:tr>
      <w:tr w:rsidR="0094163B" w:rsidRPr="0094163B" w14:paraId="540350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655C3" w14:textId="77777777" w:rsidR="00AD7460" w:rsidRPr="0094163B" w:rsidRDefault="00AD7460" w:rsidP="00AD7460">
            <w:pPr>
              <w:jc w:val="center"/>
              <w:rPr>
                <w:color w:val="auto"/>
              </w:rPr>
            </w:pPr>
            <w:r w:rsidRPr="0094163B">
              <w:rPr>
                <w:color w:val="auto"/>
              </w:rPr>
              <w:t>14-07-008-21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4FE8C" w14:textId="77777777" w:rsidR="00AD7460" w:rsidRPr="0094163B" w:rsidRDefault="00AD7460" w:rsidP="00AD7460">
            <w:pPr>
              <w:rPr>
                <w:color w:val="auto"/>
              </w:rPr>
            </w:pPr>
            <w:r w:rsidRPr="0094163B">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15F921" w14:textId="4920928E" w:rsidR="00AD7460" w:rsidRPr="0094163B" w:rsidRDefault="00AD7460" w:rsidP="00AD7460">
            <w:pPr>
              <w:jc w:val="center"/>
              <w:rPr>
                <w:color w:val="auto"/>
              </w:rPr>
            </w:pPr>
            <w:r w:rsidRPr="0094163B">
              <w:rPr>
                <w:color w:val="auto"/>
              </w:rPr>
              <w:t>28 788,65</w:t>
            </w:r>
          </w:p>
        </w:tc>
      </w:tr>
      <w:tr w:rsidR="0094163B" w:rsidRPr="0094163B" w14:paraId="55A738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97268" w14:textId="77777777" w:rsidR="00AD7460" w:rsidRPr="0094163B" w:rsidRDefault="00AD7460" w:rsidP="00AD7460">
            <w:pPr>
              <w:jc w:val="center"/>
              <w:rPr>
                <w:color w:val="auto"/>
              </w:rPr>
            </w:pPr>
            <w:r w:rsidRPr="0094163B">
              <w:rPr>
                <w:color w:val="auto"/>
              </w:rPr>
              <w:t>14-07-008-22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E6B68E" w14:textId="77777777" w:rsidR="00AD7460" w:rsidRPr="0094163B" w:rsidRDefault="00AD7460" w:rsidP="00AD7460">
            <w:pPr>
              <w:rPr>
                <w:color w:val="auto"/>
              </w:rPr>
            </w:pPr>
            <w:r w:rsidRPr="0094163B">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F636F5" w14:textId="01A32DAD" w:rsidR="00AD7460" w:rsidRPr="0094163B" w:rsidRDefault="00AD7460" w:rsidP="00AD7460">
            <w:pPr>
              <w:jc w:val="center"/>
              <w:rPr>
                <w:color w:val="auto"/>
              </w:rPr>
            </w:pPr>
            <w:r w:rsidRPr="0094163B">
              <w:rPr>
                <w:color w:val="auto"/>
              </w:rPr>
              <w:t>177 163,42</w:t>
            </w:r>
          </w:p>
        </w:tc>
      </w:tr>
      <w:tr w:rsidR="0094163B" w:rsidRPr="0094163B" w14:paraId="50DB30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E14D1" w14:textId="77777777" w:rsidR="00AD7460" w:rsidRPr="0094163B" w:rsidRDefault="00AD7460" w:rsidP="00AD7460">
            <w:pPr>
              <w:jc w:val="center"/>
              <w:rPr>
                <w:color w:val="auto"/>
              </w:rPr>
            </w:pPr>
            <w:r w:rsidRPr="0094163B">
              <w:rPr>
                <w:color w:val="auto"/>
              </w:rPr>
              <w:t>14-07-008-23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B139D0" w14:textId="77777777" w:rsidR="00AD7460" w:rsidRPr="0094163B" w:rsidRDefault="00AD7460" w:rsidP="00AD7460">
            <w:pPr>
              <w:rPr>
                <w:color w:val="auto"/>
              </w:rPr>
            </w:pPr>
            <w:r w:rsidRPr="0094163B">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03E0FE" w14:textId="6C1C0263" w:rsidR="00AD7460" w:rsidRPr="0094163B" w:rsidRDefault="00AD7460" w:rsidP="00AD7460">
            <w:pPr>
              <w:jc w:val="center"/>
              <w:rPr>
                <w:color w:val="auto"/>
              </w:rPr>
            </w:pPr>
            <w:r w:rsidRPr="0094163B">
              <w:rPr>
                <w:color w:val="auto"/>
              </w:rPr>
              <w:t>230 151,03</w:t>
            </w:r>
          </w:p>
        </w:tc>
      </w:tr>
      <w:tr w:rsidR="0094163B" w:rsidRPr="0094163B" w14:paraId="0D6DC3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DFF871" w14:textId="77777777" w:rsidR="00AD7460" w:rsidRPr="0094163B" w:rsidRDefault="00AD7460" w:rsidP="00AD7460">
            <w:pPr>
              <w:jc w:val="center"/>
              <w:rPr>
                <w:color w:val="auto"/>
              </w:rPr>
            </w:pPr>
            <w:r w:rsidRPr="0094163B">
              <w:rPr>
                <w:color w:val="auto"/>
              </w:rPr>
              <w:t>14-07-008-24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4AB009" w14:textId="77777777" w:rsidR="00AD7460" w:rsidRPr="0094163B" w:rsidRDefault="00AD7460" w:rsidP="00AD7460">
            <w:pPr>
              <w:rPr>
                <w:color w:val="auto"/>
              </w:rPr>
            </w:pPr>
            <w:r w:rsidRPr="0094163B">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030D2" w14:textId="0994872E" w:rsidR="00AD7460" w:rsidRPr="0094163B" w:rsidRDefault="00AD7460" w:rsidP="00AD7460">
            <w:pPr>
              <w:jc w:val="center"/>
              <w:rPr>
                <w:color w:val="auto"/>
              </w:rPr>
            </w:pPr>
            <w:r w:rsidRPr="0094163B">
              <w:rPr>
                <w:color w:val="auto"/>
              </w:rPr>
              <w:t>33 901,58</w:t>
            </w:r>
          </w:p>
        </w:tc>
      </w:tr>
      <w:tr w:rsidR="0094163B" w:rsidRPr="0094163B" w14:paraId="0976D9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57BD9" w14:textId="77777777" w:rsidR="00AD7460" w:rsidRPr="0094163B" w:rsidRDefault="00AD7460" w:rsidP="00AD7460">
            <w:pPr>
              <w:jc w:val="center"/>
              <w:rPr>
                <w:color w:val="auto"/>
              </w:rPr>
            </w:pPr>
            <w:r w:rsidRPr="0094163B">
              <w:rPr>
                <w:color w:val="auto"/>
              </w:rPr>
              <w:t>14-07-008-25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D2040" w14:textId="77777777" w:rsidR="00AD7460" w:rsidRPr="0094163B" w:rsidRDefault="00AD7460" w:rsidP="00AD7460">
            <w:pPr>
              <w:rPr>
                <w:color w:val="auto"/>
              </w:rPr>
            </w:pPr>
            <w:r w:rsidRPr="0094163B">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5B3116" w14:textId="2212AE6E" w:rsidR="00AD7460" w:rsidRPr="0094163B" w:rsidRDefault="00AD7460" w:rsidP="00AD7460">
            <w:pPr>
              <w:jc w:val="center"/>
              <w:rPr>
                <w:color w:val="auto"/>
              </w:rPr>
            </w:pPr>
            <w:r w:rsidRPr="0094163B">
              <w:rPr>
                <w:color w:val="auto"/>
              </w:rPr>
              <w:t>182 213,84</w:t>
            </w:r>
          </w:p>
        </w:tc>
      </w:tr>
      <w:tr w:rsidR="0094163B" w:rsidRPr="0094163B" w14:paraId="5AACF3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451FD" w14:textId="77777777" w:rsidR="00AD7460" w:rsidRPr="0094163B" w:rsidRDefault="00AD7460" w:rsidP="00AD7460">
            <w:pPr>
              <w:jc w:val="center"/>
              <w:rPr>
                <w:color w:val="auto"/>
              </w:rPr>
            </w:pPr>
            <w:r w:rsidRPr="0094163B">
              <w:rPr>
                <w:color w:val="auto"/>
              </w:rPr>
              <w:t>14-07-008-26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1A2369" w14:textId="77777777" w:rsidR="00AD7460" w:rsidRPr="0094163B" w:rsidRDefault="00AD7460" w:rsidP="00AD7460">
            <w:pPr>
              <w:rPr>
                <w:color w:val="auto"/>
              </w:rPr>
            </w:pPr>
            <w:r w:rsidRPr="0094163B">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CD5E71" w14:textId="41BA66B6" w:rsidR="00AD7460" w:rsidRPr="0094163B" w:rsidRDefault="00AD7460" w:rsidP="00AD7460">
            <w:pPr>
              <w:jc w:val="center"/>
              <w:rPr>
                <w:color w:val="auto"/>
              </w:rPr>
            </w:pPr>
            <w:r w:rsidRPr="0094163B">
              <w:rPr>
                <w:color w:val="auto"/>
              </w:rPr>
              <w:t>236 026,03</w:t>
            </w:r>
          </w:p>
        </w:tc>
      </w:tr>
      <w:tr w:rsidR="0094163B" w:rsidRPr="0094163B" w14:paraId="5D502F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66B42" w14:textId="77777777" w:rsidR="00AD7460" w:rsidRPr="0094163B" w:rsidRDefault="00AD7460" w:rsidP="00AD7460">
            <w:pPr>
              <w:jc w:val="center"/>
              <w:rPr>
                <w:color w:val="auto"/>
              </w:rPr>
            </w:pPr>
            <w:r w:rsidRPr="0094163B">
              <w:rPr>
                <w:color w:val="auto"/>
              </w:rPr>
              <w:t>14-07-008-27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7D9BC5" w14:textId="77777777" w:rsidR="00AD7460" w:rsidRPr="0094163B" w:rsidRDefault="00AD7460" w:rsidP="00AD7460">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CD916A" w14:textId="2703292A" w:rsidR="00AD7460" w:rsidRPr="0094163B" w:rsidRDefault="00AD7460" w:rsidP="00AD7460">
            <w:pPr>
              <w:jc w:val="center"/>
              <w:rPr>
                <w:color w:val="auto"/>
              </w:rPr>
            </w:pPr>
            <w:r w:rsidRPr="0094163B">
              <w:rPr>
                <w:color w:val="auto"/>
              </w:rPr>
              <w:t>43 091,27</w:t>
            </w:r>
          </w:p>
        </w:tc>
      </w:tr>
      <w:tr w:rsidR="0094163B" w:rsidRPr="0094163B" w14:paraId="5BF3A6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B30D7" w14:textId="77777777" w:rsidR="00AD7460" w:rsidRPr="0094163B" w:rsidRDefault="00AD7460" w:rsidP="00AD7460">
            <w:pPr>
              <w:jc w:val="center"/>
              <w:rPr>
                <w:color w:val="auto"/>
              </w:rPr>
            </w:pPr>
            <w:r w:rsidRPr="0094163B">
              <w:rPr>
                <w:color w:val="auto"/>
              </w:rPr>
              <w:t>14-07-008-28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CDA529" w14:textId="77777777" w:rsidR="00AD7460" w:rsidRPr="0094163B" w:rsidRDefault="00AD7460" w:rsidP="00AD7460">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45F5CE" w14:textId="3F4EE9F4" w:rsidR="00AD7460" w:rsidRPr="0094163B" w:rsidRDefault="00AD7460" w:rsidP="00AD7460">
            <w:pPr>
              <w:jc w:val="center"/>
              <w:rPr>
                <w:color w:val="auto"/>
              </w:rPr>
            </w:pPr>
            <w:r w:rsidRPr="0094163B">
              <w:rPr>
                <w:color w:val="auto"/>
              </w:rPr>
              <w:t>191 203,60</w:t>
            </w:r>
          </w:p>
        </w:tc>
      </w:tr>
      <w:tr w:rsidR="0094163B" w:rsidRPr="0094163B" w14:paraId="654C21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714A1" w14:textId="77777777" w:rsidR="00AD7460" w:rsidRPr="0094163B" w:rsidRDefault="00AD7460" w:rsidP="00AD7460">
            <w:pPr>
              <w:jc w:val="center"/>
              <w:rPr>
                <w:color w:val="auto"/>
              </w:rPr>
            </w:pPr>
            <w:r w:rsidRPr="0094163B">
              <w:rPr>
                <w:color w:val="auto"/>
              </w:rPr>
              <w:t>14-07-008-29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EF2AB3" w14:textId="77777777" w:rsidR="00AD7460" w:rsidRPr="0094163B" w:rsidRDefault="00AD7460" w:rsidP="00AD7460">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45D012" w14:textId="1EFF7C69" w:rsidR="00AD7460" w:rsidRPr="0094163B" w:rsidRDefault="00AD7460" w:rsidP="00AD7460">
            <w:pPr>
              <w:jc w:val="center"/>
              <w:rPr>
                <w:color w:val="auto"/>
              </w:rPr>
            </w:pPr>
            <w:r w:rsidRPr="0094163B">
              <w:rPr>
                <w:color w:val="auto"/>
              </w:rPr>
              <w:t>242 953,00</w:t>
            </w:r>
          </w:p>
        </w:tc>
      </w:tr>
      <w:tr w:rsidR="0094163B" w:rsidRPr="0094163B" w14:paraId="6B9D9299"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4ACFE1E" w14:textId="77777777" w:rsidR="00703BD7" w:rsidRPr="0094163B" w:rsidRDefault="00703BD7" w:rsidP="00A94C2D">
            <w:pPr>
              <w:spacing w:before="120" w:after="120"/>
              <w:jc w:val="center"/>
              <w:rPr>
                <w:b/>
                <w:bCs/>
                <w:color w:val="auto"/>
                <w:sz w:val="28"/>
                <w:szCs w:val="28"/>
              </w:rPr>
            </w:pPr>
            <w:r w:rsidRPr="0094163B">
              <w:rPr>
                <w:b/>
                <w:bCs/>
                <w:color w:val="auto"/>
                <w:sz w:val="28"/>
                <w:szCs w:val="28"/>
              </w:rPr>
              <w:lastRenderedPageBreak/>
              <w:t>РАЗДЕЛ 8. УСТРОЙСТВО ФУТЛЯРОВ БЕСТРАНШЕЙНЫМИ МЕТОДАМИ</w:t>
            </w:r>
          </w:p>
        </w:tc>
      </w:tr>
      <w:tr w:rsidR="0094163B" w:rsidRPr="0094163B" w14:paraId="2FC13C72" w14:textId="77777777" w:rsidTr="001865ED">
        <w:trPr>
          <w:cantSplit/>
          <w:trHeight w:val="20"/>
        </w:trPr>
        <w:tc>
          <w:tcPr>
            <w:tcW w:w="2547" w:type="dxa"/>
            <w:gridSpan w:val="3"/>
            <w:tcBorders>
              <w:top w:val="nil"/>
              <w:left w:val="nil"/>
              <w:bottom w:val="nil"/>
              <w:right w:val="nil"/>
            </w:tcBorders>
            <w:shd w:val="clear" w:color="auto" w:fill="auto"/>
            <w:hideMark/>
          </w:tcPr>
          <w:p w14:paraId="170DDF49"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14-08-001</w:t>
            </w:r>
          </w:p>
        </w:tc>
        <w:tc>
          <w:tcPr>
            <w:tcW w:w="7654" w:type="dxa"/>
            <w:gridSpan w:val="2"/>
            <w:tcBorders>
              <w:top w:val="nil"/>
              <w:left w:val="nil"/>
              <w:bottom w:val="nil"/>
              <w:right w:val="nil"/>
            </w:tcBorders>
            <w:shd w:val="clear" w:color="auto" w:fill="auto"/>
            <w:hideMark/>
          </w:tcPr>
          <w:p w14:paraId="0A3BB5FC"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с разработкой грунта вручную, с устройством рабочего и приемного котлованов в сухом грунте</w:t>
            </w:r>
          </w:p>
        </w:tc>
      </w:tr>
      <w:tr w:rsidR="0094163B" w:rsidRPr="0094163B" w14:paraId="70407FA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338A839"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9A5F22" w14:textId="77777777" w:rsidR="00703BD7" w:rsidRPr="0094163B" w:rsidRDefault="00703BD7" w:rsidP="00703BD7">
            <w:pPr>
              <w:rPr>
                <w:color w:val="auto"/>
              </w:rPr>
            </w:pPr>
            <w:r w:rsidRPr="0094163B">
              <w:rPr>
                <w:color w:val="auto"/>
              </w:rPr>
              <w:t>1 проход</w:t>
            </w:r>
          </w:p>
        </w:tc>
      </w:tr>
      <w:tr w:rsidR="0094163B" w:rsidRPr="0094163B" w14:paraId="142269C4" w14:textId="77777777" w:rsidTr="008C7CDD">
        <w:trPr>
          <w:cantSplit/>
          <w:trHeight w:val="20"/>
        </w:trPr>
        <w:tc>
          <w:tcPr>
            <w:tcW w:w="1120" w:type="dxa"/>
            <w:tcBorders>
              <w:top w:val="nil"/>
              <w:left w:val="nil"/>
              <w:bottom w:val="nil"/>
              <w:right w:val="nil"/>
            </w:tcBorders>
            <w:shd w:val="clear" w:color="auto" w:fill="auto"/>
            <w:vAlign w:val="center"/>
            <w:hideMark/>
          </w:tcPr>
          <w:p w14:paraId="756F185D"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206A630" w14:textId="77777777" w:rsidR="00703BD7" w:rsidRPr="0094163B" w:rsidRDefault="00703BD7" w:rsidP="00703BD7">
            <w:pPr>
              <w:rPr>
                <w:color w:val="auto"/>
              </w:rPr>
            </w:pPr>
            <w:r w:rsidRPr="0094163B">
              <w:rPr>
                <w:color w:val="auto"/>
              </w:rPr>
              <w:t>Устройство футляров методом продавливания с разработкой грунта вручную, с устройством рабочего и приемного котлованов в сухом грунте:</w:t>
            </w:r>
          </w:p>
        </w:tc>
      </w:tr>
      <w:tr w:rsidR="0094163B" w:rsidRPr="0094163B" w14:paraId="08E3D7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402E04" w14:textId="77777777" w:rsidR="00AD7460" w:rsidRPr="0094163B" w:rsidRDefault="00AD7460" w:rsidP="00AD7460">
            <w:pPr>
              <w:jc w:val="center"/>
              <w:rPr>
                <w:color w:val="auto"/>
              </w:rPr>
            </w:pPr>
            <w:r w:rsidRPr="0094163B">
              <w:rPr>
                <w:color w:val="auto"/>
              </w:rPr>
              <w:t>14-08-001-01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321091" w14:textId="77777777" w:rsidR="00AD7460" w:rsidRPr="0094163B" w:rsidRDefault="00AD7460" w:rsidP="00AD7460">
            <w:pPr>
              <w:rPr>
                <w:color w:val="auto"/>
              </w:rPr>
            </w:pPr>
            <w:r w:rsidRPr="0094163B">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B25E98" w14:textId="4A548F1A" w:rsidR="00AD7460" w:rsidRPr="0094163B" w:rsidRDefault="00AD7460" w:rsidP="00AD7460">
            <w:pPr>
              <w:jc w:val="center"/>
              <w:rPr>
                <w:color w:val="auto"/>
              </w:rPr>
            </w:pPr>
            <w:r w:rsidRPr="0094163B">
              <w:rPr>
                <w:color w:val="auto"/>
              </w:rPr>
              <w:t>1 966,37</w:t>
            </w:r>
          </w:p>
        </w:tc>
      </w:tr>
      <w:tr w:rsidR="0094163B" w:rsidRPr="0094163B" w14:paraId="257D4D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DC3F27" w14:textId="77777777" w:rsidR="00AD7460" w:rsidRPr="0094163B" w:rsidRDefault="00AD7460" w:rsidP="00AD7460">
            <w:pPr>
              <w:jc w:val="center"/>
              <w:rPr>
                <w:color w:val="auto"/>
              </w:rPr>
            </w:pPr>
            <w:r w:rsidRPr="0094163B">
              <w:rPr>
                <w:color w:val="auto"/>
              </w:rPr>
              <w:t>14-08-001-02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F9229" w14:textId="77777777" w:rsidR="00AD7460" w:rsidRPr="0094163B" w:rsidRDefault="00AD7460" w:rsidP="00AD7460">
            <w:pPr>
              <w:rPr>
                <w:color w:val="auto"/>
              </w:rPr>
            </w:pPr>
            <w:r w:rsidRPr="0094163B">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470451" w14:textId="2902B2D0" w:rsidR="00AD7460" w:rsidRPr="0094163B" w:rsidRDefault="00AD7460" w:rsidP="00AD7460">
            <w:pPr>
              <w:jc w:val="center"/>
              <w:rPr>
                <w:color w:val="auto"/>
              </w:rPr>
            </w:pPr>
            <w:r w:rsidRPr="0094163B">
              <w:rPr>
                <w:color w:val="auto"/>
              </w:rPr>
              <w:t>2 024,62</w:t>
            </w:r>
          </w:p>
        </w:tc>
      </w:tr>
      <w:tr w:rsidR="0094163B" w:rsidRPr="0094163B" w14:paraId="0BBFAF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6CCEF" w14:textId="77777777" w:rsidR="00AD7460" w:rsidRPr="0094163B" w:rsidRDefault="00AD7460" w:rsidP="00AD7460">
            <w:pPr>
              <w:jc w:val="center"/>
              <w:rPr>
                <w:color w:val="auto"/>
              </w:rPr>
            </w:pPr>
            <w:r w:rsidRPr="0094163B">
              <w:rPr>
                <w:color w:val="auto"/>
              </w:rPr>
              <w:t>14-08-001-03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C0CB4F" w14:textId="77777777" w:rsidR="00AD7460" w:rsidRPr="0094163B" w:rsidRDefault="00AD7460" w:rsidP="00AD7460">
            <w:pPr>
              <w:rPr>
                <w:color w:val="auto"/>
              </w:rPr>
            </w:pPr>
            <w:r w:rsidRPr="0094163B">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447168" w14:textId="67928B49" w:rsidR="00AD7460" w:rsidRPr="0094163B" w:rsidRDefault="00AD7460" w:rsidP="00AD7460">
            <w:pPr>
              <w:jc w:val="center"/>
              <w:rPr>
                <w:color w:val="auto"/>
              </w:rPr>
            </w:pPr>
            <w:r w:rsidRPr="0094163B">
              <w:rPr>
                <w:color w:val="auto"/>
              </w:rPr>
              <w:t>2 103,43</w:t>
            </w:r>
          </w:p>
        </w:tc>
      </w:tr>
      <w:tr w:rsidR="0094163B" w:rsidRPr="0094163B" w14:paraId="2CB56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F5991" w14:textId="77777777" w:rsidR="00AD7460" w:rsidRPr="0094163B" w:rsidRDefault="00AD7460" w:rsidP="00AD7460">
            <w:pPr>
              <w:jc w:val="center"/>
              <w:rPr>
                <w:color w:val="auto"/>
              </w:rPr>
            </w:pPr>
            <w:r w:rsidRPr="0094163B">
              <w:rPr>
                <w:color w:val="auto"/>
              </w:rPr>
              <w:t>14-08-001-04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DBEE3C" w14:textId="77777777" w:rsidR="00AD7460" w:rsidRPr="0094163B" w:rsidRDefault="00AD7460" w:rsidP="00AD7460">
            <w:pPr>
              <w:rPr>
                <w:color w:val="auto"/>
              </w:rPr>
            </w:pPr>
            <w:r w:rsidRPr="0094163B">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4F567B" w14:textId="7BF6526C" w:rsidR="00AD7460" w:rsidRPr="0094163B" w:rsidRDefault="00AD7460" w:rsidP="00AD7460">
            <w:pPr>
              <w:jc w:val="center"/>
              <w:rPr>
                <w:color w:val="auto"/>
              </w:rPr>
            </w:pPr>
            <w:r w:rsidRPr="0094163B">
              <w:rPr>
                <w:color w:val="auto"/>
              </w:rPr>
              <w:t>2 163,34</w:t>
            </w:r>
          </w:p>
        </w:tc>
      </w:tr>
      <w:tr w:rsidR="0094163B" w:rsidRPr="0094163B" w14:paraId="7F5837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7E87D3" w14:textId="77777777" w:rsidR="00AD7460" w:rsidRPr="0094163B" w:rsidRDefault="00AD7460" w:rsidP="00AD7460">
            <w:pPr>
              <w:jc w:val="center"/>
              <w:rPr>
                <w:color w:val="auto"/>
              </w:rPr>
            </w:pPr>
            <w:r w:rsidRPr="0094163B">
              <w:rPr>
                <w:color w:val="auto"/>
              </w:rPr>
              <w:t>14-08-001-05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2D7999" w14:textId="77777777" w:rsidR="00AD7460" w:rsidRPr="0094163B" w:rsidRDefault="00AD7460" w:rsidP="00AD7460">
            <w:pPr>
              <w:rPr>
                <w:color w:val="auto"/>
              </w:rPr>
            </w:pPr>
            <w:r w:rsidRPr="0094163B">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9EDB85" w14:textId="33C4F072" w:rsidR="00AD7460" w:rsidRPr="0094163B" w:rsidRDefault="00AD7460" w:rsidP="00AD7460">
            <w:pPr>
              <w:jc w:val="center"/>
              <w:rPr>
                <w:color w:val="auto"/>
              </w:rPr>
            </w:pPr>
            <w:r w:rsidRPr="0094163B">
              <w:rPr>
                <w:color w:val="auto"/>
              </w:rPr>
              <w:t>2 607,26</w:t>
            </w:r>
          </w:p>
        </w:tc>
      </w:tr>
      <w:tr w:rsidR="0094163B" w:rsidRPr="0094163B" w14:paraId="3DAF8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51A209" w14:textId="77777777" w:rsidR="00AD7460" w:rsidRPr="0094163B" w:rsidRDefault="00AD7460" w:rsidP="00AD7460">
            <w:pPr>
              <w:jc w:val="center"/>
              <w:rPr>
                <w:color w:val="auto"/>
              </w:rPr>
            </w:pPr>
            <w:r w:rsidRPr="0094163B">
              <w:rPr>
                <w:color w:val="auto"/>
              </w:rPr>
              <w:t>14-08-001-06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C221CA" w14:textId="77777777" w:rsidR="00AD7460" w:rsidRPr="0094163B" w:rsidRDefault="00AD7460" w:rsidP="00AD7460">
            <w:pPr>
              <w:rPr>
                <w:color w:val="auto"/>
              </w:rPr>
            </w:pPr>
            <w:r w:rsidRPr="0094163B">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97193A" w14:textId="25491EF5" w:rsidR="00AD7460" w:rsidRPr="0094163B" w:rsidRDefault="00AD7460" w:rsidP="00AD7460">
            <w:pPr>
              <w:jc w:val="center"/>
              <w:rPr>
                <w:color w:val="auto"/>
              </w:rPr>
            </w:pPr>
            <w:r w:rsidRPr="0094163B">
              <w:rPr>
                <w:color w:val="auto"/>
              </w:rPr>
              <w:t>2 676,91</w:t>
            </w:r>
          </w:p>
        </w:tc>
      </w:tr>
      <w:tr w:rsidR="0094163B" w:rsidRPr="0094163B" w14:paraId="17BE7D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63F01" w14:textId="77777777" w:rsidR="00AD7460" w:rsidRPr="0094163B" w:rsidRDefault="00AD7460" w:rsidP="00AD7460">
            <w:pPr>
              <w:jc w:val="center"/>
              <w:rPr>
                <w:color w:val="auto"/>
              </w:rPr>
            </w:pPr>
            <w:r w:rsidRPr="0094163B">
              <w:rPr>
                <w:color w:val="auto"/>
              </w:rPr>
              <w:t>14-08-001-07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3BC89A" w14:textId="77777777" w:rsidR="00AD7460" w:rsidRPr="0094163B" w:rsidRDefault="00AD7460" w:rsidP="00AD7460">
            <w:pPr>
              <w:rPr>
                <w:color w:val="auto"/>
              </w:rPr>
            </w:pPr>
            <w:r w:rsidRPr="0094163B">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8BA179" w14:textId="013552CE" w:rsidR="00AD7460" w:rsidRPr="0094163B" w:rsidRDefault="00AD7460" w:rsidP="00AD7460">
            <w:pPr>
              <w:jc w:val="center"/>
              <w:rPr>
                <w:color w:val="auto"/>
              </w:rPr>
            </w:pPr>
            <w:r w:rsidRPr="0094163B">
              <w:rPr>
                <w:color w:val="auto"/>
              </w:rPr>
              <w:t>3 738,26</w:t>
            </w:r>
          </w:p>
        </w:tc>
      </w:tr>
      <w:tr w:rsidR="0094163B" w:rsidRPr="0094163B" w14:paraId="668418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E213A3" w14:textId="77777777" w:rsidR="00AD7460" w:rsidRPr="0094163B" w:rsidRDefault="00AD7460" w:rsidP="00AD7460">
            <w:pPr>
              <w:jc w:val="center"/>
              <w:rPr>
                <w:color w:val="auto"/>
              </w:rPr>
            </w:pPr>
            <w:r w:rsidRPr="0094163B">
              <w:rPr>
                <w:color w:val="auto"/>
              </w:rPr>
              <w:t>14-08-001-08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181028" w14:textId="77777777" w:rsidR="00AD7460" w:rsidRPr="0094163B" w:rsidRDefault="00AD7460" w:rsidP="00AD7460">
            <w:pPr>
              <w:rPr>
                <w:color w:val="auto"/>
              </w:rPr>
            </w:pPr>
            <w:r w:rsidRPr="0094163B">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B30B45D" w14:textId="75B66C58" w:rsidR="00AD7460" w:rsidRPr="0094163B" w:rsidRDefault="00AD7460" w:rsidP="00AD7460">
            <w:pPr>
              <w:jc w:val="center"/>
              <w:rPr>
                <w:color w:val="auto"/>
              </w:rPr>
            </w:pPr>
            <w:r w:rsidRPr="0094163B">
              <w:rPr>
                <w:color w:val="auto"/>
              </w:rPr>
              <w:t>3 800,67</w:t>
            </w:r>
          </w:p>
        </w:tc>
      </w:tr>
      <w:tr w:rsidR="0094163B" w:rsidRPr="0094163B" w14:paraId="376E90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C8944" w14:textId="77777777" w:rsidR="00AD7460" w:rsidRPr="0094163B" w:rsidRDefault="00AD7460" w:rsidP="00AD7460">
            <w:pPr>
              <w:jc w:val="center"/>
              <w:rPr>
                <w:color w:val="auto"/>
              </w:rPr>
            </w:pPr>
            <w:r w:rsidRPr="0094163B">
              <w:rPr>
                <w:color w:val="auto"/>
              </w:rPr>
              <w:t>14-08-001-09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1ADA56" w14:textId="77777777" w:rsidR="00AD7460" w:rsidRPr="0094163B" w:rsidRDefault="00AD7460" w:rsidP="00AD7460">
            <w:pPr>
              <w:rPr>
                <w:color w:val="auto"/>
              </w:rPr>
            </w:pPr>
            <w:r w:rsidRPr="0094163B">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36C69F" w14:textId="72675F0F" w:rsidR="00AD7460" w:rsidRPr="0094163B" w:rsidRDefault="00AD7460" w:rsidP="00AD7460">
            <w:pPr>
              <w:jc w:val="center"/>
              <w:rPr>
                <w:color w:val="auto"/>
              </w:rPr>
            </w:pPr>
            <w:r w:rsidRPr="0094163B">
              <w:rPr>
                <w:color w:val="auto"/>
              </w:rPr>
              <w:t>4 053,65</w:t>
            </w:r>
          </w:p>
        </w:tc>
      </w:tr>
      <w:tr w:rsidR="0094163B" w:rsidRPr="0094163B" w14:paraId="1C5B95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9C6868" w14:textId="77777777" w:rsidR="00AD7460" w:rsidRPr="0094163B" w:rsidRDefault="00AD7460" w:rsidP="00AD7460">
            <w:pPr>
              <w:jc w:val="center"/>
              <w:rPr>
                <w:color w:val="auto"/>
              </w:rPr>
            </w:pPr>
            <w:r w:rsidRPr="0094163B">
              <w:rPr>
                <w:color w:val="auto"/>
              </w:rPr>
              <w:t>14-08-001-10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5E2184" w14:textId="77777777" w:rsidR="00AD7460" w:rsidRPr="0094163B" w:rsidRDefault="00AD7460" w:rsidP="00AD7460">
            <w:pPr>
              <w:rPr>
                <w:color w:val="auto"/>
              </w:rPr>
            </w:pPr>
            <w:r w:rsidRPr="0094163B">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38A695" w14:textId="02B6A7D5" w:rsidR="00AD7460" w:rsidRPr="0094163B" w:rsidRDefault="00AD7460" w:rsidP="00AD7460">
            <w:pPr>
              <w:jc w:val="center"/>
              <w:rPr>
                <w:color w:val="auto"/>
              </w:rPr>
            </w:pPr>
            <w:r w:rsidRPr="0094163B">
              <w:rPr>
                <w:color w:val="auto"/>
              </w:rPr>
              <w:t>4 116,05</w:t>
            </w:r>
          </w:p>
        </w:tc>
      </w:tr>
      <w:tr w:rsidR="0094163B" w:rsidRPr="0094163B" w14:paraId="4CE944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51DE5" w14:textId="77777777" w:rsidR="00AD7460" w:rsidRPr="0094163B" w:rsidRDefault="00AD7460" w:rsidP="00AD7460">
            <w:pPr>
              <w:jc w:val="center"/>
              <w:rPr>
                <w:color w:val="auto"/>
              </w:rPr>
            </w:pPr>
            <w:r w:rsidRPr="0094163B">
              <w:rPr>
                <w:color w:val="auto"/>
              </w:rPr>
              <w:t>14-08-001-11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A882A6" w14:textId="77777777" w:rsidR="00AD7460" w:rsidRPr="0094163B" w:rsidRDefault="00AD7460" w:rsidP="00AD7460">
            <w:pPr>
              <w:rPr>
                <w:color w:val="auto"/>
              </w:rPr>
            </w:pPr>
            <w:r w:rsidRPr="0094163B">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A91DCF" w14:textId="345140B7" w:rsidR="00AD7460" w:rsidRPr="0094163B" w:rsidRDefault="00AD7460" w:rsidP="00AD7460">
            <w:pPr>
              <w:jc w:val="center"/>
              <w:rPr>
                <w:color w:val="auto"/>
              </w:rPr>
            </w:pPr>
            <w:r w:rsidRPr="0094163B">
              <w:rPr>
                <w:color w:val="auto"/>
              </w:rPr>
              <w:t>4 890,35</w:t>
            </w:r>
          </w:p>
        </w:tc>
      </w:tr>
      <w:tr w:rsidR="0094163B" w:rsidRPr="0094163B" w14:paraId="1EB2D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21617" w14:textId="77777777" w:rsidR="00AD7460" w:rsidRPr="0094163B" w:rsidRDefault="00AD7460" w:rsidP="00AD7460">
            <w:pPr>
              <w:jc w:val="center"/>
              <w:rPr>
                <w:color w:val="auto"/>
              </w:rPr>
            </w:pPr>
            <w:r w:rsidRPr="0094163B">
              <w:rPr>
                <w:color w:val="auto"/>
              </w:rPr>
              <w:t>14-08-001-12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16361D" w14:textId="77777777" w:rsidR="00AD7460" w:rsidRPr="0094163B" w:rsidRDefault="00AD7460" w:rsidP="00AD7460">
            <w:pPr>
              <w:rPr>
                <w:color w:val="auto"/>
              </w:rPr>
            </w:pPr>
            <w:r w:rsidRPr="0094163B">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26D47E" w14:textId="2C2C7803" w:rsidR="00AD7460" w:rsidRPr="0094163B" w:rsidRDefault="00AD7460" w:rsidP="00AD7460">
            <w:pPr>
              <w:jc w:val="center"/>
              <w:rPr>
                <w:color w:val="auto"/>
              </w:rPr>
            </w:pPr>
            <w:r w:rsidRPr="0094163B">
              <w:rPr>
                <w:color w:val="auto"/>
              </w:rPr>
              <w:t>4 959,38</w:t>
            </w:r>
          </w:p>
        </w:tc>
      </w:tr>
      <w:tr w:rsidR="0094163B" w:rsidRPr="0094163B" w14:paraId="0069525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EE5C83C"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14-08-002</w:t>
            </w:r>
          </w:p>
        </w:tc>
        <w:tc>
          <w:tcPr>
            <w:tcW w:w="7654" w:type="dxa"/>
            <w:gridSpan w:val="2"/>
            <w:tcBorders>
              <w:top w:val="single" w:sz="4" w:space="0" w:color="auto"/>
              <w:left w:val="nil"/>
              <w:bottom w:val="nil"/>
              <w:right w:val="nil"/>
            </w:tcBorders>
            <w:shd w:val="clear" w:color="auto" w:fill="auto"/>
            <w:hideMark/>
          </w:tcPr>
          <w:p w14:paraId="603F88A0"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с разработкой грунта вручную, с устройством рабочего и приемного котлованов в мокром грунте</w:t>
            </w:r>
          </w:p>
        </w:tc>
      </w:tr>
      <w:tr w:rsidR="0094163B" w:rsidRPr="0094163B" w14:paraId="69CB1A6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389BDBB"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640AA1E" w14:textId="77777777" w:rsidR="00703BD7" w:rsidRPr="0094163B" w:rsidRDefault="00703BD7" w:rsidP="00703BD7">
            <w:pPr>
              <w:rPr>
                <w:color w:val="auto"/>
              </w:rPr>
            </w:pPr>
            <w:r w:rsidRPr="0094163B">
              <w:rPr>
                <w:color w:val="auto"/>
              </w:rPr>
              <w:t>1 проход</w:t>
            </w:r>
          </w:p>
        </w:tc>
      </w:tr>
      <w:tr w:rsidR="0094163B" w:rsidRPr="0094163B" w14:paraId="6C9E287A" w14:textId="77777777" w:rsidTr="008C7CDD">
        <w:trPr>
          <w:cantSplit/>
          <w:trHeight w:val="20"/>
        </w:trPr>
        <w:tc>
          <w:tcPr>
            <w:tcW w:w="1120" w:type="dxa"/>
            <w:tcBorders>
              <w:top w:val="nil"/>
              <w:left w:val="nil"/>
              <w:bottom w:val="nil"/>
              <w:right w:val="nil"/>
            </w:tcBorders>
            <w:shd w:val="clear" w:color="auto" w:fill="auto"/>
            <w:vAlign w:val="center"/>
            <w:hideMark/>
          </w:tcPr>
          <w:p w14:paraId="2FC216D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F36CB5" w14:textId="77777777" w:rsidR="00703BD7" w:rsidRPr="0094163B" w:rsidRDefault="00703BD7" w:rsidP="00703BD7">
            <w:pPr>
              <w:rPr>
                <w:color w:val="auto"/>
              </w:rPr>
            </w:pPr>
            <w:r w:rsidRPr="0094163B">
              <w:rPr>
                <w:color w:val="auto"/>
              </w:rPr>
              <w:t>Устройство футляров методом продавливания с разработкой грунта вручную, с устройством рабочего и приемного котлованов в мокром грунте:</w:t>
            </w:r>
          </w:p>
        </w:tc>
      </w:tr>
      <w:tr w:rsidR="0094163B" w:rsidRPr="0094163B" w14:paraId="1A6168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3D087" w14:textId="77777777" w:rsidR="00AD7460" w:rsidRPr="0094163B" w:rsidRDefault="00AD7460" w:rsidP="00AD7460">
            <w:pPr>
              <w:jc w:val="center"/>
              <w:rPr>
                <w:color w:val="auto"/>
              </w:rPr>
            </w:pPr>
            <w:r w:rsidRPr="0094163B">
              <w:rPr>
                <w:color w:val="auto"/>
              </w:rPr>
              <w:t>14-08-002-01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E3766C" w14:textId="77777777" w:rsidR="00AD7460" w:rsidRPr="0094163B" w:rsidRDefault="00AD7460" w:rsidP="00AD7460">
            <w:pPr>
              <w:rPr>
                <w:color w:val="auto"/>
              </w:rPr>
            </w:pPr>
            <w:r w:rsidRPr="0094163B">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4313F5" w14:textId="4104D92A" w:rsidR="00AD7460" w:rsidRPr="0094163B" w:rsidRDefault="00AD7460" w:rsidP="00AD7460">
            <w:pPr>
              <w:jc w:val="center"/>
              <w:rPr>
                <w:color w:val="auto"/>
              </w:rPr>
            </w:pPr>
            <w:r w:rsidRPr="0094163B">
              <w:rPr>
                <w:color w:val="auto"/>
              </w:rPr>
              <w:t>2 045,43</w:t>
            </w:r>
          </w:p>
        </w:tc>
      </w:tr>
      <w:tr w:rsidR="0094163B" w:rsidRPr="0094163B" w14:paraId="257011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9860B" w14:textId="77777777" w:rsidR="00AD7460" w:rsidRPr="0094163B" w:rsidRDefault="00AD7460" w:rsidP="00AD7460">
            <w:pPr>
              <w:jc w:val="center"/>
              <w:rPr>
                <w:color w:val="auto"/>
              </w:rPr>
            </w:pPr>
            <w:r w:rsidRPr="0094163B">
              <w:rPr>
                <w:color w:val="auto"/>
              </w:rPr>
              <w:t>14-08-002-02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C81437" w14:textId="77777777" w:rsidR="00AD7460" w:rsidRPr="0094163B" w:rsidRDefault="00AD7460" w:rsidP="00AD7460">
            <w:pPr>
              <w:rPr>
                <w:color w:val="auto"/>
              </w:rPr>
            </w:pPr>
            <w:r w:rsidRPr="0094163B">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BC28A5" w14:textId="720C046F" w:rsidR="00AD7460" w:rsidRPr="0094163B" w:rsidRDefault="00AD7460" w:rsidP="00AD7460">
            <w:pPr>
              <w:jc w:val="center"/>
              <w:rPr>
                <w:color w:val="auto"/>
              </w:rPr>
            </w:pPr>
            <w:r w:rsidRPr="0094163B">
              <w:rPr>
                <w:color w:val="auto"/>
              </w:rPr>
              <w:t>2 137,42</w:t>
            </w:r>
          </w:p>
        </w:tc>
      </w:tr>
      <w:tr w:rsidR="0094163B" w:rsidRPr="0094163B" w14:paraId="4912AD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542B6F" w14:textId="77777777" w:rsidR="00AD7460" w:rsidRPr="0094163B" w:rsidRDefault="00AD7460" w:rsidP="00AD7460">
            <w:pPr>
              <w:jc w:val="center"/>
              <w:rPr>
                <w:color w:val="auto"/>
              </w:rPr>
            </w:pPr>
            <w:r w:rsidRPr="0094163B">
              <w:rPr>
                <w:color w:val="auto"/>
              </w:rPr>
              <w:t>14-08-002-03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131C36" w14:textId="77777777" w:rsidR="00AD7460" w:rsidRPr="0094163B" w:rsidRDefault="00AD7460" w:rsidP="00AD7460">
            <w:pPr>
              <w:rPr>
                <w:color w:val="auto"/>
              </w:rPr>
            </w:pPr>
            <w:r w:rsidRPr="0094163B">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2E2A1F" w14:textId="521310E8" w:rsidR="00AD7460" w:rsidRPr="0094163B" w:rsidRDefault="00AD7460" w:rsidP="00AD7460">
            <w:pPr>
              <w:jc w:val="center"/>
              <w:rPr>
                <w:color w:val="auto"/>
              </w:rPr>
            </w:pPr>
            <w:r w:rsidRPr="0094163B">
              <w:rPr>
                <w:color w:val="auto"/>
              </w:rPr>
              <w:t>2 184,05</w:t>
            </w:r>
          </w:p>
        </w:tc>
      </w:tr>
      <w:tr w:rsidR="0094163B" w:rsidRPr="0094163B" w14:paraId="1EBA31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FF642" w14:textId="77777777" w:rsidR="00AD7460" w:rsidRPr="0094163B" w:rsidRDefault="00AD7460" w:rsidP="00AD7460">
            <w:pPr>
              <w:jc w:val="center"/>
              <w:rPr>
                <w:color w:val="auto"/>
              </w:rPr>
            </w:pPr>
            <w:r w:rsidRPr="0094163B">
              <w:rPr>
                <w:color w:val="auto"/>
              </w:rPr>
              <w:t>14-08-002-04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E72927" w14:textId="77777777" w:rsidR="00AD7460" w:rsidRPr="0094163B" w:rsidRDefault="00AD7460" w:rsidP="00AD7460">
            <w:pPr>
              <w:rPr>
                <w:color w:val="auto"/>
              </w:rPr>
            </w:pPr>
            <w:r w:rsidRPr="0094163B">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229BA7" w14:textId="407C746A" w:rsidR="00AD7460" w:rsidRPr="0094163B" w:rsidRDefault="00AD7460" w:rsidP="00AD7460">
            <w:pPr>
              <w:jc w:val="center"/>
              <w:rPr>
                <w:color w:val="auto"/>
              </w:rPr>
            </w:pPr>
            <w:r w:rsidRPr="0094163B">
              <w:rPr>
                <w:color w:val="auto"/>
              </w:rPr>
              <w:t>2 275,68</w:t>
            </w:r>
          </w:p>
        </w:tc>
      </w:tr>
      <w:tr w:rsidR="0094163B" w:rsidRPr="0094163B" w14:paraId="26676E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053CAA" w14:textId="77777777" w:rsidR="00AD7460" w:rsidRPr="0094163B" w:rsidRDefault="00AD7460" w:rsidP="00AD7460">
            <w:pPr>
              <w:jc w:val="center"/>
              <w:rPr>
                <w:color w:val="auto"/>
              </w:rPr>
            </w:pPr>
            <w:r w:rsidRPr="0094163B">
              <w:rPr>
                <w:color w:val="auto"/>
              </w:rPr>
              <w:t>14-08-002-05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F52B36" w14:textId="77777777" w:rsidR="00AD7460" w:rsidRPr="0094163B" w:rsidRDefault="00AD7460" w:rsidP="00AD7460">
            <w:pPr>
              <w:rPr>
                <w:color w:val="auto"/>
              </w:rPr>
            </w:pPr>
            <w:r w:rsidRPr="0094163B">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878E35" w14:textId="018AE213" w:rsidR="00AD7460" w:rsidRPr="0094163B" w:rsidRDefault="00AD7460" w:rsidP="00AD7460">
            <w:pPr>
              <w:jc w:val="center"/>
              <w:rPr>
                <w:color w:val="auto"/>
              </w:rPr>
            </w:pPr>
            <w:r w:rsidRPr="0094163B">
              <w:rPr>
                <w:color w:val="auto"/>
              </w:rPr>
              <w:t>2 702,39</w:t>
            </w:r>
          </w:p>
        </w:tc>
      </w:tr>
      <w:tr w:rsidR="0094163B" w:rsidRPr="0094163B" w14:paraId="7C7CC6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F5F104" w14:textId="77777777" w:rsidR="00AD7460" w:rsidRPr="0094163B" w:rsidRDefault="00AD7460" w:rsidP="00AD7460">
            <w:pPr>
              <w:jc w:val="center"/>
              <w:rPr>
                <w:color w:val="auto"/>
              </w:rPr>
            </w:pPr>
            <w:r w:rsidRPr="0094163B">
              <w:rPr>
                <w:color w:val="auto"/>
              </w:rPr>
              <w:t>14-08-002-06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2C0FCE" w14:textId="77777777" w:rsidR="00AD7460" w:rsidRPr="0094163B" w:rsidRDefault="00AD7460" w:rsidP="00AD7460">
            <w:pPr>
              <w:rPr>
                <w:color w:val="auto"/>
              </w:rPr>
            </w:pPr>
            <w:r w:rsidRPr="0094163B">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671426" w14:textId="480FA507" w:rsidR="00AD7460" w:rsidRPr="0094163B" w:rsidRDefault="00AD7460" w:rsidP="00AD7460">
            <w:pPr>
              <w:jc w:val="center"/>
              <w:rPr>
                <w:color w:val="auto"/>
              </w:rPr>
            </w:pPr>
            <w:r w:rsidRPr="0094163B">
              <w:rPr>
                <w:color w:val="auto"/>
              </w:rPr>
              <w:t>2 805,69</w:t>
            </w:r>
          </w:p>
        </w:tc>
      </w:tr>
      <w:tr w:rsidR="0094163B" w:rsidRPr="0094163B" w14:paraId="5D60C9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9AF09" w14:textId="77777777" w:rsidR="00AD7460" w:rsidRPr="0094163B" w:rsidRDefault="00AD7460" w:rsidP="00AD7460">
            <w:pPr>
              <w:jc w:val="center"/>
              <w:rPr>
                <w:color w:val="auto"/>
              </w:rPr>
            </w:pPr>
            <w:r w:rsidRPr="0094163B">
              <w:rPr>
                <w:color w:val="auto"/>
              </w:rPr>
              <w:t>14-08-002-07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4CDE63" w14:textId="77777777" w:rsidR="00AD7460" w:rsidRPr="0094163B" w:rsidRDefault="00AD7460" w:rsidP="00AD7460">
            <w:pPr>
              <w:rPr>
                <w:color w:val="auto"/>
              </w:rPr>
            </w:pPr>
            <w:r w:rsidRPr="0094163B">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FC47F2" w14:textId="1B3AEB3E" w:rsidR="00AD7460" w:rsidRPr="0094163B" w:rsidRDefault="00AD7460" w:rsidP="00AD7460">
            <w:pPr>
              <w:jc w:val="center"/>
              <w:rPr>
                <w:color w:val="auto"/>
              </w:rPr>
            </w:pPr>
            <w:r w:rsidRPr="0094163B">
              <w:rPr>
                <w:color w:val="auto"/>
              </w:rPr>
              <w:t>3 816,22</w:t>
            </w:r>
          </w:p>
        </w:tc>
      </w:tr>
      <w:tr w:rsidR="0094163B" w:rsidRPr="0094163B" w14:paraId="181853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C7BD7" w14:textId="77777777" w:rsidR="00AD7460" w:rsidRPr="0094163B" w:rsidRDefault="00AD7460" w:rsidP="00AD7460">
            <w:pPr>
              <w:jc w:val="center"/>
              <w:rPr>
                <w:color w:val="auto"/>
              </w:rPr>
            </w:pPr>
            <w:r w:rsidRPr="0094163B">
              <w:rPr>
                <w:color w:val="auto"/>
              </w:rPr>
              <w:t>14-08-002-08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7E31D" w14:textId="77777777" w:rsidR="00AD7460" w:rsidRPr="0094163B" w:rsidRDefault="00AD7460" w:rsidP="00AD7460">
            <w:pPr>
              <w:rPr>
                <w:color w:val="auto"/>
              </w:rPr>
            </w:pPr>
            <w:r w:rsidRPr="0094163B">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609A9D" w14:textId="3E5F6577" w:rsidR="00AD7460" w:rsidRPr="0094163B" w:rsidRDefault="00AD7460" w:rsidP="00AD7460">
            <w:pPr>
              <w:jc w:val="center"/>
              <w:rPr>
                <w:color w:val="auto"/>
              </w:rPr>
            </w:pPr>
            <w:r w:rsidRPr="0094163B">
              <w:rPr>
                <w:color w:val="auto"/>
              </w:rPr>
              <w:t>3 911,70</w:t>
            </w:r>
          </w:p>
        </w:tc>
      </w:tr>
      <w:tr w:rsidR="0094163B" w:rsidRPr="0094163B" w14:paraId="6ECCA6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5ECC9" w14:textId="77777777" w:rsidR="00AD7460" w:rsidRPr="0094163B" w:rsidRDefault="00AD7460" w:rsidP="00AD7460">
            <w:pPr>
              <w:jc w:val="center"/>
              <w:rPr>
                <w:color w:val="auto"/>
              </w:rPr>
            </w:pPr>
            <w:r w:rsidRPr="0094163B">
              <w:rPr>
                <w:color w:val="auto"/>
              </w:rPr>
              <w:t>14-08-002-09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C9D288" w14:textId="77777777" w:rsidR="00AD7460" w:rsidRPr="0094163B" w:rsidRDefault="00AD7460" w:rsidP="00AD7460">
            <w:pPr>
              <w:rPr>
                <w:color w:val="auto"/>
              </w:rPr>
            </w:pPr>
            <w:r w:rsidRPr="0094163B">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9E7A75" w14:textId="6CC46C0E" w:rsidR="00AD7460" w:rsidRPr="0094163B" w:rsidRDefault="00AD7460" w:rsidP="00AD7460">
            <w:pPr>
              <w:jc w:val="center"/>
              <w:rPr>
                <w:color w:val="auto"/>
              </w:rPr>
            </w:pPr>
            <w:r w:rsidRPr="0094163B">
              <w:rPr>
                <w:color w:val="auto"/>
              </w:rPr>
              <w:t>4 131,73</w:t>
            </w:r>
          </w:p>
        </w:tc>
      </w:tr>
      <w:tr w:rsidR="0094163B" w:rsidRPr="0094163B" w14:paraId="728A5B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01E15" w14:textId="77777777" w:rsidR="00AD7460" w:rsidRPr="0094163B" w:rsidRDefault="00AD7460" w:rsidP="00AD7460">
            <w:pPr>
              <w:jc w:val="center"/>
              <w:rPr>
                <w:color w:val="auto"/>
              </w:rPr>
            </w:pPr>
            <w:r w:rsidRPr="0094163B">
              <w:rPr>
                <w:color w:val="auto"/>
              </w:rPr>
              <w:t>14-08-002-10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5EF0B5" w14:textId="77777777" w:rsidR="00AD7460" w:rsidRPr="0094163B" w:rsidRDefault="00AD7460" w:rsidP="00AD7460">
            <w:pPr>
              <w:rPr>
                <w:color w:val="auto"/>
              </w:rPr>
            </w:pPr>
            <w:r w:rsidRPr="0094163B">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452ADE" w14:textId="46724F85" w:rsidR="00AD7460" w:rsidRPr="0094163B" w:rsidRDefault="00AD7460" w:rsidP="00AD7460">
            <w:pPr>
              <w:jc w:val="center"/>
              <w:rPr>
                <w:color w:val="auto"/>
              </w:rPr>
            </w:pPr>
            <w:r w:rsidRPr="0094163B">
              <w:rPr>
                <w:color w:val="auto"/>
              </w:rPr>
              <w:t>4 227,28</w:t>
            </w:r>
          </w:p>
        </w:tc>
      </w:tr>
      <w:tr w:rsidR="0094163B" w:rsidRPr="0094163B" w14:paraId="0A965B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EC755C" w14:textId="77777777" w:rsidR="00AD7460" w:rsidRPr="0094163B" w:rsidRDefault="00AD7460" w:rsidP="00AD7460">
            <w:pPr>
              <w:jc w:val="center"/>
              <w:rPr>
                <w:color w:val="auto"/>
              </w:rPr>
            </w:pPr>
            <w:r w:rsidRPr="0094163B">
              <w:rPr>
                <w:color w:val="auto"/>
              </w:rPr>
              <w:t>14-08-002-11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5F1F2A" w14:textId="77777777" w:rsidR="00AD7460" w:rsidRPr="0094163B" w:rsidRDefault="00AD7460" w:rsidP="00AD7460">
            <w:pPr>
              <w:rPr>
                <w:color w:val="auto"/>
              </w:rPr>
            </w:pPr>
            <w:r w:rsidRPr="0094163B">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3B78CE" w14:textId="2A6173AA" w:rsidR="00AD7460" w:rsidRPr="0094163B" w:rsidRDefault="00AD7460" w:rsidP="00AD7460">
            <w:pPr>
              <w:jc w:val="center"/>
              <w:rPr>
                <w:color w:val="auto"/>
              </w:rPr>
            </w:pPr>
            <w:r w:rsidRPr="0094163B">
              <w:rPr>
                <w:color w:val="auto"/>
              </w:rPr>
              <w:t>4 983,98</w:t>
            </w:r>
          </w:p>
        </w:tc>
      </w:tr>
      <w:tr w:rsidR="0094163B" w:rsidRPr="0094163B" w14:paraId="45DFF8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0FB1F" w14:textId="77777777" w:rsidR="00AD7460" w:rsidRPr="0094163B" w:rsidRDefault="00AD7460" w:rsidP="00AD7460">
            <w:pPr>
              <w:jc w:val="center"/>
              <w:rPr>
                <w:color w:val="auto"/>
              </w:rPr>
            </w:pPr>
            <w:r w:rsidRPr="0094163B">
              <w:rPr>
                <w:color w:val="auto"/>
              </w:rPr>
              <w:t>14-08-002-12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BEA94E" w14:textId="77777777" w:rsidR="00AD7460" w:rsidRPr="0094163B" w:rsidRDefault="00AD7460" w:rsidP="00AD7460">
            <w:pPr>
              <w:rPr>
                <w:color w:val="auto"/>
              </w:rPr>
            </w:pPr>
            <w:r w:rsidRPr="0094163B">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371F566" w14:textId="779F0C22" w:rsidR="00AD7460" w:rsidRPr="0094163B" w:rsidRDefault="00AD7460" w:rsidP="00AD7460">
            <w:pPr>
              <w:jc w:val="center"/>
              <w:rPr>
                <w:color w:val="auto"/>
              </w:rPr>
            </w:pPr>
            <w:r w:rsidRPr="0094163B">
              <w:rPr>
                <w:color w:val="auto"/>
              </w:rPr>
              <w:t>5 209,12</w:t>
            </w:r>
          </w:p>
        </w:tc>
      </w:tr>
      <w:tr w:rsidR="0094163B" w:rsidRPr="0094163B" w14:paraId="22F9D6BC" w14:textId="77777777" w:rsidTr="002E00CF">
        <w:trPr>
          <w:cantSplit/>
          <w:trHeight w:val="20"/>
        </w:trPr>
        <w:tc>
          <w:tcPr>
            <w:tcW w:w="10201" w:type="dxa"/>
            <w:gridSpan w:val="5"/>
            <w:tcBorders>
              <w:left w:val="nil"/>
              <w:bottom w:val="nil"/>
              <w:right w:val="nil"/>
            </w:tcBorders>
            <w:shd w:val="clear" w:color="auto" w:fill="auto"/>
            <w:vAlign w:val="center"/>
          </w:tcPr>
          <w:p w14:paraId="489F512C" w14:textId="77777777" w:rsidR="00A94C2D" w:rsidRPr="0094163B" w:rsidRDefault="00A94C2D" w:rsidP="002E00CF">
            <w:pPr>
              <w:jc w:val="center"/>
              <w:rPr>
                <w:b/>
                <w:bCs/>
                <w:color w:val="auto"/>
                <w:sz w:val="28"/>
                <w:szCs w:val="28"/>
              </w:rPr>
            </w:pPr>
          </w:p>
        </w:tc>
      </w:tr>
      <w:tr w:rsidR="0094163B" w:rsidRPr="0094163B" w14:paraId="1E3E9B5A" w14:textId="77777777" w:rsidTr="002E00CF">
        <w:trPr>
          <w:cantSplit/>
          <w:trHeight w:val="20"/>
        </w:trPr>
        <w:tc>
          <w:tcPr>
            <w:tcW w:w="10201" w:type="dxa"/>
            <w:gridSpan w:val="5"/>
            <w:tcBorders>
              <w:left w:val="nil"/>
              <w:bottom w:val="nil"/>
              <w:right w:val="nil"/>
            </w:tcBorders>
            <w:shd w:val="clear" w:color="auto" w:fill="auto"/>
            <w:vAlign w:val="center"/>
          </w:tcPr>
          <w:p w14:paraId="65AFA44A" w14:textId="77777777" w:rsidR="00A94C2D" w:rsidRPr="0094163B" w:rsidRDefault="00A94C2D" w:rsidP="002E00CF">
            <w:pPr>
              <w:jc w:val="center"/>
              <w:rPr>
                <w:b/>
                <w:bCs/>
                <w:color w:val="auto"/>
                <w:sz w:val="28"/>
                <w:szCs w:val="28"/>
              </w:rPr>
            </w:pPr>
          </w:p>
        </w:tc>
      </w:tr>
      <w:tr w:rsidR="0094163B" w:rsidRPr="0094163B" w14:paraId="76FF421B" w14:textId="77777777" w:rsidTr="002E00CF">
        <w:trPr>
          <w:cantSplit/>
          <w:trHeight w:val="20"/>
        </w:trPr>
        <w:tc>
          <w:tcPr>
            <w:tcW w:w="10201" w:type="dxa"/>
            <w:gridSpan w:val="5"/>
            <w:tcBorders>
              <w:left w:val="nil"/>
              <w:bottom w:val="nil"/>
              <w:right w:val="nil"/>
            </w:tcBorders>
            <w:shd w:val="clear" w:color="auto" w:fill="auto"/>
            <w:vAlign w:val="center"/>
          </w:tcPr>
          <w:p w14:paraId="62DA97D2" w14:textId="77777777" w:rsidR="00A94C2D" w:rsidRPr="0094163B" w:rsidRDefault="00A94C2D" w:rsidP="002E00CF">
            <w:pPr>
              <w:jc w:val="center"/>
              <w:rPr>
                <w:b/>
                <w:bCs/>
                <w:color w:val="auto"/>
                <w:sz w:val="28"/>
                <w:szCs w:val="28"/>
              </w:rPr>
            </w:pPr>
          </w:p>
        </w:tc>
      </w:tr>
      <w:tr w:rsidR="0094163B" w:rsidRPr="0094163B" w14:paraId="21D9811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C44E522" w14:textId="77777777" w:rsidR="00703BD7" w:rsidRPr="0094163B" w:rsidRDefault="00703BD7" w:rsidP="001865ED">
            <w:pPr>
              <w:spacing w:before="120" w:after="120"/>
              <w:rPr>
                <w:b/>
                <w:bCs/>
                <w:color w:val="auto"/>
                <w:sz w:val="28"/>
                <w:szCs w:val="28"/>
              </w:rPr>
            </w:pPr>
            <w:r w:rsidRPr="0094163B">
              <w:rPr>
                <w:b/>
                <w:bCs/>
                <w:color w:val="auto"/>
                <w:sz w:val="28"/>
                <w:szCs w:val="28"/>
              </w:rPr>
              <w:lastRenderedPageBreak/>
              <w:t>Таблица 14-08-003</w:t>
            </w:r>
          </w:p>
        </w:tc>
        <w:tc>
          <w:tcPr>
            <w:tcW w:w="7654" w:type="dxa"/>
            <w:gridSpan w:val="2"/>
            <w:tcBorders>
              <w:top w:val="single" w:sz="4" w:space="0" w:color="auto"/>
              <w:left w:val="nil"/>
              <w:bottom w:val="nil"/>
              <w:right w:val="nil"/>
            </w:tcBorders>
            <w:shd w:val="clear" w:color="auto" w:fill="auto"/>
            <w:hideMark/>
          </w:tcPr>
          <w:p w14:paraId="3A17104F"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с разработкой грунта вручную, с устройством рабочего и приемного котлованов в сухом грунте, с креплением котлованов</w:t>
            </w:r>
          </w:p>
        </w:tc>
      </w:tr>
      <w:tr w:rsidR="0094163B" w:rsidRPr="0094163B" w14:paraId="6CACBFB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0391EE7"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A634076" w14:textId="77777777" w:rsidR="00703BD7" w:rsidRPr="0094163B" w:rsidRDefault="00703BD7" w:rsidP="00703BD7">
            <w:pPr>
              <w:rPr>
                <w:color w:val="auto"/>
              </w:rPr>
            </w:pPr>
            <w:r w:rsidRPr="0094163B">
              <w:rPr>
                <w:color w:val="auto"/>
              </w:rPr>
              <w:t>1 проход</w:t>
            </w:r>
          </w:p>
        </w:tc>
      </w:tr>
      <w:tr w:rsidR="0094163B" w:rsidRPr="0094163B" w14:paraId="4FC9B68B" w14:textId="77777777" w:rsidTr="008C7CDD">
        <w:trPr>
          <w:cantSplit/>
          <w:trHeight w:val="20"/>
        </w:trPr>
        <w:tc>
          <w:tcPr>
            <w:tcW w:w="1120" w:type="dxa"/>
            <w:tcBorders>
              <w:top w:val="nil"/>
              <w:left w:val="nil"/>
              <w:bottom w:val="nil"/>
              <w:right w:val="nil"/>
            </w:tcBorders>
            <w:shd w:val="clear" w:color="auto" w:fill="auto"/>
            <w:vAlign w:val="center"/>
            <w:hideMark/>
          </w:tcPr>
          <w:p w14:paraId="3A43A8F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0B52142" w14:textId="77777777" w:rsidR="00703BD7" w:rsidRPr="0094163B" w:rsidRDefault="00703BD7" w:rsidP="00703BD7">
            <w:pPr>
              <w:rPr>
                <w:color w:val="auto"/>
              </w:rPr>
            </w:pPr>
            <w:r w:rsidRPr="0094163B">
              <w:rPr>
                <w:color w:val="auto"/>
              </w:rPr>
              <w:t>Устройство футляров методом продавливания с разработкой грунта вручную, с устройством рабочего и приемного котлованов в сухом грунте, с креплением котлованов:</w:t>
            </w:r>
          </w:p>
        </w:tc>
      </w:tr>
      <w:tr w:rsidR="0094163B" w:rsidRPr="0094163B" w14:paraId="4EFFF6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6CDCF9" w14:textId="77777777" w:rsidR="00AD7460" w:rsidRPr="0094163B" w:rsidRDefault="00AD7460" w:rsidP="00AD7460">
            <w:pPr>
              <w:jc w:val="center"/>
              <w:rPr>
                <w:color w:val="auto"/>
              </w:rPr>
            </w:pPr>
            <w:r w:rsidRPr="0094163B">
              <w:rPr>
                <w:color w:val="auto"/>
              </w:rPr>
              <w:t>14-08-003-01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65F434" w14:textId="77777777" w:rsidR="00AD7460" w:rsidRPr="0094163B" w:rsidRDefault="00AD7460" w:rsidP="00AD7460">
            <w:pPr>
              <w:rPr>
                <w:color w:val="auto"/>
              </w:rPr>
            </w:pPr>
            <w:r w:rsidRPr="0094163B">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9564E21" w14:textId="6A748F2D" w:rsidR="00AD7460" w:rsidRPr="0094163B" w:rsidRDefault="00AD7460" w:rsidP="00AD7460">
            <w:pPr>
              <w:jc w:val="center"/>
              <w:rPr>
                <w:color w:val="auto"/>
              </w:rPr>
            </w:pPr>
            <w:r w:rsidRPr="0094163B">
              <w:rPr>
                <w:color w:val="auto"/>
              </w:rPr>
              <w:t>3 890,27</w:t>
            </w:r>
          </w:p>
        </w:tc>
      </w:tr>
      <w:tr w:rsidR="0094163B" w:rsidRPr="0094163B" w14:paraId="26836F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987ED3" w14:textId="77777777" w:rsidR="00AD7460" w:rsidRPr="0094163B" w:rsidRDefault="00AD7460" w:rsidP="00AD7460">
            <w:pPr>
              <w:jc w:val="center"/>
              <w:rPr>
                <w:color w:val="auto"/>
              </w:rPr>
            </w:pPr>
            <w:r w:rsidRPr="0094163B">
              <w:rPr>
                <w:color w:val="auto"/>
              </w:rPr>
              <w:t>14-08-003-02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64DDB" w14:textId="77777777" w:rsidR="00AD7460" w:rsidRPr="0094163B" w:rsidRDefault="00AD7460" w:rsidP="00AD7460">
            <w:pPr>
              <w:rPr>
                <w:color w:val="auto"/>
              </w:rPr>
            </w:pPr>
            <w:r w:rsidRPr="0094163B">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257EEF" w14:textId="14A5B154" w:rsidR="00AD7460" w:rsidRPr="0094163B" w:rsidRDefault="00AD7460" w:rsidP="00AD7460">
            <w:pPr>
              <w:jc w:val="center"/>
              <w:rPr>
                <w:color w:val="auto"/>
              </w:rPr>
            </w:pPr>
            <w:r w:rsidRPr="0094163B">
              <w:rPr>
                <w:color w:val="auto"/>
              </w:rPr>
              <w:t>4 317,37</w:t>
            </w:r>
          </w:p>
        </w:tc>
      </w:tr>
      <w:tr w:rsidR="0094163B" w:rsidRPr="0094163B" w14:paraId="5D8962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551DA1" w14:textId="77777777" w:rsidR="00AD7460" w:rsidRPr="0094163B" w:rsidRDefault="00AD7460" w:rsidP="00AD7460">
            <w:pPr>
              <w:jc w:val="center"/>
              <w:rPr>
                <w:color w:val="auto"/>
              </w:rPr>
            </w:pPr>
            <w:r w:rsidRPr="0094163B">
              <w:rPr>
                <w:color w:val="auto"/>
              </w:rPr>
              <w:t>14-08-003-03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5E7C36" w14:textId="77777777" w:rsidR="00AD7460" w:rsidRPr="0094163B" w:rsidRDefault="00AD7460" w:rsidP="00AD7460">
            <w:pPr>
              <w:rPr>
                <w:color w:val="auto"/>
              </w:rPr>
            </w:pPr>
            <w:r w:rsidRPr="0094163B">
              <w:rPr>
                <w:color w:val="auto"/>
              </w:rPr>
              <w:t>диаметром 1200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CFEB79" w14:textId="3390A049" w:rsidR="00AD7460" w:rsidRPr="0094163B" w:rsidRDefault="00AD7460" w:rsidP="00AD7460">
            <w:pPr>
              <w:jc w:val="center"/>
              <w:rPr>
                <w:color w:val="auto"/>
              </w:rPr>
            </w:pPr>
            <w:r w:rsidRPr="0094163B">
              <w:rPr>
                <w:color w:val="auto"/>
              </w:rPr>
              <w:t>4 722,42</w:t>
            </w:r>
          </w:p>
        </w:tc>
      </w:tr>
      <w:tr w:rsidR="0094163B" w:rsidRPr="0094163B" w14:paraId="30B2CC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9A8FA" w14:textId="77777777" w:rsidR="00AD7460" w:rsidRPr="0094163B" w:rsidRDefault="00AD7460" w:rsidP="00AD7460">
            <w:pPr>
              <w:jc w:val="center"/>
              <w:rPr>
                <w:color w:val="auto"/>
              </w:rPr>
            </w:pPr>
            <w:r w:rsidRPr="0094163B">
              <w:rPr>
                <w:color w:val="auto"/>
              </w:rPr>
              <w:t>14-08-003-04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24663A" w14:textId="77777777" w:rsidR="00AD7460" w:rsidRPr="0094163B" w:rsidRDefault="00AD7460" w:rsidP="00AD7460">
            <w:pPr>
              <w:rPr>
                <w:color w:val="auto"/>
              </w:rPr>
            </w:pPr>
            <w:r w:rsidRPr="0094163B">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7265A9" w14:textId="4E61CFE9" w:rsidR="00AD7460" w:rsidRPr="0094163B" w:rsidRDefault="00AD7460" w:rsidP="00AD7460">
            <w:pPr>
              <w:jc w:val="center"/>
              <w:rPr>
                <w:color w:val="auto"/>
              </w:rPr>
            </w:pPr>
            <w:r w:rsidRPr="0094163B">
              <w:rPr>
                <w:color w:val="auto"/>
              </w:rPr>
              <w:t>4 034,66</w:t>
            </w:r>
          </w:p>
        </w:tc>
      </w:tr>
      <w:tr w:rsidR="0094163B" w:rsidRPr="0094163B" w14:paraId="56E1DC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6B39A" w14:textId="77777777" w:rsidR="00AD7460" w:rsidRPr="0094163B" w:rsidRDefault="00AD7460" w:rsidP="00AD7460">
            <w:pPr>
              <w:jc w:val="center"/>
              <w:rPr>
                <w:color w:val="auto"/>
              </w:rPr>
            </w:pPr>
            <w:r w:rsidRPr="0094163B">
              <w:rPr>
                <w:color w:val="auto"/>
              </w:rPr>
              <w:t>14-08-003-05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04F576" w14:textId="77777777" w:rsidR="00AD7460" w:rsidRPr="0094163B" w:rsidRDefault="00AD7460" w:rsidP="00AD7460">
            <w:pPr>
              <w:rPr>
                <w:color w:val="auto"/>
              </w:rPr>
            </w:pPr>
            <w:r w:rsidRPr="0094163B">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497388" w14:textId="1971EAC0" w:rsidR="00AD7460" w:rsidRPr="0094163B" w:rsidRDefault="00AD7460" w:rsidP="00AD7460">
            <w:pPr>
              <w:jc w:val="center"/>
              <w:rPr>
                <w:color w:val="auto"/>
              </w:rPr>
            </w:pPr>
            <w:r w:rsidRPr="0094163B">
              <w:rPr>
                <w:color w:val="auto"/>
              </w:rPr>
              <w:t>4 464,56</w:t>
            </w:r>
          </w:p>
        </w:tc>
      </w:tr>
      <w:tr w:rsidR="0094163B" w:rsidRPr="0094163B" w14:paraId="12CAFD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CDD5B" w14:textId="77777777" w:rsidR="00AD7460" w:rsidRPr="0094163B" w:rsidRDefault="00AD7460" w:rsidP="00AD7460">
            <w:pPr>
              <w:jc w:val="center"/>
              <w:rPr>
                <w:color w:val="auto"/>
              </w:rPr>
            </w:pPr>
            <w:r w:rsidRPr="0094163B">
              <w:rPr>
                <w:color w:val="auto"/>
              </w:rPr>
              <w:t>14-08-003-06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24AF20" w14:textId="77777777" w:rsidR="00AD7460" w:rsidRPr="0094163B" w:rsidRDefault="00AD7460" w:rsidP="00AD7460">
            <w:pPr>
              <w:rPr>
                <w:color w:val="auto"/>
              </w:rPr>
            </w:pPr>
            <w:r w:rsidRPr="0094163B">
              <w:rPr>
                <w:color w:val="auto"/>
              </w:rPr>
              <w:t>диаметром 1400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5F018A" w14:textId="424777B4" w:rsidR="00AD7460" w:rsidRPr="0094163B" w:rsidRDefault="00AD7460" w:rsidP="00AD7460">
            <w:pPr>
              <w:jc w:val="center"/>
              <w:rPr>
                <w:color w:val="auto"/>
              </w:rPr>
            </w:pPr>
            <w:r w:rsidRPr="0094163B">
              <w:rPr>
                <w:color w:val="auto"/>
              </w:rPr>
              <w:t>4 872,47</w:t>
            </w:r>
          </w:p>
        </w:tc>
      </w:tr>
      <w:tr w:rsidR="0094163B" w:rsidRPr="0094163B" w14:paraId="18439C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39712" w14:textId="77777777" w:rsidR="00AD7460" w:rsidRPr="0094163B" w:rsidRDefault="00AD7460" w:rsidP="00AD7460">
            <w:pPr>
              <w:jc w:val="center"/>
              <w:rPr>
                <w:color w:val="auto"/>
              </w:rPr>
            </w:pPr>
            <w:r w:rsidRPr="0094163B">
              <w:rPr>
                <w:color w:val="auto"/>
              </w:rPr>
              <w:t>14-08-003-07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773540" w14:textId="77777777" w:rsidR="00AD7460" w:rsidRPr="0094163B" w:rsidRDefault="00AD7460" w:rsidP="00AD7460">
            <w:pPr>
              <w:rPr>
                <w:color w:val="auto"/>
              </w:rPr>
            </w:pPr>
            <w:r w:rsidRPr="0094163B">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42BC6E" w14:textId="4AC817D2" w:rsidR="00AD7460" w:rsidRPr="0094163B" w:rsidRDefault="00AD7460" w:rsidP="00AD7460">
            <w:pPr>
              <w:jc w:val="center"/>
              <w:rPr>
                <w:color w:val="auto"/>
              </w:rPr>
            </w:pPr>
            <w:r w:rsidRPr="0094163B">
              <w:rPr>
                <w:color w:val="auto"/>
              </w:rPr>
              <w:t>4 990,86</w:t>
            </w:r>
          </w:p>
        </w:tc>
      </w:tr>
      <w:tr w:rsidR="0094163B" w:rsidRPr="0094163B" w14:paraId="0CAB89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CB70D7" w14:textId="77777777" w:rsidR="00AD7460" w:rsidRPr="0094163B" w:rsidRDefault="00AD7460" w:rsidP="00AD7460">
            <w:pPr>
              <w:jc w:val="center"/>
              <w:rPr>
                <w:color w:val="auto"/>
              </w:rPr>
            </w:pPr>
            <w:r w:rsidRPr="0094163B">
              <w:rPr>
                <w:color w:val="auto"/>
              </w:rPr>
              <w:t>14-08-003-08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B4EA08" w14:textId="77777777" w:rsidR="00AD7460" w:rsidRPr="0094163B" w:rsidRDefault="00AD7460" w:rsidP="00AD7460">
            <w:pPr>
              <w:rPr>
                <w:color w:val="auto"/>
              </w:rPr>
            </w:pPr>
            <w:r w:rsidRPr="0094163B">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830D8C" w14:textId="7946AE8C" w:rsidR="00AD7460" w:rsidRPr="0094163B" w:rsidRDefault="00AD7460" w:rsidP="00AD7460">
            <w:pPr>
              <w:jc w:val="center"/>
              <w:rPr>
                <w:color w:val="auto"/>
              </w:rPr>
            </w:pPr>
            <w:r w:rsidRPr="0094163B">
              <w:rPr>
                <w:color w:val="auto"/>
              </w:rPr>
              <w:t>5 506,76</w:t>
            </w:r>
          </w:p>
        </w:tc>
      </w:tr>
      <w:tr w:rsidR="0094163B" w:rsidRPr="0094163B" w14:paraId="41F2B1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B88597" w14:textId="77777777" w:rsidR="00AD7460" w:rsidRPr="0094163B" w:rsidRDefault="00AD7460" w:rsidP="00AD7460">
            <w:pPr>
              <w:jc w:val="center"/>
              <w:rPr>
                <w:color w:val="auto"/>
              </w:rPr>
            </w:pPr>
            <w:r w:rsidRPr="0094163B">
              <w:rPr>
                <w:color w:val="auto"/>
              </w:rPr>
              <w:t>14-08-003-09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E9BA16" w14:textId="77777777" w:rsidR="00AD7460" w:rsidRPr="0094163B" w:rsidRDefault="00AD7460" w:rsidP="00AD7460">
            <w:pPr>
              <w:rPr>
                <w:color w:val="auto"/>
              </w:rPr>
            </w:pPr>
            <w:r w:rsidRPr="0094163B">
              <w:rPr>
                <w:color w:val="auto"/>
              </w:rPr>
              <w:t>диаметром 1600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94BBBB" w14:textId="27A33A34" w:rsidR="00AD7460" w:rsidRPr="0094163B" w:rsidRDefault="00AD7460" w:rsidP="00AD7460">
            <w:pPr>
              <w:jc w:val="center"/>
              <w:rPr>
                <w:color w:val="auto"/>
              </w:rPr>
            </w:pPr>
            <w:r w:rsidRPr="0094163B">
              <w:rPr>
                <w:color w:val="auto"/>
              </w:rPr>
              <w:t>6 094,60</w:t>
            </w:r>
          </w:p>
        </w:tc>
      </w:tr>
      <w:tr w:rsidR="0094163B" w:rsidRPr="0094163B" w14:paraId="2FAB71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89A66E" w14:textId="77777777" w:rsidR="00AD7460" w:rsidRPr="0094163B" w:rsidRDefault="00AD7460" w:rsidP="00AD7460">
            <w:pPr>
              <w:jc w:val="center"/>
              <w:rPr>
                <w:color w:val="auto"/>
              </w:rPr>
            </w:pPr>
            <w:r w:rsidRPr="0094163B">
              <w:rPr>
                <w:color w:val="auto"/>
              </w:rPr>
              <w:t>14-08-003-10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C290C5" w14:textId="77777777" w:rsidR="00AD7460" w:rsidRPr="0094163B" w:rsidRDefault="00AD7460" w:rsidP="00AD7460">
            <w:pPr>
              <w:rPr>
                <w:color w:val="auto"/>
              </w:rPr>
            </w:pPr>
            <w:r w:rsidRPr="0094163B">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38A1FD" w14:textId="3BFCB4C8" w:rsidR="00AD7460" w:rsidRPr="0094163B" w:rsidRDefault="00AD7460" w:rsidP="00AD7460">
            <w:pPr>
              <w:jc w:val="center"/>
              <w:rPr>
                <w:color w:val="auto"/>
              </w:rPr>
            </w:pPr>
            <w:r w:rsidRPr="0094163B">
              <w:rPr>
                <w:color w:val="auto"/>
              </w:rPr>
              <w:t>5 641,11</w:t>
            </w:r>
          </w:p>
        </w:tc>
      </w:tr>
      <w:tr w:rsidR="0094163B" w:rsidRPr="0094163B" w14:paraId="4F2240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2032D" w14:textId="77777777" w:rsidR="00AD7460" w:rsidRPr="0094163B" w:rsidRDefault="00AD7460" w:rsidP="00AD7460">
            <w:pPr>
              <w:jc w:val="center"/>
              <w:rPr>
                <w:color w:val="auto"/>
              </w:rPr>
            </w:pPr>
            <w:r w:rsidRPr="0094163B">
              <w:rPr>
                <w:color w:val="auto"/>
              </w:rPr>
              <w:t>14-08-003-11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B0B436" w14:textId="77777777" w:rsidR="00AD7460" w:rsidRPr="0094163B" w:rsidRDefault="00AD7460" w:rsidP="00AD7460">
            <w:pPr>
              <w:rPr>
                <w:color w:val="auto"/>
              </w:rPr>
            </w:pPr>
            <w:r w:rsidRPr="0094163B">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FE2D72" w14:textId="68B038F7" w:rsidR="00AD7460" w:rsidRPr="0094163B" w:rsidRDefault="00AD7460" w:rsidP="00AD7460">
            <w:pPr>
              <w:jc w:val="center"/>
              <w:rPr>
                <w:color w:val="auto"/>
              </w:rPr>
            </w:pPr>
            <w:r w:rsidRPr="0094163B">
              <w:rPr>
                <w:color w:val="auto"/>
              </w:rPr>
              <w:t>6 124,91</w:t>
            </w:r>
          </w:p>
        </w:tc>
      </w:tr>
      <w:tr w:rsidR="0094163B" w:rsidRPr="0094163B" w14:paraId="01CF2E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07251F" w14:textId="77777777" w:rsidR="00AD7460" w:rsidRPr="0094163B" w:rsidRDefault="00AD7460" w:rsidP="00AD7460">
            <w:pPr>
              <w:jc w:val="center"/>
              <w:rPr>
                <w:color w:val="auto"/>
              </w:rPr>
            </w:pPr>
            <w:r w:rsidRPr="0094163B">
              <w:rPr>
                <w:color w:val="auto"/>
              </w:rPr>
              <w:t>14-08-003-12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28029B" w14:textId="77777777" w:rsidR="00AD7460" w:rsidRPr="0094163B" w:rsidRDefault="00AD7460" w:rsidP="00AD7460">
            <w:pPr>
              <w:rPr>
                <w:color w:val="auto"/>
              </w:rPr>
            </w:pPr>
            <w:r w:rsidRPr="0094163B">
              <w:rPr>
                <w:color w:val="auto"/>
              </w:rPr>
              <w:t>диаметром 1200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F8E752" w14:textId="4B86538A" w:rsidR="00AD7460" w:rsidRPr="0094163B" w:rsidRDefault="00AD7460" w:rsidP="00AD7460">
            <w:pPr>
              <w:jc w:val="center"/>
              <w:rPr>
                <w:color w:val="auto"/>
              </w:rPr>
            </w:pPr>
            <w:r w:rsidRPr="0094163B">
              <w:rPr>
                <w:color w:val="auto"/>
              </w:rPr>
              <w:t>6 538,40</w:t>
            </w:r>
          </w:p>
        </w:tc>
      </w:tr>
      <w:tr w:rsidR="0094163B" w:rsidRPr="0094163B" w14:paraId="0294A3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571FA" w14:textId="77777777" w:rsidR="00AD7460" w:rsidRPr="0094163B" w:rsidRDefault="00AD7460" w:rsidP="00AD7460">
            <w:pPr>
              <w:jc w:val="center"/>
              <w:rPr>
                <w:color w:val="auto"/>
              </w:rPr>
            </w:pPr>
            <w:r w:rsidRPr="0094163B">
              <w:rPr>
                <w:color w:val="auto"/>
              </w:rPr>
              <w:t>14-08-003-13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2367A" w14:textId="77777777" w:rsidR="00AD7460" w:rsidRPr="0094163B" w:rsidRDefault="00AD7460" w:rsidP="00AD7460">
            <w:pPr>
              <w:rPr>
                <w:color w:val="auto"/>
              </w:rPr>
            </w:pPr>
            <w:r w:rsidRPr="0094163B">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40A8B3" w14:textId="7B3FBFFA" w:rsidR="00AD7460" w:rsidRPr="0094163B" w:rsidRDefault="00AD7460" w:rsidP="00AD7460">
            <w:pPr>
              <w:jc w:val="center"/>
              <w:rPr>
                <w:color w:val="auto"/>
              </w:rPr>
            </w:pPr>
            <w:r w:rsidRPr="0094163B">
              <w:rPr>
                <w:color w:val="auto"/>
              </w:rPr>
              <w:t>5 915,43</w:t>
            </w:r>
          </w:p>
        </w:tc>
      </w:tr>
      <w:tr w:rsidR="0094163B" w:rsidRPr="0094163B" w14:paraId="487BF4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0C90A" w14:textId="77777777" w:rsidR="00AD7460" w:rsidRPr="0094163B" w:rsidRDefault="00AD7460" w:rsidP="00AD7460">
            <w:pPr>
              <w:jc w:val="center"/>
              <w:rPr>
                <w:color w:val="auto"/>
              </w:rPr>
            </w:pPr>
            <w:r w:rsidRPr="0094163B">
              <w:rPr>
                <w:color w:val="auto"/>
              </w:rPr>
              <w:t>14-08-003-14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D3827" w14:textId="77777777" w:rsidR="00AD7460" w:rsidRPr="0094163B" w:rsidRDefault="00AD7460" w:rsidP="00AD7460">
            <w:pPr>
              <w:rPr>
                <w:color w:val="auto"/>
              </w:rPr>
            </w:pPr>
            <w:r w:rsidRPr="0094163B">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0FE2C8" w14:textId="57B4DAC5" w:rsidR="00AD7460" w:rsidRPr="0094163B" w:rsidRDefault="00AD7460" w:rsidP="00AD7460">
            <w:pPr>
              <w:jc w:val="center"/>
              <w:rPr>
                <w:color w:val="auto"/>
              </w:rPr>
            </w:pPr>
            <w:r w:rsidRPr="0094163B">
              <w:rPr>
                <w:color w:val="auto"/>
              </w:rPr>
              <w:t>6 325,41</w:t>
            </w:r>
          </w:p>
        </w:tc>
      </w:tr>
      <w:tr w:rsidR="0094163B" w:rsidRPr="0094163B" w14:paraId="437307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058B8" w14:textId="77777777" w:rsidR="00AD7460" w:rsidRPr="0094163B" w:rsidRDefault="00AD7460" w:rsidP="00AD7460">
            <w:pPr>
              <w:jc w:val="center"/>
              <w:rPr>
                <w:color w:val="auto"/>
              </w:rPr>
            </w:pPr>
            <w:r w:rsidRPr="0094163B">
              <w:rPr>
                <w:color w:val="auto"/>
              </w:rPr>
              <w:t>14-08-003-15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686B6D" w14:textId="77777777" w:rsidR="00AD7460" w:rsidRPr="0094163B" w:rsidRDefault="00AD7460" w:rsidP="00AD7460">
            <w:pPr>
              <w:rPr>
                <w:color w:val="auto"/>
              </w:rPr>
            </w:pPr>
            <w:r w:rsidRPr="0094163B">
              <w:rPr>
                <w:color w:val="auto"/>
              </w:rPr>
              <w:t>диаметром 1400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7EE139C" w14:textId="5039A8A2" w:rsidR="00AD7460" w:rsidRPr="0094163B" w:rsidRDefault="00AD7460" w:rsidP="00AD7460">
            <w:pPr>
              <w:jc w:val="center"/>
              <w:rPr>
                <w:color w:val="auto"/>
              </w:rPr>
            </w:pPr>
            <w:r w:rsidRPr="0094163B">
              <w:rPr>
                <w:color w:val="auto"/>
              </w:rPr>
              <w:t>6 709,04</w:t>
            </w:r>
          </w:p>
        </w:tc>
      </w:tr>
      <w:tr w:rsidR="0094163B" w:rsidRPr="0094163B" w14:paraId="3B099B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11D45" w14:textId="77777777" w:rsidR="00AD7460" w:rsidRPr="0094163B" w:rsidRDefault="00AD7460" w:rsidP="00AD7460">
            <w:pPr>
              <w:jc w:val="center"/>
              <w:rPr>
                <w:color w:val="auto"/>
              </w:rPr>
            </w:pPr>
            <w:r w:rsidRPr="0094163B">
              <w:rPr>
                <w:color w:val="auto"/>
              </w:rPr>
              <w:t>14-08-003-16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FCA1C7" w14:textId="77777777" w:rsidR="00AD7460" w:rsidRPr="0094163B" w:rsidRDefault="00AD7460" w:rsidP="00AD7460">
            <w:pPr>
              <w:rPr>
                <w:color w:val="auto"/>
              </w:rPr>
            </w:pPr>
            <w:r w:rsidRPr="0094163B">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D73498" w14:textId="4F072C5D" w:rsidR="00AD7460" w:rsidRPr="0094163B" w:rsidRDefault="00AD7460" w:rsidP="00AD7460">
            <w:pPr>
              <w:jc w:val="center"/>
              <w:rPr>
                <w:color w:val="auto"/>
              </w:rPr>
            </w:pPr>
            <w:r w:rsidRPr="0094163B">
              <w:rPr>
                <w:color w:val="auto"/>
              </w:rPr>
              <w:t>7 275,15</w:t>
            </w:r>
          </w:p>
        </w:tc>
      </w:tr>
      <w:tr w:rsidR="0094163B" w:rsidRPr="0094163B" w14:paraId="62FEDE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953BD6" w14:textId="77777777" w:rsidR="00AD7460" w:rsidRPr="0094163B" w:rsidRDefault="00AD7460" w:rsidP="00AD7460">
            <w:pPr>
              <w:jc w:val="center"/>
              <w:rPr>
                <w:color w:val="auto"/>
              </w:rPr>
            </w:pPr>
            <w:r w:rsidRPr="0094163B">
              <w:rPr>
                <w:color w:val="auto"/>
              </w:rPr>
              <w:t>14-08-003-17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25884A" w14:textId="77777777" w:rsidR="00AD7460" w:rsidRPr="0094163B" w:rsidRDefault="00AD7460" w:rsidP="00AD7460">
            <w:pPr>
              <w:rPr>
                <w:color w:val="auto"/>
              </w:rPr>
            </w:pPr>
            <w:r w:rsidRPr="0094163B">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EA48FD" w14:textId="613DB9A2" w:rsidR="00AD7460" w:rsidRPr="0094163B" w:rsidRDefault="00AD7460" w:rsidP="00AD7460">
            <w:pPr>
              <w:jc w:val="center"/>
              <w:rPr>
                <w:color w:val="auto"/>
              </w:rPr>
            </w:pPr>
            <w:r w:rsidRPr="0094163B">
              <w:rPr>
                <w:color w:val="auto"/>
              </w:rPr>
              <w:t>7 792,86</w:t>
            </w:r>
          </w:p>
        </w:tc>
      </w:tr>
      <w:tr w:rsidR="0094163B" w:rsidRPr="0094163B" w14:paraId="1E5311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8EE16" w14:textId="77777777" w:rsidR="00AD7460" w:rsidRPr="0094163B" w:rsidRDefault="00AD7460" w:rsidP="00AD7460">
            <w:pPr>
              <w:jc w:val="center"/>
              <w:rPr>
                <w:color w:val="auto"/>
              </w:rPr>
            </w:pPr>
            <w:r w:rsidRPr="0094163B">
              <w:rPr>
                <w:color w:val="auto"/>
              </w:rPr>
              <w:t>14-08-003-18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F2B4A3" w14:textId="77777777" w:rsidR="00AD7460" w:rsidRPr="0094163B" w:rsidRDefault="00AD7460" w:rsidP="00AD7460">
            <w:pPr>
              <w:rPr>
                <w:color w:val="auto"/>
              </w:rPr>
            </w:pPr>
            <w:r w:rsidRPr="0094163B">
              <w:rPr>
                <w:color w:val="auto"/>
              </w:rPr>
              <w:t>диаметром 1600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08813E" w14:textId="1807717E" w:rsidR="00AD7460" w:rsidRPr="0094163B" w:rsidRDefault="00AD7460" w:rsidP="00AD7460">
            <w:pPr>
              <w:jc w:val="center"/>
              <w:rPr>
                <w:color w:val="auto"/>
              </w:rPr>
            </w:pPr>
            <w:r w:rsidRPr="0094163B">
              <w:rPr>
                <w:color w:val="auto"/>
              </w:rPr>
              <w:t>8 269,64</w:t>
            </w:r>
          </w:p>
        </w:tc>
      </w:tr>
      <w:tr w:rsidR="0094163B" w:rsidRPr="0094163B" w14:paraId="1B65276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3E361E0"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14-08-004</w:t>
            </w:r>
          </w:p>
        </w:tc>
        <w:tc>
          <w:tcPr>
            <w:tcW w:w="7654" w:type="dxa"/>
            <w:gridSpan w:val="2"/>
            <w:tcBorders>
              <w:top w:val="single" w:sz="4" w:space="0" w:color="auto"/>
              <w:left w:val="nil"/>
              <w:bottom w:val="nil"/>
              <w:right w:val="nil"/>
            </w:tcBorders>
            <w:shd w:val="clear" w:color="auto" w:fill="auto"/>
            <w:hideMark/>
          </w:tcPr>
          <w:p w14:paraId="752EB1BA"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с разработкой грунта вручную, с устройством рабочего и приемного котлованов в мокром грунте, с креплением котлованов</w:t>
            </w:r>
          </w:p>
        </w:tc>
      </w:tr>
      <w:tr w:rsidR="0094163B" w:rsidRPr="0094163B" w14:paraId="1A23A6C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2A482FE"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C41FA14" w14:textId="77777777" w:rsidR="00703BD7" w:rsidRPr="0094163B" w:rsidRDefault="00703BD7" w:rsidP="00703BD7">
            <w:pPr>
              <w:rPr>
                <w:color w:val="auto"/>
              </w:rPr>
            </w:pPr>
            <w:r w:rsidRPr="0094163B">
              <w:rPr>
                <w:color w:val="auto"/>
              </w:rPr>
              <w:t>1 проход</w:t>
            </w:r>
          </w:p>
        </w:tc>
      </w:tr>
      <w:tr w:rsidR="0094163B" w:rsidRPr="0094163B" w14:paraId="42837F5E" w14:textId="77777777" w:rsidTr="008C7CDD">
        <w:trPr>
          <w:cantSplit/>
          <w:trHeight w:val="20"/>
        </w:trPr>
        <w:tc>
          <w:tcPr>
            <w:tcW w:w="1120" w:type="dxa"/>
            <w:tcBorders>
              <w:top w:val="nil"/>
              <w:left w:val="nil"/>
              <w:bottom w:val="nil"/>
              <w:right w:val="nil"/>
            </w:tcBorders>
            <w:shd w:val="clear" w:color="auto" w:fill="auto"/>
            <w:vAlign w:val="center"/>
            <w:hideMark/>
          </w:tcPr>
          <w:p w14:paraId="64C143F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559D66A" w14:textId="77777777" w:rsidR="00703BD7" w:rsidRPr="0094163B" w:rsidRDefault="00703BD7" w:rsidP="00703BD7">
            <w:pPr>
              <w:rPr>
                <w:color w:val="auto"/>
              </w:rPr>
            </w:pPr>
            <w:r w:rsidRPr="0094163B">
              <w:rPr>
                <w:color w:val="auto"/>
              </w:rPr>
              <w:t>Устройство футляров методом продавливания с разработкой грунта вручную, с устройством рабочего и приемного котлованов в мокром грунте, с креплением котлованов:</w:t>
            </w:r>
          </w:p>
        </w:tc>
      </w:tr>
      <w:tr w:rsidR="0094163B" w:rsidRPr="0094163B" w14:paraId="5F9D5E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A1157" w14:textId="77777777" w:rsidR="00AD7460" w:rsidRPr="0094163B" w:rsidRDefault="00AD7460" w:rsidP="00AD7460">
            <w:pPr>
              <w:jc w:val="center"/>
              <w:rPr>
                <w:color w:val="auto"/>
              </w:rPr>
            </w:pPr>
            <w:r w:rsidRPr="0094163B">
              <w:rPr>
                <w:color w:val="auto"/>
              </w:rPr>
              <w:t>14-08-004-01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8086E" w14:textId="77777777" w:rsidR="00AD7460" w:rsidRPr="0094163B" w:rsidRDefault="00AD7460" w:rsidP="00AD7460">
            <w:pPr>
              <w:rPr>
                <w:color w:val="auto"/>
              </w:rPr>
            </w:pPr>
            <w:r w:rsidRPr="0094163B">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A824ED" w14:textId="7099A8FD" w:rsidR="00AD7460" w:rsidRPr="0094163B" w:rsidRDefault="00AD7460" w:rsidP="00AD7460">
            <w:pPr>
              <w:jc w:val="center"/>
              <w:rPr>
                <w:color w:val="auto"/>
              </w:rPr>
            </w:pPr>
            <w:r w:rsidRPr="0094163B">
              <w:rPr>
                <w:color w:val="auto"/>
              </w:rPr>
              <w:t>4 716,09</w:t>
            </w:r>
          </w:p>
        </w:tc>
      </w:tr>
      <w:tr w:rsidR="0094163B" w:rsidRPr="0094163B" w14:paraId="56BB21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F2F23" w14:textId="77777777" w:rsidR="00AD7460" w:rsidRPr="0094163B" w:rsidRDefault="00AD7460" w:rsidP="00AD7460">
            <w:pPr>
              <w:jc w:val="center"/>
              <w:rPr>
                <w:color w:val="auto"/>
              </w:rPr>
            </w:pPr>
            <w:r w:rsidRPr="0094163B">
              <w:rPr>
                <w:color w:val="auto"/>
              </w:rPr>
              <w:t>14-08-004-02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300D95" w14:textId="77777777" w:rsidR="00AD7460" w:rsidRPr="0094163B" w:rsidRDefault="00AD7460" w:rsidP="00AD7460">
            <w:pPr>
              <w:rPr>
                <w:color w:val="auto"/>
              </w:rPr>
            </w:pPr>
            <w:r w:rsidRPr="0094163B">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285EBFD" w14:textId="51F4F748" w:rsidR="00AD7460" w:rsidRPr="0094163B" w:rsidRDefault="00AD7460" w:rsidP="00AD7460">
            <w:pPr>
              <w:jc w:val="center"/>
              <w:rPr>
                <w:color w:val="auto"/>
              </w:rPr>
            </w:pPr>
            <w:r w:rsidRPr="0094163B">
              <w:rPr>
                <w:color w:val="auto"/>
              </w:rPr>
              <w:t>5 513,36</w:t>
            </w:r>
          </w:p>
        </w:tc>
      </w:tr>
      <w:tr w:rsidR="0094163B" w:rsidRPr="0094163B" w14:paraId="60446B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1B444" w14:textId="77777777" w:rsidR="00AD7460" w:rsidRPr="0094163B" w:rsidRDefault="00AD7460" w:rsidP="00AD7460">
            <w:pPr>
              <w:jc w:val="center"/>
              <w:rPr>
                <w:color w:val="auto"/>
              </w:rPr>
            </w:pPr>
            <w:r w:rsidRPr="0094163B">
              <w:rPr>
                <w:color w:val="auto"/>
              </w:rPr>
              <w:t>14-08-004-03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D7C07" w14:textId="77777777" w:rsidR="00AD7460" w:rsidRPr="0094163B" w:rsidRDefault="00AD7460" w:rsidP="00AD7460">
            <w:pPr>
              <w:rPr>
                <w:color w:val="auto"/>
              </w:rPr>
            </w:pPr>
            <w:r w:rsidRPr="0094163B">
              <w:rPr>
                <w:color w:val="auto"/>
              </w:rPr>
              <w:t>диаметром 1200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AC04E4" w14:textId="3DBF6B49" w:rsidR="00AD7460" w:rsidRPr="0094163B" w:rsidRDefault="00AD7460" w:rsidP="00AD7460">
            <w:pPr>
              <w:jc w:val="center"/>
              <w:rPr>
                <w:color w:val="auto"/>
              </w:rPr>
            </w:pPr>
            <w:r w:rsidRPr="0094163B">
              <w:rPr>
                <w:color w:val="auto"/>
              </w:rPr>
              <w:t>6 116,09</w:t>
            </w:r>
          </w:p>
        </w:tc>
      </w:tr>
      <w:tr w:rsidR="0094163B" w:rsidRPr="0094163B" w14:paraId="1BD1DF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D660D0" w14:textId="77777777" w:rsidR="00AD7460" w:rsidRPr="0094163B" w:rsidRDefault="00AD7460" w:rsidP="00AD7460">
            <w:pPr>
              <w:jc w:val="center"/>
              <w:rPr>
                <w:color w:val="auto"/>
              </w:rPr>
            </w:pPr>
            <w:r w:rsidRPr="0094163B">
              <w:rPr>
                <w:color w:val="auto"/>
              </w:rPr>
              <w:t>14-08-004-04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4CE999" w14:textId="77777777" w:rsidR="00AD7460" w:rsidRPr="0094163B" w:rsidRDefault="00AD7460" w:rsidP="00AD7460">
            <w:pPr>
              <w:rPr>
                <w:color w:val="auto"/>
              </w:rPr>
            </w:pPr>
            <w:r w:rsidRPr="0094163B">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AA6AD9" w14:textId="73839919" w:rsidR="00AD7460" w:rsidRPr="0094163B" w:rsidRDefault="00AD7460" w:rsidP="00AD7460">
            <w:pPr>
              <w:jc w:val="center"/>
              <w:rPr>
                <w:color w:val="auto"/>
              </w:rPr>
            </w:pPr>
            <w:r w:rsidRPr="0094163B">
              <w:rPr>
                <w:color w:val="auto"/>
              </w:rPr>
              <w:t>4 862,68</w:t>
            </w:r>
          </w:p>
        </w:tc>
      </w:tr>
      <w:tr w:rsidR="0094163B" w:rsidRPr="0094163B" w14:paraId="76C627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7CB9F7" w14:textId="77777777" w:rsidR="00AD7460" w:rsidRPr="0094163B" w:rsidRDefault="00AD7460" w:rsidP="00AD7460">
            <w:pPr>
              <w:jc w:val="center"/>
              <w:rPr>
                <w:color w:val="auto"/>
              </w:rPr>
            </w:pPr>
            <w:r w:rsidRPr="0094163B">
              <w:rPr>
                <w:color w:val="auto"/>
              </w:rPr>
              <w:t>14-08-004-05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F72574" w14:textId="77777777" w:rsidR="00AD7460" w:rsidRPr="0094163B" w:rsidRDefault="00AD7460" w:rsidP="00AD7460">
            <w:pPr>
              <w:rPr>
                <w:color w:val="auto"/>
              </w:rPr>
            </w:pPr>
            <w:r w:rsidRPr="0094163B">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649C1E" w14:textId="1A953C29" w:rsidR="00AD7460" w:rsidRPr="0094163B" w:rsidRDefault="00AD7460" w:rsidP="00AD7460">
            <w:pPr>
              <w:jc w:val="center"/>
              <w:rPr>
                <w:color w:val="auto"/>
              </w:rPr>
            </w:pPr>
            <w:r w:rsidRPr="0094163B">
              <w:rPr>
                <w:color w:val="auto"/>
              </w:rPr>
              <w:t>5 661,88</w:t>
            </w:r>
          </w:p>
        </w:tc>
      </w:tr>
      <w:tr w:rsidR="0094163B" w:rsidRPr="0094163B" w14:paraId="1D519F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F79B8D" w14:textId="77777777" w:rsidR="00AD7460" w:rsidRPr="0094163B" w:rsidRDefault="00AD7460" w:rsidP="00AD7460">
            <w:pPr>
              <w:jc w:val="center"/>
              <w:rPr>
                <w:color w:val="auto"/>
              </w:rPr>
            </w:pPr>
            <w:r w:rsidRPr="0094163B">
              <w:rPr>
                <w:color w:val="auto"/>
              </w:rPr>
              <w:t>14-08-004-06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1736E0" w14:textId="77777777" w:rsidR="00AD7460" w:rsidRPr="0094163B" w:rsidRDefault="00AD7460" w:rsidP="00AD7460">
            <w:pPr>
              <w:rPr>
                <w:color w:val="auto"/>
              </w:rPr>
            </w:pPr>
            <w:r w:rsidRPr="0094163B">
              <w:rPr>
                <w:color w:val="auto"/>
              </w:rPr>
              <w:t>диаметром 1400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A13A98" w14:textId="6A31AFE8" w:rsidR="00AD7460" w:rsidRPr="0094163B" w:rsidRDefault="00AD7460" w:rsidP="00AD7460">
            <w:pPr>
              <w:jc w:val="center"/>
              <w:rPr>
                <w:color w:val="auto"/>
              </w:rPr>
            </w:pPr>
            <w:r w:rsidRPr="0094163B">
              <w:rPr>
                <w:color w:val="auto"/>
              </w:rPr>
              <w:t>6 246,45</w:t>
            </w:r>
          </w:p>
        </w:tc>
      </w:tr>
      <w:tr w:rsidR="0094163B" w:rsidRPr="0094163B" w14:paraId="0517CB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3B9BF" w14:textId="77777777" w:rsidR="00AD7460" w:rsidRPr="0094163B" w:rsidRDefault="00AD7460" w:rsidP="00AD7460">
            <w:pPr>
              <w:jc w:val="center"/>
              <w:rPr>
                <w:color w:val="auto"/>
              </w:rPr>
            </w:pPr>
            <w:r w:rsidRPr="0094163B">
              <w:rPr>
                <w:color w:val="auto"/>
              </w:rPr>
              <w:t>14-08-004-07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9AB15" w14:textId="77777777" w:rsidR="00AD7460" w:rsidRPr="0094163B" w:rsidRDefault="00AD7460" w:rsidP="00AD7460">
            <w:pPr>
              <w:rPr>
                <w:color w:val="auto"/>
              </w:rPr>
            </w:pPr>
            <w:r w:rsidRPr="0094163B">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84FE2D" w14:textId="0F364E45" w:rsidR="00AD7460" w:rsidRPr="0094163B" w:rsidRDefault="00AD7460" w:rsidP="00AD7460">
            <w:pPr>
              <w:jc w:val="center"/>
              <w:rPr>
                <w:color w:val="auto"/>
              </w:rPr>
            </w:pPr>
            <w:r w:rsidRPr="0094163B">
              <w:rPr>
                <w:color w:val="auto"/>
              </w:rPr>
              <w:t>6 083,18</w:t>
            </w:r>
          </w:p>
        </w:tc>
      </w:tr>
      <w:tr w:rsidR="0094163B" w:rsidRPr="0094163B" w14:paraId="206185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3CA37" w14:textId="77777777" w:rsidR="00AD7460" w:rsidRPr="0094163B" w:rsidRDefault="00AD7460" w:rsidP="00AD7460">
            <w:pPr>
              <w:jc w:val="center"/>
              <w:rPr>
                <w:color w:val="auto"/>
              </w:rPr>
            </w:pPr>
            <w:r w:rsidRPr="0094163B">
              <w:rPr>
                <w:color w:val="auto"/>
              </w:rPr>
              <w:t>14-08-004-08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018C8D" w14:textId="77777777" w:rsidR="00AD7460" w:rsidRPr="0094163B" w:rsidRDefault="00AD7460" w:rsidP="00AD7460">
            <w:pPr>
              <w:rPr>
                <w:color w:val="auto"/>
              </w:rPr>
            </w:pPr>
            <w:r w:rsidRPr="0094163B">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79DEB5" w14:textId="316571A1" w:rsidR="00AD7460" w:rsidRPr="0094163B" w:rsidRDefault="00AD7460" w:rsidP="00AD7460">
            <w:pPr>
              <w:jc w:val="center"/>
              <w:rPr>
                <w:color w:val="auto"/>
              </w:rPr>
            </w:pPr>
            <w:r w:rsidRPr="0094163B">
              <w:rPr>
                <w:color w:val="auto"/>
              </w:rPr>
              <w:t>7 049,30</w:t>
            </w:r>
          </w:p>
        </w:tc>
      </w:tr>
      <w:tr w:rsidR="0094163B" w:rsidRPr="0094163B" w14:paraId="3FB677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36948" w14:textId="77777777" w:rsidR="00AD7460" w:rsidRPr="0094163B" w:rsidRDefault="00AD7460" w:rsidP="00AD7460">
            <w:pPr>
              <w:jc w:val="center"/>
              <w:rPr>
                <w:color w:val="auto"/>
              </w:rPr>
            </w:pPr>
            <w:r w:rsidRPr="0094163B">
              <w:rPr>
                <w:color w:val="auto"/>
              </w:rPr>
              <w:t>14-08-004-09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2AE399" w14:textId="77777777" w:rsidR="00AD7460" w:rsidRPr="0094163B" w:rsidRDefault="00AD7460" w:rsidP="00AD7460">
            <w:pPr>
              <w:rPr>
                <w:color w:val="auto"/>
              </w:rPr>
            </w:pPr>
            <w:r w:rsidRPr="0094163B">
              <w:rPr>
                <w:color w:val="auto"/>
              </w:rPr>
              <w:t>диаметром 1600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6A2265" w14:textId="1BC4E8AF" w:rsidR="00AD7460" w:rsidRPr="0094163B" w:rsidRDefault="00AD7460" w:rsidP="00AD7460">
            <w:pPr>
              <w:jc w:val="center"/>
              <w:rPr>
                <w:color w:val="auto"/>
              </w:rPr>
            </w:pPr>
            <w:r w:rsidRPr="0094163B">
              <w:rPr>
                <w:color w:val="auto"/>
              </w:rPr>
              <w:t>7 881,59</w:t>
            </w:r>
          </w:p>
        </w:tc>
      </w:tr>
      <w:tr w:rsidR="0094163B" w:rsidRPr="0094163B" w14:paraId="269150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A9890" w14:textId="77777777" w:rsidR="00AD7460" w:rsidRPr="0094163B" w:rsidRDefault="00AD7460" w:rsidP="00AD7460">
            <w:pPr>
              <w:jc w:val="center"/>
              <w:rPr>
                <w:color w:val="auto"/>
              </w:rPr>
            </w:pPr>
            <w:r w:rsidRPr="0094163B">
              <w:rPr>
                <w:color w:val="auto"/>
              </w:rPr>
              <w:t>14-08-004-10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8BA7DF" w14:textId="77777777" w:rsidR="00AD7460" w:rsidRPr="0094163B" w:rsidRDefault="00AD7460" w:rsidP="00AD7460">
            <w:pPr>
              <w:rPr>
                <w:color w:val="auto"/>
              </w:rPr>
            </w:pPr>
            <w:r w:rsidRPr="0094163B">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B414DD" w14:textId="6C1F4814" w:rsidR="00AD7460" w:rsidRPr="0094163B" w:rsidRDefault="00AD7460" w:rsidP="00AD7460">
            <w:pPr>
              <w:jc w:val="center"/>
              <w:rPr>
                <w:color w:val="auto"/>
              </w:rPr>
            </w:pPr>
            <w:r w:rsidRPr="0094163B">
              <w:rPr>
                <w:color w:val="auto"/>
              </w:rPr>
              <w:t>6 482,19</w:t>
            </w:r>
          </w:p>
        </w:tc>
      </w:tr>
      <w:tr w:rsidR="0094163B" w:rsidRPr="0094163B" w14:paraId="03370C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906E6" w14:textId="77777777" w:rsidR="00AD7460" w:rsidRPr="0094163B" w:rsidRDefault="00AD7460" w:rsidP="00AD7460">
            <w:pPr>
              <w:jc w:val="center"/>
              <w:rPr>
                <w:color w:val="auto"/>
              </w:rPr>
            </w:pPr>
            <w:r w:rsidRPr="0094163B">
              <w:rPr>
                <w:color w:val="auto"/>
              </w:rPr>
              <w:t>14-08-004-11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A68EA" w14:textId="77777777" w:rsidR="00AD7460" w:rsidRPr="0094163B" w:rsidRDefault="00AD7460" w:rsidP="00AD7460">
            <w:pPr>
              <w:rPr>
                <w:color w:val="auto"/>
              </w:rPr>
            </w:pPr>
            <w:r w:rsidRPr="0094163B">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A7BE2A" w14:textId="071D248D" w:rsidR="00AD7460" w:rsidRPr="0094163B" w:rsidRDefault="00AD7460" w:rsidP="00AD7460">
            <w:pPr>
              <w:jc w:val="center"/>
              <w:rPr>
                <w:color w:val="auto"/>
              </w:rPr>
            </w:pPr>
            <w:r w:rsidRPr="0094163B">
              <w:rPr>
                <w:color w:val="auto"/>
              </w:rPr>
              <w:t>7 359,19</w:t>
            </w:r>
          </w:p>
        </w:tc>
      </w:tr>
      <w:tr w:rsidR="0094163B" w:rsidRPr="0094163B" w14:paraId="5535D3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9A3BD" w14:textId="77777777" w:rsidR="00AD7460" w:rsidRPr="0094163B" w:rsidRDefault="00AD7460" w:rsidP="00AD7460">
            <w:pPr>
              <w:jc w:val="center"/>
              <w:rPr>
                <w:color w:val="auto"/>
              </w:rPr>
            </w:pPr>
            <w:r w:rsidRPr="0094163B">
              <w:rPr>
                <w:color w:val="auto"/>
              </w:rPr>
              <w:t>14-08-004-12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0B9076" w14:textId="77777777" w:rsidR="00AD7460" w:rsidRPr="0094163B" w:rsidRDefault="00AD7460" w:rsidP="00AD7460">
            <w:pPr>
              <w:rPr>
                <w:color w:val="auto"/>
              </w:rPr>
            </w:pPr>
            <w:r w:rsidRPr="0094163B">
              <w:rPr>
                <w:color w:val="auto"/>
              </w:rPr>
              <w:t>диаметром 1200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B1C095" w14:textId="040FDD50" w:rsidR="00AD7460" w:rsidRPr="0094163B" w:rsidRDefault="00AD7460" w:rsidP="00AD7460">
            <w:pPr>
              <w:jc w:val="center"/>
              <w:rPr>
                <w:color w:val="auto"/>
              </w:rPr>
            </w:pPr>
            <w:r w:rsidRPr="0094163B">
              <w:rPr>
                <w:color w:val="auto"/>
              </w:rPr>
              <w:t>7 985,37</w:t>
            </w:r>
          </w:p>
        </w:tc>
      </w:tr>
      <w:tr w:rsidR="0094163B" w:rsidRPr="0094163B" w14:paraId="138C58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F2332" w14:textId="77777777" w:rsidR="00AD7460" w:rsidRPr="0094163B" w:rsidRDefault="00AD7460" w:rsidP="00AD7460">
            <w:pPr>
              <w:jc w:val="center"/>
              <w:rPr>
                <w:color w:val="auto"/>
              </w:rPr>
            </w:pPr>
            <w:r w:rsidRPr="0094163B">
              <w:rPr>
                <w:color w:val="auto"/>
              </w:rPr>
              <w:t>14-08-004-13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5FDD8" w14:textId="77777777" w:rsidR="00AD7460" w:rsidRPr="0094163B" w:rsidRDefault="00AD7460" w:rsidP="00AD7460">
            <w:pPr>
              <w:rPr>
                <w:color w:val="auto"/>
              </w:rPr>
            </w:pPr>
            <w:r w:rsidRPr="0094163B">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8828A7" w14:textId="6FAA005B" w:rsidR="00AD7460" w:rsidRPr="0094163B" w:rsidRDefault="00AD7460" w:rsidP="00AD7460">
            <w:pPr>
              <w:jc w:val="center"/>
              <w:rPr>
                <w:color w:val="auto"/>
              </w:rPr>
            </w:pPr>
            <w:r w:rsidRPr="0094163B">
              <w:rPr>
                <w:color w:val="auto"/>
              </w:rPr>
              <w:t>6 754,78</w:t>
            </w:r>
          </w:p>
        </w:tc>
      </w:tr>
      <w:tr w:rsidR="0094163B" w:rsidRPr="0094163B" w14:paraId="1EB06C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339031" w14:textId="77777777" w:rsidR="00AD7460" w:rsidRPr="0094163B" w:rsidRDefault="00AD7460" w:rsidP="00AD7460">
            <w:pPr>
              <w:jc w:val="center"/>
              <w:rPr>
                <w:color w:val="auto"/>
              </w:rPr>
            </w:pPr>
            <w:r w:rsidRPr="0094163B">
              <w:rPr>
                <w:color w:val="auto"/>
              </w:rPr>
              <w:lastRenderedPageBreak/>
              <w:t>14-08-004-14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2F4E03" w14:textId="77777777" w:rsidR="00AD7460" w:rsidRPr="0094163B" w:rsidRDefault="00AD7460" w:rsidP="00AD7460">
            <w:pPr>
              <w:rPr>
                <w:color w:val="auto"/>
              </w:rPr>
            </w:pPr>
            <w:r w:rsidRPr="0094163B">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CD0BB5A" w14:textId="67DC8909" w:rsidR="00AD7460" w:rsidRPr="0094163B" w:rsidRDefault="00AD7460" w:rsidP="00AD7460">
            <w:pPr>
              <w:jc w:val="center"/>
              <w:rPr>
                <w:color w:val="auto"/>
              </w:rPr>
            </w:pPr>
            <w:r w:rsidRPr="0094163B">
              <w:rPr>
                <w:color w:val="auto"/>
              </w:rPr>
              <w:t>7 509,28</w:t>
            </w:r>
          </w:p>
        </w:tc>
      </w:tr>
      <w:tr w:rsidR="0094163B" w:rsidRPr="0094163B" w14:paraId="3A13EE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DE80A" w14:textId="77777777" w:rsidR="00AD7460" w:rsidRPr="0094163B" w:rsidRDefault="00AD7460" w:rsidP="00AD7460">
            <w:pPr>
              <w:jc w:val="center"/>
              <w:rPr>
                <w:color w:val="auto"/>
              </w:rPr>
            </w:pPr>
            <w:r w:rsidRPr="0094163B">
              <w:rPr>
                <w:color w:val="auto"/>
              </w:rPr>
              <w:t>14-08-004-15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BC61E" w14:textId="77777777" w:rsidR="00AD7460" w:rsidRPr="0094163B" w:rsidRDefault="00AD7460" w:rsidP="00AD7460">
            <w:pPr>
              <w:rPr>
                <w:color w:val="auto"/>
              </w:rPr>
            </w:pPr>
            <w:r w:rsidRPr="0094163B">
              <w:rPr>
                <w:color w:val="auto"/>
              </w:rPr>
              <w:t>диаметром 1400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F5C1163" w14:textId="1282005B" w:rsidR="00AD7460" w:rsidRPr="0094163B" w:rsidRDefault="00AD7460" w:rsidP="00AD7460">
            <w:pPr>
              <w:jc w:val="center"/>
              <w:rPr>
                <w:color w:val="auto"/>
              </w:rPr>
            </w:pPr>
            <w:r w:rsidRPr="0094163B">
              <w:rPr>
                <w:color w:val="auto"/>
              </w:rPr>
              <w:t>8 245,78</w:t>
            </w:r>
          </w:p>
        </w:tc>
      </w:tr>
      <w:tr w:rsidR="0094163B" w:rsidRPr="0094163B" w14:paraId="7560C8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E1E45" w14:textId="77777777" w:rsidR="00AD7460" w:rsidRPr="0094163B" w:rsidRDefault="00AD7460" w:rsidP="00AD7460">
            <w:pPr>
              <w:jc w:val="center"/>
              <w:rPr>
                <w:color w:val="auto"/>
              </w:rPr>
            </w:pPr>
            <w:r w:rsidRPr="0094163B">
              <w:rPr>
                <w:color w:val="auto"/>
              </w:rPr>
              <w:t>14-08-004-16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BF4AA" w14:textId="77777777" w:rsidR="00AD7460" w:rsidRPr="0094163B" w:rsidRDefault="00AD7460" w:rsidP="00AD7460">
            <w:pPr>
              <w:rPr>
                <w:color w:val="auto"/>
              </w:rPr>
            </w:pPr>
            <w:r w:rsidRPr="0094163B">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75EF0F" w14:textId="20544D9F" w:rsidR="00AD7460" w:rsidRPr="0094163B" w:rsidRDefault="00AD7460" w:rsidP="00AD7460">
            <w:pPr>
              <w:jc w:val="center"/>
              <w:rPr>
                <w:color w:val="auto"/>
              </w:rPr>
            </w:pPr>
            <w:r w:rsidRPr="0094163B">
              <w:rPr>
                <w:color w:val="auto"/>
              </w:rPr>
              <w:t>8 382,63</w:t>
            </w:r>
          </w:p>
        </w:tc>
      </w:tr>
      <w:tr w:rsidR="0094163B" w:rsidRPr="0094163B" w14:paraId="4E2128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0BC178" w14:textId="77777777" w:rsidR="00AD7460" w:rsidRPr="0094163B" w:rsidRDefault="00AD7460" w:rsidP="00AD7460">
            <w:pPr>
              <w:jc w:val="center"/>
              <w:rPr>
                <w:color w:val="auto"/>
              </w:rPr>
            </w:pPr>
            <w:r w:rsidRPr="0094163B">
              <w:rPr>
                <w:color w:val="auto"/>
              </w:rPr>
              <w:t>14-08-004-17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09E28C" w14:textId="77777777" w:rsidR="00AD7460" w:rsidRPr="0094163B" w:rsidRDefault="00AD7460" w:rsidP="00AD7460">
            <w:pPr>
              <w:rPr>
                <w:color w:val="auto"/>
              </w:rPr>
            </w:pPr>
            <w:r w:rsidRPr="0094163B">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44F96B" w14:textId="5D3286D4" w:rsidR="00AD7460" w:rsidRPr="0094163B" w:rsidRDefault="00AD7460" w:rsidP="00AD7460">
            <w:pPr>
              <w:jc w:val="center"/>
              <w:rPr>
                <w:color w:val="auto"/>
              </w:rPr>
            </w:pPr>
            <w:r w:rsidRPr="0094163B">
              <w:rPr>
                <w:color w:val="auto"/>
              </w:rPr>
              <w:t>9 373,72</w:t>
            </w:r>
          </w:p>
        </w:tc>
      </w:tr>
      <w:tr w:rsidR="0094163B" w:rsidRPr="0094163B" w14:paraId="33570D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044C8" w14:textId="77777777" w:rsidR="00AD7460" w:rsidRPr="0094163B" w:rsidRDefault="00AD7460" w:rsidP="00AD7460">
            <w:pPr>
              <w:jc w:val="center"/>
              <w:rPr>
                <w:color w:val="auto"/>
              </w:rPr>
            </w:pPr>
            <w:r w:rsidRPr="0094163B">
              <w:rPr>
                <w:color w:val="auto"/>
              </w:rPr>
              <w:t>14-08-004-18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2B958F" w14:textId="77777777" w:rsidR="00AD7460" w:rsidRPr="0094163B" w:rsidRDefault="00AD7460" w:rsidP="00AD7460">
            <w:pPr>
              <w:rPr>
                <w:color w:val="auto"/>
              </w:rPr>
            </w:pPr>
            <w:r w:rsidRPr="0094163B">
              <w:rPr>
                <w:color w:val="auto"/>
              </w:rPr>
              <w:t>диаметром 1600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154DD1" w14:textId="766B6A73" w:rsidR="00AD7460" w:rsidRPr="0094163B" w:rsidRDefault="00AD7460" w:rsidP="00AD7460">
            <w:pPr>
              <w:jc w:val="center"/>
              <w:rPr>
                <w:color w:val="auto"/>
              </w:rPr>
            </w:pPr>
            <w:r w:rsidRPr="0094163B">
              <w:rPr>
                <w:color w:val="auto"/>
              </w:rPr>
              <w:t>10 095,73</w:t>
            </w:r>
          </w:p>
        </w:tc>
      </w:tr>
      <w:tr w:rsidR="0094163B" w:rsidRPr="0094163B" w14:paraId="6E0944C5"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2DB20CD7"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14-08-005</w:t>
            </w:r>
          </w:p>
        </w:tc>
        <w:tc>
          <w:tcPr>
            <w:tcW w:w="7654" w:type="dxa"/>
            <w:gridSpan w:val="2"/>
            <w:tcBorders>
              <w:top w:val="single" w:sz="4" w:space="0" w:color="auto"/>
              <w:left w:val="nil"/>
              <w:bottom w:val="nil"/>
              <w:right w:val="nil"/>
            </w:tcBorders>
            <w:shd w:val="clear" w:color="auto" w:fill="auto"/>
            <w:hideMark/>
          </w:tcPr>
          <w:p w14:paraId="22A34E8D"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без разработки грунта (прокол), с устройством рабочего и приемного котлованов в сухом грунте</w:t>
            </w:r>
          </w:p>
        </w:tc>
      </w:tr>
      <w:tr w:rsidR="0094163B" w:rsidRPr="0094163B" w14:paraId="3702AF7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A039B1"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1D22C85" w14:textId="77777777" w:rsidR="00703BD7" w:rsidRPr="0094163B" w:rsidRDefault="00703BD7" w:rsidP="00703BD7">
            <w:pPr>
              <w:rPr>
                <w:color w:val="auto"/>
              </w:rPr>
            </w:pPr>
            <w:r w:rsidRPr="0094163B">
              <w:rPr>
                <w:color w:val="auto"/>
              </w:rPr>
              <w:t>1 прокол</w:t>
            </w:r>
          </w:p>
        </w:tc>
      </w:tr>
      <w:tr w:rsidR="0094163B" w:rsidRPr="0094163B" w14:paraId="112BD87F" w14:textId="77777777" w:rsidTr="008C7CDD">
        <w:trPr>
          <w:cantSplit/>
          <w:trHeight w:val="20"/>
        </w:trPr>
        <w:tc>
          <w:tcPr>
            <w:tcW w:w="1120" w:type="dxa"/>
            <w:tcBorders>
              <w:top w:val="nil"/>
              <w:left w:val="nil"/>
              <w:bottom w:val="nil"/>
              <w:right w:val="nil"/>
            </w:tcBorders>
            <w:shd w:val="clear" w:color="auto" w:fill="auto"/>
            <w:vAlign w:val="center"/>
            <w:hideMark/>
          </w:tcPr>
          <w:p w14:paraId="7D12A7E5"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FBFEE75" w14:textId="77777777" w:rsidR="00703BD7" w:rsidRPr="0094163B" w:rsidRDefault="00703BD7" w:rsidP="00703BD7">
            <w:pPr>
              <w:rPr>
                <w:color w:val="auto"/>
              </w:rPr>
            </w:pPr>
            <w:r w:rsidRPr="0094163B">
              <w:rPr>
                <w:color w:val="auto"/>
              </w:rPr>
              <w:t>Устройство футляров методом продавливания без разработки грунта (прокол), с устройством рабочего и приемного котлованов в сухом грунте:</w:t>
            </w:r>
          </w:p>
        </w:tc>
      </w:tr>
      <w:tr w:rsidR="0094163B" w:rsidRPr="0094163B" w14:paraId="4D6D05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D3961" w14:textId="77777777" w:rsidR="00AD7460" w:rsidRPr="0094163B" w:rsidRDefault="00AD7460" w:rsidP="00AD7460">
            <w:pPr>
              <w:jc w:val="center"/>
              <w:rPr>
                <w:color w:val="auto"/>
              </w:rPr>
            </w:pPr>
            <w:r w:rsidRPr="0094163B">
              <w:rPr>
                <w:color w:val="auto"/>
              </w:rPr>
              <w:t>14-08-005-01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2F35C0" w14:textId="77777777" w:rsidR="00AD7460" w:rsidRPr="0094163B" w:rsidRDefault="00AD7460" w:rsidP="00AD7460">
            <w:pPr>
              <w:rPr>
                <w:color w:val="auto"/>
              </w:rPr>
            </w:pPr>
            <w:r w:rsidRPr="0094163B">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2DD5B9" w14:textId="11DFAC26" w:rsidR="00AD7460" w:rsidRPr="0094163B" w:rsidRDefault="00AD7460" w:rsidP="00AD7460">
            <w:pPr>
              <w:jc w:val="center"/>
              <w:rPr>
                <w:color w:val="auto"/>
              </w:rPr>
            </w:pPr>
            <w:r w:rsidRPr="0094163B">
              <w:rPr>
                <w:color w:val="auto"/>
              </w:rPr>
              <w:t>224,62</w:t>
            </w:r>
          </w:p>
        </w:tc>
      </w:tr>
      <w:tr w:rsidR="0094163B" w:rsidRPr="0094163B" w14:paraId="4879DF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06449" w14:textId="77777777" w:rsidR="00AD7460" w:rsidRPr="0094163B" w:rsidRDefault="00AD7460" w:rsidP="00AD7460">
            <w:pPr>
              <w:jc w:val="center"/>
              <w:rPr>
                <w:color w:val="auto"/>
              </w:rPr>
            </w:pPr>
            <w:r w:rsidRPr="0094163B">
              <w:rPr>
                <w:color w:val="auto"/>
              </w:rPr>
              <w:t>14-08-005-02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C42925" w14:textId="77777777" w:rsidR="00AD7460" w:rsidRPr="0094163B" w:rsidRDefault="00AD7460" w:rsidP="00AD7460">
            <w:pPr>
              <w:rPr>
                <w:color w:val="auto"/>
              </w:rPr>
            </w:pPr>
            <w:r w:rsidRPr="0094163B">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6B6E79" w14:textId="4CDBF6B6" w:rsidR="00AD7460" w:rsidRPr="0094163B" w:rsidRDefault="00AD7460" w:rsidP="00AD7460">
            <w:pPr>
              <w:jc w:val="center"/>
              <w:rPr>
                <w:color w:val="auto"/>
              </w:rPr>
            </w:pPr>
            <w:r w:rsidRPr="0094163B">
              <w:rPr>
                <w:color w:val="auto"/>
              </w:rPr>
              <w:t>267,93</w:t>
            </w:r>
          </w:p>
        </w:tc>
      </w:tr>
      <w:tr w:rsidR="0094163B" w:rsidRPr="0094163B" w14:paraId="4A5E8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09057" w14:textId="77777777" w:rsidR="00AD7460" w:rsidRPr="0094163B" w:rsidRDefault="00AD7460" w:rsidP="00AD7460">
            <w:pPr>
              <w:jc w:val="center"/>
              <w:rPr>
                <w:color w:val="auto"/>
              </w:rPr>
            </w:pPr>
            <w:r w:rsidRPr="0094163B">
              <w:rPr>
                <w:color w:val="auto"/>
              </w:rPr>
              <w:t>14-08-005-03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2E14BA" w14:textId="77777777" w:rsidR="00AD7460" w:rsidRPr="0094163B" w:rsidRDefault="00AD7460" w:rsidP="00AD7460">
            <w:pPr>
              <w:rPr>
                <w:color w:val="auto"/>
              </w:rPr>
            </w:pPr>
            <w:r w:rsidRPr="0094163B">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DDE31C" w14:textId="2D9473D8" w:rsidR="00AD7460" w:rsidRPr="0094163B" w:rsidRDefault="00AD7460" w:rsidP="00AD7460">
            <w:pPr>
              <w:jc w:val="center"/>
              <w:rPr>
                <w:color w:val="auto"/>
              </w:rPr>
            </w:pPr>
            <w:r w:rsidRPr="0094163B">
              <w:rPr>
                <w:color w:val="auto"/>
              </w:rPr>
              <w:t>309,11</w:t>
            </w:r>
          </w:p>
        </w:tc>
      </w:tr>
      <w:tr w:rsidR="0094163B" w:rsidRPr="0094163B" w14:paraId="7220EF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2D9B2" w14:textId="77777777" w:rsidR="00AD7460" w:rsidRPr="0094163B" w:rsidRDefault="00AD7460" w:rsidP="00AD7460">
            <w:pPr>
              <w:jc w:val="center"/>
              <w:rPr>
                <w:color w:val="auto"/>
              </w:rPr>
            </w:pPr>
            <w:r w:rsidRPr="0094163B">
              <w:rPr>
                <w:color w:val="auto"/>
              </w:rPr>
              <w:t>14-08-005-04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63F7B" w14:textId="77777777" w:rsidR="00AD7460" w:rsidRPr="0094163B" w:rsidRDefault="00AD7460" w:rsidP="00AD7460">
            <w:pPr>
              <w:rPr>
                <w:color w:val="auto"/>
              </w:rPr>
            </w:pPr>
            <w:r w:rsidRPr="0094163B">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9E25E6" w14:textId="332CE323" w:rsidR="00AD7460" w:rsidRPr="0094163B" w:rsidRDefault="00AD7460" w:rsidP="00AD7460">
            <w:pPr>
              <w:jc w:val="center"/>
              <w:rPr>
                <w:color w:val="auto"/>
              </w:rPr>
            </w:pPr>
            <w:r w:rsidRPr="0094163B">
              <w:rPr>
                <w:color w:val="auto"/>
              </w:rPr>
              <w:t>235,63</w:t>
            </w:r>
          </w:p>
        </w:tc>
      </w:tr>
      <w:tr w:rsidR="0094163B" w:rsidRPr="0094163B" w14:paraId="5274A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7FA15B" w14:textId="77777777" w:rsidR="00AD7460" w:rsidRPr="0094163B" w:rsidRDefault="00AD7460" w:rsidP="00AD7460">
            <w:pPr>
              <w:jc w:val="center"/>
              <w:rPr>
                <w:color w:val="auto"/>
              </w:rPr>
            </w:pPr>
            <w:r w:rsidRPr="0094163B">
              <w:rPr>
                <w:color w:val="auto"/>
              </w:rPr>
              <w:t>14-08-005-05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5E25F4" w14:textId="77777777" w:rsidR="00AD7460" w:rsidRPr="0094163B" w:rsidRDefault="00AD7460" w:rsidP="00AD7460">
            <w:pPr>
              <w:rPr>
                <w:color w:val="auto"/>
              </w:rPr>
            </w:pPr>
            <w:r w:rsidRPr="0094163B">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E2F242" w14:textId="5C127BFF" w:rsidR="00AD7460" w:rsidRPr="0094163B" w:rsidRDefault="00AD7460" w:rsidP="00AD7460">
            <w:pPr>
              <w:jc w:val="center"/>
              <w:rPr>
                <w:color w:val="auto"/>
              </w:rPr>
            </w:pPr>
            <w:r w:rsidRPr="0094163B">
              <w:rPr>
                <w:color w:val="auto"/>
              </w:rPr>
              <w:t>278,78</w:t>
            </w:r>
          </w:p>
        </w:tc>
      </w:tr>
      <w:tr w:rsidR="0094163B" w:rsidRPr="0094163B" w14:paraId="6F98ED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F6E35" w14:textId="77777777" w:rsidR="00AD7460" w:rsidRPr="0094163B" w:rsidRDefault="00AD7460" w:rsidP="00AD7460">
            <w:pPr>
              <w:jc w:val="center"/>
              <w:rPr>
                <w:color w:val="auto"/>
              </w:rPr>
            </w:pPr>
            <w:r w:rsidRPr="0094163B">
              <w:rPr>
                <w:color w:val="auto"/>
              </w:rPr>
              <w:t>14-08-005-06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13DAA5" w14:textId="77777777" w:rsidR="00AD7460" w:rsidRPr="0094163B" w:rsidRDefault="00AD7460" w:rsidP="00AD7460">
            <w:pPr>
              <w:rPr>
                <w:color w:val="auto"/>
              </w:rPr>
            </w:pPr>
            <w:r w:rsidRPr="0094163B">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B7BB4A" w14:textId="4C2BCE03" w:rsidR="00AD7460" w:rsidRPr="0094163B" w:rsidRDefault="00AD7460" w:rsidP="00AD7460">
            <w:pPr>
              <w:jc w:val="center"/>
              <w:rPr>
                <w:color w:val="auto"/>
              </w:rPr>
            </w:pPr>
            <w:r w:rsidRPr="0094163B">
              <w:rPr>
                <w:color w:val="auto"/>
              </w:rPr>
              <w:t>319,95</w:t>
            </w:r>
          </w:p>
        </w:tc>
      </w:tr>
      <w:tr w:rsidR="0094163B" w:rsidRPr="0094163B" w14:paraId="1506C2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D99636" w14:textId="77777777" w:rsidR="00AD7460" w:rsidRPr="0094163B" w:rsidRDefault="00AD7460" w:rsidP="00AD7460">
            <w:pPr>
              <w:jc w:val="center"/>
              <w:rPr>
                <w:color w:val="auto"/>
              </w:rPr>
            </w:pPr>
            <w:r w:rsidRPr="0094163B">
              <w:rPr>
                <w:color w:val="auto"/>
              </w:rPr>
              <w:t>14-08-005-07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647C32" w14:textId="77777777" w:rsidR="00AD7460" w:rsidRPr="0094163B" w:rsidRDefault="00AD7460" w:rsidP="00AD7460">
            <w:pPr>
              <w:rPr>
                <w:color w:val="auto"/>
              </w:rPr>
            </w:pPr>
            <w:r w:rsidRPr="0094163B">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FD5730" w14:textId="478B23E7" w:rsidR="00AD7460" w:rsidRPr="0094163B" w:rsidRDefault="00AD7460" w:rsidP="00AD7460">
            <w:pPr>
              <w:jc w:val="center"/>
              <w:rPr>
                <w:color w:val="auto"/>
              </w:rPr>
            </w:pPr>
            <w:r w:rsidRPr="0094163B">
              <w:rPr>
                <w:color w:val="auto"/>
              </w:rPr>
              <w:t>245,49</w:t>
            </w:r>
          </w:p>
        </w:tc>
      </w:tr>
      <w:tr w:rsidR="0094163B" w:rsidRPr="0094163B" w14:paraId="2DC194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3135B" w14:textId="77777777" w:rsidR="00AD7460" w:rsidRPr="0094163B" w:rsidRDefault="00AD7460" w:rsidP="00AD7460">
            <w:pPr>
              <w:jc w:val="center"/>
              <w:rPr>
                <w:color w:val="auto"/>
              </w:rPr>
            </w:pPr>
            <w:r w:rsidRPr="0094163B">
              <w:rPr>
                <w:color w:val="auto"/>
              </w:rPr>
              <w:t>14-08-005-08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1A64F2" w14:textId="77777777" w:rsidR="00AD7460" w:rsidRPr="0094163B" w:rsidRDefault="00AD7460" w:rsidP="00AD7460">
            <w:pPr>
              <w:rPr>
                <w:color w:val="auto"/>
              </w:rPr>
            </w:pPr>
            <w:r w:rsidRPr="0094163B">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F7E6B" w14:textId="3FED3474" w:rsidR="00AD7460" w:rsidRPr="0094163B" w:rsidRDefault="00AD7460" w:rsidP="00AD7460">
            <w:pPr>
              <w:jc w:val="center"/>
              <w:rPr>
                <w:color w:val="auto"/>
              </w:rPr>
            </w:pPr>
            <w:r w:rsidRPr="0094163B">
              <w:rPr>
                <w:color w:val="auto"/>
              </w:rPr>
              <w:t>291,22</w:t>
            </w:r>
          </w:p>
        </w:tc>
      </w:tr>
      <w:tr w:rsidR="0094163B" w:rsidRPr="0094163B" w14:paraId="12350B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B41EE" w14:textId="77777777" w:rsidR="00AD7460" w:rsidRPr="0094163B" w:rsidRDefault="00AD7460" w:rsidP="00AD7460">
            <w:pPr>
              <w:jc w:val="center"/>
              <w:rPr>
                <w:color w:val="auto"/>
              </w:rPr>
            </w:pPr>
            <w:r w:rsidRPr="0094163B">
              <w:rPr>
                <w:color w:val="auto"/>
              </w:rPr>
              <w:t>14-08-005-09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9D2EA2" w14:textId="77777777" w:rsidR="00AD7460" w:rsidRPr="0094163B" w:rsidRDefault="00AD7460" w:rsidP="00AD7460">
            <w:pPr>
              <w:rPr>
                <w:color w:val="auto"/>
              </w:rPr>
            </w:pPr>
            <w:r w:rsidRPr="0094163B">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1301B3" w14:textId="0A021053" w:rsidR="00AD7460" w:rsidRPr="0094163B" w:rsidRDefault="00AD7460" w:rsidP="00AD7460">
            <w:pPr>
              <w:jc w:val="center"/>
              <w:rPr>
                <w:color w:val="auto"/>
              </w:rPr>
            </w:pPr>
            <w:r w:rsidRPr="0094163B">
              <w:rPr>
                <w:color w:val="auto"/>
              </w:rPr>
              <w:t>329,80</w:t>
            </w:r>
          </w:p>
        </w:tc>
      </w:tr>
      <w:tr w:rsidR="0094163B" w:rsidRPr="0094163B" w14:paraId="7BAF8E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317F6" w14:textId="77777777" w:rsidR="00AD7460" w:rsidRPr="0094163B" w:rsidRDefault="00AD7460" w:rsidP="00AD7460">
            <w:pPr>
              <w:jc w:val="center"/>
              <w:rPr>
                <w:color w:val="auto"/>
              </w:rPr>
            </w:pPr>
            <w:r w:rsidRPr="0094163B">
              <w:rPr>
                <w:color w:val="auto"/>
              </w:rPr>
              <w:t>14-08-005-10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8AF356" w14:textId="77777777" w:rsidR="00AD7460" w:rsidRPr="0094163B" w:rsidRDefault="00AD7460" w:rsidP="00AD7460">
            <w:pPr>
              <w:rPr>
                <w:color w:val="auto"/>
              </w:rPr>
            </w:pPr>
            <w:r w:rsidRPr="0094163B">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A60236" w14:textId="0C38ECE3" w:rsidR="00AD7460" w:rsidRPr="0094163B" w:rsidRDefault="00AD7460" w:rsidP="00AD7460">
            <w:pPr>
              <w:jc w:val="center"/>
              <w:rPr>
                <w:color w:val="auto"/>
              </w:rPr>
            </w:pPr>
            <w:r w:rsidRPr="0094163B">
              <w:rPr>
                <w:color w:val="auto"/>
              </w:rPr>
              <w:t>266,30</w:t>
            </w:r>
          </w:p>
        </w:tc>
      </w:tr>
      <w:tr w:rsidR="0094163B" w:rsidRPr="0094163B" w14:paraId="41B252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FBEB19" w14:textId="77777777" w:rsidR="00AD7460" w:rsidRPr="0094163B" w:rsidRDefault="00AD7460" w:rsidP="00AD7460">
            <w:pPr>
              <w:jc w:val="center"/>
              <w:rPr>
                <w:color w:val="auto"/>
              </w:rPr>
            </w:pPr>
            <w:r w:rsidRPr="0094163B">
              <w:rPr>
                <w:color w:val="auto"/>
              </w:rPr>
              <w:t>14-08-005-11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76EE7C" w14:textId="77777777" w:rsidR="00AD7460" w:rsidRPr="0094163B" w:rsidRDefault="00AD7460" w:rsidP="00AD7460">
            <w:pPr>
              <w:rPr>
                <w:color w:val="auto"/>
              </w:rPr>
            </w:pPr>
            <w:r w:rsidRPr="0094163B">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A7BAB3" w14:textId="7EE484CC" w:rsidR="00AD7460" w:rsidRPr="0094163B" w:rsidRDefault="00AD7460" w:rsidP="00AD7460">
            <w:pPr>
              <w:jc w:val="center"/>
              <w:rPr>
                <w:color w:val="auto"/>
              </w:rPr>
            </w:pPr>
            <w:r w:rsidRPr="0094163B">
              <w:rPr>
                <w:color w:val="auto"/>
              </w:rPr>
              <w:t>309,63</w:t>
            </w:r>
          </w:p>
        </w:tc>
      </w:tr>
      <w:tr w:rsidR="0094163B" w:rsidRPr="0094163B" w14:paraId="05494A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4F9A9" w14:textId="77777777" w:rsidR="00AD7460" w:rsidRPr="0094163B" w:rsidRDefault="00AD7460" w:rsidP="00AD7460">
            <w:pPr>
              <w:jc w:val="center"/>
              <w:rPr>
                <w:color w:val="auto"/>
              </w:rPr>
            </w:pPr>
            <w:r w:rsidRPr="0094163B">
              <w:rPr>
                <w:color w:val="auto"/>
              </w:rPr>
              <w:t>14-08-005-12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8AA9E1" w14:textId="77777777" w:rsidR="00AD7460" w:rsidRPr="0094163B" w:rsidRDefault="00AD7460" w:rsidP="00AD7460">
            <w:pPr>
              <w:rPr>
                <w:color w:val="auto"/>
              </w:rPr>
            </w:pPr>
            <w:r w:rsidRPr="0094163B">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A3DC5B" w14:textId="1FC77920" w:rsidR="00AD7460" w:rsidRPr="0094163B" w:rsidRDefault="00AD7460" w:rsidP="00AD7460">
            <w:pPr>
              <w:jc w:val="center"/>
              <w:rPr>
                <w:color w:val="auto"/>
              </w:rPr>
            </w:pPr>
            <w:r w:rsidRPr="0094163B">
              <w:rPr>
                <w:color w:val="auto"/>
              </w:rPr>
              <w:t>350,80</w:t>
            </w:r>
          </w:p>
        </w:tc>
      </w:tr>
      <w:tr w:rsidR="0094163B" w:rsidRPr="0094163B" w14:paraId="2B0472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3A558" w14:textId="77777777" w:rsidR="00AD7460" w:rsidRPr="0094163B" w:rsidRDefault="00AD7460" w:rsidP="00AD7460">
            <w:pPr>
              <w:jc w:val="center"/>
              <w:rPr>
                <w:color w:val="auto"/>
              </w:rPr>
            </w:pPr>
            <w:r w:rsidRPr="0094163B">
              <w:rPr>
                <w:color w:val="auto"/>
              </w:rPr>
              <w:t>14-08-005-13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B0585" w14:textId="77777777" w:rsidR="00AD7460" w:rsidRPr="0094163B" w:rsidRDefault="00AD7460" w:rsidP="00AD7460">
            <w:pPr>
              <w:rPr>
                <w:color w:val="auto"/>
              </w:rPr>
            </w:pPr>
            <w:r w:rsidRPr="0094163B">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FFB660" w14:textId="427E9392" w:rsidR="00AD7460" w:rsidRPr="0094163B" w:rsidRDefault="00AD7460" w:rsidP="00AD7460">
            <w:pPr>
              <w:jc w:val="center"/>
              <w:rPr>
                <w:color w:val="auto"/>
              </w:rPr>
            </w:pPr>
            <w:r w:rsidRPr="0094163B">
              <w:rPr>
                <w:color w:val="auto"/>
              </w:rPr>
              <w:t>276,49</w:t>
            </w:r>
          </w:p>
        </w:tc>
      </w:tr>
      <w:tr w:rsidR="0094163B" w:rsidRPr="0094163B" w14:paraId="29700C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3A6A3" w14:textId="77777777" w:rsidR="00AD7460" w:rsidRPr="0094163B" w:rsidRDefault="00AD7460" w:rsidP="00AD7460">
            <w:pPr>
              <w:jc w:val="center"/>
              <w:rPr>
                <w:color w:val="auto"/>
              </w:rPr>
            </w:pPr>
            <w:r w:rsidRPr="0094163B">
              <w:rPr>
                <w:color w:val="auto"/>
              </w:rPr>
              <w:t>14-08-005-14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CA875" w14:textId="77777777" w:rsidR="00AD7460" w:rsidRPr="0094163B" w:rsidRDefault="00AD7460" w:rsidP="00AD7460">
            <w:pPr>
              <w:rPr>
                <w:color w:val="auto"/>
              </w:rPr>
            </w:pPr>
            <w:r w:rsidRPr="0094163B">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A78A44" w14:textId="0CF024CE" w:rsidR="00AD7460" w:rsidRPr="0094163B" w:rsidRDefault="00AD7460" w:rsidP="00AD7460">
            <w:pPr>
              <w:jc w:val="center"/>
              <w:rPr>
                <w:color w:val="auto"/>
              </w:rPr>
            </w:pPr>
            <w:r w:rsidRPr="0094163B">
              <w:rPr>
                <w:color w:val="auto"/>
              </w:rPr>
              <w:t>319,99</w:t>
            </w:r>
          </w:p>
        </w:tc>
      </w:tr>
      <w:tr w:rsidR="0094163B" w:rsidRPr="0094163B" w14:paraId="676D5E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E3964" w14:textId="77777777" w:rsidR="00AD7460" w:rsidRPr="0094163B" w:rsidRDefault="00AD7460" w:rsidP="00AD7460">
            <w:pPr>
              <w:jc w:val="center"/>
              <w:rPr>
                <w:color w:val="auto"/>
              </w:rPr>
            </w:pPr>
            <w:r w:rsidRPr="0094163B">
              <w:rPr>
                <w:color w:val="auto"/>
              </w:rPr>
              <w:t>14-08-005-15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0C85B3" w14:textId="77777777" w:rsidR="00AD7460" w:rsidRPr="0094163B" w:rsidRDefault="00AD7460" w:rsidP="00AD7460">
            <w:pPr>
              <w:rPr>
                <w:color w:val="auto"/>
              </w:rPr>
            </w:pPr>
            <w:r w:rsidRPr="0094163B">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71EBBD" w14:textId="73C0A15D" w:rsidR="00AD7460" w:rsidRPr="0094163B" w:rsidRDefault="00AD7460" w:rsidP="00AD7460">
            <w:pPr>
              <w:jc w:val="center"/>
              <w:rPr>
                <w:color w:val="auto"/>
              </w:rPr>
            </w:pPr>
            <w:r w:rsidRPr="0094163B">
              <w:rPr>
                <w:color w:val="auto"/>
              </w:rPr>
              <w:t>360,96</w:t>
            </w:r>
          </w:p>
        </w:tc>
      </w:tr>
      <w:tr w:rsidR="0094163B" w:rsidRPr="0094163B" w14:paraId="0FFCC0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D3ACA3" w14:textId="77777777" w:rsidR="00AD7460" w:rsidRPr="0094163B" w:rsidRDefault="00AD7460" w:rsidP="00AD7460">
            <w:pPr>
              <w:jc w:val="center"/>
              <w:rPr>
                <w:color w:val="auto"/>
              </w:rPr>
            </w:pPr>
            <w:r w:rsidRPr="0094163B">
              <w:rPr>
                <w:color w:val="auto"/>
              </w:rPr>
              <w:t>14-08-005-16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2E6DE" w14:textId="77777777" w:rsidR="00AD7460" w:rsidRPr="0094163B" w:rsidRDefault="00AD7460" w:rsidP="00AD7460">
            <w:pPr>
              <w:rPr>
                <w:color w:val="auto"/>
              </w:rPr>
            </w:pPr>
            <w:r w:rsidRPr="0094163B">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AFC3F1" w14:textId="3FFB6545" w:rsidR="00AD7460" w:rsidRPr="0094163B" w:rsidRDefault="00AD7460" w:rsidP="00AD7460">
            <w:pPr>
              <w:jc w:val="center"/>
              <w:rPr>
                <w:color w:val="auto"/>
              </w:rPr>
            </w:pPr>
            <w:r w:rsidRPr="0094163B">
              <w:rPr>
                <w:color w:val="auto"/>
              </w:rPr>
              <w:t>301,90</w:t>
            </w:r>
          </w:p>
        </w:tc>
      </w:tr>
      <w:tr w:rsidR="0094163B" w:rsidRPr="0094163B" w14:paraId="7FAB1E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5BBCB" w14:textId="77777777" w:rsidR="00AD7460" w:rsidRPr="0094163B" w:rsidRDefault="00AD7460" w:rsidP="00AD7460">
            <w:pPr>
              <w:jc w:val="center"/>
              <w:rPr>
                <w:color w:val="auto"/>
              </w:rPr>
            </w:pPr>
            <w:r w:rsidRPr="0094163B">
              <w:rPr>
                <w:color w:val="auto"/>
              </w:rPr>
              <w:t>14-08-005-17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B25182" w14:textId="77777777" w:rsidR="00AD7460" w:rsidRPr="0094163B" w:rsidRDefault="00AD7460" w:rsidP="00AD7460">
            <w:pPr>
              <w:rPr>
                <w:color w:val="auto"/>
              </w:rPr>
            </w:pPr>
            <w:r w:rsidRPr="0094163B">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EDBE52" w14:textId="2A68E4E7" w:rsidR="00AD7460" w:rsidRPr="0094163B" w:rsidRDefault="00AD7460" w:rsidP="00AD7460">
            <w:pPr>
              <w:jc w:val="center"/>
              <w:rPr>
                <w:color w:val="auto"/>
              </w:rPr>
            </w:pPr>
            <w:r w:rsidRPr="0094163B">
              <w:rPr>
                <w:color w:val="auto"/>
              </w:rPr>
              <w:t>345,42</w:t>
            </w:r>
          </w:p>
        </w:tc>
      </w:tr>
      <w:tr w:rsidR="0094163B" w:rsidRPr="0094163B" w14:paraId="5AD873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6CAB0" w14:textId="77777777" w:rsidR="00AD7460" w:rsidRPr="0094163B" w:rsidRDefault="00AD7460" w:rsidP="00AD7460">
            <w:pPr>
              <w:jc w:val="center"/>
              <w:rPr>
                <w:color w:val="auto"/>
              </w:rPr>
            </w:pPr>
            <w:r w:rsidRPr="0094163B">
              <w:rPr>
                <w:color w:val="auto"/>
              </w:rPr>
              <w:t>14-08-005-18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8AA3DF" w14:textId="77777777" w:rsidR="00AD7460" w:rsidRPr="0094163B" w:rsidRDefault="00AD7460" w:rsidP="00AD7460">
            <w:pPr>
              <w:rPr>
                <w:color w:val="auto"/>
              </w:rPr>
            </w:pPr>
            <w:r w:rsidRPr="0094163B">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BD64FF" w14:textId="15224DC8" w:rsidR="00AD7460" w:rsidRPr="0094163B" w:rsidRDefault="00AD7460" w:rsidP="00AD7460">
            <w:pPr>
              <w:jc w:val="center"/>
              <w:rPr>
                <w:color w:val="auto"/>
              </w:rPr>
            </w:pPr>
            <w:r w:rsidRPr="0094163B">
              <w:rPr>
                <w:color w:val="auto"/>
              </w:rPr>
              <w:t>386,39</w:t>
            </w:r>
          </w:p>
        </w:tc>
      </w:tr>
      <w:tr w:rsidR="0094163B" w:rsidRPr="0094163B" w14:paraId="3B5E4F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C9476" w14:textId="77777777" w:rsidR="00AD7460" w:rsidRPr="0094163B" w:rsidRDefault="00AD7460" w:rsidP="00AD7460">
            <w:pPr>
              <w:jc w:val="center"/>
              <w:rPr>
                <w:color w:val="auto"/>
              </w:rPr>
            </w:pPr>
            <w:r w:rsidRPr="0094163B">
              <w:rPr>
                <w:color w:val="auto"/>
              </w:rPr>
              <w:t>14-08-005-19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6848E3" w14:textId="77777777" w:rsidR="00AD7460" w:rsidRPr="0094163B" w:rsidRDefault="00AD7460" w:rsidP="00AD7460">
            <w:pPr>
              <w:rPr>
                <w:color w:val="auto"/>
              </w:rPr>
            </w:pPr>
            <w:r w:rsidRPr="0094163B">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C0F406" w14:textId="600EBFA8" w:rsidR="00AD7460" w:rsidRPr="0094163B" w:rsidRDefault="00AD7460" w:rsidP="00AD7460">
            <w:pPr>
              <w:jc w:val="center"/>
              <w:rPr>
                <w:color w:val="auto"/>
              </w:rPr>
            </w:pPr>
            <w:r w:rsidRPr="0094163B">
              <w:rPr>
                <w:color w:val="auto"/>
              </w:rPr>
              <w:t>318,48</w:t>
            </w:r>
          </w:p>
        </w:tc>
      </w:tr>
      <w:tr w:rsidR="0094163B" w:rsidRPr="0094163B" w14:paraId="7C3C4E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F28CC" w14:textId="77777777" w:rsidR="00AD7460" w:rsidRPr="0094163B" w:rsidRDefault="00AD7460" w:rsidP="00AD7460">
            <w:pPr>
              <w:jc w:val="center"/>
              <w:rPr>
                <w:color w:val="auto"/>
              </w:rPr>
            </w:pPr>
            <w:r w:rsidRPr="0094163B">
              <w:rPr>
                <w:color w:val="auto"/>
              </w:rPr>
              <w:t>14-08-005-20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6CD9A6" w14:textId="77777777" w:rsidR="00AD7460" w:rsidRPr="0094163B" w:rsidRDefault="00AD7460" w:rsidP="00AD7460">
            <w:pPr>
              <w:rPr>
                <w:color w:val="auto"/>
              </w:rPr>
            </w:pPr>
            <w:r w:rsidRPr="0094163B">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E69057" w14:textId="30DB6D3E" w:rsidR="00AD7460" w:rsidRPr="0094163B" w:rsidRDefault="00AD7460" w:rsidP="00AD7460">
            <w:pPr>
              <w:jc w:val="center"/>
              <w:rPr>
                <w:color w:val="auto"/>
              </w:rPr>
            </w:pPr>
            <w:r w:rsidRPr="0094163B">
              <w:rPr>
                <w:color w:val="auto"/>
              </w:rPr>
              <w:t>361,99</w:t>
            </w:r>
          </w:p>
        </w:tc>
      </w:tr>
      <w:tr w:rsidR="0094163B" w:rsidRPr="0094163B" w14:paraId="3CBE3E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AE02D" w14:textId="77777777" w:rsidR="00AD7460" w:rsidRPr="0094163B" w:rsidRDefault="00AD7460" w:rsidP="00AD7460">
            <w:pPr>
              <w:jc w:val="center"/>
              <w:rPr>
                <w:color w:val="auto"/>
              </w:rPr>
            </w:pPr>
            <w:r w:rsidRPr="0094163B">
              <w:rPr>
                <w:color w:val="auto"/>
              </w:rPr>
              <w:t>14-08-005-21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C6F2A4" w14:textId="77777777" w:rsidR="00AD7460" w:rsidRPr="0094163B" w:rsidRDefault="00AD7460" w:rsidP="00AD7460">
            <w:pPr>
              <w:rPr>
                <w:color w:val="auto"/>
              </w:rPr>
            </w:pPr>
            <w:r w:rsidRPr="0094163B">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5764AF" w14:textId="6CFABBDD" w:rsidR="00AD7460" w:rsidRPr="0094163B" w:rsidRDefault="00AD7460" w:rsidP="00AD7460">
            <w:pPr>
              <w:jc w:val="center"/>
              <w:rPr>
                <w:color w:val="auto"/>
              </w:rPr>
            </w:pPr>
            <w:r w:rsidRPr="0094163B">
              <w:rPr>
                <w:color w:val="auto"/>
              </w:rPr>
              <w:t>402,97</w:t>
            </w:r>
          </w:p>
        </w:tc>
      </w:tr>
      <w:tr w:rsidR="0094163B" w:rsidRPr="0094163B" w14:paraId="4FD8B9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66588" w14:textId="77777777" w:rsidR="00AD7460" w:rsidRPr="0094163B" w:rsidRDefault="00AD7460" w:rsidP="00AD7460">
            <w:pPr>
              <w:jc w:val="center"/>
              <w:rPr>
                <w:color w:val="auto"/>
              </w:rPr>
            </w:pPr>
            <w:r w:rsidRPr="0094163B">
              <w:rPr>
                <w:color w:val="auto"/>
              </w:rPr>
              <w:t>14-08-005-22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21FC93" w14:textId="77777777" w:rsidR="00AD7460" w:rsidRPr="0094163B" w:rsidRDefault="00AD7460" w:rsidP="00AD7460">
            <w:pPr>
              <w:rPr>
                <w:color w:val="auto"/>
              </w:rPr>
            </w:pPr>
            <w:r w:rsidRPr="0094163B">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E3A25D" w14:textId="6A05ED0B" w:rsidR="00AD7460" w:rsidRPr="0094163B" w:rsidRDefault="00AD7460" w:rsidP="00AD7460">
            <w:pPr>
              <w:jc w:val="center"/>
              <w:rPr>
                <w:color w:val="auto"/>
              </w:rPr>
            </w:pPr>
            <w:r w:rsidRPr="0094163B">
              <w:rPr>
                <w:color w:val="auto"/>
              </w:rPr>
              <w:t>407,10</w:t>
            </w:r>
          </w:p>
        </w:tc>
      </w:tr>
      <w:tr w:rsidR="0094163B" w:rsidRPr="0094163B" w14:paraId="50C93C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15D1C" w14:textId="77777777" w:rsidR="00AD7460" w:rsidRPr="0094163B" w:rsidRDefault="00AD7460" w:rsidP="00AD7460">
            <w:pPr>
              <w:jc w:val="center"/>
              <w:rPr>
                <w:color w:val="auto"/>
              </w:rPr>
            </w:pPr>
            <w:r w:rsidRPr="0094163B">
              <w:rPr>
                <w:color w:val="auto"/>
              </w:rPr>
              <w:t>14-08-005-23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6DCD71" w14:textId="77777777" w:rsidR="00AD7460" w:rsidRPr="0094163B" w:rsidRDefault="00AD7460" w:rsidP="00AD7460">
            <w:pPr>
              <w:rPr>
                <w:color w:val="auto"/>
              </w:rPr>
            </w:pPr>
            <w:r w:rsidRPr="0094163B">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6F52D3" w14:textId="00639E3C" w:rsidR="00AD7460" w:rsidRPr="0094163B" w:rsidRDefault="00AD7460" w:rsidP="00AD7460">
            <w:pPr>
              <w:jc w:val="center"/>
              <w:rPr>
                <w:color w:val="auto"/>
              </w:rPr>
            </w:pPr>
            <w:r w:rsidRPr="0094163B">
              <w:rPr>
                <w:color w:val="auto"/>
              </w:rPr>
              <w:t>450,71</w:t>
            </w:r>
          </w:p>
        </w:tc>
      </w:tr>
      <w:tr w:rsidR="0094163B" w:rsidRPr="0094163B" w14:paraId="4D9F4D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CF80D" w14:textId="77777777" w:rsidR="00AD7460" w:rsidRPr="0094163B" w:rsidRDefault="00AD7460" w:rsidP="00AD7460">
            <w:pPr>
              <w:jc w:val="center"/>
              <w:rPr>
                <w:color w:val="auto"/>
              </w:rPr>
            </w:pPr>
            <w:r w:rsidRPr="0094163B">
              <w:rPr>
                <w:color w:val="auto"/>
              </w:rPr>
              <w:t>14-08-005-24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64DCC6" w14:textId="77777777" w:rsidR="00AD7460" w:rsidRPr="0094163B" w:rsidRDefault="00AD7460" w:rsidP="00AD7460">
            <w:pPr>
              <w:rPr>
                <w:color w:val="auto"/>
              </w:rPr>
            </w:pPr>
            <w:r w:rsidRPr="0094163B">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D76476F" w14:textId="08BA121B" w:rsidR="00AD7460" w:rsidRPr="0094163B" w:rsidRDefault="00AD7460" w:rsidP="00AD7460">
            <w:pPr>
              <w:jc w:val="center"/>
              <w:rPr>
                <w:color w:val="auto"/>
              </w:rPr>
            </w:pPr>
            <w:r w:rsidRPr="0094163B">
              <w:rPr>
                <w:color w:val="auto"/>
              </w:rPr>
              <w:t>489,97</w:t>
            </w:r>
          </w:p>
        </w:tc>
      </w:tr>
      <w:tr w:rsidR="0094163B" w:rsidRPr="0094163B" w14:paraId="1EC72A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659D52" w14:textId="77777777" w:rsidR="00AD7460" w:rsidRPr="0094163B" w:rsidRDefault="00AD7460" w:rsidP="00AD7460">
            <w:pPr>
              <w:jc w:val="center"/>
              <w:rPr>
                <w:color w:val="auto"/>
              </w:rPr>
            </w:pPr>
            <w:r w:rsidRPr="0094163B">
              <w:rPr>
                <w:color w:val="auto"/>
              </w:rPr>
              <w:t>14-08-005-25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159E3" w14:textId="77777777" w:rsidR="00AD7460" w:rsidRPr="0094163B" w:rsidRDefault="00AD7460" w:rsidP="00AD7460">
            <w:pPr>
              <w:rPr>
                <w:color w:val="auto"/>
              </w:rPr>
            </w:pPr>
            <w:r w:rsidRPr="0094163B">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F2201E" w14:textId="65555306" w:rsidR="00AD7460" w:rsidRPr="0094163B" w:rsidRDefault="00AD7460" w:rsidP="00AD7460">
            <w:pPr>
              <w:jc w:val="center"/>
              <w:rPr>
                <w:color w:val="auto"/>
              </w:rPr>
            </w:pPr>
            <w:r w:rsidRPr="0094163B">
              <w:rPr>
                <w:color w:val="auto"/>
              </w:rPr>
              <w:t>454,21</w:t>
            </w:r>
          </w:p>
        </w:tc>
      </w:tr>
      <w:tr w:rsidR="0094163B" w:rsidRPr="0094163B" w14:paraId="139C74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78741" w14:textId="77777777" w:rsidR="00AD7460" w:rsidRPr="0094163B" w:rsidRDefault="00AD7460" w:rsidP="00AD7460">
            <w:pPr>
              <w:jc w:val="center"/>
              <w:rPr>
                <w:color w:val="auto"/>
              </w:rPr>
            </w:pPr>
            <w:r w:rsidRPr="0094163B">
              <w:rPr>
                <w:color w:val="auto"/>
              </w:rPr>
              <w:t>14-08-005-26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FCB7F6" w14:textId="77777777" w:rsidR="00AD7460" w:rsidRPr="0094163B" w:rsidRDefault="00AD7460" w:rsidP="00AD7460">
            <w:pPr>
              <w:rPr>
                <w:color w:val="auto"/>
              </w:rPr>
            </w:pPr>
            <w:r w:rsidRPr="0094163B">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2A08B3" w14:textId="155F04C2" w:rsidR="00AD7460" w:rsidRPr="0094163B" w:rsidRDefault="00AD7460" w:rsidP="00AD7460">
            <w:pPr>
              <w:jc w:val="center"/>
              <w:rPr>
                <w:color w:val="auto"/>
              </w:rPr>
            </w:pPr>
            <w:r w:rsidRPr="0094163B">
              <w:rPr>
                <w:color w:val="auto"/>
              </w:rPr>
              <w:t>497,50</w:t>
            </w:r>
          </w:p>
        </w:tc>
      </w:tr>
      <w:tr w:rsidR="0094163B" w:rsidRPr="0094163B" w14:paraId="550A51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0F20F" w14:textId="77777777" w:rsidR="00AD7460" w:rsidRPr="0094163B" w:rsidRDefault="00AD7460" w:rsidP="00AD7460">
            <w:pPr>
              <w:jc w:val="center"/>
              <w:rPr>
                <w:color w:val="auto"/>
              </w:rPr>
            </w:pPr>
            <w:r w:rsidRPr="0094163B">
              <w:rPr>
                <w:color w:val="auto"/>
              </w:rPr>
              <w:t>14-08-005-27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C30E4E" w14:textId="77777777" w:rsidR="00AD7460" w:rsidRPr="0094163B" w:rsidRDefault="00AD7460" w:rsidP="00AD7460">
            <w:pPr>
              <w:rPr>
                <w:color w:val="auto"/>
              </w:rPr>
            </w:pPr>
            <w:r w:rsidRPr="0094163B">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088CB2" w14:textId="79464D21" w:rsidR="00AD7460" w:rsidRPr="0094163B" w:rsidRDefault="00AD7460" w:rsidP="00AD7460">
            <w:pPr>
              <w:jc w:val="center"/>
              <w:rPr>
                <w:color w:val="auto"/>
              </w:rPr>
            </w:pPr>
            <w:r w:rsidRPr="0094163B">
              <w:rPr>
                <w:color w:val="auto"/>
              </w:rPr>
              <w:t>537,03</w:t>
            </w:r>
          </w:p>
        </w:tc>
      </w:tr>
      <w:tr w:rsidR="0094163B" w:rsidRPr="0094163B" w14:paraId="10B356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AFDA3" w14:textId="77777777" w:rsidR="00AD7460" w:rsidRPr="0094163B" w:rsidRDefault="00AD7460" w:rsidP="00AD7460">
            <w:pPr>
              <w:jc w:val="center"/>
              <w:rPr>
                <w:color w:val="auto"/>
              </w:rPr>
            </w:pPr>
            <w:r w:rsidRPr="0094163B">
              <w:rPr>
                <w:color w:val="auto"/>
              </w:rPr>
              <w:t>14-08-005-28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110FC2" w14:textId="77777777" w:rsidR="00AD7460" w:rsidRPr="0094163B" w:rsidRDefault="00AD7460" w:rsidP="00AD7460">
            <w:pPr>
              <w:rPr>
                <w:color w:val="auto"/>
              </w:rPr>
            </w:pPr>
            <w:r w:rsidRPr="0094163B">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96727F" w14:textId="1909F635" w:rsidR="00AD7460" w:rsidRPr="0094163B" w:rsidRDefault="00AD7460" w:rsidP="00AD7460">
            <w:pPr>
              <w:jc w:val="center"/>
              <w:rPr>
                <w:color w:val="auto"/>
              </w:rPr>
            </w:pPr>
            <w:r w:rsidRPr="0094163B">
              <w:rPr>
                <w:color w:val="auto"/>
              </w:rPr>
              <w:t>483,80</w:t>
            </w:r>
          </w:p>
        </w:tc>
      </w:tr>
      <w:tr w:rsidR="0094163B" w:rsidRPr="0094163B" w14:paraId="277B37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1D14A1" w14:textId="77777777" w:rsidR="00AD7460" w:rsidRPr="0094163B" w:rsidRDefault="00AD7460" w:rsidP="00AD7460">
            <w:pPr>
              <w:jc w:val="center"/>
              <w:rPr>
                <w:color w:val="auto"/>
              </w:rPr>
            </w:pPr>
            <w:r w:rsidRPr="0094163B">
              <w:rPr>
                <w:color w:val="auto"/>
              </w:rPr>
              <w:t>14-08-005-29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AD53D5" w14:textId="77777777" w:rsidR="00AD7460" w:rsidRPr="0094163B" w:rsidRDefault="00AD7460" w:rsidP="00AD7460">
            <w:pPr>
              <w:rPr>
                <w:color w:val="auto"/>
              </w:rPr>
            </w:pPr>
            <w:r w:rsidRPr="0094163B">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75E912" w14:textId="2E37159D" w:rsidR="00AD7460" w:rsidRPr="0094163B" w:rsidRDefault="00AD7460" w:rsidP="00AD7460">
            <w:pPr>
              <w:jc w:val="center"/>
              <w:rPr>
                <w:color w:val="auto"/>
              </w:rPr>
            </w:pPr>
            <w:r w:rsidRPr="0094163B">
              <w:rPr>
                <w:color w:val="auto"/>
              </w:rPr>
              <w:t>527,07</w:t>
            </w:r>
          </w:p>
        </w:tc>
      </w:tr>
      <w:tr w:rsidR="0094163B" w:rsidRPr="0094163B" w14:paraId="7A49CA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AFD6F" w14:textId="77777777" w:rsidR="00AD7460" w:rsidRPr="0094163B" w:rsidRDefault="00AD7460" w:rsidP="00AD7460">
            <w:pPr>
              <w:jc w:val="center"/>
              <w:rPr>
                <w:color w:val="auto"/>
              </w:rPr>
            </w:pPr>
            <w:r w:rsidRPr="0094163B">
              <w:rPr>
                <w:color w:val="auto"/>
              </w:rPr>
              <w:t>14-08-005-30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A9702D" w14:textId="77777777" w:rsidR="00AD7460" w:rsidRPr="0094163B" w:rsidRDefault="00AD7460" w:rsidP="00AD7460">
            <w:pPr>
              <w:rPr>
                <w:color w:val="auto"/>
              </w:rPr>
            </w:pPr>
            <w:r w:rsidRPr="0094163B">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415AEC" w14:textId="1244F105" w:rsidR="00AD7460" w:rsidRPr="0094163B" w:rsidRDefault="00AD7460" w:rsidP="00AD7460">
            <w:pPr>
              <w:jc w:val="center"/>
              <w:rPr>
                <w:color w:val="auto"/>
              </w:rPr>
            </w:pPr>
            <w:r w:rsidRPr="0094163B">
              <w:rPr>
                <w:color w:val="auto"/>
              </w:rPr>
              <w:t>566,54</w:t>
            </w:r>
          </w:p>
        </w:tc>
      </w:tr>
      <w:tr w:rsidR="0094163B" w:rsidRPr="0094163B" w14:paraId="4195A9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51339" w14:textId="77777777" w:rsidR="00AD7460" w:rsidRPr="0094163B" w:rsidRDefault="00AD7460" w:rsidP="00AD7460">
            <w:pPr>
              <w:jc w:val="center"/>
              <w:rPr>
                <w:color w:val="auto"/>
              </w:rPr>
            </w:pPr>
            <w:r w:rsidRPr="0094163B">
              <w:rPr>
                <w:color w:val="auto"/>
              </w:rPr>
              <w:t>14-08-005-31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F774F" w14:textId="77777777" w:rsidR="00AD7460" w:rsidRPr="0094163B" w:rsidRDefault="00AD7460" w:rsidP="00AD7460">
            <w:pPr>
              <w:rPr>
                <w:color w:val="auto"/>
              </w:rPr>
            </w:pPr>
            <w:r w:rsidRPr="0094163B">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C0C015" w14:textId="79DEFD24" w:rsidR="00AD7460" w:rsidRPr="0094163B" w:rsidRDefault="00AD7460" w:rsidP="00AD7460">
            <w:pPr>
              <w:jc w:val="center"/>
              <w:rPr>
                <w:color w:val="auto"/>
              </w:rPr>
            </w:pPr>
            <w:r w:rsidRPr="0094163B">
              <w:rPr>
                <w:color w:val="auto"/>
              </w:rPr>
              <w:t>547,70</w:t>
            </w:r>
          </w:p>
        </w:tc>
      </w:tr>
      <w:tr w:rsidR="0094163B" w:rsidRPr="0094163B" w14:paraId="5B0BC6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075A5" w14:textId="77777777" w:rsidR="00AD7460" w:rsidRPr="0094163B" w:rsidRDefault="00AD7460" w:rsidP="00AD7460">
            <w:pPr>
              <w:jc w:val="center"/>
              <w:rPr>
                <w:color w:val="auto"/>
              </w:rPr>
            </w:pPr>
            <w:r w:rsidRPr="0094163B">
              <w:rPr>
                <w:color w:val="auto"/>
              </w:rPr>
              <w:t>14-08-005-32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DEFB2" w14:textId="77777777" w:rsidR="00AD7460" w:rsidRPr="0094163B" w:rsidRDefault="00AD7460" w:rsidP="00AD7460">
            <w:pPr>
              <w:rPr>
                <w:color w:val="auto"/>
              </w:rPr>
            </w:pPr>
            <w:r w:rsidRPr="0094163B">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712E58" w14:textId="7AA25459" w:rsidR="00AD7460" w:rsidRPr="0094163B" w:rsidRDefault="00AD7460" w:rsidP="00AD7460">
            <w:pPr>
              <w:jc w:val="center"/>
              <w:rPr>
                <w:color w:val="auto"/>
              </w:rPr>
            </w:pPr>
            <w:r w:rsidRPr="0094163B">
              <w:rPr>
                <w:color w:val="auto"/>
              </w:rPr>
              <w:t>591,00</w:t>
            </w:r>
          </w:p>
        </w:tc>
      </w:tr>
      <w:tr w:rsidR="0094163B" w:rsidRPr="0094163B" w14:paraId="1E9E03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B8CF22" w14:textId="77777777" w:rsidR="00AD7460" w:rsidRPr="0094163B" w:rsidRDefault="00AD7460" w:rsidP="00AD7460">
            <w:pPr>
              <w:jc w:val="center"/>
              <w:rPr>
                <w:color w:val="auto"/>
              </w:rPr>
            </w:pPr>
            <w:r w:rsidRPr="0094163B">
              <w:rPr>
                <w:color w:val="auto"/>
              </w:rPr>
              <w:t>14-08-005-33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EF4E53" w14:textId="77777777" w:rsidR="00AD7460" w:rsidRPr="0094163B" w:rsidRDefault="00AD7460" w:rsidP="00AD7460">
            <w:pPr>
              <w:rPr>
                <w:color w:val="auto"/>
              </w:rPr>
            </w:pPr>
            <w:r w:rsidRPr="0094163B">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9CB379" w14:textId="408AC75A" w:rsidR="00AD7460" w:rsidRPr="0094163B" w:rsidRDefault="00AD7460" w:rsidP="00AD7460">
            <w:pPr>
              <w:jc w:val="center"/>
              <w:rPr>
                <w:color w:val="auto"/>
              </w:rPr>
            </w:pPr>
            <w:r w:rsidRPr="0094163B">
              <w:rPr>
                <w:color w:val="auto"/>
              </w:rPr>
              <w:t>631,05</w:t>
            </w:r>
          </w:p>
        </w:tc>
      </w:tr>
      <w:tr w:rsidR="0094163B" w:rsidRPr="0094163B" w14:paraId="405A8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23CE1" w14:textId="77777777" w:rsidR="00AD7460" w:rsidRPr="0094163B" w:rsidRDefault="00AD7460" w:rsidP="00AD7460">
            <w:pPr>
              <w:jc w:val="center"/>
              <w:rPr>
                <w:color w:val="auto"/>
              </w:rPr>
            </w:pPr>
            <w:r w:rsidRPr="0094163B">
              <w:rPr>
                <w:color w:val="auto"/>
              </w:rPr>
              <w:t>14-08-005-34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164048" w14:textId="77777777" w:rsidR="00AD7460" w:rsidRPr="0094163B" w:rsidRDefault="00AD7460" w:rsidP="00AD7460">
            <w:pPr>
              <w:rPr>
                <w:color w:val="auto"/>
              </w:rPr>
            </w:pPr>
            <w:r w:rsidRPr="0094163B">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ACDB01" w14:textId="270EACA0" w:rsidR="00AD7460" w:rsidRPr="0094163B" w:rsidRDefault="00AD7460" w:rsidP="00AD7460">
            <w:pPr>
              <w:jc w:val="center"/>
              <w:rPr>
                <w:color w:val="auto"/>
              </w:rPr>
            </w:pPr>
            <w:r w:rsidRPr="0094163B">
              <w:rPr>
                <w:color w:val="auto"/>
              </w:rPr>
              <w:t>576,55</w:t>
            </w:r>
          </w:p>
        </w:tc>
      </w:tr>
      <w:tr w:rsidR="0094163B" w:rsidRPr="0094163B" w14:paraId="593CEF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63035" w14:textId="77777777" w:rsidR="00AD7460" w:rsidRPr="0094163B" w:rsidRDefault="00AD7460" w:rsidP="00AD7460">
            <w:pPr>
              <w:jc w:val="center"/>
              <w:rPr>
                <w:color w:val="auto"/>
              </w:rPr>
            </w:pPr>
            <w:r w:rsidRPr="0094163B">
              <w:rPr>
                <w:color w:val="auto"/>
              </w:rPr>
              <w:t>14-08-005-35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44F3F" w14:textId="77777777" w:rsidR="00AD7460" w:rsidRPr="0094163B" w:rsidRDefault="00AD7460" w:rsidP="00AD7460">
            <w:pPr>
              <w:rPr>
                <w:color w:val="auto"/>
              </w:rPr>
            </w:pPr>
            <w:r w:rsidRPr="0094163B">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31169A" w14:textId="7901434C" w:rsidR="00AD7460" w:rsidRPr="0094163B" w:rsidRDefault="00AD7460" w:rsidP="00AD7460">
            <w:pPr>
              <w:jc w:val="center"/>
              <w:rPr>
                <w:color w:val="auto"/>
              </w:rPr>
            </w:pPr>
            <w:r w:rsidRPr="0094163B">
              <w:rPr>
                <w:color w:val="auto"/>
              </w:rPr>
              <w:t>619,83</w:t>
            </w:r>
          </w:p>
        </w:tc>
      </w:tr>
      <w:tr w:rsidR="0094163B" w:rsidRPr="0094163B" w14:paraId="71B70E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8497D" w14:textId="77777777" w:rsidR="00AD7460" w:rsidRPr="0094163B" w:rsidRDefault="00AD7460" w:rsidP="00AD7460">
            <w:pPr>
              <w:jc w:val="center"/>
              <w:rPr>
                <w:color w:val="auto"/>
              </w:rPr>
            </w:pPr>
            <w:r w:rsidRPr="0094163B">
              <w:rPr>
                <w:color w:val="auto"/>
              </w:rPr>
              <w:lastRenderedPageBreak/>
              <w:t>14-08-005-36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E7ED71" w14:textId="77777777" w:rsidR="00AD7460" w:rsidRPr="0094163B" w:rsidRDefault="00AD7460" w:rsidP="00AD7460">
            <w:pPr>
              <w:rPr>
                <w:color w:val="auto"/>
              </w:rPr>
            </w:pPr>
            <w:r w:rsidRPr="0094163B">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D8CE843" w14:textId="407FBE42" w:rsidR="00AD7460" w:rsidRPr="0094163B" w:rsidRDefault="00AD7460" w:rsidP="00AD7460">
            <w:pPr>
              <w:jc w:val="center"/>
              <w:rPr>
                <w:color w:val="auto"/>
              </w:rPr>
            </w:pPr>
            <w:r w:rsidRPr="0094163B">
              <w:rPr>
                <w:color w:val="auto"/>
              </w:rPr>
              <w:t>661,65</w:t>
            </w:r>
          </w:p>
        </w:tc>
      </w:tr>
      <w:tr w:rsidR="0094163B" w:rsidRPr="0094163B" w14:paraId="32258F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B46599" w14:textId="77777777" w:rsidR="00AD7460" w:rsidRPr="0094163B" w:rsidRDefault="00AD7460" w:rsidP="00AD7460">
            <w:pPr>
              <w:jc w:val="center"/>
              <w:rPr>
                <w:color w:val="auto"/>
              </w:rPr>
            </w:pPr>
            <w:r w:rsidRPr="0094163B">
              <w:rPr>
                <w:color w:val="auto"/>
              </w:rPr>
              <w:t>14-08-005-37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AA6671" w14:textId="77777777" w:rsidR="00AD7460" w:rsidRPr="0094163B" w:rsidRDefault="00AD7460" w:rsidP="00AD7460">
            <w:pPr>
              <w:rPr>
                <w:color w:val="auto"/>
              </w:rPr>
            </w:pPr>
            <w:r w:rsidRPr="0094163B">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28B7F2" w14:textId="7FB2C95B" w:rsidR="00AD7460" w:rsidRPr="0094163B" w:rsidRDefault="00AD7460" w:rsidP="00AD7460">
            <w:pPr>
              <w:jc w:val="center"/>
              <w:rPr>
                <w:color w:val="auto"/>
              </w:rPr>
            </w:pPr>
            <w:r w:rsidRPr="0094163B">
              <w:rPr>
                <w:color w:val="auto"/>
              </w:rPr>
              <w:t>666,40</w:t>
            </w:r>
          </w:p>
        </w:tc>
      </w:tr>
      <w:tr w:rsidR="0094163B" w:rsidRPr="0094163B" w14:paraId="33F865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EC50B" w14:textId="77777777" w:rsidR="00AD7460" w:rsidRPr="0094163B" w:rsidRDefault="00AD7460" w:rsidP="00AD7460">
            <w:pPr>
              <w:jc w:val="center"/>
              <w:rPr>
                <w:color w:val="auto"/>
              </w:rPr>
            </w:pPr>
            <w:r w:rsidRPr="0094163B">
              <w:rPr>
                <w:color w:val="auto"/>
              </w:rPr>
              <w:t>14-08-005-38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AA2A4F" w14:textId="77777777" w:rsidR="00AD7460" w:rsidRPr="0094163B" w:rsidRDefault="00AD7460" w:rsidP="00AD7460">
            <w:pPr>
              <w:rPr>
                <w:color w:val="auto"/>
              </w:rPr>
            </w:pPr>
            <w:r w:rsidRPr="0094163B">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260772" w14:textId="08E3B108" w:rsidR="00AD7460" w:rsidRPr="0094163B" w:rsidRDefault="00AD7460" w:rsidP="00AD7460">
            <w:pPr>
              <w:jc w:val="center"/>
              <w:rPr>
                <w:color w:val="auto"/>
              </w:rPr>
            </w:pPr>
            <w:r w:rsidRPr="0094163B">
              <w:rPr>
                <w:color w:val="auto"/>
              </w:rPr>
              <w:t>709,76</w:t>
            </w:r>
          </w:p>
        </w:tc>
      </w:tr>
      <w:tr w:rsidR="0094163B" w:rsidRPr="0094163B" w14:paraId="6FD9C1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344B8" w14:textId="77777777" w:rsidR="00AD7460" w:rsidRPr="0094163B" w:rsidRDefault="00AD7460" w:rsidP="00AD7460">
            <w:pPr>
              <w:jc w:val="center"/>
              <w:rPr>
                <w:color w:val="auto"/>
              </w:rPr>
            </w:pPr>
            <w:r w:rsidRPr="0094163B">
              <w:rPr>
                <w:color w:val="auto"/>
              </w:rPr>
              <w:t>14-08-005-39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5030DF" w14:textId="77777777" w:rsidR="00AD7460" w:rsidRPr="0094163B" w:rsidRDefault="00AD7460" w:rsidP="00AD7460">
            <w:pPr>
              <w:rPr>
                <w:color w:val="auto"/>
              </w:rPr>
            </w:pPr>
            <w:r w:rsidRPr="0094163B">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6F8F50" w14:textId="220B34E2" w:rsidR="00AD7460" w:rsidRPr="0094163B" w:rsidRDefault="00AD7460" w:rsidP="00AD7460">
            <w:pPr>
              <w:jc w:val="center"/>
              <w:rPr>
                <w:color w:val="auto"/>
              </w:rPr>
            </w:pPr>
            <w:r w:rsidRPr="0094163B">
              <w:rPr>
                <w:color w:val="auto"/>
              </w:rPr>
              <w:t>751,50</w:t>
            </w:r>
          </w:p>
        </w:tc>
      </w:tr>
      <w:tr w:rsidR="0094163B" w:rsidRPr="0094163B" w14:paraId="10A18A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E742D2" w14:textId="77777777" w:rsidR="00AD7460" w:rsidRPr="0094163B" w:rsidRDefault="00AD7460" w:rsidP="00AD7460">
            <w:pPr>
              <w:jc w:val="center"/>
              <w:rPr>
                <w:color w:val="auto"/>
              </w:rPr>
            </w:pPr>
            <w:r w:rsidRPr="0094163B">
              <w:rPr>
                <w:color w:val="auto"/>
              </w:rPr>
              <w:t>14-08-005-40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FB1E46" w14:textId="77777777" w:rsidR="00AD7460" w:rsidRPr="0094163B" w:rsidRDefault="00AD7460" w:rsidP="00AD7460">
            <w:pPr>
              <w:rPr>
                <w:color w:val="auto"/>
              </w:rPr>
            </w:pPr>
            <w:r w:rsidRPr="0094163B">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C52ECE" w14:textId="22F885B0" w:rsidR="00AD7460" w:rsidRPr="0094163B" w:rsidRDefault="00AD7460" w:rsidP="00AD7460">
            <w:pPr>
              <w:jc w:val="center"/>
              <w:rPr>
                <w:color w:val="auto"/>
              </w:rPr>
            </w:pPr>
            <w:r w:rsidRPr="0094163B">
              <w:rPr>
                <w:color w:val="auto"/>
              </w:rPr>
              <w:t>717,08</w:t>
            </w:r>
          </w:p>
        </w:tc>
      </w:tr>
      <w:tr w:rsidR="0094163B" w:rsidRPr="0094163B" w14:paraId="3E0E39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2C43B" w14:textId="77777777" w:rsidR="00AD7460" w:rsidRPr="0094163B" w:rsidRDefault="00AD7460" w:rsidP="00AD7460">
            <w:pPr>
              <w:jc w:val="center"/>
              <w:rPr>
                <w:color w:val="auto"/>
              </w:rPr>
            </w:pPr>
            <w:r w:rsidRPr="0094163B">
              <w:rPr>
                <w:color w:val="auto"/>
              </w:rPr>
              <w:t>14-08-005-41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EBEB0" w14:textId="77777777" w:rsidR="00AD7460" w:rsidRPr="0094163B" w:rsidRDefault="00AD7460" w:rsidP="00AD7460">
            <w:pPr>
              <w:rPr>
                <w:color w:val="auto"/>
              </w:rPr>
            </w:pPr>
            <w:r w:rsidRPr="0094163B">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2622B4" w14:textId="332D84A2" w:rsidR="00AD7460" w:rsidRPr="0094163B" w:rsidRDefault="00AD7460" w:rsidP="00AD7460">
            <w:pPr>
              <w:jc w:val="center"/>
              <w:rPr>
                <w:color w:val="auto"/>
              </w:rPr>
            </w:pPr>
            <w:r w:rsidRPr="0094163B">
              <w:rPr>
                <w:color w:val="auto"/>
              </w:rPr>
              <w:t>760,41</w:t>
            </w:r>
          </w:p>
        </w:tc>
      </w:tr>
      <w:tr w:rsidR="0094163B" w:rsidRPr="0094163B" w14:paraId="68DFBC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B30D8B" w14:textId="77777777" w:rsidR="00AD7460" w:rsidRPr="0094163B" w:rsidRDefault="00AD7460" w:rsidP="00AD7460">
            <w:pPr>
              <w:jc w:val="center"/>
              <w:rPr>
                <w:color w:val="auto"/>
              </w:rPr>
            </w:pPr>
            <w:r w:rsidRPr="0094163B">
              <w:rPr>
                <w:color w:val="auto"/>
              </w:rPr>
              <w:t>14-08-005-42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1B63D0" w14:textId="77777777" w:rsidR="00AD7460" w:rsidRPr="0094163B" w:rsidRDefault="00AD7460" w:rsidP="00AD7460">
            <w:pPr>
              <w:rPr>
                <w:color w:val="auto"/>
              </w:rPr>
            </w:pPr>
            <w:r w:rsidRPr="0094163B">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7D105FE" w14:textId="74461091" w:rsidR="00AD7460" w:rsidRPr="0094163B" w:rsidRDefault="00AD7460" w:rsidP="00AD7460">
            <w:pPr>
              <w:jc w:val="center"/>
              <w:rPr>
                <w:color w:val="auto"/>
              </w:rPr>
            </w:pPr>
            <w:r w:rsidRPr="0094163B">
              <w:rPr>
                <w:color w:val="auto"/>
              </w:rPr>
              <w:t>802,19</w:t>
            </w:r>
          </w:p>
        </w:tc>
      </w:tr>
      <w:tr w:rsidR="0094163B" w:rsidRPr="0094163B" w14:paraId="6B54B8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0B6BF" w14:textId="77777777" w:rsidR="00AD7460" w:rsidRPr="0094163B" w:rsidRDefault="00AD7460" w:rsidP="00AD7460">
            <w:pPr>
              <w:jc w:val="center"/>
              <w:rPr>
                <w:color w:val="auto"/>
              </w:rPr>
            </w:pPr>
            <w:r w:rsidRPr="0094163B">
              <w:rPr>
                <w:color w:val="auto"/>
              </w:rPr>
              <w:t>14-08-005-43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7FBB91" w14:textId="77777777" w:rsidR="00AD7460" w:rsidRPr="0094163B" w:rsidRDefault="00AD7460" w:rsidP="00AD7460">
            <w:pPr>
              <w:rPr>
                <w:color w:val="auto"/>
              </w:rPr>
            </w:pPr>
            <w:r w:rsidRPr="0094163B">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4B7F06" w14:textId="3EF68316" w:rsidR="00AD7460" w:rsidRPr="0094163B" w:rsidRDefault="00AD7460" w:rsidP="00AD7460">
            <w:pPr>
              <w:jc w:val="center"/>
              <w:rPr>
                <w:color w:val="auto"/>
              </w:rPr>
            </w:pPr>
            <w:r w:rsidRPr="0094163B">
              <w:rPr>
                <w:color w:val="auto"/>
              </w:rPr>
              <w:t>653,61</w:t>
            </w:r>
          </w:p>
        </w:tc>
      </w:tr>
      <w:tr w:rsidR="0094163B" w:rsidRPr="0094163B" w14:paraId="2AAFCC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327214" w14:textId="77777777" w:rsidR="00AD7460" w:rsidRPr="0094163B" w:rsidRDefault="00AD7460" w:rsidP="00AD7460">
            <w:pPr>
              <w:jc w:val="center"/>
              <w:rPr>
                <w:color w:val="auto"/>
              </w:rPr>
            </w:pPr>
            <w:r w:rsidRPr="0094163B">
              <w:rPr>
                <w:color w:val="auto"/>
              </w:rPr>
              <w:t>14-08-005-44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F2F7A" w14:textId="77777777" w:rsidR="00AD7460" w:rsidRPr="0094163B" w:rsidRDefault="00AD7460" w:rsidP="00AD7460">
            <w:pPr>
              <w:rPr>
                <w:color w:val="auto"/>
              </w:rPr>
            </w:pPr>
            <w:r w:rsidRPr="0094163B">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DD165D" w14:textId="120FB8F0" w:rsidR="00AD7460" w:rsidRPr="0094163B" w:rsidRDefault="00AD7460" w:rsidP="00AD7460">
            <w:pPr>
              <w:jc w:val="center"/>
              <w:rPr>
                <w:color w:val="auto"/>
              </w:rPr>
            </w:pPr>
            <w:r w:rsidRPr="0094163B">
              <w:rPr>
                <w:color w:val="auto"/>
              </w:rPr>
              <w:t>696,93</w:t>
            </w:r>
          </w:p>
        </w:tc>
      </w:tr>
      <w:tr w:rsidR="0094163B" w:rsidRPr="0094163B" w14:paraId="39E0DD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4D8E01" w14:textId="77777777" w:rsidR="00AD7460" w:rsidRPr="0094163B" w:rsidRDefault="00AD7460" w:rsidP="00AD7460">
            <w:pPr>
              <w:jc w:val="center"/>
              <w:rPr>
                <w:color w:val="auto"/>
              </w:rPr>
            </w:pPr>
            <w:r w:rsidRPr="0094163B">
              <w:rPr>
                <w:color w:val="auto"/>
              </w:rPr>
              <w:t>14-08-005-45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D8A10" w14:textId="77777777" w:rsidR="00AD7460" w:rsidRPr="0094163B" w:rsidRDefault="00AD7460" w:rsidP="00AD7460">
            <w:pPr>
              <w:rPr>
                <w:color w:val="auto"/>
              </w:rPr>
            </w:pPr>
            <w:r w:rsidRPr="0094163B">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B66F83" w14:textId="00368FC8" w:rsidR="00AD7460" w:rsidRPr="0094163B" w:rsidRDefault="00AD7460" w:rsidP="00AD7460">
            <w:pPr>
              <w:jc w:val="center"/>
              <w:rPr>
                <w:color w:val="auto"/>
              </w:rPr>
            </w:pPr>
            <w:r w:rsidRPr="0094163B">
              <w:rPr>
                <w:color w:val="auto"/>
              </w:rPr>
              <w:t>738,71</w:t>
            </w:r>
          </w:p>
        </w:tc>
      </w:tr>
      <w:tr w:rsidR="0094163B" w:rsidRPr="0094163B" w14:paraId="565371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B09C6" w14:textId="77777777" w:rsidR="00AD7460" w:rsidRPr="0094163B" w:rsidRDefault="00AD7460" w:rsidP="00AD7460">
            <w:pPr>
              <w:jc w:val="center"/>
              <w:rPr>
                <w:color w:val="auto"/>
              </w:rPr>
            </w:pPr>
            <w:r w:rsidRPr="0094163B">
              <w:rPr>
                <w:color w:val="auto"/>
              </w:rPr>
              <w:t>14-08-005-46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29160" w14:textId="77777777" w:rsidR="00AD7460" w:rsidRPr="0094163B" w:rsidRDefault="00AD7460" w:rsidP="00AD7460">
            <w:pPr>
              <w:rPr>
                <w:color w:val="auto"/>
              </w:rPr>
            </w:pPr>
            <w:r w:rsidRPr="0094163B">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1FDC4D" w14:textId="48368ECC" w:rsidR="00AD7460" w:rsidRPr="0094163B" w:rsidRDefault="00AD7460" w:rsidP="00AD7460">
            <w:pPr>
              <w:jc w:val="center"/>
              <w:rPr>
                <w:color w:val="auto"/>
              </w:rPr>
            </w:pPr>
            <w:r w:rsidRPr="0094163B">
              <w:rPr>
                <w:color w:val="auto"/>
              </w:rPr>
              <w:t>754,58</w:t>
            </w:r>
          </w:p>
        </w:tc>
      </w:tr>
      <w:tr w:rsidR="0094163B" w:rsidRPr="0094163B" w14:paraId="1AE5D5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E9693" w14:textId="77777777" w:rsidR="00AD7460" w:rsidRPr="0094163B" w:rsidRDefault="00AD7460" w:rsidP="00AD7460">
            <w:pPr>
              <w:jc w:val="center"/>
              <w:rPr>
                <w:color w:val="auto"/>
              </w:rPr>
            </w:pPr>
            <w:r w:rsidRPr="0094163B">
              <w:rPr>
                <w:color w:val="auto"/>
              </w:rPr>
              <w:t>14-08-005-47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536C0E" w14:textId="77777777" w:rsidR="00AD7460" w:rsidRPr="0094163B" w:rsidRDefault="00AD7460" w:rsidP="00AD7460">
            <w:pPr>
              <w:rPr>
                <w:color w:val="auto"/>
              </w:rPr>
            </w:pPr>
            <w:r w:rsidRPr="0094163B">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652915" w14:textId="70110937" w:rsidR="00AD7460" w:rsidRPr="0094163B" w:rsidRDefault="00AD7460" w:rsidP="00AD7460">
            <w:pPr>
              <w:jc w:val="center"/>
              <w:rPr>
                <w:color w:val="auto"/>
              </w:rPr>
            </w:pPr>
            <w:r w:rsidRPr="0094163B">
              <w:rPr>
                <w:color w:val="auto"/>
              </w:rPr>
              <w:t>794,64</w:t>
            </w:r>
          </w:p>
        </w:tc>
      </w:tr>
      <w:tr w:rsidR="0094163B" w:rsidRPr="0094163B" w14:paraId="1371CF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4A1A7B" w14:textId="77777777" w:rsidR="00AD7460" w:rsidRPr="0094163B" w:rsidRDefault="00AD7460" w:rsidP="00AD7460">
            <w:pPr>
              <w:jc w:val="center"/>
              <w:rPr>
                <w:color w:val="auto"/>
              </w:rPr>
            </w:pPr>
            <w:r w:rsidRPr="0094163B">
              <w:rPr>
                <w:color w:val="auto"/>
              </w:rPr>
              <w:t>14-08-005-48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E6DE69" w14:textId="77777777" w:rsidR="00AD7460" w:rsidRPr="0094163B" w:rsidRDefault="00AD7460" w:rsidP="00AD7460">
            <w:pPr>
              <w:rPr>
                <w:color w:val="auto"/>
              </w:rPr>
            </w:pPr>
            <w:r w:rsidRPr="0094163B">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EF5A8D" w14:textId="589B7ACA" w:rsidR="00AD7460" w:rsidRPr="0094163B" w:rsidRDefault="00AD7460" w:rsidP="00AD7460">
            <w:pPr>
              <w:jc w:val="center"/>
              <w:rPr>
                <w:color w:val="auto"/>
              </w:rPr>
            </w:pPr>
            <w:r w:rsidRPr="0094163B">
              <w:rPr>
                <w:color w:val="auto"/>
              </w:rPr>
              <w:t>839,66</w:t>
            </w:r>
          </w:p>
        </w:tc>
      </w:tr>
      <w:tr w:rsidR="0094163B" w:rsidRPr="0094163B" w14:paraId="4FC706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354FF" w14:textId="77777777" w:rsidR="00AD7460" w:rsidRPr="0094163B" w:rsidRDefault="00AD7460" w:rsidP="00AD7460">
            <w:pPr>
              <w:jc w:val="center"/>
              <w:rPr>
                <w:color w:val="auto"/>
              </w:rPr>
            </w:pPr>
            <w:r w:rsidRPr="0094163B">
              <w:rPr>
                <w:color w:val="auto"/>
              </w:rPr>
              <w:t>14-08-005-49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08425" w14:textId="77777777" w:rsidR="00AD7460" w:rsidRPr="0094163B" w:rsidRDefault="00AD7460" w:rsidP="00AD7460">
            <w:pPr>
              <w:rPr>
                <w:color w:val="auto"/>
              </w:rPr>
            </w:pPr>
            <w:r w:rsidRPr="0094163B">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EA3A2F" w14:textId="5FC2824E" w:rsidR="00AD7460" w:rsidRPr="0094163B" w:rsidRDefault="00AD7460" w:rsidP="00AD7460">
            <w:pPr>
              <w:jc w:val="center"/>
              <w:rPr>
                <w:color w:val="auto"/>
              </w:rPr>
            </w:pPr>
            <w:r w:rsidRPr="0094163B">
              <w:rPr>
                <w:color w:val="auto"/>
              </w:rPr>
              <w:t>801,82</w:t>
            </w:r>
          </w:p>
        </w:tc>
      </w:tr>
      <w:tr w:rsidR="0094163B" w:rsidRPr="0094163B" w14:paraId="740B06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125C8" w14:textId="77777777" w:rsidR="00AD7460" w:rsidRPr="0094163B" w:rsidRDefault="00AD7460" w:rsidP="00AD7460">
            <w:pPr>
              <w:jc w:val="center"/>
              <w:rPr>
                <w:color w:val="auto"/>
              </w:rPr>
            </w:pPr>
            <w:r w:rsidRPr="0094163B">
              <w:rPr>
                <w:color w:val="auto"/>
              </w:rPr>
              <w:t>14-08-005-50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2335DC" w14:textId="77777777" w:rsidR="00AD7460" w:rsidRPr="0094163B" w:rsidRDefault="00AD7460" w:rsidP="00AD7460">
            <w:pPr>
              <w:rPr>
                <w:color w:val="auto"/>
              </w:rPr>
            </w:pPr>
            <w:r w:rsidRPr="0094163B">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D60858" w14:textId="440DCBE5" w:rsidR="00AD7460" w:rsidRPr="0094163B" w:rsidRDefault="00AD7460" w:rsidP="00AD7460">
            <w:pPr>
              <w:jc w:val="center"/>
              <w:rPr>
                <w:color w:val="auto"/>
              </w:rPr>
            </w:pPr>
            <w:r w:rsidRPr="0094163B">
              <w:rPr>
                <w:color w:val="auto"/>
              </w:rPr>
              <w:t>845,25</w:t>
            </w:r>
          </w:p>
        </w:tc>
      </w:tr>
      <w:tr w:rsidR="0094163B" w:rsidRPr="0094163B" w14:paraId="64E8ED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4C040" w14:textId="77777777" w:rsidR="00AD7460" w:rsidRPr="0094163B" w:rsidRDefault="00AD7460" w:rsidP="00AD7460">
            <w:pPr>
              <w:jc w:val="center"/>
              <w:rPr>
                <w:color w:val="auto"/>
              </w:rPr>
            </w:pPr>
            <w:r w:rsidRPr="0094163B">
              <w:rPr>
                <w:color w:val="auto"/>
              </w:rPr>
              <w:t>14-08-005-51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50452B" w14:textId="77777777" w:rsidR="00AD7460" w:rsidRPr="0094163B" w:rsidRDefault="00AD7460" w:rsidP="00AD7460">
            <w:pPr>
              <w:rPr>
                <w:color w:val="auto"/>
              </w:rPr>
            </w:pPr>
            <w:r w:rsidRPr="0094163B">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57A6E5F" w14:textId="6053D6B3" w:rsidR="00AD7460" w:rsidRPr="0094163B" w:rsidRDefault="00AD7460" w:rsidP="00AD7460">
            <w:pPr>
              <w:jc w:val="center"/>
              <w:rPr>
                <w:color w:val="auto"/>
              </w:rPr>
            </w:pPr>
            <w:r w:rsidRPr="0094163B">
              <w:rPr>
                <w:color w:val="auto"/>
              </w:rPr>
              <w:t>886,92</w:t>
            </w:r>
          </w:p>
        </w:tc>
      </w:tr>
      <w:tr w:rsidR="0094163B" w:rsidRPr="0094163B" w14:paraId="5136AD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11F64" w14:textId="77777777" w:rsidR="00AD7460" w:rsidRPr="0094163B" w:rsidRDefault="00AD7460" w:rsidP="00AD7460">
            <w:pPr>
              <w:jc w:val="center"/>
              <w:rPr>
                <w:color w:val="auto"/>
              </w:rPr>
            </w:pPr>
            <w:r w:rsidRPr="0094163B">
              <w:rPr>
                <w:color w:val="auto"/>
              </w:rPr>
              <w:t>14-08-005-52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E1A5D" w14:textId="77777777" w:rsidR="00AD7460" w:rsidRPr="0094163B" w:rsidRDefault="00AD7460" w:rsidP="00AD7460">
            <w:pPr>
              <w:rPr>
                <w:color w:val="auto"/>
              </w:rPr>
            </w:pPr>
            <w:r w:rsidRPr="0094163B">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E565638" w14:textId="0B6067F3" w:rsidR="00AD7460" w:rsidRPr="0094163B" w:rsidRDefault="00AD7460" w:rsidP="00AD7460">
            <w:pPr>
              <w:jc w:val="center"/>
              <w:rPr>
                <w:color w:val="auto"/>
              </w:rPr>
            </w:pPr>
            <w:r w:rsidRPr="0094163B">
              <w:rPr>
                <w:color w:val="auto"/>
              </w:rPr>
              <w:t>931,09</w:t>
            </w:r>
          </w:p>
        </w:tc>
      </w:tr>
      <w:tr w:rsidR="0094163B" w:rsidRPr="0094163B" w14:paraId="44176E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991480" w14:textId="77777777" w:rsidR="00AD7460" w:rsidRPr="0094163B" w:rsidRDefault="00AD7460" w:rsidP="00AD7460">
            <w:pPr>
              <w:jc w:val="center"/>
              <w:rPr>
                <w:color w:val="auto"/>
              </w:rPr>
            </w:pPr>
            <w:r w:rsidRPr="0094163B">
              <w:rPr>
                <w:color w:val="auto"/>
              </w:rPr>
              <w:t>14-08-005-53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B4515C" w14:textId="77777777" w:rsidR="00AD7460" w:rsidRPr="0094163B" w:rsidRDefault="00AD7460" w:rsidP="00AD7460">
            <w:pPr>
              <w:rPr>
                <w:color w:val="auto"/>
              </w:rPr>
            </w:pPr>
            <w:r w:rsidRPr="0094163B">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A20E9C" w14:textId="0C807D5E" w:rsidR="00AD7460" w:rsidRPr="0094163B" w:rsidRDefault="00AD7460" w:rsidP="00AD7460">
            <w:pPr>
              <w:jc w:val="center"/>
              <w:rPr>
                <w:color w:val="auto"/>
              </w:rPr>
            </w:pPr>
            <w:r w:rsidRPr="0094163B">
              <w:rPr>
                <w:color w:val="auto"/>
              </w:rPr>
              <w:t>973,22</w:t>
            </w:r>
          </w:p>
        </w:tc>
      </w:tr>
      <w:tr w:rsidR="0094163B" w:rsidRPr="0094163B" w14:paraId="2F1677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4AEE2" w14:textId="77777777" w:rsidR="00AD7460" w:rsidRPr="0094163B" w:rsidRDefault="00AD7460" w:rsidP="00AD7460">
            <w:pPr>
              <w:jc w:val="center"/>
              <w:rPr>
                <w:color w:val="auto"/>
              </w:rPr>
            </w:pPr>
            <w:r w:rsidRPr="0094163B">
              <w:rPr>
                <w:color w:val="auto"/>
              </w:rPr>
              <w:t>14-08-005-54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B60073" w14:textId="77777777" w:rsidR="00AD7460" w:rsidRPr="0094163B" w:rsidRDefault="00AD7460" w:rsidP="00AD7460">
            <w:pPr>
              <w:rPr>
                <w:color w:val="auto"/>
              </w:rPr>
            </w:pPr>
            <w:r w:rsidRPr="0094163B">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3C0848" w14:textId="38563972" w:rsidR="00AD7460" w:rsidRPr="0094163B" w:rsidRDefault="00AD7460" w:rsidP="00AD7460">
            <w:pPr>
              <w:jc w:val="center"/>
              <w:rPr>
                <w:color w:val="auto"/>
              </w:rPr>
            </w:pPr>
            <w:r w:rsidRPr="0094163B">
              <w:rPr>
                <w:color w:val="auto"/>
              </w:rPr>
              <w:t>1 016,14</w:t>
            </w:r>
          </w:p>
        </w:tc>
      </w:tr>
      <w:tr w:rsidR="0094163B" w:rsidRPr="0094163B" w14:paraId="52257A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E38B65" w14:textId="77777777" w:rsidR="00AD7460" w:rsidRPr="0094163B" w:rsidRDefault="00AD7460" w:rsidP="00AD7460">
            <w:pPr>
              <w:jc w:val="center"/>
              <w:rPr>
                <w:color w:val="auto"/>
              </w:rPr>
            </w:pPr>
            <w:r w:rsidRPr="0094163B">
              <w:rPr>
                <w:color w:val="auto"/>
              </w:rPr>
              <w:t>14-08-005-55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75398" w14:textId="77777777" w:rsidR="00AD7460" w:rsidRPr="0094163B" w:rsidRDefault="00AD7460" w:rsidP="00AD7460">
            <w:pPr>
              <w:rPr>
                <w:color w:val="auto"/>
              </w:rPr>
            </w:pPr>
            <w:r w:rsidRPr="0094163B">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FEC703" w14:textId="5EE68A07" w:rsidR="00AD7460" w:rsidRPr="0094163B" w:rsidRDefault="00AD7460" w:rsidP="00AD7460">
            <w:pPr>
              <w:jc w:val="center"/>
              <w:rPr>
                <w:color w:val="auto"/>
              </w:rPr>
            </w:pPr>
            <w:r w:rsidRPr="0094163B">
              <w:rPr>
                <w:color w:val="auto"/>
              </w:rPr>
              <w:t>972,22</w:t>
            </w:r>
          </w:p>
        </w:tc>
      </w:tr>
      <w:tr w:rsidR="0094163B" w:rsidRPr="0094163B" w14:paraId="10C09D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9E930" w14:textId="77777777" w:rsidR="00AD7460" w:rsidRPr="0094163B" w:rsidRDefault="00AD7460" w:rsidP="00AD7460">
            <w:pPr>
              <w:jc w:val="center"/>
              <w:rPr>
                <w:color w:val="auto"/>
              </w:rPr>
            </w:pPr>
            <w:r w:rsidRPr="0094163B">
              <w:rPr>
                <w:color w:val="auto"/>
              </w:rPr>
              <w:t>14-08-005-56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A3790D" w14:textId="77777777" w:rsidR="00AD7460" w:rsidRPr="0094163B" w:rsidRDefault="00AD7460" w:rsidP="00AD7460">
            <w:pPr>
              <w:rPr>
                <w:color w:val="auto"/>
              </w:rPr>
            </w:pPr>
            <w:r w:rsidRPr="0094163B">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67E4C8" w14:textId="4D4A108C" w:rsidR="00AD7460" w:rsidRPr="0094163B" w:rsidRDefault="00AD7460" w:rsidP="00AD7460">
            <w:pPr>
              <w:jc w:val="center"/>
              <w:rPr>
                <w:color w:val="auto"/>
              </w:rPr>
            </w:pPr>
            <w:r w:rsidRPr="0094163B">
              <w:rPr>
                <w:color w:val="auto"/>
              </w:rPr>
              <w:t>1 022,21</w:t>
            </w:r>
          </w:p>
        </w:tc>
      </w:tr>
      <w:tr w:rsidR="0094163B" w:rsidRPr="0094163B" w14:paraId="121103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BB7D8" w14:textId="77777777" w:rsidR="00AD7460" w:rsidRPr="0094163B" w:rsidRDefault="00AD7460" w:rsidP="00AD7460">
            <w:pPr>
              <w:jc w:val="center"/>
              <w:rPr>
                <w:color w:val="auto"/>
              </w:rPr>
            </w:pPr>
            <w:r w:rsidRPr="0094163B">
              <w:rPr>
                <w:color w:val="auto"/>
              </w:rPr>
              <w:t>14-08-005-57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A8BF27" w14:textId="77777777" w:rsidR="00AD7460" w:rsidRPr="0094163B" w:rsidRDefault="00AD7460" w:rsidP="00AD7460">
            <w:pPr>
              <w:rPr>
                <w:color w:val="auto"/>
              </w:rPr>
            </w:pPr>
            <w:r w:rsidRPr="0094163B">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B9DAF0" w14:textId="2D69BB2E" w:rsidR="00AD7460" w:rsidRPr="0094163B" w:rsidRDefault="00AD7460" w:rsidP="00AD7460">
            <w:pPr>
              <w:jc w:val="center"/>
              <w:rPr>
                <w:color w:val="auto"/>
              </w:rPr>
            </w:pPr>
            <w:r w:rsidRPr="0094163B">
              <w:rPr>
                <w:color w:val="auto"/>
              </w:rPr>
              <w:t>1 063,45</w:t>
            </w:r>
          </w:p>
        </w:tc>
      </w:tr>
      <w:tr w:rsidR="0094163B" w:rsidRPr="0094163B" w14:paraId="727242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C4FFA5" w14:textId="77777777" w:rsidR="00AD7460" w:rsidRPr="0094163B" w:rsidRDefault="00AD7460" w:rsidP="00AD7460">
            <w:pPr>
              <w:jc w:val="center"/>
              <w:rPr>
                <w:color w:val="auto"/>
              </w:rPr>
            </w:pPr>
            <w:r w:rsidRPr="0094163B">
              <w:rPr>
                <w:color w:val="auto"/>
              </w:rPr>
              <w:t>14-08-005-58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9033B5" w14:textId="77777777" w:rsidR="00AD7460" w:rsidRPr="0094163B" w:rsidRDefault="00AD7460" w:rsidP="00AD7460">
            <w:pPr>
              <w:rPr>
                <w:color w:val="auto"/>
              </w:rPr>
            </w:pPr>
            <w:r w:rsidRPr="0094163B">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1C8DA1" w14:textId="4C3E91E7" w:rsidR="00AD7460" w:rsidRPr="0094163B" w:rsidRDefault="00AD7460" w:rsidP="00AD7460">
            <w:pPr>
              <w:jc w:val="center"/>
              <w:rPr>
                <w:color w:val="auto"/>
              </w:rPr>
            </w:pPr>
            <w:r w:rsidRPr="0094163B">
              <w:rPr>
                <w:color w:val="auto"/>
              </w:rPr>
              <w:t>1 129,75</w:t>
            </w:r>
          </w:p>
        </w:tc>
      </w:tr>
      <w:tr w:rsidR="0094163B" w:rsidRPr="0094163B" w14:paraId="31A0F2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C9511" w14:textId="77777777" w:rsidR="00AD7460" w:rsidRPr="0094163B" w:rsidRDefault="00AD7460" w:rsidP="00AD7460">
            <w:pPr>
              <w:jc w:val="center"/>
              <w:rPr>
                <w:color w:val="auto"/>
              </w:rPr>
            </w:pPr>
            <w:r w:rsidRPr="0094163B">
              <w:rPr>
                <w:color w:val="auto"/>
              </w:rPr>
              <w:t>14-08-005-59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9F6BBD" w14:textId="77777777" w:rsidR="00AD7460" w:rsidRPr="0094163B" w:rsidRDefault="00AD7460" w:rsidP="00AD7460">
            <w:pPr>
              <w:rPr>
                <w:color w:val="auto"/>
              </w:rPr>
            </w:pPr>
            <w:r w:rsidRPr="0094163B">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F52534" w14:textId="17701B9E" w:rsidR="00AD7460" w:rsidRPr="0094163B" w:rsidRDefault="00AD7460" w:rsidP="00AD7460">
            <w:pPr>
              <w:jc w:val="center"/>
              <w:rPr>
                <w:color w:val="auto"/>
              </w:rPr>
            </w:pPr>
            <w:r w:rsidRPr="0094163B">
              <w:rPr>
                <w:color w:val="auto"/>
              </w:rPr>
              <w:t>1 173,70</w:t>
            </w:r>
          </w:p>
        </w:tc>
      </w:tr>
      <w:tr w:rsidR="0094163B" w:rsidRPr="0094163B" w14:paraId="0DEEEE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5B49E" w14:textId="77777777" w:rsidR="00AD7460" w:rsidRPr="0094163B" w:rsidRDefault="00AD7460" w:rsidP="00AD7460">
            <w:pPr>
              <w:jc w:val="center"/>
              <w:rPr>
                <w:color w:val="auto"/>
              </w:rPr>
            </w:pPr>
            <w:r w:rsidRPr="0094163B">
              <w:rPr>
                <w:color w:val="auto"/>
              </w:rPr>
              <w:t>14-08-005-60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3EBE6E" w14:textId="77777777" w:rsidR="00AD7460" w:rsidRPr="0094163B" w:rsidRDefault="00AD7460" w:rsidP="00AD7460">
            <w:pPr>
              <w:rPr>
                <w:color w:val="auto"/>
              </w:rPr>
            </w:pPr>
            <w:r w:rsidRPr="0094163B">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1C622B" w14:textId="42E047ED" w:rsidR="00AD7460" w:rsidRPr="0094163B" w:rsidRDefault="00AD7460" w:rsidP="00AD7460">
            <w:pPr>
              <w:jc w:val="center"/>
              <w:rPr>
                <w:color w:val="auto"/>
              </w:rPr>
            </w:pPr>
            <w:r w:rsidRPr="0094163B">
              <w:rPr>
                <w:color w:val="auto"/>
              </w:rPr>
              <w:t>1 214,87</w:t>
            </w:r>
          </w:p>
        </w:tc>
      </w:tr>
      <w:tr w:rsidR="0094163B" w:rsidRPr="0094163B" w14:paraId="1951B4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3228A" w14:textId="77777777" w:rsidR="00AD7460" w:rsidRPr="0094163B" w:rsidRDefault="00AD7460" w:rsidP="00AD7460">
            <w:pPr>
              <w:jc w:val="center"/>
              <w:rPr>
                <w:color w:val="auto"/>
              </w:rPr>
            </w:pPr>
            <w:r w:rsidRPr="0094163B">
              <w:rPr>
                <w:color w:val="auto"/>
              </w:rPr>
              <w:t>14-08-005-61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C0CFD7" w14:textId="77777777" w:rsidR="00AD7460" w:rsidRPr="0094163B" w:rsidRDefault="00AD7460" w:rsidP="00AD7460">
            <w:pPr>
              <w:rPr>
                <w:color w:val="auto"/>
              </w:rPr>
            </w:pPr>
            <w:r w:rsidRPr="0094163B">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F23E6C" w14:textId="31342C89" w:rsidR="00AD7460" w:rsidRPr="0094163B" w:rsidRDefault="00AD7460" w:rsidP="00AD7460">
            <w:pPr>
              <w:jc w:val="center"/>
              <w:rPr>
                <w:color w:val="auto"/>
              </w:rPr>
            </w:pPr>
            <w:r w:rsidRPr="0094163B">
              <w:rPr>
                <w:color w:val="auto"/>
              </w:rPr>
              <w:t>1 211,42</w:t>
            </w:r>
          </w:p>
        </w:tc>
      </w:tr>
      <w:tr w:rsidR="0094163B" w:rsidRPr="0094163B" w14:paraId="5D05A4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35C64" w14:textId="77777777" w:rsidR="00AD7460" w:rsidRPr="0094163B" w:rsidRDefault="00AD7460" w:rsidP="00AD7460">
            <w:pPr>
              <w:jc w:val="center"/>
              <w:rPr>
                <w:color w:val="auto"/>
              </w:rPr>
            </w:pPr>
            <w:r w:rsidRPr="0094163B">
              <w:rPr>
                <w:color w:val="auto"/>
              </w:rPr>
              <w:t>14-08-005-62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C62B0" w14:textId="77777777" w:rsidR="00AD7460" w:rsidRPr="0094163B" w:rsidRDefault="00AD7460" w:rsidP="00AD7460">
            <w:pPr>
              <w:rPr>
                <w:color w:val="auto"/>
              </w:rPr>
            </w:pPr>
            <w:r w:rsidRPr="0094163B">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72C53D" w14:textId="399D4AA7" w:rsidR="00AD7460" w:rsidRPr="0094163B" w:rsidRDefault="00AD7460" w:rsidP="00AD7460">
            <w:pPr>
              <w:jc w:val="center"/>
              <w:rPr>
                <w:color w:val="auto"/>
              </w:rPr>
            </w:pPr>
            <w:r w:rsidRPr="0094163B">
              <w:rPr>
                <w:color w:val="auto"/>
              </w:rPr>
              <w:t>1 255,38</w:t>
            </w:r>
          </w:p>
        </w:tc>
      </w:tr>
      <w:tr w:rsidR="0094163B" w:rsidRPr="0094163B" w14:paraId="74F374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38055" w14:textId="77777777" w:rsidR="00AD7460" w:rsidRPr="0094163B" w:rsidRDefault="00AD7460" w:rsidP="00AD7460">
            <w:pPr>
              <w:jc w:val="center"/>
              <w:rPr>
                <w:color w:val="auto"/>
              </w:rPr>
            </w:pPr>
            <w:r w:rsidRPr="0094163B">
              <w:rPr>
                <w:color w:val="auto"/>
              </w:rPr>
              <w:t>14-08-005-63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0F0F27" w14:textId="77777777" w:rsidR="00AD7460" w:rsidRPr="0094163B" w:rsidRDefault="00AD7460" w:rsidP="00AD7460">
            <w:pPr>
              <w:rPr>
                <w:color w:val="auto"/>
              </w:rPr>
            </w:pPr>
            <w:r w:rsidRPr="0094163B">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C50F93" w14:textId="6245BC10" w:rsidR="00AD7460" w:rsidRPr="0094163B" w:rsidRDefault="00AD7460" w:rsidP="00AD7460">
            <w:pPr>
              <w:jc w:val="center"/>
              <w:rPr>
                <w:color w:val="auto"/>
              </w:rPr>
            </w:pPr>
            <w:r w:rsidRPr="0094163B">
              <w:rPr>
                <w:color w:val="auto"/>
              </w:rPr>
              <w:t>1 296,56</w:t>
            </w:r>
          </w:p>
        </w:tc>
      </w:tr>
      <w:tr w:rsidR="0094163B" w:rsidRPr="0094163B" w14:paraId="16BD97AC"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AC4C8B7"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14-08-006</w:t>
            </w:r>
          </w:p>
        </w:tc>
        <w:tc>
          <w:tcPr>
            <w:tcW w:w="7654" w:type="dxa"/>
            <w:gridSpan w:val="2"/>
            <w:tcBorders>
              <w:top w:val="single" w:sz="4" w:space="0" w:color="auto"/>
              <w:left w:val="nil"/>
              <w:bottom w:val="nil"/>
              <w:right w:val="nil"/>
            </w:tcBorders>
            <w:shd w:val="clear" w:color="auto" w:fill="auto"/>
            <w:hideMark/>
          </w:tcPr>
          <w:p w14:paraId="2A54EAB9"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без разработки грунта (прокол), с устройством рабочего и приемного котлованов в мокром грунте</w:t>
            </w:r>
          </w:p>
        </w:tc>
      </w:tr>
      <w:tr w:rsidR="0094163B" w:rsidRPr="0094163B" w14:paraId="40A57BE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2705A8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B4CE978" w14:textId="77777777" w:rsidR="00703BD7" w:rsidRPr="0094163B" w:rsidRDefault="00703BD7" w:rsidP="00703BD7">
            <w:pPr>
              <w:rPr>
                <w:color w:val="auto"/>
              </w:rPr>
            </w:pPr>
            <w:r w:rsidRPr="0094163B">
              <w:rPr>
                <w:color w:val="auto"/>
              </w:rPr>
              <w:t>1 прокол</w:t>
            </w:r>
          </w:p>
        </w:tc>
      </w:tr>
      <w:tr w:rsidR="0094163B" w:rsidRPr="0094163B" w14:paraId="7EF39841" w14:textId="77777777" w:rsidTr="008C7CDD">
        <w:trPr>
          <w:cantSplit/>
          <w:trHeight w:val="20"/>
        </w:trPr>
        <w:tc>
          <w:tcPr>
            <w:tcW w:w="1120" w:type="dxa"/>
            <w:tcBorders>
              <w:top w:val="nil"/>
              <w:left w:val="nil"/>
              <w:bottom w:val="nil"/>
              <w:right w:val="nil"/>
            </w:tcBorders>
            <w:shd w:val="clear" w:color="auto" w:fill="auto"/>
            <w:vAlign w:val="center"/>
            <w:hideMark/>
          </w:tcPr>
          <w:p w14:paraId="27905A6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7E95F22" w14:textId="77777777" w:rsidR="00703BD7" w:rsidRPr="0094163B" w:rsidRDefault="00703BD7" w:rsidP="00703BD7">
            <w:pPr>
              <w:rPr>
                <w:color w:val="auto"/>
              </w:rPr>
            </w:pPr>
            <w:r w:rsidRPr="0094163B">
              <w:rPr>
                <w:color w:val="auto"/>
              </w:rPr>
              <w:t>Устройство футляров методом продавливания без разработки грунта (прокол), с устройством рабочего и приемного котлованов в мокром грунте:</w:t>
            </w:r>
          </w:p>
        </w:tc>
      </w:tr>
      <w:tr w:rsidR="0094163B" w:rsidRPr="0094163B" w14:paraId="0A743F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24EDF2" w14:textId="77777777" w:rsidR="00AD7460" w:rsidRPr="0094163B" w:rsidRDefault="00AD7460" w:rsidP="00AD7460">
            <w:pPr>
              <w:jc w:val="center"/>
              <w:rPr>
                <w:color w:val="auto"/>
              </w:rPr>
            </w:pPr>
            <w:r w:rsidRPr="0094163B">
              <w:rPr>
                <w:color w:val="auto"/>
              </w:rPr>
              <w:t>14-08-006-01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C95254" w14:textId="77777777" w:rsidR="00AD7460" w:rsidRPr="0094163B" w:rsidRDefault="00AD7460" w:rsidP="00AD7460">
            <w:pPr>
              <w:rPr>
                <w:color w:val="auto"/>
              </w:rPr>
            </w:pPr>
            <w:r w:rsidRPr="0094163B">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F682C31" w14:textId="284C9206" w:rsidR="00AD7460" w:rsidRPr="0094163B" w:rsidRDefault="00AD7460" w:rsidP="00AD7460">
            <w:pPr>
              <w:jc w:val="center"/>
              <w:rPr>
                <w:color w:val="auto"/>
              </w:rPr>
            </w:pPr>
            <w:r w:rsidRPr="0094163B">
              <w:rPr>
                <w:color w:val="auto"/>
              </w:rPr>
              <w:t>451,29</w:t>
            </w:r>
          </w:p>
        </w:tc>
      </w:tr>
      <w:tr w:rsidR="0094163B" w:rsidRPr="0094163B" w14:paraId="605BBA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86010" w14:textId="77777777" w:rsidR="00AD7460" w:rsidRPr="0094163B" w:rsidRDefault="00AD7460" w:rsidP="00AD7460">
            <w:pPr>
              <w:jc w:val="center"/>
              <w:rPr>
                <w:color w:val="auto"/>
              </w:rPr>
            </w:pPr>
            <w:r w:rsidRPr="0094163B">
              <w:rPr>
                <w:color w:val="auto"/>
              </w:rPr>
              <w:t>14-08-006-02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7A20EC" w14:textId="77777777" w:rsidR="00AD7460" w:rsidRPr="0094163B" w:rsidRDefault="00AD7460" w:rsidP="00AD7460">
            <w:pPr>
              <w:rPr>
                <w:color w:val="auto"/>
              </w:rPr>
            </w:pPr>
            <w:r w:rsidRPr="0094163B">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4DF925" w14:textId="1C8AAC59" w:rsidR="00AD7460" w:rsidRPr="0094163B" w:rsidRDefault="00AD7460" w:rsidP="00AD7460">
            <w:pPr>
              <w:jc w:val="center"/>
              <w:rPr>
                <w:color w:val="auto"/>
              </w:rPr>
            </w:pPr>
            <w:r w:rsidRPr="0094163B">
              <w:rPr>
                <w:color w:val="auto"/>
              </w:rPr>
              <w:t>511,44</w:t>
            </w:r>
          </w:p>
        </w:tc>
      </w:tr>
      <w:tr w:rsidR="0094163B" w:rsidRPr="0094163B" w14:paraId="519B92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0A54F" w14:textId="77777777" w:rsidR="00AD7460" w:rsidRPr="0094163B" w:rsidRDefault="00AD7460" w:rsidP="00AD7460">
            <w:pPr>
              <w:jc w:val="center"/>
              <w:rPr>
                <w:color w:val="auto"/>
              </w:rPr>
            </w:pPr>
            <w:r w:rsidRPr="0094163B">
              <w:rPr>
                <w:color w:val="auto"/>
              </w:rPr>
              <w:t>14-08-006-03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2A450" w14:textId="77777777" w:rsidR="00AD7460" w:rsidRPr="0094163B" w:rsidRDefault="00AD7460" w:rsidP="00AD7460">
            <w:pPr>
              <w:rPr>
                <w:color w:val="auto"/>
              </w:rPr>
            </w:pPr>
            <w:r w:rsidRPr="0094163B">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F65805" w14:textId="0F02A6B4" w:rsidR="00AD7460" w:rsidRPr="0094163B" w:rsidRDefault="00AD7460" w:rsidP="00AD7460">
            <w:pPr>
              <w:jc w:val="center"/>
              <w:rPr>
                <w:color w:val="auto"/>
              </w:rPr>
            </w:pPr>
            <w:r w:rsidRPr="0094163B">
              <w:rPr>
                <w:color w:val="auto"/>
              </w:rPr>
              <w:t>570,45</w:t>
            </w:r>
          </w:p>
        </w:tc>
      </w:tr>
      <w:tr w:rsidR="0094163B" w:rsidRPr="0094163B" w14:paraId="4F56B4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3CACC" w14:textId="77777777" w:rsidR="00AD7460" w:rsidRPr="0094163B" w:rsidRDefault="00AD7460" w:rsidP="00AD7460">
            <w:pPr>
              <w:jc w:val="center"/>
              <w:rPr>
                <w:color w:val="auto"/>
              </w:rPr>
            </w:pPr>
            <w:r w:rsidRPr="0094163B">
              <w:rPr>
                <w:color w:val="auto"/>
              </w:rPr>
              <w:t>14-08-006-04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C7D704" w14:textId="77777777" w:rsidR="00AD7460" w:rsidRPr="0094163B" w:rsidRDefault="00AD7460" w:rsidP="00AD7460">
            <w:pPr>
              <w:rPr>
                <w:color w:val="auto"/>
              </w:rPr>
            </w:pPr>
            <w:r w:rsidRPr="0094163B">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90854C" w14:textId="73C20F18" w:rsidR="00AD7460" w:rsidRPr="0094163B" w:rsidRDefault="00AD7460" w:rsidP="00AD7460">
            <w:pPr>
              <w:jc w:val="center"/>
              <w:rPr>
                <w:color w:val="auto"/>
              </w:rPr>
            </w:pPr>
            <w:r w:rsidRPr="0094163B">
              <w:rPr>
                <w:color w:val="auto"/>
              </w:rPr>
              <w:t>462,17</w:t>
            </w:r>
          </w:p>
        </w:tc>
      </w:tr>
      <w:tr w:rsidR="0094163B" w:rsidRPr="0094163B" w14:paraId="305208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50208" w14:textId="77777777" w:rsidR="00AD7460" w:rsidRPr="0094163B" w:rsidRDefault="00AD7460" w:rsidP="00AD7460">
            <w:pPr>
              <w:jc w:val="center"/>
              <w:rPr>
                <w:color w:val="auto"/>
              </w:rPr>
            </w:pPr>
            <w:r w:rsidRPr="0094163B">
              <w:rPr>
                <w:color w:val="auto"/>
              </w:rPr>
              <w:t>14-08-006-05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BC279" w14:textId="77777777" w:rsidR="00AD7460" w:rsidRPr="0094163B" w:rsidRDefault="00AD7460" w:rsidP="00AD7460">
            <w:pPr>
              <w:rPr>
                <w:color w:val="auto"/>
              </w:rPr>
            </w:pPr>
            <w:r w:rsidRPr="0094163B">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A0866E" w14:textId="76CA0566" w:rsidR="00AD7460" w:rsidRPr="0094163B" w:rsidRDefault="00AD7460" w:rsidP="00AD7460">
            <w:pPr>
              <w:jc w:val="center"/>
              <w:rPr>
                <w:color w:val="auto"/>
              </w:rPr>
            </w:pPr>
            <w:r w:rsidRPr="0094163B">
              <w:rPr>
                <w:color w:val="auto"/>
              </w:rPr>
              <w:t>522,22</w:t>
            </w:r>
          </w:p>
        </w:tc>
      </w:tr>
      <w:tr w:rsidR="0094163B" w:rsidRPr="0094163B" w14:paraId="2B61AF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F59A4" w14:textId="77777777" w:rsidR="00AD7460" w:rsidRPr="0094163B" w:rsidRDefault="00AD7460" w:rsidP="00AD7460">
            <w:pPr>
              <w:jc w:val="center"/>
              <w:rPr>
                <w:color w:val="auto"/>
              </w:rPr>
            </w:pPr>
            <w:r w:rsidRPr="0094163B">
              <w:rPr>
                <w:color w:val="auto"/>
              </w:rPr>
              <w:t>14-08-006-06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EEDF7E" w14:textId="77777777" w:rsidR="00AD7460" w:rsidRPr="0094163B" w:rsidRDefault="00AD7460" w:rsidP="00AD7460">
            <w:pPr>
              <w:rPr>
                <w:color w:val="auto"/>
              </w:rPr>
            </w:pPr>
            <w:r w:rsidRPr="0094163B">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800A25D" w14:textId="3F3E19A8" w:rsidR="00AD7460" w:rsidRPr="0094163B" w:rsidRDefault="00AD7460" w:rsidP="00AD7460">
            <w:pPr>
              <w:jc w:val="center"/>
              <w:rPr>
                <w:color w:val="auto"/>
              </w:rPr>
            </w:pPr>
            <w:r w:rsidRPr="0094163B">
              <w:rPr>
                <w:color w:val="auto"/>
              </w:rPr>
              <w:t>581,21</w:t>
            </w:r>
          </w:p>
        </w:tc>
      </w:tr>
      <w:tr w:rsidR="0094163B" w:rsidRPr="0094163B" w14:paraId="2F2530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52E5D" w14:textId="77777777" w:rsidR="00AD7460" w:rsidRPr="0094163B" w:rsidRDefault="00AD7460" w:rsidP="00AD7460">
            <w:pPr>
              <w:jc w:val="center"/>
              <w:rPr>
                <w:color w:val="auto"/>
              </w:rPr>
            </w:pPr>
            <w:r w:rsidRPr="0094163B">
              <w:rPr>
                <w:color w:val="auto"/>
              </w:rPr>
              <w:t>14-08-006-07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208039" w14:textId="77777777" w:rsidR="00AD7460" w:rsidRPr="0094163B" w:rsidRDefault="00AD7460" w:rsidP="00AD7460">
            <w:pPr>
              <w:rPr>
                <w:color w:val="auto"/>
              </w:rPr>
            </w:pPr>
            <w:r w:rsidRPr="0094163B">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E3EDC3" w14:textId="4C6B28C2" w:rsidR="00AD7460" w:rsidRPr="0094163B" w:rsidRDefault="00AD7460" w:rsidP="00AD7460">
            <w:pPr>
              <w:jc w:val="center"/>
              <w:rPr>
                <w:color w:val="auto"/>
              </w:rPr>
            </w:pPr>
            <w:r w:rsidRPr="0094163B">
              <w:rPr>
                <w:color w:val="auto"/>
              </w:rPr>
              <w:t>472,04</w:t>
            </w:r>
          </w:p>
        </w:tc>
      </w:tr>
      <w:tr w:rsidR="0094163B" w:rsidRPr="0094163B" w14:paraId="647780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73B59" w14:textId="77777777" w:rsidR="00AD7460" w:rsidRPr="0094163B" w:rsidRDefault="00AD7460" w:rsidP="00AD7460">
            <w:pPr>
              <w:jc w:val="center"/>
              <w:rPr>
                <w:color w:val="auto"/>
              </w:rPr>
            </w:pPr>
            <w:r w:rsidRPr="0094163B">
              <w:rPr>
                <w:color w:val="auto"/>
              </w:rPr>
              <w:t>14-08-006-08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3C9B47" w14:textId="77777777" w:rsidR="00AD7460" w:rsidRPr="0094163B" w:rsidRDefault="00AD7460" w:rsidP="00AD7460">
            <w:pPr>
              <w:rPr>
                <w:color w:val="auto"/>
              </w:rPr>
            </w:pPr>
            <w:r w:rsidRPr="0094163B">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1DB361" w14:textId="46077571" w:rsidR="00AD7460" w:rsidRPr="0094163B" w:rsidRDefault="00AD7460" w:rsidP="00AD7460">
            <w:pPr>
              <w:jc w:val="center"/>
              <w:rPr>
                <w:color w:val="auto"/>
              </w:rPr>
            </w:pPr>
            <w:r w:rsidRPr="0094163B">
              <w:rPr>
                <w:color w:val="auto"/>
              </w:rPr>
              <w:t>532,09</w:t>
            </w:r>
          </w:p>
        </w:tc>
      </w:tr>
      <w:tr w:rsidR="0094163B" w:rsidRPr="0094163B" w14:paraId="7AB74B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A6CEA" w14:textId="77777777" w:rsidR="00AD7460" w:rsidRPr="0094163B" w:rsidRDefault="00AD7460" w:rsidP="00AD7460">
            <w:pPr>
              <w:jc w:val="center"/>
              <w:rPr>
                <w:color w:val="auto"/>
              </w:rPr>
            </w:pPr>
            <w:r w:rsidRPr="0094163B">
              <w:rPr>
                <w:color w:val="auto"/>
              </w:rPr>
              <w:t>14-08-006-09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B1366F" w14:textId="77777777" w:rsidR="00AD7460" w:rsidRPr="0094163B" w:rsidRDefault="00AD7460" w:rsidP="00AD7460">
            <w:pPr>
              <w:rPr>
                <w:color w:val="auto"/>
              </w:rPr>
            </w:pPr>
            <w:r w:rsidRPr="0094163B">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82099B" w14:textId="27313729" w:rsidR="00AD7460" w:rsidRPr="0094163B" w:rsidRDefault="00AD7460" w:rsidP="00AD7460">
            <w:pPr>
              <w:jc w:val="center"/>
              <w:rPr>
                <w:color w:val="auto"/>
              </w:rPr>
            </w:pPr>
            <w:r w:rsidRPr="0094163B">
              <w:rPr>
                <w:color w:val="auto"/>
              </w:rPr>
              <w:t>591,08</w:t>
            </w:r>
          </w:p>
        </w:tc>
      </w:tr>
      <w:tr w:rsidR="0094163B" w:rsidRPr="0094163B" w14:paraId="264943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D8B003" w14:textId="77777777" w:rsidR="00AD7460" w:rsidRPr="0094163B" w:rsidRDefault="00AD7460" w:rsidP="00AD7460">
            <w:pPr>
              <w:jc w:val="center"/>
              <w:rPr>
                <w:color w:val="auto"/>
              </w:rPr>
            </w:pPr>
            <w:r w:rsidRPr="0094163B">
              <w:rPr>
                <w:color w:val="auto"/>
              </w:rPr>
              <w:t>14-08-006-10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E5519B" w14:textId="77777777" w:rsidR="00AD7460" w:rsidRPr="0094163B" w:rsidRDefault="00AD7460" w:rsidP="00AD7460">
            <w:pPr>
              <w:rPr>
                <w:color w:val="auto"/>
              </w:rPr>
            </w:pPr>
            <w:r w:rsidRPr="0094163B">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78A470" w14:textId="261DE1D5" w:rsidR="00AD7460" w:rsidRPr="0094163B" w:rsidRDefault="00AD7460" w:rsidP="00AD7460">
            <w:pPr>
              <w:jc w:val="center"/>
              <w:rPr>
                <w:color w:val="auto"/>
              </w:rPr>
            </w:pPr>
            <w:r w:rsidRPr="0094163B">
              <w:rPr>
                <w:color w:val="auto"/>
              </w:rPr>
              <w:t>493,09</w:t>
            </w:r>
          </w:p>
        </w:tc>
      </w:tr>
      <w:tr w:rsidR="0094163B" w:rsidRPr="0094163B" w14:paraId="14BC86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B1D436" w14:textId="77777777" w:rsidR="00AD7460" w:rsidRPr="0094163B" w:rsidRDefault="00AD7460" w:rsidP="00AD7460">
            <w:pPr>
              <w:jc w:val="center"/>
              <w:rPr>
                <w:color w:val="auto"/>
              </w:rPr>
            </w:pPr>
            <w:r w:rsidRPr="0094163B">
              <w:rPr>
                <w:color w:val="auto"/>
              </w:rPr>
              <w:t>14-08-006-11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2700D9" w14:textId="77777777" w:rsidR="00AD7460" w:rsidRPr="0094163B" w:rsidRDefault="00AD7460" w:rsidP="00AD7460">
            <w:pPr>
              <w:rPr>
                <w:color w:val="auto"/>
              </w:rPr>
            </w:pPr>
            <w:r w:rsidRPr="0094163B">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584785" w14:textId="636D7C39" w:rsidR="00AD7460" w:rsidRPr="0094163B" w:rsidRDefault="00AD7460" w:rsidP="00AD7460">
            <w:pPr>
              <w:jc w:val="center"/>
              <w:rPr>
                <w:color w:val="auto"/>
              </w:rPr>
            </w:pPr>
            <w:r w:rsidRPr="0094163B">
              <w:rPr>
                <w:color w:val="auto"/>
              </w:rPr>
              <w:t>552,91</w:t>
            </w:r>
          </w:p>
        </w:tc>
      </w:tr>
      <w:tr w:rsidR="0094163B" w:rsidRPr="0094163B" w14:paraId="252B28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720DB5" w14:textId="77777777" w:rsidR="00AD7460" w:rsidRPr="0094163B" w:rsidRDefault="00AD7460" w:rsidP="00AD7460">
            <w:pPr>
              <w:jc w:val="center"/>
              <w:rPr>
                <w:color w:val="auto"/>
              </w:rPr>
            </w:pPr>
            <w:r w:rsidRPr="0094163B">
              <w:rPr>
                <w:color w:val="auto"/>
              </w:rPr>
              <w:t>14-08-006-12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84A64D" w14:textId="77777777" w:rsidR="00AD7460" w:rsidRPr="0094163B" w:rsidRDefault="00AD7460" w:rsidP="00AD7460">
            <w:pPr>
              <w:rPr>
                <w:color w:val="auto"/>
              </w:rPr>
            </w:pPr>
            <w:r w:rsidRPr="0094163B">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ECD819" w14:textId="7A437A5C" w:rsidR="00AD7460" w:rsidRPr="0094163B" w:rsidRDefault="00AD7460" w:rsidP="00AD7460">
            <w:pPr>
              <w:jc w:val="center"/>
              <w:rPr>
                <w:color w:val="auto"/>
              </w:rPr>
            </w:pPr>
            <w:r w:rsidRPr="0094163B">
              <w:rPr>
                <w:color w:val="auto"/>
              </w:rPr>
              <w:t>611,90</w:t>
            </w:r>
          </w:p>
        </w:tc>
      </w:tr>
      <w:tr w:rsidR="0094163B" w:rsidRPr="0094163B" w14:paraId="171ED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5D723" w14:textId="77777777" w:rsidR="00AD7460" w:rsidRPr="0094163B" w:rsidRDefault="00AD7460" w:rsidP="00AD7460">
            <w:pPr>
              <w:jc w:val="center"/>
              <w:rPr>
                <w:color w:val="auto"/>
              </w:rPr>
            </w:pPr>
            <w:r w:rsidRPr="0094163B">
              <w:rPr>
                <w:color w:val="auto"/>
              </w:rPr>
              <w:lastRenderedPageBreak/>
              <w:t>14-08-006-13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0AFFED" w14:textId="77777777" w:rsidR="00AD7460" w:rsidRPr="0094163B" w:rsidRDefault="00AD7460" w:rsidP="00AD7460">
            <w:pPr>
              <w:rPr>
                <w:color w:val="auto"/>
              </w:rPr>
            </w:pPr>
            <w:r w:rsidRPr="0094163B">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B09195D" w14:textId="09BA0B98" w:rsidR="00AD7460" w:rsidRPr="0094163B" w:rsidRDefault="00AD7460" w:rsidP="00AD7460">
            <w:pPr>
              <w:jc w:val="center"/>
              <w:rPr>
                <w:color w:val="auto"/>
              </w:rPr>
            </w:pPr>
            <w:r w:rsidRPr="0094163B">
              <w:rPr>
                <w:color w:val="auto"/>
              </w:rPr>
              <w:t>503,28</w:t>
            </w:r>
          </w:p>
        </w:tc>
      </w:tr>
      <w:tr w:rsidR="0094163B" w:rsidRPr="0094163B" w14:paraId="1D5C1E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55318B" w14:textId="77777777" w:rsidR="00AD7460" w:rsidRPr="0094163B" w:rsidRDefault="00AD7460" w:rsidP="00AD7460">
            <w:pPr>
              <w:jc w:val="center"/>
              <w:rPr>
                <w:color w:val="auto"/>
              </w:rPr>
            </w:pPr>
            <w:r w:rsidRPr="0094163B">
              <w:rPr>
                <w:color w:val="auto"/>
              </w:rPr>
              <w:t>14-08-006-14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5A4C47" w14:textId="77777777" w:rsidR="00AD7460" w:rsidRPr="0094163B" w:rsidRDefault="00AD7460" w:rsidP="00AD7460">
            <w:pPr>
              <w:rPr>
                <w:color w:val="auto"/>
              </w:rPr>
            </w:pPr>
            <w:r w:rsidRPr="0094163B">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2D3521" w14:textId="415B768C" w:rsidR="00AD7460" w:rsidRPr="0094163B" w:rsidRDefault="00AD7460" w:rsidP="00AD7460">
            <w:pPr>
              <w:jc w:val="center"/>
              <w:rPr>
                <w:color w:val="auto"/>
              </w:rPr>
            </w:pPr>
            <w:r w:rsidRPr="0094163B">
              <w:rPr>
                <w:color w:val="auto"/>
              </w:rPr>
              <w:t>563,09</w:t>
            </w:r>
          </w:p>
        </w:tc>
      </w:tr>
      <w:tr w:rsidR="0094163B" w:rsidRPr="0094163B" w14:paraId="7DF1E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A1504" w14:textId="77777777" w:rsidR="00AD7460" w:rsidRPr="0094163B" w:rsidRDefault="00AD7460" w:rsidP="00AD7460">
            <w:pPr>
              <w:jc w:val="center"/>
              <w:rPr>
                <w:color w:val="auto"/>
              </w:rPr>
            </w:pPr>
            <w:r w:rsidRPr="0094163B">
              <w:rPr>
                <w:color w:val="auto"/>
              </w:rPr>
              <w:t>14-08-006-15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05260D" w14:textId="77777777" w:rsidR="00AD7460" w:rsidRPr="0094163B" w:rsidRDefault="00AD7460" w:rsidP="00AD7460">
            <w:pPr>
              <w:rPr>
                <w:color w:val="auto"/>
              </w:rPr>
            </w:pPr>
            <w:r w:rsidRPr="0094163B">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919445" w14:textId="6CDFB8C4" w:rsidR="00AD7460" w:rsidRPr="0094163B" w:rsidRDefault="00AD7460" w:rsidP="00AD7460">
            <w:pPr>
              <w:jc w:val="center"/>
              <w:rPr>
                <w:color w:val="auto"/>
              </w:rPr>
            </w:pPr>
            <w:r w:rsidRPr="0094163B">
              <w:rPr>
                <w:color w:val="auto"/>
              </w:rPr>
              <w:t>622,07</w:t>
            </w:r>
          </w:p>
        </w:tc>
      </w:tr>
      <w:tr w:rsidR="0094163B" w:rsidRPr="0094163B" w14:paraId="4E4242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8791F" w14:textId="77777777" w:rsidR="00AD7460" w:rsidRPr="0094163B" w:rsidRDefault="00AD7460" w:rsidP="00AD7460">
            <w:pPr>
              <w:jc w:val="center"/>
              <w:rPr>
                <w:color w:val="auto"/>
              </w:rPr>
            </w:pPr>
            <w:r w:rsidRPr="0094163B">
              <w:rPr>
                <w:color w:val="auto"/>
              </w:rPr>
              <w:t>14-08-006-16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B6F74" w14:textId="77777777" w:rsidR="00AD7460" w:rsidRPr="0094163B" w:rsidRDefault="00AD7460" w:rsidP="00AD7460">
            <w:pPr>
              <w:rPr>
                <w:color w:val="auto"/>
              </w:rPr>
            </w:pPr>
            <w:r w:rsidRPr="0094163B">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9FA322" w14:textId="5DC02439" w:rsidR="00AD7460" w:rsidRPr="0094163B" w:rsidRDefault="00AD7460" w:rsidP="00AD7460">
            <w:pPr>
              <w:jc w:val="center"/>
              <w:rPr>
                <w:color w:val="auto"/>
              </w:rPr>
            </w:pPr>
            <w:r w:rsidRPr="0094163B">
              <w:rPr>
                <w:color w:val="auto"/>
              </w:rPr>
              <w:t>528,73</w:t>
            </w:r>
          </w:p>
        </w:tc>
      </w:tr>
      <w:tr w:rsidR="0094163B" w:rsidRPr="0094163B" w14:paraId="156E45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D639C" w14:textId="77777777" w:rsidR="00AD7460" w:rsidRPr="0094163B" w:rsidRDefault="00AD7460" w:rsidP="00AD7460">
            <w:pPr>
              <w:jc w:val="center"/>
              <w:rPr>
                <w:color w:val="auto"/>
              </w:rPr>
            </w:pPr>
            <w:r w:rsidRPr="0094163B">
              <w:rPr>
                <w:color w:val="auto"/>
              </w:rPr>
              <w:t>14-08-006-17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1344EB" w14:textId="77777777" w:rsidR="00AD7460" w:rsidRPr="0094163B" w:rsidRDefault="00AD7460" w:rsidP="00AD7460">
            <w:pPr>
              <w:rPr>
                <w:color w:val="auto"/>
              </w:rPr>
            </w:pPr>
            <w:r w:rsidRPr="0094163B">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47BEC5" w14:textId="2F3A83A3" w:rsidR="00AD7460" w:rsidRPr="0094163B" w:rsidRDefault="00AD7460" w:rsidP="00AD7460">
            <w:pPr>
              <w:jc w:val="center"/>
              <w:rPr>
                <w:color w:val="auto"/>
              </w:rPr>
            </w:pPr>
            <w:r w:rsidRPr="0094163B">
              <w:rPr>
                <w:color w:val="auto"/>
              </w:rPr>
              <w:t>588,32</w:t>
            </w:r>
          </w:p>
        </w:tc>
      </w:tr>
      <w:tr w:rsidR="0094163B" w:rsidRPr="0094163B" w14:paraId="5B6BB2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9AFAE" w14:textId="77777777" w:rsidR="00AD7460" w:rsidRPr="0094163B" w:rsidRDefault="00AD7460" w:rsidP="00AD7460">
            <w:pPr>
              <w:jc w:val="center"/>
              <w:rPr>
                <w:color w:val="auto"/>
              </w:rPr>
            </w:pPr>
            <w:r w:rsidRPr="0094163B">
              <w:rPr>
                <w:color w:val="auto"/>
              </w:rPr>
              <w:t>14-08-006-18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56B38" w14:textId="77777777" w:rsidR="00AD7460" w:rsidRPr="0094163B" w:rsidRDefault="00AD7460" w:rsidP="00AD7460">
            <w:pPr>
              <w:rPr>
                <w:color w:val="auto"/>
              </w:rPr>
            </w:pPr>
            <w:r w:rsidRPr="0094163B">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6F2858" w14:textId="72D8D163" w:rsidR="00AD7460" w:rsidRPr="0094163B" w:rsidRDefault="00AD7460" w:rsidP="00AD7460">
            <w:pPr>
              <w:jc w:val="center"/>
              <w:rPr>
                <w:color w:val="auto"/>
              </w:rPr>
            </w:pPr>
            <w:r w:rsidRPr="0094163B">
              <w:rPr>
                <w:color w:val="auto"/>
              </w:rPr>
              <w:t>647,30</w:t>
            </w:r>
          </w:p>
        </w:tc>
      </w:tr>
      <w:tr w:rsidR="0094163B" w:rsidRPr="0094163B" w14:paraId="616BB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AACB8F" w14:textId="77777777" w:rsidR="00AD7460" w:rsidRPr="0094163B" w:rsidRDefault="00AD7460" w:rsidP="00AD7460">
            <w:pPr>
              <w:jc w:val="center"/>
              <w:rPr>
                <w:color w:val="auto"/>
              </w:rPr>
            </w:pPr>
            <w:r w:rsidRPr="0094163B">
              <w:rPr>
                <w:color w:val="auto"/>
              </w:rPr>
              <w:t>14-08-006-19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50139A" w14:textId="77777777" w:rsidR="00AD7460" w:rsidRPr="0094163B" w:rsidRDefault="00AD7460" w:rsidP="00AD7460">
            <w:pPr>
              <w:rPr>
                <w:color w:val="auto"/>
              </w:rPr>
            </w:pPr>
            <w:r w:rsidRPr="0094163B">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0CCEF1" w14:textId="02E5C69E" w:rsidR="00AD7460" w:rsidRPr="0094163B" w:rsidRDefault="00AD7460" w:rsidP="00AD7460">
            <w:pPr>
              <w:jc w:val="center"/>
              <w:rPr>
                <w:color w:val="auto"/>
              </w:rPr>
            </w:pPr>
            <w:r w:rsidRPr="0094163B">
              <w:rPr>
                <w:color w:val="auto"/>
              </w:rPr>
              <w:t>545,30</w:t>
            </w:r>
          </w:p>
        </w:tc>
      </w:tr>
      <w:tr w:rsidR="0094163B" w:rsidRPr="0094163B" w14:paraId="3AFBE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2C037" w14:textId="77777777" w:rsidR="00AD7460" w:rsidRPr="0094163B" w:rsidRDefault="00AD7460" w:rsidP="00AD7460">
            <w:pPr>
              <w:jc w:val="center"/>
              <w:rPr>
                <w:color w:val="auto"/>
              </w:rPr>
            </w:pPr>
            <w:r w:rsidRPr="0094163B">
              <w:rPr>
                <w:color w:val="auto"/>
              </w:rPr>
              <w:t>14-08-006-20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14FBB6" w14:textId="77777777" w:rsidR="00AD7460" w:rsidRPr="0094163B" w:rsidRDefault="00AD7460" w:rsidP="00AD7460">
            <w:pPr>
              <w:rPr>
                <w:color w:val="auto"/>
              </w:rPr>
            </w:pPr>
            <w:r w:rsidRPr="0094163B">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094729" w14:textId="4401546B" w:rsidR="00AD7460" w:rsidRPr="0094163B" w:rsidRDefault="00AD7460" w:rsidP="00AD7460">
            <w:pPr>
              <w:jc w:val="center"/>
              <w:rPr>
                <w:color w:val="auto"/>
              </w:rPr>
            </w:pPr>
            <w:r w:rsidRPr="0094163B">
              <w:rPr>
                <w:color w:val="auto"/>
              </w:rPr>
              <w:t>604,91</w:t>
            </w:r>
          </w:p>
        </w:tc>
      </w:tr>
      <w:tr w:rsidR="0094163B" w:rsidRPr="0094163B" w14:paraId="348F2B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E67C1" w14:textId="77777777" w:rsidR="00AD7460" w:rsidRPr="0094163B" w:rsidRDefault="00AD7460" w:rsidP="00AD7460">
            <w:pPr>
              <w:jc w:val="center"/>
              <w:rPr>
                <w:color w:val="auto"/>
              </w:rPr>
            </w:pPr>
            <w:r w:rsidRPr="0094163B">
              <w:rPr>
                <w:color w:val="auto"/>
              </w:rPr>
              <w:t>14-08-006-21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FF5909" w14:textId="77777777" w:rsidR="00AD7460" w:rsidRPr="0094163B" w:rsidRDefault="00AD7460" w:rsidP="00AD7460">
            <w:pPr>
              <w:rPr>
                <w:color w:val="auto"/>
              </w:rPr>
            </w:pPr>
            <w:r w:rsidRPr="0094163B">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F07AD47" w14:textId="02106F7C" w:rsidR="00AD7460" w:rsidRPr="0094163B" w:rsidRDefault="00AD7460" w:rsidP="00AD7460">
            <w:pPr>
              <w:jc w:val="center"/>
              <w:rPr>
                <w:color w:val="auto"/>
              </w:rPr>
            </w:pPr>
            <w:r w:rsidRPr="0094163B">
              <w:rPr>
                <w:color w:val="auto"/>
              </w:rPr>
              <w:t>663,86</w:t>
            </w:r>
          </w:p>
        </w:tc>
      </w:tr>
      <w:tr w:rsidR="0094163B" w:rsidRPr="0094163B" w14:paraId="3B16DF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8F207F" w14:textId="77777777" w:rsidR="00AD7460" w:rsidRPr="0094163B" w:rsidRDefault="00AD7460" w:rsidP="00AD7460">
            <w:pPr>
              <w:jc w:val="center"/>
              <w:rPr>
                <w:color w:val="auto"/>
              </w:rPr>
            </w:pPr>
            <w:r w:rsidRPr="0094163B">
              <w:rPr>
                <w:color w:val="auto"/>
              </w:rPr>
              <w:t>14-08-006-22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DE929C" w14:textId="77777777" w:rsidR="00AD7460" w:rsidRPr="0094163B" w:rsidRDefault="00AD7460" w:rsidP="00AD7460">
            <w:pPr>
              <w:rPr>
                <w:color w:val="auto"/>
              </w:rPr>
            </w:pPr>
            <w:r w:rsidRPr="0094163B">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AB48DB" w14:textId="4B918DA9" w:rsidR="00AD7460" w:rsidRPr="0094163B" w:rsidRDefault="00AD7460" w:rsidP="00AD7460">
            <w:pPr>
              <w:jc w:val="center"/>
              <w:rPr>
                <w:color w:val="auto"/>
              </w:rPr>
            </w:pPr>
            <w:r w:rsidRPr="0094163B">
              <w:rPr>
                <w:color w:val="auto"/>
              </w:rPr>
              <w:t>633,04</w:t>
            </w:r>
          </w:p>
        </w:tc>
      </w:tr>
      <w:tr w:rsidR="0094163B" w:rsidRPr="0094163B" w14:paraId="02757E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30C62" w14:textId="77777777" w:rsidR="00AD7460" w:rsidRPr="0094163B" w:rsidRDefault="00AD7460" w:rsidP="00AD7460">
            <w:pPr>
              <w:jc w:val="center"/>
              <w:rPr>
                <w:color w:val="auto"/>
              </w:rPr>
            </w:pPr>
            <w:r w:rsidRPr="0094163B">
              <w:rPr>
                <w:color w:val="auto"/>
              </w:rPr>
              <w:t>14-08-006-23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F15EB" w14:textId="77777777" w:rsidR="00AD7460" w:rsidRPr="0094163B" w:rsidRDefault="00AD7460" w:rsidP="00AD7460">
            <w:pPr>
              <w:rPr>
                <w:color w:val="auto"/>
              </w:rPr>
            </w:pPr>
            <w:r w:rsidRPr="0094163B">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08BE32" w14:textId="29F46D48" w:rsidR="00AD7460" w:rsidRPr="0094163B" w:rsidRDefault="00AD7460" w:rsidP="00AD7460">
            <w:pPr>
              <w:jc w:val="center"/>
              <w:rPr>
                <w:color w:val="auto"/>
              </w:rPr>
            </w:pPr>
            <w:r w:rsidRPr="0094163B">
              <w:rPr>
                <w:color w:val="auto"/>
              </w:rPr>
              <w:t>694,83</w:t>
            </w:r>
          </w:p>
        </w:tc>
      </w:tr>
      <w:tr w:rsidR="0094163B" w:rsidRPr="0094163B" w14:paraId="00F462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685ED" w14:textId="77777777" w:rsidR="00AD7460" w:rsidRPr="0094163B" w:rsidRDefault="00AD7460" w:rsidP="00AD7460">
            <w:pPr>
              <w:jc w:val="center"/>
              <w:rPr>
                <w:color w:val="auto"/>
              </w:rPr>
            </w:pPr>
            <w:r w:rsidRPr="0094163B">
              <w:rPr>
                <w:color w:val="auto"/>
              </w:rPr>
              <w:t>14-08-006-24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CCC6D7" w14:textId="77777777" w:rsidR="00AD7460" w:rsidRPr="0094163B" w:rsidRDefault="00AD7460" w:rsidP="00AD7460">
            <w:pPr>
              <w:rPr>
                <w:color w:val="auto"/>
              </w:rPr>
            </w:pPr>
            <w:r w:rsidRPr="0094163B">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F50CAF" w14:textId="21112851" w:rsidR="00AD7460" w:rsidRPr="0094163B" w:rsidRDefault="00AD7460" w:rsidP="00AD7460">
            <w:pPr>
              <w:jc w:val="center"/>
              <w:rPr>
                <w:color w:val="auto"/>
              </w:rPr>
            </w:pPr>
            <w:r w:rsidRPr="0094163B">
              <w:rPr>
                <w:color w:val="auto"/>
              </w:rPr>
              <w:t>755,70</w:t>
            </w:r>
          </w:p>
        </w:tc>
      </w:tr>
      <w:tr w:rsidR="0094163B" w:rsidRPr="0094163B" w14:paraId="6DDFB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A5D2A" w14:textId="77777777" w:rsidR="00AD7460" w:rsidRPr="0094163B" w:rsidRDefault="00AD7460" w:rsidP="00AD7460">
            <w:pPr>
              <w:jc w:val="center"/>
              <w:rPr>
                <w:color w:val="auto"/>
              </w:rPr>
            </w:pPr>
            <w:r w:rsidRPr="0094163B">
              <w:rPr>
                <w:color w:val="auto"/>
              </w:rPr>
              <w:t>14-08-006-25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54F7B1" w14:textId="77777777" w:rsidR="00AD7460" w:rsidRPr="0094163B" w:rsidRDefault="00AD7460" w:rsidP="00AD7460">
            <w:pPr>
              <w:rPr>
                <w:color w:val="auto"/>
              </w:rPr>
            </w:pPr>
            <w:r w:rsidRPr="0094163B">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AF01A9" w14:textId="2A447801" w:rsidR="00AD7460" w:rsidRPr="0094163B" w:rsidRDefault="00AD7460" w:rsidP="00AD7460">
            <w:pPr>
              <w:jc w:val="center"/>
              <w:rPr>
                <w:color w:val="auto"/>
              </w:rPr>
            </w:pPr>
            <w:r w:rsidRPr="0094163B">
              <w:rPr>
                <w:color w:val="auto"/>
              </w:rPr>
              <w:t>680,31</w:t>
            </w:r>
          </w:p>
        </w:tc>
      </w:tr>
      <w:tr w:rsidR="0094163B" w:rsidRPr="0094163B" w14:paraId="552491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1E465" w14:textId="77777777" w:rsidR="00AD7460" w:rsidRPr="0094163B" w:rsidRDefault="00AD7460" w:rsidP="00AD7460">
            <w:pPr>
              <w:jc w:val="center"/>
              <w:rPr>
                <w:color w:val="auto"/>
              </w:rPr>
            </w:pPr>
            <w:r w:rsidRPr="0094163B">
              <w:rPr>
                <w:color w:val="auto"/>
              </w:rPr>
              <w:t>14-08-006-26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3B69A" w14:textId="77777777" w:rsidR="00AD7460" w:rsidRPr="0094163B" w:rsidRDefault="00AD7460" w:rsidP="00AD7460">
            <w:pPr>
              <w:rPr>
                <w:color w:val="auto"/>
              </w:rPr>
            </w:pPr>
            <w:r w:rsidRPr="0094163B">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D12FD3" w14:textId="1FBC8A45" w:rsidR="00AD7460" w:rsidRPr="0094163B" w:rsidRDefault="00AD7460" w:rsidP="00AD7460">
            <w:pPr>
              <w:jc w:val="center"/>
              <w:rPr>
                <w:color w:val="auto"/>
              </w:rPr>
            </w:pPr>
            <w:r w:rsidRPr="0094163B">
              <w:rPr>
                <w:color w:val="auto"/>
              </w:rPr>
              <w:t>742,33</w:t>
            </w:r>
          </w:p>
        </w:tc>
      </w:tr>
      <w:tr w:rsidR="0094163B" w:rsidRPr="0094163B" w14:paraId="68500F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E2819" w14:textId="77777777" w:rsidR="00AD7460" w:rsidRPr="0094163B" w:rsidRDefault="00AD7460" w:rsidP="00AD7460">
            <w:pPr>
              <w:jc w:val="center"/>
              <w:rPr>
                <w:color w:val="auto"/>
              </w:rPr>
            </w:pPr>
            <w:r w:rsidRPr="0094163B">
              <w:rPr>
                <w:color w:val="auto"/>
              </w:rPr>
              <w:t>14-08-006-27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5300F" w14:textId="77777777" w:rsidR="00AD7460" w:rsidRPr="0094163B" w:rsidRDefault="00AD7460" w:rsidP="00AD7460">
            <w:pPr>
              <w:rPr>
                <w:color w:val="auto"/>
              </w:rPr>
            </w:pPr>
            <w:r w:rsidRPr="0094163B">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91755B" w14:textId="1F112C9F" w:rsidR="00AD7460" w:rsidRPr="0094163B" w:rsidRDefault="00AD7460" w:rsidP="00AD7460">
            <w:pPr>
              <w:jc w:val="center"/>
              <w:rPr>
                <w:color w:val="auto"/>
              </w:rPr>
            </w:pPr>
            <w:r w:rsidRPr="0094163B">
              <w:rPr>
                <w:color w:val="auto"/>
              </w:rPr>
              <w:t>802,80</w:t>
            </w:r>
          </w:p>
        </w:tc>
      </w:tr>
      <w:tr w:rsidR="0094163B" w:rsidRPr="0094163B" w14:paraId="75F4E1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80F30F" w14:textId="77777777" w:rsidR="00AD7460" w:rsidRPr="0094163B" w:rsidRDefault="00AD7460" w:rsidP="00AD7460">
            <w:pPr>
              <w:jc w:val="center"/>
              <w:rPr>
                <w:color w:val="auto"/>
              </w:rPr>
            </w:pPr>
            <w:r w:rsidRPr="0094163B">
              <w:rPr>
                <w:color w:val="auto"/>
              </w:rPr>
              <w:t>14-08-006-28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F9641D" w14:textId="77777777" w:rsidR="00AD7460" w:rsidRPr="0094163B" w:rsidRDefault="00AD7460" w:rsidP="00AD7460">
            <w:pPr>
              <w:rPr>
                <w:color w:val="auto"/>
              </w:rPr>
            </w:pPr>
            <w:r w:rsidRPr="0094163B">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8261F7" w14:textId="70E98209" w:rsidR="00AD7460" w:rsidRPr="0094163B" w:rsidRDefault="00AD7460" w:rsidP="00AD7460">
            <w:pPr>
              <w:jc w:val="center"/>
              <w:rPr>
                <w:color w:val="auto"/>
              </w:rPr>
            </w:pPr>
            <w:r w:rsidRPr="0094163B">
              <w:rPr>
                <w:color w:val="auto"/>
              </w:rPr>
              <w:t>709,88</w:t>
            </w:r>
          </w:p>
        </w:tc>
      </w:tr>
      <w:tr w:rsidR="0094163B" w:rsidRPr="0094163B" w14:paraId="034441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77E763" w14:textId="77777777" w:rsidR="00AD7460" w:rsidRPr="0094163B" w:rsidRDefault="00AD7460" w:rsidP="00AD7460">
            <w:pPr>
              <w:jc w:val="center"/>
              <w:rPr>
                <w:color w:val="auto"/>
              </w:rPr>
            </w:pPr>
            <w:r w:rsidRPr="0094163B">
              <w:rPr>
                <w:color w:val="auto"/>
              </w:rPr>
              <w:t>14-08-006-29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F49901" w14:textId="77777777" w:rsidR="00AD7460" w:rsidRPr="0094163B" w:rsidRDefault="00AD7460" w:rsidP="00AD7460">
            <w:pPr>
              <w:rPr>
                <w:color w:val="auto"/>
              </w:rPr>
            </w:pPr>
            <w:r w:rsidRPr="0094163B">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9EA59D" w14:textId="492E8EE7" w:rsidR="00AD7460" w:rsidRPr="0094163B" w:rsidRDefault="00AD7460" w:rsidP="00AD7460">
            <w:pPr>
              <w:jc w:val="center"/>
              <w:rPr>
                <w:color w:val="auto"/>
              </w:rPr>
            </w:pPr>
            <w:r w:rsidRPr="0094163B">
              <w:rPr>
                <w:color w:val="auto"/>
              </w:rPr>
              <w:t>771,95</w:t>
            </w:r>
          </w:p>
        </w:tc>
      </w:tr>
      <w:tr w:rsidR="0094163B" w:rsidRPr="0094163B" w14:paraId="3803F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7ACC1" w14:textId="77777777" w:rsidR="00AD7460" w:rsidRPr="0094163B" w:rsidRDefault="00AD7460" w:rsidP="00AD7460">
            <w:pPr>
              <w:jc w:val="center"/>
              <w:rPr>
                <w:color w:val="auto"/>
              </w:rPr>
            </w:pPr>
            <w:r w:rsidRPr="0094163B">
              <w:rPr>
                <w:color w:val="auto"/>
              </w:rPr>
              <w:t>14-08-006-30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FB6207" w14:textId="77777777" w:rsidR="00AD7460" w:rsidRPr="0094163B" w:rsidRDefault="00AD7460" w:rsidP="00AD7460">
            <w:pPr>
              <w:rPr>
                <w:color w:val="auto"/>
              </w:rPr>
            </w:pPr>
            <w:r w:rsidRPr="0094163B">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EC5EF6" w14:textId="1A2D02AC" w:rsidR="00AD7460" w:rsidRPr="0094163B" w:rsidRDefault="00AD7460" w:rsidP="00AD7460">
            <w:pPr>
              <w:jc w:val="center"/>
              <w:rPr>
                <w:color w:val="auto"/>
              </w:rPr>
            </w:pPr>
            <w:r w:rsidRPr="0094163B">
              <w:rPr>
                <w:color w:val="auto"/>
              </w:rPr>
              <w:t>832,39</w:t>
            </w:r>
          </w:p>
        </w:tc>
      </w:tr>
      <w:tr w:rsidR="0094163B" w:rsidRPr="0094163B" w14:paraId="6A0A37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BF3896" w14:textId="77777777" w:rsidR="00AD7460" w:rsidRPr="0094163B" w:rsidRDefault="00AD7460" w:rsidP="00AD7460">
            <w:pPr>
              <w:jc w:val="center"/>
              <w:rPr>
                <w:color w:val="auto"/>
              </w:rPr>
            </w:pPr>
            <w:r w:rsidRPr="0094163B">
              <w:rPr>
                <w:color w:val="auto"/>
              </w:rPr>
              <w:t>14-08-006-31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EA9315" w14:textId="77777777" w:rsidR="00AD7460" w:rsidRPr="0094163B" w:rsidRDefault="00AD7460" w:rsidP="00AD7460">
            <w:pPr>
              <w:rPr>
                <w:color w:val="auto"/>
              </w:rPr>
            </w:pPr>
            <w:r w:rsidRPr="0094163B">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195622" w14:textId="4BCC304A" w:rsidR="00AD7460" w:rsidRPr="0094163B" w:rsidRDefault="00AD7460" w:rsidP="00AD7460">
            <w:pPr>
              <w:jc w:val="center"/>
              <w:rPr>
                <w:color w:val="auto"/>
              </w:rPr>
            </w:pPr>
            <w:r w:rsidRPr="0094163B">
              <w:rPr>
                <w:color w:val="auto"/>
              </w:rPr>
              <w:t>773,89</w:t>
            </w:r>
          </w:p>
        </w:tc>
      </w:tr>
      <w:tr w:rsidR="0094163B" w:rsidRPr="0094163B" w14:paraId="059AF8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E6CEE" w14:textId="77777777" w:rsidR="00AD7460" w:rsidRPr="0094163B" w:rsidRDefault="00AD7460" w:rsidP="00AD7460">
            <w:pPr>
              <w:jc w:val="center"/>
              <w:rPr>
                <w:color w:val="auto"/>
              </w:rPr>
            </w:pPr>
            <w:r w:rsidRPr="0094163B">
              <w:rPr>
                <w:color w:val="auto"/>
              </w:rPr>
              <w:t>14-08-006-32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5AFBD" w14:textId="77777777" w:rsidR="00AD7460" w:rsidRPr="0094163B" w:rsidRDefault="00AD7460" w:rsidP="00AD7460">
            <w:pPr>
              <w:rPr>
                <w:color w:val="auto"/>
              </w:rPr>
            </w:pPr>
            <w:r w:rsidRPr="0094163B">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53D83A" w14:textId="73655C60" w:rsidR="00AD7460" w:rsidRPr="0094163B" w:rsidRDefault="00AD7460" w:rsidP="00AD7460">
            <w:pPr>
              <w:jc w:val="center"/>
              <w:rPr>
                <w:color w:val="auto"/>
              </w:rPr>
            </w:pPr>
            <w:r w:rsidRPr="0094163B">
              <w:rPr>
                <w:color w:val="auto"/>
              </w:rPr>
              <w:t>835,85</w:t>
            </w:r>
          </w:p>
        </w:tc>
      </w:tr>
      <w:tr w:rsidR="0094163B" w:rsidRPr="0094163B" w14:paraId="22587D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BE84B" w14:textId="77777777" w:rsidR="00AD7460" w:rsidRPr="0094163B" w:rsidRDefault="00AD7460" w:rsidP="00AD7460">
            <w:pPr>
              <w:jc w:val="center"/>
              <w:rPr>
                <w:color w:val="auto"/>
              </w:rPr>
            </w:pPr>
            <w:r w:rsidRPr="0094163B">
              <w:rPr>
                <w:color w:val="auto"/>
              </w:rPr>
              <w:t>14-08-006-33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4B5C04" w14:textId="77777777" w:rsidR="00AD7460" w:rsidRPr="0094163B" w:rsidRDefault="00AD7460" w:rsidP="00AD7460">
            <w:pPr>
              <w:rPr>
                <w:color w:val="auto"/>
              </w:rPr>
            </w:pPr>
            <w:r w:rsidRPr="0094163B">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15C5F8" w14:textId="1295B262" w:rsidR="00AD7460" w:rsidRPr="0094163B" w:rsidRDefault="00AD7460" w:rsidP="00AD7460">
            <w:pPr>
              <w:jc w:val="center"/>
              <w:rPr>
                <w:color w:val="auto"/>
              </w:rPr>
            </w:pPr>
            <w:r w:rsidRPr="0094163B">
              <w:rPr>
                <w:color w:val="auto"/>
              </w:rPr>
              <w:t>896,32</w:t>
            </w:r>
          </w:p>
        </w:tc>
      </w:tr>
      <w:tr w:rsidR="0094163B" w:rsidRPr="0094163B" w14:paraId="3E8C6B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86EB8" w14:textId="77777777" w:rsidR="00AD7460" w:rsidRPr="0094163B" w:rsidRDefault="00AD7460" w:rsidP="00AD7460">
            <w:pPr>
              <w:jc w:val="center"/>
              <w:rPr>
                <w:color w:val="auto"/>
              </w:rPr>
            </w:pPr>
            <w:r w:rsidRPr="0094163B">
              <w:rPr>
                <w:color w:val="auto"/>
              </w:rPr>
              <w:t>14-08-006-34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1C4B89" w14:textId="77777777" w:rsidR="00AD7460" w:rsidRPr="0094163B" w:rsidRDefault="00AD7460" w:rsidP="00AD7460">
            <w:pPr>
              <w:rPr>
                <w:color w:val="auto"/>
              </w:rPr>
            </w:pPr>
            <w:r w:rsidRPr="0094163B">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8A6D36" w14:textId="13E91579" w:rsidR="00AD7460" w:rsidRPr="0094163B" w:rsidRDefault="00AD7460" w:rsidP="00AD7460">
            <w:pPr>
              <w:jc w:val="center"/>
              <w:rPr>
                <w:color w:val="auto"/>
              </w:rPr>
            </w:pPr>
            <w:r w:rsidRPr="0094163B">
              <w:rPr>
                <w:color w:val="auto"/>
              </w:rPr>
              <w:t>802,80</w:t>
            </w:r>
          </w:p>
        </w:tc>
      </w:tr>
      <w:tr w:rsidR="0094163B" w:rsidRPr="0094163B" w14:paraId="64A5EB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4125D" w14:textId="77777777" w:rsidR="00AD7460" w:rsidRPr="0094163B" w:rsidRDefault="00AD7460" w:rsidP="00AD7460">
            <w:pPr>
              <w:jc w:val="center"/>
              <w:rPr>
                <w:color w:val="auto"/>
              </w:rPr>
            </w:pPr>
            <w:r w:rsidRPr="0094163B">
              <w:rPr>
                <w:color w:val="auto"/>
              </w:rPr>
              <w:t>14-08-006-35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1538C" w14:textId="77777777" w:rsidR="00AD7460" w:rsidRPr="0094163B" w:rsidRDefault="00AD7460" w:rsidP="00AD7460">
            <w:pPr>
              <w:rPr>
                <w:color w:val="auto"/>
              </w:rPr>
            </w:pPr>
            <w:r w:rsidRPr="0094163B">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9F12EE" w14:textId="6FE97B73" w:rsidR="00AD7460" w:rsidRPr="0094163B" w:rsidRDefault="00AD7460" w:rsidP="00AD7460">
            <w:pPr>
              <w:jc w:val="center"/>
              <w:rPr>
                <w:color w:val="auto"/>
              </w:rPr>
            </w:pPr>
            <w:r w:rsidRPr="0094163B">
              <w:rPr>
                <w:color w:val="auto"/>
              </w:rPr>
              <w:t>864,73</w:t>
            </w:r>
          </w:p>
        </w:tc>
      </w:tr>
      <w:tr w:rsidR="0094163B" w:rsidRPr="0094163B" w14:paraId="46E17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C8D86" w14:textId="77777777" w:rsidR="00AD7460" w:rsidRPr="0094163B" w:rsidRDefault="00AD7460" w:rsidP="00AD7460">
            <w:pPr>
              <w:jc w:val="center"/>
              <w:rPr>
                <w:color w:val="auto"/>
              </w:rPr>
            </w:pPr>
            <w:r w:rsidRPr="0094163B">
              <w:rPr>
                <w:color w:val="auto"/>
              </w:rPr>
              <w:t>14-08-006-36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DE1CF5" w14:textId="77777777" w:rsidR="00AD7460" w:rsidRPr="0094163B" w:rsidRDefault="00AD7460" w:rsidP="00AD7460">
            <w:pPr>
              <w:rPr>
                <w:color w:val="auto"/>
              </w:rPr>
            </w:pPr>
            <w:r w:rsidRPr="0094163B">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099D38" w14:textId="6B31E954" w:rsidR="00AD7460" w:rsidRPr="0094163B" w:rsidRDefault="00AD7460" w:rsidP="00AD7460">
            <w:pPr>
              <w:jc w:val="center"/>
              <w:rPr>
                <w:color w:val="auto"/>
              </w:rPr>
            </w:pPr>
            <w:r w:rsidRPr="0094163B">
              <w:rPr>
                <w:color w:val="auto"/>
              </w:rPr>
              <w:t>925,17</w:t>
            </w:r>
          </w:p>
        </w:tc>
      </w:tr>
      <w:tr w:rsidR="0094163B" w:rsidRPr="0094163B" w14:paraId="124C1E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ABC9B" w14:textId="77777777" w:rsidR="00AD7460" w:rsidRPr="0094163B" w:rsidRDefault="00AD7460" w:rsidP="00AD7460">
            <w:pPr>
              <w:jc w:val="center"/>
              <w:rPr>
                <w:color w:val="auto"/>
              </w:rPr>
            </w:pPr>
            <w:r w:rsidRPr="0094163B">
              <w:rPr>
                <w:color w:val="auto"/>
              </w:rPr>
              <w:t>14-08-006-37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227641" w14:textId="77777777" w:rsidR="00AD7460" w:rsidRPr="0094163B" w:rsidRDefault="00AD7460" w:rsidP="00AD7460">
            <w:pPr>
              <w:rPr>
                <w:color w:val="auto"/>
              </w:rPr>
            </w:pPr>
            <w:r w:rsidRPr="0094163B">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F5D54" w14:textId="74D133C6" w:rsidR="00AD7460" w:rsidRPr="0094163B" w:rsidRDefault="00AD7460" w:rsidP="00AD7460">
            <w:pPr>
              <w:jc w:val="center"/>
              <w:rPr>
                <w:color w:val="auto"/>
              </w:rPr>
            </w:pPr>
            <w:r w:rsidRPr="0094163B">
              <w:rPr>
                <w:color w:val="auto"/>
              </w:rPr>
              <w:t>892,21</w:t>
            </w:r>
          </w:p>
        </w:tc>
      </w:tr>
      <w:tr w:rsidR="0094163B" w:rsidRPr="0094163B" w14:paraId="50F4B9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393829" w14:textId="77777777" w:rsidR="00AD7460" w:rsidRPr="0094163B" w:rsidRDefault="00AD7460" w:rsidP="00AD7460">
            <w:pPr>
              <w:jc w:val="center"/>
              <w:rPr>
                <w:color w:val="auto"/>
              </w:rPr>
            </w:pPr>
            <w:r w:rsidRPr="0094163B">
              <w:rPr>
                <w:color w:val="auto"/>
              </w:rPr>
              <w:t>14-08-006-38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2C4593" w14:textId="77777777" w:rsidR="00AD7460" w:rsidRPr="0094163B" w:rsidRDefault="00AD7460" w:rsidP="00AD7460">
            <w:pPr>
              <w:rPr>
                <w:color w:val="auto"/>
              </w:rPr>
            </w:pPr>
            <w:r w:rsidRPr="0094163B">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75F996" w14:textId="18BC214D" w:rsidR="00AD7460" w:rsidRPr="0094163B" w:rsidRDefault="00AD7460" w:rsidP="00AD7460">
            <w:pPr>
              <w:jc w:val="center"/>
              <w:rPr>
                <w:color w:val="auto"/>
              </w:rPr>
            </w:pPr>
            <w:r w:rsidRPr="0094163B">
              <w:rPr>
                <w:color w:val="auto"/>
              </w:rPr>
              <w:t>954,54</w:t>
            </w:r>
          </w:p>
        </w:tc>
      </w:tr>
      <w:tr w:rsidR="0094163B" w:rsidRPr="0094163B" w14:paraId="0BBC5D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E0ED6" w14:textId="77777777" w:rsidR="00AD7460" w:rsidRPr="0094163B" w:rsidRDefault="00AD7460" w:rsidP="00AD7460">
            <w:pPr>
              <w:jc w:val="center"/>
              <w:rPr>
                <w:color w:val="auto"/>
              </w:rPr>
            </w:pPr>
            <w:r w:rsidRPr="0094163B">
              <w:rPr>
                <w:color w:val="auto"/>
              </w:rPr>
              <w:t>14-08-006-39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0C1AAF" w14:textId="77777777" w:rsidR="00AD7460" w:rsidRPr="0094163B" w:rsidRDefault="00AD7460" w:rsidP="00AD7460">
            <w:pPr>
              <w:rPr>
                <w:color w:val="auto"/>
              </w:rPr>
            </w:pPr>
            <w:r w:rsidRPr="0094163B">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68777A" w14:textId="04564FE2" w:rsidR="00AD7460" w:rsidRPr="0094163B" w:rsidRDefault="00AD7460" w:rsidP="00AD7460">
            <w:pPr>
              <w:jc w:val="center"/>
              <w:rPr>
                <w:color w:val="auto"/>
              </w:rPr>
            </w:pPr>
            <w:r w:rsidRPr="0094163B">
              <w:rPr>
                <w:color w:val="auto"/>
              </w:rPr>
              <w:t>1 015,55</w:t>
            </w:r>
          </w:p>
        </w:tc>
      </w:tr>
      <w:tr w:rsidR="0094163B" w:rsidRPr="0094163B" w14:paraId="16D8B3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519F70" w14:textId="77777777" w:rsidR="00AD7460" w:rsidRPr="0094163B" w:rsidRDefault="00AD7460" w:rsidP="00AD7460">
            <w:pPr>
              <w:jc w:val="center"/>
              <w:rPr>
                <w:color w:val="auto"/>
              </w:rPr>
            </w:pPr>
            <w:r w:rsidRPr="0094163B">
              <w:rPr>
                <w:color w:val="auto"/>
              </w:rPr>
              <w:t>14-08-006-40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5E60F4" w14:textId="77777777" w:rsidR="00AD7460" w:rsidRPr="0094163B" w:rsidRDefault="00AD7460" w:rsidP="00AD7460">
            <w:pPr>
              <w:rPr>
                <w:color w:val="auto"/>
              </w:rPr>
            </w:pPr>
            <w:r w:rsidRPr="0094163B">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BA659A" w14:textId="7E433A75" w:rsidR="00AD7460" w:rsidRPr="0094163B" w:rsidRDefault="00AD7460" w:rsidP="00AD7460">
            <w:pPr>
              <w:jc w:val="center"/>
              <w:rPr>
                <w:color w:val="auto"/>
              </w:rPr>
            </w:pPr>
            <w:r w:rsidRPr="0094163B">
              <w:rPr>
                <w:color w:val="auto"/>
              </w:rPr>
              <w:t>942,88</w:t>
            </w:r>
          </w:p>
        </w:tc>
      </w:tr>
      <w:tr w:rsidR="0094163B" w:rsidRPr="0094163B" w14:paraId="30B9D9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C92DF" w14:textId="77777777" w:rsidR="00AD7460" w:rsidRPr="0094163B" w:rsidRDefault="00AD7460" w:rsidP="00AD7460">
            <w:pPr>
              <w:jc w:val="center"/>
              <w:rPr>
                <w:color w:val="auto"/>
              </w:rPr>
            </w:pPr>
            <w:r w:rsidRPr="0094163B">
              <w:rPr>
                <w:color w:val="auto"/>
              </w:rPr>
              <w:t>14-08-006-41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4B3167" w14:textId="77777777" w:rsidR="00AD7460" w:rsidRPr="0094163B" w:rsidRDefault="00AD7460" w:rsidP="00AD7460">
            <w:pPr>
              <w:rPr>
                <w:color w:val="auto"/>
              </w:rPr>
            </w:pPr>
            <w:r w:rsidRPr="0094163B">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B325B1" w14:textId="7426A4E5" w:rsidR="00AD7460" w:rsidRPr="0094163B" w:rsidRDefault="00AD7460" w:rsidP="00AD7460">
            <w:pPr>
              <w:jc w:val="center"/>
              <w:rPr>
                <w:color w:val="auto"/>
              </w:rPr>
            </w:pPr>
            <w:r w:rsidRPr="0094163B">
              <w:rPr>
                <w:color w:val="auto"/>
              </w:rPr>
              <w:t>1 005,25</w:t>
            </w:r>
          </w:p>
        </w:tc>
      </w:tr>
      <w:tr w:rsidR="0094163B" w:rsidRPr="0094163B" w14:paraId="79A5D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6F62B" w14:textId="77777777" w:rsidR="00AD7460" w:rsidRPr="0094163B" w:rsidRDefault="00AD7460" w:rsidP="00AD7460">
            <w:pPr>
              <w:jc w:val="center"/>
              <w:rPr>
                <w:color w:val="auto"/>
              </w:rPr>
            </w:pPr>
            <w:r w:rsidRPr="0094163B">
              <w:rPr>
                <w:color w:val="auto"/>
              </w:rPr>
              <w:t>14-08-006-42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EC4A9" w14:textId="77777777" w:rsidR="00AD7460" w:rsidRPr="0094163B" w:rsidRDefault="00AD7460" w:rsidP="00AD7460">
            <w:pPr>
              <w:rPr>
                <w:color w:val="auto"/>
              </w:rPr>
            </w:pPr>
            <w:r w:rsidRPr="0094163B">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2B5698" w14:textId="0990D1EA" w:rsidR="00AD7460" w:rsidRPr="0094163B" w:rsidRDefault="00AD7460" w:rsidP="00AD7460">
            <w:pPr>
              <w:jc w:val="center"/>
              <w:rPr>
                <w:color w:val="auto"/>
              </w:rPr>
            </w:pPr>
            <w:r w:rsidRPr="0094163B">
              <w:rPr>
                <w:color w:val="auto"/>
              </w:rPr>
              <w:t>1 066,24</w:t>
            </w:r>
          </w:p>
        </w:tc>
      </w:tr>
      <w:tr w:rsidR="0094163B" w:rsidRPr="0094163B" w14:paraId="594536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627482" w14:textId="77777777" w:rsidR="00AD7460" w:rsidRPr="0094163B" w:rsidRDefault="00AD7460" w:rsidP="00AD7460">
            <w:pPr>
              <w:jc w:val="center"/>
              <w:rPr>
                <w:color w:val="auto"/>
              </w:rPr>
            </w:pPr>
            <w:r w:rsidRPr="0094163B">
              <w:rPr>
                <w:color w:val="auto"/>
              </w:rPr>
              <w:t>14-08-006-43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1C850E" w14:textId="77777777" w:rsidR="00AD7460" w:rsidRPr="0094163B" w:rsidRDefault="00AD7460" w:rsidP="00AD7460">
            <w:pPr>
              <w:rPr>
                <w:color w:val="auto"/>
              </w:rPr>
            </w:pPr>
            <w:r w:rsidRPr="0094163B">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293E3B" w14:textId="13D1C711" w:rsidR="00AD7460" w:rsidRPr="0094163B" w:rsidRDefault="00AD7460" w:rsidP="00AD7460">
            <w:pPr>
              <w:jc w:val="center"/>
              <w:rPr>
                <w:color w:val="auto"/>
              </w:rPr>
            </w:pPr>
            <w:r w:rsidRPr="0094163B">
              <w:rPr>
                <w:color w:val="auto"/>
              </w:rPr>
              <w:t>883,90</w:t>
            </w:r>
          </w:p>
        </w:tc>
      </w:tr>
      <w:tr w:rsidR="0094163B" w:rsidRPr="0094163B" w14:paraId="3B2C0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C6B44" w14:textId="77777777" w:rsidR="00AD7460" w:rsidRPr="0094163B" w:rsidRDefault="00AD7460" w:rsidP="00AD7460">
            <w:pPr>
              <w:jc w:val="center"/>
              <w:rPr>
                <w:color w:val="auto"/>
              </w:rPr>
            </w:pPr>
            <w:r w:rsidRPr="0094163B">
              <w:rPr>
                <w:color w:val="auto"/>
              </w:rPr>
              <w:t>14-08-006-44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BE7D2" w14:textId="77777777" w:rsidR="00AD7460" w:rsidRPr="0094163B" w:rsidRDefault="00AD7460" w:rsidP="00AD7460">
            <w:pPr>
              <w:rPr>
                <w:color w:val="auto"/>
              </w:rPr>
            </w:pPr>
            <w:r w:rsidRPr="0094163B">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B92E24" w14:textId="71CE8E78" w:rsidR="00AD7460" w:rsidRPr="0094163B" w:rsidRDefault="00AD7460" w:rsidP="00AD7460">
            <w:pPr>
              <w:jc w:val="center"/>
              <w:rPr>
                <w:color w:val="auto"/>
              </w:rPr>
            </w:pPr>
            <w:r w:rsidRPr="0094163B">
              <w:rPr>
                <w:color w:val="auto"/>
              </w:rPr>
              <w:t>942,31</w:t>
            </w:r>
          </w:p>
        </w:tc>
      </w:tr>
      <w:tr w:rsidR="0094163B" w:rsidRPr="0094163B" w14:paraId="4F4783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32EA7" w14:textId="77777777" w:rsidR="00AD7460" w:rsidRPr="0094163B" w:rsidRDefault="00AD7460" w:rsidP="00AD7460">
            <w:pPr>
              <w:jc w:val="center"/>
              <w:rPr>
                <w:color w:val="auto"/>
              </w:rPr>
            </w:pPr>
            <w:r w:rsidRPr="0094163B">
              <w:rPr>
                <w:color w:val="auto"/>
              </w:rPr>
              <w:t>14-08-006-45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218CB1" w14:textId="77777777" w:rsidR="00AD7460" w:rsidRPr="0094163B" w:rsidRDefault="00AD7460" w:rsidP="00AD7460">
            <w:pPr>
              <w:rPr>
                <w:color w:val="auto"/>
              </w:rPr>
            </w:pPr>
            <w:r w:rsidRPr="0094163B">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1F3BD7" w14:textId="1C3C93BF" w:rsidR="00AD7460" w:rsidRPr="0094163B" w:rsidRDefault="00AD7460" w:rsidP="00AD7460">
            <w:pPr>
              <w:jc w:val="center"/>
              <w:rPr>
                <w:color w:val="auto"/>
              </w:rPr>
            </w:pPr>
            <w:r w:rsidRPr="0094163B">
              <w:rPr>
                <w:color w:val="auto"/>
              </w:rPr>
              <w:t>1 004,94</w:t>
            </w:r>
          </w:p>
        </w:tc>
      </w:tr>
      <w:tr w:rsidR="0094163B" w:rsidRPr="0094163B" w14:paraId="33500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3B195" w14:textId="77777777" w:rsidR="00AD7460" w:rsidRPr="0094163B" w:rsidRDefault="00AD7460" w:rsidP="00AD7460">
            <w:pPr>
              <w:jc w:val="center"/>
              <w:rPr>
                <w:color w:val="auto"/>
              </w:rPr>
            </w:pPr>
            <w:r w:rsidRPr="0094163B">
              <w:rPr>
                <w:color w:val="auto"/>
              </w:rPr>
              <w:t>14-08-006-46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0477E" w14:textId="77777777" w:rsidR="00AD7460" w:rsidRPr="0094163B" w:rsidRDefault="00AD7460" w:rsidP="00AD7460">
            <w:pPr>
              <w:rPr>
                <w:color w:val="auto"/>
              </w:rPr>
            </w:pPr>
            <w:r w:rsidRPr="0094163B">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03869D" w14:textId="5AFCCD7E" w:rsidR="00AD7460" w:rsidRPr="0094163B" w:rsidRDefault="00AD7460" w:rsidP="00AD7460">
            <w:pPr>
              <w:jc w:val="center"/>
              <w:rPr>
                <w:color w:val="auto"/>
              </w:rPr>
            </w:pPr>
            <w:r w:rsidRPr="0094163B">
              <w:rPr>
                <w:color w:val="auto"/>
              </w:rPr>
              <w:t>984,91</w:t>
            </w:r>
          </w:p>
        </w:tc>
      </w:tr>
      <w:tr w:rsidR="0094163B" w:rsidRPr="0094163B" w14:paraId="3430E0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E2725" w14:textId="77777777" w:rsidR="00AD7460" w:rsidRPr="0094163B" w:rsidRDefault="00AD7460" w:rsidP="00AD7460">
            <w:pPr>
              <w:jc w:val="center"/>
              <w:rPr>
                <w:color w:val="auto"/>
              </w:rPr>
            </w:pPr>
            <w:r w:rsidRPr="0094163B">
              <w:rPr>
                <w:color w:val="auto"/>
              </w:rPr>
              <w:t>14-08-006-47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084AB" w14:textId="77777777" w:rsidR="00AD7460" w:rsidRPr="0094163B" w:rsidRDefault="00AD7460" w:rsidP="00AD7460">
            <w:pPr>
              <w:rPr>
                <w:color w:val="auto"/>
              </w:rPr>
            </w:pPr>
            <w:r w:rsidRPr="0094163B">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7E5FE0" w14:textId="2F644313" w:rsidR="00AD7460" w:rsidRPr="0094163B" w:rsidRDefault="00AD7460" w:rsidP="00AD7460">
            <w:pPr>
              <w:jc w:val="center"/>
              <w:rPr>
                <w:color w:val="auto"/>
              </w:rPr>
            </w:pPr>
            <w:r w:rsidRPr="0094163B">
              <w:rPr>
                <w:color w:val="auto"/>
              </w:rPr>
              <w:t>1 048,32</w:t>
            </w:r>
          </w:p>
        </w:tc>
      </w:tr>
      <w:tr w:rsidR="0094163B" w:rsidRPr="0094163B" w14:paraId="2C4347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BD94" w14:textId="77777777" w:rsidR="00AD7460" w:rsidRPr="0094163B" w:rsidRDefault="00AD7460" w:rsidP="00AD7460">
            <w:pPr>
              <w:jc w:val="center"/>
              <w:rPr>
                <w:color w:val="auto"/>
              </w:rPr>
            </w:pPr>
            <w:r w:rsidRPr="0094163B">
              <w:rPr>
                <w:color w:val="auto"/>
              </w:rPr>
              <w:t>14-08-006-48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4AB4A" w14:textId="77777777" w:rsidR="00AD7460" w:rsidRPr="0094163B" w:rsidRDefault="00AD7460" w:rsidP="00AD7460">
            <w:pPr>
              <w:rPr>
                <w:color w:val="auto"/>
              </w:rPr>
            </w:pPr>
            <w:r w:rsidRPr="0094163B">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6BE52A" w14:textId="346E03C0" w:rsidR="00AD7460" w:rsidRPr="0094163B" w:rsidRDefault="00AD7460" w:rsidP="00AD7460">
            <w:pPr>
              <w:jc w:val="center"/>
              <w:rPr>
                <w:color w:val="auto"/>
              </w:rPr>
            </w:pPr>
            <w:r w:rsidRPr="0094163B">
              <w:rPr>
                <w:color w:val="auto"/>
              </w:rPr>
              <w:t>1 105,95</w:t>
            </w:r>
          </w:p>
        </w:tc>
      </w:tr>
      <w:tr w:rsidR="0094163B" w:rsidRPr="0094163B" w14:paraId="68CBE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4883C" w14:textId="77777777" w:rsidR="00AD7460" w:rsidRPr="0094163B" w:rsidRDefault="00AD7460" w:rsidP="00AD7460">
            <w:pPr>
              <w:jc w:val="center"/>
              <w:rPr>
                <w:color w:val="auto"/>
              </w:rPr>
            </w:pPr>
            <w:r w:rsidRPr="0094163B">
              <w:rPr>
                <w:color w:val="auto"/>
              </w:rPr>
              <w:t>14-08-006-49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BB1F0B" w14:textId="77777777" w:rsidR="00AD7460" w:rsidRPr="0094163B" w:rsidRDefault="00AD7460" w:rsidP="00AD7460">
            <w:pPr>
              <w:rPr>
                <w:color w:val="auto"/>
              </w:rPr>
            </w:pPr>
            <w:r w:rsidRPr="0094163B">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A2BA24" w14:textId="7B929A0A" w:rsidR="00AD7460" w:rsidRPr="0094163B" w:rsidRDefault="00AD7460" w:rsidP="00AD7460">
            <w:pPr>
              <w:jc w:val="center"/>
              <w:rPr>
                <w:color w:val="auto"/>
              </w:rPr>
            </w:pPr>
            <w:r w:rsidRPr="0094163B">
              <w:rPr>
                <w:color w:val="auto"/>
              </w:rPr>
              <w:t>1 034,51</w:t>
            </w:r>
          </w:p>
        </w:tc>
      </w:tr>
      <w:tr w:rsidR="0094163B" w:rsidRPr="0094163B" w14:paraId="4B3D2B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398994" w14:textId="77777777" w:rsidR="00AD7460" w:rsidRPr="0094163B" w:rsidRDefault="00AD7460" w:rsidP="00AD7460">
            <w:pPr>
              <w:jc w:val="center"/>
              <w:rPr>
                <w:color w:val="auto"/>
              </w:rPr>
            </w:pPr>
            <w:r w:rsidRPr="0094163B">
              <w:rPr>
                <w:color w:val="auto"/>
              </w:rPr>
              <w:t>14-08-006-50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FE243" w14:textId="77777777" w:rsidR="00AD7460" w:rsidRPr="0094163B" w:rsidRDefault="00AD7460" w:rsidP="00AD7460">
            <w:pPr>
              <w:rPr>
                <w:color w:val="auto"/>
              </w:rPr>
            </w:pPr>
            <w:r w:rsidRPr="0094163B">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77E29C" w14:textId="422C61CD" w:rsidR="00AD7460" w:rsidRPr="0094163B" w:rsidRDefault="00AD7460" w:rsidP="00AD7460">
            <w:pPr>
              <w:jc w:val="center"/>
              <w:rPr>
                <w:color w:val="auto"/>
              </w:rPr>
            </w:pPr>
            <w:r w:rsidRPr="0094163B">
              <w:rPr>
                <w:color w:val="auto"/>
              </w:rPr>
              <w:t>1 097,95</w:t>
            </w:r>
          </w:p>
        </w:tc>
      </w:tr>
      <w:tr w:rsidR="0094163B" w:rsidRPr="0094163B" w14:paraId="525FE0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CDD3B" w14:textId="77777777" w:rsidR="00AD7460" w:rsidRPr="0094163B" w:rsidRDefault="00AD7460" w:rsidP="00AD7460">
            <w:pPr>
              <w:jc w:val="center"/>
              <w:rPr>
                <w:color w:val="auto"/>
              </w:rPr>
            </w:pPr>
            <w:r w:rsidRPr="0094163B">
              <w:rPr>
                <w:color w:val="auto"/>
              </w:rPr>
              <w:t>14-08-006-51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4FD7E1" w14:textId="77777777" w:rsidR="00AD7460" w:rsidRPr="0094163B" w:rsidRDefault="00AD7460" w:rsidP="00AD7460">
            <w:pPr>
              <w:rPr>
                <w:color w:val="auto"/>
              </w:rPr>
            </w:pPr>
            <w:r w:rsidRPr="0094163B">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19BC77" w14:textId="3BB0CC2A" w:rsidR="00AD7460" w:rsidRPr="0094163B" w:rsidRDefault="00AD7460" w:rsidP="00AD7460">
            <w:pPr>
              <w:jc w:val="center"/>
              <w:rPr>
                <w:color w:val="auto"/>
              </w:rPr>
            </w:pPr>
            <w:r w:rsidRPr="0094163B">
              <w:rPr>
                <w:color w:val="auto"/>
              </w:rPr>
              <w:t>1 155,55</w:t>
            </w:r>
          </w:p>
        </w:tc>
      </w:tr>
      <w:tr w:rsidR="0094163B" w:rsidRPr="0094163B" w14:paraId="4124D2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201E6" w14:textId="77777777" w:rsidR="00AD7460" w:rsidRPr="0094163B" w:rsidRDefault="00AD7460" w:rsidP="00AD7460">
            <w:pPr>
              <w:jc w:val="center"/>
              <w:rPr>
                <w:color w:val="auto"/>
              </w:rPr>
            </w:pPr>
            <w:r w:rsidRPr="0094163B">
              <w:rPr>
                <w:color w:val="auto"/>
              </w:rPr>
              <w:t>14-08-006-52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FA57B" w14:textId="77777777" w:rsidR="00AD7460" w:rsidRPr="0094163B" w:rsidRDefault="00AD7460" w:rsidP="00AD7460">
            <w:pPr>
              <w:rPr>
                <w:color w:val="auto"/>
              </w:rPr>
            </w:pPr>
            <w:r w:rsidRPr="0094163B">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6C19C2" w14:textId="0895472B" w:rsidR="00AD7460" w:rsidRPr="0094163B" w:rsidRDefault="00AD7460" w:rsidP="00AD7460">
            <w:pPr>
              <w:jc w:val="center"/>
              <w:rPr>
                <w:color w:val="auto"/>
              </w:rPr>
            </w:pPr>
            <w:r w:rsidRPr="0094163B">
              <w:rPr>
                <w:color w:val="auto"/>
              </w:rPr>
              <w:t>1 163,63</w:t>
            </w:r>
          </w:p>
        </w:tc>
      </w:tr>
      <w:tr w:rsidR="0094163B" w:rsidRPr="0094163B" w14:paraId="5480CD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04372" w14:textId="77777777" w:rsidR="00AD7460" w:rsidRPr="0094163B" w:rsidRDefault="00AD7460" w:rsidP="00AD7460">
            <w:pPr>
              <w:jc w:val="center"/>
              <w:rPr>
                <w:color w:val="auto"/>
              </w:rPr>
            </w:pPr>
            <w:r w:rsidRPr="0094163B">
              <w:rPr>
                <w:color w:val="auto"/>
              </w:rPr>
              <w:t>14-08-006-53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8353E" w14:textId="77777777" w:rsidR="00AD7460" w:rsidRPr="0094163B" w:rsidRDefault="00AD7460" w:rsidP="00AD7460">
            <w:pPr>
              <w:rPr>
                <w:color w:val="auto"/>
              </w:rPr>
            </w:pPr>
            <w:r w:rsidRPr="0094163B">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2F7AA4" w14:textId="61D80347" w:rsidR="00AD7460" w:rsidRPr="0094163B" w:rsidRDefault="00AD7460" w:rsidP="00AD7460">
            <w:pPr>
              <w:jc w:val="center"/>
              <w:rPr>
                <w:color w:val="auto"/>
              </w:rPr>
            </w:pPr>
            <w:r w:rsidRPr="0094163B">
              <w:rPr>
                <w:color w:val="auto"/>
              </w:rPr>
              <w:t>1 226,38</w:t>
            </w:r>
          </w:p>
        </w:tc>
      </w:tr>
      <w:tr w:rsidR="0094163B" w:rsidRPr="0094163B" w14:paraId="0DF908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424B6" w14:textId="77777777" w:rsidR="00AD7460" w:rsidRPr="0094163B" w:rsidRDefault="00AD7460" w:rsidP="00AD7460">
            <w:pPr>
              <w:jc w:val="center"/>
              <w:rPr>
                <w:color w:val="auto"/>
              </w:rPr>
            </w:pPr>
            <w:r w:rsidRPr="0094163B">
              <w:rPr>
                <w:color w:val="auto"/>
              </w:rPr>
              <w:t>14-08-006-54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E141E4" w14:textId="77777777" w:rsidR="00AD7460" w:rsidRPr="0094163B" w:rsidRDefault="00AD7460" w:rsidP="00AD7460">
            <w:pPr>
              <w:rPr>
                <w:color w:val="auto"/>
              </w:rPr>
            </w:pPr>
            <w:r w:rsidRPr="0094163B">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A9B7B2" w14:textId="37029FA6" w:rsidR="00AD7460" w:rsidRPr="0094163B" w:rsidRDefault="00AD7460" w:rsidP="00AD7460">
            <w:pPr>
              <w:jc w:val="center"/>
              <w:rPr>
                <w:color w:val="auto"/>
              </w:rPr>
            </w:pPr>
            <w:r w:rsidRPr="0094163B">
              <w:rPr>
                <w:color w:val="auto"/>
              </w:rPr>
              <w:t>1 284,83</w:t>
            </w:r>
          </w:p>
        </w:tc>
      </w:tr>
      <w:tr w:rsidR="0094163B" w:rsidRPr="0094163B" w14:paraId="43CB0A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256FE" w14:textId="77777777" w:rsidR="00AD7460" w:rsidRPr="0094163B" w:rsidRDefault="00AD7460" w:rsidP="00AD7460">
            <w:pPr>
              <w:jc w:val="center"/>
              <w:rPr>
                <w:color w:val="auto"/>
              </w:rPr>
            </w:pPr>
            <w:r w:rsidRPr="0094163B">
              <w:rPr>
                <w:color w:val="auto"/>
              </w:rPr>
              <w:t>14-08-006-55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60178E" w14:textId="77777777" w:rsidR="00AD7460" w:rsidRPr="0094163B" w:rsidRDefault="00AD7460" w:rsidP="00AD7460">
            <w:pPr>
              <w:rPr>
                <w:color w:val="auto"/>
              </w:rPr>
            </w:pPr>
            <w:r w:rsidRPr="0094163B">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746ECA" w14:textId="7AB36982" w:rsidR="00AD7460" w:rsidRPr="0094163B" w:rsidRDefault="00AD7460" w:rsidP="00AD7460">
            <w:pPr>
              <w:jc w:val="center"/>
              <w:rPr>
                <w:color w:val="auto"/>
              </w:rPr>
            </w:pPr>
            <w:r w:rsidRPr="0094163B">
              <w:rPr>
                <w:color w:val="auto"/>
              </w:rPr>
              <w:t>1 210,93</w:t>
            </w:r>
          </w:p>
        </w:tc>
      </w:tr>
      <w:tr w:rsidR="0094163B" w:rsidRPr="0094163B" w14:paraId="30F5A0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A6F5B" w14:textId="77777777" w:rsidR="00AD7460" w:rsidRPr="0094163B" w:rsidRDefault="00AD7460" w:rsidP="00AD7460">
            <w:pPr>
              <w:jc w:val="center"/>
              <w:rPr>
                <w:color w:val="auto"/>
              </w:rPr>
            </w:pPr>
            <w:r w:rsidRPr="0094163B">
              <w:rPr>
                <w:color w:val="auto"/>
              </w:rPr>
              <w:t>14-08-006-56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ECCD4" w14:textId="77777777" w:rsidR="00AD7460" w:rsidRPr="0094163B" w:rsidRDefault="00AD7460" w:rsidP="00AD7460">
            <w:pPr>
              <w:rPr>
                <w:color w:val="auto"/>
              </w:rPr>
            </w:pPr>
            <w:r w:rsidRPr="0094163B">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44A188" w14:textId="4FE3A7FF" w:rsidR="00AD7460" w:rsidRPr="0094163B" w:rsidRDefault="00AD7460" w:rsidP="00AD7460">
            <w:pPr>
              <w:jc w:val="center"/>
              <w:rPr>
                <w:color w:val="auto"/>
              </w:rPr>
            </w:pPr>
            <w:r w:rsidRPr="0094163B">
              <w:rPr>
                <w:color w:val="auto"/>
              </w:rPr>
              <w:t>1 273,67</w:t>
            </w:r>
          </w:p>
        </w:tc>
      </w:tr>
      <w:tr w:rsidR="0094163B" w:rsidRPr="0094163B" w14:paraId="780B6F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C22C7" w14:textId="77777777" w:rsidR="00AD7460" w:rsidRPr="0094163B" w:rsidRDefault="00AD7460" w:rsidP="00AD7460">
            <w:pPr>
              <w:jc w:val="center"/>
              <w:rPr>
                <w:color w:val="auto"/>
              </w:rPr>
            </w:pPr>
            <w:r w:rsidRPr="0094163B">
              <w:rPr>
                <w:color w:val="auto"/>
              </w:rPr>
              <w:t>14-08-006-57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3F1557" w14:textId="77777777" w:rsidR="00AD7460" w:rsidRPr="0094163B" w:rsidRDefault="00AD7460" w:rsidP="00AD7460">
            <w:pPr>
              <w:rPr>
                <w:color w:val="auto"/>
              </w:rPr>
            </w:pPr>
            <w:r w:rsidRPr="0094163B">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229DC6" w14:textId="6BB0C092" w:rsidR="00AD7460" w:rsidRPr="0094163B" w:rsidRDefault="00AD7460" w:rsidP="00AD7460">
            <w:pPr>
              <w:jc w:val="center"/>
              <w:rPr>
                <w:color w:val="auto"/>
              </w:rPr>
            </w:pPr>
            <w:r w:rsidRPr="0094163B">
              <w:rPr>
                <w:color w:val="auto"/>
              </w:rPr>
              <w:t>1 332,10</w:t>
            </w:r>
          </w:p>
        </w:tc>
      </w:tr>
      <w:tr w:rsidR="0094163B" w:rsidRPr="0094163B" w14:paraId="105B0A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BC836C" w14:textId="77777777" w:rsidR="00AD7460" w:rsidRPr="0094163B" w:rsidRDefault="00AD7460" w:rsidP="00AD7460">
            <w:pPr>
              <w:jc w:val="center"/>
              <w:rPr>
                <w:color w:val="auto"/>
              </w:rPr>
            </w:pPr>
            <w:r w:rsidRPr="0094163B">
              <w:rPr>
                <w:color w:val="auto"/>
              </w:rPr>
              <w:t>14-08-006-58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AC671" w14:textId="77777777" w:rsidR="00AD7460" w:rsidRPr="0094163B" w:rsidRDefault="00AD7460" w:rsidP="00AD7460">
            <w:pPr>
              <w:rPr>
                <w:color w:val="auto"/>
              </w:rPr>
            </w:pPr>
            <w:r w:rsidRPr="0094163B">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6B885C" w14:textId="76D88032" w:rsidR="00AD7460" w:rsidRPr="0094163B" w:rsidRDefault="00AD7460" w:rsidP="00AD7460">
            <w:pPr>
              <w:jc w:val="center"/>
              <w:rPr>
                <w:color w:val="auto"/>
              </w:rPr>
            </w:pPr>
            <w:r w:rsidRPr="0094163B">
              <w:rPr>
                <w:color w:val="auto"/>
              </w:rPr>
              <w:t>1 362,19</w:t>
            </w:r>
          </w:p>
        </w:tc>
      </w:tr>
      <w:tr w:rsidR="0094163B" w:rsidRPr="0094163B" w14:paraId="1E8C6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A96E" w14:textId="77777777" w:rsidR="00AD7460" w:rsidRPr="0094163B" w:rsidRDefault="00AD7460" w:rsidP="00AD7460">
            <w:pPr>
              <w:jc w:val="center"/>
              <w:rPr>
                <w:color w:val="auto"/>
              </w:rPr>
            </w:pPr>
            <w:r w:rsidRPr="0094163B">
              <w:rPr>
                <w:color w:val="auto"/>
              </w:rPr>
              <w:t>14-08-006-59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2889A" w14:textId="77777777" w:rsidR="00AD7460" w:rsidRPr="0094163B" w:rsidRDefault="00AD7460" w:rsidP="00AD7460">
            <w:pPr>
              <w:rPr>
                <w:color w:val="auto"/>
              </w:rPr>
            </w:pPr>
            <w:r w:rsidRPr="0094163B">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3F32CC" w14:textId="6ABAF260" w:rsidR="00AD7460" w:rsidRPr="0094163B" w:rsidRDefault="00AD7460" w:rsidP="00AD7460">
            <w:pPr>
              <w:jc w:val="center"/>
              <w:rPr>
                <w:color w:val="auto"/>
              </w:rPr>
            </w:pPr>
            <w:r w:rsidRPr="0094163B">
              <w:rPr>
                <w:color w:val="auto"/>
              </w:rPr>
              <w:t>1 424,86</w:t>
            </w:r>
          </w:p>
        </w:tc>
      </w:tr>
      <w:tr w:rsidR="0094163B" w:rsidRPr="0094163B" w14:paraId="5B0FE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821C1" w14:textId="77777777" w:rsidR="00AD7460" w:rsidRPr="0094163B" w:rsidRDefault="00AD7460" w:rsidP="00AD7460">
            <w:pPr>
              <w:jc w:val="center"/>
              <w:rPr>
                <w:color w:val="auto"/>
              </w:rPr>
            </w:pPr>
            <w:r w:rsidRPr="0094163B">
              <w:rPr>
                <w:color w:val="auto"/>
              </w:rPr>
              <w:lastRenderedPageBreak/>
              <w:t>14-08-006-60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3A1D6" w14:textId="77777777" w:rsidR="00AD7460" w:rsidRPr="0094163B" w:rsidRDefault="00AD7460" w:rsidP="00AD7460">
            <w:pPr>
              <w:rPr>
                <w:color w:val="auto"/>
              </w:rPr>
            </w:pPr>
            <w:r w:rsidRPr="0094163B">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C45579" w14:textId="20F14297" w:rsidR="00AD7460" w:rsidRPr="0094163B" w:rsidRDefault="00AD7460" w:rsidP="00AD7460">
            <w:pPr>
              <w:jc w:val="center"/>
              <w:rPr>
                <w:color w:val="auto"/>
              </w:rPr>
            </w:pPr>
            <w:r w:rsidRPr="0094163B">
              <w:rPr>
                <w:color w:val="auto"/>
              </w:rPr>
              <w:t>1 483,44</w:t>
            </w:r>
          </w:p>
        </w:tc>
      </w:tr>
      <w:tr w:rsidR="0094163B" w:rsidRPr="0094163B" w14:paraId="30678D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830BF" w14:textId="77777777" w:rsidR="00AD7460" w:rsidRPr="0094163B" w:rsidRDefault="00AD7460" w:rsidP="00AD7460">
            <w:pPr>
              <w:jc w:val="center"/>
              <w:rPr>
                <w:color w:val="auto"/>
              </w:rPr>
            </w:pPr>
            <w:r w:rsidRPr="0094163B">
              <w:rPr>
                <w:color w:val="auto"/>
              </w:rPr>
              <w:t>14-08-006-61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82CACF" w14:textId="77777777" w:rsidR="00AD7460" w:rsidRPr="0094163B" w:rsidRDefault="00AD7460" w:rsidP="00AD7460">
            <w:pPr>
              <w:rPr>
                <w:color w:val="auto"/>
              </w:rPr>
            </w:pPr>
            <w:r w:rsidRPr="0094163B">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AB1C40" w14:textId="62945C0B" w:rsidR="00AD7460" w:rsidRPr="0094163B" w:rsidRDefault="00AD7460" w:rsidP="00AD7460">
            <w:pPr>
              <w:jc w:val="center"/>
              <w:rPr>
                <w:color w:val="auto"/>
              </w:rPr>
            </w:pPr>
            <w:r w:rsidRPr="0094163B">
              <w:rPr>
                <w:color w:val="auto"/>
              </w:rPr>
              <w:t>1 443,90</w:t>
            </w:r>
          </w:p>
        </w:tc>
      </w:tr>
      <w:tr w:rsidR="0094163B" w:rsidRPr="0094163B" w14:paraId="635430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7E76A" w14:textId="77777777" w:rsidR="00AD7460" w:rsidRPr="0094163B" w:rsidRDefault="00AD7460" w:rsidP="00AD7460">
            <w:pPr>
              <w:jc w:val="center"/>
              <w:rPr>
                <w:color w:val="auto"/>
              </w:rPr>
            </w:pPr>
            <w:r w:rsidRPr="0094163B">
              <w:rPr>
                <w:color w:val="auto"/>
              </w:rPr>
              <w:t>14-08-006-62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357D3D" w14:textId="77777777" w:rsidR="00AD7460" w:rsidRPr="0094163B" w:rsidRDefault="00AD7460" w:rsidP="00AD7460">
            <w:pPr>
              <w:rPr>
                <w:color w:val="auto"/>
              </w:rPr>
            </w:pPr>
            <w:r w:rsidRPr="0094163B">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125BB0" w14:textId="709BECE2" w:rsidR="00AD7460" w:rsidRPr="0094163B" w:rsidRDefault="00AD7460" w:rsidP="00AD7460">
            <w:pPr>
              <w:jc w:val="center"/>
              <w:rPr>
                <w:color w:val="auto"/>
              </w:rPr>
            </w:pPr>
            <w:r w:rsidRPr="0094163B">
              <w:rPr>
                <w:color w:val="auto"/>
              </w:rPr>
              <w:t>1 506,54</w:t>
            </w:r>
          </w:p>
        </w:tc>
      </w:tr>
      <w:tr w:rsidR="0094163B" w:rsidRPr="0094163B" w14:paraId="47B7D9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C9F663" w14:textId="77777777" w:rsidR="00AD7460" w:rsidRPr="0094163B" w:rsidRDefault="00AD7460" w:rsidP="00AD7460">
            <w:pPr>
              <w:jc w:val="center"/>
              <w:rPr>
                <w:color w:val="auto"/>
              </w:rPr>
            </w:pPr>
            <w:r w:rsidRPr="0094163B">
              <w:rPr>
                <w:color w:val="auto"/>
              </w:rPr>
              <w:t>14-08-006-63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FDEFFB" w14:textId="77777777" w:rsidR="00AD7460" w:rsidRPr="0094163B" w:rsidRDefault="00AD7460" w:rsidP="00AD7460">
            <w:pPr>
              <w:rPr>
                <w:color w:val="auto"/>
              </w:rPr>
            </w:pPr>
            <w:r w:rsidRPr="0094163B">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EC5CFB" w14:textId="28DB809B" w:rsidR="00AD7460" w:rsidRPr="0094163B" w:rsidRDefault="00AD7460" w:rsidP="00AD7460">
            <w:pPr>
              <w:jc w:val="center"/>
              <w:rPr>
                <w:color w:val="auto"/>
              </w:rPr>
            </w:pPr>
            <w:r w:rsidRPr="0094163B">
              <w:rPr>
                <w:color w:val="auto"/>
              </w:rPr>
              <w:t>1 565,12</w:t>
            </w:r>
          </w:p>
        </w:tc>
      </w:tr>
      <w:tr w:rsidR="0094163B" w:rsidRPr="0094163B" w14:paraId="18BA0008"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311BFEB"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14-08-007</w:t>
            </w:r>
          </w:p>
        </w:tc>
        <w:tc>
          <w:tcPr>
            <w:tcW w:w="7654" w:type="dxa"/>
            <w:gridSpan w:val="2"/>
            <w:tcBorders>
              <w:top w:val="single" w:sz="4" w:space="0" w:color="auto"/>
              <w:left w:val="nil"/>
              <w:bottom w:val="nil"/>
              <w:right w:val="nil"/>
            </w:tcBorders>
            <w:shd w:val="clear" w:color="auto" w:fill="auto"/>
            <w:hideMark/>
          </w:tcPr>
          <w:p w14:paraId="0AFCA105"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без разработки грунта (прокол), с устройством рабочего и приемного котлованов в сухом грунте, с креплением котлованов</w:t>
            </w:r>
          </w:p>
        </w:tc>
      </w:tr>
      <w:tr w:rsidR="0094163B" w:rsidRPr="0094163B" w14:paraId="5BF44FA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29FE3C3"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AF173CD" w14:textId="77777777" w:rsidR="00703BD7" w:rsidRPr="0094163B" w:rsidRDefault="00703BD7" w:rsidP="00703BD7">
            <w:pPr>
              <w:rPr>
                <w:color w:val="auto"/>
              </w:rPr>
            </w:pPr>
            <w:r w:rsidRPr="0094163B">
              <w:rPr>
                <w:color w:val="auto"/>
              </w:rPr>
              <w:t>1 прокол</w:t>
            </w:r>
          </w:p>
        </w:tc>
      </w:tr>
      <w:tr w:rsidR="0094163B" w:rsidRPr="0094163B" w14:paraId="3B351002" w14:textId="77777777" w:rsidTr="008C7CDD">
        <w:trPr>
          <w:cantSplit/>
          <w:trHeight w:val="20"/>
        </w:trPr>
        <w:tc>
          <w:tcPr>
            <w:tcW w:w="1120" w:type="dxa"/>
            <w:tcBorders>
              <w:top w:val="nil"/>
              <w:left w:val="nil"/>
              <w:bottom w:val="nil"/>
              <w:right w:val="nil"/>
            </w:tcBorders>
            <w:shd w:val="clear" w:color="auto" w:fill="auto"/>
            <w:vAlign w:val="center"/>
            <w:hideMark/>
          </w:tcPr>
          <w:p w14:paraId="46A0546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FD360CB" w14:textId="77777777" w:rsidR="00703BD7" w:rsidRPr="0094163B" w:rsidRDefault="00703BD7" w:rsidP="00703BD7">
            <w:pPr>
              <w:rPr>
                <w:color w:val="auto"/>
              </w:rPr>
            </w:pPr>
            <w:r w:rsidRPr="0094163B">
              <w:rPr>
                <w:color w:val="auto"/>
              </w:rPr>
              <w:t>Устройство футляров методом продавливания без разработки грунта (прокол), с устройством рабочего и приемного котлованов в сухом грунте, с креплением котлованов:</w:t>
            </w:r>
          </w:p>
        </w:tc>
      </w:tr>
      <w:tr w:rsidR="0094163B" w:rsidRPr="0094163B" w14:paraId="71A7E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3E268" w14:textId="77777777" w:rsidR="00AD7460" w:rsidRPr="0094163B" w:rsidRDefault="00AD7460" w:rsidP="00AD7460">
            <w:pPr>
              <w:jc w:val="center"/>
              <w:rPr>
                <w:color w:val="auto"/>
              </w:rPr>
            </w:pPr>
            <w:r w:rsidRPr="0094163B">
              <w:rPr>
                <w:color w:val="auto"/>
              </w:rPr>
              <w:t>14-08-007-01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1AD22" w14:textId="77777777" w:rsidR="00AD7460" w:rsidRPr="0094163B" w:rsidRDefault="00AD7460" w:rsidP="00AD7460">
            <w:pPr>
              <w:rPr>
                <w:color w:val="auto"/>
              </w:rPr>
            </w:pPr>
            <w:r w:rsidRPr="0094163B">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5BED35" w14:textId="07E1805F" w:rsidR="00AD7460" w:rsidRPr="0094163B" w:rsidRDefault="00AD7460" w:rsidP="00AD7460">
            <w:pPr>
              <w:jc w:val="center"/>
              <w:rPr>
                <w:color w:val="auto"/>
              </w:rPr>
            </w:pPr>
            <w:r w:rsidRPr="0094163B">
              <w:rPr>
                <w:color w:val="auto"/>
              </w:rPr>
              <w:t>238,51</w:t>
            </w:r>
          </w:p>
        </w:tc>
      </w:tr>
      <w:tr w:rsidR="0094163B" w:rsidRPr="0094163B" w14:paraId="23D88C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BED94" w14:textId="77777777" w:rsidR="00AD7460" w:rsidRPr="0094163B" w:rsidRDefault="00AD7460" w:rsidP="00AD7460">
            <w:pPr>
              <w:jc w:val="center"/>
              <w:rPr>
                <w:color w:val="auto"/>
              </w:rPr>
            </w:pPr>
            <w:r w:rsidRPr="0094163B">
              <w:rPr>
                <w:color w:val="auto"/>
              </w:rPr>
              <w:t>14-08-007-02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B62181" w14:textId="77777777" w:rsidR="00AD7460" w:rsidRPr="0094163B" w:rsidRDefault="00AD7460" w:rsidP="00AD7460">
            <w:pPr>
              <w:rPr>
                <w:color w:val="auto"/>
              </w:rPr>
            </w:pPr>
            <w:r w:rsidRPr="0094163B">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302A6F" w14:textId="7106699E" w:rsidR="00AD7460" w:rsidRPr="0094163B" w:rsidRDefault="00AD7460" w:rsidP="00AD7460">
            <w:pPr>
              <w:jc w:val="center"/>
              <w:rPr>
                <w:color w:val="auto"/>
              </w:rPr>
            </w:pPr>
            <w:r w:rsidRPr="0094163B">
              <w:rPr>
                <w:color w:val="auto"/>
              </w:rPr>
              <w:t>1 975,46</w:t>
            </w:r>
          </w:p>
        </w:tc>
      </w:tr>
      <w:tr w:rsidR="0094163B" w:rsidRPr="0094163B" w14:paraId="249A29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9B910" w14:textId="77777777" w:rsidR="00AD7460" w:rsidRPr="0094163B" w:rsidRDefault="00AD7460" w:rsidP="00AD7460">
            <w:pPr>
              <w:jc w:val="center"/>
              <w:rPr>
                <w:color w:val="auto"/>
              </w:rPr>
            </w:pPr>
            <w:r w:rsidRPr="0094163B">
              <w:rPr>
                <w:color w:val="auto"/>
              </w:rPr>
              <w:t>14-08-007-03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D62AB" w14:textId="77777777" w:rsidR="00AD7460" w:rsidRPr="0094163B" w:rsidRDefault="00AD7460" w:rsidP="00AD7460">
            <w:pPr>
              <w:rPr>
                <w:color w:val="auto"/>
              </w:rPr>
            </w:pPr>
            <w:r w:rsidRPr="0094163B">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0F1B60" w14:textId="1E0EB994" w:rsidR="00AD7460" w:rsidRPr="0094163B" w:rsidRDefault="00AD7460" w:rsidP="00AD7460">
            <w:pPr>
              <w:jc w:val="center"/>
              <w:rPr>
                <w:color w:val="auto"/>
              </w:rPr>
            </w:pPr>
            <w:r w:rsidRPr="0094163B">
              <w:rPr>
                <w:color w:val="auto"/>
              </w:rPr>
              <w:t>2 371,86</w:t>
            </w:r>
          </w:p>
        </w:tc>
      </w:tr>
      <w:tr w:rsidR="0094163B" w:rsidRPr="0094163B" w14:paraId="2E0647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2CCA46" w14:textId="77777777" w:rsidR="00AD7460" w:rsidRPr="0094163B" w:rsidRDefault="00AD7460" w:rsidP="00AD7460">
            <w:pPr>
              <w:jc w:val="center"/>
              <w:rPr>
                <w:color w:val="auto"/>
              </w:rPr>
            </w:pPr>
            <w:r w:rsidRPr="0094163B">
              <w:rPr>
                <w:color w:val="auto"/>
              </w:rPr>
              <w:t>14-08-007-04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58B359" w14:textId="77777777" w:rsidR="00AD7460" w:rsidRPr="0094163B" w:rsidRDefault="00AD7460" w:rsidP="00AD7460">
            <w:pPr>
              <w:rPr>
                <w:color w:val="auto"/>
              </w:rPr>
            </w:pPr>
            <w:r w:rsidRPr="0094163B">
              <w:rPr>
                <w:color w:val="auto"/>
              </w:rPr>
              <w:t>диаметром 100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E547F5" w14:textId="35F21AE3" w:rsidR="00AD7460" w:rsidRPr="0094163B" w:rsidRDefault="00AD7460" w:rsidP="00AD7460">
            <w:pPr>
              <w:jc w:val="center"/>
              <w:rPr>
                <w:color w:val="auto"/>
              </w:rPr>
            </w:pPr>
            <w:r w:rsidRPr="0094163B">
              <w:rPr>
                <w:color w:val="auto"/>
              </w:rPr>
              <w:t>2 656,50</w:t>
            </w:r>
          </w:p>
        </w:tc>
      </w:tr>
      <w:tr w:rsidR="0094163B" w:rsidRPr="0094163B" w14:paraId="7276E3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901EE" w14:textId="77777777" w:rsidR="00AD7460" w:rsidRPr="0094163B" w:rsidRDefault="00AD7460" w:rsidP="00AD7460">
            <w:pPr>
              <w:jc w:val="center"/>
              <w:rPr>
                <w:color w:val="auto"/>
              </w:rPr>
            </w:pPr>
            <w:r w:rsidRPr="0094163B">
              <w:rPr>
                <w:color w:val="auto"/>
              </w:rPr>
              <w:t>14-08-007-05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CBDCE2" w14:textId="77777777" w:rsidR="00AD7460" w:rsidRPr="0094163B" w:rsidRDefault="00AD7460" w:rsidP="00AD7460">
            <w:pPr>
              <w:rPr>
                <w:color w:val="auto"/>
              </w:rPr>
            </w:pPr>
            <w:r w:rsidRPr="0094163B">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E58047" w14:textId="23FE522E" w:rsidR="00AD7460" w:rsidRPr="0094163B" w:rsidRDefault="00AD7460" w:rsidP="00AD7460">
            <w:pPr>
              <w:jc w:val="center"/>
              <w:rPr>
                <w:color w:val="auto"/>
              </w:rPr>
            </w:pPr>
            <w:r w:rsidRPr="0094163B">
              <w:rPr>
                <w:color w:val="auto"/>
              </w:rPr>
              <w:t>249,41</w:t>
            </w:r>
          </w:p>
        </w:tc>
      </w:tr>
      <w:tr w:rsidR="0094163B" w:rsidRPr="0094163B" w14:paraId="2849B9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D4E24" w14:textId="77777777" w:rsidR="00AD7460" w:rsidRPr="0094163B" w:rsidRDefault="00AD7460" w:rsidP="00AD7460">
            <w:pPr>
              <w:jc w:val="center"/>
              <w:rPr>
                <w:color w:val="auto"/>
              </w:rPr>
            </w:pPr>
            <w:r w:rsidRPr="0094163B">
              <w:rPr>
                <w:color w:val="auto"/>
              </w:rPr>
              <w:t>14-08-007-06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7B96DD" w14:textId="77777777" w:rsidR="00AD7460" w:rsidRPr="0094163B" w:rsidRDefault="00AD7460" w:rsidP="00AD7460">
            <w:pPr>
              <w:rPr>
                <w:color w:val="auto"/>
              </w:rPr>
            </w:pPr>
            <w:r w:rsidRPr="0094163B">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5789AE" w14:textId="6EA36EC6" w:rsidR="00AD7460" w:rsidRPr="0094163B" w:rsidRDefault="00AD7460" w:rsidP="00AD7460">
            <w:pPr>
              <w:jc w:val="center"/>
              <w:rPr>
                <w:color w:val="auto"/>
              </w:rPr>
            </w:pPr>
            <w:r w:rsidRPr="0094163B">
              <w:rPr>
                <w:color w:val="auto"/>
              </w:rPr>
              <w:t>1 986,46</w:t>
            </w:r>
          </w:p>
        </w:tc>
      </w:tr>
      <w:tr w:rsidR="0094163B" w:rsidRPr="0094163B" w14:paraId="421607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FE177" w14:textId="77777777" w:rsidR="00AD7460" w:rsidRPr="0094163B" w:rsidRDefault="00AD7460" w:rsidP="00AD7460">
            <w:pPr>
              <w:jc w:val="center"/>
              <w:rPr>
                <w:color w:val="auto"/>
              </w:rPr>
            </w:pPr>
            <w:r w:rsidRPr="0094163B">
              <w:rPr>
                <w:color w:val="auto"/>
              </w:rPr>
              <w:t>14-08-007-07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594F27" w14:textId="77777777" w:rsidR="00AD7460" w:rsidRPr="0094163B" w:rsidRDefault="00AD7460" w:rsidP="00AD7460">
            <w:pPr>
              <w:rPr>
                <w:color w:val="auto"/>
              </w:rPr>
            </w:pPr>
            <w:r w:rsidRPr="0094163B">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3E3221" w14:textId="0EDD8763" w:rsidR="00AD7460" w:rsidRPr="0094163B" w:rsidRDefault="00AD7460" w:rsidP="00AD7460">
            <w:pPr>
              <w:jc w:val="center"/>
              <w:rPr>
                <w:color w:val="auto"/>
              </w:rPr>
            </w:pPr>
            <w:r w:rsidRPr="0094163B">
              <w:rPr>
                <w:color w:val="auto"/>
              </w:rPr>
              <w:t>2 374,43</w:t>
            </w:r>
          </w:p>
        </w:tc>
      </w:tr>
      <w:tr w:rsidR="0094163B" w:rsidRPr="0094163B" w14:paraId="706D7A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1F79AF" w14:textId="77777777" w:rsidR="00AD7460" w:rsidRPr="0094163B" w:rsidRDefault="00AD7460" w:rsidP="00AD7460">
            <w:pPr>
              <w:jc w:val="center"/>
              <w:rPr>
                <w:color w:val="auto"/>
              </w:rPr>
            </w:pPr>
            <w:r w:rsidRPr="0094163B">
              <w:rPr>
                <w:color w:val="auto"/>
              </w:rPr>
              <w:t>14-08-007-08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8C0AF5" w14:textId="77777777" w:rsidR="00AD7460" w:rsidRPr="0094163B" w:rsidRDefault="00AD7460" w:rsidP="00AD7460">
            <w:pPr>
              <w:rPr>
                <w:color w:val="auto"/>
              </w:rPr>
            </w:pPr>
            <w:r w:rsidRPr="0094163B">
              <w:rPr>
                <w:color w:val="auto"/>
              </w:rPr>
              <w:t>диаметром 150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8D57C8" w14:textId="639F9257" w:rsidR="00AD7460" w:rsidRPr="0094163B" w:rsidRDefault="00AD7460" w:rsidP="00AD7460">
            <w:pPr>
              <w:jc w:val="center"/>
              <w:rPr>
                <w:color w:val="auto"/>
              </w:rPr>
            </w:pPr>
            <w:r w:rsidRPr="0094163B">
              <w:rPr>
                <w:color w:val="auto"/>
              </w:rPr>
              <w:t>2 667,97</w:t>
            </w:r>
          </w:p>
        </w:tc>
      </w:tr>
      <w:tr w:rsidR="0094163B" w:rsidRPr="0094163B" w14:paraId="18B653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CDC91" w14:textId="77777777" w:rsidR="00AD7460" w:rsidRPr="0094163B" w:rsidRDefault="00AD7460" w:rsidP="00AD7460">
            <w:pPr>
              <w:jc w:val="center"/>
              <w:rPr>
                <w:color w:val="auto"/>
              </w:rPr>
            </w:pPr>
            <w:r w:rsidRPr="0094163B">
              <w:rPr>
                <w:color w:val="auto"/>
              </w:rPr>
              <w:t>14-08-007-09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A66DEF" w14:textId="77777777" w:rsidR="00AD7460" w:rsidRPr="0094163B" w:rsidRDefault="00AD7460" w:rsidP="00AD7460">
            <w:pPr>
              <w:rPr>
                <w:color w:val="auto"/>
              </w:rPr>
            </w:pPr>
            <w:r w:rsidRPr="0094163B">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D439B2" w14:textId="7BBE0857" w:rsidR="00AD7460" w:rsidRPr="0094163B" w:rsidRDefault="00AD7460" w:rsidP="00AD7460">
            <w:pPr>
              <w:jc w:val="center"/>
              <w:rPr>
                <w:color w:val="auto"/>
              </w:rPr>
            </w:pPr>
            <w:r w:rsidRPr="0094163B">
              <w:rPr>
                <w:color w:val="auto"/>
              </w:rPr>
              <w:t>259,70</w:t>
            </w:r>
          </w:p>
        </w:tc>
      </w:tr>
      <w:tr w:rsidR="0094163B" w:rsidRPr="0094163B" w14:paraId="4146FF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32BF8" w14:textId="77777777" w:rsidR="00AD7460" w:rsidRPr="0094163B" w:rsidRDefault="00AD7460" w:rsidP="00AD7460">
            <w:pPr>
              <w:jc w:val="center"/>
              <w:rPr>
                <w:color w:val="auto"/>
              </w:rPr>
            </w:pPr>
            <w:r w:rsidRPr="0094163B">
              <w:rPr>
                <w:color w:val="auto"/>
              </w:rPr>
              <w:t>14-08-007-10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AA92D2" w14:textId="77777777" w:rsidR="00AD7460" w:rsidRPr="0094163B" w:rsidRDefault="00AD7460" w:rsidP="00AD7460">
            <w:pPr>
              <w:rPr>
                <w:color w:val="auto"/>
              </w:rPr>
            </w:pPr>
            <w:r w:rsidRPr="0094163B">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CF784D" w14:textId="4452F1A8" w:rsidR="00AD7460" w:rsidRPr="0094163B" w:rsidRDefault="00AD7460" w:rsidP="00AD7460">
            <w:pPr>
              <w:jc w:val="center"/>
              <w:rPr>
                <w:color w:val="auto"/>
              </w:rPr>
            </w:pPr>
            <w:r w:rsidRPr="0094163B">
              <w:rPr>
                <w:color w:val="auto"/>
              </w:rPr>
              <w:t>1 997,38</w:t>
            </w:r>
          </w:p>
        </w:tc>
      </w:tr>
      <w:tr w:rsidR="0094163B" w:rsidRPr="0094163B" w14:paraId="799CC0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2C6AC" w14:textId="77777777" w:rsidR="00AD7460" w:rsidRPr="0094163B" w:rsidRDefault="00AD7460" w:rsidP="00AD7460">
            <w:pPr>
              <w:jc w:val="center"/>
              <w:rPr>
                <w:color w:val="auto"/>
              </w:rPr>
            </w:pPr>
            <w:r w:rsidRPr="0094163B">
              <w:rPr>
                <w:color w:val="auto"/>
              </w:rPr>
              <w:t>14-08-007-11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C9C7B" w14:textId="77777777" w:rsidR="00AD7460" w:rsidRPr="0094163B" w:rsidRDefault="00AD7460" w:rsidP="00AD7460">
            <w:pPr>
              <w:rPr>
                <w:color w:val="auto"/>
              </w:rPr>
            </w:pPr>
            <w:r w:rsidRPr="0094163B">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B8C1F61" w14:textId="3D0DA435" w:rsidR="00AD7460" w:rsidRPr="0094163B" w:rsidRDefault="00AD7460" w:rsidP="00AD7460">
            <w:pPr>
              <w:jc w:val="center"/>
              <w:rPr>
                <w:color w:val="auto"/>
              </w:rPr>
            </w:pPr>
            <w:r w:rsidRPr="0094163B">
              <w:rPr>
                <w:color w:val="auto"/>
              </w:rPr>
              <w:t>2 387,87</w:t>
            </w:r>
          </w:p>
        </w:tc>
      </w:tr>
      <w:tr w:rsidR="0094163B" w:rsidRPr="0094163B" w14:paraId="2B44CD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8FF17E" w14:textId="77777777" w:rsidR="00AD7460" w:rsidRPr="0094163B" w:rsidRDefault="00AD7460" w:rsidP="00AD7460">
            <w:pPr>
              <w:jc w:val="center"/>
              <w:rPr>
                <w:color w:val="auto"/>
              </w:rPr>
            </w:pPr>
            <w:r w:rsidRPr="0094163B">
              <w:rPr>
                <w:color w:val="auto"/>
              </w:rPr>
              <w:t>14-08-007-12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303009" w14:textId="77777777" w:rsidR="00AD7460" w:rsidRPr="0094163B" w:rsidRDefault="00AD7460" w:rsidP="00AD7460">
            <w:pPr>
              <w:rPr>
                <w:color w:val="auto"/>
              </w:rPr>
            </w:pPr>
            <w:r w:rsidRPr="0094163B">
              <w:rPr>
                <w:color w:val="auto"/>
              </w:rPr>
              <w:t>диаметром 200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AFAB20" w14:textId="4F61477D" w:rsidR="00AD7460" w:rsidRPr="0094163B" w:rsidRDefault="00AD7460" w:rsidP="00AD7460">
            <w:pPr>
              <w:jc w:val="center"/>
              <w:rPr>
                <w:color w:val="auto"/>
              </w:rPr>
            </w:pPr>
            <w:r w:rsidRPr="0094163B">
              <w:rPr>
                <w:color w:val="auto"/>
              </w:rPr>
              <w:t>2 672,27</w:t>
            </w:r>
          </w:p>
        </w:tc>
      </w:tr>
      <w:tr w:rsidR="0094163B" w:rsidRPr="0094163B" w14:paraId="04847C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98C2A" w14:textId="77777777" w:rsidR="00AD7460" w:rsidRPr="0094163B" w:rsidRDefault="00AD7460" w:rsidP="00AD7460">
            <w:pPr>
              <w:jc w:val="center"/>
              <w:rPr>
                <w:color w:val="auto"/>
              </w:rPr>
            </w:pPr>
            <w:r w:rsidRPr="0094163B">
              <w:rPr>
                <w:color w:val="auto"/>
              </w:rPr>
              <w:t>14-08-007-13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02D0D9" w14:textId="77777777" w:rsidR="00AD7460" w:rsidRPr="0094163B" w:rsidRDefault="00AD7460" w:rsidP="00AD7460">
            <w:pPr>
              <w:rPr>
                <w:color w:val="auto"/>
              </w:rPr>
            </w:pPr>
            <w:r w:rsidRPr="0094163B">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12C10A" w14:textId="62007620" w:rsidR="00AD7460" w:rsidRPr="0094163B" w:rsidRDefault="00AD7460" w:rsidP="00AD7460">
            <w:pPr>
              <w:jc w:val="center"/>
              <w:rPr>
                <w:color w:val="auto"/>
              </w:rPr>
            </w:pPr>
            <w:r w:rsidRPr="0094163B">
              <w:rPr>
                <w:color w:val="auto"/>
              </w:rPr>
              <w:t>281,22</w:t>
            </w:r>
          </w:p>
        </w:tc>
      </w:tr>
      <w:tr w:rsidR="0094163B" w:rsidRPr="0094163B" w14:paraId="39CC10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B90681" w14:textId="77777777" w:rsidR="00AD7460" w:rsidRPr="0094163B" w:rsidRDefault="00AD7460" w:rsidP="00AD7460">
            <w:pPr>
              <w:jc w:val="center"/>
              <w:rPr>
                <w:color w:val="auto"/>
              </w:rPr>
            </w:pPr>
            <w:r w:rsidRPr="0094163B">
              <w:rPr>
                <w:color w:val="auto"/>
              </w:rPr>
              <w:t>14-08-007-14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3B7979" w14:textId="77777777" w:rsidR="00AD7460" w:rsidRPr="0094163B" w:rsidRDefault="00AD7460" w:rsidP="00AD7460">
            <w:pPr>
              <w:rPr>
                <w:color w:val="auto"/>
              </w:rPr>
            </w:pPr>
            <w:r w:rsidRPr="0094163B">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B00566" w14:textId="46C0A329" w:rsidR="00AD7460" w:rsidRPr="0094163B" w:rsidRDefault="00AD7460" w:rsidP="00AD7460">
            <w:pPr>
              <w:jc w:val="center"/>
              <w:rPr>
                <w:color w:val="auto"/>
              </w:rPr>
            </w:pPr>
            <w:r w:rsidRPr="0094163B">
              <w:rPr>
                <w:color w:val="auto"/>
              </w:rPr>
              <w:t>2 017,72</w:t>
            </w:r>
          </w:p>
        </w:tc>
      </w:tr>
      <w:tr w:rsidR="0094163B" w:rsidRPr="0094163B" w14:paraId="1CD73F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9CB8B8" w14:textId="77777777" w:rsidR="00AD7460" w:rsidRPr="0094163B" w:rsidRDefault="00AD7460" w:rsidP="00AD7460">
            <w:pPr>
              <w:jc w:val="center"/>
              <w:rPr>
                <w:color w:val="auto"/>
              </w:rPr>
            </w:pPr>
            <w:r w:rsidRPr="0094163B">
              <w:rPr>
                <w:color w:val="auto"/>
              </w:rPr>
              <w:t>14-08-007-15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74B20" w14:textId="77777777" w:rsidR="00AD7460" w:rsidRPr="0094163B" w:rsidRDefault="00AD7460" w:rsidP="00AD7460">
            <w:pPr>
              <w:rPr>
                <w:color w:val="auto"/>
              </w:rPr>
            </w:pPr>
            <w:r w:rsidRPr="0094163B">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B9F41F" w14:textId="232C980F" w:rsidR="00AD7460" w:rsidRPr="0094163B" w:rsidRDefault="00AD7460" w:rsidP="00AD7460">
            <w:pPr>
              <w:jc w:val="center"/>
              <w:rPr>
                <w:color w:val="auto"/>
              </w:rPr>
            </w:pPr>
            <w:r w:rsidRPr="0094163B">
              <w:rPr>
                <w:color w:val="auto"/>
              </w:rPr>
              <w:t>2 408,64</w:t>
            </w:r>
          </w:p>
        </w:tc>
      </w:tr>
      <w:tr w:rsidR="0094163B" w:rsidRPr="0094163B" w14:paraId="0FE6CA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A3C89" w14:textId="77777777" w:rsidR="00AD7460" w:rsidRPr="0094163B" w:rsidRDefault="00AD7460" w:rsidP="00AD7460">
            <w:pPr>
              <w:jc w:val="center"/>
              <w:rPr>
                <w:color w:val="auto"/>
              </w:rPr>
            </w:pPr>
            <w:r w:rsidRPr="0094163B">
              <w:rPr>
                <w:color w:val="auto"/>
              </w:rPr>
              <w:t>14-08-007-16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1042C" w14:textId="77777777" w:rsidR="00AD7460" w:rsidRPr="0094163B" w:rsidRDefault="00AD7460" w:rsidP="00AD7460">
            <w:pPr>
              <w:rPr>
                <w:color w:val="auto"/>
              </w:rPr>
            </w:pPr>
            <w:r w:rsidRPr="0094163B">
              <w:rPr>
                <w:color w:val="auto"/>
              </w:rPr>
              <w:t>диаметром 250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F9F2DD" w14:textId="00D24AB3" w:rsidR="00AD7460" w:rsidRPr="0094163B" w:rsidRDefault="00AD7460" w:rsidP="00AD7460">
            <w:pPr>
              <w:jc w:val="center"/>
              <w:rPr>
                <w:color w:val="auto"/>
              </w:rPr>
            </w:pPr>
            <w:r w:rsidRPr="0094163B">
              <w:rPr>
                <w:color w:val="auto"/>
              </w:rPr>
              <w:t>2 693,08</w:t>
            </w:r>
          </w:p>
        </w:tc>
      </w:tr>
      <w:tr w:rsidR="0094163B" w:rsidRPr="0094163B" w14:paraId="6D417C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29F64" w14:textId="77777777" w:rsidR="00AD7460" w:rsidRPr="0094163B" w:rsidRDefault="00AD7460" w:rsidP="00AD7460">
            <w:pPr>
              <w:jc w:val="center"/>
              <w:rPr>
                <w:color w:val="auto"/>
              </w:rPr>
            </w:pPr>
            <w:r w:rsidRPr="0094163B">
              <w:rPr>
                <w:color w:val="auto"/>
              </w:rPr>
              <w:t>14-08-007-17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A98966" w14:textId="77777777" w:rsidR="00AD7460" w:rsidRPr="0094163B" w:rsidRDefault="00AD7460" w:rsidP="00AD7460">
            <w:pPr>
              <w:rPr>
                <w:color w:val="auto"/>
              </w:rPr>
            </w:pPr>
            <w:r w:rsidRPr="0094163B">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08C384" w14:textId="1E8860F0" w:rsidR="00AD7460" w:rsidRPr="0094163B" w:rsidRDefault="00AD7460" w:rsidP="00AD7460">
            <w:pPr>
              <w:jc w:val="center"/>
              <w:rPr>
                <w:color w:val="auto"/>
              </w:rPr>
            </w:pPr>
            <w:r w:rsidRPr="0094163B">
              <w:rPr>
                <w:color w:val="auto"/>
              </w:rPr>
              <w:t>290,95</w:t>
            </w:r>
          </w:p>
        </w:tc>
      </w:tr>
      <w:tr w:rsidR="0094163B" w:rsidRPr="0094163B" w14:paraId="484315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57DECD" w14:textId="77777777" w:rsidR="00AD7460" w:rsidRPr="0094163B" w:rsidRDefault="00AD7460" w:rsidP="00AD7460">
            <w:pPr>
              <w:jc w:val="center"/>
              <w:rPr>
                <w:color w:val="auto"/>
              </w:rPr>
            </w:pPr>
            <w:r w:rsidRPr="0094163B">
              <w:rPr>
                <w:color w:val="auto"/>
              </w:rPr>
              <w:t>14-08-007-18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B0091" w14:textId="77777777" w:rsidR="00AD7460" w:rsidRPr="0094163B" w:rsidRDefault="00AD7460" w:rsidP="00AD7460">
            <w:pPr>
              <w:rPr>
                <w:color w:val="auto"/>
              </w:rPr>
            </w:pPr>
            <w:r w:rsidRPr="0094163B">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2186F4" w14:textId="70FB9B98" w:rsidR="00AD7460" w:rsidRPr="0094163B" w:rsidRDefault="00AD7460" w:rsidP="00AD7460">
            <w:pPr>
              <w:jc w:val="center"/>
              <w:rPr>
                <w:color w:val="auto"/>
              </w:rPr>
            </w:pPr>
            <w:r w:rsidRPr="0094163B">
              <w:rPr>
                <w:color w:val="auto"/>
              </w:rPr>
              <w:t>2 026,61</w:t>
            </w:r>
          </w:p>
        </w:tc>
      </w:tr>
      <w:tr w:rsidR="0094163B" w:rsidRPr="0094163B" w14:paraId="41EE15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8ABE4E" w14:textId="77777777" w:rsidR="00AD7460" w:rsidRPr="0094163B" w:rsidRDefault="00AD7460" w:rsidP="00AD7460">
            <w:pPr>
              <w:jc w:val="center"/>
              <w:rPr>
                <w:color w:val="auto"/>
              </w:rPr>
            </w:pPr>
            <w:r w:rsidRPr="0094163B">
              <w:rPr>
                <w:color w:val="auto"/>
              </w:rPr>
              <w:t>14-08-007-19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38D79" w14:textId="77777777" w:rsidR="00AD7460" w:rsidRPr="0094163B" w:rsidRDefault="00AD7460" w:rsidP="00AD7460">
            <w:pPr>
              <w:rPr>
                <w:color w:val="auto"/>
              </w:rPr>
            </w:pPr>
            <w:r w:rsidRPr="0094163B">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4764AE" w14:textId="7F8D1BB3" w:rsidR="00AD7460" w:rsidRPr="0094163B" w:rsidRDefault="00AD7460" w:rsidP="00AD7460">
            <w:pPr>
              <w:jc w:val="center"/>
              <w:rPr>
                <w:color w:val="auto"/>
              </w:rPr>
            </w:pPr>
            <w:r w:rsidRPr="0094163B">
              <w:rPr>
                <w:color w:val="auto"/>
              </w:rPr>
              <w:t>2 417,57</w:t>
            </w:r>
          </w:p>
        </w:tc>
      </w:tr>
      <w:tr w:rsidR="0094163B" w:rsidRPr="0094163B" w14:paraId="113855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3ACEB" w14:textId="77777777" w:rsidR="00AD7460" w:rsidRPr="0094163B" w:rsidRDefault="00AD7460" w:rsidP="00AD7460">
            <w:pPr>
              <w:jc w:val="center"/>
              <w:rPr>
                <w:color w:val="auto"/>
              </w:rPr>
            </w:pPr>
            <w:r w:rsidRPr="0094163B">
              <w:rPr>
                <w:color w:val="auto"/>
              </w:rPr>
              <w:t>14-08-007-20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FDA8EF" w14:textId="77777777" w:rsidR="00AD7460" w:rsidRPr="0094163B" w:rsidRDefault="00AD7460" w:rsidP="00AD7460">
            <w:pPr>
              <w:rPr>
                <w:color w:val="auto"/>
              </w:rPr>
            </w:pPr>
            <w:r w:rsidRPr="0094163B">
              <w:rPr>
                <w:color w:val="auto"/>
              </w:rPr>
              <w:t>диаметром 300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646B26F" w14:textId="636CA5D3" w:rsidR="00AD7460" w:rsidRPr="0094163B" w:rsidRDefault="00AD7460" w:rsidP="00AD7460">
            <w:pPr>
              <w:jc w:val="center"/>
              <w:rPr>
                <w:color w:val="auto"/>
              </w:rPr>
            </w:pPr>
            <w:r w:rsidRPr="0094163B">
              <w:rPr>
                <w:color w:val="auto"/>
              </w:rPr>
              <w:t>2 702,07</w:t>
            </w:r>
          </w:p>
        </w:tc>
      </w:tr>
      <w:tr w:rsidR="0094163B" w:rsidRPr="0094163B" w14:paraId="0BA9B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118C1" w14:textId="77777777" w:rsidR="00AD7460" w:rsidRPr="0094163B" w:rsidRDefault="00AD7460" w:rsidP="00AD7460">
            <w:pPr>
              <w:jc w:val="center"/>
              <w:rPr>
                <w:color w:val="auto"/>
              </w:rPr>
            </w:pPr>
            <w:r w:rsidRPr="0094163B">
              <w:rPr>
                <w:color w:val="auto"/>
              </w:rPr>
              <w:t>14-08-007-21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F7830" w14:textId="77777777" w:rsidR="00AD7460" w:rsidRPr="0094163B" w:rsidRDefault="00AD7460" w:rsidP="00AD7460">
            <w:pPr>
              <w:rPr>
                <w:color w:val="auto"/>
              </w:rPr>
            </w:pPr>
            <w:r w:rsidRPr="0094163B">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927546" w14:textId="5A227CF9" w:rsidR="00AD7460" w:rsidRPr="0094163B" w:rsidRDefault="00AD7460" w:rsidP="00AD7460">
            <w:pPr>
              <w:jc w:val="center"/>
              <w:rPr>
                <w:color w:val="auto"/>
              </w:rPr>
            </w:pPr>
            <w:r w:rsidRPr="0094163B">
              <w:rPr>
                <w:color w:val="auto"/>
              </w:rPr>
              <w:t>316,44</w:t>
            </w:r>
          </w:p>
        </w:tc>
      </w:tr>
      <w:tr w:rsidR="0094163B" w:rsidRPr="0094163B" w14:paraId="4F02C9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931C2" w14:textId="77777777" w:rsidR="00AD7460" w:rsidRPr="0094163B" w:rsidRDefault="00AD7460" w:rsidP="00AD7460">
            <w:pPr>
              <w:jc w:val="center"/>
              <w:rPr>
                <w:color w:val="auto"/>
              </w:rPr>
            </w:pPr>
            <w:r w:rsidRPr="0094163B">
              <w:rPr>
                <w:color w:val="auto"/>
              </w:rPr>
              <w:t>14-08-007-22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16877D" w14:textId="77777777" w:rsidR="00AD7460" w:rsidRPr="0094163B" w:rsidRDefault="00AD7460" w:rsidP="00AD7460">
            <w:pPr>
              <w:rPr>
                <w:color w:val="auto"/>
              </w:rPr>
            </w:pPr>
            <w:r w:rsidRPr="0094163B">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58A019" w14:textId="782136D1" w:rsidR="00AD7460" w:rsidRPr="0094163B" w:rsidRDefault="00AD7460" w:rsidP="00AD7460">
            <w:pPr>
              <w:jc w:val="center"/>
              <w:rPr>
                <w:color w:val="auto"/>
              </w:rPr>
            </w:pPr>
            <w:r w:rsidRPr="0094163B">
              <w:rPr>
                <w:color w:val="auto"/>
              </w:rPr>
              <w:t>2 050,94</w:t>
            </w:r>
          </w:p>
        </w:tc>
      </w:tr>
      <w:tr w:rsidR="0094163B" w:rsidRPr="0094163B" w14:paraId="0BCACA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CCB58" w14:textId="77777777" w:rsidR="00AD7460" w:rsidRPr="0094163B" w:rsidRDefault="00AD7460" w:rsidP="00AD7460">
            <w:pPr>
              <w:jc w:val="center"/>
              <w:rPr>
                <w:color w:val="auto"/>
              </w:rPr>
            </w:pPr>
            <w:r w:rsidRPr="0094163B">
              <w:rPr>
                <w:color w:val="auto"/>
              </w:rPr>
              <w:t>14-08-007-23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41BC71" w14:textId="77777777" w:rsidR="00AD7460" w:rsidRPr="0094163B" w:rsidRDefault="00AD7460" w:rsidP="00AD7460">
            <w:pPr>
              <w:rPr>
                <w:color w:val="auto"/>
              </w:rPr>
            </w:pPr>
            <w:r w:rsidRPr="0094163B">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E73436" w14:textId="2D40F261" w:rsidR="00AD7460" w:rsidRPr="0094163B" w:rsidRDefault="00AD7460" w:rsidP="00AD7460">
            <w:pPr>
              <w:jc w:val="center"/>
              <w:rPr>
                <w:color w:val="auto"/>
              </w:rPr>
            </w:pPr>
            <w:r w:rsidRPr="0094163B">
              <w:rPr>
                <w:color w:val="auto"/>
              </w:rPr>
              <w:t>2 442,22</w:t>
            </w:r>
          </w:p>
        </w:tc>
      </w:tr>
      <w:tr w:rsidR="0094163B" w:rsidRPr="0094163B" w14:paraId="7636B2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80E0E" w14:textId="77777777" w:rsidR="00AD7460" w:rsidRPr="0094163B" w:rsidRDefault="00AD7460" w:rsidP="00AD7460">
            <w:pPr>
              <w:jc w:val="center"/>
              <w:rPr>
                <w:color w:val="auto"/>
              </w:rPr>
            </w:pPr>
            <w:r w:rsidRPr="0094163B">
              <w:rPr>
                <w:color w:val="auto"/>
              </w:rPr>
              <w:t>14-08-007-24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D022B2" w14:textId="77777777" w:rsidR="00AD7460" w:rsidRPr="0094163B" w:rsidRDefault="00AD7460" w:rsidP="00AD7460">
            <w:pPr>
              <w:rPr>
                <w:color w:val="auto"/>
              </w:rPr>
            </w:pPr>
            <w:r w:rsidRPr="0094163B">
              <w:rPr>
                <w:color w:val="auto"/>
              </w:rPr>
              <w:t>диаметром 350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1D0115C" w14:textId="2F9F2FDB" w:rsidR="00AD7460" w:rsidRPr="0094163B" w:rsidRDefault="00AD7460" w:rsidP="00AD7460">
            <w:pPr>
              <w:jc w:val="center"/>
              <w:rPr>
                <w:color w:val="auto"/>
              </w:rPr>
            </w:pPr>
            <w:r w:rsidRPr="0094163B">
              <w:rPr>
                <w:color w:val="auto"/>
              </w:rPr>
              <w:t>2 726,70</w:t>
            </w:r>
          </w:p>
        </w:tc>
      </w:tr>
      <w:tr w:rsidR="0094163B" w:rsidRPr="0094163B" w14:paraId="23FB9A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29FBE" w14:textId="77777777" w:rsidR="00AD7460" w:rsidRPr="0094163B" w:rsidRDefault="00AD7460" w:rsidP="00AD7460">
            <w:pPr>
              <w:jc w:val="center"/>
              <w:rPr>
                <w:color w:val="auto"/>
              </w:rPr>
            </w:pPr>
            <w:r w:rsidRPr="0094163B">
              <w:rPr>
                <w:color w:val="auto"/>
              </w:rPr>
              <w:t>14-08-007-25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7145E" w14:textId="77777777" w:rsidR="00AD7460" w:rsidRPr="0094163B" w:rsidRDefault="00AD7460" w:rsidP="00AD7460">
            <w:pPr>
              <w:rPr>
                <w:color w:val="auto"/>
              </w:rPr>
            </w:pPr>
            <w:r w:rsidRPr="0094163B">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F5138C" w14:textId="08FBBC61" w:rsidR="00AD7460" w:rsidRPr="0094163B" w:rsidRDefault="00AD7460" w:rsidP="00AD7460">
            <w:pPr>
              <w:jc w:val="center"/>
              <w:rPr>
                <w:color w:val="auto"/>
              </w:rPr>
            </w:pPr>
            <w:r w:rsidRPr="0094163B">
              <w:rPr>
                <w:color w:val="auto"/>
              </w:rPr>
              <w:t>332,97</w:t>
            </w:r>
          </w:p>
        </w:tc>
      </w:tr>
      <w:tr w:rsidR="0094163B" w:rsidRPr="0094163B" w14:paraId="29CBCE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6185E" w14:textId="77777777" w:rsidR="00AD7460" w:rsidRPr="0094163B" w:rsidRDefault="00AD7460" w:rsidP="00AD7460">
            <w:pPr>
              <w:jc w:val="center"/>
              <w:rPr>
                <w:color w:val="auto"/>
              </w:rPr>
            </w:pPr>
            <w:r w:rsidRPr="0094163B">
              <w:rPr>
                <w:color w:val="auto"/>
              </w:rPr>
              <w:t>14-08-007-26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C17BE5" w14:textId="77777777" w:rsidR="00AD7460" w:rsidRPr="0094163B" w:rsidRDefault="00AD7460" w:rsidP="00AD7460">
            <w:pPr>
              <w:rPr>
                <w:color w:val="auto"/>
              </w:rPr>
            </w:pPr>
            <w:r w:rsidRPr="0094163B">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BAC2B1" w14:textId="3C768438" w:rsidR="00AD7460" w:rsidRPr="0094163B" w:rsidRDefault="00AD7460" w:rsidP="00AD7460">
            <w:pPr>
              <w:jc w:val="center"/>
              <w:rPr>
                <w:color w:val="auto"/>
              </w:rPr>
            </w:pPr>
            <w:r w:rsidRPr="0094163B">
              <w:rPr>
                <w:color w:val="auto"/>
              </w:rPr>
              <w:t>2 067,57</w:t>
            </w:r>
          </w:p>
        </w:tc>
      </w:tr>
      <w:tr w:rsidR="0094163B" w:rsidRPr="0094163B" w14:paraId="571D6D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BCC41" w14:textId="77777777" w:rsidR="00AD7460" w:rsidRPr="0094163B" w:rsidRDefault="00AD7460" w:rsidP="00AD7460">
            <w:pPr>
              <w:jc w:val="center"/>
              <w:rPr>
                <w:color w:val="auto"/>
              </w:rPr>
            </w:pPr>
            <w:r w:rsidRPr="0094163B">
              <w:rPr>
                <w:color w:val="auto"/>
              </w:rPr>
              <w:t>14-08-007-27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79688" w14:textId="77777777" w:rsidR="00AD7460" w:rsidRPr="0094163B" w:rsidRDefault="00AD7460" w:rsidP="00AD7460">
            <w:pPr>
              <w:rPr>
                <w:color w:val="auto"/>
              </w:rPr>
            </w:pPr>
            <w:r w:rsidRPr="0094163B">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C06ACBB" w14:textId="29BB2DEA" w:rsidR="00AD7460" w:rsidRPr="0094163B" w:rsidRDefault="00AD7460" w:rsidP="00AD7460">
            <w:pPr>
              <w:jc w:val="center"/>
              <w:rPr>
                <w:color w:val="auto"/>
              </w:rPr>
            </w:pPr>
            <w:r w:rsidRPr="0094163B">
              <w:rPr>
                <w:color w:val="auto"/>
              </w:rPr>
              <w:t>2 458,87</w:t>
            </w:r>
          </w:p>
        </w:tc>
      </w:tr>
      <w:tr w:rsidR="0094163B" w:rsidRPr="0094163B" w14:paraId="000863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F16EAD" w14:textId="77777777" w:rsidR="00AD7460" w:rsidRPr="0094163B" w:rsidRDefault="00AD7460" w:rsidP="00AD7460">
            <w:pPr>
              <w:jc w:val="center"/>
              <w:rPr>
                <w:color w:val="auto"/>
              </w:rPr>
            </w:pPr>
            <w:r w:rsidRPr="0094163B">
              <w:rPr>
                <w:color w:val="auto"/>
              </w:rPr>
              <w:t>14-08-007-28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2F9FD7" w14:textId="77777777" w:rsidR="00AD7460" w:rsidRPr="0094163B" w:rsidRDefault="00AD7460" w:rsidP="00AD7460">
            <w:pPr>
              <w:rPr>
                <w:color w:val="auto"/>
              </w:rPr>
            </w:pPr>
            <w:r w:rsidRPr="0094163B">
              <w:rPr>
                <w:color w:val="auto"/>
              </w:rPr>
              <w:t>диаметром 400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13CF66" w14:textId="0CDD2E1F" w:rsidR="00AD7460" w:rsidRPr="0094163B" w:rsidRDefault="00AD7460" w:rsidP="00AD7460">
            <w:pPr>
              <w:jc w:val="center"/>
              <w:rPr>
                <w:color w:val="auto"/>
              </w:rPr>
            </w:pPr>
            <w:r w:rsidRPr="0094163B">
              <w:rPr>
                <w:color w:val="auto"/>
              </w:rPr>
              <w:t>2 743,31</w:t>
            </w:r>
          </w:p>
        </w:tc>
      </w:tr>
      <w:tr w:rsidR="0094163B" w:rsidRPr="0094163B" w14:paraId="4011A2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0CCF9" w14:textId="77777777" w:rsidR="00AD7460" w:rsidRPr="0094163B" w:rsidRDefault="00AD7460" w:rsidP="00AD7460">
            <w:pPr>
              <w:jc w:val="center"/>
              <w:rPr>
                <w:color w:val="auto"/>
              </w:rPr>
            </w:pPr>
            <w:r w:rsidRPr="0094163B">
              <w:rPr>
                <w:color w:val="auto"/>
              </w:rPr>
              <w:t>14-08-007-29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544553" w14:textId="77777777" w:rsidR="00AD7460" w:rsidRPr="0094163B" w:rsidRDefault="00AD7460" w:rsidP="00AD7460">
            <w:pPr>
              <w:rPr>
                <w:color w:val="auto"/>
              </w:rPr>
            </w:pPr>
            <w:r w:rsidRPr="0094163B">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8F4529A" w14:textId="1C3F1303" w:rsidR="00AD7460" w:rsidRPr="0094163B" w:rsidRDefault="00AD7460" w:rsidP="00AD7460">
            <w:pPr>
              <w:jc w:val="center"/>
              <w:rPr>
                <w:color w:val="auto"/>
              </w:rPr>
            </w:pPr>
            <w:r w:rsidRPr="0094163B">
              <w:rPr>
                <w:color w:val="auto"/>
              </w:rPr>
              <w:t>421,70</w:t>
            </w:r>
          </w:p>
        </w:tc>
      </w:tr>
      <w:tr w:rsidR="0094163B" w:rsidRPr="0094163B" w14:paraId="644D74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91308C" w14:textId="77777777" w:rsidR="00AD7460" w:rsidRPr="0094163B" w:rsidRDefault="00AD7460" w:rsidP="00AD7460">
            <w:pPr>
              <w:jc w:val="center"/>
              <w:rPr>
                <w:color w:val="auto"/>
              </w:rPr>
            </w:pPr>
            <w:r w:rsidRPr="0094163B">
              <w:rPr>
                <w:color w:val="auto"/>
              </w:rPr>
              <w:t>14-08-007-30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05BDB" w14:textId="77777777" w:rsidR="00AD7460" w:rsidRPr="0094163B" w:rsidRDefault="00AD7460" w:rsidP="00AD7460">
            <w:pPr>
              <w:rPr>
                <w:color w:val="auto"/>
              </w:rPr>
            </w:pPr>
            <w:r w:rsidRPr="0094163B">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D090BD" w14:textId="3AC912F6" w:rsidR="00AD7460" w:rsidRPr="0094163B" w:rsidRDefault="00AD7460" w:rsidP="00AD7460">
            <w:pPr>
              <w:jc w:val="center"/>
              <w:rPr>
                <w:color w:val="auto"/>
              </w:rPr>
            </w:pPr>
            <w:r w:rsidRPr="0094163B">
              <w:rPr>
                <w:color w:val="auto"/>
              </w:rPr>
              <w:t>2 172,55</w:t>
            </w:r>
          </w:p>
        </w:tc>
      </w:tr>
      <w:tr w:rsidR="0094163B" w:rsidRPr="0094163B" w14:paraId="278FC2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0478B" w14:textId="77777777" w:rsidR="00AD7460" w:rsidRPr="0094163B" w:rsidRDefault="00AD7460" w:rsidP="00AD7460">
            <w:pPr>
              <w:jc w:val="center"/>
              <w:rPr>
                <w:color w:val="auto"/>
              </w:rPr>
            </w:pPr>
            <w:r w:rsidRPr="0094163B">
              <w:rPr>
                <w:color w:val="auto"/>
              </w:rPr>
              <w:t>14-08-007-31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45470E" w14:textId="77777777" w:rsidR="00AD7460" w:rsidRPr="0094163B" w:rsidRDefault="00AD7460" w:rsidP="00AD7460">
            <w:pPr>
              <w:rPr>
                <w:color w:val="auto"/>
              </w:rPr>
            </w:pPr>
            <w:r w:rsidRPr="0094163B">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C3E0B1" w14:textId="4EE93C09" w:rsidR="00AD7460" w:rsidRPr="0094163B" w:rsidRDefault="00AD7460" w:rsidP="00AD7460">
            <w:pPr>
              <w:jc w:val="center"/>
              <w:rPr>
                <w:color w:val="auto"/>
              </w:rPr>
            </w:pPr>
            <w:r w:rsidRPr="0094163B">
              <w:rPr>
                <w:color w:val="auto"/>
              </w:rPr>
              <w:t>2 542,93</w:t>
            </w:r>
          </w:p>
        </w:tc>
      </w:tr>
      <w:tr w:rsidR="0094163B" w:rsidRPr="0094163B" w14:paraId="281CF1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27218" w14:textId="77777777" w:rsidR="00AD7460" w:rsidRPr="0094163B" w:rsidRDefault="00AD7460" w:rsidP="00AD7460">
            <w:pPr>
              <w:jc w:val="center"/>
              <w:rPr>
                <w:color w:val="auto"/>
              </w:rPr>
            </w:pPr>
            <w:r w:rsidRPr="0094163B">
              <w:rPr>
                <w:color w:val="auto"/>
              </w:rPr>
              <w:t>14-08-007-32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4FE135" w14:textId="77777777" w:rsidR="00AD7460" w:rsidRPr="0094163B" w:rsidRDefault="00AD7460" w:rsidP="00AD7460">
            <w:pPr>
              <w:rPr>
                <w:color w:val="auto"/>
              </w:rPr>
            </w:pPr>
            <w:r w:rsidRPr="0094163B">
              <w:rPr>
                <w:color w:val="auto"/>
              </w:rPr>
              <w:t>диаметром 100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7F639A" w14:textId="64B108D9" w:rsidR="00AD7460" w:rsidRPr="0094163B" w:rsidRDefault="00AD7460" w:rsidP="00AD7460">
            <w:pPr>
              <w:jc w:val="center"/>
              <w:rPr>
                <w:color w:val="auto"/>
              </w:rPr>
            </w:pPr>
            <w:r w:rsidRPr="0094163B">
              <w:rPr>
                <w:color w:val="auto"/>
              </w:rPr>
              <w:t>2 797,78</w:t>
            </w:r>
          </w:p>
        </w:tc>
      </w:tr>
      <w:tr w:rsidR="0094163B" w:rsidRPr="0094163B" w14:paraId="32775B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4AF09" w14:textId="77777777" w:rsidR="00AD7460" w:rsidRPr="0094163B" w:rsidRDefault="00AD7460" w:rsidP="00AD7460">
            <w:pPr>
              <w:jc w:val="center"/>
              <w:rPr>
                <w:color w:val="auto"/>
              </w:rPr>
            </w:pPr>
            <w:r w:rsidRPr="0094163B">
              <w:rPr>
                <w:color w:val="auto"/>
              </w:rPr>
              <w:t>14-08-007-33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9BF132" w14:textId="77777777" w:rsidR="00AD7460" w:rsidRPr="0094163B" w:rsidRDefault="00AD7460" w:rsidP="00AD7460">
            <w:pPr>
              <w:rPr>
                <w:color w:val="auto"/>
              </w:rPr>
            </w:pPr>
            <w:r w:rsidRPr="0094163B">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80C7A2" w14:textId="76AD5607" w:rsidR="00AD7460" w:rsidRPr="0094163B" w:rsidRDefault="00AD7460" w:rsidP="00AD7460">
            <w:pPr>
              <w:jc w:val="center"/>
              <w:rPr>
                <w:color w:val="auto"/>
              </w:rPr>
            </w:pPr>
            <w:r w:rsidRPr="0094163B">
              <w:rPr>
                <w:color w:val="auto"/>
              </w:rPr>
              <w:t>468,49</w:t>
            </w:r>
          </w:p>
        </w:tc>
      </w:tr>
      <w:tr w:rsidR="0094163B" w:rsidRPr="0094163B" w14:paraId="42F43F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06F285" w14:textId="77777777" w:rsidR="00AD7460" w:rsidRPr="0094163B" w:rsidRDefault="00AD7460" w:rsidP="00AD7460">
            <w:pPr>
              <w:jc w:val="center"/>
              <w:rPr>
                <w:color w:val="auto"/>
              </w:rPr>
            </w:pPr>
            <w:r w:rsidRPr="0094163B">
              <w:rPr>
                <w:color w:val="auto"/>
              </w:rPr>
              <w:t>14-08-007-34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92AD23" w14:textId="77777777" w:rsidR="00AD7460" w:rsidRPr="0094163B" w:rsidRDefault="00AD7460" w:rsidP="00AD7460">
            <w:pPr>
              <w:rPr>
                <w:color w:val="auto"/>
              </w:rPr>
            </w:pPr>
            <w:r w:rsidRPr="0094163B">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08E2DE" w14:textId="72CA4BA4" w:rsidR="00AD7460" w:rsidRPr="0094163B" w:rsidRDefault="00AD7460" w:rsidP="00AD7460">
            <w:pPr>
              <w:jc w:val="center"/>
              <w:rPr>
                <w:color w:val="auto"/>
              </w:rPr>
            </w:pPr>
            <w:r w:rsidRPr="0094163B">
              <w:rPr>
                <w:color w:val="auto"/>
              </w:rPr>
              <w:t>2 218,71</w:t>
            </w:r>
          </w:p>
        </w:tc>
      </w:tr>
      <w:tr w:rsidR="0094163B" w:rsidRPr="0094163B" w14:paraId="0ED94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8F8F2" w14:textId="77777777" w:rsidR="00AD7460" w:rsidRPr="0094163B" w:rsidRDefault="00AD7460" w:rsidP="00AD7460">
            <w:pPr>
              <w:jc w:val="center"/>
              <w:rPr>
                <w:color w:val="auto"/>
              </w:rPr>
            </w:pPr>
            <w:r w:rsidRPr="0094163B">
              <w:rPr>
                <w:color w:val="auto"/>
              </w:rPr>
              <w:t>14-08-007-35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B33B60" w14:textId="77777777" w:rsidR="00AD7460" w:rsidRPr="0094163B" w:rsidRDefault="00AD7460" w:rsidP="00AD7460">
            <w:pPr>
              <w:rPr>
                <w:color w:val="auto"/>
              </w:rPr>
            </w:pPr>
            <w:r w:rsidRPr="0094163B">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F99515" w14:textId="55C4D195" w:rsidR="00AD7460" w:rsidRPr="0094163B" w:rsidRDefault="00AD7460" w:rsidP="00AD7460">
            <w:pPr>
              <w:jc w:val="center"/>
              <w:rPr>
                <w:color w:val="auto"/>
              </w:rPr>
            </w:pPr>
            <w:r w:rsidRPr="0094163B">
              <w:rPr>
                <w:color w:val="auto"/>
              </w:rPr>
              <w:t>2 588,40</w:t>
            </w:r>
          </w:p>
        </w:tc>
      </w:tr>
      <w:tr w:rsidR="0094163B" w:rsidRPr="0094163B" w14:paraId="005963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1A8F94" w14:textId="77777777" w:rsidR="00AD7460" w:rsidRPr="0094163B" w:rsidRDefault="00AD7460" w:rsidP="00AD7460">
            <w:pPr>
              <w:jc w:val="center"/>
              <w:rPr>
                <w:color w:val="auto"/>
              </w:rPr>
            </w:pPr>
            <w:r w:rsidRPr="0094163B">
              <w:rPr>
                <w:color w:val="auto"/>
              </w:rPr>
              <w:lastRenderedPageBreak/>
              <w:t>14-08-007-36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2F0F0" w14:textId="77777777" w:rsidR="00AD7460" w:rsidRPr="0094163B" w:rsidRDefault="00AD7460" w:rsidP="00AD7460">
            <w:pPr>
              <w:rPr>
                <w:color w:val="auto"/>
              </w:rPr>
            </w:pPr>
            <w:r w:rsidRPr="0094163B">
              <w:rPr>
                <w:color w:val="auto"/>
              </w:rPr>
              <w:t>диаметром 150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E20EAA" w14:textId="7AA91678" w:rsidR="00AD7460" w:rsidRPr="0094163B" w:rsidRDefault="00AD7460" w:rsidP="00AD7460">
            <w:pPr>
              <w:jc w:val="center"/>
              <w:rPr>
                <w:color w:val="auto"/>
              </w:rPr>
            </w:pPr>
            <w:r w:rsidRPr="0094163B">
              <w:rPr>
                <w:color w:val="auto"/>
              </w:rPr>
              <w:t>2 872,99</w:t>
            </w:r>
          </w:p>
        </w:tc>
      </w:tr>
      <w:tr w:rsidR="0094163B" w:rsidRPr="0094163B" w14:paraId="30F50B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51CE7A" w14:textId="77777777" w:rsidR="00AD7460" w:rsidRPr="0094163B" w:rsidRDefault="00AD7460" w:rsidP="00AD7460">
            <w:pPr>
              <w:jc w:val="center"/>
              <w:rPr>
                <w:color w:val="auto"/>
              </w:rPr>
            </w:pPr>
            <w:r w:rsidRPr="0094163B">
              <w:rPr>
                <w:color w:val="auto"/>
              </w:rPr>
              <w:t>14-08-007-37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6ABDA4" w14:textId="77777777" w:rsidR="00AD7460" w:rsidRPr="0094163B" w:rsidRDefault="00AD7460" w:rsidP="00AD7460">
            <w:pPr>
              <w:rPr>
                <w:color w:val="auto"/>
              </w:rPr>
            </w:pPr>
            <w:r w:rsidRPr="0094163B">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A21F1" w14:textId="43CFF586" w:rsidR="00AD7460" w:rsidRPr="0094163B" w:rsidRDefault="00AD7460" w:rsidP="00AD7460">
            <w:pPr>
              <w:jc w:val="center"/>
              <w:rPr>
                <w:color w:val="auto"/>
              </w:rPr>
            </w:pPr>
            <w:r w:rsidRPr="0094163B">
              <w:rPr>
                <w:color w:val="auto"/>
              </w:rPr>
              <w:t>498,13</w:t>
            </w:r>
          </w:p>
        </w:tc>
      </w:tr>
      <w:tr w:rsidR="0094163B" w:rsidRPr="0094163B" w14:paraId="666C3A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D70964" w14:textId="77777777" w:rsidR="00AD7460" w:rsidRPr="0094163B" w:rsidRDefault="00AD7460" w:rsidP="00AD7460">
            <w:pPr>
              <w:jc w:val="center"/>
              <w:rPr>
                <w:color w:val="auto"/>
              </w:rPr>
            </w:pPr>
            <w:r w:rsidRPr="0094163B">
              <w:rPr>
                <w:color w:val="auto"/>
              </w:rPr>
              <w:t>14-08-007-38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0250F" w14:textId="77777777" w:rsidR="00AD7460" w:rsidRPr="0094163B" w:rsidRDefault="00AD7460" w:rsidP="00AD7460">
            <w:pPr>
              <w:rPr>
                <w:color w:val="auto"/>
              </w:rPr>
            </w:pPr>
            <w:r w:rsidRPr="0094163B">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EA8139" w14:textId="6D177604" w:rsidR="00AD7460" w:rsidRPr="0094163B" w:rsidRDefault="00AD7460" w:rsidP="00AD7460">
            <w:pPr>
              <w:jc w:val="center"/>
              <w:rPr>
                <w:color w:val="auto"/>
              </w:rPr>
            </w:pPr>
            <w:r w:rsidRPr="0094163B">
              <w:rPr>
                <w:color w:val="auto"/>
              </w:rPr>
              <w:t>2 247,17</w:t>
            </w:r>
          </w:p>
        </w:tc>
      </w:tr>
      <w:tr w:rsidR="0094163B" w:rsidRPr="0094163B" w14:paraId="5B02B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01B634" w14:textId="77777777" w:rsidR="00AD7460" w:rsidRPr="0094163B" w:rsidRDefault="00AD7460" w:rsidP="00AD7460">
            <w:pPr>
              <w:jc w:val="center"/>
              <w:rPr>
                <w:color w:val="auto"/>
              </w:rPr>
            </w:pPr>
            <w:r w:rsidRPr="0094163B">
              <w:rPr>
                <w:color w:val="auto"/>
              </w:rPr>
              <w:t>14-08-007-39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B7D683" w14:textId="77777777" w:rsidR="00AD7460" w:rsidRPr="0094163B" w:rsidRDefault="00AD7460" w:rsidP="00AD7460">
            <w:pPr>
              <w:rPr>
                <w:color w:val="auto"/>
              </w:rPr>
            </w:pPr>
            <w:r w:rsidRPr="0094163B">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AD2F77" w14:textId="381774CF" w:rsidR="00AD7460" w:rsidRPr="0094163B" w:rsidRDefault="00AD7460" w:rsidP="00AD7460">
            <w:pPr>
              <w:jc w:val="center"/>
              <w:rPr>
                <w:color w:val="auto"/>
              </w:rPr>
            </w:pPr>
            <w:r w:rsidRPr="0094163B">
              <w:rPr>
                <w:color w:val="auto"/>
              </w:rPr>
              <w:t>2 616,93</w:t>
            </w:r>
          </w:p>
        </w:tc>
      </w:tr>
      <w:tr w:rsidR="0094163B" w:rsidRPr="0094163B" w14:paraId="198A25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9D6C9" w14:textId="77777777" w:rsidR="00AD7460" w:rsidRPr="0094163B" w:rsidRDefault="00AD7460" w:rsidP="00AD7460">
            <w:pPr>
              <w:jc w:val="center"/>
              <w:rPr>
                <w:color w:val="auto"/>
              </w:rPr>
            </w:pPr>
            <w:r w:rsidRPr="0094163B">
              <w:rPr>
                <w:color w:val="auto"/>
              </w:rPr>
              <w:t>14-08-007-40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19FC8" w14:textId="77777777" w:rsidR="00AD7460" w:rsidRPr="0094163B" w:rsidRDefault="00AD7460" w:rsidP="00AD7460">
            <w:pPr>
              <w:rPr>
                <w:color w:val="auto"/>
              </w:rPr>
            </w:pPr>
            <w:r w:rsidRPr="0094163B">
              <w:rPr>
                <w:color w:val="auto"/>
              </w:rPr>
              <w:t>диаметром 200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0B8F6E" w14:textId="76E8FEB0" w:rsidR="00AD7460" w:rsidRPr="0094163B" w:rsidRDefault="00AD7460" w:rsidP="00AD7460">
            <w:pPr>
              <w:jc w:val="center"/>
              <w:rPr>
                <w:color w:val="auto"/>
              </w:rPr>
            </w:pPr>
            <w:r w:rsidRPr="0094163B">
              <w:rPr>
                <w:color w:val="auto"/>
              </w:rPr>
              <w:t>2 879,59</w:t>
            </w:r>
          </w:p>
        </w:tc>
      </w:tr>
      <w:tr w:rsidR="0094163B" w:rsidRPr="0094163B" w14:paraId="0FD574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52F71" w14:textId="77777777" w:rsidR="00AD7460" w:rsidRPr="0094163B" w:rsidRDefault="00AD7460" w:rsidP="00AD7460">
            <w:pPr>
              <w:jc w:val="center"/>
              <w:rPr>
                <w:color w:val="auto"/>
              </w:rPr>
            </w:pPr>
            <w:r w:rsidRPr="0094163B">
              <w:rPr>
                <w:color w:val="auto"/>
              </w:rPr>
              <w:t>14-08-007-41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9FEA9" w14:textId="77777777" w:rsidR="00AD7460" w:rsidRPr="0094163B" w:rsidRDefault="00AD7460" w:rsidP="00AD7460">
            <w:pPr>
              <w:rPr>
                <w:color w:val="auto"/>
              </w:rPr>
            </w:pPr>
            <w:r w:rsidRPr="0094163B">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06B4F7E" w14:textId="637FAFCE" w:rsidR="00AD7460" w:rsidRPr="0094163B" w:rsidRDefault="00AD7460" w:rsidP="00AD7460">
            <w:pPr>
              <w:jc w:val="center"/>
              <w:rPr>
                <w:color w:val="auto"/>
              </w:rPr>
            </w:pPr>
            <w:r w:rsidRPr="0094163B">
              <w:rPr>
                <w:color w:val="auto"/>
              </w:rPr>
              <w:t>561,86</w:t>
            </w:r>
          </w:p>
        </w:tc>
      </w:tr>
      <w:tr w:rsidR="0094163B" w:rsidRPr="0094163B" w14:paraId="31B309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D60524" w14:textId="77777777" w:rsidR="00AD7460" w:rsidRPr="0094163B" w:rsidRDefault="00AD7460" w:rsidP="00AD7460">
            <w:pPr>
              <w:jc w:val="center"/>
              <w:rPr>
                <w:color w:val="auto"/>
              </w:rPr>
            </w:pPr>
            <w:r w:rsidRPr="0094163B">
              <w:rPr>
                <w:color w:val="auto"/>
              </w:rPr>
              <w:t>14-08-007-42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FEB0D" w14:textId="77777777" w:rsidR="00AD7460" w:rsidRPr="0094163B" w:rsidRDefault="00AD7460" w:rsidP="00AD7460">
            <w:pPr>
              <w:rPr>
                <w:color w:val="auto"/>
              </w:rPr>
            </w:pPr>
            <w:r w:rsidRPr="0094163B">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393BAB" w14:textId="34885411" w:rsidR="00AD7460" w:rsidRPr="0094163B" w:rsidRDefault="00AD7460" w:rsidP="00AD7460">
            <w:pPr>
              <w:jc w:val="center"/>
              <w:rPr>
                <w:color w:val="auto"/>
              </w:rPr>
            </w:pPr>
            <w:r w:rsidRPr="0094163B">
              <w:rPr>
                <w:color w:val="auto"/>
              </w:rPr>
              <w:t>2 309,88</w:t>
            </w:r>
          </w:p>
        </w:tc>
      </w:tr>
      <w:tr w:rsidR="0094163B" w:rsidRPr="0094163B" w14:paraId="7B093A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3FF6E" w14:textId="77777777" w:rsidR="00AD7460" w:rsidRPr="0094163B" w:rsidRDefault="00AD7460" w:rsidP="00AD7460">
            <w:pPr>
              <w:jc w:val="center"/>
              <w:rPr>
                <w:color w:val="auto"/>
              </w:rPr>
            </w:pPr>
            <w:r w:rsidRPr="0094163B">
              <w:rPr>
                <w:color w:val="auto"/>
              </w:rPr>
              <w:t>14-08-007-43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1AF102" w14:textId="77777777" w:rsidR="00AD7460" w:rsidRPr="0094163B" w:rsidRDefault="00AD7460" w:rsidP="00AD7460">
            <w:pPr>
              <w:rPr>
                <w:color w:val="auto"/>
              </w:rPr>
            </w:pPr>
            <w:r w:rsidRPr="0094163B">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9CAF99" w14:textId="6D0DEF08" w:rsidR="00AD7460" w:rsidRPr="0094163B" w:rsidRDefault="00AD7460" w:rsidP="00AD7460">
            <w:pPr>
              <w:jc w:val="center"/>
              <w:rPr>
                <w:color w:val="auto"/>
              </w:rPr>
            </w:pPr>
            <w:r w:rsidRPr="0094163B">
              <w:rPr>
                <w:color w:val="auto"/>
              </w:rPr>
              <w:t>2 682,81</w:t>
            </w:r>
          </w:p>
        </w:tc>
      </w:tr>
      <w:tr w:rsidR="0094163B" w:rsidRPr="0094163B" w14:paraId="57AED4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AAA85" w14:textId="77777777" w:rsidR="00AD7460" w:rsidRPr="0094163B" w:rsidRDefault="00AD7460" w:rsidP="00AD7460">
            <w:pPr>
              <w:jc w:val="center"/>
              <w:rPr>
                <w:color w:val="auto"/>
              </w:rPr>
            </w:pPr>
            <w:r w:rsidRPr="0094163B">
              <w:rPr>
                <w:color w:val="auto"/>
              </w:rPr>
              <w:t>14-08-007-44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C6AB0" w14:textId="77777777" w:rsidR="00AD7460" w:rsidRPr="0094163B" w:rsidRDefault="00AD7460" w:rsidP="00AD7460">
            <w:pPr>
              <w:rPr>
                <w:color w:val="auto"/>
              </w:rPr>
            </w:pPr>
            <w:r w:rsidRPr="0094163B">
              <w:rPr>
                <w:color w:val="auto"/>
              </w:rPr>
              <w:t>диаметром 250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8D5A886" w14:textId="4A980476" w:rsidR="00AD7460" w:rsidRPr="0094163B" w:rsidRDefault="00AD7460" w:rsidP="00AD7460">
            <w:pPr>
              <w:jc w:val="center"/>
              <w:rPr>
                <w:color w:val="auto"/>
              </w:rPr>
            </w:pPr>
            <w:r w:rsidRPr="0094163B">
              <w:rPr>
                <w:color w:val="auto"/>
              </w:rPr>
              <w:t>2 963,43</w:t>
            </w:r>
          </w:p>
        </w:tc>
      </w:tr>
      <w:tr w:rsidR="0094163B" w:rsidRPr="0094163B" w14:paraId="4AB9C5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F9938" w14:textId="77777777" w:rsidR="00AD7460" w:rsidRPr="0094163B" w:rsidRDefault="00AD7460" w:rsidP="00AD7460">
            <w:pPr>
              <w:jc w:val="center"/>
              <w:rPr>
                <w:color w:val="auto"/>
              </w:rPr>
            </w:pPr>
            <w:r w:rsidRPr="0094163B">
              <w:rPr>
                <w:color w:val="auto"/>
              </w:rPr>
              <w:t>14-08-007-45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5DA61" w14:textId="77777777" w:rsidR="00AD7460" w:rsidRPr="0094163B" w:rsidRDefault="00AD7460" w:rsidP="00AD7460">
            <w:pPr>
              <w:rPr>
                <w:color w:val="auto"/>
              </w:rPr>
            </w:pPr>
            <w:r w:rsidRPr="0094163B">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477755" w14:textId="44EFF4C4" w:rsidR="00AD7460" w:rsidRPr="0094163B" w:rsidRDefault="00AD7460" w:rsidP="00AD7460">
            <w:pPr>
              <w:jc w:val="center"/>
              <w:rPr>
                <w:color w:val="auto"/>
              </w:rPr>
            </w:pPr>
            <w:r w:rsidRPr="0094163B">
              <w:rPr>
                <w:color w:val="auto"/>
              </w:rPr>
              <w:t>590,89</w:t>
            </w:r>
          </w:p>
        </w:tc>
      </w:tr>
      <w:tr w:rsidR="0094163B" w:rsidRPr="0094163B" w14:paraId="6C1DE6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226FC" w14:textId="77777777" w:rsidR="00AD7460" w:rsidRPr="0094163B" w:rsidRDefault="00AD7460" w:rsidP="00AD7460">
            <w:pPr>
              <w:jc w:val="center"/>
              <w:rPr>
                <w:color w:val="auto"/>
              </w:rPr>
            </w:pPr>
            <w:r w:rsidRPr="0094163B">
              <w:rPr>
                <w:color w:val="auto"/>
              </w:rPr>
              <w:t>14-08-007-46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E647E" w14:textId="77777777" w:rsidR="00AD7460" w:rsidRPr="0094163B" w:rsidRDefault="00AD7460" w:rsidP="00AD7460">
            <w:pPr>
              <w:rPr>
                <w:color w:val="auto"/>
              </w:rPr>
            </w:pPr>
            <w:r w:rsidRPr="0094163B">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D21289" w14:textId="448DCB22" w:rsidR="00AD7460" w:rsidRPr="0094163B" w:rsidRDefault="00AD7460" w:rsidP="00AD7460">
            <w:pPr>
              <w:jc w:val="center"/>
              <w:rPr>
                <w:color w:val="auto"/>
              </w:rPr>
            </w:pPr>
            <w:r w:rsidRPr="0094163B">
              <w:rPr>
                <w:color w:val="auto"/>
              </w:rPr>
              <w:t>2 343,49</w:t>
            </w:r>
          </w:p>
        </w:tc>
      </w:tr>
      <w:tr w:rsidR="0094163B" w:rsidRPr="0094163B" w14:paraId="1A95E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6D9E1" w14:textId="77777777" w:rsidR="00AD7460" w:rsidRPr="0094163B" w:rsidRDefault="00AD7460" w:rsidP="00AD7460">
            <w:pPr>
              <w:jc w:val="center"/>
              <w:rPr>
                <w:color w:val="auto"/>
              </w:rPr>
            </w:pPr>
            <w:r w:rsidRPr="0094163B">
              <w:rPr>
                <w:color w:val="auto"/>
              </w:rPr>
              <w:t>14-08-007-47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816993" w14:textId="77777777" w:rsidR="00AD7460" w:rsidRPr="0094163B" w:rsidRDefault="00AD7460" w:rsidP="00AD7460">
            <w:pPr>
              <w:rPr>
                <w:color w:val="auto"/>
              </w:rPr>
            </w:pPr>
            <w:r w:rsidRPr="0094163B">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BC0843" w14:textId="0EB6BF95" w:rsidR="00AD7460" w:rsidRPr="0094163B" w:rsidRDefault="00AD7460" w:rsidP="00AD7460">
            <w:pPr>
              <w:jc w:val="center"/>
              <w:rPr>
                <w:color w:val="auto"/>
              </w:rPr>
            </w:pPr>
            <w:r w:rsidRPr="0094163B">
              <w:rPr>
                <w:color w:val="auto"/>
              </w:rPr>
              <w:t>2 714,26</w:t>
            </w:r>
          </w:p>
        </w:tc>
      </w:tr>
      <w:tr w:rsidR="0094163B" w:rsidRPr="0094163B" w14:paraId="343CA3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064AE" w14:textId="77777777" w:rsidR="00AD7460" w:rsidRPr="0094163B" w:rsidRDefault="00AD7460" w:rsidP="00AD7460">
            <w:pPr>
              <w:jc w:val="center"/>
              <w:rPr>
                <w:color w:val="auto"/>
              </w:rPr>
            </w:pPr>
            <w:r w:rsidRPr="0094163B">
              <w:rPr>
                <w:color w:val="auto"/>
              </w:rPr>
              <w:t>14-08-007-48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E32029" w14:textId="77777777" w:rsidR="00AD7460" w:rsidRPr="0094163B" w:rsidRDefault="00AD7460" w:rsidP="00AD7460">
            <w:pPr>
              <w:rPr>
                <w:color w:val="auto"/>
              </w:rPr>
            </w:pPr>
            <w:r w:rsidRPr="0094163B">
              <w:rPr>
                <w:color w:val="auto"/>
              </w:rPr>
              <w:t>диаметром 300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557A2B" w14:textId="13E05DA5" w:rsidR="00AD7460" w:rsidRPr="0094163B" w:rsidRDefault="00AD7460" w:rsidP="00AD7460">
            <w:pPr>
              <w:jc w:val="center"/>
              <w:rPr>
                <w:color w:val="auto"/>
              </w:rPr>
            </w:pPr>
            <w:r w:rsidRPr="0094163B">
              <w:rPr>
                <w:color w:val="auto"/>
              </w:rPr>
              <w:t>2 999,90</w:t>
            </w:r>
          </w:p>
        </w:tc>
      </w:tr>
      <w:tr w:rsidR="0094163B" w:rsidRPr="0094163B" w14:paraId="140A6E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91FD8" w14:textId="77777777" w:rsidR="00AD7460" w:rsidRPr="0094163B" w:rsidRDefault="00AD7460" w:rsidP="00AD7460">
            <w:pPr>
              <w:jc w:val="center"/>
              <w:rPr>
                <w:color w:val="auto"/>
              </w:rPr>
            </w:pPr>
            <w:r w:rsidRPr="0094163B">
              <w:rPr>
                <w:color w:val="auto"/>
              </w:rPr>
              <w:t>14-08-007-49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575253" w14:textId="77777777" w:rsidR="00AD7460" w:rsidRPr="0094163B" w:rsidRDefault="00AD7460" w:rsidP="00AD7460">
            <w:pPr>
              <w:rPr>
                <w:color w:val="auto"/>
              </w:rPr>
            </w:pPr>
            <w:r w:rsidRPr="0094163B">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FDFE1C" w14:textId="2175445B" w:rsidR="00AD7460" w:rsidRPr="0094163B" w:rsidRDefault="00AD7460" w:rsidP="00AD7460">
            <w:pPr>
              <w:jc w:val="center"/>
              <w:rPr>
                <w:color w:val="auto"/>
              </w:rPr>
            </w:pPr>
            <w:r w:rsidRPr="0094163B">
              <w:rPr>
                <w:color w:val="auto"/>
              </w:rPr>
              <w:t>680,78</w:t>
            </w:r>
          </w:p>
        </w:tc>
      </w:tr>
      <w:tr w:rsidR="0094163B" w:rsidRPr="0094163B" w14:paraId="1EE10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45FD61" w14:textId="77777777" w:rsidR="00AD7460" w:rsidRPr="0094163B" w:rsidRDefault="00AD7460" w:rsidP="00AD7460">
            <w:pPr>
              <w:jc w:val="center"/>
              <w:rPr>
                <w:color w:val="auto"/>
              </w:rPr>
            </w:pPr>
            <w:r w:rsidRPr="0094163B">
              <w:rPr>
                <w:color w:val="auto"/>
              </w:rPr>
              <w:t>14-08-007-50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165418" w14:textId="77777777" w:rsidR="00AD7460" w:rsidRPr="0094163B" w:rsidRDefault="00AD7460" w:rsidP="00AD7460">
            <w:pPr>
              <w:rPr>
                <w:color w:val="auto"/>
              </w:rPr>
            </w:pPr>
            <w:r w:rsidRPr="0094163B">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A4FF40" w14:textId="2ACC207D" w:rsidR="00AD7460" w:rsidRPr="0094163B" w:rsidRDefault="00AD7460" w:rsidP="00AD7460">
            <w:pPr>
              <w:jc w:val="center"/>
              <w:rPr>
                <w:color w:val="auto"/>
              </w:rPr>
            </w:pPr>
            <w:r w:rsidRPr="0094163B">
              <w:rPr>
                <w:color w:val="auto"/>
              </w:rPr>
              <w:t>2 431,17</w:t>
            </w:r>
          </w:p>
        </w:tc>
      </w:tr>
      <w:tr w:rsidR="0094163B" w:rsidRPr="0094163B" w14:paraId="3E4E63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D9157" w14:textId="77777777" w:rsidR="00AD7460" w:rsidRPr="0094163B" w:rsidRDefault="00AD7460" w:rsidP="00AD7460">
            <w:pPr>
              <w:jc w:val="center"/>
              <w:rPr>
                <w:color w:val="auto"/>
              </w:rPr>
            </w:pPr>
            <w:r w:rsidRPr="0094163B">
              <w:rPr>
                <w:color w:val="auto"/>
              </w:rPr>
              <w:t>14-08-007-51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BD85CE" w14:textId="77777777" w:rsidR="00AD7460" w:rsidRPr="0094163B" w:rsidRDefault="00AD7460" w:rsidP="00AD7460">
            <w:pPr>
              <w:rPr>
                <w:color w:val="auto"/>
              </w:rPr>
            </w:pPr>
            <w:r w:rsidRPr="0094163B">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C30972" w14:textId="7407358C" w:rsidR="00AD7460" w:rsidRPr="0094163B" w:rsidRDefault="00AD7460" w:rsidP="00AD7460">
            <w:pPr>
              <w:jc w:val="center"/>
              <w:rPr>
                <w:color w:val="auto"/>
              </w:rPr>
            </w:pPr>
            <w:r w:rsidRPr="0094163B">
              <w:rPr>
                <w:color w:val="auto"/>
              </w:rPr>
              <w:t>2 805,46</w:t>
            </w:r>
          </w:p>
        </w:tc>
      </w:tr>
      <w:tr w:rsidR="0094163B" w:rsidRPr="0094163B" w14:paraId="30B67D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BA11B" w14:textId="77777777" w:rsidR="00AD7460" w:rsidRPr="0094163B" w:rsidRDefault="00AD7460" w:rsidP="00AD7460">
            <w:pPr>
              <w:jc w:val="center"/>
              <w:rPr>
                <w:color w:val="auto"/>
              </w:rPr>
            </w:pPr>
            <w:r w:rsidRPr="0094163B">
              <w:rPr>
                <w:color w:val="auto"/>
              </w:rPr>
              <w:t>14-08-007-52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40833E" w14:textId="77777777" w:rsidR="00AD7460" w:rsidRPr="0094163B" w:rsidRDefault="00AD7460" w:rsidP="00AD7460">
            <w:pPr>
              <w:rPr>
                <w:color w:val="auto"/>
              </w:rPr>
            </w:pPr>
            <w:r w:rsidRPr="0094163B">
              <w:rPr>
                <w:color w:val="auto"/>
              </w:rPr>
              <w:t>диаметром 350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3F7B3B8" w14:textId="539E2967" w:rsidR="00AD7460" w:rsidRPr="0094163B" w:rsidRDefault="00AD7460" w:rsidP="00AD7460">
            <w:pPr>
              <w:jc w:val="center"/>
              <w:rPr>
                <w:color w:val="auto"/>
              </w:rPr>
            </w:pPr>
            <w:r w:rsidRPr="0094163B">
              <w:rPr>
                <w:color w:val="auto"/>
              </w:rPr>
              <w:t>3 086,33</w:t>
            </w:r>
          </w:p>
        </w:tc>
      </w:tr>
      <w:tr w:rsidR="0094163B" w:rsidRPr="0094163B" w14:paraId="74C40D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F210B" w14:textId="77777777" w:rsidR="00AD7460" w:rsidRPr="0094163B" w:rsidRDefault="00AD7460" w:rsidP="00AD7460">
            <w:pPr>
              <w:jc w:val="center"/>
              <w:rPr>
                <w:color w:val="auto"/>
              </w:rPr>
            </w:pPr>
            <w:r w:rsidRPr="0094163B">
              <w:rPr>
                <w:color w:val="auto"/>
              </w:rPr>
              <w:t>14-08-007-53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A397BC" w14:textId="77777777" w:rsidR="00AD7460" w:rsidRPr="0094163B" w:rsidRDefault="00AD7460" w:rsidP="00AD7460">
            <w:pPr>
              <w:rPr>
                <w:color w:val="auto"/>
              </w:rPr>
            </w:pPr>
            <w:r w:rsidRPr="0094163B">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00E0FD" w14:textId="75A743D5" w:rsidR="00AD7460" w:rsidRPr="0094163B" w:rsidRDefault="00AD7460" w:rsidP="00AD7460">
            <w:pPr>
              <w:jc w:val="center"/>
              <w:rPr>
                <w:color w:val="auto"/>
              </w:rPr>
            </w:pPr>
            <w:r w:rsidRPr="0094163B">
              <w:rPr>
                <w:color w:val="auto"/>
              </w:rPr>
              <w:t>731,33</w:t>
            </w:r>
          </w:p>
        </w:tc>
      </w:tr>
      <w:tr w:rsidR="0094163B" w:rsidRPr="0094163B" w14:paraId="01C5F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4C5493" w14:textId="77777777" w:rsidR="00AD7460" w:rsidRPr="0094163B" w:rsidRDefault="00AD7460" w:rsidP="00AD7460">
            <w:pPr>
              <w:jc w:val="center"/>
              <w:rPr>
                <w:color w:val="auto"/>
              </w:rPr>
            </w:pPr>
            <w:r w:rsidRPr="0094163B">
              <w:rPr>
                <w:color w:val="auto"/>
              </w:rPr>
              <w:t>14-08-007-54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5558F4" w14:textId="77777777" w:rsidR="00AD7460" w:rsidRPr="0094163B" w:rsidRDefault="00AD7460" w:rsidP="00AD7460">
            <w:pPr>
              <w:rPr>
                <w:color w:val="auto"/>
              </w:rPr>
            </w:pPr>
            <w:r w:rsidRPr="0094163B">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426269" w14:textId="2CE24667" w:rsidR="00AD7460" w:rsidRPr="0094163B" w:rsidRDefault="00AD7460" w:rsidP="00AD7460">
            <w:pPr>
              <w:jc w:val="center"/>
              <w:rPr>
                <w:color w:val="auto"/>
              </w:rPr>
            </w:pPr>
            <w:r w:rsidRPr="0094163B">
              <w:rPr>
                <w:color w:val="auto"/>
              </w:rPr>
              <w:t>2 481,92</w:t>
            </w:r>
          </w:p>
        </w:tc>
      </w:tr>
      <w:tr w:rsidR="0094163B" w:rsidRPr="0094163B" w14:paraId="74C9AA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27448F" w14:textId="77777777" w:rsidR="00AD7460" w:rsidRPr="0094163B" w:rsidRDefault="00AD7460" w:rsidP="00AD7460">
            <w:pPr>
              <w:jc w:val="center"/>
              <w:rPr>
                <w:color w:val="auto"/>
              </w:rPr>
            </w:pPr>
            <w:r w:rsidRPr="0094163B">
              <w:rPr>
                <w:color w:val="auto"/>
              </w:rPr>
              <w:t>14-08-007-55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7DEFCE" w14:textId="77777777" w:rsidR="00AD7460" w:rsidRPr="0094163B" w:rsidRDefault="00AD7460" w:rsidP="00AD7460">
            <w:pPr>
              <w:rPr>
                <w:color w:val="auto"/>
              </w:rPr>
            </w:pPr>
            <w:r w:rsidRPr="0094163B">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6571C0" w14:textId="7FB3B95A" w:rsidR="00AD7460" w:rsidRPr="0094163B" w:rsidRDefault="00AD7460" w:rsidP="00AD7460">
            <w:pPr>
              <w:jc w:val="center"/>
              <w:rPr>
                <w:color w:val="auto"/>
              </w:rPr>
            </w:pPr>
            <w:r w:rsidRPr="0094163B">
              <w:rPr>
                <w:color w:val="auto"/>
              </w:rPr>
              <w:t>2 856,30</w:t>
            </w:r>
          </w:p>
        </w:tc>
      </w:tr>
      <w:tr w:rsidR="0094163B" w:rsidRPr="0094163B" w14:paraId="449A2C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5D289" w14:textId="77777777" w:rsidR="00AD7460" w:rsidRPr="0094163B" w:rsidRDefault="00AD7460" w:rsidP="00AD7460">
            <w:pPr>
              <w:jc w:val="center"/>
              <w:rPr>
                <w:color w:val="auto"/>
              </w:rPr>
            </w:pPr>
            <w:r w:rsidRPr="0094163B">
              <w:rPr>
                <w:color w:val="auto"/>
              </w:rPr>
              <w:t>14-08-007-56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AB7E6" w14:textId="77777777" w:rsidR="00AD7460" w:rsidRPr="0094163B" w:rsidRDefault="00AD7460" w:rsidP="00AD7460">
            <w:pPr>
              <w:rPr>
                <w:color w:val="auto"/>
              </w:rPr>
            </w:pPr>
            <w:r w:rsidRPr="0094163B">
              <w:rPr>
                <w:color w:val="auto"/>
              </w:rPr>
              <w:t>диаметром 400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2DBC36" w14:textId="2CDAAD07" w:rsidR="00AD7460" w:rsidRPr="0094163B" w:rsidRDefault="00AD7460" w:rsidP="00AD7460">
            <w:pPr>
              <w:jc w:val="center"/>
              <w:rPr>
                <w:color w:val="auto"/>
              </w:rPr>
            </w:pPr>
            <w:r w:rsidRPr="0094163B">
              <w:rPr>
                <w:color w:val="auto"/>
              </w:rPr>
              <w:t>3 137,12</w:t>
            </w:r>
          </w:p>
        </w:tc>
      </w:tr>
      <w:tr w:rsidR="0094163B" w:rsidRPr="0094163B" w14:paraId="2439E6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240CA" w14:textId="77777777" w:rsidR="00AD7460" w:rsidRPr="0094163B" w:rsidRDefault="00AD7460" w:rsidP="00AD7460">
            <w:pPr>
              <w:jc w:val="center"/>
              <w:rPr>
                <w:color w:val="auto"/>
              </w:rPr>
            </w:pPr>
            <w:r w:rsidRPr="0094163B">
              <w:rPr>
                <w:color w:val="auto"/>
              </w:rPr>
              <w:t>14-08-007-57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9C75C7" w14:textId="77777777" w:rsidR="00AD7460" w:rsidRPr="0094163B" w:rsidRDefault="00AD7460" w:rsidP="00AD7460">
            <w:pPr>
              <w:rPr>
                <w:color w:val="auto"/>
              </w:rPr>
            </w:pPr>
            <w:r w:rsidRPr="0094163B">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5F1873" w14:textId="5C2CBEC8" w:rsidR="00AD7460" w:rsidRPr="0094163B" w:rsidRDefault="00AD7460" w:rsidP="00AD7460">
            <w:pPr>
              <w:jc w:val="center"/>
              <w:rPr>
                <w:color w:val="auto"/>
              </w:rPr>
            </w:pPr>
            <w:r w:rsidRPr="0094163B">
              <w:rPr>
                <w:color w:val="auto"/>
              </w:rPr>
              <w:t>667,99</w:t>
            </w:r>
          </w:p>
        </w:tc>
      </w:tr>
      <w:tr w:rsidR="0094163B" w:rsidRPr="0094163B" w14:paraId="747993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54ECBF" w14:textId="77777777" w:rsidR="00AD7460" w:rsidRPr="0094163B" w:rsidRDefault="00AD7460" w:rsidP="00AD7460">
            <w:pPr>
              <w:jc w:val="center"/>
              <w:rPr>
                <w:color w:val="auto"/>
              </w:rPr>
            </w:pPr>
            <w:r w:rsidRPr="0094163B">
              <w:rPr>
                <w:color w:val="auto"/>
              </w:rPr>
              <w:t>14-08-007-58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0B354D" w14:textId="77777777" w:rsidR="00AD7460" w:rsidRPr="0094163B" w:rsidRDefault="00AD7460" w:rsidP="00AD7460">
            <w:pPr>
              <w:rPr>
                <w:color w:val="auto"/>
              </w:rPr>
            </w:pPr>
            <w:r w:rsidRPr="0094163B">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08A39C" w14:textId="3B9FE54F" w:rsidR="00AD7460" w:rsidRPr="0094163B" w:rsidRDefault="00AD7460" w:rsidP="00AD7460">
            <w:pPr>
              <w:jc w:val="center"/>
              <w:rPr>
                <w:color w:val="auto"/>
              </w:rPr>
            </w:pPr>
            <w:r w:rsidRPr="0094163B">
              <w:rPr>
                <w:color w:val="auto"/>
              </w:rPr>
              <w:t>2 418,92</w:t>
            </w:r>
          </w:p>
        </w:tc>
      </w:tr>
      <w:tr w:rsidR="0094163B" w:rsidRPr="0094163B" w14:paraId="69AA64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4E5EF" w14:textId="77777777" w:rsidR="00AD7460" w:rsidRPr="0094163B" w:rsidRDefault="00AD7460" w:rsidP="00AD7460">
            <w:pPr>
              <w:jc w:val="center"/>
              <w:rPr>
                <w:color w:val="auto"/>
              </w:rPr>
            </w:pPr>
            <w:r w:rsidRPr="0094163B">
              <w:rPr>
                <w:color w:val="auto"/>
              </w:rPr>
              <w:t>14-08-007-59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C5F07D" w14:textId="77777777" w:rsidR="00AD7460" w:rsidRPr="0094163B" w:rsidRDefault="00AD7460" w:rsidP="00AD7460">
            <w:pPr>
              <w:rPr>
                <w:color w:val="auto"/>
              </w:rPr>
            </w:pPr>
            <w:r w:rsidRPr="0094163B">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A7F68C" w14:textId="002CDBB3" w:rsidR="00AD7460" w:rsidRPr="0094163B" w:rsidRDefault="00AD7460" w:rsidP="00AD7460">
            <w:pPr>
              <w:jc w:val="center"/>
              <w:rPr>
                <w:color w:val="auto"/>
              </w:rPr>
            </w:pPr>
            <w:r w:rsidRPr="0094163B">
              <w:rPr>
                <w:color w:val="auto"/>
              </w:rPr>
              <w:t>2 791,95</w:t>
            </w:r>
          </w:p>
        </w:tc>
      </w:tr>
      <w:tr w:rsidR="0094163B" w:rsidRPr="0094163B" w14:paraId="32CDB1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DB820" w14:textId="77777777" w:rsidR="00AD7460" w:rsidRPr="0094163B" w:rsidRDefault="00AD7460" w:rsidP="00AD7460">
            <w:pPr>
              <w:jc w:val="center"/>
              <w:rPr>
                <w:color w:val="auto"/>
              </w:rPr>
            </w:pPr>
            <w:r w:rsidRPr="0094163B">
              <w:rPr>
                <w:color w:val="auto"/>
              </w:rPr>
              <w:t>14-08-007-60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D8508" w14:textId="77777777" w:rsidR="00AD7460" w:rsidRPr="0094163B" w:rsidRDefault="00AD7460" w:rsidP="00AD7460">
            <w:pPr>
              <w:rPr>
                <w:color w:val="auto"/>
              </w:rPr>
            </w:pPr>
            <w:r w:rsidRPr="0094163B">
              <w:rPr>
                <w:color w:val="auto"/>
              </w:rPr>
              <w:t>диаметром 100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A562D8" w14:textId="53F506E4" w:rsidR="00AD7460" w:rsidRPr="0094163B" w:rsidRDefault="00AD7460" w:rsidP="00AD7460">
            <w:pPr>
              <w:jc w:val="center"/>
              <w:rPr>
                <w:color w:val="auto"/>
              </w:rPr>
            </w:pPr>
            <w:r w:rsidRPr="0094163B">
              <w:rPr>
                <w:color w:val="auto"/>
              </w:rPr>
              <w:t>3 076,16</w:t>
            </w:r>
          </w:p>
        </w:tc>
      </w:tr>
      <w:tr w:rsidR="0094163B" w:rsidRPr="0094163B" w14:paraId="5847C8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64B68" w14:textId="77777777" w:rsidR="00AD7460" w:rsidRPr="0094163B" w:rsidRDefault="00AD7460" w:rsidP="00AD7460">
            <w:pPr>
              <w:jc w:val="center"/>
              <w:rPr>
                <w:color w:val="auto"/>
              </w:rPr>
            </w:pPr>
            <w:r w:rsidRPr="0094163B">
              <w:rPr>
                <w:color w:val="auto"/>
              </w:rPr>
              <w:t>14-08-007-61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57961F" w14:textId="77777777" w:rsidR="00AD7460" w:rsidRPr="0094163B" w:rsidRDefault="00AD7460" w:rsidP="00AD7460">
            <w:pPr>
              <w:rPr>
                <w:color w:val="auto"/>
              </w:rPr>
            </w:pPr>
            <w:r w:rsidRPr="0094163B">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26E5B8" w14:textId="7A1640C0" w:rsidR="00AD7460" w:rsidRPr="0094163B" w:rsidRDefault="00AD7460" w:rsidP="00AD7460">
            <w:pPr>
              <w:jc w:val="center"/>
              <w:rPr>
                <w:color w:val="auto"/>
              </w:rPr>
            </w:pPr>
            <w:r w:rsidRPr="0094163B">
              <w:rPr>
                <w:color w:val="auto"/>
              </w:rPr>
              <w:t>768,91</w:t>
            </w:r>
          </w:p>
        </w:tc>
      </w:tr>
      <w:tr w:rsidR="0094163B" w:rsidRPr="0094163B" w14:paraId="47F673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26A8D" w14:textId="77777777" w:rsidR="00AD7460" w:rsidRPr="0094163B" w:rsidRDefault="00AD7460" w:rsidP="00AD7460">
            <w:pPr>
              <w:jc w:val="center"/>
              <w:rPr>
                <w:color w:val="auto"/>
              </w:rPr>
            </w:pPr>
            <w:r w:rsidRPr="0094163B">
              <w:rPr>
                <w:color w:val="auto"/>
              </w:rPr>
              <w:t>14-08-007-62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1E7D97" w14:textId="77777777" w:rsidR="00AD7460" w:rsidRPr="0094163B" w:rsidRDefault="00AD7460" w:rsidP="00AD7460">
            <w:pPr>
              <w:rPr>
                <w:color w:val="auto"/>
              </w:rPr>
            </w:pPr>
            <w:r w:rsidRPr="0094163B">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C4BF94" w14:textId="42BF11DE" w:rsidR="00AD7460" w:rsidRPr="0094163B" w:rsidRDefault="00AD7460" w:rsidP="00AD7460">
            <w:pPr>
              <w:jc w:val="center"/>
              <w:rPr>
                <w:color w:val="auto"/>
              </w:rPr>
            </w:pPr>
            <w:r w:rsidRPr="0094163B">
              <w:rPr>
                <w:color w:val="auto"/>
              </w:rPr>
              <w:t>2 518,89</w:t>
            </w:r>
          </w:p>
        </w:tc>
      </w:tr>
      <w:tr w:rsidR="0094163B" w:rsidRPr="0094163B" w14:paraId="504B7F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05E55" w14:textId="77777777" w:rsidR="00AD7460" w:rsidRPr="0094163B" w:rsidRDefault="00AD7460" w:rsidP="00AD7460">
            <w:pPr>
              <w:jc w:val="center"/>
              <w:rPr>
                <w:color w:val="auto"/>
              </w:rPr>
            </w:pPr>
            <w:r w:rsidRPr="0094163B">
              <w:rPr>
                <w:color w:val="auto"/>
              </w:rPr>
              <w:t>14-08-007-63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EFBC57" w14:textId="77777777" w:rsidR="00AD7460" w:rsidRPr="0094163B" w:rsidRDefault="00AD7460" w:rsidP="00AD7460">
            <w:pPr>
              <w:rPr>
                <w:color w:val="auto"/>
              </w:rPr>
            </w:pPr>
            <w:r w:rsidRPr="0094163B">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195129" w14:textId="371D3EE6" w:rsidR="00AD7460" w:rsidRPr="0094163B" w:rsidRDefault="00AD7460" w:rsidP="00AD7460">
            <w:pPr>
              <w:jc w:val="center"/>
              <w:rPr>
                <w:color w:val="auto"/>
              </w:rPr>
            </w:pPr>
            <w:r w:rsidRPr="0094163B">
              <w:rPr>
                <w:color w:val="auto"/>
              </w:rPr>
              <w:t>2 891,95</w:t>
            </w:r>
          </w:p>
        </w:tc>
      </w:tr>
      <w:tr w:rsidR="0094163B" w:rsidRPr="0094163B" w14:paraId="7CAF5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8FA1F" w14:textId="77777777" w:rsidR="00AD7460" w:rsidRPr="0094163B" w:rsidRDefault="00AD7460" w:rsidP="00AD7460">
            <w:pPr>
              <w:jc w:val="center"/>
              <w:rPr>
                <w:color w:val="auto"/>
              </w:rPr>
            </w:pPr>
            <w:r w:rsidRPr="0094163B">
              <w:rPr>
                <w:color w:val="auto"/>
              </w:rPr>
              <w:t>14-08-007-64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07DD5" w14:textId="77777777" w:rsidR="00AD7460" w:rsidRPr="0094163B" w:rsidRDefault="00AD7460" w:rsidP="00AD7460">
            <w:pPr>
              <w:rPr>
                <w:color w:val="auto"/>
              </w:rPr>
            </w:pPr>
            <w:r w:rsidRPr="0094163B">
              <w:rPr>
                <w:color w:val="auto"/>
              </w:rPr>
              <w:t>диаметром 150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8836E9" w14:textId="7802E1CE" w:rsidR="00AD7460" w:rsidRPr="0094163B" w:rsidRDefault="00AD7460" w:rsidP="00AD7460">
            <w:pPr>
              <w:jc w:val="center"/>
              <w:rPr>
                <w:color w:val="auto"/>
              </w:rPr>
            </w:pPr>
            <w:r w:rsidRPr="0094163B">
              <w:rPr>
                <w:color w:val="auto"/>
              </w:rPr>
              <w:t>3 176,10</w:t>
            </w:r>
          </w:p>
        </w:tc>
      </w:tr>
      <w:tr w:rsidR="0094163B" w:rsidRPr="0094163B" w14:paraId="28F6BB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30A07" w14:textId="77777777" w:rsidR="00AD7460" w:rsidRPr="0094163B" w:rsidRDefault="00AD7460" w:rsidP="00AD7460">
            <w:pPr>
              <w:jc w:val="center"/>
              <w:rPr>
                <w:color w:val="auto"/>
              </w:rPr>
            </w:pPr>
            <w:r w:rsidRPr="0094163B">
              <w:rPr>
                <w:color w:val="auto"/>
              </w:rPr>
              <w:t>14-08-007-65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4A442" w14:textId="77777777" w:rsidR="00AD7460" w:rsidRPr="0094163B" w:rsidRDefault="00AD7460" w:rsidP="00AD7460">
            <w:pPr>
              <w:rPr>
                <w:color w:val="auto"/>
              </w:rPr>
            </w:pPr>
            <w:r w:rsidRPr="0094163B">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4E393D" w14:textId="219D9D64" w:rsidR="00AD7460" w:rsidRPr="0094163B" w:rsidRDefault="00AD7460" w:rsidP="00AD7460">
            <w:pPr>
              <w:jc w:val="center"/>
              <w:rPr>
                <w:color w:val="auto"/>
              </w:rPr>
            </w:pPr>
            <w:r w:rsidRPr="0094163B">
              <w:rPr>
                <w:color w:val="auto"/>
              </w:rPr>
              <w:t>816,14</w:t>
            </w:r>
          </w:p>
        </w:tc>
      </w:tr>
      <w:tr w:rsidR="0094163B" w:rsidRPr="0094163B" w14:paraId="78FB76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16AD6" w14:textId="77777777" w:rsidR="00AD7460" w:rsidRPr="0094163B" w:rsidRDefault="00AD7460" w:rsidP="00AD7460">
            <w:pPr>
              <w:jc w:val="center"/>
              <w:rPr>
                <w:color w:val="auto"/>
              </w:rPr>
            </w:pPr>
            <w:r w:rsidRPr="0094163B">
              <w:rPr>
                <w:color w:val="auto"/>
              </w:rPr>
              <w:t>14-08-007-66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1C5A2D" w14:textId="77777777" w:rsidR="00AD7460" w:rsidRPr="0094163B" w:rsidRDefault="00AD7460" w:rsidP="00AD7460">
            <w:pPr>
              <w:rPr>
                <w:color w:val="auto"/>
              </w:rPr>
            </w:pPr>
            <w:r w:rsidRPr="0094163B">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BC404C" w14:textId="36ABBB0D" w:rsidR="00AD7460" w:rsidRPr="0094163B" w:rsidRDefault="00AD7460" w:rsidP="00AD7460">
            <w:pPr>
              <w:jc w:val="center"/>
              <w:rPr>
                <w:color w:val="auto"/>
              </w:rPr>
            </w:pPr>
            <w:r w:rsidRPr="0094163B">
              <w:rPr>
                <w:color w:val="auto"/>
              </w:rPr>
              <w:t>2 566,90</w:t>
            </w:r>
          </w:p>
        </w:tc>
      </w:tr>
      <w:tr w:rsidR="0094163B" w:rsidRPr="0094163B" w14:paraId="3053CD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1A2FE" w14:textId="77777777" w:rsidR="00AD7460" w:rsidRPr="0094163B" w:rsidRDefault="00AD7460" w:rsidP="00AD7460">
            <w:pPr>
              <w:jc w:val="center"/>
              <w:rPr>
                <w:color w:val="auto"/>
              </w:rPr>
            </w:pPr>
            <w:r w:rsidRPr="0094163B">
              <w:rPr>
                <w:color w:val="auto"/>
              </w:rPr>
              <w:t>14-08-007-67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06D3DA" w14:textId="77777777" w:rsidR="00AD7460" w:rsidRPr="0094163B" w:rsidRDefault="00AD7460" w:rsidP="00AD7460">
            <w:pPr>
              <w:rPr>
                <w:color w:val="auto"/>
              </w:rPr>
            </w:pPr>
            <w:r w:rsidRPr="0094163B">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FA030D" w14:textId="7533C4A0" w:rsidR="00AD7460" w:rsidRPr="0094163B" w:rsidRDefault="00AD7460" w:rsidP="00AD7460">
            <w:pPr>
              <w:jc w:val="center"/>
              <w:rPr>
                <w:color w:val="auto"/>
              </w:rPr>
            </w:pPr>
            <w:r w:rsidRPr="0094163B">
              <w:rPr>
                <w:color w:val="auto"/>
              </w:rPr>
              <w:t>2 939,99</w:t>
            </w:r>
          </w:p>
        </w:tc>
      </w:tr>
      <w:tr w:rsidR="0094163B" w:rsidRPr="0094163B" w14:paraId="7FEA5F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0682C0" w14:textId="77777777" w:rsidR="00AD7460" w:rsidRPr="0094163B" w:rsidRDefault="00AD7460" w:rsidP="00AD7460">
            <w:pPr>
              <w:jc w:val="center"/>
              <w:rPr>
                <w:color w:val="auto"/>
              </w:rPr>
            </w:pPr>
            <w:r w:rsidRPr="0094163B">
              <w:rPr>
                <w:color w:val="auto"/>
              </w:rPr>
              <w:t>14-08-007-68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D2C0DE" w14:textId="77777777" w:rsidR="00AD7460" w:rsidRPr="0094163B" w:rsidRDefault="00AD7460" w:rsidP="00AD7460">
            <w:pPr>
              <w:rPr>
                <w:color w:val="auto"/>
              </w:rPr>
            </w:pPr>
            <w:r w:rsidRPr="0094163B">
              <w:rPr>
                <w:color w:val="auto"/>
              </w:rPr>
              <w:t>диаметром 200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3DB234" w14:textId="5E0B2556" w:rsidR="00AD7460" w:rsidRPr="0094163B" w:rsidRDefault="00AD7460" w:rsidP="00AD7460">
            <w:pPr>
              <w:jc w:val="center"/>
              <w:rPr>
                <w:color w:val="auto"/>
              </w:rPr>
            </w:pPr>
            <w:r w:rsidRPr="0094163B">
              <w:rPr>
                <w:color w:val="auto"/>
              </w:rPr>
              <w:t>3 223,97</w:t>
            </w:r>
          </w:p>
        </w:tc>
      </w:tr>
      <w:tr w:rsidR="0094163B" w:rsidRPr="0094163B" w14:paraId="3A7518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5F10A3" w14:textId="77777777" w:rsidR="00AD7460" w:rsidRPr="0094163B" w:rsidRDefault="00AD7460" w:rsidP="00AD7460">
            <w:pPr>
              <w:jc w:val="center"/>
              <w:rPr>
                <w:color w:val="auto"/>
              </w:rPr>
            </w:pPr>
            <w:r w:rsidRPr="0094163B">
              <w:rPr>
                <w:color w:val="auto"/>
              </w:rPr>
              <w:t>14-08-007-69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0E145C" w14:textId="77777777" w:rsidR="00AD7460" w:rsidRPr="0094163B" w:rsidRDefault="00AD7460" w:rsidP="00AD7460">
            <w:pPr>
              <w:rPr>
                <w:color w:val="auto"/>
              </w:rPr>
            </w:pPr>
            <w:r w:rsidRPr="0094163B">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E2FCA69" w14:textId="6CA42DC7" w:rsidR="00AD7460" w:rsidRPr="0094163B" w:rsidRDefault="00AD7460" w:rsidP="00AD7460">
            <w:pPr>
              <w:jc w:val="center"/>
              <w:rPr>
                <w:color w:val="auto"/>
              </w:rPr>
            </w:pPr>
            <w:r w:rsidRPr="0094163B">
              <w:rPr>
                <w:color w:val="auto"/>
              </w:rPr>
              <w:t>945,28</w:t>
            </w:r>
          </w:p>
        </w:tc>
      </w:tr>
      <w:tr w:rsidR="0094163B" w:rsidRPr="0094163B" w14:paraId="6195F3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557A6" w14:textId="77777777" w:rsidR="00AD7460" w:rsidRPr="0094163B" w:rsidRDefault="00AD7460" w:rsidP="00AD7460">
            <w:pPr>
              <w:jc w:val="center"/>
              <w:rPr>
                <w:color w:val="auto"/>
              </w:rPr>
            </w:pPr>
            <w:r w:rsidRPr="0094163B">
              <w:rPr>
                <w:color w:val="auto"/>
              </w:rPr>
              <w:t>14-08-007-70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4059B7" w14:textId="77777777" w:rsidR="00AD7460" w:rsidRPr="0094163B" w:rsidRDefault="00AD7460" w:rsidP="00AD7460">
            <w:pPr>
              <w:rPr>
                <w:color w:val="auto"/>
              </w:rPr>
            </w:pPr>
            <w:r w:rsidRPr="0094163B">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BE963A" w14:textId="717D2DD1" w:rsidR="00AD7460" w:rsidRPr="0094163B" w:rsidRDefault="00AD7460" w:rsidP="00AD7460">
            <w:pPr>
              <w:jc w:val="center"/>
              <w:rPr>
                <w:color w:val="auto"/>
              </w:rPr>
            </w:pPr>
            <w:r w:rsidRPr="0094163B">
              <w:rPr>
                <w:color w:val="auto"/>
              </w:rPr>
              <w:t>2 700,93</w:t>
            </w:r>
          </w:p>
        </w:tc>
      </w:tr>
      <w:tr w:rsidR="0094163B" w:rsidRPr="0094163B" w14:paraId="177432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1E9B1" w14:textId="77777777" w:rsidR="00AD7460" w:rsidRPr="0094163B" w:rsidRDefault="00AD7460" w:rsidP="00AD7460">
            <w:pPr>
              <w:jc w:val="center"/>
              <w:rPr>
                <w:color w:val="auto"/>
              </w:rPr>
            </w:pPr>
            <w:r w:rsidRPr="0094163B">
              <w:rPr>
                <w:color w:val="auto"/>
              </w:rPr>
              <w:t>14-08-007-71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8F0669" w14:textId="77777777" w:rsidR="00AD7460" w:rsidRPr="0094163B" w:rsidRDefault="00AD7460" w:rsidP="00AD7460">
            <w:pPr>
              <w:rPr>
                <w:color w:val="auto"/>
              </w:rPr>
            </w:pPr>
            <w:r w:rsidRPr="0094163B">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F5E58C" w14:textId="6A5394F2" w:rsidR="00AD7460" w:rsidRPr="0094163B" w:rsidRDefault="00AD7460" w:rsidP="00AD7460">
            <w:pPr>
              <w:jc w:val="center"/>
              <w:rPr>
                <w:color w:val="auto"/>
              </w:rPr>
            </w:pPr>
            <w:r w:rsidRPr="0094163B">
              <w:rPr>
                <w:color w:val="auto"/>
              </w:rPr>
              <w:t>3 084,01</w:t>
            </w:r>
          </w:p>
        </w:tc>
      </w:tr>
      <w:tr w:rsidR="0094163B" w:rsidRPr="0094163B" w14:paraId="3DF9B2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BCA8B2" w14:textId="77777777" w:rsidR="00AD7460" w:rsidRPr="0094163B" w:rsidRDefault="00AD7460" w:rsidP="00AD7460">
            <w:pPr>
              <w:jc w:val="center"/>
              <w:rPr>
                <w:color w:val="auto"/>
              </w:rPr>
            </w:pPr>
            <w:r w:rsidRPr="0094163B">
              <w:rPr>
                <w:color w:val="auto"/>
              </w:rPr>
              <w:t>14-08-007-72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0941F" w14:textId="77777777" w:rsidR="00AD7460" w:rsidRPr="0094163B" w:rsidRDefault="00AD7460" w:rsidP="00AD7460">
            <w:pPr>
              <w:rPr>
                <w:color w:val="auto"/>
              </w:rPr>
            </w:pPr>
            <w:r w:rsidRPr="0094163B">
              <w:rPr>
                <w:color w:val="auto"/>
              </w:rPr>
              <w:t>диаметром 250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5F52D6" w14:textId="23860904" w:rsidR="00AD7460" w:rsidRPr="0094163B" w:rsidRDefault="00AD7460" w:rsidP="00AD7460">
            <w:pPr>
              <w:jc w:val="center"/>
              <w:rPr>
                <w:color w:val="auto"/>
              </w:rPr>
            </w:pPr>
            <w:r w:rsidRPr="0094163B">
              <w:rPr>
                <w:color w:val="auto"/>
              </w:rPr>
              <w:t>3 360,96</w:t>
            </w:r>
          </w:p>
        </w:tc>
      </w:tr>
      <w:tr w:rsidR="0094163B" w:rsidRPr="0094163B" w14:paraId="3E630E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34B54" w14:textId="77777777" w:rsidR="00AD7460" w:rsidRPr="0094163B" w:rsidRDefault="00AD7460" w:rsidP="00AD7460">
            <w:pPr>
              <w:jc w:val="center"/>
              <w:rPr>
                <w:color w:val="auto"/>
              </w:rPr>
            </w:pPr>
            <w:r w:rsidRPr="0094163B">
              <w:rPr>
                <w:color w:val="auto"/>
              </w:rPr>
              <w:t>14-08-007-73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7DA5B1" w14:textId="77777777" w:rsidR="00AD7460" w:rsidRPr="0094163B" w:rsidRDefault="00AD7460" w:rsidP="00AD7460">
            <w:pPr>
              <w:rPr>
                <w:color w:val="auto"/>
              </w:rPr>
            </w:pPr>
            <w:r w:rsidRPr="0094163B">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4A386A" w14:textId="6814B704" w:rsidR="00AD7460" w:rsidRPr="0094163B" w:rsidRDefault="00AD7460" w:rsidP="00AD7460">
            <w:pPr>
              <w:jc w:val="center"/>
              <w:rPr>
                <w:color w:val="auto"/>
              </w:rPr>
            </w:pPr>
            <w:r w:rsidRPr="0094163B">
              <w:rPr>
                <w:color w:val="auto"/>
              </w:rPr>
              <w:t>992,75</w:t>
            </w:r>
          </w:p>
        </w:tc>
      </w:tr>
      <w:tr w:rsidR="0094163B" w:rsidRPr="0094163B" w14:paraId="706B03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D5638" w14:textId="77777777" w:rsidR="00AD7460" w:rsidRPr="0094163B" w:rsidRDefault="00AD7460" w:rsidP="00AD7460">
            <w:pPr>
              <w:jc w:val="center"/>
              <w:rPr>
                <w:color w:val="auto"/>
              </w:rPr>
            </w:pPr>
            <w:r w:rsidRPr="0094163B">
              <w:rPr>
                <w:color w:val="auto"/>
              </w:rPr>
              <w:t>14-08-007-74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518E64" w14:textId="77777777" w:rsidR="00AD7460" w:rsidRPr="0094163B" w:rsidRDefault="00AD7460" w:rsidP="00AD7460">
            <w:pPr>
              <w:rPr>
                <w:color w:val="auto"/>
              </w:rPr>
            </w:pPr>
            <w:r w:rsidRPr="0094163B">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D06978" w14:textId="7DBE091D" w:rsidR="00AD7460" w:rsidRPr="0094163B" w:rsidRDefault="00AD7460" w:rsidP="00AD7460">
            <w:pPr>
              <w:jc w:val="center"/>
              <w:rPr>
                <w:color w:val="auto"/>
              </w:rPr>
            </w:pPr>
            <w:r w:rsidRPr="0094163B">
              <w:rPr>
                <w:color w:val="auto"/>
              </w:rPr>
              <w:t>2 745,48</w:t>
            </w:r>
          </w:p>
        </w:tc>
      </w:tr>
      <w:tr w:rsidR="0094163B" w:rsidRPr="0094163B" w14:paraId="17DEAE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35592" w14:textId="77777777" w:rsidR="00AD7460" w:rsidRPr="0094163B" w:rsidRDefault="00AD7460" w:rsidP="00AD7460">
            <w:pPr>
              <w:jc w:val="center"/>
              <w:rPr>
                <w:color w:val="auto"/>
              </w:rPr>
            </w:pPr>
            <w:r w:rsidRPr="0094163B">
              <w:rPr>
                <w:color w:val="auto"/>
              </w:rPr>
              <w:t>14-08-007-75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6A937" w14:textId="77777777" w:rsidR="00AD7460" w:rsidRPr="0094163B" w:rsidRDefault="00AD7460" w:rsidP="00AD7460">
            <w:pPr>
              <w:rPr>
                <w:color w:val="auto"/>
              </w:rPr>
            </w:pPr>
            <w:r w:rsidRPr="0094163B">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468164" w14:textId="7E70969E" w:rsidR="00AD7460" w:rsidRPr="0094163B" w:rsidRDefault="00AD7460" w:rsidP="00AD7460">
            <w:pPr>
              <w:jc w:val="center"/>
              <w:rPr>
                <w:color w:val="auto"/>
              </w:rPr>
            </w:pPr>
            <w:r w:rsidRPr="0094163B">
              <w:rPr>
                <w:color w:val="auto"/>
              </w:rPr>
              <w:t>3 119,69</w:t>
            </w:r>
          </w:p>
        </w:tc>
      </w:tr>
      <w:tr w:rsidR="0094163B" w:rsidRPr="0094163B" w14:paraId="7761AC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8D316" w14:textId="77777777" w:rsidR="00AD7460" w:rsidRPr="0094163B" w:rsidRDefault="00AD7460" w:rsidP="00AD7460">
            <w:pPr>
              <w:jc w:val="center"/>
              <w:rPr>
                <w:color w:val="auto"/>
              </w:rPr>
            </w:pPr>
            <w:r w:rsidRPr="0094163B">
              <w:rPr>
                <w:color w:val="auto"/>
              </w:rPr>
              <w:t>14-08-007-76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6D812" w14:textId="77777777" w:rsidR="00AD7460" w:rsidRPr="0094163B" w:rsidRDefault="00AD7460" w:rsidP="00AD7460">
            <w:pPr>
              <w:rPr>
                <w:color w:val="auto"/>
              </w:rPr>
            </w:pPr>
            <w:r w:rsidRPr="0094163B">
              <w:rPr>
                <w:color w:val="auto"/>
              </w:rPr>
              <w:t>диаметром 300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AC05A8" w14:textId="404F199E" w:rsidR="00AD7460" w:rsidRPr="0094163B" w:rsidRDefault="00AD7460" w:rsidP="00AD7460">
            <w:pPr>
              <w:jc w:val="center"/>
              <w:rPr>
                <w:color w:val="auto"/>
              </w:rPr>
            </w:pPr>
            <w:r w:rsidRPr="0094163B">
              <w:rPr>
                <w:color w:val="auto"/>
              </w:rPr>
              <w:t>3 404,80</w:t>
            </w:r>
          </w:p>
        </w:tc>
      </w:tr>
      <w:tr w:rsidR="0094163B" w:rsidRPr="0094163B" w14:paraId="3B1B6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BA22C" w14:textId="77777777" w:rsidR="00AD7460" w:rsidRPr="0094163B" w:rsidRDefault="00AD7460" w:rsidP="00AD7460">
            <w:pPr>
              <w:jc w:val="center"/>
              <w:rPr>
                <w:color w:val="auto"/>
              </w:rPr>
            </w:pPr>
            <w:r w:rsidRPr="0094163B">
              <w:rPr>
                <w:color w:val="auto"/>
              </w:rPr>
              <w:t>14-08-007-77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96D18" w14:textId="77777777" w:rsidR="00AD7460" w:rsidRPr="0094163B" w:rsidRDefault="00AD7460" w:rsidP="00AD7460">
            <w:pPr>
              <w:rPr>
                <w:color w:val="auto"/>
              </w:rPr>
            </w:pPr>
            <w:r w:rsidRPr="0094163B">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DAF5FB" w14:textId="3596A3BB" w:rsidR="00AD7460" w:rsidRPr="0094163B" w:rsidRDefault="00AD7460" w:rsidP="00AD7460">
            <w:pPr>
              <w:jc w:val="center"/>
              <w:rPr>
                <w:color w:val="auto"/>
              </w:rPr>
            </w:pPr>
            <w:r w:rsidRPr="0094163B">
              <w:rPr>
                <w:color w:val="auto"/>
              </w:rPr>
              <w:t>1 144,60</w:t>
            </w:r>
          </w:p>
        </w:tc>
      </w:tr>
      <w:tr w:rsidR="0094163B" w:rsidRPr="0094163B" w14:paraId="0BC967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312A4" w14:textId="77777777" w:rsidR="00AD7460" w:rsidRPr="0094163B" w:rsidRDefault="00AD7460" w:rsidP="00AD7460">
            <w:pPr>
              <w:jc w:val="center"/>
              <w:rPr>
                <w:color w:val="auto"/>
              </w:rPr>
            </w:pPr>
            <w:r w:rsidRPr="0094163B">
              <w:rPr>
                <w:color w:val="auto"/>
              </w:rPr>
              <w:t>14-08-007-78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7EF2FF" w14:textId="77777777" w:rsidR="00AD7460" w:rsidRPr="0094163B" w:rsidRDefault="00AD7460" w:rsidP="00AD7460">
            <w:pPr>
              <w:rPr>
                <w:color w:val="auto"/>
              </w:rPr>
            </w:pPr>
            <w:r w:rsidRPr="0094163B">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3CFD2D" w14:textId="6F1414E6" w:rsidR="00AD7460" w:rsidRPr="0094163B" w:rsidRDefault="00AD7460" w:rsidP="00AD7460">
            <w:pPr>
              <w:jc w:val="center"/>
              <w:rPr>
                <w:color w:val="auto"/>
              </w:rPr>
            </w:pPr>
            <w:r w:rsidRPr="0094163B">
              <w:rPr>
                <w:color w:val="auto"/>
              </w:rPr>
              <w:t>2 893,43</w:t>
            </w:r>
          </w:p>
        </w:tc>
      </w:tr>
      <w:tr w:rsidR="0094163B" w:rsidRPr="0094163B" w14:paraId="220ED8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8E2CBA" w14:textId="77777777" w:rsidR="00AD7460" w:rsidRPr="0094163B" w:rsidRDefault="00AD7460" w:rsidP="00AD7460">
            <w:pPr>
              <w:jc w:val="center"/>
              <w:rPr>
                <w:color w:val="auto"/>
              </w:rPr>
            </w:pPr>
            <w:r w:rsidRPr="0094163B">
              <w:rPr>
                <w:color w:val="auto"/>
              </w:rPr>
              <w:t>14-08-007-79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6B749" w14:textId="77777777" w:rsidR="00AD7460" w:rsidRPr="0094163B" w:rsidRDefault="00AD7460" w:rsidP="00AD7460">
            <w:pPr>
              <w:rPr>
                <w:color w:val="auto"/>
              </w:rPr>
            </w:pPr>
            <w:r w:rsidRPr="0094163B">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C22B95" w14:textId="70729ED5" w:rsidR="00AD7460" w:rsidRPr="0094163B" w:rsidRDefault="00AD7460" w:rsidP="00AD7460">
            <w:pPr>
              <w:jc w:val="center"/>
              <w:rPr>
                <w:color w:val="auto"/>
              </w:rPr>
            </w:pPr>
            <w:r w:rsidRPr="0094163B">
              <w:rPr>
                <w:color w:val="auto"/>
              </w:rPr>
              <w:t>3 267,18</w:t>
            </w:r>
          </w:p>
        </w:tc>
      </w:tr>
      <w:tr w:rsidR="0094163B" w:rsidRPr="0094163B" w14:paraId="4143D3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7A3B9" w14:textId="77777777" w:rsidR="00AD7460" w:rsidRPr="0094163B" w:rsidRDefault="00AD7460" w:rsidP="00AD7460">
            <w:pPr>
              <w:jc w:val="center"/>
              <w:rPr>
                <w:color w:val="auto"/>
              </w:rPr>
            </w:pPr>
            <w:r w:rsidRPr="0094163B">
              <w:rPr>
                <w:color w:val="auto"/>
              </w:rPr>
              <w:t>14-08-007-80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70B0A6" w14:textId="77777777" w:rsidR="00AD7460" w:rsidRPr="0094163B" w:rsidRDefault="00AD7460" w:rsidP="00AD7460">
            <w:pPr>
              <w:rPr>
                <w:color w:val="auto"/>
              </w:rPr>
            </w:pPr>
            <w:r w:rsidRPr="0094163B">
              <w:rPr>
                <w:color w:val="auto"/>
              </w:rPr>
              <w:t>диаметром 350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358BE0" w14:textId="78444524" w:rsidR="00AD7460" w:rsidRPr="0094163B" w:rsidRDefault="00AD7460" w:rsidP="00AD7460">
            <w:pPr>
              <w:jc w:val="center"/>
              <w:rPr>
                <w:color w:val="auto"/>
              </w:rPr>
            </w:pPr>
            <w:r w:rsidRPr="0094163B">
              <w:rPr>
                <w:color w:val="auto"/>
              </w:rPr>
              <w:t>3 551,85</w:t>
            </w:r>
          </w:p>
        </w:tc>
      </w:tr>
      <w:tr w:rsidR="0094163B" w:rsidRPr="0094163B" w14:paraId="60C20F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105918" w14:textId="77777777" w:rsidR="00AD7460" w:rsidRPr="0094163B" w:rsidRDefault="00AD7460" w:rsidP="00AD7460">
            <w:pPr>
              <w:jc w:val="center"/>
              <w:rPr>
                <w:color w:val="auto"/>
              </w:rPr>
            </w:pPr>
            <w:r w:rsidRPr="0094163B">
              <w:rPr>
                <w:color w:val="auto"/>
              </w:rPr>
              <w:t>14-08-007-81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36E468" w14:textId="77777777" w:rsidR="00AD7460" w:rsidRPr="0094163B" w:rsidRDefault="00AD7460" w:rsidP="00AD7460">
            <w:pPr>
              <w:rPr>
                <w:color w:val="auto"/>
              </w:rPr>
            </w:pPr>
            <w:r w:rsidRPr="0094163B">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E538D4" w14:textId="6E1D6857" w:rsidR="00AD7460" w:rsidRPr="0094163B" w:rsidRDefault="00AD7460" w:rsidP="00AD7460">
            <w:pPr>
              <w:jc w:val="center"/>
              <w:rPr>
                <w:color w:val="auto"/>
              </w:rPr>
            </w:pPr>
            <w:r w:rsidRPr="0094163B">
              <w:rPr>
                <w:color w:val="auto"/>
              </w:rPr>
              <w:t>1 228,72</w:t>
            </w:r>
          </w:p>
        </w:tc>
      </w:tr>
      <w:tr w:rsidR="0094163B" w:rsidRPr="0094163B" w14:paraId="56D0B0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87776" w14:textId="77777777" w:rsidR="00AD7460" w:rsidRPr="0094163B" w:rsidRDefault="00AD7460" w:rsidP="00AD7460">
            <w:pPr>
              <w:jc w:val="center"/>
              <w:rPr>
                <w:color w:val="auto"/>
              </w:rPr>
            </w:pPr>
            <w:r w:rsidRPr="0094163B">
              <w:rPr>
                <w:color w:val="auto"/>
              </w:rPr>
              <w:t>14-08-007-82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9BA883" w14:textId="77777777" w:rsidR="00AD7460" w:rsidRPr="0094163B" w:rsidRDefault="00AD7460" w:rsidP="00AD7460">
            <w:pPr>
              <w:rPr>
                <w:color w:val="auto"/>
              </w:rPr>
            </w:pPr>
            <w:r w:rsidRPr="0094163B">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9C575F" w14:textId="7938D1F4" w:rsidR="00AD7460" w:rsidRPr="0094163B" w:rsidRDefault="00AD7460" w:rsidP="00AD7460">
            <w:pPr>
              <w:jc w:val="center"/>
              <w:rPr>
                <w:color w:val="auto"/>
              </w:rPr>
            </w:pPr>
            <w:r w:rsidRPr="0094163B">
              <w:rPr>
                <w:color w:val="auto"/>
              </w:rPr>
              <w:t>2 976,62</w:t>
            </w:r>
          </w:p>
        </w:tc>
      </w:tr>
      <w:tr w:rsidR="0094163B" w:rsidRPr="0094163B" w14:paraId="04A8B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16BC89" w14:textId="77777777" w:rsidR="00AD7460" w:rsidRPr="0094163B" w:rsidRDefault="00AD7460" w:rsidP="00AD7460">
            <w:pPr>
              <w:jc w:val="center"/>
              <w:rPr>
                <w:color w:val="auto"/>
              </w:rPr>
            </w:pPr>
            <w:r w:rsidRPr="0094163B">
              <w:rPr>
                <w:color w:val="auto"/>
              </w:rPr>
              <w:lastRenderedPageBreak/>
              <w:t>14-08-007-83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B8586" w14:textId="77777777" w:rsidR="00AD7460" w:rsidRPr="0094163B" w:rsidRDefault="00AD7460" w:rsidP="00AD7460">
            <w:pPr>
              <w:rPr>
                <w:color w:val="auto"/>
              </w:rPr>
            </w:pPr>
            <w:r w:rsidRPr="0094163B">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4E3088" w14:textId="13DB83B1" w:rsidR="00AD7460" w:rsidRPr="0094163B" w:rsidRDefault="00AD7460" w:rsidP="00AD7460">
            <w:pPr>
              <w:jc w:val="center"/>
              <w:rPr>
                <w:color w:val="auto"/>
              </w:rPr>
            </w:pPr>
            <w:r w:rsidRPr="0094163B">
              <w:rPr>
                <w:color w:val="auto"/>
              </w:rPr>
              <w:t>3 350,53</w:t>
            </w:r>
          </w:p>
        </w:tc>
      </w:tr>
      <w:tr w:rsidR="0094163B" w:rsidRPr="0094163B" w14:paraId="4FF429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1E32A" w14:textId="77777777" w:rsidR="00AD7460" w:rsidRPr="0094163B" w:rsidRDefault="00AD7460" w:rsidP="00AD7460">
            <w:pPr>
              <w:jc w:val="center"/>
              <w:rPr>
                <w:color w:val="auto"/>
              </w:rPr>
            </w:pPr>
            <w:r w:rsidRPr="0094163B">
              <w:rPr>
                <w:color w:val="auto"/>
              </w:rPr>
              <w:t>14-08-007-84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4B8A5" w14:textId="77777777" w:rsidR="00AD7460" w:rsidRPr="0094163B" w:rsidRDefault="00AD7460" w:rsidP="00AD7460">
            <w:pPr>
              <w:rPr>
                <w:color w:val="auto"/>
              </w:rPr>
            </w:pPr>
            <w:r w:rsidRPr="0094163B">
              <w:rPr>
                <w:color w:val="auto"/>
              </w:rPr>
              <w:t>диаметром 400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3C6B7B" w14:textId="6757CF20" w:rsidR="00AD7460" w:rsidRPr="0094163B" w:rsidRDefault="00AD7460" w:rsidP="00AD7460">
            <w:pPr>
              <w:jc w:val="center"/>
              <w:rPr>
                <w:color w:val="auto"/>
              </w:rPr>
            </w:pPr>
            <w:r w:rsidRPr="0094163B">
              <w:rPr>
                <w:color w:val="auto"/>
              </w:rPr>
              <w:t>3 635,36</w:t>
            </w:r>
          </w:p>
        </w:tc>
      </w:tr>
      <w:tr w:rsidR="0094163B" w:rsidRPr="0094163B" w14:paraId="6682678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4F62D57"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14-08-008</w:t>
            </w:r>
          </w:p>
        </w:tc>
        <w:tc>
          <w:tcPr>
            <w:tcW w:w="7654" w:type="dxa"/>
            <w:gridSpan w:val="2"/>
            <w:tcBorders>
              <w:top w:val="single" w:sz="4" w:space="0" w:color="auto"/>
              <w:left w:val="nil"/>
              <w:bottom w:val="nil"/>
              <w:right w:val="nil"/>
            </w:tcBorders>
            <w:shd w:val="clear" w:color="auto" w:fill="auto"/>
            <w:hideMark/>
          </w:tcPr>
          <w:p w14:paraId="533655B2"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продавливания без разработки грунта (прокол), с устройством рабочего и приемного котлованов в мокром грунте, с креплением котлованов</w:t>
            </w:r>
          </w:p>
        </w:tc>
      </w:tr>
      <w:tr w:rsidR="0094163B" w:rsidRPr="0094163B" w14:paraId="12E9091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C99189"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6E10E28" w14:textId="77777777" w:rsidR="00703BD7" w:rsidRPr="0094163B" w:rsidRDefault="00703BD7" w:rsidP="00703BD7">
            <w:pPr>
              <w:rPr>
                <w:color w:val="auto"/>
              </w:rPr>
            </w:pPr>
            <w:r w:rsidRPr="0094163B">
              <w:rPr>
                <w:color w:val="auto"/>
              </w:rPr>
              <w:t>1 прокол</w:t>
            </w:r>
          </w:p>
        </w:tc>
      </w:tr>
      <w:tr w:rsidR="0094163B" w:rsidRPr="0094163B" w14:paraId="34ACF3D8" w14:textId="77777777" w:rsidTr="008C7CDD">
        <w:trPr>
          <w:cantSplit/>
          <w:trHeight w:val="20"/>
        </w:trPr>
        <w:tc>
          <w:tcPr>
            <w:tcW w:w="1120" w:type="dxa"/>
            <w:tcBorders>
              <w:top w:val="nil"/>
              <w:left w:val="nil"/>
              <w:bottom w:val="nil"/>
              <w:right w:val="nil"/>
            </w:tcBorders>
            <w:shd w:val="clear" w:color="auto" w:fill="auto"/>
            <w:vAlign w:val="center"/>
            <w:hideMark/>
          </w:tcPr>
          <w:p w14:paraId="110FB604"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2C6836F" w14:textId="77777777" w:rsidR="00703BD7" w:rsidRPr="0094163B" w:rsidRDefault="00703BD7" w:rsidP="00703BD7">
            <w:pPr>
              <w:rPr>
                <w:color w:val="auto"/>
              </w:rPr>
            </w:pPr>
            <w:r w:rsidRPr="0094163B">
              <w:rPr>
                <w:color w:val="auto"/>
              </w:rPr>
              <w:t>Устройство футляров методом продавливания без разработки грунта (прокол), с устройством рабочего и приемного котлованов в мокром грунте, с креплением котлованов:</w:t>
            </w:r>
          </w:p>
        </w:tc>
      </w:tr>
      <w:tr w:rsidR="0094163B" w:rsidRPr="0094163B" w14:paraId="5BF731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379FC" w14:textId="77777777" w:rsidR="00AD7460" w:rsidRPr="0094163B" w:rsidRDefault="00AD7460" w:rsidP="00AD7460">
            <w:pPr>
              <w:jc w:val="center"/>
              <w:rPr>
                <w:color w:val="auto"/>
              </w:rPr>
            </w:pPr>
            <w:r w:rsidRPr="0094163B">
              <w:rPr>
                <w:color w:val="auto"/>
              </w:rPr>
              <w:t>14-08-008-01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3BB48F" w14:textId="77777777" w:rsidR="00AD7460" w:rsidRPr="0094163B" w:rsidRDefault="00AD7460" w:rsidP="00AD7460">
            <w:pPr>
              <w:rPr>
                <w:color w:val="auto"/>
              </w:rPr>
            </w:pPr>
            <w:r w:rsidRPr="0094163B">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58A76A9" w14:textId="2EB1F6D0" w:rsidR="00AD7460" w:rsidRPr="0094163B" w:rsidRDefault="00AD7460" w:rsidP="00AD7460">
            <w:pPr>
              <w:jc w:val="center"/>
              <w:rPr>
                <w:color w:val="auto"/>
              </w:rPr>
            </w:pPr>
            <w:r w:rsidRPr="0094163B">
              <w:rPr>
                <w:color w:val="auto"/>
              </w:rPr>
              <w:t>258,92</w:t>
            </w:r>
          </w:p>
        </w:tc>
      </w:tr>
      <w:tr w:rsidR="0094163B" w:rsidRPr="0094163B" w14:paraId="12465A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3C4C12" w14:textId="77777777" w:rsidR="00AD7460" w:rsidRPr="0094163B" w:rsidRDefault="00AD7460" w:rsidP="00AD7460">
            <w:pPr>
              <w:jc w:val="center"/>
              <w:rPr>
                <w:color w:val="auto"/>
              </w:rPr>
            </w:pPr>
            <w:r w:rsidRPr="0094163B">
              <w:rPr>
                <w:color w:val="auto"/>
              </w:rPr>
              <w:t>14-08-008-02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3F26A7" w14:textId="77777777" w:rsidR="00AD7460" w:rsidRPr="0094163B" w:rsidRDefault="00AD7460" w:rsidP="00AD7460">
            <w:pPr>
              <w:rPr>
                <w:color w:val="auto"/>
              </w:rPr>
            </w:pPr>
            <w:r w:rsidRPr="0094163B">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BAC5E3" w14:textId="7C564A86" w:rsidR="00AD7460" w:rsidRPr="0094163B" w:rsidRDefault="00AD7460" w:rsidP="00AD7460">
            <w:pPr>
              <w:jc w:val="center"/>
              <w:rPr>
                <w:color w:val="auto"/>
              </w:rPr>
            </w:pPr>
            <w:r w:rsidRPr="0094163B">
              <w:rPr>
                <w:color w:val="auto"/>
              </w:rPr>
              <w:t>2 735,68</w:t>
            </w:r>
          </w:p>
        </w:tc>
      </w:tr>
      <w:tr w:rsidR="0094163B" w:rsidRPr="0094163B" w14:paraId="175486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0C98D5" w14:textId="77777777" w:rsidR="00AD7460" w:rsidRPr="0094163B" w:rsidRDefault="00AD7460" w:rsidP="00AD7460">
            <w:pPr>
              <w:jc w:val="center"/>
              <w:rPr>
                <w:color w:val="auto"/>
              </w:rPr>
            </w:pPr>
            <w:r w:rsidRPr="0094163B">
              <w:rPr>
                <w:color w:val="auto"/>
              </w:rPr>
              <w:t>14-08-008-03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FF366" w14:textId="77777777" w:rsidR="00AD7460" w:rsidRPr="0094163B" w:rsidRDefault="00AD7460" w:rsidP="00AD7460">
            <w:pPr>
              <w:rPr>
                <w:color w:val="auto"/>
              </w:rPr>
            </w:pPr>
            <w:r w:rsidRPr="0094163B">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398FF6" w14:textId="1575E307" w:rsidR="00AD7460" w:rsidRPr="0094163B" w:rsidRDefault="00AD7460" w:rsidP="00AD7460">
            <w:pPr>
              <w:jc w:val="center"/>
              <w:rPr>
                <w:color w:val="auto"/>
              </w:rPr>
            </w:pPr>
            <w:r w:rsidRPr="0094163B">
              <w:rPr>
                <w:color w:val="auto"/>
              </w:rPr>
              <w:t>3 514,51</w:t>
            </w:r>
          </w:p>
        </w:tc>
      </w:tr>
      <w:tr w:rsidR="0094163B" w:rsidRPr="0094163B" w14:paraId="287AC5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EC301" w14:textId="77777777" w:rsidR="00AD7460" w:rsidRPr="0094163B" w:rsidRDefault="00AD7460" w:rsidP="00AD7460">
            <w:pPr>
              <w:jc w:val="center"/>
              <w:rPr>
                <w:color w:val="auto"/>
              </w:rPr>
            </w:pPr>
            <w:r w:rsidRPr="0094163B">
              <w:rPr>
                <w:color w:val="auto"/>
              </w:rPr>
              <w:t>14-08-008-04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7BC5F7" w14:textId="77777777" w:rsidR="00AD7460" w:rsidRPr="0094163B" w:rsidRDefault="00AD7460" w:rsidP="00AD7460">
            <w:pPr>
              <w:rPr>
                <w:color w:val="auto"/>
              </w:rPr>
            </w:pPr>
            <w:r w:rsidRPr="0094163B">
              <w:rPr>
                <w:color w:val="auto"/>
              </w:rPr>
              <w:t>диаметром 100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669550" w14:textId="66935031" w:rsidR="00AD7460" w:rsidRPr="0094163B" w:rsidRDefault="00AD7460" w:rsidP="00AD7460">
            <w:pPr>
              <w:jc w:val="center"/>
              <w:rPr>
                <w:color w:val="auto"/>
              </w:rPr>
            </w:pPr>
            <w:r w:rsidRPr="0094163B">
              <w:rPr>
                <w:color w:val="auto"/>
              </w:rPr>
              <w:t>3 947,25</w:t>
            </w:r>
          </w:p>
        </w:tc>
      </w:tr>
      <w:tr w:rsidR="0094163B" w:rsidRPr="0094163B" w14:paraId="7324A8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500FC" w14:textId="77777777" w:rsidR="00AD7460" w:rsidRPr="0094163B" w:rsidRDefault="00AD7460" w:rsidP="00AD7460">
            <w:pPr>
              <w:jc w:val="center"/>
              <w:rPr>
                <w:color w:val="auto"/>
              </w:rPr>
            </w:pPr>
            <w:r w:rsidRPr="0094163B">
              <w:rPr>
                <w:color w:val="auto"/>
              </w:rPr>
              <w:t>14-08-008-05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036D49" w14:textId="77777777" w:rsidR="00AD7460" w:rsidRPr="0094163B" w:rsidRDefault="00AD7460" w:rsidP="00AD7460">
            <w:pPr>
              <w:rPr>
                <w:color w:val="auto"/>
              </w:rPr>
            </w:pPr>
            <w:r w:rsidRPr="0094163B">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8443AA" w14:textId="3C786109" w:rsidR="00AD7460" w:rsidRPr="0094163B" w:rsidRDefault="00AD7460" w:rsidP="00AD7460">
            <w:pPr>
              <w:jc w:val="center"/>
              <w:rPr>
                <w:color w:val="auto"/>
              </w:rPr>
            </w:pPr>
            <w:r w:rsidRPr="0094163B">
              <w:rPr>
                <w:color w:val="auto"/>
              </w:rPr>
              <w:t>269,81</w:t>
            </w:r>
          </w:p>
        </w:tc>
      </w:tr>
      <w:tr w:rsidR="0094163B" w:rsidRPr="0094163B" w14:paraId="16FFC7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C845B" w14:textId="77777777" w:rsidR="00AD7460" w:rsidRPr="0094163B" w:rsidRDefault="00AD7460" w:rsidP="00AD7460">
            <w:pPr>
              <w:jc w:val="center"/>
              <w:rPr>
                <w:color w:val="auto"/>
              </w:rPr>
            </w:pPr>
            <w:r w:rsidRPr="0094163B">
              <w:rPr>
                <w:color w:val="auto"/>
              </w:rPr>
              <w:t>14-08-008-06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1E86C7" w14:textId="77777777" w:rsidR="00AD7460" w:rsidRPr="0094163B" w:rsidRDefault="00AD7460" w:rsidP="00AD7460">
            <w:pPr>
              <w:rPr>
                <w:color w:val="auto"/>
              </w:rPr>
            </w:pPr>
            <w:r w:rsidRPr="0094163B">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255377" w14:textId="712F6C0F" w:rsidR="00AD7460" w:rsidRPr="0094163B" w:rsidRDefault="00AD7460" w:rsidP="00AD7460">
            <w:pPr>
              <w:jc w:val="center"/>
              <w:rPr>
                <w:color w:val="auto"/>
              </w:rPr>
            </w:pPr>
            <w:r w:rsidRPr="0094163B">
              <w:rPr>
                <w:color w:val="auto"/>
              </w:rPr>
              <w:t>2 740,45</w:t>
            </w:r>
          </w:p>
        </w:tc>
      </w:tr>
      <w:tr w:rsidR="0094163B" w:rsidRPr="0094163B" w14:paraId="4BB2FB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69B4C" w14:textId="77777777" w:rsidR="00AD7460" w:rsidRPr="0094163B" w:rsidRDefault="00AD7460" w:rsidP="00AD7460">
            <w:pPr>
              <w:jc w:val="center"/>
              <w:rPr>
                <w:color w:val="auto"/>
              </w:rPr>
            </w:pPr>
            <w:r w:rsidRPr="0094163B">
              <w:rPr>
                <w:color w:val="auto"/>
              </w:rPr>
              <w:t>14-08-008-07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0AC38" w14:textId="77777777" w:rsidR="00AD7460" w:rsidRPr="0094163B" w:rsidRDefault="00AD7460" w:rsidP="00AD7460">
            <w:pPr>
              <w:rPr>
                <w:color w:val="auto"/>
              </w:rPr>
            </w:pPr>
            <w:r w:rsidRPr="0094163B">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6BB2B0" w14:textId="43517AD4" w:rsidR="00AD7460" w:rsidRPr="0094163B" w:rsidRDefault="00AD7460" w:rsidP="00AD7460">
            <w:pPr>
              <w:jc w:val="center"/>
              <w:rPr>
                <w:color w:val="auto"/>
              </w:rPr>
            </w:pPr>
            <w:r w:rsidRPr="0094163B">
              <w:rPr>
                <w:color w:val="auto"/>
              </w:rPr>
              <w:t>3 525,96</w:t>
            </w:r>
          </w:p>
        </w:tc>
      </w:tr>
      <w:tr w:rsidR="0094163B" w:rsidRPr="0094163B" w14:paraId="346A54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6E11DC" w14:textId="77777777" w:rsidR="00AD7460" w:rsidRPr="0094163B" w:rsidRDefault="00AD7460" w:rsidP="00AD7460">
            <w:pPr>
              <w:jc w:val="center"/>
              <w:rPr>
                <w:color w:val="auto"/>
              </w:rPr>
            </w:pPr>
            <w:r w:rsidRPr="0094163B">
              <w:rPr>
                <w:color w:val="auto"/>
              </w:rPr>
              <w:t>14-08-008-08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B001FC" w14:textId="77777777" w:rsidR="00AD7460" w:rsidRPr="0094163B" w:rsidRDefault="00AD7460" w:rsidP="00AD7460">
            <w:pPr>
              <w:rPr>
                <w:color w:val="auto"/>
              </w:rPr>
            </w:pPr>
            <w:r w:rsidRPr="0094163B">
              <w:rPr>
                <w:color w:val="auto"/>
              </w:rPr>
              <w:t>диаметром 150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C48EAF4" w14:textId="27E1E8C4" w:rsidR="00AD7460" w:rsidRPr="0094163B" w:rsidRDefault="00AD7460" w:rsidP="00AD7460">
            <w:pPr>
              <w:jc w:val="center"/>
              <w:rPr>
                <w:color w:val="auto"/>
              </w:rPr>
            </w:pPr>
            <w:r w:rsidRPr="0094163B">
              <w:rPr>
                <w:color w:val="auto"/>
              </w:rPr>
              <w:t>3 958,53</w:t>
            </w:r>
          </w:p>
        </w:tc>
      </w:tr>
      <w:tr w:rsidR="0094163B" w:rsidRPr="0094163B" w14:paraId="34D25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00620" w14:textId="77777777" w:rsidR="00AD7460" w:rsidRPr="0094163B" w:rsidRDefault="00AD7460" w:rsidP="00AD7460">
            <w:pPr>
              <w:jc w:val="center"/>
              <w:rPr>
                <w:color w:val="auto"/>
              </w:rPr>
            </w:pPr>
            <w:r w:rsidRPr="0094163B">
              <w:rPr>
                <w:color w:val="auto"/>
              </w:rPr>
              <w:t>14-08-008-09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67EDC4" w14:textId="77777777" w:rsidR="00AD7460" w:rsidRPr="0094163B" w:rsidRDefault="00AD7460" w:rsidP="00AD7460">
            <w:pPr>
              <w:rPr>
                <w:color w:val="auto"/>
              </w:rPr>
            </w:pPr>
            <w:r w:rsidRPr="0094163B">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1940AA" w14:textId="20AB6133" w:rsidR="00AD7460" w:rsidRPr="0094163B" w:rsidRDefault="00AD7460" w:rsidP="00AD7460">
            <w:pPr>
              <w:jc w:val="center"/>
              <w:rPr>
                <w:color w:val="auto"/>
              </w:rPr>
            </w:pPr>
            <w:r w:rsidRPr="0094163B">
              <w:rPr>
                <w:color w:val="auto"/>
              </w:rPr>
              <w:t>279,97</w:t>
            </w:r>
          </w:p>
        </w:tc>
      </w:tr>
      <w:tr w:rsidR="0094163B" w:rsidRPr="0094163B" w14:paraId="1FDA5A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D1FE1" w14:textId="77777777" w:rsidR="00AD7460" w:rsidRPr="0094163B" w:rsidRDefault="00AD7460" w:rsidP="00AD7460">
            <w:pPr>
              <w:jc w:val="center"/>
              <w:rPr>
                <w:color w:val="auto"/>
              </w:rPr>
            </w:pPr>
            <w:r w:rsidRPr="0094163B">
              <w:rPr>
                <w:color w:val="auto"/>
              </w:rPr>
              <w:t>14-08-008-10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ACBEC6" w14:textId="77777777" w:rsidR="00AD7460" w:rsidRPr="0094163B" w:rsidRDefault="00AD7460" w:rsidP="00AD7460">
            <w:pPr>
              <w:rPr>
                <w:color w:val="auto"/>
              </w:rPr>
            </w:pPr>
            <w:r w:rsidRPr="0094163B">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71F8912" w14:textId="69BCABA1" w:rsidR="00AD7460" w:rsidRPr="0094163B" w:rsidRDefault="00AD7460" w:rsidP="00AD7460">
            <w:pPr>
              <w:jc w:val="center"/>
              <w:rPr>
                <w:color w:val="auto"/>
              </w:rPr>
            </w:pPr>
            <w:r w:rsidRPr="0094163B">
              <w:rPr>
                <w:color w:val="auto"/>
              </w:rPr>
              <w:t>2 751,51</w:t>
            </w:r>
          </w:p>
        </w:tc>
      </w:tr>
      <w:tr w:rsidR="0094163B" w:rsidRPr="0094163B" w14:paraId="36B99D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DD77D" w14:textId="77777777" w:rsidR="00AD7460" w:rsidRPr="0094163B" w:rsidRDefault="00AD7460" w:rsidP="00AD7460">
            <w:pPr>
              <w:jc w:val="center"/>
              <w:rPr>
                <w:color w:val="auto"/>
              </w:rPr>
            </w:pPr>
            <w:r w:rsidRPr="0094163B">
              <w:rPr>
                <w:color w:val="auto"/>
              </w:rPr>
              <w:t>14-08-008-11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09726" w14:textId="77777777" w:rsidR="00AD7460" w:rsidRPr="0094163B" w:rsidRDefault="00AD7460" w:rsidP="00AD7460">
            <w:pPr>
              <w:rPr>
                <w:color w:val="auto"/>
              </w:rPr>
            </w:pPr>
            <w:r w:rsidRPr="0094163B">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D3643F" w14:textId="061131FC" w:rsidR="00AD7460" w:rsidRPr="0094163B" w:rsidRDefault="00AD7460" w:rsidP="00AD7460">
            <w:pPr>
              <w:jc w:val="center"/>
              <w:rPr>
                <w:color w:val="auto"/>
              </w:rPr>
            </w:pPr>
            <w:r w:rsidRPr="0094163B">
              <w:rPr>
                <w:color w:val="auto"/>
              </w:rPr>
              <w:t>3 537,77</w:t>
            </w:r>
          </w:p>
        </w:tc>
      </w:tr>
      <w:tr w:rsidR="0094163B" w:rsidRPr="0094163B" w14:paraId="4AD0CA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5B8ED" w14:textId="77777777" w:rsidR="00AD7460" w:rsidRPr="0094163B" w:rsidRDefault="00AD7460" w:rsidP="00AD7460">
            <w:pPr>
              <w:jc w:val="center"/>
              <w:rPr>
                <w:color w:val="auto"/>
              </w:rPr>
            </w:pPr>
            <w:r w:rsidRPr="0094163B">
              <w:rPr>
                <w:color w:val="auto"/>
              </w:rPr>
              <w:t>14-08-008-12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F41E55" w14:textId="77777777" w:rsidR="00AD7460" w:rsidRPr="0094163B" w:rsidRDefault="00AD7460" w:rsidP="00AD7460">
            <w:pPr>
              <w:rPr>
                <w:color w:val="auto"/>
              </w:rPr>
            </w:pPr>
            <w:r w:rsidRPr="0094163B">
              <w:rPr>
                <w:color w:val="auto"/>
              </w:rPr>
              <w:t>диаметром 200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3C9299" w14:textId="5CB732A3" w:rsidR="00AD7460" w:rsidRPr="0094163B" w:rsidRDefault="00AD7460" w:rsidP="00AD7460">
            <w:pPr>
              <w:jc w:val="center"/>
              <w:rPr>
                <w:color w:val="auto"/>
              </w:rPr>
            </w:pPr>
            <w:r w:rsidRPr="0094163B">
              <w:rPr>
                <w:color w:val="auto"/>
              </w:rPr>
              <w:t>3 970,49</w:t>
            </w:r>
          </w:p>
        </w:tc>
      </w:tr>
      <w:tr w:rsidR="0094163B" w:rsidRPr="0094163B" w14:paraId="6EA6DC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F196B" w14:textId="77777777" w:rsidR="00AD7460" w:rsidRPr="0094163B" w:rsidRDefault="00AD7460" w:rsidP="00AD7460">
            <w:pPr>
              <w:jc w:val="center"/>
              <w:rPr>
                <w:color w:val="auto"/>
              </w:rPr>
            </w:pPr>
            <w:r w:rsidRPr="0094163B">
              <w:rPr>
                <w:color w:val="auto"/>
              </w:rPr>
              <w:t>14-08-008-13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7EE667" w14:textId="77777777" w:rsidR="00AD7460" w:rsidRPr="0094163B" w:rsidRDefault="00AD7460" w:rsidP="00AD7460">
            <w:pPr>
              <w:rPr>
                <w:color w:val="auto"/>
              </w:rPr>
            </w:pPr>
            <w:r w:rsidRPr="0094163B">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59D0A9" w14:textId="7B1E89DA" w:rsidR="00AD7460" w:rsidRPr="0094163B" w:rsidRDefault="00AD7460" w:rsidP="00AD7460">
            <w:pPr>
              <w:jc w:val="center"/>
              <w:rPr>
                <w:color w:val="auto"/>
              </w:rPr>
            </w:pPr>
            <w:r w:rsidRPr="0094163B">
              <w:rPr>
                <w:color w:val="auto"/>
              </w:rPr>
              <w:t>301,26</w:t>
            </w:r>
          </w:p>
        </w:tc>
      </w:tr>
      <w:tr w:rsidR="0094163B" w:rsidRPr="0094163B" w14:paraId="0B30B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53E378" w14:textId="77777777" w:rsidR="00AD7460" w:rsidRPr="0094163B" w:rsidRDefault="00AD7460" w:rsidP="00AD7460">
            <w:pPr>
              <w:jc w:val="center"/>
              <w:rPr>
                <w:color w:val="auto"/>
              </w:rPr>
            </w:pPr>
            <w:r w:rsidRPr="0094163B">
              <w:rPr>
                <w:color w:val="auto"/>
              </w:rPr>
              <w:t>14-08-008-14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4A2DDD" w14:textId="77777777" w:rsidR="00AD7460" w:rsidRPr="0094163B" w:rsidRDefault="00AD7460" w:rsidP="00AD7460">
            <w:pPr>
              <w:rPr>
                <w:color w:val="auto"/>
              </w:rPr>
            </w:pPr>
            <w:r w:rsidRPr="0094163B">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CE44C3" w14:textId="5D9B6CF3" w:rsidR="00AD7460" w:rsidRPr="0094163B" w:rsidRDefault="00AD7460" w:rsidP="00AD7460">
            <w:pPr>
              <w:jc w:val="center"/>
              <w:rPr>
                <w:color w:val="auto"/>
              </w:rPr>
            </w:pPr>
            <w:r w:rsidRPr="0094163B">
              <w:rPr>
                <w:color w:val="auto"/>
              </w:rPr>
              <w:t>2 772,00</w:t>
            </w:r>
          </w:p>
        </w:tc>
      </w:tr>
      <w:tr w:rsidR="0094163B" w:rsidRPr="0094163B" w14:paraId="70C77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49F0A" w14:textId="77777777" w:rsidR="00AD7460" w:rsidRPr="0094163B" w:rsidRDefault="00AD7460" w:rsidP="00AD7460">
            <w:pPr>
              <w:jc w:val="center"/>
              <w:rPr>
                <w:color w:val="auto"/>
              </w:rPr>
            </w:pPr>
            <w:r w:rsidRPr="0094163B">
              <w:rPr>
                <w:color w:val="auto"/>
              </w:rPr>
              <w:t>14-08-008-15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61FC5" w14:textId="77777777" w:rsidR="00AD7460" w:rsidRPr="0094163B" w:rsidRDefault="00AD7460" w:rsidP="00AD7460">
            <w:pPr>
              <w:rPr>
                <w:color w:val="auto"/>
              </w:rPr>
            </w:pPr>
            <w:r w:rsidRPr="0094163B">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BD99F0" w14:textId="2EAF90C0" w:rsidR="00AD7460" w:rsidRPr="0094163B" w:rsidRDefault="00AD7460" w:rsidP="00AD7460">
            <w:pPr>
              <w:jc w:val="center"/>
              <w:rPr>
                <w:color w:val="auto"/>
              </w:rPr>
            </w:pPr>
            <w:r w:rsidRPr="0094163B">
              <w:rPr>
                <w:color w:val="auto"/>
              </w:rPr>
              <w:t>3 551,04</w:t>
            </w:r>
          </w:p>
        </w:tc>
      </w:tr>
      <w:tr w:rsidR="0094163B" w:rsidRPr="0094163B" w14:paraId="51BC26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31AE3" w14:textId="77777777" w:rsidR="00AD7460" w:rsidRPr="0094163B" w:rsidRDefault="00AD7460" w:rsidP="00AD7460">
            <w:pPr>
              <w:jc w:val="center"/>
              <w:rPr>
                <w:color w:val="auto"/>
              </w:rPr>
            </w:pPr>
            <w:r w:rsidRPr="0094163B">
              <w:rPr>
                <w:color w:val="auto"/>
              </w:rPr>
              <w:t>14-08-008-16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CB40B9" w14:textId="77777777" w:rsidR="00AD7460" w:rsidRPr="0094163B" w:rsidRDefault="00AD7460" w:rsidP="00AD7460">
            <w:pPr>
              <w:rPr>
                <w:color w:val="auto"/>
              </w:rPr>
            </w:pPr>
            <w:r w:rsidRPr="0094163B">
              <w:rPr>
                <w:color w:val="auto"/>
              </w:rPr>
              <w:t>диаметром 250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7EACE8" w14:textId="2050F3DD" w:rsidR="00AD7460" w:rsidRPr="0094163B" w:rsidRDefault="00AD7460" w:rsidP="00AD7460">
            <w:pPr>
              <w:jc w:val="center"/>
              <w:rPr>
                <w:color w:val="auto"/>
              </w:rPr>
            </w:pPr>
            <w:r w:rsidRPr="0094163B">
              <w:rPr>
                <w:color w:val="auto"/>
              </w:rPr>
              <w:t>3 983,59</w:t>
            </w:r>
          </w:p>
        </w:tc>
      </w:tr>
      <w:tr w:rsidR="0094163B" w:rsidRPr="0094163B" w14:paraId="2EE36F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B9306" w14:textId="77777777" w:rsidR="00AD7460" w:rsidRPr="0094163B" w:rsidRDefault="00AD7460" w:rsidP="00AD7460">
            <w:pPr>
              <w:jc w:val="center"/>
              <w:rPr>
                <w:color w:val="auto"/>
              </w:rPr>
            </w:pPr>
            <w:r w:rsidRPr="0094163B">
              <w:rPr>
                <w:color w:val="auto"/>
              </w:rPr>
              <w:t>14-08-008-17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B42380" w14:textId="77777777" w:rsidR="00AD7460" w:rsidRPr="0094163B" w:rsidRDefault="00AD7460" w:rsidP="00AD7460">
            <w:pPr>
              <w:rPr>
                <w:color w:val="auto"/>
              </w:rPr>
            </w:pPr>
            <w:r w:rsidRPr="0094163B">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C2A290" w14:textId="5CA81E28" w:rsidR="00AD7460" w:rsidRPr="0094163B" w:rsidRDefault="00AD7460" w:rsidP="00AD7460">
            <w:pPr>
              <w:jc w:val="center"/>
              <w:rPr>
                <w:color w:val="auto"/>
              </w:rPr>
            </w:pPr>
            <w:r w:rsidRPr="0094163B">
              <w:rPr>
                <w:color w:val="auto"/>
              </w:rPr>
              <w:t>311,00</w:t>
            </w:r>
          </w:p>
        </w:tc>
      </w:tr>
      <w:tr w:rsidR="0094163B" w:rsidRPr="0094163B" w14:paraId="608140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4A2D51" w14:textId="77777777" w:rsidR="00AD7460" w:rsidRPr="0094163B" w:rsidRDefault="00AD7460" w:rsidP="00AD7460">
            <w:pPr>
              <w:jc w:val="center"/>
              <w:rPr>
                <w:color w:val="auto"/>
              </w:rPr>
            </w:pPr>
            <w:r w:rsidRPr="0094163B">
              <w:rPr>
                <w:color w:val="auto"/>
              </w:rPr>
              <w:t>14-08-008-18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B9622E" w14:textId="77777777" w:rsidR="00AD7460" w:rsidRPr="0094163B" w:rsidRDefault="00AD7460" w:rsidP="00AD7460">
            <w:pPr>
              <w:rPr>
                <w:color w:val="auto"/>
              </w:rPr>
            </w:pPr>
            <w:r w:rsidRPr="0094163B">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F84BD0" w14:textId="3899B933" w:rsidR="00AD7460" w:rsidRPr="0094163B" w:rsidRDefault="00AD7460" w:rsidP="00AD7460">
            <w:pPr>
              <w:jc w:val="center"/>
              <w:rPr>
                <w:color w:val="auto"/>
              </w:rPr>
            </w:pPr>
            <w:r w:rsidRPr="0094163B">
              <w:rPr>
                <w:color w:val="auto"/>
              </w:rPr>
              <w:t>2 781,01</w:t>
            </w:r>
          </w:p>
        </w:tc>
      </w:tr>
      <w:tr w:rsidR="0094163B" w:rsidRPr="0094163B" w14:paraId="1D3B0D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2DB2B" w14:textId="77777777" w:rsidR="00AD7460" w:rsidRPr="0094163B" w:rsidRDefault="00AD7460" w:rsidP="00AD7460">
            <w:pPr>
              <w:jc w:val="center"/>
              <w:rPr>
                <w:color w:val="auto"/>
              </w:rPr>
            </w:pPr>
            <w:r w:rsidRPr="0094163B">
              <w:rPr>
                <w:color w:val="auto"/>
              </w:rPr>
              <w:t>14-08-008-19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BEDBE2" w14:textId="77777777" w:rsidR="00AD7460" w:rsidRPr="0094163B" w:rsidRDefault="00AD7460" w:rsidP="00AD7460">
            <w:pPr>
              <w:rPr>
                <w:color w:val="auto"/>
              </w:rPr>
            </w:pPr>
            <w:r w:rsidRPr="0094163B">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065015" w14:textId="7C62BD1B" w:rsidR="00AD7460" w:rsidRPr="0094163B" w:rsidRDefault="00AD7460" w:rsidP="00AD7460">
            <w:pPr>
              <w:jc w:val="center"/>
              <w:rPr>
                <w:color w:val="auto"/>
              </w:rPr>
            </w:pPr>
            <w:r w:rsidRPr="0094163B">
              <w:rPr>
                <w:color w:val="auto"/>
              </w:rPr>
              <w:t>3 560,24</w:t>
            </w:r>
          </w:p>
        </w:tc>
      </w:tr>
      <w:tr w:rsidR="0094163B" w:rsidRPr="0094163B" w14:paraId="78D440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FA3C1" w14:textId="77777777" w:rsidR="00AD7460" w:rsidRPr="0094163B" w:rsidRDefault="00AD7460" w:rsidP="00AD7460">
            <w:pPr>
              <w:jc w:val="center"/>
              <w:rPr>
                <w:color w:val="auto"/>
              </w:rPr>
            </w:pPr>
            <w:r w:rsidRPr="0094163B">
              <w:rPr>
                <w:color w:val="auto"/>
              </w:rPr>
              <w:t>14-08-008-20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A1F0C" w14:textId="77777777" w:rsidR="00AD7460" w:rsidRPr="0094163B" w:rsidRDefault="00AD7460" w:rsidP="00AD7460">
            <w:pPr>
              <w:rPr>
                <w:color w:val="auto"/>
              </w:rPr>
            </w:pPr>
            <w:r w:rsidRPr="0094163B">
              <w:rPr>
                <w:color w:val="auto"/>
              </w:rPr>
              <w:t>диаметром 300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45D39F" w14:textId="72FD9E01" w:rsidR="00AD7460" w:rsidRPr="0094163B" w:rsidRDefault="00AD7460" w:rsidP="00AD7460">
            <w:pPr>
              <w:jc w:val="center"/>
              <w:rPr>
                <w:color w:val="auto"/>
              </w:rPr>
            </w:pPr>
            <w:r w:rsidRPr="0094163B">
              <w:rPr>
                <w:color w:val="auto"/>
              </w:rPr>
              <w:t>3 992,76</w:t>
            </w:r>
          </w:p>
        </w:tc>
      </w:tr>
      <w:tr w:rsidR="0094163B" w:rsidRPr="0094163B" w14:paraId="7B3B89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92C69" w14:textId="77777777" w:rsidR="00AD7460" w:rsidRPr="0094163B" w:rsidRDefault="00AD7460" w:rsidP="00AD7460">
            <w:pPr>
              <w:jc w:val="center"/>
              <w:rPr>
                <w:color w:val="auto"/>
              </w:rPr>
            </w:pPr>
            <w:r w:rsidRPr="0094163B">
              <w:rPr>
                <w:color w:val="auto"/>
              </w:rPr>
              <w:t>14-08-008-21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E96746" w14:textId="77777777" w:rsidR="00AD7460" w:rsidRPr="0094163B" w:rsidRDefault="00AD7460" w:rsidP="00AD7460">
            <w:pPr>
              <w:rPr>
                <w:color w:val="auto"/>
              </w:rPr>
            </w:pPr>
            <w:r w:rsidRPr="0094163B">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2BCBF1" w14:textId="06A38D78" w:rsidR="00AD7460" w:rsidRPr="0094163B" w:rsidRDefault="00AD7460" w:rsidP="00AD7460">
            <w:pPr>
              <w:jc w:val="center"/>
              <w:rPr>
                <w:color w:val="auto"/>
              </w:rPr>
            </w:pPr>
            <w:r w:rsidRPr="0094163B">
              <w:rPr>
                <w:color w:val="auto"/>
              </w:rPr>
              <w:t>336,34</w:t>
            </w:r>
          </w:p>
        </w:tc>
      </w:tr>
      <w:tr w:rsidR="0094163B" w:rsidRPr="0094163B" w14:paraId="651FE1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05DA3E" w14:textId="77777777" w:rsidR="00AD7460" w:rsidRPr="0094163B" w:rsidRDefault="00AD7460" w:rsidP="00AD7460">
            <w:pPr>
              <w:jc w:val="center"/>
              <w:rPr>
                <w:color w:val="auto"/>
              </w:rPr>
            </w:pPr>
            <w:r w:rsidRPr="0094163B">
              <w:rPr>
                <w:color w:val="auto"/>
              </w:rPr>
              <w:t>14-08-008-22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92559E" w14:textId="77777777" w:rsidR="00AD7460" w:rsidRPr="0094163B" w:rsidRDefault="00AD7460" w:rsidP="00AD7460">
            <w:pPr>
              <w:rPr>
                <w:color w:val="auto"/>
              </w:rPr>
            </w:pPr>
            <w:r w:rsidRPr="0094163B">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EB40C1" w14:textId="4B76E6DF" w:rsidR="00AD7460" w:rsidRPr="0094163B" w:rsidRDefault="00AD7460" w:rsidP="00AD7460">
            <w:pPr>
              <w:jc w:val="center"/>
              <w:rPr>
                <w:color w:val="auto"/>
              </w:rPr>
            </w:pPr>
            <w:r w:rsidRPr="0094163B">
              <w:rPr>
                <w:color w:val="auto"/>
              </w:rPr>
              <w:t>2 805,45</w:t>
            </w:r>
          </w:p>
        </w:tc>
      </w:tr>
      <w:tr w:rsidR="0094163B" w:rsidRPr="0094163B" w14:paraId="3CCA85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2D7164" w14:textId="77777777" w:rsidR="00AD7460" w:rsidRPr="0094163B" w:rsidRDefault="00AD7460" w:rsidP="00AD7460">
            <w:pPr>
              <w:jc w:val="center"/>
              <w:rPr>
                <w:color w:val="auto"/>
              </w:rPr>
            </w:pPr>
            <w:r w:rsidRPr="0094163B">
              <w:rPr>
                <w:color w:val="auto"/>
              </w:rPr>
              <w:t>14-08-008-23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63D1EF" w14:textId="77777777" w:rsidR="00AD7460" w:rsidRPr="0094163B" w:rsidRDefault="00AD7460" w:rsidP="00AD7460">
            <w:pPr>
              <w:rPr>
                <w:color w:val="auto"/>
              </w:rPr>
            </w:pPr>
            <w:r w:rsidRPr="0094163B">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799809" w14:textId="2B83CE48" w:rsidR="00AD7460" w:rsidRPr="0094163B" w:rsidRDefault="00AD7460" w:rsidP="00AD7460">
            <w:pPr>
              <w:jc w:val="center"/>
              <w:rPr>
                <w:color w:val="auto"/>
              </w:rPr>
            </w:pPr>
            <w:r w:rsidRPr="0094163B">
              <w:rPr>
                <w:color w:val="auto"/>
              </w:rPr>
              <w:t>3 584,77</w:t>
            </w:r>
          </w:p>
        </w:tc>
      </w:tr>
      <w:tr w:rsidR="0094163B" w:rsidRPr="0094163B" w14:paraId="7F25D4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B34E1" w14:textId="77777777" w:rsidR="00AD7460" w:rsidRPr="0094163B" w:rsidRDefault="00AD7460" w:rsidP="00AD7460">
            <w:pPr>
              <w:jc w:val="center"/>
              <w:rPr>
                <w:color w:val="auto"/>
              </w:rPr>
            </w:pPr>
            <w:r w:rsidRPr="0094163B">
              <w:rPr>
                <w:color w:val="auto"/>
              </w:rPr>
              <w:t>14-08-008-24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872CE" w14:textId="77777777" w:rsidR="00AD7460" w:rsidRPr="0094163B" w:rsidRDefault="00AD7460" w:rsidP="00AD7460">
            <w:pPr>
              <w:rPr>
                <w:color w:val="auto"/>
              </w:rPr>
            </w:pPr>
            <w:r w:rsidRPr="0094163B">
              <w:rPr>
                <w:color w:val="auto"/>
              </w:rPr>
              <w:t>диаметром 350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6492539" w14:textId="7A8D6EC1" w:rsidR="00AD7460" w:rsidRPr="0094163B" w:rsidRDefault="00AD7460" w:rsidP="00AD7460">
            <w:pPr>
              <w:jc w:val="center"/>
              <w:rPr>
                <w:color w:val="auto"/>
              </w:rPr>
            </w:pPr>
            <w:r w:rsidRPr="0094163B">
              <w:rPr>
                <w:color w:val="auto"/>
              </w:rPr>
              <w:t>4 017,04</w:t>
            </w:r>
          </w:p>
        </w:tc>
      </w:tr>
      <w:tr w:rsidR="0094163B" w:rsidRPr="0094163B" w14:paraId="2EF968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78FFC" w14:textId="77777777" w:rsidR="00AD7460" w:rsidRPr="0094163B" w:rsidRDefault="00AD7460" w:rsidP="00AD7460">
            <w:pPr>
              <w:jc w:val="center"/>
              <w:rPr>
                <w:color w:val="auto"/>
              </w:rPr>
            </w:pPr>
            <w:r w:rsidRPr="0094163B">
              <w:rPr>
                <w:color w:val="auto"/>
              </w:rPr>
              <w:t>14-08-008-25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6BB7F2" w14:textId="77777777" w:rsidR="00AD7460" w:rsidRPr="0094163B" w:rsidRDefault="00AD7460" w:rsidP="00AD7460">
            <w:pPr>
              <w:rPr>
                <w:color w:val="auto"/>
              </w:rPr>
            </w:pPr>
            <w:r w:rsidRPr="0094163B">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7CB35B" w14:textId="1EDED0B6" w:rsidR="00AD7460" w:rsidRPr="0094163B" w:rsidRDefault="00AD7460" w:rsidP="00AD7460">
            <w:pPr>
              <w:jc w:val="center"/>
              <w:rPr>
                <w:color w:val="auto"/>
              </w:rPr>
            </w:pPr>
            <w:r w:rsidRPr="0094163B">
              <w:rPr>
                <w:color w:val="auto"/>
              </w:rPr>
              <w:t>352,88</w:t>
            </w:r>
          </w:p>
        </w:tc>
      </w:tr>
      <w:tr w:rsidR="0094163B" w:rsidRPr="0094163B" w14:paraId="3C2192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89056" w14:textId="77777777" w:rsidR="00AD7460" w:rsidRPr="0094163B" w:rsidRDefault="00AD7460" w:rsidP="00AD7460">
            <w:pPr>
              <w:jc w:val="center"/>
              <w:rPr>
                <w:color w:val="auto"/>
              </w:rPr>
            </w:pPr>
            <w:r w:rsidRPr="0094163B">
              <w:rPr>
                <w:color w:val="auto"/>
              </w:rPr>
              <w:t>14-08-008-26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660B23" w14:textId="77777777" w:rsidR="00AD7460" w:rsidRPr="0094163B" w:rsidRDefault="00AD7460" w:rsidP="00AD7460">
            <w:pPr>
              <w:rPr>
                <w:color w:val="auto"/>
              </w:rPr>
            </w:pPr>
            <w:r w:rsidRPr="0094163B">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C5F3A9" w14:textId="64F98D7D" w:rsidR="00AD7460" w:rsidRPr="0094163B" w:rsidRDefault="00AD7460" w:rsidP="00AD7460">
            <w:pPr>
              <w:jc w:val="center"/>
              <w:rPr>
                <w:color w:val="auto"/>
              </w:rPr>
            </w:pPr>
            <w:r w:rsidRPr="0094163B">
              <w:rPr>
                <w:color w:val="auto"/>
              </w:rPr>
              <w:t>2 822,06</w:t>
            </w:r>
          </w:p>
        </w:tc>
      </w:tr>
      <w:tr w:rsidR="0094163B" w:rsidRPr="0094163B" w14:paraId="4E3BBB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2BFBC" w14:textId="77777777" w:rsidR="00AD7460" w:rsidRPr="0094163B" w:rsidRDefault="00AD7460" w:rsidP="00AD7460">
            <w:pPr>
              <w:jc w:val="center"/>
              <w:rPr>
                <w:color w:val="auto"/>
              </w:rPr>
            </w:pPr>
            <w:r w:rsidRPr="0094163B">
              <w:rPr>
                <w:color w:val="auto"/>
              </w:rPr>
              <w:t>14-08-008-27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B2903F" w14:textId="77777777" w:rsidR="00AD7460" w:rsidRPr="0094163B" w:rsidRDefault="00AD7460" w:rsidP="00AD7460">
            <w:pPr>
              <w:rPr>
                <w:color w:val="auto"/>
              </w:rPr>
            </w:pPr>
            <w:r w:rsidRPr="0094163B">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54B1F4" w14:textId="54B5D72A" w:rsidR="00AD7460" w:rsidRPr="0094163B" w:rsidRDefault="00AD7460" w:rsidP="00AD7460">
            <w:pPr>
              <w:jc w:val="center"/>
              <w:rPr>
                <w:color w:val="auto"/>
              </w:rPr>
            </w:pPr>
            <w:r w:rsidRPr="0094163B">
              <w:rPr>
                <w:color w:val="auto"/>
              </w:rPr>
              <w:t>3 601,20</w:t>
            </w:r>
          </w:p>
        </w:tc>
      </w:tr>
      <w:tr w:rsidR="0094163B" w:rsidRPr="0094163B" w14:paraId="0631A7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A74E3" w14:textId="77777777" w:rsidR="00AD7460" w:rsidRPr="0094163B" w:rsidRDefault="00AD7460" w:rsidP="00AD7460">
            <w:pPr>
              <w:jc w:val="center"/>
              <w:rPr>
                <w:color w:val="auto"/>
              </w:rPr>
            </w:pPr>
            <w:r w:rsidRPr="0094163B">
              <w:rPr>
                <w:color w:val="auto"/>
              </w:rPr>
              <w:t>14-08-008-28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B319FC" w14:textId="77777777" w:rsidR="00AD7460" w:rsidRPr="0094163B" w:rsidRDefault="00AD7460" w:rsidP="00AD7460">
            <w:pPr>
              <w:rPr>
                <w:color w:val="auto"/>
              </w:rPr>
            </w:pPr>
            <w:r w:rsidRPr="0094163B">
              <w:rPr>
                <w:color w:val="auto"/>
              </w:rPr>
              <w:t>диаметром 400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F89325" w14:textId="7653F61C" w:rsidR="00AD7460" w:rsidRPr="0094163B" w:rsidRDefault="00AD7460" w:rsidP="00AD7460">
            <w:pPr>
              <w:jc w:val="center"/>
              <w:rPr>
                <w:color w:val="auto"/>
              </w:rPr>
            </w:pPr>
            <w:r w:rsidRPr="0094163B">
              <w:rPr>
                <w:color w:val="auto"/>
              </w:rPr>
              <w:t>4 033,55</w:t>
            </w:r>
          </w:p>
        </w:tc>
      </w:tr>
      <w:tr w:rsidR="0094163B" w:rsidRPr="0094163B" w14:paraId="7550D2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63733" w14:textId="77777777" w:rsidR="00AD7460" w:rsidRPr="0094163B" w:rsidRDefault="00AD7460" w:rsidP="00AD7460">
            <w:pPr>
              <w:jc w:val="center"/>
              <w:rPr>
                <w:color w:val="auto"/>
              </w:rPr>
            </w:pPr>
            <w:r w:rsidRPr="0094163B">
              <w:rPr>
                <w:color w:val="auto"/>
              </w:rPr>
              <w:t>14-08-008-29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B06AFB" w14:textId="77777777" w:rsidR="00AD7460" w:rsidRPr="0094163B" w:rsidRDefault="00AD7460" w:rsidP="00AD7460">
            <w:pPr>
              <w:rPr>
                <w:color w:val="auto"/>
              </w:rPr>
            </w:pPr>
            <w:r w:rsidRPr="0094163B">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C04F5A7" w14:textId="0E158AFC" w:rsidR="00AD7460" w:rsidRPr="0094163B" w:rsidRDefault="00AD7460" w:rsidP="00AD7460">
            <w:pPr>
              <w:jc w:val="center"/>
              <w:rPr>
                <w:color w:val="auto"/>
              </w:rPr>
            </w:pPr>
            <w:r w:rsidRPr="0094163B">
              <w:rPr>
                <w:color w:val="auto"/>
              </w:rPr>
              <w:t>442,29</w:t>
            </w:r>
          </w:p>
        </w:tc>
      </w:tr>
      <w:tr w:rsidR="0094163B" w:rsidRPr="0094163B" w14:paraId="72F124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E381" w14:textId="77777777" w:rsidR="00AD7460" w:rsidRPr="0094163B" w:rsidRDefault="00AD7460" w:rsidP="00AD7460">
            <w:pPr>
              <w:jc w:val="center"/>
              <w:rPr>
                <w:color w:val="auto"/>
              </w:rPr>
            </w:pPr>
            <w:r w:rsidRPr="0094163B">
              <w:rPr>
                <w:color w:val="auto"/>
              </w:rPr>
              <w:t>14-08-008-30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5AAF98" w14:textId="77777777" w:rsidR="00AD7460" w:rsidRPr="0094163B" w:rsidRDefault="00AD7460" w:rsidP="00AD7460">
            <w:pPr>
              <w:rPr>
                <w:color w:val="auto"/>
              </w:rPr>
            </w:pPr>
            <w:r w:rsidRPr="0094163B">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0F2AFE" w14:textId="6B818DEE" w:rsidR="00AD7460" w:rsidRPr="0094163B" w:rsidRDefault="00AD7460" w:rsidP="00AD7460">
            <w:pPr>
              <w:jc w:val="center"/>
              <w:rPr>
                <w:color w:val="auto"/>
              </w:rPr>
            </w:pPr>
            <w:r w:rsidRPr="0094163B">
              <w:rPr>
                <w:color w:val="auto"/>
              </w:rPr>
              <w:t>2 906,72</w:t>
            </w:r>
          </w:p>
        </w:tc>
      </w:tr>
      <w:tr w:rsidR="0094163B" w:rsidRPr="0094163B" w14:paraId="40868B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C72E2" w14:textId="77777777" w:rsidR="00AD7460" w:rsidRPr="0094163B" w:rsidRDefault="00AD7460" w:rsidP="00AD7460">
            <w:pPr>
              <w:jc w:val="center"/>
              <w:rPr>
                <w:color w:val="auto"/>
              </w:rPr>
            </w:pPr>
            <w:r w:rsidRPr="0094163B">
              <w:rPr>
                <w:color w:val="auto"/>
              </w:rPr>
              <w:t>14-08-008-31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700F5B" w14:textId="77777777" w:rsidR="00AD7460" w:rsidRPr="0094163B" w:rsidRDefault="00AD7460" w:rsidP="00AD7460">
            <w:pPr>
              <w:rPr>
                <w:color w:val="auto"/>
              </w:rPr>
            </w:pPr>
            <w:r w:rsidRPr="0094163B">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0A0C4B" w14:textId="642EDFFD" w:rsidR="00AD7460" w:rsidRPr="0094163B" w:rsidRDefault="00AD7460" w:rsidP="00AD7460">
            <w:pPr>
              <w:jc w:val="center"/>
              <w:rPr>
                <w:color w:val="auto"/>
              </w:rPr>
            </w:pPr>
            <w:r w:rsidRPr="0094163B">
              <w:rPr>
                <w:color w:val="auto"/>
              </w:rPr>
              <w:t>3 688,75</w:t>
            </w:r>
          </w:p>
        </w:tc>
      </w:tr>
      <w:tr w:rsidR="0094163B" w:rsidRPr="0094163B" w14:paraId="3DC152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77B1A" w14:textId="77777777" w:rsidR="00AD7460" w:rsidRPr="0094163B" w:rsidRDefault="00AD7460" w:rsidP="00AD7460">
            <w:pPr>
              <w:jc w:val="center"/>
              <w:rPr>
                <w:color w:val="auto"/>
              </w:rPr>
            </w:pPr>
            <w:r w:rsidRPr="0094163B">
              <w:rPr>
                <w:color w:val="auto"/>
              </w:rPr>
              <w:t>14-08-008-32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5A37D0" w14:textId="77777777" w:rsidR="00AD7460" w:rsidRPr="0094163B" w:rsidRDefault="00AD7460" w:rsidP="00AD7460">
            <w:pPr>
              <w:rPr>
                <w:color w:val="auto"/>
              </w:rPr>
            </w:pPr>
            <w:r w:rsidRPr="0094163B">
              <w:rPr>
                <w:color w:val="auto"/>
              </w:rPr>
              <w:t>диаметром 100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A1BF637" w14:textId="7553E8EA" w:rsidR="00AD7460" w:rsidRPr="0094163B" w:rsidRDefault="00AD7460" w:rsidP="00AD7460">
            <w:pPr>
              <w:jc w:val="center"/>
              <w:rPr>
                <w:color w:val="auto"/>
              </w:rPr>
            </w:pPr>
            <w:r w:rsidRPr="0094163B">
              <w:rPr>
                <w:color w:val="auto"/>
              </w:rPr>
              <w:t>4 133,95</w:t>
            </w:r>
          </w:p>
        </w:tc>
      </w:tr>
      <w:tr w:rsidR="0094163B" w:rsidRPr="0094163B" w14:paraId="10426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DA79E" w14:textId="77777777" w:rsidR="00AD7460" w:rsidRPr="0094163B" w:rsidRDefault="00AD7460" w:rsidP="00AD7460">
            <w:pPr>
              <w:jc w:val="center"/>
              <w:rPr>
                <w:color w:val="auto"/>
              </w:rPr>
            </w:pPr>
            <w:r w:rsidRPr="0094163B">
              <w:rPr>
                <w:color w:val="auto"/>
              </w:rPr>
              <w:t>14-08-008-33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641A0A" w14:textId="77777777" w:rsidR="00AD7460" w:rsidRPr="0094163B" w:rsidRDefault="00AD7460" w:rsidP="00AD7460">
            <w:pPr>
              <w:rPr>
                <w:color w:val="auto"/>
              </w:rPr>
            </w:pPr>
            <w:r w:rsidRPr="0094163B">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47A99B" w14:textId="2F1B4A73" w:rsidR="00AD7460" w:rsidRPr="0094163B" w:rsidRDefault="00AD7460" w:rsidP="00AD7460">
            <w:pPr>
              <w:jc w:val="center"/>
              <w:rPr>
                <w:color w:val="auto"/>
              </w:rPr>
            </w:pPr>
            <w:r w:rsidRPr="0094163B">
              <w:rPr>
                <w:color w:val="auto"/>
              </w:rPr>
              <w:t>489,10</w:t>
            </w:r>
          </w:p>
        </w:tc>
      </w:tr>
      <w:tr w:rsidR="0094163B" w:rsidRPr="0094163B" w14:paraId="41F00E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FAD4C" w14:textId="77777777" w:rsidR="00AD7460" w:rsidRPr="0094163B" w:rsidRDefault="00AD7460" w:rsidP="00AD7460">
            <w:pPr>
              <w:jc w:val="center"/>
              <w:rPr>
                <w:color w:val="auto"/>
              </w:rPr>
            </w:pPr>
            <w:r w:rsidRPr="0094163B">
              <w:rPr>
                <w:color w:val="auto"/>
              </w:rPr>
              <w:t>14-08-008-34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8214F" w14:textId="77777777" w:rsidR="00AD7460" w:rsidRPr="0094163B" w:rsidRDefault="00AD7460" w:rsidP="00AD7460">
            <w:pPr>
              <w:rPr>
                <w:color w:val="auto"/>
              </w:rPr>
            </w:pPr>
            <w:r w:rsidRPr="0094163B">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72D8B3" w14:textId="4503F7EB" w:rsidR="00AD7460" w:rsidRPr="0094163B" w:rsidRDefault="00AD7460" w:rsidP="00AD7460">
            <w:pPr>
              <w:jc w:val="center"/>
              <w:rPr>
                <w:color w:val="auto"/>
              </w:rPr>
            </w:pPr>
            <w:r w:rsidRPr="0094163B">
              <w:rPr>
                <w:color w:val="auto"/>
              </w:rPr>
              <w:t>2 951,85</w:t>
            </w:r>
          </w:p>
        </w:tc>
      </w:tr>
      <w:tr w:rsidR="0094163B" w:rsidRPr="0094163B" w14:paraId="2A7B57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4D11F" w14:textId="77777777" w:rsidR="00AD7460" w:rsidRPr="0094163B" w:rsidRDefault="00AD7460" w:rsidP="00AD7460">
            <w:pPr>
              <w:jc w:val="center"/>
              <w:rPr>
                <w:color w:val="auto"/>
              </w:rPr>
            </w:pPr>
            <w:r w:rsidRPr="0094163B">
              <w:rPr>
                <w:color w:val="auto"/>
              </w:rPr>
              <w:t>14-08-008-35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B74DFC" w14:textId="77777777" w:rsidR="00AD7460" w:rsidRPr="0094163B" w:rsidRDefault="00AD7460" w:rsidP="00AD7460">
            <w:pPr>
              <w:rPr>
                <w:color w:val="auto"/>
              </w:rPr>
            </w:pPr>
            <w:r w:rsidRPr="0094163B">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37671C" w14:textId="444AB98E" w:rsidR="00AD7460" w:rsidRPr="0094163B" w:rsidRDefault="00AD7460" w:rsidP="00AD7460">
            <w:pPr>
              <w:jc w:val="center"/>
              <w:rPr>
                <w:color w:val="auto"/>
              </w:rPr>
            </w:pPr>
            <w:r w:rsidRPr="0094163B">
              <w:rPr>
                <w:color w:val="auto"/>
              </w:rPr>
              <w:t>3 734,34</w:t>
            </w:r>
          </w:p>
        </w:tc>
      </w:tr>
      <w:tr w:rsidR="0094163B" w:rsidRPr="0094163B" w14:paraId="2B7DF8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EB698" w14:textId="77777777" w:rsidR="00AD7460" w:rsidRPr="0094163B" w:rsidRDefault="00AD7460" w:rsidP="00AD7460">
            <w:pPr>
              <w:jc w:val="center"/>
              <w:rPr>
                <w:color w:val="auto"/>
              </w:rPr>
            </w:pPr>
            <w:r w:rsidRPr="0094163B">
              <w:rPr>
                <w:color w:val="auto"/>
              </w:rPr>
              <w:t>14-08-008-36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FD397" w14:textId="77777777" w:rsidR="00AD7460" w:rsidRPr="0094163B" w:rsidRDefault="00AD7460" w:rsidP="00AD7460">
            <w:pPr>
              <w:rPr>
                <w:color w:val="auto"/>
              </w:rPr>
            </w:pPr>
            <w:r w:rsidRPr="0094163B">
              <w:rPr>
                <w:color w:val="auto"/>
              </w:rPr>
              <w:t>диаметром 150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A510AF" w14:textId="01BD457F" w:rsidR="00AD7460" w:rsidRPr="0094163B" w:rsidRDefault="00AD7460" w:rsidP="00AD7460">
            <w:pPr>
              <w:jc w:val="center"/>
              <w:rPr>
                <w:color w:val="auto"/>
              </w:rPr>
            </w:pPr>
            <w:r w:rsidRPr="0094163B">
              <w:rPr>
                <w:color w:val="auto"/>
              </w:rPr>
              <w:t>4 166,80</w:t>
            </w:r>
          </w:p>
        </w:tc>
      </w:tr>
      <w:tr w:rsidR="0094163B" w:rsidRPr="0094163B" w14:paraId="35498B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A8674" w14:textId="77777777" w:rsidR="00AD7460" w:rsidRPr="0094163B" w:rsidRDefault="00AD7460" w:rsidP="00AD7460">
            <w:pPr>
              <w:jc w:val="center"/>
              <w:rPr>
                <w:color w:val="auto"/>
              </w:rPr>
            </w:pPr>
            <w:r w:rsidRPr="0094163B">
              <w:rPr>
                <w:color w:val="auto"/>
              </w:rPr>
              <w:t>14-08-008-37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C4D60E" w14:textId="77777777" w:rsidR="00AD7460" w:rsidRPr="0094163B" w:rsidRDefault="00AD7460" w:rsidP="00AD7460">
            <w:pPr>
              <w:rPr>
                <w:color w:val="auto"/>
              </w:rPr>
            </w:pPr>
            <w:r w:rsidRPr="0094163B">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547642" w14:textId="551FC27F" w:rsidR="00AD7460" w:rsidRPr="0094163B" w:rsidRDefault="00AD7460" w:rsidP="00AD7460">
            <w:pPr>
              <w:jc w:val="center"/>
              <w:rPr>
                <w:color w:val="auto"/>
              </w:rPr>
            </w:pPr>
            <w:r w:rsidRPr="0094163B">
              <w:rPr>
                <w:color w:val="auto"/>
              </w:rPr>
              <w:t>518,69</w:t>
            </w:r>
          </w:p>
        </w:tc>
      </w:tr>
      <w:tr w:rsidR="0094163B" w:rsidRPr="0094163B" w14:paraId="2744A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79B11" w14:textId="77777777" w:rsidR="00AD7460" w:rsidRPr="0094163B" w:rsidRDefault="00AD7460" w:rsidP="00AD7460">
            <w:pPr>
              <w:jc w:val="center"/>
              <w:rPr>
                <w:color w:val="auto"/>
              </w:rPr>
            </w:pPr>
            <w:r w:rsidRPr="0094163B">
              <w:rPr>
                <w:color w:val="auto"/>
              </w:rPr>
              <w:lastRenderedPageBreak/>
              <w:t>14-08-008-38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4C59C" w14:textId="77777777" w:rsidR="00AD7460" w:rsidRPr="0094163B" w:rsidRDefault="00AD7460" w:rsidP="00AD7460">
            <w:pPr>
              <w:rPr>
                <w:color w:val="auto"/>
              </w:rPr>
            </w:pPr>
            <w:r w:rsidRPr="0094163B">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0DDF84" w14:textId="3E75662B" w:rsidR="00AD7460" w:rsidRPr="0094163B" w:rsidRDefault="00AD7460" w:rsidP="00AD7460">
            <w:pPr>
              <w:jc w:val="center"/>
              <w:rPr>
                <w:color w:val="auto"/>
              </w:rPr>
            </w:pPr>
            <w:r w:rsidRPr="0094163B">
              <w:rPr>
                <w:color w:val="auto"/>
              </w:rPr>
              <w:t>2 980,31</w:t>
            </w:r>
          </w:p>
        </w:tc>
      </w:tr>
      <w:tr w:rsidR="0094163B" w:rsidRPr="0094163B" w14:paraId="1C475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67E8A" w14:textId="77777777" w:rsidR="00AD7460" w:rsidRPr="0094163B" w:rsidRDefault="00AD7460" w:rsidP="00AD7460">
            <w:pPr>
              <w:jc w:val="center"/>
              <w:rPr>
                <w:color w:val="auto"/>
              </w:rPr>
            </w:pPr>
            <w:r w:rsidRPr="0094163B">
              <w:rPr>
                <w:color w:val="auto"/>
              </w:rPr>
              <w:t>14-08-008-39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01334D" w14:textId="77777777" w:rsidR="00AD7460" w:rsidRPr="0094163B" w:rsidRDefault="00AD7460" w:rsidP="00AD7460">
            <w:pPr>
              <w:rPr>
                <w:color w:val="auto"/>
              </w:rPr>
            </w:pPr>
            <w:r w:rsidRPr="0094163B">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19C92B" w14:textId="38DD5CE8" w:rsidR="00AD7460" w:rsidRPr="0094163B" w:rsidRDefault="00AD7460" w:rsidP="00AD7460">
            <w:pPr>
              <w:jc w:val="center"/>
              <w:rPr>
                <w:color w:val="auto"/>
              </w:rPr>
            </w:pPr>
            <w:r w:rsidRPr="0094163B">
              <w:rPr>
                <w:color w:val="auto"/>
              </w:rPr>
              <w:t>3 762,75</w:t>
            </w:r>
          </w:p>
        </w:tc>
      </w:tr>
      <w:tr w:rsidR="0094163B" w:rsidRPr="0094163B" w14:paraId="531C0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9C15A" w14:textId="77777777" w:rsidR="00AD7460" w:rsidRPr="0094163B" w:rsidRDefault="00AD7460" w:rsidP="00AD7460">
            <w:pPr>
              <w:jc w:val="center"/>
              <w:rPr>
                <w:color w:val="auto"/>
              </w:rPr>
            </w:pPr>
            <w:r w:rsidRPr="0094163B">
              <w:rPr>
                <w:color w:val="auto"/>
              </w:rPr>
              <w:t>14-08-008-40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BB867D" w14:textId="77777777" w:rsidR="00AD7460" w:rsidRPr="0094163B" w:rsidRDefault="00AD7460" w:rsidP="00AD7460">
            <w:pPr>
              <w:rPr>
                <w:color w:val="auto"/>
              </w:rPr>
            </w:pPr>
            <w:r w:rsidRPr="0094163B">
              <w:rPr>
                <w:color w:val="auto"/>
              </w:rPr>
              <w:t>диаметром 200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235FB8" w14:textId="1F420F98" w:rsidR="00AD7460" w:rsidRPr="0094163B" w:rsidRDefault="00AD7460" w:rsidP="00AD7460">
            <w:pPr>
              <w:jc w:val="center"/>
              <w:rPr>
                <w:color w:val="auto"/>
              </w:rPr>
            </w:pPr>
            <w:r w:rsidRPr="0094163B">
              <w:rPr>
                <w:color w:val="auto"/>
              </w:rPr>
              <w:t>4 195,22</w:t>
            </w:r>
          </w:p>
        </w:tc>
      </w:tr>
      <w:tr w:rsidR="0094163B" w:rsidRPr="0094163B" w14:paraId="2BAF87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FC893" w14:textId="77777777" w:rsidR="00AD7460" w:rsidRPr="0094163B" w:rsidRDefault="00AD7460" w:rsidP="00AD7460">
            <w:pPr>
              <w:jc w:val="center"/>
              <w:rPr>
                <w:color w:val="auto"/>
              </w:rPr>
            </w:pPr>
            <w:r w:rsidRPr="0094163B">
              <w:rPr>
                <w:color w:val="auto"/>
              </w:rPr>
              <w:t>14-08-008-41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6E98E7" w14:textId="77777777" w:rsidR="00AD7460" w:rsidRPr="0094163B" w:rsidRDefault="00AD7460" w:rsidP="00AD7460">
            <w:pPr>
              <w:rPr>
                <w:color w:val="auto"/>
              </w:rPr>
            </w:pPr>
            <w:r w:rsidRPr="0094163B">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ECA62A" w14:textId="445CEF7E" w:rsidR="00AD7460" w:rsidRPr="0094163B" w:rsidRDefault="00AD7460" w:rsidP="00AD7460">
            <w:pPr>
              <w:jc w:val="center"/>
              <w:rPr>
                <w:color w:val="auto"/>
              </w:rPr>
            </w:pPr>
            <w:r w:rsidRPr="0094163B">
              <w:rPr>
                <w:color w:val="auto"/>
              </w:rPr>
              <w:t>582,46</w:t>
            </w:r>
          </w:p>
        </w:tc>
      </w:tr>
      <w:tr w:rsidR="0094163B" w:rsidRPr="0094163B" w14:paraId="4847AF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F5D431" w14:textId="77777777" w:rsidR="00AD7460" w:rsidRPr="0094163B" w:rsidRDefault="00AD7460" w:rsidP="00AD7460">
            <w:pPr>
              <w:jc w:val="center"/>
              <w:rPr>
                <w:color w:val="auto"/>
              </w:rPr>
            </w:pPr>
            <w:r w:rsidRPr="0094163B">
              <w:rPr>
                <w:color w:val="auto"/>
              </w:rPr>
              <w:t>14-08-008-42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A206F" w14:textId="77777777" w:rsidR="00AD7460" w:rsidRPr="0094163B" w:rsidRDefault="00AD7460" w:rsidP="00AD7460">
            <w:pPr>
              <w:rPr>
                <w:color w:val="auto"/>
              </w:rPr>
            </w:pPr>
            <w:r w:rsidRPr="0094163B">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B2AD9" w14:textId="3C5C943C" w:rsidR="00AD7460" w:rsidRPr="0094163B" w:rsidRDefault="00AD7460" w:rsidP="00AD7460">
            <w:pPr>
              <w:jc w:val="center"/>
              <w:rPr>
                <w:color w:val="auto"/>
              </w:rPr>
            </w:pPr>
            <w:r w:rsidRPr="0094163B">
              <w:rPr>
                <w:color w:val="auto"/>
              </w:rPr>
              <w:t>3 042,07</w:t>
            </w:r>
          </w:p>
        </w:tc>
      </w:tr>
      <w:tr w:rsidR="0094163B" w:rsidRPr="0094163B" w14:paraId="2D9BFC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A9E4C" w14:textId="77777777" w:rsidR="00AD7460" w:rsidRPr="0094163B" w:rsidRDefault="00AD7460" w:rsidP="00AD7460">
            <w:pPr>
              <w:jc w:val="center"/>
              <w:rPr>
                <w:color w:val="auto"/>
              </w:rPr>
            </w:pPr>
            <w:r w:rsidRPr="0094163B">
              <w:rPr>
                <w:color w:val="auto"/>
              </w:rPr>
              <w:t>14-08-008-43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76A0D" w14:textId="77777777" w:rsidR="00AD7460" w:rsidRPr="0094163B" w:rsidRDefault="00AD7460" w:rsidP="00AD7460">
            <w:pPr>
              <w:rPr>
                <w:color w:val="auto"/>
              </w:rPr>
            </w:pPr>
            <w:r w:rsidRPr="0094163B">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7C6784" w14:textId="46AF8502" w:rsidR="00AD7460" w:rsidRPr="0094163B" w:rsidRDefault="00AD7460" w:rsidP="00AD7460">
            <w:pPr>
              <w:jc w:val="center"/>
              <w:rPr>
                <w:color w:val="auto"/>
              </w:rPr>
            </w:pPr>
            <w:r w:rsidRPr="0094163B">
              <w:rPr>
                <w:color w:val="auto"/>
              </w:rPr>
              <w:t>3 824,98</w:t>
            </w:r>
          </w:p>
        </w:tc>
      </w:tr>
      <w:tr w:rsidR="0094163B" w:rsidRPr="0094163B" w14:paraId="01282F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E15BD" w14:textId="77777777" w:rsidR="00AD7460" w:rsidRPr="0094163B" w:rsidRDefault="00AD7460" w:rsidP="00AD7460">
            <w:pPr>
              <w:jc w:val="center"/>
              <w:rPr>
                <w:color w:val="auto"/>
              </w:rPr>
            </w:pPr>
            <w:r w:rsidRPr="0094163B">
              <w:rPr>
                <w:color w:val="auto"/>
              </w:rPr>
              <w:t>14-08-008-44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4E136" w14:textId="77777777" w:rsidR="00AD7460" w:rsidRPr="0094163B" w:rsidRDefault="00AD7460" w:rsidP="00AD7460">
            <w:pPr>
              <w:rPr>
                <w:color w:val="auto"/>
              </w:rPr>
            </w:pPr>
            <w:r w:rsidRPr="0094163B">
              <w:rPr>
                <w:color w:val="auto"/>
              </w:rPr>
              <w:t>диаметром 250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407728" w14:textId="568E74F1" w:rsidR="00AD7460" w:rsidRPr="0094163B" w:rsidRDefault="00AD7460" w:rsidP="00AD7460">
            <w:pPr>
              <w:jc w:val="center"/>
              <w:rPr>
                <w:color w:val="auto"/>
              </w:rPr>
            </w:pPr>
            <w:r w:rsidRPr="0094163B">
              <w:rPr>
                <w:color w:val="auto"/>
              </w:rPr>
              <w:t>4 257,33</w:t>
            </w:r>
          </w:p>
        </w:tc>
      </w:tr>
      <w:tr w:rsidR="0094163B" w:rsidRPr="0094163B" w14:paraId="79CF2E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7A46D" w14:textId="77777777" w:rsidR="00AD7460" w:rsidRPr="0094163B" w:rsidRDefault="00AD7460" w:rsidP="00AD7460">
            <w:pPr>
              <w:jc w:val="center"/>
              <w:rPr>
                <w:color w:val="auto"/>
              </w:rPr>
            </w:pPr>
            <w:r w:rsidRPr="0094163B">
              <w:rPr>
                <w:color w:val="auto"/>
              </w:rPr>
              <w:t>14-08-008-45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BD640" w14:textId="77777777" w:rsidR="00AD7460" w:rsidRPr="0094163B" w:rsidRDefault="00AD7460" w:rsidP="00AD7460">
            <w:pPr>
              <w:rPr>
                <w:color w:val="auto"/>
              </w:rPr>
            </w:pPr>
            <w:r w:rsidRPr="0094163B">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C6FC6F" w14:textId="32292BE0" w:rsidR="00AD7460" w:rsidRPr="0094163B" w:rsidRDefault="00AD7460" w:rsidP="00AD7460">
            <w:pPr>
              <w:jc w:val="center"/>
              <w:rPr>
                <w:color w:val="auto"/>
              </w:rPr>
            </w:pPr>
            <w:r w:rsidRPr="0094163B">
              <w:rPr>
                <w:color w:val="auto"/>
              </w:rPr>
              <w:t>611,13</w:t>
            </w:r>
          </w:p>
        </w:tc>
      </w:tr>
      <w:tr w:rsidR="0094163B" w:rsidRPr="0094163B" w14:paraId="18CFCE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5E2FF" w14:textId="77777777" w:rsidR="00AD7460" w:rsidRPr="0094163B" w:rsidRDefault="00AD7460" w:rsidP="00AD7460">
            <w:pPr>
              <w:jc w:val="center"/>
              <w:rPr>
                <w:color w:val="auto"/>
              </w:rPr>
            </w:pPr>
            <w:r w:rsidRPr="0094163B">
              <w:rPr>
                <w:color w:val="auto"/>
              </w:rPr>
              <w:t>14-08-008-46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5215CB" w14:textId="77777777" w:rsidR="00AD7460" w:rsidRPr="0094163B" w:rsidRDefault="00AD7460" w:rsidP="00AD7460">
            <w:pPr>
              <w:rPr>
                <w:color w:val="auto"/>
              </w:rPr>
            </w:pPr>
            <w:r w:rsidRPr="0094163B">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1AFFB0" w14:textId="7085008C" w:rsidR="00AD7460" w:rsidRPr="0094163B" w:rsidRDefault="00AD7460" w:rsidP="00AD7460">
            <w:pPr>
              <w:jc w:val="center"/>
              <w:rPr>
                <w:color w:val="auto"/>
              </w:rPr>
            </w:pPr>
            <w:r w:rsidRPr="0094163B">
              <w:rPr>
                <w:color w:val="auto"/>
              </w:rPr>
              <w:t>3 076,13</w:t>
            </w:r>
          </w:p>
        </w:tc>
      </w:tr>
      <w:tr w:rsidR="0094163B" w:rsidRPr="0094163B" w14:paraId="576203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EE804" w14:textId="77777777" w:rsidR="00AD7460" w:rsidRPr="0094163B" w:rsidRDefault="00AD7460" w:rsidP="00AD7460">
            <w:pPr>
              <w:jc w:val="center"/>
              <w:rPr>
                <w:color w:val="auto"/>
              </w:rPr>
            </w:pPr>
            <w:r w:rsidRPr="0094163B">
              <w:rPr>
                <w:color w:val="auto"/>
              </w:rPr>
              <w:t>14-08-008-47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57E075" w14:textId="77777777" w:rsidR="00AD7460" w:rsidRPr="0094163B" w:rsidRDefault="00AD7460" w:rsidP="00AD7460">
            <w:pPr>
              <w:rPr>
                <w:color w:val="auto"/>
              </w:rPr>
            </w:pPr>
            <w:r w:rsidRPr="0094163B">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4ABDDA" w14:textId="3972E256" w:rsidR="00AD7460" w:rsidRPr="0094163B" w:rsidRDefault="00AD7460" w:rsidP="00AD7460">
            <w:pPr>
              <w:jc w:val="center"/>
              <w:rPr>
                <w:color w:val="auto"/>
              </w:rPr>
            </w:pPr>
            <w:r w:rsidRPr="0094163B">
              <w:rPr>
                <w:color w:val="auto"/>
              </w:rPr>
              <w:t>3 861,56</w:t>
            </w:r>
          </w:p>
        </w:tc>
      </w:tr>
      <w:tr w:rsidR="0094163B" w:rsidRPr="0094163B" w14:paraId="5A22D2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294A87" w14:textId="77777777" w:rsidR="00AD7460" w:rsidRPr="0094163B" w:rsidRDefault="00AD7460" w:rsidP="00AD7460">
            <w:pPr>
              <w:jc w:val="center"/>
              <w:rPr>
                <w:color w:val="auto"/>
              </w:rPr>
            </w:pPr>
            <w:r w:rsidRPr="0094163B">
              <w:rPr>
                <w:color w:val="auto"/>
              </w:rPr>
              <w:t>14-08-008-48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1CFB27" w14:textId="77777777" w:rsidR="00AD7460" w:rsidRPr="0094163B" w:rsidRDefault="00AD7460" w:rsidP="00AD7460">
            <w:pPr>
              <w:rPr>
                <w:color w:val="auto"/>
              </w:rPr>
            </w:pPr>
            <w:r w:rsidRPr="0094163B">
              <w:rPr>
                <w:color w:val="auto"/>
              </w:rPr>
              <w:t>диаметром 300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7DBE667" w14:textId="0761D13E" w:rsidR="00AD7460" w:rsidRPr="0094163B" w:rsidRDefault="00AD7460" w:rsidP="00AD7460">
            <w:pPr>
              <w:jc w:val="center"/>
              <w:rPr>
                <w:color w:val="auto"/>
              </w:rPr>
            </w:pPr>
            <w:r w:rsidRPr="0094163B">
              <w:rPr>
                <w:color w:val="auto"/>
              </w:rPr>
              <w:t>4 295,40</w:t>
            </w:r>
          </w:p>
        </w:tc>
      </w:tr>
      <w:tr w:rsidR="0094163B" w:rsidRPr="0094163B" w14:paraId="2B478D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27993" w14:textId="77777777" w:rsidR="00AD7460" w:rsidRPr="0094163B" w:rsidRDefault="00AD7460" w:rsidP="00AD7460">
            <w:pPr>
              <w:jc w:val="center"/>
              <w:rPr>
                <w:color w:val="auto"/>
              </w:rPr>
            </w:pPr>
            <w:r w:rsidRPr="0094163B">
              <w:rPr>
                <w:color w:val="auto"/>
              </w:rPr>
              <w:t>14-08-008-49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EBF3C" w14:textId="77777777" w:rsidR="00AD7460" w:rsidRPr="0094163B" w:rsidRDefault="00AD7460" w:rsidP="00AD7460">
            <w:pPr>
              <w:rPr>
                <w:color w:val="auto"/>
              </w:rPr>
            </w:pPr>
            <w:r w:rsidRPr="0094163B">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DB61E5" w14:textId="4EA4DC63" w:rsidR="00AD7460" w:rsidRPr="0094163B" w:rsidRDefault="00AD7460" w:rsidP="00AD7460">
            <w:pPr>
              <w:jc w:val="center"/>
              <w:rPr>
                <w:color w:val="auto"/>
              </w:rPr>
            </w:pPr>
            <w:r w:rsidRPr="0094163B">
              <w:rPr>
                <w:color w:val="auto"/>
              </w:rPr>
              <w:t>701,00</w:t>
            </w:r>
          </w:p>
        </w:tc>
      </w:tr>
      <w:tr w:rsidR="0094163B" w:rsidRPr="0094163B" w14:paraId="506ECC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08C81" w14:textId="77777777" w:rsidR="00AD7460" w:rsidRPr="0094163B" w:rsidRDefault="00AD7460" w:rsidP="00AD7460">
            <w:pPr>
              <w:jc w:val="center"/>
              <w:rPr>
                <w:color w:val="auto"/>
              </w:rPr>
            </w:pPr>
            <w:r w:rsidRPr="0094163B">
              <w:rPr>
                <w:color w:val="auto"/>
              </w:rPr>
              <w:t>14-08-008-50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1B2CCB" w14:textId="77777777" w:rsidR="00AD7460" w:rsidRPr="0094163B" w:rsidRDefault="00AD7460" w:rsidP="00AD7460">
            <w:pPr>
              <w:rPr>
                <w:color w:val="auto"/>
              </w:rPr>
            </w:pPr>
            <w:r w:rsidRPr="0094163B">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92525E" w14:textId="25A7A9E4" w:rsidR="00AD7460" w:rsidRPr="0094163B" w:rsidRDefault="00AD7460" w:rsidP="00AD7460">
            <w:pPr>
              <w:jc w:val="center"/>
              <w:rPr>
                <w:color w:val="auto"/>
              </w:rPr>
            </w:pPr>
            <w:r w:rsidRPr="0094163B">
              <w:rPr>
                <w:color w:val="auto"/>
              </w:rPr>
              <w:t>3 162,55</w:t>
            </w:r>
          </w:p>
        </w:tc>
      </w:tr>
      <w:tr w:rsidR="0094163B" w:rsidRPr="0094163B" w14:paraId="1EFC37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F5107" w14:textId="77777777" w:rsidR="00AD7460" w:rsidRPr="0094163B" w:rsidRDefault="00AD7460" w:rsidP="00AD7460">
            <w:pPr>
              <w:jc w:val="center"/>
              <w:rPr>
                <w:color w:val="auto"/>
              </w:rPr>
            </w:pPr>
            <w:r w:rsidRPr="0094163B">
              <w:rPr>
                <w:color w:val="auto"/>
              </w:rPr>
              <w:t>14-08-008-51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F44AD8" w14:textId="77777777" w:rsidR="00AD7460" w:rsidRPr="0094163B" w:rsidRDefault="00AD7460" w:rsidP="00AD7460">
            <w:pPr>
              <w:rPr>
                <w:color w:val="auto"/>
              </w:rPr>
            </w:pPr>
            <w:r w:rsidRPr="0094163B">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E7F704" w14:textId="64DCBB0F" w:rsidR="00AD7460" w:rsidRPr="0094163B" w:rsidRDefault="00AD7460" w:rsidP="00AD7460">
            <w:pPr>
              <w:jc w:val="center"/>
              <w:rPr>
                <w:color w:val="auto"/>
              </w:rPr>
            </w:pPr>
            <w:r w:rsidRPr="0094163B">
              <w:rPr>
                <w:color w:val="auto"/>
              </w:rPr>
              <w:t>3 944,28</w:t>
            </w:r>
          </w:p>
        </w:tc>
      </w:tr>
      <w:tr w:rsidR="0094163B" w:rsidRPr="0094163B" w14:paraId="751B3B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E1B566" w14:textId="77777777" w:rsidR="00AD7460" w:rsidRPr="0094163B" w:rsidRDefault="00AD7460" w:rsidP="00AD7460">
            <w:pPr>
              <w:jc w:val="center"/>
              <w:rPr>
                <w:color w:val="auto"/>
              </w:rPr>
            </w:pPr>
            <w:r w:rsidRPr="0094163B">
              <w:rPr>
                <w:color w:val="auto"/>
              </w:rPr>
              <w:t>14-08-008-52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F8E7A5" w14:textId="77777777" w:rsidR="00AD7460" w:rsidRPr="0094163B" w:rsidRDefault="00AD7460" w:rsidP="00AD7460">
            <w:pPr>
              <w:rPr>
                <w:color w:val="auto"/>
              </w:rPr>
            </w:pPr>
            <w:r w:rsidRPr="0094163B">
              <w:rPr>
                <w:color w:val="auto"/>
              </w:rPr>
              <w:t>диаметром 350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DB5366" w14:textId="03011CBF" w:rsidR="00AD7460" w:rsidRPr="0094163B" w:rsidRDefault="00AD7460" w:rsidP="00AD7460">
            <w:pPr>
              <w:jc w:val="center"/>
              <w:rPr>
                <w:color w:val="auto"/>
              </w:rPr>
            </w:pPr>
            <w:r w:rsidRPr="0094163B">
              <w:rPr>
                <w:color w:val="auto"/>
              </w:rPr>
              <w:t>4 379,00</w:t>
            </w:r>
          </w:p>
        </w:tc>
      </w:tr>
      <w:tr w:rsidR="0094163B" w:rsidRPr="0094163B" w14:paraId="26DEB5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BB4136" w14:textId="77777777" w:rsidR="00AD7460" w:rsidRPr="0094163B" w:rsidRDefault="00AD7460" w:rsidP="00AD7460">
            <w:pPr>
              <w:jc w:val="center"/>
              <w:rPr>
                <w:color w:val="auto"/>
              </w:rPr>
            </w:pPr>
            <w:r w:rsidRPr="0094163B">
              <w:rPr>
                <w:color w:val="auto"/>
              </w:rPr>
              <w:t>14-08-008-53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C19042" w14:textId="77777777" w:rsidR="00AD7460" w:rsidRPr="0094163B" w:rsidRDefault="00AD7460" w:rsidP="00AD7460">
            <w:pPr>
              <w:rPr>
                <w:color w:val="auto"/>
              </w:rPr>
            </w:pPr>
            <w:r w:rsidRPr="0094163B">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C7ED13" w14:textId="5CB88D3F" w:rsidR="00AD7460" w:rsidRPr="0094163B" w:rsidRDefault="00AD7460" w:rsidP="00AD7460">
            <w:pPr>
              <w:jc w:val="center"/>
              <w:rPr>
                <w:color w:val="auto"/>
              </w:rPr>
            </w:pPr>
            <w:r w:rsidRPr="0094163B">
              <w:rPr>
                <w:color w:val="auto"/>
              </w:rPr>
              <w:t>751,54</w:t>
            </w:r>
          </w:p>
        </w:tc>
      </w:tr>
      <w:tr w:rsidR="0094163B" w:rsidRPr="0094163B" w14:paraId="553405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6F0C0" w14:textId="77777777" w:rsidR="00AD7460" w:rsidRPr="0094163B" w:rsidRDefault="00AD7460" w:rsidP="00AD7460">
            <w:pPr>
              <w:jc w:val="center"/>
              <w:rPr>
                <w:color w:val="auto"/>
              </w:rPr>
            </w:pPr>
            <w:r w:rsidRPr="0094163B">
              <w:rPr>
                <w:color w:val="auto"/>
              </w:rPr>
              <w:t>14-08-008-54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DEE012" w14:textId="77777777" w:rsidR="00AD7460" w:rsidRPr="0094163B" w:rsidRDefault="00AD7460" w:rsidP="00AD7460">
            <w:pPr>
              <w:rPr>
                <w:color w:val="auto"/>
              </w:rPr>
            </w:pPr>
            <w:r w:rsidRPr="0094163B">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470914" w14:textId="2F0F9D21" w:rsidR="00AD7460" w:rsidRPr="0094163B" w:rsidRDefault="00AD7460" w:rsidP="00AD7460">
            <w:pPr>
              <w:jc w:val="center"/>
              <w:rPr>
                <w:color w:val="auto"/>
              </w:rPr>
            </w:pPr>
            <w:r w:rsidRPr="0094163B">
              <w:rPr>
                <w:color w:val="auto"/>
              </w:rPr>
              <w:t>3 213,29</w:t>
            </w:r>
          </w:p>
        </w:tc>
      </w:tr>
      <w:tr w:rsidR="0094163B" w:rsidRPr="0094163B" w14:paraId="02C9CE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4EDE6" w14:textId="77777777" w:rsidR="00AD7460" w:rsidRPr="0094163B" w:rsidRDefault="00AD7460" w:rsidP="00AD7460">
            <w:pPr>
              <w:jc w:val="center"/>
              <w:rPr>
                <w:color w:val="auto"/>
              </w:rPr>
            </w:pPr>
            <w:r w:rsidRPr="0094163B">
              <w:rPr>
                <w:color w:val="auto"/>
              </w:rPr>
              <w:t>14-08-008-55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E772EF" w14:textId="77777777" w:rsidR="00AD7460" w:rsidRPr="0094163B" w:rsidRDefault="00AD7460" w:rsidP="00AD7460">
            <w:pPr>
              <w:rPr>
                <w:color w:val="auto"/>
              </w:rPr>
            </w:pPr>
            <w:r w:rsidRPr="0094163B">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3127A0" w14:textId="050BD368" w:rsidR="00AD7460" w:rsidRPr="0094163B" w:rsidRDefault="00AD7460" w:rsidP="00AD7460">
            <w:pPr>
              <w:jc w:val="center"/>
              <w:rPr>
                <w:color w:val="auto"/>
              </w:rPr>
            </w:pPr>
            <w:r w:rsidRPr="0094163B">
              <w:rPr>
                <w:color w:val="auto"/>
              </w:rPr>
              <w:t>3 995,05</w:t>
            </w:r>
          </w:p>
        </w:tc>
      </w:tr>
      <w:tr w:rsidR="0094163B" w:rsidRPr="0094163B" w14:paraId="060786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BEEB1" w14:textId="77777777" w:rsidR="00AD7460" w:rsidRPr="0094163B" w:rsidRDefault="00AD7460" w:rsidP="00AD7460">
            <w:pPr>
              <w:jc w:val="center"/>
              <w:rPr>
                <w:color w:val="auto"/>
              </w:rPr>
            </w:pPr>
            <w:r w:rsidRPr="0094163B">
              <w:rPr>
                <w:color w:val="auto"/>
              </w:rPr>
              <w:t>14-08-008-56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D0B639" w14:textId="77777777" w:rsidR="00AD7460" w:rsidRPr="0094163B" w:rsidRDefault="00AD7460" w:rsidP="00AD7460">
            <w:pPr>
              <w:rPr>
                <w:color w:val="auto"/>
              </w:rPr>
            </w:pPr>
            <w:r w:rsidRPr="0094163B">
              <w:rPr>
                <w:color w:val="auto"/>
              </w:rPr>
              <w:t>диаметром 400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B82D9" w14:textId="31B9FD25" w:rsidR="00AD7460" w:rsidRPr="0094163B" w:rsidRDefault="00AD7460" w:rsidP="00AD7460">
            <w:pPr>
              <w:jc w:val="center"/>
              <w:rPr>
                <w:color w:val="auto"/>
              </w:rPr>
            </w:pPr>
            <w:r w:rsidRPr="0094163B">
              <w:rPr>
                <w:color w:val="auto"/>
              </w:rPr>
              <w:t>4 432,79</w:t>
            </w:r>
          </w:p>
        </w:tc>
      </w:tr>
      <w:tr w:rsidR="0094163B" w:rsidRPr="0094163B" w14:paraId="3403AC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D105B" w14:textId="77777777" w:rsidR="00AD7460" w:rsidRPr="0094163B" w:rsidRDefault="00AD7460" w:rsidP="00AD7460">
            <w:pPr>
              <w:jc w:val="center"/>
              <w:rPr>
                <w:color w:val="auto"/>
              </w:rPr>
            </w:pPr>
            <w:r w:rsidRPr="0094163B">
              <w:rPr>
                <w:color w:val="auto"/>
              </w:rPr>
              <w:t>14-08-008-57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596926" w14:textId="77777777" w:rsidR="00AD7460" w:rsidRPr="0094163B" w:rsidRDefault="00AD7460" w:rsidP="00AD7460">
            <w:pPr>
              <w:rPr>
                <w:color w:val="auto"/>
              </w:rPr>
            </w:pPr>
            <w:r w:rsidRPr="0094163B">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239479" w14:textId="47314F67" w:rsidR="00AD7460" w:rsidRPr="0094163B" w:rsidRDefault="00AD7460" w:rsidP="00AD7460">
            <w:pPr>
              <w:jc w:val="center"/>
              <w:rPr>
                <w:color w:val="auto"/>
              </w:rPr>
            </w:pPr>
            <w:r w:rsidRPr="0094163B">
              <w:rPr>
                <w:color w:val="auto"/>
              </w:rPr>
              <w:t>688,19</w:t>
            </w:r>
          </w:p>
        </w:tc>
      </w:tr>
      <w:tr w:rsidR="0094163B" w:rsidRPr="0094163B" w14:paraId="571364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3888A" w14:textId="77777777" w:rsidR="00AD7460" w:rsidRPr="0094163B" w:rsidRDefault="00AD7460" w:rsidP="00AD7460">
            <w:pPr>
              <w:jc w:val="center"/>
              <w:rPr>
                <w:color w:val="auto"/>
              </w:rPr>
            </w:pPr>
            <w:r w:rsidRPr="0094163B">
              <w:rPr>
                <w:color w:val="auto"/>
              </w:rPr>
              <w:t>14-08-008-58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C9CA96" w14:textId="77777777" w:rsidR="00AD7460" w:rsidRPr="0094163B" w:rsidRDefault="00AD7460" w:rsidP="00AD7460">
            <w:pPr>
              <w:rPr>
                <w:color w:val="auto"/>
              </w:rPr>
            </w:pPr>
            <w:r w:rsidRPr="0094163B">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6D95AA" w14:textId="49C00FE3" w:rsidR="00AD7460" w:rsidRPr="0094163B" w:rsidRDefault="00AD7460" w:rsidP="00AD7460">
            <w:pPr>
              <w:jc w:val="center"/>
              <w:rPr>
                <w:color w:val="auto"/>
              </w:rPr>
            </w:pPr>
            <w:r w:rsidRPr="0094163B">
              <w:rPr>
                <w:color w:val="auto"/>
              </w:rPr>
              <w:t>3 146,31</w:t>
            </w:r>
          </w:p>
        </w:tc>
      </w:tr>
      <w:tr w:rsidR="0094163B" w:rsidRPr="0094163B" w14:paraId="59703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141E49" w14:textId="77777777" w:rsidR="00AD7460" w:rsidRPr="0094163B" w:rsidRDefault="00AD7460" w:rsidP="00AD7460">
            <w:pPr>
              <w:jc w:val="center"/>
              <w:rPr>
                <w:color w:val="auto"/>
              </w:rPr>
            </w:pPr>
            <w:r w:rsidRPr="0094163B">
              <w:rPr>
                <w:color w:val="auto"/>
              </w:rPr>
              <w:t>14-08-008-59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A9ADC" w14:textId="77777777" w:rsidR="00AD7460" w:rsidRPr="0094163B" w:rsidRDefault="00AD7460" w:rsidP="00AD7460">
            <w:pPr>
              <w:rPr>
                <w:color w:val="auto"/>
              </w:rPr>
            </w:pPr>
            <w:r w:rsidRPr="0094163B">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739036" w14:textId="682E5FC3" w:rsidR="00AD7460" w:rsidRPr="0094163B" w:rsidRDefault="00AD7460" w:rsidP="00AD7460">
            <w:pPr>
              <w:jc w:val="center"/>
              <w:rPr>
                <w:color w:val="auto"/>
              </w:rPr>
            </w:pPr>
            <w:r w:rsidRPr="0094163B">
              <w:rPr>
                <w:color w:val="auto"/>
              </w:rPr>
              <w:t>3 925,58</w:t>
            </w:r>
          </w:p>
        </w:tc>
      </w:tr>
      <w:tr w:rsidR="0094163B" w:rsidRPr="0094163B" w14:paraId="480194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0A334" w14:textId="77777777" w:rsidR="00AD7460" w:rsidRPr="0094163B" w:rsidRDefault="00AD7460" w:rsidP="00AD7460">
            <w:pPr>
              <w:jc w:val="center"/>
              <w:rPr>
                <w:color w:val="auto"/>
              </w:rPr>
            </w:pPr>
            <w:r w:rsidRPr="0094163B">
              <w:rPr>
                <w:color w:val="auto"/>
              </w:rPr>
              <w:t>14-08-008-60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01DAE7" w14:textId="77777777" w:rsidR="00AD7460" w:rsidRPr="0094163B" w:rsidRDefault="00AD7460" w:rsidP="00AD7460">
            <w:pPr>
              <w:rPr>
                <w:color w:val="auto"/>
              </w:rPr>
            </w:pPr>
            <w:r w:rsidRPr="0094163B">
              <w:rPr>
                <w:color w:val="auto"/>
              </w:rPr>
              <w:t>диаметром 100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537C808" w14:textId="561CB60C" w:rsidR="00AD7460" w:rsidRPr="0094163B" w:rsidRDefault="00AD7460" w:rsidP="00AD7460">
            <w:pPr>
              <w:jc w:val="center"/>
              <w:rPr>
                <w:color w:val="auto"/>
              </w:rPr>
            </w:pPr>
            <w:r w:rsidRPr="0094163B">
              <w:rPr>
                <w:color w:val="auto"/>
              </w:rPr>
              <w:t>4 358,19</w:t>
            </w:r>
          </w:p>
        </w:tc>
      </w:tr>
      <w:tr w:rsidR="0094163B" w:rsidRPr="0094163B" w14:paraId="7E6FE3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BD0BE4" w14:textId="77777777" w:rsidR="00AD7460" w:rsidRPr="0094163B" w:rsidRDefault="00AD7460" w:rsidP="00AD7460">
            <w:pPr>
              <w:jc w:val="center"/>
              <w:rPr>
                <w:color w:val="auto"/>
              </w:rPr>
            </w:pPr>
            <w:r w:rsidRPr="0094163B">
              <w:rPr>
                <w:color w:val="auto"/>
              </w:rPr>
              <w:t>14-08-008-61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7E1833" w14:textId="77777777" w:rsidR="00AD7460" w:rsidRPr="0094163B" w:rsidRDefault="00AD7460" w:rsidP="00AD7460">
            <w:pPr>
              <w:rPr>
                <w:color w:val="auto"/>
              </w:rPr>
            </w:pPr>
            <w:r w:rsidRPr="0094163B">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A732570" w14:textId="2680CE04" w:rsidR="00AD7460" w:rsidRPr="0094163B" w:rsidRDefault="00AD7460" w:rsidP="00AD7460">
            <w:pPr>
              <w:jc w:val="center"/>
              <w:rPr>
                <w:color w:val="auto"/>
              </w:rPr>
            </w:pPr>
            <w:r w:rsidRPr="0094163B">
              <w:rPr>
                <w:color w:val="auto"/>
              </w:rPr>
              <w:t>789,08</w:t>
            </w:r>
          </w:p>
        </w:tc>
      </w:tr>
      <w:tr w:rsidR="0094163B" w:rsidRPr="0094163B" w14:paraId="7BD5AB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62764" w14:textId="77777777" w:rsidR="00AD7460" w:rsidRPr="0094163B" w:rsidRDefault="00AD7460" w:rsidP="00AD7460">
            <w:pPr>
              <w:jc w:val="center"/>
              <w:rPr>
                <w:color w:val="auto"/>
              </w:rPr>
            </w:pPr>
            <w:r w:rsidRPr="0094163B">
              <w:rPr>
                <w:color w:val="auto"/>
              </w:rPr>
              <w:t>14-08-008-62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1EDAF" w14:textId="77777777" w:rsidR="00AD7460" w:rsidRPr="0094163B" w:rsidRDefault="00AD7460" w:rsidP="00AD7460">
            <w:pPr>
              <w:rPr>
                <w:color w:val="auto"/>
              </w:rPr>
            </w:pPr>
            <w:r w:rsidRPr="0094163B">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0841EA" w14:textId="366C3942" w:rsidR="00AD7460" w:rsidRPr="0094163B" w:rsidRDefault="00AD7460" w:rsidP="00AD7460">
            <w:pPr>
              <w:jc w:val="center"/>
              <w:rPr>
                <w:color w:val="auto"/>
              </w:rPr>
            </w:pPr>
            <w:r w:rsidRPr="0094163B">
              <w:rPr>
                <w:color w:val="auto"/>
              </w:rPr>
              <w:t>3 244,13</w:t>
            </w:r>
          </w:p>
        </w:tc>
      </w:tr>
      <w:tr w:rsidR="0094163B" w:rsidRPr="0094163B" w14:paraId="7FCEA7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064CC" w14:textId="77777777" w:rsidR="00AD7460" w:rsidRPr="0094163B" w:rsidRDefault="00AD7460" w:rsidP="00AD7460">
            <w:pPr>
              <w:jc w:val="center"/>
              <w:rPr>
                <w:color w:val="auto"/>
              </w:rPr>
            </w:pPr>
            <w:r w:rsidRPr="0094163B">
              <w:rPr>
                <w:color w:val="auto"/>
              </w:rPr>
              <w:t>14-08-008-63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7B3CF" w14:textId="77777777" w:rsidR="00AD7460" w:rsidRPr="0094163B" w:rsidRDefault="00AD7460" w:rsidP="00AD7460">
            <w:pPr>
              <w:rPr>
                <w:color w:val="auto"/>
              </w:rPr>
            </w:pPr>
            <w:r w:rsidRPr="0094163B">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B9F3E7" w14:textId="70DD6F97" w:rsidR="00AD7460" w:rsidRPr="0094163B" w:rsidRDefault="00AD7460" w:rsidP="00AD7460">
            <w:pPr>
              <w:jc w:val="center"/>
              <w:rPr>
                <w:color w:val="auto"/>
              </w:rPr>
            </w:pPr>
            <w:r w:rsidRPr="0094163B">
              <w:rPr>
                <w:color w:val="auto"/>
              </w:rPr>
              <w:t>4 023,47</w:t>
            </w:r>
          </w:p>
        </w:tc>
      </w:tr>
      <w:tr w:rsidR="0094163B" w:rsidRPr="0094163B" w14:paraId="58A471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81280" w14:textId="77777777" w:rsidR="00AD7460" w:rsidRPr="0094163B" w:rsidRDefault="00AD7460" w:rsidP="00AD7460">
            <w:pPr>
              <w:jc w:val="center"/>
              <w:rPr>
                <w:color w:val="auto"/>
              </w:rPr>
            </w:pPr>
            <w:r w:rsidRPr="0094163B">
              <w:rPr>
                <w:color w:val="auto"/>
              </w:rPr>
              <w:t>14-08-008-64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EA7F76" w14:textId="77777777" w:rsidR="00AD7460" w:rsidRPr="0094163B" w:rsidRDefault="00AD7460" w:rsidP="00AD7460">
            <w:pPr>
              <w:rPr>
                <w:color w:val="auto"/>
              </w:rPr>
            </w:pPr>
            <w:r w:rsidRPr="0094163B">
              <w:rPr>
                <w:color w:val="auto"/>
              </w:rPr>
              <w:t>диаметром 150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2885DF" w14:textId="7A0EF328" w:rsidR="00AD7460" w:rsidRPr="0094163B" w:rsidRDefault="00AD7460" w:rsidP="00AD7460">
            <w:pPr>
              <w:jc w:val="center"/>
              <w:rPr>
                <w:color w:val="auto"/>
              </w:rPr>
            </w:pPr>
            <w:r w:rsidRPr="0094163B">
              <w:rPr>
                <w:color w:val="auto"/>
              </w:rPr>
              <w:t>4 456,11</w:t>
            </w:r>
          </w:p>
        </w:tc>
      </w:tr>
      <w:tr w:rsidR="0094163B" w:rsidRPr="0094163B" w14:paraId="5467DB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C1C34" w14:textId="77777777" w:rsidR="00AD7460" w:rsidRPr="0094163B" w:rsidRDefault="00AD7460" w:rsidP="00AD7460">
            <w:pPr>
              <w:jc w:val="center"/>
              <w:rPr>
                <w:color w:val="auto"/>
              </w:rPr>
            </w:pPr>
            <w:r w:rsidRPr="0094163B">
              <w:rPr>
                <w:color w:val="auto"/>
              </w:rPr>
              <w:t>14-08-008-65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C2C7BD" w14:textId="77777777" w:rsidR="00AD7460" w:rsidRPr="0094163B" w:rsidRDefault="00AD7460" w:rsidP="00AD7460">
            <w:pPr>
              <w:rPr>
                <w:color w:val="auto"/>
              </w:rPr>
            </w:pPr>
            <w:r w:rsidRPr="0094163B">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B757720" w14:textId="2A9336C0" w:rsidR="00AD7460" w:rsidRPr="0094163B" w:rsidRDefault="00AD7460" w:rsidP="00AD7460">
            <w:pPr>
              <w:jc w:val="center"/>
              <w:rPr>
                <w:color w:val="auto"/>
              </w:rPr>
            </w:pPr>
            <w:r w:rsidRPr="0094163B">
              <w:rPr>
                <w:color w:val="auto"/>
              </w:rPr>
              <w:t>836,33</w:t>
            </w:r>
          </w:p>
        </w:tc>
      </w:tr>
      <w:tr w:rsidR="0094163B" w:rsidRPr="0094163B" w14:paraId="2BDE47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68CEEC" w14:textId="77777777" w:rsidR="00AD7460" w:rsidRPr="0094163B" w:rsidRDefault="00AD7460" w:rsidP="00AD7460">
            <w:pPr>
              <w:jc w:val="center"/>
              <w:rPr>
                <w:color w:val="auto"/>
              </w:rPr>
            </w:pPr>
            <w:r w:rsidRPr="0094163B">
              <w:rPr>
                <w:color w:val="auto"/>
              </w:rPr>
              <w:t>14-08-008-66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D70016" w14:textId="77777777" w:rsidR="00AD7460" w:rsidRPr="0094163B" w:rsidRDefault="00AD7460" w:rsidP="00AD7460">
            <w:pPr>
              <w:rPr>
                <w:color w:val="auto"/>
              </w:rPr>
            </w:pPr>
            <w:r w:rsidRPr="0094163B">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2B295A" w14:textId="6CA828E8" w:rsidR="00AD7460" w:rsidRPr="0094163B" w:rsidRDefault="00AD7460" w:rsidP="00AD7460">
            <w:pPr>
              <w:jc w:val="center"/>
              <w:rPr>
                <w:color w:val="auto"/>
              </w:rPr>
            </w:pPr>
            <w:r w:rsidRPr="0094163B">
              <w:rPr>
                <w:color w:val="auto"/>
              </w:rPr>
              <w:t>3 292,00</w:t>
            </w:r>
          </w:p>
        </w:tc>
      </w:tr>
      <w:tr w:rsidR="0094163B" w:rsidRPr="0094163B" w14:paraId="37EF00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BF30D" w14:textId="77777777" w:rsidR="00AD7460" w:rsidRPr="0094163B" w:rsidRDefault="00AD7460" w:rsidP="00AD7460">
            <w:pPr>
              <w:jc w:val="center"/>
              <w:rPr>
                <w:color w:val="auto"/>
              </w:rPr>
            </w:pPr>
            <w:r w:rsidRPr="0094163B">
              <w:rPr>
                <w:color w:val="auto"/>
              </w:rPr>
              <w:t>14-08-008-67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27FA28" w14:textId="77777777" w:rsidR="00AD7460" w:rsidRPr="0094163B" w:rsidRDefault="00AD7460" w:rsidP="00AD7460">
            <w:pPr>
              <w:rPr>
                <w:color w:val="auto"/>
              </w:rPr>
            </w:pPr>
            <w:r w:rsidRPr="0094163B">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B4D8D3" w14:textId="0A363F3A" w:rsidR="00AD7460" w:rsidRPr="0094163B" w:rsidRDefault="00AD7460" w:rsidP="00AD7460">
            <w:pPr>
              <w:jc w:val="center"/>
              <w:rPr>
                <w:color w:val="auto"/>
              </w:rPr>
            </w:pPr>
            <w:r w:rsidRPr="0094163B">
              <w:rPr>
                <w:color w:val="auto"/>
              </w:rPr>
              <w:t>4 081,32</w:t>
            </w:r>
          </w:p>
        </w:tc>
      </w:tr>
      <w:tr w:rsidR="0094163B" w:rsidRPr="0094163B" w14:paraId="6E9854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2C88B" w14:textId="77777777" w:rsidR="00AD7460" w:rsidRPr="0094163B" w:rsidRDefault="00AD7460" w:rsidP="00AD7460">
            <w:pPr>
              <w:jc w:val="center"/>
              <w:rPr>
                <w:color w:val="auto"/>
              </w:rPr>
            </w:pPr>
            <w:r w:rsidRPr="0094163B">
              <w:rPr>
                <w:color w:val="auto"/>
              </w:rPr>
              <w:t>14-08-008-68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346F10" w14:textId="77777777" w:rsidR="00AD7460" w:rsidRPr="0094163B" w:rsidRDefault="00AD7460" w:rsidP="00AD7460">
            <w:pPr>
              <w:rPr>
                <w:color w:val="auto"/>
              </w:rPr>
            </w:pPr>
            <w:r w:rsidRPr="0094163B">
              <w:rPr>
                <w:color w:val="auto"/>
              </w:rPr>
              <w:t>диаметром 200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95883C" w14:textId="5E2439C2" w:rsidR="00AD7460" w:rsidRPr="0094163B" w:rsidRDefault="00AD7460" w:rsidP="00AD7460">
            <w:pPr>
              <w:jc w:val="center"/>
              <w:rPr>
                <w:color w:val="auto"/>
              </w:rPr>
            </w:pPr>
            <w:r w:rsidRPr="0094163B">
              <w:rPr>
                <w:color w:val="auto"/>
              </w:rPr>
              <w:t>4 515,24</w:t>
            </w:r>
          </w:p>
        </w:tc>
      </w:tr>
      <w:tr w:rsidR="0094163B" w:rsidRPr="0094163B" w14:paraId="3C0FDD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77E31" w14:textId="77777777" w:rsidR="00AD7460" w:rsidRPr="0094163B" w:rsidRDefault="00AD7460" w:rsidP="00AD7460">
            <w:pPr>
              <w:jc w:val="center"/>
              <w:rPr>
                <w:color w:val="auto"/>
              </w:rPr>
            </w:pPr>
            <w:r w:rsidRPr="0094163B">
              <w:rPr>
                <w:color w:val="auto"/>
              </w:rPr>
              <w:t>14-08-008-69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104D4" w14:textId="77777777" w:rsidR="00AD7460" w:rsidRPr="0094163B" w:rsidRDefault="00AD7460" w:rsidP="00AD7460">
            <w:pPr>
              <w:rPr>
                <w:color w:val="auto"/>
              </w:rPr>
            </w:pPr>
            <w:r w:rsidRPr="0094163B">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83097E" w14:textId="2EC8AF54" w:rsidR="00AD7460" w:rsidRPr="0094163B" w:rsidRDefault="00AD7460" w:rsidP="00AD7460">
            <w:pPr>
              <w:jc w:val="center"/>
              <w:rPr>
                <w:color w:val="auto"/>
              </w:rPr>
            </w:pPr>
            <w:r w:rsidRPr="0094163B">
              <w:rPr>
                <w:color w:val="auto"/>
              </w:rPr>
              <w:t>965,47</w:t>
            </w:r>
          </w:p>
        </w:tc>
      </w:tr>
      <w:tr w:rsidR="0094163B" w:rsidRPr="0094163B" w14:paraId="087892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AD557D" w14:textId="77777777" w:rsidR="00AD7460" w:rsidRPr="0094163B" w:rsidRDefault="00AD7460" w:rsidP="00AD7460">
            <w:pPr>
              <w:jc w:val="center"/>
              <w:rPr>
                <w:color w:val="auto"/>
              </w:rPr>
            </w:pPr>
            <w:r w:rsidRPr="0094163B">
              <w:rPr>
                <w:color w:val="auto"/>
              </w:rPr>
              <w:t>14-08-008-70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58888" w14:textId="77777777" w:rsidR="00AD7460" w:rsidRPr="0094163B" w:rsidRDefault="00AD7460" w:rsidP="00AD7460">
            <w:pPr>
              <w:rPr>
                <w:color w:val="auto"/>
              </w:rPr>
            </w:pPr>
            <w:r w:rsidRPr="0094163B">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43A75E" w14:textId="63FAF9E9" w:rsidR="00AD7460" w:rsidRPr="0094163B" w:rsidRDefault="00AD7460" w:rsidP="00AD7460">
            <w:pPr>
              <w:jc w:val="center"/>
              <w:rPr>
                <w:color w:val="auto"/>
              </w:rPr>
            </w:pPr>
            <w:r w:rsidRPr="0094163B">
              <w:rPr>
                <w:color w:val="auto"/>
              </w:rPr>
              <w:t>3 424,18</w:t>
            </w:r>
          </w:p>
        </w:tc>
      </w:tr>
      <w:tr w:rsidR="0094163B" w:rsidRPr="0094163B" w14:paraId="33A6BA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6FC54" w14:textId="77777777" w:rsidR="00AD7460" w:rsidRPr="0094163B" w:rsidRDefault="00AD7460" w:rsidP="00AD7460">
            <w:pPr>
              <w:jc w:val="center"/>
              <w:rPr>
                <w:color w:val="auto"/>
              </w:rPr>
            </w:pPr>
            <w:r w:rsidRPr="0094163B">
              <w:rPr>
                <w:color w:val="auto"/>
              </w:rPr>
              <w:t>14-08-008-71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ADEFB" w14:textId="77777777" w:rsidR="00AD7460" w:rsidRPr="0094163B" w:rsidRDefault="00AD7460" w:rsidP="00AD7460">
            <w:pPr>
              <w:rPr>
                <w:color w:val="auto"/>
              </w:rPr>
            </w:pPr>
            <w:r w:rsidRPr="0094163B">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29336D" w14:textId="2E525C07" w:rsidR="00AD7460" w:rsidRPr="0094163B" w:rsidRDefault="00AD7460" w:rsidP="00AD7460">
            <w:pPr>
              <w:jc w:val="center"/>
              <w:rPr>
                <w:color w:val="auto"/>
              </w:rPr>
            </w:pPr>
            <w:r w:rsidRPr="0094163B">
              <w:rPr>
                <w:color w:val="auto"/>
              </w:rPr>
              <w:t>4 206,21</w:t>
            </w:r>
          </w:p>
        </w:tc>
      </w:tr>
      <w:tr w:rsidR="0094163B" w:rsidRPr="0094163B" w14:paraId="3D820F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731A3" w14:textId="77777777" w:rsidR="00AD7460" w:rsidRPr="0094163B" w:rsidRDefault="00AD7460" w:rsidP="00AD7460">
            <w:pPr>
              <w:jc w:val="center"/>
              <w:rPr>
                <w:color w:val="auto"/>
              </w:rPr>
            </w:pPr>
            <w:r w:rsidRPr="0094163B">
              <w:rPr>
                <w:color w:val="auto"/>
              </w:rPr>
              <w:t>14-08-008-72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7FD21" w14:textId="77777777" w:rsidR="00AD7460" w:rsidRPr="0094163B" w:rsidRDefault="00AD7460" w:rsidP="00AD7460">
            <w:pPr>
              <w:rPr>
                <w:color w:val="auto"/>
              </w:rPr>
            </w:pPr>
            <w:r w:rsidRPr="0094163B">
              <w:rPr>
                <w:color w:val="auto"/>
              </w:rPr>
              <w:t>диаметром 250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C69654" w14:textId="28A1401A" w:rsidR="00AD7460" w:rsidRPr="0094163B" w:rsidRDefault="00AD7460" w:rsidP="00AD7460">
            <w:pPr>
              <w:jc w:val="center"/>
              <w:rPr>
                <w:color w:val="auto"/>
              </w:rPr>
            </w:pPr>
            <w:r w:rsidRPr="0094163B">
              <w:rPr>
                <w:color w:val="auto"/>
              </w:rPr>
              <w:t>4 640,08</w:t>
            </w:r>
          </w:p>
        </w:tc>
      </w:tr>
      <w:tr w:rsidR="0094163B" w:rsidRPr="0094163B" w14:paraId="03A0AE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2B1D4" w14:textId="77777777" w:rsidR="00AD7460" w:rsidRPr="0094163B" w:rsidRDefault="00AD7460" w:rsidP="00AD7460">
            <w:pPr>
              <w:jc w:val="center"/>
              <w:rPr>
                <w:color w:val="auto"/>
              </w:rPr>
            </w:pPr>
            <w:r w:rsidRPr="0094163B">
              <w:rPr>
                <w:color w:val="auto"/>
              </w:rPr>
              <w:t>14-08-008-73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BCE137" w14:textId="77777777" w:rsidR="00AD7460" w:rsidRPr="0094163B" w:rsidRDefault="00AD7460" w:rsidP="00AD7460">
            <w:pPr>
              <w:rPr>
                <w:color w:val="auto"/>
              </w:rPr>
            </w:pPr>
            <w:r w:rsidRPr="0094163B">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18D498" w14:textId="4D24EAD4" w:rsidR="00AD7460" w:rsidRPr="0094163B" w:rsidRDefault="00AD7460" w:rsidP="00AD7460">
            <w:pPr>
              <w:jc w:val="center"/>
              <w:rPr>
                <w:color w:val="auto"/>
              </w:rPr>
            </w:pPr>
            <w:r w:rsidRPr="0094163B">
              <w:rPr>
                <w:color w:val="auto"/>
              </w:rPr>
              <w:t>1 012,91</w:t>
            </w:r>
          </w:p>
        </w:tc>
      </w:tr>
      <w:tr w:rsidR="0094163B" w:rsidRPr="0094163B" w14:paraId="0378BA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D7229" w14:textId="77777777" w:rsidR="00AD7460" w:rsidRPr="0094163B" w:rsidRDefault="00AD7460" w:rsidP="00AD7460">
            <w:pPr>
              <w:jc w:val="center"/>
              <w:rPr>
                <w:color w:val="auto"/>
              </w:rPr>
            </w:pPr>
            <w:r w:rsidRPr="0094163B">
              <w:rPr>
                <w:color w:val="auto"/>
              </w:rPr>
              <w:t>14-08-008-74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2162F7" w14:textId="77777777" w:rsidR="00AD7460" w:rsidRPr="0094163B" w:rsidRDefault="00AD7460" w:rsidP="00AD7460">
            <w:pPr>
              <w:rPr>
                <w:color w:val="auto"/>
              </w:rPr>
            </w:pPr>
            <w:r w:rsidRPr="0094163B">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DE6FEE" w14:textId="03B9F60B" w:rsidR="00AD7460" w:rsidRPr="0094163B" w:rsidRDefault="00AD7460" w:rsidP="00AD7460">
            <w:pPr>
              <w:jc w:val="center"/>
              <w:rPr>
                <w:color w:val="auto"/>
              </w:rPr>
            </w:pPr>
            <w:r w:rsidRPr="0094163B">
              <w:rPr>
                <w:color w:val="auto"/>
              </w:rPr>
              <w:t>3 468,71</w:t>
            </w:r>
          </w:p>
        </w:tc>
      </w:tr>
      <w:tr w:rsidR="0094163B" w:rsidRPr="0094163B" w14:paraId="0C9D36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A707A9" w14:textId="77777777" w:rsidR="00AD7460" w:rsidRPr="0094163B" w:rsidRDefault="00AD7460" w:rsidP="00AD7460">
            <w:pPr>
              <w:jc w:val="center"/>
              <w:rPr>
                <w:color w:val="auto"/>
              </w:rPr>
            </w:pPr>
            <w:r w:rsidRPr="0094163B">
              <w:rPr>
                <w:color w:val="auto"/>
              </w:rPr>
              <w:t>14-08-008-75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DDACC5" w14:textId="77777777" w:rsidR="00AD7460" w:rsidRPr="0094163B" w:rsidRDefault="00AD7460" w:rsidP="00AD7460">
            <w:pPr>
              <w:rPr>
                <w:color w:val="auto"/>
              </w:rPr>
            </w:pPr>
            <w:r w:rsidRPr="0094163B">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39DB41" w14:textId="1020B8AD" w:rsidR="00AD7460" w:rsidRPr="0094163B" w:rsidRDefault="00AD7460" w:rsidP="00AD7460">
            <w:pPr>
              <w:jc w:val="center"/>
              <w:rPr>
                <w:color w:val="auto"/>
              </w:rPr>
            </w:pPr>
            <w:r w:rsidRPr="0094163B">
              <w:rPr>
                <w:color w:val="auto"/>
              </w:rPr>
              <w:t>4 250,36</w:t>
            </w:r>
          </w:p>
        </w:tc>
      </w:tr>
      <w:tr w:rsidR="0094163B" w:rsidRPr="0094163B" w14:paraId="2DEFEE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8C5C1" w14:textId="77777777" w:rsidR="00AD7460" w:rsidRPr="0094163B" w:rsidRDefault="00AD7460" w:rsidP="00AD7460">
            <w:pPr>
              <w:jc w:val="center"/>
              <w:rPr>
                <w:color w:val="auto"/>
              </w:rPr>
            </w:pPr>
            <w:r w:rsidRPr="0094163B">
              <w:rPr>
                <w:color w:val="auto"/>
              </w:rPr>
              <w:t>14-08-008-76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D7243A" w14:textId="77777777" w:rsidR="00AD7460" w:rsidRPr="0094163B" w:rsidRDefault="00AD7460" w:rsidP="00AD7460">
            <w:pPr>
              <w:rPr>
                <w:color w:val="auto"/>
              </w:rPr>
            </w:pPr>
            <w:r w:rsidRPr="0094163B">
              <w:rPr>
                <w:color w:val="auto"/>
              </w:rPr>
              <w:t>диаметром 300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9597DE" w14:textId="52596C8F" w:rsidR="00AD7460" w:rsidRPr="0094163B" w:rsidRDefault="00AD7460" w:rsidP="00AD7460">
            <w:pPr>
              <w:jc w:val="center"/>
              <w:rPr>
                <w:color w:val="auto"/>
              </w:rPr>
            </w:pPr>
            <w:r w:rsidRPr="0094163B">
              <w:rPr>
                <w:color w:val="auto"/>
              </w:rPr>
              <w:t>4 684,27</w:t>
            </w:r>
          </w:p>
        </w:tc>
      </w:tr>
      <w:tr w:rsidR="0094163B" w:rsidRPr="0094163B" w14:paraId="06649D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C7517" w14:textId="77777777" w:rsidR="00AD7460" w:rsidRPr="0094163B" w:rsidRDefault="00AD7460" w:rsidP="00AD7460">
            <w:pPr>
              <w:jc w:val="center"/>
              <w:rPr>
                <w:color w:val="auto"/>
              </w:rPr>
            </w:pPr>
            <w:r w:rsidRPr="0094163B">
              <w:rPr>
                <w:color w:val="auto"/>
              </w:rPr>
              <w:t>14-08-008-77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44EB17" w14:textId="77777777" w:rsidR="00AD7460" w:rsidRPr="0094163B" w:rsidRDefault="00AD7460" w:rsidP="00AD7460">
            <w:pPr>
              <w:rPr>
                <w:color w:val="auto"/>
              </w:rPr>
            </w:pPr>
            <w:r w:rsidRPr="0094163B">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FBB53C" w14:textId="4BA68E21" w:rsidR="00AD7460" w:rsidRPr="0094163B" w:rsidRDefault="00AD7460" w:rsidP="00AD7460">
            <w:pPr>
              <w:jc w:val="center"/>
              <w:rPr>
                <w:color w:val="auto"/>
              </w:rPr>
            </w:pPr>
            <w:r w:rsidRPr="0094163B">
              <w:rPr>
                <w:color w:val="auto"/>
              </w:rPr>
              <w:t>1 164,78</w:t>
            </w:r>
          </w:p>
        </w:tc>
      </w:tr>
      <w:tr w:rsidR="0094163B" w:rsidRPr="0094163B" w14:paraId="2E952F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B4E7B" w14:textId="77777777" w:rsidR="00AD7460" w:rsidRPr="0094163B" w:rsidRDefault="00AD7460" w:rsidP="00AD7460">
            <w:pPr>
              <w:jc w:val="center"/>
              <w:rPr>
                <w:color w:val="auto"/>
              </w:rPr>
            </w:pPr>
            <w:r w:rsidRPr="0094163B">
              <w:rPr>
                <w:color w:val="auto"/>
              </w:rPr>
              <w:t>14-08-008-78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E9EC0" w14:textId="77777777" w:rsidR="00AD7460" w:rsidRPr="0094163B" w:rsidRDefault="00AD7460" w:rsidP="00AD7460">
            <w:pPr>
              <w:rPr>
                <w:color w:val="auto"/>
              </w:rPr>
            </w:pPr>
            <w:r w:rsidRPr="0094163B">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1CEBF6" w14:textId="4FA75C35" w:rsidR="00AD7460" w:rsidRPr="0094163B" w:rsidRDefault="00AD7460" w:rsidP="00AD7460">
            <w:pPr>
              <w:jc w:val="center"/>
              <w:rPr>
                <w:color w:val="auto"/>
              </w:rPr>
            </w:pPr>
            <w:r w:rsidRPr="0094163B">
              <w:rPr>
                <w:color w:val="auto"/>
              </w:rPr>
              <w:t>3 614,38</w:t>
            </w:r>
          </w:p>
        </w:tc>
      </w:tr>
      <w:tr w:rsidR="0094163B" w:rsidRPr="0094163B" w14:paraId="5159A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5F4D4" w14:textId="77777777" w:rsidR="00AD7460" w:rsidRPr="0094163B" w:rsidRDefault="00AD7460" w:rsidP="00AD7460">
            <w:pPr>
              <w:jc w:val="center"/>
              <w:rPr>
                <w:color w:val="auto"/>
              </w:rPr>
            </w:pPr>
            <w:r w:rsidRPr="0094163B">
              <w:rPr>
                <w:color w:val="auto"/>
              </w:rPr>
              <w:t>14-08-008-79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E2A33" w14:textId="77777777" w:rsidR="00AD7460" w:rsidRPr="0094163B" w:rsidRDefault="00AD7460" w:rsidP="00AD7460">
            <w:pPr>
              <w:rPr>
                <w:color w:val="auto"/>
              </w:rPr>
            </w:pPr>
            <w:r w:rsidRPr="0094163B">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C5E7C7" w14:textId="62893D63" w:rsidR="00AD7460" w:rsidRPr="0094163B" w:rsidRDefault="00AD7460" w:rsidP="00AD7460">
            <w:pPr>
              <w:jc w:val="center"/>
              <w:rPr>
                <w:color w:val="auto"/>
              </w:rPr>
            </w:pPr>
            <w:r w:rsidRPr="0094163B">
              <w:rPr>
                <w:color w:val="auto"/>
              </w:rPr>
              <w:t>4 395,73</w:t>
            </w:r>
          </w:p>
        </w:tc>
      </w:tr>
      <w:tr w:rsidR="0094163B" w:rsidRPr="0094163B" w14:paraId="225944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06F09" w14:textId="77777777" w:rsidR="00AD7460" w:rsidRPr="0094163B" w:rsidRDefault="00AD7460" w:rsidP="00AD7460">
            <w:pPr>
              <w:jc w:val="center"/>
              <w:rPr>
                <w:color w:val="auto"/>
              </w:rPr>
            </w:pPr>
            <w:r w:rsidRPr="0094163B">
              <w:rPr>
                <w:color w:val="auto"/>
              </w:rPr>
              <w:t>14-08-008-80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E0A1FC" w14:textId="77777777" w:rsidR="00AD7460" w:rsidRPr="0094163B" w:rsidRDefault="00AD7460" w:rsidP="00AD7460">
            <w:pPr>
              <w:rPr>
                <w:color w:val="auto"/>
              </w:rPr>
            </w:pPr>
            <w:r w:rsidRPr="0094163B">
              <w:rPr>
                <w:color w:val="auto"/>
              </w:rPr>
              <w:t>диаметром 350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B301CF" w14:textId="4604DA87" w:rsidR="00AD7460" w:rsidRPr="0094163B" w:rsidRDefault="00AD7460" w:rsidP="00AD7460">
            <w:pPr>
              <w:jc w:val="center"/>
              <w:rPr>
                <w:color w:val="auto"/>
              </w:rPr>
            </w:pPr>
            <w:r w:rsidRPr="0094163B">
              <w:rPr>
                <w:color w:val="auto"/>
              </w:rPr>
              <w:t>4 829,23</w:t>
            </w:r>
          </w:p>
        </w:tc>
      </w:tr>
      <w:tr w:rsidR="0094163B" w:rsidRPr="0094163B" w14:paraId="466C4C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4BAEE" w14:textId="77777777" w:rsidR="00AD7460" w:rsidRPr="0094163B" w:rsidRDefault="00AD7460" w:rsidP="00AD7460">
            <w:pPr>
              <w:jc w:val="center"/>
              <w:rPr>
                <w:color w:val="auto"/>
              </w:rPr>
            </w:pPr>
            <w:r w:rsidRPr="0094163B">
              <w:rPr>
                <w:color w:val="auto"/>
              </w:rPr>
              <w:t>14-08-008-81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4213D" w14:textId="77777777" w:rsidR="00AD7460" w:rsidRPr="0094163B" w:rsidRDefault="00AD7460" w:rsidP="00AD7460">
            <w:pPr>
              <w:rPr>
                <w:color w:val="auto"/>
              </w:rPr>
            </w:pPr>
            <w:r w:rsidRPr="0094163B">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0C06C3" w14:textId="43404589" w:rsidR="00AD7460" w:rsidRPr="0094163B" w:rsidRDefault="00AD7460" w:rsidP="00AD7460">
            <w:pPr>
              <w:jc w:val="center"/>
              <w:rPr>
                <w:color w:val="auto"/>
              </w:rPr>
            </w:pPr>
            <w:r w:rsidRPr="0094163B">
              <w:rPr>
                <w:color w:val="auto"/>
              </w:rPr>
              <w:t>1 248,94</w:t>
            </w:r>
          </w:p>
        </w:tc>
      </w:tr>
      <w:tr w:rsidR="0094163B" w:rsidRPr="0094163B" w14:paraId="76CAAC8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BA90C8" w14:textId="77777777" w:rsidR="00AD7460" w:rsidRPr="0094163B" w:rsidRDefault="00AD7460" w:rsidP="00AD7460">
            <w:pPr>
              <w:jc w:val="center"/>
              <w:rPr>
                <w:color w:val="auto"/>
              </w:rPr>
            </w:pPr>
            <w:r w:rsidRPr="0094163B">
              <w:rPr>
                <w:color w:val="auto"/>
              </w:rPr>
              <w:t>14-08-008-82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51324E" w14:textId="77777777" w:rsidR="00AD7460" w:rsidRPr="0094163B" w:rsidRDefault="00AD7460" w:rsidP="00AD7460">
            <w:pPr>
              <w:rPr>
                <w:color w:val="auto"/>
              </w:rPr>
            </w:pPr>
            <w:r w:rsidRPr="0094163B">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03B886" w14:textId="13B8601B" w:rsidR="00AD7460" w:rsidRPr="0094163B" w:rsidRDefault="00AD7460" w:rsidP="00AD7460">
            <w:pPr>
              <w:jc w:val="center"/>
              <w:rPr>
                <w:color w:val="auto"/>
              </w:rPr>
            </w:pPr>
            <w:r w:rsidRPr="0094163B">
              <w:rPr>
                <w:color w:val="auto"/>
              </w:rPr>
              <w:t>3 697,46</w:t>
            </w:r>
          </w:p>
        </w:tc>
      </w:tr>
      <w:tr w:rsidR="0094163B" w:rsidRPr="0094163B" w14:paraId="2F2261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93ADD" w14:textId="77777777" w:rsidR="00AD7460" w:rsidRPr="0094163B" w:rsidRDefault="00AD7460" w:rsidP="00AD7460">
            <w:pPr>
              <w:jc w:val="center"/>
              <w:rPr>
                <w:color w:val="auto"/>
              </w:rPr>
            </w:pPr>
            <w:r w:rsidRPr="0094163B">
              <w:rPr>
                <w:color w:val="auto"/>
              </w:rPr>
              <w:t>14-08-008-83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641451" w14:textId="77777777" w:rsidR="00AD7460" w:rsidRPr="0094163B" w:rsidRDefault="00AD7460" w:rsidP="00AD7460">
            <w:pPr>
              <w:rPr>
                <w:color w:val="auto"/>
              </w:rPr>
            </w:pPr>
            <w:r w:rsidRPr="0094163B">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6C2DB5" w14:textId="234B9C4A" w:rsidR="00AD7460" w:rsidRPr="0094163B" w:rsidRDefault="00AD7460" w:rsidP="00AD7460">
            <w:pPr>
              <w:jc w:val="center"/>
              <w:rPr>
                <w:color w:val="auto"/>
              </w:rPr>
            </w:pPr>
            <w:r w:rsidRPr="0094163B">
              <w:rPr>
                <w:color w:val="auto"/>
              </w:rPr>
              <w:t>4 467,52</w:t>
            </w:r>
          </w:p>
        </w:tc>
      </w:tr>
      <w:tr w:rsidR="0094163B" w:rsidRPr="0094163B" w14:paraId="52C46A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509E0" w14:textId="77777777" w:rsidR="00AD7460" w:rsidRPr="0094163B" w:rsidRDefault="00AD7460" w:rsidP="00AD7460">
            <w:pPr>
              <w:jc w:val="center"/>
              <w:rPr>
                <w:color w:val="auto"/>
              </w:rPr>
            </w:pPr>
            <w:r w:rsidRPr="0094163B">
              <w:rPr>
                <w:color w:val="auto"/>
              </w:rPr>
              <w:t>14-08-008-84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8BCE0" w14:textId="77777777" w:rsidR="00AD7460" w:rsidRPr="0094163B" w:rsidRDefault="00AD7460" w:rsidP="00AD7460">
            <w:pPr>
              <w:rPr>
                <w:color w:val="auto"/>
              </w:rPr>
            </w:pPr>
            <w:r w:rsidRPr="0094163B">
              <w:rPr>
                <w:color w:val="auto"/>
              </w:rPr>
              <w:t>диаметром 400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C2C9CC" w14:textId="26B78A5E" w:rsidR="00AD7460" w:rsidRPr="0094163B" w:rsidRDefault="00AD7460" w:rsidP="00AD7460">
            <w:pPr>
              <w:jc w:val="center"/>
              <w:rPr>
                <w:color w:val="auto"/>
              </w:rPr>
            </w:pPr>
            <w:r w:rsidRPr="0094163B">
              <w:rPr>
                <w:color w:val="auto"/>
              </w:rPr>
              <w:t>4 912,59</w:t>
            </w:r>
          </w:p>
        </w:tc>
      </w:tr>
      <w:tr w:rsidR="0094163B" w:rsidRPr="0094163B" w14:paraId="5033A71C"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43996F1" w14:textId="77777777" w:rsidR="00703BD7" w:rsidRPr="0094163B" w:rsidRDefault="00703BD7" w:rsidP="001865ED">
            <w:pPr>
              <w:spacing w:before="120" w:after="120"/>
              <w:rPr>
                <w:b/>
                <w:bCs/>
                <w:color w:val="auto"/>
                <w:sz w:val="28"/>
                <w:szCs w:val="28"/>
              </w:rPr>
            </w:pPr>
            <w:r w:rsidRPr="0094163B">
              <w:rPr>
                <w:b/>
                <w:bCs/>
                <w:color w:val="auto"/>
                <w:sz w:val="28"/>
                <w:szCs w:val="28"/>
              </w:rPr>
              <w:lastRenderedPageBreak/>
              <w:t>Таблица 14-08-009</w:t>
            </w:r>
          </w:p>
        </w:tc>
        <w:tc>
          <w:tcPr>
            <w:tcW w:w="7654" w:type="dxa"/>
            <w:gridSpan w:val="2"/>
            <w:tcBorders>
              <w:top w:val="single" w:sz="4" w:space="0" w:color="auto"/>
              <w:left w:val="nil"/>
              <w:bottom w:val="nil"/>
              <w:right w:val="nil"/>
            </w:tcBorders>
            <w:shd w:val="clear" w:color="auto" w:fill="auto"/>
            <w:hideMark/>
          </w:tcPr>
          <w:p w14:paraId="406079F6"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проходки тоннелей микропроходческими комплексами, с устройством рабочего и приемного котлованов в сухом грунте</w:t>
            </w:r>
          </w:p>
        </w:tc>
      </w:tr>
      <w:tr w:rsidR="0094163B" w:rsidRPr="0094163B" w14:paraId="5122B2D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89EC7B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E60C2EC" w14:textId="77777777" w:rsidR="00703BD7" w:rsidRPr="0094163B" w:rsidRDefault="00703BD7" w:rsidP="00703BD7">
            <w:pPr>
              <w:rPr>
                <w:color w:val="auto"/>
              </w:rPr>
            </w:pPr>
            <w:r w:rsidRPr="0094163B">
              <w:rPr>
                <w:color w:val="auto"/>
              </w:rPr>
              <w:t>100 м проходки</w:t>
            </w:r>
          </w:p>
        </w:tc>
      </w:tr>
      <w:tr w:rsidR="0094163B" w:rsidRPr="0094163B" w14:paraId="7ECFDEEA" w14:textId="77777777" w:rsidTr="008C7CDD">
        <w:trPr>
          <w:cantSplit/>
          <w:trHeight w:val="20"/>
        </w:trPr>
        <w:tc>
          <w:tcPr>
            <w:tcW w:w="1120" w:type="dxa"/>
            <w:tcBorders>
              <w:top w:val="nil"/>
              <w:left w:val="nil"/>
              <w:bottom w:val="nil"/>
              <w:right w:val="nil"/>
            </w:tcBorders>
            <w:shd w:val="clear" w:color="auto" w:fill="auto"/>
            <w:vAlign w:val="center"/>
            <w:hideMark/>
          </w:tcPr>
          <w:p w14:paraId="3B3403E0"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585886F" w14:textId="77777777" w:rsidR="00703BD7" w:rsidRPr="0094163B" w:rsidRDefault="00703BD7" w:rsidP="00703BD7">
            <w:pPr>
              <w:rPr>
                <w:color w:val="auto"/>
              </w:rPr>
            </w:pPr>
            <w:r w:rsidRPr="0094163B">
              <w:rPr>
                <w:color w:val="auto"/>
              </w:rPr>
              <w:t>Устройство футляров методом проходки тоннелей микропроходческими комплексами, с устройством рабочего и приемного котлованов в сухом грунте:</w:t>
            </w:r>
          </w:p>
        </w:tc>
      </w:tr>
      <w:tr w:rsidR="0094163B" w:rsidRPr="0094163B" w14:paraId="071F97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7B9FC" w14:textId="3C3DD477" w:rsidR="00AD7460" w:rsidRPr="0094163B" w:rsidRDefault="00AD7460" w:rsidP="00AD7460">
            <w:pPr>
              <w:jc w:val="center"/>
              <w:rPr>
                <w:color w:val="auto"/>
              </w:rPr>
            </w:pPr>
            <w:r w:rsidRPr="0094163B">
              <w:rPr>
                <w:color w:val="auto"/>
              </w:rPr>
              <w:t>14-08-009-01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96BF81" w14:textId="227ABCFD" w:rsidR="00AD7460" w:rsidRPr="0094163B" w:rsidRDefault="00AD7460" w:rsidP="00AD7460">
            <w:pPr>
              <w:rPr>
                <w:color w:val="auto"/>
              </w:rPr>
            </w:pPr>
            <w:r w:rsidRPr="0094163B">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3D923A" w14:textId="6A43F690" w:rsidR="00AD7460" w:rsidRPr="0094163B" w:rsidRDefault="00AD7460" w:rsidP="00AD7460">
            <w:pPr>
              <w:jc w:val="center"/>
              <w:rPr>
                <w:color w:val="auto"/>
              </w:rPr>
            </w:pPr>
            <w:r w:rsidRPr="0094163B">
              <w:rPr>
                <w:color w:val="auto"/>
              </w:rPr>
              <w:t>12 193,04</w:t>
            </w:r>
          </w:p>
        </w:tc>
      </w:tr>
      <w:tr w:rsidR="0094163B" w:rsidRPr="0094163B" w14:paraId="567FDC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6BC6F" w14:textId="73F34141" w:rsidR="00AD7460" w:rsidRPr="0094163B" w:rsidRDefault="00AD7460" w:rsidP="00AD7460">
            <w:pPr>
              <w:jc w:val="center"/>
              <w:rPr>
                <w:color w:val="auto"/>
              </w:rPr>
            </w:pPr>
            <w:r w:rsidRPr="0094163B">
              <w:rPr>
                <w:color w:val="auto"/>
              </w:rPr>
              <w:t>14-08-009-02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7E589" w14:textId="6FCBB473" w:rsidR="00AD7460" w:rsidRPr="0094163B" w:rsidRDefault="00AD7460" w:rsidP="00AD7460">
            <w:pPr>
              <w:rPr>
                <w:color w:val="auto"/>
              </w:rPr>
            </w:pPr>
            <w:r w:rsidRPr="0094163B">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1D923C" w14:textId="4C56D7EA" w:rsidR="00AD7460" w:rsidRPr="0094163B" w:rsidRDefault="00AD7460" w:rsidP="00AD7460">
            <w:pPr>
              <w:jc w:val="center"/>
              <w:rPr>
                <w:color w:val="auto"/>
              </w:rPr>
            </w:pPr>
            <w:r w:rsidRPr="0094163B">
              <w:rPr>
                <w:color w:val="auto"/>
              </w:rPr>
              <w:t>12 249,10</w:t>
            </w:r>
          </w:p>
        </w:tc>
      </w:tr>
      <w:tr w:rsidR="0094163B" w:rsidRPr="0094163B" w14:paraId="657007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DC3E9" w14:textId="67402350" w:rsidR="00AD7460" w:rsidRPr="0094163B" w:rsidRDefault="00AD7460" w:rsidP="00AD7460">
            <w:pPr>
              <w:jc w:val="center"/>
              <w:rPr>
                <w:color w:val="auto"/>
              </w:rPr>
            </w:pPr>
            <w:r w:rsidRPr="0094163B">
              <w:rPr>
                <w:color w:val="auto"/>
              </w:rPr>
              <w:t>14-08-009-03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6167A1" w14:textId="2E000800" w:rsidR="00AD7460" w:rsidRPr="0094163B" w:rsidRDefault="00AD7460" w:rsidP="00AD7460">
            <w:pPr>
              <w:rPr>
                <w:color w:val="auto"/>
              </w:rPr>
            </w:pPr>
            <w:r w:rsidRPr="0094163B">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D18F37" w14:textId="3AA61189" w:rsidR="00AD7460" w:rsidRPr="0094163B" w:rsidRDefault="00AD7460" w:rsidP="00AD7460">
            <w:pPr>
              <w:jc w:val="center"/>
              <w:rPr>
                <w:color w:val="auto"/>
              </w:rPr>
            </w:pPr>
            <w:r w:rsidRPr="0094163B">
              <w:rPr>
                <w:color w:val="auto"/>
              </w:rPr>
              <w:t>13 584,21</w:t>
            </w:r>
          </w:p>
        </w:tc>
      </w:tr>
      <w:tr w:rsidR="0094163B" w:rsidRPr="0094163B" w14:paraId="7C87AA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EEB0E1" w14:textId="72836C35" w:rsidR="00AD7460" w:rsidRPr="0094163B" w:rsidRDefault="00AD7460" w:rsidP="00AD7460">
            <w:pPr>
              <w:jc w:val="center"/>
              <w:rPr>
                <w:color w:val="auto"/>
              </w:rPr>
            </w:pPr>
            <w:r w:rsidRPr="0094163B">
              <w:rPr>
                <w:color w:val="auto"/>
              </w:rPr>
              <w:t>14-08-009-04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45DEA" w14:textId="0E8BD45D" w:rsidR="00AD7460" w:rsidRPr="0094163B" w:rsidRDefault="00AD7460" w:rsidP="00AD7460">
            <w:pPr>
              <w:rPr>
                <w:color w:val="auto"/>
              </w:rPr>
            </w:pPr>
            <w:r w:rsidRPr="0094163B">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F939A00" w14:textId="0FFB9355" w:rsidR="00AD7460" w:rsidRPr="0094163B" w:rsidRDefault="00AD7460" w:rsidP="00AD7460">
            <w:pPr>
              <w:jc w:val="center"/>
              <w:rPr>
                <w:color w:val="auto"/>
              </w:rPr>
            </w:pPr>
            <w:r w:rsidRPr="0094163B">
              <w:rPr>
                <w:color w:val="auto"/>
              </w:rPr>
              <w:t>13 639,88</w:t>
            </w:r>
          </w:p>
        </w:tc>
      </w:tr>
      <w:tr w:rsidR="0094163B" w:rsidRPr="0094163B" w14:paraId="4742D2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64E79" w14:textId="395DBCDE" w:rsidR="00AD7460" w:rsidRPr="0094163B" w:rsidRDefault="00AD7460" w:rsidP="00AD7460">
            <w:pPr>
              <w:jc w:val="center"/>
              <w:rPr>
                <w:color w:val="auto"/>
              </w:rPr>
            </w:pPr>
            <w:r w:rsidRPr="0094163B">
              <w:rPr>
                <w:color w:val="auto"/>
              </w:rPr>
              <w:t>14-08-009-05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4D6D12" w14:textId="568AE5A4" w:rsidR="00AD7460" w:rsidRPr="0094163B" w:rsidRDefault="00AD7460" w:rsidP="00AD7460">
            <w:pPr>
              <w:rPr>
                <w:color w:val="auto"/>
              </w:rPr>
            </w:pPr>
            <w:r w:rsidRPr="0094163B">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5E21C8" w14:textId="414FE032" w:rsidR="00AD7460" w:rsidRPr="0094163B" w:rsidRDefault="00AD7460" w:rsidP="00AD7460">
            <w:pPr>
              <w:jc w:val="center"/>
              <w:rPr>
                <w:color w:val="auto"/>
              </w:rPr>
            </w:pPr>
            <w:r w:rsidRPr="0094163B">
              <w:rPr>
                <w:color w:val="auto"/>
              </w:rPr>
              <w:t>15 090,50</w:t>
            </w:r>
          </w:p>
        </w:tc>
      </w:tr>
      <w:tr w:rsidR="0094163B" w:rsidRPr="0094163B" w14:paraId="2EB940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3A848" w14:textId="5FD9D6D8" w:rsidR="00AD7460" w:rsidRPr="0094163B" w:rsidRDefault="00AD7460" w:rsidP="00AD7460">
            <w:pPr>
              <w:jc w:val="center"/>
              <w:rPr>
                <w:color w:val="auto"/>
              </w:rPr>
            </w:pPr>
            <w:r w:rsidRPr="0094163B">
              <w:rPr>
                <w:color w:val="auto"/>
              </w:rPr>
              <w:t>14-08-009-06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BB4C2" w14:textId="6F786AE5" w:rsidR="00AD7460" w:rsidRPr="0094163B" w:rsidRDefault="00AD7460" w:rsidP="00AD7460">
            <w:pPr>
              <w:rPr>
                <w:color w:val="auto"/>
              </w:rPr>
            </w:pPr>
            <w:r w:rsidRPr="0094163B">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B2782D" w14:textId="3058C079" w:rsidR="00AD7460" w:rsidRPr="0094163B" w:rsidRDefault="00AD7460" w:rsidP="00AD7460">
            <w:pPr>
              <w:jc w:val="center"/>
              <w:rPr>
                <w:color w:val="auto"/>
              </w:rPr>
            </w:pPr>
            <w:r w:rsidRPr="0094163B">
              <w:rPr>
                <w:color w:val="auto"/>
              </w:rPr>
              <w:t>15 146,26</w:t>
            </w:r>
          </w:p>
        </w:tc>
      </w:tr>
      <w:tr w:rsidR="0094163B" w:rsidRPr="0094163B" w14:paraId="2DA44B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F2466E" w14:textId="01ACCC33" w:rsidR="00AD7460" w:rsidRPr="0094163B" w:rsidRDefault="00AD7460" w:rsidP="00AD7460">
            <w:pPr>
              <w:jc w:val="center"/>
              <w:rPr>
                <w:color w:val="auto"/>
              </w:rPr>
            </w:pPr>
            <w:r w:rsidRPr="0094163B">
              <w:rPr>
                <w:color w:val="auto"/>
              </w:rPr>
              <w:t>14-08-009-07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784DC9A" w14:textId="0EFF8E13" w:rsidR="00AD7460" w:rsidRPr="0094163B" w:rsidRDefault="00AD7460" w:rsidP="00AD7460">
            <w:pPr>
              <w:rPr>
                <w:color w:val="auto"/>
              </w:rPr>
            </w:pPr>
            <w:r w:rsidRPr="0094163B">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4F0FD67D" w14:textId="3C239DE1" w:rsidR="00AD7460" w:rsidRPr="0094163B" w:rsidRDefault="00AD7460" w:rsidP="00AD7460">
            <w:pPr>
              <w:jc w:val="center"/>
              <w:rPr>
                <w:color w:val="auto"/>
              </w:rPr>
            </w:pPr>
            <w:r w:rsidRPr="0094163B">
              <w:rPr>
                <w:color w:val="auto"/>
              </w:rPr>
              <w:t>17 592,55</w:t>
            </w:r>
          </w:p>
        </w:tc>
      </w:tr>
      <w:tr w:rsidR="0094163B" w:rsidRPr="0094163B" w14:paraId="19BBDE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F8A33E9" w14:textId="22F195D1" w:rsidR="00AD7460" w:rsidRPr="0094163B" w:rsidRDefault="00AD7460" w:rsidP="00AD7460">
            <w:pPr>
              <w:jc w:val="center"/>
              <w:rPr>
                <w:color w:val="auto"/>
              </w:rPr>
            </w:pPr>
            <w:r w:rsidRPr="0094163B">
              <w:rPr>
                <w:color w:val="auto"/>
              </w:rPr>
              <w:t>14-08-009-08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3F6518E" w14:textId="7CCB5DF1" w:rsidR="00AD7460" w:rsidRPr="0094163B" w:rsidRDefault="00AD7460" w:rsidP="00AD7460">
            <w:pPr>
              <w:rPr>
                <w:color w:val="auto"/>
              </w:rPr>
            </w:pPr>
            <w:r w:rsidRPr="0094163B">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0BA37B3F" w14:textId="3D6C9E19" w:rsidR="00AD7460" w:rsidRPr="0094163B" w:rsidRDefault="00AD7460" w:rsidP="00AD7460">
            <w:pPr>
              <w:jc w:val="center"/>
              <w:rPr>
                <w:color w:val="auto"/>
              </w:rPr>
            </w:pPr>
            <w:r w:rsidRPr="0094163B">
              <w:rPr>
                <w:color w:val="auto"/>
              </w:rPr>
              <w:t>17 662,48</w:t>
            </w:r>
          </w:p>
        </w:tc>
      </w:tr>
      <w:tr w:rsidR="0094163B" w:rsidRPr="0094163B" w14:paraId="74989A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EAB5B2" w14:textId="499B80BD" w:rsidR="00AD7460" w:rsidRPr="0094163B" w:rsidRDefault="00AD7460" w:rsidP="00AD7460">
            <w:pPr>
              <w:jc w:val="center"/>
              <w:rPr>
                <w:color w:val="auto"/>
              </w:rPr>
            </w:pPr>
            <w:r w:rsidRPr="0094163B">
              <w:rPr>
                <w:color w:val="auto"/>
              </w:rPr>
              <w:t>14-08-009-09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C493F1C" w14:textId="2DCFE0B3" w:rsidR="00AD7460" w:rsidRPr="0094163B" w:rsidRDefault="00AD7460" w:rsidP="00AD7460">
            <w:pPr>
              <w:rPr>
                <w:color w:val="auto"/>
              </w:rPr>
            </w:pPr>
            <w:r w:rsidRPr="0094163B">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31070005" w14:textId="0AFA0B5D" w:rsidR="00AD7460" w:rsidRPr="0094163B" w:rsidRDefault="00AD7460" w:rsidP="00AD7460">
            <w:pPr>
              <w:jc w:val="center"/>
              <w:rPr>
                <w:color w:val="auto"/>
              </w:rPr>
            </w:pPr>
            <w:r w:rsidRPr="0094163B">
              <w:rPr>
                <w:color w:val="auto"/>
              </w:rPr>
              <w:t>22 662,41</w:t>
            </w:r>
          </w:p>
        </w:tc>
      </w:tr>
      <w:tr w:rsidR="0094163B" w:rsidRPr="0094163B" w14:paraId="7DA323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2E8B18A" w14:textId="1AEC0347" w:rsidR="00AD7460" w:rsidRPr="0094163B" w:rsidRDefault="00AD7460" w:rsidP="00AD7460">
            <w:pPr>
              <w:jc w:val="center"/>
              <w:rPr>
                <w:color w:val="auto"/>
              </w:rPr>
            </w:pPr>
            <w:r w:rsidRPr="0094163B">
              <w:rPr>
                <w:color w:val="auto"/>
              </w:rPr>
              <w:t>14-08-009-10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3EFEAA0" w14:textId="6B4682DF" w:rsidR="00AD7460" w:rsidRPr="0094163B" w:rsidRDefault="00AD7460" w:rsidP="00AD7460">
            <w:pPr>
              <w:rPr>
                <w:color w:val="auto"/>
              </w:rPr>
            </w:pPr>
            <w:r w:rsidRPr="0094163B">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6608E0C0" w14:textId="35929FF0" w:rsidR="00AD7460" w:rsidRPr="0094163B" w:rsidRDefault="00AD7460" w:rsidP="00AD7460">
            <w:pPr>
              <w:jc w:val="center"/>
              <w:rPr>
                <w:color w:val="auto"/>
              </w:rPr>
            </w:pPr>
            <w:r w:rsidRPr="0094163B">
              <w:rPr>
                <w:color w:val="auto"/>
              </w:rPr>
              <w:t>22 742,21</w:t>
            </w:r>
          </w:p>
        </w:tc>
      </w:tr>
      <w:tr w:rsidR="0094163B" w:rsidRPr="0094163B" w14:paraId="2D645856"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3E7572E"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14-08-010</w:t>
            </w:r>
          </w:p>
        </w:tc>
        <w:tc>
          <w:tcPr>
            <w:tcW w:w="7654" w:type="dxa"/>
            <w:gridSpan w:val="2"/>
            <w:tcBorders>
              <w:top w:val="single" w:sz="4" w:space="0" w:color="auto"/>
              <w:left w:val="nil"/>
              <w:bottom w:val="nil"/>
              <w:right w:val="nil"/>
            </w:tcBorders>
            <w:shd w:val="clear" w:color="auto" w:fill="auto"/>
            <w:hideMark/>
          </w:tcPr>
          <w:p w14:paraId="2D082AF2"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проходки тоннелей микропроходческими комплексами, с устройством рабочего и приемного котлованов в мокром грунте</w:t>
            </w:r>
          </w:p>
        </w:tc>
      </w:tr>
      <w:tr w:rsidR="0094163B" w:rsidRPr="0094163B" w14:paraId="5581DE7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D9DAD96"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519453C" w14:textId="77777777" w:rsidR="00703BD7" w:rsidRPr="0094163B" w:rsidRDefault="00703BD7" w:rsidP="00703BD7">
            <w:pPr>
              <w:rPr>
                <w:color w:val="auto"/>
              </w:rPr>
            </w:pPr>
            <w:r w:rsidRPr="0094163B">
              <w:rPr>
                <w:color w:val="auto"/>
              </w:rPr>
              <w:t>100 м проходки</w:t>
            </w:r>
          </w:p>
        </w:tc>
      </w:tr>
      <w:tr w:rsidR="0094163B" w:rsidRPr="0094163B" w14:paraId="21448349" w14:textId="77777777" w:rsidTr="008C7CDD">
        <w:trPr>
          <w:cantSplit/>
          <w:trHeight w:val="20"/>
        </w:trPr>
        <w:tc>
          <w:tcPr>
            <w:tcW w:w="1120" w:type="dxa"/>
            <w:tcBorders>
              <w:top w:val="nil"/>
              <w:left w:val="nil"/>
              <w:bottom w:val="nil"/>
              <w:right w:val="nil"/>
            </w:tcBorders>
            <w:shd w:val="clear" w:color="auto" w:fill="auto"/>
            <w:vAlign w:val="center"/>
            <w:hideMark/>
          </w:tcPr>
          <w:p w14:paraId="723F9879"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CC94ABA" w14:textId="77777777" w:rsidR="00703BD7" w:rsidRPr="0094163B" w:rsidRDefault="00703BD7" w:rsidP="00703BD7">
            <w:pPr>
              <w:rPr>
                <w:color w:val="auto"/>
              </w:rPr>
            </w:pPr>
            <w:r w:rsidRPr="0094163B">
              <w:rPr>
                <w:color w:val="auto"/>
              </w:rPr>
              <w:t>Устройство футляров методом проходки тоннелей микропроходческими комплексами, с устройством рабочего и приемного котлованов в мокром грунте:</w:t>
            </w:r>
          </w:p>
        </w:tc>
      </w:tr>
      <w:tr w:rsidR="0094163B" w:rsidRPr="0094163B" w14:paraId="072F89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D4675" w14:textId="11E8867A" w:rsidR="00AD7460" w:rsidRPr="0094163B" w:rsidRDefault="00AD7460" w:rsidP="00AD7460">
            <w:pPr>
              <w:jc w:val="center"/>
              <w:rPr>
                <w:color w:val="auto"/>
              </w:rPr>
            </w:pPr>
            <w:r w:rsidRPr="0094163B">
              <w:rPr>
                <w:color w:val="auto"/>
              </w:rPr>
              <w:t>14-08-010-01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34E685" w14:textId="45CB8AA6" w:rsidR="00AD7460" w:rsidRPr="0094163B" w:rsidRDefault="00AD7460" w:rsidP="00AD7460">
            <w:pPr>
              <w:rPr>
                <w:color w:val="auto"/>
              </w:rPr>
            </w:pPr>
            <w:r w:rsidRPr="0094163B">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7C6B5B" w14:textId="57DCA16C" w:rsidR="00AD7460" w:rsidRPr="0094163B" w:rsidRDefault="00AD7460" w:rsidP="00AD7460">
            <w:pPr>
              <w:jc w:val="center"/>
              <w:rPr>
                <w:color w:val="auto"/>
              </w:rPr>
            </w:pPr>
            <w:r w:rsidRPr="0094163B">
              <w:rPr>
                <w:color w:val="auto"/>
              </w:rPr>
              <w:t>12 259,99</w:t>
            </w:r>
          </w:p>
        </w:tc>
      </w:tr>
      <w:tr w:rsidR="0094163B" w:rsidRPr="0094163B" w14:paraId="5A455E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EC96A" w14:textId="18D7EBD5" w:rsidR="00AD7460" w:rsidRPr="0094163B" w:rsidRDefault="00AD7460" w:rsidP="00AD7460">
            <w:pPr>
              <w:jc w:val="center"/>
              <w:rPr>
                <w:color w:val="auto"/>
              </w:rPr>
            </w:pPr>
            <w:r w:rsidRPr="0094163B">
              <w:rPr>
                <w:color w:val="auto"/>
              </w:rPr>
              <w:t>14-08-010-02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41B3A3" w14:textId="5A44DC10" w:rsidR="00AD7460" w:rsidRPr="0094163B" w:rsidRDefault="00AD7460" w:rsidP="00AD7460">
            <w:pPr>
              <w:rPr>
                <w:color w:val="auto"/>
              </w:rPr>
            </w:pPr>
            <w:r w:rsidRPr="0094163B">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953CAC" w14:textId="4629804E" w:rsidR="00AD7460" w:rsidRPr="0094163B" w:rsidRDefault="00AD7460" w:rsidP="00AD7460">
            <w:pPr>
              <w:jc w:val="center"/>
              <w:rPr>
                <w:color w:val="auto"/>
              </w:rPr>
            </w:pPr>
            <w:r w:rsidRPr="0094163B">
              <w:rPr>
                <w:color w:val="auto"/>
              </w:rPr>
              <w:t>12 345,84</w:t>
            </w:r>
          </w:p>
        </w:tc>
      </w:tr>
      <w:tr w:rsidR="0094163B" w:rsidRPr="0094163B" w14:paraId="0DBEDD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1353C" w14:textId="10BF723A" w:rsidR="00AD7460" w:rsidRPr="0094163B" w:rsidRDefault="00AD7460" w:rsidP="00AD7460">
            <w:pPr>
              <w:jc w:val="center"/>
              <w:rPr>
                <w:color w:val="auto"/>
              </w:rPr>
            </w:pPr>
            <w:r w:rsidRPr="0094163B">
              <w:rPr>
                <w:color w:val="auto"/>
              </w:rPr>
              <w:t>14-08-010-03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7402D4" w14:textId="2B22780F" w:rsidR="00AD7460" w:rsidRPr="0094163B" w:rsidRDefault="00AD7460" w:rsidP="00AD7460">
            <w:pPr>
              <w:rPr>
                <w:color w:val="auto"/>
              </w:rPr>
            </w:pPr>
            <w:r w:rsidRPr="0094163B">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9D7C86" w14:textId="412C0288" w:rsidR="00AD7460" w:rsidRPr="0094163B" w:rsidRDefault="00AD7460" w:rsidP="00AD7460">
            <w:pPr>
              <w:jc w:val="center"/>
              <w:rPr>
                <w:color w:val="auto"/>
              </w:rPr>
            </w:pPr>
            <w:r w:rsidRPr="0094163B">
              <w:rPr>
                <w:color w:val="auto"/>
              </w:rPr>
              <w:t>13 650,95</w:t>
            </w:r>
          </w:p>
        </w:tc>
      </w:tr>
      <w:tr w:rsidR="0094163B" w:rsidRPr="0094163B" w14:paraId="49EA2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DC3A6" w14:textId="01D904C3" w:rsidR="00AD7460" w:rsidRPr="0094163B" w:rsidRDefault="00AD7460" w:rsidP="00AD7460">
            <w:pPr>
              <w:jc w:val="center"/>
              <w:rPr>
                <w:color w:val="auto"/>
              </w:rPr>
            </w:pPr>
            <w:r w:rsidRPr="0094163B">
              <w:rPr>
                <w:color w:val="auto"/>
              </w:rPr>
              <w:t>14-08-010-04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579A49" w14:textId="5AD62809" w:rsidR="00AD7460" w:rsidRPr="0094163B" w:rsidRDefault="00AD7460" w:rsidP="00AD7460">
            <w:pPr>
              <w:rPr>
                <w:color w:val="auto"/>
              </w:rPr>
            </w:pPr>
            <w:r w:rsidRPr="0094163B">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C6BA6A" w14:textId="5069FF36" w:rsidR="00AD7460" w:rsidRPr="0094163B" w:rsidRDefault="00AD7460" w:rsidP="00AD7460">
            <w:pPr>
              <w:jc w:val="center"/>
              <w:rPr>
                <w:color w:val="auto"/>
              </w:rPr>
            </w:pPr>
            <w:r w:rsidRPr="0094163B">
              <w:rPr>
                <w:color w:val="auto"/>
              </w:rPr>
              <w:t>13 737,44</w:t>
            </w:r>
          </w:p>
        </w:tc>
      </w:tr>
      <w:tr w:rsidR="0094163B" w:rsidRPr="0094163B" w14:paraId="26D11A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B9BF4" w14:textId="54B781F5" w:rsidR="00AD7460" w:rsidRPr="0094163B" w:rsidRDefault="00AD7460" w:rsidP="00AD7460">
            <w:pPr>
              <w:jc w:val="center"/>
              <w:rPr>
                <w:color w:val="auto"/>
              </w:rPr>
            </w:pPr>
            <w:r w:rsidRPr="0094163B">
              <w:rPr>
                <w:color w:val="auto"/>
              </w:rPr>
              <w:t>14-08-010-05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4AA420" w14:textId="17132FCC" w:rsidR="00AD7460" w:rsidRPr="0094163B" w:rsidRDefault="00AD7460" w:rsidP="00AD7460">
            <w:pPr>
              <w:rPr>
                <w:color w:val="auto"/>
              </w:rPr>
            </w:pPr>
            <w:r w:rsidRPr="0094163B">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873A36" w14:textId="0D70925D" w:rsidR="00AD7460" w:rsidRPr="0094163B" w:rsidRDefault="00AD7460" w:rsidP="00AD7460">
            <w:pPr>
              <w:jc w:val="center"/>
              <w:rPr>
                <w:color w:val="auto"/>
              </w:rPr>
            </w:pPr>
            <w:r w:rsidRPr="0094163B">
              <w:rPr>
                <w:color w:val="auto"/>
              </w:rPr>
              <w:t>15 157,33</w:t>
            </w:r>
          </w:p>
        </w:tc>
      </w:tr>
      <w:tr w:rsidR="0094163B" w:rsidRPr="0094163B" w14:paraId="0AA02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6A937" w14:textId="3E7A8890" w:rsidR="00AD7460" w:rsidRPr="0094163B" w:rsidRDefault="00AD7460" w:rsidP="00AD7460">
            <w:pPr>
              <w:jc w:val="center"/>
              <w:rPr>
                <w:color w:val="auto"/>
              </w:rPr>
            </w:pPr>
            <w:r w:rsidRPr="0094163B">
              <w:rPr>
                <w:color w:val="auto"/>
              </w:rPr>
              <w:t>14-08-010-06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674F4" w14:textId="0D747FA4" w:rsidR="00AD7460" w:rsidRPr="0094163B" w:rsidRDefault="00AD7460" w:rsidP="00AD7460">
            <w:pPr>
              <w:rPr>
                <w:color w:val="auto"/>
              </w:rPr>
            </w:pPr>
            <w:r w:rsidRPr="0094163B">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81838B" w14:textId="32ABA1CC" w:rsidR="00AD7460" w:rsidRPr="0094163B" w:rsidRDefault="00AD7460" w:rsidP="00AD7460">
            <w:pPr>
              <w:jc w:val="center"/>
              <w:rPr>
                <w:color w:val="auto"/>
              </w:rPr>
            </w:pPr>
            <w:r w:rsidRPr="0094163B">
              <w:rPr>
                <w:color w:val="auto"/>
              </w:rPr>
              <w:t>15 242,88</w:t>
            </w:r>
          </w:p>
        </w:tc>
      </w:tr>
      <w:tr w:rsidR="0094163B" w:rsidRPr="0094163B" w14:paraId="32508F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D1AB85" w14:textId="51F9FCCB" w:rsidR="00AD7460" w:rsidRPr="0094163B" w:rsidRDefault="00AD7460" w:rsidP="00AD7460">
            <w:pPr>
              <w:jc w:val="center"/>
              <w:rPr>
                <w:color w:val="auto"/>
              </w:rPr>
            </w:pPr>
            <w:r w:rsidRPr="0094163B">
              <w:rPr>
                <w:color w:val="auto"/>
              </w:rPr>
              <w:t>14-08-010-07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BADFE28" w14:textId="583264BB" w:rsidR="00AD7460" w:rsidRPr="0094163B" w:rsidRDefault="00AD7460" w:rsidP="00AD7460">
            <w:pPr>
              <w:rPr>
                <w:color w:val="auto"/>
              </w:rPr>
            </w:pPr>
            <w:r w:rsidRPr="0094163B">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3CFC3380" w14:textId="1098C6BE" w:rsidR="00AD7460" w:rsidRPr="0094163B" w:rsidRDefault="00AD7460" w:rsidP="00AD7460">
            <w:pPr>
              <w:jc w:val="center"/>
              <w:rPr>
                <w:color w:val="auto"/>
              </w:rPr>
            </w:pPr>
            <w:r w:rsidRPr="0094163B">
              <w:rPr>
                <w:color w:val="auto"/>
              </w:rPr>
              <w:t>17 682,96</w:t>
            </w:r>
          </w:p>
        </w:tc>
      </w:tr>
      <w:tr w:rsidR="0094163B" w:rsidRPr="0094163B" w14:paraId="7B4C48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0E9642" w14:textId="19990392" w:rsidR="00AD7460" w:rsidRPr="0094163B" w:rsidRDefault="00AD7460" w:rsidP="00AD7460">
            <w:pPr>
              <w:jc w:val="center"/>
              <w:rPr>
                <w:color w:val="auto"/>
              </w:rPr>
            </w:pPr>
            <w:r w:rsidRPr="0094163B">
              <w:rPr>
                <w:color w:val="auto"/>
              </w:rPr>
              <w:t>14-08-010-08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AA7324C" w14:textId="66C07016" w:rsidR="00AD7460" w:rsidRPr="0094163B" w:rsidRDefault="00AD7460" w:rsidP="00AD7460">
            <w:pPr>
              <w:rPr>
                <w:color w:val="auto"/>
              </w:rPr>
            </w:pPr>
            <w:r w:rsidRPr="0094163B">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5B418305" w14:textId="500D17F3" w:rsidR="00AD7460" w:rsidRPr="0094163B" w:rsidRDefault="00AD7460" w:rsidP="00AD7460">
            <w:pPr>
              <w:jc w:val="center"/>
              <w:rPr>
                <w:color w:val="auto"/>
              </w:rPr>
            </w:pPr>
            <w:r w:rsidRPr="0094163B">
              <w:rPr>
                <w:color w:val="auto"/>
              </w:rPr>
              <w:t>17 790,36</w:t>
            </w:r>
          </w:p>
        </w:tc>
      </w:tr>
      <w:tr w:rsidR="0094163B" w:rsidRPr="0094163B" w14:paraId="767AD1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AAFA9F" w14:textId="2A7A6290" w:rsidR="00AD7460" w:rsidRPr="0094163B" w:rsidRDefault="00AD7460" w:rsidP="00AD7460">
            <w:pPr>
              <w:jc w:val="center"/>
              <w:rPr>
                <w:color w:val="auto"/>
              </w:rPr>
            </w:pPr>
            <w:r w:rsidRPr="0094163B">
              <w:rPr>
                <w:color w:val="auto"/>
              </w:rPr>
              <w:t>14-08-010-09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85D8CB6" w14:textId="62ECADC6" w:rsidR="00AD7460" w:rsidRPr="0094163B" w:rsidRDefault="00AD7460" w:rsidP="00AD7460">
            <w:pPr>
              <w:rPr>
                <w:color w:val="auto"/>
              </w:rPr>
            </w:pPr>
            <w:r w:rsidRPr="0094163B">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37EC11FC" w14:textId="215CB692" w:rsidR="00AD7460" w:rsidRPr="0094163B" w:rsidRDefault="00AD7460" w:rsidP="00AD7460">
            <w:pPr>
              <w:jc w:val="center"/>
              <w:rPr>
                <w:color w:val="auto"/>
              </w:rPr>
            </w:pPr>
            <w:r w:rsidRPr="0094163B">
              <w:rPr>
                <w:color w:val="auto"/>
              </w:rPr>
              <w:t>22 767,56</w:t>
            </w:r>
          </w:p>
        </w:tc>
      </w:tr>
      <w:tr w:rsidR="0094163B" w:rsidRPr="0094163B" w14:paraId="37F7E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6DA377" w14:textId="2CD3661D" w:rsidR="00AD7460" w:rsidRPr="0094163B" w:rsidRDefault="00AD7460" w:rsidP="00AD7460">
            <w:pPr>
              <w:jc w:val="center"/>
              <w:rPr>
                <w:color w:val="auto"/>
              </w:rPr>
            </w:pPr>
            <w:r w:rsidRPr="0094163B">
              <w:rPr>
                <w:color w:val="auto"/>
              </w:rPr>
              <w:t>14-08-010-10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224CACC" w14:textId="45013090" w:rsidR="00AD7460" w:rsidRPr="0094163B" w:rsidRDefault="00AD7460" w:rsidP="00AD7460">
            <w:pPr>
              <w:rPr>
                <w:color w:val="auto"/>
              </w:rPr>
            </w:pPr>
            <w:r w:rsidRPr="0094163B">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1884C14A" w14:textId="7CD4CB17" w:rsidR="00AD7460" w:rsidRPr="0094163B" w:rsidRDefault="00AD7460" w:rsidP="00AD7460">
            <w:pPr>
              <w:jc w:val="center"/>
              <w:rPr>
                <w:color w:val="auto"/>
              </w:rPr>
            </w:pPr>
            <w:r w:rsidRPr="0094163B">
              <w:rPr>
                <w:color w:val="auto"/>
              </w:rPr>
              <w:t>22 889,22</w:t>
            </w:r>
          </w:p>
        </w:tc>
      </w:tr>
      <w:tr w:rsidR="0094163B" w:rsidRPr="0094163B" w14:paraId="1A924A3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D5AD669"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14-08-011</w:t>
            </w:r>
          </w:p>
        </w:tc>
        <w:tc>
          <w:tcPr>
            <w:tcW w:w="7654" w:type="dxa"/>
            <w:gridSpan w:val="2"/>
            <w:tcBorders>
              <w:top w:val="single" w:sz="4" w:space="0" w:color="auto"/>
              <w:left w:val="nil"/>
              <w:bottom w:val="nil"/>
              <w:right w:val="nil"/>
            </w:tcBorders>
            <w:shd w:val="clear" w:color="auto" w:fill="auto"/>
            <w:hideMark/>
          </w:tcPr>
          <w:p w14:paraId="60E05E66"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проходки тоннелей микропроходческими комплексами, с устройством рабочего и приемного котлованов в сухом грунте, с креплением котлованов</w:t>
            </w:r>
          </w:p>
        </w:tc>
      </w:tr>
      <w:tr w:rsidR="0094163B" w:rsidRPr="0094163B" w14:paraId="301833C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9370888"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4F4BB5" w14:textId="77777777" w:rsidR="00703BD7" w:rsidRPr="0094163B" w:rsidRDefault="00703BD7" w:rsidP="00703BD7">
            <w:pPr>
              <w:rPr>
                <w:color w:val="auto"/>
              </w:rPr>
            </w:pPr>
            <w:r w:rsidRPr="0094163B">
              <w:rPr>
                <w:color w:val="auto"/>
              </w:rPr>
              <w:t>100 м проходки</w:t>
            </w:r>
          </w:p>
        </w:tc>
      </w:tr>
      <w:tr w:rsidR="0094163B" w:rsidRPr="0094163B" w14:paraId="25110998" w14:textId="77777777" w:rsidTr="008C7CDD">
        <w:trPr>
          <w:cantSplit/>
          <w:trHeight w:val="20"/>
        </w:trPr>
        <w:tc>
          <w:tcPr>
            <w:tcW w:w="1120" w:type="dxa"/>
            <w:tcBorders>
              <w:top w:val="nil"/>
              <w:left w:val="nil"/>
              <w:bottom w:val="nil"/>
              <w:right w:val="nil"/>
            </w:tcBorders>
            <w:shd w:val="clear" w:color="auto" w:fill="auto"/>
            <w:vAlign w:val="center"/>
            <w:hideMark/>
          </w:tcPr>
          <w:p w14:paraId="2B87F92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A6EBB38" w14:textId="77777777" w:rsidR="00703BD7" w:rsidRPr="0094163B" w:rsidRDefault="00703BD7" w:rsidP="00703BD7">
            <w:pPr>
              <w:rPr>
                <w:color w:val="auto"/>
              </w:rPr>
            </w:pPr>
            <w:r w:rsidRPr="0094163B">
              <w:rPr>
                <w:color w:val="auto"/>
              </w:rPr>
              <w:t>Устройство футляров методом проходки тоннелей микропроходческими комплексами, с устройством рабочего и приемного котлованов в сухом грунте, с креплением котлованов:</w:t>
            </w:r>
          </w:p>
        </w:tc>
      </w:tr>
      <w:tr w:rsidR="0094163B" w:rsidRPr="0094163B" w14:paraId="25787E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9D32E" w14:textId="7BFBCCD9" w:rsidR="0047451E" w:rsidRPr="0094163B" w:rsidRDefault="0047451E" w:rsidP="0047451E">
            <w:pPr>
              <w:jc w:val="center"/>
              <w:rPr>
                <w:color w:val="auto"/>
              </w:rPr>
            </w:pPr>
            <w:r w:rsidRPr="0094163B">
              <w:rPr>
                <w:color w:val="auto"/>
              </w:rPr>
              <w:t>14-08-011-01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173FB7" w14:textId="2D6B5630" w:rsidR="0047451E" w:rsidRPr="0094163B" w:rsidRDefault="0047451E" w:rsidP="0047451E">
            <w:pPr>
              <w:rPr>
                <w:color w:val="auto"/>
              </w:rPr>
            </w:pPr>
            <w:r w:rsidRPr="0094163B">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F40534" w14:textId="7D6AE8CC" w:rsidR="0047451E" w:rsidRPr="0094163B" w:rsidRDefault="0047451E" w:rsidP="0047451E">
            <w:pPr>
              <w:jc w:val="center"/>
              <w:rPr>
                <w:color w:val="auto"/>
              </w:rPr>
            </w:pPr>
            <w:r w:rsidRPr="0094163B">
              <w:rPr>
                <w:color w:val="auto"/>
              </w:rPr>
              <w:t>13 980,49</w:t>
            </w:r>
          </w:p>
        </w:tc>
      </w:tr>
      <w:tr w:rsidR="0094163B" w:rsidRPr="0094163B" w14:paraId="6DF075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A528F6" w14:textId="7D1F1674" w:rsidR="0047451E" w:rsidRPr="0094163B" w:rsidRDefault="0047451E" w:rsidP="0047451E">
            <w:pPr>
              <w:jc w:val="center"/>
              <w:rPr>
                <w:color w:val="auto"/>
              </w:rPr>
            </w:pPr>
            <w:r w:rsidRPr="0094163B">
              <w:rPr>
                <w:color w:val="auto"/>
              </w:rPr>
              <w:t>14-08-011-02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11878" w14:textId="105ED847" w:rsidR="0047451E" w:rsidRPr="0094163B" w:rsidRDefault="0047451E" w:rsidP="0047451E">
            <w:pPr>
              <w:rPr>
                <w:color w:val="auto"/>
              </w:rPr>
            </w:pPr>
            <w:r w:rsidRPr="0094163B">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B488CA" w14:textId="6C8106E2" w:rsidR="0047451E" w:rsidRPr="0094163B" w:rsidRDefault="0047451E" w:rsidP="0047451E">
            <w:pPr>
              <w:jc w:val="center"/>
              <w:rPr>
                <w:color w:val="auto"/>
              </w:rPr>
            </w:pPr>
            <w:r w:rsidRPr="0094163B">
              <w:rPr>
                <w:color w:val="auto"/>
              </w:rPr>
              <w:t>14 371,87</w:t>
            </w:r>
          </w:p>
        </w:tc>
      </w:tr>
      <w:tr w:rsidR="0094163B" w:rsidRPr="0094163B" w14:paraId="27549E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5E6CE" w14:textId="703209D5" w:rsidR="0047451E" w:rsidRPr="0094163B" w:rsidRDefault="0047451E" w:rsidP="0047451E">
            <w:pPr>
              <w:jc w:val="center"/>
              <w:rPr>
                <w:color w:val="auto"/>
              </w:rPr>
            </w:pPr>
            <w:r w:rsidRPr="0094163B">
              <w:rPr>
                <w:color w:val="auto"/>
              </w:rPr>
              <w:t>14-08-011-03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344A46" w14:textId="628709D8" w:rsidR="0047451E" w:rsidRPr="0094163B" w:rsidRDefault="0047451E" w:rsidP="0047451E">
            <w:pPr>
              <w:rPr>
                <w:color w:val="auto"/>
              </w:rPr>
            </w:pPr>
            <w:r w:rsidRPr="0094163B">
              <w:rPr>
                <w:color w:val="auto"/>
              </w:rPr>
              <w:t>диаметром тоннеля 0,6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12264F" w14:textId="2CF1FFF1" w:rsidR="0047451E" w:rsidRPr="0094163B" w:rsidRDefault="0047451E" w:rsidP="0047451E">
            <w:pPr>
              <w:jc w:val="center"/>
              <w:rPr>
                <w:color w:val="auto"/>
              </w:rPr>
            </w:pPr>
            <w:r w:rsidRPr="0094163B">
              <w:rPr>
                <w:color w:val="auto"/>
              </w:rPr>
              <w:t>14 939,66</w:t>
            </w:r>
          </w:p>
        </w:tc>
      </w:tr>
      <w:tr w:rsidR="0094163B" w:rsidRPr="0094163B" w14:paraId="492266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FCEB5" w14:textId="792D0714" w:rsidR="0047451E" w:rsidRPr="0094163B" w:rsidRDefault="0047451E" w:rsidP="0047451E">
            <w:pPr>
              <w:jc w:val="center"/>
              <w:rPr>
                <w:color w:val="auto"/>
              </w:rPr>
            </w:pPr>
            <w:r w:rsidRPr="0094163B">
              <w:rPr>
                <w:color w:val="auto"/>
              </w:rPr>
              <w:t>14-08-011-04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B9FEA6" w14:textId="6A84B864" w:rsidR="0047451E" w:rsidRPr="0094163B" w:rsidRDefault="0047451E" w:rsidP="0047451E">
            <w:pPr>
              <w:rPr>
                <w:color w:val="auto"/>
              </w:rPr>
            </w:pPr>
            <w:r w:rsidRPr="0094163B">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6AFABF" w14:textId="5AF4937F" w:rsidR="0047451E" w:rsidRPr="0094163B" w:rsidRDefault="0047451E" w:rsidP="0047451E">
            <w:pPr>
              <w:jc w:val="center"/>
              <w:rPr>
                <w:color w:val="auto"/>
              </w:rPr>
            </w:pPr>
            <w:r w:rsidRPr="0094163B">
              <w:rPr>
                <w:color w:val="auto"/>
              </w:rPr>
              <w:t>15 392,35</w:t>
            </w:r>
          </w:p>
        </w:tc>
      </w:tr>
      <w:tr w:rsidR="0094163B" w:rsidRPr="0094163B" w14:paraId="7BE971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032CC" w14:textId="7FF72BA3" w:rsidR="0047451E" w:rsidRPr="0094163B" w:rsidRDefault="0047451E" w:rsidP="0047451E">
            <w:pPr>
              <w:jc w:val="center"/>
              <w:rPr>
                <w:color w:val="auto"/>
              </w:rPr>
            </w:pPr>
            <w:r w:rsidRPr="0094163B">
              <w:rPr>
                <w:color w:val="auto"/>
              </w:rPr>
              <w:lastRenderedPageBreak/>
              <w:t>14-08-011-05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995BA" w14:textId="0F17DD8F" w:rsidR="0047451E" w:rsidRPr="0094163B" w:rsidRDefault="0047451E" w:rsidP="0047451E">
            <w:pPr>
              <w:rPr>
                <w:color w:val="auto"/>
              </w:rPr>
            </w:pPr>
            <w:r w:rsidRPr="0094163B">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A1BD56" w14:textId="73CB4BE5" w:rsidR="0047451E" w:rsidRPr="0094163B" w:rsidRDefault="0047451E" w:rsidP="0047451E">
            <w:pPr>
              <w:jc w:val="center"/>
              <w:rPr>
                <w:color w:val="auto"/>
              </w:rPr>
            </w:pPr>
            <w:r w:rsidRPr="0094163B">
              <w:rPr>
                <w:color w:val="auto"/>
              </w:rPr>
              <w:t>15 763,96</w:t>
            </w:r>
          </w:p>
        </w:tc>
      </w:tr>
      <w:tr w:rsidR="0094163B" w:rsidRPr="0094163B" w14:paraId="09D7E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710E3" w14:textId="6376BBF2" w:rsidR="0047451E" w:rsidRPr="0094163B" w:rsidRDefault="0047451E" w:rsidP="0047451E">
            <w:pPr>
              <w:jc w:val="center"/>
              <w:rPr>
                <w:color w:val="auto"/>
              </w:rPr>
            </w:pPr>
            <w:r w:rsidRPr="0094163B">
              <w:rPr>
                <w:color w:val="auto"/>
              </w:rPr>
              <w:t>14-08-011-06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DFB8CC" w14:textId="10E6BC9E" w:rsidR="0047451E" w:rsidRPr="0094163B" w:rsidRDefault="0047451E" w:rsidP="0047451E">
            <w:pPr>
              <w:rPr>
                <w:color w:val="auto"/>
              </w:rPr>
            </w:pPr>
            <w:r w:rsidRPr="0094163B">
              <w:rPr>
                <w:color w:val="auto"/>
              </w:rPr>
              <w:t>диаметром тоннеля 0,8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C125E8" w14:textId="592B8B72" w:rsidR="0047451E" w:rsidRPr="0094163B" w:rsidRDefault="0047451E" w:rsidP="0047451E">
            <w:pPr>
              <w:jc w:val="center"/>
              <w:rPr>
                <w:color w:val="auto"/>
              </w:rPr>
            </w:pPr>
            <w:r w:rsidRPr="0094163B">
              <w:rPr>
                <w:color w:val="auto"/>
              </w:rPr>
              <w:t>16 333,34</w:t>
            </w:r>
          </w:p>
        </w:tc>
      </w:tr>
      <w:tr w:rsidR="0094163B" w:rsidRPr="0094163B" w14:paraId="3F6D0A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E7B03" w14:textId="40A07347" w:rsidR="0047451E" w:rsidRPr="0094163B" w:rsidRDefault="0047451E" w:rsidP="0047451E">
            <w:pPr>
              <w:jc w:val="center"/>
              <w:rPr>
                <w:color w:val="auto"/>
              </w:rPr>
            </w:pPr>
            <w:r w:rsidRPr="0094163B">
              <w:rPr>
                <w:color w:val="auto"/>
              </w:rPr>
              <w:t>14-08-011-07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820230" w14:textId="76918CF8" w:rsidR="0047451E" w:rsidRPr="0094163B" w:rsidRDefault="0047451E" w:rsidP="0047451E">
            <w:pPr>
              <w:rPr>
                <w:color w:val="auto"/>
              </w:rPr>
            </w:pPr>
            <w:r w:rsidRPr="0094163B">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9AB05E" w14:textId="48DA1043" w:rsidR="0047451E" w:rsidRPr="0094163B" w:rsidRDefault="0047451E" w:rsidP="0047451E">
            <w:pPr>
              <w:jc w:val="center"/>
              <w:rPr>
                <w:color w:val="auto"/>
              </w:rPr>
            </w:pPr>
            <w:r w:rsidRPr="0094163B">
              <w:rPr>
                <w:color w:val="auto"/>
              </w:rPr>
              <w:t>17 045,21</w:t>
            </w:r>
          </w:p>
        </w:tc>
      </w:tr>
      <w:tr w:rsidR="0094163B" w:rsidRPr="0094163B" w14:paraId="24A021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A7533" w14:textId="785C9924" w:rsidR="0047451E" w:rsidRPr="0094163B" w:rsidRDefault="0047451E" w:rsidP="0047451E">
            <w:pPr>
              <w:jc w:val="center"/>
              <w:rPr>
                <w:color w:val="auto"/>
              </w:rPr>
            </w:pPr>
            <w:r w:rsidRPr="0094163B">
              <w:rPr>
                <w:color w:val="auto"/>
              </w:rPr>
              <w:t>14-08-011-08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AF0549" w14:textId="70AEB214" w:rsidR="0047451E" w:rsidRPr="0094163B" w:rsidRDefault="0047451E" w:rsidP="0047451E">
            <w:pPr>
              <w:rPr>
                <w:color w:val="auto"/>
              </w:rPr>
            </w:pPr>
            <w:r w:rsidRPr="0094163B">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B6AA09A" w14:textId="78F29E00" w:rsidR="0047451E" w:rsidRPr="0094163B" w:rsidRDefault="0047451E" w:rsidP="0047451E">
            <w:pPr>
              <w:jc w:val="center"/>
              <w:rPr>
                <w:color w:val="auto"/>
              </w:rPr>
            </w:pPr>
            <w:r w:rsidRPr="0094163B">
              <w:rPr>
                <w:color w:val="auto"/>
              </w:rPr>
              <w:t>17 264,59</w:t>
            </w:r>
          </w:p>
        </w:tc>
      </w:tr>
      <w:tr w:rsidR="0094163B" w:rsidRPr="0094163B" w14:paraId="09A3A4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06875" w14:textId="3A7CC563" w:rsidR="0047451E" w:rsidRPr="0094163B" w:rsidRDefault="0047451E" w:rsidP="0047451E">
            <w:pPr>
              <w:jc w:val="center"/>
              <w:rPr>
                <w:color w:val="auto"/>
              </w:rPr>
            </w:pPr>
            <w:r w:rsidRPr="0094163B">
              <w:rPr>
                <w:color w:val="auto"/>
              </w:rPr>
              <w:t>14-08-011-09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541298" w14:textId="0EA46635" w:rsidR="0047451E" w:rsidRPr="0094163B" w:rsidRDefault="0047451E" w:rsidP="0047451E">
            <w:pPr>
              <w:rPr>
                <w:color w:val="auto"/>
              </w:rPr>
            </w:pPr>
            <w:r w:rsidRPr="0094163B">
              <w:rPr>
                <w:color w:val="auto"/>
              </w:rPr>
              <w:t>диаметром тоннеля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5A0CA3" w14:textId="53F1AAA3" w:rsidR="0047451E" w:rsidRPr="0094163B" w:rsidRDefault="0047451E" w:rsidP="0047451E">
            <w:pPr>
              <w:jc w:val="center"/>
              <w:rPr>
                <w:color w:val="auto"/>
              </w:rPr>
            </w:pPr>
            <w:r w:rsidRPr="0094163B">
              <w:rPr>
                <w:color w:val="auto"/>
              </w:rPr>
              <w:t>17 832,21</w:t>
            </w:r>
          </w:p>
        </w:tc>
      </w:tr>
      <w:tr w:rsidR="0094163B" w:rsidRPr="0094163B" w14:paraId="28E64C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E25B8A" w14:textId="7C731295" w:rsidR="0047451E" w:rsidRPr="0094163B" w:rsidRDefault="0047451E" w:rsidP="0047451E">
            <w:pPr>
              <w:jc w:val="center"/>
              <w:rPr>
                <w:color w:val="auto"/>
              </w:rPr>
            </w:pPr>
            <w:r w:rsidRPr="0094163B">
              <w:rPr>
                <w:color w:val="auto"/>
              </w:rPr>
              <w:t>14-08-011-10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1DE8776" w14:textId="659CCBF9" w:rsidR="0047451E" w:rsidRPr="0094163B" w:rsidRDefault="0047451E" w:rsidP="0047451E">
            <w:pPr>
              <w:rPr>
                <w:color w:val="auto"/>
              </w:rPr>
            </w:pPr>
            <w:r w:rsidRPr="0094163B">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40FF9AE6" w14:textId="46459420" w:rsidR="0047451E" w:rsidRPr="0094163B" w:rsidRDefault="0047451E" w:rsidP="0047451E">
            <w:pPr>
              <w:jc w:val="center"/>
              <w:rPr>
                <w:color w:val="auto"/>
              </w:rPr>
            </w:pPr>
            <w:r w:rsidRPr="0094163B">
              <w:rPr>
                <w:color w:val="auto"/>
              </w:rPr>
              <w:t>20 016,56</w:t>
            </w:r>
          </w:p>
        </w:tc>
      </w:tr>
      <w:tr w:rsidR="0094163B" w:rsidRPr="0094163B" w14:paraId="6E4E87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6BAE06" w14:textId="4B49F463" w:rsidR="0047451E" w:rsidRPr="0094163B" w:rsidRDefault="0047451E" w:rsidP="0047451E">
            <w:pPr>
              <w:jc w:val="center"/>
              <w:rPr>
                <w:color w:val="auto"/>
              </w:rPr>
            </w:pPr>
            <w:r w:rsidRPr="0094163B">
              <w:rPr>
                <w:color w:val="auto"/>
              </w:rPr>
              <w:t>14-08-011-11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DFFCBD6" w14:textId="6F314723" w:rsidR="0047451E" w:rsidRPr="0094163B" w:rsidRDefault="0047451E" w:rsidP="0047451E">
            <w:pPr>
              <w:rPr>
                <w:color w:val="auto"/>
              </w:rPr>
            </w:pPr>
            <w:r w:rsidRPr="0094163B">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293B984D" w14:textId="765058AD" w:rsidR="0047451E" w:rsidRPr="0094163B" w:rsidRDefault="0047451E" w:rsidP="0047451E">
            <w:pPr>
              <w:jc w:val="center"/>
              <w:rPr>
                <w:color w:val="auto"/>
              </w:rPr>
            </w:pPr>
            <w:r w:rsidRPr="0094163B">
              <w:rPr>
                <w:color w:val="auto"/>
              </w:rPr>
              <w:t>20 492,74</w:t>
            </w:r>
          </w:p>
        </w:tc>
      </w:tr>
      <w:tr w:rsidR="0094163B" w:rsidRPr="0094163B" w14:paraId="0EB518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B25C80" w14:textId="50830D5D" w:rsidR="0047451E" w:rsidRPr="0094163B" w:rsidRDefault="0047451E" w:rsidP="0047451E">
            <w:pPr>
              <w:jc w:val="center"/>
              <w:rPr>
                <w:color w:val="auto"/>
              </w:rPr>
            </w:pPr>
            <w:r w:rsidRPr="0094163B">
              <w:rPr>
                <w:color w:val="auto"/>
              </w:rPr>
              <w:t>14-08-011-12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4935219" w14:textId="4EA4882B" w:rsidR="0047451E" w:rsidRPr="0094163B" w:rsidRDefault="0047451E" w:rsidP="0047451E">
            <w:pPr>
              <w:rPr>
                <w:color w:val="auto"/>
              </w:rPr>
            </w:pPr>
            <w:r w:rsidRPr="0094163B">
              <w:rPr>
                <w:color w:val="auto"/>
              </w:rPr>
              <w:t>диаметром тоннеля 1,2 м глубиной 5 м</w:t>
            </w:r>
          </w:p>
        </w:tc>
        <w:tc>
          <w:tcPr>
            <w:tcW w:w="2268" w:type="dxa"/>
            <w:tcBorders>
              <w:top w:val="nil"/>
              <w:left w:val="nil"/>
              <w:bottom w:val="single" w:sz="4" w:space="0" w:color="auto"/>
              <w:right w:val="single" w:sz="4" w:space="0" w:color="auto"/>
            </w:tcBorders>
            <w:shd w:val="clear" w:color="auto" w:fill="auto"/>
            <w:vAlign w:val="center"/>
          </w:tcPr>
          <w:p w14:paraId="42C15A61" w14:textId="0366E8E0" w:rsidR="0047451E" w:rsidRPr="0094163B" w:rsidRDefault="0047451E" w:rsidP="0047451E">
            <w:pPr>
              <w:jc w:val="center"/>
              <w:rPr>
                <w:color w:val="auto"/>
              </w:rPr>
            </w:pPr>
            <w:r w:rsidRPr="0094163B">
              <w:rPr>
                <w:color w:val="auto"/>
              </w:rPr>
              <w:t>21 190,59</w:t>
            </w:r>
          </w:p>
        </w:tc>
      </w:tr>
      <w:tr w:rsidR="0094163B" w:rsidRPr="0094163B" w14:paraId="584F07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B3D8D12" w14:textId="1908BC3B" w:rsidR="0047451E" w:rsidRPr="0094163B" w:rsidRDefault="0047451E" w:rsidP="0047451E">
            <w:pPr>
              <w:jc w:val="center"/>
              <w:rPr>
                <w:color w:val="auto"/>
              </w:rPr>
            </w:pPr>
            <w:r w:rsidRPr="0094163B">
              <w:rPr>
                <w:color w:val="auto"/>
              </w:rPr>
              <w:t>14-08-011-13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359C813" w14:textId="7F29D868" w:rsidR="0047451E" w:rsidRPr="0094163B" w:rsidRDefault="0047451E" w:rsidP="0047451E">
            <w:pPr>
              <w:rPr>
                <w:color w:val="auto"/>
              </w:rPr>
            </w:pPr>
            <w:r w:rsidRPr="0094163B">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565D6741" w14:textId="1E008EF3" w:rsidR="0047451E" w:rsidRPr="0094163B" w:rsidRDefault="0047451E" w:rsidP="0047451E">
            <w:pPr>
              <w:jc w:val="center"/>
              <w:rPr>
                <w:color w:val="auto"/>
              </w:rPr>
            </w:pPr>
            <w:r w:rsidRPr="0094163B">
              <w:rPr>
                <w:color w:val="auto"/>
              </w:rPr>
              <w:t>25 318,22</w:t>
            </w:r>
          </w:p>
        </w:tc>
      </w:tr>
      <w:tr w:rsidR="0094163B" w:rsidRPr="0094163B" w14:paraId="6FA314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7C0E56B" w14:textId="035FF7BC" w:rsidR="0047451E" w:rsidRPr="0094163B" w:rsidRDefault="0047451E" w:rsidP="0047451E">
            <w:pPr>
              <w:jc w:val="center"/>
              <w:rPr>
                <w:color w:val="auto"/>
              </w:rPr>
            </w:pPr>
            <w:r w:rsidRPr="0094163B">
              <w:rPr>
                <w:color w:val="auto"/>
              </w:rPr>
              <w:t>14-08-011-14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E2E25C4" w14:textId="13AF94C8" w:rsidR="0047451E" w:rsidRPr="0094163B" w:rsidRDefault="0047451E" w:rsidP="0047451E">
            <w:pPr>
              <w:rPr>
                <w:color w:val="auto"/>
              </w:rPr>
            </w:pPr>
            <w:r w:rsidRPr="0094163B">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7B6BBF9E" w14:textId="1678D540" w:rsidR="0047451E" w:rsidRPr="0094163B" w:rsidRDefault="0047451E" w:rsidP="0047451E">
            <w:pPr>
              <w:jc w:val="center"/>
              <w:rPr>
                <w:color w:val="auto"/>
              </w:rPr>
            </w:pPr>
            <w:r w:rsidRPr="0094163B">
              <w:rPr>
                <w:color w:val="auto"/>
              </w:rPr>
              <w:t>25 894,12</w:t>
            </w:r>
          </w:p>
        </w:tc>
      </w:tr>
      <w:tr w:rsidR="0094163B" w:rsidRPr="0094163B" w14:paraId="1F2747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8E8341" w14:textId="51EB79F2" w:rsidR="0047451E" w:rsidRPr="0094163B" w:rsidRDefault="0047451E" w:rsidP="0047451E">
            <w:pPr>
              <w:jc w:val="center"/>
              <w:rPr>
                <w:color w:val="auto"/>
              </w:rPr>
            </w:pPr>
            <w:r w:rsidRPr="0094163B">
              <w:rPr>
                <w:color w:val="auto"/>
              </w:rPr>
              <w:t>14-08-011-15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34E059E" w14:textId="51B22915" w:rsidR="0047451E" w:rsidRPr="0094163B" w:rsidRDefault="0047451E" w:rsidP="0047451E">
            <w:pPr>
              <w:rPr>
                <w:color w:val="auto"/>
              </w:rPr>
            </w:pPr>
            <w:r w:rsidRPr="0094163B">
              <w:rPr>
                <w:color w:val="auto"/>
              </w:rPr>
              <w:t>диаметром тоннеля 1,5 м глубиной 5 м</w:t>
            </w:r>
          </w:p>
        </w:tc>
        <w:tc>
          <w:tcPr>
            <w:tcW w:w="2268" w:type="dxa"/>
            <w:tcBorders>
              <w:top w:val="nil"/>
              <w:left w:val="nil"/>
              <w:bottom w:val="single" w:sz="4" w:space="0" w:color="auto"/>
              <w:right w:val="single" w:sz="4" w:space="0" w:color="auto"/>
            </w:tcBorders>
            <w:shd w:val="clear" w:color="auto" w:fill="auto"/>
            <w:vAlign w:val="center"/>
          </w:tcPr>
          <w:p w14:paraId="733A504B" w14:textId="3499AAFA" w:rsidR="0047451E" w:rsidRPr="0094163B" w:rsidRDefault="0047451E" w:rsidP="0047451E">
            <w:pPr>
              <w:jc w:val="center"/>
              <w:rPr>
                <w:color w:val="auto"/>
              </w:rPr>
            </w:pPr>
            <w:r w:rsidRPr="0094163B">
              <w:rPr>
                <w:color w:val="auto"/>
              </w:rPr>
              <w:t>26 484,79</w:t>
            </w:r>
          </w:p>
        </w:tc>
      </w:tr>
      <w:tr w:rsidR="0094163B" w:rsidRPr="0094163B" w14:paraId="2F8EEF2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5EF7F0A"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14-08-012</w:t>
            </w:r>
          </w:p>
        </w:tc>
        <w:tc>
          <w:tcPr>
            <w:tcW w:w="7654" w:type="dxa"/>
            <w:gridSpan w:val="2"/>
            <w:tcBorders>
              <w:top w:val="single" w:sz="4" w:space="0" w:color="auto"/>
              <w:left w:val="nil"/>
              <w:bottom w:val="nil"/>
              <w:right w:val="nil"/>
            </w:tcBorders>
            <w:shd w:val="clear" w:color="auto" w:fill="auto"/>
            <w:hideMark/>
          </w:tcPr>
          <w:p w14:paraId="2FE99892"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проходки тоннелей микропроходческими комплексами, с устройством рабочего и приемного котлованов в мокром грунте, с креплением котлованов</w:t>
            </w:r>
          </w:p>
        </w:tc>
      </w:tr>
      <w:tr w:rsidR="0094163B" w:rsidRPr="0094163B" w14:paraId="084317D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978B9E1"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77FAE00" w14:textId="77777777" w:rsidR="00703BD7" w:rsidRPr="0094163B" w:rsidRDefault="00703BD7" w:rsidP="00703BD7">
            <w:pPr>
              <w:rPr>
                <w:color w:val="auto"/>
              </w:rPr>
            </w:pPr>
            <w:r w:rsidRPr="0094163B">
              <w:rPr>
                <w:color w:val="auto"/>
              </w:rPr>
              <w:t>100 м проходки</w:t>
            </w:r>
          </w:p>
        </w:tc>
      </w:tr>
      <w:tr w:rsidR="0094163B" w:rsidRPr="0094163B" w14:paraId="66F7087E" w14:textId="77777777" w:rsidTr="008C7CDD">
        <w:trPr>
          <w:cantSplit/>
          <w:trHeight w:val="20"/>
        </w:trPr>
        <w:tc>
          <w:tcPr>
            <w:tcW w:w="1120" w:type="dxa"/>
            <w:tcBorders>
              <w:top w:val="nil"/>
              <w:left w:val="nil"/>
              <w:bottom w:val="nil"/>
              <w:right w:val="nil"/>
            </w:tcBorders>
            <w:shd w:val="clear" w:color="auto" w:fill="auto"/>
            <w:vAlign w:val="center"/>
            <w:hideMark/>
          </w:tcPr>
          <w:p w14:paraId="10F70EF1"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104F9FB" w14:textId="77777777" w:rsidR="00703BD7" w:rsidRPr="0094163B" w:rsidRDefault="00703BD7" w:rsidP="00703BD7">
            <w:pPr>
              <w:rPr>
                <w:color w:val="auto"/>
              </w:rPr>
            </w:pPr>
            <w:r w:rsidRPr="0094163B">
              <w:rPr>
                <w:color w:val="auto"/>
              </w:rPr>
              <w:t>Устройство футляров методом проходки тоннелей микропроходческими комплексами, с устройством рабочего и приемного котлованов в мокром грунте, с креплением котлованов:</w:t>
            </w:r>
          </w:p>
        </w:tc>
      </w:tr>
      <w:tr w:rsidR="0094163B" w:rsidRPr="0094163B" w14:paraId="76AD6A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DC2C9" w14:textId="66B1C879" w:rsidR="0047451E" w:rsidRPr="0094163B" w:rsidRDefault="0047451E" w:rsidP="0047451E">
            <w:pPr>
              <w:jc w:val="center"/>
              <w:rPr>
                <w:color w:val="auto"/>
              </w:rPr>
            </w:pPr>
            <w:r w:rsidRPr="0094163B">
              <w:rPr>
                <w:color w:val="auto"/>
              </w:rPr>
              <w:t>14-08-012-01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659E8" w14:textId="2CC0CEAF" w:rsidR="0047451E" w:rsidRPr="0094163B" w:rsidRDefault="0047451E" w:rsidP="0047451E">
            <w:pPr>
              <w:rPr>
                <w:color w:val="auto"/>
              </w:rPr>
            </w:pPr>
            <w:r w:rsidRPr="0094163B">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E3FEA8" w14:textId="792C0F92" w:rsidR="0047451E" w:rsidRPr="0094163B" w:rsidRDefault="0047451E" w:rsidP="0047451E">
            <w:pPr>
              <w:jc w:val="center"/>
              <w:rPr>
                <w:color w:val="auto"/>
              </w:rPr>
            </w:pPr>
            <w:r w:rsidRPr="0094163B">
              <w:rPr>
                <w:color w:val="auto"/>
              </w:rPr>
              <w:t>14 767,91</w:t>
            </w:r>
          </w:p>
        </w:tc>
      </w:tr>
      <w:tr w:rsidR="0094163B" w:rsidRPr="0094163B" w14:paraId="31CE56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9065F" w14:textId="6EE6A3BA" w:rsidR="0047451E" w:rsidRPr="0094163B" w:rsidRDefault="0047451E" w:rsidP="0047451E">
            <w:pPr>
              <w:jc w:val="center"/>
              <w:rPr>
                <w:color w:val="auto"/>
              </w:rPr>
            </w:pPr>
            <w:r w:rsidRPr="0094163B">
              <w:rPr>
                <w:color w:val="auto"/>
              </w:rPr>
              <w:t>14-08-012-02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067282" w14:textId="7CB367E7" w:rsidR="0047451E" w:rsidRPr="0094163B" w:rsidRDefault="0047451E" w:rsidP="0047451E">
            <w:pPr>
              <w:rPr>
                <w:color w:val="auto"/>
              </w:rPr>
            </w:pPr>
            <w:r w:rsidRPr="0094163B">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63B2C7" w14:textId="2A5E4482" w:rsidR="0047451E" w:rsidRPr="0094163B" w:rsidRDefault="0047451E" w:rsidP="0047451E">
            <w:pPr>
              <w:jc w:val="center"/>
              <w:rPr>
                <w:color w:val="auto"/>
              </w:rPr>
            </w:pPr>
            <w:r w:rsidRPr="0094163B">
              <w:rPr>
                <w:color w:val="auto"/>
              </w:rPr>
              <w:t>15 504,11</w:t>
            </w:r>
          </w:p>
        </w:tc>
      </w:tr>
      <w:tr w:rsidR="0094163B" w:rsidRPr="0094163B" w14:paraId="4D0F77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84827" w14:textId="4131A203" w:rsidR="0047451E" w:rsidRPr="0094163B" w:rsidRDefault="0047451E" w:rsidP="0047451E">
            <w:pPr>
              <w:jc w:val="center"/>
              <w:rPr>
                <w:color w:val="auto"/>
              </w:rPr>
            </w:pPr>
            <w:r w:rsidRPr="0094163B">
              <w:rPr>
                <w:color w:val="auto"/>
              </w:rPr>
              <w:t>14-08-012-03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84DDAE" w14:textId="1B15E7AE" w:rsidR="0047451E" w:rsidRPr="0094163B" w:rsidRDefault="0047451E" w:rsidP="0047451E">
            <w:pPr>
              <w:rPr>
                <w:color w:val="auto"/>
              </w:rPr>
            </w:pPr>
            <w:r w:rsidRPr="0094163B">
              <w:rPr>
                <w:color w:val="auto"/>
              </w:rPr>
              <w:t>диаметром тоннеля 0,6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392A10" w14:textId="7D76FB6D" w:rsidR="0047451E" w:rsidRPr="0094163B" w:rsidRDefault="0047451E" w:rsidP="0047451E">
            <w:pPr>
              <w:jc w:val="center"/>
              <w:rPr>
                <w:color w:val="auto"/>
              </w:rPr>
            </w:pPr>
            <w:r w:rsidRPr="0094163B">
              <w:rPr>
                <w:color w:val="auto"/>
              </w:rPr>
              <w:t>16 436,41</w:t>
            </w:r>
          </w:p>
        </w:tc>
      </w:tr>
      <w:tr w:rsidR="0094163B" w:rsidRPr="0094163B" w14:paraId="50F0BA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86793" w14:textId="0210E21B" w:rsidR="0047451E" w:rsidRPr="0094163B" w:rsidRDefault="0047451E" w:rsidP="0047451E">
            <w:pPr>
              <w:jc w:val="center"/>
              <w:rPr>
                <w:color w:val="auto"/>
              </w:rPr>
            </w:pPr>
            <w:r w:rsidRPr="0094163B">
              <w:rPr>
                <w:color w:val="auto"/>
              </w:rPr>
              <w:t>14-08-012-04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8A516A" w14:textId="1FFEBE91" w:rsidR="0047451E" w:rsidRPr="0094163B" w:rsidRDefault="0047451E" w:rsidP="0047451E">
            <w:pPr>
              <w:rPr>
                <w:color w:val="auto"/>
              </w:rPr>
            </w:pPr>
            <w:r w:rsidRPr="0094163B">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620F45" w14:textId="58987A62" w:rsidR="0047451E" w:rsidRPr="0094163B" w:rsidRDefault="0047451E" w:rsidP="0047451E">
            <w:pPr>
              <w:jc w:val="center"/>
              <w:rPr>
                <w:color w:val="auto"/>
              </w:rPr>
            </w:pPr>
            <w:r w:rsidRPr="0094163B">
              <w:rPr>
                <w:color w:val="auto"/>
              </w:rPr>
              <w:t>16 178,87</w:t>
            </w:r>
          </w:p>
        </w:tc>
      </w:tr>
      <w:tr w:rsidR="0094163B" w:rsidRPr="0094163B" w14:paraId="5B14A5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CC6CD" w14:textId="0A481EC5" w:rsidR="0047451E" w:rsidRPr="0094163B" w:rsidRDefault="0047451E" w:rsidP="0047451E">
            <w:pPr>
              <w:jc w:val="center"/>
              <w:rPr>
                <w:color w:val="auto"/>
              </w:rPr>
            </w:pPr>
            <w:r w:rsidRPr="0094163B">
              <w:rPr>
                <w:color w:val="auto"/>
              </w:rPr>
              <w:t>14-08-012-05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038BC6" w14:textId="6FFA022B" w:rsidR="0047451E" w:rsidRPr="0094163B" w:rsidRDefault="0047451E" w:rsidP="0047451E">
            <w:pPr>
              <w:rPr>
                <w:color w:val="auto"/>
              </w:rPr>
            </w:pPr>
            <w:r w:rsidRPr="0094163B">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161AF3" w14:textId="6C9BF01E" w:rsidR="0047451E" w:rsidRPr="0094163B" w:rsidRDefault="0047451E" w:rsidP="0047451E">
            <w:pPr>
              <w:jc w:val="center"/>
              <w:rPr>
                <w:color w:val="auto"/>
              </w:rPr>
            </w:pPr>
            <w:r w:rsidRPr="0094163B">
              <w:rPr>
                <w:color w:val="auto"/>
              </w:rPr>
              <w:t>16 900,43</w:t>
            </w:r>
          </w:p>
        </w:tc>
      </w:tr>
      <w:tr w:rsidR="0094163B" w:rsidRPr="0094163B" w14:paraId="0D033F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C0C0F" w14:textId="4C4A4321" w:rsidR="0047451E" w:rsidRPr="0094163B" w:rsidRDefault="0047451E" w:rsidP="0047451E">
            <w:pPr>
              <w:jc w:val="center"/>
              <w:rPr>
                <w:color w:val="auto"/>
              </w:rPr>
            </w:pPr>
            <w:r w:rsidRPr="0094163B">
              <w:rPr>
                <w:color w:val="auto"/>
              </w:rPr>
              <w:t>14-08-012-06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7615B" w14:textId="4C570781" w:rsidR="0047451E" w:rsidRPr="0094163B" w:rsidRDefault="0047451E" w:rsidP="0047451E">
            <w:pPr>
              <w:rPr>
                <w:color w:val="auto"/>
              </w:rPr>
            </w:pPr>
            <w:r w:rsidRPr="0094163B">
              <w:rPr>
                <w:color w:val="auto"/>
              </w:rPr>
              <w:t>диаметром тоннеля 0,8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9ECBF4" w14:textId="3557AC08" w:rsidR="0047451E" w:rsidRPr="0094163B" w:rsidRDefault="0047451E" w:rsidP="0047451E">
            <w:pPr>
              <w:jc w:val="center"/>
              <w:rPr>
                <w:color w:val="auto"/>
              </w:rPr>
            </w:pPr>
            <w:r w:rsidRPr="0094163B">
              <w:rPr>
                <w:color w:val="auto"/>
              </w:rPr>
              <w:t>17 836,29</w:t>
            </w:r>
          </w:p>
        </w:tc>
      </w:tr>
      <w:tr w:rsidR="0094163B" w:rsidRPr="0094163B" w14:paraId="6F6BF3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97001C" w14:textId="283FC824" w:rsidR="0047451E" w:rsidRPr="0094163B" w:rsidRDefault="0047451E" w:rsidP="0047451E">
            <w:pPr>
              <w:jc w:val="center"/>
              <w:rPr>
                <w:color w:val="auto"/>
              </w:rPr>
            </w:pPr>
            <w:r w:rsidRPr="0094163B">
              <w:rPr>
                <w:color w:val="auto"/>
              </w:rPr>
              <w:t>14-08-012-07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EC0DF5" w14:textId="7F6F6F91" w:rsidR="0047451E" w:rsidRPr="0094163B" w:rsidRDefault="0047451E" w:rsidP="0047451E">
            <w:pPr>
              <w:rPr>
                <w:color w:val="auto"/>
              </w:rPr>
            </w:pPr>
            <w:r w:rsidRPr="0094163B">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E05D66" w14:textId="71180482" w:rsidR="0047451E" w:rsidRPr="0094163B" w:rsidRDefault="0047451E" w:rsidP="0047451E">
            <w:pPr>
              <w:jc w:val="center"/>
              <w:rPr>
                <w:color w:val="auto"/>
              </w:rPr>
            </w:pPr>
            <w:r w:rsidRPr="0094163B">
              <w:rPr>
                <w:color w:val="auto"/>
              </w:rPr>
              <w:t>17 695,53</w:t>
            </w:r>
          </w:p>
        </w:tc>
      </w:tr>
      <w:tr w:rsidR="0094163B" w:rsidRPr="0094163B" w14:paraId="5DD9FC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4F4EF" w14:textId="2DE16A57" w:rsidR="0047451E" w:rsidRPr="0094163B" w:rsidRDefault="0047451E" w:rsidP="0047451E">
            <w:pPr>
              <w:jc w:val="center"/>
              <w:rPr>
                <w:color w:val="auto"/>
              </w:rPr>
            </w:pPr>
            <w:r w:rsidRPr="0094163B">
              <w:rPr>
                <w:color w:val="auto"/>
              </w:rPr>
              <w:t>14-08-012-08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1531E5" w14:textId="4171F2BA" w:rsidR="0047451E" w:rsidRPr="0094163B" w:rsidRDefault="0047451E" w:rsidP="0047451E">
            <w:pPr>
              <w:rPr>
                <w:color w:val="auto"/>
              </w:rPr>
            </w:pPr>
            <w:r w:rsidRPr="0094163B">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27D317" w14:textId="4B799B04" w:rsidR="0047451E" w:rsidRPr="0094163B" w:rsidRDefault="0047451E" w:rsidP="0047451E">
            <w:pPr>
              <w:jc w:val="center"/>
              <w:rPr>
                <w:color w:val="auto"/>
              </w:rPr>
            </w:pPr>
            <w:r w:rsidRPr="0094163B">
              <w:rPr>
                <w:color w:val="auto"/>
              </w:rPr>
              <w:t>18 399,02</w:t>
            </w:r>
          </w:p>
        </w:tc>
      </w:tr>
      <w:tr w:rsidR="0094163B" w:rsidRPr="0094163B" w14:paraId="48039B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24710" w14:textId="25C5F5B9" w:rsidR="0047451E" w:rsidRPr="0094163B" w:rsidRDefault="0047451E" w:rsidP="0047451E">
            <w:pPr>
              <w:jc w:val="center"/>
              <w:rPr>
                <w:color w:val="auto"/>
              </w:rPr>
            </w:pPr>
            <w:r w:rsidRPr="0094163B">
              <w:rPr>
                <w:color w:val="auto"/>
              </w:rPr>
              <w:t>14-08-012-09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5CDFCA" w14:textId="133CD34E" w:rsidR="0047451E" w:rsidRPr="0094163B" w:rsidRDefault="0047451E" w:rsidP="0047451E">
            <w:pPr>
              <w:rPr>
                <w:color w:val="auto"/>
              </w:rPr>
            </w:pPr>
            <w:r w:rsidRPr="0094163B">
              <w:rPr>
                <w:color w:val="auto"/>
              </w:rPr>
              <w:t>диаметром тоннеля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024450" w14:textId="1F830B90" w:rsidR="0047451E" w:rsidRPr="0094163B" w:rsidRDefault="0047451E" w:rsidP="0047451E">
            <w:pPr>
              <w:jc w:val="center"/>
              <w:rPr>
                <w:color w:val="auto"/>
              </w:rPr>
            </w:pPr>
            <w:r w:rsidRPr="0094163B">
              <w:rPr>
                <w:color w:val="auto"/>
              </w:rPr>
              <w:t>19 332,31</w:t>
            </w:r>
          </w:p>
        </w:tc>
      </w:tr>
      <w:tr w:rsidR="0094163B" w:rsidRPr="0094163B" w14:paraId="2018F6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289842A" w14:textId="5F285298" w:rsidR="0047451E" w:rsidRPr="0094163B" w:rsidRDefault="0047451E" w:rsidP="0047451E">
            <w:pPr>
              <w:jc w:val="center"/>
              <w:rPr>
                <w:color w:val="auto"/>
              </w:rPr>
            </w:pPr>
            <w:r w:rsidRPr="0094163B">
              <w:rPr>
                <w:color w:val="auto"/>
              </w:rPr>
              <w:t>14-08-012-10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0A02576" w14:textId="28F57C85" w:rsidR="0047451E" w:rsidRPr="0094163B" w:rsidRDefault="0047451E" w:rsidP="0047451E">
            <w:pPr>
              <w:rPr>
                <w:color w:val="auto"/>
              </w:rPr>
            </w:pPr>
            <w:r w:rsidRPr="0094163B">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2AC9F06B" w14:textId="1E79BF48" w:rsidR="0047451E" w:rsidRPr="0094163B" w:rsidRDefault="0047451E" w:rsidP="0047451E">
            <w:pPr>
              <w:jc w:val="center"/>
              <w:rPr>
                <w:color w:val="auto"/>
              </w:rPr>
            </w:pPr>
            <w:r w:rsidRPr="0094163B">
              <w:rPr>
                <w:color w:val="auto"/>
              </w:rPr>
              <w:t>21 077,68</w:t>
            </w:r>
          </w:p>
        </w:tc>
      </w:tr>
      <w:tr w:rsidR="0094163B" w:rsidRPr="0094163B" w14:paraId="056D1B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D76C73" w14:textId="6CB6B1FC" w:rsidR="0047451E" w:rsidRPr="0094163B" w:rsidRDefault="0047451E" w:rsidP="0047451E">
            <w:pPr>
              <w:jc w:val="center"/>
              <w:rPr>
                <w:color w:val="auto"/>
              </w:rPr>
            </w:pPr>
            <w:r w:rsidRPr="0094163B">
              <w:rPr>
                <w:color w:val="auto"/>
              </w:rPr>
              <w:t>14-08-012-11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26851C3" w14:textId="37D70F2D" w:rsidR="0047451E" w:rsidRPr="0094163B" w:rsidRDefault="0047451E" w:rsidP="0047451E">
            <w:pPr>
              <w:rPr>
                <w:color w:val="auto"/>
              </w:rPr>
            </w:pPr>
            <w:r w:rsidRPr="0094163B">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2715ABD0" w14:textId="3FABEEDE" w:rsidR="0047451E" w:rsidRPr="0094163B" w:rsidRDefault="0047451E" w:rsidP="0047451E">
            <w:pPr>
              <w:jc w:val="center"/>
              <w:rPr>
                <w:color w:val="auto"/>
              </w:rPr>
            </w:pPr>
            <w:r w:rsidRPr="0094163B">
              <w:rPr>
                <w:color w:val="auto"/>
              </w:rPr>
              <w:t>22 018,96</w:t>
            </w:r>
          </w:p>
        </w:tc>
      </w:tr>
      <w:tr w:rsidR="0094163B" w:rsidRPr="0094163B" w14:paraId="51AAE1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C0AC3A" w14:textId="506E0A49" w:rsidR="0047451E" w:rsidRPr="0094163B" w:rsidRDefault="0047451E" w:rsidP="0047451E">
            <w:pPr>
              <w:jc w:val="center"/>
              <w:rPr>
                <w:color w:val="auto"/>
              </w:rPr>
            </w:pPr>
            <w:r w:rsidRPr="0094163B">
              <w:rPr>
                <w:color w:val="auto"/>
              </w:rPr>
              <w:t>14-08-012-12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F9C1C44" w14:textId="288D83AA" w:rsidR="0047451E" w:rsidRPr="0094163B" w:rsidRDefault="0047451E" w:rsidP="0047451E">
            <w:pPr>
              <w:rPr>
                <w:color w:val="auto"/>
              </w:rPr>
            </w:pPr>
            <w:r w:rsidRPr="0094163B">
              <w:rPr>
                <w:color w:val="auto"/>
              </w:rPr>
              <w:t>диаметром тоннеля 1,2 м глубиной 5 м</w:t>
            </w:r>
          </w:p>
        </w:tc>
        <w:tc>
          <w:tcPr>
            <w:tcW w:w="2268" w:type="dxa"/>
            <w:tcBorders>
              <w:top w:val="nil"/>
              <w:left w:val="nil"/>
              <w:bottom w:val="single" w:sz="4" w:space="0" w:color="auto"/>
              <w:right w:val="single" w:sz="4" w:space="0" w:color="auto"/>
            </w:tcBorders>
            <w:shd w:val="clear" w:color="auto" w:fill="auto"/>
            <w:vAlign w:val="center"/>
          </w:tcPr>
          <w:p w14:paraId="42F52575" w14:textId="41F79FF4" w:rsidR="0047451E" w:rsidRPr="0094163B" w:rsidRDefault="0047451E" w:rsidP="0047451E">
            <w:pPr>
              <w:jc w:val="center"/>
              <w:rPr>
                <w:color w:val="auto"/>
              </w:rPr>
            </w:pPr>
            <w:r w:rsidRPr="0094163B">
              <w:rPr>
                <w:color w:val="auto"/>
              </w:rPr>
              <w:t>23 123,34</w:t>
            </w:r>
          </w:p>
        </w:tc>
      </w:tr>
      <w:tr w:rsidR="0094163B" w:rsidRPr="0094163B" w14:paraId="38305C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39B911" w14:textId="5800CEDF" w:rsidR="0047451E" w:rsidRPr="0094163B" w:rsidRDefault="0047451E" w:rsidP="0047451E">
            <w:pPr>
              <w:jc w:val="center"/>
              <w:rPr>
                <w:color w:val="auto"/>
              </w:rPr>
            </w:pPr>
            <w:r w:rsidRPr="0094163B">
              <w:rPr>
                <w:color w:val="auto"/>
              </w:rPr>
              <w:t>14-08-012-13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97DA7E6" w14:textId="320D311B" w:rsidR="0047451E" w:rsidRPr="0094163B" w:rsidRDefault="0047451E" w:rsidP="0047451E">
            <w:pPr>
              <w:rPr>
                <w:color w:val="auto"/>
              </w:rPr>
            </w:pPr>
            <w:r w:rsidRPr="0094163B">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149F23E2" w14:textId="53C01D4B" w:rsidR="0047451E" w:rsidRPr="0094163B" w:rsidRDefault="0047451E" w:rsidP="0047451E">
            <w:pPr>
              <w:jc w:val="center"/>
              <w:rPr>
                <w:color w:val="auto"/>
              </w:rPr>
            </w:pPr>
            <w:r w:rsidRPr="0094163B">
              <w:rPr>
                <w:color w:val="auto"/>
              </w:rPr>
              <w:t>26 460,98</w:t>
            </w:r>
          </w:p>
        </w:tc>
      </w:tr>
      <w:tr w:rsidR="0094163B" w:rsidRPr="0094163B" w14:paraId="7C5B2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ED0EFB7" w14:textId="3F21A875" w:rsidR="0047451E" w:rsidRPr="0094163B" w:rsidRDefault="0047451E" w:rsidP="0047451E">
            <w:pPr>
              <w:jc w:val="center"/>
              <w:rPr>
                <w:color w:val="auto"/>
              </w:rPr>
            </w:pPr>
            <w:r w:rsidRPr="0094163B">
              <w:rPr>
                <w:color w:val="auto"/>
              </w:rPr>
              <w:t>14-08-012-14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089022B" w14:textId="09486D92" w:rsidR="0047451E" w:rsidRPr="0094163B" w:rsidRDefault="0047451E" w:rsidP="0047451E">
            <w:pPr>
              <w:rPr>
                <w:color w:val="auto"/>
              </w:rPr>
            </w:pPr>
            <w:r w:rsidRPr="0094163B">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4324F86C" w14:textId="0C30B54B" w:rsidR="0047451E" w:rsidRPr="0094163B" w:rsidRDefault="0047451E" w:rsidP="0047451E">
            <w:pPr>
              <w:jc w:val="center"/>
              <w:rPr>
                <w:color w:val="auto"/>
              </w:rPr>
            </w:pPr>
            <w:r w:rsidRPr="0094163B">
              <w:rPr>
                <w:color w:val="auto"/>
              </w:rPr>
              <w:t>27 563,32</w:t>
            </w:r>
          </w:p>
        </w:tc>
      </w:tr>
      <w:tr w:rsidR="0094163B" w:rsidRPr="0094163B" w14:paraId="5D604D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8A7B5A" w14:textId="3AA01E15" w:rsidR="0047451E" w:rsidRPr="0094163B" w:rsidRDefault="0047451E" w:rsidP="0047451E">
            <w:pPr>
              <w:jc w:val="center"/>
              <w:rPr>
                <w:color w:val="auto"/>
              </w:rPr>
            </w:pPr>
            <w:r w:rsidRPr="0094163B">
              <w:rPr>
                <w:color w:val="auto"/>
              </w:rPr>
              <w:t>14-08-012-15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2AB1BDE" w14:textId="2BAECD45" w:rsidR="0047451E" w:rsidRPr="0094163B" w:rsidRDefault="0047451E" w:rsidP="0047451E">
            <w:pPr>
              <w:rPr>
                <w:color w:val="auto"/>
              </w:rPr>
            </w:pPr>
            <w:r w:rsidRPr="0094163B">
              <w:rPr>
                <w:color w:val="auto"/>
              </w:rPr>
              <w:t>диаметром тоннеля 1,5 м глубиной 5 м</w:t>
            </w:r>
          </w:p>
        </w:tc>
        <w:tc>
          <w:tcPr>
            <w:tcW w:w="2268" w:type="dxa"/>
            <w:tcBorders>
              <w:top w:val="nil"/>
              <w:left w:val="nil"/>
              <w:bottom w:val="single" w:sz="4" w:space="0" w:color="auto"/>
              <w:right w:val="single" w:sz="4" w:space="0" w:color="auto"/>
            </w:tcBorders>
            <w:shd w:val="clear" w:color="auto" w:fill="auto"/>
            <w:vAlign w:val="center"/>
          </w:tcPr>
          <w:p w14:paraId="7958C3E6" w14:textId="43A7B911" w:rsidR="0047451E" w:rsidRPr="0094163B" w:rsidRDefault="0047451E" w:rsidP="0047451E">
            <w:pPr>
              <w:jc w:val="center"/>
              <w:rPr>
                <w:color w:val="auto"/>
              </w:rPr>
            </w:pPr>
            <w:r w:rsidRPr="0094163B">
              <w:rPr>
                <w:color w:val="auto"/>
              </w:rPr>
              <w:t>28 448,89</w:t>
            </w:r>
          </w:p>
        </w:tc>
      </w:tr>
      <w:tr w:rsidR="0094163B" w:rsidRPr="0094163B" w14:paraId="2F55F72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D72B4E1"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14-08-013</w:t>
            </w:r>
          </w:p>
        </w:tc>
        <w:tc>
          <w:tcPr>
            <w:tcW w:w="7654" w:type="dxa"/>
            <w:gridSpan w:val="2"/>
            <w:tcBorders>
              <w:top w:val="single" w:sz="4" w:space="0" w:color="auto"/>
              <w:left w:val="nil"/>
              <w:bottom w:val="nil"/>
              <w:right w:val="nil"/>
            </w:tcBorders>
            <w:shd w:val="clear" w:color="auto" w:fill="auto"/>
            <w:hideMark/>
          </w:tcPr>
          <w:p w14:paraId="4491FAF9"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горизонтального направленного бурения, с устройством рабочего и приемного котлованов в сухом грунте</w:t>
            </w:r>
          </w:p>
        </w:tc>
      </w:tr>
      <w:tr w:rsidR="0094163B" w:rsidRPr="0094163B" w14:paraId="0F08EB1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F66A35"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B553616" w14:textId="77777777" w:rsidR="00703BD7" w:rsidRPr="0094163B" w:rsidRDefault="00703BD7" w:rsidP="00703BD7">
            <w:pPr>
              <w:rPr>
                <w:color w:val="auto"/>
              </w:rPr>
            </w:pPr>
            <w:r w:rsidRPr="0094163B">
              <w:rPr>
                <w:color w:val="auto"/>
              </w:rPr>
              <w:t>100 м проходки</w:t>
            </w:r>
          </w:p>
        </w:tc>
      </w:tr>
      <w:tr w:rsidR="0094163B" w:rsidRPr="0094163B" w14:paraId="0D610AE7" w14:textId="77777777" w:rsidTr="008C7CDD">
        <w:trPr>
          <w:cantSplit/>
          <w:trHeight w:val="20"/>
        </w:trPr>
        <w:tc>
          <w:tcPr>
            <w:tcW w:w="1120" w:type="dxa"/>
            <w:tcBorders>
              <w:top w:val="nil"/>
              <w:left w:val="nil"/>
              <w:bottom w:val="nil"/>
              <w:right w:val="nil"/>
            </w:tcBorders>
            <w:shd w:val="clear" w:color="auto" w:fill="auto"/>
            <w:vAlign w:val="center"/>
            <w:hideMark/>
          </w:tcPr>
          <w:p w14:paraId="642FD05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9592EB1" w14:textId="77777777" w:rsidR="00703BD7" w:rsidRPr="0094163B" w:rsidRDefault="00703BD7" w:rsidP="00703BD7">
            <w:pPr>
              <w:rPr>
                <w:color w:val="auto"/>
              </w:rPr>
            </w:pPr>
            <w:r w:rsidRPr="0094163B">
              <w:rPr>
                <w:color w:val="auto"/>
              </w:rPr>
              <w:t>Устройство футляров методом горизонтального направленного бурения, с устройством рабочего и приемного котлованов в сухом грунте:</w:t>
            </w:r>
          </w:p>
        </w:tc>
      </w:tr>
      <w:tr w:rsidR="0094163B" w:rsidRPr="0094163B" w14:paraId="70C1AC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C0826" w14:textId="77777777" w:rsidR="0047451E" w:rsidRPr="0094163B" w:rsidRDefault="0047451E" w:rsidP="0047451E">
            <w:pPr>
              <w:jc w:val="center"/>
              <w:rPr>
                <w:color w:val="auto"/>
              </w:rPr>
            </w:pPr>
            <w:r w:rsidRPr="0094163B">
              <w:rPr>
                <w:color w:val="auto"/>
              </w:rPr>
              <w:t>14-08-013-01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01778B" w14:textId="77777777" w:rsidR="0047451E" w:rsidRPr="0094163B" w:rsidRDefault="0047451E" w:rsidP="0047451E">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53CBE3" w14:textId="015F5DF2" w:rsidR="0047451E" w:rsidRPr="0094163B" w:rsidRDefault="0047451E" w:rsidP="0047451E">
            <w:pPr>
              <w:jc w:val="center"/>
              <w:rPr>
                <w:color w:val="auto"/>
              </w:rPr>
            </w:pPr>
            <w:r w:rsidRPr="0094163B">
              <w:rPr>
                <w:color w:val="auto"/>
              </w:rPr>
              <w:t>4 627,64</w:t>
            </w:r>
          </w:p>
        </w:tc>
      </w:tr>
      <w:tr w:rsidR="0094163B" w:rsidRPr="0094163B" w14:paraId="7C702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CB071" w14:textId="77777777" w:rsidR="0047451E" w:rsidRPr="0094163B" w:rsidRDefault="0047451E" w:rsidP="0047451E">
            <w:pPr>
              <w:jc w:val="center"/>
              <w:rPr>
                <w:color w:val="auto"/>
              </w:rPr>
            </w:pPr>
            <w:r w:rsidRPr="0094163B">
              <w:rPr>
                <w:color w:val="auto"/>
              </w:rPr>
              <w:t>14-08-013-02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D9BA89" w14:textId="77777777" w:rsidR="0047451E" w:rsidRPr="0094163B" w:rsidRDefault="0047451E" w:rsidP="0047451E">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D611A8" w14:textId="42A3BD18" w:rsidR="0047451E" w:rsidRPr="0094163B" w:rsidRDefault="0047451E" w:rsidP="0047451E">
            <w:pPr>
              <w:jc w:val="center"/>
              <w:rPr>
                <w:color w:val="auto"/>
              </w:rPr>
            </w:pPr>
            <w:r w:rsidRPr="0094163B">
              <w:rPr>
                <w:color w:val="auto"/>
              </w:rPr>
              <w:t>4 652,98</w:t>
            </w:r>
          </w:p>
        </w:tc>
      </w:tr>
      <w:tr w:rsidR="0094163B" w:rsidRPr="0094163B" w14:paraId="141B8D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ADC83" w14:textId="77777777" w:rsidR="0047451E" w:rsidRPr="0094163B" w:rsidRDefault="0047451E" w:rsidP="0047451E">
            <w:pPr>
              <w:jc w:val="center"/>
              <w:rPr>
                <w:color w:val="auto"/>
              </w:rPr>
            </w:pPr>
            <w:r w:rsidRPr="0094163B">
              <w:rPr>
                <w:color w:val="auto"/>
              </w:rPr>
              <w:t>14-08-013-03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CA7F1B" w14:textId="77777777" w:rsidR="0047451E" w:rsidRPr="0094163B" w:rsidRDefault="0047451E" w:rsidP="0047451E">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7B0FD8" w14:textId="1E9A13B2" w:rsidR="0047451E" w:rsidRPr="0094163B" w:rsidRDefault="0047451E" w:rsidP="0047451E">
            <w:pPr>
              <w:jc w:val="center"/>
              <w:rPr>
                <w:color w:val="auto"/>
              </w:rPr>
            </w:pPr>
            <w:r w:rsidRPr="0094163B">
              <w:rPr>
                <w:color w:val="auto"/>
              </w:rPr>
              <w:t>5 595,22</w:t>
            </w:r>
          </w:p>
        </w:tc>
      </w:tr>
      <w:tr w:rsidR="0094163B" w:rsidRPr="0094163B" w14:paraId="5ECA0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129AB8" w14:textId="77777777" w:rsidR="0047451E" w:rsidRPr="0094163B" w:rsidRDefault="0047451E" w:rsidP="0047451E">
            <w:pPr>
              <w:jc w:val="center"/>
              <w:rPr>
                <w:color w:val="auto"/>
              </w:rPr>
            </w:pPr>
            <w:r w:rsidRPr="0094163B">
              <w:rPr>
                <w:color w:val="auto"/>
              </w:rPr>
              <w:t>14-08-013-04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62A4E" w14:textId="77777777" w:rsidR="0047451E" w:rsidRPr="0094163B" w:rsidRDefault="0047451E" w:rsidP="0047451E">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51EBA6" w14:textId="17F247AB" w:rsidR="0047451E" w:rsidRPr="0094163B" w:rsidRDefault="0047451E" w:rsidP="0047451E">
            <w:pPr>
              <w:jc w:val="center"/>
              <w:rPr>
                <w:color w:val="auto"/>
              </w:rPr>
            </w:pPr>
            <w:r w:rsidRPr="0094163B">
              <w:rPr>
                <w:color w:val="auto"/>
              </w:rPr>
              <w:t>5 769,61</w:t>
            </w:r>
          </w:p>
        </w:tc>
      </w:tr>
      <w:tr w:rsidR="0094163B" w:rsidRPr="0094163B" w14:paraId="79BBE8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EF7C0" w14:textId="77777777" w:rsidR="0047451E" w:rsidRPr="0094163B" w:rsidRDefault="0047451E" w:rsidP="0047451E">
            <w:pPr>
              <w:jc w:val="center"/>
              <w:rPr>
                <w:color w:val="auto"/>
              </w:rPr>
            </w:pPr>
            <w:r w:rsidRPr="0094163B">
              <w:rPr>
                <w:color w:val="auto"/>
              </w:rPr>
              <w:t>14-08-013-05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A33DBF" w14:textId="77777777" w:rsidR="0047451E" w:rsidRPr="0094163B" w:rsidRDefault="0047451E" w:rsidP="0047451E">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847651" w14:textId="44B420D8" w:rsidR="0047451E" w:rsidRPr="0094163B" w:rsidRDefault="0047451E" w:rsidP="0047451E">
            <w:pPr>
              <w:jc w:val="center"/>
              <w:rPr>
                <w:color w:val="auto"/>
              </w:rPr>
            </w:pPr>
            <w:r w:rsidRPr="0094163B">
              <w:rPr>
                <w:color w:val="auto"/>
              </w:rPr>
              <w:t>9 633,66</w:t>
            </w:r>
          </w:p>
        </w:tc>
      </w:tr>
      <w:tr w:rsidR="0094163B" w:rsidRPr="0094163B" w14:paraId="05E5FF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D45A7C" w14:textId="77777777" w:rsidR="0047451E" w:rsidRPr="0094163B" w:rsidRDefault="0047451E" w:rsidP="0047451E">
            <w:pPr>
              <w:jc w:val="center"/>
              <w:rPr>
                <w:color w:val="auto"/>
              </w:rPr>
            </w:pPr>
            <w:r w:rsidRPr="0094163B">
              <w:rPr>
                <w:color w:val="auto"/>
              </w:rPr>
              <w:lastRenderedPageBreak/>
              <w:t>14-08-013-06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A01FFD" w14:textId="77777777" w:rsidR="0047451E" w:rsidRPr="0094163B" w:rsidRDefault="0047451E" w:rsidP="0047451E">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F7F7B1" w14:textId="4D5CE160" w:rsidR="0047451E" w:rsidRPr="0094163B" w:rsidRDefault="0047451E" w:rsidP="0047451E">
            <w:pPr>
              <w:jc w:val="center"/>
              <w:rPr>
                <w:color w:val="auto"/>
              </w:rPr>
            </w:pPr>
            <w:r w:rsidRPr="0094163B">
              <w:rPr>
                <w:color w:val="auto"/>
              </w:rPr>
              <w:t>9 759,89</w:t>
            </w:r>
          </w:p>
        </w:tc>
      </w:tr>
      <w:tr w:rsidR="0094163B" w:rsidRPr="0094163B" w14:paraId="4824AC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47599" w14:textId="77777777" w:rsidR="0047451E" w:rsidRPr="0094163B" w:rsidRDefault="0047451E" w:rsidP="0047451E">
            <w:pPr>
              <w:jc w:val="center"/>
              <w:rPr>
                <w:color w:val="auto"/>
              </w:rPr>
            </w:pPr>
            <w:r w:rsidRPr="0094163B">
              <w:rPr>
                <w:color w:val="auto"/>
              </w:rPr>
              <w:t>14-08-013-07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06497" w14:textId="77777777" w:rsidR="0047451E" w:rsidRPr="0094163B" w:rsidRDefault="0047451E" w:rsidP="0047451E">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3FF849" w14:textId="7F3EF0B8" w:rsidR="0047451E" w:rsidRPr="0094163B" w:rsidRDefault="0047451E" w:rsidP="0047451E">
            <w:pPr>
              <w:jc w:val="center"/>
              <w:rPr>
                <w:color w:val="auto"/>
              </w:rPr>
            </w:pPr>
            <w:r w:rsidRPr="0094163B">
              <w:rPr>
                <w:color w:val="auto"/>
              </w:rPr>
              <w:t>15 325,86</w:t>
            </w:r>
          </w:p>
        </w:tc>
      </w:tr>
      <w:tr w:rsidR="0094163B" w:rsidRPr="0094163B" w14:paraId="2B9AC0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291B2" w14:textId="77777777" w:rsidR="0047451E" w:rsidRPr="0094163B" w:rsidRDefault="0047451E" w:rsidP="0047451E">
            <w:pPr>
              <w:jc w:val="center"/>
              <w:rPr>
                <w:color w:val="auto"/>
              </w:rPr>
            </w:pPr>
            <w:r w:rsidRPr="0094163B">
              <w:rPr>
                <w:color w:val="auto"/>
              </w:rPr>
              <w:t>14-08-013-08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9C2065" w14:textId="77777777" w:rsidR="0047451E" w:rsidRPr="0094163B" w:rsidRDefault="0047451E" w:rsidP="0047451E">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93AE84" w14:textId="2CA5C2AC" w:rsidR="0047451E" w:rsidRPr="0094163B" w:rsidRDefault="0047451E" w:rsidP="0047451E">
            <w:pPr>
              <w:jc w:val="center"/>
              <w:rPr>
                <w:color w:val="auto"/>
              </w:rPr>
            </w:pPr>
            <w:r w:rsidRPr="0094163B">
              <w:rPr>
                <w:color w:val="auto"/>
              </w:rPr>
              <w:t>15 448,34</w:t>
            </w:r>
          </w:p>
        </w:tc>
      </w:tr>
      <w:tr w:rsidR="0094163B" w:rsidRPr="0094163B" w14:paraId="76E80A9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C90148"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14-08-014</w:t>
            </w:r>
          </w:p>
        </w:tc>
        <w:tc>
          <w:tcPr>
            <w:tcW w:w="7654" w:type="dxa"/>
            <w:gridSpan w:val="2"/>
            <w:tcBorders>
              <w:top w:val="single" w:sz="4" w:space="0" w:color="auto"/>
              <w:left w:val="nil"/>
              <w:bottom w:val="nil"/>
              <w:right w:val="nil"/>
            </w:tcBorders>
            <w:shd w:val="clear" w:color="auto" w:fill="auto"/>
            <w:hideMark/>
          </w:tcPr>
          <w:p w14:paraId="3C4324D0"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горизонтального направленного бурения, с устройством рабочего и приемного котлованов в мокром грунте</w:t>
            </w:r>
          </w:p>
        </w:tc>
      </w:tr>
      <w:tr w:rsidR="0094163B" w:rsidRPr="0094163B" w14:paraId="336D2A7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EEA2FB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934A365" w14:textId="77777777" w:rsidR="00703BD7" w:rsidRPr="0094163B" w:rsidRDefault="00703BD7" w:rsidP="00703BD7">
            <w:pPr>
              <w:rPr>
                <w:color w:val="auto"/>
              </w:rPr>
            </w:pPr>
            <w:r w:rsidRPr="0094163B">
              <w:rPr>
                <w:color w:val="auto"/>
              </w:rPr>
              <w:t>100 м проходки</w:t>
            </w:r>
          </w:p>
        </w:tc>
      </w:tr>
      <w:tr w:rsidR="0094163B" w:rsidRPr="0094163B" w14:paraId="719794B8" w14:textId="77777777" w:rsidTr="008C7CDD">
        <w:trPr>
          <w:cantSplit/>
          <w:trHeight w:val="20"/>
        </w:trPr>
        <w:tc>
          <w:tcPr>
            <w:tcW w:w="1120" w:type="dxa"/>
            <w:tcBorders>
              <w:top w:val="nil"/>
              <w:left w:val="nil"/>
              <w:bottom w:val="nil"/>
              <w:right w:val="nil"/>
            </w:tcBorders>
            <w:shd w:val="clear" w:color="auto" w:fill="auto"/>
            <w:vAlign w:val="center"/>
            <w:hideMark/>
          </w:tcPr>
          <w:p w14:paraId="7E02E9B9"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0CD5DE2" w14:textId="77777777" w:rsidR="00703BD7" w:rsidRPr="0094163B" w:rsidRDefault="00703BD7" w:rsidP="00703BD7">
            <w:pPr>
              <w:rPr>
                <w:color w:val="auto"/>
              </w:rPr>
            </w:pPr>
            <w:r w:rsidRPr="0094163B">
              <w:rPr>
                <w:color w:val="auto"/>
              </w:rPr>
              <w:t>Устройство футляров методом горизонтального направленного бурения, с устройством рабочего и приемного котлованов в мокром грунте:</w:t>
            </w:r>
          </w:p>
        </w:tc>
      </w:tr>
      <w:tr w:rsidR="0094163B" w:rsidRPr="0094163B" w14:paraId="32F077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14D14" w14:textId="77777777" w:rsidR="0047451E" w:rsidRPr="0094163B" w:rsidRDefault="0047451E" w:rsidP="0047451E">
            <w:pPr>
              <w:jc w:val="center"/>
              <w:rPr>
                <w:color w:val="auto"/>
              </w:rPr>
            </w:pPr>
            <w:r w:rsidRPr="0094163B">
              <w:rPr>
                <w:color w:val="auto"/>
              </w:rPr>
              <w:t>14-08-014-01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6EA63" w14:textId="77777777" w:rsidR="0047451E" w:rsidRPr="0094163B" w:rsidRDefault="0047451E" w:rsidP="0047451E">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3A7D94" w14:textId="6E2A15D3" w:rsidR="0047451E" w:rsidRPr="0094163B" w:rsidRDefault="0047451E" w:rsidP="0047451E">
            <w:pPr>
              <w:jc w:val="center"/>
              <w:rPr>
                <w:color w:val="auto"/>
              </w:rPr>
            </w:pPr>
            <w:r w:rsidRPr="0094163B">
              <w:rPr>
                <w:color w:val="auto"/>
              </w:rPr>
              <w:t>4 717,39</w:t>
            </w:r>
          </w:p>
        </w:tc>
      </w:tr>
      <w:tr w:rsidR="0094163B" w:rsidRPr="0094163B" w14:paraId="44799D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2AFB4A" w14:textId="77777777" w:rsidR="0047451E" w:rsidRPr="0094163B" w:rsidRDefault="0047451E" w:rsidP="0047451E">
            <w:pPr>
              <w:jc w:val="center"/>
              <w:rPr>
                <w:color w:val="auto"/>
              </w:rPr>
            </w:pPr>
            <w:r w:rsidRPr="0094163B">
              <w:rPr>
                <w:color w:val="auto"/>
              </w:rPr>
              <w:t>14-08-014-02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F71382" w14:textId="77777777" w:rsidR="0047451E" w:rsidRPr="0094163B" w:rsidRDefault="0047451E" w:rsidP="0047451E">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B442F5" w14:textId="5F943B95" w:rsidR="0047451E" w:rsidRPr="0094163B" w:rsidRDefault="0047451E" w:rsidP="0047451E">
            <w:pPr>
              <w:jc w:val="center"/>
              <w:rPr>
                <w:color w:val="auto"/>
              </w:rPr>
            </w:pPr>
            <w:r w:rsidRPr="0094163B">
              <w:rPr>
                <w:color w:val="auto"/>
              </w:rPr>
              <w:t>4 798,08</w:t>
            </w:r>
          </w:p>
        </w:tc>
      </w:tr>
      <w:tr w:rsidR="0094163B" w:rsidRPr="0094163B" w14:paraId="0FA218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D512B" w14:textId="77777777" w:rsidR="0047451E" w:rsidRPr="0094163B" w:rsidRDefault="0047451E" w:rsidP="0047451E">
            <w:pPr>
              <w:jc w:val="center"/>
              <w:rPr>
                <w:color w:val="auto"/>
              </w:rPr>
            </w:pPr>
            <w:r w:rsidRPr="0094163B">
              <w:rPr>
                <w:color w:val="auto"/>
              </w:rPr>
              <w:t>14-08-014-03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0F8295" w14:textId="77777777" w:rsidR="0047451E" w:rsidRPr="0094163B" w:rsidRDefault="0047451E" w:rsidP="0047451E">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119585" w14:textId="54BEADC0" w:rsidR="0047451E" w:rsidRPr="0094163B" w:rsidRDefault="0047451E" w:rsidP="0047451E">
            <w:pPr>
              <w:jc w:val="center"/>
              <w:rPr>
                <w:color w:val="auto"/>
              </w:rPr>
            </w:pPr>
            <w:r w:rsidRPr="0094163B">
              <w:rPr>
                <w:color w:val="auto"/>
              </w:rPr>
              <w:t>5 742,56</w:t>
            </w:r>
          </w:p>
        </w:tc>
      </w:tr>
      <w:tr w:rsidR="0094163B" w:rsidRPr="0094163B" w14:paraId="472F64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7A40F" w14:textId="77777777" w:rsidR="0047451E" w:rsidRPr="0094163B" w:rsidRDefault="0047451E" w:rsidP="0047451E">
            <w:pPr>
              <w:jc w:val="center"/>
              <w:rPr>
                <w:color w:val="auto"/>
              </w:rPr>
            </w:pPr>
            <w:r w:rsidRPr="0094163B">
              <w:rPr>
                <w:color w:val="auto"/>
              </w:rPr>
              <w:t>14-08-014-04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ADC87C" w14:textId="77777777" w:rsidR="0047451E" w:rsidRPr="0094163B" w:rsidRDefault="0047451E" w:rsidP="0047451E">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F1329C" w14:textId="321C8ACC" w:rsidR="0047451E" w:rsidRPr="0094163B" w:rsidRDefault="0047451E" w:rsidP="0047451E">
            <w:pPr>
              <w:jc w:val="center"/>
              <w:rPr>
                <w:color w:val="auto"/>
              </w:rPr>
            </w:pPr>
            <w:r w:rsidRPr="0094163B">
              <w:rPr>
                <w:color w:val="auto"/>
              </w:rPr>
              <w:t>5 915,20</w:t>
            </w:r>
          </w:p>
        </w:tc>
      </w:tr>
      <w:tr w:rsidR="0094163B" w:rsidRPr="0094163B" w14:paraId="55739B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727A7" w14:textId="77777777" w:rsidR="0047451E" w:rsidRPr="0094163B" w:rsidRDefault="0047451E" w:rsidP="0047451E">
            <w:pPr>
              <w:jc w:val="center"/>
              <w:rPr>
                <w:color w:val="auto"/>
              </w:rPr>
            </w:pPr>
            <w:r w:rsidRPr="0094163B">
              <w:rPr>
                <w:color w:val="auto"/>
              </w:rPr>
              <w:t>14-08-014-05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28F10E" w14:textId="77777777" w:rsidR="0047451E" w:rsidRPr="0094163B" w:rsidRDefault="0047451E" w:rsidP="0047451E">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4998E" w14:textId="0C058B1B" w:rsidR="0047451E" w:rsidRPr="0094163B" w:rsidRDefault="0047451E" w:rsidP="0047451E">
            <w:pPr>
              <w:jc w:val="center"/>
              <w:rPr>
                <w:color w:val="auto"/>
              </w:rPr>
            </w:pPr>
            <w:r w:rsidRPr="0094163B">
              <w:rPr>
                <w:color w:val="auto"/>
              </w:rPr>
              <w:t>9 734,96</w:t>
            </w:r>
          </w:p>
        </w:tc>
      </w:tr>
      <w:tr w:rsidR="0094163B" w:rsidRPr="0094163B" w14:paraId="345E2F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0E349A" w14:textId="77777777" w:rsidR="0047451E" w:rsidRPr="0094163B" w:rsidRDefault="0047451E" w:rsidP="0047451E">
            <w:pPr>
              <w:jc w:val="center"/>
              <w:rPr>
                <w:color w:val="auto"/>
              </w:rPr>
            </w:pPr>
            <w:r w:rsidRPr="0094163B">
              <w:rPr>
                <w:color w:val="auto"/>
              </w:rPr>
              <w:t>14-08-014-06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04DD78" w14:textId="77777777" w:rsidR="0047451E" w:rsidRPr="0094163B" w:rsidRDefault="0047451E" w:rsidP="0047451E">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B14985" w14:textId="4BB639DD" w:rsidR="0047451E" w:rsidRPr="0094163B" w:rsidRDefault="0047451E" w:rsidP="0047451E">
            <w:pPr>
              <w:jc w:val="center"/>
              <w:rPr>
                <w:color w:val="auto"/>
              </w:rPr>
            </w:pPr>
            <w:r w:rsidRPr="0094163B">
              <w:rPr>
                <w:color w:val="auto"/>
              </w:rPr>
              <w:t>9 920,61</w:t>
            </w:r>
          </w:p>
        </w:tc>
      </w:tr>
      <w:tr w:rsidR="0094163B" w:rsidRPr="0094163B" w14:paraId="25129B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BFBE7" w14:textId="77777777" w:rsidR="0047451E" w:rsidRPr="0094163B" w:rsidRDefault="0047451E" w:rsidP="0047451E">
            <w:pPr>
              <w:jc w:val="center"/>
              <w:rPr>
                <w:color w:val="auto"/>
              </w:rPr>
            </w:pPr>
            <w:r w:rsidRPr="0094163B">
              <w:rPr>
                <w:color w:val="auto"/>
              </w:rPr>
              <w:t>14-08-014-07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B8425" w14:textId="77777777" w:rsidR="0047451E" w:rsidRPr="0094163B" w:rsidRDefault="0047451E" w:rsidP="0047451E">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692DE5" w14:textId="28D6AFD3" w:rsidR="0047451E" w:rsidRPr="0094163B" w:rsidRDefault="0047451E" w:rsidP="0047451E">
            <w:pPr>
              <w:jc w:val="center"/>
              <w:rPr>
                <w:color w:val="auto"/>
              </w:rPr>
            </w:pPr>
            <w:r w:rsidRPr="0094163B">
              <w:rPr>
                <w:color w:val="auto"/>
              </w:rPr>
              <w:t>15 426,10</w:t>
            </w:r>
          </w:p>
        </w:tc>
      </w:tr>
      <w:tr w:rsidR="0094163B" w:rsidRPr="0094163B" w14:paraId="4E677A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EC4FC9" w14:textId="77777777" w:rsidR="0047451E" w:rsidRPr="0094163B" w:rsidRDefault="0047451E" w:rsidP="0047451E">
            <w:pPr>
              <w:jc w:val="center"/>
              <w:rPr>
                <w:color w:val="auto"/>
              </w:rPr>
            </w:pPr>
            <w:r w:rsidRPr="0094163B">
              <w:rPr>
                <w:color w:val="auto"/>
              </w:rPr>
              <w:t>14-08-014-08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BDB479" w14:textId="77777777" w:rsidR="0047451E" w:rsidRPr="0094163B" w:rsidRDefault="0047451E" w:rsidP="0047451E">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C179B9" w14:textId="4F23F1A4" w:rsidR="0047451E" w:rsidRPr="0094163B" w:rsidRDefault="0047451E" w:rsidP="0047451E">
            <w:pPr>
              <w:jc w:val="center"/>
              <w:rPr>
                <w:color w:val="auto"/>
              </w:rPr>
            </w:pPr>
            <w:r w:rsidRPr="0094163B">
              <w:rPr>
                <w:color w:val="auto"/>
              </w:rPr>
              <w:t>15 608,81</w:t>
            </w:r>
          </w:p>
        </w:tc>
      </w:tr>
      <w:tr w:rsidR="0094163B" w:rsidRPr="0094163B" w14:paraId="09A1AE1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2C17E36"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14-08-015</w:t>
            </w:r>
          </w:p>
        </w:tc>
        <w:tc>
          <w:tcPr>
            <w:tcW w:w="7654" w:type="dxa"/>
            <w:gridSpan w:val="2"/>
            <w:tcBorders>
              <w:top w:val="single" w:sz="4" w:space="0" w:color="auto"/>
              <w:left w:val="nil"/>
              <w:bottom w:val="nil"/>
              <w:right w:val="nil"/>
            </w:tcBorders>
            <w:shd w:val="clear" w:color="auto" w:fill="auto"/>
            <w:hideMark/>
          </w:tcPr>
          <w:p w14:paraId="0413E0BF"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горизонтального направленного бурения, с устройством рабочего и приемного котлованов в сухом грунте, с креплением котлованов</w:t>
            </w:r>
          </w:p>
        </w:tc>
      </w:tr>
      <w:tr w:rsidR="0094163B" w:rsidRPr="0094163B" w14:paraId="4F2554F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A9FA23D"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91FAC63" w14:textId="77777777" w:rsidR="00703BD7" w:rsidRPr="0094163B" w:rsidRDefault="00703BD7" w:rsidP="00703BD7">
            <w:pPr>
              <w:rPr>
                <w:color w:val="auto"/>
              </w:rPr>
            </w:pPr>
            <w:r w:rsidRPr="0094163B">
              <w:rPr>
                <w:color w:val="auto"/>
              </w:rPr>
              <w:t>100 м проходки</w:t>
            </w:r>
          </w:p>
        </w:tc>
      </w:tr>
      <w:tr w:rsidR="0094163B" w:rsidRPr="0094163B" w14:paraId="419205F1" w14:textId="77777777" w:rsidTr="008C7CDD">
        <w:trPr>
          <w:cantSplit/>
          <w:trHeight w:val="20"/>
        </w:trPr>
        <w:tc>
          <w:tcPr>
            <w:tcW w:w="1120" w:type="dxa"/>
            <w:tcBorders>
              <w:top w:val="nil"/>
              <w:left w:val="nil"/>
              <w:bottom w:val="nil"/>
              <w:right w:val="nil"/>
            </w:tcBorders>
            <w:shd w:val="clear" w:color="auto" w:fill="auto"/>
            <w:vAlign w:val="center"/>
            <w:hideMark/>
          </w:tcPr>
          <w:p w14:paraId="6638688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D0E1D98" w14:textId="77777777" w:rsidR="00703BD7" w:rsidRPr="0094163B" w:rsidRDefault="00703BD7" w:rsidP="00703BD7">
            <w:pPr>
              <w:rPr>
                <w:color w:val="auto"/>
              </w:rPr>
            </w:pPr>
            <w:r w:rsidRPr="0094163B">
              <w:rPr>
                <w:color w:val="auto"/>
              </w:rPr>
              <w:t>Устройство футляров методом горизонтального направленного бурения, с устройством рабочего и приемного котлованов в сухом грунте, с креплением котлованов:</w:t>
            </w:r>
          </w:p>
        </w:tc>
      </w:tr>
      <w:tr w:rsidR="0094163B" w:rsidRPr="0094163B" w14:paraId="2E1F2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FAD175" w14:textId="77777777" w:rsidR="0047451E" w:rsidRPr="0094163B" w:rsidRDefault="0047451E" w:rsidP="0047451E">
            <w:pPr>
              <w:jc w:val="center"/>
              <w:rPr>
                <w:color w:val="auto"/>
              </w:rPr>
            </w:pPr>
            <w:r w:rsidRPr="0094163B">
              <w:rPr>
                <w:color w:val="auto"/>
              </w:rPr>
              <w:t>14-08-015-01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2465A" w14:textId="77777777" w:rsidR="0047451E" w:rsidRPr="0094163B" w:rsidRDefault="0047451E" w:rsidP="0047451E">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91C428" w14:textId="30F9FF10" w:rsidR="0047451E" w:rsidRPr="0094163B" w:rsidRDefault="0047451E" w:rsidP="0047451E">
            <w:pPr>
              <w:jc w:val="center"/>
              <w:rPr>
                <w:color w:val="auto"/>
              </w:rPr>
            </w:pPr>
            <w:r w:rsidRPr="0094163B">
              <w:rPr>
                <w:color w:val="auto"/>
              </w:rPr>
              <w:t>6 546,54</w:t>
            </w:r>
          </w:p>
        </w:tc>
      </w:tr>
      <w:tr w:rsidR="0094163B" w:rsidRPr="0094163B" w14:paraId="130E85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F00F" w14:textId="77777777" w:rsidR="0047451E" w:rsidRPr="0094163B" w:rsidRDefault="0047451E" w:rsidP="0047451E">
            <w:pPr>
              <w:jc w:val="center"/>
              <w:rPr>
                <w:color w:val="auto"/>
              </w:rPr>
            </w:pPr>
            <w:r w:rsidRPr="0094163B">
              <w:rPr>
                <w:color w:val="auto"/>
              </w:rPr>
              <w:t>14-08-015-02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016921" w14:textId="77777777" w:rsidR="0047451E" w:rsidRPr="0094163B" w:rsidRDefault="0047451E" w:rsidP="0047451E">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2B1697" w14:textId="01BAE487" w:rsidR="0047451E" w:rsidRPr="0094163B" w:rsidRDefault="0047451E" w:rsidP="0047451E">
            <w:pPr>
              <w:jc w:val="center"/>
              <w:rPr>
                <w:color w:val="auto"/>
              </w:rPr>
            </w:pPr>
            <w:r w:rsidRPr="0094163B">
              <w:rPr>
                <w:color w:val="auto"/>
              </w:rPr>
              <w:t>6 970,16</w:t>
            </w:r>
          </w:p>
        </w:tc>
      </w:tr>
      <w:tr w:rsidR="0094163B" w:rsidRPr="0094163B" w14:paraId="0E6452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4A039" w14:textId="77777777" w:rsidR="0047451E" w:rsidRPr="0094163B" w:rsidRDefault="0047451E" w:rsidP="0047451E">
            <w:pPr>
              <w:jc w:val="center"/>
              <w:rPr>
                <w:color w:val="auto"/>
              </w:rPr>
            </w:pPr>
            <w:r w:rsidRPr="0094163B">
              <w:rPr>
                <w:color w:val="auto"/>
              </w:rPr>
              <w:t>14-08-015-03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2375F0" w14:textId="77777777" w:rsidR="0047451E" w:rsidRPr="0094163B" w:rsidRDefault="0047451E" w:rsidP="0047451E">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7039C1" w14:textId="79DDCF1A" w:rsidR="0047451E" w:rsidRPr="0094163B" w:rsidRDefault="0047451E" w:rsidP="0047451E">
            <w:pPr>
              <w:jc w:val="center"/>
              <w:rPr>
                <w:color w:val="auto"/>
              </w:rPr>
            </w:pPr>
            <w:r w:rsidRPr="0094163B">
              <w:rPr>
                <w:color w:val="auto"/>
              </w:rPr>
              <w:t>7 520,31</w:t>
            </w:r>
          </w:p>
        </w:tc>
      </w:tr>
      <w:tr w:rsidR="0094163B" w:rsidRPr="0094163B" w14:paraId="69EA5B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F1ACC" w14:textId="77777777" w:rsidR="0047451E" w:rsidRPr="0094163B" w:rsidRDefault="0047451E" w:rsidP="0047451E">
            <w:pPr>
              <w:jc w:val="center"/>
              <w:rPr>
                <w:color w:val="auto"/>
              </w:rPr>
            </w:pPr>
            <w:r w:rsidRPr="0094163B">
              <w:rPr>
                <w:color w:val="auto"/>
              </w:rPr>
              <w:t>14-08-015-04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A3CC0B" w14:textId="77777777" w:rsidR="0047451E" w:rsidRPr="0094163B" w:rsidRDefault="0047451E" w:rsidP="0047451E">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D783DB" w14:textId="4D5F2443" w:rsidR="0047451E" w:rsidRPr="0094163B" w:rsidRDefault="0047451E" w:rsidP="0047451E">
            <w:pPr>
              <w:jc w:val="center"/>
              <w:rPr>
                <w:color w:val="auto"/>
              </w:rPr>
            </w:pPr>
            <w:r w:rsidRPr="0094163B">
              <w:rPr>
                <w:color w:val="auto"/>
              </w:rPr>
              <w:t>7 544,07</w:t>
            </w:r>
          </w:p>
        </w:tc>
      </w:tr>
      <w:tr w:rsidR="0094163B" w:rsidRPr="0094163B" w14:paraId="3008C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088E2" w14:textId="77777777" w:rsidR="0047451E" w:rsidRPr="0094163B" w:rsidRDefault="0047451E" w:rsidP="0047451E">
            <w:pPr>
              <w:jc w:val="center"/>
              <w:rPr>
                <w:color w:val="auto"/>
              </w:rPr>
            </w:pPr>
            <w:r w:rsidRPr="0094163B">
              <w:rPr>
                <w:color w:val="auto"/>
              </w:rPr>
              <w:t>14-08-015-05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2035E6" w14:textId="77777777" w:rsidR="0047451E" w:rsidRPr="0094163B" w:rsidRDefault="0047451E" w:rsidP="0047451E">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C06C54" w14:textId="55FF0D02" w:rsidR="0047451E" w:rsidRPr="0094163B" w:rsidRDefault="0047451E" w:rsidP="0047451E">
            <w:pPr>
              <w:jc w:val="center"/>
              <w:rPr>
                <w:color w:val="auto"/>
              </w:rPr>
            </w:pPr>
            <w:r w:rsidRPr="0094163B">
              <w:rPr>
                <w:color w:val="auto"/>
              </w:rPr>
              <w:t>8 117,28</w:t>
            </w:r>
          </w:p>
        </w:tc>
      </w:tr>
      <w:tr w:rsidR="0094163B" w:rsidRPr="0094163B" w14:paraId="5D7AD3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CFA2E" w14:textId="77777777" w:rsidR="0047451E" w:rsidRPr="0094163B" w:rsidRDefault="0047451E" w:rsidP="0047451E">
            <w:pPr>
              <w:jc w:val="center"/>
              <w:rPr>
                <w:color w:val="auto"/>
              </w:rPr>
            </w:pPr>
            <w:r w:rsidRPr="0094163B">
              <w:rPr>
                <w:color w:val="auto"/>
              </w:rPr>
              <w:t>14-08-015-06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D6A4C8" w14:textId="77777777" w:rsidR="0047451E" w:rsidRPr="0094163B" w:rsidRDefault="0047451E" w:rsidP="0047451E">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7C5FFA" w14:textId="34A2EA6E" w:rsidR="0047451E" w:rsidRPr="0094163B" w:rsidRDefault="0047451E" w:rsidP="0047451E">
            <w:pPr>
              <w:jc w:val="center"/>
              <w:rPr>
                <w:color w:val="auto"/>
              </w:rPr>
            </w:pPr>
            <w:r w:rsidRPr="0094163B">
              <w:rPr>
                <w:color w:val="auto"/>
              </w:rPr>
              <w:t>8 675,40</w:t>
            </w:r>
          </w:p>
        </w:tc>
      </w:tr>
      <w:tr w:rsidR="0094163B" w:rsidRPr="0094163B" w14:paraId="495D5F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FFCD1A" w14:textId="77777777" w:rsidR="0047451E" w:rsidRPr="0094163B" w:rsidRDefault="0047451E" w:rsidP="0047451E">
            <w:pPr>
              <w:jc w:val="center"/>
              <w:rPr>
                <w:color w:val="auto"/>
              </w:rPr>
            </w:pPr>
            <w:r w:rsidRPr="0094163B">
              <w:rPr>
                <w:color w:val="auto"/>
              </w:rPr>
              <w:t>14-08-015-07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C3271" w14:textId="77777777" w:rsidR="0047451E" w:rsidRPr="0094163B" w:rsidRDefault="0047451E" w:rsidP="0047451E">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D7E447" w14:textId="69085C98" w:rsidR="0047451E" w:rsidRPr="0094163B" w:rsidRDefault="0047451E" w:rsidP="0047451E">
            <w:pPr>
              <w:jc w:val="center"/>
              <w:rPr>
                <w:color w:val="auto"/>
              </w:rPr>
            </w:pPr>
            <w:r w:rsidRPr="0094163B">
              <w:rPr>
                <w:color w:val="auto"/>
              </w:rPr>
              <w:t>11 384,97</w:t>
            </w:r>
          </w:p>
        </w:tc>
      </w:tr>
      <w:tr w:rsidR="0094163B" w:rsidRPr="0094163B" w14:paraId="24BA4B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DED36" w14:textId="77777777" w:rsidR="0047451E" w:rsidRPr="0094163B" w:rsidRDefault="0047451E" w:rsidP="0047451E">
            <w:pPr>
              <w:jc w:val="center"/>
              <w:rPr>
                <w:color w:val="auto"/>
              </w:rPr>
            </w:pPr>
            <w:r w:rsidRPr="0094163B">
              <w:rPr>
                <w:color w:val="auto"/>
              </w:rPr>
              <w:t>14-08-015-08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20283" w14:textId="77777777" w:rsidR="0047451E" w:rsidRPr="0094163B" w:rsidRDefault="0047451E" w:rsidP="0047451E">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5749E2" w14:textId="00D51CDF" w:rsidR="0047451E" w:rsidRPr="0094163B" w:rsidRDefault="0047451E" w:rsidP="0047451E">
            <w:pPr>
              <w:jc w:val="center"/>
              <w:rPr>
                <w:color w:val="auto"/>
              </w:rPr>
            </w:pPr>
            <w:r w:rsidRPr="0094163B">
              <w:rPr>
                <w:color w:val="auto"/>
              </w:rPr>
              <w:t>11 898,65</w:t>
            </w:r>
          </w:p>
        </w:tc>
      </w:tr>
      <w:tr w:rsidR="0094163B" w:rsidRPr="0094163B" w14:paraId="3572DD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E8A278" w14:textId="77777777" w:rsidR="0047451E" w:rsidRPr="0094163B" w:rsidRDefault="0047451E" w:rsidP="0047451E">
            <w:pPr>
              <w:jc w:val="center"/>
              <w:rPr>
                <w:color w:val="auto"/>
              </w:rPr>
            </w:pPr>
            <w:r w:rsidRPr="0094163B">
              <w:rPr>
                <w:color w:val="auto"/>
              </w:rPr>
              <w:t>14-08-015-09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D9DFA" w14:textId="77777777" w:rsidR="0047451E" w:rsidRPr="0094163B" w:rsidRDefault="0047451E" w:rsidP="0047451E">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924520" w14:textId="0AC14ED6" w:rsidR="0047451E" w:rsidRPr="0094163B" w:rsidRDefault="0047451E" w:rsidP="0047451E">
            <w:pPr>
              <w:jc w:val="center"/>
              <w:rPr>
                <w:color w:val="auto"/>
              </w:rPr>
            </w:pPr>
            <w:r w:rsidRPr="0094163B">
              <w:rPr>
                <w:color w:val="auto"/>
              </w:rPr>
              <w:t>12 461,44</w:t>
            </w:r>
          </w:p>
        </w:tc>
      </w:tr>
      <w:tr w:rsidR="0094163B" w:rsidRPr="0094163B" w14:paraId="1A1B76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86187" w14:textId="77777777" w:rsidR="0047451E" w:rsidRPr="0094163B" w:rsidRDefault="0047451E" w:rsidP="0047451E">
            <w:pPr>
              <w:jc w:val="center"/>
              <w:rPr>
                <w:color w:val="auto"/>
              </w:rPr>
            </w:pPr>
            <w:r w:rsidRPr="0094163B">
              <w:rPr>
                <w:color w:val="auto"/>
              </w:rPr>
              <w:t>14-08-015-10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22C57" w14:textId="77777777" w:rsidR="0047451E" w:rsidRPr="0094163B" w:rsidRDefault="0047451E" w:rsidP="0047451E">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5BFD91" w14:textId="34FA2795" w:rsidR="0047451E" w:rsidRPr="0094163B" w:rsidRDefault="0047451E" w:rsidP="0047451E">
            <w:pPr>
              <w:jc w:val="center"/>
              <w:rPr>
                <w:color w:val="auto"/>
              </w:rPr>
            </w:pPr>
            <w:r w:rsidRPr="0094163B">
              <w:rPr>
                <w:color w:val="auto"/>
              </w:rPr>
              <w:t>17 230,05</w:t>
            </w:r>
          </w:p>
        </w:tc>
      </w:tr>
      <w:tr w:rsidR="0094163B" w:rsidRPr="0094163B" w14:paraId="429299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E6F6E" w14:textId="77777777" w:rsidR="0047451E" w:rsidRPr="0094163B" w:rsidRDefault="0047451E" w:rsidP="0047451E">
            <w:pPr>
              <w:jc w:val="center"/>
              <w:rPr>
                <w:color w:val="auto"/>
              </w:rPr>
            </w:pPr>
            <w:r w:rsidRPr="0094163B">
              <w:rPr>
                <w:color w:val="auto"/>
              </w:rPr>
              <w:t>14-08-015-11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559A57" w14:textId="77777777" w:rsidR="0047451E" w:rsidRPr="0094163B" w:rsidRDefault="0047451E" w:rsidP="0047451E">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0ECB1B" w14:textId="7BCD5B2D" w:rsidR="0047451E" w:rsidRPr="0094163B" w:rsidRDefault="0047451E" w:rsidP="0047451E">
            <w:pPr>
              <w:jc w:val="center"/>
              <w:rPr>
                <w:color w:val="auto"/>
              </w:rPr>
            </w:pPr>
            <w:r w:rsidRPr="0094163B">
              <w:rPr>
                <w:color w:val="auto"/>
              </w:rPr>
              <w:t>17 436,81</w:t>
            </w:r>
          </w:p>
        </w:tc>
      </w:tr>
      <w:tr w:rsidR="0094163B" w:rsidRPr="0094163B" w14:paraId="3E3336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83879" w14:textId="77777777" w:rsidR="0047451E" w:rsidRPr="0094163B" w:rsidRDefault="0047451E" w:rsidP="0047451E">
            <w:pPr>
              <w:jc w:val="center"/>
              <w:rPr>
                <w:color w:val="auto"/>
              </w:rPr>
            </w:pPr>
            <w:r w:rsidRPr="0094163B">
              <w:rPr>
                <w:color w:val="auto"/>
              </w:rPr>
              <w:t>14-08-015-12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B3AD8" w14:textId="77777777" w:rsidR="0047451E" w:rsidRPr="0094163B" w:rsidRDefault="0047451E" w:rsidP="0047451E">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DD55D8" w14:textId="102FBFF4" w:rsidR="0047451E" w:rsidRPr="0094163B" w:rsidRDefault="0047451E" w:rsidP="0047451E">
            <w:pPr>
              <w:jc w:val="center"/>
              <w:rPr>
                <w:color w:val="auto"/>
              </w:rPr>
            </w:pPr>
            <w:r w:rsidRPr="0094163B">
              <w:rPr>
                <w:color w:val="auto"/>
              </w:rPr>
              <w:t>17 981,75</w:t>
            </w:r>
          </w:p>
        </w:tc>
      </w:tr>
      <w:tr w:rsidR="0094163B" w:rsidRPr="0094163B" w14:paraId="0C055106"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DBCEB10"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14-08-016</w:t>
            </w:r>
          </w:p>
        </w:tc>
        <w:tc>
          <w:tcPr>
            <w:tcW w:w="7654" w:type="dxa"/>
            <w:gridSpan w:val="2"/>
            <w:tcBorders>
              <w:top w:val="single" w:sz="4" w:space="0" w:color="auto"/>
              <w:left w:val="nil"/>
              <w:bottom w:val="nil"/>
              <w:right w:val="nil"/>
            </w:tcBorders>
            <w:shd w:val="clear" w:color="auto" w:fill="auto"/>
            <w:hideMark/>
          </w:tcPr>
          <w:p w14:paraId="6392A65E" w14:textId="77777777" w:rsidR="00703BD7" w:rsidRPr="0094163B" w:rsidRDefault="00703BD7" w:rsidP="001865ED">
            <w:pPr>
              <w:spacing w:before="120" w:after="120"/>
              <w:rPr>
                <w:color w:val="auto"/>
                <w:sz w:val="28"/>
                <w:szCs w:val="28"/>
              </w:rPr>
            </w:pPr>
            <w:r w:rsidRPr="0094163B">
              <w:rPr>
                <w:color w:val="auto"/>
                <w:sz w:val="28"/>
                <w:szCs w:val="28"/>
              </w:rPr>
              <w:t>Устройство футляров методом горизонтального направленного бурения, с устройством рабочего и приемного котлованов в мокром грунте, с креплением котлованов</w:t>
            </w:r>
          </w:p>
        </w:tc>
      </w:tr>
      <w:tr w:rsidR="0094163B" w:rsidRPr="0094163B" w14:paraId="63F3AD0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30203BC"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F5611BF" w14:textId="77777777" w:rsidR="00703BD7" w:rsidRPr="0094163B" w:rsidRDefault="00703BD7" w:rsidP="00703BD7">
            <w:pPr>
              <w:rPr>
                <w:color w:val="auto"/>
              </w:rPr>
            </w:pPr>
            <w:r w:rsidRPr="0094163B">
              <w:rPr>
                <w:color w:val="auto"/>
              </w:rPr>
              <w:t>100 м проходки</w:t>
            </w:r>
          </w:p>
        </w:tc>
      </w:tr>
      <w:tr w:rsidR="0094163B" w:rsidRPr="0094163B" w14:paraId="09BB4D30" w14:textId="77777777" w:rsidTr="008C7CDD">
        <w:trPr>
          <w:cantSplit/>
          <w:trHeight w:val="20"/>
        </w:trPr>
        <w:tc>
          <w:tcPr>
            <w:tcW w:w="1120" w:type="dxa"/>
            <w:tcBorders>
              <w:top w:val="nil"/>
              <w:left w:val="nil"/>
              <w:bottom w:val="nil"/>
              <w:right w:val="nil"/>
            </w:tcBorders>
            <w:shd w:val="clear" w:color="auto" w:fill="auto"/>
            <w:vAlign w:val="center"/>
            <w:hideMark/>
          </w:tcPr>
          <w:p w14:paraId="164264FA"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C288677" w14:textId="77777777" w:rsidR="00703BD7" w:rsidRPr="0094163B" w:rsidRDefault="00703BD7" w:rsidP="00703BD7">
            <w:pPr>
              <w:rPr>
                <w:color w:val="auto"/>
              </w:rPr>
            </w:pPr>
            <w:r w:rsidRPr="0094163B">
              <w:rPr>
                <w:color w:val="auto"/>
              </w:rPr>
              <w:t>Устройство футляров методом горизонтального направленного бурения, с устройством рабочего и приемного котлованов в мокром грунте, с креплением котлованов:</w:t>
            </w:r>
          </w:p>
        </w:tc>
      </w:tr>
      <w:tr w:rsidR="0094163B" w:rsidRPr="0094163B" w14:paraId="52CE0E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CE8A0" w14:textId="77777777" w:rsidR="0047451E" w:rsidRPr="0094163B" w:rsidRDefault="0047451E" w:rsidP="0047451E">
            <w:pPr>
              <w:jc w:val="center"/>
              <w:rPr>
                <w:color w:val="auto"/>
              </w:rPr>
            </w:pPr>
            <w:r w:rsidRPr="0094163B">
              <w:rPr>
                <w:color w:val="auto"/>
              </w:rPr>
              <w:t>14-08-016-01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53930" w14:textId="77777777" w:rsidR="0047451E" w:rsidRPr="0094163B" w:rsidRDefault="0047451E" w:rsidP="0047451E">
            <w:pPr>
              <w:rPr>
                <w:color w:val="auto"/>
              </w:rPr>
            </w:pPr>
            <w:r w:rsidRPr="0094163B">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2FB20A" w14:textId="12E3B368" w:rsidR="0047451E" w:rsidRPr="0094163B" w:rsidRDefault="0047451E" w:rsidP="0047451E">
            <w:pPr>
              <w:jc w:val="center"/>
              <w:rPr>
                <w:color w:val="auto"/>
              </w:rPr>
            </w:pPr>
            <w:r w:rsidRPr="0094163B">
              <w:rPr>
                <w:color w:val="auto"/>
              </w:rPr>
              <w:t>7 331,00</w:t>
            </w:r>
          </w:p>
        </w:tc>
      </w:tr>
      <w:tr w:rsidR="0094163B" w:rsidRPr="0094163B" w14:paraId="482172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D5865" w14:textId="77777777" w:rsidR="0047451E" w:rsidRPr="0094163B" w:rsidRDefault="0047451E" w:rsidP="0047451E">
            <w:pPr>
              <w:jc w:val="center"/>
              <w:rPr>
                <w:color w:val="auto"/>
              </w:rPr>
            </w:pPr>
            <w:r w:rsidRPr="0094163B">
              <w:rPr>
                <w:color w:val="auto"/>
              </w:rPr>
              <w:lastRenderedPageBreak/>
              <w:t>14-08-016-02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34EE77" w14:textId="77777777" w:rsidR="0047451E" w:rsidRPr="0094163B" w:rsidRDefault="0047451E" w:rsidP="0047451E">
            <w:pPr>
              <w:rPr>
                <w:color w:val="auto"/>
              </w:rPr>
            </w:pPr>
            <w:r w:rsidRPr="0094163B">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AD018E" w14:textId="4466665C" w:rsidR="0047451E" w:rsidRPr="0094163B" w:rsidRDefault="0047451E" w:rsidP="0047451E">
            <w:pPr>
              <w:jc w:val="center"/>
              <w:rPr>
                <w:color w:val="auto"/>
              </w:rPr>
            </w:pPr>
            <w:r w:rsidRPr="0094163B">
              <w:rPr>
                <w:color w:val="auto"/>
              </w:rPr>
              <w:t>8 281,29</w:t>
            </w:r>
          </w:p>
        </w:tc>
      </w:tr>
      <w:tr w:rsidR="0094163B" w:rsidRPr="0094163B" w14:paraId="1BC49D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2E1D5" w14:textId="77777777" w:rsidR="0047451E" w:rsidRPr="0094163B" w:rsidRDefault="0047451E" w:rsidP="0047451E">
            <w:pPr>
              <w:jc w:val="center"/>
              <w:rPr>
                <w:color w:val="auto"/>
              </w:rPr>
            </w:pPr>
            <w:r w:rsidRPr="0094163B">
              <w:rPr>
                <w:color w:val="auto"/>
              </w:rPr>
              <w:t>14-08-016-03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0E84D8" w14:textId="77777777" w:rsidR="0047451E" w:rsidRPr="0094163B" w:rsidRDefault="0047451E" w:rsidP="0047451E">
            <w:pPr>
              <w:rPr>
                <w:color w:val="auto"/>
              </w:rPr>
            </w:pPr>
            <w:r w:rsidRPr="0094163B">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0B0B7E" w14:textId="2771BF80" w:rsidR="0047451E" w:rsidRPr="0094163B" w:rsidRDefault="0047451E" w:rsidP="0047451E">
            <w:pPr>
              <w:jc w:val="center"/>
              <w:rPr>
                <w:color w:val="auto"/>
              </w:rPr>
            </w:pPr>
            <w:r w:rsidRPr="0094163B">
              <w:rPr>
                <w:color w:val="auto"/>
              </w:rPr>
              <w:t>9 146,91</w:t>
            </w:r>
          </w:p>
        </w:tc>
      </w:tr>
      <w:tr w:rsidR="0094163B" w:rsidRPr="0094163B" w14:paraId="12F985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C87DCA" w14:textId="77777777" w:rsidR="0047451E" w:rsidRPr="0094163B" w:rsidRDefault="0047451E" w:rsidP="0047451E">
            <w:pPr>
              <w:jc w:val="center"/>
              <w:rPr>
                <w:color w:val="auto"/>
              </w:rPr>
            </w:pPr>
            <w:r w:rsidRPr="0094163B">
              <w:rPr>
                <w:color w:val="auto"/>
              </w:rPr>
              <w:t>14-08-016-04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8E9856" w14:textId="77777777" w:rsidR="0047451E" w:rsidRPr="0094163B" w:rsidRDefault="0047451E" w:rsidP="0047451E">
            <w:pPr>
              <w:rPr>
                <w:color w:val="auto"/>
              </w:rPr>
            </w:pPr>
            <w:r w:rsidRPr="0094163B">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76C893" w14:textId="51CC5070" w:rsidR="0047451E" w:rsidRPr="0094163B" w:rsidRDefault="0047451E" w:rsidP="0047451E">
            <w:pPr>
              <w:jc w:val="center"/>
              <w:rPr>
                <w:color w:val="auto"/>
              </w:rPr>
            </w:pPr>
            <w:r w:rsidRPr="0094163B">
              <w:rPr>
                <w:color w:val="auto"/>
              </w:rPr>
              <w:t>8 320,30</w:t>
            </w:r>
          </w:p>
        </w:tc>
      </w:tr>
      <w:tr w:rsidR="0094163B" w:rsidRPr="0094163B" w14:paraId="2E7707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4C850" w14:textId="77777777" w:rsidR="0047451E" w:rsidRPr="0094163B" w:rsidRDefault="0047451E" w:rsidP="0047451E">
            <w:pPr>
              <w:jc w:val="center"/>
              <w:rPr>
                <w:color w:val="auto"/>
              </w:rPr>
            </w:pPr>
            <w:r w:rsidRPr="0094163B">
              <w:rPr>
                <w:color w:val="auto"/>
              </w:rPr>
              <w:t>14-08-016-05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355491" w14:textId="77777777" w:rsidR="0047451E" w:rsidRPr="0094163B" w:rsidRDefault="0047451E" w:rsidP="0047451E">
            <w:pPr>
              <w:rPr>
                <w:color w:val="auto"/>
              </w:rPr>
            </w:pPr>
            <w:r w:rsidRPr="0094163B">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FA1EA8" w14:textId="2636C8B5" w:rsidR="0047451E" w:rsidRPr="0094163B" w:rsidRDefault="0047451E" w:rsidP="0047451E">
            <w:pPr>
              <w:jc w:val="center"/>
              <w:rPr>
                <w:color w:val="auto"/>
              </w:rPr>
            </w:pPr>
            <w:r w:rsidRPr="0094163B">
              <w:rPr>
                <w:color w:val="auto"/>
              </w:rPr>
              <w:t>9 388,40</w:t>
            </w:r>
          </w:p>
        </w:tc>
      </w:tr>
      <w:tr w:rsidR="0094163B" w:rsidRPr="0094163B" w14:paraId="655F05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52B8D" w14:textId="77777777" w:rsidR="0047451E" w:rsidRPr="0094163B" w:rsidRDefault="0047451E" w:rsidP="0047451E">
            <w:pPr>
              <w:jc w:val="center"/>
              <w:rPr>
                <w:color w:val="auto"/>
              </w:rPr>
            </w:pPr>
            <w:r w:rsidRPr="0094163B">
              <w:rPr>
                <w:color w:val="auto"/>
              </w:rPr>
              <w:t>14-08-016-06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7486CF" w14:textId="77777777" w:rsidR="0047451E" w:rsidRPr="0094163B" w:rsidRDefault="0047451E" w:rsidP="0047451E">
            <w:pPr>
              <w:rPr>
                <w:color w:val="auto"/>
              </w:rPr>
            </w:pPr>
            <w:r w:rsidRPr="0094163B">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646AB8" w14:textId="1EBE9070" w:rsidR="0047451E" w:rsidRPr="0094163B" w:rsidRDefault="0047451E" w:rsidP="0047451E">
            <w:pPr>
              <w:jc w:val="center"/>
              <w:rPr>
                <w:color w:val="auto"/>
              </w:rPr>
            </w:pPr>
            <w:r w:rsidRPr="0094163B">
              <w:rPr>
                <w:color w:val="auto"/>
              </w:rPr>
              <w:t>10 217,65</w:t>
            </w:r>
          </w:p>
        </w:tc>
      </w:tr>
      <w:tr w:rsidR="0094163B" w:rsidRPr="0094163B" w14:paraId="0FDE2C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439CE" w14:textId="77777777" w:rsidR="0047451E" w:rsidRPr="0094163B" w:rsidRDefault="0047451E" w:rsidP="0047451E">
            <w:pPr>
              <w:jc w:val="center"/>
              <w:rPr>
                <w:color w:val="auto"/>
              </w:rPr>
            </w:pPr>
            <w:r w:rsidRPr="0094163B">
              <w:rPr>
                <w:color w:val="auto"/>
              </w:rPr>
              <w:t>14-08-016-07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0A4FED" w14:textId="77777777" w:rsidR="0047451E" w:rsidRPr="0094163B" w:rsidRDefault="0047451E" w:rsidP="0047451E">
            <w:pPr>
              <w:rPr>
                <w:color w:val="auto"/>
              </w:rPr>
            </w:pPr>
            <w:r w:rsidRPr="0094163B">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A92ADC" w14:textId="0FB7D382" w:rsidR="0047451E" w:rsidRPr="0094163B" w:rsidRDefault="0047451E" w:rsidP="0047451E">
            <w:pPr>
              <w:jc w:val="center"/>
              <w:rPr>
                <w:color w:val="auto"/>
              </w:rPr>
            </w:pPr>
            <w:r w:rsidRPr="0094163B">
              <w:rPr>
                <w:color w:val="auto"/>
              </w:rPr>
              <w:t>12 228,30</w:t>
            </w:r>
          </w:p>
        </w:tc>
      </w:tr>
      <w:tr w:rsidR="0094163B" w:rsidRPr="0094163B" w14:paraId="7AA750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F277B" w14:textId="77777777" w:rsidR="0047451E" w:rsidRPr="0094163B" w:rsidRDefault="0047451E" w:rsidP="0047451E">
            <w:pPr>
              <w:jc w:val="center"/>
              <w:rPr>
                <w:color w:val="auto"/>
              </w:rPr>
            </w:pPr>
            <w:r w:rsidRPr="0094163B">
              <w:rPr>
                <w:color w:val="auto"/>
              </w:rPr>
              <w:t>14-08-016-08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AA7672" w14:textId="77777777" w:rsidR="0047451E" w:rsidRPr="0094163B" w:rsidRDefault="0047451E" w:rsidP="0047451E">
            <w:pPr>
              <w:rPr>
                <w:color w:val="auto"/>
              </w:rPr>
            </w:pPr>
            <w:r w:rsidRPr="0094163B">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8EC84F" w14:textId="1A39EC42" w:rsidR="0047451E" w:rsidRPr="0094163B" w:rsidRDefault="0047451E" w:rsidP="0047451E">
            <w:pPr>
              <w:jc w:val="center"/>
              <w:rPr>
                <w:color w:val="auto"/>
              </w:rPr>
            </w:pPr>
            <w:r w:rsidRPr="0094163B">
              <w:rPr>
                <w:color w:val="auto"/>
              </w:rPr>
              <w:t>13 183,04</w:t>
            </w:r>
          </w:p>
        </w:tc>
      </w:tr>
      <w:tr w:rsidR="0094163B" w:rsidRPr="0094163B" w14:paraId="2165C0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4651F" w14:textId="77777777" w:rsidR="0047451E" w:rsidRPr="0094163B" w:rsidRDefault="0047451E" w:rsidP="0047451E">
            <w:pPr>
              <w:jc w:val="center"/>
              <w:rPr>
                <w:color w:val="auto"/>
              </w:rPr>
            </w:pPr>
            <w:r w:rsidRPr="0094163B">
              <w:rPr>
                <w:color w:val="auto"/>
              </w:rPr>
              <w:t>14-08-016-09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385891" w14:textId="77777777" w:rsidR="0047451E" w:rsidRPr="0094163B" w:rsidRDefault="0047451E" w:rsidP="0047451E">
            <w:pPr>
              <w:rPr>
                <w:color w:val="auto"/>
              </w:rPr>
            </w:pPr>
            <w:r w:rsidRPr="0094163B">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AA615C" w14:textId="3B296523" w:rsidR="0047451E" w:rsidRPr="0094163B" w:rsidRDefault="0047451E" w:rsidP="0047451E">
            <w:pPr>
              <w:jc w:val="center"/>
              <w:rPr>
                <w:color w:val="auto"/>
              </w:rPr>
            </w:pPr>
            <w:r w:rsidRPr="0094163B">
              <w:rPr>
                <w:color w:val="auto"/>
              </w:rPr>
              <w:t>14 055,92</w:t>
            </w:r>
          </w:p>
        </w:tc>
      </w:tr>
      <w:tr w:rsidR="0094163B" w:rsidRPr="0094163B" w14:paraId="381271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8137E" w14:textId="77777777" w:rsidR="0047451E" w:rsidRPr="0094163B" w:rsidRDefault="0047451E" w:rsidP="0047451E">
            <w:pPr>
              <w:jc w:val="center"/>
              <w:rPr>
                <w:color w:val="auto"/>
              </w:rPr>
            </w:pPr>
            <w:r w:rsidRPr="0094163B">
              <w:rPr>
                <w:color w:val="auto"/>
              </w:rPr>
              <w:t>14-08-016-10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60A563" w14:textId="77777777" w:rsidR="0047451E" w:rsidRPr="0094163B" w:rsidRDefault="0047451E" w:rsidP="0047451E">
            <w:pPr>
              <w:rPr>
                <w:color w:val="auto"/>
              </w:rPr>
            </w:pPr>
            <w:r w:rsidRPr="0094163B">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B58DED" w14:textId="3E19BC4B" w:rsidR="0047451E" w:rsidRPr="0094163B" w:rsidRDefault="0047451E" w:rsidP="0047451E">
            <w:pPr>
              <w:jc w:val="center"/>
              <w:rPr>
                <w:color w:val="auto"/>
              </w:rPr>
            </w:pPr>
            <w:r w:rsidRPr="0094163B">
              <w:rPr>
                <w:color w:val="auto"/>
              </w:rPr>
              <w:t>17 935,53</w:t>
            </w:r>
          </w:p>
        </w:tc>
      </w:tr>
      <w:tr w:rsidR="0094163B" w:rsidRPr="0094163B" w14:paraId="24F33F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89A82B" w14:textId="77777777" w:rsidR="0047451E" w:rsidRPr="0094163B" w:rsidRDefault="0047451E" w:rsidP="0047451E">
            <w:pPr>
              <w:jc w:val="center"/>
              <w:rPr>
                <w:color w:val="auto"/>
              </w:rPr>
            </w:pPr>
            <w:r w:rsidRPr="0094163B">
              <w:rPr>
                <w:color w:val="auto"/>
              </w:rPr>
              <w:t>14-08-016-11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055C86" w14:textId="77777777" w:rsidR="0047451E" w:rsidRPr="0094163B" w:rsidRDefault="0047451E" w:rsidP="0047451E">
            <w:pPr>
              <w:rPr>
                <w:color w:val="auto"/>
              </w:rPr>
            </w:pPr>
            <w:r w:rsidRPr="0094163B">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BB77E5" w14:textId="7C595525" w:rsidR="0047451E" w:rsidRPr="0094163B" w:rsidRDefault="0047451E" w:rsidP="0047451E">
            <w:pPr>
              <w:jc w:val="center"/>
              <w:rPr>
                <w:color w:val="auto"/>
              </w:rPr>
            </w:pPr>
            <w:r w:rsidRPr="0094163B">
              <w:rPr>
                <w:color w:val="auto"/>
              </w:rPr>
              <w:t>18 886,06</w:t>
            </w:r>
          </w:p>
        </w:tc>
      </w:tr>
      <w:tr w:rsidR="0094163B" w:rsidRPr="0094163B" w14:paraId="5B44E1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FF571" w14:textId="77777777" w:rsidR="0047451E" w:rsidRPr="0094163B" w:rsidRDefault="0047451E" w:rsidP="0047451E">
            <w:pPr>
              <w:jc w:val="center"/>
              <w:rPr>
                <w:color w:val="auto"/>
              </w:rPr>
            </w:pPr>
            <w:r w:rsidRPr="0094163B">
              <w:rPr>
                <w:color w:val="auto"/>
              </w:rPr>
              <w:t>14-08-016-12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07B7AF" w14:textId="77777777" w:rsidR="0047451E" w:rsidRPr="0094163B" w:rsidRDefault="0047451E" w:rsidP="0047451E">
            <w:pPr>
              <w:rPr>
                <w:color w:val="auto"/>
              </w:rPr>
            </w:pPr>
            <w:r w:rsidRPr="0094163B">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1E80EE" w14:textId="0A246CB9" w:rsidR="0047451E" w:rsidRPr="0094163B" w:rsidRDefault="0047451E" w:rsidP="0047451E">
            <w:pPr>
              <w:jc w:val="center"/>
              <w:rPr>
                <w:color w:val="auto"/>
              </w:rPr>
            </w:pPr>
            <w:r w:rsidRPr="0094163B">
              <w:rPr>
                <w:color w:val="auto"/>
              </w:rPr>
              <w:t>19 763,93</w:t>
            </w:r>
          </w:p>
        </w:tc>
      </w:tr>
      <w:tr w:rsidR="0094163B" w:rsidRPr="0094163B" w14:paraId="24B2CC4F" w14:textId="77777777" w:rsidTr="002E00CF">
        <w:trPr>
          <w:cantSplit/>
          <w:trHeight w:val="20"/>
        </w:trPr>
        <w:tc>
          <w:tcPr>
            <w:tcW w:w="10201" w:type="dxa"/>
            <w:gridSpan w:val="5"/>
            <w:tcBorders>
              <w:left w:val="nil"/>
              <w:bottom w:val="nil"/>
              <w:right w:val="nil"/>
            </w:tcBorders>
            <w:shd w:val="clear" w:color="auto" w:fill="auto"/>
            <w:vAlign w:val="center"/>
          </w:tcPr>
          <w:p w14:paraId="51E04B3A" w14:textId="77777777" w:rsidR="00A94C2D" w:rsidRPr="0094163B" w:rsidRDefault="00A94C2D" w:rsidP="002E00CF">
            <w:pPr>
              <w:jc w:val="center"/>
              <w:rPr>
                <w:b/>
                <w:bCs/>
                <w:color w:val="auto"/>
                <w:sz w:val="28"/>
                <w:szCs w:val="28"/>
              </w:rPr>
            </w:pPr>
          </w:p>
        </w:tc>
      </w:tr>
      <w:tr w:rsidR="0094163B" w:rsidRPr="0094163B" w14:paraId="1FEA5652" w14:textId="77777777" w:rsidTr="002E00CF">
        <w:trPr>
          <w:cantSplit/>
          <w:trHeight w:val="20"/>
        </w:trPr>
        <w:tc>
          <w:tcPr>
            <w:tcW w:w="10201" w:type="dxa"/>
            <w:gridSpan w:val="5"/>
            <w:tcBorders>
              <w:left w:val="nil"/>
              <w:bottom w:val="nil"/>
              <w:right w:val="nil"/>
            </w:tcBorders>
            <w:shd w:val="clear" w:color="auto" w:fill="auto"/>
            <w:vAlign w:val="center"/>
          </w:tcPr>
          <w:p w14:paraId="7A54BD2D" w14:textId="77777777" w:rsidR="00A94C2D" w:rsidRPr="0094163B" w:rsidRDefault="00A94C2D" w:rsidP="002E00CF">
            <w:pPr>
              <w:jc w:val="center"/>
              <w:rPr>
                <w:b/>
                <w:bCs/>
                <w:color w:val="auto"/>
                <w:sz w:val="28"/>
                <w:szCs w:val="28"/>
              </w:rPr>
            </w:pPr>
          </w:p>
        </w:tc>
      </w:tr>
      <w:tr w:rsidR="0094163B" w:rsidRPr="0094163B" w14:paraId="7D476524" w14:textId="77777777" w:rsidTr="002E00CF">
        <w:trPr>
          <w:cantSplit/>
          <w:trHeight w:val="20"/>
        </w:trPr>
        <w:tc>
          <w:tcPr>
            <w:tcW w:w="10201" w:type="dxa"/>
            <w:gridSpan w:val="5"/>
            <w:tcBorders>
              <w:left w:val="nil"/>
              <w:bottom w:val="nil"/>
              <w:right w:val="nil"/>
            </w:tcBorders>
            <w:shd w:val="clear" w:color="auto" w:fill="auto"/>
            <w:vAlign w:val="center"/>
          </w:tcPr>
          <w:p w14:paraId="0394C49D" w14:textId="77777777" w:rsidR="00A94C2D" w:rsidRPr="0094163B" w:rsidRDefault="00A94C2D" w:rsidP="002E00CF">
            <w:pPr>
              <w:jc w:val="center"/>
              <w:rPr>
                <w:b/>
                <w:bCs/>
                <w:color w:val="auto"/>
                <w:sz w:val="28"/>
                <w:szCs w:val="28"/>
              </w:rPr>
            </w:pPr>
          </w:p>
        </w:tc>
      </w:tr>
      <w:tr w:rsidR="0094163B" w:rsidRPr="0094163B" w14:paraId="19DC5479" w14:textId="77777777" w:rsidTr="002E00CF">
        <w:trPr>
          <w:cantSplit/>
          <w:trHeight w:val="20"/>
        </w:trPr>
        <w:tc>
          <w:tcPr>
            <w:tcW w:w="10201" w:type="dxa"/>
            <w:gridSpan w:val="5"/>
            <w:tcBorders>
              <w:left w:val="nil"/>
              <w:bottom w:val="nil"/>
              <w:right w:val="nil"/>
            </w:tcBorders>
            <w:shd w:val="clear" w:color="auto" w:fill="auto"/>
            <w:vAlign w:val="center"/>
          </w:tcPr>
          <w:p w14:paraId="3700196E" w14:textId="77777777" w:rsidR="00A94C2D" w:rsidRPr="0094163B" w:rsidRDefault="00A94C2D" w:rsidP="002E00CF">
            <w:pPr>
              <w:jc w:val="center"/>
              <w:rPr>
                <w:b/>
                <w:bCs/>
                <w:color w:val="auto"/>
                <w:sz w:val="28"/>
                <w:szCs w:val="28"/>
              </w:rPr>
            </w:pPr>
          </w:p>
        </w:tc>
      </w:tr>
      <w:tr w:rsidR="0094163B" w:rsidRPr="0094163B" w14:paraId="191140CD" w14:textId="77777777" w:rsidTr="002E00CF">
        <w:trPr>
          <w:cantSplit/>
          <w:trHeight w:val="20"/>
        </w:trPr>
        <w:tc>
          <w:tcPr>
            <w:tcW w:w="10201" w:type="dxa"/>
            <w:gridSpan w:val="5"/>
            <w:tcBorders>
              <w:left w:val="nil"/>
              <w:bottom w:val="nil"/>
              <w:right w:val="nil"/>
            </w:tcBorders>
            <w:shd w:val="clear" w:color="auto" w:fill="auto"/>
            <w:vAlign w:val="center"/>
          </w:tcPr>
          <w:p w14:paraId="686580F6" w14:textId="77777777" w:rsidR="00B0488B" w:rsidRPr="0094163B" w:rsidRDefault="00B0488B" w:rsidP="002E00CF">
            <w:pPr>
              <w:jc w:val="center"/>
              <w:rPr>
                <w:b/>
                <w:bCs/>
                <w:color w:val="auto"/>
                <w:sz w:val="28"/>
                <w:szCs w:val="28"/>
              </w:rPr>
            </w:pPr>
          </w:p>
        </w:tc>
      </w:tr>
      <w:tr w:rsidR="0094163B" w:rsidRPr="0094163B" w14:paraId="5D79F1C3" w14:textId="77777777" w:rsidTr="002E00CF">
        <w:trPr>
          <w:cantSplit/>
          <w:trHeight w:val="20"/>
        </w:trPr>
        <w:tc>
          <w:tcPr>
            <w:tcW w:w="10201" w:type="dxa"/>
            <w:gridSpan w:val="5"/>
            <w:tcBorders>
              <w:left w:val="nil"/>
              <w:bottom w:val="nil"/>
              <w:right w:val="nil"/>
            </w:tcBorders>
            <w:shd w:val="clear" w:color="auto" w:fill="auto"/>
            <w:vAlign w:val="center"/>
          </w:tcPr>
          <w:p w14:paraId="06C5632A" w14:textId="77777777" w:rsidR="00B0488B" w:rsidRPr="0094163B" w:rsidRDefault="00B0488B" w:rsidP="002E00CF">
            <w:pPr>
              <w:jc w:val="center"/>
              <w:rPr>
                <w:b/>
                <w:bCs/>
                <w:color w:val="auto"/>
                <w:sz w:val="28"/>
                <w:szCs w:val="28"/>
              </w:rPr>
            </w:pPr>
          </w:p>
        </w:tc>
      </w:tr>
      <w:tr w:rsidR="0094163B" w:rsidRPr="0094163B" w14:paraId="70772E89" w14:textId="77777777" w:rsidTr="002E00CF">
        <w:trPr>
          <w:cantSplit/>
          <w:trHeight w:val="20"/>
        </w:trPr>
        <w:tc>
          <w:tcPr>
            <w:tcW w:w="10201" w:type="dxa"/>
            <w:gridSpan w:val="5"/>
            <w:tcBorders>
              <w:left w:val="nil"/>
              <w:bottom w:val="nil"/>
              <w:right w:val="nil"/>
            </w:tcBorders>
            <w:shd w:val="clear" w:color="auto" w:fill="auto"/>
            <w:vAlign w:val="center"/>
          </w:tcPr>
          <w:p w14:paraId="40F41FDD" w14:textId="77777777" w:rsidR="00B0488B" w:rsidRPr="0094163B" w:rsidRDefault="00B0488B" w:rsidP="002E00CF">
            <w:pPr>
              <w:jc w:val="center"/>
              <w:rPr>
                <w:b/>
                <w:bCs/>
                <w:color w:val="auto"/>
                <w:sz w:val="28"/>
                <w:szCs w:val="28"/>
              </w:rPr>
            </w:pPr>
          </w:p>
        </w:tc>
      </w:tr>
      <w:tr w:rsidR="0094163B" w:rsidRPr="0094163B" w14:paraId="0B1CA3C1" w14:textId="77777777" w:rsidTr="002E00CF">
        <w:trPr>
          <w:cantSplit/>
          <w:trHeight w:val="20"/>
        </w:trPr>
        <w:tc>
          <w:tcPr>
            <w:tcW w:w="10201" w:type="dxa"/>
            <w:gridSpan w:val="5"/>
            <w:tcBorders>
              <w:left w:val="nil"/>
              <w:bottom w:val="nil"/>
              <w:right w:val="nil"/>
            </w:tcBorders>
            <w:shd w:val="clear" w:color="auto" w:fill="auto"/>
            <w:vAlign w:val="center"/>
          </w:tcPr>
          <w:p w14:paraId="39B26014" w14:textId="77777777" w:rsidR="00B0488B" w:rsidRPr="0094163B" w:rsidRDefault="00B0488B" w:rsidP="002E00CF">
            <w:pPr>
              <w:jc w:val="center"/>
              <w:rPr>
                <w:b/>
                <w:bCs/>
                <w:color w:val="auto"/>
                <w:sz w:val="28"/>
                <w:szCs w:val="28"/>
              </w:rPr>
            </w:pPr>
          </w:p>
        </w:tc>
      </w:tr>
      <w:tr w:rsidR="0094163B" w:rsidRPr="0094163B" w14:paraId="3D93CBA1" w14:textId="77777777" w:rsidTr="002E00CF">
        <w:trPr>
          <w:cantSplit/>
          <w:trHeight w:val="20"/>
        </w:trPr>
        <w:tc>
          <w:tcPr>
            <w:tcW w:w="10201" w:type="dxa"/>
            <w:gridSpan w:val="5"/>
            <w:tcBorders>
              <w:left w:val="nil"/>
              <w:bottom w:val="nil"/>
              <w:right w:val="nil"/>
            </w:tcBorders>
            <w:shd w:val="clear" w:color="auto" w:fill="auto"/>
            <w:vAlign w:val="center"/>
          </w:tcPr>
          <w:p w14:paraId="62D26C5B" w14:textId="77777777" w:rsidR="00B0488B" w:rsidRPr="0094163B" w:rsidRDefault="00B0488B" w:rsidP="002E00CF">
            <w:pPr>
              <w:jc w:val="center"/>
              <w:rPr>
                <w:b/>
                <w:bCs/>
                <w:color w:val="auto"/>
                <w:sz w:val="28"/>
                <w:szCs w:val="28"/>
              </w:rPr>
            </w:pPr>
          </w:p>
        </w:tc>
      </w:tr>
      <w:tr w:rsidR="0094163B" w:rsidRPr="0094163B" w14:paraId="773DA2D7" w14:textId="77777777" w:rsidTr="002E00CF">
        <w:trPr>
          <w:cantSplit/>
          <w:trHeight w:val="20"/>
        </w:trPr>
        <w:tc>
          <w:tcPr>
            <w:tcW w:w="10201" w:type="dxa"/>
            <w:gridSpan w:val="5"/>
            <w:tcBorders>
              <w:left w:val="nil"/>
              <w:bottom w:val="nil"/>
              <w:right w:val="nil"/>
            </w:tcBorders>
            <w:shd w:val="clear" w:color="auto" w:fill="auto"/>
            <w:vAlign w:val="center"/>
          </w:tcPr>
          <w:p w14:paraId="46FD1C90" w14:textId="77777777" w:rsidR="00B0488B" w:rsidRPr="0094163B" w:rsidRDefault="00B0488B" w:rsidP="002E00CF">
            <w:pPr>
              <w:jc w:val="center"/>
              <w:rPr>
                <w:b/>
                <w:bCs/>
                <w:color w:val="auto"/>
                <w:sz w:val="28"/>
                <w:szCs w:val="28"/>
              </w:rPr>
            </w:pPr>
          </w:p>
        </w:tc>
      </w:tr>
      <w:tr w:rsidR="0094163B" w:rsidRPr="0094163B" w14:paraId="2BB17063" w14:textId="77777777" w:rsidTr="002E00CF">
        <w:trPr>
          <w:cantSplit/>
          <w:trHeight w:val="20"/>
        </w:trPr>
        <w:tc>
          <w:tcPr>
            <w:tcW w:w="10201" w:type="dxa"/>
            <w:gridSpan w:val="5"/>
            <w:tcBorders>
              <w:left w:val="nil"/>
              <w:bottom w:val="nil"/>
              <w:right w:val="nil"/>
            </w:tcBorders>
            <w:shd w:val="clear" w:color="auto" w:fill="auto"/>
            <w:vAlign w:val="center"/>
          </w:tcPr>
          <w:p w14:paraId="0035D177" w14:textId="77777777" w:rsidR="00B0488B" w:rsidRPr="0094163B" w:rsidRDefault="00B0488B" w:rsidP="002E00CF">
            <w:pPr>
              <w:jc w:val="center"/>
              <w:rPr>
                <w:b/>
                <w:bCs/>
                <w:color w:val="auto"/>
                <w:sz w:val="28"/>
                <w:szCs w:val="28"/>
              </w:rPr>
            </w:pPr>
          </w:p>
        </w:tc>
      </w:tr>
      <w:tr w:rsidR="0094163B" w:rsidRPr="0094163B" w14:paraId="2753CE17" w14:textId="77777777" w:rsidTr="002E00CF">
        <w:trPr>
          <w:cantSplit/>
          <w:trHeight w:val="20"/>
        </w:trPr>
        <w:tc>
          <w:tcPr>
            <w:tcW w:w="10201" w:type="dxa"/>
            <w:gridSpan w:val="5"/>
            <w:tcBorders>
              <w:left w:val="nil"/>
              <w:bottom w:val="nil"/>
              <w:right w:val="nil"/>
            </w:tcBorders>
            <w:shd w:val="clear" w:color="auto" w:fill="auto"/>
            <w:vAlign w:val="center"/>
          </w:tcPr>
          <w:p w14:paraId="597CE46B" w14:textId="77777777" w:rsidR="00B0488B" w:rsidRPr="0094163B" w:rsidRDefault="00B0488B" w:rsidP="002E00CF">
            <w:pPr>
              <w:jc w:val="center"/>
              <w:rPr>
                <w:b/>
                <w:bCs/>
                <w:color w:val="auto"/>
                <w:sz w:val="28"/>
                <w:szCs w:val="28"/>
              </w:rPr>
            </w:pPr>
          </w:p>
        </w:tc>
      </w:tr>
      <w:tr w:rsidR="0094163B" w:rsidRPr="0094163B" w14:paraId="02D87809" w14:textId="77777777" w:rsidTr="002E00CF">
        <w:trPr>
          <w:cantSplit/>
          <w:trHeight w:val="20"/>
        </w:trPr>
        <w:tc>
          <w:tcPr>
            <w:tcW w:w="10201" w:type="dxa"/>
            <w:gridSpan w:val="5"/>
            <w:tcBorders>
              <w:left w:val="nil"/>
              <w:bottom w:val="nil"/>
              <w:right w:val="nil"/>
            </w:tcBorders>
            <w:shd w:val="clear" w:color="auto" w:fill="auto"/>
            <w:vAlign w:val="center"/>
          </w:tcPr>
          <w:p w14:paraId="68F46520" w14:textId="77777777" w:rsidR="00B0488B" w:rsidRPr="0094163B" w:rsidRDefault="00B0488B" w:rsidP="002E00CF">
            <w:pPr>
              <w:jc w:val="center"/>
              <w:rPr>
                <w:b/>
                <w:bCs/>
                <w:color w:val="auto"/>
                <w:sz w:val="28"/>
                <w:szCs w:val="28"/>
              </w:rPr>
            </w:pPr>
          </w:p>
        </w:tc>
      </w:tr>
      <w:tr w:rsidR="0094163B" w:rsidRPr="0094163B" w14:paraId="103DB794" w14:textId="77777777" w:rsidTr="002E00CF">
        <w:trPr>
          <w:cantSplit/>
          <w:trHeight w:val="20"/>
        </w:trPr>
        <w:tc>
          <w:tcPr>
            <w:tcW w:w="10201" w:type="dxa"/>
            <w:gridSpan w:val="5"/>
            <w:tcBorders>
              <w:left w:val="nil"/>
              <w:bottom w:val="nil"/>
              <w:right w:val="nil"/>
            </w:tcBorders>
            <w:shd w:val="clear" w:color="auto" w:fill="auto"/>
            <w:vAlign w:val="center"/>
          </w:tcPr>
          <w:p w14:paraId="28FD15E5" w14:textId="77777777" w:rsidR="00B0488B" w:rsidRPr="0094163B" w:rsidRDefault="00B0488B" w:rsidP="002E00CF">
            <w:pPr>
              <w:jc w:val="center"/>
              <w:rPr>
                <w:b/>
                <w:bCs/>
                <w:color w:val="auto"/>
                <w:sz w:val="28"/>
                <w:szCs w:val="28"/>
              </w:rPr>
            </w:pPr>
          </w:p>
        </w:tc>
      </w:tr>
      <w:tr w:rsidR="0094163B" w:rsidRPr="0094163B" w14:paraId="7E7BDFB2" w14:textId="77777777" w:rsidTr="002E00CF">
        <w:trPr>
          <w:cantSplit/>
          <w:trHeight w:val="20"/>
        </w:trPr>
        <w:tc>
          <w:tcPr>
            <w:tcW w:w="10201" w:type="dxa"/>
            <w:gridSpan w:val="5"/>
            <w:tcBorders>
              <w:left w:val="nil"/>
              <w:bottom w:val="nil"/>
              <w:right w:val="nil"/>
            </w:tcBorders>
            <w:shd w:val="clear" w:color="auto" w:fill="auto"/>
            <w:vAlign w:val="center"/>
          </w:tcPr>
          <w:p w14:paraId="7D068727" w14:textId="77777777" w:rsidR="00B0488B" w:rsidRPr="0094163B" w:rsidRDefault="00B0488B" w:rsidP="002E00CF">
            <w:pPr>
              <w:jc w:val="center"/>
              <w:rPr>
                <w:b/>
                <w:bCs/>
                <w:color w:val="auto"/>
                <w:sz w:val="28"/>
                <w:szCs w:val="28"/>
              </w:rPr>
            </w:pPr>
          </w:p>
        </w:tc>
      </w:tr>
      <w:tr w:rsidR="0094163B" w:rsidRPr="0094163B" w14:paraId="35AEEBE9" w14:textId="77777777" w:rsidTr="002E00CF">
        <w:trPr>
          <w:cantSplit/>
          <w:trHeight w:val="20"/>
        </w:trPr>
        <w:tc>
          <w:tcPr>
            <w:tcW w:w="10201" w:type="dxa"/>
            <w:gridSpan w:val="5"/>
            <w:tcBorders>
              <w:left w:val="nil"/>
              <w:bottom w:val="nil"/>
              <w:right w:val="nil"/>
            </w:tcBorders>
            <w:shd w:val="clear" w:color="auto" w:fill="auto"/>
            <w:vAlign w:val="center"/>
          </w:tcPr>
          <w:p w14:paraId="13802242" w14:textId="77777777" w:rsidR="00B0488B" w:rsidRPr="0094163B" w:rsidRDefault="00B0488B" w:rsidP="002E00CF">
            <w:pPr>
              <w:jc w:val="center"/>
              <w:rPr>
                <w:b/>
                <w:bCs/>
                <w:color w:val="auto"/>
                <w:sz w:val="28"/>
                <w:szCs w:val="28"/>
              </w:rPr>
            </w:pPr>
          </w:p>
        </w:tc>
      </w:tr>
      <w:tr w:rsidR="0094163B" w:rsidRPr="0094163B" w14:paraId="5218CC04" w14:textId="77777777" w:rsidTr="002E00CF">
        <w:trPr>
          <w:cantSplit/>
          <w:trHeight w:val="20"/>
        </w:trPr>
        <w:tc>
          <w:tcPr>
            <w:tcW w:w="10201" w:type="dxa"/>
            <w:gridSpan w:val="5"/>
            <w:tcBorders>
              <w:left w:val="nil"/>
              <w:bottom w:val="nil"/>
              <w:right w:val="nil"/>
            </w:tcBorders>
            <w:shd w:val="clear" w:color="auto" w:fill="auto"/>
            <w:vAlign w:val="center"/>
          </w:tcPr>
          <w:p w14:paraId="0EF46D7B" w14:textId="77777777" w:rsidR="00B0488B" w:rsidRPr="0094163B" w:rsidRDefault="00B0488B" w:rsidP="002E00CF">
            <w:pPr>
              <w:jc w:val="center"/>
              <w:rPr>
                <w:b/>
                <w:bCs/>
                <w:color w:val="auto"/>
                <w:sz w:val="28"/>
                <w:szCs w:val="28"/>
              </w:rPr>
            </w:pPr>
          </w:p>
        </w:tc>
      </w:tr>
      <w:tr w:rsidR="0094163B" w:rsidRPr="0094163B" w14:paraId="4DD198B1" w14:textId="77777777" w:rsidTr="002E00CF">
        <w:trPr>
          <w:cantSplit/>
          <w:trHeight w:val="20"/>
        </w:trPr>
        <w:tc>
          <w:tcPr>
            <w:tcW w:w="10201" w:type="dxa"/>
            <w:gridSpan w:val="5"/>
            <w:tcBorders>
              <w:left w:val="nil"/>
              <w:bottom w:val="nil"/>
              <w:right w:val="nil"/>
            </w:tcBorders>
            <w:shd w:val="clear" w:color="auto" w:fill="auto"/>
            <w:vAlign w:val="center"/>
          </w:tcPr>
          <w:p w14:paraId="76F27078" w14:textId="77777777" w:rsidR="00B0488B" w:rsidRPr="0094163B" w:rsidRDefault="00B0488B" w:rsidP="002E00CF">
            <w:pPr>
              <w:jc w:val="center"/>
              <w:rPr>
                <w:b/>
                <w:bCs/>
                <w:color w:val="auto"/>
                <w:sz w:val="28"/>
                <w:szCs w:val="28"/>
              </w:rPr>
            </w:pPr>
          </w:p>
        </w:tc>
      </w:tr>
      <w:tr w:rsidR="0094163B" w:rsidRPr="0094163B" w14:paraId="085892D4" w14:textId="77777777" w:rsidTr="002E00CF">
        <w:trPr>
          <w:cantSplit/>
          <w:trHeight w:val="20"/>
        </w:trPr>
        <w:tc>
          <w:tcPr>
            <w:tcW w:w="10201" w:type="dxa"/>
            <w:gridSpan w:val="5"/>
            <w:tcBorders>
              <w:left w:val="nil"/>
              <w:bottom w:val="nil"/>
              <w:right w:val="nil"/>
            </w:tcBorders>
            <w:shd w:val="clear" w:color="auto" w:fill="auto"/>
            <w:vAlign w:val="center"/>
          </w:tcPr>
          <w:p w14:paraId="283EB2A8" w14:textId="77777777" w:rsidR="00B0488B" w:rsidRPr="0094163B" w:rsidRDefault="00B0488B" w:rsidP="002E00CF">
            <w:pPr>
              <w:jc w:val="center"/>
              <w:rPr>
                <w:b/>
                <w:bCs/>
                <w:color w:val="auto"/>
                <w:sz w:val="28"/>
                <w:szCs w:val="28"/>
              </w:rPr>
            </w:pPr>
          </w:p>
        </w:tc>
      </w:tr>
      <w:tr w:rsidR="0094163B" w:rsidRPr="0094163B" w14:paraId="3ADAB40A" w14:textId="77777777" w:rsidTr="002E00CF">
        <w:trPr>
          <w:cantSplit/>
          <w:trHeight w:val="20"/>
        </w:trPr>
        <w:tc>
          <w:tcPr>
            <w:tcW w:w="10201" w:type="dxa"/>
            <w:gridSpan w:val="5"/>
            <w:tcBorders>
              <w:left w:val="nil"/>
              <w:bottom w:val="nil"/>
              <w:right w:val="nil"/>
            </w:tcBorders>
            <w:shd w:val="clear" w:color="auto" w:fill="auto"/>
            <w:vAlign w:val="center"/>
          </w:tcPr>
          <w:p w14:paraId="4C6E3456" w14:textId="77777777" w:rsidR="00B0488B" w:rsidRPr="0094163B" w:rsidRDefault="00B0488B" w:rsidP="002E00CF">
            <w:pPr>
              <w:jc w:val="center"/>
              <w:rPr>
                <w:b/>
                <w:bCs/>
                <w:color w:val="auto"/>
                <w:sz w:val="28"/>
                <w:szCs w:val="28"/>
              </w:rPr>
            </w:pPr>
          </w:p>
        </w:tc>
      </w:tr>
      <w:tr w:rsidR="0094163B" w:rsidRPr="0094163B" w14:paraId="42771823" w14:textId="77777777" w:rsidTr="002E00CF">
        <w:trPr>
          <w:cantSplit/>
          <w:trHeight w:val="20"/>
        </w:trPr>
        <w:tc>
          <w:tcPr>
            <w:tcW w:w="10201" w:type="dxa"/>
            <w:gridSpan w:val="5"/>
            <w:tcBorders>
              <w:left w:val="nil"/>
              <w:bottom w:val="nil"/>
              <w:right w:val="nil"/>
            </w:tcBorders>
            <w:shd w:val="clear" w:color="auto" w:fill="auto"/>
            <w:vAlign w:val="center"/>
          </w:tcPr>
          <w:p w14:paraId="45E377C8" w14:textId="77777777" w:rsidR="00B0488B" w:rsidRPr="0094163B" w:rsidRDefault="00B0488B" w:rsidP="002E00CF">
            <w:pPr>
              <w:jc w:val="center"/>
              <w:rPr>
                <w:b/>
                <w:bCs/>
                <w:color w:val="auto"/>
                <w:sz w:val="28"/>
                <w:szCs w:val="28"/>
              </w:rPr>
            </w:pPr>
          </w:p>
        </w:tc>
      </w:tr>
      <w:tr w:rsidR="0094163B" w:rsidRPr="0094163B" w14:paraId="08E9E81E" w14:textId="77777777" w:rsidTr="002E00CF">
        <w:trPr>
          <w:cantSplit/>
          <w:trHeight w:val="20"/>
        </w:trPr>
        <w:tc>
          <w:tcPr>
            <w:tcW w:w="10201" w:type="dxa"/>
            <w:gridSpan w:val="5"/>
            <w:tcBorders>
              <w:left w:val="nil"/>
              <w:bottom w:val="nil"/>
              <w:right w:val="nil"/>
            </w:tcBorders>
            <w:shd w:val="clear" w:color="auto" w:fill="auto"/>
            <w:vAlign w:val="center"/>
          </w:tcPr>
          <w:p w14:paraId="23838DF6" w14:textId="77777777" w:rsidR="00B0488B" w:rsidRPr="0094163B" w:rsidRDefault="00B0488B" w:rsidP="002E00CF">
            <w:pPr>
              <w:jc w:val="center"/>
              <w:rPr>
                <w:b/>
                <w:bCs/>
                <w:color w:val="auto"/>
                <w:sz w:val="28"/>
                <w:szCs w:val="28"/>
              </w:rPr>
            </w:pPr>
          </w:p>
        </w:tc>
      </w:tr>
      <w:tr w:rsidR="0094163B" w:rsidRPr="0094163B" w14:paraId="461ECA3B" w14:textId="77777777" w:rsidTr="002E00CF">
        <w:trPr>
          <w:cantSplit/>
          <w:trHeight w:val="20"/>
        </w:trPr>
        <w:tc>
          <w:tcPr>
            <w:tcW w:w="10201" w:type="dxa"/>
            <w:gridSpan w:val="5"/>
            <w:tcBorders>
              <w:left w:val="nil"/>
              <w:bottom w:val="nil"/>
              <w:right w:val="nil"/>
            </w:tcBorders>
            <w:shd w:val="clear" w:color="auto" w:fill="auto"/>
            <w:vAlign w:val="center"/>
          </w:tcPr>
          <w:p w14:paraId="08948E2B" w14:textId="77777777" w:rsidR="00B0488B" w:rsidRPr="0094163B" w:rsidRDefault="00B0488B" w:rsidP="002E00CF">
            <w:pPr>
              <w:jc w:val="center"/>
              <w:rPr>
                <w:b/>
                <w:bCs/>
                <w:color w:val="auto"/>
                <w:sz w:val="28"/>
                <w:szCs w:val="28"/>
              </w:rPr>
            </w:pPr>
          </w:p>
        </w:tc>
      </w:tr>
      <w:tr w:rsidR="0094163B" w:rsidRPr="0094163B" w14:paraId="5810DA27" w14:textId="77777777" w:rsidTr="002E00CF">
        <w:trPr>
          <w:cantSplit/>
          <w:trHeight w:val="20"/>
        </w:trPr>
        <w:tc>
          <w:tcPr>
            <w:tcW w:w="10201" w:type="dxa"/>
            <w:gridSpan w:val="5"/>
            <w:tcBorders>
              <w:left w:val="nil"/>
              <w:bottom w:val="nil"/>
              <w:right w:val="nil"/>
            </w:tcBorders>
            <w:shd w:val="clear" w:color="auto" w:fill="auto"/>
            <w:vAlign w:val="center"/>
          </w:tcPr>
          <w:p w14:paraId="78E72F5C" w14:textId="77777777" w:rsidR="00B0488B" w:rsidRPr="0094163B" w:rsidRDefault="00B0488B" w:rsidP="002E00CF">
            <w:pPr>
              <w:jc w:val="center"/>
              <w:rPr>
                <w:b/>
                <w:bCs/>
                <w:color w:val="auto"/>
                <w:sz w:val="28"/>
                <w:szCs w:val="28"/>
              </w:rPr>
            </w:pPr>
          </w:p>
        </w:tc>
      </w:tr>
      <w:tr w:rsidR="0094163B" w:rsidRPr="0094163B" w14:paraId="2D0C6C58" w14:textId="77777777" w:rsidTr="002E00CF">
        <w:trPr>
          <w:cantSplit/>
          <w:trHeight w:val="20"/>
        </w:trPr>
        <w:tc>
          <w:tcPr>
            <w:tcW w:w="10201" w:type="dxa"/>
            <w:gridSpan w:val="5"/>
            <w:tcBorders>
              <w:left w:val="nil"/>
              <w:bottom w:val="nil"/>
              <w:right w:val="nil"/>
            </w:tcBorders>
            <w:shd w:val="clear" w:color="auto" w:fill="auto"/>
            <w:vAlign w:val="center"/>
          </w:tcPr>
          <w:p w14:paraId="056C768B" w14:textId="77777777" w:rsidR="00B0488B" w:rsidRPr="0094163B" w:rsidRDefault="00B0488B" w:rsidP="002E00CF">
            <w:pPr>
              <w:jc w:val="center"/>
              <w:rPr>
                <w:b/>
                <w:bCs/>
                <w:color w:val="auto"/>
                <w:sz w:val="28"/>
                <w:szCs w:val="28"/>
              </w:rPr>
            </w:pPr>
          </w:p>
        </w:tc>
      </w:tr>
      <w:tr w:rsidR="0094163B" w:rsidRPr="0094163B" w14:paraId="1B6252E7" w14:textId="77777777" w:rsidTr="002E00CF">
        <w:trPr>
          <w:cantSplit/>
          <w:trHeight w:val="20"/>
        </w:trPr>
        <w:tc>
          <w:tcPr>
            <w:tcW w:w="10201" w:type="dxa"/>
            <w:gridSpan w:val="5"/>
            <w:tcBorders>
              <w:left w:val="nil"/>
              <w:bottom w:val="nil"/>
              <w:right w:val="nil"/>
            </w:tcBorders>
            <w:shd w:val="clear" w:color="auto" w:fill="auto"/>
            <w:vAlign w:val="center"/>
          </w:tcPr>
          <w:p w14:paraId="5445F8B0" w14:textId="77777777" w:rsidR="00B0488B" w:rsidRPr="0094163B" w:rsidRDefault="00B0488B" w:rsidP="002E00CF">
            <w:pPr>
              <w:jc w:val="center"/>
              <w:rPr>
                <w:b/>
                <w:bCs/>
                <w:color w:val="auto"/>
                <w:sz w:val="28"/>
                <w:szCs w:val="28"/>
              </w:rPr>
            </w:pPr>
          </w:p>
        </w:tc>
      </w:tr>
      <w:tr w:rsidR="0094163B" w:rsidRPr="0094163B" w14:paraId="0F924AEF" w14:textId="77777777" w:rsidTr="002E00CF">
        <w:trPr>
          <w:cantSplit/>
          <w:trHeight w:val="20"/>
        </w:trPr>
        <w:tc>
          <w:tcPr>
            <w:tcW w:w="10201" w:type="dxa"/>
            <w:gridSpan w:val="5"/>
            <w:tcBorders>
              <w:left w:val="nil"/>
              <w:bottom w:val="nil"/>
              <w:right w:val="nil"/>
            </w:tcBorders>
            <w:shd w:val="clear" w:color="auto" w:fill="auto"/>
            <w:vAlign w:val="center"/>
          </w:tcPr>
          <w:p w14:paraId="4B4E229A" w14:textId="77777777" w:rsidR="00B0488B" w:rsidRPr="0094163B" w:rsidRDefault="00B0488B" w:rsidP="002E00CF">
            <w:pPr>
              <w:jc w:val="center"/>
              <w:rPr>
                <w:b/>
                <w:bCs/>
                <w:color w:val="auto"/>
                <w:sz w:val="28"/>
                <w:szCs w:val="28"/>
              </w:rPr>
            </w:pPr>
          </w:p>
        </w:tc>
      </w:tr>
      <w:tr w:rsidR="0094163B" w:rsidRPr="0094163B" w14:paraId="7E73A0C5" w14:textId="77777777" w:rsidTr="002E00CF">
        <w:trPr>
          <w:cantSplit/>
          <w:trHeight w:val="20"/>
        </w:trPr>
        <w:tc>
          <w:tcPr>
            <w:tcW w:w="10201" w:type="dxa"/>
            <w:gridSpan w:val="5"/>
            <w:tcBorders>
              <w:left w:val="nil"/>
              <w:bottom w:val="nil"/>
              <w:right w:val="nil"/>
            </w:tcBorders>
            <w:shd w:val="clear" w:color="auto" w:fill="auto"/>
            <w:vAlign w:val="center"/>
          </w:tcPr>
          <w:p w14:paraId="69EB2EE9" w14:textId="77777777" w:rsidR="00B0488B" w:rsidRPr="0094163B" w:rsidRDefault="00B0488B" w:rsidP="002E00CF">
            <w:pPr>
              <w:jc w:val="center"/>
              <w:rPr>
                <w:b/>
                <w:bCs/>
                <w:color w:val="auto"/>
                <w:sz w:val="28"/>
                <w:szCs w:val="28"/>
              </w:rPr>
            </w:pPr>
          </w:p>
        </w:tc>
      </w:tr>
      <w:tr w:rsidR="0094163B" w:rsidRPr="0094163B" w14:paraId="56ABDECA" w14:textId="77777777" w:rsidTr="002E00CF">
        <w:trPr>
          <w:cantSplit/>
          <w:trHeight w:val="20"/>
        </w:trPr>
        <w:tc>
          <w:tcPr>
            <w:tcW w:w="10201" w:type="dxa"/>
            <w:gridSpan w:val="5"/>
            <w:tcBorders>
              <w:left w:val="nil"/>
              <w:bottom w:val="nil"/>
              <w:right w:val="nil"/>
            </w:tcBorders>
            <w:shd w:val="clear" w:color="auto" w:fill="auto"/>
            <w:vAlign w:val="center"/>
          </w:tcPr>
          <w:p w14:paraId="6A90F8F6" w14:textId="77777777" w:rsidR="00B0488B" w:rsidRPr="0094163B" w:rsidRDefault="00B0488B" w:rsidP="002E00CF">
            <w:pPr>
              <w:jc w:val="center"/>
              <w:rPr>
                <w:b/>
                <w:bCs/>
                <w:color w:val="auto"/>
                <w:sz w:val="28"/>
                <w:szCs w:val="28"/>
              </w:rPr>
            </w:pPr>
          </w:p>
        </w:tc>
      </w:tr>
      <w:tr w:rsidR="0094163B" w:rsidRPr="0094163B" w14:paraId="0CC8E66C" w14:textId="77777777" w:rsidTr="002E00CF">
        <w:trPr>
          <w:cantSplit/>
          <w:trHeight w:val="20"/>
        </w:trPr>
        <w:tc>
          <w:tcPr>
            <w:tcW w:w="10201" w:type="dxa"/>
            <w:gridSpan w:val="5"/>
            <w:tcBorders>
              <w:left w:val="nil"/>
              <w:bottom w:val="nil"/>
              <w:right w:val="nil"/>
            </w:tcBorders>
            <w:shd w:val="clear" w:color="auto" w:fill="auto"/>
            <w:vAlign w:val="center"/>
          </w:tcPr>
          <w:p w14:paraId="58D209A5" w14:textId="77777777" w:rsidR="00B0488B" w:rsidRPr="0094163B" w:rsidRDefault="00B0488B" w:rsidP="002E00CF">
            <w:pPr>
              <w:jc w:val="center"/>
              <w:rPr>
                <w:b/>
                <w:bCs/>
                <w:color w:val="auto"/>
                <w:sz w:val="28"/>
                <w:szCs w:val="28"/>
              </w:rPr>
            </w:pPr>
          </w:p>
        </w:tc>
      </w:tr>
      <w:tr w:rsidR="0094163B" w:rsidRPr="0094163B" w14:paraId="30B97D6A" w14:textId="77777777" w:rsidTr="002E00CF">
        <w:trPr>
          <w:cantSplit/>
          <w:trHeight w:val="20"/>
        </w:trPr>
        <w:tc>
          <w:tcPr>
            <w:tcW w:w="10201" w:type="dxa"/>
            <w:gridSpan w:val="5"/>
            <w:tcBorders>
              <w:left w:val="nil"/>
              <w:bottom w:val="nil"/>
              <w:right w:val="nil"/>
            </w:tcBorders>
            <w:shd w:val="clear" w:color="auto" w:fill="auto"/>
            <w:vAlign w:val="center"/>
          </w:tcPr>
          <w:p w14:paraId="34A172AF" w14:textId="77777777" w:rsidR="00A94C2D" w:rsidRPr="0094163B" w:rsidRDefault="00A94C2D" w:rsidP="002E00CF">
            <w:pPr>
              <w:jc w:val="center"/>
              <w:rPr>
                <w:b/>
                <w:bCs/>
                <w:color w:val="auto"/>
                <w:sz w:val="28"/>
                <w:szCs w:val="28"/>
              </w:rPr>
            </w:pPr>
          </w:p>
        </w:tc>
      </w:tr>
      <w:tr w:rsidR="0094163B" w:rsidRPr="0094163B" w14:paraId="6345B099" w14:textId="77777777" w:rsidTr="002E00CF">
        <w:trPr>
          <w:cantSplit/>
          <w:trHeight w:val="20"/>
        </w:trPr>
        <w:tc>
          <w:tcPr>
            <w:tcW w:w="10201" w:type="dxa"/>
            <w:gridSpan w:val="5"/>
            <w:tcBorders>
              <w:left w:val="nil"/>
              <w:bottom w:val="nil"/>
              <w:right w:val="nil"/>
            </w:tcBorders>
            <w:shd w:val="clear" w:color="auto" w:fill="auto"/>
            <w:vAlign w:val="center"/>
          </w:tcPr>
          <w:p w14:paraId="7BFE3BB6" w14:textId="77777777" w:rsidR="00A94C2D" w:rsidRPr="0094163B" w:rsidRDefault="00A94C2D" w:rsidP="002E00CF">
            <w:pPr>
              <w:jc w:val="center"/>
              <w:rPr>
                <w:b/>
                <w:bCs/>
                <w:color w:val="auto"/>
                <w:sz w:val="28"/>
                <w:szCs w:val="28"/>
              </w:rPr>
            </w:pPr>
          </w:p>
        </w:tc>
      </w:tr>
      <w:tr w:rsidR="0094163B" w:rsidRPr="0094163B" w14:paraId="5BBE6F2C"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7C8A2BC7" w14:textId="77777777" w:rsidR="00703BD7" w:rsidRPr="0094163B" w:rsidRDefault="00703BD7" w:rsidP="00A94C2D">
            <w:pPr>
              <w:spacing w:before="120" w:after="120"/>
              <w:jc w:val="center"/>
              <w:rPr>
                <w:b/>
                <w:bCs/>
                <w:color w:val="auto"/>
                <w:sz w:val="28"/>
                <w:szCs w:val="28"/>
              </w:rPr>
            </w:pPr>
            <w:r w:rsidRPr="0094163B">
              <w:rPr>
                <w:b/>
                <w:bCs/>
                <w:color w:val="auto"/>
                <w:sz w:val="28"/>
                <w:szCs w:val="28"/>
              </w:rPr>
              <w:lastRenderedPageBreak/>
              <w:t>РАЗДЕЛ 9. УСТРОЙСТВО ФУТЛЯРОВ ОТКРЫТЫМ СПОСОБОМ</w:t>
            </w:r>
          </w:p>
        </w:tc>
      </w:tr>
      <w:tr w:rsidR="0094163B" w:rsidRPr="0094163B" w14:paraId="02FFF4CD" w14:textId="77777777" w:rsidTr="001865ED">
        <w:trPr>
          <w:cantSplit/>
          <w:trHeight w:val="20"/>
        </w:trPr>
        <w:tc>
          <w:tcPr>
            <w:tcW w:w="2547" w:type="dxa"/>
            <w:gridSpan w:val="3"/>
            <w:tcBorders>
              <w:top w:val="nil"/>
              <w:left w:val="nil"/>
              <w:bottom w:val="nil"/>
              <w:right w:val="nil"/>
            </w:tcBorders>
            <w:shd w:val="clear" w:color="auto" w:fill="auto"/>
            <w:hideMark/>
          </w:tcPr>
          <w:p w14:paraId="33BBCAD2"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14-09-001</w:t>
            </w:r>
          </w:p>
        </w:tc>
        <w:tc>
          <w:tcPr>
            <w:tcW w:w="7654" w:type="dxa"/>
            <w:gridSpan w:val="2"/>
            <w:tcBorders>
              <w:top w:val="nil"/>
              <w:left w:val="nil"/>
              <w:bottom w:val="nil"/>
              <w:right w:val="nil"/>
            </w:tcBorders>
            <w:shd w:val="clear" w:color="auto" w:fill="auto"/>
            <w:hideMark/>
          </w:tcPr>
          <w:p w14:paraId="466099FA" w14:textId="77777777" w:rsidR="00703BD7" w:rsidRPr="0094163B" w:rsidRDefault="00703BD7" w:rsidP="001865ED">
            <w:pPr>
              <w:spacing w:before="120" w:after="120"/>
              <w:rPr>
                <w:color w:val="auto"/>
                <w:sz w:val="28"/>
                <w:szCs w:val="28"/>
              </w:rPr>
            </w:pPr>
            <w:r w:rsidRPr="0094163B">
              <w:rPr>
                <w:color w:val="auto"/>
                <w:sz w:val="28"/>
                <w:szCs w:val="28"/>
              </w:rPr>
              <w:t>Устройство стальных футляров открытым способом, разработка сухого грунта в отвал, без креплений (группа грунтов 1-3)</w:t>
            </w:r>
          </w:p>
        </w:tc>
      </w:tr>
      <w:tr w:rsidR="0094163B" w:rsidRPr="0094163B" w14:paraId="211B1FD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05EFBF2"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6F4317B" w14:textId="77777777" w:rsidR="00703BD7" w:rsidRPr="0094163B" w:rsidRDefault="00703BD7" w:rsidP="00703BD7">
            <w:pPr>
              <w:rPr>
                <w:color w:val="auto"/>
              </w:rPr>
            </w:pPr>
            <w:r w:rsidRPr="0094163B">
              <w:rPr>
                <w:color w:val="auto"/>
              </w:rPr>
              <w:t>10 м</w:t>
            </w:r>
          </w:p>
        </w:tc>
      </w:tr>
      <w:tr w:rsidR="0094163B" w:rsidRPr="0094163B" w14:paraId="711A9332" w14:textId="77777777" w:rsidTr="008C7CDD">
        <w:trPr>
          <w:cantSplit/>
          <w:trHeight w:val="20"/>
        </w:trPr>
        <w:tc>
          <w:tcPr>
            <w:tcW w:w="1120" w:type="dxa"/>
            <w:tcBorders>
              <w:top w:val="nil"/>
              <w:left w:val="nil"/>
              <w:bottom w:val="nil"/>
              <w:right w:val="nil"/>
            </w:tcBorders>
            <w:shd w:val="clear" w:color="auto" w:fill="auto"/>
            <w:vAlign w:val="center"/>
            <w:hideMark/>
          </w:tcPr>
          <w:p w14:paraId="28A23582"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1EB75FE" w14:textId="77777777" w:rsidR="00703BD7" w:rsidRPr="0094163B" w:rsidRDefault="00703BD7" w:rsidP="00703BD7">
            <w:pPr>
              <w:rPr>
                <w:color w:val="auto"/>
              </w:rPr>
            </w:pPr>
            <w:r w:rsidRPr="0094163B">
              <w:rPr>
                <w:color w:val="auto"/>
              </w:rPr>
              <w:t>Устройство стальных футляров открытым способом, разработка сухого грунта в отвал, без креплений (группа грунтов 1-3):</w:t>
            </w:r>
          </w:p>
        </w:tc>
      </w:tr>
      <w:tr w:rsidR="0094163B" w:rsidRPr="0094163B" w14:paraId="111F8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DE42B" w14:textId="77777777" w:rsidR="0047451E" w:rsidRPr="0094163B" w:rsidRDefault="0047451E" w:rsidP="0047451E">
            <w:pPr>
              <w:jc w:val="center"/>
              <w:rPr>
                <w:color w:val="auto"/>
              </w:rPr>
            </w:pPr>
            <w:r w:rsidRPr="0094163B">
              <w:rPr>
                <w:color w:val="auto"/>
              </w:rPr>
              <w:t>14-09-001-01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771AF8" w14:textId="77777777" w:rsidR="0047451E" w:rsidRPr="0094163B" w:rsidRDefault="0047451E" w:rsidP="0047451E">
            <w:pPr>
              <w:rPr>
                <w:color w:val="auto"/>
              </w:rPr>
            </w:pPr>
            <w:r w:rsidRPr="0094163B">
              <w:rPr>
                <w:color w:val="auto"/>
              </w:rPr>
              <w:t>для трубопроводов 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5524B4D" w14:textId="326BA77C" w:rsidR="0047451E" w:rsidRPr="0094163B" w:rsidRDefault="0047451E" w:rsidP="0047451E">
            <w:pPr>
              <w:jc w:val="center"/>
              <w:rPr>
                <w:color w:val="auto"/>
              </w:rPr>
            </w:pPr>
            <w:r w:rsidRPr="0094163B">
              <w:rPr>
                <w:color w:val="auto"/>
              </w:rPr>
              <w:t>107,64</w:t>
            </w:r>
          </w:p>
        </w:tc>
      </w:tr>
      <w:tr w:rsidR="0094163B" w:rsidRPr="0094163B" w14:paraId="157608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43CBE" w14:textId="77777777" w:rsidR="0047451E" w:rsidRPr="0094163B" w:rsidRDefault="0047451E" w:rsidP="0047451E">
            <w:pPr>
              <w:jc w:val="center"/>
              <w:rPr>
                <w:color w:val="auto"/>
              </w:rPr>
            </w:pPr>
            <w:r w:rsidRPr="0094163B">
              <w:rPr>
                <w:color w:val="auto"/>
              </w:rPr>
              <w:t>14-09-001-02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4AFDE5" w14:textId="77777777" w:rsidR="0047451E" w:rsidRPr="0094163B" w:rsidRDefault="0047451E" w:rsidP="0047451E">
            <w:pPr>
              <w:rPr>
                <w:color w:val="auto"/>
              </w:rPr>
            </w:pPr>
            <w:r w:rsidRPr="0094163B">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FB0EDE" w14:textId="67051550" w:rsidR="0047451E" w:rsidRPr="0094163B" w:rsidRDefault="0047451E" w:rsidP="0047451E">
            <w:pPr>
              <w:jc w:val="center"/>
              <w:rPr>
                <w:color w:val="auto"/>
              </w:rPr>
            </w:pPr>
            <w:r w:rsidRPr="0094163B">
              <w:rPr>
                <w:color w:val="auto"/>
              </w:rPr>
              <w:t>148,96</w:t>
            </w:r>
          </w:p>
        </w:tc>
      </w:tr>
      <w:tr w:rsidR="0094163B" w:rsidRPr="0094163B" w14:paraId="084B5D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11CFE" w14:textId="77777777" w:rsidR="0047451E" w:rsidRPr="0094163B" w:rsidRDefault="0047451E" w:rsidP="0047451E">
            <w:pPr>
              <w:jc w:val="center"/>
              <w:rPr>
                <w:color w:val="auto"/>
              </w:rPr>
            </w:pPr>
            <w:r w:rsidRPr="0094163B">
              <w:rPr>
                <w:color w:val="auto"/>
              </w:rPr>
              <w:t>14-09-001-03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323E33" w14:textId="77777777" w:rsidR="0047451E" w:rsidRPr="0094163B" w:rsidRDefault="0047451E" w:rsidP="0047451E">
            <w:pPr>
              <w:rPr>
                <w:color w:val="auto"/>
              </w:rPr>
            </w:pPr>
            <w:r w:rsidRPr="0094163B">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89032B" w14:textId="490F9306" w:rsidR="0047451E" w:rsidRPr="0094163B" w:rsidRDefault="0047451E" w:rsidP="0047451E">
            <w:pPr>
              <w:jc w:val="center"/>
              <w:rPr>
                <w:color w:val="auto"/>
              </w:rPr>
            </w:pPr>
            <w:r w:rsidRPr="0094163B">
              <w:rPr>
                <w:color w:val="auto"/>
              </w:rPr>
              <w:t>196,89</w:t>
            </w:r>
          </w:p>
        </w:tc>
      </w:tr>
      <w:tr w:rsidR="0094163B" w:rsidRPr="0094163B" w14:paraId="3FE9D9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DC26D" w14:textId="77777777" w:rsidR="0047451E" w:rsidRPr="0094163B" w:rsidRDefault="0047451E" w:rsidP="0047451E">
            <w:pPr>
              <w:jc w:val="center"/>
              <w:rPr>
                <w:color w:val="auto"/>
              </w:rPr>
            </w:pPr>
            <w:r w:rsidRPr="0094163B">
              <w:rPr>
                <w:color w:val="auto"/>
              </w:rPr>
              <w:t>14-09-001-04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F8BE30" w14:textId="77777777" w:rsidR="0047451E" w:rsidRPr="0094163B" w:rsidRDefault="0047451E" w:rsidP="0047451E">
            <w:pPr>
              <w:rPr>
                <w:color w:val="auto"/>
              </w:rPr>
            </w:pPr>
            <w:r w:rsidRPr="0094163B">
              <w:rPr>
                <w:color w:val="auto"/>
              </w:rPr>
              <w:t>для трубопроводов 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AA53B89" w14:textId="75883BC5" w:rsidR="0047451E" w:rsidRPr="0094163B" w:rsidRDefault="0047451E" w:rsidP="0047451E">
            <w:pPr>
              <w:jc w:val="center"/>
              <w:rPr>
                <w:color w:val="auto"/>
              </w:rPr>
            </w:pPr>
            <w:r w:rsidRPr="0094163B">
              <w:rPr>
                <w:color w:val="auto"/>
              </w:rPr>
              <w:t>132,19</w:t>
            </w:r>
          </w:p>
        </w:tc>
      </w:tr>
      <w:tr w:rsidR="0094163B" w:rsidRPr="0094163B" w14:paraId="7E0B56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DB2D4" w14:textId="77777777" w:rsidR="0047451E" w:rsidRPr="0094163B" w:rsidRDefault="0047451E" w:rsidP="0047451E">
            <w:pPr>
              <w:jc w:val="center"/>
              <w:rPr>
                <w:color w:val="auto"/>
              </w:rPr>
            </w:pPr>
            <w:r w:rsidRPr="0094163B">
              <w:rPr>
                <w:color w:val="auto"/>
              </w:rPr>
              <w:t>14-09-001-05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2263E" w14:textId="77777777" w:rsidR="0047451E" w:rsidRPr="0094163B" w:rsidRDefault="0047451E" w:rsidP="0047451E">
            <w:pPr>
              <w:rPr>
                <w:color w:val="auto"/>
              </w:rPr>
            </w:pPr>
            <w:r w:rsidRPr="0094163B">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11C6FB" w14:textId="0669F8AB" w:rsidR="0047451E" w:rsidRPr="0094163B" w:rsidRDefault="0047451E" w:rsidP="0047451E">
            <w:pPr>
              <w:jc w:val="center"/>
              <w:rPr>
                <w:color w:val="auto"/>
              </w:rPr>
            </w:pPr>
            <w:r w:rsidRPr="0094163B">
              <w:rPr>
                <w:color w:val="auto"/>
              </w:rPr>
              <w:t>174,52</w:t>
            </w:r>
          </w:p>
        </w:tc>
      </w:tr>
      <w:tr w:rsidR="0094163B" w:rsidRPr="0094163B" w14:paraId="1A6F22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FC0234" w14:textId="77777777" w:rsidR="0047451E" w:rsidRPr="0094163B" w:rsidRDefault="0047451E" w:rsidP="0047451E">
            <w:pPr>
              <w:jc w:val="center"/>
              <w:rPr>
                <w:color w:val="auto"/>
              </w:rPr>
            </w:pPr>
            <w:r w:rsidRPr="0094163B">
              <w:rPr>
                <w:color w:val="auto"/>
              </w:rPr>
              <w:t>14-09-001-06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ED3A2A" w14:textId="77777777" w:rsidR="0047451E" w:rsidRPr="0094163B" w:rsidRDefault="0047451E" w:rsidP="0047451E">
            <w:pPr>
              <w:rPr>
                <w:color w:val="auto"/>
              </w:rPr>
            </w:pPr>
            <w:r w:rsidRPr="0094163B">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8DD3CB8" w14:textId="2A757497" w:rsidR="0047451E" w:rsidRPr="0094163B" w:rsidRDefault="0047451E" w:rsidP="0047451E">
            <w:pPr>
              <w:jc w:val="center"/>
              <w:rPr>
                <w:color w:val="auto"/>
              </w:rPr>
            </w:pPr>
            <w:r w:rsidRPr="0094163B">
              <w:rPr>
                <w:color w:val="auto"/>
              </w:rPr>
              <w:t>223,06</w:t>
            </w:r>
          </w:p>
        </w:tc>
      </w:tr>
      <w:tr w:rsidR="0094163B" w:rsidRPr="0094163B" w14:paraId="7891ED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7A4A4E" w14:textId="77777777" w:rsidR="0047451E" w:rsidRPr="0094163B" w:rsidRDefault="0047451E" w:rsidP="0047451E">
            <w:pPr>
              <w:jc w:val="center"/>
              <w:rPr>
                <w:color w:val="auto"/>
              </w:rPr>
            </w:pPr>
            <w:r w:rsidRPr="0094163B">
              <w:rPr>
                <w:color w:val="auto"/>
              </w:rPr>
              <w:t>14-09-001-07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81564C" w14:textId="77777777" w:rsidR="0047451E" w:rsidRPr="0094163B" w:rsidRDefault="0047451E" w:rsidP="0047451E">
            <w:pPr>
              <w:rPr>
                <w:color w:val="auto"/>
              </w:rPr>
            </w:pPr>
            <w:r w:rsidRPr="0094163B">
              <w:rPr>
                <w:color w:val="auto"/>
              </w:rPr>
              <w:t>для трубопроводов 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6D871C8" w14:textId="77068EBB" w:rsidR="0047451E" w:rsidRPr="0094163B" w:rsidRDefault="0047451E" w:rsidP="0047451E">
            <w:pPr>
              <w:jc w:val="center"/>
              <w:rPr>
                <w:color w:val="auto"/>
              </w:rPr>
            </w:pPr>
            <w:r w:rsidRPr="0094163B">
              <w:rPr>
                <w:color w:val="auto"/>
              </w:rPr>
              <w:t>131,58</w:t>
            </w:r>
          </w:p>
        </w:tc>
      </w:tr>
      <w:tr w:rsidR="0094163B" w:rsidRPr="0094163B" w14:paraId="0E10FB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30546" w14:textId="77777777" w:rsidR="0047451E" w:rsidRPr="0094163B" w:rsidRDefault="0047451E" w:rsidP="0047451E">
            <w:pPr>
              <w:jc w:val="center"/>
              <w:rPr>
                <w:color w:val="auto"/>
              </w:rPr>
            </w:pPr>
            <w:r w:rsidRPr="0094163B">
              <w:rPr>
                <w:color w:val="auto"/>
              </w:rPr>
              <w:t>14-09-001-08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2E12B0" w14:textId="77777777" w:rsidR="0047451E" w:rsidRPr="0094163B" w:rsidRDefault="0047451E" w:rsidP="0047451E">
            <w:pPr>
              <w:rPr>
                <w:color w:val="auto"/>
              </w:rPr>
            </w:pPr>
            <w:r w:rsidRPr="0094163B">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8FD5FC" w14:textId="519E9FE2" w:rsidR="0047451E" w:rsidRPr="0094163B" w:rsidRDefault="0047451E" w:rsidP="0047451E">
            <w:pPr>
              <w:jc w:val="center"/>
              <w:rPr>
                <w:color w:val="auto"/>
              </w:rPr>
            </w:pPr>
            <w:r w:rsidRPr="0094163B">
              <w:rPr>
                <w:color w:val="auto"/>
              </w:rPr>
              <w:t>173,94</w:t>
            </w:r>
          </w:p>
        </w:tc>
      </w:tr>
      <w:tr w:rsidR="0094163B" w:rsidRPr="0094163B" w14:paraId="3C8DDA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EB28D" w14:textId="77777777" w:rsidR="0047451E" w:rsidRPr="0094163B" w:rsidRDefault="0047451E" w:rsidP="0047451E">
            <w:pPr>
              <w:jc w:val="center"/>
              <w:rPr>
                <w:color w:val="auto"/>
              </w:rPr>
            </w:pPr>
            <w:r w:rsidRPr="0094163B">
              <w:rPr>
                <w:color w:val="auto"/>
              </w:rPr>
              <w:t>14-09-001-09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64A7C2" w14:textId="77777777" w:rsidR="0047451E" w:rsidRPr="0094163B" w:rsidRDefault="0047451E" w:rsidP="0047451E">
            <w:pPr>
              <w:rPr>
                <w:color w:val="auto"/>
              </w:rPr>
            </w:pPr>
            <w:r w:rsidRPr="0094163B">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84A3D4" w14:textId="4D6875FF" w:rsidR="0047451E" w:rsidRPr="0094163B" w:rsidRDefault="0047451E" w:rsidP="0047451E">
            <w:pPr>
              <w:jc w:val="center"/>
              <w:rPr>
                <w:color w:val="auto"/>
              </w:rPr>
            </w:pPr>
            <w:r w:rsidRPr="0094163B">
              <w:rPr>
                <w:color w:val="auto"/>
              </w:rPr>
              <w:t>222,44</w:t>
            </w:r>
          </w:p>
        </w:tc>
      </w:tr>
      <w:tr w:rsidR="0094163B" w:rsidRPr="0094163B" w14:paraId="6CFF2C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043C37" w14:textId="77777777" w:rsidR="0047451E" w:rsidRPr="0094163B" w:rsidRDefault="0047451E" w:rsidP="0047451E">
            <w:pPr>
              <w:jc w:val="center"/>
              <w:rPr>
                <w:color w:val="auto"/>
              </w:rPr>
            </w:pPr>
            <w:r w:rsidRPr="0094163B">
              <w:rPr>
                <w:color w:val="auto"/>
              </w:rPr>
              <w:t>14-09-001-10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86CA0C" w14:textId="77777777" w:rsidR="0047451E" w:rsidRPr="0094163B" w:rsidRDefault="0047451E" w:rsidP="0047451E">
            <w:pPr>
              <w:rPr>
                <w:color w:val="auto"/>
              </w:rPr>
            </w:pPr>
            <w:r w:rsidRPr="0094163B">
              <w:rPr>
                <w:color w:val="auto"/>
              </w:rPr>
              <w:t>для трубопроводов 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801ED73" w14:textId="3B8389C2" w:rsidR="0047451E" w:rsidRPr="0094163B" w:rsidRDefault="0047451E" w:rsidP="0047451E">
            <w:pPr>
              <w:jc w:val="center"/>
              <w:rPr>
                <w:color w:val="auto"/>
              </w:rPr>
            </w:pPr>
            <w:r w:rsidRPr="0094163B">
              <w:rPr>
                <w:color w:val="auto"/>
              </w:rPr>
              <w:t>189,77</w:t>
            </w:r>
          </w:p>
        </w:tc>
      </w:tr>
      <w:tr w:rsidR="0094163B" w:rsidRPr="0094163B" w14:paraId="7451B2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5F8F4" w14:textId="77777777" w:rsidR="0047451E" w:rsidRPr="0094163B" w:rsidRDefault="0047451E" w:rsidP="0047451E">
            <w:pPr>
              <w:jc w:val="center"/>
              <w:rPr>
                <w:color w:val="auto"/>
              </w:rPr>
            </w:pPr>
            <w:r w:rsidRPr="0094163B">
              <w:rPr>
                <w:color w:val="auto"/>
              </w:rPr>
              <w:t>14-09-001-11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3C6435" w14:textId="77777777" w:rsidR="0047451E" w:rsidRPr="0094163B" w:rsidRDefault="0047451E" w:rsidP="0047451E">
            <w:pPr>
              <w:rPr>
                <w:color w:val="auto"/>
              </w:rPr>
            </w:pPr>
            <w:r w:rsidRPr="0094163B">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4DD2E9A" w14:textId="4048B450" w:rsidR="0047451E" w:rsidRPr="0094163B" w:rsidRDefault="0047451E" w:rsidP="0047451E">
            <w:pPr>
              <w:jc w:val="center"/>
              <w:rPr>
                <w:color w:val="auto"/>
              </w:rPr>
            </w:pPr>
            <w:r w:rsidRPr="0094163B">
              <w:rPr>
                <w:color w:val="auto"/>
              </w:rPr>
              <w:t>237,53</w:t>
            </w:r>
          </w:p>
        </w:tc>
      </w:tr>
      <w:tr w:rsidR="0094163B" w:rsidRPr="0094163B" w14:paraId="45EA57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E4E15" w14:textId="77777777" w:rsidR="0047451E" w:rsidRPr="0094163B" w:rsidRDefault="0047451E" w:rsidP="0047451E">
            <w:pPr>
              <w:jc w:val="center"/>
              <w:rPr>
                <w:color w:val="auto"/>
              </w:rPr>
            </w:pPr>
            <w:r w:rsidRPr="0094163B">
              <w:rPr>
                <w:color w:val="auto"/>
              </w:rPr>
              <w:t>14-09-001-12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46710A" w14:textId="77777777" w:rsidR="0047451E" w:rsidRPr="0094163B" w:rsidRDefault="0047451E" w:rsidP="0047451E">
            <w:pPr>
              <w:rPr>
                <w:color w:val="auto"/>
              </w:rPr>
            </w:pPr>
            <w:r w:rsidRPr="0094163B">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6B7EBF" w14:textId="403A3CED" w:rsidR="0047451E" w:rsidRPr="0094163B" w:rsidRDefault="0047451E" w:rsidP="0047451E">
            <w:pPr>
              <w:jc w:val="center"/>
              <w:rPr>
                <w:color w:val="auto"/>
              </w:rPr>
            </w:pPr>
            <w:r w:rsidRPr="0094163B">
              <w:rPr>
                <w:color w:val="auto"/>
              </w:rPr>
              <w:t>291,80</w:t>
            </w:r>
          </w:p>
        </w:tc>
      </w:tr>
      <w:tr w:rsidR="0094163B" w:rsidRPr="0094163B" w14:paraId="5FB55C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45B74" w14:textId="77777777" w:rsidR="0047451E" w:rsidRPr="0094163B" w:rsidRDefault="0047451E" w:rsidP="0047451E">
            <w:pPr>
              <w:jc w:val="center"/>
              <w:rPr>
                <w:color w:val="auto"/>
              </w:rPr>
            </w:pPr>
            <w:r w:rsidRPr="0094163B">
              <w:rPr>
                <w:color w:val="auto"/>
              </w:rPr>
              <w:t>14-09-001-13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A545A9" w14:textId="77777777" w:rsidR="0047451E" w:rsidRPr="0094163B" w:rsidRDefault="0047451E" w:rsidP="0047451E">
            <w:pPr>
              <w:rPr>
                <w:color w:val="auto"/>
              </w:rPr>
            </w:pPr>
            <w:r w:rsidRPr="0094163B">
              <w:rPr>
                <w:color w:val="auto"/>
              </w:rPr>
              <w:t>для трубопроводов 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06E3A0A" w14:textId="15401E1A" w:rsidR="0047451E" w:rsidRPr="0094163B" w:rsidRDefault="0047451E" w:rsidP="0047451E">
            <w:pPr>
              <w:jc w:val="center"/>
              <w:rPr>
                <w:color w:val="auto"/>
              </w:rPr>
            </w:pPr>
            <w:r w:rsidRPr="0094163B">
              <w:rPr>
                <w:color w:val="auto"/>
              </w:rPr>
              <w:t>188,06</w:t>
            </w:r>
          </w:p>
        </w:tc>
      </w:tr>
      <w:tr w:rsidR="0094163B" w:rsidRPr="0094163B" w14:paraId="2B88FF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28C1B" w14:textId="77777777" w:rsidR="0047451E" w:rsidRPr="0094163B" w:rsidRDefault="0047451E" w:rsidP="0047451E">
            <w:pPr>
              <w:jc w:val="center"/>
              <w:rPr>
                <w:color w:val="auto"/>
              </w:rPr>
            </w:pPr>
            <w:r w:rsidRPr="0094163B">
              <w:rPr>
                <w:color w:val="auto"/>
              </w:rPr>
              <w:t>14-09-001-14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B5C76B" w14:textId="77777777" w:rsidR="0047451E" w:rsidRPr="0094163B" w:rsidRDefault="0047451E" w:rsidP="0047451E">
            <w:pPr>
              <w:rPr>
                <w:color w:val="auto"/>
              </w:rPr>
            </w:pPr>
            <w:r w:rsidRPr="0094163B">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B02505" w14:textId="57CF824B" w:rsidR="0047451E" w:rsidRPr="0094163B" w:rsidRDefault="0047451E" w:rsidP="0047451E">
            <w:pPr>
              <w:jc w:val="center"/>
              <w:rPr>
                <w:color w:val="auto"/>
              </w:rPr>
            </w:pPr>
            <w:r w:rsidRPr="0094163B">
              <w:rPr>
                <w:color w:val="auto"/>
              </w:rPr>
              <w:t>235,86</w:t>
            </w:r>
          </w:p>
        </w:tc>
      </w:tr>
      <w:tr w:rsidR="0094163B" w:rsidRPr="0094163B" w14:paraId="76659D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C9D375" w14:textId="77777777" w:rsidR="0047451E" w:rsidRPr="0094163B" w:rsidRDefault="0047451E" w:rsidP="0047451E">
            <w:pPr>
              <w:jc w:val="center"/>
              <w:rPr>
                <w:color w:val="auto"/>
              </w:rPr>
            </w:pPr>
            <w:r w:rsidRPr="0094163B">
              <w:rPr>
                <w:color w:val="auto"/>
              </w:rPr>
              <w:t>14-09-001-15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C1F8A2" w14:textId="77777777" w:rsidR="0047451E" w:rsidRPr="0094163B" w:rsidRDefault="0047451E" w:rsidP="0047451E">
            <w:pPr>
              <w:rPr>
                <w:color w:val="auto"/>
              </w:rPr>
            </w:pPr>
            <w:r w:rsidRPr="0094163B">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6C437C" w14:textId="4EC64F96" w:rsidR="0047451E" w:rsidRPr="0094163B" w:rsidRDefault="0047451E" w:rsidP="0047451E">
            <w:pPr>
              <w:jc w:val="center"/>
              <w:rPr>
                <w:color w:val="auto"/>
              </w:rPr>
            </w:pPr>
            <w:r w:rsidRPr="0094163B">
              <w:rPr>
                <w:color w:val="auto"/>
              </w:rPr>
              <w:t>290,46</w:t>
            </w:r>
          </w:p>
        </w:tc>
      </w:tr>
      <w:tr w:rsidR="0094163B" w:rsidRPr="0094163B" w14:paraId="132FBA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52CF9" w14:textId="77777777" w:rsidR="0047451E" w:rsidRPr="0094163B" w:rsidRDefault="0047451E" w:rsidP="0047451E">
            <w:pPr>
              <w:jc w:val="center"/>
              <w:rPr>
                <w:color w:val="auto"/>
              </w:rPr>
            </w:pPr>
            <w:r w:rsidRPr="0094163B">
              <w:rPr>
                <w:color w:val="auto"/>
              </w:rPr>
              <w:t>14-09-001-16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AB264B" w14:textId="77777777" w:rsidR="0047451E" w:rsidRPr="0094163B" w:rsidRDefault="0047451E" w:rsidP="0047451E">
            <w:pPr>
              <w:rPr>
                <w:color w:val="auto"/>
              </w:rPr>
            </w:pPr>
            <w:r w:rsidRPr="0094163B">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E90347" w14:textId="28E80D41" w:rsidR="0047451E" w:rsidRPr="0094163B" w:rsidRDefault="0047451E" w:rsidP="0047451E">
            <w:pPr>
              <w:jc w:val="center"/>
              <w:rPr>
                <w:color w:val="auto"/>
              </w:rPr>
            </w:pPr>
            <w:r w:rsidRPr="0094163B">
              <w:rPr>
                <w:color w:val="auto"/>
              </w:rPr>
              <w:t>286,22</w:t>
            </w:r>
          </w:p>
        </w:tc>
      </w:tr>
      <w:tr w:rsidR="0094163B" w:rsidRPr="0094163B" w14:paraId="216FD5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45B29" w14:textId="77777777" w:rsidR="0047451E" w:rsidRPr="0094163B" w:rsidRDefault="0047451E" w:rsidP="0047451E">
            <w:pPr>
              <w:jc w:val="center"/>
              <w:rPr>
                <w:color w:val="auto"/>
              </w:rPr>
            </w:pPr>
            <w:r w:rsidRPr="0094163B">
              <w:rPr>
                <w:color w:val="auto"/>
              </w:rPr>
              <w:t>14-09-001-17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FA069E" w14:textId="77777777" w:rsidR="0047451E" w:rsidRPr="0094163B" w:rsidRDefault="0047451E" w:rsidP="0047451E">
            <w:pPr>
              <w:rPr>
                <w:color w:val="auto"/>
              </w:rPr>
            </w:pPr>
            <w:r w:rsidRPr="0094163B">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DCA341" w14:textId="69512F55" w:rsidR="0047451E" w:rsidRPr="0094163B" w:rsidRDefault="0047451E" w:rsidP="0047451E">
            <w:pPr>
              <w:jc w:val="center"/>
              <w:rPr>
                <w:color w:val="auto"/>
              </w:rPr>
            </w:pPr>
            <w:r w:rsidRPr="0094163B">
              <w:rPr>
                <w:color w:val="auto"/>
              </w:rPr>
              <w:t>340,95</w:t>
            </w:r>
          </w:p>
        </w:tc>
      </w:tr>
      <w:tr w:rsidR="0094163B" w:rsidRPr="0094163B" w14:paraId="67F871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6C9D28" w14:textId="77777777" w:rsidR="0047451E" w:rsidRPr="0094163B" w:rsidRDefault="0047451E" w:rsidP="0047451E">
            <w:pPr>
              <w:jc w:val="center"/>
              <w:rPr>
                <w:color w:val="auto"/>
              </w:rPr>
            </w:pPr>
            <w:r w:rsidRPr="0094163B">
              <w:rPr>
                <w:color w:val="auto"/>
              </w:rPr>
              <w:t>14-09-001-18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D5FCDF" w14:textId="77777777" w:rsidR="0047451E" w:rsidRPr="0094163B" w:rsidRDefault="0047451E" w:rsidP="0047451E">
            <w:pPr>
              <w:rPr>
                <w:color w:val="auto"/>
              </w:rPr>
            </w:pPr>
            <w:r w:rsidRPr="0094163B">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352BBB9" w14:textId="6A91BCF9" w:rsidR="0047451E" w:rsidRPr="0094163B" w:rsidRDefault="0047451E" w:rsidP="0047451E">
            <w:pPr>
              <w:jc w:val="center"/>
              <w:rPr>
                <w:color w:val="auto"/>
              </w:rPr>
            </w:pPr>
            <w:r w:rsidRPr="0094163B">
              <w:rPr>
                <w:color w:val="auto"/>
              </w:rPr>
              <w:t>281,71</w:t>
            </w:r>
          </w:p>
        </w:tc>
      </w:tr>
      <w:tr w:rsidR="0094163B" w:rsidRPr="0094163B" w14:paraId="1FEDB3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0D4DF" w14:textId="77777777" w:rsidR="0047451E" w:rsidRPr="0094163B" w:rsidRDefault="0047451E" w:rsidP="0047451E">
            <w:pPr>
              <w:jc w:val="center"/>
              <w:rPr>
                <w:color w:val="auto"/>
              </w:rPr>
            </w:pPr>
            <w:r w:rsidRPr="0094163B">
              <w:rPr>
                <w:color w:val="auto"/>
              </w:rPr>
              <w:t>14-09-001-19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9346AE" w14:textId="77777777" w:rsidR="0047451E" w:rsidRPr="0094163B" w:rsidRDefault="0047451E" w:rsidP="0047451E">
            <w:pPr>
              <w:rPr>
                <w:color w:val="auto"/>
              </w:rPr>
            </w:pPr>
            <w:r w:rsidRPr="0094163B">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0B489E" w14:textId="740B8847" w:rsidR="0047451E" w:rsidRPr="0094163B" w:rsidRDefault="0047451E" w:rsidP="0047451E">
            <w:pPr>
              <w:jc w:val="center"/>
              <w:rPr>
                <w:color w:val="auto"/>
              </w:rPr>
            </w:pPr>
            <w:r w:rsidRPr="0094163B">
              <w:rPr>
                <w:color w:val="auto"/>
              </w:rPr>
              <w:t>337,20</w:t>
            </w:r>
          </w:p>
        </w:tc>
      </w:tr>
      <w:tr w:rsidR="0094163B" w:rsidRPr="0094163B" w14:paraId="705440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0E1F9" w14:textId="77777777" w:rsidR="0047451E" w:rsidRPr="0094163B" w:rsidRDefault="0047451E" w:rsidP="0047451E">
            <w:pPr>
              <w:jc w:val="center"/>
              <w:rPr>
                <w:color w:val="auto"/>
              </w:rPr>
            </w:pPr>
            <w:r w:rsidRPr="0094163B">
              <w:rPr>
                <w:color w:val="auto"/>
              </w:rPr>
              <w:t>14-09-001-20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EA18FA" w14:textId="77777777" w:rsidR="0047451E" w:rsidRPr="0094163B" w:rsidRDefault="0047451E" w:rsidP="0047451E">
            <w:pPr>
              <w:rPr>
                <w:color w:val="auto"/>
              </w:rPr>
            </w:pPr>
            <w:r w:rsidRPr="0094163B">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CCEAB1" w14:textId="7977F43D" w:rsidR="0047451E" w:rsidRPr="0094163B" w:rsidRDefault="0047451E" w:rsidP="0047451E">
            <w:pPr>
              <w:jc w:val="center"/>
              <w:rPr>
                <w:color w:val="auto"/>
              </w:rPr>
            </w:pPr>
            <w:r w:rsidRPr="0094163B">
              <w:rPr>
                <w:color w:val="auto"/>
              </w:rPr>
              <w:t>370,55</w:t>
            </w:r>
          </w:p>
        </w:tc>
      </w:tr>
      <w:tr w:rsidR="0094163B" w:rsidRPr="0094163B" w14:paraId="67E7D4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46AA4C" w14:textId="77777777" w:rsidR="0047451E" w:rsidRPr="0094163B" w:rsidRDefault="0047451E" w:rsidP="0047451E">
            <w:pPr>
              <w:jc w:val="center"/>
              <w:rPr>
                <w:color w:val="auto"/>
              </w:rPr>
            </w:pPr>
            <w:r w:rsidRPr="0094163B">
              <w:rPr>
                <w:color w:val="auto"/>
              </w:rPr>
              <w:t>14-09-001-21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001DDF" w14:textId="77777777" w:rsidR="0047451E" w:rsidRPr="0094163B" w:rsidRDefault="0047451E" w:rsidP="0047451E">
            <w:pPr>
              <w:rPr>
                <w:color w:val="auto"/>
              </w:rPr>
            </w:pPr>
            <w:r w:rsidRPr="0094163B">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86BC04" w14:textId="09E1D075" w:rsidR="0047451E" w:rsidRPr="0094163B" w:rsidRDefault="0047451E" w:rsidP="0047451E">
            <w:pPr>
              <w:jc w:val="center"/>
              <w:rPr>
                <w:color w:val="auto"/>
              </w:rPr>
            </w:pPr>
            <w:r w:rsidRPr="0094163B">
              <w:rPr>
                <w:color w:val="auto"/>
              </w:rPr>
              <w:t>427,23</w:t>
            </w:r>
          </w:p>
        </w:tc>
      </w:tr>
      <w:tr w:rsidR="0094163B" w:rsidRPr="0094163B" w14:paraId="2A6E6C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D5AD0F" w14:textId="77777777" w:rsidR="0047451E" w:rsidRPr="0094163B" w:rsidRDefault="0047451E" w:rsidP="0047451E">
            <w:pPr>
              <w:jc w:val="center"/>
              <w:rPr>
                <w:color w:val="auto"/>
              </w:rPr>
            </w:pPr>
            <w:r w:rsidRPr="0094163B">
              <w:rPr>
                <w:color w:val="auto"/>
              </w:rPr>
              <w:t>14-09-001-22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5D0099" w14:textId="77777777" w:rsidR="0047451E" w:rsidRPr="0094163B" w:rsidRDefault="0047451E" w:rsidP="0047451E">
            <w:pPr>
              <w:rPr>
                <w:color w:val="auto"/>
              </w:rPr>
            </w:pPr>
            <w:r w:rsidRPr="0094163B">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ECD9DA" w14:textId="3706DB91" w:rsidR="0047451E" w:rsidRPr="0094163B" w:rsidRDefault="0047451E" w:rsidP="0047451E">
            <w:pPr>
              <w:jc w:val="center"/>
              <w:rPr>
                <w:color w:val="auto"/>
              </w:rPr>
            </w:pPr>
            <w:r w:rsidRPr="0094163B">
              <w:rPr>
                <w:color w:val="auto"/>
              </w:rPr>
              <w:t>453,74</w:t>
            </w:r>
          </w:p>
        </w:tc>
      </w:tr>
      <w:tr w:rsidR="0094163B" w:rsidRPr="0094163B" w14:paraId="0C5106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87DA4" w14:textId="77777777" w:rsidR="0047451E" w:rsidRPr="0094163B" w:rsidRDefault="0047451E" w:rsidP="0047451E">
            <w:pPr>
              <w:jc w:val="center"/>
              <w:rPr>
                <w:color w:val="auto"/>
              </w:rPr>
            </w:pPr>
            <w:r w:rsidRPr="0094163B">
              <w:rPr>
                <w:color w:val="auto"/>
              </w:rPr>
              <w:t>14-09-001-23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38FC7B" w14:textId="77777777" w:rsidR="0047451E" w:rsidRPr="0094163B" w:rsidRDefault="0047451E" w:rsidP="0047451E">
            <w:pPr>
              <w:rPr>
                <w:color w:val="auto"/>
              </w:rPr>
            </w:pPr>
            <w:r w:rsidRPr="0094163B">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AD6D9" w14:textId="1D2212F5" w:rsidR="0047451E" w:rsidRPr="0094163B" w:rsidRDefault="0047451E" w:rsidP="0047451E">
            <w:pPr>
              <w:jc w:val="center"/>
              <w:rPr>
                <w:color w:val="auto"/>
              </w:rPr>
            </w:pPr>
            <w:r w:rsidRPr="0094163B">
              <w:rPr>
                <w:color w:val="auto"/>
              </w:rPr>
              <w:t>510,25</w:t>
            </w:r>
          </w:p>
        </w:tc>
      </w:tr>
      <w:tr w:rsidR="0094163B" w:rsidRPr="0094163B" w14:paraId="255B37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D2AB3" w14:textId="77777777" w:rsidR="0047451E" w:rsidRPr="0094163B" w:rsidRDefault="0047451E" w:rsidP="0047451E">
            <w:pPr>
              <w:jc w:val="center"/>
              <w:rPr>
                <w:color w:val="auto"/>
              </w:rPr>
            </w:pPr>
            <w:r w:rsidRPr="0094163B">
              <w:rPr>
                <w:color w:val="auto"/>
              </w:rPr>
              <w:t>14-09-001-24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0BC881" w14:textId="77777777" w:rsidR="0047451E" w:rsidRPr="0094163B" w:rsidRDefault="0047451E" w:rsidP="0047451E">
            <w:pPr>
              <w:rPr>
                <w:color w:val="auto"/>
              </w:rPr>
            </w:pPr>
            <w:r w:rsidRPr="0094163B">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17CE89" w14:textId="3F3E0D35" w:rsidR="0047451E" w:rsidRPr="0094163B" w:rsidRDefault="0047451E" w:rsidP="0047451E">
            <w:pPr>
              <w:jc w:val="center"/>
              <w:rPr>
                <w:color w:val="auto"/>
              </w:rPr>
            </w:pPr>
            <w:r w:rsidRPr="0094163B">
              <w:rPr>
                <w:color w:val="auto"/>
              </w:rPr>
              <w:t>580,06</w:t>
            </w:r>
          </w:p>
        </w:tc>
      </w:tr>
      <w:tr w:rsidR="0094163B" w:rsidRPr="0094163B" w14:paraId="0CE76C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5FEE1F" w14:textId="77777777" w:rsidR="0047451E" w:rsidRPr="0094163B" w:rsidRDefault="0047451E" w:rsidP="0047451E">
            <w:pPr>
              <w:jc w:val="center"/>
              <w:rPr>
                <w:color w:val="auto"/>
              </w:rPr>
            </w:pPr>
            <w:r w:rsidRPr="0094163B">
              <w:rPr>
                <w:color w:val="auto"/>
              </w:rPr>
              <w:t>14-09-001-25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3EE703" w14:textId="77777777" w:rsidR="0047451E" w:rsidRPr="0094163B" w:rsidRDefault="0047451E" w:rsidP="0047451E">
            <w:pPr>
              <w:rPr>
                <w:color w:val="auto"/>
              </w:rPr>
            </w:pPr>
            <w:r w:rsidRPr="0094163B">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31506E" w14:textId="4A8D79AD" w:rsidR="0047451E" w:rsidRPr="0094163B" w:rsidRDefault="0047451E" w:rsidP="0047451E">
            <w:pPr>
              <w:jc w:val="center"/>
              <w:rPr>
                <w:color w:val="auto"/>
              </w:rPr>
            </w:pPr>
            <w:r w:rsidRPr="0094163B">
              <w:rPr>
                <w:color w:val="auto"/>
              </w:rPr>
              <w:t>690,34</w:t>
            </w:r>
          </w:p>
        </w:tc>
      </w:tr>
      <w:tr w:rsidR="0094163B" w:rsidRPr="0094163B" w14:paraId="17A4A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4D2EBB" w14:textId="77777777" w:rsidR="0047451E" w:rsidRPr="0094163B" w:rsidRDefault="0047451E" w:rsidP="0047451E">
            <w:pPr>
              <w:jc w:val="center"/>
              <w:rPr>
                <w:color w:val="auto"/>
              </w:rPr>
            </w:pPr>
            <w:r w:rsidRPr="0094163B">
              <w:rPr>
                <w:color w:val="auto"/>
              </w:rPr>
              <w:t>14-09-001-26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068956" w14:textId="77777777" w:rsidR="0047451E" w:rsidRPr="0094163B" w:rsidRDefault="0047451E" w:rsidP="0047451E">
            <w:pPr>
              <w:rPr>
                <w:color w:val="auto"/>
              </w:rPr>
            </w:pPr>
            <w:r w:rsidRPr="0094163B">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CF7412" w14:textId="3081D05E" w:rsidR="0047451E" w:rsidRPr="0094163B" w:rsidRDefault="0047451E" w:rsidP="0047451E">
            <w:pPr>
              <w:jc w:val="center"/>
              <w:rPr>
                <w:color w:val="auto"/>
              </w:rPr>
            </w:pPr>
            <w:r w:rsidRPr="0094163B">
              <w:rPr>
                <w:color w:val="auto"/>
              </w:rPr>
              <w:t>779,80</w:t>
            </w:r>
          </w:p>
        </w:tc>
      </w:tr>
      <w:tr w:rsidR="0094163B" w:rsidRPr="0094163B" w14:paraId="2391EE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6D6CF" w14:textId="77777777" w:rsidR="0047451E" w:rsidRPr="0094163B" w:rsidRDefault="0047451E" w:rsidP="0047451E">
            <w:pPr>
              <w:jc w:val="center"/>
              <w:rPr>
                <w:color w:val="auto"/>
              </w:rPr>
            </w:pPr>
            <w:r w:rsidRPr="0094163B">
              <w:rPr>
                <w:color w:val="auto"/>
              </w:rPr>
              <w:t>14-09-001-27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6B9818" w14:textId="77777777" w:rsidR="0047451E" w:rsidRPr="0094163B" w:rsidRDefault="0047451E" w:rsidP="0047451E">
            <w:pPr>
              <w:rPr>
                <w:color w:val="auto"/>
              </w:rPr>
            </w:pPr>
            <w:r w:rsidRPr="0094163B">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6A2D7" w14:textId="7F237CE9" w:rsidR="0047451E" w:rsidRPr="0094163B" w:rsidRDefault="0047451E" w:rsidP="0047451E">
            <w:pPr>
              <w:jc w:val="center"/>
              <w:rPr>
                <w:color w:val="auto"/>
              </w:rPr>
            </w:pPr>
            <w:r w:rsidRPr="0094163B">
              <w:rPr>
                <w:color w:val="auto"/>
              </w:rPr>
              <w:t>834,67</w:t>
            </w:r>
          </w:p>
        </w:tc>
      </w:tr>
      <w:tr w:rsidR="0094163B" w:rsidRPr="0094163B" w14:paraId="10C5F4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86F6A" w14:textId="77777777" w:rsidR="0047451E" w:rsidRPr="0094163B" w:rsidRDefault="0047451E" w:rsidP="0047451E">
            <w:pPr>
              <w:jc w:val="center"/>
              <w:rPr>
                <w:color w:val="auto"/>
              </w:rPr>
            </w:pPr>
            <w:r w:rsidRPr="0094163B">
              <w:rPr>
                <w:color w:val="auto"/>
              </w:rPr>
              <w:t>14-09-001-28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270381" w14:textId="77777777" w:rsidR="0047451E" w:rsidRPr="0094163B" w:rsidRDefault="0047451E" w:rsidP="0047451E">
            <w:pPr>
              <w:rPr>
                <w:color w:val="auto"/>
              </w:rPr>
            </w:pPr>
            <w:r w:rsidRPr="0094163B">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BE6F70" w14:textId="0F7C03E3" w:rsidR="0047451E" w:rsidRPr="0094163B" w:rsidRDefault="0047451E" w:rsidP="0047451E">
            <w:pPr>
              <w:jc w:val="center"/>
              <w:rPr>
                <w:color w:val="auto"/>
              </w:rPr>
            </w:pPr>
            <w:r w:rsidRPr="0094163B">
              <w:rPr>
                <w:color w:val="auto"/>
              </w:rPr>
              <w:t>921,52</w:t>
            </w:r>
          </w:p>
        </w:tc>
      </w:tr>
      <w:tr w:rsidR="0094163B" w:rsidRPr="0094163B" w14:paraId="422B3B2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52F904E"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14-09-002</w:t>
            </w:r>
          </w:p>
        </w:tc>
        <w:tc>
          <w:tcPr>
            <w:tcW w:w="7654" w:type="dxa"/>
            <w:gridSpan w:val="2"/>
            <w:tcBorders>
              <w:top w:val="single" w:sz="4" w:space="0" w:color="auto"/>
              <w:left w:val="nil"/>
              <w:bottom w:val="nil"/>
              <w:right w:val="nil"/>
            </w:tcBorders>
            <w:shd w:val="clear" w:color="auto" w:fill="auto"/>
            <w:hideMark/>
          </w:tcPr>
          <w:p w14:paraId="5CBFB90E" w14:textId="77777777" w:rsidR="00703BD7" w:rsidRPr="0094163B" w:rsidRDefault="00703BD7" w:rsidP="001865ED">
            <w:pPr>
              <w:spacing w:before="120" w:after="120"/>
              <w:rPr>
                <w:color w:val="auto"/>
                <w:sz w:val="28"/>
                <w:szCs w:val="28"/>
              </w:rPr>
            </w:pPr>
            <w:r w:rsidRPr="0094163B">
              <w:rPr>
                <w:color w:val="auto"/>
                <w:sz w:val="28"/>
                <w:szCs w:val="28"/>
              </w:rPr>
              <w:t>Устройство стальных футляров открытым способом, разработка мокрого грунта в отвал, без креплений (группа грунтов 1-3)</w:t>
            </w:r>
          </w:p>
        </w:tc>
      </w:tr>
      <w:tr w:rsidR="0094163B" w:rsidRPr="0094163B" w14:paraId="2C29AF5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8A3F89"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5B42CDB" w14:textId="77777777" w:rsidR="00703BD7" w:rsidRPr="0094163B" w:rsidRDefault="00703BD7" w:rsidP="00703BD7">
            <w:pPr>
              <w:rPr>
                <w:color w:val="auto"/>
              </w:rPr>
            </w:pPr>
            <w:r w:rsidRPr="0094163B">
              <w:rPr>
                <w:color w:val="auto"/>
              </w:rPr>
              <w:t>10 м</w:t>
            </w:r>
          </w:p>
        </w:tc>
      </w:tr>
      <w:tr w:rsidR="0094163B" w:rsidRPr="0094163B" w14:paraId="5C706616" w14:textId="77777777" w:rsidTr="008C7CDD">
        <w:trPr>
          <w:cantSplit/>
          <w:trHeight w:val="20"/>
        </w:trPr>
        <w:tc>
          <w:tcPr>
            <w:tcW w:w="1120" w:type="dxa"/>
            <w:tcBorders>
              <w:top w:val="nil"/>
              <w:left w:val="nil"/>
              <w:bottom w:val="nil"/>
              <w:right w:val="nil"/>
            </w:tcBorders>
            <w:shd w:val="clear" w:color="auto" w:fill="auto"/>
            <w:vAlign w:val="center"/>
            <w:hideMark/>
          </w:tcPr>
          <w:p w14:paraId="56387804"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F61225F" w14:textId="77777777" w:rsidR="00703BD7" w:rsidRPr="0094163B" w:rsidRDefault="00703BD7" w:rsidP="00703BD7">
            <w:pPr>
              <w:rPr>
                <w:color w:val="auto"/>
              </w:rPr>
            </w:pPr>
            <w:r w:rsidRPr="0094163B">
              <w:rPr>
                <w:color w:val="auto"/>
              </w:rPr>
              <w:t>Устройство стальных футляров открытым способом, разработка мокрого грунта в отвал, без креплений (группа грунтов 1-3):</w:t>
            </w:r>
          </w:p>
        </w:tc>
      </w:tr>
      <w:tr w:rsidR="0094163B" w:rsidRPr="0094163B" w14:paraId="7180FC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93015" w14:textId="77777777" w:rsidR="0047451E" w:rsidRPr="0094163B" w:rsidRDefault="0047451E" w:rsidP="0047451E">
            <w:pPr>
              <w:jc w:val="center"/>
              <w:rPr>
                <w:color w:val="auto"/>
              </w:rPr>
            </w:pPr>
            <w:r w:rsidRPr="0094163B">
              <w:rPr>
                <w:color w:val="auto"/>
              </w:rPr>
              <w:t>14-09-002-01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868A83" w14:textId="77777777" w:rsidR="0047451E" w:rsidRPr="0094163B" w:rsidRDefault="0047451E" w:rsidP="0047451E">
            <w:pPr>
              <w:rPr>
                <w:color w:val="auto"/>
              </w:rPr>
            </w:pPr>
            <w:r w:rsidRPr="0094163B">
              <w:rPr>
                <w:color w:val="auto"/>
              </w:rPr>
              <w:t>для трубопроводов 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A7CD195" w14:textId="23ADDE14" w:rsidR="0047451E" w:rsidRPr="0094163B" w:rsidRDefault="0047451E" w:rsidP="0047451E">
            <w:pPr>
              <w:jc w:val="center"/>
              <w:rPr>
                <w:color w:val="auto"/>
              </w:rPr>
            </w:pPr>
            <w:r w:rsidRPr="0094163B">
              <w:rPr>
                <w:color w:val="auto"/>
              </w:rPr>
              <w:t>114,28</w:t>
            </w:r>
          </w:p>
        </w:tc>
      </w:tr>
      <w:tr w:rsidR="0094163B" w:rsidRPr="0094163B" w14:paraId="3E50ED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6B2203" w14:textId="77777777" w:rsidR="0047451E" w:rsidRPr="0094163B" w:rsidRDefault="0047451E" w:rsidP="0047451E">
            <w:pPr>
              <w:jc w:val="center"/>
              <w:rPr>
                <w:color w:val="auto"/>
              </w:rPr>
            </w:pPr>
            <w:r w:rsidRPr="0094163B">
              <w:rPr>
                <w:color w:val="auto"/>
              </w:rPr>
              <w:t>14-09-002-02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04B5EA" w14:textId="77777777" w:rsidR="0047451E" w:rsidRPr="0094163B" w:rsidRDefault="0047451E" w:rsidP="0047451E">
            <w:pPr>
              <w:rPr>
                <w:color w:val="auto"/>
              </w:rPr>
            </w:pPr>
            <w:r w:rsidRPr="0094163B">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3B059" w14:textId="602D6B19" w:rsidR="0047451E" w:rsidRPr="0094163B" w:rsidRDefault="0047451E" w:rsidP="0047451E">
            <w:pPr>
              <w:jc w:val="center"/>
              <w:rPr>
                <w:color w:val="auto"/>
              </w:rPr>
            </w:pPr>
            <w:r w:rsidRPr="0094163B">
              <w:rPr>
                <w:color w:val="auto"/>
              </w:rPr>
              <w:t>163,80</w:t>
            </w:r>
          </w:p>
        </w:tc>
      </w:tr>
      <w:tr w:rsidR="0094163B" w:rsidRPr="0094163B" w14:paraId="732B17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D80B1" w14:textId="77777777" w:rsidR="0047451E" w:rsidRPr="0094163B" w:rsidRDefault="0047451E" w:rsidP="0047451E">
            <w:pPr>
              <w:jc w:val="center"/>
              <w:rPr>
                <w:color w:val="auto"/>
              </w:rPr>
            </w:pPr>
            <w:r w:rsidRPr="0094163B">
              <w:rPr>
                <w:color w:val="auto"/>
              </w:rPr>
              <w:t>14-09-002-03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FEEB02" w14:textId="77777777" w:rsidR="0047451E" w:rsidRPr="0094163B" w:rsidRDefault="0047451E" w:rsidP="0047451E">
            <w:pPr>
              <w:rPr>
                <w:color w:val="auto"/>
              </w:rPr>
            </w:pPr>
            <w:r w:rsidRPr="0094163B">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8A63FF" w14:textId="49728303" w:rsidR="0047451E" w:rsidRPr="0094163B" w:rsidRDefault="0047451E" w:rsidP="0047451E">
            <w:pPr>
              <w:jc w:val="center"/>
              <w:rPr>
                <w:color w:val="auto"/>
              </w:rPr>
            </w:pPr>
            <w:r w:rsidRPr="0094163B">
              <w:rPr>
                <w:color w:val="auto"/>
              </w:rPr>
              <w:t>219,80</w:t>
            </w:r>
          </w:p>
        </w:tc>
      </w:tr>
      <w:tr w:rsidR="0094163B" w:rsidRPr="0094163B" w14:paraId="778F6C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929B4" w14:textId="77777777" w:rsidR="0047451E" w:rsidRPr="0094163B" w:rsidRDefault="0047451E" w:rsidP="0047451E">
            <w:pPr>
              <w:jc w:val="center"/>
              <w:rPr>
                <w:color w:val="auto"/>
              </w:rPr>
            </w:pPr>
            <w:r w:rsidRPr="0094163B">
              <w:rPr>
                <w:color w:val="auto"/>
              </w:rPr>
              <w:lastRenderedPageBreak/>
              <w:t>14-09-002-04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1C4AB" w14:textId="77777777" w:rsidR="0047451E" w:rsidRPr="0094163B" w:rsidRDefault="0047451E" w:rsidP="0047451E">
            <w:pPr>
              <w:rPr>
                <w:color w:val="auto"/>
              </w:rPr>
            </w:pPr>
            <w:r w:rsidRPr="0094163B">
              <w:rPr>
                <w:color w:val="auto"/>
              </w:rPr>
              <w:t>для трубопроводов 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D52ABA3" w14:textId="4918D744" w:rsidR="0047451E" w:rsidRPr="0094163B" w:rsidRDefault="0047451E" w:rsidP="0047451E">
            <w:pPr>
              <w:jc w:val="center"/>
              <w:rPr>
                <w:color w:val="auto"/>
              </w:rPr>
            </w:pPr>
            <w:r w:rsidRPr="0094163B">
              <w:rPr>
                <w:color w:val="auto"/>
              </w:rPr>
              <w:t>139,33</w:t>
            </w:r>
          </w:p>
        </w:tc>
      </w:tr>
      <w:tr w:rsidR="0094163B" w:rsidRPr="0094163B" w14:paraId="760663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0EE69" w14:textId="77777777" w:rsidR="0047451E" w:rsidRPr="0094163B" w:rsidRDefault="0047451E" w:rsidP="0047451E">
            <w:pPr>
              <w:jc w:val="center"/>
              <w:rPr>
                <w:color w:val="auto"/>
              </w:rPr>
            </w:pPr>
            <w:r w:rsidRPr="0094163B">
              <w:rPr>
                <w:color w:val="auto"/>
              </w:rPr>
              <w:t>14-09-002-05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71B44" w14:textId="77777777" w:rsidR="0047451E" w:rsidRPr="0094163B" w:rsidRDefault="0047451E" w:rsidP="0047451E">
            <w:pPr>
              <w:rPr>
                <w:color w:val="auto"/>
              </w:rPr>
            </w:pPr>
            <w:r w:rsidRPr="0094163B">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1DF9D7" w14:textId="590728FD" w:rsidR="0047451E" w:rsidRPr="0094163B" w:rsidRDefault="0047451E" w:rsidP="0047451E">
            <w:pPr>
              <w:jc w:val="center"/>
              <w:rPr>
                <w:color w:val="auto"/>
              </w:rPr>
            </w:pPr>
            <w:r w:rsidRPr="0094163B">
              <w:rPr>
                <w:color w:val="auto"/>
              </w:rPr>
              <w:t>191,54</w:t>
            </w:r>
          </w:p>
        </w:tc>
      </w:tr>
      <w:tr w:rsidR="0094163B" w:rsidRPr="0094163B" w14:paraId="410555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2700A0" w14:textId="77777777" w:rsidR="0047451E" w:rsidRPr="0094163B" w:rsidRDefault="0047451E" w:rsidP="0047451E">
            <w:pPr>
              <w:jc w:val="center"/>
              <w:rPr>
                <w:color w:val="auto"/>
              </w:rPr>
            </w:pPr>
            <w:r w:rsidRPr="0094163B">
              <w:rPr>
                <w:color w:val="auto"/>
              </w:rPr>
              <w:t>14-09-002-06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FFA07" w14:textId="77777777" w:rsidR="0047451E" w:rsidRPr="0094163B" w:rsidRDefault="0047451E" w:rsidP="0047451E">
            <w:pPr>
              <w:rPr>
                <w:color w:val="auto"/>
              </w:rPr>
            </w:pPr>
            <w:r w:rsidRPr="0094163B">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37BAC8" w14:textId="02BC5139" w:rsidR="0047451E" w:rsidRPr="0094163B" w:rsidRDefault="0047451E" w:rsidP="0047451E">
            <w:pPr>
              <w:jc w:val="center"/>
              <w:rPr>
                <w:color w:val="auto"/>
              </w:rPr>
            </w:pPr>
            <w:r w:rsidRPr="0094163B">
              <w:rPr>
                <w:color w:val="auto"/>
              </w:rPr>
              <w:t>248,55</w:t>
            </w:r>
          </w:p>
        </w:tc>
      </w:tr>
      <w:tr w:rsidR="0094163B" w:rsidRPr="0094163B" w14:paraId="49BDFC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FE853" w14:textId="77777777" w:rsidR="0047451E" w:rsidRPr="0094163B" w:rsidRDefault="0047451E" w:rsidP="0047451E">
            <w:pPr>
              <w:jc w:val="center"/>
              <w:rPr>
                <w:color w:val="auto"/>
              </w:rPr>
            </w:pPr>
            <w:r w:rsidRPr="0094163B">
              <w:rPr>
                <w:color w:val="auto"/>
              </w:rPr>
              <w:t>14-09-002-07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A06C02" w14:textId="77777777" w:rsidR="0047451E" w:rsidRPr="0094163B" w:rsidRDefault="0047451E" w:rsidP="0047451E">
            <w:pPr>
              <w:rPr>
                <w:color w:val="auto"/>
              </w:rPr>
            </w:pPr>
            <w:r w:rsidRPr="0094163B">
              <w:rPr>
                <w:color w:val="auto"/>
              </w:rPr>
              <w:t>для трубопроводов 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65C3083" w14:textId="0D84ACFC" w:rsidR="0047451E" w:rsidRPr="0094163B" w:rsidRDefault="0047451E" w:rsidP="0047451E">
            <w:pPr>
              <w:jc w:val="center"/>
              <w:rPr>
                <w:color w:val="auto"/>
              </w:rPr>
            </w:pPr>
            <w:r w:rsidRPr="0094163B">
              <w:rPr>
                <w:color w:val="auto"/>
              </w:rPr>
              <w:t>138,78</w:t>
            </w:r>
          </w:p>
        </w:tc>
      </w:tr>
      <w:tr w:rsidR="0094163B" w:rsidRPr="0094163B" w14:paraId="3495BC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5AEE9" w14:textId="77777777" w:rsidR="0047451E" w:rsidRPr="0094163B" w:rsidRDefault="0047451E" w:rsidP="0047451E">
            <w:pPr>
              <w:jc w:val="center"/>
              <w:rPr>
                <w:color w:val="auto"/>
              </w:rPr>
            </w:pPr>
            <w:r w:rsidRPr="0094163B">
              <w:rPr>
                <w:color w:val="auto"/>
              </w:rPr>
              <w:t>14-09-002-08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63E8BA" w14:textId="77777777" w:rsidR="0047451E" w:rsidRPr="0094163B" w:rsidRDefault="0047451E" w:rsidP="0047451E">
            <w:pPr>
              <w:rPr>
                <w:color w:val="auto"/>
              </w:rPr>
            </w:pPr>
            <w:r w:rsidRPr="0094163B">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E3F75F" w14:textId="35ECF8A5" w:rsidR="0047451E" w:rsidRPr="0094163B" w:rsidRDefault="0047451E" w:rsidP="0047451E">
            <w:pPr>
              <w:jc w:val="center"/>
              <w:rPr>
                <w:color w:val="auto"/>
              </w:rPr>
            </w:pPr>
            <w:r w:rsidRPr="0094163B">
              <w:rPr>
                <w:color w:val="auto"/>
              </w:rPr>
              <w:t>190,87</w:t>
            </w:r>
          </w:p>
        </w:tc>
      </w:tr>
      <w:tr w:rsidR="0094163B" w:rsidRPr="0094163B" w14:paraId="4A571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5FBFF7" w14:textId="77777777" w:rsidR="0047451E" w:rsidRPr="0094163B" w:rsidRDefault="0047451E" w:rsidP="0047451E">
            <w:pPr>
              <w:jc w:val="center"/>
              <w:rPr>
                <w:color w:val="auto"/>
              </w:rPr>
            </w:pPr>
            <w:r w:rsidRPr="0094163B">
              <w:rPr>
                <w:color w:val="auto"/>
              </w:rPr>
              <w:t>14-09-002-09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544F7B" w14:textId="77777777" w:rsidR="0047451E" w:rsidRPr="0094163B" w:rsidRDefault="0047451E" w:rsidP="0047451E">
            <w:pPr>
              <w:rPr>
                <w:color w:val="auto"/>
              </w:rPr>
            </w:pPr>
            <w:r w:rsidRPr="0094163B">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79F921" w14:textId="5F0BAC27" w:rsidR="0047451E" w:rsidRPr="0094163B" w:rsidRDefault="0047451E" w:rsidP="0047451E">
            <w:pPr>
              <w:jc w:val="center"/>
              <w:rPr>
                <w:color w:val="auto"/>
              </w:rPr>
            </w:pPr>
            <w:r w:rsidRPr="0094163B">
              <w:rPr>
                <w:color w:val="auto"/>
              </w:rPr>
              <w:t>247,88</w:t>
            </w:r>
          </w:p>
        </w:tc>
      </w:tr>
      <w:tr w:rsidR="0094163B" w:rsidRPr="0094163B" w14:paraId="394BDB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9BA96" w14:textId="77777777" w:rsidR="0047451E" w:rsidRPr="0094163B" w:rsidRDefault="0047451E" w:rsidP="0047451E">
            <w:pPr>
              <w:jc w:val="center"/>
              <w:rPr>
                <w:color w:val="auto"/>
              </w:rPr>
            </w:pPr>
            <w:r w:rsidRPr="0094163B">
              <w:rPr>
                <w:color w:val="auto"/>
              </w:rPr>
              <w:t>14-09-002-10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F7CEBA" w14:textId="77777777" w:rsidR="0047451E" w:rsidRPr="0094163B" w:rsidRDefault="0047451E" w:rsidP="0047451E">
            <w:pPr>
              <w:rPr>
                <w:color w:val="auto"/>
              </w:rPr>
            </w:pPr>
            <w:r w:rsidRPr="0094163B">
              <w:rPr>
                <w:color w:val="auto"/>
              </w:rPr>
              <w:t>для трубопроводов 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FC2A54B" w14:textId="5DD848AE" w:rsidR="0047451E" w:rsidRPr="0094163B" w:rsidRDefault="0047451E" w:rsidP="0047451E">
            <w:pPr>
              <w:jc w:val="center"/>
              <w:rPr>
                <w:color w:val="auto"/>
              </w:rPr>
            </w:pPr>
            <w:r w:rsidRPr="0094163B">
              <w:rPr>
                <w:color w:val="auto"/>
              </w:rPr>
              <w:t>199,02</w:t>
            </w:r>
          </w:p>
        </w:tc>
      </w:tr>
      <w:tr w:rsidR="0094163B" w:rsidRPr="0094163B" w14:paraId="136EFD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25343" w14:textId="77777777" w:rsidR="0047451E" w:rsidRPr="0094163B" w:rsidRDefault="0047451E" w:rsidP="0047451E">
            <w:pPr>
              <w:jc w:val="center"/>
              <w:rPr>
                <w:color w:val="auto"/>
              </w:rPr>
            </w:pPr>
            <w:r w:rsidRPr="0094163B">
              <w:rPr>
                <w:color w:val="auto"/>
              </w:rPr>
              <w:t>14-09-002-11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E0F5BF" w14:textId="77777777" w:rsidR="0047451E" w:rsidRPr="0094163B" w:rsidRDefault="0047451E" w:rsidP="0047451E">
            <w:pPr>
              <w:rPr>
                <w:color w:val="auto"/>
              </w:rPr>
            </w:pPr>
            <w:r w:rsidRPr="0094163B">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2409A5F" w14:textId="4D69265C" w:rsidR="0047451E" w:rsidRPr="0094163B" w:rsidRDefault="0047451E" w:rsidP="0047451E">
            <w:pPr>
              <w:jc w:val="center"/>
              <w:rPr>
                <w:color w:val="auto"/>
              </w:rPr>
            </w:pPr>
            <w:r w:rsidRPr="0094163B">
              <w:rPr>
                <w:color w:val="auto"/>
              </w:rPr>
              <w:t>258,60</w:t>
            </w:r>
          </w:p>
        </w:tc>
      </w:tr>
      <w:tr w:rsidR="0094163B" w:rsidRPr="0094163B" w14:paraId="7D99D3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6C982" w14:textId="77777777" w:rsidR="0047451E" w:rsidRPr="0094163B" w:rsidRDefault="0047451E" w:rsidP="0047451E">
            <w:pPr>
              <w:jc w:val="center"/>
              <w:rPr>
                <w:color w:val="auto"/>
              </w:rPr>
            </w:pPr>
            <w:r w:rsidRPr="0094163B">
              <w:rPr>
                <w:color w:val="auto"/>
              </w:rPr>
              <w:t>14-09-002-12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9D55B8" w14:textId="77777777" w:rsidR="0047451E" w:rsidRPr="0094163B" w:rsidRDefault="0047451E" w:rsidP="0047451E">
            <w:pPr>
              <w:rPr>
                <w:color w:val="auto"/>
              </w:rPr>
            </w:pPr>
            <w:r w:rsidRPr="0094163B">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EE575A" w14:textId="55F16785" w:rsidR="0047451E" w:rsidRPr="0094163B" w:rsidRDefault="0047451E" w:rsidP="0047451E">
            <w:pPr>
              <w:jc w:val="center"/>
              <w:rPr>
                <w:color w:val="auto"/>
              </w:rPr>
            </w:pPr>
            <w:r w:rsidRPr="0094163B">
              <w:rPr>
                <w:color w:val="auto"/>
              </w:rPr>
              <w:t>322,42</w:t>
            </w:r>
          </w:p>
        </w:tc>
      </w:tr>
      <w:tr w:rsidR="0094163B" w:rsidRPr="0094163B" w14:paraId="6A0CEE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61A2D" w14:textId="77777777" w:rsidR="0047451E" w:rsidRPr="0094163B" w:rsidRDefault="0047451E" w:rsidP="0047451E">
            <w:pPr>
              <w:jc w:val="center"/>
              <w:rPr>
                <w:color w:val="auto"/>
              </w:rPr>
            </w:pPr>
            <w:r w:rsidRPr="0094163B">
              <w:rPr>
                <w:color w:val="auto"/>
              </w:rPr>
              <w:t>14-09-002-13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36E254" w14:textId="77777777" w:rsidR="0047451E" w:rsidRPr="0094163B" w:rsidRDefault="0047451E" w:rsidP="0047451E">
            <w:pPr>
              <w:rPr>
                <w:color w:val="auto"/>
              </w:rPr>
            </w:pPr>
            <w:r w:rsidRPr="0094163B">
              <w:rPr>
                <w:color w:val="auto"/>
              </w:rPr>
              <w:t>для трубопроводов 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79569E9" w14:textId="291D39D3" w:rsidR="0047451E" w:rsidRPr="0094163B" w:rsidRDefault="0047451E" w:rsidP="0047451E">
            <w:pPr>
              <w:jc w:val="center"/>
              <w:rPr>
                <w:color w:val="auto"/>
              </w:rPr>
            </w:pPr>
            <w:r w:rsidRPr="0094163B">
              <w:rPr>
                <w:color w:val="auto"/>
              </w:rPr>
              <w:t>197,66</w:t>
            </w:r>
          </w:p>
        </w:tc>
      </w:tr>
      <w:tr w:rsidR="0094163B" w:rsidRPr="0094163B" w14:paraId="444AB4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F42AB" w14:textId="77777777" w:rsidR="0047451E" w:rsidRPr="0094163B" w:rsidRDefault="0047451E" w:rsidP="0047451E">
            <w:pPr>
              <w:jc w:val="center"/>
              <w:rPr>
                <w:color w:val="auto"/>
              </w:rPr>
            </w:pPr>
            <w:r w:rsidRPr="0094163B">
              <w:rPr>
                <w:color w:val="auto"/>
              </w:rPr>
              <w:t>14-09-002-14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D5F94" w14:textId="77777777" w:rsidR="0047451E" w:rsidRPr="0094163B" w:rsidRDefault="0047451E" w:rsidP="0047451E">
            <w:pPr>
              <w:rPr>
                <w:color w:val="auto"/>
              </w:rPr>
            </w:pPr>
            <w:r w:rsidRPr="0094163B">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6E89938" w14:textId="61402BB1" w:rsidR="0047451E" w:rsidRPr="0094163B" w:rsidRDefault="0047451E" w:rsidP="0047451E">
            <w:pPr>
              <w:jc w:val="center"/>
              <w:rPr>
                <w:color w:val="auto"/>
              </w:rPr>
            </w:pPr>
            <w:r w:rsidRPr="0094163B">
              <w:rPr>
                <w:color w:val="auto"/>
              </w:rPr>
              <w:t>256,95</w:t>
            </w:r>
          </w:p>
        </w:tc>
      </w:tr>
      <w:tr w:rsidR="0094163B" w:rsidRPr="0094163B" w14:paraId="5EAD1C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057842" w14:textId="77777777" w:rsidR="0047451E" w:rsidRPr="0094163B" w:rsidRDefault="0047451E" w:rsidP="0047451E">
            <w:pPr>
              <w:jc w:val="center"/>
              <w:rPr>
                <w:color w:val="auto"/>
              </w:rPr>
            </w:pPr>
            <w:r w:rsidRPr="0094163B">
              <w:rPr>
                <w:color w:val="auto"/>
              </w:rPr>
              <w:t>14-09-002-15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E3202B" w14:textId="77777777" w:rsidR="0047451E" w:rsidRPr="0094163B" w:rsidRDefault="0047451E" w:rsidP="0047451E">
            <w:pPr>
              <w:rPr>
                <w:color w:val="auto"/>
              </w:rPr>
            </w:pPr>
            <w:r w:rsidRPr="0094163B">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55E133" w14:textId="75D90F8C" w:rsidR="0047451E" w:rsidRPr="0094163B" w:rsidRDefault="0047451E" w:rsidP="0047451E">
            <w:pPr>
              <w:jc w:val="center"/>
              <w:rPr>
                <w:color w:val="auto"/>
              </w:rPr>
            </w:pPr>
            <w:r w:rsidRPr="0094163B">
              <w:rPr>
                <w:color w:val="auto"/>
              </w:rPr>
              <w:t>321,10</w:t>
            </w:r>
          </w:p>
        </w:tc>
      </w:tr>
      <w:tr w:rsidR="0094163B" w:rsidRPr="0094163B" w14:paraId="726C82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33ABB7" w14:textId="77777777" w:rsidR="0047451E" w:rsidRPr="0094163B" w:rsidRDefault="0047451E" w:rsidP="0047451E">
            <w:pPr>
              <w:jc w:val="center"/>
              <w:rPr>
                <w:color w:val="auto"/>
              </w:rPr>
            </w:pPr>
            <w:r w:rsidRPr="0094163B">
              <w:rPr>
                <w:color w:val="auto"/>
              </w:rPr>
              <w:t>14-09-002-16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F6267" w14:textId="77777777" w:rsidR="0047451E" w:rsidRPr="0094163B" w:rsidRDefault="0047451E" w:rsidP="0047451E">
            <w:pPr>
              <w:rPr>
                <w:color w:val="auto"/>
              </w:rPr>
            </w:pPr>
            <w:r w:rsidRPr="0094163B">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7EB182" w14:textId="23365D6E" w:rsidR="0047451E" w:rsidRPr="0094163B" w:rsidRDefault="0047451E" w:rsidP="0047451E">
            <w:pPr>
              <w:jc w:val="center"/>
              <w:rPr>
                <w:color w:val="auto"/>
              </w:rPr>
            </w:pPr>
            <w:r w:rsidRPr="0094163B">
              <w:rPr>
                <w:color w:val="auto"/>
              </w:rPr>
              <w:t>308,44</w:t>
            </w:r>
          </w:p>
        </w:tc>
      </w:tr>
      <w:tr w:rsidR="0094163B" w:rsidRPr="0094163B" w14:paraId="30DB7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D8254C" w14:textId="77777777" w:rsidR="0047451E" w:rsidRPr="0094163B" w:rsidRDefault="0047451E" w:rsidP="0047451E">
            <w:pPr>
              <w:jc w:val="center"/>
              <w:rPr>
                <w:color w:val="auto"/>
              </w:rPr>
            </w:pPr>
            <w:r w:rsidRPr="0094163B">
              <w:rPr>
                <w:color w:val="auto"/>
              </w:rPr>
              <w:t>14-09-002-17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BAD8D" w14:textId="77777777" w:rsidR="0047451E" w:rsidRPr="0094163B" w:rsidRDefault="0047451E" w:rsidP="0047451E">
            <w:pPr>
              <w:rPr>
                <w:color w:val="auto"/>
              </w:rPr>
            </w:pPr>
            <w:r w:rsidRPr="0094163B">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DDC501" w14:textId="77AB0A44" w:rsidR="0047451E" w:rsidRPr="0094163B" w:rsidRDefault="0047451E" w:rsidP="0047451E">
            <w:pPr>
              <w:jc w:val="center"/>
              <w:rPr>
                <w:color w:val="auto"/>
              </w:rPr>
            </w:pPr>
            <w:r w:rsidRPr="0094163B">
              <w:rPr>
                <w:color w:val="auto"/>
              </w:rPr>
              <w:t>373,20</w:t>
            </w:r>
          </w:p>
        </w:tc>
      </w:tr>
      <w:tr w:rsidR="0094163B" w:rsidRPr="0094163B" w14:paraId="670D5F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6B969" w14:textId="77777777" w:rsidR="0047451E" w:rsidRPr="0094163B" w:rsidRDefault="0047451E" w:rsidP="0047451E">
            <w:pPr>
              <w:jc w:val="center"/>
              <w:rPr>
                <w:color w:val="auto"/>
              </w:rPr>
            </w:pPr>
            <w:r w:rsidRPr="0094163B">
              <w:rPr>
                <w:color w:val="auto"/>
              </w:rPr>
              <w:t>14-09-002-18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73E728" w14:textId="77777777" w:rsidR="0047451E" w:rsidRPr="0094163B" w:rsidRDefault="0047451E" w:rsidP="0047451E">
            <w:pPr>
              <w:rPr>
                <w:color w:val="auto"/>
              </w:rPr>
            </w:pPr>
            <w:r w:rsidRPr="0094163B">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77C6AB" w14:textId="77B5D394" w:rsidR="0047451E" w:rsidRPr="0094163B" w:rsidRDefault="0047451E" w:rsidP="0047451E">
            <w:pPr>
              <w:jc w:val="center"/>
              <w:rPr>
                <w:color w:val="auto"/>
              </w:rPr>
            </w:pPr>
            <w:r w:rsidRPr="0094163B">
              <w:rPr>
                <w:color w:val="auto"/>
              </w:rPr>
              <w:t>306,02</w:t>
            </w:r>
          </w:p>
        </w:tc>
      </w:tr>
      <w:tr w:rsidR="0094163B" w:rsidRPr="0094163B" w14:paraId="43DB17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548A8" w14:textId="77777777" w:rsidR="0047451E" w:rsidRPr="0094163B" w:rsidRDefault="0047451E" w:rsidP="0047451E">
            <w:pPr>
              <w:jc w:val="center"/>
              <w:rPr>
                <w:color w:val="auto"/>
              </w:rPr>
            </w:pPr>
            <w:r w:rsidRPr="0094163B">
              <w:rPr>
                <w:color w:val="auto"/>
              </w:rPr>
              <w:t>14-09-002-19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910D60" w14:textId="77777777" w:rsidR="0047451E" w:rsidRPr="0094163B" w:rsidRDefault="0047451E" w:rsidP="0047451E">
            <w:pPr>
              <w:rPr>
                <w:color w:val="auto"/>
              </w:rPr>
            </w:pPr>
            <w:r w:rsidRPr="0094163B">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BB0C7F" w14:textId="1582BECB" w:rsidR="0047451E" w:rsidRPr="0094163B" w:rsidRDefault="0047451E" w:rsidP="0047451E">
            <w:pPr>
              <w:jc w:val="center"/>
              <w:rPr>
                <w:color w:val="auto"/>
              </w:rPr>
            </w:pPr>
            <w:r w:rsidRPr="0094163B">
              <w:rPr>
                <w:color w:val="auto"/>
              </w:rPr>
              <w:t>370,84</w:t>
            </w:r>
          </w:p>
        </w:tc>
      </w:tr>
      <w:tr w:rsidR="0094163B" w:rsidRPr="0094163B" w14:paraId="3AB54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E5352" w14:textId="77777777" w:rsidR="0047451E" w:rsidRPr="0094163B" w:rsidRDefault="0047451E" w:rsidP="0047451E">
            <w:pPr>
              <w:jc w:val="center"/>
              <w:rPr>
                <w:color w:val="auto"/>
              </w:rPr>
            </w:pPr>
            <w:r w:rsidRPr="0094163B">
              <w:rPr>
                <w:color w:val="auto"/>
              </w:rPr>
              <w:t>14-09-002-20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3F3DD0" w14:textId="77777777" w:rsidR="0047451E" w:rsidRPr="0094163B" w:rsidRDefault="0047451E" w:rsidP="0047451E">
            <w:pPr>
              <w:rPr>
                <w:color w:val="auto"/>
              </w:rPr>
            </w:pPr>
            <w:r w:rsidRPr="0094163B">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334A47" w14:textId="53DE261F" w:rsidR="0047451E" w:rsidRPr="0094163B" w:rsidRDefault="0047451E" w:rsidP="0047451E">
            <w:pPr>
              <w:jc w:val="center"/>
              <w:rPr>
                <w:color w:val="auto"/>
              </w:rPr>
            </w:pPr>
            <w:r w:rsidRPr="0094163B">
              <w:rPr>
                <w:color w:val="auto"/>
              </w:rPr>
              <w:t>395,92</w:t>
            </w:r>
          </w:p>
        </w:tc>
      </w:tr>
      <w:tr w:rsidR="0094163B" w:rsidRPr="0094163B" w14:paraId="786CC7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0E612" w14:textId="77777777" w:rsidR="0047451E" w:rsidRPr="0094163B" w:rsidRDefault="0047451E" w:rsidP="0047451E">
            <w:pPr>
              <w:jc w:val="center"/>
              <w:rPr>
                <w:color w:val="auto"/>
              </w:rPr>
            </w:pPr>
            <w:r w:rsidRPr="0094163B">
              <w:rPr>
                <w:color w:val="auto"/>
              </w:rPr>
              <w:t>14-09-002-21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37270B" w14:textId="77777777" w:rsidR="0047451E" w:rsidRPr="0094163B" w:rsidRDefault="0047451E" w:rsidP="0047451E">
            <w:pPr>
              <w:rPr>
                <w:color w:val="auto"/>
              </w:rPr>
            </w:pPr>
            <w:r w:rsidRPr="0094163B">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E1970D" w14:textId="0C694BD5" w:rsidR="0047451E" w:rsidRPr="0094163B" w:rsidRDefault="0047451E" w:rsidP="0047451E">
            <w:pPr>
              <w:jc w:val="center"/>
              <w:rPr>
                <w:color w:val="auto"/>
              </w:rPr>
            </w:pPr>
            <w:r w:rsidRPr="0094163B">
              <w:rPr>
                <w:color w:val="auto"/>
              </w:rPr>
              <w:t>462,31</w:t>
            </w:r>
          </w:p>
        </w:tc>
      </w:tr>
      <w:tr w:rsidR="0094163B" w:rsidRPr="0094163B" w14:paraId="5F01BE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3079C4" w14:textId="77777777" w:rsidR="0047451E" w:rsidRPr="0094163B" w:rsidRDefault="0047451E" w:rsidP="0047451E">
            <w:pPr>
              <w:jc w:val="center"/>
              <w:rPr>
                <w:color w:val="auto"/>
              </w:rPr>
            </w:pPr>
            <w:r w:rsidRPr="0094163B">
              <w:rPr>
                <w:color w:val="auto"/>
              </w:rPr>
              <w:t>14-09-002-22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C0C53" w14:textId="77777777" w:rsidR="0047451E" w:rsidRPr="0094163B" w:rsidRDefault="0047451E" w:rsidP="0047451E">
            <w:pPr>
              <w:rPr>
                <w:color w:val="auto"/>
              </w:rPr>
            </w:pPr>
            <w:r w:rsidRPr="0094163B">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F31A7DD" w14:textId="3E8ED251" w:rsidR="0047451E" w:rsidRPr="0094163B" w:rsidRDefault="0047451E" w:rsidP="0047451E">
            <w:pPr>
              <w:jc w:val="center"/>
              <w:rPr>
                <w:color w:val="auto"/>
              </w:rPr>
            </w:pPr>
            <w:r w:rsidRPr="0094163B">
              <w:rPr>
                <w:color w:val="auto"/>
              </w:rPr>
              <w:t>483,04</w:t>
            </w:r>
          </w:p>
        </w:tc>
      </w:tr>
      <w:tr w:rsidR="0094163B" w:rsidRPr="0094163B" w14:paraId="22C788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6A5D0" w14:textId="77777777" w:rsidR="0047451E" w:rsidRPr="0094163B" w:rsidRDefault="0047451E" w:rsidP="0047451E">
            <w:pPr>
              <w:jc w:val="center"/>
              <w:rPr>
                <w:color w:val="auto"/>
              </w:rPr>
            </w:pPr>
            <w:r w:rsidRPr="0094163B">
              <w:rPr>
                <w:color w:val="auto"/>
              </w:rPr>
              <w:t>14-09-002-23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740983" w14:textId="77777777" w:rsidR="0047451E" w:rsidRPr="0094163B" w:rsidRDefault="0047451E" w:rsidP="0047451E">
            <w:pPr>
              <w:rPr>
                <w:color w:val="auto"/>
              </w:rPr>
            </w:pPr>
            <w:r w:rsidRPr="0094163B">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9D9E1C" w14:textId="08274026" w:rsidR="0047451E" w:rsidRPr="0094163B" w:rsidRDefault="0047451E" w:rsidP="0047451E">
            <w:pPr>
              <w:jc w:val="center"/>
              <w:rPr>
                <w:color w:val="auto"/>
              </w:rPr>
            </w:pPr>
            <w:r w:rsidRPr="0094163B">
              <w:rPr>
                <w:color w:val="auto"/>
              </w:rPr>
              <w:t>548,53</w:t>
            </w:r>
          </w:p>
        </w:tc>
      </w:tr>
      <w:tr w:rsidR="0094163B" w:rsidRPr="0094163B" w14:paraId="33882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A6751" w14:textId="77777777" w:rsidR="0047451E" w:rsidRPr="0094163B" w:rsidRDefault="0047451E" w:rsidP="0047451E">
            <w:pPr>
              <w:jc w:val="center"/>
              <w:rPr>
                <w:color w:val="auto"/>
              </w:rPr>
            </w:pPr>
            <w:r w:rsidRPr="0094163B">
              <w:rPr>
                <w:color w:val="auto"/>
              </w:rPr>
              <w:t>14-09-002-24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BA70E1" w14:textId="77777777" w:rsidR="0047451E" w:rsidRPr="0094163B" w:rsidRDefault="0047451E" w:rsidP="0047451E">
            <w:pPr>
              <w:rPr>
                <w:color w:val="auto"/>
              </w:rPr>
            </w:pPr>
            <w:r w:rsidRPr="0094163B">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895B80" w14:textId="64D4B9A9" w:rsidR="0047451E" w:rsidRPr="0094163B" w:rsidRDefault="0047451E" w:rsidP="0047451E">
            <w:pPr>
              <w:jc w:val="center"/>
              <w:rPr>
                <w:color w:val="auto"/>
              </w:rPr>
            </w:pPr>
            <w:r w:rsidRPr="0094163B">
              <w:rPr>
                <w:color w:val="auto"/>
              </w:rPr>
              <w:t>623,08</w:t>
            </w:r>
          </w:p>
        </w:tc>
      </w:tr>
      <w:tr w:rsidR="0094163B" w:rsidRPr="0094163B" w14:paraId="1C64C8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A6C40" w14:textId="77777777" w:rsidR="0047451E" w:rsidRPr="0094163B" w:rsidRDefault="0047451E" w:rsidP="0047451E">
            <w:pPr>
              <w:jc w:val="center"/>
              <w:rPr>
                <w:color w:val="auto"/>
              </w:rPr>
            </w:pPr>
            <w:r w:rsidRPr="0094163B">
              <w:rPr>
                <w:color w:val="auto"/>
              </w:rPr>
              <w:t>14-09-002-25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789A5" w14:textId="77777777" w:rsidR="0047451E" w:rsidRPr="0094163B" w:rsidRDefault="0047451E" w:rsidP="0047451E">
            <w:pPr>
              <w:rPr>
                <w:color w:val="auto"/>
              </w:rPr>
            </w:pPr>
            <w:r w:rsidRPr="0094163B">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A87A33" w14:textId="4FE369A7" w:rsidR="0047451E" w:rsidRPr="0094163B" w:rsidRDefault="0047451E" w:rsidP="0047451E">
            <w:pPr>
              <w:jc w:val="center"/>
              <w:rPr>
                <w:color w:val="auto"/>
              </w:rPr>
            </w:pPr>
            <w:r w:rsidRPr="0094163B">
              <w:rPr>
                <w:color w:val="auto"/>
              </w:rPr>
              <w:t>739,08</w:t>
            </w:r>
          </w:p>
        </w:tc>
      </w:tr>
      <w:tr w:rsidR="0094163B" w:rsidRPr="0094163B" w14:paraId="3E8196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26524" w14:textId="77777777" w:rsidR="0047451E" w:rsidRPr="0094163B" w:rsidRDefault="0047451E" w:rsidP="0047451E">
            <w:pPr>
              <w:jc w:val="center"/>
              <w:rPr>
                <w:color w:val="auto"/>
              </w:rPr>
            </w:pPr>
            <w:r w:rsidRPr="0094163B">
              <w:rPr>
                <w:color w:val="auto"/>
              </w:rPr>
              <w:t>14-09-002-26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9EF1F0" w14:textId="77777777" w:rsidR="0047451E" w:rsidRPr="0094163B" w:rsidRDefault="0047451E" w:rsidP="0047451E">
            <w:pPr>
              <w:rPr>
                <w:color w:val="auto"/>
              </w:rPr>
            </w:pPr>
            <w:r w:rsidRPr="0094163B">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B4788C" w14:textId="6258FCAA" w:rsidR="0047451E" w:rsidRPr="0094163B" w:rsidRDefault="0047451E" w:rsidP="0047451E">
            <w:pPr>
              <w:jc w:val="center"/>
              <w:rPr>
                <w:color w:val="auto"/>
              </w:rPr>
            </w:pPr>
            <w:r w:rsidRPr="0094163B">
              <w:rPr>
                <w:color w:val="auto"/>
              </w:rPr>
              <w:t>833,02</w:t>
            </w:r>
          </w:p>
        </w:tc>
      </w:tr>
      <w:tr w:rsidR="0094163B" w:rsidRPr="0094163B" w14:paraId="687BD2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7D89D" w14:textId="77777777" w:rsidR="0047451E" w:rsidRPr="0094163B" w:rsidRDefault="0047451E" w:rsidP="0047451E">
            <w:pPr>
              <w:jc w:val="center"/>
              <w:rPr>
                <w:color w:val="auto"/>
              </w:rPr>
            </w:pPr>
            <w:r w:rsidRPr="0094163B">
              <w:rPr>
                <w:color w:val="auto"/>
              </w:rPr>
              <w:t>14-09-002-27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BDBB46" w14:textId="77777777" w:rsidR="0047451E" w:rsidRPr="0094163B" w:rsidRDefault="0047451E" w:rsidP="0047451E">
            <w:pPr>
              <w:rPr>
                <w:color w:val="auto"/>
              </w:rPr>
            </w:pPr>
            <w:r w:rsidRPr="0094163B">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C66E21" w14:textId="0AE1ED2A" w:rsidR="0047451E" w:rsidRPr="0094163B" w:rsidRDefault="0047451E" w:rsidP="0047451E">
            <w:pPr>
              <w:jc w:val="center"/>
              <w:rPr>
                <w:color w:val="auto"/>
              </w:rPr>
            </w:pPr>
            <w:r w:rsidRPr="0094163B">
              <w:rPr>
                <w:color w:val="auto"/>
              </w:rPr>
              <w:t>886,98</w:t>
            </w:r>
          </w:p>
        </w:tc>
      </w:tr>
      <w:tr w:rsidR="0094163B" w:rsidRPr="0094163B" w14:paraId="549270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497C0" w14:textId="77777777" w:rsidR="0047451E" w:rsidRPr="0094163B" w:rsidRDefault="0047451E" w:rsidP="0047451E">
            <w:pPr>
              <w:jc w:val="center"/>
              <w:rPr>
                <w:color w:val="auto"/>
              </w:rPr>
            </w:pPr>
            <w:r w:rsidRPr="0094163B">
              <w:rPr>
                <w:color w:val="auto"/>
              </w:rPr>
              <w:t>14-09-002-28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E98B7" w14:textId="77777777" w:rsidR="0047451E" w:rsidRPr="0094163B" w:rsidRDefault="0047451E" w:rsidP="0047451E">
            <w:pPr>
              <w:rPr>
                <w:color w:val="auto"/>
              </w:rPr>
            </w:pPr>
            <w:r w:rsidRPr="0094163B">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25509E" w14:textId="18540AD9" w:rsidR="0047451E" w:rsidRPr="0094163B" w:rsidRDefault="0047451E" w:rsidP="0047451E">
            <w:pPr>
              <w:jc w:val="center"/>
              <w:rPr>
                <w:color w:val="auto"/>
              </w:rPr>
            </w:pPr>
            <w:r w:rsidRPr="0094163B">
              <w:rPr>
                <w:color w:val="auto"/>
              </w:rPr>
              <w:t>980,16</w:t>
            </w:r>
          </w:p>
        </w:tc>
      </w:tr>
      <w:tr w:rsidR="0094163B" w:rsidRPr="0094163B" w14:paraId="56C23E8E"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0ECF3F5"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14-09-003</w:t>
            </w:r>
          </w:p>
        </w:tc>
        <w:tc>
          <w:tcPr>
            <w:tcW w:w="7654" w:type="dxa"/>
            <w:gridSpan w:val="2"/>
            <w:tcBorders>
              <w:top w:val="single" w:sz="4" w:space="0" w:color="auto"/>
              <w:left w:val="nil"/>
              <w:bottom w:val="nil"/>
              <w:right w:val="nil"/>
            </w:tcBorders>
            <w:shd w:val="clear" w:color="auto" w:fill="auto"/>
            <w:hideMark/>
          </w:tcPr>
          <w:p w14:paraId="6D57A783" w14:textId="77777777" w:rsidR="00703BD7" w:rsidRPr="0094163B" w:rsidRDefault="00703BD7" w:rsidP="001865ED">
            <w:pPr>
              <w:spacing w:before="120" w:after="120"/>
              <w:rPr>
                <w:color w:val="auto"/>
                <w:sz w:val="28"/>
                <w:szCs w:val="28"/>
              </w:rPr>
            </w:pPr>
            <w:r w:rsidRPr="0094163B">
              <w:rPr>
                <w:color w:val="auto"/>
                <w:sz w:val="28"/>
                <w:szCs w:val="28"/>
              </w:rPr>
              <w:t>Устройство стальных футляров открытым способом, разработка сухого грунта в отвал, с креплением (группа грунтов 1-3)</w:t>
            </w:r>
          </w:p>
        </w:tc>
      </w:tr>
      <w:tr w:rsidR="0094163B" w:rsidRPr="0094163B" w14:paraId="1EEB36E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E6B210"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149FFE8" w14:textId="77777777" w:rsidR="00703BD7" w:rsidRPr="0094163B" w:rsidRDefault="00703BD7" w:rsidP="00703BD7">
            <w:pPr>
              <w:rPr>
                <w:color w:val="auto"/>
              </w:rPr>
            </w:pPr>
            <w:r w:rsidRPr="0094163B">
              <w:rPr>
                <w:color w:val="auto"/>
              </w:rPr>
              <w:t>10 м</w:t>
            </w:r>
          </w:p>
        </w:tc>
      </w:tr>
      <w:tr w:rsidR="0094163B" w:rsidRPr="0094163B" w14:paraId="1BA81DA2" w14:textId="77777777" w:rsidTr="008C7CDD">
        <w:trPr>
          <w:cantSplit/>
          <w:trHeight w:val="20"/>
        </w:trPr>
        <w:tc>
          <w:tcPr>
            <w:tcW w:w="1120" w:type="dxa"/>
            <w:tcBorders>
              <w:top w:val="nil"/>
              <w:left w:val="nil"/>
              <w:bottom w:val="nil"/>
              <w:right w:val="nil"/>
            </w:tcBorders>
            <w:shd w:val="clear" w:color="auto" w:fill="auto"/>
            <w:vAlign w:val="center"/>
            <w:hideMark/>
          </w:tcPr>
          <w:p w14:paraId="40A72586"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7575015" w14:textId="77777777" w:rsidR="00703BD7" w:rsidRPr="0094163B" w:rsidRDefault="00703BD7" w:rsidP="00703BD7">
            <w:pPr>
              <w:rPr>
                <w:color w:val="auto"/>
              </w:rPr>
            </w:pPr>
            <w:r w:rsidRPr="0094163B">
              <w:rPr>
                <w:color w:val="auto"/>
              </w:rPr>
              <w:t>Устройство стальных футляров открытым способом, разработка сухого грунта в отвал, с креплением (группа грунтов 1-3):</w:t>
            </w:r>
          </w:p>
        </w:tc>
      </w:tr>
      <w:tr w:rsidR="0094163B" w:rsidRPr="0094163B" w14:paraId="228138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587D3" w14:textId="77777777" w:rsidR="0047451E" w:rsidRPr="0094163B" w:rsidRDefault="0047451E" w:rsidP="0047451E">
            <w:pPr>
              <w:jc w:val="center"/>
              <w:rPr>
                <w:color w:val="auto"/>
              </w:rPr>
            </w:pPr>
            <w:r w:rsidRPr="0094163B">
              <w:rPr>
                <w:color w:val="auto"/>
              </w:rPr>
              <w:t>14-09-003-01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B8776D" w14:textId="77777777" w:rsidR="0047451E" w:rsidRPr="0094163B" w:rsidRDefault="0047451E" w:rsidP="0047451E">
            <w:pPr>
              <w:rPr>
                <w:color w:val="auto"/>
              </w:rPr>
            </w:pPr>
            <w:r w:rsidRPr="0094163B">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CA7F43" w14:textId="6B30EF36" w:rsidR="0047451E" w:rsidRPr="0094163B" w:rsidRDefault="0047451E" w:rsidP="0047451E">
            <w:pPr>
              <w:jc w:val="center"/>
              <w:rPr>
                <w:color w:val="auto"/>
              </w:rPr>
            </w:pPr>
            <w:r w:rsidRPr="0094163B">
              <w:rPr>
                <w:color w:val="auto"/>
              </w:rPr>
              <w:t>143,79</w:t>
            </w:r>
          </w:p>
        </w:tc>
      </w:tr>
      <w:tr w:rsidR="0094163B" w:rsidRPr="0094163B" w14:paraId="0F048E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0AC5C" w14:textId="77777777" w:rsidR="0047451E" w:rsidRPr="0094163B" w:rsidRDefault="0047451E" w:rsidP="0047451E">
            <w:pPr>
              <w:jc w:val="center"/>
              <w:rPr>
                <w:color w:val="auto"/>
              </w:rPr>
            </w:pPr>
            <w:r w:rsidRPr="0094163B">
              <w:rPr>
                <w:color w:val="auto"/>
              </w:rPr>
              <w:t>14-09-003-02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C131EB" w14:textId="77777777" w:rsidR="0047451E" w:rsidRPr="0094163B" w:rsidRDefault="0047451E" w:rsidP="0047451E">
            <w:pPr>
              <w:rPr>
                <w:color w:val="auto"/>
              </w:rPr>
            </w:pPr>
            <w:r w:rsidRPr="0094163B">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A4DECF" w14:textId="4F55D64A" w:rsidR="0047451E" w:rsidRPr="0094163B" w:rsidRDefault="0047451E" w:rsidP="0047451E">
            <w:pPr>
              <w:jc w:val="center"/>
              <w:rPr>
                <w:color w:val="auto"/>
              </w:rPr>
            </w:pPr>
            <w:r w:rsidRPr="0094163B">
              <w:rPr>
                <w:color w:val="auto"/>
              </w:rPr>
              <w:t>166,92</w:t>
            </w:r>
          </w:p>
        </w:tc>
      </w:tr>
      <w:tr w:rsidR="0094163B" w:rsidRPr="0094163B" w14:paraId="7A136C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23266" w14:textId="77777777" w:rsidR="0047451E" w:rsidRPr="0094163B" w:rsidRDefault="0047451E" w:rsidP="0047451E">
            <w:pPr>
              <w:jc w:val="center"/>
              <w:rPr>
                <w:color w:val="auto"/>
              </w:rPr>
            </w:pPr>
            <w:r w:rsidRPr="0094163B">
              <w:rPr>
                <w:color w:val="auto"/>
              </w:rPr>
              <w:t>14-09-003-03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E44446" w14:textId="77777777" w:rsidR="0047451E" w:rsidRPr="0094163B" w:rsidRDefault="0047451E" w:rsidP="0047451E">
            <w:pPr>
              <w:rPr>
                <w:color w:val="auto"/>
              </w:rPr>
            </w:pPr>
            <w:r w:rsidRPr="0094163B">
              <w:rPr>
                <w:color w:val="auto"/>
              </w:rPr>
              <w:t>для трубопроводов 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1C2DBC" w14:textId="2B0AAF79" w:rsidR="0047451E" w:rsidRPr="0094163B" w:rsidRDefault="0047451E" w:rsidP="0047451E">
            <w:pPr>
              <w:jc w:val="center"/>
              <w:rPr>
                <w:color w:val="auto"/>
              </w:rPr>
            </w:pPr>
            <w:r w:rsidRPr="0094163B">
              <w:rPr>
                <w:color w:val="auto"/>
              </w:rPr>
              <w:t>1 190,97</w:t>
            </w:r>
          </w:p>
        </w:tc>
      </w:tr>
      <w:tr w:rsidR="0094163B" w:rsidRPr="0094163B" w14:paraId="4985B2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2C9CC1" w14:textId="77777777" w:rsidR="0047451E" w:rsidRPr="0094163B" w:rsidRDefault="0047451E" w:rsidP="0047451E">
            <w:pPr>
              <w:jc w:val="center"/>
              <w:rPr>
                <w:color w:val="auto"/>
              </w:rPr>
            </w:pPr>
            <w:r w:rsidRPr="0094163B">
              <w:rPr>
                <w:color w:val="auto"/>
              </w:rPr>
              <w:t>14-09-003-04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86794D" w14:textId="77777777" w:rsidR="0047451E" w:rsidRPr="0094163B" w:rsidRDefault="0047451E" w:rsidP="0047451E">
            <w:pPr>
              <w:rPr>
                <w:color w:val="auto"/>
              </w:rPr>
            </w:pPr>
            <w:r w:rsidRPr="0094163B">
              <w:rPr>
                <w:color w:val="auto"/>
              </w:rPr>
              <w:t>для трубопроводов 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E822A4" w14:textId="53FA7F96" w:rsidR="0047451E" w:rsidRPr="0094163B" w:rsidRDefault="0047451E" w:rsidP="0047451E">
            <w:pPr>
              <w:jc w:val="center"/>
              <w:rPr>
                <w:color w:val="auto"/>
              </w:rPr>
            </w:pPr>
            <w:r w:rsidRPr="0094163B">
              <w:rPr>
                <w:color w:val="auto"/>
              </w:rPr>
              <w:t>1 419,98</w:t>
            </w:r>
          </w:p>
        </w:tc>
      </w:tr>
      <w:tr w:rsidR="0094163B" w:rsidRPr="0094163B" w14:paraId="7F3FF8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6C93D" w14:textId="77777777" w:rsidR="0047451E" w:rsidRPr="0094163B" w:rsidRDefault="0047451E" w:rsidP="0047451E">
            <w:pPr>
              <w:jc w:val="center"/>
              <w:rPr>
                <w:color w:val="auto"/>
              </w:rPr>
            </w:pPr>
            <w:r w:rsidRPr="0094163B">
              <w:rPr>
                <w:color w:val="auto"/>
              </w:rPr>
              <w:t>14-09-003-05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02F510" w14:textId="77777777" w:rsidR="0047451E" w:rsidRPr="0094163B" w:rsidRDefault="0047451E" w:rsidP="0047451E">
            <w:pPr>
              <w:rPr>
                <w:color w:val="auto"/>
              </w:rPr>
            </w:pPr>
            <w:r w:rsidRPr="0094163B">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8040BB" w14:textId="4BFD7409" w:rsidR="0047451E" w:rsidRPr="0094163B" w:rsidRDefault="0047451E" w:rsidP="0047451E">
            <w:pPr>
              <w:jc w:val="center"/>
              <w:rPr>
                <w:color w:val="auto"/>
              </w:rPr>
            </w:pPr>
            <w:r w:rsidRPr="0094163B">
              <w:rPr>
                <w:color w:val="auto"/>
              </w:rPr>
              <w:t>169,33</w:t>
            </w:r>
          </w:p>
        </w:tc>
      </w:tr>
      <w:tr w:rsidR="0094163B" w:rsidRPr="0094163B" w14:paraId="6D078A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204E2" w14:textId="77777777" w:rsidR="0047451E" w:rsidRPr="0094163B" w:rsidRDefault="0047451E" w:rsidP="0047451E">
            <w:pPr>
              <w:jc w:val="center"/>
              <w:rPr>
                <w:color w:val="auto"/>
              </w:rPr>
            </w:pPr>
            <w:r w:rsidRPr="0094163B">
              <w:rPr>
                <w:color w:val="auto"/>
              </w:rPr>
              <w:t>14-09-003-06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224737" w14:textId="77777777" w:rsidR="0047451E" w:rsidRPr="0094163B" w:rsidRDefault="0047451E" w:rsidP="0047451E">
            <w:pPr>
              <w:rPr>
                <w:color w:val="auto"/>
              </w:rPr>
            </w:pPr>
            <w:r w:rsidRPr="0094163B">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12DF27" w14:textId="55594F3D" w:rsidR="0047451E" w:rsidRPr="0094163B" w:rsidRDefault="0047451E" w:rsidP="0047451E">
            <w:pPr>
              <w:jc w:val="center"/>
              <w:rPr>
                <w:color w:val="auto"/>
              </w:rPr>
            </w:pPr>
            <w:r w:rsidRPr="0094163B">
              <w:rPr>
                <w:color w:val="auto"/>
              </w:rPr>
              <w:t>193,65</w:t>
            </w:r>
          </w:p>
        </w:tc>
      </w:tr>
      <w:tr w:rsidR="0094163B" w:rsidRPr="0094163B" w14:paraId="4C935B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1691D" w14:textId="77777777" w:rsidR="0047451E" w:rsidRPr="0094163B" w:rsidRDefault="0047451E" w:rsidP="0047451E">
            <w:pPr>
              <w:jc w:val="center"/>
              <w:rPr>
                <w:color w:val="auto"/>
              </w:rPr>
            </w:pPr>
            <w:r w:rsidRPr="0094163B">
              <w:rPr>
                <w:color w:val="auto"/>
              </w:rPr>
              <w:t>14-09-003-07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3A5FC4" w14:textId="77777777" w:rsidR="0047451E" w:rsidRPr="0094163B" w:rsidRDefault="0047451E" w:rsidP="0047451E">
            <w:pPr>
              <w:rPr>
                <w:color w:val="auto"/>
              </w:rPr>
            </w:pPr>
            <w:r w:rsidRPr="0094163B">
              <w:rPr>
                <w:color w:val="auto"/>
              </w:rPr>
              <w:t>для трубопроводов 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D78C10F" w14:textId="5E41CC6C" w:rsidR="0047451E" w:rsidRPr="0094163B" w:rsidRDefault="0047451E" w:rsidP="0047451E">
            <w:pPr>
              <w:jc w:val="center"/>
              <w:rPr>
                <w:color w:val="auto"/>
              </w:rPr>
            </w:pPr>
            <w:r w:rsidRPr="0094163B">
              <w:rPr>
                <w:color w:val="auto"/>
              </w:rPr>
              <w:t>1 222,22</w:t>
            </w:r>
          </w:p>
        </w:tc>
      </w:tr>
      <w:tr w:rsidR="0094163B" w:rsidRPr="0094163B" w14:paraId="70C3F2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170742" w14:textId="77777777" w:rsidR="0047451E" w:rsidRPr="0094163B" w:rsidRDefault="0047451E" w:rsidP="0047451E">
            <w:pPr>
              <w:jc w:val="center"/>
              <w:rPr>
                <w:color w:val="auto"/>
              </w:rPr>
            </w:pPr>
            <w:r w:rsidRPr="0094163B">
              <w:rPr>
                <w:color w:val="auto"/>
              </w:rPr>
              <w:t>14-09-003-08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7E5D46" w14:textId="77777777" w:rsidR="0047451E" w:rsidRPr="0094163B" w:rsidRDefault="0047451E" w:rsidP="0047451E">
            <w:pPr>
              <w:rPr>
                <w:color w:val="auto"/>
              </w:rPr>
            </w:pPr>
            <w:r w:rsidRPr="0094163B">
              <w:rPr>
                <w:color w:val="auto"/>
              </w:rPr>
              <w:t>для трубопроводов 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CD084B" w14:textId="1D4C2F57" w:rsidR="0047451E" w:rsidRPr="0094163B" w:rsidRDefault="0047451E" w:rsidP="0047451E">
            <w:pPr>
              <w:jc w:val="center"/>
              <w:rPr>
                <w:color w:val="auto"/>
              </w:rPr>
            </w:pPr>
            <w:r w:rsidRPr="0094163B">
              <w:rPr>
                <w:color w:val="auto"/>
              </w:rPr>
              <w:t>1 442,58</w:t>
            </w:r>
          </w:p>
        </w:tc>
      </w:tr>
      <w:tr w:rsidR="0094163B" w:rsidRPr="0094163B" w14:paraId="7D4E48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2C770A" w14:textId="77777777" w:rsidR="0047451E" w:rsidRPr="0094163B" w:rsidRDefault="0047451E" w:rsidP="0047451E">
            <w:pPr>
              <w:jc w:val="center"/>
              <w:rPr>
                <w:color w:val="auto"/>
              </w:rPr>
            </w:pPr>
            <w:r w:rsidRPr="0094163B">
              <w:rPr>
                <w:color w:val="auto"/>
              </w:rPr>
              <w:t>14-09-003-09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DF8423" w14:textId="77777777" w:rsidR="0047451E" w:rsidRPr="0094163B" w:rsidRDefault="0047451E" w:rsidP="0047451E">
            <w:pPr>
              <w:rPr>
                <w:color w:val="auto"/>
              </w:rPr>
            </w:pPr>
            <w:r w:rsidRPr="0094163B">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DD13D3" w14:textId="0EC0E9DC" w:rsidR="0047451E" w:rsidRPr="0094163B" w:rsidRDefault="0047451E" w:rsidP="0047451E">
            <w:pPr>
              <w:jc w:val="center"/>
              <w:rPr>
                <w:color w:val="auto"/>
              </w:rPr>
            </w:pPr>
            <w:r w:rsidRPr="0094163B">
              <w:rPr>
                <w:color w:val="auto"/>
              </w:rPr>
              <w:t>169,15</w:t>
            </w:r>
          </w:p>
        </w:tc>
      </w:tr>
      <w:tr w:rsidR="0094163B" w:rsidRPr="0094163B" w14:paraId="72090A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485DC3" w14:textId="77777777" w:rsidR="0047451E" w:rsidRPr="0094163B" w:rsidRDefault="0047451E" w:rsidP="0047451E">
            <w:pPr>
              <w:jc w:val="center"/>
              <w:rPr>
                <w:color w:val="auto"/>
              </w:rPr>
            </w:pPr>
            <w:r w:rsidRPr="0094163B">
              <w:rPr>
                <w:color w:val="auto"/>
              </w:rPr>
              <w:t>14-09-003-10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41CE31" w14:textId="77777777" w:rsidR="0047451E" w:rsidRPr="0094163B" w:rsidRDefault="0047451E" w:rsidP="0047451E">
            <w:pPr>
              <w:rPr>
                <w:color w:val="auto"/>
              </w:rPr>
            </w:pPr>
            <w:r w:rsidRPr="0094163B">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900B2A" w14:textId="19D85AD1" w:rsidR="0047451E" w:rsidRPr="0094163B" w:rsidRDefault="0047451E" w:rsidP="0047451E">
            <w:pPr>
              <w:jc w:val="center"/>
              <w:rPr>
                <w:color w:val="auto"/>
              </w:rPr>
            </w:pPr>
            <w:r w:rsidRPr="0094163B">
              <w:rPr>
                <w:color w:val="auto"/>
              </w:rPr>
              <w:t>193,08</w:t>
            </w:r>
          </w:p>
        </w:tc>
      </w:tr>
      <w:tr w:rsidR="0094163B" w:rsidRPr="0094163B" w14:paraId="598DC0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81180" w14:textId="77777777" w:rsidR="0047451E" w:rsidRPr="0094163B" w:rsidRDefault="0047451E" w:rsidP="0047451E">
            <w:pPr>
              <w:jc w:val="center"/>
              <w:rPr>
                <w:color w:val="auto"/>
              </w:rPr>
            </w:pPr>
            <w:r w:rsidRPr="0094163B">
              <w:rPr>
                <w:color w:val="auto"/>
              </w:rPr>
              <w:t>14-09-003-11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243B54" w14:textId="77777777" w:rsidR="0047451E" w:rsidRPr="0094163B" w:rsidRDefault="0047451E" w:rsidP="0047451E">
            <w:pPr>
              <w:rPr>
                <w:color w:val="auto"/>
              </w:rPr>
            </w:pPr>
            <w:r w:rsidRPr="0094163B">
              <w:rPr>
                <w:color w:val="auto"/>
              </w:rPr>
              <w:t>для трубопроводов 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C0511EF" w14:textId="1C20B8C1" w:rsidR="0047451E" w:rsidRPr="0094163B" w:rsidRDefault="0047451E" w:rsidP="0047451E">
            <w:pPr>
              <w:jc w:val="center"/>
              <w:rPr>
                <w:color w:val="auto"/>
              </w:rPr>
            </w:pPr>
            <w:r w:rsidRPr="0094163B">
              <w:rPr>
                <w:color w:val="auto"/>
              </w:rPr>
              <w:t>1 213,41</w:t>
            </w:r>
          </w:p>
        </w:tc>
      </w:tr>
      <w:tr w:rsidR="0094163B" w:rsidRPr="0094163B" w14:paraId="0FA3A8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20E43" w14:textId="77777777" w:rsidR="0047451E" w:rsidRPr="0094163B" w:rsidRDefault="0047451E" w:rsidP="0047451E">
            <w:pPr>
              <w:jc w:val="center"/>
              <w:rPr>
                <w:color w:val="auto"/>
              </w:rPr>
            </w:pPr>
            <w:r w:rsidRPr="0094163B">
              <w:rPr>
                <w:color w:val="auto"/>
              </w:rPr>
              <w:t>14-09-003-12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9FD06" w14:textId="77777777" w:rsidR="0047451E" w:rsidRPr="0094163B" w:rsidRDefault="0047451E" w:rsidP="0047451E">
            <w:pPr>
              <w:rPr>
                <w:color w:val="auto"/>
              </w:rPr>
            </w:pPr>
            <w:r w:rsidRPr="0094163B">
              <w:rPr>
                <w:color w:val="auto"/>
              </w:rPr>
              <w:t>для трубопроводов 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BCC378" w14:textId="2E5C79C3" w:rsidR="0047451E" w:rsidRPr="0094163B" w:rsidRDefault="0047451E" w:rsidP="0047451E">
            <w:pPr>
              <w:jc w:val="center"/>
              <w:rPr>
                <w:color w:val="auto"/>
              </w:rPr>
            </w:pPr>
            <w:r w:rsidRPr="0094163B">
              <w:rPr>
                <w:color w:val="auto"/>
              </w:rPr>
              <w:t>1 441,92</w:t>
            </w:r>
          </w:p>
        </w:tc>
      </w:tr>
      <w:tr w:rsidR="0094163B" w:rsidRPr="0094163B" w14:paraId="2E8C5C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0F635" w14:textId="77777777" w:rsidR="0047451E" w:rsidRPr="0094163B" w:rsidRDefault="0047451E" w:rsidP="0047451E">
            <w:pPr>
              <w:jc w:val="center"/>
              <w:rPr>
                <w:color w:val="auto"/>
              </w:rPr>
            </w:pPr>
            <w:r w:rsidRPr="0094163B">
              <w:rPr>
                <w:color w:val="auto"/>
              </w:rPr>
              <w:t>14-09-003-13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420847" w14:textId="77777777" w:rsidR="0047451E" w:rsidRPr="0094163B" w:rsidRDefault="0047451E" w:rsidP="0047451E">
            <w:pPr>
              <w:rPr>
                <w:color w:val="auto"/>
              </w:rPr>
            </w:pPr>
            <w:r w:rsidRPr="0094163B">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444809" w14:textId="2CB809C7" w:rsidR="0047451E" w:rsidRPr="0094163B" w:rsidRDefault="0047451E" w:rsidP="0047451E">
            <w:pPr>
              <w:jc w:val="center"/>
              <w:rPr>
                <w:color w:val="auto"/>
              </w:rPr>
            </w:pPr>
            <w:r w:rsidRPr="0094163B">
              <w:rPr>
                <w:color w:val="auto"/>
              </w:rPr>
              <w:t>230,49</w:t>
            </w:r>
          </w:p>
        </w:tc>
      </w:tr>
      <w:tr w:rsidR="0094163B" w:rsidRPr="0094163B" w14:paraId="2FA3C7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99042" w14:textId="77777777" w:rsidR="0047451E" w:rsidRPr="0094163B" w:rsidRDefault="0047451E" w:rsidP="0047451E">
            <w:pPr>
              <w:jc w:val="center"/>
              <w:rPr>
                <w:color w:val="auto"/>
              </w:rPr>
            </w:pPr>
            <w:r w:rsidRPr="0094163B">
              <w:rPr>
                <w:color w:val="auto"/>
              </w:rPr>
              <w:t>14-09-003-14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007AC" w14:textId="77777777" w:rsidR="0047451E" w:rsidRPr="0094163B" w:rsidRDefault="0047451E" w:rsidP="0047451E">
            <w:pPr>
              <w:rPr>
                <w:color w:val="auto"/>
              </w:rPr>
            </w:pPr>
            <w:r w:rsidRPr="0094163B">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232735" w14:textId="2B5BEC43" w:rsidR="0047451E" w:rsidRPr="0094163B" w:rsidRDefault="0047451E" w:rsidP="0047451E">
            <w:pPr>
              <w:jc w:val="center"/>
              <w:rPr>
                <w:color w:val="auto"/>
              </w:rPr>
            </w:pPr>
            <w:r w:rsidRPr="0094163B">
              <w:rPr>
                <w:color w:val="auto"/>
              </w:rPr>
              <w:t>262,51</w:t>
            </w:r>
          </w:p>
        </w:tc>
      </w:tr>
      <w:tr w:rsidR="0094163B" w:rsidRPr="0094163B" w14:paraId="192DA4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A180E" w14:textId="77777777" w:rsidR="0047451E" w:rsidRPr="0094163B" w:rsidRDefault="0047451E" w:rsidP="0047451E">
            <w:pPr>
              <w:jc w:val="center"/>
              <w:rPr>
                <w:color w:val="auto"/>
              </w:rPr>
            </w:pPr>
            <w:r w:rsidRPr="0094163B">
              <w:rPr>
                <w:color w:val="auto"/>
              </w:rPr>
              <w:t>14-09-003-15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B9B113" w14:textId="77777777" w:rsidR="0047451E" w:rsidRPr="0094163B" w:rsidRDefault="0047451E" w:rsidP="0047451E">
            <w:pPr>
              <w:rPr>
                <w:color w:val="auto"/>
              </w:rPr>
            </w:pPr>
            <w:r w:rsidRPr="0094163B">
              <w:rPr>
                <w:color w:val="auto"/>
              </w:rPr>
              <w:t>для трубопроводов 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CACD2A" w14:textId="00839F6F" w:rsidR="0047451E" w:rsidRPr="0094163B" w:rsidRDefault="0047451E" w:rsidP="0047451E">
            <w:pPr>
              <w:jc w:val="center"/>
              <w:rPr>
                <w:color w:val="auto"/>
              </w:rPr>
            </w:pPr>
            <w:r w:rsidRPr="0094163B">
              <w:rPr>
                <w:color w:val="auto"/>
              </w:rPr>
              <w:t>1 270,73</w:t>
            </w:r>
          </w:p>
        </w:tc>
      </w:tr>
      <w:tr w:rsidR="0094163B" w:rsidRPr="0094163B" w14:paraId="129BD6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F6ADC" w14:textId="77777777" w:rsidR="0047451E" w:rsidRPr="0094163B" w:rsidRDefault="0047451E" w:rsidP="0047451E">
            <w:pPr>
              <w:jc w:val="center"/>
              <w:rPr>
                <w:color w:val="auto"/>
              </w:rPr>
            </w:pPr>
            <w:r w:rsidRPr="0094163B">
              <w:rPr>
                <w:color w:val="auto"/>
              </w:rPr>
              <w:lastRenderedPageBreak/>
              <w:t>14-09-003-16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533171" w14:textId="77777777" w:rsidR="0047451E" w:rsidRPr="0094163B" w:rsidRDefault="0047451E" w:rsidP="0047451E">
            <w:pPr>
              <w:rPr>
                <w:color w:val="auto"/>
              </w:rPr>
            </w:pPr>
            <w:r w:rsidRPr="0094163B">
              <w:rPr>
                <w:color w:val="auto"/>
              </w:rPr>
              <w:t>для трубопроводов 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9CACBF" w14:textId="548817AD" w:rsidR="0047451E" w:rsidRPr="0094163B" w:rsidRDefault="0047451E" w:rsidP="0047451E">
            <w:pPr>
              <w:jc w:val="center"/>
              <w:rPr>
                <w:color w:val="auto"/>
              </w:rPr>
            </w:pPr>
            <w:r w:rsidRPr="0094163B">
              <w:rPr>
                <w:color w:val="auto"/>
              </w:rPr>
              <w:t>1 521,95</w:t>
            </w:r>
          </w:p>
        </w:tc>
      </w:tr>
      <w:tr w:rsidR="0094163B" w:rsidRPr="0094163B" w14:paraId="0036BF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FB98A" w14:textId="77777777" w:rsidR="0047451E" w:rsidRPr="0094163B" w:rsidRDefault="0047451E" w:rsidP="0047451E">
            <w:pPr>
              <w:jc w:val="center"/>
              <w:rPr>
                <w:color w:val="auto"/>
              </w:rPr>
            </w:pPr>
            <w:r w:rsidRPr="0094163B">
              <w:rPr>
                <w:color w:val="auto"/>
              </w:rPr>
              <w:t>14-09-003-17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2DD6E5" w14:textId="77777777" w:rsidR="0047451E" w:rsidRPr="0094163B" w:rsidRDefault="0047451E" w:rsidP="0047451E">
            <w:pPr>
              <w:rPr>
                <w:color w:val="auto"/>
              </w:rPr>
            </w:pPr>
            <w:r w:rsidRPr="0094163B">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9A0176" w14:textId="04012417" w:rsidR="0047451E" w:rsidRPr="0094163B" w:rsidRDefault="0047451E" w:rsidP="0047451E">
            <w:pPr>
              <w:jc w:val="center"/>
              <w:rPr>
                <w:color w:val="auto"/>
              </w:rPr>
            </w:pPr>
            <w:r w:rsidRPr="0094163B">
              <w:rPr>
                <w:color w:val="auto"/>
              </w:rPr>
              <w:t>226,70</w:t>
            </w:r>
          </w:p>
        </w:tc>
      </w:tr>
      <w:tr w:rsidR="0094163B" w:rsidRPr="0094163B" w14:paraId="3A6C83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D2462" w14:textId="77777777" w:rsidR="0047451E" w:rsidRPr="0094163B" w:rsidRDefault="0047451E" w:rsidP="0047451E">
            <w:pPr>
              <w:jc w:val="center"/>
              <w:rPr>
                <w:color w:val="auto"/>
              </w:rPr>
            </w:pPr>
            <w:r w:rsidRPr="0094163B">
              <w:rPr>
                <w:color w:val="auto"/>
              </w:rPr>
              <w:t>14-09-003-18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4994C0" w14:textId="77777777" w:rsidR="0047451E" w:rsidRPr="0094163B" w:rsidRDefault="0047451E" w:rsidP="0047451E">
            <w:pPr>
              <w:rPr>
                <w:color w:val="auto"/>
              </w:rPr>
            </w:pPr>
            <w:r w:rsidRPr="0094163B">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DC671C" w14:textId="3AD235F0" w:rsidR="0047451E" w:rsidRPr="0094163B" w:rsidRDefault="0047451E" w:rsidP="0047451E">
            <w:pPr>
              <w:jc w:val="center"/>
              <w:rPr>
                <w:color w:val="auto"/>
              </w:rPr>
            </w:pPr>
            <w:r w:rsidRPr="0094163B">
              <w:rPr>
                <w:color w:val="auto"/>
              </w:rPr>
              <w:t>258,56</w:t>
            </w:r>
          </w:p>
        </w:tc>
      </w:tr>
      <w:tr w:rsidR="0094163B" w:rsidRPr="0094163B" w14:paraId="703BA4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FBAA5E" w14:textId="77777777" w:rsidR="0047451E" w:rsidRPr="0094163B" w:rsidRDefault="0047451E" w:rsidP="0047451E">
            <w:pPr>
              <w:jc w:val="center"/>
              <w:rPr>
                <w:color w:val="auto"/>
              </w:rPr>
            </w:pPr>
            <w:r w:rsidRPr="0094163B">
              <w:rPr>
                <w:color w:val="auto"/>
              </w:rPr>
              <w:t>14-09-003-19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C3BEF4" w14:textId="77777777" w:rsidR="0047451E" w:rsidRPr="0094163B" w:rsidRDefault="0047451E" w:rsidP="0047451E">
            <w:pPr>
              <w:rPr>
                <w:color w:val="auto"/>
              </w:rPr>
            </w:pPr>
            <w:r w:rsidRPr="0094163B">
              <w:rPr>
                <w:color w:val="auto"/>
              </w:rPr>
              <w:t>для трубопроводов 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815236" w14:textId="2D6BF8C7" w:rsidR="0047451E" w:rsidRPr="0094163B" w:rsidRDefault="0047451E" w:rsidP="0047451E">
            <w:pPr>
              <w:jc w:val="center"/>
              <w:rPr>
                <w:color w:val="auto"/>
              </w:rPr>
            </w:pPr>
            <w:r w:rsidRPr="0094163B">
              <w:rPr>
                <w:color w:val="auto"/>
              </w:rPr>
              <w:t>1 269,40</w:t>
            </w:r>
          </w:p>
        </w:tc>
      </w:tr>
      <w:tr w:rsidR="0094163B" w:rsidRPr="0094163B" w14:paraId="734A3E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6909F" w14:textId="77777777" w:rsidR="0047451E" w:rsidRPr="0094163B" w:rsidRDefault="0047451E" w:rsidP="0047451E">
            <w:pPr>
              <w:jc w:val="center"/>
              <w:rPr>
                <w:color w:val="auto"/>
              </w:rPr>
            </w:pPr>
            <w:r w:rsidRPr="0094163B">
              <w:rPr>
                <w:color w:val="auto"/>
              </w:rPr>
              <w:t>14-09-003-20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86F429" w14:textId="77777777" w:rsidR="0047451E" w:rsidRPr="0094163B" w:rsidRDefault="0047451E" w:rsidP="0047451E">
            <w:pPr>
              <w:rPr>
                <w:color w:val="auto"/>
              </w:rPr>
            </w:pPr>
            <w:r w:rsidRPr="0094163B">
              <w:rPr>
                <w:color w:val="auto"/>
              </w:rPr>
              <w:t>для трубопроводов 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1519EEA" w14:textId="2233B3CD" w:rsidR="0047451E" w:rsidRPr="0094163B" w:rsidRDefault="0047451E" w:rsidP="0047451E">
            <w:pPr>
              <w:jc w:val="center"/>
              <w:rPr>
                <w:color w:val="auto"/>
              </w:rPr>
            </w:pPr>
            <w:r w:rsidRPr="0094163B">
              <w:rPr>
                <w:color w:val="auto"/>
              </w:rPr>
              <w:t>1 520,04</w:t>
            </w:r>
          </w:p>
        </w:tc>
      </w:tr>
      <w:tr w:rsidR="0094163B" w:rsidRPr="0094163B" w14:paraId="116743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F0610" w14:textId="77777777" w:rsidR="0047451E" w:rsidRPr="0094163B" w:rsidRDefault="0047451E" w:rsidP="0047451E">
            <w:pPr>
              <w:jc w:val="center"/>
              <w:rPr>
                <w:color w:val="auto"/>
              </w:rPr>
            </w:pPr>
            <w:r w:rsidRPr="0094163B">
              <w:rPr>
                <w:color w:val="auto"/>
              </w:rPr>
              <w:t>14-09-003-21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A84F15" w14:textId="77777777" w:rsidR="0047451E" w:rsidRPr="0094163B" w:rsidRDefault="0047451E" w:rsidP="0047451E">
            <w:pPr>
              <w:rPr>
                <w:color w:val="auto"/>
              </w:rPr>
            </w:pPr>
            <w:r w:rsidRPr="0094163B">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EEA61B" w14:textId="34857A38" w:rsidR="0047451E" w:rsidRPr="0094163B" w:rsidRDefault="0047451E" w:rsidP="0047451E">
            <w:pPr>
              <w:jc w:val="center"/>
              <w:rPr>
                <w:color w:val="auto"/>
              </w:rPr>
            </w:pPr>
            <w:r w:rsidRPr="0094163B">
              <w:rPr>
                <w:color w:val="auto"/>
              </w:rPr>
              <w:t>274,60</w:t>
            </w:r>
          </w:p>
        </w:tc>
      </w:tr>
      <w:tr w:rsidR="0094163B" w:rsidRPr="0094163B" w14:paraId="36F074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97D6E" w14:textId="77777777" w:rsidR="0047451E" w:rsidRPr="0094163B" w:rsidRDefault="0047451E" w:rsidP="0047451E">
            <w:pPr>
              <w:jc w:val="center"/>
              <w:rPr>
                <w:color w:val="auto"/>
              </w:rPr>
            </w:pPr>
            <w:r w:rsidRPr="0094163B">
              <w:rPr>
                <w:color w:val="auto"/>
              </w:rPr>
              <w:t>14-09-003-22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DC2EC" w14:textId="77777777" w:rsidR="0047451E" w:rsidRPr="0094163B" w:rsidRDefault="0047451E" w:rsidP="0047451E">
            <w:pPr>
              <w:rPr>
                <w:color w:val="auto"/>
              </w:rPr>
            </w:pPr>
            <w:r w:rsidRPr="0094163B">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DBA908" w14:textId="7FAE7967" w:rsidR="0047451E" w:rsidRPr="0094163B" w:rsidRDefault="0047451E" w:rsidP="0047451E">
            <w:pPr>
              <w:jc w:val="center"/>
              <w:rPr>
                <w:color w:val="auto"/>
              </w:rPr>
            </w:pPr>
            <w:r w:rsidRPr="0094163B">
              <w:rPr>
                <w:color w:val="auto"/>
              </w:rPr>
              <w:t>304,85</w:t>
            </w:r>
          </w:p>
        </w:tc>
      </w:tr>
      <w:tr w:rsidR="0094163B" w:rsidRPr="0094163B" w14:paraId="478782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E58C2" w14:textId="77777777" w:rsidR="0047451E" w:rsidRPr="0094163B" w:rsidRDefault="0047451E" w:rsidP="0047451E">
            <w:pPr>
              <w:jc w:val="center"/>
              <w:rPr>
                <w:color w:val="auto"/>
              </w:rPr>
            </w:pPr>
            <w:r w:rsidRPr="0094163B">
              <w:rPr>
                <w:color w:val="auto"/>
              </w:rPr>
              <w:t>14-09-003-23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FD45B" w14:textId="77777777" w:rsidR="0047451E" w:rsidRPr="0094163B" w:rsidRDefault="0047451E" w:rsidP="0047451E">
            <w:pPr>
              <w:rPr>
                <w:color w:val="auto"/>
              </w:rPr>
            </w:pPr>
            <w:r w:rsidRPr="0094163B">
              <w:rPr>
                <w:color w:val="auto"/>
              </w:rPr>
              <w:t>для трубопроводов 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6284A4" w14:textId="6374540F" w:rsidR="0047451E" w:rsidRPr="0094163B" w:rsidRDefault="0047451E" w:rsidP="0047451E">
            <w:pPr>
              <w:jc w:val="center"/>
              <w:rPr>
                <w:color w:val="auto"/>
              </w:rPr>
            </w:pPr>
            <w:r w:rsidRPr="0094163B">
              <w:rPr>
                <w:color w:val="auto"/>
              </w:rPr>
              <w:t>1 321,49</w:t>
            </w:r>
          </w:p>
        </w:tc>
      </w:tr>
      <w:tr w:rsidR="0094163B" w:rsidRPr="0094163B" w14:paraId="6E8343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03DFE" w14:textId="77777777" w:rsidR="0047451E" w:rsidRPr="0094163B" w:rsidRDefault="0047451E" w:rsidP="0047451E">
            <w:pPr>
              <w:jc w:val="center"/>
              <w:rPr>
                <w:color w:val="auto"/>
              </w:rPr>
            </w:pPr>
            <w:r w:rsidRPr="0094163B">
              <w:rPr>
                <w:color w:val="auto"/>
              </w:rPr>
              <w:t>14-09-003-24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71A3A" w14:textId="77777777" w:rsidR="0047451E" w:rsidRPr="0094163B" w:rsidRDefault="0047451E" w:rsidP="0047451E">
            <w:pPr>
              <w:rPr>
                <w:color w:val="auto"/>
              </w:rPr>
            </w:pPr>
            <w:r w:rsidRPr="0094163B">
              <w:rPr>
                <w:color w:val="auto"/>
              </w:rPr>
              <w:t>для трубопроводов 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C624ED" w14:textId="00C9B62B" w:rsidR="0047451E" w:rsidRPr="0094163B" w:rsidRDefault="0047451E" w:rsidP="0047451E">
            <w:pPr>
              <w:jc w:val="center"/>
              <w:rPr>
                <w:color w:val="auto"/>
              </w:rPr>
            </w:pPr>
            <w:r w:rsidRPr="0094163B">
              <w:rPr>
                <w:color w:val="auto"/>
              </w:rPr>
              <w:t>1 544,95</w:t>
            </w:r>
          </w:p>
        </w:tc>
      </w:tr>
      <w:tr w:rsidR="0094163B" w:rsidRPr="0094163B" w14:paraId="3F562E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8066E" w14:textId="77777777" w:rsidR="0047451E" w:rsidRPr="0094163B" w:rsidRDefault="0047451E" w:rsidP="0047451E">
            <w:pPr>
              <w:jc w:val="center"/>
              <w:rPr>
                <w:color w:val="auto"/>
              </w:rPr>
            </w:pPr>
            <w:r w:rsidRPr="0094163B">
              <w:rPr>
                <w:color w:val="auto"/>
              </w:rPr>
              <w:t>14-09-003-25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B8080" w14:textId="77777777" w:rsidR="0047451E" w:rsidRPr="0094163B" w:rsidRDefault="0047451E" w:rsidP="0047451E">
            <w:pPr>
              <w:rPr>
                <w:color w:val="auto"/>
              </w:rPr>
            </w:pPr>
            <w:r w:rsidRPr="0094163B">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DDA6D6" w14:textId="555E469E" w:rsidR="0047451E" w:rsidRPr="0094163B" w:rsidRDefault="0047451E" w:rsidP="0047451E">
            <w:pPr>
              <w:jc w:val="center"/>
              <w:rPr>
                <w:color w:val="auto"/>
              </w:rPr>
            </w:pPr>
            <w:r w:rsidRPr="0094163B">
              <w:rPr>
                <w:color w:val="auto"/>
              </w:rPr>
              <w:t>272,59</w:t>
            </w:r>
          </w:p>
        </w:tc>
      </w:tr>
      <w:tr w:rsidR="0094163B" w:rsidRPr="0094163B" w14:paraId="418B1F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DED6C" w14:textId="77777777" w:rsidR="0047451E" w:rsidRPr="0094163B" w:rsidRDefault="0047451E" w:rsidP="0047451E">
            <w:pPr>
              <w:jc w:val="center"/>
              <w:rPr>
                <w:color w:val="auto"/>
              </w:rPr>
            </w:pPr>
            <w:r w:rsidRPr="0094163B">
              <w:rPr>
                <w:color w:val="auto"/>
              </w:rPr>
              <w:t>14-09-003-26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9A339C" w14:textId="77777777" w:rsidR="0047451E" w:rsidRPr="0094163B" w:rsidRDefault="0047451E" w:rsidP="0047451E">
            <w:pPr>
              <w:rPr>
                <w:color w:val="auto"/>
              </w:rPr>
            </w:pPr>
            <w:r w:rsidRPr="0094163B">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BAA651" w14:textId="1CC801AE" w:rsidR="0047451E" w:rsidRPr="0094163B" w:rsidRDefault="0047451E" w:rsidP="0047451E">
            <w:pPr>
              <w:jc w:val="center"/>
              <w:rPr>
                <w:color w:val="auto"/>
              </w:rPr>
            </w:pPr>
            <w:r w:rsidRPr="0094163B">
              <w:rPr>
                <w:color w:val="auto"/>
              </w:rPr>
              <w:t>302,84</w:t>
            </w:r>
          </w:p>
        </w:tc>
      </w:tr>
      <w:tr w:rsidR="0094163B" w:rsidRPr="0094163B" w14:paraId="5F6670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90D6C" w14:textId="77777777" w:rsidR="0047451E" w:rsidRPr="0094163B" w:rsidRDefault="0047451E" w:rsidP="0047451E">
            <w:pPr>
              <w:jc w:val="center"/>
              <w:rPr>
                <w:color w:val="auto"/>
              </w:rPr>
            </w:pPr>
            <w:r w:rsidRPr="0094163B">
              <w:rPr>
                <w:color w:val="auto"/>
              </w:rPr>
              <w:t>14-09-003-27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C4A18E" w14:textId="77777777" w:rsidR="0047451E" w:rsidRPr="0094163B" w:rsidRDefault="0047451E" w:rsidP="0047451E">
            <w:pPr>
              <w:rPr>
                <w:color w:val="auto"/>
              </w:rPr>
            </w:pPr>
            <w:r w:rsidRPr="0094163B">
              <w:rPr>
                <w:color w:val="auto"/>
              </w:rPr>
              <w:t>для трубопроводов 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769CB4" w14:textId="3FF52CD4" w:rsidR="0047451E" w:rsidRPr="0094163B" w:rsidRDefault="0047451E" w:rsidP="0047451E">
            <w:pPr>
              <w:jc w:val="center"/>
              <w:rPr>
                <w:color w:val="auto"/>
              </w:rPr>
            </w:pPr>
            <w:r w:rsidRPr="0094163B">
              <w:rPr>
                <w:color w:val="auto"/>
              </w:rPr>
              <w:t>1 319,45</w:t>
            </w:r>
          </w:p>
        </w:tc>
      </w:tr>
      <w:tr w:rsidR="0094163B" w:rsidRPr="0094163B" w14:paraId="1F6D88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CE5F8" w14:textId="77777777" w:rsidR="0047451E" w:rsidRPr="0094163B" w:rsidRDefault="0047451E" w:rsidP="0047451E">
            <w:pPr>
              <w:jc w:val="center"/>
              <w:rPr>
                <w:color w:val="auto"/>
              </w:rPr>
            </w:pPr>
            <w:r w:rsidRPr="0094163B">
              <w:rPr>
                <w:color w:val="auto"/>
              </w:rPr>
              <w:t>14-09-003-28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3F4710" w14:textId="77777777" w:rsidR="0047451E" w:rsidRPr="0094163B" w:rsidRDefault="0047451E" w:rsidP="0047451E">
            <w:pPr>
              <w:rPr>
                <w:color w:val="auto"/>
              </w:rPr>
            </w:pPr>
            <w:r w:rsidRPr="0094163B">
              <w:rPr>
                <w:color w:val="auto"/>
              </w:rPr>
              <w:t>для трубопроводов 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4962746" w14:textId="3BC598D5" w:rsidR="0047451E" w:rsidRPr="0094163B" w:rsidRDefault="0047451E" w:rsidP="0047451E">
            <w:pPr>
              <w:jc w:val="center"/>
              <w:rPr>
                <w:color w:val="auto"/>
              </w:rPr>
            </w:pPr>
            <w:r w:rsidRPr="0094163B">
              <w:rPr>
                <w:color w:val="auto"/>
              </w:rPr>
              <w:t>1 562,31</w:t>
            </w:r>
          </w:p>
        </w:tc>
      </w:tr>
      <w:tr w:rsidR="0094163B" w:rsidRPr="0094163B" w14:paraId="09304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2B373A" w14:textId="77777777" w:rsidR="0047451E" w:rsidRPr="0094163B" w:rsidRDefault="0047451E" w:rsidP="0047451E">
            <w:pPr>
              <w:jc w:val="center"/>
              <w:rPr>
                <w:color w:val="auto"/>
              </w:rPr>
            </w:pPr>
            <w:r w:rsidRPr="0094163B">
              <w:rPr>
                <w:color w:val="auto"/>
              </w:rPr>
              <w:t>14-09-003-29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F29652" w14:textId="77777777" w:rsidR="0047451E" w:rsidRPr="0094163B" w:rsidRDefault="0047451E" w:rsidP="0047451E">
            <w:pPr>
              <w:rPr>
                <w:color w:val="auto"/>
              </w:rPr>
            </w:pPr>
            <w:r w:rsidRPr="0094163B">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7D90FF" w14:textId="2684F8B9" w:rsidR="0047451E" w:rsidRPr="0094163B" w:rsidRDefault="0047451E" w:rsidP="0047451E">
            <w:pPr>
              <w:jc w:val="center"/>
              <w:rPr>
                <w:color w:val="auto"/>
              </w:rPr>
            </w:pPr>
            <w:r w:rsidRPr="0094163B">
              <w:rPr>
                <w:color w:val="auto"/>
              </w:rPr>
              <w:t>363,68</w:t>
            </w:r>
          </w:p>
        </w:tc>
      </w:tr>
      <w:tr w:rsidR="0094163B" w:rsidRPr="0094163B" w14:paraId="351CCD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DB7D8F" w14:textId="77777777" w:rsidR="0047451E" w:rsidRPr="0094163B" w:rsidRDefault="0047451E" w:rsidP="0047451E">
            <w:pPr>
              <w:jc w:val="center"/>
              <w:rPr>
                <w:color w:val="auto"/>
              </w:rPr>
            </w:pPr>
            <w:r w:rsidRPr="0094163B">
              <w:rPr>
                <w:color w:val="auto"/>
              </w:rPr>
              <w:t>14-09-003-30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6C9EBB" w14:textId="77777777" w:rsidR="0047451E" w:rsidRPr="0094163B" w:rsidRDefault="0047451E" w:rsidP="0047451E">
            <w:pPr>
              <w:rPr>
                <w:color w:val="auto"/>
              </w:rPr>
            </w:pPr>
            <w:r w:rsidRPr="0094163B">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12463A" w14:textId="5646A6C6" w:rsidR="0047451E" w:rsidRPr="0094163B" w:rsidRDefault="0047451E" w:rsidP="0047451E">
            <w:pPr>
              <w:jc w:val="center"/>
              <w:rPr>
                <w:color w:val="auto"/>
              </w:rPr>
            </w:pPr>
            <w:r w:rsidRPr="0094163B">
              <w:rPr>
                <w:color w:val="auto"/>
              </w:rPr>
              <w:t>395,48</w:t>
            </w:r>
          </w:p>
        </w:tc>
      </w:tr>
      <w:tr w:rsidR="0094163B" w:rsidRPr="0094163B" w14:paraId="4AB604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10FEAE" w14:textId="77777777" w:rsidR="0047451E" w:rsidRPr="0094163B" w:rsidRDefault="0047451E" w:rsidP="0047451E">
            <w:pPr>
              <w:jc w:val="center"/>
              <w:rPr>
                <w:color w:val="auto"/>
              </w:rPr>
            </w:pPr>
            <w:r w:rsidRPr="0094163B">
              <w:rPr>
                <w:color w:val="auto"/>
              </w:rPr>
              <w:t>14-09-003-31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73531" w14:textId="77777777" w:rsidR="0047451E" w:rsidRPr="0094163B" w:rsidRDefault="0047451E" w:rsidP="0047451E">
            <w:pPr>
              <w:rPr>
                <w:color w:val="auto"/>
              </w:rPr>
            </w:pPr>
            <w:r w:rsidRPr="0094163B">
              <w:rPr>
                <w:color w:val="auto"/>
              </w:rPr>
              <w:t>для трубопроводов 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9037B6" w14:textId="6F78E466" w:rsidR="0047451E" w:rsidRPr="0094163B" w:rsidRDefault="0047451E" w:rsidP="0047451E">
            <w:pPr>
              <w:jc w:val="center"/>
              <w:rPr>
                <w:color w:val="auto"/>
              </w:rPr>
            </w:pPr>
            <w:r w:rsidRPr="0094163B">
              <w:rPr>
                <w:color w:val="auto"/>
              </w:rPr>
              <w:t>1 407,19</w:t>
            </w:r>
          </w:p>
        </w:tc>
      </w:tr>
      <w:tr w:rsidR="0094163B" w:rsidRPr="0094163B" w14:paraId="2AF63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95E45" w14:textId="77777777" w:rsidR="0047451E" w:rsidRPr="0094163B" w:rsidRDefault="0047451E" w:rsidP="0047451E">
            <w:pPr>
              <w:jc w:val="center"/>
              <w:rPr>
                <w:color w:val="auto"/>
              </w:rPr>
            </w:pPr>
            <w:r w:rsidRPr="0094163B">
              <w:rPr>
                <w:color w:val="auto"/>
              </w:rPr>
              <w:t>14-09-003-32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D259D3" w14:textId="77777777" w:rsidR="0047451E" w:rsidRPr="0094163B" w:rsidRDefault="0047451E" w:rsidP="0047451E">
            <w:pPr>
              <w:rPr>
                <w:color w:val="auto"/>
              </w:rPr>
            </w:pPr>
            <w:r w:rsidRPr="0094163B">
              <w:rPr>
                <w:color w:val="auto"/>
              </w:rPr>
              <w:t>для трубопроводов 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CCEEE9" w14:textId="0BDF2188" w:rsidR="0047451E" w:rsidRPr="0094163B" w:rsidRDefault="0047451E" w:rsidP="0047451E">
            <w:pPr>
              <w:jc w:val="center"/>
              <w:rPr>
                <w:color w:val="auto"/>
              </w:rPr>
            </w:pPr>
            <w:r w:rsidRPr="0094163B">
              <w:rPr>
                <w:color w:val="auto"/>
              </w:rPr>
              <w:t>1 632,58</w:t>
            </w:r>
          </w:p>
        </w:tc>
      </w:tr>
      <w:tr w:rsidR="0094163B" w:rsidRPr="0094163B" w14:paraId="4E4C2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945E9" w14:textId="77777777" w:rsidR="0047451E" w:rsidRPr="0094163B" w:rsidRDefault="0047451E" w:rsidP="0047451E">
            <w:pPr>
              <w:jc w:val="center"/>
              <w:rPr>
                <w:color w:val="auto"/>
              </w:rPr>
            </w:pPr>
            <w:r w:rsidRPr="0094163B">
              <w:rPr>
                <w:color w:val="auto"/>
              </w:rPr>
              <w:t>14-09-003-33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CBD362" w14:textId="77777777" w:rsidR="0047451E" w:rsidRPr="0094163B" w:rsidRDefault="0047451E" w:rsidP="0047451E">
            <w:pPr>
              <w:rPr>
                <w:color w:val="auto"/>
              </w:rPr>
            </w:pPr>
            <w:r w:rsidRPr="0094163B">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794B57" w14:textId="0A161748" w:rsidR="0047451E" w:rsidRPr="0094163B" w:rsidRDefault="0047451E" w:rsidP="0047451E">
            <w:pPr>
              <w:jc w:val="center"/>
              <w:rPr>
                <w:color w:val="auto"/>
              </w:rPr>
            </w:pPr>
            <w:r w:rsidRPr="0094163B">
              <w:rPr>
                <w:color w:val="auto"/>
              </w:rPr>
              <w:t>446,30</w:t>
            </w:r>
          </w:p>
        </w:tc>
      </w:tr>
      <w:tr w:rsidR="0094163B" w:rsidRPr="0094163B" w14:paraId="65984B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24116" w14:textId="77777777" w:rsidR="0047451E" w:rsidRPr="0094163B" w:rsidRDefault="0047451E" w:rsidP="0047451E">
            <w:pPr>
              <w:jc w:val="center"/>
              <w:rPr>
                <w:color w:val="auto"/>
              </w:rPr>
            </w:pPr>
            <w:r w:rsidRPr="0094163B">
              <w:rPr>
                <w:color w:val="auto"/>
              </w:rPr>
              <w:t>14-09-003-34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17C261" w14:textId="77777777" w:rsidR="0047451E" w:rsidRPr="0094163B" w:rsidRDefault="0047451E" w:rsidP="0047451E">
            <w:pPr>
              <w:rPr>
                <w:color w:val="auto"/>
              </w:rPr>
            </w:pPr>
            <w:r w:rsidRPr="0094163B">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88F7D4" w14:textId="0C87D377" w:rsidR="0047451E" w:rsidRPr="0094163B" w:rsidRDefault="0047451E" w:rsidP="0047451E">
            <w:pPr>
              <w:jc w:val="center"/>
              <w:rPr>
                <w:color w:val="auto"/>
              </w:rPr>
            </w:pPr>
            <w:r w:rsidRPr="0094163B">
              <w:rPr>
                <w:color w:val="auto"/>
              </w:rPr>
              <w:t>479,81</w:t>
            </w:r>
          </w:p>
        </w:tc>
      </w:tr>
      <w:tr w:rsidR="0094163B" w:rsidRPr="0094163B" w14:paraId="309E9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F908C" w14:textId="77777777" w:rsidR="0047451E" w:rsidRPr="0094163B" w:rsidRDefault="0047451E" w:rsidP="0047451E">
            <w:pPr>
              <w:jc w:val="center"/>
              <w:rPr>
                <w:color w:val="auto"/>
              </w:rPr>
            </w:pPr>
            <w:r w:rsidRPr="0094163B">
              <w:rPr>
                <w:color w:val="auto"/>
              </w:rPr>
              <w:t>14-09-003-35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790560" w14:textId="77777777" w:rsidR="0047451E" w:rsidRPr="0094163B" w:rsidRDefault="0047451E" w:rsidP="0047451E">
            <w:pPr>
              <w:rPr>
                <w:color w:val="auto"/>
              </w:rPr>
            </w:pPr>
            <w:r w:rsidRPr="0094163B">
              <w:rPr>
                <w:color w:val="auto"/>
              </w:rPr>
              <w:t>для трубопроводов 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D02EC2" w14:textId="51C83972" w:rsidR="0047451E" w:rsidRPr="0094163B" w:rsidRDefault="0047451E" w:rsidP="0047451E">
            <w:pPr>
              <w:jc w:val="center"/>
              <w:rPr>
                <w:color w:val="auto"/>
              </w:rPr>
            </w:pPr>
            <w:r w:rsidRPr="0094163B">
              <w:rPr>
                <w:color w:val="auto"/>
              </w:rPr>
              <w:t>1 496,89</w:t>
            </w:r>
          </w:p>
        </w:tc>
      </w:tr>
      <w:tr w:rsidR="0094163B" w:rsidRPr="0094163B" w14:paraId="3C964D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4D657" w14:textId="77777777" w:rsidR="0047451E" w:rsidRPr="0094163B" w:rsidRDefault="0047451E" w:rsidP="0047451E">
            <w:pPr>
              <w:jc w:val="center"/>
              <w:rPr>
                <w:color w:val="auto"/>
              </w:rPr>
            </w:pPr>
            <w:r w:rsidRPr="0094163B">
              <w:rPr>
                <w:color w:val="auto"/>
              </w:rPr>
              <w:t>14-09-003-36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FA198" w14:textId="77777777" w:rsidR="0047451E" w:rsidRPr="0094163B" w:rsidRDefault="0047451E" w:rsidP="0047451E">
            <w:pPr>
              <w:rPr>
                <w:color w:val="auto"/>
              </w:rPr>
            </w:pPr>
            <w:r w:rsidRPr="0094163B">
              <w:rPr>
                <w:color w:val="auto"/>
              </w:rPr>
              <w:t>для трубопроводов 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2723D5" w14:textId="0950B39E" w:rsidR="0047451E" w:rsidRPr="0094163B" w:rsidRDefault="0047451E" w:rsidP="0047451E">
            <w:pPr>
              <w:jc w:val="center"/>
              <w:rPr>
                <w:color w:val="auto"/>
              </w:rPr>
            </w:pPr>
            <w:r w:rsidRPr="0094163B">
              <w:rPr>
                <w:color w:val="auto"/>
              </w:rPr>
              <w:t>1 723,51</w:t>
            </w:r>
          </w:p>
        </w:tc>
      </w:tr>
      <w:tr w:rsidR="0094163B" w:rsidRPr="0094163B" w14:paraId="439CCC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B133B" w14:textId="77777777" w:rsidR="0047451E" w:rsidRPr="0094163B" w:rsidRDefault="0047451E" w:rsidP="0047451E">
            <w:pPr>
              <w:jc w:val="center"/>
              <w:rPr>
                <w:color w:val="auto"/>
              </w:rPr>
            </w:pPr>
            <w:r w:rsidRPr="0094163B">
              <w:rPr>
                <w:color w:val="auto"/>
              </w:rPr>
              <w:t>14-09-003-37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BDA982" w14:textId="77777777" w:rsidR="0047451E" w:rsidRPr="0094163B" w:rsidRDefault="0047451E" w:rsidP="0047451E">
            <w:pPr>
              <w:rPr>
                <w:color w:val="auto"/>
              </w:rPr>
            </w:pPr>
            <w:r w:rsidRPr="0094163B">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1CA970" w14:textId="780768C5" w:rsidR="0047451E" w:rsidRPr="0094163B" w:rsidRDefault="0047451E" w:rsidP="0047451E">
            <w:pPr>
              <w:jc w:val="center"/>
              <w:rPr>
                <w:color w:val="auto"/>
              </w:rPr>
            </w:pPr>
            <w:r w:rsidRPr="0094163B">
              <w:rPr>
                <w:color w:val="auto"/>
              </w:rPr>
              <w:t>552,27</w:t>
            </w:r>
          </w:p>
        </w:tc>
      </w:tr>
      <w:tr w:rsidR="0094163B" w:rsidRPr="0094163B" w14:paraId="6590D6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05D7E" w14:textId="77777777" w:rsidR="0047451E" w:rsidRPr="0094163B" w:rsidRDefault="0047451E" w:rsidP="0047451E">
            <w:pPr>
              <w:jc w:val="center"/>
              <w:rPr>
                <w:color w:val="auto"/>
              </w:rPr>
            </w:pPr>
            <w:r w:rsidRPr="0094163B">
              <w:rPr>
                <w:color w:val="auto"/>
              </w:rPr>
              <w:t>14-09-003-38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EFA463" w14:textId="77777777" w:rsidR="0047451E" w:rsidRPr="0094163B" w:rsidRDefault="0047451E" w:rsidP="0047451E">
            <w:pPr>
              <w:rPr>
                <w:color w:val="auto"/>
              </w:rPr>
            </w:pPr>
            <w:r w:rsidRPr="0094163B">
              <w:rPr>
                <w:color w:val="auto"/>
              </w:rPr>
              <w:t>для трубопроводов 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8215F3" w14:textId="4F4B4C7F" w:rsidR="0047451E" w:rsidRPr="0094163B" w:rsidRDefault="0047451E" w:rsidP="0047451E">
            <w:pPr>
              <w:jc w:val="center"/>
              <w:rPr>
                <w:color w:val="auto"/>
              </w:rPr>
            </w:pPr>
            <w:r w:rsidRPr="0094163B">
              <w:rPr>
                <w:color w:val="auto"/>
              </w:rPr>
              <w:t>1 568,30</w:t>
            </w:r>
          </w:p>
        </w:tc>
      </w:tr>
      <w:tr w:rsidR="0094163B" w:rsidRPr="0094163B" w14:paraId="5B4C1B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7BA89" w14:textId="77777777" w:rsidR="0047451E" w:rsidRPr="0094163B" w:rsidRDefault="0047451E" w:rsidP="0047451E">
            <w:pPr>
              <w:jc w:val="center"/>
              <w:rPr>
                <w:color w:val="auto"/>
              </w:rPr>
            </w:pPr>
            <w:r w:rsidRPr="0094163B">
              <w:rPr>
                <w:color w:val="auto"/>
              </w:rPr>
              <w:t>14-09-003-39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0BC287" w14:textId="77777777" w:rsidR="0047451E" w:rsidRPr="0094163B" w:rsidRDefault="0047451E" w:rsidP="0047451E">
            <w:pPr>
              <w:rPr>
                <w:color w:val="auto"/>
              </w:rPr>
            </w:pPr>
            <w:r w:rsidRPr="0094163B">
              <w:rPr>
                <w:color w:val="auto"/>
              </w:rPr>
              <w:t>для трубопроводов 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32AE0E" w14:textId="16C27297" w:rsidR="0047451E" w:rsidRPr="0094163B" w:rsidRDefault="0047451E" w:rsidP="0047451E">
            <w:pPr>
              <w:jc w:val="center"/>
              <w:rPr>
                <w:color w:val="auto"/>
              </w:rPr>
            </w:pPr>
            <w:r w:rsidRPr="0094163B">
              <w:rPr>
                <w:color w:val="auto"/>
              </w:rPr>
              <w:t>1 793,28</w:t>
            </w:r>
          </w:p>
        </w:tc>
      </w:tr>
      <w:tr w:rsidR="0094163B" w:rsidRPr="0094163B" w14:paraId="7E4353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CB34CB" w14:textId="77777777" w:rsidR="0047451E" w:rsidRPr="0094163B" w:rsidRDefault="0047451E" w:rsidP="0047451E">
            <w:pPr>
              <w:jc w:val="center"/>
              <w:rPr>
                <w:color w:val="auto"/>
              </w:rPr>
            </w:pPr>
            <w:r w:rsidRPr="0094163B">
              <w:rPr>
                <w:color w:val="auto"/>
              </w:rPr>
              <w:t>14-09-003-40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B5076B" w14:textId="77777777" w:rsidR="0047451E" w:rsidRPr="0094163B" w:rsidRDefault="0047451E" w:rsidP="0047451E">
            <w:pPr>
              <w:rPr>
                <w:color w:val="auto"/>
              </w:rPr>
            </w:pPr>
            <w:r w:rsidRPr="0094163B">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EA6C23" w14:textId="3CB2C526" w:rsidR="0047451E" w:rsidRPr="0094163B" w:rsidRDefault="0047451E" w:rsidP="0047451E">
            <w:pPr>
              <w:jc w:val="center"/>
              <w:rPr>
                <w:color w:val="auto"/>
              </w:rPr>
            </w:pPr>
            <w:r w:rsidRPr="0094163B">
              <w:rPr>
                <w:color w:val="auto"/>
              </w:rPr>
              <w:t>661,86</w:t>
            </w:r>
          </w:p>
        </w:tc>
      </w:tr>
      <w:tr w:rsidR="0094163B" w:rsidRPr="0094163B" w14:paraId="184891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75F11" w14:textId="77777777" w:rsidR="0047451E" w:rsidRPr="0094163B" w:rsidRDefault="0047451E" w:rsidP="0047451E">
            <w:pPr>
              <w:jc w:val="center"/>
              <w:rPr>
                <w:color w:val="auto"/>
              </w:rPr>
            </w:pPr>
            <w:r w:rsidRPr="0094163B">
              <w:rPr>
                <w:color w:val="auto"/>
              </w:rPr>
              <w:t>14-09-003-41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6FBE7" w14:textId="77777777" w:rsidR="0047451E" w:rsidRPr="0094163B" w:rsidRDefault="0047451E" w:rsidP="0047451E">
            <w:pPr>
              <w:rPr>
                <w:color w:val="auto"/>
              </w:rPr>
            </w:pPr>
            <w:r w:rsidRPr="0094163B">
              <w:rPr>
                <w:color w:val="auto"/>
              </w:rPr>
              <w:t>для трубопроводов 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6A6F9D" w14:textId="314228C9" w:rsidR="0047451E" w:rsidRPr="0094163B" w:rsidRDefault="0047451E" w:rsidP="0047451E">
            <w:pPr>
              <w:jc w:val="center"/>
              <w:rPr>
                <w:color w:val="auto"/>
              </w:rPr>
            </w:pPr>
            <w:r w:rsidRPr="0094163B">
              <w:rPr>
                <w:color w:val="auto"/>
              </w:rPr>
              <w:t>1 679,20</w:t>
            </w:r>
          </w:p>
        </w:tc>
      </w:tr>
      <w:tr w:rsidR="0094163B" w:rsidRPr="0094163B" w14:paraId="24EEA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C5CAC" w14:textId="77777777" w:rsidR="0047451E" w:rsidRPr="0094163B" w:rsidRDefault="0047451E" w:rsidP="0047451E">
            <w:pPr>
              <w:jc w:val="center"/>
              <w:rPr>
                <w:color w:val="auto"/>
              </w:rPr>
            </w:pPr>
            <w:r w:rsidRPr="0094163B">
              <w:rPr>
                <w:color w:val="auto"/>
              </w:rPr>
              <w:t>14-09-003-42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BF074" w14:textId="77777777" w:rsidR="0047451E" w:rsidRPr="0094163B" w:rsidRDefault="0047451E" w:rsidP="0047451E">
            <w:pPr>
              <w:rPr>
                <w:color w:val="auto"/>
              </w:rPr>
            </w:pPr>
            <w:r w:rsidRPr="0094163B">
              <w:rPr>
                <w:color w:val="auto"/>
              </w:rPr>
              <w:t>для трубопроводов 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C44DEF" w14:textId="522362A9" w:rsidR="0047451E" w:rsidRPr="0094163B" w:rsidRDefault="0047451E" w:rsidP="0047451E">
            <w:pPr>
              <w:jc w:val="center"/>
              <w:rPr>
                <w:color w:val="auto"/>
              </w:rPr>
            </w:pPr>
            <w:r w:rsidRPr="0094163B">
              <w:rPr>
                <w:color w:val="auto"/>
              </w:rPr>
              <w:t>1 907,15</w:t>
            </w:r>
          </w:p>
        </w:tc>
      </w:tr>
      <w:tr w:rsidR="0094163B" w:rsidRPr="0094163B" w14:paraId="58EE52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EC5CA" w14:textId="77777777" w:rsidR="0047451E" w:rsidRPr="0094163B" w:rsidRDefault="0047451E" w:rsidP="0047451E">
            <w:pPr>
              <w:jc w:val="center"/>
              <w:rPr>
                <w:color w:val="auto"/>
              </w:rPr>
            </w:pPr>
            <w:r w:rsidRPr="0094163B">
              <w:rPr>
                <w:color w:val="auto"/>
              </w:rPr>
              <w:t>14-09-003-43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B6CE32" w14:textId="77777777" w:rsidR="0047451E" w:rsidRPr="0094163B" w:rsidRDefault="0047451E" w:rsidP="0047451E">
            <w:pPr>
              <w:rPr>
                <w:color w:val="auto"/>
              </w:rPr>
            </w:pPr>
            <w:r w:rsidRPr="0094163B">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1118BA" w14:textId="328CDDB7" w:rsidR="0047451E" w:rsidRPr="0094163B" w:rsidRDefault="0047451E" w:rsidP="0047451E">
            <w:pPr>
              <w:jc w:val="center"/>
              <w:rPr>
                <w:color w:val="auto"/>
              </w:rPr>
            </w:pPr>
            <w:r w:rsidRPr="0094163B">
              <w:rPr>
                <w:color w:val="auto"/>
              </w:rPr>
              <w:t>751,64</w:t>
            </w:r>
          </w:p>
        </w:tc>
      </w:tr>
      <w:tr w:rsidR="0094163B" w:rsidRPr="0094163B" w14:paraId="4D480E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9EFB6" w14:textId="77777777" w:rsidR="0047451E" w:rsidRPr="0094163B" w:rsidRDefault="0047451E" w:rsidP="0047451E">
            <w:pPr>
              <w:jc w:val="center"/>
              <w:rPr>
                <w:color w:val="auto"/>
              </w:rPr>
            </w:pPr>
            <w:r w:rsidRPr="0094163B">
              <w:rPr>
                <w:color w:val="auto"/>
              </w:rPr>
              <w:t>14-09-003-44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9DF009" w14:textId="77777777" w:rsidR="0047451E" w:rsidRPr="0094163B" w:rsidRDefault="0047451E" w:rsidP="0047451E">
            <w:pPr>
              <w:rPr>
                <w:color w:val="auto"/>
              </w:rPr>
            </w:pPr>
            <w:r w:rsidRPr="0094163B">
              <w:rPr>
                <w:color w:val="auto"/>
              </w:rPr>
              <w:t>для трубопроводов 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0E57B7" w14:textId="612273AB" w:rsidR="0047451E" w:rsidRPr="0094163B" w:rsidRDefault="0047451E" w:rsidP="0047451E">
            <w:pPr>
              <w:jc w:val="center"/>
              <w:rPr>
                <w:color w:val="auto"/>
              </w:rPr>
            </w:pPr>
            <w:r w:rsidRPr="0094163B">
              <w:rPr>
                <w:color w:val="auto"/>
              </w:rPr>
              <w:t>1 769,77</w:t>
            </w:r>
          </w:p>
        </w:tc>
      </w:tr>
      <w:tr w:rsidR="0094163B" w:rsidRPr="0094163B" w14:paraId="4A5F2C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12AA0" w14:textId="77777777" w:rsidR="0047451E" w:rsidRPr="0094163B" w:rsidRDefault="0047451E" w:rsidP="0047451E">
            <w:pPr>
              <w:jc w:val="center"/>
              <w:rPr>
                <w:color w:val="auto"/>
              </w:rPr>
            </w:pPr>
            <w:r w:rsidRPr="0094163B">
              <w:rPr>
                <w:color w:val="auto"/>
              </w:rPr>
              <w:t>14-09-003-45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D2C12" w14:textId="77777777" w:rsidR="0047451E" w:rsidRPr="0094163B" w:rsidRDefault="0047451E" w:rsidP="0047451E">
            <w:pPr>
              <w:rPr>
                <w:color w:val="auto"/>
              </w:rPr>
            </w:pPr>
            <w:r w:rsidRPr="0094163B">
              <w:rPr>
                <w:color w:val="auto"/>
              </w:rPr>
              <w:t>для трубопроводов 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807041" w14:textId="01BC5E30" w:rsidR="0047451E" w:rsidRPr="0094163B" w:rsidRDefault="0047451E" w:rsidP="0047451E">
            <w:pPr>
              <w:jc w:val="center"/>
              <w:rPr>
                <w:color w:val="auto"/>
              </w:rPr>
            </w:pPr>
            <w:r w:rsidRPr="0094163B">
              <w:rPr>
                <w:color w:val="auto"/>
              </w:rPr>
              <w:t>1 998,97</w:t>
            </w:r>
          </w:p>
        </w:tc>
      </w:tr>
      <w:tr w:rsidR="0094163B" w:rsidRPr="0094163B" w14:paraId="6ACF4A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3D0D3E" w14:textId="77777777" w:rsidR="0047451E" w:rsidRPr="0094163B" w:rsidRDefault="0047451E" w:rsidP="0047451E">
            <w:pPr>
              <w:jc w:val="center"/>
              <w:rPr>
                <w:color w:val="auto"/>
              </w:rPr>
            </w:pPr>
            <w:r w:rsidRPr="0094163B">
              <w:rPr>
                <w:color w:val="auto"/>
              </w:rPr>
              <w:t>14-09-003-46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31CC35" w14:textId="77777777" w:rsidR="0047451E" w:rsidRPr="0094163B" w:rsidRDefault="0047451E" w:rsidP="0047451E">
            <w:pPr>
              <w:rPr>
                <w:color w:val="auto"/>
              </w:rPr>
            </w:pPr>
            <w:r w:rsidRPr="0094163B">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73C812" w14:textId="3275FC9A" w:rsidR="0047451E" w:rsidRPr="0094163B" w:rsidRDefault="0047451E" w:rsidP="0047451E">
            <w:pPr>
              <w:jc w:val="center"/>
              <w:rPr>
                <w:color w:val="auto"/>
              </w:rPr>
            </w:pPr>
            <w:r w:rsidRPr="0094163B">
              <w:rPr>
                <w:color w:val="auto"/>
              </w:rPr>
              <w:t>804,29</w:t>
            </w:r>
          </w:p>
        </w:tc>
      </w:tr>
      <w:tr w:rsidR="0094163B" w:rsidRPr="0094163B" w14:paraId="3B7CF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7A8386" w14:textId="77777777" w:rsidR="0047451E" w:rsidRPr="0094163B" w:rsidRDefault="0047451E" w:rsidP="0047451E">
            <w:pPr>
              <w:jc w:val="center"/>
              <w:rPr>
                <w:color w:val="auto"/>
              </w:rPr>
            </w:pPr>
            <w:r w:rsidRPr="0094163B">
              <w:rPr>
                <w:color w:val="auto"/>
              </w:rPr>
              <w:t>14-09-003-47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147748" w14:textId="77777777" w:rsidR="0047451E" w:rsidRPr="0094163B" w:rsidRDefault="0047451E" w:rsidP="0047451E">
            <w:pPr>
              <w:rPr>
                <w:color w:val="auto"/>
              </w:rPr>
            </w:pPr>
            <w:r w:rsidRPr="0094163B">
              <w:rPr>
                <w:color w:val="auto"/>
              </w:rPr>
              <w:t>для трубопроводов 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30E990" w14:textId="73687D61" w:rsidR="0047451E" w:rsidRPr="0094163B" w:rsidRDefault="0047451E" w:rsidP="0047451E">
            <w:pPr>
              <w:jc w:val="center"/>
              <w:rPr>
                <w:color w:val="auto"/>
              </w:rPr>
            </w:pPr>
            <w:r w:rsidRPr="0094163B">
              <w:rPr>
                <w:color w:val="auto"/>
              </w:rPr>
              <w:t>1 822,80</w:t>
            </w:r>
          </w:p>
        </w:tc>
      </w:tr>
      <w:tr w:rsidR="0094163B" w:rsidRPr="0094163B" w14:paraId="2B0284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F38AC" w14:textId="77777777" w:rsidR="0047451E" w:rsidRPr="0094163B" w:rsidRDefault="0047451E" w:rsidP="0047451E">
            <w:pPr>
              <w:jc w:val="center"/>
              <w:rPr>
                <w:color w:val="auto"/>
              </w:rPr>
            </w:pPr>
            <w:r w:rsidRPr="0094163B">
              <w:rPr>
                <w:color w:val="auto"/>
              </w:rPr>
              <w:t>14-09-003-48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8DFB2C" w14:textId="77777777" w:rsidR="0047451E" w:rsidRPr="0094163B" w:rsidRDefault="0047451E" w:rsidP="0047451E">
            <w:pPr>
              <w:rPr>
                <w:color w:val="auto"/>
              </w:rPr>
            </w:pPr>
            <w:r w:rsidRPr="0094163B">
              <w:rPr>
                <w:color w:val="auto"/>
              </w:rPr>
              <w:t>для трубопроводов 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E994E9" w14:textId="0A9EF67E" w:rsidR="0047451E" w:rsidRPr="0094163B" w:rsidRDefault="0047451E" w:rsidP="0047451E">
            <w:pPr>
              <w:jc w:val="center"/>
              <w:rPr>
                <w:color w:val="auto"/>
              </w:rPr>
            </w:pPr>
            <w:r w:rsidRPr="0094163B">
              <w:rPr>
                <w:color w:val="auto"/>
              </w:rPr>
              <w:t>2 048,62</w:t>
            </w:r>
          </w:p>
        </w:tc>
      </w:tr>
      <w:tr w:rsidR="0094163B" w:rsidRPr="0094163B" w14:paraId="71A73E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0D4EE" w14:textId="77777777" w:rsidR="0047451E" w:rsidRPr="0094163B" w:rsidRDefault="0047451E" w:rsidP="0047451E">
            <w:pPr>
              <w:jc w:val="center"/>
              <w:rPr>
                <w:color w:val="auto"/>
              </w:rPr>
            </w:pPr>
            <w:r w:rsidRPr="0094163B">
              <w:rPr>
                <w:color w:val="auto"/>
              </w:rPr>
              <w:t>14-09-003-49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E5677C" w14:textId="77777777" w:rsidR="0047451E" w:rsidRPr="0094163B" w:rsidRDefault="0047451E" w:rsidP="0047451E">
            <w:pPr>
              <w:rPr>
                <w:color w:val="auto"/>
              </w:rPr>
            </w:pPr>
            <w:r w:rsidRPr="0094163B">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BFBC4A" w14:textId="0F62E3D1" w:rsidR="0047451E" w:rsidRPr="0094163B" w:rsidRDefault="0047451E" w:rsidP="0047451E">
            <w:pPr>
              <w:jc w:val="center"/>
              <w:rPr>
                <w:color w:val="auto"/>
              </w:rPr>
            </w:pPr>
            <w:r w:rsidRPr="0094163B">
              <w:rPr>
                <w:color w:val="auto"/>
              </w:rPr>
              <w:t>889,38</w:t>
            </w:r>
          </w:p>
        </w:tc>
      </w:tr>
      <w:tr w:rsidR="0094163B" w:rsidRPr="0094163B" w14:paraId="6008F7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AD44B" w14:textId="77777777" w:rsidR="0047451E" w:rsidRPr="0094163B" w:rsidRDefault="0047451E" w:rsidP="0047451E">
            <w:pPr>
              <w:jc w:val="center"/>
              <w:rPr>
                <w:color w:val="auto"/>
              </w:rPr>
            </w:pPr>
            <w:r w:rsidRPr="0094163B">
              <w:rPr>
                <w:color w:val="auto"/>
              </w:rPr>
              <w:t>14-09-003-50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7F1518" w14:textId="77777777" w:rsidR="0047451E" w:rsidRPr="0094163B" w:rsidRDefault="0047451E" w:rsidP="0047451E">
            <w:pPr>
              <w:rPr>
                <w:color w:val="auto"/>
              </w:rPr>
            </w:pPr>
            <w:r w:rsidRPr="0094163B">
              <w:rPr>
                <w:color w:val="auto"/>
              </w:rPr>
              <w:t>для трубопроводов 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58F703" w14:textId="5FCA8A90" w:rsidR="0047451E" w:rsidRPr="0094163B" w:rsidRDefault="0047451E" w:rsidP="0047451E">
            <w:pPr>
              <w:jc w:val="center"/>
              <w:rPr>
                <w:color w:val="auto"/>
              </w:rPr>
            </w:pPr>
            <w:r w:rsidRPr="0094163B">
              <w:rPr>
                <w:color w:val="auto"/>
              </w:rPr>
              <w:t>1 891,15</w:t>
            </w:r>
          </w:p>
        </w:tc>
      </w:tr>
      <w:tr w:rsidR="0094163B" w:rsidRPr="0094163B" w14:paraId="643081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AE2CF" w14:textId="77777777" w:rsidR="0047451E" w:rsidRPr="0094163B" w:rsidRDefault="0047451E" w:rsidP="0047451E">
            <w:pPr>
              <w:jc w:val="center"/>
              <w:rPr>
                <w:color w:val="auto"/>
              </w:rPr>
            </w:pPr>
            <w:r w:rsidRPr="0094163B">
              <w:rPr>
                <w:color w:val="auto"/>
              </w:rPr>
              <w:t>14-09-003-51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7BF824" w14:textId="77777777" w:rsidR="0047451E" w:rsidRPr="0094163B" w:rsidRDefault="0047451E" w:rsidP="0047451E">
            <w:pPr>
              <w:rPr>
                <w:color w:val="auto"/>
              </w:rPr>
            </w:pPr>
            <w:r w:rsidRPr="0094163B">
              <w:rPr>
                <w:color w:val="auto"/>
              </w:rPr>
              <w:t>для трубопроводов 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EB47DC" w14:textId="783294A5" w:rsidR="0047451E" w:rsidRPr="0094163B" w:rsidRDefault="0047451E" w:rsidP="0047451E">
            <w:pPr>
              <w:jc w:val="center"/>
              <w:rPr>
                <w:color w:val="auto"/>
              </w:rPr>
            </w:pPr>
            <w:r w:rsidRPr="0094163B">
              <w:rPr>
                <w:color w:val="auto"/>
              </w:rPr>
              <w:t>2 111,75</w:t>
            </w:r>
          </w:p>
        </w:tc>
      </w:tr>
      <w:tr w:rsidR="0094163B" w:rsidRPr="0094163B" w14:paraId="5A05B86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3D3265D" w14:textId="77777777" w:rsidR="00703BD7" w:rsidRPr="0094163B" w:rsidRDefault="00703BD7" w:rsidP="001865ED">
            <w:pPr>
              <w:spacing w:before="120" w:after="120"/>
              <w:rPr>
                <w:b/>
                <w:bCs/>
                <w:color w:val="auto"/>
                <w:sz w:val="28"/>
                <w:szCs w:val="28"/>
              </w:rPr>
            </w:pPr>
            <w:r w:rsidRPr="0094163B">
              <w:rPr>
                <w:b/>
                <w:bCs/>
                <w:color w:val="auto"/>
                <w:sz w:val="28"/>
                <w:szCs w:val="28"/>
              </w:rPr>
              <w:t>Таблица 14-09-004</w:t>
            </w:r>
          </w:p>
        </w:tc>
        <w:tc>
          <w:tcPr>
            <w:tcW w:w="7654" w:type="dxa"/>
            <w:gridSpan w:val="2"/>
            <w:tcBorders>
              <w:top w:val="single" w:sz="4" w:space="0" w:color="auto"/>
              <w:left w:val="nil"/>
              <w:bottom w:val="nil"/>
              <w:right w:val="nil"/>
            </w:tcBorders>
            <w:shd w:val="clear" w:color="auto" w:fill="auto"/>
            <w:hideMark/>
          </w:tcPr>
          <w:p w14:paraId="46738D6F" w14:textId="77777777" w:rsidR="00703BD7" w:rsidRPr="0094163B" w:rsidRDefault="00703BD7" w:rsidP="001865ED">
            <w:pPr>
              <w:spacing w:before="120" w:after="120"/>
              <w:rPr>
                <w:color w:val="auto"/>
                <w:sz w:val="28"/>
                <w:szCs w:val="28"/>
              </w:rPr>
            </w:pPr>
            <w:r w:rsidRPr="0094163B">
              <w:rPr>
                <w:color w:val="auto"/>
                <w:sz w:val="28"/>
                <w:szCs w:val="28"/>
              </w:rPr>
              <w:t>Устройство стальных футляров открытым способом, разработка мокрого грунта в отвал, с креплением (группа грунтов 1-3)</w:t>
            </w:r>
          </w:p>
        </w:tc>
      </w:tr>
      <w:tr w:rsidR="0094163B" w:rsidRPr="0094163B" w14:paraId="65420E2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87F785F" w14:textId="77777777" w:rsidR="00703BD7" w:rsidRPr="0094163B" w:rsidRDefault="00703BD7" w:rsidP="00703BD7">
            <w:pPr>
              <w:jc w:val="right"/>
              <w:rPr>
                <w:b/>
                <w:bCs/>
                <w:color w:val="auto"/>
              </w:rPr>
            </w:pPr>
            <w:r w:rsidRPr="0094163B">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399626" w14:textId="77777777" w:rsidR="00703BD7" w:rsidRPr="0094163B" w:rsidRDefault="00703BD7" w:rsidP="00703BD7">
            <w:pPr>
              <w:rPr>
                <w:color w:val="auto"/>
              </w:rPr>
            </w:pPr>
            <w:r w:rsidRPr="0094163B">
              <w:rPr>
                <w:color w:val="auto"/>
              </w:rPr>
              <w:t>10 м</w:t>
            </w:r>
          </w:p>
        </w:tc>
      </w:tr>
      <w:tr w:rsidR="0094163B" w:rsidRPr="0094163B" w14:paraId="5CE21FFD" w14:textId="77777777" w:rsidTr="008C7CDD">
        <w:trPr>
          <w:cantSplit/>
          <w:trHeight w:val="20"/>
        </w:trPr>
        <w:tc>
          <w:tcPr>
            <w:tcW w:w="1120" w:type="dxa"/>
            <w:tcBorders>
              <w:top w:val="nil"/>
              <w:left w:val="nil"/>
              <w:bottom w:val="nil"/>
              <w:right w:val="nil"/>
            </w:tcBorders>
            <w:shd w:val="clear" w:color="auto" w:fill="auto"/>
            <w:vAlign w:val="center"/>
            <w:hideMark/>
          </w:tcPr>
          <w:p w14:paraId="322548DB" w14:textId="77777777" w:rsidR="00703BD7" w:rsidRPr="0094163B"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B68C1DD" w14:textId="77777777" w:rsidR="00703BD7" w:rsidRPr="0094163B" w:rsidRDefault="00703BD7" w:rsidP="00703BD7">
            <w:pPr>
              <w:rPr>
                <w:color w:val="auto"/>
              </w:rPr>
            </w:pPr>
            <w:r w:rsidRPr="0094163B">
              <w:rPr>
                <w:color w:val="auto"/>
              </w:rPr>
              <w:t>Устройство стальных футляров открытым способом, разработка мокрого грунта в отвал, с креплением (группа грунтов 1-3):</w:t>
            </w:r>
          </w:p>
        </w:tc>
      </w:tr>
      <w:tr w:rsidR="0094163B" w:rsidRPr="0094163B" w14:paraId="60816A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F20B8B" w14:textId="77777777" w:rsidR="0047451E" w:rsidRPr="0094163B" w:rsidRDefault="0047451E" w:rsidP="0047451E">
            <w:pPr>
              <w:jc w:val="center"/>
              <w:rPr>
                <w:color w:val="auto"/>
              </w:rPr>
            </w:pPr>
            <w:r w:rsidRPr="0094163B">
              <w:rPr>
                <w:color w:val="auto"/>
              </w:rPr>
              <w:t>14-09-004-01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B1BD26" w14:textId="77777777" w:rsidR="0047451E" w:rsidRPr="0094163B" w:rsidRDefault="0047451E" w:rsidP="0047451E">
            <w:pPr>
              <w:rPr>
                <w:color w:val="auto"/>
              </w:rPr>
            </w:pPr>
            <w:r w:rsidRPr="0094163B">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B212A1" w14:textId="477D7215" w:rsidR="0047451E" w:rsidRPr="0094163B" w:rsidRDefault="0047451E" w:rsidP="0047451E">
            <w:pPr>
              <w:jc w:val="center"/>
              <w:rPr>
                <w:color w:val="auto"/>
              </w:rPr>
            </w:pPr>
            <w:r w:rsidRPr="0094163B">
              <w:rPr>
                <w:color w:val="auto"/>
              </w:rPr>
              <w:t>155,92</w:t>
            </w:r>
          </w:p>
        </w:tc>
      </w:tr>
      <w:tr w:rsidR="0094163B" w:rsidRPr="0094163B" w14:paraId="1ECB36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8E910" w14:textId="77777777" w:rsidR="0047451E" w:rsidRPr="0094163B" w:rsidRDefault="0047451E" w:rsidP="0047451E">
            <w:pPr>
              <w:jc w:val="center"/>
              <w:rPr>
                <w:color w:val="auto"/>
              </w:rPr>
            </w:pPr>
            <w:r w:rsidRPr="0094163B">
              <w:rPr>
                <w:color w:val="auto"/>
              </w:rPr>
              <w:t>14-09-004-02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1EEC5" w14:textId="77777777" w:rsidR="0047451E" w:rsidRPr="0094163B" w:rsidRDefault="0047451E" w:rsidP="0047451E">
            <w:pPr>
              <w:rPr>
                <w:color w:val="auto"/>
              </w:rPr>
            </w:pPr>
            <w:r w:rsidRPr="0094163B">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E1BAE1" w14:textId="328E5816" w:rsidR="0047451E" w:rsidRPr="0094163B" w:rsidRDefault="0047451E" w:rsidP="0047451E">
            <w:pPr>
              <w:jc w:val="center"/>
              <w:rPr>
                <w:color w:val="auto"/>
              </w:rPr>
            </w:pPr>
            <w:r w:rsidRPr="0094163B">
              <w:rPr>
                <w:color w:val="auto"/>
              </w:rPr>
              <w:t>183,66</w:t>
            </w:r>
          </w:p>
        </w:tc>
      </w:tr>
      <w:tr w:rsidR="0094163B" w:rsidRPr="0094163B" w14:paraId="0E7421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EC763B" w14:textId="77777777" w:rsidR="0047451E" w:rsidRPr="0094163B" w:rsidRDefault="0047451E" w:rsidP="0047451E">
            <w:pPr>
              <w:jc w:val="center"/>
              <w:rPr>
                <w:color w:val="auto"/>
              </w:rPr>
            </w:pPr>
            <w:r w:rsidRPr="0094163B">
              <w:rPr>
                <w:color w:val="auto"/>
              </w:rPr>
              <w:t>14-09-004-03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80BEDA" w14:textId="77777777" w:rsidR="0047451E" w:rsidRPr="0094163B" w:rsidRDefault="0047451E" w:rsidP="0047451E">
            <w:pPr>
              <w:rPr>
                <w:color w:val="auto"/>
              </w:rPr>
            </w:pPr>
            <w:r w:rsidRPr="0094163B">
              <w:rPr>
                <w:color w:val="auto"/>
              </w:rPr>
              <w:t>для трубопроводов 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269022" w14:textId="19D61046" w:rsidR="0047451E" w:rsidRPr="0094163B" w:rsidRDefault="0047451E" w:rsidP="0047451E">
            <w:pPr>
              <w:jc w:val="center"/>
              <w:rPr>
                <w:color w:val="auto"/>
              </w:rPr>
            </w:pPr>
            <w:r w:rsidRPr="0094163B">
              <w:rPr>
                <w:color w:val="auto"/>
              </w:rPr>
              <w:t>1 604,56</w:t>
            </w:r>
          </w:p>
        </w:tc>
      </w:tr>
      <w:tr w:rsidR="0094163B" w:rsidRPr="0094163B" w14:paraId="3F6D0D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87C82" w14:textId="77777777" w:rsidR="0047451E" w:rsidRPr="0094163B" w:rsidRDefault="0047451E" w:rsidP="0047451E">
            <w:pPr>
              <w:jc w:val="center"/>
              <w:rPr>
                <w:color w:val="auto"/>
              </w:rPr>
            </w:pPr>
            <w:r w:rsidRPr="0094163B">
              <w:rPr>
                <w:color w:val="auto"/>
              </w:rPr>
              <w:t>14-09-004-04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3D4890" w14:textId="77777777" w:rsidR="0047451E" w:rsidRPr="0094163B" w:rsidRDefault="0047451E" w:rsidP="0047451E">
            <w:pPr>
              <w:rPr>
                <w:color w:val="auto"/>
              </w:rPr>
            </w:pPr>
            <w:r w:rsidRPr="0094163B">
              <w:rPr>
                <w:color w:val="auto"/>
              </w:rPr>
              <w:t>для трубопроводов 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15A524" w14:textId="443AFD75" w:rsidR="0047451E" w:rsidRPr="0094163B" w:rsidRDefault="0047451E" w:rsidP="0047451E">
            <w:pPr>
              <w:jc w:val="center"/>
              <w:rPr>
                <w:color w:val="auto"/>
              </w:rPr>
            </w:pPr>
            <w:r w:rsidRPr="0094163B">
              <w:rPr>
                <w:color w:val="auto"/>
              </w:rPr>
              <w:t>2 076,47</w:t>
            </w:r>
          </w:p>
        </w:tc>
      </w:tr>
      <w:tr w:rsidR="0094163B" w:rsidRPr="0094163B" w14:paraId="1702E0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BDF6A0" w14:textId="77777777" w:rsidR="0047451E" w:rsidRPr="0094163B" w:rsidRDefault="0047451E" w:rsidP="0047451E">
            <w:pPr>
              <w:jc w:val="center"/>
              <w:rPr>
                <w:color w:val="auto"/>
              </w:rPr>
            </w:pPr>
            <w:r w:rsidRPr="0094163B">
              <w:rPr>
                <w:color w:val="auto"/>
              </w:rPr>
              <w:lastRenderedPageBreak/>
              <w:t>14-09-004-05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AB4AEA" w14:textId="77777777" w:rsidR="0047451E" w:rsidRPr="0094163B" w:rsidRDefault="0047451E" w:rsidP="0047451E">
            <w:pPr>
              <w:rPr>
                <w:color w:val="auto"/>
              </w:rPr>
            </w:pPr>
            <w:r w:rsidRPr="0094163B">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65D757" w14:textId="261A5BE7" w:rsidR="0047451E" w:rsidRPr="0094163B" w:rsidRDefault="0047451E" w:rsidP="0047451E">
            <w:pPr>
              <w:jc w:val="center"/>
              <w:rPr>
                <w:color w:val="auto"/>
              </w:rPr>
            </w:pPr>
            <w:r w:rsidRPr="0094163B">
              <w:rPr>
                <w:color w:val="auto"/>
              </w:rPr>
              <w:t>183,29</w:t>
            </w:r>
          </w:p>
        </w:tc>
      </w:tr>
      <w:tr w:rsidR="0094163B" w:rsidRPr="0094163B" w14:paraId="7A156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A60D0" w14:textId="77777777" w:rsidR="0047451E" w:rsidRPr="0094163B" w:rsidRDefault="0047451E" w:rsidP="0047451E">
            <w:pPr>
              <w:jc w:val="center"/>
              <w:rPr>
                <w:color w:val="auto"/>
              </w:rPr>
            </w:pPr>
            <w:r w:rsidRPr="0094163B">
              <w:rPr>
                <w:color w:val="auto"/>
              </w:rPr>
              <w:t>14-09-004-06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110A1D" w14:textId="77777777" w:rsidR="0047451E" w:rsidRPr="0094163B" w:rsidRDefault="0047451E" w:rsidP="0047451E">
            <w:pPr>
              <w:rPr>
                <w:color w:val="auto"/>
              </w:rPr>
            </w:pPr>
            <w:r w:rsidRPr="0094163B">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BDF2B9" w14:textId="5C44840F" w:rsidR="0047451E" w:rsidRPr="0094163B" w:rsidRDefault="0047451E" w:rsidP="0047451E">
            <w:pPr>
              <w:jc w:val="center"/>
              <w:rPr>
                <w:color w:val="auto"/>
              </w:rPr>
            </w:pPr>
            <w:r w:rsidRPr="0094163B">
              <w:rPr>
                <w:color w:val="auto"/>
              </w:rPr>
              <w:t>212,30</w:t>
            </w:r>
          </w:p>
        </w:tc>
      </w:tr>
      <w:tr w:rsidR="0094163B" w:rsidRPr="0094163B" w14:paraId="7CA4BE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0B1F8" w14:textId="77777777" w:rsidR="0047451E" w:rsidRPr="0094163B" w:rsidRDefault="0047451E" w:rsidP="0047451E">
            <w:pPr>
              <w:jc w:val="center"/>
              <w:rPr>
                <w:color w:val="auto"/>
              </w:rPr>
            </w:pPr>
            <w:r w:rsidRPr="0094163B">
              <w:rPr>
                <w:color w:val="auto"/>
              </w:rPr>
              <w:t>14-09-004-07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A843C0" w14:textId="77777777" w:rsidR="0047451E" w:rsidRPr="0094163B" w:rsidRDefault="0047451E" w:rsidP="0047451E">
            <w:pPr>
              <w:rPr>
                <w:color w:val="auto"/>
              </w:rPr>
            </w:pPr>
            <w:r w:rsidRPr="0094163B">
              <w:rPr>
                <w:color w:val="auto"/>
              </w:rPr>
              <w:t>для трубопроводов 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3BC942" w14:textId="4B8B16CE" w:rsidR="0047451E" w:rsidRPr="0094163B" w:rsidRDefault="0047451E" w:rsidP="0047451E">
            <w:pPr>
              <w:jc w:val="center"/>
              <w:rPr>
                <w:color w:val="auto"/>
              </w:rPr>
            </w:pPr>
            <w:r w:rsidRPr="0094163B">
              <w:rPr>
                <w:color w:val="auto"/>
              </w:rPr>
              <w:t>1 628,79</w:t>
            </w:r>
          </w:p>
        </w:tc>
      </w:tr>
      <w:tr w:rsidR="0094163B" w:rsidRPr="0094163B" w14:paraId="21EC04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376495" w14:textId="77777777" w:rsidR="0047451E" w:rsidRPr="0094163B" w:rsidRDefault="0047451E" w:rsidP="0047451E">
            <w:pPr>
              <w:jc w:val="center"/>
              <w:rPr>
                <w:color w:val="auto"/>
              </w:rPr>
            </w:pPr>
            <w:r w:rsidRPr="0094163B">
              <w:rPr>
                <w:color w:val="auto"/>
              </w:rPr>
              <w:t>14-09-004-08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A79E1" w14:textId="77777777" w:rsidR="0047451E" w:rsidRPr="0094163B" w:rsidRDefault="0047451E" w:rsidP="0047451E">
            <w:pPr>
              <w:rPr>
                <w:color w:val="auto"/>
              </w:rPr>
            </w:pPr>
            <w:r w:rsidRPr="0094163B">
              <w:rPr>
                <w:color w:val="auto"/>
              </w:rPr>
              <w:t>для трубопроводов 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C266BC" w14:textId="31F6B122" w:rsidR="0047451E" w:rsidRPr="0094163B" w:rsidRDefault="0047451E" w:rsidP="0047451E">
            <w:pPr>
              <w:jc w:val="center"/>
              <w:rPr>
                <w:color w:val="auto"/>
              </w:rPr>
            </w:pPr>
            <w:r w:rsidRPr="0094163B">
              <w:rPr>
                <w:color w:val="auto"/>
              </w:rPr>
              <w:t>2 100,11</w:t>
            </w:r>
          </w:p>
        </w:tc>
      </w:tr>
      <w:tr w:rsidR="0094163B" w:rsidRPr="0094163B" w14:paraId="30A416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1C68C" w14:textId="77777777" w:rsidR="0047451E" w:rsidRPr="0094163B" w:rsidRDefault="0047451E" w:rsidP="0047451E">
            <w:pPr>
              <w:jc w:val="center"/>
              <w:rPr>
                <w:color w:val="auto"/>
              </w:rPr>
            </w:pPr>
            <w:r w:rsidRPr="0094163B">
              <w:rPr>
                <w:color w:val="auto"/>
              </w:rPr>
              <w:t>14-09-004-09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DACE9E" w14:textId="77777777" w:rsidR="0047451E" w:rsidRPr="0094163B" w:rsidRDefault="0047451E" w:rsidP="0047451E">
            <w:pPr>
              <w:rPr>
                <w:color w:val="auto"/>
              </w:rPr>
            </w:pPr>
            <w:r w:rsidRPr="0094163B">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352A4A" w14:textId="5FF62617" w:rsidR="0047451E" w:rsidRPr="0094163B" w:rsidRDefault="0047451E" w:rsidP="0047451E">
            <w:pPr>
              <w:jc w:val="center"/>
              <w:rPr>
                <w:color w:val="auto"/>
              </w:rPr>
            </w:pPr>
            <w:r w:rsidRPr="0094163B">
              <w:rPr>
                <w:color w:val="auto"/>
              </w:rPr>
              <w:t>182,77</w:t>
            </w:r>
          </w:p>
        </w:tc>
      </w:tr>
      <w:tr w:rsidR="0094163B" w:rsidRPr="0094163B" w14:paraId="4A105A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A851F" w14:textId="77777777" w:rsidR="0047451E" w:rsidRPr="0094163B" w:rsidRDefault="0047451E" w:rsidP="0047451E">
            <w:pPr>
              <w:jc w:val="center"/>
              <w:rPr>
                <w:color w:val="auto"/>
              </w:rPr>
            </w:pPr>
            <w:r w:rsidRPr="0094163B">
              <w:rPr>
                <w:color w:val="auto"/>
              </w:rPr>
              <w:t>14-09-004-10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1ABEA" w14:textId="77777777" w:rsidR="0047451E" w:rsidRPr="0094163B" w:rsidRDefault="0047451E" w:rsidP="0047451E">
            <w:pPr>
              <w:rPr>
                <w:color w:val="auto"/>
              </w:rPr>
            </w:pPr>
            <w:r w:rsidRPr="0094163B">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4CE595" w14:textId="012017CD" w:rsidR="0047451E" w:rsidRPr="0094163B" w:rsidRDefault="0047451E" w:rsidP="0047451E">
            <w:pPr>
              <w:jc w:val="center"/>
              <w:rPr>
                <w:color w:val="auto"/>
              </w:rPr>
            </w:pPr>
            <w:r w:rsidRPr="0094163B">
              <w:rPr>
                <w:color w:val="auto"/>
              </w:rPr>
              <w:t>212,33</w:t>
            </w:r>
          </w:p>
        </w:tc>
      </w:tr>
      <w:tr w:rsidR="0094163B" w:rsidRPr="0094163B" w14:paraId="1A10F0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5D4A2B" w14:textId="77777777" w:rsidR="0047451E" w:rsidRPr="0094163B" w:rsidRDefault="0047451E" w:rsidP="0047451E">
            <w:pPr>
              <w:jc w:val="center"/>
              <w:rPr>
                <w:color w:val="auto"/>
              </w:rPr>
            </w:pPr>
            <w:r w:rsidRPr="0094163B">
              <w:rPr>
                <w:color w:val="auto"/>
              </w:rPr>
              <w:t>14-09-004-11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F352B3" w14:textId="77777777" w:rsidR="0047451E" w:rsidRPr="0094163B" w:rsidRDefault="0047451E" w:rsidP="0047451E">
            <w:pPr>
              <w:rPr>
                <w:color w:val="auto"/>
              </w:rPr>
            </w:pPr>
            <w:r w:rsidRPr="0094163B">
              <w:rPr>
                <w:color w:val="auto"/>
              </w:rPr>
              <w:t>для трубопроводов 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2B87944" w14:textId="473DC5F9" w:rsidR="0047451E" w:rsidRPr="0094163B" w:rsidRDefault="0047451E" w:rsidP="0047451E">
            <w:pPr>
              <w:jc w:val="center"/>
              <w:rPr>
                <w:color w:val="auto"/>
              </w:rPr>
            </w:pPr>
            <w:r w:rsidRPr="0094163B">
              <w:rPr>
                <w:color w:val="auto"/>
              </w:rPr>
              <w:t>1 628,03</w:t>
            </w:r>
          </w:p>
        </w:tc>
      </w:tr>
      <w:tr w:rsidR="0094163B" w:rsidRPr="0094163B" w14:paraId="2F1965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B03AF" w14:textId="77777777" w:rsidR="0047451E" w:rsidRPr="0094163B" w:rsidRDefault="0047451E" w:rsidP="0047451E">
            <w:pPr>
              <w:jc w:val="center"/>
              <w:rPr>
                <w:color w:val="auto"/>
              </w:rPr>
            </w:pPr>
            <w:r w:rsidRPr="0094163B">
              <w:rPr>
                <w:color w:val="auto"/>
              </w:rPr>
              <w:t>14-09-004-12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9046C" w14:textId="77777777" w:rsidR="0047451E" w:rsidRPr="0094163B" w:rsidRDefault="0047451E" w:rsidP="0047451E">
            <w:pPr>
              <w:rPr>
                <w:color w:val="auto"/>
              </w:rPr>
            </w:pPr>
            <w:r w:rsidRPr="0094163B">
              <w:rPr>
                <w:color w:val="auto"/>
              </w:rPr>
              <w:t>для трубопроводов 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9B97C0" w14:textId="27E0CBA2" w:rsidR="0047451E" w:rsidRPr="0094163B" w:rsidRDefault="0047451E" w:rsidP="0047451E">
            <w:pPr>
              <w:jc w:val="center"/>
              <w:rPr>
                <w:color w:val="auto"/>
              </w:rPr>
            </w:pPr>
            <w:r w:rsidRPr="0094163B">
              <w:rPr>
                <w:color w:val="auto"/>
              </w:rPr>
              <w:t>2 099,34</w:t>
            </w:r>
          </w:p>
        </w:tc>
      </w:tr>
      <w:tr w:rsidR="0094163B" w:rsidRPr="0094163B" w14:paraId="5AEB75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BE8BC" w14:textId="77777777" w:rsidR="0047451E" w:rsidRPr="0094163B" w:rsidRDefault="0047451E" w:rsidP="0047451E">
            <w:pPr>
              <w:jc w:val="center"/>
              <w:rPr>
                <w:color w:val="auto"/>
              </w:rPr>
            </w:pPr>
            <w:r w:rsidRPr="0094163B">
              <w:rPr>
                <w:color w:val="auto"/>
              </w:rPr>
              <w:t>14-09-004-13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FC770B" w14:textId="77777777" w:rsidR="0047451E" w:rsidRPr="0094163B" w:rsidRDefault="0047451E" w:rsidP="0047451E">
            <w:pPr>
              <w:rPr>
                <w:color w:val="auto"/>
              </w:rPr>
            </w:pPr>
            <w:r w:rsidRPr="0094163B">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C6FDFDA" w14:textId="75F0D38D" w:rsidR="0047451E" w:rsidRPr="0094163B" w:rsidRDefault="0047451E" w:rsidP="0047451E">
            <w:pPr>
              <w:jc w:val="center"/>
              <w:rPr>
                <w:color w:val="auto"/>
              </w:rPr>
            </w:pPr>
            <w:r w:rsidRPr="0094163B">
              <w:rPr>
                <w:color w:val="auto"/>
              </w:rPr>
              <w:t>249,68</w:t>
            </w:r>
          </w:p>
        </w:tc>
      </w:tr>
      <w:tr w:rsidR="0094163B" w:rsidRPr="0094163B" w14:paraId="1D6B08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B72C2" w14:textId="77777777" w:rsidR="0047451E" w:rsidRPr="0094163B" w:rsidRDefault="0047451E" w:rsidP="0047451E">
            <w:pPr>
              <w:jc w:val="center"/>
              <w:rPr>
                <w:color w:val="auto"/>
              </w:rPr>
            </w:pPr>
            <w:r w:rsidRPr="0094163B">
              <w:rPr>
                <w:color w:val="auto"/>
              </w:rPr>
              <w:t>14-09-004-14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3E3FD6" w14:textId="77777777" w:rsidR="0047451E" w:rsidRPr="0094163B" w:rsidRDefault="0047451E" w:rsidP="0047451E">
            <w:pPr>
              <w:rPr>
                <w:color w:val="auto"/>
              </w:rPr>
            </w:pPr>
            <w:r w:rsidRPr="0094163B">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F23D9E4" w14:textId="32F0AFED" w:rsidR="0047451E" w:rsidRPr="0094163B" w:rsidRDefault="0047451E" w:rsidP="0047451E">
            <w:pPr>
              <w:jc w:val="center"/>
              <w:rPr>
                <w:color w:val="auto"/>
              </w:rPr>
            </w:pPr>
            <w:r w:rsidRPr="0094163B">
              <w:rPr>
                <w:color w:val="auto"/>
              </w:rPr>
              <w:t>286,73</w:t>
            </w:r>
          </w:p>
        </w:tc>
      </w:tr>
      <w:tr w:rsidR="0094163B" w:rsidRPr="0094163B" w14:paraId="531B68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9366E" w14:textId="77777777" w:rsidR="0047451E" w:rsidRPr="0094163B" w:rsidRDefault="0047451E" w:rsidP="0047451E">
            <w:pPr>
              <w:jc w:val="center"/>
              <w:rPr>
                <w:color w:val="auto"/>
              </w:rPr>
            </w:pPr>
            <w:r w:rsidRPr="0094163B">
              <w:rPr>
                <w:color w:val="auto"/>
              </w:rPr>
              <w:t>14-09-004-15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19DAFF" w14:textId="77777777" w:rsidR="0047451E" w:rsidRPr="0094163B" w:rsidRDefault="0047451E" w:rsidP="0047451E">
            <w:pPr>
              <w:rPr>
                <w:color w:val="auto"/>
              </w:rPr>
            </w:pPr>
            <w:r w:rsidRPr="0094163B">
              <w:rPr>
                <w:color w:val="auto"/>
              </w:rPr>
              <w:t>для трубопроводов 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F35BF4" w14:textId="5699D98F" w:rsidR="0047451E" w:rsidRPr="0094163B" w:rsidRDefault="0047451E" w:rsidP="0047451E">
            <w:pPr>
              <w:jc w:val="center"/>
              <w:rPr>
                <w:color w:val="auto"/>
              </w:rPr>
            </w:pPr>
            <w:r w:rsidRPr="0094163B">
              <w:rPr>
                <w:color w:val="auto"/>
              </w:rPr>
              <w:t>1 681,72</w:t>
            </w:r>
          </w:p>
        </w:tc>
      </w:tr>
      <w:tr w:rsidR="0094163B" w:rsidRPr="0094163B" w14:paraId="7ABFCB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75535C" w14:textId="77777777" w:rsidR="0047451E" w:rsidRPr="0094163B" w:rsidRDefault="0047451E" w:rsidP="0047451E">
            <w:pPr>
              <w:jc w:val="center"/>
              <w:rPr>
                <w:color w:val="auto"/>
              </w:rPr>
            </w:pPr>
            <w:r w:rsidRPr="0094163B">
              <w:rPr>
                <w:color w:val="auto"/>
              </w:rPr>
              <w:t>14-09-004-16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BC6D0" w14:textId="77777777" w:rsidR="0047451E" w:rsidRPr="0094163B" w:rsidRDefault="0047451E" w:rsidP="0047451E">
            <w:pPr>
              <w:rPr>
                <w:color w:val="auto"/>
              </w:rPr>
            </w:pPr>
            <w:r w:rsidRPr="0094163B">
              <w:rPr>
                <w:color w:val="auto"/>
              </w:rPr>
              <w:t>для трубопроводов 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D703F6" w14:textId="673C2135" w:rsidR="0047451E" w:rsidRPr="0094163B" w:rsidRDefault="0047451E" w:rsidP="0047451E">
            <w:pPr>
              <w:jc w:val="center"/>
              <w:rPr>
                <w:color w:val="auto"/>
              </w:rPr>
            </w:pPr>
            <w:r w:rsidRPr="0094163B">
              <w:rPr>
                <w:color w:val="auto"/>
              </w:rPr>
              <w:t>2 157,24</w:t>
            </w:r>
          </w:p>
        </w:tc>
      </w:tr>
      <w:tr w:rsidR="0094163B" w:rsidRPr="0094163B" w14:paraId="49F185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F1D95" w14:textId="77777777" w:rsidR="0047451E" w:rsidRPr="0094163B" w:rsidRDefault="0047451E" w:rsidP="0047451E">
            <w:pPr>
              <w:jc w:val="center"/>
              <w:rPr>
                <w:color w:val="auto"/>
              </w:rPr>
            </w:pPr>
            <w:r w:rsidRPr="0094163B">
              <w:rPr>
                <w:color w:val="auto"/>
              </w:rPr>
              <w:t>14-09-004-17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4EB193" w14:textId="77777777" w:rsidR="0047451E" w:rsidRPr="0094163B" w:rsidRDefault="0047451E" w:rsidP="0047451E">
            <w:pPr>
              <w:rPr>
                <w:color w:val="auto"/>
              </w:rPr>
            </w:pPr>
            <w:r w:rsidRPr="0094163B">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FF2315" w14:textId="08D2DB6E" w:rsidR="0047451E" w:rsidRPr="0094163B" w:rsidRDefault="0047451E" w:rsidP="0047451E">
            <w:pPr>
              <w:jc w:val="center"/>
              <w:rPr>
                <w:color w:val="auto"/>
              </w:rPr>
            </w:pPr>
            <w:r w:rsidRPr="0094163B">
              <w:rPr>
                <w:color w:val="auto"/>
              </w:rPr>
              <w:t>246,21</w:t>
            </w:r>
          </w:p>
        </w:tc>
      </w:tr>
      <w:tr w:rsidR="0094163B" w:rsidRPr="0094163B" w14:paraId="1B2E5B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99FFD8" w14:textId="77777777" w:rsidR="0047451E" w:rsidRPr="0094163B" w:rsidRDefault="0047451E" w:rsidP="0047451E">
            <w:pPr>
              <w:jc w:val="center"/>
              <w:rPr>
                <w:color w:val="auto"/>
              </w:rPr>
            </w:pPr>
            <w:r w:rsidRPr="0094163B">
              <w:rPr>
                <w:color w:val="auto"/>
              </w:rPr>
              <w:t>14-09-004-18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8E49A" w14:textId="77777777" w:rsidR="0047451E" w:rsidRPr="0094163B" w:rsidRDefault="0047451E" w:rsidP="0047451E">
            <w:pPr>
              <w:rPr>
                <w:color w:val="auto"/>
              </w:rPr>
            </w:pPr>
            <w:r w:rsidRPr="0094163B">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66A756" w14:textId="1C38B107" w:rsidR="0047451E" w:rsidRPr="0094163B" w:rsidRDefault="0047451E" w:rsidP="0047451E">
            <w:pPr>
              <w:jc w:val="center"/>
              <w:rPr>
                <w:color w:val="auto"/>
              </w:rPr>
            </w:pPr>
            <w:r w:rsidRPr="0094163B">
              <w:rPr>
                <w:color w:val="auto"/>
              </w:rPr>
              <w:t>282,65</w:t>
            </w:r>
          </w:p>
        </w:tc>
      </w:tr>
      <w:tr w:rsidR="0094163B" w:rsidRPr="0094163B" w14:paraId="1B68B6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731549" w14:textId="77777777" w:rsidR="0047451E" w:rsidRPr="0094163B" w:rsidRDefault="0047451E" w:rsidP="0047451E">
            <w:pPr>
              <w:jc w:val="center"/>
              <w:rPr>
                <w:color w:val="auto"/>
              </w:rPr>
            </w:pPr>
            <w:r w:rsidRPr="0094163B">
              <w:rPr>
                <w:color w:val="auto"/>
              </w:rPr>
              <w:t>14-09-004-19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0474F3" w14:textId="77777777" w:rsidR="0047451E" w:rsidRPr="0094163B" w:rsidRDefault="0047451E" w:rsidP="0047451E">
            <w:pPr>
              <w:rPr>
                <w:color w:val="auto"/>
              </w:rPr>
            </w:pPr>
            <w:r w:rsidRPr="0094163B">
              <w:rPr>
                <w:color w:val="auto"/>
              </w:rPr>
              <w:t>для трубопроводов 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07698B" w14:textId="45EC1782" w:rsidR="0047451E" w:rsidRPr="0094163B" w:rsidRDefault="0047451E" w:rsidP="0047451E">
            <w:pPr>
              <w:jc w:val="center"/>
              <w:rPr>
                <w:color w:val="auto"/>
              </w:rPr>
            </w:pPr>
            <w:r w:rsidRPr="0094163B">
              <w:rPr>
                <w:color w:val="auto"/>
              </w:rPr>
              <w:t>1 702,11</w:t>
            </w:r>
          </w:p>
        </w:tc>
      </w:tr>
      <w:tr w:rsidR="0094163B" w:rsidRPr="0094163B" w14:paraId="3AA858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1F4E5B" w14:textId="77777777" w:rsidR="0047451E" w:rsidRPr="0094163B" w:rsidRDefault="0047451E" w:rsidP="0047451E">
            <w:pPr>
              <w:jc w:val="center"/>
              <w:rPr>
                <w:color w:val="auto"/>
              </w:rPr>
            </w:pPr>
            <w:r w:rsidRPr="0094163B">
              <w:rPr>
                <w:color w:val="auto"/>
              </w:rPr>
              <w:t>14-09-004-20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0DA80B" w14:textId="77777777" w:rsidR="0047451E" w:rsidRPr="0094163B" w:rsidRDefault="0047451E" w:rsidP="0047451E">
            <w:pPr>
              <w:rPr>
                <w:color w:val="auto"/>
              </w:rPr>
            </w:pPr>
            <w:r w:rsidRPr="0094163B">
              <w:rPr>
                <w:color w:val="auto"/>
              </w:rPr>
              <w:t>для трубопроводов 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F45D33" w14:textId="0D4EB863" w:rsidR="0047451E" w:rsidRPr="0094163B" w:rsidRDefault="0047451E" w:rsidP="0047451E">
            <w:pPr>
              <w:jc w:val="center"/>
              <w:rPr>
                <w:color w:val="auto"/>
              </w:rPr>
            </w:pPr>
            <w:r w:rsidRPr="0094163B">
              <w:rPr>
                <w:color w:val="auto"/>
              </w:rPr>
              <w:t>2 179,30</w:t>
            </w:r>
          </w:p>
        </w:tc>
      </w:tr>
      <w:tr w:rsidR="0094163B" w:rsidRPr="0094163B" w14:paraId="65F478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4D62F" w14:textId="77777777" w:rsidR="0047451E" w:rsidRPr="0094163B" w:rsidRDefault="0047451E" w:rsidP="0047451E">
            <w:pPr>
              <w:jc w:val="center"/>
              <w:rPr>
                <w:color w:val="auto"/>
              </w:rPr>
            </w:pPr>
            <w:r w:rsidRPr="0094163B">
              <w:rPr>
                <w:color w:val="auto"/>
              </w:rPr>
              <w:t>14-09-004-21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D9AF46" w14:textId="77777777" w:rsidR="0047451E" w:rsidRPr="0094163B" w:rsidRDefault="0047451E" w:rsidP="0047451E">
            <w:pPr>
              <w:rPr>
                <w:color w:val="auto"/>
              </w:rPr>
            </w:pPr>
            <w:r w:rsidRPr="0094163B">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260756" w14:textId="20045F7F" w:rsidR="0047451E" w:rsidRPr="0094163B" w:rsidRDefault="0047451E" w:rsidP="0047451E">
            <w:pPr>
              <w:jc w:val="center"/>
              <w:rPr>
                <w:color w:val="auto"/>
              </w:rPr>
            </w:pPr>
            <w:r w:rsidRPr="0094163B">
              <w:rPr>
                <w:color w:val="auto"/>
              </w:rPr>
              <w:t>295,40</w:t>
            </w:r>
          </w:p>
        </w:tc>
      </w:tr>
      <w:tr w:rsidR="0094163B" w:rsidRPr="0094163B" w14:paraId="72024A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C1EBC6" w14:textId="77777777" w:rsidR="0047451E" w:rsidRPr="0094163B" w:rsidRDefault="0047451E" w:rsidP="0047451E">
            <w:pPr>
              <w:jc w:val="center"/>
              <w:rPr>
                <w:color w:val="auto"/>
              </w:rPr>
            </w:pPr>
            <w:r w:rsidRPr="0094163B">
              <w:rPr>
                <w:color w:val="auto"/>
              </w:rPr>
              <w:t>14-09-004-22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7F055D" w14:textId="77777777" w:rsidR="0047451E" w:rsidRPr="0094163B" w:rsidRDefault="0047451E" w:rsidP="0047451E">
            <w:pPr>
              <w:rPr>
                <w:color w:val="auto"/>
              </w:rPr>
            </w:pPr>
            <w:r w:rsidRPr="0094163B">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FD9322" w14:textId="62D04115" w:rsidR="0047451E" w:rsidRPr="0094163B" w:rsidRDefault="0047451E" w:rsidP="0047451E">
            <w:pPr>
              <w:jc w:val="center"/>
              <w:rPr>
                <w:color w:val="auto"/>
              </w:rPr>
            </w:pPr>
            <w:r w:rsidRPr="0094163B">
              <w:rPr>
                <w:color w:val="auto"/>
              </w:rPr>
              <w:t>330,68</w:t>
            </w:r>
          </w:p>
        </w:tc>
      </w:tr>
      <w:tr w:rsidR="0094163B" w:rsidRPr="0094163B" w14:paraId="6BC5E2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9B76E" w14:textId="77777777" w:rsidR="0047451E" w:rsidRPr="0094163B" w:rsidRDefault="0047451E" w:rsidP="0047451E">
            <w:pPr>
              <w:jc w:val="center"/>
              <w:rPr>
                <w:color w:val="auto"/>
              </w:rPr>
            </w:pPr>
            <w:r w:rsidRPr="0094163B">
              <w:rPr>
                <w:color w:val="auto"/>
              </w:rPr>
              <w:t>14-09-004-23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FEEC85" w14:textId="77777777" w:rsidR="0047451E" w:rsidRPr="0094163B" w:rsidRDefault="0047451E" w:rsidP="0047451E">
            <w:pPr>
              <w:rPr>
                <w:color w:val="auto"/>
              </w:rPr>
            </w:pPr>
            <w:r w:rsidRPr="0094163B">
              <w:rPr>
                <w:color w:val="auto"/>
              </w:rPr>
              <w:t>для трубопроводов 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C4AA4B" w14:textId="6A5DBA70" w:rsidR="0047451E" w:rsidRPr="0094163B" w:rsidRDefault="0047451E" w:rsidP="0047451E">
            <w:pPr>
              <w:jc w:val="center"/>
              <w:rPr>
                <w:color w:val="auto"/>
              </w:rPr>
            </w:pPr>
            <w:r w:rsidRPr="0094163B">
              <w:rPr>
                <w:color w:val="auto"/>
              </w:rPr>
              <w:t>1 752,22</w:t>
            </w:r>
          </w:p>
        </w:tc>
      </w:tr>
      <w:tr w:rsidR="0094163B" w:rsidRPr="0094163B" w14:paraId="076789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8A62A1" w14:textId="77777777" w:rsidR="0047451E" w:rsidRPr="0094163B" w:rsidRDefault="0047451E" w:rsidP="0047451E">
            <w:pPr>
              <w:jc w:val="center"/>
              <w:rPr>
                <w:color w:val="auto"/>
              </w:rPr>
            </w:pPr>
            <w:r w:rsidRPr="0094163B">
              <w:rPr>
                <w:color w:val="auto"/>
              </w:rPr>
              <w:t>14-09-004-24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F687BD" w14:textId="77777777" w:rsidR="0047451E" w:rsidRPr="0094163B" w:rsidRDefault="0047451E" w:rsidP="0047451E">
            <w:pPr>
              <w:rPr>
                <w:color w:val="auto"/>
              </w:rPr>
            </w:pPr>
            <w:r w:rsidRPr="0094163B">
              <w:rPr>
                <w:color w:val="auto"/>
              </w:rPr>
              <w:t>для трубопроводов 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C241EB" w14:textId="28C64589" w:rsidR="0047451E" w:rsidRPr="0094163B" w:rsidRDefault="0047451E" w:rsidP="0047451E">
            <w:pPr>
              <w:jc w:val="center"/>
              <w:rPr>
                <w:color w:val="auto"/>
              </w:rPr>
            </w:pPr>
            <w:r w:rsidRPr="0094163B">
              <w:rPr>
                <w:color w:val="auto"/>
              </w:rPr>
              <w:t>2 229,13</w:t>
            </w:r>
          </w:p>
        </w:tc>
      </w:tr>
      <w:tr w:rsidR="0094163B" w:rsidRPr="0094163B" w14:paraId="0A71AA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71F2D" w14:textId="77777777" w:rsidR="0047451E" w:rsidRPr="0094163B" w:rsidRDefault="0047451E" w:rsidP="0047451E">
            <w:pPr>
              <w:jc w:val="center"/>
              <w:rPr>
                <w:color w:val="auto"/>
              </w:rPr>
            </w:pPr>
            <w:r w:rsidRPr="0094163B">
              <w:rPr>
                <w:color w:val="auto"/>
              </w:rPr>
              <w:t>14-09-004-25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3DD48" w14:textId="77777777" w:rsidR="0047451E" w:rsidRPr="0094163B" w:rsidRDefault="0047451E" w:rsidP="0047451E">
            <w:pPr>
              <w:rPr>
                <w:color w:val="auto"/>
              </w:rPr>
            </w:pPr>
            <w:r w:rsidRPr="0094163B">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C8D0E7D" w14:textId="5966735B" w:rsidR="0047451E" w:rsidRPr="0094163B" w:rsidRDefault="0047451E" w:rsidP="0047451E">
            <w:pPr>
              <w:jc w:val="center"/>
              <w:rPr>
                <w:color w:val="auto"/>
              </w:rPr>
            </w:pPr>
            <w:r w:rsidRPr="0094163B">
              <w:rPr>
                <w:color w:val="auto"/>
              </w:rPr>
              <w:t>293,32</w:t>
            </w:r>
          </w:p>
        </w:tc>
      </w:tr>
      <w:tr w:rsidR="0094163B" w:rsidRPr="0094163B" w14:paraId="360122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AC88F5" w14:textId="77777777" w:rsidR="0047451E" w:rsidRPr="0094163B" w:rsidRDefault="0047451E" w:rsidP="0047451E">
            <w:pPr>
              <w:jc w:val="center"/>
              <w:rPr>
                <w:color w:val="auto"/>
              </w:rPr>
            </w:pPr>
            <w:r w:rsidRPr="0094163B">
              <w:rPr>
                <w:color w:val="auto"/>
              </w:rPr>
              <w:t>14-09-004-26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EF301" w14:textId="77777777" w:rsidR="0047451E" w:rsidRPr="0094163B" w:rsidRDefault="0047451E" w:rsidP="0047451E">
            <w:pPr>
              <w:rPr>
                <w:color w:val="auto"/>
              </w:rPr>
            </w:pPr>
            <w:r w:rsidRPr="0094163B">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8D123A" w14:textId="4A645B0D" w:rsidR="0047451E" w:rsidRPr="0094163B" w:rsidRDefault="0047451E" w:rsidP="0047451E">
            <w:pPr>
              <w:jc w:val="center"/>
              <w:rPr>
                <w:color w:val="auto"/>
              </w:rPr>
            </w:pPr>
            <w:r w:rsidRPr="0094163B">
              <w:rPr>
                <w:color w:val="auto"/>
              </w:rPr>
              <w:t>329,08</w:t>
            </w:r>
          </w:p>
        </w:tc>
      </w:tr>
      <w:tr w:rsidR="0094163B" w:rsidRPr="0094163B" w14:paraId="6E5E49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86800" w14:textId="77777777" w:rsidR="0047451E" w:rsidRPr="0094163B" w:rsidRDefault="0047451E" w:rsidP="0047451E">
            <w:pPr>
              <w:jc w:val="center"/>
              <w:rPr>
                <w:color w:val="auto"/>
              </w:rPr>
            </w:pPr>
            <w:r w:rsidRPr="0094163B">
              <w:rPr>
                <w:color w:val="auto"/>
              </w:rPr>
              <w:t>14-09-004-27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AAC043" w14:textId="77777777" w:rsidR="0047451E" w:rsidRPr="0094163B" w:rsidRDefault="0047451E" w:rsidP="0047451E">
            <w:pPr>
              <w:rPr>
                <w:color w:val="auto"/>
              </w:rPr>
            </w:pPr>
            <w:r w:rsidRPr="0094163B">
              <w:rPr>
                <w:color w:val="auto"/>
              </w:rPr>
              <w:t>для трубопроводов 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9E9245" w14:textId="0705D845" w:rsidR="0047451E" w:rsidRPr="0094163B" w:rsidRDefault="0047451E" w:rsidP="0047451E">
            <w:pPr>
              <w:jc w:val="center"/>
              <w:rPr>
                <w:color w:val="auto"/>
              </w:rPr>
            </w:pPr>
            <w:r w:rsidRPr="0094163B">
              <w:rPr>
                <w:color w:val="auto"/>
              </w:rPr>
              <w:t>1 750,63</w:t>
            </w:r>
          </w:p>
        </w:tc>
      </w:tr>
      <w:tr w:rsidR="0094163B" w:rsidRPr="0094163B" w14:paraId="0B2418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E8F20" w14:textId="77777777" w:rsidR="0047451E" w:rsidRPr="0094163B" w:rsidRDefault="0047451E" w:rsidP="0047451E">
            <w:pPr>
              <w:jc w:val="center"/>
              <w:rPr>
                <w:color w:val="auto"/>
              </w:rPr>
            </w:pPr>
            <w:r w:rsidRPr="0094163B">
              <w:rPr>
                <w:color w:val="auto"/>
              </w:rPr>
              <w:t>14-09-004-28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358030" w14:textId="77777777" w:rsidR="0047451E" w:rsidRPr="0094163B" w:rsidRDefault="0047451E" w:rsidP="0047451E">
            <w:pPr>
              <w:rPr>
                <w:color w:val="auto"/>
              </w:rPr>
            </w:pPr>
            <w:r w:rsidRPr="0094163B">
              <w:rPr>
                <w:color w:val="auto"/>
              </w:rPr>
              <w:t>для трубопроводов 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28388CF" w14:textId="06467AAE" w:rsidR="0047451E" w:rsidRPr="0094163B" w:rsidRDefault="0047451E" w:rsidP="0047451E">
            <w:pPr>
              <w:jc w:val="center"/>
              <w:rPr>
                <w:color w:val="auto"/>
              </w:rPr>
            </w:pPr>
            <w:r w:rsidRPr="0094163B">
              <w:rPr>
                <w:color w:val="auto"/>
              </w:rPr>
              <w:t>2 232,27</w:t>
            </w:r>
          </w:p>
        </w:tc>
      </w:tr>
      <w:tr w:rsidR="0094163B" w:rsidRPr="0094163B" w14:paraId="5827B0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5AC3C" w14:textId="77777777" w:rsidR="0047451E" w:rsidRPr="0094163B" w:rsidRDefault="0047451E" w:rsidP="0047451E">
            <w:pPr>
              <w:jc w:val="center"/>
              <w:rPr>
                <w:color w:val="auto"/>
              </w:rPr>
            </w:pPr>
            <w:r w:rsidRPr="0094163B">
              <w:rPr>
                <w:color w:val="auto"/>
              </w:rPr>
              <w:t>14-09-004-29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D2C4A" w14:textId="77777777" w:rsidR="0047451E" w:rsidRPr="0094163B" w:rsidRDefault="0047451E" w:rsidP="0047451E">
            <w:pPr>
              <w:rPr>
                <w:color w:val="auto"/>
              </w:rPr>
            </w:pPr>
            <w:r w:rsidRPr="0094163B">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D8EDCC" w14:textId="58DD0DBF" w:rsidR="0047451E" w:rsidRPr="0094163B" w:rsidRDefault="0047451E" w:rsidP="0047451E">
            <w:pPr>
              <w:jc w:val="center"/>
              <w:rPr>
                <w:color w:val="auto"/>
              </w:rPr>
            </w:pPr>
            <w:r w:rsidRPr="0094163B">
              <w:rPr>
                <w:color w:val="auto"/>
              </w:rPr>
              <w:t>380,85</w:t>
            </w:r>
          </w:p>
        </w:tc>
      </w:tr>
      <w:tr w:rsidR="0094163B" w:rsidRPr="0094163B" w14:paraId="48D1FB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905BE" w14:textId="77777777" w:rsidR="0047451E" w:rsidRPr="0094163B" w:rsidRDefault="0047451E" w:rsidP="0047451E">
            <w:pPr>
              <w:jc w:val="center"/>
              <w:rPr>
                <w:color w:val="auto"/>
              </w:rPr>
            </w:pPr>
            <w:r w:rsidRPr="0094163B">
              <w:rPr>
                <w:color w:val="auto"/>
              </w:rPr>
              <w:t>14-09-004-30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7DED8A" w14:textId="77777777" w:rsidR="0047451E" w:rsidRPr="0094163B" w:rsidRDefault="0047451E" w:rsidP="0047451E">
            <w:pPr>
              <w:rPr>
                <w:color w:val="auto"/>
              </w:rPr>
            </w:pPr>
            <w:r w:rsidRPr="0094163B">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0EA4B8" w14:textId="33653C7E" w:rsidR="0047451E" w:rsidRPr="0094163B" w:rsidRDefault="0047451E" w:rsidP="0047451E">
            <w:pPr>
              <w:jc w:val="center"/>
              <w:rPr>
                <w:color w:val="auto"/>
              </w:rPr>
            </w:pPr>
            <w:r w:rsidRPr="0094163B">
              <w:rPr>
                <w:color w:val="auto"/>
              </w:rPr>
              <w:t>418,91</w:t>
            </w:r>
          </w:p>
        </w:tc>
      </w:tr>
      <w:tr w:rsidR="0094163B" w:rsidRPr="0094163B" w14:paraId="2B54E8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073E9" w14:textId="77777777" w:rsidR="0047451E" w:rsidRPr="0094163B" w:rsidRDefault="0047451E" w:rsidP="0047451E">
            <w:pPr>
              <w:jc w:val="center"/>
              <w:rPr>
                <w:color w:val="auto"/>
              </w:rPr>
            </w:pPr>
            <w:r w:rsidRPr="0094163B">
              <w:rPr>
                <w:color w:val="auto"/>
              </w:rPr>
              <w:t>14-09-004-31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5B929B" w14:textId="77777777" w:rsidR="0047451E" w:rsidRPr="0094163B" w:rsidRDefault="0047451E" w:rsidP="0047451E">
            <w:pPr>
              <w:rPr>
                <w:color w:val="auto"/>
              </w:rPr>
            </w:pPr>
            <w:r w:rsidRPr="0094163B">
              <w:rPr>
                <w:color w:val="auto"/>
              </w:rPr>
              <w:t>для трубопроводов 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13F96F" w14:textId="4DCE7B06" w:rsidR="0047451E" w:rsidRPr="0094163B" w:rsidRDefault="0047451E" w:rsidP="0047451E">
            <w:pPr>
              <w:jc w:val="center"/>
              <w:rPr>
                <w:color w:val="auto"/>
              </w:rPr>
            </w:pPr>
            <w:r w:rsidRPr="0094163B">
              <w:rPr>
                <w:color w:val="auto"/>
              </w:rPr>
              <w:t>1 829,91</w:t>
            </w:r>
          </w:p>
        </w:tc>
      </w:tr>
      <w:tr w:rsidR="0094163B" w:rsidRPr="0094163B" w14:paraId="783D75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59848" w14:textId="77777777" w:rsidR="0047451E" w:rsidRPr="0094163B" w:rsidRDefault="0047451E" w:rsidP="0047451E">
            <w:pPr>
              <w:jc w:val="center"/>
              <w:rPr>
                <w:color w:val="auto"/>
              </w:rPr>
            </w:pPr>
            <w:r w:rsidRPr="0094163B">
              <w:rPr>
                <w:color w:val="auto"/>
              </w:rPr>
              <w:t>14-09-004-32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5FFEFE" w14:textId="77777777" w:rsidR="0047451E" w:rsidRPr="0094163B" w:rsidRDefault="0047451E" w:rsidP="0047451E">
            <w:pPr>
              <w:rPr>
                <w:color w:val="auto"/>
              </w:rPr>
            </w:pPr>
            <w:r w:rsidRPr="0094163B">
              <w:rPr>
                <w:color w:val="auto"/>
              </w:rPr>
              <w:t>для трубопроводов 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C5FB10" w14:textId="05527970" w:rsidR="0047451E" w:rsidRPr="0094163B" w:rsidRDefault="0047451E" w:rsidP="0047451E">
            <w:pPr>
              <w:jc w:val="center"/>
              <w:rPr>
                <w:color w:val="auto"/>
              </w:rPr>
            </w:pPr>
            <w:r w:rsidRPr="0094163B">
              <w:rPr>
                <w:color w:val="auto"/>
              </w:rPr>
              <w:t>2 306,85</w:t>
            </w:r>
          </w:p>
        </w:tc>
      </w:tr>
      <w:tr w:rsidR="0094163B" w:rsidRPr="0094163B" w14:paraId="1D3984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DBED84" w14:textId="77777777" w:rsidR="0047451E" w:rsidRPr="0094163B" w:rsidRDefault="0047451E" w:rsidP="0047451E">
            <w:pPr>
              <w:jc w:val="center"/>
              <w:rPr>
                <w:color w:val="auto"/>
              </w:rPr>
            </w:pPr>
            <w:r w:rsidRPr="0094163B">
              <w:rPr>
                <w:color w:val="auto"/>
              </w:rPr>
              <w:t>14-09-004-33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33D0F8" w14:textId="77777777" w:rsidR="0047451E" w:rsidRPr="0094163B" w:rsidRDefault="0047451E" w:rsidP="0047451E">
            <w:pPr>
              <w:rPr>
                <w:color w:val="auto"/>
              </w:rPr>
            </w:pPr>
            <w:r w:rsidRPr="0094163B">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E4A923" w14:textId="48097283" w:rsidR="0047451E" w:rsidRPr="0094163B" w:rsidRDefault="0047451E" w:rsidP="0047451E">
            <w:pPr>
              <w:jc w:val="center"/>
              <w:rPr>
                <w:color w:val="auto"/>
              </w:rPr>
            </w:pPr>
            <w:r w:rsidRPr="0094163B">
              <w:rPr>
                <w:color w:val="auto"/>
              </w:rPr>
              <w:t>466,94</w:t>
            </w:r>
          </w:p>
        </w:tc>
      </w:tr>
      <w:tr w:rsidR="0094163B" w:rsidRPr="0094163B" w14:paraId="701A6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C3596" w14:textId="77777777" w:rsidR="0047451E" w:rsidRPr="0094163B" w:rsidRDefault="0047451E" w:rsidP="0047451E">
            <w:pPr>
              <w:jc w:val="center"/>
              <w:rPr>
                <w:color w:val="auto"/>
              </w:rPr>
            </w:pPr>
            <w:r w:rsidRPr="0094163B">
              <w:rPr>
                <w:color w:val="auto"/>
              </w:rPr>
              <w:t>14-09-004-34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9080A6" w14:textId="77777777" w:rsidR="0047451E" w:rsidRPr="0094163B" w:rsidRDefault="0047451E" w:rsidP="0047451E">
            <w:pPr>
              <w:rPr>
                <w:color w:val="auto"/>
              </w:rPr>
            </w:pPr>
            <w:r w:rsidRPr="0094163B">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A4533F" w14:textId="2D7AE79A" w:rsidR="0047451E" w:rsidRPr="0094163B" w:rsidRDefault="0047451E" w:rsidP="0047451E">
            <w:pPr>
              <w:jc w:val="center"/>
              <w:rPr>
                <w:color w:val="auto"/>
              </w:rPr>
            </w:pPr>
            <w:r w:rsidRPr="0094163B">
              <w:rPr>
                <w:color w:val="auto"/>
              </w:rPr>
              <w:t>506,65</w:t>
            </w:r>
          </w:p>
        </w:tc>
      </w:tr>
      <w:tr w:rsidR="0094163B" w:rsidRPr="0094163B" w14:paraId="7D1082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73164C" w14:textId="77777777" w:rsidR="0047451E" w:rsidRPr="0094163B" w:rsidRDefault="0047451E" w:rsidP="0047451E">
            <w:pPr>
              <w:jc w:val="center"/>
              <w:rPr>
                <w:color w:val="auto"/>
              </w:rPr>
            </w:pPr>
            <w:r w:rsidRPr="0094163B">
              <w:rPr>
                <w:color w:val="auto"/>
              </w:rPr>
              <w:t>14-09-004-35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2B3A40" w14:textId="77777777" w:rsidR="0047451E" w:rsidRPr="0094163B" w:rsidRDefault="0047451E" w:rsidP="0047451E">
            <w:pPr>
              <w:rPr>
                <w:color w:val="auto"/>
              </w:rPr>
            </w:pPr>
            <w:r w:rsidRPr="0094163B">
              <w:rPr>
                <w:color w:val="auto"/>
              </w:rPr>
              <w:t>для трубопроводов 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667E85" w14:textId="5F13DAE1" w:rsidR="0047451E" w:rsidRPr="0094163B" w:rsidRDefault="0047451E" w:rsidP="0047451E">
            <w:pPr>
              <w:jc w:val="center"/>
              <w:rPr>
                <w:color w:val="auto"/>
              </w:rPr>
            </w:pPr>
            <w:r w:rsidRPr="0094163B">
              <w:rPr>
                <w:color w:val="auto"/>
              </w:rPr>
              <w:t>1 914,41</w:t>
            </w:r>
          </w:p>
        </w:tc>
      </w:tr>
      <w:tr w:rsidR="0094163B" w:rsidRPr="0094163B" w14:paraId="1ACF23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B3999" w14:textId="77777777" w:rsidR="0047451E" w:rsidRPr="0094163B" w:rsidRDefault="0047451E" w:rsidP="0047451E">
            <w:pPr>
              <w:jc w:val="center"/>
              <w:rPr>
                <w:color w:val="auto"/>
              </w:rPr>
            </w:pPr>
            <w:r w:rsidRPr="0094163B">
              <w:rPr>
                <w:color w:val="auto"/>
              </w:rPr>
              <w:t>14-09-004-36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5DA6AD" w14:textId="77777777" w:rsidR="0047451E" w:rsidRPr="0094163B" w:rsidRDefault="0047451E" w:rsidP="0047451E">
            <w:pPr>
              <w:rPr>
                <w:color w:val="auto"/>
              </w:rPr>
            </w:pPr>
            <w:r w:rsidRPr="0094163B">
              <w:rPr>
                <w:color w:val="auto"/>
              </w:rPr>
              <w:t>для трубопроводов 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D0440A" w14:textId="17C0E513" w:rsidR="0047451E" w:rsidRPr="0094163B" w:rsidRDefault="0047451E" w:rsidP="0047451E">
            <w:pPr>
              <w:jc w:val="center"/>
              <w:rPr>
                <w:color w:val="auto"/>
              </w:rPr>
            </w:pPr>
            <w:r w:rsidRPr="0094163B">
              <w:rPr>
                <w:color w:val="auto"/>
              </w:rPr>
              <w:t>2 392,80</w:t>
            </w:r>
          </w:p>
        </w:tc>
      </w:tr>
      <w:tr w:rsidR="0094163B" w:rsidRPr="0094163B" w14:paraId="59E660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305D5" w14:textId="77777777" w:rsidR="0047451E" w:rsidRPr="0094163B" w:rsidRDefault="0047451E" w:rsidP="0047451E">
            <w:pPr>
              <w:jc w:val="center"/>
              <w:rPr>
                <w:color w:val="auto"/>
              </w:rPr>
            </w:pPr>
            <w:r w:rsidRPr="0094163B">
              <w:rPr>
                <w:color w:val="auto"/>
              </w:rPr>
              <w:t>14-09-004-37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238D13" w14:textId="77777777" w:rsidR="0047451E" w:rsidRPr="0094163B" w:rsidRDefault="0047451E" w:rsidP="0047451E">
            <w:pPr>
              <w:rPr>
                <w:color w:val="auto"/>
              </w:rPr>
            </w:pPr>
            <w:r w:rsidRPr="0094163B">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E803CB" w14:textId="5E20BCA1" w:rsidR="0047451E" w:rsidRPr="0094163B" w:rsidRDefault="0047451E" w:rsidP="0047451E">
            <w:pPr>
              <w:jc w:val="center"/>
              <w:rPr>
                <w:color w:val="auto"/>
              </w:rPr>
            </w:pPr>
            <w:r w:rsidRPr="0094163B">
              <w:rPr>
                <w:color w:val="auto"/>
              </w:rPr>
              <w:t>584,20</w:t>
            </w:r>
          </w:p>
        </w:tc>
      </w:tr>
      <w:tr w:rsidR="0094163B" w:rsidRPr="0094163B" w14:paraId="609180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04B1F4" w14:textId="77777777" w:rsidR="0047451E" w:rsidRPr="0094163B" w:rsidRDefault="0047451E" w:rsidP="0047451E">
            <w:pPr>
              <w:jc w:val="center"/>
              <w:rPr>
                <w:color w:val="auto"/>
              </w:rPr>
            </w:pPr>
            <w:r w:rsidRPr="0094163B">
              <w:rPr>
                <w:color w:val="auto"/>
              </w:rPr>
              <w:t>14-09-004-38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2BD767" w14:textId="77777777" w:rsidR="0047451E" w:rsidRPr="0094163B" w:rsidRDefault="0047451E" w:rsidP="0047451E">
            <w:pPr>
              <w:rPr>
                <w:color w:val="auto"/>
              </w:rPr>
            </w:pPr>
            <w:r w:rsidRPr="0094163B">
              <w:rPr>
                <w:color w:val="auto"/>
              </w:rPr>
              <w:t>для трубопроводов 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5F34457" w14:textId="28F14535" w:rsidR="0047451E" w:rsidRPr="0094163B" w:rsidRDefault="0047451E" w:rsidP="0047451E">
            <w:pPr>
              <w:jc w:val="center"/>
              <w:rPr>
                <w:color w:val="auto"/>
              </w:rPr>
            </w:pPr>
            <w:r w:rsidRPr="0094163B">
              <w:rPr>
                <w:color w:val="auto"/>
              </w:rPr>
              <w:t>1 989,27</w:t>
            </w:r>
          </w:p>
        </w:tc>
      </w:tr>
      <w:tr w:rsidR="0094163B" w:rsidRPr="0094163B" w14:paraId="0A00E7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4C945" w14:textId="77777777" w:rsidR="0047451E" w:rsidRPr="0094163B" w:rsidRDefault="0047451E" w:rsidP="0047451E">
            <w:pPr>
              <w:jc w:val="center"/>
              <w:rPr>
                <w:color w:val="auto"/>
              </w:rPr>
            </w:pPr>
            <w:r w:rsidRPr="0094163B">
              <w:rPr>
                <w:color w:val="auto"/>
              </w:rPr>
              <w:t>14-09-004-39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A4A82" w14:textId="77777777" w:rsidR="0047451E" w:rsidRPr="0094163B" w:rsidRDefault="0047451E" w:rsidP="0047451E">
            <w:pPr>
              <w:rPr>
                <w:color w:val="auto"/>
              </w:rPr>
            </w:pPr>
            <w:r w:rsidRPr="0094163B">
              <w:rPr>
                <w:color w:val="auto"/>
              </w:rPr>
              <w:t>для трубопроводов 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F95364" w14:textId="4AF8B821" w:rsidR="0047451E" w:rsidRPr="0094163B" w:rsidRDefault="0047451E" w:rsidP="0047451E">
            <w:pPr>
              <w:jc w:val="center"/>
              <w:rPr>
                <w:color w:val="auto"/>
              </w:rPr>
            </w:pPr>
            <w:r w:rsidRPr="0094163B">
              <w:rPr>
                <w:color w:val="auto"/>
              </w:rPr>
              <w:t>2 465,59</w:t>
            </w:r>
          </w:p>
        </w:tc>
      </w:tr>
      <w:tr w:rsidR="0094163B" w:rsidRPr="0094163B" w14:paraId="201136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CFB0E4" w14:textId="77777777" w:rsidR="0047451E" w:rsidRPr="0094163B" w:rsidRDefault="0047451E" w:rsidP="0047451E">
            <w:pPr>
              <w:jc w:val="center"/>
              <w:rPr>
                <w:color w:val="auto"/>
              </w:rPr>
            </w:pPr>
            <w:r w:rsidRPr="0094163B">
              <w:rPr>
                <w:color w:val="auto"/>
              </w:rPr>
              <w:t>14-09-004-40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C20394" w14:textId="77777777" w:rsidR="0047451E" w:rsidRPr="0094163B" w:rsidRDefault="0047451E" w:rsidP="0047451E">
            <w:pPr>
              <w:rPr>
                <w:color w:val="auto"/>
              </w:rPr>
            </w:pPr>
            <w:r w:rsidRPr="0094163B">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01C0E" w14:textId="42BC9478" w:rsidR="0047451E" w:rsidRPr="0094163B" w:rsidRDefault="0047451E" w:rsidP="0047451E">
            <w:pPr>
              <w:jc w:val="center"/>
              <w:rPr>
                <w:color w:val="auto"/>
              </w:rPr>
            </w:pPr>
            <w:r w:rsidRPr="0094163B">
              <w:rPr>
                <w:color w:val="auto"/>
              </w:rPr>
              <w:t>698,03</w:t>
            </w:r>
          </w:p>
        </w:tc>
      </w:tr>
      <w:tr w:rsidR="0094163B" w:rsidRPr="0094163B" w14:paraId="58873B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FF34A" w14:textId="77777777" w:rsidR="0047451E" w:rsidRPr="0094163B" w:rsidRDefault="0047451E" w:rsidP="0047451E">
            <w:pPr>
              <w:jc w:val="center"/>
              <w:rPr>
                <w:color w:val="auto"/>
              </w:rPr>
            </w:pPr>
            <w:r w:rsidRPr="0094163B">
              <w:rPr>
                <w:color w:val="auto"/>
              </w:rPr>
              <w:t>14-09-004-41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0545BC" w14:textId="77777777" w:rsidR="0047451E" w:rsidRPr="0094163B" w:rsidRDefault="0047451E" w:rsidP="0047451E">
            <w:pPr>
              <w:rPr>
                <w:color w:val="auto"/>
              </w:rPr>
            </w:pPr>
            <w:r w:rsidRPr="0094163B">
              <w:rPr>
                <w:color w:val="auto"/>
              </w:rPr>
              <w:t>для трубопроводов 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510DB1" w14:textId="57988833" w:rsidR="0047451E" w:rsidRPr="0094163B" w:rsidRDefault="0047451E" w:rsidP="0047451E">
            <w:pPr>
              <w:jc w:val="center"/>
              <w:rPr>
                <w:color w:val="auto"/>
              </w:rPr>
            </w:pPr>
            <w:r w:rsidRPr="0094163B">
              <w:rPr>
                <w:color w:val="auto"/>
              </w:rPr>
              <w:t>2 105,36</w:t>
            </w:r>
          </w:p>
        </w:tc>
      </w:tr>
      <w:tr w:rsidR="0094163B" w:rsidRPr="0094163B" w14:paraId="47E126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097021" w14:textId="77777777" w:rsidR="0047451E" w:rsidRPr="0094163B" w:rsidRDefault="0047451E" w:rsidP="0047451E">
            <w:pPr>
              <w:jc w:val="center"/>
              <w:rPr>
                <w:color w:val="auto"/>
              </w:rPr>
            </w:pPr>
            <w:r w:rsidRPr="0094163B">
              <w:rPr>
                <w:color w:val="auto"/>
              </w:rPr>
              <w:t>14-09-004-42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F8DBD" w14:textId="77777777" w:rsidR="0047451E" w:rsidRPr="0094163B" w:rsidRDefault="0047451E" w:rsidP="0047451E">
            <w:pPr>
              <w:rPr>
                <w:color w:val="auto"/>
              </w:rPr>
            </w:pPr>
            <w:r w:rsidRPr="0094163B">
              <w:rPr>
                <w:color w:val="auto"/>
              </w:rPr>
              <w:t>для трубопроводов 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8D46C7" w14:textId="11ADE6BF" w:rsidR="0047451E" w:rsidRPr="0094163B" w:rsidRDefault="0047451E" w:rsidP="0047451E">
            <w:pPr>
              <w:jc w:val="center"/>
              <w:rPr>
                <w:color w:val="auto"/>
              </w:rPr>
            </w:pPr>
            <w:r w:rsidRPr="0094163B">
              <w:rPr>
                <w:color w:val="auto"/>
              </w:rPr>
              <w:t>2 582,66</w:t>
            </w:r>
          </w:p>
        </w:tc>
      </w:tr>
      <w:tr w:rsidR="0094163B" w:rsidRPr="0094163B" w14:paraId="1105C4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32734" w14:textId="77777777" w:rsidR="0047451E" w:rsidRPr="0094163B" w:rsidRDefault="0047451E" w:rsidP="0047451E">
            <w:pPr>
              <w:jc w:val="center"/>
              <w:rPr>
                <w:color w:val="auto"/>
              </w:rPr>
            </w:pPr>
            <w:r w:rsidRPr="0094163B">
              <w:rPr>
                <w:color w:val="auto"/>
              </w:rPr>
              <w:t>14-09-004-43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83C3F6" w14:textId="77777777" w:rsidR="0047451E" w:rsidRPr="0094163B" w:rsidRDefault="0047451E" w:rsidP="0047451E">
            <w:pPr>
              <w:rPr>
                <w:color w:val="auto"/>
              </w:rPr>
            </w:pPr>
            <w:r w:rsidRPr="0094163B">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01BEE9" w14:textId="5779D52C" w:rsidR="0047451E" w:rsidRPr="0094163B" w:rsidRDefault="0047451E" w:rsidP="0047451E">
            <w:pPr>
              <w:jc w:val="center"/>
              <w:rPr>
                <w:color w:val="auto"/>
              </w:rPr>
            </w:pPr>
            <w:r w:rsidRPr="0094163B">
              <w:rPr>
                <w:color w:val="auto"/>
              </w:rPr>
              <w:t>789,29</w:t>
            </w:r>
          </w:p>
        </w:tc>
      </w:tr>
      <w:tr w:rsidR="0094163B" w:rsidRPr="0094163B" w14:paraId="1D8840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1124A" w14:textId="77777777" w:rsidR="0047451E" w:rsidRPr="0094163B" w:rsidRDefault="0047451E" w:rsidP="0047451E">
            <w:pPr>
              <w:jc w:val="center"/>
              <w:rPr>
                <w:color w:val="auto"/>
              </w:rPr>
            </w:pPr>
            <w:r w:rsidRPr="0094163B">
              <w:rPr>
                <w:color w:val="auto"/>
              </w:rPr>
              <w:t>14-09-004-44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77854" w14:textId="77777777" w:rsidR="0047451E" w:rsidRPr="0094163B" w:rsidRDefault="0047451E" w:rsidP="0047451E">
            <w:pPr>
              <w:rPr>
                <w:color w:val="auto"/>
              </w:rPr>
            </w:pPr>
            <w:r w:rsidRPr="0094163B">
              <w:rPr>
                <w:color w:val="auto"/>
              </w:rPr>
              <w:t>для трубопроводов 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9FE104" w14:textId="77F3E421" w:rsidR="0047451E" w:rsidRPr="0094163B" w:rsidRDefault="0047451E" w:rsidP="0047451E">
            <w:pPr>
              <w:jc w:val="center"/>
              <w:rPr>
                <w:color w:val="auto"/>
              </w:rPr>
            </w:pPr>
            <w:r w:rsidRPr="0094163B">
              <w:rPr>
                <w:color w:val="auto"/>
              </w:rPr>
              <w:t>2 198,20</w:t>
            </w:r>
          </w:p>
        </w:tc>
      </w:tr>
      <w:tr w:rsidR="0094163B" w:rsidRPr="0094163B" w14:paraId="67159F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422CE" w14:textId="77777777" w:rsidR="0047451E" w:rsidRPr="0094163B" w:rsidRDefault="0047451E" w:rsidP="0047451E">
            <w:pPr>
              <w:jc w:val="center"/>
              <w:rPr>
                <w:color w:val="auto"/>
              </w:rPr>
            </w:pPr>
            <w:r w:rsidRPr="0094163B">
              <w:rPr>
                <w:color w:val="auto"/>
              </w:rPr>
              <w:t>14-09-004-45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57E2CB" w14:textId="77777777" w:rsidR="0047451E" w:rsidRPr="0094163B" w:rsidRDefault="0047451E" w:rsidP="0047451E">
            <w:pPr>
              <w:rPr>
                <w:color w:val="auto"/>
              </w:rPr>
            </w:pPr>
            <w:r w:rsidRPr="0094163B">
              <w:rPr>
                <w:color w:val="auto"/>
              </w:rPr>
              <w:t>для трубопроводов 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A47B28" w14:textId="6283BC73" w:rsidR="0047451E" w:rsidRPr="0094163B" w:rsidRDefault="0047451E" w:rsidP="0047451E">
            <w:pPr>
              <w:jc w:val="center"/>
              <w:rPr>
                <w:color w:val="auto"/>
              </w:rPr>
            </w:pPr>
            <w:r w:rsidRPr="0094163B">
              <w:rPr>
                <w:color w:val="auto"/>
              </w:rPr>
              <w:t>2 679,73</w:t>
            </w:r>
          </w:p>
        </w:tc>
      </w:tr>
      <w:tr w:rsidR="0094163B" w:rsidRPr="0094163B" w14:paraId="594F9F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A6F48" w14:textId="77777777" w:rsidR="0047451E" w:rsidRPr="0094163B" w:rsidRDefault="0047451E" w:rsidP="0047451E">
            <w:pPr>
              <w:jc w:val="center"/>
              <w:rPr>
                <w:color w:val="auto"/>
              </w:rPr>
            </w:pPr>
            <w:r w:rsidRPr="0094163B">
              <w:rPr>
                <w:color w:val="auto"/>
              </w:rPr>
              <w:t>14-09-004-46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ABFE0B" w14:textId="77777777" w:rsidR="0047451E" w:rsidRPr="0094163B" w:rsidRDefault="0047451E" w:rsidP="0047451E">
            <w:pPr>
              <w:rPr>
                <w:color w:val="auto"/>
              </w:rPr>
            </w:pPr>
            <w:r w:rsidRPr="0094163B">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3D9A26" w14:textId="72E1685B" w:rsidR="0047451E" w:rsidRPr="0094163B" w:rsidRDefault="0047451E" w:rsidP="0047451E">
            <w:pPr>
              <w:jc w:val="center"/>
              <w:rPr>
                <w:color w:val="auto"/>
              </w:rPr>
            </w:pPr>
            <w:r w:rsidRPr="0094163B">
              <w:rPr>
                <w:color w:val="auto"/>
              </w:rPr>
              <w:t>834,00</w:t>
            </w:r>
          </w:p>
        </w:tc>
      </w:tr>
      <w:tr w:rsidR="0094163B" w:rsidRPr="0094163B" w14:paraId="5366E5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2B9A4" w14:textId="77777777" w:rsidR="0047451E" w:rsidRPr="0094163B" w:rsidRDefault="0047451E" w:rsidP="0047451E">
            <w:pPr>
              <w:jc w:val="center"/>
              <w:rPr>
                <w:color w:val="auto"/>
              </w:rPr>
            </w:pPr>
            <w:r w:rsidRPr="0094163B">
              <w:rPr>
                <w:color w:val="auto"/>
              </w:rPr>
              <w:t>14-09-004-47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88A292" w14:textId="77777777" w:rsidR="0047451E" w:rsidRPr="0094163B" w:rsidRDefault="0047451E" w:rsidP="0047451E">
            <w:pPr>
              <w:rPr>
                <w:color w:val="auto"/>
              </w:rPr>
            </w:pPr>
            <w:r w:rsidRPr="0094163B">
              <w:rPr>
                <w:color w:val="auto"/>
              </w:rPr>
              <w:t>для трубопроводов 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D17448" w14:textId="4C6D706E" w:rsidR="0047451E" w:rsidRPr="0094163B" w:rsidRDefault="0047451E" w:rsidP="0047451E">
            <w:pPr>
              <w:jc w:val="center"/>
              <w:rPr>
                <w:color w:val="auto"/>
              </w:rPr>
            </w:pPr>
            <w:r w:rsidRPr="0094163B">
              <w:rPr>
                <w:color w:val="auto"/>
              </w:rPr>
              <w:t>2 249,20</w:t>
            </w:r>
          </w:p>
        </w:tc>
      </w:tr>
      <w:tr w:rsidR="0094163B" w:rsidRPr="0094163B" w14:paraId="39E25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5A019" w14:textId="77777777" w:rsidR="0047451E" w:rsidRPr="0094163B" w:rsidRDefault="0047451E" w:rsidP="0047451E">
            <w:pPr>
              <w:jc w:val="center"/>
              <w:rPr>
                <w:color w:val="auto"/>
              </w:rPr>
            </w:pPr>
            <w:r w:rsidRPr="0094163B">
              <w:rPr>
                <w:color w:val="auto"/>
              </w:rPr>
              <w:t>14-09-004-48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5BA3CA" w14:textId="77777777" w:rsidR="0047451E" w:rsidRPr="0094163B" w:rsidRDefault="0047451E" w:rsidP="0047451E">
            <w:pPr>
              <w:rPr>
                <w:color w:val="auto"/>
              </w:rPr>
            </w:pPr>
            <w:r w:rsidRPr="0094163B">
              <w:rPr>
                <w:color w:val="auto"/>
              </w:rPr>
              <w:t>для трубопроводов 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A76BE1" w14:textId="1D7F1217" w:rsidR="0047451E" w:rsidRPr="0094163B" w:rsidRDefault="0047451E" w:rsidP="0047451E">
            <w:pPr>
              <w:jc w:val="center"/>
              <w:rPr>
                <w:color w:val="auto"/>
              </w:rPr>
            </w:pPr>
            <w:r w:rsidRPr="0094163B">
              <w:rPr>
                <w:color w:val="auto"/>
              </w:rPr>
              <w:t>2 733,10</w:t>
            </w:r>
          </w:p>
        </w:tc>
      </w:tr>
      <w:tr w:rsidR="0094163B" w:rsidRPr="0094163B" w14:paraId="32C82B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3DF08" w14:textId="77777777" w:rsidR="0047451E" w:rsidRPr="0094163B" w:rsidRDefault="0047451E" w:rsidP="0047451E">
            <w:pPr>
              <w:jc w:val="center"/>
              <w:rPr>
                <w:color w:val="auto"/>
              </w:rPr>
            </w:pPr>
            <w:r w:rsidRPr="0094163B">
              <w:rPr>
                <w:color w:val="auto"/>
              </w:rPr>
              <w:t>14-09-004-49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EFFD50" w14:textId="77777777" w:rsidR="0047451E" w:rsidRPr="0094163B" w:rsidRDefault="0047451E" w:rsidP="0047451E">
            <w:pPr>
              <w:rPr>
                <w:color w:val="auto"/>
              </w:rPr>
            </w:pPr>
            <w:r w:rsidRPr="0094163B">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D5C3DF" w14:textId="2EE5C5F0" w:rsidR="0047451E" w:rsidRPr="0094163B" w:rsidRDefault="0047451E" w:rsidP="0047451E">
            <w:pPr>
              <w:jc w:val="center"/>
              <w:rPr>
                <w:color w:val="auto"/>
              </w:rPr>
            </w:pPr>
            <w:r w:rsidRPr="0094163B">
              <w:rPr>
                <w:color w:val="auto"/>
              </w:rPr>
              <w:t>920,85</w:t>
            </w:r>
          </w:p>
        </w:tc>
      </w:tr>
      <w:tr w:rsidR="0094163B" w:rsidRPr="0094163B" w14:paraId="6E5A1B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2B073" w14:textId="77777777" w:rsidR="0047451E" w:rsidRPr="0094163B" w:rsidRDefault="0047451E" w:rsidP="0047451E">
            <w:pPr>
              <w:jc w:val="center"/>
              <w:rPr>
                <w:color w:val="auto"/>
              </w:rPr>
            </w:pPr>
            <w:r w:rsidRPr="0094163B">
              <w:rPr>
                <w:color w:val="auto"/>
              </w:rPr>
              <w:t>14-09-004-50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80DDC" w14:textId="77777777" w:rsidR="0047451E" w:rsidRPr="0094163B" w:rsidRDefault="0047451E" w:rsidP="0047451E">
            <w:pPr>
              <w:rPr>
                <w:color w:val="auto"/>
              </w:rPr>
            </w:pPr>
            <w:r w:rsidRPr="0094163B">
              <w:rPr>
                <w:color w:val="auto"/>
              </w:rPr>
              <w:t>для трубопроводов 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B881D9" w14:textId="3FE749E6" w:rsidR="0047451E" w:rsidRPr="0094163B" w:rsidRDefault="0047451E" w:rsidP="0047451E">
            <w:pPr>
              <w:jc w:val="center"/>
              <w:rPr>
                <w:color w:val="auto"/>
              </w:rPr>
            </w:pPr>
            <w:r w:rsidRPr="0094163B">
              <w:rPr>
                <w:color w:val="auto"/>
              </w:rPr>
              <w:t>2 337,09</w:t>
            </w:r>
          </w:p>
        </w:tc>
      </w:tr>
      <w:tr w:rsidR="0094163B" w:rsidRPr="0094163B" w14:paraId="53A959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ED3DFE" w14:textId="77777777" w:rsidR="0047451E" w:rsidRPr="0094163B" w:rsidRDefault="0047451E" w:rsidP="0047451E">
            <w:pPr>
              <w:jc w:val="center"/>
              <w:rPr>
                <w:color w:val="auto"/>
              </w:rPr>
            </w:pPr>
            <w:r w:rsidRPr="0094163B">
              <w:rPr>
                <w:color w:val="auto"/>
              </w:rPr>
              <w:t>14-09-004-51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70016E" w14:textId="77777777" w:rsidR="0047451E" w:rsidRPr="0094163B" w:rsidRDefault="0047451E" w:rsidP="0047451E">
            <w:pPr>
              <w:rPr>
                <w:color w:val="auto"/>
              </w:rPr>
            </w:pPr>
            <w:r w:rsidRPr="0094163B">
              <w:rPr>
                <w:color w:val="auto"/>
              </w:rPr>
              <w:t>для трубопроводов 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F3AFBA" w14:textId="270AE1DC" w:rsidR="0047451E" w:rsidRPr="0094163B" w:rsidRDefault="0047451E" w:rsidP="0047451E">
            <w:pPr>
              <w:jc w:val="center"/>
              <w:rPr>
                <w:color w:val="auto"/>
              </w:rPr>
            </w:pPr>
            <w:r w:rsidRPr="0094163B">
              <w:rPr>
                <w:color w:val="auto"/>
              </w:rPr>
              <w:t>2 822,69</w:t>
            </w:r>
          </w:p>
        </w:tc>
      </w:tr>
    </w:tbl>
    <w:p w14:paraId="6D98521F" w14:textId="77777777" w:rsidR="00703BD7" w:rsidRPr="0094163B" w:rsidRDefault="00703BD7" w:rsidP="00C56942">
      <w:pPr>
        <w:keepNext/>
        <w:widowControl w:val="0"/>
        <w:autoSpaceDE w:val="0"/>
        <w:autoSpaceDN w:val="0"/>
        <w:adjustRightInd w:val="0"/>
        <w:spacing w:before="120" w:after="120"/>
        <w:ind w:left="57" w:right="57"/>
        <w:jc w:val="center"/>
        <w:rPr>
          <w:b/>
          <w:bCs/>
          <w:color w:val="auto"/>
          <w:sz w:val="28"/>
          <w:szCs w:val="28"/>
        </w:rPr>
        <w:sectPr w:rsidR="00703BD7" w:rsidRPr="0094163B" w:rsidSect="001A1B0B">
          <w:pgSz w:w="11906" w:h="16838"/>
          <w:pgMar w:top="1134" w:right="567" w:bottom="1134" w:left="1134" w:header="709" w:footer="709" w:gutter="0"/>
          <w:cols w:space="708"/>
          <w:docGrid w:linePitch="360"/>
        </w:sectPr>
      </w:pPr>
    </w:p>
    <w:p w14:paraId="23D9828C" w14:textId="1B1071F7" w:rsidR="002031DD" w:rsidRPr="0094163B" w:rsidRDefault="002031DD" w:rsidP="006D6900">
      <w:pPr>
        <w:pStyle w:val="1"/>
        <w:spacing w:after="240"/>
        <w:rPr>
          <w:color w:val="auto"/>
        </w:rPr>
      </w:pPr>
      <w:r w:rsidRPr="0094163B">
        <w:rPr>
          <w:color w:val="auto"/>
        </w:rPr>
        <w:lastRenderedPageBreak/>
        <w:t>О</w:t>
      </w:r>
      <w:r w:rsidR="006F4828" w:rsidRPr="0094163B">
        <w:rPr>
          <w:color w:val="auto"/>
        </w:rPr>
        <w:t>тдел</w:t>
      </w:r>
      <w:r w:rsidRPr="0094163B">
        <w:rPr>
          <w:color w:val="auto"/>
        </w:rPr>
        <w:t xml:space="preserve"> 2. </w:t>
      </w:r>
      <w:r w:rsidR="006F4828" w:rsidRPr="0094163B">
        <w:rPr>
          <w:color w:val="auto"/>
        </w:rPr>
        <w:t>Дополнительная информация</w:t>
      </w:r>
    </w:p>
    <w:tbl>
      <w:tblPr>
        <w:tblW w:w="10206" w:type="dxa"/>
        <w:tblLook w:val="04A0" w:firstRow="1" w:lastRow="0" w:firstColumn="1" w:lastColumn="0" w:noHBand="0" w:noVBand="1"/>
      </w:tblPr>
      <w:tblGrid>
        <w:gridCol w:w="700"/>
        <w:gridCol w:w="3553"/>
        <w:gridCol w:w="2920"/>
        <w:gridCol w:w="3033"/>
      </w:tblGrid>
      <w:tr w:rsidR="0094163B" w:rsidRPr="0094163B" w14:paraId="6CA99C62"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699AA49A" w14:textId="77777777" w:rsidR="00893357" w:rsidRPr="0094163B" w:rsidRDefault="00893357" w:rsidP="00460D0C">
            <w:pPr>
              <w:spacing w:before="120" w:after="120"/>
              <w:jc w:val="center"/>
              <w:rPr>
                <w:color w:val="auto"/>
                <w:sz w:val="28"/>
                <w:szCs w:val="28"/>
              </w:rPr>
            </w:pPr>
            <w:r w:rsidRPr="0094163B">
              <w:rPr>
                <w:color w:val="auto"/>
                <w:sz w:val="28"/>
                <w:szCs w:val="28"/>
              </w:rPr>
              <w:t>Раздел 1. Наружные инженерные сети водопровода из чугунных труб</w:t>
            </w:r>
          </w:p>
        </w:tc>
      </w:tr>
      <w:tr w:rsidR="0094163B" w:rsidRPr="0094163B" w14:paraId="7958AFF3"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1E13FC8" w14:textId="77777777" w:rsidR="00893357" w:rsidRPr="0094163B" w:rsidRDefault="00893357" w:rsidP="00460D0C">
            <w:pPr>
              <w:spacing w:before="120" w:after="120"/>
              <w:rPr>
                <w:color w:val="auto"/>
                <w:sz w:val="28"/>
                <w:szCs w:val="28"/>
              </w:rPr>
            </w:pPr>
            <w:r w:rsidRPr="0094163B">
              <w:rPr>
                <w:color w:val="auto"/>
                <w:sz w:val="28"/>
                <w:szCs w:val="28"/>
              </w:rPr>
              <w:t>К таблице 14-01-001 Наружные инженерные сети водопровода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1EE034AF"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A62E46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787E88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A51D014"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FA85313" w14:textId="540FBC72"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F5E408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3EF6639"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231458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744A44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D0444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DD8E7A" w14:textId="77777777" w:rsidR="0013001D" w:rsidRPr="0094163B" w:rsidRDefault="0013001D" w:rsidP="0013001D">
            <w:pPr>
              <w:jc w:val="center"/>
              <w:rPr>
                <w:color w:val="auto"/>
              </w:rPr>
            </w:pPr>
            <w:r w:rsidRPr="0094163B">
              <w:rPr>
                <w:color w:val="auto"/>
              </w:rPr>
              <w:t>14-01-001-01</w:t>
            </w:r>
          </w:p>
        </w:tc>
        <w:tc>
          <w:tcPr>
            <w:tcW w:w="2920" w:type="dxa"/>
            <w:tcBorders>
              <w:top w:val="nil"/>
              <w:left w:val="nil"/>
              <w:bottom w:val="single" w:sz="4" w:space="0" w:color="auto"/>
              <w:right w:val="single" w:sz="4" w:space="0" w:color="auto"/>
            </w:tcBorders>
            <w:shd w:val="clear" w:color="auto" w:fill="auto"/>
            <w:vAlign w:val="center"/>
            <w:hideMark/>
          </w:tcPr>
          <w:p w14:paraId="07AF8A4F" w14:textId="7ABD4298" w:rsidR="0013001D" w:rsidRPr="0094163B" w:rsidRDefault="0013001D" w:rsidP="0013001D">
            <w:pPr>
              <w:jc w:val="center"/>
              <w:rPr>
                <w:color w:val="auto"/>
              </w:rPr>
            </w:pPr>
            <w:r w:rsidRPr="0094163B">
              <w:rPr>
                <w:color w:val="auto"/>
              </w:rPr>
              <w:t>6 663,77</w:t>
            </w:r>
          </w:p>
        </w:tc>
        <w:tc>
          <w:tcPr>
            <w:tcW w:w="3033" w:type="dxa"/>
            <w:tcBorders>
              <w:top w:val="nil"/>
              <w:left w:val="nil"/>
              <w:bottom w:val="single" w:sz="4" w:space="0" w:color="auto"/>
              <w:right w:val="single" w:sz="4" w:space="0" w:color="auto"/>
            </w:tcBorders>
            <w:shd w:val="clear" w:color="auto" w:fill="auto"/>
            <w:vAlign w:val="center"/>
            <w:hideMark/>
          </w:tcPr>
          <w:p w14:paraId="74599DB6" w14:textId="49B0B19C" w:rsidR="0013001D" w:rsidRPr="0094163B" w:rsidRDefault="0013001D" w:rsidP="0013001D">
            <w:pPr>
              <w:jc w:val="center"/>
              <w:rPr>
                <w:color w:val="auto"/>
              </w:rPr>
            </w:pPr>
            <w:r w:rsidRPr="0094163B">
              <w:rPr>
                <w:color w:val="auto"/>
              </w:rPr>
              <w:t>273,68</w:t>
            </w:r>
          </w:p>
        </w:tc>
      </w:tr>
      <w:tr w:rsidR="0094163B" w:rsidRPr="0094163B" w14:paraId="509B45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D72063" w14:textId="77777777" w:rsidR="0013001D" w:rsidRPr="0094163B" w:rsidRDefault="0013001D" w:rsidP="0013001D">
            <w:pPr>
              <w:jc w:val="center"/>
              <w:rPr>
                <w:color w:val="auto"/>
              </w:rPr>
            </w:pPr>
            <w:r w:rsidRPr="0094163B">
              <w:rPr>
                <w:color w:val="auto"/>
              </w:rPr>
              <w:t>14-01-001-02</w:t>
            </w:r>
          </w:p>
        </w:tc>
        <w:tc>
          <w:tcPr>
            <w:tcW w:w="2920" w:type="dxa"/>
            <w:tcBorders>
              <w:top w:val="nil"/>
              <w:left w:val="nil"/>
              <w:bottom w:val="single" w:sz="4" w:space="0" w:color="auto"/>
              <w:right w:val="single" w:sz="4" w:space="0" w:color="auto"/>
            </w:tcBorders>
            <w:shd w:val="clear" w:color="auto" w:fill="auto"/>
            <w:vAlign w:val="center"/>
            <w:hideMark/>
          </w:tcPr>
          <w:p w14:paraId="33022938" w14:textId="1A9A9932" w:rsidR="0013001D" w:rsidRPr="0094163B" w:rsidRDefault="0013001D" w:rsidP="0013001D">
            <w:pPr>
              <w:jc w:val="center"/>
              <w:rPr>
                <w:color w:val="auto"/>
              </w:rPr>
            </w:pPr>
            <w:r w:rsidRPr="0094163B">
              <w:rPr>
                <w:color w:val="auto"/>
              </w:rPr>
              <w:t>7 711,06</w:t>
            </w:r>
          </w:p>
        </w:tc>
        <w:tc>
          <w:tcPr>
            <w:tcW w:w="3033" w:type="dxa"/>
            <w:tcBorders>
              <w:top w:val="nil"/>
              <w:left w:val="nil"/>
              <w:bottom w:val="single" w:sz="4" w:space="0" w:color="auto"/>
              <w:right w:val="single" w:sz="4" w:space="0" w:color="auto"/>
            </w:tcBorders>
            <w:shd w:val="clear" w:color="auto" w:fill="auto"/>
            <w:vAlign w:val="center"/>
            <w:hideMark/>
          </w:tcPr>
          <w:p w14:paraId="74F4061C" w14:textId="37F3DFBE" w:rsidR="0013001D" w:rsidRPr="0094163B" w:rsidRDefault="0013001D" w:rsidP="0013001D">
            <w:pPr>
              <w:jc w:val="center"/>
              <w:rPr>
                <w:color w:val="auto"/>
              </w:rPr>
            </w:pPr>
            <w:r w:rsidRPr="0094163B">
              <w:rPr>
                <w:color w:val="auto"/>
              </w:rPr>
              <w:t>321,43</w:t>
            </w:r>
          </w:p>
        </w:tc>
      </w:tr>
      <w:tr w:rsidR="0094163B" w:rsidRPr="0094163B" w14:paraId="11CA03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66259" w14:textId="77777777" w:rsidR="0013001D" w:rsidRPr="0094163B" w:rsidRDefault="0013001D" w:rsidP="0013001D">
            <w:pPr>
              <w:jc w:val="center"/>
              <w:rPr>
                <w:color w:val="auto"/>
              </w:rPr>
            </w:pPr>
            <w:r w:rsidRPr="0094163B">
              <w:rPr>
                <w:color w:val="auto"/>
              </w:rPr>
              <w:t>14-01-001-03</w:t>
            </w:r>
          </w:p>
        </w:tc>
        <w:tc>
          <w:tcPr>
            <w:tcW w:w="2920" w:type="dxa"/>
            <w:tcBorders>
              <w:top w:val="nil"/>
              <w:left w:val="nil"/>
              <w:bottom w:val="single" w:sz="4" w:space="0" w:color="auto"/>
              <w:right w:val="single" w:sz="4" w:space="0" w:color="auto"/>
            </w:tcBorders>
            <w:shd w:val="clear" w:color="auto" w:fill="auto"/>
            <w:vAlign w:val="center"/>
            <w:hideMark/>
          </w:tcPr>
          <w:p w14:paraId="0E87D497" w14:textId="21DB47EE" w:rsidR="0013001D" w:rsidRPr="0094163B" w:rsidRDefault="0013001D" w:rsidP="0013001D">
            <w:pPr>
              <w:jc w:val="center"/>
              <w:rPr>
                <w:color w:val="auto"/>
              </w:rPr>
            </w:pPr>
            <w:r w:rsidRPr="0094163B">
              <w:rPr>
                <w:color w:val="auto"/>
              </w:rPr>
              <w:t>9 273,61</w:t>
            </w:r>
          </w:p>
        </w:tc>
        <w:tc>
          <w:tcPr>
            <w:tcW w:w="3033" w:type="dxa"/>
            <w:tcBorders>
              <w:top w:val="nil"/>
              <w:left w:val="nil"/>
              <w:bottom w:val="single" w:sz="4" w:space="0" w:color="auto"/>
              <w:right w:val="single" w:sz="4" w:space="0" w:color="auto"/>
            </w:tcBorders>
            <w:shd w:val="clear" w:color="auto" w:fill="auto"/>
            <w:vAlign w:val="center"/>
            <w:hideMark/>
          </w:tcPr>
          <w:p w14:paraId="0BF359D5" w14:textId="74632902" w:rsidR="0013001D" w:rsidRPr="0094163B" w:rsidRDefault="0013001D" w:rsidP="0013001D">
            <w:pPr>
              <w:jc w:val="center"/>
              <w:rPr>
                <w:color w:val="auto"/>
              </w:rPr>
            </w:pPr>
            <w:r w:rsidRPr="0094163B">
              <w:rPr>
                <w:color w:val="auto"/>
              </w:rPr>
              <w:t>392,97</w:t>
            </w:r>
          </w:p>
        </w:tc>
      </w:tr>
      <w:tr w:rsidR="0094163B" w:rsidRPr="0094163B" w14:paraId="694661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6EE6E" w14:textId="77777777" w:rsidR="0013001D" w:rsidRPr="0094163B" w:rsidRDefault="0013001D" w:rsidP="0013001D">
            <w:pPr>
              <w:jc w:val="center"/>
              <w:rPr>
                <w:color w:val="auto"/>
              </w:rPr>
            </w:pPr>
            <w:r w:rsidRPr="0094163B">
              <w:rPr>
                <w:color w:val="auto"/>
              </w:rPr>
              <w:t>14-01-001-04</w:t>
            </w:r>
          </w:p>
        </w:tc>
        <w:tc>
          <w:tcPr>
            <w:tcW w:w="2920" w:type="dxa"/>
            <w:tcBorders>
              <w:top w:val="nil"/>
              <w:left w:val="nil"/>
              <w:bottom w:val="single" w:sz="4" w:space="0" w:color="auto"/>
              <w:right w:val="single" w:sz="4" w:space="0" w:color="auto"/>
            </w:tcBorders>
            <w:shd w:val="clear" w:color="auto" w:fill="auto"/>
            <w:vAlign w:val="center"/>
            <w:hideMark/>
          </w:tcPr>
          <w:p w14:paraId="3AF5A151" w14:textId="1B2930BC" w:rsidR="0013001D" w:rsidRPr="0094163B" w:rsidRDefault="0013001D" w:rsidP="0013001D">
            <w:pPr>
              <w:jc w:val="center"/>
              <w:rPr>
                <w:color w:val="auto"/>
              </w:rPr>
            </w:pPr>
            <w:r w:rsidRPr="0094163B">
              <w:rPr>
                <w:color w:val="auto"/>
              </w:rPr>
              <w:t>7 887,79</w:t>
            </w:r>
          </w:p>
        </w:tc>
        <w:tc>
          <w:tcPr>
            <w:tcW w:w="3033" w:type="dxa"/>
            <w:tcBorders>
              <w:top w:val="nil"/>
              <w:left w:val="nil"/>
              <w:bottom w:val="single" w:sz="4" w:space="0" w:color="auto"/>
              <w:right w:val="single" w:sz="4" w:space="0" w:color="auto"/>
            </w:tcBorders>
            <w:shd w:val="clear" w:color="auto" w:fill="auto"/>
            <w:vAlign w:val="center"/>
            <w:hideMark/>
          </w:tcPr>
          <w:p w14:paraId="7C3A7278" w14:textId="163F4B48" w:rsidR="0013001D" w:rsidRPr="0094163B" w:rsidRDefault="0013001D" w:rsidP="0013001D">
            <w:pPr>
              <w:jc w:val="center"/>
              <w:rPr>
                <w:color w:val="auto"/>
              </w:rPr>
            </w:pPr>
            <w:r w:rsidRPr="0094163B">
              <w:rPr>
                <w:color w:val="auto"/>
              </w:rPr>
              <w:t>319,64</w:t>
            </w:r>
          </w:p>
        </w:tc>
      </w:tr>
      <w:tr w:rsidR="0094163B" w:rsidRPr="0094163B" w14:paraId="4C8E88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23BBC9" w14:textId="77777777" w:rsidR="0013001D" w:rsidRPr="0094163B" w:rsidRDefault="0013001D" w:rsidP="0013001D">
            <w:pPr>
              <w:jc w:val="center"/>
              <w:rPr>
                <w:color w:val="auto"/>
              </w:rPr>
            </w:pPr>
            <w:r w:rsidRPr="0094163B">
              <w:rPr>
                <w:color w:val="auto"/>
              </w:rPr>
              <w:t>14-01-001-05</w:t>
            </w:r>
          </w:p>
        </w:tc>
        <w:tc>
          <w:tcPr>
            <w:tcW w:w="2920" w:type="dxa"/>
            <w:tcBorders>
              <w:top w:val="nil"/>
              <w:left w:val="nil"/>
              <w:bottom w:val="single" w:sz="4" w:space="0" w:color="auto"/>
              <w:right w:val="single" w:sz="4" w:space="0" w:color="auto"/>
            </w:tcBorders>
            <w:shd w:val="clear" w:color="auto" w:fill="auto"/>
            <w:vAlign w:val="center"/>
            <w:hideMark/>
          </w:tcPr>
          <w:p w14:paraId="11E7E996" w14:textId="1537B85D" w:rsidR="0013001D" w:rsidRPr="0094163B" w:rsidRDefault="0013001D" w:rsidP="0013001D">
            <w:pPr>
              <w:jc w:val="center"/>
              <w:rPr>
                <w:color w:val="auto"/>
              </w:rPr>
            </w:pPr>
            <w:r w:rsidRPr="0094163B">
              <w:rPr>
                <w:color w:val="auto"/>
              </w:rPr>
              <w:t>8 920,26</w:t>
            </w:r>
          </w:p>
        </w:tc>
        <w:tc>
          <w:tcPr>
            <w:tcW w:w="3033" w:type="dxa"/>
            <w:tcBorders>
              <w:top w:val="nil"/>
              <w:left w:val="nil"/>
              <w:bottom w:val="single" w:sz="4" w:space="0" w:color="auto"/>
              <w:right w:val="single" w:sz="4" w:space="0" w:color="auto"/>
            </w:tcBorders>
            <w:shd w:val="clear" w:color="auto" w:fill="auto"/>
            <w:vAlign w:val="center"/>
            <w:hideMark/>
          </w:tcPr>
          <w:p w14:paraId="08F8D19F" w14:textId="15A88BE6" w:rsidR="0013001D" w:rsidRPr="0094163B" w:rsidRDefault="0013001D" w:rsidP="0013001D">
            <w:pPr>
              <w:jc w:val="center"/>
              <w:rPr>
                <w:color w:val="auto"/>
              </w:rPr>
            </w:pPr>
            <w:r w:rsidRPr="0094163B">
              <w:rPr>
                <w:color w:val="auto"/>
              </w:rPr>
              <w:t>367,43</w:t>
            </w:r>
          </w:p>
        </w:tc>
      </w:tr>
      <w:tr w:rsidR="0094163B" w:rsidRPr="0094163B" w14:paraId="2C04B0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7D790" w14:textId="77777777" w:rsidR="0013001D" w:rsidRPr="0094163B" w:rsidRDefault="0013001D" w:rsidP="0013001D">
            <w:pPr>
              <w:jc w:val="center"/>
              <w:rPr>
                <w:color w:val="auto"/>
              </w:rPr>
            </w:pPr>
            <w:r w:rsidRPr="0094163B">
              <w:rPr>
                <w:color w:val="auto"/>
              </w:rPr>
              <w:t>14-01-001-06</w:t>
            </w:r>
          </w:p>
        </w:tc>
        <w:tc>
          <w:tcPr>
            <w:tcW w:w="2920" w:type="dxa"/>
            <w:tcBorders>
              <w:top w:val="nil"/>
              <w:left w:val="nil"/>
              <w:bottom w:val="single" w:sz="4" w:space="0" w:color="auto"/>
              <w:right w:val="single" w:sz="4" w:space="0" w:color="auto"/>
            </w:tcBorders>
            <w:shd w:val="clear" w:color="auto" w:fill="auto"/>
            <w:vAlign w:val="center"/>
            <w:hideMark/>
          </w:tcPr>
          <w:p w14:paraId="2EE576CC" w14:textId="7E0BAE4C" w:rsidR="0013001D" w:rsidRPr="0094163B" w:rsidRDefault="0013001D" w:rsidP="0013001D">
            <w:pPr>
              <w:jc w:val="center"/>
              <w:rPr>
                <w:color w:val="auto"/>
              </w:rPr>
            </w:pPr>
            <w:r w:rsidRPr="0094163B">
              <w:rPr>
                <w:color w:val="auto"/>
              </w:rPr>
              <w:t>10 505,29</w:t>
            </w:r>
          </w:p>
        </w:tc>
        <w:tc>
          <w:tcPr>
            <w:tcW w:w="3033" w:type="dxa"/>
            <w:tcBorders>
              <w:top w:val="nil"/>
              <w:left w:val="nil"/>
              <w:bottom w:val="single" w:sz="4" w:space="0" w:color="auto"/>
              <w:right w:val="single" w:sz="4" w:space="0" w:color="auto"/>
            </w:tcBorders>
            <w:shd w:val="clear" w:color="auto" w:fill="auto"/>
            <w:vAlign w:val="center"/>
            <w:hideMark/>
          </w:tcPr>
          <w:p w14:paraId="340B2E87" w14:textId="212A9F35" w:rsidR="0013001D" w:rsidRPr="0094163B" w:rsidRDefault="0013001D" w:rsidP="0013001D">
            <w:pPr>
              <w:jc w:val="center"/>
              <w:rPr>
                <w:color w:val="auto"/>
              </w:rPr>
            </w:pPr>
            <w:r w:rsidRPr="0094163B">
              <w:rPr>
                <w:color w:val="auto"/>
              </w:rPr>
              <w:t>439,22</w:t>
            </w:r>
          </w:p>
        </w:tc>
      </w:tr>
      <w:tr w:rsidR="0094163B" w:rsidRPr="0094163B" w14:paraId="4A1437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EB9FAF" w14:textId="77777777" w:rsidR="0013001D" w:rsidRPr="0094163B" w:rsidRDefault="0013001D" w:rsidP="0013001D">
            <w:pPr>
              <w:jc w:val="center"/>
              <w:rPr>
                <w:color w:val="auto"/>
              </w:rPr>
            </w:pPr>
            <w:r w:rsidRPr="0094163B">
              <w:rPr>
                <w:color w:val="auto"/>
              </w:rPr>
              <w:t>14-01-001-07</w:t>
            </w:r>
          </w:p>
        </w:tc>
        <w:tc>
          <w:tcPr>
            <w:tcW w:w="2920" w:type="dxa"/>
            <w:tcBorders>
              <w:top w:val="nil"/>
              <w:left w:val="nil"/>
              <w:bottom w:val="single" w:sz="4" w:space="0" w:color="auto"/>
              <w:right w:val="single" w:sz="4" w:space="0" w:color="auto"/>
            </w:tcBorders>
            <w:shd w:val="clear" w:color="auto" w:fill="auto"/>
            <w:vAlign w:val="center"/>
            <w:hideMark/>
          </w:tcPr>
          <w:p w14:paraId="4C59DB22" w14:textId="7B2A88FF" w:rsidR="0013001D" w:rsidRPr="0094163B" w:rsidRDefault="0013001D" w:rsidP="0013001D">
            <w:pPr>
              <w:jc w:val="center"/>
              <w:rPr>
                <w:color w:val="auto"/>
              </w:rPr>
            </w:pPr>
            <w:r w:rsidRPr="0094163B">
              <w:rPr>
                <w:color w:val="auto"/>
              </w:rPr>
              <w:t>9 833,32</w:t>
            </w:r>
          </w:p>
        </w:tc>
        <w:tc>
          <w:tcPr>
            <w:tcW w:w="3033" w:type="dxa"/>
            <w:tcBorders>
              <w:top w:val="nil"/>
              <w:left w:val="nil"/>
              <w:bottom w:val="single" w:sz="4" w:space="0" w:color="auto"/>
              <w:right w:val="single" w:sz="4" w:space="0" w:color="auto"/>
            </w:tcBorders>
            <w:shd w:val="clear" w:color="auto" w:fill="auto"/>
            <w:vAlign w:val="center"/>
            <w:hideMark/>
          </w:tcPr>
          <w:p w14:paraId="2E388A09" w14:textId="29D68930" w:rsidR="0013001D" w:rsidRPr="0094163B" w:rsidRDefault="0013001D" w:rsidP="0013001D">
            <w:pPr>
              <w:jc w:val="center"/>
              <w:rPr>
                <w:color w:val="auto"/>
              </w:rPr>
            </w:pPr>
            <w:r w:rsidRPr="0094163B">
              <w:rPr>
                <w:color w:val="auto"/>
              </w:rPr>
              <w:t>344,05</w:t>
            </w:r>
          </w:p>
        </w:tc>
      </w:tr>
      <w:tr w:rsidR="0094163B" w:rsidRPr="0094163B" w14:paraId="45FC62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6F873" w14:textId="77777777" w:rsidR="0013001D" w:rsidRPr="0094163B" w:rsidRDefault="0013001D" w:rsidP="0013001D">
            <w:pPr>
              <w:jc w:val="center"/>
              <w:rPr>
                <w:color w:val="auto"/>
              </w:rPr>
            </w:pPr>
            <w:r w:rsidRPr="0094163B">
              <w:rPr>
                <w:color w:val="auto"/>
              </w:rPr>
              <w:t>14-01-001-08</w:t>
            </w:r>
          </w:p>
        </w:tc>
        <w:tc>
          <w:tcPr>
            <w:tcW w:w="2920" w:type="dxa"/>
            <w:tcBorders>
              <w:top w:val="nil"/>
              <w:left w:val="nil"/>
              <w:bottom w:val="single" w:sz="4" w:space="0" w:color="auto"/>
              <w:right w:val="single" w:sz="4" w:space="0" w:color="auto"/>
            </w:tcBorders>
            <w:shd w:val="clear" w:color="auto" w:fill="auto"/>
            <w:vAlign w:val="center"/>
            <w:hideMark/>
          </w:tcPr>
          <w:p w14:paraId="2EC6017C" w14:textId="2659B54E" w:rsidR="0013001D" w:rsidRPr="0094163B" w:rsidRDefault="0013001D" w:rsidP="0013001D">
            <w:pPr>
              <w:jc w:val="center"/>
              <w:rPr>
                <w:color w:val="auto"/>
              </w:rPr>
            </w:pPr>
            <w:r w:rsidRPr="0094163B">
              <w:rPr>
                <w:color w:val="auto"/>
              </w:rPr>
              <w:t>10 879,39</w:t>
            </w:r>
          </w:p>
        </w:tc>
        <w:tc>
          <w:tcPr>
            <w:tcW w:w="3033" w:type="dxa"/>
            <w:tcBorders>
              <w:top w:val="nil"/>
              <w:left w:val="nil"/>
              <w:bottom w:val="single" w:sz="4" w:space="0" w:color="auto"/>
              <w:right w:val="single" w:sz="4" w:space="0" w:color="auto"/>
            </w:tcBorders>
            <w:shd w:val="clear" w:color="auto" w:fill="auto"/>
            <w:vAlign w:val="center"/>
            <w:hideMark/>
          </w:tcPr>
          <w:p w14:paraId="7D33C43D" w14:textId="5A8D3405" w:rsidR="0013001D" w:rsidRPr="0094163B" w:rsidRDefault="0013001D" w:rsidP="0013001D">
            <w:pPr>
              <w:jc w:val="center"/>
              <w:rPr>
                <w:color w:val="auto"/>
              </w:rPr>
            </w:pPr>
            <w:r w:rsidRPr="0094163B">
              <w:rPr>
                <w:color w:val="auto"/>
              </w:rPr>
              <w:t>391,84</w:t>
            </w:r>
          </w:p>
        </w:tc>
      </w:tr>
      <w:tr w:rsidR="0094163B" w:rsidRPr="0094163B" w14:paraId="2E9B81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550841" w14:textId="77777777" w:rsidR="0013001D" w:rsidRPr="0094163B" w:rsidRDefault="0013001D" w:rsidP="0013001D">
            <w:pPr>
              <w:jc w:val="center"/>
              <w:rPr>
                <w:color w:val="auto"/>
              </w:rPr>
            </w:pPr>
            <w:r w:rsidRPr="0094163B">
              <w:rPr>
                <w:color w:val="auto"/>
              </w:rPr>
              <w:t>14-01-001-09</w:t>
            </w:r>
          </w:p>
        </w:tc>
        <w:tc>
          <w:tcPr>
            <w:tcW w:w="2920" w:type="dxa"/>
            <w:tcBorders>
              <w:top w:val="nil"/>
              <w:left w:val="nil"/>
              <w:bottom w:val="single" w:sz="4" w:space="0" w:color="auto"/>
              <w:right w:val="single" w:sz="4" w:space="0" w:color="auto"/>
            </w:tcBorders>
            <w:shd w:val="clear" w:color="auto" w:fill="auto"/>
            <w:vAlign w:val="center"/>
            <w:hideMark/>
          </w:tcPr>
          <w:p w14:paraId="1F2A9A5B" w14:textId="761196FA" w:rsidR="0013001D" w:rsidRPr="0094163B" w:rsidRDefault="0013001D" w:rsidP="0013001D">
            <w:pPr>
              <w:jc w:val="center"/>
              <w:rPr>
                <w:color w:val="auto"/>
              </w:rPr>
            </w:pPr>
            <w:r w:rsidRPr="0094163B">
              <w:rPr>
                <w:color w:val="auto"/>
              </w:rPr>
              <w:t>12 446,04</w:t>
            </w:r>
          </w:p>
        </w:tc>
        <w:tc>
          <w:tcPr>
            <w:tcW w:w="3033" w:type="dxa"/>
            <w:tcBorders>
              <w:top w:val="nil"/>
              <w:left w:val="nil"/>
              <w:bottom w:val="single" w:sz="4" w:space="0" w:color="auto"/>
              <w:right w:val="single" w:sz="4" w:space="0" w:color="auto"/>
            </w:tcBorders>
            <w:shd w:val="clear" w:color="auto" w:fill="auto"/>
            <w:vAlign w:val="center"/>
            <w:hideMark/>
          </w:tcPr>
          <w:p w14:paraId="40704889" w14:textId="1BD9FBFE" w:rsidR="0013001D" w:rsidRPr="0094163B" w:rsidRDefault="0013001D" w:rsidP="0013001D">
            <w:pPr>
              <w:jc w:val="center"/>
              <w:rPr>
                <w:color w:val="auto"/>
              </w:rPr>
            </w:pPr>
            <w:r w:rsidRPr="0094163B">
              <w:rPr>
                <w:color w:val="auto"/>
              </w:rPr>
              <w:t>463,50</w:t>
            </w:r>
          </w:p>
        </w:tc>
      </w:tr>
      <w:tr w:rsidR="0094163B" w:rsidRPr="0094163B" w14:paraId="10B1B7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1A571" w14:textId="77777777" w:rsidR="0013001D" w:rsidRPr="0094163B" w:rsidRDefault="0013001D" w:rsidP="0013001D">
            <w:pPr>
              <w:jc w:val="center"/>
              <w:rPr>
                <w:color w:val="auto"/>
              </w:rPr>
            </w:pPr>
            <w:r w:rsidRPr="0094163B">
              <w:rPr>
                <w:color w:val="auto"/>
              </w:rPr>
              <w:t>14-01-001-10</w:t>
            </w:r>
          </w:p>
        </w:tc>
        <w:tc>
          <w:tcPr>
            <w:tcW w:w="2920" w:type="dxa"/>
            <w:tcBorders>
              <w:top w:val="nil"/>
              <w:left w:val="nil"/>
              <w:bottom w:val="single" w:sz="4" w:space="0" w:color="auto"/>
              <w:right w:val="single" w:sz="4" w:space="0" w:color="auto"/>
            </w:tcBorders>
            <w:shd w:val="clear" w:color="auto" w:fill="auto"/>
            <w:vAlign w:val="center"/>
            <w:hideMark/>
          </w:tcPr>
          <w:p w14:paraId="05F4AE48" w14:textId="14A50CD4" w:rsidR="0013001D" w:rsidRPr="0094163B" w:rsidRDefault="0013001D" w:rsidP="0013001D">
            <w:pPr>
              <w:jc w:val="center"/>
              <w:rPr>
                <w:color w:val="auto"/>
              </w:rPr>
            </w:pPr>
            <w:r w:rsidRPr="0094163B">
              <w:rPr>
                <w:color w:val="auto"/>
              </w:rPr>
              <w:t>11 070,92</w:t>
            </w:r>
          </w:p>
        </w:tc>
        <w:tc>
          <w:tcPr>
            <w:tcW w:w="3033" w:type="dxa"/>
            <w:tcBorders>
              <w:top w:val="nil"/>
              <w:left w:val="nil"/>
              <w:bottom w:val="single" w:sz="4" w:space="0" w:color="auto"/>
              <w:right w:val="single" w:sz="4" w:space="0" w:color="auto"/>
            </w:tcBorders>
            <w:shd w:val="clear" w:color="auto" w:fill="auto"/>
            <w:vAlign w:val="center"/>
            <w:hideMark/>
          </w:tcPr>
          <w:p w14:paraId="16CEA58C" w14:textId="1AE9D46B" w:rsidR="0013001D" w:rsidRPr="0094163B" w:rsidRDefault="0013001D" w:rsidP="0013001D">
            <w:pPr>
              <w:jc w:val="center"/>
              <w:rPr>
                <w:color w:val="auto"/>
              </w:rPr>
            </w:pPr>
            <w:r w:rsidRPr="0094163B">
              <w:rPr>
                <w:color w:val="auto"/>
              </w:rPr>
              <w:t>428,37</w:t>
            </w:r>
          </w:p>
        </w:tc>
      </w:tr>
      <w:tr w:rsidR="0094163B" w:rsidRPr="0094163B" w14:paraId="55A617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66DA1" w14:textId="77777777" w:rsidR="0013001D" w:rsidRPr="0094163B" w:rsidRDefault="0013001D" w:rsidP="0013001D">
            <w:pPr>
              <w:jc w:val="center"/>
              <w:rPr>
                <w:color w:val="auto"/>
              </w:rPr>
            </w:pPr>
            <w:r w:rsidRPr="0094163B">
              <w:rPr>
                <w:color w:val="auto"/>
              </w:rPr>
              <w:t>14-01-001-11</w:t>
            </w:r>
          </w:p>
        </w:tc>
        <w:tc>
          <w:tcPr>
            <w:tcW w:w="2920" w:type="dxa"/>
            <w:tcBorders>
              <w:top w:val="nil"/>
              <w:left w:val="nil"/>
              <w:bottom w:val="single" w:sz="4" w:space="0" w:color="auto"/>
              <w:right w:val="single" w:sz="4" w:space="0" w:color="auto"/>
            </w:tcBorders>
            <w:shd w:val="clear" w:color="auto" w:fill="auto"/>
            <w:vAlign w:val="center"/>
            <w:hideMark/>
          </w:tcPr>
          <w:p w14:paraId="7F0867A4" w14:textId="1786D794" w:rsidR="0013001D" w:rsidRPr="0094163B" w:rsidRDefault="0013001D" w:rsidP="0013001D">
            <w:pPr>
              <w:jc w:val="center"/>
              <w:rPr>
                <w:color w:val="auto"/>
              </w:rPr>
            </w:pPr>
            <w:r w:rsidRPr="0094163B">
              <w:rPr>
                <w:color w:val="auto"/>
              </w:rPr>
              <w:t>12 140,30</w:t>
            </w:r>
          </w:p>
        </w:tc>
        <w:tc>
          <w:tcPr>
            <w:tcW w:w="3033" w:type="dxa"/>
            <w:tcBorders>
              <w:top w:val="nil"/>
              <w:left w:val="nil"/>
              <w:bottom w:val="single" w:sz="4" w:space="0" w:color="auto"/>
              <w:right w:val="single" w:sz="4" w:space="0" w:color="auto"/>
            </w:tcBorders>
            <w:shd w:val="clear" w:color="auto" w:fill="auto"/>
            <w:vAlign w:val="center"/>
            <w:hideMark/>
          </w:tcPr>
          <w:p w14:paraId="007CFA97" w14:textId="2B08FFEA" w:rsidR="0013001D" w:rsidRPr="0094163B" w:rsidRDefault="0013001D" w:rsidP="0013001D">
            <w:pPr>
              <w:jc w:val="center"/>
              <w:rPr>
                <w:color w:val="auto"/>
              </w:rPr>
            </w:pPr>
            <w:r w:rsidRPr="0094163B">
              <w:rPr>
                <w:color w:val="auto"/>
              </w:rPr>
              <w:t>476,76</w:t>
            </w:r>
          </w:p>
        </w:tc>
      </w:tr>
      <w:tr w:rsidR="0094163B" w:rsidRPr="0094163B" w14:paraId="287632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E5F5E6" w14:textId="77777777" w:rsidR="0013001D" w:rsidRPr="0094163B" w:rsidRDefault="0013001D" w:rsidP="0013001D">
            <w:pPr>
              <w:jc w:val="center"/>
              <w:rPr>
                <w:color w:val="auto"/>
              </w:rPr>
            </w:pPr>
            <w:r w:rsidRPr="0094163B">
              <w:rPr>
                <w:color w:val="auto"/>
              </w:rPr>
              <w:t>14-01-001-12</w:t>
            </w:r>
          </w:p>
        </w:tc>
        <w:tc>
          <w:tcPr>
            <w:tcW w:w="2920" w:type="dxa"/>
            <w:tcBorders>
              <w:top w:val="nil"/>
              <w:left w:val="nil"/>
              <w:bottom w:val="single" w:sz="4" w:space="0" w:color="auto"/>
              <w:right w:val="single" w:sz="4" w:space="0" w:color="auto"/>
            </w:tcBorders>
            <w:shd w:val="clear" w:color="auto" w:fill="auto"/>
            <w:vAlign w:val="center"/>
            <w:hideMark/>
          </w:tcPr>
          <w:p w14:paraId="14175F82" w14:textId="134E81DD" w:rsidR="0013001D" w:rsidRPr="0094163B" w:rsidRDefault="0013001D" w:rsidP="0013001D">
            <w:pPr>
              <w:jc w:val="center"/>
              <w:rPr>
                <w:color w:val="auto"/>
              </w:rPr>
            </w:pPr>
            <w:r w:rsidRPr="0094163B">
              <w:rPr>
                <w:color w:val="auto"/>
              </w:rPr>
              <w:t>13 707,33</w:t>
            </w:r>
          </w:p>
        </w:tc>
        <w:tc>
          <w:tcPr>
            <w:tcW w:w="3033" w:type="dxa"/>
            <w:tcBorders>
              <w:top w:val="nil"/>
              <w:left w:val="nil"/>
              <w:bottom w:val="single" w:sz="4" w:space="0" w:color="auto"/>
              <w:right w:val="single" w:sz="4" w:space="0" w:color="auto"/>
            </w:tcBorders>
            <w:shd w:val="clear" w:color="auto" w:fill="auto"/>
            <w:vAlign w:val="center"/>
            <w:hideMark/>
          </w:tcPr>
          <w:p w14:paraId="5FB7C7BB" w14:textId="45D8A432" w:rsidR="0013001D" w:rsidRPr="0094163B" w:rsidRDefault="0013001D" w:rsidP="0013001D">
            <w:pPr>
              <w:jc w:val="center"/>
              <w:rPr>
                <w:color w:val="auto"/>
              </w:rPr>
            </w:pPr>
            <w:r w:rsidRPr="0094163B">
              <w:rPr>
                <w:color w:val="auto"/>
              </w:rPr>
              <w:t>548,50</w:t>
            </w:r>
          </w:p>
        </w:tc>
      </w:tr>
      <w:tr w:rsidR="0094163B" w:rsidRPr="0094163B" w14:paraId="02B47F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A930E" w14:textId="77777777" w:rsidR="0013001D" w:rsidRPr="0094163B" w:rsidRDefault="0013001D" w:rsidP="0013001D">
            <w:pPr>
              <w:jc w:val="center"/>
              <w:rPr>
                <w:color w:val="auto"/>
              </w:rPr>
            </w:pPr>
            <w:r w:rsidRPr="0094163B">
              <w:rPr>
                <w:color w:val="auto"/>
              </w:rPr>
              <w:t>14-01-001-13</w:t>
            </w:r>
          </w:p>
        </w:tc>
        <w:tc>
          <w:tcPr>
            <w:tcW w:w="2920" w:type="dxa"/>
            <w:tcBorders>
              <w:top w:val="nil"/>
              <w:left w:val="nil"/>
              <w:bottom w:val="single" w:sz="4" w:space="0" w:color="auto"/>
              <w:right w:val="single" w:sz="4" w:space="0" w:color="auto"/>
            </w:tcBorders>
            <w:shd w:val="clear" w:color="auto" w:fill="auto"/>
            <w:vAlign w:val="center"/>
            <w:hideMark/>
          </w:tcPr>
          <w:p w14:paraId="68986FBA" w14:textId="231FF2C0" w:rsidR="0013001D" w:rsidRPr="0094163B" w:rsidRDefault="0013001D" w:rsidP="0013001D">
            <w:pPr>
              <w:jc w:val="center"/>
              <w:rPr>
                <w:color w:val="auto"/>
              </w:rPr>
            </w:pPr>
            <w:r w:rsidRPr="0094163B">
              <w:rPr>
                <w:color w:val="auto"/>
              </w:rPr>
              <w:t>14 316,85</w:t>
            </w:r>
          </w:p>
        </w:tc>
        <w:tc>
          <w:tcPr>
            <w:tcW w:w="3033" w:type="dxa"/>
            <w:tcBorders>
              <w:top w:val="nil"/>
              <w:left w:val="nil"/>
              <w:bottom w:val="single" w:sz="4" w:space="0" w:color="auto"/>
              <w:right w:val="single" w:sz="4" w:space="0" w:color="auto"/>
            </w:tcBorders>
            <w:shd w:val="clear" w:color="auto" w:fill="auto"/>
            <w:vAlign w:val="center"/>
            <w:hideMark/>
          </w:tcPr>
          <w:p w14:paraId="3B032523" w14:textId="1BB06866" w:rsidR="0013001D" w:rsidRPr="0094163B" w:rsidRDefault="0013001D" w:rsidP="0013001D">
            <w:pPr>
              <w:jc w:val="center"/>
              <w:rPr>
                <w:color w:val="auto"/>
              </w:rPr>
            </w:pPr>
            <w:r w:rsidRPr="0094163B">
              <w:rPr>
                <w:color w:val="auto"/>
              </w:rPr>
              <w:t>544,53</w:t>
            </w:r>
          </w:p>
        </w:tc>
      </w:tr>
      <w:tr w:rsidR="0094163B" w:rsidRPr="0094163B" w14:paraId="2BEE45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E503B" w14:textId="77777777" w:rsidR="0013001D" w:rsidRPr="0094163B" w:rsidRDefault="0013001D" w:rsidP="0013001D">
            <w:pPr>
              <w:jc w:val="center"/>
              <w:rPr>
                <w:color w:val="auto"/>
              </w:rPr>
            </w:pPr>
            <w:r w:rsidRPr="0094163B">
              <w:rPr>
                <w:color w:val="auto"/>
              </w:rPr>
              <w:t>14-01-001-14</w:t>
            </w:r>
          </w:p>
        </w:tc>
        <w:tc>
          <w:tcPr>
            <w:tcW w:w="2920" w:type="dxa"/>
            <w:tcBorders>
              <w:top w:val="nil"/>
              <w:left w:val="nil"/>
              <w:bottom w:val="single" w:sz="4" w:space="0" w:color="auto"/>
              <w:right w:val="single" w:sz="4" w:space="0" w:color="auto"/>
            </w:tcBorders>
            <w:shd w:val="clear" w:color="auto" w:fill="auto"/>
            <w:vAlign w:val="center"/>
            <w:hideMark/>
          </w:tcPr>
          <w:p w14:paraId="45D8E491" w14:textId="59A1D0D1" w:rsidR="0013001D" w:rsidRPr="0094163B" w:rsidRDefault="0013001D" w:rsidP="0013001D">
            <w:pPr>
              <w:jc w:val="center"/>
              <w:rPr>
                <w:color w:val="auto"/>
              </w:rPr>
            </w:pPr>
            <w:r w:rsidRPr="0094163B">
              <w:rPr>
                <w:color w:val="auto"/>
              </w:rPr>
              <w:t>15 414,82</w:t>
            </w:r>
          </w:p>
        </w:tc>
        <w:tc>
          <w:tcPr>
            <w:tcW w:w="3033" w:type="dxa"/>
            <w:tcBorders>
              <w:top w:val="nil"/>
              <w:left w:val="nil"/>
              <w:bottom w:val="single" w:sz="4" w:space="0" w:color="auto"/>
              <w:right w:val="single" w:sz="4" w:space="0" w:color="auto"/>
            </w:tcBorders>
            <w:shd w:val="clear" w:color="auto" w:fill="auto"/>
            <w:vAlign w:val="center"/>
            <w:hideMark/>
          </w:tcPr>
          <w:p w14:paraId="2CC56632" w14:textId="2FD4D1DF" w:rsidR="0013001D" w:rsidRPr="0094163B" w:rsidRDefault="0013001D" w:rsidP="0013001D">
            <w:pPr>
              <w:jc w:val="center"/>
              <w:rPr>
                <w:color w:val="auto"/>
              </w:rPr>
            </w:pPr>
            <w:r w:rsidRPr="0094163B">
              <w:rPr>
                <w:color w:val="auto"/>
              </w:rPr>
              <w:t>593,87</w:t>
            </w:r>
          </w:p>
        </w:tc>
      </w:tr>
      <w:tr w:rsidR="0094163B" w:rsidRPr="0094163B" w14:paraId="12376C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23DE7" w14:textId="77777777" w:rsidR="0013001D" w:rsidRPr="0094163B" w:rsidRDefault="0013001D" w:rsidP="0013001D">
            <w:pPr>
              <w:jc w:val="center"/>
              <w:rPr>
                <w:color w:val="auto"/>
              </w:rPr>
            </w:pPr>
            <w:r w:rsidRPr="0094163B">
              <w:rPr>
                <w:color w:val="auto"/>
              </w:rPr>
              <w:t>14-01-001-15</w:t>
            </w:r>
          </w:p>
        </w:tc>
        <w:tc>
          <w:tcPr>
            <w:tcW w:w="2920" w:type="dxa"/>
            <w:tcBorders>
              <w:top w:val="nil"/>
              <w:left w:val="nil"/>
              <w:bottom w:val="single" w:sz="4" w:space="0" w:color="auto"/>
              <w:right w:val="single" w:sz="4" w:space="0" w:color="auto"/>
            </w:tcBorders>
            <w:shd w:val="clear" w:color="auto" w:fill="auto"/>
            <w:vAlign w:val="center"/>
            <w:hideMark/>
          </w:tcPr>
          <w:p w14:paraId="5E3DAFE4" w14:textId="128419BA" w:rsidR="0013001D" w:rsidRPr="0094163B" w:rsidRDefault="0013001D" w:rsidP="0013001D">
            <w:pPr>
              <w:jc w:val="center"/>
              <w:rPr>
                <w:color w:val="auto"/>
              </w:rPr>
            </w:pPr>
            <w:r w:rsidRPr="0094163B">
              <w:rPr>
                <w:color w:val="auto"/>
              </w:rPr>
              <w:t>17 015,46</w:t>
            </w:r>
          </w:p>
        </w:tc>
        <w:tc>
          <w:tcPr>
            <w:tcW w:w="3033" w:type="dxa"/>
            <w:tcBorders>
              <w:top w:val="nil"/>
              <w:left w:val="nil"/>
              <w:bottom w:val="single" w:sz="4" w:space="0" w:color="auto"/>
              <w:right w:val="single" w:sz="4" w:space="0" w:color="auto"/>
            </w:tcBorders>
            <w:shd w:val="clear" w:color="auto" w:fill="auto"/>
            <w:vAlign w:val="center"/>
            <w:hideMark/>
          </w:tcPr>
          <w:p w14:paraId="7F91AA19" w14:textId="70DBB382" w:rsidR="0013001D" w:rsidRPr="0094163B" w:rsidRDefault="0013001D" w:rsidP="0013001D">
            <w:pPr>
              <w:jc w:val="center"/>
              <w:rPr>
                <w:color w:val="auto"/>
              </w:rPr>
            </w:pPr>
            <w:r w:rsidRPr="0094163B">
              <w:rPr>
                <w:color w:val="auto"/>
              </w:rPr>
              <w:t>666,05</w:t>
            </w:r>
          </w:p>
        </w:tc>
      </w:tr>
      <w:tr w:rsidR="0094163B" w:rsidRPr="0094163B" w14:paraId="760AFD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5CA23C" w14:textId="77777777" w:rsidR="0013001D" w:rsidRPr="0094163B" w:rsidRDefault="0013001D" w:rsidP="0013001D">
            <w:pPr>
              <w:jc w:val="center"/>
              <w:rPr>
                <w:color w:val="auto"/>
              </w:rPr>
            </w:pPr>
            <w:r w:rsidRPr="0094163B">
              <w:rPr>
                <w:color w:val="auto"/>
              </w:rPr>
              <w:t>14-01-001-16</w:t>
            </w:r>
          </w:p>
        </w:tc>
        <w:tc>
          <w:tcPr>
            <w:tcW w:w="2920" w:type="dxa"/>
            <w:tcBorders>
              <w:top w:val="nil"/>
              <w:left w:val="nil"/>
              <w:bottom w:val="single" w:sz="4" w:space="0" w:color="auto"/>
              <w:right w:val="single" w:sz="4" w:space="0" w:color="auto"/>
            </w:tcBorders>
            <w:shd w:val="clear" w:color="auto" w:fill="auto"/>
            <w:vAlign w:val="center"/>
            <w:hideMark/>
          </w:tcPr>
          <w:p w14:paraId="43C8DBD2" w14:textId="3782723F" w:rsidR="0013001D" w:rsidRPr="0094163B" w:rsidRDefault="0013001D" w:rsidP="0013001D">
            <w:pPr>
              <w:jc w:val="center"/>
              <w:rPr>
                <w:color w:val="auto"/>
              </w:rPr>
            </w:pPr>
            <w:r w:rsidRPr="0094163B">
              <w:rPr>
                <w:color w:val="auto"/>
              </w:rPr>
              <w:t>18 565,12</w:t>
            </w:r>
          </w:p>
        </w:tc>
        <w:tc>
          <w:tcPr>
            <w:tcW w:w="3033" w:type="dxa"/>
            <w:tcBorders>
              <w:top w:val="nil"/>
              <w:left w:val="nil"/>
              <w:bottom w:val="single" w:sz="4" w:space="0" w:color="auto"/>
              <w:right w:val="single" w:sz="4" w:space="0" w:color="auto"/>
            </w:tcBorders>
            <w:shd w:val="clear" w:color="auto" w:fill="auto"/>
            <w:vAlign w:val="center"/>
            <w:hideMark/>
          </w:tcPr>
          <w:p w14:paraId="0BA5E33B" w14:textId="2265A3A5" w:rsidR="0013001D" w:rsidRPr="0094163B" w:rsidRDefault="0013001D" w:rsidP="0013001D">
            <w:pPr>
              <w:jc w:val="center"/>
              <w:rPr>
                <w:color w:val="auto"/>
              </w:rPr>
            </w:pPr>
            <w:r w:rsidRPr="0094163B">
              <w:rPr>
                <w:color w:val="auto"/>
              </w:rPr>
              <w:t>720,10</w:t>
            </w:r>
          </w:p>
        </w:tc>
      </w:tr>
      <w:tr w:rsidR="0094163B" w:rsidRPr="0094163B" w14:paraId="362557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A41BA" w14:textId="77777777" w:rsidR="0013001D" w:rsidRPr="0094163B" w:rsidRDefault="0013001D" w:rsidP="0013001D">
            <w:pPr>
              <w:jc w:val="center"/>
              <w:rPr>
                <w:color w:val="auto"/>
              </w:rPr>
            </w:pPr>
            <w:r w:rsidRPr="0094163B">
              <w:rPr>
                <w:color w:val="auto"/>
              </w:rPr>
              <w:t>14-01-001-17</w:t>
            </w:r>
          </w:p>
        </w:tc>
        <w:tc>
          <w:tcPr>
            <w:tcW w:w="2920" w:type="dxa"/>
            <w:tcBorders>
              <w:top w:val="nil"/>
              <w:left w:val="nil"/>
              <w:bottom w:val="single" w:sz="4" w:space="0" w:color="auto"/>
              <w:right w:val="single" w:sz="4" w:space="0" w:color="auto"/>
            </w:tcBorders>
            <w:shd w:val="clear" w:color="auto" w:fill="auto"/>
            <w:vAlign w:val="center"/>
            <w:hideMark/>
          </w:tcPr>
          <w:p w14:paraId="1ED82F00" w14:textId="302C75D8" w:rsidR="0013001D" w:rsidRPr="0094163B" w:rsidRDefault="0013001D" w:rsidP="0013001D">
            <w:pPr>
              <w:jc w:val="center"/>
              <w:rPr>
                <w:color w:val="auto"/>
              </w:rPr>
            </w:pPr>
            <w:r w:rsidRPr="0094163B">
              <w:rPr>
                <w:color w:val="auto"/>
              </w:rPr>
              <w:t>20 208,47</w:t>
            </w:r>
          </w:p>
        </w:tc>
        <w:tc>
          <w:tcPr>
            <w:tcW w:w="3033" w:type="dxa"/>
            <w:tcBorders>
              <w:top w:val="nil"/>
              <w:left w:val="nil"/>
              <w:bottom w:val="single" w:sz="4" w:space="0" w:color="auto"/>
              <w:right w:val="single" w:sz="4" w:space="0" w:color="auto"/>
            </w:tcBorders>
            <w:shd w:val="clear" w:color="auto" w:fill="auto"/>
            <w:vAlign w:val="center"/>
            <w:hideMark/>
          </w:tcPr>
          <w:p w14:paraId="668FCFD7" w14:textId="34B1A501" w:rsidR="0013001D" w:rsidRPr="0094163B" w:rsidRDefault="0013001D" w:rsidP="0013001D">
            <w:pPr>
              <w:jc w:val="center"/>
              <w:rPr>
                <w:color w:val="auto"/>
              </w:rPr>
            </w:pPr>
            <w:r w:rsidRPr="0094163B">
              <w:rPr>
                <w:color w:val="auto"/>
              </w:rPr>
              <w:t>794,06</w:t>
            </w:r>
          </w:p>
        </w:tc>
      </w:tr>
      <w:tr w:rsidR="0094163B" w:rsidRPr="0094163B" w14:paraId="2112F7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A728FF" w14:textId="77777777" w:rsidR="0013001D" w:rsidRPr="0094163B" w:rsidRDefault="0013001D" w:rsidP="0013001D">
            <w:pPr>
              <w:jc w:val="center"/>
              <w:rPr>
                <w:color w:val="auto"/>
              </w:rPr>
            </w:pPr>
            <w:r w:rsidRPr="0094163B">
              <w:rPr>
                <w:color w:val="auto"/>
              </w:rPr>
              <w:t>14-01-001-18</w:t>
            </w:r>
          </w:p>
        </w:tc>
        <w:tc>
          <w:tcPr>
            <w:tcW w:w="2920" w:type="dxa"/>
            <w:tcBorders>
              <w:top w:val="nil"/>
              <w:left w:val="nil"/>
              <w:bottom w:val="single" w:sz="4" w:space="0" w:color="auto"/>
              <w:right w:val="single" w:sz="4" w:space="0" w:color="auto"/>
            </w:tcBorders>
            <w:shd w:val="clear" w:color="auto" w:fill="auto"/>
            <w:vAlign w:val="center"/>
            <w:hideMark/>
          </w:tcPr>
          <w:p w14:paraId="14DC9555" w14:textId="1E13E06C" w:rsidR="0013001D" w:rsidRPr="0094163B" w:rsidRDefault="0013001D" w:rsidP="0013001D">
            <w:pPr>
              <w:jc w:val="center"/>
              <w:rPr>
                <w:color w:val="auto"/>
              </w:rPr>
            </w:pPr>
            <w:r w:rsidRPr="0094163B">
              <w:rPr>
                <w:color w:val="auto"/>
              </w:rPr>
              <w:t>22 596,26</w:t>
            </w:r>
          </w:p>
        </w:tc>
        <w:tc>
          <w:tcPr>
            <w:tcW w:w="3033" w:type="dxa"/>
            <w:tcBorders>
              <w:top w:val="nil"/>
              <w:left w:val="nil"/>
              <w:bottom w:val="single" w:sz="4" w:space="0" w:color="auto"/>
              <w:right w:val="single" w:sz="4" w:space="0" w:color="auto"/>
            </w:tcBorders>
            <w:shd w:val="clear" w:color="auto" w:fill="auto"/>
            <w:vAlign w:val="center"/>
            <w:hideMark/>
          </w:tcPr>
          <w:p w14:paraId="6D59976C" w14:textId="7B954687" w:rsidR="0013001D" w:rsidRPr="0094163B" w:rsidRDefault="0013001D" w:rsidP="0013001D">
            <w:pPr>
              <w:jc w:val="center"/>
              <w:rPr>
                <w:color w:val="auto"/>
              </w:rPr>
            </w:pPr>
            <w:r w:rsidRPr="0094163B">
              <w:rPr>
                <w:color w:val="auto"/>
              </w:rPr>
              <w:t>834,42</w:t>
            </w:r>
          </w:p>
        </w:tc>
      </w:tr>
      <w:tr w:rsidR="0094163B" w:rsidRPr="0094163B" w14:paraId="328D95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45D8A" w14:textId="77777777" w:rsidR="0013001D" w:rsidRPr="0094163B" w:rsidRDefault="0013001D" w:rsidP="0013001D">
            <w:pPr>
              <w:jc w:val="center"/>
              <w:rPr>
                <w:color w:val="auto"/>
              </w:rPr>
            </w:pPr>
            <w:r w:rsidRPr="0094163B">
              <w:rPr>
                <w:color w:val="auto"/>
              </w:rPr>
              <w:t>14-01-001-19</w:t>
            </w:r>
          </w:p>
        </w:tc>
        <w:tc>
          <w:tcPr>
            <w:tcW w:w="2920" w:type="dxa"/>
            <w:tcBorders>
              <w:top w:val="nil"/>
              <w:left w:val="nil"/>
              <w:bottom w:val="single" w:sz="4" w:space="0" w:color="auto"/>
              <w:right w:val="single" w:sz="4" w:space="0" w:color="auto"/>
            </w:tcBorders>
            <w:shd w:val="clear" w:color="auto" w:fill="auto"/>
            <w:vAlign w:val="center"/>
            <w:hideMark/>
          </w:tcPr>
          <w:p w14:paraId="0FA56AAD" w14:textId="28BFAB32" w:rsidR="0013001D" w:rsidRPr="0094163B" w:rsidRDefault="0013001D" w:rsidP="0013001D">
            <w:pPr>
              <w:jc w:val="center"/>
              <w:rPr>
                <w:color w:val="auto"/>
              </w:rPr>
            </w:pPr>
            <w:r w:rsidRPr="0094163B">
              <w:rPr>
                <w:color w:val="auto"/>
              </w:rPr>
              <w:t>24 295,88</w:t>
            </w:r>
          </w:p>
        </w:tc>
        <w:tc>
          <w:tcPr>
            <w:tcW w:w="3033" w:type="dxa"/>
            <w:tcBorders>
              <w:top w:val="nil"/>
              <w:left w:val="nil"/>
              <w:bottom w:val="single" w:sz="4" w:space="0" w:color="auto"/>
              <w:right w:val="single" w:sz="4" w:space="0" w:color="auto"/>
            </w:tcBorders>
            <w:shd w:val="clear" w:color="auto" w:fill="auto"/>
            <w:vAlign w:val="center"/>
            <w:hideMark/>
          </w:tcPr>
          <w:p w14:paraId="57FA25EB" w14:textId="5C176445" w:rsidR="0013001D" w:rsidRPr="0094163B" w:rsidRDefault="0013001D" w:rsidP="0013001D">
            <w:pPr>
              <w:jc w:val="center"/>
              <w:rPr>
                <w:color w:val="auto"/>
              </w:rPr>
            </w:pPr>
            <w:r w:rsidRPr="0094163B">
              <w:rPr>
                <w:color w:val="auto"/>
              </w:rPr>
              <w:t>910,36</w:t>
            </w:r>
          </w:p>
        </w:tc>
      </w:tr>
      <w:tr w:rsidR="0094163B" w:rsidRPr="0094163B" w14:paraId="7BB93B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B1A1CA" w14:textId="77777777" w:rsidR="0013001D" w:rsidRPr="0094163B" w:rsidRDefault="0013001D" w:rsidP="0013001D">
            <w:pPr>
              <w:jc w:val="center"/>
              <w:rPr>
                <w:color w:val="auto"/>
              </w:rPr>
            </w:pPr>
            <w:r w:rsidRPr="0094163B">
              <w:rPr>
                <w:color w:val="auto"/>
              </w:rPr>
              <w:t>14-01-001-20</w:t>
            </w:r>
          </w:p>
        </w:tc>
        <w:tc>
          <w:tcPr>
            <w:tcW w:w="2920" w:type="dxa"/>
            <w:tcBorders>
              <w:top w:val="nil"/>
              <w:left w:val="nil"/>
              <w:bottom w:val="single" w:sz="4" w:space="0" w:color="auto"/>
              <w:right w:val="single" w:sz="4" w:space="0" w:color="auto"/>
            </w:tcBorders>
            <w:shd w:val="clear" w:color="auto" w:fill="auto"/>
            <w:vAlign w:val="center"/>
            <w:hideMark/>
          </w:tcPr>
          <w:p w14:paraId="4598C8F4" w14:textId="086E935F" w:rsidR="0013001D" w:rsidRPr="0094163B" w:rsidRDefault="0013001D" w:rsidP="0013001D">
            <w:pPr>
              <w:jc w:val="center"/>
              <w:rPr>
                <w:color w:val="auto"/>
              </w:rPr>
            </w:pPr>
            <w:r w:rsidRPr="0094163B">
              <w:rPr>
                <w:color w:val="auto"/>
              </w:rPr>
              <w:t>27 277,85</w:t>
            </w:r>
          </w:p>
        </w:tc>
        <w:tc>
          <w:tcPr>
            <w:tcW w:w="3033" w:type="dxa"/>
            <w:tcBorders>
              <w:top w:val="nil"/>
              <w:left w:val="nil"/>
              <w:bottom w:val="single" w:sz="4" w:space="0" w:color="auto"/>
              <w:right w:val="single" w:sz="4" w:space="0" w:color="auto"/>
            </w:tcBorders>
            <w:shd w:val="clear" w:color="auto" w:fill="auto"/>
            <w:vAlign w:val="center"/>
            <w:hideMark/>
          </w:tcPr>
          <w:p w14:paraId="11621B2D" w14:textId="151850FF" w:rsidR="0013001D" w:rsidRPr="0094163B" w:rsidRDefault="0013001D" w:rsidP="0013001D">
            <w:pPr>
              <w:jc w:val="center"/>
              <w:rPr>
                <w:color w:val="auto"/>
              </w:rPr>
            </w:pPr>
            <w:r w:rsidRPr="0094163B">
              <w:rPr>
                <w:color w:val="auto"/>
              </w:rPr>
              <w:t>1 106,84</w:t>
            </w:r>
          </w:p>
        </w:tc>
      </w:tr>
      <w:tr w:rsidR="0094163B" w:rsidRPr="0094163B" w14:paraId="01F01F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26D9C5" w14:textId="77777777" w:rsidR="0013001D" w:rsidRPr="0094163B" w:rsidRDefault="0013001D" w:rsidP="0013001D">
            <w:pPr>
              <w:jc w:val="center"/>
              <w:rPr>
                <w:color w:val="auto"/>
              </w:rPr>
            </w:pPr>
            <w:r w:rsidRPr="0094163B">
              <w:rPr>
                <w:color w:val="auto"/>
              </w:rPr>
              <w:t>14-01-001-21</w:t>
            </w:r>
          </w:p>
        </w:tc>
        <w:tc>
          <w:tcPr>
            <w:tcW w:w="2920" w:type="dxa"/>
            <w:tcBorders>
              <w:top w:val="nil"/>
              <w:left w:val="nil"/>
              <w:bottom w:val="single" w:sz="4" w:space="0" w:color="auto"/>
              <w:right w:val="single" w:sz="4" w:space="0" w:color="auto"/>
            </w:tcBorders>
            <w:shd w:val="clear" w:color="auto" w:fill="auto"/>
            <w:vAlign w:val="center"/>
            <w:hideMark/>
          </w:tcPr>
          <w:p w14:paraId="497D0799" w14:textId="60E803ED" w:rsidR="0013001D" w:rsidRPr="0094163B" w:rsidRDefault="0013001D" w:rsidP="0013001D">
            <w:pPr>
              <w:jc w:val="center"/>
              <w:rPr>
                <w:color w:val="auto"/>
              </w:rPr>
            </w:pPr>
            <w:r w:rsidRPr="0094163B">
              <w:rPr>
                <w:color w:val="auto"/>
              </w:rPr>
              <w:t>29 001,05</w:t>
            </w:r>
          </w:p>
        </w:tc>
        <w:tc>
          <w:tcPr>
            <w:tcW w:w="3033" w:type="dxa"/>
            <w:tcBorders>
              <w:top w:val="nil"/>
              <w:left w:val="nil"/>
              <w:bottom w:val="single" w:sz="4" w:space="0" w:color="auto"/>
              <w:right w:val="single" w:sz="4" w:space="0" w:color="auto"/>
            </w:tcBorders>
            <w:shd w:val="clear" w:color="auto" w:fill="auto"/>
            <w:vAlign w:val="center"/>
            <w:hideMark/>
          </w:tcPr>
          <w:p w14:paraId="5C9958CA" w14:textId="3FEB8B44" w:rsidR="0013001D" w:rsidRPr="0094163B" w:rsidRDefault="0013001D" w:rsidP="0013001D">
            <w:pPr>
              <w:jc w:val="center"/>
              <w:rPr>
                <w:color w:val="auto"/>
              </w:rPr>
            </w:pPr>
            <w:r w:rsidRPr="0094163B">
              <w:rPr>
                <w:color w:val="auto"/>
              </w:rPr>
              <w:t>1 184,93</w:t>
            </w:r>
          </w:p>
        </w:tc>
      </w:tr>
      <w:tr w:rsidR="0094163B" w:rsidRPr="0094163B" w14:paraId="2EA342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052860" w14:textId="77777777" w:rsidR="0013001D" w:rsidRPr="0094163B" w:rsidRDefault="0013001D" w:rsidP="0013001D">
            <w:pPr>
              <w:jc w:val="center"/>
              <w:rPr>
                <w:color w:val="auto"/>
              </w:rPr>
            </w:pPr>
            <w:r w:rsidRPr="0094163B">
              <w:rPr>
                <w:color w:val="auto"/>
              </w:rPr>
              <w:t>14-01-001-22</w:t>
            </w:r>
          </w:p>
        </w:tc>
        <w:tc>
          <w:tcPr>
            <w:tcW w:w="2920" w:type="dxa"/>
            <w:tcBorders>
              <w:top w:val="nil"/>
              <w:left w:val="nil"/>
              <w:bottom w:val="single" w:sz="4" w:space="0" w:color="auto"/>
              <w:right w:val="single" w:sz="4" w:space="0" w:color="auto"/>
            </w:tcBorders>
            <w:shd w:val="clear" w:color="auto" w:fill="auto"/>
            <w:vAlign w:val="center"/>
            <w:hideMark/>
          </w:tcPr>
          <w:p w14:paraId="04EAD8F3" w14:textId="4A4A8652" w:rsidR="0013001D" w:rsidRPr="0094163B" w:rsidRDefault="0013001D" w:rsidP="0013001D">
            <w:pPr>
              <w:jc w:val="center"/>
              <w:rPr>
                <w:color w:val="auto"/>
              </w:rPr>
            </w:pPr>
            <w:r w:rsidRPr="0094163B">
              <w:rPr>
                <w:color w:val="auto"/>
              </w:rPr>
              <w:t>36 653,88</w:t>
            </w:r>
          </w:p>
        </w:tc>
        <w:tc>
          <w:tcPr>
            <w:tcW w:w="3033" w:type="dxa"/>
            <w:tcBorders>
              <w:top w:val="nil"/>
              <w:left w:val="nil"/>
              <w:bottom w:val="single" w:sz="4" w:space="0" w:color="auto"/>
              <w:right w:val="single" w:sz="4" w:space="0" w:color="auto"/>
            </w:tcBorders>
            <w:shd w:val="clear" w:color="auto" w:fill="auto"/>
            <w:vAlign w:val="center"/>
            <w:hideMark/>
          </w:tcPr>
          <w:p w14:paraId="4091A63D" w14:textId="01C760B7" w:rsidR="0013001D" w:rsidRPr="0094163B" w:rsidRDefault="0013001D" w:rsidP="0013001D">
            <w:pPr>
              <w:jc w:val="center"/>
              <w:rPr>
                <w:color w:val="auto"/>
              </w:rPr>
            </w:pPr>
            <w:r w:rsidRPr="0094163B">
              <w:rPr>
                <w:color w:val="auto"/>
              </w:rPr>
              <w:t>1 460,91</w:t>
            </w:r>
          </w:p>
        </w:tc>
      </w:tr>
      <w:tr w:rsidR="0094163B" w:rsidRPr="0094163B" w14:paraId="102CD4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49E5B" w14:textId="77777777" w:rsidR="0013001D" w:rsidRPr="0094163B" w:rsidRDefault="0013001D" w:rsidP="0013001D">
            <w:pPr>
              <w:jc w:val="center"/>
              <w:rPr>
                <w:color w:val="auto"/>
              </w:rPr>
            </w:pPr>
            <w:r w:rsidRPr="0094163B">
              <w:rPr>
                <w:color w:val="auto"/>
              </w:rPr>
              <w:t>14-01-001-23</w:t>
            </w:r>
          </w:p>
        </w:tc>
        <w:tc>
          <w:tcPr>
            <w:tcW w:w="2920" w:type="dxa"/>
            <w:tcBorders>
              <w:top w:val="nil"/>
              <w:left w:val="nil"/>
              <w:bottom w:val="single" w:sz="4" w:space="0" w:color="auto"/>
              <w:right w:val="single" w:sz="4" w:space="0" w:color="auto"/>
            </w:tcBorders>
            <w:shd w:val="clear" w:color="auto" w:fill="auto"/>
            <w:vAlign w:val="center"/>
            <w:hideMark/>
          </w:tcPr>
          <w:p w14:paraId="25ABDCFB" w14:textId="58D60A98" w:rsidR="0013001D" w:rsidRPr="0094163B" w:rsidRDefault="0013001D" w:rsidP="0013001D">
            <w:pPr>
              <w:jc w:val="center"/>
              <w:rPr>
                <w:color w:val="auto"/>
              </w:rPr>
            </w:pPr>
            <w:r w:rsidRPr="0094163B">
              <w:rPr>
                <w:color w:val="auto"/>
              </w:rPr>
              <w:t>38 091,34</w:t>
            </w:r>
          </w:p>
        </w:tc>
        <w:tc>
          <w:tcPr>
            <w:tcW w:w="3033" w:type="dxa"/>
            <w:tcBorders>
              <w:top w:val="nil"/>
              <w:left w:val="nil"/>
              <w:bottom w:val="single" w:sz="4" w:space="0" w:color="auto"/>
              <w:right w:val="single" w:sz="4" w:space="0" w:color="auto"/>
            </w:tcBorders>
            <w:shd w:val="clear" w:color="auto" w:fill="auto"/>
            <w:vAlign w:val="center"/>
            <w:hideMark/>
          </w:tcPr>
          <w:p w14:paraId="4D494D71" w14:textId="26615951" w:rsidR="0013001D" w:rsidRPr="0094163B" w:rsidRDefault="0013001D" w:rsidP="0013001D">
            <w:pPr>
              <w:jc w:val="center"/>
              <w:rPr>
                <w:color w:val="auto"/>
              </w:rPr>
            </w:pPr>
            <w:r w:rsidRPr="0094163B">
              <w:rPr>
                <w:color w:val="auto"/>
              </w:rPr>
              <w:t>1 524,43</w:t>
            </w:r>
          </w:p>
        </w:tc>
      </w:tr>
      <w:tr w:rsidR="0094163B" w:rsidRPr="0094163B" w14:paraId="300DC48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D19A13" w14:textId="77777777" w:rsidR="0013001D" w:rsidRPr="0094163B" w:rsidRDefault="0013001D" w:rsidP="0013001D">
            <w:pPr>
              <w:jc w:val="center"/>
              <w:rPr>
                <w:color w:val="auto"/>
              </w:rPr>
            </w:pPr>
            <w:r w:rsidRPr="0094163B">
              <w:rPr>
                <w:color w:val="auto"/>
              </w:rPr>
              <w:t>14-01-001-24</w:t>
            </w:r>
          </w:p>
        </w:tc>
        <w:tc>
          <w:tcPr>
            <w:tcW w:w="2920" w:type="dxa"/>
            <w:tcBorders>
              <w:top w:val="nil"/>
              <w:left w:val="nil"/>
              <w:bottom w:val="single" w:sz="4" w:space="0" w:color="auto"/>
              <w:right w:val="single" w:sz="4" w:space="0" w:color="auto"/>
            </w:tcBorders>
            <w:shd w:val="clear" w:color="auto" w:fill="auto"/>
            <w:vAlign w:val="center"/>
            <w:hideMark/>
          </w:tcPr>
          <w:p w14:paraId="5E10A052" w14:textId="7FAC38B6" w:rsidR="0013001D" w:rsidRPr="0094163B" w:rsidRDefault="0013001D" w:rsidP="0013001D">
            <w:pPr>
              <w:jc w:val="center"/>
              <w:rPr>
                <w:color w:val="auto"/>
              </w:rPr>
            </w:pPr>
            <w:r w:rsidRPr="0094163B">
              <w:rPr>
                <w:color w:val="auto"/>
              </w:rPr>
              <w:t>50 161,02</w:t>
            </w:r>
          </w:p>
        </w:tc>
        <w:tc>
          <w:tcPr>
            <w:tcW w:w="3033" w:type="dxa"/>
            <w:tcBorders>
              <w:top w:val="nil"/>
              <w:left w:val="nil"/>
              <w:bottom w:val="single" w:sz="4" w:space="0" w:color="auto"/>
              <w:right w:val="single" w:sz="4" w:space="0" w:color="auto"/>
            </w:tcBorders>
            <w:shd w:val="clear" w:color="auto" w:fill="auto"/>
            <w:vAlign w:val="center"/>
            <w:hideMark/>
          </w:tcPr>
          <w:p w14:paraId="3EE34653" w14:textId="0D08987B" w:rsidR="0013001D" w:rsidRPr="0094163B" w:rsidRDefault="0013001D" w:rsidP="0013001D">
            <w:pPr>
              <w:jc w:val="center"/>
              <w:rPr>
                <w:color w:val="auto"/>
              </w:rPr>
            </w:pPr>
            <w:r w:rsidRPr="0094163B">
              <w:rPr>
                <w:color w:val="auto"/>
              </w:rPr>
              <w:t>2 015,55</w:t>
            </w:r>
          </w:p>
        </w:tc>
      </w:tr>
      <w:tr w:rsidR="0094163B" w:rsidRPr="0094163B" w14:paraId="023B35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8675A" w14:textId="77777777" w:rsidR="0013001D" w:rsidRPr="0094163B" w:rsidRDefault="0013001D" w:rsidP="0013001D">
            <w:pPr>
              <w:jc w:val="center"/>
              <w:rPr>
                <w:color w:val="auto"/>
              </w:rPr>
            </w:pPr>
            <w:r w:rsidRPr="0094163B">
              <w:rPr>
                <w:color w:val="auto"/>
              </w:rPr>
              <w:t>14-01-001-25</w:t>
            </w:r>
          </w:p>
        </w:tc>
        <w:tc>
          <w:tcPr>
            <w:tcW w:w="2920" w:type="dxa"/>
            <w:tcBorders>
              <w:top w:val="nil"/>
              <w:left w:val="nil"/>
              <w:bottom w:val="single" w:sz="4" w:space="0" w:color="auto"/>
              <w:right w:val="single" w:sz="4" w:space="0" w:color="auto"/>
            </w:tcBorders>
            <w:shd w:val="clear" w:color="auto" w:fill="auto"/>
            <w:vAlign w:val="center"/>
            <w:hideMark/>
          </w:tcPr>
          <w:p w14:paraId="5DE19D0B" w14:textId="1DCE4BA0" w:rsidR="0013001D" w:rsidRPr="0094163B" w:rsidRDefault="0013001D" w:rsidP="0013001D">
            <w:pPr>
              <w:jc w:val="center"/>
              <w:rPr>
                <w:color w:val="auto"/>
              </w:rPr>
            </w:pPr>
            <w:r w:rsidRPr="0094163B">
              <w:rPr>
                <w:color w:val="auto"/>
              </w:rPr>
              <w:t>67 686,43</w:t>
            </w:r>
          </w:p>
        </w:tc>
        <w:tc>
          <w:tcPr>
            <w:tcW w:w="3033" w:type="dxa"/>
            <w:tcBorders>
              <w:top w:val="nil"/>
              <w:left w:val="nil"/>
              <w:bottom w:val="single" w:sz="4" w:space="0" w:color="auto"/>
              <w:right w:val="single" w:sz="4" w:space="0" w:color="auto"/>
            </w:tcBorders>
            <w:shd w:val="clear" w:color="auto" w:fill="auto"/>
            <w:vAlign w:val="center"/>
            <w:hideMark/>
          </w:tcPr>
          <w:p w14:paraId="3352956D" w14:textId="0E3801A9" w:rsidR="0013001D" w:rsidRPr="0094163B" w:rsidRDefault="0013001D" w:rsidP="0013001D">
            <w:pPr>
              <w:jc w:val="center"/>
              <w:rPr>
                <w:color w:val="auto"/>
              </w:rPr>
            </w:pPr>
            <w:r w:rsidRPr="0094163B">
              <w:rPr>
                <w:color w:val="auto"/>
              </w:rPr>
              <w:t>2 571,88</w:t>
            </w:r>
          </w:p>
        </w:tc>
      </w:tr>
      <w:tr w:rsidR="0094163B" w:rsidRPr="0094163B" w14:paraId="5B442B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77888" w14:textId="77777777" w:rsidR="0013001D" w:rsidRPr="0094163B" w:rsidRDefault="0013001D" w:rsidP="0013001D">
            <w:pPr>
              <w:jc w:val="center"/>
              <w:rPr>
                <w:color w:val="auto"/>
              </w:rPr>
            </w:pPr>
            <w:r w:rsidRPr="0094163B">
              <w:rPr>
                <w:color w:val="auto"/>
              </w:rPr>
              <w:t>14-01-001-26</w:t>
            </w:r>
          </w:p>
        </w:tc>
        <w:tc>
          <w:tcPr>
            <w:tcW w:w="2920" w:type="dxa"/>
            <w:tcBorders>
              <w:top w:val="nil"/>
              <w:left w:val="nil"/>
              <w:bottom w:val="single" w:sz="4" w:space="0" w:color="auto"/>
              <w:right w:val="single" w:sz="4" w:space="0" w:color="auto"/>
            </w:tcBorders>
            <w:shd w:val="clear" w:color="auto" w:fill="auto"/>
            <w:vAlign w:val="center"/>
            <w:hideMark/>
          </w:tcPr>
          <w:p w14:paraId="4C27B9D9" w14:textId="15A45D48" w:rsidR="0013001D" w:rsidRPr="0094163B" w:rsidRDefault="0013001D" w:rsidP="0013001D">
            <w:pPr>
              <w:jc w:val="center"/>
              <w:rPr>
                <w:color w:val="auto"/>
              </w:rPr>
            </w:pPr>
            <w:r w:rsidRPr="0094163B">
              <w:rPr>
                <w:color w:val="auto"/>
              </w:rPr>
              <w:t>76 270,83</w:t>
            </w:r>
          </w:p>
        </w:tc>
        <w:tc>
          <w:tcPr>
            <w:tcW w:w="3033" w:type="dxa"/>
            <w:tcBorders>
              <w:top w:val="nil"/>
              <w:left w:val="nil"/>
              <w:bottom w:val="single" w:sz="4" w:space="0" w:color="auto"/>
              <w:right w:val="single" w:sz="4" w:space="0" w:color="auto"/>
            </w:tcBorders>
            <w:shd w:val="clear" w:color="auto" w:fill="auto"/>
            <w:vAlign w:val="center"/>
            <w:hideMark/>
          </w:tcPr>
          <w:p w14:paraId="2B118C68" w14:textId="5D9B3F10" w:rsidR="0013001D" w:rsidRPr="0094163B" w:rsidRDefault="0013001D" w:rsidP="0013001D">
            <w:pPr>
              <w:jc w:val="center"/>
              <w:rPr>
                <w:color w:val="auto"/>
              </w:rPr>
            </w:pPr>
            <w:r w:rsidRPr="0094163B">
              <w:rPr>
                <w:color w:val="auto"/>
              </w:rPr>
              <w:t>3 180,15</w:t>
            </w:r>
          </w:p>
        </w:tc>
      </w:tr>
      <w:tr w:rsidR="0094163B" w:rsidRPr="0094163B" w14:paraId="413CA1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D5B86" w14:textId="77777777" w:rsidR="0013001D" w:rsidRPr="0094163B" w:rsidRDefault="0013001D" w:rsidP="0013001D">
            <w:pPr>
              <w:jc w:val="center"/>
              <w:rPr>
                <w:color w:val="auto"/>
              </w:rPr>
            </w:pPr>
            <w:r w:rsidRPr="0094163B">
              <w:rPr>
                <w:color w:val="auto"/>
              </w:rPr>
              <w:t>14-01-001-27</w:t>
            </w:r>
          </w:p>
        </w:tc>
        <w:tc>
          <w:tcPr>
            <w:tcW w:w="2920" w:type="dxa"/>
            <w:tcBorders>
              <w:top w:val="nil"/>
              <w:left w:val="nil"/>
              <w:bottom w:val="single" w:sz="4" w:space="0" w:color="auto"/>
              <w:right w:val="single" w:sz="4" w:space="0" w:color="auto"/>
            </w:tcBorders>
            <w:shd w:val="clear" w:color="auto" w:fill="auto"/>
            <w:vAlign w:val="center"/>
            <w:hideMark/>
          </w:tcPr>
          <w:p w14:paraId="6FBD1A4A" w14:textId="27CF3396" w:rsidR="0013001D" w:rsidRPr="0094163B" w:rsidRDefault="0013001D" w:rsidP="0013001D">
            <w:pPr>
              <w:jc w:val="center"/>
              <w:rPr>
                <w:color w:val="auto"/>
              </w:rPr>
            </w:pPr>
            <w:r w:rsidRPr="0094163B">
              <w:rPr>
                <w:color w:val="auto"/>
              </w:rPr>
              <w:t>88 023,82</w:t>
            </w:r>
          </w:p>
        </w:tc>
        <w:tc>
          <w:tcPr>
            <w:tcW w:w="3033" w:type="dxa"/>
            <w:tcBorders>
              <w:top w:val="nil"/>
              <w:left w:val="nil"/>
              <w:bottom w:val="single" w:sz="4" w:space="0" w:color="auto"/>
              <w:right w:val="single" w:sz="4" w:space="0" w:color="auto"/>
            </w:tcBorders>
            <w:shd w:val="clear" w:color="auto" w:fill="auto"/>
            <w:vAlign w:val="center"/>
            <w:hideMark/>
          </w:tcPr>
          <w:p w14:paraId="44A67754" w14:textId="52FAD51D" w:rsidR="0013001D" w:rsidRPr="0094163B" w:rsidRDefault="0013001D" w:rsidP="0013001D">
            <w:pPr>
              <w:jc w:val="center"/>
              <w:rPr>
                <w:color w:val="auto"/>
              </w:rPr>
            </w:pPr>
            <w:r w:rsidRPr="0094163B">
              <w:rPr>
                <w:color w:val="auto"/>
              </w:rPr>
              <w:t>3 731,90</w:t>
            </w:r>
          </w:p>
        </w:tc>
      </w:tr>
      <w:tr w:rsidR="0094163B" w:rsidRPr="0094163B" w14:paraId="01BEC4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0B24CD" w14:textId="77777777" w:rsidR="0013001D" w:rsidRPr="0094163B" w:rsidRDefault="0013001D" w:rsidP="0013001D">
            <w:pPr>
              <w:jc w:val="center"/>
              <w:rPr>
                <w:color w:val="auto"/>
              </w:rPr>
            </w:pPr>
            <w:r w:rsidRPr="0094163B">
              <w:rPr>
                <w:color w:val="auto"/>
              </w:rPr>
              <w:t>14-01-001-28</w:t>
            </w:r>
          </w:p>
        </w:tc>
        <w:tc>
          <w:tcPr>
            <w:tcW w:w="2920" w:type="dxa"/>
            <w:tcBorders>
              <w:top w:val="nil"/>
              <w:left w:val="nil"/>
              <w:bottom w:val="single" w:sz="4" w:space="0" w:color="auto"/>
              <w:right w:val="single" w:sz="4" w:space="0" w:color="auto"/>
            </w:tcBorders>
            <w:shd w:val="clear" w:color="auto" w:fill="auto"/>
            <w:vAlign w:val="center"/>
            <w:hideMark/>
          </w:tcPr>
          <w:p w14:paraId="1C8FACC2" w14:textId="7BCE8848" w:rsidR="0013001D" w:rsidRPr="0094163B" w:rsidRDefault="0013001D" w:rsidP="0013001D">
            <w:pPr>
              <w:jc w:val="center"/>
              <w:rPr>
                <w:color w:val="auto"/>
              </w:rPr>
            </w:pPr>
            <w:r w:rsidRPr="0094163B">
              <w:rPr>
                <w:color w:val="auto"/>
              </w:rPr>
              <w:t>105 880,85</w:t>
            </w:r>
          </w:p>
        </w:tc>
        <w:tc>
          <w:tcPr>
            <w:tcW w:w="3033" w:type="dxa"/>
            <w:tcBorders>
              <w:top w:val="nil"/>
              <w:left w:val="nil"/>
              <w:bottom w:val="single" w:sz="4" w:space="0" w:color="auto"/>
              <w:right w:val="single" w:sz="4" w:space="0" w:color="auto"/>
            </w:tcBorders>
            <w:shd w:val="clear" w:color="auto" w:fill="auto"/>
            <w:vAlign w:val="center"/>
            <w:hideMark/>
          </w:tcPr>
          <w:p w14:paraId="4EE3519D" w14:textId="3D4F2EB0" w:rsidR="0013001D" w:rsidRPr="0094163B" w:rsidRDefault="0013001D" w:rsidP="0013001D">
            <w:pPr>
              <w:jc w:val="center"/>
              <w:rPr>
                <w:color w:val="auto"/>
              </w:rPr>
            </w:pPr>
            <w:r w:rsidRPr="0094163B">
              <w:rPr>
                <w:color w:val="auto"/>
              </w:rPr>
              <w:t>4 337,22</w:t>
            </w:r>
          </w:p>
        </w:tc>
      </w:tr>
      <w:tr w:rsidR="0094163B" w:rsidRPr="0094163B" w14:paraId="58F0620A" w14:textId="77777777" w:rsidTr="005A0EFB">
        <w:trPr>
          <w:cantSplit/>
          <w:trHeight w:val="20"/>
        </w:trPr>
        <w:tc>
          <w:tcPr>
            <w:tcW w:w="10206" w:type="dxa"/>
            <w:gridSpan w:val="4"/>
            <w:tcBorders>
              <w:top w:val="single" w:sz="4" w:space="0" w:color="auto"/>
              <w:left w:val="nil"/>
              <w:right w:val="nil"/>
            </w:tcBorders>
            <w:shd w:val="clear" w:color="auto" w:fill="auto"/>
            <w:vAlign w:val="center"/>
          </w:tcPr>
          <w:p w14:paraId="369A4FB3" w14:textId="77777777" w:rsidR="00460D0C" w:rsidRPr="0094163B" w:rsidRDefault="00460D0C" w:rsidP="00460D0C">
            <w:pPr>
              <w:spacing w:before="120" w:after="120"/>
              <w:jc w:val="center"/>
              <w:rPr>
                <w:color w:val="auto"/>
                <w:sz w:val="28"/>
                <w:szCs w:val="28"/>
              </w:rPr>
            </w:pPr>
          </w:p>
        </w:tc>
      </w:tr>
      <w:tr w:rsidR="0094163B" w:rsidRPr="0094163B" w14:paraId="10B4D0F0" w14:textId="77777777" w:rsidTr="005A0EFB">
        <w:trPr>
          <w:cantSplit/>
          <w:trHeight w:val="20"/>
        </w:trPr>
        <w:tc>
          <w:tcPr>
            <w:tcW w:w="10206" w:type="dxa"/>
            <w:gridSpan w:val="4"/>
            <w:tcBorders>
              <w:left w:val="nil"/>
              <w:right w:val="nil"/>
            </w:tcBorders>
            <w:shd w:val="clear" w:color="auto" w:fill="auto"/>
            <w:vAlign w:val="center"/>
          </w:tcPr>
          <w:p w14:paraId="39D08CC2" w14:textId="77777777" w:rsidR="00460D0C" w:rsidRPr="0094163B" w:rsidRDefault="00460D0C" w:rsidP="00460D0C">
            <w:pPr>
              <w:spacing w:before="120" w:after="120"/>
              <w:jc w:val="center"/>
              <w:rPr>
                <w:color w:val="auto"/>
                <w:sz w:val="28"/>
                <w:szCs w:val="28"/>
              </w:rPr>
            </w:pPr>
          </w:p>
        </w:tc>
      </w:tr>
      <w:tr w:rsidR="0094163B" w:rsidRPr="0094163B" w14:paraId="14D63C33" w14:textId="77777777" w:rsidTr="005A0EFB">
        <w:trPr>
          <w:cantSplit/>
          <w:trHeight w:val="20"/>
        </w:trPr>
        <w:tc>
          <w:tcPr>
            <w:tcW w:w="10206" w:type="dxa"/>
            <w:gridSpan w:val="4"/>
            <w:tcBorders>
              <w:left w:val="nil"/>
              <w:right w:val="nil"/>
            </w:tcBorders>
            <w:shd w:val="clear" w:color="auto" w:fill="auto"/>
            <w:vAlign w:val="center"/>
          </w:tcPr>
          <w:p w14:paraId="300A43C2" w14:textId="77777777" w:rsidR="00460D0C" w:rsidRPr="0094163B" w:rsidRDefault="00460D0C" w:rsidP="00460D0C">
            <w:pPr>
              <w:spacing w:before="120" w:after="120"/>
              <w:jc w:val="center"/>
              <w:rPr>
                <w:color w:val="auto"/>
                <w:sz w:val="28"/>
                <w:szCs w:val="28"/>
              </w:rPr>
            </w:pPr>
          </w:p>
        </w:tc>
      </w:tr>
      <w:tr w:rsidR="0094163B" w:rsidRPr="0094163B" w14:paraId="698D9FBE" w14:textId="77777777" w:rsidTr="005A0EFB">
        <w:trPr>
          <w:cantSplit/>
          <w:trHeight w:val="20"/>
        </w:trPr>
        <w:tc>
          <w:tcPr>
            <w:tcW w:w="10206" w:type="dxa"/>
            <w:gridSpan w:val="4"/>
            <w:tcBorders>
              <w:left w:val="nil"/>
              <w:bottom w:val="single" w:sz="4" w:space="0" w:color="auto"/>
              <w:right w:val="nil"/>
            </w:tcBorders>
            <w:shd w:val="clear" w:color="auto" w:fill="auto"/>
            <w:vAlign w:val="center"/>
            <w:hideMark/>
          </w:tcPr>
          <w:p w14:paraId="0E7CEC9B"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E44FD5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9363E05"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0F64BA4"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3C095F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FDC204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7D4D5"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6CF49A"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F0904A" w14:textId="77777777" w:rsidR="00893357" w:rsidRPr="0094163B" w:rsidRDefault="00893357" w:rsidP="00893357">
            <w:pPr>
              <w:rPr>
                <w:color w:val="auto"/>
              </w:rPr>
            </w:pPr>
            <w:r w:rsidRPr="0094163B">
              <w:rPr>
                <w:color w:val="auto"/>
              </w:rPr>
              <w:t> </w:t>
            </w:r>
          </w:p>
        </w:tc>
      </w:tr>
      <w:tr w:rsidR="0094163B" w:rsidRPr="0094163B" w14:paraId="46C34D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CF22E1"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779D878"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725F6B"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705BE2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291C9"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AEFA770"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F717E1" w14:textId="77777777" w:rsidR="00893357" w:rsidRPr="0094163B" w:rsidRDefault="00893357" w:rsidP="00893357">
            <w:pPr>
              <w:rPr>
                <w:color w:val="auto"/>
              </w:rPr>
            </w:pPr>
            <w:r w:rsidRPr="0094163B">
              <w:rPr>
                <w:color w:val="auto"/>
              </w:rPr>
              <w:t>на 1 км</w:t>
            </w:r>
          </w:p>
        </w:tc>
      </w:tr>
      <w:tr w:rsidR="0094163B" w:rsidRPr="0094163B" w14:paraId="764327D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05ED29"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E67E621"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2F46E96"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710099A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D2C0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66F7BFC"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F45229" w14:textId="77777777" w:rsidR="00893357" w:rsidRPr="0094163B" w:rsidRDefault="00893357" w:rsidP="00893357">
            <w:pPr>
              <w:rPr>
                <w:color w:val="auto"/>
              </w:rPr>
            </w:pPr>
            <w:r w:rsidRPr="0094163B">
              <w:rPr>
                <w:color w:val="auto"/>
              </w:rPr>
              <w:t> </w:t>
            </w:r>
          </w:p>
        </w:tc>
      </w:tr>
      <w:tr w:rsidR="0094163B" w:rsidRPr="0094163B" w14:paraId="623854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4773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F2D314D"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C907AD"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688969E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45A3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005B059"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4AFAEF" w14:textId="2C32499E" w:rsidR="00893357" w:rsidRPr="0094163B" w:rsidRDefault="00893357" w:rsidP="00893357">
            <w:pPr>
              <w:rPr>
                <w:color w:val="auto"/>
              </w:rPr>
            </w:pPr>
            <w:r w:rsidRPr="0094163B">
              <w:rPr>
                <w:color w:val="auto"/>
              </w:rPr>
              <w:t>высокопрочные чугунные с шаровидным графитом (ВЧШГ)</w:t>
            </w:r>
            <w:r w:rsidR="00DE1800" w:rsidRPr="0094163B">
              <w:rPr>
                <w:color w:val="auto"/>
              </w:rPr>
              <w:t xml:space="preserve"> с </w:t>
            </w:r>
            <w:proofErr w:type="spellStart"/>
            <w:r w:rsidR="00DE1800" w:rsidRPr="0094163B">
              <w:rPr>
                <w:color w:val="auto"/>
              </w:rPr>
              <w:t>раструбно</w:t>
            </w:r>
            <w:proofErr w:type="spellEnd"/>
            <w:r w:rsidR="00DE1800" w:rsidRPr="0094163B">
              <w:rPr>
                <w:color w:val="auto"/>
              </w:rPr>
              <w:t>-замковым соединением</w:t>
            </w:r>
          </w:p>
        </w:tc>
      </w:tr>
      <w:tr w:rsidR="0094163B" w:rsidRPr="0094163B" w14:paraId="2AEC091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1B7C2"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EE387B0"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D9284E"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187974C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649A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3E4FE70"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01D5F2"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5C948D3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234FD"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C378BF3"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00D268"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1D3BF0C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94720"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B2A648C"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604B78" w14:textId="77777777" w:rsidR="00893357" w:rsidRPr="0094163B" w:rsidRDefault="00893357" w:rsidP="00893357">
            <w:pPr>
              <w:rPr>
                <w:color w:val="auto"/>
              </w:rPr>
            </w:pPr>
            <w:r w:rsidRPr="0094163B">
              <w:rPr>
                <w:color w:val="auto"/>
              </w:rPr>
              <w:t>предусмотрено</w:t>
            </w:r>
          </w:p>
        </w:tc>
      </w:tr>
      <w:tr w:rsidR="0094163B" w:rsidRPr="0094163B" w14:paraId="04E932A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0758F"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03FAA71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E83940" w14:textId="77777777" w:rsidR="00893357" w:rsidRPr="0094163B" w:rsidRDefault="00893357" w:rsidP="00893357">
            <w:pPr>
              <w:rPr>
                <w:color w:val="auto"/>
              </w:rPr>
            </w:pPr>
            <w:r w:rsidRPr="0094163B">
              <w:rPr>
                <w:color w:val="auto"/>
              </w:rPr>
              <w:t>гидравлическое</w:t>
            </w:r>
          </w:p>
        </w:tc>
      </w:tr>
      <w:tr w:rsidR="0094163B" w:rsidRPr="0094163B" w14:paraId="40ED09F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9FC4E"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E60ED91"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86941E" w14:textId="77777777" w:rsidR="00893357" w:rsidRPr="0094163B" w:rsidRDefault="00893357" w:rsidP="00893357">
            <w:pPr>
              <w:rPr>
                <w:color w:val="auto"/>
              </w:rPr>
            </w:pPr>
            <w:r w:rsidRPr="0094163B">
              <w:rPr>
                <w:color w:val="auto"/>
              </w:rPr>
              <w:t> </w:t>
            </w:r>
          </w:p>
        </w:tc>
      </w:tr>
      <w:tr w:rsidR="0094163B" w:rsidRPr="0094163B" w14:paraId="7BDC3A2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440C4"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8557898"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002D72"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1F4C1D2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04F99"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8EA819D"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7B467F"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4014CB9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8132D"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3ED4784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17B201"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3D69EE1D" w14:textId="77777777" w:rsidTr="005A0EFB">
        <w:trPr>
          <w:cantSplit/>
          <w:trHeight w:val="20"/>
        </w:trPr>
        <w:tc>
          <w:tcPr>
            <w:tcW w:w="10206" w:type="dxa"/>
            <w:gridSpan w:val="4"/>
            <w:tcBorders>
              <w:top w:val="nil"/>
              <w:left w:val="nil"/>
              <w:bottom w:val="nil"/>
              <w:right w:val="nil"/>
            </w:tcBorders>
            <w:shd w:val="clear" w:color="auto" w:fill="auto"/>
            <w:vAlign w:val="center"/>
          </w:tcPr>
          <w:p w14:paraId="0BAE6BCA" w14:textId="77777777" w:rsidR="00460D0C" w:rsidRPr="0094163B" w:rsidRDefault="00460D0C" w:rsidP="00460D0C">
            <w:pPr>
              <w:spacing w:before="120" w:after="120"/>
              <w:rPr>
                <w:color w:val="auto"/>
                <w:sz w:val="28"/>
                <w:szCs w:val="28"/>
              </w:rPr>
            </w:pPr>
          </w:p>
        </w:tc>
      </w:tr>
      <w:tr w:rsidR="0094163B" w:rsidRPr="0094163B" w14:paraId="62480C74" w14:textId="77777777" w:rsidTr="005A0EFB">
        <w:trPr>
          <w:cantSplit/>
          <w:trHeight w:val="20"/>
        </w:trPr>
        <w:tc>
          <w:tcPr>
            <w:tcW w:w="10206" w:type="dxa"/>
            <w:gridSpan w:val="4"/>
            <w:tcBorders>
              <w:top w:val="nil"/>
              <w:left w:val="nil"/>
              <w:bottom w:val="nil"/>
              <w:right w:val="nil"/>
            </w:tcBorders>
            <w:shd w:val="clear" w:color="auto" w:fill="auto"/>
            <w:vAlign w:val="center"/>
          </w:tcPr>
          <w:p w14:paraId="591052DF" w14:textId="77777777" w:rsidR="00460D0C" w:rsidRPr="0094163B" w:rsidRDefault="00460D0C" w:rsidP="00460D0C">
            <w:pPr>
              <w:spacing w:before="120" w:after="120"/>
              <w:rPr>
                <w:color w:val="auto"/>
                <w:sz w:val="28"/>
                <w:szCs w:val="28"/>
              </w:rPr>
            </w:pPr>
          </w:p>
        </w:tc>
      </w:tr>
      <w:tr w:rsidR="0094163B" w:rsidRPr="0094163B" w14:paraId="0731EED0"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8D464F4"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14-01-002 Наружные инженерные сети водопровода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11B1B5E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1A352F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A8C3388"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99D1EC9"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BB2EF1E" w14:textId="34607E35"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1D48D6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FA1B5E1"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9CB71E5"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CDD536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94AE1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06D52" w14:textId="77777777" w:rsidR="0013001D" w:rsidRPr="0094163B" w:rsidRDefault="0013001D" w:rsidP="0013001D">
            <w:pPr>
              <w:jc w:val="center"/>
              <w:rPr>
                <w:color w:val="auto"/>
              </w:rPr>
            </w:pPr>
            <w:r w:rsidRPr="0094163B">
              <w:rPr>
                <w:color w:val="auto"/>
              </w:rPr>
              <w:t>14-01-002-01</w:t>
            </w:r>
          </w:p>
        </w:tc>
        <w:tc>
          <w:tcPr>
            <w:tcW w:w="2920" w:type="dxa"/>
            <w:tcBorders>
              <w:top w:val="nil"/>
              <w:left w:val="nil"/>
              <w:bottom w:val="single" w:sz="4" w:space="0" w:color="auto"/>
              <w:right w:val="single" w:sz="4" w:space="0" w:color="auto"/>
            </w:tcBorders>
            <w:shd w:val="clear" w:color="auto" w:fill="auto"/>
            <w:vAlign w:val="center"/>
            <w:hideMark/>
          </w:tcPr>
          <w:p w14:paraId="0CAECDA5" w14:textId="74D6913D" w:rsidR="0013001D" w:rsidRPr="0094163B" w:rsidRDefault="0013001D" w:rsidP="0013001D">
            <w:pPr>
              <w:jc w:val="center"/>
              <w:rPr>
                <w:color w:val="auto"/>
              </w:rPr>
            </w:pPr>
            <w:r w:rsidRPr="0094163B">
              <w:rPr>
                <w:color w:val="auto"/>
              </w:rPr>
              <w:t>7 455,63</w:t>
            </w:r>
          </w:p>
        </w:tc>
        <w:tc>
          <w:tcPr>
            <w:tcW w:w="3033" w:type="dxa"/>
            <w:tcBorders>
              <w:top w:val="nil"/>
              <w:left w:val="nil"/>
              <w:bottom w:val="single" w:sz="4" w:space="0" w:color="auto"/>
              <w:right w:val="single" w:sz="4" w:space="0" w:color="auto"/>
            </w:tcBorders>
            <w:shd w:val="clear" w:color="auto" w:fill="auto"/>
            <w:vAlign w:val="center"/>
            <w:hideMark/>
          </w:tcPr>
          <w:p w14:paraId="2913D7CF" w14:textId="668ED721" w:rsidR="0013001D" w:rsidRPr="0094163B" w:rsidRDefault="0013001D" w:rsidP="0013001D">
            <w:pPr>
              <w:jc w:val="center"/>
              <w:rPr>
                <w:color w:val="auto"/>
              </w:rPr>
            </w:pPr>
            <w:r w:rsidRPr="0094163B">
              <w:rPr>
                <w:color w:val="auto"/>
              </w:rPr>
              <w:t>310,10</w:t>
            </w:r>
          </w:p>
        </w:tc>
      </w:tr>
      <w:tr w:rsidR="0094163B" w:rsidRPr="0094163B" w14:paraId="0060B7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C3CD35" w14:textId="77777777" w:rsidR="0013001D" w:rsidRPr="0094163B" w:rsidRDefault="0013001D" w:rsidP="0013001D">
            <w:pPr>
              <w:jc w:val="center"/>
              <w:rPr>
                <w:color w:val="auto"/>
              </w:rPr>
            </w:pPr>
            <w:r w:rsidRPr="0094163B">
              <w:rPr>
                <w:color w:val="auto"/>
              </w:rPr>
              <w:t>14-01-002-02</w:t>
            </w:r>
          </w:p>
        </w:tc>
        <w:tc>
          <w:tcPr>
            <w:tcW w:w="2920" w:type="dxa"/>
            <w:tcBorders>
              <w:top w:val="nil"/>
              <w:left w:val="nil"/>
              <w:bottom w:val="single" w:sz="4" w:space="0" w:color="auto"/>
              <w:right w:val="single" w:sz="4" w:space="0" w:color="auto"/>
            </w:tcBorders>
            <w:shd w:val="clear" w:color="auto" w:fill="auto"/>
            <w:vAlign w:val="center"/>
            <w:hideMark/>
          </w:tcPr>
          <w:p w14:paraId="1AA43C4E" w14:textId="10E00481" w:rsidR="0013001D" w:rsidRPr="0094163B" w:rsidRDefault="0013001D" w:rsidP="0013001D">
            <w:pPr>
              <w:jc w:val="center"/>
              <w:rPr>
                <w:color w:val="auto"/>
              </w:rPr>
            </w:pPr>
            <w:r w:rsidRPr="0094163B">
              <w:rPr>
                <w:color w:val="auto"/>
              </w:rPr>
              <w:t>9 210,66</w:t>
            </w:r>
          </w:p>
        </w:tc>
        <w:tc>
          <w:tcPr>
            <w:tcW w:w="3033" w:type="dxa"/>
            <w:tcBorders>
              <w:top w:val="nil"/>
              <w:left w:val="nil"/>
              <w:bottom w:val="single" w:sz="4" w:space="0" w:color="auto"/>
              <w:right w:val="single" w:sz="4" w:space="0" w:color="auto"/>
            </w:tcBorders>
            <w:shd w:val="clear" w:color="auto" w:fill="auto"/>
            <w:vAlign w:val="center"/>
            <w:hideMark/>
          </w:tcPr>
          <w:p w14:paraId="29AA2BD8" w14:textId="7D197179" w:rsidR="0013001D" w:rsidRPr="0094163B" w:rsidRDefault="0013001D" w:rsidP="0013001D">
            <w:pPr>
              <w:jc w:val="center"/>
              <w:rPr>
                <w:color w:val="auto"/>
              </w:rPr>
            </w:pPr>
            <w:r w:rsidRPr="0094163B">
              <w:rPr>
                <w:color w:val="auto"/>
              </w:rPr>
              <w:t>389,74</w:t>
            </w:r>
          </w:p>
        </w:tc>
      </w:tr>
      <w:tr w:rsidR="0094163B" w:rsidRPr="0094163B" w14:paraId="3F624DB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5CBAFC" w14:textId="77777777" w:rsidR="0013001D" w:rsidRPr="0094163B" w:rsidRDefault="0013001D" w:rsidP="0013001D">
            <w:pPr>
              <w:jc w:val="center"/>
              <w:rPr>
                <w:color w:val="auto"/>
              </w:rPr>
            </w:pPr>
            <w:r w:rsidRPr="0094163B">
              <w:rPr>
                <w:color w:val="auto"/>
              </w:rPr>
              <w:t>14-01-002-03</w:t>
            </w:r>
          </w:p>
        </w:tc>
        <w:tc>
          <w:tcPr>
            <w:tcW w:w="2920" w:type="dxa"/>
            <w:tcBorders>
              <w:top w:val="nil"/>
              <w:left w:val="nil"/>
              <w:bottom w:val="single" w:sz="4" w:space="0" w:color="auto"/>
              <w:right w:val="single" w:sz="4" w:space="0" w:color="auto"/>
            </w:tcBorders>
            <w:shd w:val="clear" w:color="auto" w:fill="auto"/>
            <w:vAlign w:val="center"/>
            <w:hideMark/>
          </w:tcPr>
          <w:p w14:paraId="157E0FEC" w14:textId="54231A07" w:rsidR="0013001D" w:rsidRPr="0094163B" w:rsidRDefault="0013001D" w:rsidP="0013001D">
            <w:pPr>
              <w:jc w:val="center"/>
              <w:rPr>
                <w:color w:val="auto"/>
              </w:rPr>
            </w:pPr>
            <w:r w:rsidRPr="0094163B">
              <w:rPr>
                <w:color w:val="auto"/>
              </w:rPr>
              <w:t>11 750,32</w:t>
            </w:r>
          </w:p>
        </w:tc>
        <w:tc>
          <w:tcPr>
            <w:tcW w:w="3033" w:type="dxa"/>
            <w:tcBorders>
              <w:top w:val="nil"/>
              <w:left w:val="nil"/>
              <w:bottom w:val="single" w:sz="4" w:space="0" w:color="auto"/>
              <w:right w:val="single" w:sz="4" w:space="0" w:color="auto"/>
            </w:tcBorders>
            <w:shd w:val="clear" w:color="auto" w:fill="auto"/>
            <w:vAlign w:val="center"/>
            <w:hideMark/>
          </w:tcPr>
          <w:p w14:paraId="20357F53" w14:textId="61AA6E1C" w:rsidR="0013001D" w:rsidRPr="0094163B" w:rsidRDefault="0013001D" w:rsidP="0013001D">
            <w:pPr>
              <w:jc w:val="center"/>
              <w:rPr>
                <w:color w:val="auto"/>
              </w:rPr>
            </w:pPr>
            <w:r w:rsidRPr="0094163B">
              <w:rPr>
                <w:color w:val="auto"/>
              </w:rPr>
              <w:t>503,66</w:t>
            </w:r>
          </w:p>
        </w:tc>
      </w:tr>
      <w:tr w:rsidR="0094163B" w:rsidRPr="0094163B" w14:paraId="7B7589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CBBED" w14:textId="77777777" w:rsidR="0013001D" w:rsidRPr="0094163B" w:rsidRDefault="0013001D" w:rsidP="0013001D">
            <w:pPr>
              <w:jc w:val="center"/>
              <w:rPr>
                <w:color w:val="auto"/>
              </w:rPr>
            </w:pPr>
            <w:r w:rsidRPr="0094163B">
              <w:rPr>
                <w:color w:val="auto"/>
              </w:rPr>
              <w:t>14-01-002-04</w:t>
            </w:r>
          </w:p>
        </w:tc>
        <w:tc>
          <w:tcPr>
            <w:tcW w:w="2920" w:type="dxa"/>
            <w:tcBorders>
              <w:top w:val="nil"/>
              <w:left w:val="nil"/>
              <w:bottom w:val="single" w:sz="4" w:space="0" w:color="auto"/>
              <w:right w:val="single" w:sz="4" w:space="0" w:color="auto"/>
            </w:tcBorders>
            <w:shd w:val="clear" w:color="auto" w:fill="auto"/>
            <w:vAlign w:val="center"/>
            <w:hideMark/>
          </w:tcPr>
          <w:p w14:paraId="4FD24764" w14:textId="624F13C4" w:rsidR="0013001D" w:rsidRPr="0094163B" w:rsidRDefault="0013001D" w:rsidP="0013001D">
            <w:pPr>
              <w:jc w:val="center"/>
              <w:rPr>
                <w:color w:val="auto"/>
              </w:rPr>
            </w:pPr>
            <w:r w:rsidRPr="0094163B">
              <w:rPr>
                <w:color w:val="auto"/>
              </w:rPr>
              <w:t>8 697,30</w:t>
            </w:r>
          </w:p>
        </w:tc>
        <w:tc>
          <w:tcPr>
            <w:tcW w:w="3033" w:type="dxa"/>
            <w:tcBorders>
              <w:top w:val="nil"/>
              <w:left w:val="nil"/>
              <w:bottom w:val="single" w:sz="4" w:space="0" w:color="auto"/>
              <w:right w:val="single" w:sz="4" w:space="0" w:color="auto"/>
            </w:tcBorders>
            <w:shd w:val="clear" w:color="auto" w:fill="auto"/>
            <w:vAlign w:val="center"/>
            <w:hideMark/>
          </w:tcPr>
          <w:p w14:paraId="5109AE6E" w14:textId="0EB6401D" w:rsidR="0013001D" w:rsidRPr="0094163B" w:rsidRDefault="0013001D" w:rsidP="0013001D">
            <w:pPr>
              <w:jc w:val="center"/>
              <w:rPr>
                <w:color w:val="auto"/>
              </w:rPr>
            </w:pPr>
            <w:r w:rsidRPr="0094163B">
              <w:rPr>
                <w:color w:val="auto"/>
              </w:rPr>
              <w:t>357,39</w:t>
            </w:r>
          </w:p>
        </w:tc>
      </w:tr>
      <w:tr w:rsidR="0094163B" w:rsidRPr="0094163B" w14:paraId="571CD4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50D48" w14:textId="77777777" w:rsidR="0013001D" w:rsidRPr="0094163B" w:rsidRDefault="0013001D" w:rsidP="0013001D">
            <w:pPr>
              <w:jc w:val="center"/>
              <w:rPr>
                <w:color w:val="auto"/>
              </w:rPr>
            </w:pPr>
            <w:r w:rsidRPr="0094163B">
              <w:rPr>
                <w:color w:val="auto"/>
              </w:rPr>
              <w:t>14-01-002-05</w:t>
            </w:r>
          </w:p>
        </w:tc>
        <w:tc>
          <w:tcPr>
            <w:tcW w:w="2920" w:type="dxa"/>
            <w:tcBorders>
              <w:top w:val="nil"/>
              <w:left w:val="nil"/>
              <w:bottom w:val="single" w:sz="4" w:space="0" w:color="auto"/>
              <w:right w:val="single" w:sz="4" w:space="0" w:color="auto"/>
            </w:tcBorders>
            <w:shd w:val="clear" w:color="auto" w:fill="auto"/>
            <w:vAlign w:val="center"/>
            <w:hideMark/>
          </w:tcPr>
          <w:p w14:paraId="137B6D7C" w14:textId="00C66052" w:rsidR="0013001D" w:rsidRPr="0094163B" w:rsidRDefault="0013001D" w:rsidP="0013001D">
            <w:pPr>
              <w:jc w:val="center"/>
              <w:rPr>
                <w:color w:val="auto"/>
              </w:rPr>
            </w:pPr>
            <w:r w:rsidRPr="0094163B">
              <w:rPr>
                <w:color w:val="auto"/>
              </w:rPr>
              <w:t>10 456,85</w:t>
            </w:r>
          </w:p>
        </w:tc>
        <w:tc>
          <w:tcPr>
            <w:tcW w:w="3033" w:type="dxa"/>
            <w:tcBorders>
              <w:top w:val="nil"/>
              <w:left w:val="nil"/>
              <w:bottom w:val="single" w:sz="4" w:space="0" w:color="auto"/>
              <w:right w:val="single" w:sz="4" w:space="0" w:color="auto"/>
            </w:tcBorders>
            <w:shd w:val="clear" w:color="auto" w:fill="auto"/>
            <w:vAlign w:val="center"/>
            <w:hideMark/>
          </w:tcPr>
          <w:p w14:paraId="0123D7DC" w14:textId="5569DDB7" w:rsidR="0013001D" w:rsidRPr="0094163B" w:rsidRDefault="0013001D" w:rsidP="0013001D">
            <w:pPr>
              <w:jc w:val="center"/>
              <w:rPr>
                <w:color w:val="auto"/>
              </w:rPr>
            </w:pPr>
            <w:r w:rsidRPr="0094163B">
              <w:rPr>
                <w:color w:val="auto"/>
              </w:rPr>
              <w:t>437,07</w:t>
            </w:r>
          </w:p>
        </w:tc>
      </w:tr>
      <w:tr w:rsidR="0094163B" w:rsidRPr="0094163B" w14:paraId="00D3B8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FF3132" w14:textId="77777777" w:rsidR="0013001D" w:rsidRPr="0094163B" w:rsidRDefault="0013001D" w:rsidP="0013001D">
            <w:pPr>
              <w:jc w:val="center"/>
              <w:rPr>
                <w:color w:val="auto"/>
              </w:rPr>
            </w:pPr>
            <w:r w:rsidRPr="0094163B">
              <w:rPr>
                <w:color w:val="auto"/>
              </w:rPr>
              <w:t>14-01-002-06</w:t>
            </w:r>
          </w:p>
        </w:tc>
        <w:tc>
          <w:tcPr>
            <w:tcW w:w="2920" w:type="dxa"/>
            <w:tcBorders>
              <w:top w:val="nil"/>
              <w:left w:val="nil"/>
              <w:bottom w:val="single" w:sz="4" w:space="0" w:color="auto"/>
              <w:right w:val="single" w:sz="4" w:space="0" w:color="auto"/>
            </w:tcBorders>
            <w:shd w:val="clear" w:color="auto" w:fill="auto"/>
            <w:vAlign w:val="center"/>
            <w:hideMark/>
          </w:tcPr>
          <w:p w14:paraId="640EF486" w14:textId="596B8A99" w:rsidR="0013001D" w:rsidRPr="0094163B" w:rsidRDefault="0013001D" w:rsidP="0013001D">
            <w:pPr>
              <w:jc w:val="center"/>
              <w:rPr>
                <w:color w:val="auto"/>
              </w:rPr>
            </w:pPr>
            <w:r w:rsidRPr="0094163B">
              <w:rPr>
                <w:color w:val="auto"/>
              </w:rPr>
              <w:t>12 979,75</w:t>
            </w:r>
          </w:p>
        </w:tc>
        <w:tc>
          <w:tcPr>
            <w:tcW w:w="3033" w:type="dxa"/>
            <w:tcBorders>
              <w:top w:val="nil"/>
              <w:left w:val="nil"/>
              <w:bottom w:val="single" w:sz="4" w:space="0" w:color="auto"/>
              <w:right w:val="single" w:sz="4" w:space="0" w:color="auto"/>
            </w:tcBorders>
            <w:shd w:val="clear" w:color="auto" w:fill="auto"/>
            <w:vAlign w:val="center"/>
            <w:hideMark/>
          </w:tcPr>
          <w:p w14:paraId="2CC79CB6" w14:textId="0DB10213" w:rsidR="0013001D" w:rsidRPr="0094163B" w:rsidRDefault="0013001D" w:rsidP="0013001D">
            <w:pPr>
              <w:jc w:val="center"/>
              <w:rPr>
                <w:color w:val="auto"/>
              </w:rPr>
            </w:pPr>
            <w:r w:rsidRPr="0094163B">
              <w:rPr>
                <w:color w:val="auto"/>
              </w:rPr>
              <w:t>551,28</w:t>
            </w:r>
          </w:p>
        </w:tc>
      </w:tr>
      <w:tr w:rsidR="0094163B" w:rsidRPr="0094163B" w14:paraId="35299D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6096E" w14:textId="77777777" w:rsidR="0013001D" w:rsidRPr="0094163B" w:rsidRDefault="0013001D" w:rsidP="0013001D">
            <w:pPr>
              <w:jc w:val="center"/>
              <w:rPr>
                <w:color w:val="auto"/>
              </w:rPr>
            </w:pPr>
            <w:r w:rsidRPr="0094163B">
              <w:rPr>
                <w:color w:val="auto"/>
              </w:rPr>
              <w:t>14-01-002-07</w:t>
            </w:r>
          </w:p>
        </w:tc>
        <w:tc>
          <w:tcPr>
            <w:tcW w:w="2920" w:type="dxa"/>
            <w:tcBorders>
              <w:top w:val="nil"/>
              <w:left w:val="nil"/>
              <w:bottom w:val="single" w:sz="4" w:space="0" w:color="auto"/>
              <w:right w:val="single" w:sz="4" w:space="0" w:color="auto"/>
            </w:tcBorders>
            <w:shd w:val="clear" w:color="auto" w:fill="auto"/>
            <w:vAlign w:val="center"/>
            <w:hideMark/>
          </w:tcPr>
          <w:p w14:paraId="60B49BC6" w14:textId="5AA95B5B" w:rsidR="0013001D" w:rsidRPr="0094163B" w:rsidRDefault="0013001D" w:rsidP="0013001D">
            <w:pPr>
              <w:jc w:val="center"/>
              <w:rPr>
                <w:color w:val="auto"/>
              </w:rPr>
            </w:pPr>
            <w:r w:rsidRPr="0094163B">
              <w:rPr>
                <w:color w:val="auto"/>
              </w:rPr>
              <w:t>10 602,92</w:t>
            </w:r>
          </w:p>
        </w:tc>
        <w:tc>
          <w:tcPr>
            <w:tcW w:w="3033" w:type="dxa"/>
            <w:tcBorders>
              <w:top w:val="nil"/>
              <w:left w:val="nil"/>
              <w:bottom w:val="single" w:sz="4" w:space="0" w:color="auto"/>
              <w:right w:val="single" w:sz="4" w:space="0" w:color="auto"/>
            </w:tcBorders>
            <w:shd w:val="clear" w:color="auto" w:fill="auto"/>
            <w:vAlign w:val="center"/>
            <w:hideMark/>
          </w:tcPr>
          <w:p w14:paraId="0BC8E5EE" w14:textId="2E22A4B3" w:rsidR="0013001D" w:rsidRPr="0094163B" w:rsidRDefault="0013001D" w:rsidP="0013001D">
            <w:pPr>
              <w:jc w:val="center"/>
              <w:rPr>
                <w:color w:val="auto"/>
              </w:rPr>
            </w:pPr>
            <w:r w:rsidRPr="0094163B">
              <w:rPr>
                <w:color w:val="auto"/>
              </w:rPr>
              <w:t>380,28</w:t>
            </w:r>
          </w:p>
        </w:tc>
      </w:tr>
      <w:tr w:rsidR="0094163B" w:rsidRPr="0094163B" w14:paraId="28E974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0C584" w14:textId="77777777" w:rsidR="0013001D" w:rsidRPr="0094163B" w:rsidRDefault="0013001D" w:rsidP="0013001D">
            <w:pPr>
              <w:jc w:val="center"/>
              <w:rPr>
                <w:color w:val="auto"/>
              </w:rPr>
            </w:pPr>
            <w:r w:rsidRPr="0094163B">
              <w:rPr>
                <w:color w:val="auto"/>
              </w:rPr>
              <w:t>14-01-002-08</w:t>
            </w:r>
          </w:p>
        </w:tc>
        <w:tc>
          <w:tcPr>
            <w:tcW w:w="2920" w:type="dxa"/>
            <w:tcBorders>
              <w:top w:val="nil"/>
              <w:left w:val="nil"/>
              <w:bottom w:val="single" w:sz="4" w:space="0" w:color="auto"/>
              <w:right w:val="single" w:sz="4" w:space="0" w:color="auto"/>
            </w:tcBorders>
            <w:shd w:val="clear" w:color="auto" w:fill="auto"/>
            <w:vAlign w:val="center"/>
            <w:hideMark/>
          </w:tcPr>
          <w:p w14:paraId="04F609E3" w14:textId="02153D6C" w:rsidR="0013001D" w:rsidRPr="0094163B" w:rsidRDefault="0013001D" w:rsidP="0013001D">
            <w:pPr>
              <w:jc w:val="center"/>
              <w:rPr>
                <w:color w:val="auto"/>
              </w:rPr>
            </w:pPr>
            <w:r w:rsidRPr="0094163B">
              <w:rPr>
                <w:color w:val="auto"/>
              </w:rPr>
              <w:t>12 375,23</w:t>
            </w:r>
          </w:p>
        </w:tc>
        <w:tc>
          <w:tcPr>
            <w:tcW w:w="3033" w:type="dxa"/>
            <w:tcBorders>
              <w:top w:val="nil"/>
              <w:left w:val="nil"/>
              <w:bottom w:val="single" w:sz="4" w:space="0" w:color="auto"/>
              <w:right w:val="single" w:sz="4" w:space="0" w:color="auto"/>
            </w:tcBorders>
            <w:shd w:val="clear" w:color="auto" w:fill="auto"/>
            <w:vAlign w:val="center"/>
            <w:hideMark/>
          </w:tcPr>
          <w:p w14:paraId="6DE5EE07" w14:textId="03E21C46" w:rsidR="0013001D" w:rsidRPr="0094163B" w:rsidRDefault="0013001D" w:rsidP="0013001D">
            <w:pPr>
              <w:jc w:val="center"/>
              <w:rPr>
                <w:color w:val="auto"/>
              </w:rPr>
            </w:pPr>
            <w:r w:rsidRPr="0094163B">
              <w:rPr>
                <w:color w:val="auto"/>
              </w:rPr>
              <w:t>460,23</w:t>
            </w:r>
          </w:p>
        </w:tc>
      </w:tr>
      <w:tr w:rsidR="0094163B" w:rsidRPr="0094163B" w14:paraId="59A469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38C2EF" w14:textId="77777777" w:rsidR="0013001D" w:rsidRPr="0094163B" w:rsidRDefault="0013001D" w:rsidP="0013001D">
            <w:pPr>
              <w:jc w:val="center"/>
              <w:rPr>
                <w:color w:val="auto"/>
              </w:rPr>
            </w:pPr>
            <w:r w:rsidRPr="0094163B">
              <w:rPr>
                <w:color w:val="auto"/>
              </w:rPr>
              <w:t>14-01-002-09</w:t>
            </w:r>
          </w:p>
        </w:tc>
        <w:tc>
          <w:tcPr>
            <w:tcW w:w="2920" w:type="dxa"/>
            <w:tcBorders>
              <w:top w:val="nil"/>
              <w:left w:val="nil"/>
              <w:bottom w:val="single" w:sz="4" w:space="0" w:color="auto"/>
              <w:right w:val="single" w:sz="4" w:space="0" w:color="auto"/>
            </w:tcBorders>
            <w:shd w:val="clear" w:color="auto" w:fill="auto"/>
            <w:vAlign w:val="center"/>
            <w:hideMark/>
          </w:tcPr>
          <w:p w14:paraId="5F9AFBD3" w14:textId="14635A37" w:rsidR="0013001D" w:rsidRPr="0094163B" w:rsidRDefault="0013001D" w:rsidP="0013001D">
            <w:pPr>
              <w:jc w:val="center"/>
              <w:rPr>
                <w:color w:val="auto"/>
              </w:rPr>
            </w:pPr>
            <w:r w:rsidRPr="0094163B">
              <w:rPr>
                <w:color w:val="auto"/>
              </w:rPr>
              <w:t>15 194,52</w:t>
            </w:r>
          </w:p>
        </w:tc>
        <w:tc>
          <w:tcPr>
            <w:tcW w:w="3033" w:type="dxa"/>
            <w:tcBorders>
              <w:top w:val="nil"/>
              <w:left w:val="nil"/>
              <w:bottom w:val="single" w:sz="4" w:space="0" w:color="auto"/>
              <w:right w:val="single" w:sz="4" w:space="0" w:color="auto"/>
            </w:tcBorders>
            <w:shd w:val="clear" w:color="auto" w:fill="auto"/>
            <w:vAlign w:val="center"/>
            <w:hideMark/>
          </w:tcPr>
          <w:p w14:paraId="57BBC5E9" w14:textId="42889D9A" w:rsidR="0013001D" w:rsidRPr="0094163B" w:rsidRDefault="0013001D" w:rsidP="0013001D">
            <w:pPr>
              <w:jc w:val="center"/>
              <w:rPr>
                <w:color w:val="auto"/>
              </w:rPr>
            </w:pPr>
            <w:r w:rsidRPr="0094163B">
              <w:rPr>
                <w:color w:val="auto"/>
              </w:rPr>
              <w:t>587,97</w:t>
            </w:r>
          </w:p>
        </w:tc>
      </w:tr>
      <w:tr w:rsidR="0094163B" w:rsidRPr="0094163B" w14:paraId="0CE8A8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81046A" w14:textId="77777777" w:rsidR="0013001D" w:rsidRPr="0094163B" w:rsidRDefault="0013001D" w:rsidP="0013001D">
            <w:pPr>
              <w:jc w:val="center"/>
              <w:rPr>
                <w:color w:val="auto"/>
              </w:rPr>
            </w:pPr>
            <w:r w:rsidRPr="0094163B">
              <w:rPr>
                <w:color w:val="auto"/>
              </w:rPr>
              <w:t>14-01-002-10</w:t>
            </w:r>
          </w:p>
        </w:tc>
        <w:tc>
          <w:tcPr>
            <w:tcW w:w="2920" w:type="dxa"/>
            <w:tcBorders>
              <w:top w:val="nil"/>
              <w:left w:val="nil"/>
              <w:bottom w:val="single" w:sz="4" w:space="0" w:color="auto"/>
              <w:right w:val="single" w:sz="4" w:space="0" w:color="auto"/>
            </w:tcBorders>
            <w:shd w:val="clear" w:color="auto" w:fill="auto"/>
            <w:vAlign w:val="center"/>
            <w:hideMark/>
          </w:tcPr>
          <w:p w14:paraId="57932362" w14:textId="0E12FF4B" w:rsidR="0013001D" w:rsidRPr="0094163B" w:rsidRDefault="0013001D" w:rsidP="0013001D">
            <w:pPr>
              <w:jc w:val="center"/>
              <w:rPr>
                <w:color w:val="auto"/>
              </w:rPr>
            </w:pPr>
            <w:r w:rsidRPr="0094163B">
              <w:rPr>
                <w:color w:val="auto"/>
              </w:rPr>
              <w:t>11 998,54</w:t>
            </w:r>
          </w:p>
        </w:tc>
        <w:tc>
          <w:tcPr>
            <w:tcW w:w="3033" w:type="dxa"/>
            <w:tcBorders>
              <w:top w:val="nil"/>
              <w:left w:val="nil"/>
              <w:bottom w:val="single" w:sz="4" w:space="0" w:color="auto"/>
              <w:right w:val="single" w:sz="4" w:space="0" w:color="auto"/>
            </w:tcBorders>
            <w:shd w:val="clear" w:color="auto" w:fill="auto"/>
            <w:vAlign w:val="center"/>
            <w:hideMark/>
          </w:tcPr>
          <w:p w14:paraId="42C14E61" w14:textId="09D8900E" w:rsidR="0013001D" w:rsidRPr="0094163B" w:rsidRDefault="0013001D" w:rsidP="0013001D">
            <w:pPr>
              <w:jc w:val="center"/>
              <w:rPr>
                <w:color w:val="auto"/>
              </w:rPr>
            </w:pPr>
            <w:r w:rsidRPr="0094163B">
              <w:rPr>
                <w:color w:val="auto"/>
              </w:rPr>
              <w:t>470,56</w:t>
            </w:r>
          </w:p>
        </w:tc>
      </w:tr>
      <w:tr w:rsidR="0094163B" w:rsidRPr="0094163B" w14:paraId="2DB2364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B8242" w14:textId="77777777" w:rsidR="0013001D" w:rsidRPr="0094163B" w:rsidRDefault="0013001D" w:rsidP="0013001D">
            <w:pPr>
              <w:jc w:val="center"/>
              <w:rPr>
                <w:color w:val="auto"/>
              </w:rPr>
            </w:pPr>
            <w:r w:rsidRPr="0094163B">
              <w:rPr>
                <w:color w:val="auto"/>
              </w:rPr>
              <w:t>14-01-002-11</w:t>
            </w:r>
          </w:p>
        </w:tc>
        <w:tc>
          <w:tcPr>
            <w:tcW w:w="2920" w:type="dxa"/>
            <w:tcBorders>
              <w:top w:val="nil"/>
              <w:left w:val="nil"/>
              <w:bottom w:val="single" w:sz="4" w:space="0" w:color="auto"/>
              <w:right w:val="single" w:sz="4" w:space="0" w:color="auto"/>
            </w:tcBorders>
            <w:shd w:val="clear" w:color="auto" w:fill="auto"/>
            <w:vAlign w:val="center"/>
            <w:hideMark/>
          </w:tcPr>
          <w:p w14:paraId="6CE10B85" w14:textId="541B1837" w:rsidR="0013001D" w:rsidRPr="0094163B" w:rsidRDefault="0013001D" w:rsidP="0013001D">
            <w:pPr>
              <w:jc w:val="center"/>
              <w:rPr>
                <w:color w:val="auto"/>
              </w:rPr>
            </w:pPr>
            <w:r w:rsidRPr="0094163B">
              <w:rPr>
                <w:color w:val="auto"/>
              </w:rPr>
              <w:t>13 762,02</w:t>
            </w:r>
          </w:p>
        </w:tc>
        <w:tc>
          <w:tcPr>
            <w:tcW w:w="3033" w:type="dxa"/>
            <w:tcBorders>
              <w:top w:val="nil"/>
              <w:left w:val="nil"/>
              <w:bottom w:val="single" w:sz="4" w:space="0" w:color="auto"/>
              <w:right w:val="single" w:sz="4" w:space="0" w:color="auto"/>
            </w:tcBorders>
            <w:shd w:val="clear" w:color="auto" w:fill="auto"/>
            <w:vAlign w:val="center"/>
            <w:hideMark/>
          </w:tcPr>
          <w:p w14:paraId="1083DC97" w14:textId="2E7CD97D" w:rsidR="0013001D" w:rsidRPr="0094163B" w:rsidRDefault="0013001D" w:rsidP="0013001D">
            <w:pPr>
              <w:jc w:val="center"/>
              <w:rPr>
                <w:color w:val="auto"/>
              </w:rPr>
            </w:pPr>
            <w:r w:rsidRPr="0094163B">
              <w:rPr>
                <w:color w:val="auto"/>
              </w:rPr>
              <w:t>550,80</w:t>
            </w:r>
          </w:p>
        </w:tc>
      </w:tr>
      <w:tr w:rsidR="0094163B" w:rsidRPr="0094163B" w14:paraId="5BAC4B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D99FE2" w14:textId="77777777" w:rsidR="0013001D" w:rsidRPr="0094163B" w:rsidRDefault="0013001D" w:rsidP="0013001D">
            <w:pPr>
              <w:jc w:val="center"/>
              <w:rPr>
                <w:color w:val="auto"/>
              </w:rPr>
            </w:pPr>
            <w:r w:rsidRPr="0094163B">
              <w:rPr>
                <w:color w:val="auto"/>
              </w:rPr>
              <w:t>14-01-002-12</w:t>
            </w:r>
          </w:p>
        </w:tc>
        <w:tc>
          <w:tcPr>
            <w:tcW w:w="2920" w:type="dxa"/>
            <w:tcBorders>
              <w:top w:val="nil"/>
              <w:left w:val="nil"/>
              <w:bottom w:val="single" w:sz="4" w:space="0" w:color="auto"/>
              <w:right w:val="single" w:sz="4" w:space="0" w:color="auto"/>
            </w:tcBorders>
            <w:shd w:val="clear" w:color="auto" w:fill="auto"/>
            <w:vAlign w:val="center"/>
            <w:hideMark/>
          </w:tcPr>
          <w:p w14:paraId="3FD76343" w14:textId="06B04C48" w:rsidR="0013001D" w:rsidRPr="0094163B" w:rsidRDefault="0013001D" w:rsidP="0013001D">
            <w:pPr>
              <w:jc w:val="center"/>
              <w:rPr>
                <w:color w:val="auto"/>
              </w:rPr>
            </w:pPr>
            <w:r w:rsidRPr="0094163B">
              <w:rPr>
                <w:color w:val="auto"/>
              </w:rPr>
              <w:t>16 312,24</w:t>
            </w:r>
          </w:p>
        </w:tc>
        <w:tc>
          <w:tcPr>
            <w:tcW w:w="3033" w:type="dxa"/>
            <w:tcBorders>
              <w:top w:val="nil"/>
              <w:left w:val="nil"/>
              <w:bottom w:val="single" w:sz="4" w:space="0" w:color="auto"/>
              <w:right w:val="single" w:sz="4" w:space="0" w:color="auto"/>
            </w:tcBorders>
            <w:shd w:val="clear" w:color="auto" w:fill="auto"/>
            <w:vAlign w:val="center"/>
            <w:hideMark/>
          </w:tcPr>
          <w:p w14:paraId="4507EA17" w14:textId="346B1EA7" w:rsidR="0013001D" w:rsidRPr="0094163B" w:rsidRDefault="0013001D" w:rsidP="0013001D">
            <w:pPr>
              <w:jc w:val="center"/>
              <w:rPr>
                <w:color w:val="auto"/>
              </w:rPr>
            </w:pPr>
            <w:r w:rsidRPr="0094163B">
              <w:rPr>
                <w:color w:val="auto"/>
              </w:rPr>
              <w:t>665,85</w:t>
            </w:r>
          </w:p>
        </w:tc>
      </w:tr>
      <w:tr w:rsidR="0094163B" w:rsidRPr="0094163B" w14:paraId="795C88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DEEA3B" w14:textId="77777777" w:rsidR="0013001D" w:rsidRPr="0094163B" w:rsidRDefault="0013001D" w:rsidP="0013001D">
            <w:pPr>
              <w:jc w:val="center"/>
              <w:rPr>
                <w:color w:val="auto"/>
              </w:rPr>
            </w:pPr>
            <w:r w:rsidRPr="0094163B">
              <w:rPr>
                <w:color w:val="auto"/>
              </w:rPr>
              <w:t>14-01-002-13</w:t>
            </w:r>
          </w:p>
        </w:tc>
        <w:tc>
          <w:tcPr>
            <w:tcW w:w="2920" w:type="dxa"/>
            <w:tcBorders>
              <w:top w:val="nil"/>
              <w:left w:val="nil"/>
              <w:bottom w:val="single" w:sz="4" w:space="0" w:color="auto"/>
              <w:right w:val="single" w:sz="4" w:space="0" w:color="auto"/>
            </w:tcBorders>
            <w:shd w:val="clear" w:color="auto" w:fill="auto"/>
            <w:vAlign w:val="center"/>
            <w:hideMark/>
          </w:tcPr>
          <w:p w14:paraId="31CCCBDA" w14:textId="0C83C4DD" w:rsidR="0013001D" w:rsidRPr="0094163B" w:rsidRDefault="0013001D" w:rsidP="0013001D">
            <w:pPr>
              <w:jc w:val="center"/>
              <w:rPr>
                <w:color w:val="auto"/>
              </w:rPr>
            </w:pPr>
            <w:r w:rsidRPr="0094163B">
              <w:rPr>
                <w:color w:val="auto"/>
              </w:rPr>
              <w:t>15 323,22</w:t>
            </w:r>
          </w:p>
        </w:tc>
        <w:tc>
          <w:tcPr>
            <w:tcW w:w="3033" w:type="dxa"/>
            <w:tcBorders>
              <w:top w:val="nil"/>
              <w:left w:val="nil"/>
              <w:bottom w:val="single" w:sz="4" w:space="0" w:color="auto"/>
              <w:right w:val="single" w:sz="4" w:space="0" w:color="auto"/>
            </w:tcBorders>
            <w:shd w:val="clear" w:color="auto" w:fill="auto"/>
            <w:vAlign w:val="center"/>
            <w:hideMark/>
          </w:tcPr>
          <w:p w14:paraId="18B52BC3" w14:textId="3623FDBF" w:rsidR="0013001D" w:rsidRPr="0094163B" w:rsidRDefault="0013001D" w:rsidP="0013001D">
            <w:pPr>
              <w:jc w:val="center"/>
              <w:rPr>
                <w:color w:val="auto"/>
              </w:rPr>
            </w:pPr>
            <w:r w:rsidRPr="0094163B">
              <w:rPr>
                <w:color w:val="auto"/>
              </w:rPr>
              <w:t>589,11</w:t>
            </w:r>
          </w:p>
        </w:tc>
      </w:tr>
      <w:tr w:rsidR="0094163B" w:rsidRPr="0094163B" w14:paraId="2F1D29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FA985D" w14:textId="77777777" w:rsidR="0013001D" w:rsidRPr="0094163B" w:rsidRDefault="0013001D" w:rsidP="0013001D">
            <w:pPr>
              <w:jc w:val="center"/>
              <w:rPr>
                <w:color w:val="auto"/>
              </w:rPr>
            </w:pPr>
            <w:r w:rsidRPr="0094163B">
              <w:rPr>
                <w:color w:val="auto"/>
              </w:rPr>
              <w:t>14-01-002-14</w:t>
            </w:r>
          </w:p>
        </w:tc>
        <w:tc>
          <w:tcPr>
            <w:tcW w:w="2920" w:type="dxa"/>
            <w:tcBorders>
              <w:top w:val="nil"/>
              <w:left w:val="nil"/>
              <w:bottom w:val="single" w:sz="4" w:space="0" w:color="auto"/>
              <w:right w:val="single" w:sz="4" w:space="0" w:color="auto"/>
            </w:tcBorders>
            <w:shd w:val="clear" w:color="auto" w:fill="auto"/>
            <w:vAlign w:val="center"/>
            <w:hideMark/>
          </w:tcPr>
          <w:p w14:paraId="41B41628" w14:textId="1DCA495A" w:rsidR="0013001D" w:rsidRPr="0094163B" w:rsidRDefault="0013001D" w:rsidP="0013001D">
            <w:pPr>
              <w:jc w:val="center"/>
              <w:rPr>
                <w:color w:val="auto"/>
              </w:rPr>
            </w:pPr>
            <w:r w:rsidRPr="0094163B">
              <w:rPr>
                <w:color w:val="auto"/>
              </w:rPr>
              <w:t>17 144,53</w:t>
            </w:r>
          </w:p>
        </w:tc>
        <w:tc>
          <w:tcPr>
            <w:tcW w:w="3033" w:type="dxa"/>
            <w:tcBorders>
              <w:top w:val="nil"/>
              <w:left w:val="nil"/>
              <w:bottom w:val="single" w:sz="4" w:space="0" w:color="auto"/>
              <w:right w:val="single" w:sz="4" w:space="0" w:color="auto"/>
            </w:tcBorders>
            <w:shd w:val="clear" w:color="auto" w:fill="auto"/>
            <w:vAlign w:val="center"/>
            <w:hideMark/>
          </w:tcPr>
          <w:p w14:paraId="34C2C570" w14:textId="746CC7AD" w:rsidR="0013001D" w:rsidRPr="0094163B" w:rsidRDefault="0013001D" w:rsidP="0013001D">
            <w:pPr>
              <w:jc w:val="center"/>
              <w:rPr>
                <w:color w:val="auto"/>
              </w:rPr>
            </w:pPr>
            <w:r w:rsidRPr="0094163B">
              <w:rPr>
                <w:color w:val="auto"/>
              </w:rPr>
              <w:t>670,27</w:t>
            </w:r>
          </w:p>
        </w:tc>
      </w:tr>
      <w:tr w:rsidR="0094163B" w:rsidRPr="0094163B" w14:paraId="34751E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CA852D" w14:textId="77777777" w:rsidR="0013001D" w:rsidRPr="0094163B" w:rsidRDefault="0013001D" w:rsidP="0013001D">
            <w:pPr>
              <w:jc w:val="center"/>
              <w:rPr>
                <w:color w:val="auto"/>
              </w:rPr>
            </w:pPr>
            <w:r w:rsidRPr="0094163B">
              <w:rPr>
                <w:color w:val="auto"/>
              </w:rPr>
              <w:t>14-01-002-15</w:t>
            </w:r>
          </w:p>
        </w:tc>
        <w:tc>
          <w:tcPr>
            <w:tcW w:w="2920" w:type="dxa"/>
            <w:tcBorders>
              <w:top w:val="nil"/>
              <w:left w:val="nil"/>
              <w:bottom w:val="single" w:sz="4" w:space="0" w:color="auto"/>
              <w:right w:val="single" w:sz="4" w:space="0" w:color="auto"/>
            </w:tcBorders>
            <w:shd w:val="clear" w:color="auto" w:fill="auto"/>
            <w:vAlign w:val="center"/>
            <w:hideMark/>
          </w:tcPr>
          <w:p w14:paraId="5063D5A1" w14:textId="0C352AB7" w:rsidR="0013001D" w:rsidRPr="0094163B" w:rsidRDefault="0013001D" w:rsidP="0013001D">
            <w:pPr>
              <w:jc w:val="center"/>
              <w:rPr>
                <w:color w:val="auto"/>
              </w:rPr>
            </w:pPr>
            <w:r w:rsidRPr="0094163B">
              <w:rPr>
                <w:color w:val="auto"/>
              </w:rPr>
              <w:t>19 685,66</w:t>
            </w:r>
          </w:p>
        </w:tc>
        <w:tc>
          <w:tcPr>
            <w:tcW w:w="3033" w:type="dxa"/>
            <w:tcBorders>
              <w:top w:val="nil"/>
              <w:left w:val="nil"/>
              <w:bottom w:val="single" w:sz="4" w:space="0" w:color="auto"/>
              <w:right w:val="single" w:sz="4" w:space="0" w:color="auto"/>
            </w:tcBorders>
            <w:shd w:val="clear" w:color="auto" w:fill="auto"/>
            <w:vAlign w:val="center"/>
            <w:hideMark/>
          </w:tcPr>
          <w:p w14:paraId="210769DE" w14:textId="6EB4737D" w:rsidR="0013001D" w:rsidRPr="0094163B" w:rsidRDefault="0013001D" w:rsidP="0013001D">
            <w:pPr>
              <w:jc w:val="center"/>
              <w:rPr>
                <w:color w:val="auto"/>
              </w:rPr>
            </w:pPr>
            <w:r w:rsidRPr="0094163B">
              <w:rPr>
                <w:color w:val="auto"/>
              </w:rPr>
              <w:t>785,93</w:t>
            </w:r>
          </w:p>
        </w:tc>
      </w:tr>
      <w:tr w:rsidR="0094163B" w:rsidRPr="0094163B" w14:paraId="1CD3E5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0849E" w14:textId="77777777" w:rsidR="0013001D" w:rsidRPr="0094163B" w:rsidRDefault="0013001D" w:rsidP="0013001D">
            <w:pPr>
              <w:jc w:val="center"/>
              <w:rPr>
                <w:color w:val="auto"/>
              </w:rPr>
            </w:pPr>
            <w:r w:rsidRPr="0094163B">
              <w:rPr>
                <w:color w:val="auto"/>
              </w:rPr>
              <w:t>14-01-002-16</w:t>
            </w:r>
          </w:p>
        </w:tc>
        <w:tc>
          <w:tcPr>
            <w:tcW w:w="2920" w:type="dxa"/>
            <w:tcBorders>
              <w:top w:val="nil"/>
              <w:left w:val="nil"/>
              <w:bottom w:val="single" w:sz="4" w:space="0" w:color="auto"/>
              <w:right w:val="single" w:sz="4" w:space="0" w:color="auto"/>
            </w:tcBorders>
            <w:shd w:val="clear" w:color="auto" w:fill="auto"/>
            <w:vAlign w:val="center"/>
            <w:hideMark/>
          </w:tcPr>
          <w:p w14:paraId="70BC6B93" w14:textId="1BBF676B" w:rsidR="0013001D" w:rsidRPr="0094163B" w:rsidRDefault="0013001D" w:rsidP="0013001D">
            <w:pPr>
              <w:jc w:val="center"/>
              <w:rPr>
                <w:color w:val="auto"/>
              </w:rPr>
            </w:pPr>
            <w:r w:rsidRPr="0094163B">
              <w:rPr>
                <w:color w:val="auto"/>
              </w:rPr>
              <w:t>20 496,68</w:t>
            </w:r>
          </w:p>
        </w:tc>
        <w:tc>
          <w:tcPr>
            <w:tcW w:w="3033" w:type="dxa"/>
            <w:tcBorders>
              <w:top w:val="nil"/>
              <w:left w:val="nil"/>
              <w:bottom w:val="single" w:sz="4" w:space="0" w:color="auto"/>
              <w:right w:val="single" w:sz="4" w:space="0" w:color="auto"/>
            </w:tcBorders>
            <w:shd w:val="clear" w:color="auto" w:fill="auto"/>
            <w:vAlign w:val="center"/>
            <w:hideMark/>
          </w:tcPr>
          <w:p w14:paraId="0777DFDD" w14:textId="18EF21A8" w:rsidR="0013001D" w:rsidRPr="0094163B" w:rsidRDefault="0013001D" w:rsidP="0013001D">
            <w:pPr>
              <w:jc w:val="center"/>
              <w:rPr>
                <w:color w:val="auto"/>
              </w:rPr>
            </w:pPr>
            <w:r w:rsidRPr="0094163B">
              <w:rPr>
                <w:color w:val="auto"/>
              </w:rPr>
              <w:t>803,67</w:t>
            </w:r>
          </w:p>
        </w:tc>
      </w:tr>
      <w:tr w:rsidR="0094163B" w:rsidRPr="0094163B" w14:paraId="7FBD98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FB14A" w14:textId="77777777" w:rsidR="0013001D" w:rsidRPr="0094163B" w:rsidRDefault="0013001D" w:rsidP="0013001D">
            <w:pPr>
              <w:jc w:val="center"/>
              <w:rPr>
                <w:color w:val="auto"/>
              </w:rPr>
            </w:pPr>
            <w:r w:rsidRPr="0094163B">
              <w:rPr>
                <w:color w:val="auto"/>
              </w:rPr>
              <w:t>14-01-002-17</w:t>
            </w:r>
          </w:p>
        </w:tc>
        <w:tc>
          <w:tcPr>
            <w:tcW w:w="2920" w:type="dxa"/>
            <w:tcBorders>
              <w:top w:val="nil"/>
              <w:left w:val="nil"/>
              <w:bottom w:val="single" w:sz="4" w:space="0" w:color="auto"/>
              <w:right w:val="single" w:sz="4" w:space="0" w:color="auto"/>
            </w:tcBorders>
            <w:shd w:val="clear" w:color="auto" w:fill="auto"/>
            <w:vAlign w:val="center"/>
            <w:hideMark/>
          </w:tcPr>
          <w:p w14:paraId="42E10C45" w14:textId="28EADCD6" w:rsidR="0013001D" w:rsidRPr="0094163B" w:rsidRDefault="0013001D" w:rsidP="0013001D">
            <w:pPr>
              <w:jc w:val="center"/>
              <w:rPr>
                <w:color w:val="auto"/>
              </w:rPr>
            </w:pPr>
            <w:r w:rsidRPr="0094163B">
              <w:rPr>
                <w:color w:val="auto"/>
              </w:rPr>
              <w:t>23 083,55</w:t>
            </w:r>
          </w:p>
        </w:tc>
        <w:tc>
          <w:tcPr>
            <w:tcW w:w="3033" w:type="dxa"/>
            <w:tcBorders>
              <w:top w:val="nil"/>
              <w:left w:val="nil"/>
              <w:bottom w:val="single" w:sz="4" w:space="0" w:color="auto"/>
              <w:right w:val="single" w:sz="4" w:space="0" w:color="auto"/>
            </w:tcBorders>
            <w:shd w:val="clear" w:color="auto" w:fill="auto"/>
            <w:vAlign w:val="center"/>
            <w:hideMark/>
          </w:tcPr>
          <w:p w14:paraId="4EA0893C" w14:textId="5526B710" w:rsidR="0013001D" w:rsidRPr="0094163B" w:rsidRDefault="0013001D" w:rsidP="0013001D">
            <w:pPr>
              <w:jc w:val="center"/>
              <w:rPr>
                <w:color w:val="auto"/>
              </w:rPr>
            </w:pPr>
            <w:r w:rsidRPr="0094163B">
              <w:rPr>
                <w:color w:val="auto"/>
              </w:rPr>
              <w:t>920,09</w:t>
            </w:r>
          </w:p>
        </w:tc>
      </w:tr>
      <w:tr w:rsidR="0094163B" w:rsidRPr="0094163B" w14:paraId="6195F95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883264" w14:textId="77777777" w:rsidR="0013001D" w:rsidRPr="0094163B" w:rsidRDefault="0013001D" w:rsidP="0013001D">
            <w:pPr>
              <w:jc w:val="center"/>
              <w:rPr>
                <w:color w:val="auto"/>
              </w:rPr>
            </w:pPr>
            <w:r w:rsidRPr="0094163B">
              <w:rPr>
                <w:color w:val="auto"/>
              </w:rPr>
              <w:t>14-01-002-18</w:t>
            </w:r>
          </w:p>
        </w:tc>
        <w:tc>
          <w:tcPr>
            <w:tcW w:w="2920" w:type="dxa"/>
            <w:tcBorders>
              <w:top w:val="nil"/>
              <w:left w:val="nil"/>
              <w:bottom w:val="single" w:sz="4" w:space="0" w:color="auto"/>
              <w:right w:val="single" w:sz="4" w:space="0" w:color="auto"/>
            </w:tcBorders>
            <w:shd w:val="clear" w:color="auto" w:fill="auto"/>
            <w:vAlign w:val="center"/>
            <w:hideMark/>
          </w:tcPr>
          <w:p w14:paraId="2F01E232" w14:textId="4949B8EE" w:rsidR="0013001D" w:rsidRPr="0094163B" w:rsidRDefault="0013001D" w:rsidP="0013001D">
            <w:pPr>
              <w:jc w:val="center"/>
              <w:rPr>
                <w:color w:val="auto"/>
              </w:rPr>
            </w:pPr>
            <w:r w:rsidRPr="0094163B">
              <w:rPr>
                <w:color w:val="auto"/>
              </w:rPr>
              <w:t>24 683,50</w:t>
            </w:r>
          </w:p>
        </w:tc>
        <w:tc>
          <w:tcPr>
            <w:tcW w:w="3033" w:type="dxa"/>
            <w:tcBorders>
              <w:top w:val="nil"/>
              <w:left w:val="nil"/>
              <w:bottom w:val="single" w:sz="4" w:space="0" w:color="auto"/>
              <w:right w:val="single" w:sz="4" w:space="0" w:color="auto"/>
            </w:tcBorders>
            <w:shd w:val="clear" w:color="auto" w:fill="auto"/>
            <w:vAlign w:val="center"/>
            <w:hideMark/>
          </w:tcPr>
          <w:p w14:paraId="764F7705" w14:textId="2C484D51" w:rsidR="0013001D" w:rsidRPr="0094163B" w:rsidRDefault="0013001D" w:rsidP="0013001D">
            <w:pPr>
              <w:jc w:val="center"/>
              <w:rPr>
                <w:color w:val="auto"/>
              </w:rPr>
            </w:pPr>
            <w:r w:rsidRPr="0094163B">
              <w:rPr>
                <w:color w:val="auto"/>
              </w:rPr>
              <w:t>922,47</w:t>
            </w:r>
          </w:p>
        </w:tc>
      </w:tr>
      <w:tr w:rsidR="0094163B" w:rsidRPr="0094163B" w14:paraId="705F0E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C8368" w14:textId="77777777" w:rsidR="0013001D" w:rsidRPr="0094163B" w:rsidRDefault="0013001D" w:rsidP="0013001D">
            <w:pPr>
              <w:jc w:val="center"/>
              <w:rPr>
                <w:color w:val="auto"/>
              </w:rPr>
            </w:pPr>
            <w:r w:rsidRPr="0094163B">
              <w:rPr>
                <w:color w:val="auto"/>
              </w:rPr>
              <w:t>14-01-002-19</w:t>
            </w:r>
          </w:p>
        </w:tc>
        <w:tc>
          <w:tcPr>
            <w:tcW w:w="2920" w:type="dxa"/>
            <w:tcBorders>
              <w:top w:val="nil"/>
              <w:left w:val="nil"/>
              <w:bottom w:val="single" w:sz="4" w:space="0" w:color="auto"/>
              <w:right w:val="single" w:sz="4" w:space="0" w:color="auto"/>
            </w:tcBorders>
            <w:shd w:val="clear" w:color="auto" w:fill="auto"/>
            <w:vAlign w:val="center"/>
            <w:hideMark/>
          </w:tcPr>
          <w:p w14:paraId="169A1B14" w14:textId="6CCAE182" w:rsidR="0013001D" w:rsidRPr="0094163B" w:rsidRDefault="0013001D" w:rsidP="0013001D">
            <w:pPr>
              <w:jc w:val="center"/>
              <w:rPr>
                <w:color w:val="auto"/>
              </w:rPr>
            </w:pPr>
            <w:r w:rsidRPr="0094163B">
              <w:rPr>
                <w:color w:val="auto"/>
              </w:rPr>
              <w:t>27 297,52</w:t>
            </w:r>
          </w:p>
        </w:tc>
        <w:tc>
          <w:tcPr>
            <w:tcW w:w="3033" w:type="dxa"/>
            <w:tcBorders>
              <w:top w:val="nil"/>
              <w:left w:val="nil"/>
              <w:bottom w:val="single" w:sz="4" w:space="0" w:color="auto"/>
              <w:right w:val="single" w:sz="4" w:space="0" w:color="auto"/>
            </w:tcBorders>
            <w:shd w:val="clear" w:color="auto" w:fill="auto"/>
            <w:vAlign w:val="center"/>
            <w:hideMark/>
          </w:tcPr>
          <w:p w14:paraId="310D9021" w14:textId="3E3A2433" w:rsidR="0013001D" w:rsidRPr="0094163B" w:rsidRDefault="0013001D" w:rsidP="0013001D">
            <w:pPr>
              <w:jc w:val="center"/>
              <w:rPr>
                <w:color w:val="auto"/>
              </w:rPr>
            </w:pPr>
            <w:r w:rsidRPr="0094163B">
              <w:rPr>
                <w:color w:val="auto"/>
              </w:rPr>
              <w:t>1 043,58</w:t>
            </w:r>
          </w:p>
        </w:tc>
      </w:tr>
      <w:tr w:rsidR="0094163B" w:rsidRPr="0094163B" w14:paraId="5A4131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A1C11" w14:textId="77777777" w:rsidR="0013001D" w:rsidRPr="0094163B" w:rsidRDefault="0013001D" w:rsidP="0013001D">
            <w:pPr>
              <w:jc w:val="center"/>
              <w:rPr>
                <w:color w:val="auto"/>
              </w:rPr>
            </w:pPr>
            <w:r w:rsidRPr="0094163B">
              <w:rPr>
                <w:color w:val="auto"/>
              </w:rPr>
              <w:t>14-01-002-20</w:t>
            </w:r>
          </w:p>
        </w:tc>
        <w:tc>
          <w:tcPr>
            <w:tcW w:w="2920" w:type="dxa"/>
            <w:tcBorders>
              <w:top w:val="nil"/>
              <w:left w:val="nil"/>
              <w:bottom w:val="single" w:sz="4" w:space="0" w:color="auto"/>
              <w:right w:val="single" w:sz="4" w:space="0" w:color="auto"/>
            </w:tcBorders>
            <w:shd w:val="clear" w:color="auto" w:fill="auto"/>
            <w:vAlign w:val="center"/>
            <w:hideMark/>
          </w:tcPr>
          <w:p w14:paraId="29A35B52" w14:textId="578B88A0" w:rsidR="0013001D" w:rsidRPr="0094163B" w:rsidRDefault="0013001D" w:rsidP="0013001D">
            <w:pPr>
              <w:jc w:val="center"/>
              <w:rPr>
                <w:color w:val="auto"/>
              </w:rPr>
            </w:pPr>
            <w:r w:rsidRPr="0094163B">
              <w:rPr>
                <w:color w:val="auto"/>
              </w:rPr>
              <w:t>29 278,67</w:t>
            </w:r>
          </w:p>
        </w:tc>
        <w:tc>
          <w:tcPr>
            <w:tcW w:w="3033" w:type="dxa"/>
            <w:tcBorders>
              <w:top w:val="nil"/>
              <w:left w:val="nil"/>
              <w:bottom w:val="single" w:sz="4" w:space="0" w:color="auto"/>
              <w:right w:val="single" w:sz="4" w:space="0" w:color="auto"/>
            </w:tcBorders>
            <w:shd w:val="clear" w:color="auto" w:fill="auto"/>
            <w:vAlign w:val="center"/>
            <w:hideMark/>
          </w:tcPr>
          <w:p w14:paraId="7AF31388" w14:textId="1F0542A3" w:rsidR="0013001D" w:rsidRPr="0094163B" w:rsidRDefault="0013001D" w:rsidP="0013001D">
            <w:pPr>
              <w:jc w:val="center"/>
              <w:rPr>
                <w:color w:val="auto"/>
              </w:rPr>
            </w:pPr>
            <w:r w:rsidRPr="0094163B">
              <w:rPr>
                <w:color w:val="auto"/>
              </w:rPr>
              <w:t>1 194,50</w:t>
            </w:r>
          </w:p>
        </w:tc>
      </w:tr>
      <w:tr w:rsidR="0094163B" w:rsidRPr="0094163B" w14:paraId="39A3EA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2181BD" w14:textId="77777777" w:rsidR="0013001D" w:rsidRPr="0094163B" w:rsidRDefault="0013001D" w:rsidP="0013001D">
            <w:pPr>
              <w:jc w:val="center"/>
              <w:rPr>
                <w:color w:val="auto"/>
              </w:rPr>
            </w:pPr>
            <w:r w:rsidRPr="0094163B">
              <w:rPr>
                <w:color w:val="auto"/>
              </w:rPr>
              <w:t>14-01-002-21</w:t>
            </w:r>
          </w:p>
        </w:tc>
        <w:tc>
          <w:tcPr>
            <w:tcW w:w="2920" w:type="dxa"/>
            <w:tcBorders>
              <w:top w:val="nil"/>
              <w:left w:val="nil"/>
              <w:bottom w:val="single" w:sz="4" w:space="0" w:color="auto"/>
              <w:right w:val="single" w:sz="4" w:space="0" w:color="auto"/>
            </w:tcBorders>
            <w:shd w:val="clear" w:color="auto" w:fill="auto"/>
            <w:vAlign w:val="center"/>
            <w:hideMark/>
          </w:tcPr>
          <w:p w14:paraId="2A7ADC78" w14:textId="27DA18E5" w:rsidR="0013001D" w:rsidRPr="0094163B" w:rsidRDefault="0013001D" w:rsidP="0013001D">
            <w:pPr>
              <w:jc w:val="center"/>
              <w:rPr>
                <w:color w:val="auto"/>
              </w:rPr>
            </w:pPr>
            <w:r w:rsidRPr="0094163B">
              <w:rPr>
                <w:color w:val="auto"/>
              </w:rPr>
              <w:t>32 087,93</w:t>
            </w:r>
          </w:p>
        </w:tc>
        <w:tc>
          <w:tcPr>
            <w:tcW w:w="3033" w:type="dxa"/>
            <w:tcBorders>
              <w:top w:val="nil"/>
              <w:left w:val="nil"/>
              <w:bottom w:val="single" w:sz="4" w:space="0" w:color="auto"/>
              <w:right w:val="single" w:sz="4" w:space="0" w:color="auto"/>
            </w:tcBorders>
            <w:shd w:val="clear" w:color="auto" w:fill="auto"/>
            <w:vAlign w:val="center"/>
            <w:hideMark/>
          </w:tcPr>
          <w:p w14:paraId="4668B2E6" w14:textId="74F9CD13" w:rsidR="0013001D" w:rsidRPr="0094163B" w:rsidRDefault="0013001D" w:rsidP="0013001D">
            <w:pPr>
              <w:jc w:val="center"/>
              <w:rPr>
                <w:color w:val="auto"/>
              </w:rPr>
            </w:pPr>
            <w:r w:rsidRPr="0094163B">
              <w:rPr>
                <w:color w:val="auto"/>
              </w:rPr>
              <w:t>1 320,59</w:t>
            </w:r>
          </w:p>
        </w:tc>
      </w:tr>
      <w:tr w:rsidR="0094163B" w:rsidRPr="0094163B" w14:paraId="4557D8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8213C" w14:textId="77777777" w:rsidR="0013001D" w:rsidRPr="0094163B" w:rsidRDefault="0013001D" w:rsidP="0013001D">
            <w:pPr>
              <w:jc w:val="center"/>
              <w:rPr>
                <w:color w:val="auto"/>
              </w:rPr>
            </w:pPr>
            <w:r w:rsidRPr="0094163B">
              <w:rPr>
                <w:color w:val="auto"/>
              </w:rPr>
              <w:t>14-01-002-22</w:t>
            </w:r>
          </w:p>
        </w:tc>
        <w:tc>
          <w:tcPr>
            <w:tcW w:w="2920" w:type="dxa"/>
            <w:tcBorders>
              <w:top w:val="nil"/>
              <w:left w:val="nil"/>
              <w:bottom w:val="single" w:sz="4" w:space="0" w:color="auto"/>
              <w:right w:val="single" w:sz="4" w:space="0" w:color="auto"/>
            </w:tcBorders>
            <w:shd w:val="clear" w:color="auto" w:fill="auto"/>
            <w:vAlign w:val="center"/>
            <w:hideMark/>
          </w:tcPr>
          <w:p w14:paraId="2FFFF36F" w14:textId="2E3D4179" w:rsidR="0013001D" w:rsidRPr="0094163B" w:rsidRDefault="0013001D" w:rsidP="0013001D">
            <w:pPr>
              <w:jc w:val="center"/>
              <w:rPr>
                <w:color w:val="auto"/>
              </w:rPr>
            </w:pPr>
            <w:r w:rsidRPr="0094163B">
              <w:rPr>
                <w:color w:val="auto"/>
              </w:rPr>
              <w:t>38 602,20</w:t>
            </w:r>
          </w:p>
        </w:tc>
        <w:tc>
          <w:tcPr>
            <w:tcW w:w="3033" w:type="dxa"/>
            <w:tcBorders>
              <w:top w:val="nil"/>
              <w:left w:val="nil"/>
              <w:bottom w:val="single" w:sz="4" w:space="0" w:color="auto"/>
              <w:right w:val="single" w:sz="4" w:space="0" w:color="auto"/>
            </w:tcBorders>
            <w:shd w:val="clear" w:color="auto" w:fill="auto"/>
            <w:vAlign w:val="center"/>
            <w:hideMark/>
          </w:tcPr>
          <w:p w14:paraId="092AADBD" w14:textId="7F058443" w:rsidR="0013001D" w:rsidRPr="0094163B" w:rsidRDefault="0013001D" w:rsidP="0013001D">
            <w:pPr>
              <w:jc w:val="center"/>
              <w:rPr>
                <w:color w:val="auto"/>
              </w:rPr>
            </w:pPr>
            <w:r w:rsidRPr="0094163B">
              <w:rPr>
                <w:color w:val="auto"/>
              </w:rPr>
              <w:t>1 545,52</w:t>
            </w:r>
          </w:p>
        </w:tc>
      </w:tr>
      <w:tr w:rsidR="0094163B" w:rsidRPr="0094163B" w14:paraId="2F92BB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297E1F" w14:textId="77777777" w:rsidR="0013001D" w:rsidRPr="0094163B" w:rsidRDefault="0013001D" w:rsidP="0013001D">
            <w:pPr>
              <w:jc w:val="center"/>
              <w:rPr>
                <w:color w:val="auto"/>
              </w:rPr>
            </w:pPr>
            <w:r w:rsidRPr="0094163B">
              <w:rPr>
                <w:color w:val="auto"/>
              </w:rPr>
              <w:t>14-01-002-23</w:t>
            </w:r>
          </w:p>
        </w:tc>
        <w:tc>
          <w:tcPr>
            <w:tcW w:w="2920" w:type="dxa"/>
            <w:tcBorders>
              <w:top w:val="nil"/>
              <w:left w:val="nil"/>
              <w:bottom w:val="single" w:sz="4" w:space="0" w:color="auto"/>
              <w:right w:val="single" w:sz="4" w:space="0" w:color="auto"/>
            </w:tcBorders>
            <w:shd w:val="clear" w:color="auto" w:fill="auto"/>
            <w:vAlign w:val="center"/>
            <w:hideMark/>
          </w:tcPr>
          <w:p w14:paraId="10D8416F" w14:textId="11AFFF38" w:rsidR="0013001D" w:rsidRPr="0094163B" w:rsidRDefault="0013001D" w:rsidP="0013001D">
            <w:pPr>
              <w:jc w:val="center"/>
              <w:rPr>
                <w:color w:val="auto"/>
              </w:rPr>
            </w:pPr>
            <w:r w:rsidRPr="0094163B">
              <w:rPr>
                <w:color w:val="auto"/>
              </w:rPr>
              <w:t>41 363,62</w:t>
            </w:r>
          </w:p>
        </w:tc>
        <w:tc>
          <w:tcPr>
            <w:tcW w:w="3033" w:type="dxa"/>
            <w:tcBorders>
              <w:top w:val="nil"/>
              <w:left w:val="nil"/>
              <w:bottom w:val="single" w:sz="4" w:space="0" w:color="auto"/>
              <w:right w:val="single" w:sz="4" w:space="0" w:color="auto"/>
            </w:tcBorders>
            <w:shd w:val="clear" w:color="auto" w:fill="auto"/>
            <w:vAlign w:val="center"/>
            <w:hideMark/>
          </w:tcPr>
          <w:p w14:paraId="5352EE74" w14:textId="27DECB01" w:rsidR="0013001D" w:rsidRPr="0094163B" w:rsidRDefault="0013001D" w:rsidP="0013001D">
            <w:pPr>
              <w:jc w:val="center"/>
              <w:rPr>
                <w:color w:val="auto"/>
              </w:rPr>
            </w:pPr>
            <w:r w:rsidRPr="0094163B">
              <w:rPr>
                <w:color w:val="auto"/>
              </w:rPr>
              <w:t>1 668,90</w:t>
            </w:r>
          </w:p>
        </w:tc>
      </w:tr>
      <w:tr w:rsidR="0094163B" w:rsidRPr="0094163B" w14:paraId="18A020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58B2D" w14:textId="77777777" w:rsidR="0013001D" w:rsidRPr="0094163B" w:rsidRDefault="0013001D" w:rsidP="0013001D">
            <w:pPr>
              <w:jc w:val="center"/>
              <w:rPr>
                <w:color w:val="auto"/>
              </w:rPr>
            </w:pPr>
            <w:r w:rsidRPr="0094163B">
              <w:rPr>
                <w:color w:val="auto"/>
              </w:rPr>
              <w:t>14-01-002-24</w:t>
            </w:r>
          </w:p>
        </w:tc>
        <w:tc>
          <w:tcPr>
            <w:tcW w:w="2920" w:type="dxa"/>
            <w:tcBorders>
              <w:top w:val="nil"/>
              <w:left w:val="nil"/>
              <w:bottom w:val="single" w:sz="4" w:space="0" w:color="auto"/>
              <w:right w:val="single" w:sz="4" w:space="0" w:color="auto"/>
            </w:tcBorders>
            <w:shd w:val="clear" w:color="auto" w:fill="auto"/>
            <w:vAlign w:val="center"/>
            <w:hideMark/>
          </w:tcPr>
          <w:p w14:paraId="4028F5D8" w14:textId="291EC007" w:rsidR="0013001D" w:rsidRPr="0094163B" w:rsidRDefault="0013001D" w:rsidP="0013001D">
            <w:pPr>
              <w:jc w:val="center"/>
              <w:rPr>
                <w:color w:val="auto"/>
              </w:rPr>
            </w:pPr>
            <w:r w:rsidRPr="0094163B">
              <w:rPr>
                <w:color w:val="auto"/>
              </w:rPr>
              <w:t>54 032,85</w:t>
            </w:r>
          </w:p>
        </w:tc>
        <w:tc>
          <w:tcPr>
            <w:tcW w:w="3033" w:type="dxa"/>
            <w:tcBorders>
              <w:top w:val="nil"/>
              <w:left w:val="nil"/>
              <w:bottom w:val="single" w:sz="4" w:space="0" w:color="auto"/>
              <w:right w:val="single" w:sz="4" w:space="0" w:color="auto"/>
            </w:tcBorders>
            <w:shd w:val="clear" w:color="auto" w:fill="auto"/>
            <w:vAlign w:val="center"/>
            <w:hideMark/>
          </w:tcPr>
          <w:p w14:paraId="7E6C37A8" w14:textId="1BB99E24" w:rsidR="0013001D" w:rsidRPr="0094163B" w:rsidRDefault="0013001D" w:rsidP="0013001D">
            <w:pPr>
              <w:jc w:val="center"/>
              <w:rPr>
                <w:color w:val="auto"/>
              </w:rPr>
            </w:pPr>
            <w:r w:rsidRPr="0094163B">
              <w:rPr>
                <w:color w:val="auto"/>
              </w:rPr>
              <w:t>2 185,94</w:t>
            </w:r>
          </w:p>
        </w:tc>
      </w:tr>
      <w:tr w:rsidR="0094163B" w:rsidRPr="0094163B" w14:paraId="2B8B473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0C54E" w14:textId="77777777" w:rsidR="0013001D" w:rsidRPr="0094163B" w:rsidRDefault="0013001D" w:rsidP="0013001D">
            <w:pPr>
              <w:jc w:val="center"/>
              <w:rPr>
                <w:color w:val="auto"/>
              </w:rPr>
            </w:pPr>
            <w:r w:rsidRPr="0094163B">
              <w:rPr>
                <w:color w:val="auto"/>
              </w:rPr>
              <w:t>14-01-002-25</w:t>
            </w:r>
          </w:p>
        </w:tc>
        <w:tc>
          <w:tcPr>
            <w:tcW w:w="2920" w:type="dxa"/>
            <w:tcBorders>
              <w:top w:val="nil"/>
              <w:left w:val="nil"/>
              <w:bottom w:val="single" w:sz="4" w:space="0" w:color="auto"/>
              <w:right w:val="single" w:sz="4" w:space="0" w:color="auto"/>
            </w:tcBorders>
            <w:shd w:val="clear" w:color="auto" w:fill="auto"/>
            <w:vAlign w:val="center"/>
            <w:hideMark/>
          </w:tcPr>
          <w:p w14:paraId="029E2DB0" w14:textId="3AF49D80" w:rsidR="0013001D" w:rsidRPr="0094163B" w:rsidRDefault="0013001D" w:rsidP="0013001D">
            <w:pPr>
              <w:jc w:val="center"/>
              <w:rPr>
                <w:color w:val="auto"/>
              </w:rPr>
            </w:pPr>
            <w:r w:rsidRPr="0094163B">
              <w:rPr>
                <w:color w:val="auto"/>
              </w:rPr>
              <w:t>71 884,11</w:t>
            </w:r>
          </w:p>
        </w:tc>
        <w:tc>
          <w:tcPr>
            <w:tcW w:w="3033" w:type="dxa"/>
            <w:tcBorders>
              <w:top w:val="nil"/>
              <w:left w:val="nil"/>
              <w:bottom w:val="single" w:sz="4" w:space="0" w:color="auto"/>
              <w:right w:val="single" w:sz="4" w:space="0" w:color="auto"/>
            </w:tcBorders>
            <w:shd w:val="clear" w:color="auto" w:fill="auto"/>
            <w:vAlign w:val="center"/>
            <w:hideMark/>
          </w:tcPr>
          <w:p w14:paraId="094B5F14" w14:textId="554B09D8" w:rsidR="0013001D" w:rsidRPr="0094163B" w:rsidRDefault="0013001D" w:rsidP="0013001D">
            <w:pPr>
              <w:jc w:val="center"/>
              <w:rPr>
                <w:color w:val="auto"/>
              </w:rPr>
            </w:pPr>
            <w:r w:rsidRPr="0094163B">
              <w:rPr>
                <w:color w:val="auto"/>
              </w:rPr>
              <w:t>2 754,54</w:t>
            </w:r>
          </w:p>
        </w:tc>
      </w:tr>
      <w:tr w:rsidR="0094163B" w:rsidRPr="0094163B" w14:paraId="50A217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7648F" w14:textId="77777777" w:rsidR="0013001D" w:rsidRPr="0094163B" w:rsidRDefault="0013001D" w:rsidP="0013001D">
            <w:pPr>
              <w:jc w:val="center"/>
              <w:rPr>
                <w:color w:val="auto"/>
              </w:rPr>
            </w:pPr>
            <w:r w:rsidRPr="0094163B">
              <w:rPr>
                <w:color w:val="auto"/>
              </w:rPr>
              <w:t>14-01-002-26</w:t>
            </w:r>
          </w:p>
        </w:tc>
        <w:tc>
          <w:tcPr>
            <w:tcW w:w="2920" w:type="dxa"/>
            <w:tcBorders>
              <w:top w:val="nil"/>
              <w:left w:val="nil"/>
              <w:bottom w:val="single" w:sz="4" w:space="0" w:color="auto"/>
              <w:right w:val="single" w:sz="4" w:space="0" w:color="auto"/>
            </w:tcBorders>
            <w:shd w:val="clear" w:color="auto" w:fill="auto"/>
            <w:vAlign w:val="center"/>
            <w:hideMark/>
          </w:tcPr>
          <w:p w14:paraId="7D1981E6" w14:textId="3AC59536" w:rsidR="0013001D" w:rsidRPr="0094163B" w:rsidRDefault="0013001D" w:rsidP="0013001D">
            <w:pPr>
              <w:jc w:val="center"/>
              <w:rPr>
                <w:color w:val="auto"/>
              </w:rPr>
            </w:pPr>
            <w:r w:rsidRPr="0094163B">
              <w:rPr>
                <w:color w:val="auto"/>
              </w:rPr>
              <w:t>80 547,71</w:t>
            </w:r>
          </w:p>
        </w:tc>
        <w:tc>
          <w:tcPr>
            <w:tcW w:w="3033" w:type="dxa"/>
            <w:tcBorders>
              <w:top w:val="nil"/>
              <w:left w:val="nil"/>
              <w:bottom w:val="single" w:sz="4" w:space="0" w:color="auto"/>
              <w:right w:val="single" w:sz="4" w:space="0" w:color="auto"/>
            </w:tcBorders>
            <w:shd w:val="clear" w:color="auto" w:fill="auto"/>
            <w:vAlign w:val="center"/>
            <w:hideMark/>
          </w:tcPr>
          <w:p w14:paraId="569942BC" w14:textId="48FA081E" w:rsidR="0013001D" w:rsidRPr="0094163B" w:rsidRDefault="0013001D" w:rsidP="0013001D">
            <w:pPr>
              <w:jc w:val="center"/>
              <w:rPr>
                <w:color w:val="auto"/>
              </w:rPr>
            </w:pPr>
            <w:r w:rsidRPr="0094163B">
              <w:rPr>
                <w:color w:val="auto"/>
              </w:rPr>
              <w:t>3 369,53</w:t>
            </w:r>
          </w:p>
        </w:tc>
      </w:tr>
      <w:tr w:rsidR="0094163B" w:rsidRPr="0094163B" w14:paraId="074C2C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67284B" w14:textId="77777777" w:rsidR="0013001D" w:rsidRPr="0094163B" w:rsidRDefault="0013001D" w:rsidP="0013001D">
            <w:pPr>
              <w:jc w:val="center"/>
              <w:rPr>
                <w:color w:val="auto"/>
              </w:rPr>
            </w:pPr>
            <w:r w:rsidRPr="0094163B">
              <w:rPr>
                <w:color w:val="auto"/>
              </w:rPr>
              <w:t>14-01-002-27</w:t>
            </w:r>
          </w:p>
        </w:tc>
        <w:tc>
          <w:tcPr>
            <w:tcW w:w="2920" w:type="dxa"/>
            <w:tcBorders>
              <w:top w:val="nil"/>
              <w:left w:val="nil"/>
              <w:bottom w:val="single" w:sz="4" w:space="0" w:color="auto"/>
              <w:right w:val="single" w:sz="4" w:space="0" w:color="auto"/>
            </w:tcBorders>
            <w:shd w:val="clear" w:color="auto" w:fill="auto"/>
            <w:vAlign w:val="center"/>
            <w:hideMark/>
          </w:tcPr>
          <w:p w14:paraId="1181B977" w14:textId="3B163606" w:rsidR="0013001D" w:rsidRPr="0094163B" w:rsidRDefault="0013001D" w:rsidP="0013001D">
            <w:pPr>
              <w:jc w:val="center"/>
              <w:rPr>
                <w:color w:val="auto"/>
              </w:rPr>
            </w:pPr>
            <w:r w:rsidRPr="0094163B">
              <w:rPr>
                <w:color w:val="auto"/>
              </w:rPr>
              <w:t>92 637,51</w:t>
            </w:r>
          </w:p>
        </w:tc>
        <w:tc>
          <w:tcPr>
            <w:tcW w:w="3033" w:type="dxa"/>
            <w:tcBorders>
              <w:top w:val="nil"/>
              <w:left w:val="nil"/>
              <w:bottom w:val="single" w:sz="4" w:space="0" w:color="auto"/>
              <w:right w:val="single" w:sz="4" w:space="0" w:color="auto"/>
            </w:tcBorders>
            <w:shd w:val="clear" w:color="auto" w:fill="auto"/>
            <w:vAlign w:val="center"/>
            <w:hideMark/>
          </w:tcPr>
          <w:p w14:paraId="38B4B338" w14:textId="5E2356D3" w:rsidR="0013001D" w:rsidRPr="0094163B" w:rsidRDefault="0013001D" w:rsidP="0013001D">
            <w:pPr>
              <w:jc w:val="center"/>
              <w:rPr>
                <w:color w:val="auto"/>
              </w:rPr>
            </w:pPr>
            <w:r w:rsidRPr="0094163B">
              <w:rPr>
                <w:color w:val="auto"/>
              </w:rPr>
              <w:t>3 936,60</w:t>
            </w:r>
          </w:p>
        </w:tc>
      </w:tr>
      <w:tr w:rsidR="0094163B" w:rsidRPr="0094163B" w14:paraId="6619EAA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55384C" w14:textId="77777777" w:rsidR="0013001D" w:rsidRPr="0094163B" w:rsidRDefault="0013001D" w:rsidP="0013001D">
            <w:pPr>
              <w:jc w:val="center"/>
              <w:rPr>
                <w:color w:val="auto"/>
              </w:rPr>
            </w:pPr>
            <w:r w:rsidRPr="0094163B">
              <w:rPr>
                <w:color w:val="auto"/>
              </w:rPr>
              <w:t>14-01-002-28</w:t>
            </w:r>
          </w:p>
        </w:tc>
        <w:tc>
          <w:tcPr>
            <w:tcW w:w="2920" w:type="dxa"/>
            <w:tcBorders>
              <w:top w:val="nil"/>
              <w:left w:val="nil"/>
              <w:bottom w:val="single" w:sz="4" w:space="0" w:color="auto"/>
              <w:right w:val="single" w:sz="4" w:space="0" w:color="auto"/>
            </w:tcBorders>
            <w:shd w:val="clear" w:color="auto" w:fill="auto"/>
            <w:vAlign w:val="center"/>
            <w:hideMark/>
          </w:tcPr>
          <w:p w14:paraId="305D7BC0" w14:textId="0CC6C3E8" w:rsidR="0013001D" w:rsidRPr="0094163B" w:rsidRDefault="0013001D" w:rsidP="0013001D">
            <w:pPr>
              <w:jc w:val="center"/>
              <w:rPr>
                <w:color w:val="auto"/>
              </w:rPr>
            </w:pPr>
            <w:r w:rsidRPr="0094163B">
              <w:rPr>
                <w:color w:val="auto"/>
              </w:rPr>
              <w:t>110 854,32</w:t>
            </w:r>
          </w:p>
        </w:tc>
        <w:tc>
          <w:tcPr>
            <w:tcW w:w="3033" w:type="dxa"/>
            <w:tcBorders>
              <w:top w:val="nil"/>
              <w:left w:val="nil"/>
              <w:bottom w:val="single" w:sz="4" w:space="0" w:color="auto"/>
              <w:right w:val="single" w:sz="4" w:space="0" w:color="auto"/>
            </w:tcBorders>
            <w:shd w:val="clear" w:color="auto" w:fill="auto"/>
            <w:vAlign w:val="center"/>
            <w:hideMark/>
          </w:tcPr>
          <w:p w14:paraId="0D613AD0" w14:textId="40565A4C" w:rsidR="0013001D" w:rsidRPr="0094163B" w:rsidRDefault="0013001D" w:rsidP="0013001D">
            <w:pPr>
              <w:jc w:val="center"/>
              <w:rPr>
                <w:color w:val="auto"/>
              </w:rPr>
            </w:pPr>
            <w:r w:rsidRPr="0094163B">
              <w:rPr>
                <w:color w:val="auto"/>
              </w:rPr>
              <w:t>4 555,77</w:t>
            </w:r>
          </w:p>
        </w:tc>
      </w:tr>
      <w:tr w:rsidR="0094163B" w:rsidRPr="0094163B" w14:paraId="123C0706"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B4C894D"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C81E519"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3E61F90"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E559B7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53B3C37"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CFCD83C"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E9EC3"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5D7EE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DA124C" w14:textId="77777777" w:rsidR="00893357" w:rsidRPr="0094163B" w:rsidRDefault="00893357" w:rsidP="00893357">
            <w:pPr>
              <w:rPr>
                <w:color w:val="auto"/>
              </w:rPr>
            </w:pPr>
            <w:r w:rsidRPr="0094163B">
              <w:rPr>
                <w:color w:val="auto"/>
              </w:rPr>
              <w:t> </w:t>
            </w:r>
          </w:p>
        </w:tc>
      </w:tr>
      <w:tr w:rsidR="0094163B" w:rsidRPr="0094163B" w14:paraId="3B8EDB3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03B7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2F6B4A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7E2645"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06942E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D9982"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7771513"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7055B1" w14:textId="77777777" w:rsidR="00893357" w:rsidRPr="0094163B" w:rsidRDefault="00893357" w:rsidP="00893357">
            <w:pPr>
              <w:rPr>
                <w:color w:val="auto"/>
              </w:rPr>
            </w:pPr>
            <w:r w:rsidRPr="0094163B">
              <w:rPr>
                <w:color w:val="auto"/>
              </w:rPr>
              <w:t>на 1 км</w:t>
            </w:r>
          </w:p>
        </w:tc>
      </w:tr>
      <w:tr w:rsidR="0094163B" w:rsidRPr="0094163B" w14:paraId="71614755"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76E0E" w14:textId="77777777" w:rsidR="00460D0C" w:rsidRPr="0094163B" w:rsidRDefault="00460D0C" w:rsidP="005A0EFB">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D5F451" w14:textId="77777777" w:rsidR="00460D0C" w:rsidRPr="0094163B" w:rsidRDefault="00460D0C" w:rsidP="005A0EFB">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0A8A1D" w14:textId="77777777" w:rsidR="00460D0C" w:rsidRPr="0094163B" w:rsidRDefault="00460D0C" w:rsidP="005A0EFB">
            <w:pPr>
              <w:jc w:val="center"/>
              <w:rPr>
                <w:color w:val="auto"/>
              </w:rPr>
            </w:pPr>
            <w:r w:rsidRPr="0094163B">
              <w:rPr>
                <w:color w:val="auto"/>
              </w:rPr>
              <w:t>Краткие характеристики</w:t>
            </w:r>
          </w:p>
        </w:tc>
      </w:tr>
      <w:tr w:rsidR="0094163B" w:rsidRPr="0094163B" w14:paraId="3C658F3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25435" w14:textId="77777777" w:rsidR="00893357" w:rsidRPr="0094163B" w:rsidRDefault="00893357" w:rsidP="00893357">
            <w:pPr>
              <w:jc w:val="center"/>
              <w:rPr>
                <w:color w:val="auto"/>
              </w:rPr>
            </w:pPr>
            <w:r w:rsidRPr="0094163B">
              <w:rPr>
                <w:color w:val="auto"/>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257396"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CFFE8E" w14:textId="77777777" w:rsidR="00893357" w:rsidRPr="0094163B" w:rsidRDefault="00893357" w:rsidP="00893357">
            <w:pPr>
              <w:rPr>
                <w:color w:val="auto"/>
              </w:rPr>
            </w:pPr>
            <w:r w:rsidRPr="0094163B">
              <w:rPr>
                <w:color w:val="auto"/>
              </w:rPr>
              <w:t>предусмотрено</w:t>
            </w:r>
          </w:p>
        </w:tc>
      </w:tr>
      <w:tr w:rsidR="0094163B" w:rsidRPr="0094163B" w14:paraId="5E11F3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3EDC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6349E24"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A3982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FCF883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536F8"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A3AC9B8"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597AF9" w14:textId="77777777" w:rsidR="00893357" w:rsidRPr="0094163B" w:rsidRDefault="00893357" w:rsidP="00893357">
            <w:pPr>
              <w:rPr>
                <w:color w:val="auto"/>
              </w:rPr>
            </w:pPr>
            <w:r w:rsidRPr="0094163B">
              <w:rPr>
                <w:color w:val="auto"/>
              </w:rPr>
              <w:t> </w:t>
            </w:r>
          </w:p>
        </w:tc>
      </w:tr>
      <w:tr w:rsidR="0094163B" w:rsidRPr="0094163B" w14:paraId="27B9C0D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A94CD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4F6C4E7"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ECAD1C"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42A623E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7143B"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23FCA0B"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36BABA" w14:textId="4B799555"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46F982B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CF0F8"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D754AF0"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C8A1F1" w14:textId="77777777" w:rsidR="00893357" w:rsidRPr="0094163B" w:rsidRDefault="00893357" w:rsidP="00893357">
            <w:pPr>
              <w:rPr>
                <w:color w:val="auto"/>
              </w:rPr>
            </w:pPr>
            <w:r w:rsidRPr="0094163B">
              <w:rPr>
                <w:color w:val="auto"/>
              </w:rPr>
              <w:t>для трубопроводов диаметром от 100 до 400 мм:</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00513FD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7F94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BC3C481"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567848"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4D5CB1D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A10B6"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5300384"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03A84E"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0F9B9D8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08350"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125A82F6"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5EC440" w14:textId="77777777" w:rsidR="00893357" w:rsidRPr="0094163B" w:rsidRDefault="00893357" w:rsidP="00893357">
            <w:pPr>
              <w:rPr>
                <w:color w:val="auto"/>
              </w:rPr>
            </w:pPr>
            <w:r w:rsidRPr="0094163B">
              <w:rPr>
                <w:color w:val="auto"/>
              </w:rPr>
              <w:t>предусмотрено</w:t>
            </w:r>
          </w:p>
        </w:tc>
      </w:tr>
      <w:tr w:rsidR="0094163B" w:rsidRPr="0094163B" w14:paraId="36BD5F3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6E216"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D4C5FF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0AC893" w14:textId="77777777" w:rsidR="00893357" w:rsidRPr="0094163B" w:rsidRDefault="00893357" w:rsidP="00893357">
            <w:pPr>
              <w:rPr>
                <w:color w:val="auto"/>
              </w:rPr>
            </w:pPr>
            <w:r w:rsidRPr="0094163B">
              <w:rPr>
                <w:color w:val="auto"/>
              </w:rPr>
              <w:t>гидравлическое</w:t>
            </w:r>
          </w:p>
        </w:tc>
      </w:tr>
      <w:tr w:rsidR="0094163B" w:rsidRPr="0094163B" w14:paraId="239156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A49C0"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1EC07E5"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F7980F" w14:textId="77777777" w:rsidR="00893357" w:rsidRPr="0094163B" w:rsidRDefault="00893357" w:rsidP="00893357">
            <w:pPr>
              <w:rPr>
                <w:color w:val="auto"/>
              </w:rPr>
            </w:pPr>
            <w:r w:rsidRPr="0094163B">
              <w:rPr>
                <w:color w:val="auto"/>
              </w:rPr>
              <w:t> </w:t>
            </w:r>
          </w:p>
        </w:tc>
      </w:tr>
      <w:tr w:rsidR="0094163B" w:rsidRPr="0094163B" w14:paraId="1C04CF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8ECE4"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0094B8A7"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7C9FA1"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7AAE47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61CB4"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22A82F09"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2139AC"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1FA5745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F29B03"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8317891"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EB082D"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62C447D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96D578B" w14:textId="77777777" w:rsidR="00893357" w:rsidRPr="0094163B" w:rsidRDefault="00893357" w:rsidP="00460D0C">
            <w:pPr>
              <w:spacing w:before="120" w:after="120"/>
              <w:rPr>
                <w:color w:val="auto"/>
                <w:sz w:val="28"/>
                <w:szCs w:val="28"/>
              </w:rPr>
            </w:pPr>
            <w:r w:rsidRPr="0094163B">
              <w:rPr>
                <w:color w:val="auto"/>
                <w:sz w:val="28"/>
                <w:szCs w:val="28"/>
              </w:rPr>
              <w:t>К таблице 14-01-003 Наружные инженерные сети водопровода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13C0599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F04BC8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965C77D"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5399639"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D44F488" w14:textId="74D7505A"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1CDA40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0A30E8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A72391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B045F6D"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96C85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B5D31" w14:textId="77777777" w:rsidR="0013001D" w:rsidRPr="0094163B" w:rsidRDefault="0013001D" w:rsidP="0013001D">
            <w:pPr>
              <w:jc w:val="center"/>
              <w:rPr>
                <w:color w:val="auto"/>
              </w:rPr>
            </w:pPr>
            <w:r w:rsidRPr="0094163B">
              <w:rPr>
                <w:color w:val="auto"/>
              </w:rPr>
              <w:t>14-01-003-01</w:t>
            </w:r>
          </w:p>
        </w:tc>
        <w:tc>
          <w:tcPr>
            <w:tcW w:w="2920" w:type="dxa"/>
            <w:tcBorders>
              <w:top w:val="nil"/>
              <w:left w:val="nil"/>
              <w:bottom w:val="single" w:sz="4" w:space="0" w:color="auto"/>
              <w:right w:val="single" w:sz="4" w:space="0" w:color="auto"/>
            </w:tcBorders>
            <w:shd w:val="clear" w:color="auto" w:fill="auto"/>
            <w:vAlign w:val="center"/>
            <w:hideMark/>
          </w:tcPr>
          <w:p w14:paraId="19D2EBCF" w14:textId="0332949F" w:rsidR="0013001D" w:rsidRPr="0094163B" w:rsidRDefault="0013001D" w:rsidP="0013001D">
            <w:pPr>
              <w:jc w:val="center"/>
              <w:rPr>
                <w:color w:val="auto"/>
              </w:rPr>
            </w:pPr>
            <w:r w:rsidRPr="0094163B">
              <w:rPr>
                <w:color w:val="auto"/>
              </w:rPr>
              <w:t>9 558,45</w:t>
            </w:r>
          </w:p>
        </w:tc>
        <w:tc>
          <w:tcPr>
            <w:tcW w:w="3033" w:type="dxa"/>
            <w:tcBorders>
              <w:top w:val="nil"/>
              <w:left w:val="nil"/>
              <w:bottom w:val="single" w:sz="4" w:space="0" w:color="auto"/>
              <w:right w:val="single" w:sz="4" w:space="0" w:color="auto"/>
            </w:tcBorders>
            <w:shd w:val="clear" w:color="auto" w:fill="auto"/>
            <w:vAlign w:val="center"/>
            <w:hideMark/>
          </w:tcPr>
          <w:p w14:paraId="4BAD10DB" w14:textId="467C380E" w:rsidR="0013001D" w:rsidRPr="0094163B" w:rsidRDefault="0013001D" w:rsidP="0013001D">
            <w:pPr>
              <w:jc w:val="center"/>
              <w:rPr>
                <w:color w:val="auto"/>
              </w:rPr>
            </w:pPr>
            <w:r w:rsidRPr="0094163B">
              <w:rPr>
                <w:color w:val="auto"/>
              </w:rPr>
              <w:t>403,20</w:t>
            </w:r>
          </w:p>
        </w:tc>
      </w:tr>
      <w:tr w:rsidR="0094163B" w:rsidRPr="0094163B" w14:paraId="523A23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4238A7" w14:textId="77777777" w:rsidR="0013001D" w:rsidRPr="0094163B" w:rsidRDefault="0013001D" w:rsidP="0013001D">
            <w:pPr>
              <w:jc w:val="center"/>
              <w:rPr>
                <w:color w:val="auto"/>
              </w:rPr>
            </w:pPr>
            <w:r w:rsidRPr="0094163B">
              <w:rPr>
                <w:color w:val="auto"/>
              </w:rPr>
              <w:t>14-01-003-02</w:t>
            </w:r>
          </w:p>
        </w:tc>
        <w:tc>
          <w:tcPr>
            <w:tcW w:w="2920" w:type="dxa"/>
            <w:tcBorders>
              <w:top w:val="nil"/>
              <w:left w:val="nil"/>
              <w:bottom w:val="single" w:sz="4" w:space="0" w:color="auto"/>
              <w:right w:val="single" w:sz="4" w:space="0" w:color="auto"/>
            </w:tcBorders>
            <w:shd w:val="clear" w:color="auto" w:fill="auto"/>
            <w:vAlign w:val="center"/>
            <w:hideMark/>
          </w:tcPr>
          <w:p w14:paraId="7E845786" w14:textId="267F55F2" w:rsidR="0013001D" w:rsidRPr="0094163B" w:rsidRDefault="0013001D" w:rsidP="0013001D">
            <w:pPr>
              <w:jc w:val="center"/>
              <w:rPr>
                <w:color w:val="auto"/>
              </w:rPr>
            </w:pPr>
            <w:r w:rsidRPr="0094163B">
              <w:rPr>
                <w:color w:val="auto"/>
              </w:rPr>
              <w:t>16 265,48</w:t>
            </w:r>
          </w:p>
        </w:tc>
        <w:tc>
          <w:tcPr>
            <w:tcW w:w="3033" w:type="dxa"/>
            <w:tcBorders>
              <w:top w:val="nil"/>
              <w:left w:val="nil"/>
              <w:bottom w:val="single" w:sz="4" w:space="0" w:color="auto"/>
              <w:right w:val="single" w:sz="4" w:space="0" w:color="auto"/>
            </w:tcBorders>
            <w:shd w:val="clear" w:color="auto" w:fill="auto"/>
            <w:vAlign w:val="center"/>
            <w:hideMark/>
          </w:tcPr>
          <w:p w14:paraId="361EAF5C" w14:textId="7E10DBC2" w:rsidR="0013001D" w:rsidRPr="0094163B" w:rsidRDefault="0013001D" w:rsidP="0013001D">
            <w:pPr>
              <w:jc w:val="center"/>
              <w:rPr>
                <w:color w:val="auto"/>
              </w:rPr>
            </w:pPr>
            <w:r w:rsidRPr="0094163B">
              <w:rPr>
                <w:color w:val="auto"/>
              </w:rPr>
              <w:t>688,32</w:t>
            </w:r>
          </w:p>
        </w:tc>
      </w:tr>
      <w:tr w:rsidR="0094163B" w:rsidRPr="0094163B" w14:paraId="73BEEC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79A16" w14:textId="77777777" w:rsidR="0013001D" w:rsidRPr="0094163B" w:rsidRDefault="0013001D" w:rsidP="0013001D">
            <w:pPr>
              <w:jc w:val="center"/>
              <w:rPr>
                <w:color w:val="auto"/>
              </w:rPr>
            </w:pPr>
            <w:r w:rsidRPr="0094163B">
              <w:rPr>
                <w:color w:val="auto"/>
              </w:rPr>
              <w:t>14-01-003-03</w:t>
            </w:r>
          </w:p>
        </w:tc>
        <w:tc>
          <w:tcPr>
            <w:tcW w:w="2920" w:type="dxa"/>
            <w:tcBorders>
              <w:top w:val="nil"/>
              <w:left w:val="nil"/>
              <w:bottom w:val="single" w:sz="4" w:space="0" w:color="auto"/>
              <w:right w:val="single" w:sz="4" w:space="0" w:color="auto"/>
            </w:tcBorders>
            <w:shd w:val="clear" w:color="auto" w:fill="auto"/>
            <w:vAlign w:val="center"/>
            <w:hideMark/>
          </w:tcPr>
          <w:p w14:paraId="565F0998" w14:textId="67CBA02E" w:rsidR="0013001D" w:rsidRPr="0094163B" w:rsidRDefault="0013001D" w:rsidP="0013001D">
            <w:pPr>
              <w:jc w:val="center"/>
              <w:rPr>
                <w:color w:val="auto"/>
              </w:rPr>
            </w:pPr>
            <w:r w:rsidRPr="0094163B">
              <w:rPr>
                <w:color w:val="auto"/>
              </w:rPr>
              <w:t>111 187,94</w:t>
            </w:r>
          </w:p>
        </w:tc>
        <w:tc>
          <w:tcPr>
            <w:tcW w:w="3033" w:type="dxa"/>
            <w:tcBorders>
              <w:top w:val="nil"/>
              <w:left w:val="nil"/>
              <w:bottom w:val="single" w:sz="4" w:space="0" w:color="auto"/>
              <w:right w:val="single" w:sz="4" w:space="0" w:color="auto"/>
            </w:tcBorders>
            <w:shd w:val="clear" w:color="auto" w:fill="auto"/>
            <w:vAlign w:val="center"/>
            <w:hideMark/>
          </w:tcPr>
          <w:p w14:paraId="16FFF0A0" w14:textId="09CCE48C" w:rsidR="0013001D" w:rsidRPr="0094163B" w:rsidRDefault="0013001D" w:rsidP="0013001D">
            <w:pPr>
              <w:jc w:val="center"/>
              <w:rPr>
                <w:color w:val="auto"/>
              </w:rPr>
            </w:pPr>
            <w:r w:rsidRPr="0094163B">
              <w:rPr>
                <w:color w:val="auto"/>
              </w:rPr>
              <w:t>4 633,74</w:t>
            </w:r>
          </w:p>
        </w:tc>
      </w:tr>
      <w:tr w:rsidR="0094163B" w:rsidRPr="0094163B" w14:paraId="25818710"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F0DEDBB" w14:textId="77777777" w:rsidR="00460D0C" w:rsidRPr="0094163B" w:rsidRDefault="00460D0C" w:rsidP="005A0EFB">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465EEA9" w14:textId="0A3179D6" w:rsidR="00460D0C" w:rsidRPr="0094163B" w:rsidRDefault="00460D0C" w:rsidP="005A0EFB">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11E43E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5273718" w14:textId="77777777" w:rsidR="00460D0C" w:rsidRPr="0094163B" w:rsidRDefault="00460D0C" w:rsidP="005A0EFB">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C797C17" w14:textId="77777777" w:rsidR="00460D0C" w:rsidRPr="0094163B" w:rsidRDefault="00460D0C" w:rsidP="005A0EFB">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B9A7F9B" w14:textId="77777777" w:rsidR="00460D0C" w:rsidRPr="0094163B" w:rsidRDefault="00460D0C" w:rsidP="005A0EFB">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F4B82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92943B" w14:textId="77777777" w:rsidR="0013001D" w:rsidRPr="0094163B" w:rsidRDefault="0013001D" w:rsidP="0013001D">
            <w:pPr>
              <w:jc w:val="center"/>
              <w:rPr>
                <w:color w:val="auto"/>
              </w:rPr>
            </w:pPr>
            <w:r w:rsidRPr="0094163B">
              <w:rPr>
                <w:color w:val="auto"/>
              </w:rPr>
              <w:t>14-01-003-04</w:t>
            </w:r>
          </w:p>
        </w:tc>
        <w:tc>
          <w:tcPr>
            <w:tcW w:w="2920" w:type="dxa"/>
            <w:tcBorders>
              <w:top w:val="nil"/>
              <w:left w:val="nil"/>
              <w:bottom w:val="single" w:sz="4" w:space="0" w:color="auto"/>
              <w:right w:val="single" w:sz="4" w:space="0" w:color="auto"/>
            </w:tcBorders>
            <w:shd w:val="clear" w:color="auto" w:fill="auto"/>
            <w:vAlign w:val="center"/>
            <w:hideMark/>
          </w:tcPr>
          <w:p w14:paraId="584D9EA2" w14:textId="271BCC94" w:rsidR="0013001D" w:rsidRPr="0094163B" w:rsidRDefault="0013001D" w:rsidP="0013001D">
            <w:pPr>
              <w:jc w:val="center"/>
              <w:rPr>
                <w:color w:val="auto"/>
              </w:rPr>
            </w:pPr>
            <w:r w:rsidRPr="0094163B">
              <w:rPr>
                <w:color w:val="auto"/>
              </w:rPr>
              <w:t>131 567,08</w:t>
            </w:r>
          </w:p>
        </w:tc>
        <w:tc>
          <w:tcPr>
            <w:tcW w:w="3033" w:type="dxa"/>
            <w:tcBorders>
              <w:top w:val="nil"/>
              <w:left w:val="nil"/>
              <w:bottom w:val="single" w:sz="4" w:space="0" w:color="auto"/>
              <w:right w:val="single" w:sz="4" w:space="0" w:color="auto"/>
            </w:tcBorders>
            <w:shd w:val="clear" w:color="auto" w:fill="auto"/>
            <w:vAlign w:val="center"/>
            <w:hideMark/>
          </w:tcPr>
          <w:p w14:paraId="34CB88CA" w14:textId="70840854" w:rsidR="0013001D" w:rsidRPr="0094163B" w:rsidRDefault="0013001D" w:rsidP="0013001D">
            <w:pPr>
              <w:jc w:val="center"/>
              <w:rPr>
                <w:color w:val="auto"/>
              </w:rPr>
            </w:pPr>
            <w:r w:rsidRPr="0094163B">
              <w:rPr>
                <w:color w:val="auto"/>
              </w:rPr>
              <w:t>5 496,40</w:t>
            </w:r>
          </w:p>
        </w:tc>
      </w:tr>
      <w:tr w:rsidR="0094163B" w:rsidRPr="0094163B" w14:paraId="0B755E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D48FCA" w14:textId="77777777" w:rsidR="0013001D" w:rsidRPr="0094163B" w:rsidRDefault="0013001D" w:rsidP="0013001D">
            <w:pPr>
              <w:jc w:val="center"/>
              <w:rPr>
                <w:color w:val="auto"/>
              </w:rPr>
            </w:pPr>
            <w:r w:rsidRPr="0094163B">
              <w:rPr>
                <w:color w:val="auto"/>
              </w:rPr>
              <w:t>14-01-003-05</w:t>
            </w:r>
          </w:p>
        </w:tc>
        <w:tc>
          <w:tcPr>
            <w:tcW w:w="2920" w:type="dxa"/>
            <w:tcBorders>
              <w:top w:val="nil"/>
              <w:left w:val="nil"/>
              <w:bottom w:val="single" w:sz="4" w:space="0" w:color="auto"/>
              <w:right w:val="single" w:sz="4" w:space="0" w:color="auto"/>
            </w:tcBorders>
            <w:shd w:val="clear" w:color="auto" w:fill="auto"/>
            <w:vAlign w:val="center"/>
            <w:hideMark/>
          </w:tcPr>
          <w:p w14:paraId="0B9CEAD0" w14:textId="1440720F" w:rsidR="0013001D" w:rsidRPr="0094163B" w:rsidRDefault="0013001D" w:rsidP="0013001D">
            <w:pPr>
              <w:jc w:val="center"/>
              <w:rPr>
                <w:color w:val="auto"/>
              </w:rPr>
            </w:pPr>
            <w:r w:rsidRPr="0094163B">
              <w:rPr>
                <w:color w:val="auto"/>
              </w:rPr>
              <w:t>10 743,56</w:t>
            </w:r>
          </w:p>
        </w:tc>
        <w:tc>
          <w:tcPr>
            <w:tcW w:w="3033" w:type="dxa"/>
            <w:tcBorders>
              <w:top w:val="nil"/>
              <w:left w:val="nil"/>
              <w:bottom w:val="single" w:sz="4" w:space="0" w:color="auto"/>
              <w:right w:val="single" w:sz="4" w:space="0" w:color="auto"/>
            </w:tcBorders>
            <w:shd w:val="clear" w:color="auto" w:fill="auto"/>
            <w:vAlign w:val="center"/>
            <w:hideMark/>
          </w:tcPr>
          <w:p w14:paraId="1DE8EA68" w14:textId="07646086" w:rsidR="0013001D" w:rsidRPr="0094163B" w:rsidRDefault="0013001D" w:rsidP="0013001D">
            <w:pPr>
              <w:jc w:val="center"/>
              <w:rPr>
                <w:color w:val="auto"/>
              </w:rPr>
            </w:pPr>
            <w:r w:rsidRPr="0094163B">
              <w:rPr>
                <w:color w:val="auto"/>
              </w:rPr>
              <w:t>449,05</w:t>
            </w:r>
          </w:p>
        </w:tc>
      </w:tr>
      <w:tr w:rsidR="0094163B" w:rsidRPr="0094163B" w14:paraId="6BF24E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A9540F" w14:textId="77777777" w:rsidR="0013001D" w:rsidRPr="0094163B" w:rsidRDefault="0013001D" w:rsidP="0013001D">
            <w:pPr>
              <w:jc w:val="center"/>
              <w:rPr>
                <w:color w:val="auto"/>
              </w:rPr>
            </w:pPr>
            <w:r w:rsidRPr="0094163B">
              <w:rPr>
                <w:color w:val="auto"/>
              </w:rPr>
              <w:t>14-01-003-06</w:t>
            </w:r>
          </w:p>
        </w:tc>
        <w:tc>
          <w:tcPr>
            <w:tcW w:w="2920" w:type="dxa"/>
            <w:tcBorders>
              <w:top w:val="nil"/>
              <w:left w:val="nil"/>
              <w:bottom w:val="single" w:sz="4" w:space="0" w:color="auto"/>
              <w:right w:val="single" w:sz="4" w:space="0" w:color="auto"/>
            </w:tcBorders>
            <w:shd w:val="clear" w:color="auto" w:fill="auto"/>
            <w:vAlign w:val="center"/>
            <w:hideMark/>
          </w:tcPr>
          <w:p w14:paraId="6B0A9A24" w14:textId="30D7BB90" w:rsidR="0013001D" w:rsidRPr="0094163B" w:rsidRDefault="0013001D" w:rsidP="0013001D">
            <w:pPr>
              <w:jc w:val="center"/>
              <w:rPr>
                <w:color w:val="auto"/>
              </w:rPr>
            </w:pPr>
            <w:r w:rsidRPr="0094163B">
              <w:rPr>
                <w:color w:val="auto"/>
              </w:rPr>
              <w:t>17 467,84</w:t>
            </w:r>
          </w:p>
        </w:tc>
        <w:tc>
          <w:tcPr>
            <w:tcW w:w="3033" w:type="dxa"/>
            <w:tcBorders>
              <w:top w:val="nil"/>
              <w:left w:val="nil"/>
              <w:bottom w:val="single" w:sz="4" w:space="0" w:color="auto"/>
              <w:right w:val="single" w:sz="4" w:space="0" w:color="auto"/>
            </w:tcBorders>
            <w:shd w:val="clear" w:color="auto" w:fill="auto"/>
            <w:vAlign w:val="center"/>
            <w:hideMark/>
          </w:tcPr>
          <w:p w14:paraId="10C836FD" w14:textId="5F4356B5" w:rsidR="0013001D" w:rsidRPr="0094163B" w:rsidRDefault="0013001D" w:rsidP="0013001D">
            <w:pPr>
              <w:jc w:val="center"/>
              <w:rPr>
                <w:color w:val="auto"/>
              </w:rPr>
            </w:pPr>
            <w:r w:rsidRPr="0094163B">
              <w:rPr>
                <w:color w:val="auto"/>
              </w:rPr>
              <w:t>734,50</w:t>
            </w:r>
          </w:p>
        </w:tc>
      </w:tr>
      <w:tr w:rsidR="0094163B" w:rsidRPr="0094163B" w14:paraId="1A3FD1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CF587" w14:textId="77777777" w:rsidR="0013001D" w:rsidRPr="0094163B" w:rsidRDefault="0013001D" w:rsidP="0013001D">
            <w:pPr>
              <w:jc w:val="center"/>
              <w:rPr>
                <w:color w:val="auto"/>
              </w:rPr>
            </w:pPr>
            <w:r w:rsidRPr="0094163B">
              <w:rPr>
                <w:color w:val="auto"/>
              </w:rPr>
              <w:t>14-01-003-07</w:t>
            </w:r>
          </w:p>
        </w:tc>
        <w:tc>
          <w:tcPr>
            <w:tcW w:w="2920" w:type="dxa"/>
            <w:tcBorders>
              <w:top w:val="nil"/>
              <w:left w:val="nil"/>
              <w:bottom w:val="single" w:sz="4" w:space="0" w:color="auto"/>
              <w:right w:val="single" w:sz="4" w:space="0" w:color="auto"/>
            </w:tcBorders>
            <w:shd w:val="clear" w:color="auto" w:fill="auto"/>
            <w:vAlign w:val="center"/>
            <w:hideMark/>
          </w:tcPr>
          <w:p w14:paraId="712428C3" w14:textId="35623DF6" w:rsidR="0013001D" w:rsidRPr="0094163B" w:rsidRDefault="0013001D" w:rsidP="0013001D">
            <w:pPr>
              <w:jc w:val="center"/>
              <w:rPr>
                <w:color w:val="auto"/>
              </w:rPr>
            </w:pPr>
            <w:r w:rsidRPr="0094163B">
              <w:rPr>
                <w:color w:val="auto"/>
              </w:rPr>
              <w:t>112 091,83</w:t>
            </w:r>
          </w:p>
        </w:tc>
        <w:tc>
          <w:tcPr>
            <w:tcW w:w="3033" w:type="dxa"/>
            <w:tcBorders>
              <w:top w:val="nil"/>
              <w:left w:val="nil"/>
              <w:bottom w:val="single" w:sz="4" w:space="0" w:color="auto"/>
              <w:right w:val="single" w:sz="4" w:space="0" w:color="auto"/>
            </w:tcBorders>
            <w:shd w:val="clear" w:color="auto" w:fill="auto"/>
            <w:vAlign w:val="center"/>
            <w:hideMark/>
          </w:tcPr>
          <w:p w14:paraId="133CB030" w14:textId="14EFE8E7" w:rsidR="0013001D" w:rsidRPr="0094163B" w:rsidRDefault="0013001D" w:rsidP="0013001D">
            <w:pPr>
              <w:jc w:val="center"/>
              <w:rPr>
                <w:color w:val="auto"/>
              </w:rPr>
            </w:pPr>
            <w:r w:rsidRPr="0094163B">
              <w:rPr>
                <w:color w:val="auto"/>
              </w:rPr>
              <w:t>4 679,66</w:t>
            </w:r>
          </w:p>
        </w:tc>
      </w:tr>
      <w:tr w:rsidR="0094163B" w:rsidRPr="0094163B" w14:paraId="3639A0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64EBDB" w14:textId="77777777" w:rsidR="0013001D" w:rsidRPr="0094163B" w:rsidRDefault="0013001D" w:rsidP="0013001D">
            <w:pPr>
              <w:jc w:val="center"/>
              <w:rPr>
                <w:color w:val="auto"/>
              </w:rPr>
            </w:pPr>
            <w:r w:rsidRPr="0094163B">
              <w:rPr>
                <w:color w:val="auto"/>
              </w:rPr>
              <w:t>14-01-003-08</w:t>
            </w:r>
          </w:p>
        </w:tc>
        <w:tc>
          <w:tcPr>
            <w:tcW w:w="2920" w:type="dxa"/>
            <w:tcBorders>
              <w:top w:val="nil"/>
              <w:left w:val="nil"/>
              <w:bottom w:val="single" w:sz="4" w:space="0" w:color="auto"/>
              <w:right w:val="single" w:sz="4" w:space="0" w:color="auto"/>
            </w:tcBorders>
            <w:shd w:val="clear" w:color="auto" w:fill="auto"/>
            <w:vAlign w:val="center"/>
            <w:hideMark/>
          </w:tcPr>
          <w:p w14:paraId="43B8EEF9" w14:textId="52C693EC" w:rsidR="0013001D" w:rsidRPr="0094163B" w:rsidRDefault="0013001D" w:rsidP="0013001D">
            <w:pPr>
              <w:jc w:val="center"/>
              <w:rPr>
                <w:color w:val="auto"/>
              </w:rPr>
            </w:pPr>
            <w:r w:rsidRPr="0094163B">
              <w:rPr>
                <w:color w:val="auto"/>
              </w:rPr>
              <w:t>132 715,79</w:t>
            </w:r>
          </w:p>
        </w:tc>
        <w:tc>
          <w:tcPr>
            <w:tcW w:w="3033" w:type="dxa"/>
            <w:tcBorders>
              <w:top w:val="nil"/>
              <w:left w:val="nil"/>
              <w:bottom w:val="single" w:sz="4" w:space="0" w:color="auto"/>
              <w:right w:val="single" w:sz="4" w:space="0" w:color="auto"/>
            </w:tcBorders>
            <w:shd w:val="clear" w:color="auto" w:fill="auto"/>
            <w:vAlign w:val="center"/>
            <w:hideMark/>
          </w:tcPr>
          <w:p w14:paraId="28B4AC10" w14:textId="2725B2CE" w:rsidR="0013001D" w:rsidRPr="0094163B" w:rsidRDefault="0013001D" w:rsidP="0013001D">
            <w:pPr>
              <w:jc w:val="center"/>
              <w:rPr>
                <w:color w:val="auto"/>
              </w:rPr>
            </w:pPr>
            <w:r w:rsidRPr="0094163B">
              <w:rPr>
                <w:color w:val="auto"/>
              </w:rPr>
              <w:t>5 546,74</w:t>
            </w:r>
          </w:p>
        </w:tc>
      </w:tr>
      <w:tr w:rsidR="0094163B" w:rsidRPr="0094163B" w14:paraId="58AB33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E17561" w14:textId="77777777" w:rsidR="0013001D" w:rsidRPr="0094163B" w:rsidRDefault="0013001D" w:rsidP="0013001D">
            <w:pPr>
              <w:jc w:val="center"/>
              <w:rPr>
                <w:color w:val="auto"/>
              </w:rPr>
            </w:pPr>
            <w:r w:rsidRPr="0094163B">
              <w:rPr>
                <w:color w:val="auto"/>
              </w:rPr>
              <w:t>14-01-003-09</w:t>
            </w:r>
          </w:p>
        </w:tc>
        <w:tc>
          <w:tcPr>
            <w:tcW w:w="2920" w:type="dxa"/>
            <w:tcBorders>
              <w:top w:val="nil"/>
              <w:left w:val="nil"/>
              <w:bottom w:val="single" w:sz="4" w:space="0" w:color="auto"/>
              <w:right w:val="single" w:sz="4" w:space="0" w:color="auto"/>
            </w:tcBorders>
            <w:shd w:val="clear" w:color="auto" w:fill="auto"/>
            <w:vAlign w:val="center"/>
            <w:hideMark/>
          </w:tcPr>
          <w:p w14:paraId="7360ECEB" w14:textId="6C495C27" w:rsidR="0013001D" w:rsidRPr="0094163B" w:rsidRDefault="0013001D" w:rsidP="0013001D">
            <w:pPr>
              <w:jc w:val="center"/>
              <w:rPr>
                <w:color w:val="auto"/>
              </w:rPr>
            </w:pPr>
            <w:r w:rsidRPr="0094163B">
              <w:rPr>
                <w:color w:val="auto"/>
              </w:rPr>
              <w:t>12 682,00</w:t>
            </w:r>
          </w:p>
        </w:tc>
        <w:tc>
          <w:tcPr>
            <w:tcW w:w="3033" w:type="dxa"/>
            <w:tcBorders>
              <w:top w:val="nil"/>
              <w:left w:val="nil"/>
              <w:bottom w:val="single" w:sz="4" w:space="0" w:color="auto"/>
              <w:right w:val="single" w:sz="4" w:space="0" w:color="auto"/>
            </w:tcBorders>
            <w:shd w:val="clear" w:color="auto" w:fill="auto"/>
            <w:vAlign w:val="center"/>
            <w:hideMark/>
          </w:tcPr>
          <w:p w14:paraId="686DD5AD" w14:textId="556143C5" w:rsidR="0013001D" w:rsidRPr="0094163B" w:rsidRDefault="0013001D" w:rsidP="0013001D">
            <w:pPr>
              <w:jc w:val="center"/>
              <w:rPr>
                <w:color w:val="auto"/>
              </w:rPr>
            </w:pPr>
            <w:r w:rsidRPr="0094163B">
              <w:rPr>
                <w:color w:val="auto"/>
              </w:rPr>
              <w:t>473,35</w:t>
            </w:r>
          </w:p>
        </w:tc>
      </w:tr>
      <w:tr w:rsidR="0094163B" w:rsidRPr="0094163B" w14:paraId="538E20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A47EB" w14:textId="77777777" w:rsidR="0013001D" w:rsidRPr="0094163B" w:rsidRDefault="0013001D" w:rsidP="0013001D">
            <w:pPr>
              <w:jc w:val="center"/>
              <w:rPr>
                <w:color w:val="auto"/>
              </w:rPr>
            </w:pPr>
            <w:r w:rsidRPr="0094163B">
              <w:rPr>
                <w:color w:val="auto"/>
              </w:rPr>
              <w:t>14-01-003-10</w:t>
            </w:r>
          </w:p>
        </w:tc>
        <w:tc>
          <w:tcPr>
            <w:tcW w:w="2920" w:type="dxa"/>
            <w:tcBorders>
              <w:top w:val="nil"/>
              <w:left w:val="nil"/>
              <w:bottom w:val="single" w:sz="4" w:space="0" w:color="auto"/>
              <w:right w:val="single" w:sz="4" w:space="0" w:color="auto"/>
            </w:tcBorders>
            <w:shd w:val="clear" w:color="auto" w:fill="auto"/>
            <w:vAlign w:val="center"/>
            <w:hideMark/>
          </w:tcPr>
          <w:p w14:paraId="48D5D491" w14:textId="0F71C34C" w:rsidR="0013001D" w:rsidRPr="0094163B" w:rsidRDefault="0013001D" w:rsidP="0013001D">
            <w:pPr>
              <w:jc w:val="center"/>
              <w:rPr>
                <w:color w:val="auto"/>
              </w:rPr>
            </w:pPr>
            <w:r w:rsidRPr="0094163B">
              <w:rPr>
                <w:color w:val="auto"/>
              </w:rPr>
              <w:t>19 411,69</w:t>
            </w:r>
          </w:p>
        </w:tc>
        <w:tc>
          <w:tcPr>
            <w:tcW w:w="3033" w:type="dxa"/>
            <w:tcBorders>
              <w:top w:val="nil"/>
              <w:left w:val="nil"/>
              <w:bottom w:val="single" w:sz="4" w:space="0" w:color="auto"/>
              <w:right w:val="single" w:sz="4" w:space="0" w:color="auto"/>
            </w:tcBorders>
            <w:shd w:val="clear" w:color="auto" w:fill="auto"/>
            <w:vAlign w:val="center"/>
            <w:hideMark/>
          </w:tcPr>
          <w:p w14:paraId="4E48A27B" w14:textId="1A5DEF36" w:rsidR="0013001D" w:rsidRPr="0094163B" w:rsidRDefault="0013001D" w:rsidP="0013001D">
            <w:pPr>
              <w:jc w:val="center"/>
              <w:rPr>
                <w:color w:val="auto"/>
              </w:rPr>
            </w:pPr>
            <w:r w:rsidRPr="0094163B">
              <w:rPr>
                <w:color w:val="auto"/>
              </w:rPr>
              <w:t>759,01</w:t>
            </w:r>
          </w:p>
        </w:tc>
      </w:tr>
      <w:tr w:rsidR="0094163B" w:rsidRPr="0094163B" w14:paraId="716AD9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7EC3FA" w14:textId="77777777" w:rsidR="0013001D" w:rsidRPr="0094163B" w:rsidRDefault="0013001D" w:rsidP="0013001D">
            <w:pPr>
              <w:jc w:val="center"/>
              <w:rPr>
                <w:color w:val="auto"/>
              </w:rPr>
            </w:pPr>
            <w:r w:rsidRPr="0094163B">
              <w:rPr>
                <w:color w:val="auto"/>
              </w:rPr>
              <w:t>14-01-003-11</w:t>
            </w:r>
          </w:p>
        </w:tc>
        <w:tc>
          <w:tcPr>
            <w:tcW w:w="2920" w:type="dxa"/>
            <w:tcBorders>
              <w:top w:val="nil"/>
              <w:left w:val="nil"/>
              <w:bottom w:val="single" w:sz="4" w:space="0" w:color="auto"/>
              <w:right w:val="single" w:sz="4" w:space="0" w:color="auto"/>
            </w:tcBorders>
            <w:shd w:val="clear" w:color="auto" w:fill="auto"/>
            <w:vAlign w:val="center"/>
            <w:hideMark/>
          </w:tcPr>
          <w:p w14:paraId="30310126" w14:textId="20AEB1BA" w:rsidR="0013001D" w:rsidRPr="0094163B" w:rsidRDefault="0013001D" w:rsidP="0013001D">
            <w:pPr>
              <w:jc w:val="center"/>
              <w:rPr>
                <w:color w:val="auto"/>
              </w:rPr>
            </w:pPr>
            <w:r w:rsidRPr="0094163B">
              <w:rPr>
                <w:color w:val="auto"/>
              </w:rPr>
              <w:t>114 123,61</w:t>
            </w:r>
          </w:p>
        </w:tc>
        <w:tc>
          <w:tcPr>
            <w:tcW w:w="3033" w:type="dxa"/>
            <w:tcBorders>
              <w:top w:val="nil"/>
              <w:left w:val="nil"/>
              <w:bottom w:val="single" w:sz="4" w:space="0" w:color="auto"/>
              <w:right w:val="single" w:sz="4" w:space="0" w:color="auto"/>
            </w:tcBorders>
            <w:shd w:val="clear" w:color="auto" w:fill="auto"/>
            <w:vAlign w:val="center"/>
            <w:hideMark/>
          </w:tcPr>
          <w:p w14:paraId="6305D28A" w14:textId="68E4EE81" w:rsidR="0013001D" w:rsidRPr="0094163B" w:rsidRDefault="0013001D" w:rsidP="0013001D">
            <w:pPr>
              <w:jc w:val="center"/>
              <w:rPr>
                <w:color w:val="auto"/>
              </w:rPr>
            </w:pPr>
            <w:r w:rsidRPr="0094163B">
              <w:rPr>
                <w:color w:val="auto"/>
              </w:rPr>
              <w:t>4 704,03</w:t>
            </w:r>
          </w:p>
        </w:tc>
      </w:tr>
      <w:tr w:rsidR="0094163B" w:rsidRPr="0094163B" w14:paraId="54893C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101AE" w14:textId="77777777" w:rsidR="0013001D" w:rsidRPr="0094163B" w:rsidRDefault="0013001D" w:rsidP="0013001D">
            <w:pPr>
              <w:jc w:val="center"/>
              <w:rPr>
                <w:color w:val="auto"/>
              </w:rPr>
            </w:pPr>
            <w:r w:rsidRPr="0094163B">
              <w:rPr>
                <w:color w:val="auto"/>
              </w:rPr>
              <w:t>14-01-003-12</w:t>
            </w:r>
          </w:p>
        </w:tc>
        <w:tc>
          <w:tcPr>
            <w:tcW w:w="2920" w:type="dxa"/>
            <w:tcBorders>
              <w:top w:val="nil"/>
              <w:left w:val="nil"/>
              <w:bottom w:val="single" w:sz="4" w:space="0" w:color="auto"/>
              <w:right w:val="single" w:sz="4" w:space="0" w:color="auto"/>
            </w:tcBorders>
            <w:shd w:val="clear" w:color="auto" w:fill="auto"/>
            <w:vAlign w:val="center"/>
            <w:hideMark/>
          </w:tcPr>
          <w:p w14:paraId="121A4329" w14:textId="319EC513" w:rsidR="0013001D" w:rsidRPr="0094163B" w:rsidRDefault="0013001D" w:rsidP="0013001D">
            <w:pPr>
              <w:jc w:val="center"/>
              <w:rPr>
                <w:color w:val="auto"/>
              </w:rPr>
            </w:pPr>
            <w:r w:rsidRPr="0094163B">
              <w:rPr>
                <w:color w:val="auto"/>
              </w:rPr>
              <w:t>134 850,20</w:t>
            </w:r>
          </w:p>
        </w:tc>
        <w:tc>
          <w:tcPr>
            <w:tcW w:w="3033" w:type="dxa"/>
            <w:tcBorders>
              <w:top w:val="nil"/>
              <w:left w:val="nil"/>
              <w:bottom w:val="single" w:sz="4" w:space="0" w:color="auto"/>
              <w:right w:val="single" w:sz="4" w:space="0" w:color="auto"/>
            </w:tcBorders>
            <w:shd w:val="clear" w:color="auto" w:fill="auto"/>
            <w:vAlign w:val="center"/>
            <w:hideMark/>
          </w:tcPr>
          <w:p w14:paraId="148F324C" w14:textId="32FB2732" w:rsidR="0013001D" w:rsidRPr="0094163B" w:rsidRDefault="0013001D" w:rsidP="0013001D">
            <w:pPr>
              <w:jc w:val="center"/>
              <w:rPr>
                <w:color w:val="auto"/>
              </w:rPr>
            </w:pPr>
            <w:r w:rsidRPr="0094163B">
              <w:rPr>
                <w:color w:val="auto"/>
              </w:rPr>
              <w:t>5 575,58</w:t>
            </w:r>
          </w:p>
        </w:tc>
      </w:tr>
      <w:tr w:rsidR="0094163B" w:rsidRPr="0094163B" w14:paraId="65DAC5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D50333" w14:textId="77777777" w:rsidR="0013001D" w:rsidRPr="0094163B" w:rsidRDefault="0013001D" w:rsidP="0013001D">
            <w:pPr>
              <w:jc w:val="center"/>
              <w:rPr>
                <w:color w:val="auto"/>
              </w:rPr>
            </w:pPr>
            <w:r w:rsidRPr="0094163B">
              <w:rPr>
                <w:color w:val="auto"/>
              </w:rPr>
              <w:t>14-01-003-13</w:t>
            </w:r>
          </w:p>
        </w:tc>
        <w:tc>
          <w:tcPr>
            <w:tcW w:w="2920" w:type="dxa"/>
            <w:tcBorders>
              <w:top w:val="nil"/>
              <w:left w:val="nil"/>
              <w:bottom w:val="single" w:sz="4" w:space="0" w:color="auto"/>
              <w:right w:val="single" w:sz="4" w:space="0" w:color="auto"/>
            </w:tcBorders>
            <w:shd w:val="clear" w:color="auto" w:fill="auto"/>
            <w:vAlign w:val="center"/>
            <w:hideMark/>
          </w:tcPr>
          <w:p w14:paraId="19E8985E" w14:textId="681B72F7" w:rsidR="0013001D" w:rsidRPr="0094163B" w:rsidRDefault="0013001D" w:rsidP="0013001D">
            <w:pPr>
              <w:jc w:val="center"/>
              <w:rPr>
                <w:color w:val="auto"/>
              </w:rPr>
            </w:pPr>
            <w:r w:rsidRPr="0094163B">
              <w:rPr>
                <w:color w:val="auto"/>
              </w:rPr>
              <w:t>13 948,77</w:t>
            </w:r>
          </w:p>
        </w:tc>
        <w:tc>
          <w:tcPr>
            <w:tcW w:w="3033" w:type="dxa"/>
            <w:tcBorders>
              <w:top w:val="nil"/>
              <w:left w:val="nil"/>
              <w:bottom w:val="single" w:sz="4" w:space="0" w:color="auto"/>
              <w:right w:val="single" w:sz="4" w:space="0" w:color="auto"/>
            </w:tcBorders>
            <w:shd w:val="clear" w:color="auto" w:fill="auto"/>
            <w:vAlign w:val="center"/>
            <w:hideMark/>
          </w:tcPr>
          <w:p w14:paraId="0B2A03A7" w14:textId="00166AB7" w:rsidR="0013001D" w:rsidRPr="0094163B" w:rsidRDefault="0013001D" w:rsidP="0013001D">
            <w:pPr>
              <w:jc w:val="center"/>
              <w:rPr>
                <w:color w:val="auto"/>
              </w:rPr>
            </w:pPr>
            <w:r w:rsidRPr="0094163B">
              <w:rPr>
                <w:color w:val="auto"/>
              </w:rPr>
              <w:t>558,95</w:t>
            </w:r>
          </w:p>
        </w:tc>
      </w:tr>
      <w:tr w:rsidR="0094163B" w:rsidRPr="0094163B" w14:paraId="69FA04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D01E8D" w14:textId="77777777" w:rsidR="0013001D" w:rsidRPr="0094163B" w:rsidRDefault="0013001D" w:rsidP="0013001D">
            <w:pPr>
              <w:jc w:val="center"/>
              <w:rPr>
                <w:color w:val="auto"/>
              </w:rPr>
            </w:pPr>
            <w:r w:rsidRPr="0094163B">
              <w:rPr>
                <w:color w:val="auto"/>
              </w:rPr>
              <w:t>14-01-003-14</w:t>
            </w:r>
          </w:p>
        </w:tc>
        <w:tc>
          <w:tcPr>
            <w:tcW w:w="2920" w:type="dxa"/>
            <w:tcBorders>
              <w:top w:val="nil"/>
              <w:left w:val="nil"/>
              <w:bottom w:val="single" w:sz="4" w:space="0" w:color="auto"/>
              <w:right w:val="single" w:sz="4" w:space="0" w:color="auto"/>
            </w:tcBorders>
            <w:shd w:val="clear" w:color="auto" w:fill="auto"/>
            <w:vAlign w:val="center"/>
            <w:hideMark/>
          </w:tcPr>
          <w:p w14:paraId="0F30B934" w14:textId="7708A10E" w:rsidR="0013001D" w:rsidRPr="0094163B" w:rsidRDefault="0013001D" w:rsidP="0013001D">
            <w:pPr>
              <w:jc w:val="center"/>
              <w:rPr>
                <w:color w:val="auto"/>
              </w:rPr>
            </w:pPr>
            <w:r w:rsidRPr="0094163B">
              <w:rPr>
                <w:color w:val="auto"/>
              </w:rPr>
              <w:t>20 528,67</w:t>
            </w:r>
          </w:p>
        </w:tc>
        <w:tc>
          <w:tcPr>
            <w:tcW w:w="3033" w:type="dxa"/>
            <w:tcBorders>
              <w:top w:val="nil"/>
              <w:left w:val="nil"/>
              <w:bottom w:val="single" w:sz="4" w:space="0" w:color="auto"/>
              <w:right w:val="single" w:sz="4" w:space="0" w:color="auto"/>
            </w:tcBorders>
            <w:shd w:val="clear" w:color="auto" w:fill="auto"/>
            <w:vAlign w:val="center"/>
            <w:hideMark/>
          </w:tcPr>
          <w:p w14:paraId="5B3DB949" w14:textId="2117873B" w:rsidR="0013001D" w:rsidRPr="0094163B" w:rsidRDefault="0013001D" w:rsidP="0013001D">
            <w:pPr>
              <w:jc w:val="center"/>
              <w:rPr>
                <w:color w:val="auto"/>
              </w:rPr>
            </w:pPr>
            <w:r w:rsidRPr="0094163B">
              <w:rPr>
                <w:color w:val="auto"/>
              </w:rPr>
              <w:t>838,44</w:t>
            </w:r>
          </w:p>
        </w:tc>
      </w:tr>
      <w:tr w:rsidR="0094163B" w:rsidRPr="0094163B" w14:paraId="44A6B0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F750B" w14:textId="77777777" w:rsidR="0013001D" w:rsidRPr="0094163B" w:rsidRDefault="0013001D" w:rsidP="0013001D">
            <w:pPr>
              <w:jc w:val="center"/>
              <w:rPr>
                <w:color w:val="auto"/>
              </w:rPr>
            </w:pPr>
            <w:r w:rsidRPr="0094163B">
              <w:rPr>
                <w:color w:val="auto"/>
              </w:rPr>
              <w:t>14-01-003-15</w:t>
            </w:r>
          </w:p>
        </w:tc>
        <w:tc>
          <w:tcPr>
            <w:tcW w:w="2920" w:type="dxa"/>
            <w:tcBorders>
              <w:top w:val="nil"/>
              <w:left w:val="nil"/>
              <w:bottom w:val="single" w:sz="4" w:space="0" w:color="auto"/>
              <w:right w:val="single" w:sz="4" w:space="0" w:color="auto"/>
            </w:tcBorders>
            <w:shd w:val="clear" w:color="auto" w:fill="auto"/>
            <w:vAlign w:val="center"/>
            <w:hideMark/>
          </w:tcPr>
          <w:p w14:paraId="1589EC75" w14:textId="3B4BF328" w:rsidR="0013001D" w:rsidRPr="0094163B" w:rsidRDefault="0013001D" w:rsidP="0013001D">
            <w:pPr>
              <w:jc w:val="center"/>
              <w:rPr>
                <w:color w:val="auto"/>
              </w:rPr>
            </w:pPr>
            <w:r w:rsidRPr="0094163B">
              <w:rPr>
                <w:color w:val="auto"/>
              </w:rPr>
              <w:t>115 584,03</w:t>
            </w:r>
          </w:p>
        </w:tc>
        <w:tc>
          <w:tcPr>
            <w:tcW w:w="3033" w:type="dxa"/>
            <w:tcBorders>
              <w:top w:val="nil"/>
              <w:left w:val="nil"/>
              <w:bottom w:val="single" w:sz="4" w:space="0" w:color="auto"/>
              <w:right w:val="single" w:sz="4" w:space="0" w:color="auto"/>
            </w:tcBorders>
            <w:shd w:val="clear" w:color="auto" w:fill="auto"/>
            <w:vAlign w:val="center"/>
            <w:hideMark/>
          </w:tcPr>
          <w:p w14:paraId="67410697" w14:textId="6BBC1E2B" w:rsidR="0013001D" w:rsidRPr="0094163B" w:rsidRDefault="0013001D" w:rsidP="0013001D">
            <w:pPr>
              <w:jc w:val="center"/>
              <w:rPr>
                <w:color w:val="auto"/>
              </w:rPr>
            </w:pPr>
            <w:r w:rsidRPr="0094163B">
              <w:rPr>
                <w:color w:val="auto"/>
              </w:rPr>
              <w:t>4 788,33</w:t>
            </w:r>
          </w:p>
        </w:tc>
      </w:tr>
      <w:tr w:rsidR="0094163B" w:rsidRPr="0094163B" w14:paraId="181CD3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D338A1" w14:textId="77777777" w:rsidR="0013001D" w:rsidRPr="0094163B" w:rsidRDefault="0013001D" w:rsidP="0013001D">
            <w:pPr>
              <w:jc w:val="center"/>
              <w:rPr>
                <w:color w:val="auto"/>
              </w:rPr>
            </w:pPr>
            <w:r w:rsidRPr="0094163B">
              <w:rPr>
                <w:color w:val="auto"/>
              </w:rPr>
              <w:t>14-01-003-16</w:t>
            </w:r>
          </w:p>
        </w:tc>
        <w:tc>
          <w:tcPr>
            <w:tcW w:w="2920" w:type="dxa"/>
            <w:tcBorders>
              <w:top w:val="nil"/>
              <w:left w:val="nil"/>
              <w:bottom w:val="single" w:sz="4" w:space="0" w:color="auto"/>
              <w:right w:val="single" w:sz="4" w:space="0" w:color="auto"/>
            </w:tcBorders>
            <w:shd w:val="clear" w:color="auto" w:fill="auto"/>
            <w:vAlign w:val="center"/>
            <w:hideMark/>
          </w:tcPr>
          <w:p w14:paraId="4730430B" w14:textId="2ADE5341" w:rsidR="0013001D" w:rsidRPr="0094163B" w:rsidRDefault="0013001D" w:rsidP="0013001D">
            <w:pPr>
              <w:jc w:val="center"/>
              <w:rPr>
                <w:color w:val="auto"/>
              </w:rPr>
            </w:pPr>
            <w:r w:rsidRPr="0094163B">
              <w:rPr>
                <w:color w:val="auto"/>
              </w:rPr>
              <w:t>136 017,81</w:t>
            </w:r>
          </w:p>
        </w:tc>
        <w:tc>
          <w:tcPr>
            <w:tcW w:w="3033" w:type="dxa"/>
            <w:tcBorders>
              <w:top w:val="nil"/>
              <w:left w:val="nil"/>
              <w:bottom w:val="single" w:sz="4" w:space="0" w:color="auto"/>
              <w:right w:val="single" w:sz="4" w:space="0" w:color="auto"/>
            </w:tcBorders>
            <w:shd w:val="clear" w:color="auto" w:fill="auto"/>
            <w:vAlign w:val="center"/>
            <w:hideMark/>
          </w:tcPr>
          <w:p w14:paraId="2188CC92" w14:textId="2E2CB35D" w:rsidR="0013001D" w:rsidRPr="0094163B" w:rsidRDefault="0013001D" w:rsidP="0013001D">
            <w:pPr>
              <w:jc w:val="center"/>
              <w:rPr>
                <w:color w:val="auto"/>
              </w:rPr>
            </w:pPr>
            <w:r w:rsidRPr="0094163B">
              <w:rPr>
                <w:color w:val="auto"/>
              </w:rPr>
              <w:t>5 656,45</w:t>
            </w:r>
          </w:p>
        </w:tc>
      </w:tr>
      <w:tr w:rsidR="0094163B" w:rsidRPr="0094163B" w14:paraId="038A32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C8DE1" w14:textId="77777777" w:rsidR="0013001D" w:rsidRPr="0094163B" w:rsidRDefault="0013001D" w:rsidP="0013001D">
            <w:pPr>
              <w:jc w:val="center"/>
              <w:rPr>
                <w:color w:val="auto"/>
              </w:rPr>
            </w:pPr>
            <w:r w:rsidRPr="0094163B">
              <w:rPr>
                <w:color w:val="auto"/>
              </w:rPr>
              <w:t>14-01-003-17</w:t>
            </w:r>
          </w:p>
        </w:tc>
        <w:tc>
          <w:tcPr>
            <w:tcW w:w="2920" w:type="dxa"/>
            <w:tcBorders>
              <w:top w:val="nil"/>
              <w:left w:val="nil"/>
              <w:bottom w:val="single" w:sz="4" w:space="0" w:color="auto"/>
              <w:right w:val="single" w:sz="4" w:space="0" w:color="auto"/>
            </w:tcBorders>
            <w:shd w:val="clear" w:color="auto" w:fill="auto"/>
            <w:vAlign w:val="center"/>
            <w:hideMark/>
          </w:tcPr>
          <w:p w14:paraId="3C3BB200" w14:textId="03E9CCF5" w:rsidR="0013001D" w:rsidRPr="0094163B" w:rsidRDefault="0013001D" w:rsidP="0013001D">
            <w:pPr>
              <w:jc w:val="center"/>
              <w:rPr>
                <w:color w:val="auto"/>
              </w:rPr>
            </w:pPr>
            <w:r w:rsidRPr="0094163B">
              <w:rPr>
                <w:color w:val="auto"/>
              </w:rPr>
              <w:t>17 297,41</w:t>
            </w:r>
          </w:p>
        </w:tc>
        <w:tc>
          <w:tcPr>
            <w:tcW w:w="3033" w:type="dxa"/>
            <w:tcBorders>
              <w:top w:val="nil"/>
              <w:left w:val="nil"/>
              <w:bottom w:val="single" w:sz="4" w:space="0" w:color="auto"/>
              <w:right w:val="single" w:sz="4" w:space="0" w:color="auto"/>
            </w:tcBorders>
            <w:shd w:val="clear" w:color="auto" w:fill="auto"/>
            <w:vAlign w:val="center"/>
            <w:hideMark/>
          </w:tcPr>
          <w:p w14:paraId="59288BDB" w14:textId="3B688222" w:rsidR="0013001D" w:rsidRPr="0094163B" w:rsidRDefault="0013001D" w:rsidP="0013001D">
            <w:pPr>
              <w:jc w:val="center"/>
              <w:rPr>
                <w:color w:val="auto"/>
              </w:rPr>
            </w:pPr>
            <w:r w:rsidRPr="0094163B">
              <w:rPr>
                <w:color w:val="auto"/>
              </w:rPr>
              <w:t>676,86</w:t>
            </w:r>
          </w:p>
        </w:tc>
      </w:tr>
      <w:tr w:rsidR="0094163B" w:rsidRPr="0094163B" w14:paraId="1E8FDE0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D10DFB" w14:textId="77777777" w:rsidR="0013001D" w:rsidRPr="0094163B" w:rsidRDefault="0013001D" w:rsidP="0013001D">
            <w:pPr>
              <w:jc w:val="center"/>
              <w:rPr>
                <w:color w:val="auto"/>
              </w:rPr>
            </w:pPr>
            <w:r w:rsidRPr="0094163B">
              <w:rPr>
                <w:color w:val="auto"/>
              </w:rPr>
              <w:t>14-01-003-18</w:t>
            </w:r>
          </w:p>
        </w:tc>
        <w:tc>
          <w:tcPr>
            <w:tcW w:w="2920" w:type="dxa"/>
            <w:tcBorders>
              <w:top w:val="nil"/>
              <w:left w:val="nil"/>
              <w:bottom w:val="single" w:sz="4" w:space="0" w:color="auto"/>
              <w:right w:val="single" w:sz="4" w:space="0" w:color="auto"/>
            </w:tcBorders>
            <w:shd w:val="clear" w:color="auto" w:fill="auto"/>
            <w:vAlign w:val="center"/>
            <w:hideMark/>
          </w:tcPr>
          <w:p w14:paraId="5A124C7E" w14:textId="335535DC" w:rsidR="0013001D" w:rsidRPr="0094163B" w:rsidRDefault="0013001D" w:rsidP="0013001D">
            <w:pPr>
              <w:jc w:val="center"/>
              <w:rPr>
                <w:color w:val="auto"/>
              </w:rPr>
            </w:pPr>
            <w:r w:rsidRPr="0094163B">
              <w:rPr>
                <w:color w:val="auto"/>
              </w:rPr>
              <w:t>24 029,61</w:t>
            </w:r>
          </w:p>
        </w:tc>
        <w:tc>
          <w:tcPr>
            <w:tcW w:w="3033" w:type="dxa"/>
            <w:tcBorders>
              <w:top w:val="nil"/>
              <w:left w:val="nil"/>
              <w:bottom w:val="single" w:sz="4" w:space="0" w:color="auto"/>
              <w:right w:val="single" w:sz="4" w:space="0" w:color="auto"/>
            </w:tcBorders>
            <w:shd w:val="clear" w:color="auto" w:fill="auto"/>
            <w:vAlign w:val="center"/>
            <w:hideMark/>
          </w:tcPr>
          <w:p w14:paraId="0B0D76B6" w14:textId="66FFF4CA" w:rsidR="0013001D" w:rsidRPr="0094163B" w:rsidRDefault="0013001D" w:rsidP="0013001D">
            <w:pPr>
              <w:jc w:val="center"/>
              <w:rPr>
                <w:color w:val="auto"/>
              </w:rPr>
            </w:pPr>
            <w:r w:rsidRPr="0094163B">
              <w:rPr>
                <w:color w:val="auto"/>
              </w:rPr>
              <w:t>963,14</w:t>
            </w:r>
          </w:p>
        </w:tc>
      </w:tr>
      <w:tr w:rsidR="0094163B" w:rsidRPr="0094163B" w14:paraId="2C89D3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45E8C6" w14:textId="77777777" w:rsidR="0013001D" w:rsidRPr="0094163B" w:rsidRDefault="0013001D" w:rsidP="0013001D">
            <w:pPr>
              <w:jc w:val="center"/>
              <w:rPr>
                <w:color w:val="auto"/>
              </w:rPr>
            </w:pPr>
            <w:r w:rsidRPr="0094163B">
              <w:rPr>
                <w:color w:val="auto"/>
              </w:rPr>
              <w:t>14-01-003-19</w:t>
            </w:r>
          </w:p>
        </w:tc>
        <w:tc>
          <w:tcPr>
            <w:tcW w:w="2920" w:type="dxa"/>
            <w:tcBorders>
              <w:top w:val="nil"/>
              <w:left w:val="nil"/>
              <w:bottom w:val="single" w:sz="4" w:space="0" w:color="auto"/>
              <w:right w:val="single" w:sz="4" w:space="0" w:color="auto"/>
            </w:tcBorders>
            <w:shd w:val="clear" w:color="auto" w:fill="auto"/>
            <w:vAlign w:val="center"/>
            <w:hideMark/>
          </w:tcPr>
          <w:p w14:paraId="64FF9DD0" w14:textId="045EC83F" w:rsidR="0013001D" w:rsidRPr="0094163B" w:rsidRDefault="0013001D" w:rsidP="0013001D">
            <w:pPr>
              <w:jc w:val="center"/>
              <w:rPr>
                <w:color w:val="auto"/>
              </w:rPr>
            </w:pPr>
            <w:r w:rsidRPr="0094163B">
              <w:rPr>
                <w:color w:val="auto"/>
              </w:rPr>
              <w:t>118 342,11</w:t>
            </w:r>
          </w:p>
        </w:tc>
        <w:tc>
          <w:tcPr>
            <w:tcW w:w="3033" w:type="dxa"/>
            <w:tcBorders>
              <w:top w:val="nil"/>
              <w:left w:val="nil"/>
              <w:bottom w:val="single" w:sz="4" w:space="0" w:color="auto"/>
              <w:right w:val="single" w:sz="4" w:space="0" w:color="auto"/>
            </w:tcBorders>
            <w:shd w:val="clear" w:color="auto" w:fill="auto"/>
            <w:vAlign w:val="center"/>
            <w:hideMark/>
          </w:tcPr>
          <w:p w14:paraId="3D562302" w14:textId="4334CAB7" w:rsidR="0013001D" w:rsidRPr="0094163B" w:rsidRDefault="0013001D" w:rsidP="0013001D">
            <w:pPr>
              <w:jc w:val="center"/>
              <w:rPr>
                <w:color w:val="auto"/>
              </w:rPr>
            </w:pPr>
            <w:r w:rsidRPr="0094163B">
              <w:rPr>
                <w:color w:val="auto"/>
              </w:rPr>
              <w:t>4 897,73</w:t>
            </w:r>
          </w:p>
        </w:tc>
      </w:tr>
      <w:tr w:rsidR="0094163B" w:rsidRPr="0094163B" w14:paraId="0F76CD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4A6AD" w14:textId="77777777" w:rsidR="0013001D" w:rsidRPr="0094163B" w:rsidRDefault="0013001D" w:rsidP="0013001D">
            <w:pPr>
              <w:jc w:val="center"/>
              <w:rPr>
                <w:color w:val="auto"/>
              </w:rPr>
            </w:pPr>
            <w:r w:rsidRPr="0094163B">
              <w:rPr>
                <w:color w:val="auto"/>
              </w:rPr>
              <w:t>14-01-003-20</w:t>
            </w:r>
          </w:p>
        </w:tc>
        <w:tc>
          <w:tcPr>
            <w:tcW w:w="2920" w:type="dxa"/>
            <w:tcBorders>
              <w:top w:val="nil"/>
              <w:left w:val="nil"/>
              <w:bottom w:val="single" w:sz="4" w:space="0" w:color="auto"/>
              <w:right w:val="single" w:sz="4" w:space="0" w:color="auto"/>
            </w:tcBorders>
            <w:shd w:val="clear" w:color="auto" w:fill="auto"/>
            <w:vAlign w:val="center"/>
            <w:hideMark/>
          </w:tcPr>
          <w:p w14:paraId="01FB2360" w14:textId="5B51A04D" w:rsidR="0013001D" w:rsidRPr="0094163B" w:rsidRDefault="0013001D" w:rsidP="0013001D">
            <w:pPr>
              <w:jc w:val="center"/>
              <w:rPr>
                <w:color w:val="auto"/>
              </w:rPr>
            </w:pPr>
            <w:r w:rsidRPr="0094163B">
              <w:rPr>
                <w:color w:val="auto"/>
              </w:rPr>
              <w:t>139 196,52</w:t>
            </w:r>
          </w:p>
        </w:tc>
        <w:tc>
          <w:tcPr>
            <w:tcW w:w="3033" w:type="dxa"/>
            <w:tcBorders>
              <w:top w:val="nil"/>
              <w:left w:val="nil"/>
              <w:bottom w:val="single" w:sz="4" w:space="0" w:color="auto"/>
              <w:right w:val="single" w:sz="4" w:space="0" w:color="auto"/>
            </w:tcBorders>
            <w:shd w:val="clear" w:color="auto" w:fill="auto"/>
            <w:vAlign w:val="center"/>
            <w:hideMark/>
          </w:tcPr>
          <w:p w14:paraId="1A88DC44" w14:textId="657F914C" w:rsidR="0013001D" w:rsidRPr="0094163B" w:rsidRDefault="0013001D" w:rsidP="0013001D">
            <w:pPr>
              <w:jc w:val="center"/>
              <w:rPr>
                <w:color w:val="auto"/>
              </w:rPr>
            </w:pPr>
            <w:r w:rsidRPr="0094163B">
              <w:rPr>
                <w:color w:val="auto"/>
              </w:rPr>
              <w:t>5 774,21</w:t>
            </w:r>
          </w:p>
        </w:tc>
      </w:tr>
      <w:tr w:rsidR="0094163B" w:rsidRPr="0094163B" w14:paraId="0DFE59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BA1C8" w14:textId="77777777" w:rsidR="0013001D" w:rsidRPr="0094163B" w:rsidRDefault="0013001D" w:rsidP="0013001D">
            <w:pPr>
              <w:jc w:val="center"/>
              <w:rPr>
                <w:color w:val="auto"/>
              </w:rPr>
            </w:pPr>
            <w:r w:rsidRPr="0094163B">
              <w:rPr>
                <w:color w:val="auto"/>
              </w:rPr>
              <w:t>14-01-003-21</w:t>
            </w:r>
          </w:p>
        </w:tc>
        <w:tc>
          <w:tcPr>
            <w:tcW w:w="2920" w:type="dxa"/>
            <w:tcBorders>
              <w:top w:val="nil"/>
              <w:left w:val="nil"/>
              <w:bottom w:val="single" w:sz="4" w:space="0" w:color="auto"/>
              <w:right w:val="single" w:sz="4" w:space="0" w:color="auto"/>
            </w:tcBorders>
            <w:shd w:val="clear" w:color="auto" w:fill="auto"/>
            <w:vAlign w:val="center"/>
            <w:hideMark/>
          </w:tcPr>
          <w:p w14:paraId="483A5F01" w14:textId="69F5FCF4" w:rsidR="0013001D" w:rsidRPr="0094163B" w:rsidRDefault="0013001D" w:rsidP="0013001D">
            <w:pPr>
              <w:jc w:val="center"/>
              <w:rPr>
                <w:color w:val="auto"/>
              </w:rPr>
            </w:pPr>
            <w:r w:rsidRPr="0094163B">
              <w:rPr>
                <w:color w:val="auto"/>
              </w:rPr>
              <w:t>20 413,16</w:t>
            </w:r>
          </w:p>
        </w:tc>
        <w:tc>
          <w:tcPr>
            <w:tcW w:w="3033" w:type="dxa"/>
            <w:tcBorders>
              <w:top w:val="nil"/>
              <w:left w:val="nil"/>
              <w:bottom w:val="single" w:sz="4" w:space="0" w:color="auto"/>
              <w:right w:val="single" w:sz="4" w:space="0" w:color="auto"/>
            </w:tcBorders>
            <w:shd w:val="clear" w:color="auto" w:fill="auto"/>
            <w:vAlign w:val="center"/>
            <w:hideMark/>
          </w:tcPr>
          <w:p w14:paraId="025B920B" w14:textId="1CF60F82" w:rsidR="0013001D" w:rsidRPr="0094163B" w:rsidRDefault="0013001D" w:rsidP="0013001D">
            <w:pPr>
              <w:jc w:val="center"/>
              <w:rPr>
                <w:color w:val="auto"/>
              </w:rPr>
            </w:pPr>
            <w:r w:rsidRPr="0094163B">
              <w:rPr>
                <w:color w:val="auto"/>
              </w:rPr>
              <w:t>797,28</w:t>
            </w:r>
          </w:p>
        </w:tc>
      </w:tr>
      <w:tr w:rsidR="0094163B" w:rsidRPr="0094163B" w14:paraId="5F5237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DDB0E" w14:textId="77777777" w:rsidR="0013001D" w:rsidRPr="0094163B" w:rsidRDefault="0013001D" w:rsidP="0013001D">
            <w:pPr>
              <w:jc w:val="center"/>
              <w:rPr>
                <w:color w:val="auto"/>
              </w:rPr>
            </w:pPr>
            <w:r w:rsidRPr="0094163B">
              <w:rPr>
                <w:color w:val="auto"/>
              </w:rPr>
              <w:t>14-01-003-22</w:t>
            </w:r>
          </w:p>
        </w:tc>
        <w:tc>
          <w:tcPr>
            <w:tcW w:w="2920" w:type="dxa"/>
            <w:tcBorders>
              <w:top w:val="nil"/>
              <w:left w:val="nil"/>
              <w:bottom w:val="single" w:sz="4" w:space="0" w:color="auto"/>
              <w:right w:val="single" w:sz="4" w:space="0" w:color="auto"/>
            </w:tcBorders>
            <w:shd w:val="clear" w:color="auto" w:fill="auto"/>
            <w:vAlign w:val="center"/>
            <w:hideMark/>
          </w:tcPr>
          <w:p w14:paraId="01598AC5" w14:textId="26BDB32A" w:rsidR="0013001D" w:rsidRPr="0094163B" w:rsidRDefault="0013001D" w:rsidP="0013001D">
            <w:pPr>
              <w:jc w:val="center"/>
              <w:rPr>
                <w:color w:val="auto"/>
              </w:rPr>
            </w:pPr>
            <w:r w:rsidRPr="0094163B">
              <w:rPr>
                <w:color w:val="auto"/>
              </w:rPr>
              <w:t>27 070,21</w:t>
            </w:r>
          </w:p>
        </w:tc>
        <w:tc>
          <w:tcPr>
            <w:tcW w:w="3033" w:type="dxa"/>
            <w:tcBorders>
              <w:top w:val="nil"/>
              <w:left w:val="nil"/>
              <w:bottom w:val="single" w:sz="4" w:space="0" w:color="auto"/>
              <w:right w:val="single" w:sz="4" w:space="0" w:color="auto"/>
            </w:tcBorders>
            <w:shd w:val="clear" w:color="auto" w:fill="auto"/>
            <w:vAlign w:val="center"/>
            <w:hideMark/>
          </w:tcPr>
          <w:p w14:paraId="632D6395" w14:textId="568F09EE" w:rsidR="0013001D" w:rsidRPr="0094163B" w:rsidRDefault="0013001D" w:rsidP="0013001D">
            <w:pPr>
              <w:jc w:val="center"/>
              <w:rPr>
                <w:color w:val="auto"/>
              </w:rPr>
            </w:pPr>
            <w:r w:rsidRPr="0094163B">
              <w:rPr>
                <w:color w:val="auto"/>
              </w:rPr>
              <w:t>1 082,66</w:t>
            </w:r>
          </w:p>
        </w:tc>
      </w:tr>
      <w:tr w:rsidR="0094163B" w:rsidRPr="0094163B" w14:paraId="5FD7EC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385A82" w14:textId="77777777" w:rsidR="0013001D" w:rsidRPr="0094163B" w:rsidRDefault="0013001D" w:rsidP="0013001D">
            <w:pPr>
              <w:jc w:val="center"/>
              <w:rPr>
                <w:color w:val="auto"/>
              </w:rPr>
            </w:pPr>
            <w:r w:rsidRPr="0094163B">
              <w:rPr>
                <w:color w:val="auto"/>
              </w:rPr>
              <w:t>14-01-003-23</w:t>
            </w:r>
          </w:p>
        </w:tc>
        <w:tc>
          <w:tcPr>
            <w:tcW w:w="2920" w:type="dxa"/>
            <w:tcBorders>
              <w:top w:val="nil"/>
              <w:left w:val="nil"/>
              <w:bottom w:val="single" w:sz="4" w:space="0" w:color="auto"/>
              <w:right w:val="single" w:sz="4" w:space="0" w:color="auto"/>
            </w:tcBorders>
            <w:shd w:val="clear" w:color="auto" w:fill="auto"/>
            <w:vAlign w:val="center"/>
            <w:hideMark/>
          </w:tcPr>
          <w:p w14:paraId="3CF51E25" w14:textId="487CC7BA" w:rsidR="0013001D" w:rsidRPr="0094163B" w:rsidRDefault="0013001D" w:rsidP="0013001D">
            <w:pPr>
              <w:jc w:val="center"/>
              <w:rPr>
                <w:color w:val="auto"/>
              </w:rPr>
            </w:pPr>
            <w:r w:rsidRPr="0094163B">
              <w:rPr>
                <w:color w:val="auto"/>
              </w:rPr>
              <w:t>121 351,31</w:t>
            </w:r>
          </w:p>
        </w:tc>
        <w:tc>
          <w:tcPr>
            <w:tcW w:w="3033" w:type="dxa"/>
            <w:tcBorders>
              <w:top w:val="nil"/>
              <w:left w:val="nil"/>
              <w:bottom w:val="single" w:sz="4" w:space="0" w:color="auto"/>
              <w:right w:val="single" w:sz="4" w:space="0" w:color="auto"/>
            </w:tcBorders>
            <w:shd w:val="clear" w:color="auto" w:fill="auto"/>
            <w:vAlign w:val="center"/>
            <w:hideMark/>
          </w:tcPr>
          <w:p w14:paraId="22924118" w14:textId="7607035B" w:rsidR="0013001D" w:rsidRPr="0094163B" w:rsidRDefault="0013001D" w:rsidP="0013001D">
            <w:pPr>
              <w:jc w:val="center"/>
              <w:rPr>
                <w:color w:val="auto"/>
              </w:rPr>
            </w:pPr>
            <w:r w:rsidRPr="0094163B">
              <w:rPr>
                <w:color w:val="auto"/>
              </w:rPr>
              <w:t>5 014,67</w:t>
            </w:r>
          </w:p>
        </w:tc>
      </w:tr>
      <w:tr w:rsidR="0094163B" w:rsidRPr="0094163B" w14:paraId="4AB0FB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958F46" w14:textId="77777777" w:rsidR="0013001D" w:rsidRPr="0094163B" w:rsidRDefault="0013001D" w:rsidP="0013001D">
            <w:pPr>
              <w:jc w:val="center"/>
              <w:rPr>
                <w:color w:val="auto"/>
              </w:rPr>
            </w:pPr>
            <w:r w:rsidRPr="0094163B">
              <w:rPr>
                <w:color w:val="auto"/>
              </w:rPr>
              <w:t>14-01-003-24</w:t>
            </w:r>
          </w:p>
        </w:tc>
        <w:tc>
          <w:tcPr>
            <w:tcW w:w="2920" w:type="dxa"/>
            <w:tcBorders>
              <w:top w:val="nil"/>
              <w:left w:val="nil"/>
              <w:bottom w:val="single" w:sz="4" w:space="0" w:color="auto"/>
              <w:right w:val="single" w:sz="4" w:space="0" w:color="auto"/>
            </w:tcBorders>
            <w:shd w:val="clear" w:color="auto" w:fill="auto"/>
            <w:vAlign w:val="center"/>
            <w:hideMark/>
          </w:tcPr>
          <w:p w14:paraId="79A6586D" w14:textId="0618C3A1" w:rsidR="0013001D" w:rsidRPr="0094163B" w:rsidRDefault="0013001D" w:rsidP="0013001D">
            <w:pPr>
              <w:jc w:val="center"/>
              <w:rPr>
                <w:color w:val="auto"/>
              </w:rPr>
            </w:pPr>
            <w:r w:rsidRPr="0094163B">
              <w:rPr>
                <w:color w:val="auto"/>
              </w:rPr>
              <w:t>142 189,44</w:t>
            </w:r>
          </w:p>
        </w:tc>
        <w:tc>
          <w:tcPr>
            <w:tcW w:w="3033" w:type="dxa"/>
            <w:tcBorders>
              <w:top w:val="nil"/>
              <w:left w:val="nil"/>
              <w:bottom w:val="single" w:sz="4" w:space="0" w:color="auto"/>
              <w:right w:val="single" w:sz="4" w:space="0" w:color="auto"/>
            </w:tcBorders>
            <w:shd w:val="clear" w:color="auto" w:fill="auto"/>
            <w:vAlign w:val="center"/>
            <w:hideMark/>
          </w:tcPr>
          <w:p w14:paraId="7D9B524B" w14:textId="7F15BDD8" w:rsidR="0013001D" w:rsidRPr="0094163B" w:rsidRDefault="0013001D" w:rsidP="0013001D">
            <w:pPr>
              <w:jc w:val="center"/>
              <w:rPr>
                <w:color w:val="auto"/>
              </w:rPr>
            </w:pPr>
            <w:r w:rsidRPr="0094163B">
              <w:rPr>
                <w:color w:val="auto"/>
              </w:rPr>
              <w:t>5 890,64</w:t>
            </w:r>
          </w:p>
        </w:tc>
      </w:tr>
      <w:tr w:rsidR="0094163B" w:rsidRPr="0094163B" w14:paraId="238074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BAD38" w14:textId="77777777" w:rsidR="0013001D" w:rsidRPr="0094163B" w:rsidRDefault="0013001D" w:rsidP="0013001D">
            <w:pPr>
              <w:jc w:val="center"/>
              <w:rPr>
                <w:color w:val="auto"/>
              </w:rPr>
            </w:pPr>
            <w:r w:rsidRPr="0094163B">
              <w:rPr>
                <w:color w:val="auto"/>
              </w:rPr>
              <w:t>14-01-003-25</w:t>
            </w:r>
          </w:p>
        </w:tc>
        <w:tc>
          <w:tcPr>
            <w:tcW w:w="2920" w:type="dxa"/>
            <w:tcBorders>
              <w:top w:val="nil"/>
              <w:left w:val="nil"/>
              <w:bottom w:val="single" w:sz="4" w:space="0" w:color="auto"/>
              <w:right w:val="single" w:sz="4" w:space="0" w:color="auto"/>
            </w:tcBorders>
            <w:shd w:val="clear" w:color="auto" w:fill="auto"/>
            <w:vAlign w:val="center"/>
            <w:hideMark/>
          </w:tcPr>
          <w:p w14:paraId="0F20FE89" w14:textId="0020F6D1" w:rsidR="0013001D" w:rsidRPr="0094163B" w:rsidRDefault="0013001D" w:rsidP="0013001D">
            <w:pPr>
              <w:jc w:val="center"/>
              <w:rPr>
                <w:color w:val="auto"/>
              </w:rPr>
            </w:pPr>
            <w:r w:rsidRPr="0094163B">
              <w:rPr>
                <w:color w:val="auto"/>
              </w:rPr>
              <w:t>24 487,08</w:t>
            </w:r>
          </w:p>
        </w:tc>
        <w:tc>
          <w:tcPr>
            <w:tcW w:w="3033" w:type="dxa"/>
            <w:tcBorders>
              <w:top w:val="nil"/>
              <w:left w:val="nil"/>
              <w:bottom w:val="single" w:sz="4" w:space="0" w:color="auto"/>
              <w:right w:val="single" w:sz="4" w:space="0" w:color="auto"/>
            </w:tcBorders>
            <w:shd w:val="clear" w:color="auto" w:fill="auto"/>
            <w:vAlign w:val="center"/>
            <w:hideMark/>
          </w:tcPr>
          <w:p w14:paraId="7FD1824B" w14:textId="0BA96068" w:rsidR="0013001D" w:rsidRPr="0094163B" w:rsidRDefault="0013001D" w:rsidP="0013001D">
            <w:pPr>
              <w:jc w:val="center"/>
              <w:rPr>
                <w:color w:val="auto"/>
              </w:rPr>
            </w:pPr>
            <w:r w:rsidRPr="0094163B">
              <w:rPr>
                <w:color w:val="auto"/>
              </w:rPr>
              <w:t>912,45</w:t>
            </w:r>
          </w:p>
        </w:tc>
      </w:tr>
      <w:tr w:rsidR="0094163B" w:rsidRPr="0094163B" w14:paraId="50D31F8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BCD2F" w14:textId="77777777" w:rsidR="0013001D" w:rsidRPr="0094163B" w:rsidRDefault="0013001D" w:rsidP="0013001D">
            <w:pPr>
              <w:jc w:val="center"/>
              <w:rPr>
                <w:color w:val="auto"/>
              </w:rPr>
            </w:pPr>
            <w:r w:rsidRPr="0094163B">
              <w:rPr>
                <w:color w:val="auto"/>
              </w:rPr>
              <w:t>14-01-003-26</w:t>
            </w:r>
          </w:p>
        </w:tc>
        <w:tc>
          <w:tcPr>
            <w:tcW w:w="2920" w:type="dxa"/>
            <w:tcBorders>
              <w:top w:val="nil"/>
              <w:left w:val="nil"/>
              <w:bottom w:val="single" w:sz="4" w:space="0" w:color="auto"/>
              <w:right w:val="single" w:sz="4" w:space="0" w:color="auto"/>
            </w:tcBorders>
            <w:shd w:val="clear" w:color="auto" w:fill="auto"/>
            <w:vAlign w:val="center"/>
            <w:hideMark/>
          </w:tcPr>
          <w:p w14:paraId="69CB38F9" w14:textId="7BE43D43" w:rsidR="0013001D" w:rsidRPr="0094163B" w:rsidRDefault="0013001D" w:rsidP="0013001D">
            <w:pPr>
              <w:jc w:val="center"/>
              <w:rPr>
                <w:color w:val="auto"/>
              </w:rPr>
            </w:pPr>
            <w:r w:rsidRPr="0094163B">
              <w:rPr>
                <w:color w:val="auto"/>
              </w:rPr>
              <w:t>31 382,21</w:t>
            </w:r>
          </w:p>
        </w:tc>
        <w:tc>
          <w:tcPr>
            <w:tcW w:w="3033" w:type="dxa"/>
            <w:tcBorders>
              <w:top w:val="nil"/>
              <w:left w:val="nil"/>
              <w:bottom w:val="single" w:sz="4" w:space="0" w:color="auto"/>
              <w:right w:val="single" w:sz="4" w:space="0" w:color="auto"/>
            </w:tcBorders>
            <w:shd w:val="clear" w:color="auto" w:fill="auto"/>
            <w:vAlign w:val="center"/>
            <w:hideMark/>
          </w:tcPr>
          <w:p w14:paraId="34558B70" w14:textId="7E0F267E" w:rsidR="0013001D" w:rsidRPr="0094163B" w:rsidRDefault="0013001D" w:rsidP="0013001D">
            <w:pPr>
              <w:jc w:val="center"/>
              <w:rPr>
                <w:color w:val="auto"/>
              </w:rPr>
            </w:pPr>
            <w:r w:rsidRPr="0094163B">
              <w:rPr>
                <w:color w:val="auto"/>
              </w:rPr>
              <w:t>1 207,71</w:t>
            </w:r>
          </w:p>
        </w:tc>
      </w:tr>
      <w:tr w:rsidR="0094163B" w:rsidRPr="0094163B" w14:paraId="789947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C6D35" w14:textId="77777777" w:rsidR="0013001D" w:rsidRPr="0094163B" w:rsidRDefault="0013001D" w:rsidP="0013001D">
            <w:pPr>
              <w:jc w:val="center"/>
              <w:rPr>
                <w:color w:val="auto"/>
              </w:rPr>
            </w:pPr>
            <w:r w:rsidRPr="0094163B">
              <w:rPr>
                <w:color w:val="auto"/>
              </w:rPr>
              <w:t>14-01-003-27</w:t>
            </w:r>
          </w:p>
        </w:tc>
        <w:tc>
          <w:tcPr>
            <w:tcW w:w="2920" w:type="dxa"/>
            <w:tcBorders>
              <w:top w:val="nil"/>
              <w:left w:val="nil"/>
              <w:bottom w:val="single" w:sz="4" w:space="0" w:color="auto"/>
              <w:right w:val="single" w:sz="4" w:space="0" w:color="auto"/>
            </w:tcBorders>
            <w:shd w:val="clear" w:color="auto" w:fill="auto"/>
            <w:vAlign w:val="center"/>
            <w:hideMark/>
          </w:tcPr>
          <w:p w14:paraId="30A65FD3" w14:textId="2644A7BC" w:rsidR="0013001D" w:rsidRPr="0094163B" w:rsidRDefault="0013001D" w:rsidP="0013001D">
            <w:pPr>
              <w:jc w:val="center"/>
              <w:rPr>
                <w:color w:val="auto"/>
              </w:rPr>
            </w:pPr>
            <w:r w:rsidRPr="0094163B">
              <w:rPr>
                <w:color w:val="auto"/>
              </w:rPr>
              <w:t>125 371,49</w:t>
            </w:r>
          </w:p>
        </w:tc>
        <w:tc>
          <w:tcPr>
            <w:tcW w:w="3033" w:type="dxa"/>
            <w:tcBorders>
              <w:top w:val="nil"/>
              <w:left w:val="nil"/>
              <w:bottom w:val="single" w:sz="4" w:space="0" w:color="auto"/>
              <w:right w:val="single" w:sz="4" w:space="0" w:color="auto"/>
            </w:tcBorders>
            <w:shd w:val="clear" w:color="auto" w:fill="auto"/>
            <w:vAlign w:val="center"/>
            <w:hideMark/>
          </w:tcPr>
          <w:p w14:paraId="79B6E5C2" w14:textId="32E3A9CB" w:rsidR="0013001D" w:rsidRPr="0094163B" w:rsidRDefault="0013001D" w:rsidP="0013001D">
            <w:pPr>
              <w:jc w:val="center"/>
              <w:rPr>
                <w:color w:val="auto"/>
              </w:rPr>
            </w:pPr>
            <w:r w:rsidRPr="0094163B">
              <w:rPr>
                <w:color w:val="auto"/>
              </w:rPr>
              <w:t>5 129,56</w:t>
            </w:r>
          </w:p>
        </w:tc>
      </w:tr>
      <w:tr w:rsidR="0094163B" w:rsidRPr="0094163B" w14:paraId="4485EF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A1483" w14:textId="77777777" w:rsidR="0013001D" w:rsidRPr="0094163B" w:rsidRDefault="0013001D" w:rsidP="0013001D">
            <w:pPr>
              <w:jc w:val="center"/>
              <w:rPr>
                <w:color w:val="auto"/>
              </w:rPr>
            </w:pPr>
            <w:r w:rsidRPr="0094163B">
              <w:rPr>
                <w:color w:val="auto"/>
              </w:rPr>
              <w:t>14-01-003-28</w:t>
            </w:r>
          </w:p>
        </w:tc>
        <w:tc>
          <w:tcPr>
            <w:tcW w:w="2920" w:type="dxa"/>
            <w:tcBorders>
              <w:top w:val="nil"/>
              <w:left w:val="nil"/>
              <w:bottom w:val="single" w:sz="4" w:space="0" w:color="auto"/>
              <w:right w:val="single" w:sz="4" w:space="0" w:color="auto"/>
            </w:tcBorders>
            <w:shd w:val="clear" w:color="auto" w:fill="auto"/>
            <w:vAlign w:val="center"/>
            <w:hideMark/>
          </w:tcPr>
          <w:p w14:paraId="1FA1BA56" w14:textId="62F5AA0F" w:rsidR="0013001D" w:rsidRPr="0094163B" w:rsidRDefault="0013001D" w:rsidP="0013001D">
            <w:pPr>
              <w:jc w:val="center"/>
              <w:rPr>
                <w:color w:val="auto"/>
              </w:rPr>
            </w:pPr>
            <w:r w:rsidRPr="0094163B">
              <w:rPr>
                <w:color w:val="auto"/>
              </w:rPr>
              <w:t>146 921,72</w:t>
            </w:r>
          </w:p>
        </w:tc>
        <w:tc>
          <w:tcPr>
            <w:tcW w:w="3033" w:type="dxa"/>
            <w:tcBorders>
              <w:top w:val="nil"/>
              <w:left w:val="nil"/>
              <w:bottom w:val="single" w:sz="4" w:space="0" w:color="auto"/>
              <w:right w:val="single" w:sz="4" w:space="0" w:color="auto"/>
            </w:tcBorders>
            <w:shd w:val="clear" w:color="auto" w:fill="auto"/>
            <w:vAlign w:val="center"/>
            <w:hideMark/>
          </w:tcPr>
          <w:p w14:paraId="1A76396E" w14:textId="0589EF13" w:rsidR="0013001D" w:rsidRPr="0094163B" w:rsidRDefault="0013001D" w:rsidP="0013001D">
            <w:pPr>
              <w:jc w:val="center"/>
              <w:rPr>
                <w:color w:val="auto"/>
              </w:rPr>
            </w:pPr>
            <w:r w:rsidRPr="0094163B">
              <w:rPr>
                <w:color w:val="auto"/>
              </w:rPr>
              <w:t>6 012,96</w:t>
            </w:r>
          </w:p>
        </w:tc>
      </w:tr>
      <w:tr w:rsidR="0094163B" w:rsidRPr="0094163B" w14:paraId="18CB0F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89AF5" w14:textId="77777777" w:rsidR="0013001D" w:rsidRPr="0094163B" w:rsidRDefault="0013001D" w:rsidP="0013001D">
            <w:pPr>
              <w:jc w:val="center"/>
              <w:rPr>
                <w:color w:val="auto"/>
              </w:rPr>
            </w:pPr>
            <w:r w:rsidRPr="0094163B">
              <w:rPr>
                <w:color w:val="auto"/>
              </w:rPr>
              <w:t>14-01-003-29</w:t>
            </w:r>
          </w:p>
        </w:tc>
        <w:tc>
          <w:tcPr>
            <w:tcW w:w="2920" w:type="dxa"/>
            <w:tcBorders>
              <w:top w:val="nil"/>
              <w:left w:val="nil"/>
              <w:bottom w:val="single" w:sz="4" w:space="0" w:color="auto"/>
              <w:right w:val="single" w:sz="4" w:space="0" w:color="auto"/>
            </w:tcBorders>
            <w:shd w:val="clear" w:color="auto" w:fill="auto"/>
            <w:vAlign w:val="center"/>
            <w:hideMark/>
          </w:tcPr>
          <w:p w14:paraId="396DA469" w14:textId="17A5556A" w:rsidR="0013001D" w:rsidRPr="0094163B" w:rsidRDefault="0013001D" w:rsidP="0013001D">
            <w:pPr>
              <w:jc w:val="center"/>
              <w:rPr>
                <w:color w:val="auto"/>
              </w:rPr>
            </w:pPr>
            <w:r w:rsidRPr="0094163B">
              <w:rPr>
                <w:color w:val="auto"/>
              </w:rPr>
              <w:t>29 119,51</w:t>
            </w:r>
          </w:p>
        </w:tc>
        <w:tc>
          <w:tcPr>
            <w:tcW w:w="3033" w:type="dxa"/>
            <w:tcBorders>
              <w:top w:val="nil"/>
              <w:left w:val="nil"/>
              <w:bottom w:val="single" w:sz="4" w:space="0" w:color="auto"/>
              <w:right w:val="single" w:sz="4" w:space="0" w:color="auto"/>
            </w:tcBorders>
            <w:shd w:val="clear" w:color="auto" w:fill="auto"/>
            <w:vAlign w:val="center"/>
            <w:hideMark/>
          </w:tcPr>
          <w:p w14:paraId="3E493034" w14:textId="3CCA8F1C" w:rsidR="0013001D" w:rsidRPr="0094163B" w:rsidRDefault="0013001D" w:rsidP="0013001D">
            <w:pPr>
              <w:jc w:val="center"/>
              <w:rPr>
                <w:color w:val="auto"/>
              </w:rPr>
            </w:pPr>
            <w:r w:rsidRPr="0094163B">
              <w:rPr>
                <w:color w:val="auto"/>
              </w:rPr>
              <w:t>1 184,47</w:t>
            </w:r>
          </w:p>
        </w:tc>
      </w:tr>
      <w:tr w:rsidR="0094163B" w:rsidRPr="0094163B" w14:paraId="405C94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1DE4A9" w14:textId="77777777" w:rsidR="0013001D" w:rsidRPr="0094163B" w:rsidRDefault="0013001D" w:rsidP="0013001D">
            <w:pPr>
              <w:jc w:val="center"/>
              <w:rPr>
                <w:color w:val="auto"/>
              </w:rPr>
            </w:pPr>
            <w:r w:rsidRPr="0094163B">
              <w:rPr>
                <w:color w:val="auto"/>
              </w:rPr>
              <w:t>14-01-003-30</w:t>
            </w:r>
          </w:p>
        </w:tc>
        <w:tc>
          <w:tcPr>
            <w:tcW w:w="2920" w:type="dxa"/>
            <w:tcBorders>
              <w:top w:val="nil"/>
              <w:left w:val="nil"/>
              <w:bottom w:val="single" w:sz="4" w:space="0" w:color="auto"/>
              <w:right w:val="single" w:sz="4" w:space="0" w:color="auto"/>
            </w:tcBorders>
            <w:shd w:val="clear" w:color="auto" w:fill="auto"/>
            <w:vAlign w:val="center"/>
            <w:hideMark/>
          </w:tcPr>
          <w:p w14:paraId="32D9EE5A" w14:textId="41E10993" w:rsidR="0013001D" w:rsidRPr="0094163B" w:rsidRDefault="0013001D" w:rsidP="0013001D">
            <w:pPr>
              <w:jc w:val="center"/>
              <w:rPr>
                <w:color w:val="auto"/>
              </w:rPr>
            </w:pPr>
            <w:r w:rsidRPr="0094163B">
              <w:rPr>
                <w:color w:val="auto"/>
              </w:rPr>
              <w:t>35 559,51</w:t>
            </w:r>
          </w:p>
        </w:tc>
        <w:tc>
          <w:tcPr>
            <w:tcW w:w="3033" w:type="dxa"/>
            <w:tcBorders>
              <w:top w:val="nil"/>
              <w:left w:val="nil"/>
              <w:bottom w:val="single" w:sz="4" w:space="0" w:color="auto"/>
              <w:right w:val="single" w:sz="4" w:space="0" w:color="auto"/>
            </w:tcBorders>
            <w:shd w:val="clear" w:color="auto" w:fill="auto"/>
            <w:vAlign w:val="center"/>
            <w:hideMark/>
          </w:tcPr>
          <w:p w14:paraId="6D99CD0E" w14:textId="3AC74FD0" w:rsidR="0013001D" w:rsidRPr="0094163B" w:rsidRDefault="0013001D" w:rsidP="0013001D">
            <w:pPr>
              <w:jc w:val="center"/>
              <w:rPr>
                <w:color w:val="auto"/>
              </w:rPr>
            </w:pPr>
            <w:r w:rsidRPr="0094163B">
              <w:rPr>
                <w:color w:val="auto"/>
              </w:rPr>
              <w:t>1 477,83</w:t>
            </w:r>
          </w:p>
        </w:tc>
      </w:tr>
      <w:tr w:rsidR="0094163B" w:rsidRPr="0094163B" w14:paraId="132910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B2EC0" w14:textId="77777777" w:rsidR="0013001D" w:rsidRPr="0094163B" w:rsidRDefault="0013001D" w:rsidP="0013001D">
            <w:pPr>
              <w:jc w:val="center"/>
              <w:rPr>
                <w:color w:val="auto"/>
              </w:rPr>
            </w:pPr>
            <w:r w:rsidRPr="0094163B">
              <w:rPr>
                <w:color w:val="auto"/>
              </w:rPr>
              <w:t>14-01-003-31</w:t>
            </w:r>
          </w:p>
        </w:tc>
        <w:tc>
          <w:tcPr>
            <w:tcW w:w="2920" w:type="dxa"/>
            <w:tcBorders>
              <w:top w:val="nil"/>
              <w:left w:val="nil"/>
              <w:bottom w:val="single" w:sz="4" w:space="0" w:color="auto"/>
              <w:right w:val="single" w:sz="4" w:space="0" w:color="auto"/>
            </w:tcBorders>
            <w:shd w:val="clear" w:color="auto" w:fill="auto"/>
            <w:vAlign w:val="center"/>
            <w:hideMark/>
          </w:tcPr>
          <w:p w14:paraId="39FD5391" w14:textId="0B4DBB67" w:rsidR="0013001D" w:rsidRPr="0094163B" w:rsidRDefault="0013001D" w:rsidP="0013001D">
            <w:pPr>
              <w:jc w:val="center"/>
              <w:rPr>
                <w:color w:val="auto"/>
              </w:rPr>
            </w:pPr>
            <w:r w:rsidRPr="0094163B">
              <w:rPr>
                <w:color w:val="auto"/>
              </w:rPr>
              <w:t>130 323,77</w:t>
            </w:r>
          </w:p>
        </w:tc>
        <w:tc>
          <w:tcPr>
            <w:tcW w:w="3033" w:type="dxa"/>
            <w:tcBorders>
              <w:top w:val="nil"/>
              <w:left w:val="nil"/>
              <w:bottom w:val="single" w:sz="4" w:space="0" w:color="auto"/>
              <w:right w:val="single" w:sz="4" w:space="0" w:color="auto"/>
            </w:tcBorders>
            <w:shd w:val="clear" w:color="auto" w:fill="auto"/>
            <w:vAlign w:val="center"/>
            <w:hideMark/>
          </w:tcPr>
          <w:p w14:paraId="467BB705" w14:textId="401B13EB" w:rsidR="0013001D" w:rsidRPr="0094163B" w:rsidRDefault="0013001D" w:rsidP="0013001D">
            <w:pPr>
              <w:jc w:val="center"/>
              <w:rPr>
                <w:color w:val="auto"/>
              </w:rPr>
            </w:pPr>
            <w:r w:rsidRPr="0094163B">
              <w:rPr>
                <w:color w:val="auto"/>
              </w:rPr>
              <w:t>5 403,44</w:t>
            </w:r>
          </w:p>
        </w:tc>
      </w:tr>
      <w:tr w:rsidR="0094163B" w:rsidRPr="0094163B" w14:paraId="7B5DCF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66A14" w14:textId="77777777" w:rsidR="0013001D" w:rsidRPr="0094163B" w:rsidRDefault="0013001D" w:rsidP="0013001D">
            <w:pPr>
              <w:jc w:val="center"/>
              <w:rPr>
                <w:color w:val="auto"/>
              </w:rPr>
            </w:pPr>
            <w:r w:rsidRPr="0094163B">
              <w:rPr>
                <w:color w:val="auto"/>
              </w:rPr>
              <w:t>14-01-003-32</w:t>
            </w:r>
          </w:p>
        </w:tc>
        <w:tc>
          <w:tcPr>
            <w:tcW w:w="2920" w:type="dxa"/>
            <w:tcBorders>
              <w:top w:val="nil"/>
              <w:left w:val="nil"/>
              <w:bottom w:val="single" w:sz="4" w:space="0" w:color="auto"/>
              <w:right w:val="single" w:sz="4" w:space="0" w:color="auto"/>
            </w:tcBorders>
            <w:shd w:val="clear" w:color="auto" w:fill="auto"/>
            <w:vAlign w:val="center"/>
            <w:hideMark/>
          </w:tcPr>
          <w:p w14:paraId="59003903" w14:textId="69D7EC5F" w:rsidR="0013001D" w:rsidRPr="0094163B" w:rsidRDefault="0013001D" w:rsidP="0013001D">
            <w:pPr>
              <w:jc w:val="center"/>
              <w:rPr>
                <w:color w:val="auto"/>
              </w:rPr>
            </w:pPr>
            <w:r w:rsidRPr="0094163B">
              <w:rPr>
                <w:color w:val="auto"/>
              </w:rPr>
              <w:t>151 673,91</w:t>
            </w:r>
          </w:p>
        </w:tc>
        <w:tc>
          <w:tcPr>
            <w:tcW w:w="3033" w:type="dxa"/>
            <w:tcBorders>
              <w:top w:val="nil"/>
              <w:left w:val="nil"/>
              <w:bottom w:val="single" w:sz="4" w:space="0" w:color="auto"/>
              <w:right w:val="single" w:sz="4" w:space="0" w:color="auto"/>
            </w:tcBorders>
            <w:shd w:val="clear" w:color="auto" w:fill="auto"/>
            <w:vAlign w:val="center"/>
            <w:hideMark/>
          </w:tcPr>
          <w:p w14:paraId="78980752" w14:textId="1B93D5BA" w:rsidR="0013001D" w:rsidRPr="0094163B" w:rsidRDefault="0013001D" w:rsidP="0013001D">
            <w:pPr>
              <w:jc w:val="center"/>
              <w:rPr>
                <w:color w:val="auto"/>
              </w:rPr>
            </w:pPr>
            <w:r w:rsidRPr="0094163B">
              <w:rPr>
                <w:color w:val="auto"/>
              </w:rPr>
              <w:t>6 284,78</w:t>
            </w:r>
          </w:p>
        </w:tc>
      </w:tr>
      <w:tr w:rsidR="0094163B" w:rsidRPr="0094163B" w14:paraId="32E661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A8F04" w14:textId="77777777" w:rsidR="0013001D" w:rsidRPr="0094163B" w:rsidRDefault="0013001D" w:rsidP="0013001D">
            <w:pPr>
              <w:jc w:val="center"/>
              <w:rPr>
                <w:color w:val="auto"/>
              </w:rPr>
            </w:pPr>
            <w:r w:rsidRPr="0094163B">
              <w:rPr>
                <w:color w:val="auto"/>
              </w:rPr>
              <w:t>14-01-003-33</w:t>
            </w:r>
          </w:p>
        </w:tc>
        <w:tc>
          <w:tcPr>
            <w:tcW w:w="2920" w:type="dxa"/>
            <w:tcBorders>
              <w:top w:val="nil"/>
              <w:left w:val="nil"/>
              <w:bottom w:val="single" w:sz="4" w:space="0" w:color="auto"/>
              <w:right w:val="single" w:sz="4" w:space="0" w:color="auto"/>
            </w:tcBorders>
            <w:shd w:val="clear" w:color="auto" w:fill="auto"/>
            <w:vAlign w:val="center"/>
            <w:hideMark/>
          </w:tcPr>
          <w:p w14:paraId="1F4D83AB" w14:textId="117AF28D" w:rsidR="0013001D" w:rsidRPr="0094163B" w:rsidRDefault="0013001D" w:rsidP="0013001D">
            <w:pPr>
              <w:jc w:val="center"/>
              <w:rPr>
                <w:color w:val="auto"/>
              </w:rPr>
            </w:pPr>
            <w:r w:rsidRPr="0094163B">
              <w:rPr>
                <w:color w:val="auto"/>
              </w:rPr>
              <w:t>38 428,59</w:t>
            </w:r>
          </w:p>
        </w:tc>
        <w:tc>
          <w:tcPr>
            <w:tcW w:w="3033" w:type="dxa"/>
            <w:tcBorders>
              <w:top w:val="nil"/>
              <w:left w:val="nil"/>
              <w:bottom w:val="single" w:sz="4" w:space="0" w:color="auto"/>
              <w:right w:val="single" w:sz="4" w:space="0" w:color="auto"/>
            </w:tcBorders>
            <w:shd w:val="clear" w:color="auto" w:fill="auto"/>
            <w:vAlign w:val="center"/>
            <w:hideMark/>
          </w:tcPr>
          <w:p w14:paraId="7BC0EA38" w14:textId="34B7C49E" w:rsidR="0013001D" w:rsidRPr="0094163B" w:rsidRDefault="0013001D" w:rsidP="0013001D">
            <w:pPr>
              <w:jc w:val="center"/>
              <w:rPr>
                <w:color w:val="auto"/>
              </w:rPr>
            </w:pPr>
            <w:r w:rsidRPr="0094163B">
              <w:rPr>
                <w:color w:val="auto"/>
              </w:rPr>
              <w:t>1 534,95</w:t>
            </w:r>
          </w:p>
        </w:tc>
      </w:tr>
      <w:tr w:rsidR="0094163B" w:rsidRPr="0094163B" w14:paraId="018882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6A2A0" w14:textId="77777777" w:rsidR="0013001D" w:rsidRPr="0094163B" w:rsidRDefault="0013001D" w:rsidP="0013001D">
            <w:pPr>
              <w:jc w:val="center"/>
              <w:rPr>
                <w:color w:val="auto"/>
              </w:rPr>
            </w:pPr>
            <w:r w:rsidRPr="0094163B">
              <w:rPr>
                <w:color w:val="auto"/>
              </w:rPr>
              <w:t>14-01-003-34</w:t>
            </w:r>
          </w:p>
        </w:tc>
        <w:tc>
          <w:tcPr>
            <w:tcW w:w="2920" w:type="dxa"/>
            <w:tcBorders>
              <w:top w:val="nil"/>
              <w:left w:val="nil"/>
              <w:bottom w:val="single" w:sz="4" w:space="0" w:color="auto"/>
              <w:right w:val="single" w:sz="4" w:space="0" w:color="auto"/>
            </w:tcBorders>
            <w:shd w:val="clear" w:color="auto" w:fill="auto"/>
            <w:vAlign w:val="center"/>
            <w:hideMark/>
          </w:tcPr>
          <w:p w14:paraId="6FD9A771" w14:textId="08FEC07C" w:rsidR="0013001D" w:rsidRPr="0094163B" w:rsidRDefault="0013001D" w:rsidP="0013001D">
            <w:pPr>
              <w:jc w:val="center"/>
              <w:rPr>
                <w:color w:val="auto"/>
              </w:rPr>
            </w:pPr>
            <w:r w:rsidRPr="0094163B">
              <w:rPr>
                <w:color w:val="auto"/>
              </w:rPr>
              <w:t>41 697,70</w:t>
            </w:r>
          </w:p>
        </w:tc>
        <w:tc>
          <w:tcPr>
            <w:tcW w:w="3033" w:type="dxa"/>
            <w:tcBorders>
              <w:top w:val="nil"/>
              <w:left w:val="nil"/>
              <w:bottom w:val="single" w:sz="4" w:space="0" w:color="auto"/>
              <w:right w:val="single" w:sz="4" w:space="0" w:color="auto"/>
            </w:tcBorders>
            <w:shd w:val="clear" w:color="auto" w:fill="auto"/>
            <w:vAlign w:val="center"/>
            <w:hideMark/>
          </w:tcPr>
          <w:p w14:paraId="0BF999A8" w14:textId="302B1BC8" w:rsidR="0013001D" w:rsidRPr="0094163B" w:rsidRDefault="0013001D" w:rsidP="0013001D">
            <w:pPr>
              <w:jc w:val="center"/>
              <w:rPr>
                <w:color w:val="auto"/>
              </w:rPr>
            </w:pPr>
            <w:r w:rsidRPr="0094163B">
              <w:rPr>
                <w:color w:val="auto"/>
              </w:rPr>
              <w:t>1 716,54</w:t>
            </w:r>
          </w:p>
        </w:tc>
      </w:tr>
      <w:tr w:rsidR="0094163B" w:rsidRPr="0094163B" w14:paraId="5F11CB4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F37A7" w14:textId="77777777" w:rsidR="0013001D" w:rsidRPr="0094163B" w:rsidRDefault="0013001D" w:rsidP="0013001D">
            <w:pPr>
              <w:jc w:val="center"/>
              <w:rPr>
                <w:color w:val="auto"/>
              </w:rPr>
            </w:pPr>
            <w:r w:rsidRPr="0094163B">
              <w:rPr>
                <w:color w:val="auto"/>
              </w:rPr>
              <w:t>14-01-003-35</w:t>
            </w:r>
          </w:p>
        </w:tc>
        <w:tc>
          <w:tcPr>
            <w:tcW w:w="2920" w:type="dxa"/>
            <w:tcBorders>
              <w:top w:val="nil"/>
              <w:left w:val="nil"/>
              <w:bottom w:val="single" w:sz="4" w:space="0" w:color="auto"/>
              <w:right w:val="single" w:sz="4" w:space="0" w:color="auto"/>
            </w:tcBorders>
            <w:shd w:val="clear" w:color="auto" w:fill="auto"/>
            <w:vAlign w:val="center"/>
            <w:hideMark/>
          </w:tcPr>
          <w:p w14:paraId="1606EF24" w14:textId="00D58D1E" w:rsidR="0013001D" w:rsidRPr="0094163B" w:rsidRDefault="0013001D" w:rsidP="0013001D">
            <w:pPr>
              <w:jc w:val="center"/>
              <w:rPr>
                <w:color w:val="auto"/>
              </w:rPr>
            </w:pPr>
            <w:r w:rsidRPr="0094163B">
              <w:rPr>
                <w:color w:val="auto"/>
              </w:rPr>
              <w:t>136 187,63</w:t>
            </w:r>
          </w:p>
        </w:tc>
        <w:tc>
          <w:tcPr>
            <w:tcW w:w="3033" w:type="dxa"/>
            <w:tcBorders>
              <w:top w:val="nil"/>
              <w:left w:val="nil"/>
              <w:bottom w:val="single" w:sz="4" w:space="0" w:color="auto"/>
              <w:right w:val="single" w:sz="4" w:space="0" w:color="auto"/>
            </w:tcBorders>
            <w:shd w:val="clear" w:color="auto" w:fill="auto"/>
            <w:vAlign w:val="center"/>
            <w:hideMark/>
          </w:tcPr>
          <w:p w14:paraId="231105A2" w14:textId="03BB9A55" w:rsidR="0013001D" w:rsidRPr="0094163B" w:rsidRDefault="0013001D" w:rsidP="0013001D">
            <w:pPr>
              <w:jc w:val="center"/>
              <w:rPr>
                <w:color w:val="auto"/>
              </w:rPr>
            </w:pPr>
            <w:r w:rsidRPr="0094163B">
              <w:rPr>
                <w:color w:val="auto"/>
              </w:rPr>
              <w:t>5 712,12</w:t>
            </w:r>
          </w:p>
        </w:tc>
      </w:tr>
      <w:tr w:rsidR="0094163B" w:rsidRPr="0094163B" w14:paraId="548942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AF4751" w14:textId="77777777" w:rsidR="0013001D" w:rsidRPr="0094163B" w:rsidRDefault="0013001D" w:rsidP="0013001D">
            <w:pPr>
              <w:jc w:val="center"/>
              <w:rPr>
                <w:color w:val="auto"/>
              </w:rPr>
            </w:pPr>
            <w:r w:rsidRPr="0094163B">
              <w:rPr>
                <w:color w:val="auto"/>
              </w:rPr>
              <w:t>14-01-003-36</w:t>
            </w:r>
          </w:p>
        </w:tc>
        <w:tc>
          <w:tcPr>
            <w:tcW w:w="2920" w:type="dxa"/>
            <w:tcBorders>
              <w:top w:val="nil"/>
              <w:left w:val="nil"/>
              <w:bottom w:val="single" w:sz="4" w:space="0" w:color="auto"/>
              <w:right w:val="single" w:sz="4" w:space="0" w:color="auto"/>
            </w:tcBorders>
            <w:shd w:val="clear" w:color="auto" w:fill="auto"/>
            <w:vAlign w:val="center"/>
            <w:hideMark/>
          </w:tcPr>
          <w:p w14:paraId="074FCBF1" w14:textId="4F1C6F6E" w:rsidR="0013001D" w:rsidRPr="0094163B" w:rsidRDefault="0013001D" w:rsidP="0013001D">
            <w:pPr>
              <w:jc w:val="center"/>
              <w:rPr>
                <w:color w:val="auto"/>
              </w:rPr>
            </w:pPr>
            <w:r w:rsidRPr="0094163B">
              <w:rPr>
                <w:color w:val="auto"/>
              </w:rPr>
              <w:t>158 961,46</w:t>
            </w:r>
          </w:p>
        </w:tc>
        <w:tc>
          <w:tcPr>
            <w:tcW w:w="3033" w:type="dxa"/>
            <w:tcBorders>
              <w:top w:val="nil"/>
              <w:left w:val="nil"/>
              <w:bottom w:val="single" w:sz="4" w:space="0" w:color="auto"/>
              <w:right w:val="single" w:sz="4" w:space="0" w:color="auto"/>
            </w:tcBorders>
            <w:shd w:val="clear" w:color="auto" w:fill="auto"/>
            <w:vAlign w:val="center"/>
            <w:hideMark/>
          </w:tcPr>
          <w:p w14:paraId="1B4F840A" w14:textId="10EBA82B" w:rsidR="0013001D" w:rsidRPr="0094163B" w:rsidRDefault="0013001D" w:rsidP="0013001D">
            <w:pPr>
              <w:jc w:val="center"/>
              <w:rPr>
                <w:color w:val="auto"/>
              </w:rPr>
            </w:pPr>
            <w:r w:rsidRPr="0094163B">
              <w:rPr>
                <w:color w:val="auto"/>
              </w:rPr>
              <w:t>6 572,59</w:t>
            </w:r>
          </w:p>
        </w:tc>
      </w:tr>
      <w:tr w:rsidR="0094163B" w:rsidRPr="0094163B" w14:paraId="7FA19E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D89EDD" w14:textId="77777777" w:rsidR="0013001D" w:rsidRPr="0094163B" w:rsidRDefault="0013001D" w:rsidP="0013001D">
            <w:pPr>
              <w:jc w:val="center"/>
              <w:rPr>
                <w:color w:val="auto"/>
              </w:rPr>
            </w:pPr>
            <w:r w:rsidRPr="0094163B">
              <w:rPr>
                <w:color w:val="auto"/>
              </w:rPr>
              <w:t>14-01-003-37</w:t>
            </w:r>
          </w:p>
        </w:tc>
        <w:tc>
          <w:tcPr>
            <w:tcW w:w="2920" w:type="dxa"/>
            <w:tcBorders>
              <w:top w:val="nil"/>
              <w:left w:val="nil"/>
              <w:bottom w:val="single" w:sz="4" w:space="0" w:color="auto"/>
              <w:right w:val="single" w:sz="4" w:space="0" w:color="auto"/>
            </w:tcBorders>
            <w:shd w:val="clear" w:color="auto" w:fill="auto"/>
            <w:vAlign w:val="center"/>
            <w:hideMark/>
          </w:tcPr>
          <w:p w14:paraId="0153634C" w14:textId="3B9F2348" w:rsidR="0013001D" w:rsidRPr="0094163B" w:rsidRDefault="0013001D" w:rsidP="0013001D">
            <w:pPr>
              <w:jc w:val="center"/>
              <w:rPr>
                <w:color w:val="auto"/>
              </w:rPr>
            </w:pPr>
            <w:r w:rsidRPr="0094163B">
              <w:rPr>
                <w:color w:val="auto"/>
              </w:rPr>
              <w:t>53 630,75</w:t>
            </w:r>
          </w:p>
        </w:tc>
        <w:tc>
          <w:tcPr>
            <w:tcW w:w="3033" w:type="dxa"/>
            <w:tcBorders>
              <w:top w:val="nil"/>
              <w:left w:val="nil"/>
              <w:bottom w:val="single" w:sz="4" w:space="0" w:color="auto"/>
              <w:right w:val="single" w:sz="4" w:space="0" w:color="auto"/>
            </w:tcBorders>
            <w:shd w:val="clear" w:color="auto" w:fill="auto"/>
            <w:vAlign w:val="center"/>
            <w:hideMark/>
          </w:tcPr>
          <w:p w14:paraId="77151A5F" w14:textId="63195AB2" w:rsidR="0013001D" w:rsidRPr="0094163B" w:rsidRDefault="0013001D" w:rsidP="0013001D">
            <w:pPr>
              <w:jc w:val="center"/>
              <w:rPr>
                <w:color w:val="auto"/>
              </w:rPr>
            </w:pPr>
            <w:r w:rsidRPr="0094163B">
              <w:rPr>
                <w:color w:val="auto"/>
              </w:rPr>
              <w:t>2 224,89</w:t>
            </w:r>
          </w:p>
        </w:tc>
      </w:tr>
      <w:tr w:rsidR="0094163B" w:rsidRPr="0094163B" w14:paraId="06DA8D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48BBC1" w14:textId="77777777" w:rsidR="0013001D" w:rsidRPr="0094163B" w:rsidRDefault="0013001D" w:rsidP="0013001D">
            <w:pPr>
              <w:jc w:val="center"/>
              <w:rPr>
                <w:color w:val="auto"/>
              </w:rPr>
            </w:pPr>
            <w:r w:rsidRPr="0094163B">
              <w:rPr>
                <w:color w:val="auto"/>
              </w:rPr>
              <w:t>14-01-003-38</w:t>
            </w:r>
          </w:p>
        </w:tc>
        <w:tc>
          <w:tcPr>
            <w:tcW w:w="2920" w:type="dxa"/>
            <w:tcBorders>
              <w:top w:val="nil"/>
              <w:left w:val="nil"/>
              <w:bottom w:val="single" w:sz="4" w:space="0" w:color="auto"/>
              <w:right w:val="single" w:sz="4" w:space="0" w:color="auto"/>
            </w:tcBorders>
            <w:shd w:val="clear" w:color="auto" w:fill="auto"/>
            <w:vAlign w:val="center"/>
            <w:hideMark/>
          </w:tcPr>
          <w:p w14:paraId="5F57BF71" w14:textId="5EB93AD3" w:rsidR="0013001D" w:rsidRPr="0094163B" w:rsidRDefault="0013001D" w:rsidP="0013001D">
            <w:pPr>
              <w:jc w:val="center"/>
              <w:rPr>
                <w:color w:val="auto"/>
              </w:rPr>
            </w:pPr>
            <w:r w:rsidRPr="0094163B">
              <w:rPr>
                <w:color w:val="auto"/>
              </w:rPr>
              <w:t>148 252,78</w:t>
            </w:r>
          </w:p>
        </w:tc>
        <w:tc>
          <w:tcPr>
            <w:tcW w:w="3033" w:type="dxa"/>
            <w:tcBorders>
              <w:top w:val="nil"/>
              <w:left w:val="nil"/>
              <w:bottom w:val="single" w:sz="4" w:space="0" w:color="auto"/>
              <w:right w:val="single" w:sz="4" w:space="0" w:color="auto"/>
            </w:tcBorders>
            <w:shd w:val="clear" w:color="auto" w:fill="auto"/>
            <w:vAlign w:val="center"/>
            <w:hideMark/>
          </w:tcPr>
          <w:p w14:paraId="44583448" w14:textId="03129A88" w:rsidR="0013001D" w:rsidRPr="0094163B" w:rsidRDefault="0013001D" w:rsidP="0013001D">
            <w:pPr>
              <w:jc w:val="center"/>
              <w:rPr>
                <w:color w:val="auto"/>
              </w:rPr>
            </w:pPr>
            <w:r w:rsidRPr="0094163B">
              <w:rPr>
                <w:color w:val="auto"/>
              </w:rPr>
              <w:t>6 223,65</w:t>
            </w:r>
          </w:p>
        </w:tc>
      </w:tr>
      <w:tr w:rsidR="0094163B" w:rsidRPr="0094163B" w14:paraId="48ED4C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0AAA6" w14:textId="77777777" w:rsidR="0013001D" w:rsidRPr="0094163B" w:rsidRDefault="0013001D" w:rsidP="0013001D">
            <w:pPr>
              <w:jc w:val="center"/>
              <w:rPr>
                <w:color w:val="auto"/>
              </w:rPr>
            </w:pPr>
            <w:r w:rsidRPr="0094163B">
              <w:rPr>
                <w:color w:val="auto"/>
              </w:rPr>
              <w:t>14-01-003-39</w:t>
            </w:r>
          </w:p>
        </w:tc>
        <w:tc>
          <w:tcPr>
            <w:tcW w:w="2920" w:type="dxa"/>
            <w:tcBorders>
              <w:top w:val="nil"/>
              <w:left w:val="nil"/>
              <w:bottom w:val="single" w:sz="4" w:space="0" w:color="auto"/>
              <w:right w:val="single" w:sz="4" w:space="0" w:color="auto"/>
            </w:tcBorders>
            <w:shd w:val="clear" w:color="auto" w:fill="auto"/>
            <w:vAlign w:val="center"/>
            <w:hideMark/>
          </w:tcPr>
          <w:p w14:paraId="5C7F4DC3" w14:textId="7BBEF9C4" w:rsidR="0013001D" w:rsidRPr="0094163B" w:rsidRDefault="0013001D" w:rsidP="0013001D">
            <w:pPr>
              <w:jc w:val="center"/>
              <w:rPr>
                <w:color w:val="auto"/>
              </w:rPr>
            </w:pPr>
            <w:r w:rsidRPr="0094163B">
              <w:rPr>
                <w:color w:val="auto"/>
              </w:rPr>
              <w:t>169 258,55</w:t>
            </w:r>
          </w:p>
        </w:tc>
        <w:tc>
          <w:tcPr>
            <w:tcW w:w="3033" w:type="dxa"/>
            <w:tcBorders>
              <w:top w:val="nil"/>
              <w:left w:val="nil"/>
              <w:bottom w:val="single" w:sz="4" w:space="0" w:color="auto"/>
              <w:right w:val="single" w:sz="4" w:space="0" w:color="auto"/>
            </w:tcBorders>
            <w:shd w:val="clear" w:color="auto" w:fill="auto"/>
            <w:vAlign w:val="center"/>
            <w:hideMark/>
          </w:tcPr>
          <w:p w14:paraId="1AD7192B" w14:textId="6880D468" w:rsidR="0013001D" w:rsidRPr="0094163B" w:rsidRDefault="0013001D" w:rsidP="0013001D">
            <w:pPr>
              <w:jc w:val="center"/>
              <w:rPr>
                <w:color w:val="auto"/>
              </w:rPr>
            </w:pPr>
            <w:r w:rsidRPr="0094163B">
              <w:rPr>
                <w:color w:val="auto"/>
              </w:rPr>
              <w:t>7 117,60</w:t>
            </w:r>
          </w:p>
        </w:tc>
      </w:tr>
      <w:tr w:rsidR="0094163B" w:rsidRPr="0094163B" w14:paraId="293098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A0A2CF" w14:textId="77777777" w:rsidR="0013001D" w:rsidRPr="0094163B" w:rsidRDefault="0013001D" w:rsidP="0013001D">
            <w:pPr>
              <w:jc w:val="center"/>
              <w:rPr>
                <w:color w:val="auto"/>
              </w:rPr>
            </w:pPr>
            <w:r w:rsidRPr="0094163B">
              <w:rPr>
                <w:color w:val="auto"/>
              </w:rPr>
              <w:t>14-01-003-40</w:t>
            </w:r>
          </w:p>
        </w:tc>
        <w:tc>
          <w:tcPr>
            <w:tcW w:w="2920" w:type="dxa"/>
            <w:tcBorders>
              <w:top w:val="nil"/>
              <w:left w:val="nil"/>
              <w:bottom w:val="single" w:sz="4" w:space="0" w:color="auto"/>
              <w:right w:val="single" w:sz="4" w:space="0" w:color="auto"/>
            </w:tcBorders>
            <w:shd w:val="clear" w:color="auto" w:fill="auto"/>
            <w:vAlign w:val="center"/>
            <w:hideMark/>
          </w:tcPr>
          <w:p w14:paraId="7792CA7E" w14:textId="31618275" w:rsidR="0013001D" w:rsidRPr="0094163B" w:rsidRDefault="0013001D" w:rsidP="0013001D">
            <w:pPr>
              <w:jc w:val="center"/>
              <w:rPr>
                <w:color w:val="auto"/>
              </w:rPr>
            </w:pPr>
            <w:r w:rsidRPr="0094163B">
              <w:rPr>
                <w:color w:val="auto"/>
              </w:rPr>
              <w:t>72 657,73</w:t>
            </w:r>
          </w:p>
        </w:tc>
        <w:tc>
          <w:tcPr>
            <w:tcW w:w="3033" w:type="dxa"/>
            <w:tcBorders>
              <w:top w:val="nil"/>
              <w:left w:val="nil"/>
              <w:bottom w:val="single" w:sz="4" w:space="0" w:color="auto"/>
              <w:right w:val="single" w:sz="4" w:space="0" w:color="auto"/>
            </w:tcBorders>
            <w:shd w:val="clear" w:color="auto" w:fill="auto"/>
            <w:vAlign w:val="center"/>
            <w:hideMark/>
          </w:tcPr>
          <w:p w14:paraId="556F482C" w14:textId="36CB9E11" w:rsidR="0013001D" w:rsidRPr="0094163B" w:rsidRDefault="0013001D" w:rsidP="0013001D">
            <w:pPr>
              <w:jc w:val="center"/>
              <w:rPr>
                <w:color w:val="auto"/>
              </w:rPr>
            </w:pPr>
            <w:r w:rsidRPr="0094163B">
              <w:rPr>
                <w:color w:val="auto"/>
              </w:rPr>
              <w:t>2 777,92</w:t>
            </w:r>
          </w:p>
        </w:tc>
      </w:tr>
      <w:tr w:rsidR="0094163B" w:rsidRPr="0094163B" w14:paraId="3634F5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087E9" w14:textId="77777777" w:rsidR="0013001D" w:rsidRPr="0094163B" w:rsidRDefault="0013001D" w:rsidP="0013001D">
            <w:pPr>
              <w:jc w:val="center"/>
              <w:rPr>
                <w:color w:val="auto"/>
              </w:rPr>
            </w:pPr>
            <w:r w:rsidRPr="0094163B">
              <w:rPr>
                <w:color w:val="auto"/>
              </w:rPr>
              <w:t>14-01-003-41</w:t>
            </w:r>
          </w:p>
        </w:tc>
        <w:tc>
          <w:tcPr>
            <w:tcW w:w="2920" w:type="dxa"/>
            <w:tcBorders>
              <w:top w:val="nil"/>
              <w:left w:val="nil"/>
              <w:bottom w:val="single" w:sz="4" w:space="0" w:color="auto"/>
              <w:right w:val="single" w:sz="4" w:space="0" w:color="auto"/>
            </w:tcBorders>
            <w:shd w:val="clear" w:color="auto" w:fill="auto"/>
            <w:vAlign w:val="center"/>
            <w:hideMark/>
          </w:tcPr>
          <w:p w14:paraId="547AD4BA" w14:textId="3C7BBDDB" w:rsidR="0013001D" w:rsidRPr="0094163B" w:rsidRDefault="0013001D" w:rsidP="0013001D">
            <w:pPr>
              <w:jc w:val="center"/>
              <w:rPr>
                <w:color w:val="auto"/>
              </w:rPr>
            </w:pPr>
            <w:r w:rsidRPr="0094163B">
              <w:rPr>
                <w:color w:val="auto"/>
              </w:rPr>
              <w:t>167 240,48</w:t>
            </w:r>
          </w:p>
        </w:tc>
        <w:tc>
          <w:tcPr>
            <w:tcW w:w="3033" w:type="dxa"/>
            <w:tcBorders>
              <w:top w:val="nil"/>
              <w:left w:val="nil"/>
              <w:bottom w:val="single" w:sz="4" w:space="0" w:color="auto"/>
              <w:right w:val="single" w:sz="4" w:space="0" w:color="auto"/>
            </w:tcBorders>
            <w:shd w:val="clear" w:color="auto" w:fill="auto"/>
            <w:vAlign w:val="center"/>
            <w:hideMark/>
          </w:tcPr>
          <w:p w14:paraId="073FD0AB" w14:textId="722F3F91" w:rsidR="0013001D" w:rsidRPr="0094163B" w:rsidRDefault="0013001D" w:rsidP="0013001D">
            <w:pPr>
              <w:jc w:val="center"/>
              <w:rPr>
                <w:color w:val="auto"/>
              </w:rPr>
            </w:pPr>
            <w:r w:rsidRPr="0094163B">
              <w:rPr>
                <w:color w:val="auto"/>
              </w:rPr>
              <w:t>6 766,56</w:t>
            </w:r>
          </w:p>
        </w:tc>
      </w:tr>
      <w:tr w:rsidR="0094163B" w:rsidRPr="0094163B" w14:paraId="777E96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BE1738" w14:textId="77777777" w:rsidR="0013001D" w:rsidRPr="0094163B" w:rsidRDefault="0013001D" w:rsidP="0013001D">
            <w:pPr>
              <w:jc w:val="center"/>
              <w:rPr>
                <w:color w:val="auto"/>
              </w:rPr>
            </w:pPr>
            <w:r w:rsidRPr="0094163B">
              <w:rPr>
                <w:color w:val="auto"/>
              </w:rPr>
              <w:t>14-01-003-42</w:t>
            </w:r>
          </w:p>
        </w:tc>
        <w:tc>
          <w:tcPr>
            <w:tcW w:w="2920" w:type="dxa"/>
            <w:tcBorders>
              <w:top w:val="nil"/>
              <w:left w:val="nil"/>
              <w:bottom w:val="single" w:sz="4" w:space="0" w:color="auto"/>
              <w:right w:val="single" w:sz="4" w:space="0" w:color="auto"/>
            </w:tcBorders>
            <w:shd w:val="clear" w:color="auto" w:fill="auto"/>
            <w:vAlign w:val="center"/>
            <w:hideMark/>
          </w:tcPr>
          <w:p w14:paraId="1F8D7AC4" w14:textId="19A682AF" w:rsidR="0013001D" w:rsidRPr="0094163B" w:rsidRDefault="0013001D" w:rsidP="0013001D">
            <w:pPr>
              <w:jc w:val="center"/>
              <w:rPr>
                <w:color w:val="auto"/>
              </w:rPr>
            </w:pPr>
            <w:r w:rsidRPr="0094163B">
              <w:rPr>
                <w:color w:val="auto"/>
              </w:rPr>
              <w:t>185 739,53</w:t>
            </w:r>
          </w:p>
        </w:tc>
        <w:tc>
          <w:tcPr>
            <w:tcW w:w="3033" w:type="dxa"/>
            <w:tcBorders>
              <w:top w:val="nil"/>
              <w:left w:val="nil"/>
              <w:bottom w:val="single" w:sz="4" w:space="0" w:color="auto"/>
              <w:right w:val="single" w:sz="4" w:space="0" w:color="auto"/>
            </w:tcBorders>
            <w:shd w:val="clear" w:color="auto" w:fill="auto"/>
            <w:vAlign w:val="center"/>
            <w:hideMark/>
          </w:tcPr>
          <w:p w14:paraId="11AB6641" w14:textId="23F0215C" w:rsidR="0013001D" w:rsidRPr="0094163B" w:rsidRDefault="0013001D" w:rsidP="0013001D">
            <w:pPr>
              <w:jc w:val="center"/>
              <w:rPr>
                <w:color w:val="auto"/>
              </w:rPr>
            </w:pPr>
            <w:r w:rsidRPr="0094163B">
              <w:rPr>
                <w:color w:val="auto"/>
              </w:rPr>
              <w:t>7 666,50</w:t>
            </w:r>
          </w:p>
        </w:tc>
      </w:tr>
      <w:tr w:rsidR="0094163B" w:rsidRPr="0094163B" w14:paraId="002C43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3BF32" w14:textId="77777777" w:rsidR="0013001D" w:rsidRPr="0094163B" w:rsidRDefault="0013001D" w:rsidP="0013001D">
            <w:pPr>
              <w:jc w:val="center"/>
              <w:rPr>
                <w:color w:val="auto"/>
              </w:rPr>
            </w:pPr>
            <w:r w:rsidRPr="0094163B">
              <w:rPr>
                <w:color w:val="auto"/>
              </w:rPr>
              <w:t>14-01-003-43</w:t>
            </w:r>
          </w:p>
        </w:tc>
        <w:tc>
          <w:tcPr>
            <w:tcW w:w="2920" w:type="dxa"/>
            <w:tcBorders>
              <w:top w:val="nil"/>
              <w:left w:val="nil"/>
              <w:bottom w:val="single" w:sz="4" w:space="0" w:color="auto"/>
              <w:right w:val="single" w:sz="4" w:space="0" w:color="auto"/>
            </w:tcBorders>
            <w:shd w:val="clear" w:color="auto" w:fill="auto"/>
            <w:vAlign w:val="center"/>
            <w:hideMark/>
          </w:tcPr>
          <w:p w14:paraId="7DDAB767" w14:textId="4E3C7939" w:rsidR="0013001D" w:rsidRPr="0094163B" w:rsidRDefault="0013001D" w:rsidP="0013001D">
            <w:pPr>
              <w:jc w:val="center"/>
              <w:rPr>
                <w:color w:val="auto"/>
              </w:rPr>
            </w:pPr>
            <w:r w:rsidRPr="0094163B">
              <w:rPr>
                <w:color w:val="auto"/>
              </w:rPr>
              <w:t>81 213,09</w:t>
            </w:r>
          </w:p>
        </w:tc>
        <w:tc>
          <w:tcPr>
            <w:tcW w:w="3033" w:type="dxa"/>
            <w:tcBorders>
              <w:top w:val="nil"/>
              <w:left w:val="nil"/>
              <w:bottom w:val="single" w:sz="4" w:space="0" w:color="auto"/>
              <w:right w:val="single" w:sz="4" w:space="0" w:color="auto"/>
            </w:tcBorders>
            <w:shd w:val="clear" w:color="auto" w:fill="auto"/>
            <w:vAlign w:val="center"/>
            <w:hideMark/>
          </w:tcPr>
          <w:p w14:paraId="4ABAED3E" w14:textId="01035F65" w:rsidR="0013001D" w:rsidRPr="0094163B" w:rsidRDefault="0013001D" w:rsidP="0013001D">
            <w:pPr>
              <w:jc w:val="center"/>
              <w:rPr>
                <w:color w:val="auto"/>
              </w:rPr>
            </w:pPr>
            <w:r w:rsidRPr="0094163B">
              <w:rPr>
                <w:color w:val="auto"/>
              </w:rPr>
              <w:t>3 392,00</w:t>
            </w:r>
          </w:p>
        </w:tc>
      </w:tr>
      <w:tr w:rsidR="0094163B" w:rsidRPr="0094163B" w14:paraId="1D2AA9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560A1" w14:textId="77777777" w:rsidR="0013001D" w:rsidRPr="0094163B" w:rsidRDefault="0013001D" w:rsidP="0013001D">
            <w:pPr>
              <w:jc w:val="center"/>
              <w:rPr>
                <w:color w:val="auto"/>
              </w:rPr>
            </w:pPr>
            <w:r w:rsidRPr="0094163B">
              <w:rPr>
                <w:color w:val="auto"/>
              </w:rPr>
              <w:t>14-01-003-44</w:t>
            </w:r>
          </w:p>
        </w:tc>
        <w:tc>
          <w:tcPr>
            <w:tcW w:w="2920" w:type="dxa"/>
            <w:tcBorders>
              <w:top w:val="nil"/>
              <w:left w:val="nil"/>
              <w:bottom w:val="single" w:sz="4" w:space="0" w:color="auto"/>
              <w:right w:val="single" w:sz="4" w:space="0" w:color="auto"/>
            </w:tcBorders>
            <w:shd w:val="clear" w:color="auto" w:fill="auto"/>
            <w:vAlign w:val="center"/>
            <w:hideMark/>
          </w:tcPr>
          <w:p w14:paraId="7828D395" w14:textId="796F5771" w:rsidR="0013001D" w:rsidRPr="0094163B" w:rsidRDefault="0013001D" w:rsidP="0013001D">
            <w:pPr>
              <w:jc w:val="center"/>
              <w:rPr>
                <w:color w:val="auto"/>
              </w:rPr>
            </w:pPr>
            <w:r w:rsidRPr="0094163B">
              <w:rPr>
                <w:color w:val="auto"/>
              </w:rPr>
              <w:t>175 347,99</w:t>
            </w:r>
          </w:p>
        </w:tc>
        <w:tc>
          <w:tcPr>
            <w:tcW w:w="3033" w:type="dxa"/>
            <w:tcBorders>
              <w:top w:val="nil"/>
              <w:left w:val="nil"/>
              <w:bottom w:val="single" w:sz="4" w:space="0" w:color="auto"/>
              <w:right w:val="single" w:sz="4" w:space="0" w:color="auto"/>
            </w:tcBorders>
            <w:shd w:val="clear" w:color="auto" w:fill="auto"/>
            <w:vAlign w:val="center"/>
            <w:hideMark/>
          </w:tcPr>
          <w:p w14:paraId="5149F436" w14:textId="3F7A7B45" w:rsidR="0013001D" w:rsidRPr="0094163B" w:rsidRDefault="0013001D" w:rsidP="0013001D">
            <w:pPr>
              <w:jc w:val="center"/>
              <w:rPr>
                <w:color w:val="auto"/>
              </w:rPr>
            </w:pPr>
            <w:r w:rsidRPr="0094163B">
              <w:rPr>
                <w:color w:val="auto"/>
              </w:rPr>
              <w:t>7 366,93</w:t>
            </w:r>
          </w:p>
        </w:tc>
      </w:tr>
      <w:tr w:rsidR="0094163B" w:rsidRPr="0094163B" w14:paraId="7E3F3A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25801" w14:textId="77777777" w:rsidR="0013001D" w:rsidRPr="0094163B" w:rsidRDefault="0013001D" w:rsidP="0013001D">
            <w:pPr>
              <w:jc w:val="center"/>
              <w:rPr>
                <w:color w:val="auto"/>
              </w:rPr>
            </w:pPr>
            <w:r w:rsidRPr="0094163B">
              <w:rPr>
                <w:color w:val="auto"/>
              </w:rPr>
              <w:t>14-01-003-45</w:t>
            </w:r>
          </w:p>
        </w:tc>
        <w:tc>
          <w:tcPr>
            <w:tcW w:w="2920" w:type="dxa"/>
            <w:tcBorders>
              <w:top w:val="nil"/>
              <w:left w:val="nil"/>
              <w:bottom w:val="single" w:sz="4" w:space="0" w:color="auto"/>
              <w:right w:val="single" w:sz="4" w:space="0" w:color="auto"/>
            </w:tcBorders>
            <w:shd w:val="clear" w:color="auto" w:fill="auto"/>
            <w:vAlign w:val="center"/>
            <w:hideMark/>
          </w:tcPr>
          <w:p w14:paraId="22B6C900" w14:textId="58D7D6C3" w:rsidR="0013001D" w:rsidRPr="0094163B" w:rsidRDefault="0013001D" w:rsidP="0013001D">
            <w:pPr>
              <w:jc w:val="center"/>
              <w:rPr>
                <w:color w:val="auto"/>
              </w:rPr>
            </w:pPr>
            <w:r w:rsidRPr="0094163B">
              <w:rPr>
                <w:color w:val="auto"/>
              </w:rPr>
              <w:t>196 762,24</w:t>
            </w:r>
          </w:p>
        </w:tc>
        <w:tc>
          <w:tcPr>
            <w:tcW w:w="3033" w:type="dxa"/>
            <w:tcBorders>
              <w:top w:val="nil"/>
              <w:left w:val="nil"/>
              <w:bottom w:val="single" w:sz="4" w:space="0" w:color="auto"/>
              <w:right w:val="single" w:sz="4" w:space="0" w:color="auto"/>
            </w:tcBorders>
            <w:shd w:val="clear" w:color="auto" w:fill="auto"/>
            <w:vAlign w:val="center"/>
            <w:hideMark/>
          </w:tcPr>
          <w:p w14:paraId="5949C609" w14:textId="6B56E8BB" w:rsidR="0013001D" w:rsidRPr="0094163B" w:rsidRDefault="0013001D" w:rsidP="0013001D">
            <w:pPr>
              <w:jc w:val="center"/>
              <w:rPr>
                <w:color w:val="auto"/>
              </w:rPr>
            </w:pPr>
            <w:r w:rsidRPr="0094163B">
              <w:rPr>
                <w:color w:val="auto"/>
              </w:rPr>
              <w:t>8 271,79</w:t>
            </w:r>
          </w:p>
        </w:tc>
      </w:tr>
      <w:tr w:rsidR="0094163B" w:rsidRPr="0094163B" w14:paraId="13DB77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754DF" w14:textId="77777777" w:rsidR="0013001D" w:rsidRPr="0094163B" w:rsidRDefault="0013001D" w:rsidP="0013001D">
            <w:pPr>
              <w:jc w:val="center"/>
              <w:rPr>
                <w:color w:val="auto"/>
              </w:rPr>
            </w:pPr>
            <w:r w:rsidRPr="0094163B">
              <w:rPr>
                <w:color w:val="auto"/>
              </w:rPr>
              <w:t>14-01-003-46</w:t>
            </w:r>
          </w:p>
        </w:tc>
        <w:tc>
          <w:tcPr>
            <w:tcW w:w="2920" w:type="dxa"/>
            <w:tcBorders>
              <w:top w:val="nil"/>
              <w:left w:val="nil"/>
              <w:bottom w:val="single" w:sz="4" w:space="0" w:color="auto"/>
              <w:right w:val="single" w:sz="4" w:space="0" w:color="auto"/>
            </w:tcBorders>
            <w:shd w:val="clear" w:color="auto" w:fill="auto"/>
            <w:vAlign w:val="center"/>
            <w:hideMark/>
          </w:tcPr>
          <w:p w14:paraId="463FDAD5" w14:textId="002B2B60" w:rsidR="0013001D" w:rsidRPr="0094163B" w:rsidRDefault="0013001D" w:rsidP="0013001D">
            <w:pPr>
              <w:jc w:val="center"/>
              <w:rPr>
                <w:color w:val="auto"/>
              </w:rPr>
            </w:pPr>
            <w:r w:rsidRPr="0094163B">
              <w:rPr>
                <w:color w:val="auto"/>
              </w:rPr>
              <w:t>92 907,88</w:t>
            </w:r>
          </w:p>
        </w:tc>
        <w:tc>
          <w:tcPr>
            <w:tcW w:w="3033" w:type="dxa"/>
            <w:tcBorders>
              <w:top w:val="nil"/>
              <w:left w:val="nil"/>
              <w:bottom w:val="single" w:sz="4" w:space="0" w:color="auto"/>
              <w:right w:val="single" w:sz="4" w:space="0" w:color="auto"/>
            </w:tcBorders>
            <w:shd w:val="clear" w:color="auto" w:fill="auto"/>
            <w:vAlign w:val="center"/>
            <w:hideMark/>
          </w:tcPr>
          <w:p w14:paraId="1ABB05D5" w14:textId="132BA279" w:rsidR="0013001D" w:rsidRPr="0094163B" w:rsidRDefault="0013001D" w:rsidP="0013001D">
            <w:pPr>
              <w:jc w:val="center"/>
              <w:rPr>
                <w:color w:val="auto"/>
              </w:rPr>
            </w:pPr>
            <w:r w:rsidRPr="0094163B">
              <w:rPr>
                <w:color w:val="auto"/>
              </w:rPr>
              <w:t>3 942,96</w:t>
            </w:r>
          </w:p>
        </w:tc>
      </w:tr>
      <w:tr w:rsidR="0094163B" w:rsidRPr="0094163B" w14:paraId="4FF4EA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FA885" w14:textId="77777777" w:rsidR="0013001D" w:rsidRPr="0094163B" w:rsidRDefault="0013001D" w:rsidP="0013001D">
            <w:pPr>
              <w:jc w:val="center"/>
              <w:rPr>
                <w:color w:val="auto"/>
              </w:rPr>
            </w:pPr>
            <w:r w:rsidRPr="0094163B">
              <w:rPr>
                <w:color w:val="auto"/>
              </w:rPr>
              <w:t>14-01-003-47</w:t>
            </w:r>
          </w:p>
        </w:tc>
        <w:tc>
          <w:tcPr>
            <w:tcW w:w="2920" w:type="dxa"/>
            <w:tcBorders>
              <w:top w:val="nil"/>
              <w:left w:val="nil"/>
              <w:bottom w:val="single" w:sz="4" w:space="0" w:color="auto"/>
              <w:right w:val="single" w:sz="4" w:space="0" w:color="auto"/>
            </w:tcBorders>
            <w:shd w:val="clear" w:color="auto" w:fill="auto"/>
            <w:vAlign w:val="center"/>
            <w:hideMark/>
          </w:tcPr>
          <w:p w14:paraId="5340E73C" w14:textId="0C04AFF6" w:rsidR="0013001D" w:rsidRPr="0094163B" w:rsidRDefault="0013001D" w:rsidP="0013001D">
            <w:pPr>
              <w:jc w:val="center"/>
              <w:rPr>
                <w:color w:val="auto"/>
              </w:rPr>
            </w:pPr>
            <w:r w:rsidRPr="0094163B">
              <w:rPr>
                <w:color w:val="auto"/>
              </w:rPr>
              <w:t>187 260,27</w:t>
            </w:r>
          </w:p>
        </w:tc>
        <w:tc>
          <w:tcPr>
            <w:tcW w:w="3033" w:type="dxa"/>
            <w:tcBorders>
              <w:top w:val="nil"/>
              <w:left w:val="nil"/>
              <w:bottom w:val="single" w:sz="4" w:space="0" w:color="auto"/>
              <w:right w:val="single" w:sz="4" w:space="0" w:color="auto"/>
            </w:tcBorders>
            <w:shd w:val="clear" w:color="auto" w:fill="auto"/>
            <w:vAlign w:val="center"/>
            <w:hideMark/>
          </w:tcPr>
          <w:p w14:paraId="7BF3B85E" w14:textId="2ADF3476" w:rsidR="0013001D" w:rsidRPr="0094163B" w:rsidRDefault="0013001D" w:rsidP="0013001D">
            <w:pPr>
              <w:jc w:val="center"/>
              <w:rPr>
                <w:color w:val="auto"/>
              </w:rPr>
            </w:pPr>
            <w:r w:rsidRPr="0094163B">
              <w:rPr>
                <w:color w:val="auto"/>
              </w:rPr>
              <w:t>7 929,70</w:t>
            </w:r>
          </w:p>
        </w:tc>
      </w:tr>
      <w:tr w:rsidR="0094163B" w:rsidRPr="0094163B" w14:paraId="135372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D90AEA" w14:textId="77777777" w:rsidR="0013001D" w:rsidRPr="0094163B" w:rsidRDefault="0013001D" w:rsidP="0013001D">
            <w:pPr>
              <w:jc w:val="center"/>
              <w:rPr>
                <w:color w:val="auto"/>
              </w:rPr>
            </w:pPr>
            <w:r w:rsidRPr="0094163B">
              <w:rPr>
                <w:color w:val="auto"/>
              </w:rPr>
              <w:t>14-01-003-48</w:t>
            </w:r>
          </w:p>
        </w:tc>
        <w:tc>
          <w:tcPr>
            <w:tcW w:w="2920" w:type="dxa"/>
            <w:tcBorders>
              <w:top w:val="nil"/>
              <w:left w:val="nil"/>
              <w:bottom w:val="single" w:sz="4" w:space="0" w:color="auto"/>
              <w:right w:val="single" w:sz="4" w:space="0" w:color="auto"/>
            </w:tcBorders>
            <w:shd w:val="clear" w:color="auto" w:fill="auto"/>
            <w:vAlign w:val="center"/>
            <w:hideMark/>
          </w:tcPr>
          <w:p w14:paraId="7E8454DF" w14:textId="4FEC5276" w:rsidR="0013001D" w:rsidRPr="0094163B" w:rsidRDefault="0013001D" w:rsidP="0013001D">
            <w:pPr>
              <w:jc w:val="center"/>
              <w:rPr>
                <w:color w:val="auto"/>
              </w:rPr>
            </w:pPr>
            <w:r w:rsidRPr="0094163B">
              <w:rPr>
                <w:color w:val="auto"/>
              </w:rPr>
              <w:t>208 505,14</w:t>
            </w:r>
          </w:p>
        </w:tc>
        <w:tc>
          <w:tcPr>
            <w:tcW w:w="3033" w:type="dxa"/>
            <w:tcBorders>
              <w:top w:val="nil"/>
              <w:left w:val="nil"/>
              <w:bottom w:val="single" w:sz="4" w:space="0" w:color="auto"/>
              <w:right w:val="single" w:sz="4" w:space="0" w:color="auto"/>
            </w:tcBorders>
            <w:shd w:val="clear" w:color="auto" w:fill="auto"/>
            <w:vAlign w:val="center"/>
            <w:hideMark/>
          </w:tcPr>
          <w:p w14:paraId="35B8F31D" w14:textId="382462BE" w:rsidR="0013001D" w:rsidRPr="0094163B" w:rsidRDefault="0013001D" w:rsidP="0013001D">
            <w:pPr>
              <w:jc w:val="center"/>
              <w:rPr>
                <w:color w:val="auto"/>
              </w:rPr>
            </w:pPr>
            <w:r w:rsidRPr="0094163B">
              <w:rPr>
                <w:color w:val="auto"/>
              </w:rPr>
              <w:t>8 831,54</w:t>
            </w:r>
          </w:p>
        </w:tc>
      </w:tr>
      <w:tr w:rsidR="0094163B" w:rsidRPr="0094163B" w14:paraId="1F47AC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CF4AC" w14:textId="77777777" w:rsidR="0013001D" w:rsidRPr="0094163B" w:rsidRDefault="0013001D" w:rsidP="0013001D">
            <w:pPr>
              <w:jc w:val="center"/>
              <w:rPr>
                <w:color w:val="auto"/>
              </w:rPr>
            </w:pPr>
            <w:r w:rsidRPr="0094163B">
              <w:rPr>
                <w:color w:val="auto"/>
              </w:rPr>
              <w:t>14-01-003-49</w:t>
            </w:r>
          </w:p>
        </w:tc>
        <w:tc>
          <w:tcPr>
            <w:tcW w:w="2920" w:type="dxa"/>
            <w:tcBorders>
              <w:top w:val="nil"/>
              <w:left w:val="nil"/>
              <w:bottom w:val="single" w:sz="4" w:space="0" w:color="auto"/>
              <w:right w:val="single" w:sz="4" w:space="0" w:color="auto"/>
            </w:tcBorders>
            <w:shd w:val="clear" w:color="auto" w:fill="auto"/>
            <w:vAlign w:val="center"/>
            <w:hideMark/>
          </w:tcPr>
          <w:p w14:paraId="05F326A8" w14:textId="66ECDFBF" w:rsidR="0013001D" w:rsidRPr="0094163B" w:rsidRDefault="0013001D" w:rsidP="0013001D">
            <w:pPr>
              <w:jc w:val="center"/>
              <w:rPr>
                <w:color w:val="auto"/>
              </w:rPr>
            </w:pPr>
            <w:r w:rsidRPr="0094163B">
              <w:rPr>
                <w:color w:val="auto"/>
              </w:rPr>
              <w:t>111 040,38</w:t>
            </w:r>
          </w:p>
        </w:tc>
        <w:tc>
          <w:tcPr>
            <w:tcW w:w="3033" w:type="dxa"/>
            <w:tcBorders>
              <w:top w:val="nil"/>
              <w:left w:val="nil"/>
              <w:bottom w:val="single" w:sz="4" w:space="0" w:color="auto"/>
              <w:right w:val="single" w:sz="4" w:space="0" w:color="auto"/>
            </w:tcBorders>
            <w:shd w:val="clear" w:color="auto" w:fill="auto"/>
            <w:vAlign w:val="center"/>
            <w:hideMark/>
          </w:tcPr>
          <w:p w14:paraId="5C1EA909" w14:textId="2850A297" w:rsidR="0013001D" w:rsidRPr="0094163B" w:rsidRDefault="0013001D" w:rsidP="0013001D">
            <w:pPr>
              <w:jc w:val="center"/>
              <w:rPr>
                <w:color w:val="auto"/>
              </w:rPr>
            </w:pPr>
            <w:r w:rsidRPr="0094163B">
              <w:rPr>
                <w:color w:val="auto"/>
              </w:rPr>
              <w:t>4 557,33</w:t>
            </w:r>
          </w:p>
        </w:tc>
      </w:tr>
      <w:tr w:rsidR="0094163B" w:rsidRPr="0094163B" w14:paraId="72B2C106"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3F39830" w14:textId="77777777" w:rsidR="00460D0C" w:rsidRPr="0094163B" w:rsidRDefault="00460D0C" w:rsidP="005A0EFB">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322375D" w14:textId="46D6B06F" w:rsidR="00460D0C" w:rsidRPr="0094163B" w:rsidRDefault="00460D0C" w:rsidP="005A0EFB">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3C7A765"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EA40601" w14:textId="77777777" w:rsidR="00460D0C" w:rsidRPr="0094163B" w:rsidRDefault="00460D0C" w:rsidP="005A0EFB">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58733E7" w14:textId="77777777" w:rsidR="00460D0C" w:rsidRPr="0094163B" w:rsidRDefault="00460D0C" w:rsidP="005A0EFB">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EDEC8BC" w14:textId="77777777" w:rsidR="00460D0C" w:rsidRPr="0094163B" w:rsidRDefault="00460D0C" w:rsidP="005A0EFB">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71DE7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AB58EE" w14:textId="77777777" w:rsidR="0013001D" w:rsidRPr="0094163B" w:rsidRDefault="0013001D" w:rsidP="0013001D">
            <w:pPr>
              <w:jc w:val="center"/>
              <w:rPr>
                <w:color w:val="auto"/>
              </w:rPr>
            </w:pPr>
            <w:r w:rsidRPr="0094163B">
              <w:rPr>
                <w:color w:val="auto"/>
              </w:rPr>
              <w:t>14-01-003-50</w:t>
            </w:r>
          </w:p>
        </w:tc>
        <w:tc>
          <w:tcPr>
            <w:tcW w:w="2920" w:type="dxa"/>
            <w:tcBorders>
              <w:top w:val="nil"/>
              <w:left w:val="nil"/>
              <w:bottom w:val="single" w:sz="4" w:space="0" w:color="auto"/>
              <w:right w:val="single" w:sz="4" w:space="0" w:color="auto"/>
            </w:tcBorders>
            <w:shd w:val="clear" w:color="auto" w:fill="auto"/>
            <w:vAlign w:val="center"/>
            <w:hideMark/>
          </w:tcPr>
          <w:p w14:paraId="177F5557" w14:textId="353B608D" w:rsidR="0013001D" w:rsidRPr="0094163B" w:rsidRDefault="0013001D" w:rsidP="0013001D">
            <w:pPr>
              <w:jc w:val="center"/>
              <w:rPr>
                <w:color w:val="auto"/>
              </w:rPr>
            </w:pPr>
            <w:r w:rsidRPr="0094163B">
              <w:rPr>
                <w:color w:val="auto"/>
              </w:rPr>
              <w:t>205 144,64</w:t>
            </w:r>
          </w:p>
        </w:tc>
        <w:tc>
          <w:tcPr>
            <w:tcW w:w="3033" w:type="dxa"/>
            <w:tcBorders>
              <w:top w:val="nil"/>
              <w:left w:val="nil"/>
              <w:bottom w:val="single" w:sz="4" w:space="0" w:color="auto"/>
              <w:right w:val="single" w:sz="4" w:space="0" w:color="auto"/>
            </w:tcBorders>
            <w:shd w:val="clear" w:color="auto" w:fill="auto"/>
            <w:vAlign w:val="center"/>
            <w:hideMark/>
          </w:tcPr>
          <w:p w14:paraId="0AF9AAE6" w14:textId="41F3CCFA" w:rsidR="0013001D" w:rsidRPr="0094163B" w:rsidRDefault="0013001D" w:rsidP="0013001D">
            <w:pPr>
              <w:jc w:val="center"/>
              <w:rPr>
                <w:color w:val="auto"/>
              </w:rPr>
            </w:pPr>
            <w:r w:rsidRPr="0094163B">
              <w:rPr>
                <w:color w:val="auto"/>
              </w:rPr>
              <w:t>8 535,89</w:t>
            </w:r>
          </w:p>
        </w:tc>
      </w:tr>
      <w:tr w:rsidR="0094163B" w:rsidRPr="0094163B" w14:paraId="7A1F6B7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3AE7AA" w14:textId="77777777" w:rsidR="0013001D" w:rsidRPr="0094163B" w:rsidRDefault="0013001D" w:rsidP="0013001D">
            <w:pPr>
              <w:jc w:val="center"/>
              <w:rPr>
                <w:color w:val="auto"/>
              </w:rPr>
            </w:pPr>
            <w:r w:rsidRPr="0094163B">
              <w:rPr>
                <w:color w:val="auto"/>
              </w:rPr>
              <w:t>14-01-003-51</w:t>
            </w:r>
          </w:p>
        </w:tc>
        <w:tc>
          <w:tcPr>
            <w:tcW w:w="2920" w:type="dxa"/>
            <w:tcBorders>
              <w:top w:val="nil"/>
              <w:left w:val="nil"/>
              <w:bottom w:val="single" w:sz="4" w:space="0" w:color="auto"/>
              <w:right w:val="single" w:sz="4" w:space="0" w:color="auto"/>
            </w:tcBorders>
            <w:shd w:val="clear" w:color="auto" w:fill="auto"/>
            <w:vAlign w:val="center"/>
            <w:hideMark/>
          </w:tcPr>
          <w:p w14:paraId="0BD64CB0" w14:textId="410B5ECC" w:rsidR="0013001D" w:rsidRPr="0094163B" w:rsidRDefault="0013001D" w:rsidP="0013001D">
            <w:pPr>
              <w:jc w:val="center"/>
              <w:rPr>
                <w:color w:val="auto"/>
              </w:rPr>
            </w:pPr>
            <w:r w:rsidRPr="0094163B">
              <w:rPr>
                <w:color w:val="auto"/>
              </w:rPr>
              <w:t>226 629,00</w:t>
            </w:r>
          </w:p>
        </w:tc>
        <w:tc>
          <w:tcPr>
            <w:tcW w:w="3033" w:type="dxa"/>
            <w:tcBorders>
              <w:top w:val="nil"/>
              <w:left w:val="nil"/>
              <w:bottom w:val="single" w:sz="4" w:space="0" w:color="auto"/>
              <w:right w:val="single" w:sz="4" w:space="0" w:color="auto"/>
            </w:tcBorders>
            <w:shd w:val="clear" w:color="auto" w:fill="auto"/>
            <w:vAlign w:val="center"/>
            <w:hideMark/>
          </w:tcPr>
          <w:p w14:paraId="3748ACF1" w14:textId="6C4098FD" w:rsidR="0013001D" w:rsidRPr="0094163B" w:rsidRDefault="0013001D" w:rsidP="0013001D">
            <w:pPr>
              <w:jc w:val="center"/>
              <w:rPr>
                <w:color w:val="auto"/>
              </w:rPr>
            </w:pPr>
            <w:r w:rsidRPr="0094163B">
              <w:rPr>
                <w:color w:val="auto"/>
              </w:rPr>
              <w:t>9 446,45</w:t>
            </w:r>
          </w:p>
        </w:tc>
      </w:tr>
      <w:tr w:rsidR="0094163B" w:rsidRPr="0094163B" w14:paraId="532B21FA"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269E2B6"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302FCA3"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8C36710"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B55923A"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CD7848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22EB034"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2E6C3"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7B8FBE"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46621C" w14:textId="77777777" w:rsidR="00893357" w:rsidRPr="0094163B" w:rsidRDefault="00893357" w:rsidP="00893357">
            <w:pPr>
              <w:rPr>
                <w:color w:val="auto"/>
              </w:rPr>
            </w:pPr>
            <w:r w:rsidRPr="0094163B">
              <w:rPr>
                <w:color w:val="auto"/>
              </w:rPr>
              <w:t> </w:t>
            </w:r>
          </w:p>
        </w:tc>
      </w:tr>
      <w:tr w:rsidR="0094163B" w:rsidRPr="0094163B" w14:paraId="4C8776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A812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DAA5D5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CC6D3C"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3ED8C8D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3651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FD8C38B"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D29632" w14:textId="77777777" w:rsidR="00893357" w:rsidRPr="0094163B" w:rsidRDefault="00893357" w:rsidP="00893357">
            <w:pPr>
              <w:rPr>
                <w:color w:val="auto"/>
              </w:rPr>
            </w:pPr>
            <w:r w:rsidRPr="0094163B">
              <w:rPr>
                <w:color w:val="auto"/>
              </w:rPr>
              <w:t>на 1 км</w:t>
            </w:r>
          </w:p>
        </w:tc>
      </w:tr>
      <w:tr w:rsidR="0094163B" w:rsidRPr="0094163B" w14:paraId="77815B9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CCCCD"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36983E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F60DEF"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0B020A6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2D066"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921A34F"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82E7C3" w14:textId="77777777" w:rsidR="00893357" w:rsidRPr="0094163B" w:rsidRDefault="00893357" w:rsidP="00893357">
            <w:pPr>
              <w:rPr>
                <w:color w:val="auto"/>
              </w:rPr>
            </w:pPr>
            <w:r w:rsidRPr="0094163B">
              <w:rPr>
                <w:color w:val="auto"/>
              </w:rPr>
              <w:t> </w:t>
            </w:r>
          </w:p>
        </w:tc>
      </w:tr>
      <w:tr w:rsidR="0094163B" w:rsidRPr="0094163B" w14:paraId="30E0C0B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677F8"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84561C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C4CC5B"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4B2D05D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CDCB5"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4BBCB2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6D178B" w14:textId="0C643730"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4D12FD9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4DFF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251EE8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38E0C1"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599D112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69005"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72002AE"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13B895"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4D900FE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7197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A89F64E"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BAC7CF"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20EB0B1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E607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48694E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0A8708" w14:textId="77777777" w:rsidR="00893357" w:rsidRPr="0094163B" w:rsidRDefault="00893357" w:rsidP="00893357">
            <w:pPr>
              <w:rPr>
                <w:color w:val="auto"/>
              </w:rPr>
            </w:pPr>
            <w:r w:rsidRPr="0094163B">
              <w:rPr>
                <w:color w:val="auto"/>
              </w:rPr>
              <w:t>предусмотрено</w:t>
            </w:r>
          </w:p>
        </w:tc>
      </w:tr>
      <w:tr w:rsidR="0094163B" w:rsidRPr="0094163B" w14:paraId="76025D4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501E9"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4F74D51"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5DF80F" w14:textId="77777777" w:rsidR="00893357" w:rsidRPr="0094163B" w:rsidRDefault="00893357" w:rsidP="00893357">
            <w:pPr>
              <w:rPr>
                <w:color w:val="auto"/>
              </w:rPr>
            </w:pPr>
            <w:r w:rsidRPr="0094163B">
              <w:rPr>
                <w:color w:val="auto"/>
              </w:rPr>
              <w:t>гидравлическое</w:t>
            </w:r>
          </w:p>
        </w:tc>
      </w:tr>
      <w:tr w:rsidR="0094163B" w:rsidRPr="0094163B" w14:paraId="723CFA9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36F08" w14:textId="77777777" w:rsidR="00460D0C" w:rsidRPr="0094163B" w:rsidRDefault="00460D0C" w:rsidP="005A0EFB">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A73F00" w14:textId="77777777" w:rsidR="00460D0C" w:rsidRPr="0094163B" w:rsidRDefault="00460D0C" w:rsidP="005A0EFB">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228CC94" w14:textId="77777777" w:rsidR="00460D0C" w:rsidRPr="0094163B" w:rsidRDefault="00460D0C" w:rsidP="005A0EFB">
            <w:pPr>
              <w:jc w:val="center"/>
              <w:rPr>
                <w:color w:val="auto"/>
              </w:rPr>
            </w:pPr>
            <w:r w:rsidRPr="0094163B">
              <w:rPr>
                <w:color w:val="auto"/>
              </w:rPr>
              <w:t>Краткие характеристики</w:t>
            </w:r>
          </w:p>
        </w:tc>
      </w:tr>
      <w:tr w:rsidR="0094163B" w:rsidRPr="0094163B" w14:paraId="3FE03202"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109CA" w14:textId="77777777" w:rsidR="00893357" w:rsidRPr="0094163B" w:rsidRDefault="00893357" w:rsidP="00893357">
            <w:pPr>
              <w:jc w:val="center"/>
              <w:rPr>
                <w:color w:val="auto"/>
              </w:rPr>
            </w:pPr>
            <w:r w:rsidRPr="0094163B">
              <w:rPr>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A16F9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439CB8" w14:textId="77777777" w:rsidR="00893357" w:rsidRPr="0094163B" w:rsidRDefault="00893357" w:rsidP="00893357">
            <w:pPr>
              <w:rPr>
                <w:color w:val="auto"/>
              </w:rPr>
            </w:pPr>
            <w:r w:rsidRPr="0094163B">
              <w:rPr>
                <w:color w:val="auto"/>
              </w:rPr>
              <w:t> </w:t>
            </w:r>
          </w:p>
        </w:tc>
      </w:tr>
      <w:tr w:rsidR="0094163B" w:rsidRPr="0094163B" w14:paraId="05F3394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B5789"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5D89F052"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FD5538E"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1F4C5A2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9A964"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4514558B"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2284C5"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18BEF5D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B42D0"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49AF0BB1"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604EE1"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385F3B4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0E911DD" w14:textId="77777777" w:rsidR="00893357" w:rsidRPr="0094163B" w:rsidRDefault="00893357" w:rsidP="00460D0C">
            <w:pPr>
              <w:spacing w:before="120" w:after="120"/>
              <w:rPr>
                <w:color w:val="auto"/>
                <w:sz w:val="28"/>
                <w:szCs w:val="28"/>
              </w:rPr>
            </w:pPr>
            <w:r w:rsidRPr="0094163B">
              <w:rPr>
                <w:color w:val="auto"/>
                <w:sz w:val="28"/>
                <w:szCs w:val="28"/>
              </w:rPr>
              <w:t>К таблице 14-01-004 Наружные инженерные сети водопровода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2B3EA28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872E818"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553074F"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CED1B2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F36D33F" w14:textId="216F6D64"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17FC7D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D4C18F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B67CA6C"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7CD7EA1"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B5640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19B42" w14:textId="77777777" w:rsidR="0013001D" w:rsidRPr="0094163B" w:rsidRDefault="0013001D" w:rsidP="0013001D">
            <w:pPr>
              <w:jc w:val="center"/>
              <w:rPr>
                <w:color w:val="auto"/>
              </w:rPr>
            </w:pPr>
            <w:r w:rsidRPr="0094163B">
              <w:rPr>
                <w:color w:val="auto"/>
              </w:rPr>
              <w:t>14-01-004-01</w:t>
            </w:r>
          </w:p>
        </w:tc>
        <w:tc>
          <w:tcPr>
            <w:tcW w:w="2920" w:type="dxa"/>
            <w:tcBorders>
              <w:top w:val="nil"/>
              <w:left w:val="nil"/>
              <w:bottom w:val="single" w:sz="4" w:space="0" w:color="auto"/>
              <w:right w:val="single" w:sz="4" w:space="0" w:color="auto"/>
            </w:tcBorders>
            <w:shd w:val="clear" w:color="auto" w:fill="auto"/>
            <w:vAlign w:val="center"/>
            <w:hideMark/>
          </w:tcPr>
          <w:p w14:paraId="5A4DEFE4" w14:textId="4AC46068" w:rsidR="0013001D" w:rsidRPr="0094163B" w:rsidRDefault="0013001D" w:rsidP="0013001D">
            <w:pPr>
              <w:jc w:val="center"/>
              <w:rPr>
                <w:color w:val="auto"/>
              </w:rPr>
            </w:pPr>
            <w:r w:rsidRPr="0094163B">
              <w:rPr>
                <w:color w:val="auto"/>
              </w:rPr>
              <w:t>11 119,01</w:t>
            </w:r>
          </w:p>
        </w:tc>
        <w:tc>
          <w:tcPr>
            <w:tcW w:w="3033" w:type="dxa"/>
            <w:tcBorders>
              <w:top w:val="nil"/>
              <w:left w:val="nil"/>
              <w:bottom w:val="single" w:sz="4" w:space="0" w:color="auto"/>
              <w:right w:val="single" w:sz="4" w:space="0" w:color="auto"/>
            </w:tcBorders>
            <w:shd w:val="clear" w:color="auto" w:fill="auto"/>
            <w:vAlign w:val="center"/>
            <w:hideMark/>
          </w:tcPr>
          <w:p w14:paraId="7AF8F184" w14:textId="6AB34FC5" w:rsidR="0013001D" w:rsidRPr="0094163B" w:rsidRDefault="0013001D" w:rsidP="0013001D">
            <w:pPr>
              <w:jc w:val="center"/>
              <w:rPr>
                <w:color w:val="auto"/>
              </w:rPr>
            </w:pPr>
            <w:r w:rsidRPr="0094163B">
              <w:rPr>
                <w:color w:val="auto"/>
              </w:rPr>
              <w:t>475,84</w:t>
            </w:r>
          </w:p>
        </w:tc>
      </w:tr>
      <w:tr w:rsidR="0094163B" w:rsidRPr="0094163B" w14:paraId="0A796C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8D57C" w14:textId="77777777" w:rsidR="0013001D" w:rsidRPr="0094163B" w:rsidRDefault="0013001D" w:rsidP="0013001D">
            <w:pPr>
              <w:jc w:val="center"/>
              <w:rPr>
                <w:color w:val="auto"/>
              </w:rPr>
            </w:pPr>
            <w:r w:rsidRPr="0094163B">
              <w:rPr>
                <w:color w:val="auto"/>
              </w:rPr>
              <w:t>14-01-004-02</w:t>
            </w:r>
          </w:p>
        </w:tc>
        <w:tc>
          <w:tcPr>
            <w:tcW w:w="2920" w:type="dxa"/>
            <w:tcBorders>
              <w:top w:val="nil"/>
              <w:left w:val="nil"/>
              <w:bottom w:val="single" w:sz="4" w:space="0" w:color="auto"/>
              <w:right w:val="single" w:sz="4" w:space="0" w:color="auto"/>
            </w:tcBorders>
            <w:shd w:val="clear" w:color="auto" w:fill="auto"/>
            <w:vAlign w:val="center"/>
            <w:hideMark/>
          </w:tcPr>
          <w:p w14:paraId="5D52FFC3" w14:textId="7C08182C" w:rsidR="0013001D" w:rsidRPr="0094163B" w:rsidRDefault="0013001D" w:rsidP="0013001D">
            <w:pPr>
              <w:jc w:val="center"/>
              <w:rPr>
                <w:color w:val="auto"/>
              </w:rPr>
            </w:pPr>
            <w:r w:rsidRPr="0094163B">
              <w:rPr>
                <w:color w:val="auto"/>
              </w:rPr>
              <w:t>20 738,98</w:t>
            </w:r>
          </w:p>
        </w:tc>
        <w:tc>
          <w:tcPr>
            <w:tcW w:w="3033" w:type="dxa"/>
            <w:tcBorders>
              <w:top w:val="nil"/>
              <w:left w:val="nil"/>
              <w:bottom w:val="single" w:sz="4" w:space="0" w:color="auto"/>
              <w:right w:val="single" w:sz="4" w:space="0" w:color="auto"/>
            </w:tcBorders>
            <w:shd w:val="clear" w:color="auto" w:fill="auto"/>
            <w:vAlign w:val="center"/>
            <w:hideMark/>
          </w:tcPr>
          <w:p w14:paraId="542AD6A5" w14:textId="5D94477E" w:rsidR="0013001D" w:rsidRPr="0094163B" w:rsidRDefault="0013001D" w:rsidP="0013001D">
            <w:pPr>
              <w:jc w:val="center"/>
              <w:rPr>
                <w:color w:val="auto"/>
              </w:rPr>
            </w:pPr>
            <w:r w:rsidRPr="0094163B">
              <w:rPr>
                <w:color w:val="auto"/>
              </w:rPr>
              <w:t>897,54</w:t>
            </w:r>
          </w:p>
        </w:tc>
      </w:tr>
      <w:tr w:rsidR="0094163B" w:rsidRPr="0094163B" w14:paraId="4058ED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56A861" w14:textId="77777777" w:rsidR="0013001D" w:rsidRPr="0094163B" w:rsidRDefault="0013001D" w:rsidP="0013001D">
            <w:pPr>
              <w:jc w:val="center"/>
              <w:rPr>
                <w:color w:val="auto"/>
              </w:rPr>
            </w:pPr>
            <w:r w:rsidRPr="0094163B">
              <w:rPr>
                <w:color w:val="auto"/>
              </w:rPr>
              <w:t>14-01-004-03</w:t>
            </w:r>
          </w:p>
        </w:tc>
        <w:tc>
          <w:tcPr>
            <w:tcW w:w="2920" w:type="dxa"/>
            <w:tcBorders>
              <w:top w:val="nil"/>
              <w:left w:val="nil"/>
              <w:bottom w:val="single" w:sz="4" w:space="0" w:color="auto"/>
              <w:right w:val="single" w:sz="4" w:space="0" w:color="auto"/>
            </w:tcBorders>
            <w:shd w:val="clear" w:color="auto" w:fill="auto"/>
            <w:vAlign w:val="center"/>
            <w:hideMark/>
          </w:tcPr>
          <w:p w14:paraId="6A869137" w14:textId="1C87A230" w:rsidR="0013001D" w:rsidRPr="0094163B" w:rsidRDefault="0013001D" w:rsidP="0013001D">
            <w:pPr>
              <w:jc w:val="center"/>
              <w:rPr>
                <w:color w:val="auto"/>
              </w:rPr>
            </w:pPr>
            <w:r w:rsidRPr="0094163B">
              <w:rPr>
                <w:color w:val="auto"/>
              </w:rPr>
              <w:t>151 164,29</w:t>
            </w:r>
          </w:p>
        </w:tc>
        <w:tc>
          <w:tcPr>
            <w:tcW w:w="3033" w:type="dxa"/>
            <w:tcBorders>
              <w:top w:val="nil"/>
              <w:left w:val="nil"/>
              <w:bottom w:val="single" w:sz="4" w:space="0" w:color="auto"/>
              <w:right w:val="single" w:sz="4" w:space="0" w:color="auto"/>
            </w:tcBorders>
            <w:shd w:val="clear" w:color="auto" w:fill="auto"/>
            <w:vAlign w:val="center"/>
            <w:hideMark/>
          </w:tcPr>
          <w:p w14:paraId="477DCE1C" w14:textId="1A65D71E" w:rsidR="0013001D" w:rsidRPr="0094163B" w:rsidRDefault="0013001D" w:rsidP="0013001D">
            <w:pPr>
              <w:jc w:val="center"/>
              <w:rPr>
                <w:color w:val="auto"/>
              </w:rPr>
            </w:pPr>
            <w:r w:rsidRPr="0094163B">
              <w:rPr>
                <w:color w:val="auto"/>
              </w:rPr>
              <w:t>6 556,39</w:t>
            </w:r>
          </w:p>
        </w:tc>
      </w:tr>
      <w:tr w:rsidR="0094163B" w:rsidRPr="0094163B" w14:paraId="1399CBD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C6A33" w14:textId="77777777" w:rsidR="0013001D" w:rsidRPr="0094163B" w:rsidRDefault="0013001D" w:rsidP="0013001D">
            <w:pPr>
              <w:jc w:val="center"/>
              <w:rPr>
                <w:color w:val="auto"/>
              </w:rPr>
            </w:pPr>
            <w:r w:rsidRPr="0094163B">
              <w:rPr>
                <w:color w:val="auto"/>
              </w:rPr>
              <w:t>14-01-004-04</w:t>
            </w:r>
          </w:p>
        </w:tc>
        <w:tc>
          <w:tcPr>
            <w:tcW w:w="2920" w:type="dxa"/>
            <w:tcBorders>
              <w:top w:val="nil"/>
              <w:left w:val="nil"/>
              <w:bottom w:val="single" w:sz="4" w:space="0" w:color="auto"/>
              <w:right w:val="single" w:sz="4" w:space="0" w:color="auto"/>
            </w:tcBorders>
            <w:shd w:val="clear" w:color="auto" w:fill="auto"/>
            <w:vAlign w:val="center"/>
            <w:hideMark/>
          </w:tcPr>
          <w:p w14:paraId="2772FCD9" w14:textId="4FFA5EE8" w:rsidR="0013001D" w:rsidRPr="0094163B" w:rsidRDefault="0013001D" w:rsidP="0013001D">
            <w:pPr>
              <w:jc w:val="center"/>
              <w:rPr>
                <w:color w:val="auto"/>
              </w:rPr>
            </w:pPr>
            <w:r w:rsidRPr="0094163B">
              <w:rPr>
                <w:color w:val="auto"/>
              </w:rPr>
              <w:t>195 436,33</w:t>
            </w:r>
          </w:p>
        </w:tc>
        <w:tc>
          <w:tcPr>
            <w:tcW w:w="3033" w:type="dxa"/>
            <w:tcBorders>
              <w:top w:val="nil"/>
              <w:left w:val="nil"/>
              <w:bottom w:val="single" w:sz="4" w:space="0" w:color="auto"/>
              <w:right w:val="single" w:sz="4" w:space="0" w:color="auto"/>
            </w:tcBorders>
            <w:shd w:val="clear" w:color="auto" w:fill="auto"/>
            <w:vAlign w:val="center"/>
            <w:hideMark/>
          </w:tcPr>
          <w:p w14:paraId="015ACDE7" w14:textId="5317CF49" w:rsidR="0013001D" w:rsidRPr="0094163B" w:rsidRDefault="0013001D" w:rsidP="0013001D">
            <w:pPr>
              <w:jc w:val="center"/>
              <w:rPr>
                <w:color w:val="auto"/>
              </w:rPr>
            </w:pPr>
            <w:r w:rsidRPr="0094163B">
              <w:rPr>
                <w:color w:val="auto"/>
              </w:rPr>
              <w:t>8 504,90</w:t>
            </w:r>
          </w:p>
        </w:tc>
      </w:tr>
      <w:tr w:rsidR="0094163B" w:rsidRPr="0094163B" w14:paraId="1599A8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CF3E9" w14:textId="77777777" w:rsidR="0013001D" w:rsidRPr="0094163B" w:rsidRDefault="0013001D" w:rsidP="0013001D">
            <w:pPr>
              <w:jc w:val="center"/>
              <w:rPr>
                <w:color w:val="auto"/>
              </w:rPr>
            </w:pPr>
            <w:r w:rsidRPr="0094163B">
              <w:rPr>
                <w:color w:val="auto"/>
              </w:rPr>
              <w:t>14-01-004-05</w:t>
            </w:r>
          </w:p>
        </w:tc>
        <w:tc>
          <w:tcPr>
            <w:tcW w:w="2920" w:type="dxa"/>
            <w:tcBorders>
              <w:top w:val="nil"/>
              <w:left w:val="nil"/>
              <w:bottom w:val="single" w:sz="4" w:space="0" w:color="auto"/>
              <w:right w:val="single" w:sz="4" w:space="0" w:color="auto"/>
            </w:tcBorders>
            <w:shd w:val="clear" w:color="auto" w:fill="auto"/>
            <w:vAlign w:val="center"/>
            <w:hideMark/>
          </w:tcPr>
          <w:p w14:paraId="6D95EE99" w14:textId="3C650DEC" w:rsidR="0013001D" w:rsidRPr="0094163B" w:rsidRDefault="0013001D" w:rsidP="0013001D">
            <w:pPr>
              <w:jc w:val="center"/>
              <w:rPr>
                <w:color w:val="auto"/>
              </w:rPr>
            </w:pPr>
            <w:r w:rsidRPr="0094163B">
              <w:rPr>
                <w:color w:val="auto"/>
              </w:rPr>
              <w:t>12 335,90</w:t>
            </w:r>
          </w:p>
        </w:tc>
        <w:tc>
          <w:tcPr>
            <w:tcW w:w="3033" w:type="dxa"/>
            <w:tcBorders>
              <w:top w:val="nil"/>
              <w:left w:val="nil"/>
              <w:bottom w:val="single" w:sz="4" w:space="0" w:color="auto"/>
              <w:right w:val="single" w:sz="4" w:space="0" w:color="auto"/>
            </w:tcBorders>
            <w:shd w:val="clear" w:color="auto" w:fill="auto"/>
            <w:vAlign w:val="center"/>
            <w:hideMark/>
          </w:tcPr>
          <w:p w14:paraId="2BEF4793" w14:textId="0BD3F66C" w:rsidR="0013001D" w:rsidRPr="0094163B" w:rsidRDefault="0013001D" w:rsidP="0013001D">
            <w:pPr>
              <w:jc w:val="center"/>
              <w:rPr>
                <w:color w:val="auto"/>
              </w:rPr>
            </w:pPr>
            <w:r w:rsidRPr="0094163B">
              <w:rPr>
                <w:color w:val="auto"/>
              </w:rPr>
              <w:t>523,10</w:t>
            </w:r>
          </w:p>
        </w:tc>
      </w:tr>
      <w:tr w:rsidR="0094163B" w:rsidRPr="0094163B" w14:paraId="426CCF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1DEA9" w14:textId="77777777" w:rsidR="0013001D" w:rsidRPr="0094163B" w:rsidRDefault="0013001D" w:rsidP="0013001D">
            <w:pPr>
              <w:jc w:val="center"/>
              <w:rPr>
                <w:color w:val="auto"/>
              </w:rPr>
            </w:pPr>
            <w:r w:rsidRPr="0094163B">
              <w:rPr>
                <w:color w:val="auto"/>
              </w:rPr>
              <w:t>14-01-004-06</w:t>
            </w:r>
          </w:p>
        </w:tc>
        <w:tc>
          <w:tcPr>
            <w:tcW w:w="2920" w:type="dxa"/>
            <w:tcBorders>
              <w:top w:val="nil"/>
              <w:left w:val="nil"/>
              <w:bottom w:val="single" w:sz="4" w:space="0" w:color="auto"/>
              <w:right w:val="single" w:sz="4" w:space="0" w:color="auto"/>
            </w:tcBorders>
            <w:shd w:val="clear" w:color="auto" w:fill="auto"/>
            <w:vAlign w:val="center"/>
            <w:hideMark/>
          </w:tcPr>
          <w:p w14:paraId="6E27E105" w14:textId="5DA13EFC" w:rsidR="0013001D" w:rsidRPr="0094163B" w:rsidRDefault="0013001D" w:rsidP="0013001D">
            <w:pPr>
              <w:jc w:val="center"/>
              <w:rPr>
                <w:color w:val="auto"/>
              </w:rPr>
            </w:pPr>
            <w:r w:rsidRPr="0094163B">
              <w:rPr>
                <w:color w:val="auto"/>
              </w:rPr>
              <w:t>21 974,67</w:t>
            </w:r>
          </w:p>
        </w:tc>
        <w:tc>
          <w:tcPr>
            <w:tcW w:w="3033" w:type="dxa"/>
            <w:tcBorders>
              <w:top w:val="nil"/>
              <w:left w:val="nil"/>
              <w:bottom w:val="single" w:sz="4" w:space="0" w:color="auto"/>
              <w:right w:val="single" w:sz="4" w:space="0" w:color="auto"/>
            </w:tcBorders>
            <w:shd w:val="clear" w:color="auto" w:fill="auto"/>
            <w:vAlign w:val="center"/>
            <w:hideMark/>
          </w:tcPr>
          <w:p w14:paraId="0AF05EAD" w14:textId="0DFA3AC4" w:rsidR="0013001D" w:rsidRPr="0094163B" w:rsidRDefault="0013001D" w:rsidP="0013001D">
            <w:pPr>
              <w:jc w:val="center"/>
              <w:rPr>
                <w:color w:val="auto"/>
              </w:rPr>
            </w:pPr>
            <w:r w:rsidRPr="0094163B">
              <w:rPr>
                <w:color w:val="auto"/>
              </w:rPr>
              <w:t>945,21</w:t>
            </w:r>
          </w:p>
        </w:tc>
      </w:tr>
      <w:tr w:rsidR="0094163B" w:rsidRPr="0094163B" w14:paraId="5BAF34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4EA0D2" w14:textId="77777777" w:rsidR="0013001D" w:rsidRPr="0094163B" w:rsidRDefault="0013001D" w:rsidP="0013001D">
            <w:pPr>
              <w:jc w:val="center"/>
              <w:rPr>
                <w:color w:val="auto"/>
              </w:rPr>
            </w:pPr>
            <w:r w:rsidRPr="0094163B">
              <w:rPr>
                <w:color w:val="auto"/>
              </w:rPr>
              <w:t>14-01-004-07</w:t>
            </w:r>
          </w:p>
        </w:tc>
        <w:tc>
          <w:tcPr>
            <w:tcW w:w="2920" w:type="dxa"/>
            <w:tcBorders>
              <w:top w:val="nil"/>
              <w:left w:val="nil"/>
              <w:bottom w:val="single" w:sz="4" w:space="0" w:color="auto"/>
              <w:right w:val="single" w:sz="4" w:space="0" w:color="auto"/>
            </w:tcBorders>
            <w:shd w:val="clear" w:color="auto" w:fill="auto"/>
            <w:vAlign w:val="center"/>
            <w:hideMark/>
          </w:tcPr>
          <w:p w14:paraId="5A7C865C" w14:textId="53AD3649" w:rsidR="0013001D" w:rsidRPr="0094163B" w:rsidRDefault="0013001D" w:rsidP="0013001D">
            <w:pPr>
              <w:jc w:val="center"/>
              <w:rPr>
                <w:color w:val="auto"/>
              </w:rPr>
            </w:pPr>
            <w:r w:rsidRPr="0094163B">
              <w:rPr>
                <w:color w:val="auto"/>
              </w:rPr>
              <w:t>152 248,82</w:t>
            </w:r>
          </w:p>
        </w:tc>
        <w:tc>
          <w:tcPr>
            <w:tcW w:w="3033" w:type="dxa"/>
            <w:tcBorders>
              <w:top w:val="nil"/>
              <w:left w:val="nil"/>
              <w:bottom w:val="single" w:sz="4" w:space="0" w:color="auto"/>
              <w:right w:val="single" w:sz="4" w:space="0" w:color="auto"/>
            </w:tcBorders>
            <w:shd w:val="clear" w:color="auto" w:fill="auto"/>
            <w:vAlign w:val="center"/>
            <w:hideMark/>
          </w:tcPr>
          <w:p w14:paraId="763B4ABD" w14:textId="37087A7E" w:rsidR="0013001D" w:rsidRPr="0094163B" w:rsidRDefault="0013001D" w:rsidP="0013001D">
            <w:pPr>
              <w:jc w:val="center"/>
              <w:rPr>
                <w:color w:val="auto"/>
              </w:rPr>
            </w:pPr>
            <w:r w:rsidRPr="0094163B">
              <w:rPr>
                <w:color w:val="auto"/>
              </w:rPr>
              <w:t>6 603,94</w:t>
            </w:r>
          </w:p>
        </w:tc>
      </w:tr>
      <w:tr w:rsidR="0094163B" w:rsidRPr="0094163B" w14:paraId="090EB7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4D510" w14:textId="77777777" w:rsidR="0013001D" w:rsidRPr="0094163B" w:rsidRDefault="0013001D" w:rsidP="0013001D">
            <w:pPr>
              <w:jc w:val="center"/>
              <w:rPr>
                <w:color w:val="auto"/>
              </w:rPr>
            </w:pPr>
            <w:r w:rsidRPr="0094163B">
              <w:rPr>
                <w:color w:val="auto"/>
              </w:rPr>
              <w:t>14-01-004-08</w:t>
            </w:r>
          </w:p>
        </w:tc>
        <w:tc>
          <w:tcPr>
            <w:tcW w:w="2920" w:type="dxa"/>
            <w:tcBorders>
              <w:top w:val="nil"/>
              <w:left w:val="nil"/>
              <w:bottom w:val="single" w:sz="4" w:space="0" w:color="auto"/>
              <w:right w:val="single" w:sz="4" w:space="0" w:color="auto"/>
            </w:tcBorders>
            <w:shd w:val="clear" w:color="auto" w:fill="auto"/>
            <w:vAlign w:val="center"/>
            <w:hideMark/>
          </w:tcPr>
          <w:p w14:paraId="7C1EC823" w14:textId="5B5003CC" w:rsidR="0013001D" w:rsidRPr="0094163B" w:rsidRDefault="0013001D" w:rsidP="0013001D">
            <w:pPr>
              <w:jc w:val="center"/>
              <w:rPr>
                <w:color w:val="auto"/>
              </w:rPr>
            </w:pPr>
            <w:r w:rsidRPr="0094163B">
              <w:rPr>
                <w:color w:val="auto"/>
              </w:rPr>
              <w:t>196 904,83</w:t>
            </w:r>
          </w:p>
        </w:tc>
        <w:tc>
          <w:tcPr>
            <w:tcW w:w="3033" w:type="dxa"/>
            <w:tcBorders>
              <w:top w:val="nil"/>
              <w:left w:val="nil"/>
              <w:bottom w:val="single" w:sz="4" w:space="0" w:color="auto"/>
              <w:right w:val="single" w:sz="4" w:space="0" w:color="auto"/>
            </w:tcBorders>
            <w:shd w:val="clear" w:color="auto" w:fill="auto"/>
            <w:vAlign w:val="center"/>
            <w:hideMark/>
          </w:tcPr>
          <w:p w14:paraId="43F0D456" w14:textId="27AE82A7" w:rsidR="0013001D" w:rsidRPr="0094163B" w:rsidRDefault="0013001D" w:rsidP="0013001D">
            <w:pPr>
              <w:jc w:val="center"/>
              <w:rPr>
                <w:color w:val="auto"/>
              </w:rPr>
            </w:pPr>
            <w:r w:rsidRPr="0094163B">
              <w:rPr>
                <w:color w:val="auto"/>
              </w:rPr>
              <w:t>8 566,87</w:t>
            </w:r>
          </w:p>
        </w:tc>
      </w:tr>
      <w:tr w:rsidR="0094163B" w:rsidRPr="0094163B" w14:paraId="2F4057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6A560" w14:textId="77777777" w:rsidR="0013001D" w:rsidRPr="0094163B" w:rsidRDefault="0013001D" w:rsidP="0013001D">
            <w:pPr>
              <w:jc w:val="center"/>
              <w:rPr>
                <w:color w:val="auto"/>
              </w:rPr>
            </w:pPr>
            <w:r w:rsidRPr="0094163B">
              <w:rPr>
                <w:color w:val="auto"/>
              </w:rPr>
              <w:t>14-01-004-09</w:t>
            </w:r>
          </w:p>
        </w:tc>
        <w:tc>
          <w:tcPr>
            <w:tcW w:w="2920" w:type="dxa"/>
            <w:tcBorders>
              <w:top w:val="nil"/>
              <w:left w:val="nil"/>
              <w:bottom w:val="single" w:sz="4" w:space="0" w:color="auto"/>
              <w:right w:val="single" w:sz="4" w:space="0" w:color="auto"/>
            </w:tcBorders>
            <w:shd w:val="clear" w:color="auto" w:fill="auto"/>
            <w:vAlign w:val="center"/>
            <w:hideMark/>
          </w:tcPr>
          <w:p w14:paraId="72530DCB" w14:textId="6CD6F677" w:rsidR="0013001D" w:rsidRPr="0094163B" w:rsidRDefault="0013001D" w:rsidP="0013001D">
            <w:pPr>
              <w:jc w:val="center"/>
              <w:rPr>
                <w:color w:val="auto"/>
              </w:rPr>
            </w:pPr>
            <w:r w:rsidRPr="0094163B">
              <w:rPr>
                <w:color w:val="auto"/>
              </w:rPr>
              <w:t>14 245,80</w:t>
            </w:r>
          </w:p>
        </w:tc>
        <w:tc>
          <w:tcPr>
            <w:tcW w:w="3033" w:type="dxa"/>
            <w:tcBorders>
              <w:top w:val="nil"/>
              <w:left w:val="nil"/>
              <w:bottom w:val="single" w:sz="4" w:space="0" w:color="auto"/>
              <w:right w:val="single" w:sz="4" w:space="0" w:color="auto"/>
            </w:tcBorders>
            <w:shd w:val="clear" w:color="auto" w:fill="auto"/>
            <w:vAlign w:val="center"/>
            <w:hideMark/>
          </w:tcPr>
          <w:p w14:paraId="77450E3E" w14:textId="0DBA1D1C" w:rsidR="0013001D" w:rsidRPr="0094163B" w:rsidRDefault="0013001D" w:rsidP="0013001D">
            <w:pPr>
              <w:jc w:val="center"/>
              <w:rPr>
                <w:color w:val="auto"/>
              </w:rPr>
            </w:pPr>
            <w:r w:rsidRPr="0094163B">
              <w:rPr>
                <w:color w:val="auto"/>
              </w:rPr>
              <w:t>546,25</w:t>
            </w:r>
          </w:p>
        </w:tc>
      </w:tr>
      <w:tr w:rsidR="0094163B" w:rsidRPr="0094163B" w14:paraId="31EEBD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BA1DF" w14:textId="77777777" w:rsidR="0013001D" w:rsidRPr="0094163B" w:rsidRDefault="0013001D" w:rsidP="0013001D">
            <w:pPr>
              <w:jc w:val="center"/>
              <w:rPr>
                <w:color w:val="auto"/>
              </w:rPr>
            </w:pPr>
            <w:r w:rsidRPr="0094163B">
              <w:rPr>
                <w:color w:val="auto"/>
              </w:rPr>
              <w:t>14-01-004-10</w:t>
            </w:r>
          </w:p>
        </w:tc>
        <w:tc>
          <w:tcPr>
            <w:tcW w:w="2920" w:type="dxa"/>
            <w:tcBorders>
              <w:top w:val="nil"/>
              <w:left w:val="nil"/>
              <w:bottom w:val="single" w:sz="4" w:space="0" w:color="auto"/>
              <w:right w:val="single" w:sz="4" w:space="0" w:color="auto"/>
            </w:tcBorders>
            <w:shd w:val="clear" w:color="auto" w:fill="auto"/>
            <w:vAlign w:val="center"/>
            <w:hideMark/>
          </w:tcPr>
          <w:p w14:paraId="205DBEC8" w14:textId="37FB619C" w:rsidR="0013001D" w:rsidRPr="0094163B" w:rsidRDefault="0013001D" w:rsidP="0013001D">
            <w:pPr>
              <w:jc w:val="center"/>
              <w:rPr>
                <w:color w:val="auto"/>
              </w:rPr>
            </w:pPr>
            <w:r w:rsidRPr="0094163B">
              <w:rPr>
                <w:color w:val="auto"/>
              </w:rPr>
              <w:t>23 892,20</w:t>
            </w:r>
          </w:p>
        </w:tc>
        <w:tc>
          <w:tcPr>
            <w:tcW w:w="3033" w:type="dxa"/>
            <w:tcBorders>
              <w:top w:val="nil"/>
              <w:left w:val="nil"/>
              <w:bottom w:val="single" w:sz="4" w:space="0" w:color="auto"/>
              <w:right w:val="single" w:sz="4" w:space="0" w:color="auto"/>
            </w:tcBorders>
            <w:shd w:val="clear" w:color="auto" w:fill="auto"/>
            <w:vAlign w:val="center"/>
            <w:hideMark/>
          </w:tcPr>
          <w:p w14:paraId="476CBF2B" w14:textId="41DC7E7B" w:rsidR="0013001D" w:rsidRPr="0094163B" w:rsidRDefault="0013001D" w:rsidP="0013001D">
            <w:pPr>
              <w:jc w:val="center"/>
              <w:rPr>
                <w:color w:val="auto"/>
              </w:rPr>
            </w:pPr>
            <w:r w:rsidRPr="0094163B">
              <w:rPr>
                <w:color w:val="auto"/>
              </w:rPr>
              <w:t>968,62</w:t>
            </w:r>
          </w:p>
        </w:tc>
      </w:tr>
      <w:tr w:rsidR="0094163B" w:rsidRPr="0094163B" w14:paraId="3A6B503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E97C8C" w14:textId="77777777" w:rsidR="0013001D" w:rsidRPr="0094163B" w:rsidRDefault="0013001D" w:rsidP="0013001D">
            <w:pPr>
              <w:jc w:val="center"/>
              <w:rPr>
                <w:color w:val="auto"/>
              </w:rPr>
            </w:pPr>
            <w:r w:rsidRPr="0094163B">
              <w:rPr>
                <w:color w:val="auto"/>
              </w:rPr>
              <w:t>14-01-004-11</w:t>
            </w:r>
          </w:p>
        </w:tc>
        <w:tc>
          <w:tcPr>
            <w:tcW w:w="2920" w:type="dxa"/>
            <w:tcBorders>
              <w:top w:val="nil"/>
              <w:left w:val="nil"/>
              <w:bottom w:val="single" w:sz="4" w:space="0" w:color="auto"/>
              <w:right w:val="single" w:sz="4" w:space="0" w:color="auto"/>
            </w:tcBorders>
            <w:shd w:val="clear" w:color="auto" w:fill="auto"/>
            <w:vAlign w:val="center"/>
            <w:hideMark/>
          </w:tcPr>
          <w:p w14:paraId="4E5BC98C" w14:textId="42ED023C" w:rsidR="0013001D" w:rsidRPr="0094163B" w:rsidRDefault="0013001D" w:rsidP="0013001D">
            <w:pPr>
              <w:jc w:val="center"/>
              <w:rPr>
                <w:color w:val="auto"/>
              </w:rPr>
            </w:pPr>
            <w:r w:rsidRPr="0094163B">
              <w:rPr>
                <w:color w:val="auto"/>
              </w:rPr>
              <w:t>154 220,20</w:t>
            </w:r>
          </w:p>
        </w:tc>
        <w:tc>
          <w:tcPr>
            <w:tcW w:w="3033" w:type="dxa"/>
            <w:tcBorders>
              <w:top w:val="nil"/>
              <w:left w:val="nil"/>
              <w:bottom w:val="single" w:sz="4" w:space="0" w:color="auto"/>
              <w:right w:val="single" w:sz="4" w:space="0" w:color="auto"/>
            </w:tcBorders>
            <w:shd w:val="clear" w:color="auto" w:fill="auto"/>
            <w:vAlign w:val="center"/>
            <w:hideMark/>
          </w:tcPr>
          <w:p w14:paraId="324FCCA9" w14:textId="197B9190" w:rsidR="0013001D" w:rsidRPr="0094163B" w:rsidRDefault="0013001D" w:rsidP="0013001D">
            <w:pPr>
              <w:jc w:val="center"/>
              <w:rPr>
                <w:color w:val="auto"/>
              </w:rPr>
            </w:pPr>
            <w:r w:rsidRPr="0094163B">
              <w:rPr>
                <w:color w:val="auto"/>
              </w:rPr>
              <w:t>6 627,13</w:t>
            </w:r>
          </w:p>
        </w:tc>
      </w:tr>
      <w:tr w:rsidR="0094163B" w:rsidRPr="0094163B" w14:paraId="4A507A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0A871" w14:textId="77777777" w:rsidR="0013001D" w:rsidRPr="0094163B" w:rsidRDefault="0013001D" w:rsidP="0013001D">
            <w:pPr>
              <w:jc w:val="center"/>
              <w:rPr>
                <w:color w:val="auto"/>
              </w:rPr>
            </w:pPr>
            <w:r w:rsidRPr="0094163B">
              <w:rPr>
                <w:color w:val="auto"/>
              </w:rPr>
              <w:t>14-01-004-12</w:t>
            </w:r>
          </w:p>
        </w:tc>
        <w:tc>
          <w:tcPr>
            <w:tcW w:w="2920" w:type="dxa"/>
            <w:tcBorders>
              <w:top w:val="nil"/>
              <w:left w:val="nil"/>
              <w:bottom w:val="single" w:sz="4" w:space="0" w:color="auto"/>
              <w:right w:val="single" w:sz="4" w:space="0" w:color="auto"/>
            </w:tcBorders>
            <w:shd w:val="clear" w:color="auto" w:fill="auto"/>
            <w:vAlign w:val="center"/>
            <w:hideMark/>
          </w:tcPr>
          <w:p w14:paraId="487AD0D1" w14:textId="348C0C04" w:rsidR="0013001D" w:rsidRPr="0094163B" w:rsidRDefault="0013001D" w:rsidP="0013001D">
            <w:pPr>
              <w:jc w:val="center"/>
              <w:rPr>
                <w:color w:val="auto"/>
              </w:rPr>
            </w:pPr>
            <w:r w:rsidRPr="0094163B">
              <w:rPr>
                <w:color w:val="auto"/>
              </w:rPr>
              <w:t>199 662,09</w:t>
            </w:r>
          </w:p>
        </w:tc>
        <w:tc>
          <w:tcPr>
            <w:tcW w:w="3033" w:type="dxa"/>
            <w:tcBorders>
              <w:top w:val="nil"/>
              <w:left w:val="nil"/>
              <w:bottom w:val="single" w:sz="4" w:space="0" w:color="auto"/>
              <w:right w:val="single" w:sz="4" w:space="0" w:color="auto"/>
            </w:tcBorders>
            <w:shd w:val="clear" w:color="auto" w:fill="auto"/>
            <w:vAlign w:val="center"/>
            <w:hideMark/>
          </w:tcPr>
          <w:p w14:paraId="2AA9ACA2" w14:textId="7BB5D2F6" w:rsidR="0013001D" w:rsidRPr="0094163B" w:rsidRDefault="0013001D" w:rsidP="0013001D">
            <w:pPr>
              <w:jc w:val="center"/>
              <w:rPr>
                <w:color w:val="auto"/>
              </w:rPr>
            </w:pPr>
            <w:r w:rsidRPr="0094163B">
              <w:rPr>
                <w:color w:val="auto"/>
              </w:rPr>
              <w:t>8 640,64</w:t>
            </w:r>
          </w:p>
        </w:tc>
      </w:tr>
      <w:tr w:rsidR="0094163B" w:rsidRPr="0094163B" w14:paraId="44E9EE5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51FDB" w14:textId="77777777" w:rsidR="0013001D" w:rsidRPr="0094163B" w:rsidRDefault="0013001D" w:rsidP="0013001D">
            <w:pPr>
              <w:jc w:val="center"/>
              <w:rPr>
                <w:color w:val="auto"/>
              </w:rPr>
            </w:pPr>
            <w:r w:rsidRPr="0094163B">
              <w:rPr>
                <w:color w:val="auto"/>
              </w:rPr>
              <w:t>14-01-004-13</w:t>
            </w:r>
          </w:p>
        </w:tc>
        <w:tc>
          <w:tcPr>
            <w:tcW w:w="2920" w:type="dxa"/>
            <w:tcBorders>
              <w:top w:val="nil"/>
              <w:left w:val="nil"/>
              <w:bottom w:val="single" w:sz="4" w:space="0" w:color="auto"/>
              <w:right w:val="single" w:sz="4" w:space="0" w:color="auto"/>
            </w:tcBorders>
            <w:shd w:val="clear" w:color="auto" w:fill="auto"/>
            <w:vAlign w:val="center"/>
            <w:hideMark/>
          </w:tcPr>
          <w:p w14:paraId="1E83BD79" w14:textId="096B1B96" w:rsidR="0013001D" w:rsidRPr="0094163B" w:rsidRDefault="0013001D" w:rsidP="0013001D">
            <w:pPr>
              <w:jc w:val="center"/>
              <w:rPr>
                <w:color w:val="auto"/>
              </w:rPr>
            </w:pPr>
            <w:r w:rsidRPr="0094163B">
              <w:rPr>
                <w:color w:val="auto"/>
              </w:rPr>
              <w:t>15 713,57</w:t>
            </w:r>
          </w:p>
        </w:tc>
        <w:tc>
          <w:tcPr>
            <w:tcW w:w="3033" w:type="dxa"/>
            <w:tcBorders>
              <w:top w:val="nil"/>
              <w:left w:val="nil"/>
              <w:bottom w:val="single" w:sz="4" w:space="0" w:color="auto"/>
              <w:right w:val="single" w:sz="4" w:space="0" w:color="auto"/>
            </w:tcBorders>
            <w:shd w:val="clear" w:color="auto" w:fill="auto"/>
            <w:vAlign w:val="center"/>
            <w:hideMark/>
          </w:tcPr>
          <w:p w14:paraId="3F08852D" w14:textId="6D0DF27A" w:rsidR="0013001D" w:rsidRPr="0094163B" w:rsidRDefault="0013001D" w:rsidP="0013001D">
            <w:pPr>
              <w:jc w:val="center"/>
              <w:rPr>
                <w:color w:val="auto"/>
              </w:rPr>
            </w:pPr>
            <w:r w:rsidRPr="0094163B">
              <w:rPr>
                <w:color w:val="auto"/>
              </w:rPr>
              <w:t>638,87</w:t>
            </w:r>
          </w:p>
        </w:tc>
      </w:tr>
      <w:tr w:rsidR="0094163B" w:rsidRPr="0094163B" w14:paraId="07780B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69FF2F" w14:textId="77777777" w:rsidR="0013001D" w:rsidRPr="0094163B" w:rsidRDefault="0013001D" w:rsidP="0013001D">
            <w:pPr>
              <w:jc w:val="center"/>
              <w:rPr>
                <w:color w:val="auto"/>
              </w:rPr>
            </w:pPr>
            <w:r w:rsidRPr="0094163B">
              <w:rPr>
                <w:color w:val="auto"/>
              </w:rPr>
              <w:t>14-01-004-14</w:t>
            </w:r>
          </w:p>
        </w:tc>
        <w:tc>
          <w:tcPr>
            <w:tcW w:w="2920" w:type="dxa"/>
            <w:tcBorders>
              <w:top w:val="nil"/>
              <w:left w:val="nil"/>
              <w:bottom w:val="single" w:sz="4" w:space="0" w:color="auto"/>
              <w:right w:val="single" w:sz="4" w:space="0" w:color="auto"/>
            </w:tcBorders>
            <w:shd w:val="clear" w:color="auto" w:fill="auto"/>
            <w:vAlign w:val="center"/>
            <w:hideMark/>
          </w:tcPr>
          <w:p w14:paraId="466F9E04" w14:textId="4B1C19DF" w:rsidR="0013001D" w:rsidRPr="0094163B" w:rsidRDefault="0013001D" w:rsidP="0013001D">
            <w:pPr>
              <w:jc w:val="center"/>
              <w:rPr>
                <w:color w:val="auto"/>
              </w:rPr>
            </w:pPr>
            <w:r w:rsidRPr="0094163B">
              <w:rPr>
                <w:color w:val="auto"/>
              </w:rPr>
              <w:t>25 413,49</w:t>
            </w:r>
          </w:p>
        </w:tc>
        <w:tc>
          <w:tcPr>
            <w:tcW w:w="3033" w:type="dxa"/>
            <w:tcBorders>
              <w:top w:val="nil"/>
              <w:left w:val="nil"/>
              <w:bottom w:val="single" w:sz="4" w:space="0" w:color="auto"/>
              <w:right w:val="single" w:sz="4" w:space="0" w:color="auto"/>
            </w:tcBorders>
            <w:shd w:val="clear" w:color="auto" w:fill="auto"/>
            <w:vAlign w:val="center"/>
            <w:hideMark/>
          </w:tcPr>
          <w:p w14:paraId="430DE787" w14:textId="10195B0E" w:rsidR="0013001D" w:rsidRPr="0094163B" w:rsidRDefault="0013001D" w:rsidP="0013001D">
            <w:pPr>
              <w:jc w:val="center"/>
              <w:rPr>
                <w:color w:val="auto"/>
              </w:rPr>
            </w:pPr>
            <w:r w:rsidRPr="0094163B">
              <w:rPr>
                <w:color w:val="auto"/>
              </w:rPr>
              <w:t>1 063,62</w:t>
            </w:r>
          </w:p>
        </w:tc>
      </w:tr>
      <w:tr w:rsidR="0094163B" w:rsidRPr="0094163B" w14:paraId="14A0DB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81EFD" w14:textId="77777777" w:rsidR="0013001D" w:rsidRPr="0094163B" w:rsidRDefault="0013001D" w:rsidP="0013001D">
            <w:pPr>
              <w:jc w:val="center"/>
              <w:rPr>
                <w:color w:val="auto"/>
              </w:rPr>
            </w:pPr>
            <w:r w:rsidRPr="0094163B">
              <w:rPr>
                <w:color w:val="auto"/>
              </w:rPr>
              <w:t>14-01-004-15</w:t>
            </w:r>
          </w:p>
        </w:tc>
        <w:tc>
          <w:tcPr>
            <w:tcW w:w="2920" w:type="dxa"/>
            <w:tcBorders>
              <w:top w:val="nil"/>
              <w:left w:val="nil"/>
              <w:bottom w:val="single" w:sz="4" w:space="0" w:color="auto"/>
              <w:right w:val="single" w:sz="4" w:space="0" w:color="auto"/>
            </w:tcBorders>
            <w:shd w:val="clear" w:color="auto" w:fill="auto"/>
            <w:vAlign w:val="center"/>
            <w:hideMark/>
          </w:tcPr>
          <w:p w14:paraId="06A99898" w14:textId="37C6CFCC" w:rsidR="0013001D" w:rsidRPr="0094163B" w:rsidRDefault="0013001D" w:rsidP="0013001D">
            <w:pPr>
              <w:jc w:val="center"/>
              <w:rPr>
                <w:color w:val="auto"/>
              </w:rPr>
            </w:pPr>
            <w:r w:rsidRPr="0094163B">
              <w:rPr>
                <w:color w:val="auto"/>
              </w:rPr>
              <w:t>154 623,75</w:t>
            </w:r>
          </w:p>
        </w:tc>
        <w:tc>
          <w:tcPr>
            <w:tcW w:w="3033" w:type="dxa"/>
            <w:tcBorders>
              <w:top w:val="nil"/>
              <w:left w:val="nil"/>
              <w:bottom w:val="single" w:sz="4" w:space="0" w:color="auto"/>
              <w:right w:val="single" w:sz="4" w:space="0" w:color="auto"/>
            </w:tcBorders>
            <w:shd w:val="clear" w:color="auto" w:fill="auto"/>
            <w:vAlign w:val="center"/>
            <w:hideMark/>
          </w:tcPr>
          <w:p w14:paraId="334FBA0A" w14:textId="611EA949" w:rsidR="0013001D" w:rsidRPr="0094163B" w:rsidRDefault="0013001D" w:rsidP="0013001D">
            <w:pPr>
              <w:jc w:val="center"/>
              <w:rPr>
                <w:color w:val="auto"/>
              </w:rPr>
            </w:pPr>
            <w:r w:rsidRPr="0094163B">
              <w:rPr>
                <w:color w:val="auto"/>
              </w:rPr>
              <w:t>6 685,33</w:t>
            </w:r>
          </w:p>
        </w:tc>
      </w:tr>
      <w:tr w:rsidR="0094163B" w:rsidRPr="0094163B" w14:paraId="438678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7CDEA" w14:textId="77777777" w:rsidR="0013001D" w:rsidRPr="0094163B" w:rsidRDefault="0013001D" w:rsidP="0013001D">
            <w:pPr>
              <w:jc w:val="center"/>
              <w:rPr>
                <w:color w:val="auto"/>
              </w:rPr>
            </w:pPr>
            <w:r w:rsidRPr="0094163B">
              <w:rPr>
                <w:color w:val="auto"/>
              </w:rPr>
              <w:t>14-01-004-16</w:t>
            </w:r>
          </w:p>
        </w:tc>
        <w:tc>
          <w:tcPr>
            <w:tcW w:w="2920" w:type="dxa"/>
            <w:tcBorders>
              <w:top w:val="nil"/>
              <w:left w:val="nil"/>
              <w:bottom w:val="single" w:sz="4" w:space="0" w:color="auto"/>
              <w:right w:val="single" w:sz="4" w:space="0" w:color="auto"/>
            </w:tcBorders>
            <w:shd w:val="clear" w:color="auto" w:fill="auto"/>
            <w:vAlign w:val="center"/>
            <w:hideMark/>
          </w:tcPr>
          <w:p w14:paraId="7E437CF2" w14:textId="70515019" w:rsidR="0013001D" w:rsidRPr="0094163B" w:rsidRDefault="0013001D" w:rsidP="0013001D">
            <w:pPr>
              <w:jc w:val="center"/>
              <w:rPr>
                <w:color w:val="auto"/>
              </w:rPr>
            </w:pPr>
            <w:r w:rsidRPr="0094163B">
              <w:rPr>
                <w:color w:val="auto"/>
              </w:rPr>
              <w:t>200 145,84</w:t>
            </w:r>
          </w:p>
        </w:tc>
        <w:tc>
          <w:tcPr>
            <w:tcW w:w="3033" w:type="dxa"/>
            <w:tcBorders>
              <w:top w:val="nil"/>
              <w:left w:val="nil"/>
              <w:bottom w:val="single" w:sz="4" w:space="0" w:color="auto"/>
              <w:right w:val="single" w:sz="4" w:space="0" w:color="auto"/>
            </w:tcBorders>
            <w:shd w:val="clear" w:color="auto" w:fill="auto"/>
            <w:vAlign w:val="center"/>
            <w:hideMark/>
          </w:tcPr>
          <w:p w14:paraId="7E1D4253" w14:textId="7A7AD593" w:rsidR="0013001D" w:rsidRPr="0094163B" w:rsidRDefault="0013001D" w:rsidP="0013001D">
            <w:pPr>
              <w:jc w:val="center"/>
              <w:rPr>
                <w:color w:val="auto"/>
              </w:rPr>
            </w:pPr>
            <w:r w:rsidRPr="0094163B">
              <w:rPr>
                <w:color w:val="auto"/>
              </w:rPr>
              <w:t>8 675,98</w:t>
            </w:r>
          </w:p>
        </w:tc>
      </w:tr>
      <w:tr w:rsidR="0094163B" w:rsidRPr="0094163B" w14:paraId="382639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75E7F" w14:textId="77777777" w:rsidR="0013001D" w:rsidRPr="0094163B" w:rsidRDefault="0013001D" w:rsidP="0013001D">
            <w:pPr>
              <w:jc w:val="center"/>
              <w:rPr>
                <w:color w:val="auto"/>
              </w:rPr>
            </w:pPr>
            <w:r w:rsidRPr="0094163B">
              <w:rPr>
                <w:color w:val="auto"/>
              </w:rPr>
              <w:t>14-01-004-17</w:t>
            </w:r>
          </w:p>
        </w:tc>
        <w:tc>
          <w:tcPr>
            <w:tcW w:w="2920" w:type="dxa"/>
            <w:tcBorders>
              <w:top w:val="nil"/>
              <w:left w:val="nil"/>
              <w:bottom w:val="single" w:sz="4" w:space="0" w:color="auto"/>
              <w:right w:val="single" w:sz="4" w:space="0" w:color="auto"/>
            </w:tcBorders>
            <w:shd w:val="clear" w:color="auto" w:fill="auto"/>
            <w:vAlign w:val="center"/>
            <w:hideMark/>
          </w:tcPr>
          <w:p w14:paraId="3380E0A4" w14:textId="55606A67" w:rsidR="0013001D" w:rsidRPr="0094163B" w:rsidRDefault="0013001D" w:rsidP="0013001D">
            <w:pPr>
              <w:jc w:val="center"/>
              <w:rPr>
                <w:color w:val="auto"/>
              </w:rPr>
            </w:pPr>
            <w:r w:rsidRPr="0094163B">
              <w:rPr>
                <w:color w:val="auto"/>
              </w:rPr>
              <w:t>19 170,07</w:t>
            </w:r>
          </w:p>
        </w:tc>
        <w:tc>
          <w:tcPr>
            <w:tcW w:w="3033" w:type="dxa"/>
            <w:tcBorders>
              <w:top w:val="nil"/>
              <w:left w:val="nil"/>
              <w:bottom w:val="single" w:sz="4" w:space="0" w:color="auto"/>
              <w:right w:val="single" w:sz="4" w:space="0" w:color="auto"/>
            </w:tcBorders>
            <w:shd w:val="clear" w:color="auto" w:fill="auto"/>
            <w:vAlign w:val="center"/>
            <w:hideMark/>
          </w:tcPr>
          <w:p w14:paraId="7236B763" w14:textId="6EDED0F3" w:rsidR="0013001D" w:rsidRPr="0094163B" w:rsidRDefault="0013001D" w:rsidP="0013001D">
            <w:pPr>
              <w:jc w:val="center"/>
              <w:rPr>
                <w:color w:val="auto"/>
              </w:rPr>
            </w:pPr>
            <w:r w:rsidRPr="0094163B">
              <w:rPr>
                <w:color w:val="auto"/>
              </w:rPr>
              <w:t>761,31</w:t>
            </w:r>
          </w:p>
        </w:tc>
      </w:tr>
      <w:tr w:rsidR="0094163B" w:rsidRPr="0094163B" w14:paraId="7D3BDE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7B3908" w14:textId="77777777" w:rsidR="0013001D" w:rsidRPr="0094163B" w:rsidRDefault="0013001D" w:rsidP="0013001D">
            <w:pPr>
              <w:jc w:val="center"/>
              <w:rPr>
                <w:color w:val="auto"/>
              </w:rPr>
            </w:pPr>
            <w:r w:rsidRPr="0094163B">
              <w:rPr>
                <w:color w:val="auto"/>
              </w:rPr>
              <w:t>14-01-004-18</w:t>
            </w:r>
          </w:p>
        </w:tc>
        <w:tc>
          <w:tcPr>
            <w:tcW w:w="2920" w:type="dxa"/>
            <w:tcBorders>
              <w:top w:val="nil"/>
              <w:left w:val="nil"/>
              <w:bottom w:val="single" w:sz="4" w:space="0" w:color="auto"/>
              <w:right w:val="single" w:sz="4" w:space="0" w:color="auto"/>
            </w:tcBorders>
            <w:shd w:val="clear" w:color="auto" w:fill="auto"/>
            <w:vAlign w:val="center"/>
            <w:hideMark/>
          </w:tcPr>
          <w:p w14:paraId="6B47BB13" w14:textId="7502EAD1" w:rsidR="0013001D" w:rsidRPr="0094163B" w:rsidRDefault="0013001D" w:rsidP="0013001D">
            <w:pPr>
              <w:jc w:val="center"/>
              <w:rPr>
                <w:color w:val="auto"/>
              </w:rPr>
            </w:pPr>
            <w:r w:rsidRPr="0094163B">
              <w:rPr>
                <w:color w:val="auto"/>
              </w:rPr>
              <w:t>28 934,49</w:t>
            </w:r>
          </w:p>
        </w:tc>
        <w:tc>
          <w:tcPr>
            <w:tcW w:w="3033" w:type="dxa"/>
            <w:tcBorders>
              <w:top w:val="nil"/>
              <w:left w:val="nil"/>
              <w:bottom w:val="single" w:sz="4" w:space="0" w:color="auto"/>
              <w:right w:val="single" w:sz="4" w:space="0" w:color="auto"/>
            </w:tcBorders>
            <w:shd w:val="clear" w:color="auto" w:fill="auto"/>
            <w:vAlign w:val="center"/>
            <w:hideMark/>
          </w:tcPr>
          <w:p w14:paraId="39E0B992" w14:textId="0BF74D8A" w:rsidR="0013001D" w:rsidRPr="0094163B" w:rsidRDefault="0013001D" w:rsidP="0013001D">
            <w:pPr>
              <w:jc w:val="center"/>
              <w:rPr>
                <w:color w:val="auto"/>
              </w:rPr>
            </w:pPr>
            <w:r w:rsidRPr="0094163B">
              <w:rPr>
                <w:color w:val="auto"/>
              </w:rPr>
              <w:t>1 187,71</w:t>
            </w:r>
          </w:p>
        </w:tc>
      </w:tr>
      <w:tr w:rsidR="0094163B" w:rsidRPr="0094163B" w14:paraId="0BE80D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93A27" w14:textId="77777777" w:rsidR="0013001D" w:rsidRPr="0094163B" w:rsidRDefault="0013001D" w:rsidP="0013001D">
            <w:pPr>
              <w:jc w:val="center"/>
              <w:rPr>
                <w:color w:val="auto"/>
              </w:rPr>
            </w:pPr>
            <w:r w:rsidRPr="0094163B">
              <w:rPr>
                <w:color w:val="auto"/>
              </w:rPr>
              <w:t>14-01-004-19</w:t>
            </w:r>
          </w:p>
        </w:tc>
        <w:tc>
          <w:tcPr>
            <w:tcW w:w="2920" w:type="dxa"/>
            <w:tcBorders>
              <w:top w:val="nil"/>
              <w:left w:val="nil"/>
              <w:bottom w:val="single" w:sz="4" w:space="0" w:color="auto"/>
              <w:right w:val="single" w:sz="4" w:space="0" w:color="auto"/>
            </w:tcBorders>
            <w:shd w:val="clear" w:color="auto" w:fill="auto"/>
            <w:vAlign w:val="center"/>
            <w:hideMark/>
          </w:tcPr>
          <w:p w14:paraId="3498DEAF" w14:textId="2966531E" w:rsidR="0013001D" w:rsidRPr="0094163B" w:rsidRDefault="0013001D" w:rsidP="0013001D">
            <w:pPr>
              <w:jc w:val="center"/>
              <w:rPr>
                <w:color w:val="auto"/>
              </w:rPr>
            </w:pPr>
            <w:r w:rsidRPr="0094163B">
              <w:rPr>
                <w:color w:val="auto"/>
              </w:rPr>
              <w:t>158 233,87</w:t>
            </w:r>
          </w:p>
        </w:tc>
        <w:tc>
          <w:tcPr>
            <w:tcW w:w="3033" w:type="dxa"/>
            <w:tcBorders>
              <w:top w:val="nil"/>
              <w:left w:val="nil"/>
              <w:bottom w:val="single" w:sz="4" w:space="0" w:color="auto"/>
              <w:right w:val="single" w:sz="4" w:space="0" w:color="auto"/>
            </w:tcBorders>
            <w:shd w:val="clear" w:color="auto" w:fill="auto"/>
            <w:vAlign w:val="center"/>
            <w:hideMark/>
          </w:tcPr>
          <w:p w14:paraId="67A3A46E" w14:textId="558F7146" w:rsidR="0013001D" w:rsidRPr="0094163B" w:rsidRDefault="0013001D" w:rsidP="0013001D">
            <w:pPr>
              <w:jc w:val="center"/>
              <w:rPr>
                <w:color w:val="auto"/>
              </w:rPr>
            </w:pPr>
            <w:r w:rsidRPr="0094163B">
              <w:rPr>
                <w:color w:val="auto"/>
              </w:rPr>
              <w:t>6 817,01</w:t>
            </w:r>
          </w:p>
        </w:tc>
      </w:tr>
      <w:tr w:rsidR="0094163B" w:rsidRPr="0094163B" w14:paraId="4C4B466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691B7" w14:textId="77777777" w:rsidR="0013001D" w:rsidRPr="0094163B" w:rsidRDefault="0013001D" w:rsidP="0013001D">
            <w:pPr>
              <w:jc w:val="center"/>
              <w:rPr>
                <w:color w:val="auto"/>
              </w:rPr>
            </w:pPr>
            <w:r w:rsidRPr="0094163B">
              <w:rPr>
                <w:color w:val="auto"/>
              </w:rPr>
              <w:t>14-01-004-20</w:t>
            </w:r>
          </w:p>
        </w:tc>
        <w:tc>
          <w:tcPr>
            <w:tcW w:w="2920" w:type="dxa"/>
            <w:tcBorders>
              <w:top w:val="nil"/>
              <w:left w:val="nil"/>
              <w:bottom w:val="single" w:sz="4" w:space="0" w:color="auto"/>
              <w:right w:val="single" w:sz="4" w:space="0" w:color="auto"/>
            </w:tcBorders>
            <w:shd w:val="clear" w:color="auto" w:fill="auto"/>
            <w:vAlign w:val="center"/>
            <w:hideMark/>
          </w:tcPr>
          <w:p w14:paraId="7420F1E5" w14:textId="7AF9804A" w:rsidR="0013001D" w:rsidRPr="0094163B" w:rsidRDefault="0013001D" w:rsidP="0013001D">
            <w:pPr>
              <w:jc w:val="center"/>
              <w:rPr>
                <w:color w:val="auto"/>
              </w:rPr>
            </w:pPr>
            <w:r w:rsidRPr="0094163B">
              <w:rPr>
                <w:color w:val="auto"/>
              </w:rPr>
              <w:t>203 398,32</w:t>
            </w:r>
          </w:p>
        </w:tc>
        <w:tc>
          <w:tcPr>
            <w:tcW w:w="3033" w:type="dxa"/>
            <w:tcBorders>
              <w:top w:val="nil"/>
              <w:left w:val="nil"/>
              <w:bottom w:val="single" w:sz="4" w:space="0" w:color="auto"/>
              <w:right w:val="single" w:sz="4" w:space="0" w:color="auto"/>
            </w:tcBorders>
            <w:shd w:val="clear" w:color="auto" w:fill="auto"/>
            <w:vAlign w:val="center"/>
            <w:hideMark/>
          </w:tcPr>
          <w:p w14:paraId="2EECC4EB" w14:textId="50BB8C5F" w:rsidR="0013001D" w:rsidRPr="0094163B" w:rsidRDefault="0013001D" w:rsidP="0013001D">
            <w:pPr>
              <w:jc w:val="center"/>
              <w:rPr>
                <w:color w:val="auto"/>
              </w:rPr>
            </w:pPr>
            <w:r w:rsidRPr="0094163B">
              <w:rPr>
                <w:color w:val="auto"/>
              </w:rPr>
              <w:t>8 796,78</w:t>
            </w:r>
          </w:p>
        </w:tc>
      </w:tr>
      <w:tr w:rsidR="0094163B" w:rsidRPr="0094163B" w14:paraId="6E70DF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D8F837" w14:textId="77777777" w:rsidR="0013001D" w:rsidRPr="0094163B" w:rsidRDefault="0013001D" w:rsidP="0013001D">
            <w:pPr>
              <w:jc w:val="center"/>
              <w:rPr>
                <w:color w:val="auto"/>
              </w:rPr>
            </w:pPr>
            <w:r w:rsidRPr="0094163B">
              <w:rPr>
                <w:color w:val="auto"/>
              </w:rPr>
              <w:t>14-01-004-21</w:t>
            </w:r>
          </w:p>
        </w:tc>
        <w:tc>
          <w:tcPr>
            <w:tcW w:w="2920" w:type="dxa"/>
            <w:tcBorders>
              <w:top w:val="nil"/>
              <w:left w:val="nil"/>
              <w:bottom w:val="single" w:sz="4" w:space="0" w:color="auto"/>
              <w:right w:val="single" w:sz="4" w:space="0" w:color="auto"/>
            </w:tcBorders>
            <w:shd w:val="clear" w:color="auto" w:fill="auto"/>
            <w:vAlign w:val="center"/>
            <w:hideMark/>
          </w:tcPr>
          <w:p w14:paraId="64B76085" w14:textId="4604EB28" w:rsidR="0013001D" w:rsidRPr="0094163B" w:rsidRDefault="0013001D" w:rsidP="0013001D">
            <w:pPr>
              <w:jc w:val="center"/>
              <w:rPr>
                <w:color w:val="auto"/>
              </w:rPr>
            </w:pPr>
            <w:r w:rsidRPr="0094163B">
              <w:rPr>
                <w:color w:val="auto"/>
              </w:rPr>
              <w:t>22 476,15</w:t>
            </w:r>
          </w:p>
        </w:tc>
        <w:tc>
          <w:tcPr>
            <w:tcW w:w="3033" w:type="dxa"/>
            <w:tcBorders>
              <w:top w:val="nil"/>
              <w:left w:val="nil"/>
              <w:bottom w:val="single" w:sz="4" w:space="0" w:color="auto"/>
              <w:right w:val="single" w:sz="4" w:space="0" w:color="auto"/>
            </w:tcBorders>
            <w:shd w:val="clear" w:color="auto" w:fill="auto"/>
            <w:vAlign w:val="center"/>
            <w:hideMark/>
          </w:tcPr>
          <w:p w14:paraId="69FEC8F9" w14:textId="45BE44C8" w:rsidR="0013001D" w:rsidRPr="0094163B" w:rsidRDefault="0013001D" w:rsidP="0013001D">
            <w:pPr>
              <w:jc w:val="center"/>
              <w:rPr>
                <w:color w:val="auto"/>
              </w:rPr>
            </w:pPr>
            <w:r w:rsidRPr="0094163B">
              <w:rPr>
                <w:color w:val="auto"/>
              </w:rPr>
              <w:t>892,71</w:t>
            </w:r>
          </w:p>
        </w:tc>
      </w:tr>
      <w:tr w:rsidR="0094163B" w:rsidRPr="0094163B" w14:paraId="420AC4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D4863" w14:textId="77777777" w:rsidR="0013001D" w:rsidRPr="0094163B" w:rsidRDefault="0013001D" w:rsidP="0013001D">
            <w:pPr>
              <w:jc w:val="center"/>
              <w:rPr>
                <w:color w:val="auto"/>
              </w:rPr>
            </w:pPr>
            <w:r w:rsidRPr="0094163B">
              <w:rPr>
                <w:color w:val="auto"/>
              </w:rPr>
              <w:t>14-01-004-22</w:t>
            </w:r>
          </w:p>
        </w:tc>
        <w:tc>
          <w:tcPr>
            <w:tcW w:w="2920" w:type="dxa"/>
            <w:tcBorders>
              <w:top w:val="nil"/>
              <w:left w:val="nil"/>
              <w:bottom w:val="single" w:sz="4" w:space="0" w:color="auto"/>
              <w:right w:val="single" w:sz="4" w:space="0" w:color="auto"/>
            </w:tcBorders>
            <w:shd w:val="clear" w:color="auto" w:fill="auto"/>
            <w:vAlign w:val="center"/>
            <w:hideMark/>
          </w:tcPr>
          <w:p w14:paraId="790EFD44" w14:textId="2F619209" w:rsidR="0013001D" w:rsidRPr="0094163B" w:rsidRDefault="0013001D" w:rsidP="0013001D">
            <w:pPr>
              <w:jc w:val="center"/>
              <w:rPr>
                <w:color w:val="auto"/>
              </w:rPr>
            </w:pPr>
            <w:r w:rsidRPr="0094163B">
              <w:rPr>
                <w:color w:val="auto"/>
              </w:rPr>
              <w:t>32 211,27</w:t>
            </w:r>
          </w:p>
        </w:tc>
        <w:tc>
          <w:tcPr>
            <w:tcW w:w="3033" w:type="dxa"/>
            <w:tcBorders>
              <w:top w:val="nil"/>
              <w:left w:val="nil"/>
              <w:bottom w:val="single" w:sz="4" w:space="0" w:color="auto"/>
              <w:right w:val="single" w:sz="4" w:space="0" w:color="auto"/>
            </w:tcBorders>
            <w:shd w:val="clear" w:color="auto" w:fill="auto"/>
            <w:vAlign w:val="center"/>
            <w:hideMark/>
          </w:tcPr>
          <w:p w14:paraId="4F170AEB" w14:textId="4D2C33E4" w:rsidR="0013001D" w:rsidRPr="0094163B" w:rsidRDefault="0013001D" w:rsidP="0013001D">
            <w:pPr>
              <w:jc w:val="center"/>
              <w:rPr>
                <w:color w:val="auto"/>
              </w:rPr>
            </w:pPr>
            <w:r w:rsidRPr="0094163B">
              <w:rPr>
                <w:color w:val="auto"/>
              </w:rPr>
              <w:t>1 317,59</w:t>
            </w:r>
          </w:p>
        </w:tc>
      </w:tr>
      <w:tr w:rsidR="0094163B" w:rsidRPr="0094163B" w14:paraId="0731E2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3051C5" w14:textId="77777777" w:rsidR="0013001D" w:rsidRPr="0094163B" w:rsidRDefault="0013001D" w:rsidP="0013001D">
            <w:pPr>
              <w:jc w:val="center"/>
              <w:rPr>
                <w:color w:val="auto"/>
              </w:rPr>
            </w:pPr>
            <w:r w:rsidRPr="0094163B">
              <w:rPr>
                <w:color w:val="auto"/>
              </w:rPr>
              <w:t>14-01-004-23</w:t>
            </w:r>
          </w:p>
        </w:tc>
        <w:tc>
          <w:tcPr>
            <w:tcW w:w="2920" w:type="dxa"/>
            <w:tcBorders>
              <w:top w:val="nil"/>
              <w:left w:val="nil"/>
              <w:bottom w:val="single" w:sz="4" w:space="0" w:color="auto"/>
              <w:right w:val="single" w:sz="4" w:space="0" w:color="auto"/>
            </w:tcBorders>
            <w:shd w:val="clear" w:color="auto" w:fill="auto"/>
            <w:vAlign w:val="center"/>
            <w:hideMark/>
          </w:tcPr>
          <w:p w14:paraId="02BDBE79" w14:textId="33CF9CC0" w:rsidR="0013001D" w:rsidRPr="0094163B" w:rsidRDefault="0013001D" w:rsidP="0013001D">
            <w:pPr>
              <w:jc w:val="center"/>
              <w:rPr>
                <w:color w:val="auto"/>
              </w:rPr>
            </w:pPr>
            <w:r w:rsidRPr="0094163B">
              <w:rPr>
                <w:color w:val="auto"/>
              </w:rPr>
              <w:t>161 632,28</w:t>
            </w:r>
          </w:p>
        </w:tc>
        <w:tc>
          <w:tcPr>
            <w:tcW w:w="3033" w:type="dxa"/>
            <w:tcBorders>
              <w:top w:val="nil"/>
              <w:left w:val="nil"/>
              <w:bottom w:val="single" w:sz="4" w:space="0" w:color="auto"/>
              <w:right w:val="single" w:sz="4" w:space="0" w:color="auto"/>
            </w:tcBorders>
            <w:shd w:val="clear" w:color="auto" w:fill="auto"/>
            <w:vAlign w:val="center"/>
            <w:hideMark/>
          </w:tcPr>
          <w:p w14:paraId="4440DB82" w14:textId="3EBD534F" w:rsidR="0013001D" w:rsidRPr="0094163B" w:rsidRDefault="0013001D" w:rsidP="0013001D">
            <w:pPr>
              <w:jc w:val="center"/>
              <w:rPr>
                <w:color w:val="auto"/>
              </w:rPr>
            </w:pPr>
            <w:r w:rsidRPr="0094163B">
              <w:rPr>
                <w:color w:val="auto"/>
              </w:rPr>
              <w:t>6 949,43</w:t>
            </w:r>
          </w:p>
        </w:tc>
      </w:tr>
      <w:tr w:rsidR="0094163B" w:rsidRPr="0094163B" w14:paraId="3FE90F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D94AEC" w14:textId="77777777" w:rsidR="0013001D" w:rsidRPr="0094163B" w:rsidRDefault="0013001D" w:rsidP="0013001D">
            <w:pPr>
              <w:jc w:val="center"/>
              <w:rPr>
                <w:color w:val="auto"/>
              </w:rPr>
            </w:pPr>
            <w:r w:rsidRPr="0094163B">
              <w:rPr>
                <w:color w:val="auto"/>
              </w:rPr>
              <w:t>14-01-004-24</w:t>
            </w:r>
          </w:p>
        </w:tc>
        <w:tc>
          <w:tcPr>
            <w:tcW w:w="2920" w:type="dxa"/>
            <w:tcBorders>
              <w:top w:val="nil"/>
              <w:left w:val="nil"/>
              <w:bottom w:val="single" w:sz="4" w:space="0" w:color="auto"/>
              <w:right w:val="single" w:sz="4" w:space="0" w:color="auto"/>
            </w:tcBorders>
            <w:shd w:val="clear" w:color="auto" w:fill="auto"/>
            <w:vAlign w:val="center"/>
            <w:hideMark/>
          </w:tcPr>
          <w:p w14:paraId="6E1C0544" w14:textId="0031C436" w:rsidR="0013001D" w:rsidRPr="0094163B" w:rsidRDefault="0013001D" w:rsidP="0013001D">
            <w:pPr>
              <w:jc w:val="center"/>
              <w:rPr>
                <w:color w:val="auto"/>
              </w:rPr>
            </w:pPr>
            <w:r w:rsidRPr="0094163B">
              <w:rPr>
                <w:color w:val="auto"/>
              </w:rPr>
              <w:t>206 370,97</w:t>
            </w:r>
          </w:p>
        </w:tc>
        <w:tc>
          <w:tcPr>
            <w:tcW w:w="3033" w:type="dxa"/>
            <w:tcBorders>
              <w:top w:val="nil"/>
              <w:left w:val="nil"/>
              <w:bottom w:val="single" w:sz="4" w:space="0" w:color="auto"/>
              <w:right w:val="single" w:sz="4" w:space="0" w:color="auto"/>
            </w:tcBorders>
            <w:shd w:val="clear" w:color="auto" w:fill="auto"/>
            <w:vAlign w:val="center"/>
            <w:hideMark/>
          </w:tcPr>
          <w:p w14:paraId="4402F11F" w14:textId="1040FC2D" w:rsidR="0013001D" w:rsidRPr="0094163B" w:rsidRDefault="0013001D" w:rsidP="0013001D">
            <w:pPr>
              <w:jc w:val="center"/>
              <w:rPr>
                <w:color w:val="auto"/>
              </w:rPr>
            </w:pPr>
            <w:r w:rsidRPr="0094163B">
              <w:rPr>
                <w:color w:val="auto"/>
              </w:rPr>
              <w:t>8 911,53</w:t>
            </w:r>
          </w:p>
        </w:tc>
      </w:tr>
      <w:tr w:rsidR="0094163B" w:rsidRPr="0094163B" w14:paraId="6A6444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178C64" w14:textId="77777777" w:rsidR="0013001D" w:rsidRPr="0094163B" w:rsidRDefault="0013001D" w:rsidP="0013001D">
            <w:pPr>
              <w:jc w:val="center"/>
              <w:rPr>
                <w:color w:val="auto"/>
              </w:rPr>
            </w:pPr>
            <w:r w:rsidRPr="0094163B">
              <w:rPr>
                <w:color w:val="auto"/>
              </w:rPr>
              <w:t>14-01-004-25</w:t>
            </w:r>
          </w:p>
        </w:tc>
        <w:tc>
          <w:tcPr>
            <w:tcW w:w="2920" w:type="dxa"/>
            <w:tcBorders>
              <w:top w:val="nil"/>
              <w:left w:val="nil"/>
              <w:bottom w:val="single" w:sz="4" w:space="0" w:color="auto"/>
              <w:right w:val="single" w:sz="4" w:space="0" w:color="auto"/>
            </w:tcBorders>
            <w:shd w:val="clear" w:color="auto" w:fill="auto"/>
            <w:vAlign w:val="center"/>
            <w:hideMark/>
          </w:tcPr>
          <w:p w14:paraId="0171C19B" w14:textId="2816F270" w:rsidR="0013001D" w:rsidRPr="0094163B" w:rsidRDefault="0013001D" w:rsidP="0013001D">
            <w:pPr>
              <w:jc w:val="center"/>
              <w:rPr>
                <w:color w:val="auto"/>
              </w:rPr>
            </w:pPr>
            <w:r w:rsidRPr="0094163B">
              <w:rPr>
                <w:color w:val="auto"/>
              </w:rPr>
              <w:t>26 558,84</w:t>
            </w:r>
          </w:p>
        </w:tc>
        <w:tc>
          <w:tcPr>
            <w:tcW w:w="3033" w:type="dxa"/>
            <w:tcBorders>
              <w:top w:val="nil"/>
              <w:left w:val="nil"/>
              <w:bottom w:val="single" w:sz="4" w:space="0" w:color="auto"/>
              <w:right w:val="single" w:sz="4" w:space="0" w:color="auto"/>
            </w:tcBorders>
            <w:shd w:val="clear" w:color="auto" w:fill="auto"/>
            <w:vAlign w:val="center"/>
            <w:hideMark/>
          </w:tcPr>
          <w:p w14:paraId="041D12BB" w14:textId="135F7B5A" w:rsidR="0013001D" w:rsidRPr="0094163B" w:rsidRDefault="0013001D" w:rsidP="0013001D">
            <w:pPr>
              <w:jc w:val="center"/>
              <w:rPr>
                <w:color w:val="auto"/>
              </w:rPr>
            </w:pPr>
            <w:r w:rsidRPr="0094163B">
              <w:rPr>
                <w:color w:val="auto"/>
              </w:rPr>
              <w:t>1 007,11</w:t>
            </w:r>
          </w:p>
        </w:tc>
      </w:tr>
      <w:tr w:rsidR="0094163B" w:rsidRPr="0094163B" w14:paraId="4CA394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B74D99" w14:textId="77777777" w:rsidR="0013001D" w:rsidRPr="0094163B" w:rsidRDefault="0013001D" w:rsidP="0013001D">
            <w:pPr>
              <w:jc w:val="center"/>
              <w:rPr>
                <w:color w:val="auto"/>
              </w:rPr>
            </w:pPr>
            <w:r w:rsidRPr="0094163B">
              <w:rPr>
                <w:color w:val="auto"/>
              </w:rPr>
              <w:t>14-01-004-26</w:t>
            </w:r>
          </w:p>
        </w:tc>
        <w:tc>
          <w:tcPr>
            <w:tcW w:w="2920" w:type="dxa"/>
            <w:tcBorders>
              <w:top w:val="nil"/>
              <w:left w:val="nil"/>
              <w:bottom w:val="single" w:sz="4" w:space="0" w:color="auto"/>
              <w:right w:val="single" w:sz="4" w:space="0" w:color="auto"/>
            </w:tcBorders>
            <w:shd w:val="clear" w:color="auto" w:fill="auto"/>
            <w:vAlign w:val="center"/>
            <w:hideMark/>
          </w:tcPr>
          <w:p w14:paraId="4A28BD33" w14:textId="510BEE61" w:rsidR="0013001D" w:rsidRPr="0094163B" w:rsidRDefault="0013001D" w:rsidP="0013001D">
            <w:pPr>
              <w:jc w:val="center"/>
              <w:rPr>
                <w:color w:val="auto"/>
              </w:rPr>
            </w:pPr>
            <w:r w:rsidRPr="0094163B">
              <w:rPr>
                <w:color w:val="auto"/>
              </w:rPr>
              <w:t>36 659,74</w:t>
            </w:r>
          </w:p>
        </w:tc>
        <w:tc>
          <w:tcPr>
            <w:tcW w:w="3033" w:type="dxa"/>
            <w:tcBorders>
              <w:top w:val="nil"/>
              <w:left w:val="nil"/>
              <w:bottom w:val="single" w:sz="4" w:space="0" w:color="auto"/>
              <w:right w:val="single" w:sz="4" w:space="0" w:color="auto"/>
            </w:tcBorders>
            <w:shd w:val="clear" w:color="auto" w:fill="auto"/>
            <w:vAlign w:val="center"/>
            <w:hideMark/>
          </w:tcPr>
          <w:p w14:paraId="17EF2678" w14:textId="51C4F267" w:rsidR="0013001D" w:rsidRPr="0094163B" w:rsidRDefault="0013001D" w:rsidP="0013001D">
            <w:pPr>
              <w:jc w:val="center"/>
              <w:rPr>
                <w:color w:val="auto"/>
              </w:rPr>
            </w:pPr>
            <w:r w:rsidRPr="0094163B">
              <w:rPr>
                <w:color w:val="auto"/>
              </w:rPr>
              <w:t>1 450,06</w:t>
            </w:r>
          </w:p>
        </w:tc>
      </w:tr>
      <w:tr w:rsidR="0094163B" w:rsidRPr="0094163B" w14:paraId="61C54C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FE4FE" w14:textId="77777777" w:rsidR="0013001D" w:rsidRPr="0094163B" w:rsidRDefault="0013001D" w:rsidP="0013001D">
            <w:pPr>
              <w:jc w:val="center"/>
              <w:rPr>
                <w:color w:val="auto"/>
              </w:rPr>
            </w:pPr>
            <w:r w:rsidRPr="0094163B">
              <w:rPr>
                <w:color w:val="auto"/>
              </w:rPr>
              <w:t>14-01-004-27</w:t>
            </w:r>
          </w:p>
        </w:tc>
        <w:tc>
          <w:tcPr>
            <w:tcW w:w="2920" w:type="dxa"/>
            <w:tcBorders>
              <w:top w:val="nil"/>
              <w:left w:val="nil"/>
              <w:bottom w:val="single" w:sz="4" w:space="0" w:color="auto"/>
              <w:right w:val="single" w:sz="4" w:space="0" w:color="auto"/>
            </w:tcBorders>
            <w:shd w:val="clear" w:color="auto" w:fill="auto"/>
            <w:vAlign w:val="center"/>
            <w:hideMark/>
          </w:tcPr>
          <w:p w14:paraId="5780AE00" w14:textId="0B943A3B" w:rsidR="0013001D" w:rsidRPr="0094163B" w:rsidRDefault="0013001D" w:rsidP="0013001D">
            <w:pPr>
              <w:jc w:val="center"/>
              <w:rPr>
                <w:color w:val="auto"/>
              </w:rPr>
            </w:pPr>
            <w:r w:rsidRPr="0094163B">
              <w:rPr>
                <w:color w:val="auto"/>
              </w:rPr>
              <w:t>166 032,98</w:t>
            </w:r>
          </w:p>
        </w:tc>
        <w:tc>
          <w:tcPr>
            <w:tcW w:w="3033" w:type="dxa"/>
            <w:tcBorders>
              <w:top w:val="nil"/>
              <w:left w:val="nil"/>
              <w:bottom w:val="single" w:sz="4" w:space="0" w:color="auto"/>
              <w:right w:val="single" w:sz="4" w:space="0" w:color="auto"/>
            </w:tcBorders>
            <w:shd w:val="clear" w:color="auto" w:fill="auto"/>
            <w:vAlign w:val="center"/>
            <w:hideMark/>
          </w:tcPr>
          <w:p w14:paraId="7EA02C02" w14:textId="508A909F" w:rsidR="0013001D" w:rsidRPr="0094163B" w:rsidRDefault="0013001D" w:rsidP="0013001D">
            <w:pPr>
              <w:jc w:val="center"/>
              <w:rPr>
                <w:color w:val="auto"/>
              </w:rPr>
            </w:pPr>
            <w:r w:rsidRPr="0094163B">
              <w:rPr>
                <w:color w:val="auto"/>
              </w:rPr>
              <w:t>7 080,11</w:t>
            </w:r>
          </w:p>
        </w:tc>
      </w:tr>
      <w:tr w:rsidR="0094163B" w:rsidRPr="0094163B" w14:paraId="5B1968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73EB8" w14:textId="77777777" w:rsidR="0013001D" w:rsidRPr="0094163B" w:rsidRDefault="0013001D" w:rsidP="0013001D">
            <w:pPr>
              <w:jc w:val="center"/>
              <w:rPr>
                <w:color w:val="auto"/>
              </w:rPr>
            </w:pPr>
            <w:r w:rsidRPr="0094163B">
              <w:rPr>
                <w:color w:val="auto"/>
              </w:rPr>
              <w:t>14-01-004-28</w:t>
            </w:r>
          </w:p>
        </w:tc>
        <w:tc>
          <w:tcPr>
            <w:tcW w:w="2920" w:type="dxa"/>
            <w:tcBorders>
              <w:top w:val="nil"/>
              <w:left w:val="nil"/>
              <w:bottom w:val="single" w:sz="4" w:space="0" w:color="auto"/>
              <w:right w:val="single" w:sz="4" w:space="0" w:color="auto"/>
            </w:tcBorders>
            <w:shd w:val="clear" w:color="auto" w:fill="auto"/>
            <w:vAlign w:val="center"/>
            <w:hideMark/>
          </w:tcPr>
          <w:p w14:paraId="55FE0EC8" w14:textId="6EDAFD86" w:rsidR="0013001D" w:rsidRPr="0094163B" w:rsidRDefault="0013001D" w:rsidP="0013001D">
            <w:pPr>
              <w:jc w:val="center"/>
              <w:rPr>
                <w:color w:val="auto"/>
              </w:rPr>
            </w:pPr>
            <w:r w:rsidRPr="0094163B">
              <w:rPr>
                <w:color w:val="auto"/>
              </w:rPr>
              <w:t>211 323,38</w:t>
            </w:r>
          </w:p>
        </w:tc>
        <w:tc>
          <w:tcPr>
            <w:tcW w:w="3033" w:type="dxa"/>
            <w:tcBorders>
              <w:top w:val="nil"/>
              <w:left w:val="nil"/>
              <w:bottom w:val="single" w:sz="4" w:space="0" w:color="auto"/>
              <w:right w:val="single" w:sz="4" w:space="0" w:color="auto"/>
            </w:tcBorders>
            <w:shd w:val="clear" w:color="auto" w:fill="auto"/>
            <w:vAlign w:val="center"/>
            <w:hideMark/>
          </w:tcPr>
          <w:p w14:paraId="0E89E4C1" w14:textId="623CEEBF" w:rsidR="0013001D" w:rsidRPr="0094163B" w:rsidRDefault="0013001D" w:rsidP="0013001D">
            <w:pPr>
              <w:jc w:val="center"/>
              <w:rPr>
                <w:color w:val="auto"/>
              </w:rPr>
            </w:pPr>
            <w:r w:rsidRPr="0094163B">
              <w:rPr>
                <w:color w:val="auto"/>
              </w:rPr>
              <w:t>9 043,26</w:t>
            </w:r>
          </w:p>
        </w:tc>
      </w:tr>
      <w:tr w:rsidR="0094163B" w:rsidRPr="0094163B" w14:paraId="3B2425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22D0D" w14:textId="77777777" w:rsidR="0013001D" w:rsidRPr="0094163B" w:rsidRDefault="0013001D" w:rsidP="0013001D">
            <w:pPr>
              <w:jc w:val="center"/>
              <w:rPr>
                <w:color w:val="auto"/>
              </w:rPr>
            </w:pPr>
            <w:r w:rsidRPr="0094163B">
              <w:rPr>
                <w:color w:val="auto"/>
              </w:rPr>
              <w:t>14-01-004-29</w:t>
            </w:r>
          </w:p>
        </w:tc>
        <w:tc>
          <w:tcPr>
            <w:tcW w:w="2920" w:type="dxa"/>
            <w:tcBorders>
              <w:top w:val="nil"/>
              <w:left w:val="nil"/>
              <w:bottom w:val="single" w:sz="4" w:space="0" w:color="auto"/>
              <w:right w:val="single" w:sz="4" w:space="0" w:color="auto"/>
            </w:tcBorders>
            <w:shd w:val="clear" w:color="auto" w:fill="auto"/>
            <w:vAlign w:val="center"/>
            <w:hideMark/>
          </w:tcPr>
          <w:p w14:paraId="4C4753F1" w14:textId="569FF2F9" w:rsidR="0013001D" w:rsidRPr="0094163B" w:rsidRDefault="0013001D" w:rsidP="0013001D">
            <w:pPr>
              <w:jc w:val="center"/>
              <w:rPr>
                <w:color w:val="auto"/>
              </w:rPr>
            </w:pPr>
            <w:r w:rsidRPr="0094163B">
              <w:rPr>
                <w:color w:val="auto"/>
              </w:rPr>
              <w:t>31 128,01</w:t>
            </w:r>
          </w:p>
        </w:tc>
        <w:tc>
          <w:tcPr>
            <w:tcW w:w="3033" w:type="dxa"/>
            <w:tcBorders>
              <w:top w:val="nil"/>
              <w:left w:val="nil"/>
              <w:bottom w:val="single" w:sz="4" w:space="0" w:color="auto"/>
              <w:right w:val="single" w:sz="4" w:space="0" w:color="auto"/>
            </w:tcBorders>
            <w:shd w:val="clear" w:color="auto" w:fill="auto"/>
            <w:vAlign w:val="center"/>
            <w:hideMark/>
          </w:tcPr>
          <w:p w14:paraId="676C2714" w14:textId="51390F46" w:rsidR="0013001D" w:rsidRPr="0094163B" w:rsidRDefault="0013001D" w:rsidP="0013001D">
            <w:pPr>
              <w:jc w:val="center"/>
              <w:rPr>
                <w:color w:val="auto"/>
              </w:rPr>
            </w:pPr>
            <w:r w:rsidRPr="0094163B">
              <w:rPr>
                <w:color w:val="auto"/>
              </w:rPr>
              <w:t>1 278,76</w:t>
            </w:r>
          </w:p>
        </w:tc>
      </w:tr>
      <w:tr w:rsidR="0094163B" w:rsidRPr="0094163B" w14:paraId="40DBA9ED"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A12AE82" w14:textId="77777777" w:rsidR="00460D0C" w:rsidRPr="0094163B" w:rsidRDefault="00460D0C" w:rsidP="005A0EFB">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9BD5E69" w14:textId="03E7E1E0" w:rsidR="00460D0C" w:rsidRPr="0094163B" w:rsidRDefault="00460D0C" w:rsidP="005A0EFB">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C706B8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612C363" w14:textId="77777777" w:rsidR="00460D0C" w:rsidRPr="0094163B" w:rsidRDefault="00460D0C" w:rsidP="005A0EFB">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8DE8215" w14:textId="77777777" w:rsidR="00460D0C" w:rsidRPr="0094163B" w:rsidRDefault="00460D0C" w:rsidP="005A0EFB">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B3146A7" w14:textId="77777777" w:rsidR="00460D0C" w:rsidRPr="0094163B" w:rsidRDefault="00460D0C" w:rsidP="005A0EFB">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D13D8B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C38B4" w14:textId="77777777" w:rsidR="0013001D" w:rsidRPr="0094163B" w:rsidRDefault="0013001D" w:rsidP="0013001D">
            <w:pPr>
              <w:jc w:val="center"/>
              <w:rPr>
                <w:color w:val="auto"/>
              </w:rPr>
            </w:pPr>
            <w:r w:rsidRPr="0094163B">
              <w:rPr>
                <w:color w:val="auto"/>
              </w:rPr>
              <w:t>14-01-004-30</w:t>
            </w:r>
          </w:p>
        </w:tc>
        <w:tc>
          <w:tcPr>
            <w:tcW w:w="2920" w:type="dxa"/>
            <w:tcBorders>
              <w:top w:val="nil"/>
              <w:left w:val="nil"/>
              <w:bottom w:val="single" w:sz="4" w:space="0" w:color="auto"/>
              <w:right w:val="single" w:sz="4" w:space="0" w:color="auto"/>
            </w:tcBorders>
            <w:shd w:val="clear" w:color="auto" w:fill="auto"/>
            <w:vAlign w:val="center"/>
            <w:hideMark/>
          </w:tcPr>
          <w:p w14:paraId="0E084B14" w14:textId="71D1037F" w:rsidR="0013001D" w:rsidRPr="0094163B" w:rsidRDefault="0013001D" w:rsidP="0013001D">
            <w:pPr>
              <w:jc w:val="center"/>
              <w:rPr>
                <w:color w:val="auto"/>
              </w:rPr>
            </w:pPr>
            <w:r w:rsidRPr="0094163B">
              <w:rPr>
                <w:color w:val="auto"/>
              </w:rPr>
              <w:t>40 931,02</w:t>
            </w:r>
          </w:p>
        </w:tc>
        <w:tc>
          <w:tcPr>
            <w:tcW w:w="3033" w:type="dxa"/>
            <w:tcBorders>
              <w:top w:val="nil"/>
              <w:left w:val="nil"/>
              <w:bottom w:val="single" w:sz="4" w:space="0" w:color="auto"/>
              <w:right w:val="single" w:sz="4" w:space="0" w:color="auto"/>
            </w:tcBorders>
            <w:shd w:val="clear" w:color="auto" w:fill="auto"/>
            <w:vAlign w:val="center"/>
            <w:hideMark/>
          </w:tcPr>
          <w:p w14:paraId="6F34F124" w14:textId="7A801705" w:rsidR="0013001D" w:rsidRPr="0094163B" w:rsidRDefault="0013001D" w:rsidP="0013001D">
            <w:pPr>
              <w:jc w:val="center"/>
              <w:rPr>
                <w:color w:val="auto"/>
              </w:rPr>
            </w:pPr>
            <w:r w:rsidRPr="0094163B">
              <w:rPr>
                <w:color w:val="auto"/>
              </w:rPr>
              <w:t>1 724,60</w:t>
            </w:r>
          </w:p>
        </w:tc>
      </w:tr>
      <w:tr w:rsidR="0094163B" w:rsidRPr="0094163B" w14:paraId="0371D3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6E5214" w14:textId="77777777" w:rsidR="0013001D" w:rsidRPr="0094163B" w:rsidRDefault="0013001D" w:rsidP="0013001D">
            <w:pPr>
              <w:jc w:val="center"/>
              <w:rPr>
                <w:color w:val="auto"/>
              </w:rPr>
            </w:pPr>
            <w:r w:rsidRPr="0094163B">
              <w:rPr>
                <w:color w:val="auto"/>
              </w:rPr>
              <w:t>14-01-004-31</w:t>
            </w:r>
          </w:p>
        </w:tc>
        <w:tc>
          <w:tcPr>
            <w:tcW w:w="2920" w:type="dxa"/>
            <w:tcBorders>
              <w:top w:val="nil"/>
              <w:left w:val="nil"/>
              <w:bottom w:val="single" w:sz="4" w:space="0" w:color="auto"/>
              <w:right w:val="single" w:sz="4" w:space="0" w:color="auto"/>
            </w:tcBorders>
            <w:shd w:val="clear" w:color="auto" w:fill="auto"/>
            <w:vAlign w:val="center"/>
            <w:hideMark/>
          </w:tcPr>
          <w:p w14:paraId="6C4FA26E" w14:textId="1F000CA3" w:rsidR="0013001D" w:rsidRPr="0094163B" w:rsidRDefault="0013001D" w:rsidP="0013001D">
            <w:pPr>
              <w:jc w:val="center"/>
              <w:rPr>
                <w:color w:val="auto"/>
              </w:rPr>
            </w:pPr>
            <w:r w:rsidRPr="0094163B">
              <w:rPr>
                <w:color w:val="auto"/>
              </w:rPr>
              <w:t>170 678,37</w:t>
            </w:r>
          </w:p>
        </w:tc>
        <w:tc>
          <w:tcPr>
            <w:tcW w:w="3033" w:type="dxa"/>
            <w:tcBorders>
              <w:top w:val="nil"/>
              <w:left w:val="nil"/>
              <w:bottom w:val="single" w:sz="4" w:space="0" w:color="auto"/>
              <w:right w:val="single" w:sz="4" w:space="0" w:color="auto"/>
            </w:tcBorders>
            <w:shd w:val="clear" w:color="auto" w:fill="auto"/>
            <w:vAlign w:val="center"/>
            <w:hideMark/>
          </w:tcPr>
          <w:p w14:paraId="461735A5" w14:textId="5FF17964" w:rsidR="0013001D" w:rsidRPr="0094163B" w:rsidRDefault="0013001D" w:rsidP="0013001D">
            <w:pPr>
              <w:jc w:val="center"/>
              <w:rPr>
                <w:color w:val="auto"/>
              </w:rPr>
            </w:pPr>
            <w:r w:rsidRPr="0094163B">
              <w:rPr>
                <w:color w:val="auto"/>
              </w:rPr>
              <w:t>7 359,57</w:t>
            </w:r>
          </w:p>
        </w:tc>
      </w:tr>
      <w:tr w:rsidR="0094163B" w:rsidRPr="0094163B" w14:paraId="680CFB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BD912C" w14:textId="77777777" w:rsidR="0013001D" w:rsidRPr="0094163B" w:rsidRDefault="0013001D" w:rsidP="0013001D">
            <w:pPr>
              <w:jc w:val="center"/>
              <w:rPr>
                <w:color w:val="auto"/>
              </w:rPr>
            </w:pPr>
            <w:r w:rsidRPr="0094163B">
              <w:rPr>
                <w:color w:val="auto"/>
              </w:rPr>
              <w:t>14-01-004-32</w:t>
            </w:r>
          </w:p>
        </w:tc>
        <w:tc>
          <w:tcPr>
            <w:tcW w:w="2920" w:type="dxa"/>
            <w:tcBorders>
              <w:top w:val="nil"/>
              <w:left w:val="nil"/>
              <w:bottom w:val="single" w:sz="4" w:space="0" w:color="auto"/>
              <w:right w:val="single" w:sz="4" w:space="0" w:color="auto"/>
            </w:tcBorders>
            <w:shd w:val="clear" w:color="auto" w:fill="auto"/>
            <w:vAlign w:val="center"/>
            <w:hideMark/>
          </w:tcPr>
          <w:p w14:paraId="43772C50" w14:textId="4DCAE9AA" w:rsidR="0013001D" w:rsidRPr="0094163B" w:rsidRDefault="0013001D" w:rsidP="0013001D">
            <w:pPr>
              <w:jc w:val="center"/>
              <w:rPr>
                <w:color w:val="auto"/>
              </w:rPr>
            </w:pPr>
            <w:r w:rsidRPr="0094163B">
              <w:rPr>
                <w:color w:val="auto"/>
              </w:rPr>
              <w:t>216 083,37</w:t>
            </w:r>
          </w:p>
        </w:tc>
        <w:tc>
          <w:tcPr>
            <w:tcW w:w="3033" w:type="dxa"/>
            <w:tcBorders>
              <w:top w:val="nil"/>
              <w:left w:val="nil"/>
              <w:bottom w:val="single" w:sz="4" w:space="0" w:color="auto"/>
              <w:right w:val="single" w:sz="4" w:space="0" w:color="auto"/>
            </w:tcBorders>
            <w:shd w:val="clear" w:color="auto" w:fill="auto"/>
            <w:vAlign w:val="center"/>
            <w:hideMark/>
          </w:tcPr>
          <w:p w14:paraId="4DEBBF0C" w14:textId="7C72EDA7" w:rsidR="0013001D" w:rsidRPr="0094163B" w:rsidRDefault="0013001D" w:rsidP="0013001D">
            <w:pPr>
              <w:jc w:val="center"/>
              <w:rPr>
                <w:color w:val="auto"/>
              </w:rPr>
            </w:pPr>
            <w:r w:rsidRPr="0094163B">
              <w:rPr>
                <w:color w:val="auto"/>
              </w:rPr>
              <w:t>9 316,65</w:t>
            </w:r>
          </w:p>
        </w:tc>
      </w:tr>
      <w:tr w:rsidR="0094163B" w:rsidRPr="0094163B" w14:paraId="3DB696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71238" w14:textId="77777777" w:rsidR="0013001D" w:rsidRPr="0094163B" w:rsidRDefault="0013001D" w:rsidP="0013001D">
            <w:pPr>
              <w:jc w:val="center"/>
              <w:rPr>
                <w:color w:val="auto"/>
              </w:rPr>
            </w:pPr>
            <w:r w:rsidRPr="0094163B">
              <w:rPr>
                <w:color w:val="auto"/>
              </w:rPr>
              <w:t>14-01-004-33</w:t>
            </w:r>
          </w:p>
        </w:tc>
        <w:tc>
          <w:tcPr>
            <w:tcW w:w="2920" w:type="dxa"/>
            <w:tcBorders>
              <w:top w:val="nil"/>
              <w:left w:val="nil"/>
              <w:bottom w:val="single" w:sz="4" w:space="0" w:color="auto"/>
              <w:right w:val="single" w:sz="4" w:space="0" w:color="auto"/>
            </w:tcBorders>
            <w:shd w:val="clear" w:color="auto" w:fill="auto"/>
            <w:vAlign w:val="center"/>
            <w:hideMark/>
          </w:tcPr>
          <w:p w14:paraId="56F2CC61" w14:textId="60142A22" w:rsidR="0013001D" w:rsidRPr="0094163B" w:rsidRDefault="0013001D" w:rsidP="0013001D">
            <w:pPr>
              <w:jc w:val="center"/>
              <w:rPr>
                <w:color w:val="auto"/>
              </w:rPr>
            </w:pPr>
            <w:r w:rsidRPr="0094163B">
              <w:rPr>
                <w:color w:val="auto"/>
              </w:rPr>
              <w:t>40 748,78</w:t>
            </w:r>
          </w:p>
        </w:tc>
        <w:tc>
          <w:tcPr>
            <w:tcW w:w="3033" w:type="dxa"/>
            <w:tcBorders>
              <w:top w:val="nil"/>
              <w:left w:val="nil"/>
              <w:bottom w:val="single" w:sz="4" w:space="0" w:color="auto"/>
              <w:right w:val="single" w:sz="4" w:space="0" w:color="auto"/>
            </w:tcBorders>
            <w:shd w:val="clear" w:color="auto" w:fill="auto"/>
            <w:vAlign w:val="center"/>
            <w:hideMark/>
          </w:tcPr>
          <w:p w14:paraId="3B977D81" w14:textId="00A14DF8" w:rsidR="0013001D" w:rsidRPr="0094163B" w:rsidRDefault="0013001D" w:rsidP="0013001D">
            <w:pPr>
              <w:jc w:val="center"/>
              <w:rPr>
                <w:color w:val="auto"/>
              </w:rPr>
            </w:pPr>
            <w:r w:rsidRPr="0094163B">
              <w:rPr>
                <w:color w:val="auto"/>
              </w:rPr>
              <w:t>1 636,07</w:t>
            </w:r>
          </w:p>
        </w:tc>
      </w:tr>
      <w:tr w:rsidR="0094163B" w:rsidRPr="0094163B" w14:paraId="4D23CD7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BE67E0" w14:textId="77777777" w:rsidR="0013001D" w:rsidRPr="0094163B" w:rsidRDefault="0013001D" w:rsidP="0013001D">
            <w:pPr>
              <w:jc w:val="center"/>
              <w:rPr>
                <w:color w:val="auto"/>
              </w:rPr>
            </w:pPr>
            <w:r w:rsidRPr="0094163B">
              <w:rPr>
                <w:color w:val="auto"/>
              </w:rPr>
              <w:t>14-01-004-34</w:t>
            </w:r>
          </w:p>
        </w:tc>
        <w:tc>
          <w:tcPr>
            <w:tcW w:w="2920" w:type="dxa"/>
            <w:tcBorders>
              <w:top w:val="nil"/>
              <w:left w:val="nil"/>
              <w:bottom w:val="single" w:sz="4" w:space="0" w:color="auto"/>
              <w:right w:val="single" w:sz="4" w:space="0" w:color="auto"/>
            </w:tcBorders>
            <w:shd w:val="clear" w:color="auto" w:fill="auto"/>
            <w:vAlign w:val="center"/>
            <w:hideMark/>
          </w:tcPr>
          <w:p w14:paraId="43A3C2BC" w14:textId="4738E0FC" w:rsidR="0013001D" w:rsidRPr="0094163B" w:rsidRDefault="0013001D" w:rsidP="0013001D">
            <w:pPr>
              <w:jc w:val="center"/>
              <w:rPr>
                <w:color w:val="auto"/>
              </w:rPr>
            </w:pPr>
            <w:r w:rsidRPr="0094163B">
              <w:rPr>
                <w:color w:val="auto"/>
              </w:rPr>
              <w:t>46 147,81</w:t>
            </w:r>
          </w:p>
        </w:tc>
        <w:tc>
          <w:tcPr>
            <w:tcW w:w="3033" w:type="dxa"/>
            <w:tcBorders>
              <w:top w:val="nil"/>
              <w:left w:val="nil"/>
              <w:bottom w:val="single" w:sz="4" w:space="0" w:color="auto"/>
              <w:right w:val="single" w:sz="4" w:space="0" w:color="auto"/>
            </w:tcBorders>
            <w:shd w:val="clear" w:color="auto" w:fill="auto"/>
            <w:vAlign w:val="center"/>
            <w:hideMark/>
          </w:tcPr>
          <w:p w14:paraId="7C726F46" w14:textId="6C1BFEBC" w:rsidR="0013001D" w:rsidRPr="0094163B" w:rsidRDefault="0013001D" w:rsidP="0013001D">
            <w:pPr>
              <w:jc w:val="center"/>
              <w:rPr>
                <w:color w:val="auto"/>
              </w:rPr>
            </w:pPr>
            <w:r w:rsidRPr="0094163B">
              <w:rPr>
                <w:color w:val="auto"/>
              </w:rPr>
              <w:t>1 917,18</w:t>
            </w:r>
          </w:p>
        </w:tc>
      </w:tr>
      <w:tr w:rsidR="0094163B" w:rsidRPr="0094163B" w14:paraId="05ABCB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EEE07" w14:textId="77777777" w:rsidR="0013001D" w:rsidRPr="0094163B" w:rsidRDefault="0013001D" w:rsidP="0013001D">
            <w:pPr>
              <w:jc w:val="center"/>
              <w:rPr>
                <w:color w:val="auto"/>
              </w:rPr>
            </w:pPr>
            <w:r w:rsidRPr="0094163B">
              <w:rPr>
                <w:color w:val="auto"/>
              </w:rPr>
              <w:t>14-01-004-35</w:t>
            </w:r>
          </w:p>
        </w:tc>
        <w:tc>
          <w:tcPr>
            <w:tcW w:w="2920" w:type="dxa"/>
            <w:tcBorders>
              <w:top w:val="nil"/>
              <w:left w:val="nil"/>
              <w:bottom w:val="single" w:sz="4" w:space="0" w:color="auto"/>
              <w:right w:val="single" w:sz="4" w:space="0" w:color="auto"/>
            </w:tcBorders>
            <w:shd w:val="clear" w:color="auto" w:fill="auto"/>
            <w:vAlign w:val="center"/>
            <w:hideMark/>
          </w:tcPr>
          <w:p w14:paraId="134E7689" w14:textId="090859C7" w:rsidR="0013001D" w:rsidRPr="0094163B" w:rsidRDefault="0013001D" w:rsidP="0013001D">
            <w:pPr>
              <w:jc w:val="center"/>
              <w:rPr>
                <w:color w:val="auto"/>
              </w:rPr>
            </w:pPr>
            <w:r w:rsidRPr="0094163B">
              <w:rPr>
                <w:color w:val="auto"/>
              </w:rPr>
              <w:t>176 478,60</w:t>
            </w:r>
          </w:p>
        </w:tc>
        <w:tc>
          <w:tcPr>
            <w:tcW w:w="3033" w:type="dxa"/>
            <w:tcBorders>
              <w:top w:val="nil"/>
              <w:left w:val="nil"/>
              <w:bottom w:val="single" w:sz="4" w:space="0" w:color="auto"/>
              <w:right w:val="single" w:sz="4" w:space="0" w:color="auto"/>
            </w:tcBorders>
            <w:shd w:val="clear" w:color="auto" w:fill="auto"/>
            <w:vAlign w:val="center"/>
            <w:hideMark/>
          </w:tcPr>
          <w:p w14:paraId="44262024" w14:textId="2068D4ED" w:rsidR="0013001D" w:rsidRPr="0094163B" w:rsidRDefault="0013001D" w:rsidP="0013001D">
            <w:pPr>
              <w:jc w:val="center"/>
              <w:rPr>
                <w:color w:val="auto"/>
              </w:rPr>
            </w:pPr>
            <w:r w:rsidRPr="0094163B">
              <w:rPr>
                <w:color w:val="auto"/>
              </w:rPr>
              <w:t>7 648,45</w:t>
            </w:r>
          </w:p>
        </w:tc>
      </w:tr>
      <w:tr w:rsidR="0094163B" w:rsidRPr="0094163B" w14:paraId="1BBDA3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B0F048" w14:textId="77777777" w:rsidR="0013001D" w:rsidRPr="0094163B" w:rsidRDefault="0013001D" w:rsidP="0013001D">
            <w:pPr>
              <w:jc w:val="center"/>
              <w:rPr>
                <w:color w:val="auto"/>
              </w:rPr>
            </w:pPr>
            <w:r w:rsidRPr="0094163B">
              <w:rPr>
                <w:color w:val="auto"/>
              </w:rPr>
              <w:t>14-01-004-36</w:t>
            </w:r>
          </w:p>
        </w:tc>
        <w:tc>
          <w:tcPr>
            <w:tcW w:w="2920" w:type="dxa"/>
            <w:tcBorders>
              <w:top w:val="nil"/>
              <w:left w:val="nil"/>
              <w:bottom w:val="single" w:sz="4" w:space="0" w:color="auto"/>
              <w:right w:val="single" w:sz="4" w:space="0" w:color="auto"/>
            </w:tcBorders>
            <w:shd w:val="clear" w:color="auto" w:fill="auto"/>
            <w:vAlign w:val="center"/>
            <w:hideMark/>
          </w:tcPr>
          <w:p w14:paraId="60FEC47C" w14:textId="70BD5353" w:rsidR="0013001D" w:rsidRPr="0094163B" w:rsidRDefault="0013001D" w:rsidP="0013001D">
            <w:pPr>
              <w:jc w:val="center"/>
              <w:rPr>
                <w:color w:val="auto"/>
              </w:rPr>
            </w:pPr>
            <w:r w:rsidRPr="0094163B">
              <w:rPr>
                <w:color w:val="auto"/>
              </w:rPr>
              <w:t>221 986,17</w:t>
            </w:r>
          </w:p>
        </w:tc>
        <w:tc>
          <w:tcPr>
            <w:tcW w:w="3033" w:type="dxa"/>
            <w:tcBorders>
              <w:top w:val="nil"/>
              <w:left w:val="nil"/>
              <w:bottom w:val="single" w:sz="4" w:space="0" w:color="auto"/>
              <w:right w:val="single" w:sz="4" w:space="0" w:color="auto"/>
            </w:tcBorders>
            <w:shd w:val="clear" w:color="auto" w:fill="auto"/>
            <w:vAlign w:val="center"/>
            <w:hideMark/>
          </w:tcPr>
          <w:p w14:paraId="28C4AA15" w14:textId="2A327F14" w:rsidR="0013001D" w:rsidRPr="0094163B" w:rsidRDefault="0013001D" w:rsidP="0013001D">
            <w:pPr>
              <w:jc w:val="center"/>
              <w:rPr>
                <w:color w:val="auto"/>
              </w:rPr>
            </w:pPr>
            <w:r w:rsidRPr="0094163B">
              <w:rPr>
                <w:color w:val="auto"/>
              </w:rPr>
              <w:t>9 589,44</w:t>
            </w:r>
          </w:p>
        </w:tc>
      </w:tr>
      <w:tr w:rsidR="0094163B" w:rsidRPr="0094163B" w14:paraId="02A88C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EBD9B" w14:textId="77777777" w:rsidR="0013001D" w:rsidRPr="0094163B" w:rsidRDefault="0013001D" w:rsidP="0013001D">
            <w:pPr>
              <w:jc w:val="center"/>
              <w:rPr>
                <w:color w:val="auto"/>
              </w:rPr>
            </w:pPr>
            <w:r w:rsidRPr="0094163B">
              <w:rPr>
                <w:color w:val="auto"/>
              </w:rPr>
              <w:t>14-01-004-37</w:t>
            </w:r>
          </w:p>
        </w:tc>
        <w:tc>
          <w:tcPr>
            <w:tcW w:w="2920" w:type="dxa"/>
            <w:tcBorders>
              <w:top w:val="nil"/>
              <w:left w:val="nil"/>
              <w:bottom w:val="single" w:sz="4" w:space="0" w:color="auto"/>
              <w:right w:val="single" w:sz="4" w:space="0" w:color="auto"/>
            </w:tcBorders>
            <w:shd w:val="clear" w:color="auto" w:fill="auto"/>
            <w:vAlign w:val="center"/>
            <w:hideMark/>
          </w:tcPr>
          <w:p w14:paraId="62FCD57F" w14:textId="6E41F9B4" w:rsidR="0013001D" w:rsidRPr="0094163B" w:rsidRDefault="0013001D" w:rsidP="0013001D">
            <w:pPr>
              <w:jc w:val="center"/>
              <w:rPr>
                <w:color w:val="auto"/>
              </w:rPr>
            </w:pPr>
            <w:r w:rsidRPr="0094163B">
              <w:rPr>
                <w:color w:val="auto"/>
              </w:rPr>
              <w:t>58 516,65</w:t>
            </w:r>
          </w:p>
        </w:tc>
        <w:tc>
          <w:tcPr>
            <w:tcW w:w="3033" w:type="dxa"/>
            <w:tcBorders>
              <w:top w:val="nil"/>
              <w:left w:val="nil"/>
              <w:bottom w:val="single" w:sz="4" w:space="0" w:color="auto"/>
              <w:right w:val="single" w:sz="4" w:space="0" w:color="auto"/>
            </w:tcBorders>
            <w:shd w:val="clear" w:color="auto" w:fill="auto"/>
            <w:vAlign w:val="center"/>
            <w:hideMark/>
          </w:tcPr>
          <w:p w14:paraId="18976273" w14:textId="74156D9E" w:rsidR="0013001D" w:rsidRPr="0094163B" w:rsidRDefault="0013001D" w:rsidP="0013001D">
            <w:pPr>
              <w:jc w:val="center"/>
              <w:rPr>
                <w:color w:val="auto"/>
              </w:rPr>
            </w:pPr>
            <w:r w:rsidRPr="0094163B">
              <w:rPr>
                <w:color w:val="auto"/>
              </w:rPr>
              <w:t>2 446,46</w:t>
            </w:r>
          </w:p>
        </w:tc>
      </w:tr>
      <w:tr w:rsidR="0094163B" w:rsidRPr="0094163B" w14:paraId="01B8CB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166F3F" w14:textId="77777777" w:rsidR="0013001D" w:rsidRPr="0094163B" w:rsidRDefault="0013001D" w:rsidP="0013001D">
            <w:pPr>
              <w:jc w:val="center"/>
              <w:rPr>
                <w:color w:val="auto"/>
              </w:rPr>
            </w:pPr>
            <w:r w:rsidRPr="0094163B">
              <w:rPr>
                <w:color w:val="auto"/>
              </w:rPr>
              <w:t>14-01-004-38</w:t>
            </w:r>
          </w:p>
        </w:tc>
        <w:tc>
          <w:tcPr>
            <w:tcW w:w="2920" w:type="dxa"/>
            <w:tcBorders>
              <w:top w:val="nil"/>
              <w:left w:val="nil"/>
              <w:bottom w:val="single" w:sz="4" w:space="0" w:color="auto"/>
              <w:right w:val="single" w:sz="4" w:space="0" w:color="auto"/>
            </w:tcBorders>
            <w:shd w:val="clear" w:color="auto" w:fill="auto"/>
            <w:vAlign w:val="center"/>
            <w:hideMark/>
          </w:tcPr>
          <w:p w14:paraId="52B66FA5" w14:textId="751B30B8" w:rsidR="0013001D" w:rsidRPr="0094163B" w:rsidRDefault="0013001D" w:rsidP="0013001D">
            <w:pPr>
              <w:jc w:val="center"/>
              <w:rPr>
                <w:color w:val="auto"/>
              </w:rPr>
            </w:pPr>
            <w:r w:rsidRPr="0094163B">
              <w:rPr>
                <w:color w:val="auto"/>
              </w:rPr>
              <w:t>189 608,11</w:t>
            </w:r>
          </w:p>
        </w:tc>
        <w:tc>
          <w:tcPr>
            <w:tcW w:w="3033" w:type="dxa"/>
            <w:tcBorders>
              <w:top w:val="nil"/>
              <w:left w:val="nil"/>
              <w:bottom w:val="single" w:sz="4" w:space="0" w:color="auto"/>
              <w:right w:val="single" w:sz="4" w:space="0" w:color="auto"/>
            </w:tcBorders>
            <w:shd w:val="clear" w:color="auto" w:fill="auto"/>
            <w:vAlign w:val="center"/>
            <w:hideMark/>
          </w:tcPr>
          <w:p w14:paraId="3BE600C8" w14:textId="2F28F975" w:rsidR="0013001D" w:rsidRPr="0094163B" w:rsidRDefault="0013001D" w:rsidP="0013001D">
            <w:pPr>
              <w:jc w:val="center"/>
              <w:rPr>
                <w:color w:val="auto"/>
              </w:rPr>
            </w:pPr>
            <w:r w:rsidRPr="0094163B">
              <w:rPr>
                <w:color w:val="auto"/>
              </w:rPr>
              <w:t>8 211,09</w:t>
            </w:r>
          </w:p>
        </w:tc>
      </w:tr>
      <w:tr w:rsidR="0094163B" w:rsidRPr="0094163B" w14:paraId="70ACA4F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1EFF8" w14:textId="77777777" w:rsidR="0013001D" w:rsidRPr="0094163B" w:rsidRDefault="0013001D" w:rsidP="0013001D">
            <w:pPr>
              <w:jc w:val="center"/>
              <w:rPr>
                <w:color w:val="auto"/>
              </w:rPr>
            </w:pPr>
            <w:r w:rsidRPr="0094163B">
              <w:rPr>
                <w:color w:val="auto"/>
              </w:rPr>
              <w:t>14-01-004-39</w:t>
            </w:r>
          </w:p>
        </w:tc>
        <w:tc>
          <w:tcPr>
            <w:tcW w:w="2920" w:type="dxa"/>
            <w:tcBorders>
              <w:top w:val="nil"/>
              <w:left w:val="nil"/>
              <w:bottom w:val="single" w:sz="4" w:space="0" w:color="auto"/>
              <w:right w:val="single" w:sz="4" w:space="0" w:color="auto"/>
            </w:tcBorders>
            <w:shd w:val="clear" w:color="auto" w:fill="auto"/>
            <w:vAlign w:val="center"/>
            <w:hideMark/>
          </w:tcPr>
          <w:p w14:paraId="2D3FB3DF" w14:textId="51F6C5A9" w:rsidR="0013001D" w:rsidRPr="0094163B" w:rsidRDefault="0013001D" w:rsidP="0013001D">
            <w:pPr>
              <w:jc w:val="center"/>
              <w:rPr>
                <w:color w:val="auto"/>
              </w:rPr>
            </w:pPr>
            <w:r w:rsidRPr="0094163B">
              <w:rPr>
                <w:color w:val="auto"/>
              </w:rPr>
              <w:t>234 468,25</w:t>
            </w:r>
          </w:p>
        </w:tc>
        <w:tc>
          <w:tcPr>
            <w:tcW w:w="3033" w:type="dxa"/>
            <w:tcBorders>
              <w:top w:val="nil"/>
              <w:left w:val="nil"/>
              <w:bottom w:val="single" w:sz="4" w:space="0" w:color="auto"/>
              <w:right w:val="single" w:sz="4" w:space="0" w:color="auto"/>
            </w:tcBorders>
            <w:shd w:val="clear" w:color="auto" w:fill="auto"/>
            <w:vAlign w:val="center"/>
            <w:hideMark/>
          </w:tcPr>
          <w:p w14:paraId="7FE43405" w14:textId="0309BB2A" w:rsidR="0013001D" w:rsidRPr="0094163B" w:rsidRDefault="0013001D" w:rsidP="0013001D">
            <w:pPr>
              <w:jc w:val="center"/>
              <w:rPr>
                <w:color w:val="auto"/>
              </w:rPr>
            </w:pPr>
            <w:r w:rsidRPr="0094163B">
              <w:rPr>
                <w:color w:val="auto"/>
              </w:rPr>
              <w:t>10 183,66</w:t>
            </w:r>
          </w:p>
        </w:tc>
      </w:tr>
      <w:tr w:rsidR="0094163B" w:rsidRPr="0094163B" w14:paraId="52D593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283CF" w14:textId="77777777" w:rsidR="0013001D" w:rsidRPr="0094163B" w:rsidRDefault="0013001D" w:rsidP="0013001D">
            <w:pPr>
              <w:jc w:val="center"/>
              <w:rPr>
                <w:color w:val="auto"/>
              </w:rPr>
            </w:pPr>
            <w:r w:rsidRPr="0094163B">
              <w:rPr>
                <w:color w:val="auto"/>
              </w:rPr>
              <w:t>14-01-004-40</w:t>
            </w:r>
          </w:p>
        </w:tc>
        <w:tc>
          <w:tcPr>
            <w:tcW w:w="2920" w:type="dxa"/>
            <w:tcBorders>
              <w:top w:val="nil"/>
              <w:left w:val="nil"/>
              <w:bottom w:val="single" w:sz="4" w:space="0" w:color="auto"/>
              <w:right w:val="single" w:sz="4" w:space="0" w:color="auto"/>
            </w:tcBorders>
            <w:shd w:val="clear" w:color="auto" w:fill="auto"/>
            <w:vAlign w:val="center"/>
            <w:hideMark/>
          </w:tcPr>
          <w:p w14:paraId="54C76674" w14:textId="275DFAC6" w:rsidR="0013001D" w:rsidRPr="0094163B" w:rsidRDefault="0013001D" w:rsidP="0013001D">
            <w:pPr>
              <w:jc w:val="center"/>
              <w:rPr>
                <w:color w:val="auto"/>
              </w:rPr>
            </w:pPr>
            <w:r w:rsidRPr="0094163B">
              <w:rPr>
                <w:color w:val="auto"/>
              </w:rPr>
              <w:t>77 745,64</w:t>
            </w:r>
          </w:p>
        </w:tc>
        <w:tc>
          <w:tcPr>
            <w:tcW w:w="3033" w:type="dxa"/>
            <w:tcBorders>
              <w:top w:val="nil"/>
              <w:left w:val="nil"/>
              <w:bottom w:val="single" w:sz="4" w:space="0" w:color="auto"/>
              <w:right w:val="single" w:sz="4" w:space="0" w:color="auto"/>
            </w:tcBorders>
            <w:shd w:val="clear" w:color="auto" w:fill="auto"/>
            <w:vAlign w:val="center"/>
            <w:hideMark/>
          </w:tcPr>
          <w:p w14:paraId="00B24A35" w14:textId="5B6A4078" w:rsidR="0013001D" w:rsidRPr="0094163B" w:rsidRDefault="0013001D" w:rsidP="0013001D">
            <w:pPr>
              <w:jc w:val="center"/>
              <w:rPr>
                <w:color w:val="auto"/>
              </w:rPr>
            </w:pPr>
            <w:r w:rsidRPr="0094163B">
              <w:rPr>
                <w:color w:val="auto"/>
              </w:rPr>
              <w:t>3 004,34</w:t>
            </w:r>
          </w:p>
        </w:tc>
      </w:tr>
      <w:tr w:rsidR="0094163B" w:rsidRPr="0094163B" w14:paraId="35A0D8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72F9F" w14:textId="77777777" w:rsidR="0013001D" w:rsidRPr="0094163B" w:rsidRDefault="0013001D" w:rsidP="0013001D">
            <w:pPr>
              <w:jc w:val="center"/>
              <w:rPr>
                <w:color w:val="auto"/>
              </w:rPr>
            </w:pPr>
            <w:r w:rsidRPr="0094163B">
              <w:rPr>
                <w:color w:val="auto"/>
              </w:rPr>
              <w:t>14-01-004-41</w:t>
            </w:r>
          </w:p>
        </w:tc>
        <w:tc>
          <w:tcPr>
            <w:tcW w:w="2920" w:type="dxa"/>
            <w:tcBorders>
              <w:top w:val="nil"/>
              <w:left w:val="nil"/>
              <w:bottom w:val="single" w:sz="4" w:space="0" w:color="auto"/>
              <w:right w:val="single" w:sz="4" w:space="0" w:color="auto"/>
            </w:tcBorders>
            <w:shd w:val="clear" w:color="auto" w:fill="auto"/>
            <w:vAlign w:val="center"/>
            <w:hideMark/>
          </w:tcPr>
          <w:p w14:paraId="6B3AC193" w14:textId="16381177" w:rsidR="0013001D" w:rsidRPr="0094163B" w:rsidRDefault="0013001D" w:rsidP="0013001D">
            <w:pPr>
              <w:jc w:val="center"/>
              <w:rPr>
                <w:color w:val="auto"/>
              </w:rPr>
            </w:pPr>
            <w:r w:rsidRPr="0094163B">
              <w:rPr>
                <w:color w:val="auto"/>
              </w:rPr>
              <w:t>205 858,21</w:t>
            </w:r>
          </w:p>
        </w:tc>
        <w:tc>
          <w:tcPr>
            <w:tcW w:w="3033" w:type="dxa"/>
            <w:tcBorders>
              <w:top w:val="nil"/>
              <w:left w:val="nil"/>
              <w:bottom w:val="single" w:sz="4" w:space="0" w:color="auto"/>
              <w:right w:val="single" w:sz="4" w:space="0" w:color="auto"/>
            </w:tcBorders>
            <w:shd w:val="clear" w:color="auto" w:fill="auto"/>
            <w:vAlign w:val="center"/>
            <w:hideMark/>
          </w:tcPr>
          <w:p w14:paraId="482103F0" w14:textId="0002BBDB" w:rsidR="0013001D" w:rsidRPr="0094163B" w:rsidRDefault="0013001D" w:rsidP="0013001D">
            <w:pPr>
              <w:jc w:val="center"/>
              <w:rPr>
                <w:color w:val="auto"/>
              </w:rPr>
            </w:pPr>
            <w:r w:rsidRPr="0094163B">
              <w:rPr>
                <w:color w:val="auto"/>
              </w:rPr>
              <w:t>8 755,81</w:t>
            </w:r>
          </w:p>
        </w:tc>
      </w:tr>
      <w:tr w:rsidR="0094163B" w:rsidRPr="0094163B" w14:paraId="6FC070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9C411D" w14:textId="77777777" w:rsidR="0013001D" w:rsidRPr="0094163B" w:rsidRDefault="0013001D" w:rsidP="0013001D">
            <w:pPr>
              <w:jc w:val="center"/>
              <w:rPr>
                <w:color w:val="auto"/>
              </w:rPr>
            </w:pPr>
            <w:r w:rsidRPr="0094163B">
              <w:rPr>
                <w:color w:val="auto"/>
              </w:rPr>
              <w:t>14-01-004-42</w:t>
            </w:r>
          </w:p>
        </w:tc>
        <w:tc>
          <w:tcPr>
            <w:tcW w:w="2920" w:type="dxa"/>
            <w:tcBorders>
              <w:top w:val="nil"/>
              <w:left w:val="nil"/>
              <w:bottom w:val="single" w:sz="4" w:space="0" w:color="auto"/>
              <w:right w:val="single" w:sz="4" w:space="0" w:color="auto"/>
            </w:tcBorders>
            <w:shd w:val="clear" w:color="auto" w:fill="auto"/>
            <w:vAlign w:val="center"/>
            <w:hideMark/>
          </w:tcPr>
          <w:p w14:paraId="637ADC1C" w14:textId="03ED67D3" w:rsidR="0013001D" w:rsidRPr="0094163B" w:rsidRDefault="0013001D" w:rsidP="0013001D">
            <w:pPr>
              <w:jc w:val="center"/>
              <w:rPr>
                <w:color w:val="auto"/>
              </w:rPr>
            </w:pPr>
            <w:r w:rsidRPr="0094163B">
              <w:rPr>
                <w:color w:val="auto"/>
              </w:rPr>
              <w:t>250 927,78</w:t>
            </w:r>
          </w:p>
        </w:tc>
        <w:tc>
          <w:tcPr>
            <w:tcW w:w="3033" w:type="dxa"/>
            <w:tcBorders>
              <w:top w:val="nil"/>
              <w:left w:val="nil"/>
              <w:bottom w:val="single" w:sz="4" w:space="0" w:color="auto"/>
              <w:right w:val="single" w:sz="4" w:space="0" w:color="auto"/>
            </w:tcBorders>
            <w:shd w:val="clear" w:color="auto" w:fill="auto"/>
            <w:vAlign w:val="center"/>
            <w:hideMark/>
          </w:tcPr>
          <w:p w14:paraId="7B5B11A2" w14:textId="45B4C406" w:rsidR="0013001D" w:rsidRPr="0094163B" w:rsidRDefault="0013001D" w:rsidP="0013001D">
            <w:pPr>
              <w:jc w:val="center"/>
              <w:rPr>
                <w:color w:val="auto"/>
              </w:rPr>
            </w:pPr>
            <w:r w:rsidRPr="0094163B">
              <w:rPr>
                <w:color w:val="auto"/>
              </w:rPr>
              <w:t>10 735,47</w:t>
            </w:r>
          </w:p>
        </w:tc>
      </w:tr>
      <w:tr w:rsidR="0094163B" w:rsidRPr="0094163B" w14:paraId="5AA38F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A9F4D6" w14:textId="77777777" w:rsidR="0013001D" w:rsidRPr="0094163B" w:rsidRDefault="0013001D" w:rsidP="0013001D">
            <w:pPr>
              <w:jc w:val="center"/>
              <w:rPr>
                <w:color w:val="auto"/>
              </w:rPr>
            </w:pPr>
            <w:r w:rsidRPr="0094163B">
              <w:rPr>
                <w:color w:val="auto"/>
              </w:rPr>
              <w:t>14-01-004-43</w:t>
            </w:r>
          </w:p>
        </w:tc>
        <w:tc>
          <w:tcPr>
            <w:tcW w:w="2920" w:type="dxa"/>
            <w:tcBorders>
              <w:top w:val="nil"/>
              <w:left w:val="nil"/>
              <w:bottom w:val="single" w:sz="4" w:space="0" w:color="auto"/>
              <w:right w:val="single" w:sz="4" w:space="0" w:color="auto"/>
            </w:tcBorders>
            <w:shd w:val="clear" w:color="auto" w:fill="auto"/>
            <w:vAlign w:val="center"/>
            <w:hideMark/>
          </w:tcPr>
          <w:p w14:paraId="47229114" w14:textId="42D0EE99" w:rsidR="0013001D" w:rsidRPr="0094163B" w:rsidRDefault="0013001D" w:rsidP="0013001D">
            <w:pPr>
              <w:jc w:val="center"/>
              <w:rPr>
                <w:color w:val="auto"/>
              </w:rPr>
            </w:pPr>
            <w:r w:rsidRPr="0094163B">
              <w:rPr>
                <w:color w:val="auto"/>
              </w:rPr>
              <w:t>86 426,48</w:t>
            </w:r>
          </w:p>
        </w:tc>
        <w:tc>
          <w:tcPr>
            <w:tcW w:w="3033" w:type="dxa"/>
            <w:tcBorders>
              <w:top w:val="nil"/>
              <w:left w:val="nil"/>
              <w:bottom w:val="single" w:sz="4" w:space="0" w:color="auto"/>
              <w:right w:val="single" w:sz="4" w:space="0" w:color="auto"/>
            </w:tcBorders>
            <w:shd w:val="clear" w:color="auto" w:fill="auto"/>
            <w:vAlign w:val="center"/>
            <w:hideMark/>
          </w:tcPr>
          <w:p w14:paraId="14249638" w14:textId="645E2AD6" w:rsidR="0013001D" w:rsidRPr="0094163B" w:rsidRDefault="0013001D" w:rsidP="0013001D">
            <w:pPr>
              <w:jc w:val="center"/>
              <w:rPr>
                <w:color w:val="auto"/>
              </w:rPr>
            </w:pPr>
            <w:r w:rsidRPr="0094163B">
              <w:rPr>
                <w:color w:val="auto"/>
              </w:rPr>
              <w:t>3 629,29</w:t>
            </w:r>
          </w:p>
        </w:tc>
      </w:tr>
      <w:tr w:rsidR="0094163B" w:rsidRPr="0094163B" w14:paraId="24E420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BB591" w14:textId="77777777" w:rsidR="0013001D" w:rsidRPr="0094163B" w:rsidRDefault="0013001D" w:rsidP="0013001D">
            <w:pPr>
              <w:jc w:val="center"/>
              <w:rPr>
                <w:color w:val="auto"/>
              </w:rPr>
            </w:pPr>
            <w:r w:rsidRPr="0094163B">
              <w:rPr>
                <w:color w:val="auto"/>
              </w:rPr>
              <w:t>14-01-004-44</w:t>
            </w:r>
          </w:p>
        </w:tc>
        <w:tc>
          <w:tcPr>
            <w:tcW w:w="2920" w:type="dxa"/>
            <w:tcBorders>
              <w:top w:val="nil"/>
              <w:left w:val="nil"/>
              <w:bottom w:val="single" w:sz="4" w:space="0" w:color="auto"/>
              <w:right w:val="single" w:sz="4" w:space="0" w:color="auto"/>
            </w:tcBorders>
            <w:shd w:val="clear" w:color="auto" w:fill="auto"/>
            <w:vAlign w:val="center"/>
            <w:hideMark/>
          </w:tcPr>
          <w:p w14:paraId="55014DB9" w14:textId="0B9E49FC" w:rsidR="0013001D" w:rsidRPr="0094163B" w:rsidRDefault="0013001D" w:rsidP="0013001D">
            <w:pPr>
              <w:jc w:val="center"/>
              <w:rPr>
                <w:color w:val="auto"/>
              </w:rPr>
            </w:pPr>
            <w:r w:rsidRPr="0094163B">
              <w:rPr>
                <w:color w:val="auto"/>
              </w:rPr>
              <w:t>217 109,60</w:t>
            </w:r>
          </w:p>
        </w:tc>
        <w:tc>
          <w:tcPr>
            <w:tcW w:w="3033" w:type="dxa"/>
            <w:tcBorders>
              <w:top w:val="nil"/>
              <w:left w:val="nil"/>
              <w:bottom w:val="single" w:sz="4" w:space="0" w:color="auto"/>
              <w:right w:val="single" w:sz="4" w:space="0" w:color="auto"/>
            </w:tcBorders>
            <w:shd w:val="clear" w:color="auto" w:fill="auto"/>
            <w:vAlign w:val="center"/>
            <w:hideMark/>
          </w:tcPr>
          <w:p w14:paraId="2E0F8814" w14:textId="5288EDC9" w:rsidR="0013001D" w:rsidRPr="0094163B" w:rsidRDefault="0013001D" w:rsidP="0013001D">
            <w:pPr>
              <w:jc w:val="center"/>
              <w:rPr>
                <w:color w:val="auto"/>
              </w:rPr>
            </w:pPr>
            <w:r w:rsidRPr="0094163B">
              <w:rPr>
                <w:color w:val="auto"/>
              </w:rPr>
              <w:t>9 372,70</w:t>
            </w:r>
          </w:p>
        </w:tc>
      </w:tr>
      <w:tr w:rsidR="0094163B" w:rsidRPr="0094163B" w14:paraId="2B9592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E7217" w14:textId="77777777" w:rsidR="0013001D" w:rsidRPr="0094163B" w:rsidRDefault="0013001D" w:rsidP="0013001D">
            <w:pPr>
              <w:jc w:val="center"/>
              <w:rPr>
                <w:color w:val="auto"/>
              </w:rPr>
            </w:pPr>
            <w:r w:rsidRPr="0094163B">
              <w:rPr>
                <w:color w:val="auto"/>
              </w:rPr>
              <w:t>14-01-004-45</w:t>
            </w:r>
          </w:p>
        </w:tc>
        <w:tc>
          <w:tcPr>
            <w:tcW w:w="2920" w:type="dxa"/>
            <w:tcBorders>
              <w:top w:val="nil"/>
              <w:left w:val="nil"/>
              <w:bottom w:val="single" w:sz="4" w:space="0" w:color="auto"/>
              <w:right w:val="single" w:sz="4" w:space="0" w:color="auto"/>
            </w:tcBorders>
            <w:shd w:val="clear" w:color="auto" w:fill="auto"/>
            <w:vAlign w:val="center"/>
            <w:hideMark/>
          </w:tcPr>
          <w:p w14:paraId="30FBBD17" w14:textId="6A171C6C" w:rsidR="0013001D" w:rsidRPr="0094163B" w:rsidRDefault="0013001D" w:rsidP="0013001D">
            <w:pPr>
              <w:jc w:val="center"/>
              <w:rPr>
                <w:color w:val="auto"/>
              </w:rPr>
            </w:pPr>
            <w:r w:rsidRPr="0094163B">
              <w:rPr>
                <w:color w:val="auto"/>
              </w:rPr>
              <w:t>262 217,85</w:t>
            </w:r>
          </w:p>
        </w:tc>
        <w:tc>
          <w:tcPr>
            <w:tcW w:w="3033" w:type="dxa"/>
            <w:tcBorders>
              <w:top w:val="nil"/>
              <w:left w:val="nil"/>
              <w:bottom w:val="single" w:sz="4" w:space="0" w:color="auto"/>
              <w:right w:val="single" w:sz="4" w:space="0" w:color="auto"/>
            </w:tcBorders>
            <w:shd w:val="clear" w:color="auto" w:fill="auto"/>
            <w:vAlign w:val="center"/>
            <w:hideMark/>
          </w:tcPr>
          <w:p w14:paraId="4491E1F0" w14:textId="13AA445D" w:rsidR="0013001D" w:rsidRPr="0094163B" w:rsidRDefault="0013001D" w:rsidP="0013001D">
            <w:pPr>
              <w:jc w:val="center"/>
              <w:rPr>
                <w:color w:val="auto"/>
              </w:rPr>
            </w:pPr>
            <w:r w:rsidRPr="0094163B">
              <w:rPr>
                <w:color w:val="auto"/>
              </w:rPr>
              <w:t>11 354,97</w:t>
            </w:r>
          </w:p>
        </w:tc>
      </w:tr>
      <w:tr w:rsidR="0094163B" w:rsidRPr="0094163B" w14:paraId="33DF81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1AD3C" w14:textId="77777777" w:rsidR="0013001D" w:rsidRPr="0094163B" w:rsidRDefault="0013001D" w:rsidP="0013001D">
            <w:pPr>
              <w:jc w:val="center"/>
              <w:rPr>
                <w:color w:val="auto"/>
              </w:rPr>
            </w:pPr>
            <w:r w:rsidRPr="0094163B">
              <w:rPr>
                <w:color w:val="auto"/>
              </w:rPr>
              <w:t>14-01-004-46</w:t>
            </w:r>
          </w:p>
        </w:tc>
        <w:tc>
          <w:tcPr>
            <w:tcW w:w="2920" w:type="dxa"/>
            <w:tcBorders>
              <w:top w:val="nil"/>
              <w:left w:val="nil"/>
              <w:bottom w:val="single" w:sz="4" w:space="0" w:color="auto"/>
              <w:right w:val="single" w:sz="4" w:space="0" w:color="auto"/>
            </w:tcBorders>
            <w:shd w:val="clear" w:color="auto" w:fill="auto"/>
            <w:vAlign w:val="center"/>
            <w:hideMark/>
          </w:tcPr>
          <w:p w14:paraId="552F9177" w14:textId="060D5132" w:rsidR="0013001D" w:rsidRPr="0094163B" w:rsidRDefault="0013001D" w:rsidP="0013001D">
            <w:pPr>
              <w:jc w:val="center"/>
              <w:rPr>
                <w:color w:val="auto"/>
              </w:rPr>
            </w:pPr>
            <w:r w:rsidRPr="0094163B">
              <w:rPr>
                <w:color w:val="auto"/>
              </w:rPr>
              <w:t>98 481,01</w:t>
            </w:r>
          </w:p>
        </w:tc>
        <w:tc>
          <w:tcPr>
            <w:tcW w:w="3033" w:type="dxa"/>
            <w:tcBorders>
              <w:top w:val="nil"/>
              <w:left w:val="nil"/>
              <w:bottom w:val="single" w:sz="4" w:space="0" w:color="auto"/>
              <w:right w:val="single" w:sz="4" w:space="0" w:color="auto"/>
            </w:tcBorders>
            <w:shd w:val="clear" w:color="auto" w:fill="auto"/>
            <w:vAlign w:val="center"/>
            <w:hideMark/>
          </w:tcPr>
          <w:p w14:paraId="1CEC64B0" w14:textId="75700655" w:rsidR="0013001D" w:rsidRPr="0094163B" w:rsidRDefault="0013001D" w:rsidP="0013001D">
            <w:pPr>
              <w:jc w:val="center"/>
              <w:rPr>
                <w:color w:val="auto"/>
              </w:rPr>
            </w:pPr>
            <w:r w:rsidRPr="0094163B">
              <w:rPr>
                <w:color w:val="auto"/>
              </w:rPr>
              <w:t>4 195,60</w:t>
            </w:r>
          </w:p>
        </w:tc>
      </w:tr>
      <w:tr w:rsidR="0094163B" w:rsidRPr="0094163B" w14:paraId="63F677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1B26F" w14:textId="77777777" w:rsidR="0013001D" w:rsidRPr="0094163B" w:rsidRDefault="0013001D" w:rsidP="0013001D">
            <w:pPr>
              <w:jc w:val="center"/>
              <w:rPr>
                <w:color w:val="auto"/>
              </w:rPr>
            </w:pPr>
            <w:r w:rsidRPr="0094163B">
              <w:rPr>
                <w:color w:val="auto"/>
              </w:rPr>
              <w:t>14-01-004-47</w:t>
            </w:r>
          </w:p>
        </w:tc>
        <w:tc>
          <w:tcPr>
            <w:tcW w:w="2920" w:type="dxa"/>
            <w:tcBorders>
              <w:top w:val="nil"/>
              <w:left w:val="nil"/>
              <w:bottom w:val="single" w:sz="4" w:space="0" w:color="auto"/>
              <w:right w:val="single" w:sz="4" w:space="0" w:color="auto"/>
            </w:tcBorders>
            <w:shd w:val="clear" w:color="auto" w:fill="auto"/>
            <w:vAlign w:val="center"/>
            <w:hideMark/>
          </w:tcPr>
          <w:p w14:paraId="44D71F45" w14:textId="65AFE77C" w:rsidR="0013001D" w:rsidRPr="0094163B" w:rsidRDefault="0013001D" w:rsidP="0013001D">
            <w:pPr>
              <w:jc w:val="center"/>
              <w:rPr>
                <w:color w:val="auto"/>
              </w:rPr>
            </w:pPr>
            <w:r w:rsidRPr="0094163B">
              <w:rPr>
                <w:color w:val="auto"/>
              </w:rPr>
              <w:t>229 068,20</w:t>
            </w:r>
          </w:p>
        </w:tc>
        <w:tc>
          <w:tcPr>
            <w:tcW w:w="3033" w:type="dxa"/>
            <w:tcBorders>
              <w:top w:val="nil"/>
              <w:left w:val="nil"/>
              <w:bottom w:val="single" w:sz="4" w:space="0" w:color="auto"/>
              <w:right w:val="single" w:sz="4" w:space="0" w:color="auto"/>
            </w:tcBorders>
            <w:shd w:val="clear" w:color="auto" w:fill="auto"/>
            <w:vAlign w:val="center"/>
            <w:hideMark/>
          </w:tcPr>
          <w:p w14:paraId="0BD776D5" w14:textId="28505C96" w:rsidR="0013001D" w:rsidRPr="0094163B" w:rsidRDefault="0013001D" w:rsidP="0013001D">
            <w:pPr>
              <w:jc w:val="center"/>
              <w:rPr>
                <w:color w:val="auto"/>
              </w:rPr>
            </w:pPr>
            <w:r w:rsidRPr="0094163B">
              <w:rPr>
                <w:color w:val="auto"/>
              </w:rPr>
              <w:t>9 940,57</w:t>
            </w:r>
          </w:p>
        </w:tc>
      </w:tr>
      <w:tr w:rsidR="0094163B" w:rsidRPr="0094163B" w14:paraId="4434DF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2F7C5" w14:textId="77777777" w:rsidR="0013001D" w:rsidRPr="0094163B" w:rsidRDefault="0013001D" w:rsidP="0013001D">
            <w:pPr>
              <w:jc w:val="center"/>
              <w:rPr>
                <w:color w:val="auto"/>
              </w:rPr>
            </w:pPr>
            <w:r w:rsidRPr="0094163B">
              <w:rPr>
                <w:color w:val="auto"/>
              </w:rPr>
              <w:t>14-01-004-48</w:t>
            </w:r>
          </w:p>
        </w:tc>
        <w:tc>
          <w:tcPr>
            <w:tcW w:w="2920" w:type="dxa"/>
            <w:tcBorders>
              <w:top w:val="nil"/>
              <w:left w:val="nil"/>
              <w:bottom w:val="single" w:sz="4" w:space="0" w:color="auto"/>
              <w:right w:val="single" w:sz="4" w:space="0" w:color="auto"/>
            </w:tcBorders>
            <w:shd w:val="clear" w:color="auto" w:fill="auto"/>
            <w:vAlign w:val="center"/>
            <w:hideMark/>
          </w:tcPr>
          <w:p w14:paraId="4CC7F70A" w14:textId="2DFCA67B" w:rsidR="0013001D" w:rsidRPr="0094163B" w:rsidRDefault="0013001D" w:rsidP="0013001D">
            <w:pPr>
              <w:jc w:val="center"/>
              <w:rPr>
                <w:color w:val="auto"/>
              </w:rPr>
            </w:pPr>
            <w:r w:rsidRPr="0094163B">
              <w:rPr>
                <w:color w:val="auto"/>
              </w:rPr>
              <w:t>274 250,81</w:t>
            </w:r>
          </w:p>
        </w:tc>
        <w:tc>
          <w:tcPr>
            <w:tcW w:w="3033" w:type="dxa"/>
            <w:tcBorders>
              <w:top w:val="nil"/>
              <w:left w:val="nil"/>
              <w:bottom w:val="single" w:sz="4" w:space="0" w:color="auto"/>
              <w:right w:val="single" w:sz="4" w:space="0" w:color="auto"/>
            </w:tcBorders>
            <w:shd w:val="clear" w:color="auto" w:fill="auto"/>
            <w:vAlign w:val="center"/>
            <w:hideMark/>
          </w:tcPr>
          <w:p w14:paraId="2E5D167F" w14:textId="508B9B2B" w:rsidR="0013001D" w:rsidRPr="0094163B" w:rsidRDefault="0013001D" w:rsidP="0013001D">
            <w:pPr>
              <w:jc w:val="center"/>
              <w:rPr>
                <w:color w:val="auto"/>
              </w:rPr>
            </w:pPr>
            <w:r w:rsidRPr="0094163B">
              <w:rPr>
                <w:color w:val="auto"/>
              </w:rPr>
              <w:t>11 927,86</w:t>
            </w:r>
          </w:p>
        </w:tc>
      </w:tr>
      <w:tr w:rsidR="0094163B" w:rsidRPr="0094163B" w14:paraId="60B88A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2EC24" w14:textId="77777777" w:rsidR="0013001D" w:rsidRPr="0094163B" w:rsidRDefault="0013001D" w:rsidP="0013001D">
            <w:pPr>
              <w:jc w:val="center"/>
              <w:rPr>
                <w:color w:val="auto"/>
              </w:rPr>
            </w:pPr>
            <w:r w:rsidRPr="0094163B">
              <w:rPr>
                <w:color w:val="auto"/>
              </w:rPr>
              <w:t>14-01-004-49</w:t>
            </w:r>
          </w:p>
        </w:tc>
        <w:tc>
          <w:tcPr>
            <w:tcW w:w="2920" w:type="dxa"/>
            <w:tcBorders>
              <w:top w:val="nil"/>
              <w:left w:val="nil"/>
              <w:bottom w:val="single" w:sz="4" w:space="0" w:color="auto"/>
              <w:right w:val="single" w:sz="4" w:space="0" w:color="auto"/>
            </w:tcBorders>
            <w:shd w:val="clear" w:color="auto" w:fill="auto"/>
            <w:vAlign w:val="center"/>
            <w:hideMark/>
          </w:tcPr>
          <w:p w14:paraId="42D9E8B6" w14:textId="16CC9C56" w:rsidR="0013001D" w:rsidRPr="0094163B" w:rsidRDefault="0013001D" w:rsidP="0013001D">
            <w:pPr>
              <w:jc w:val="center"/>
              <w:rPr>
                <w:color w:val="auto"/>
              </w:rPr>
            </w:pPr>
            <w:r w:rsidRPr="0094163B">
              <w:rPr>
                <w:color w:val="auto"/>
              </w:rPr>
              <w:t>117 101,91</w:t>
            </w:r>
          </w:p>
        </w:tc>
        <w:tc>
          <w:tcPr>
            <w:tcW w:w="3033" w:type="dxa"/>
            <w:tcBorders>
              <w:top w:val="nil"/>
              <w:left w:val="nil"/>
              <w:bottom w:val="single" w:sz="4" w:space="0" w:color="auto"/>
              <w:right w:val="single" w:sz="4" w:space="0" w:color="auto"/>
            </w:tcBorders>
            <w:shd w:val="clear" w:color="auto" w:fill="auto"/>
            <w:vAlign w:val="center"/>
            <w:hideMark/>
          </w:tcPr>
          <w:p w14:paraId="3CC15A78" w14:textId="42964F4E" w:rsidR="0013001D" w:rsidRPr="0094163B" w:rsidRDefault="0013001D" w:rsidP="0013001D">
            <w:pPr>
              <w:jc w:val="center"/>
              <w:rPr>
                <w:color w:val="auto"/>
              </w:rPr>
            </w:pPr>
            <w:r w:rsidRPr="0094163B">
              <w:rPr>
                <w:color w:val="auto"/>
              </w:rPr>
              <w:t>4 830,03</w:t>
            </w:r>
          </w:p>
        </w:tc>
      </w:tr>
      <w:tr w:rsidR="0094163B" w:rsidRPr="0094163B" w14:paraId="1A6013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798EB" w14:textId="77777777" w:rsidR="0013001D" w:rsidRPr="0094163B" w:rsidRDefault="0013001D" w:rsidP="0013001D">
            <w:pPr>
              <w:jc w:val="center"/>
              <w:rPr>
                <w:color w:val="auto"/>
              </w:rPr>
            </w:pPr>
            <w:r w:rsidRPr="0094163B">
              <w:rPr>
                <w:color w:val="auto"/>
              </w:rPr>
              <w:t>14-01-004-50</w:t>
            </w:r>
          </w:p>
        </w:tc>
        <w:tc>
          <w:tcPr>
            <w:tcW w:w="2920" w:type="dxa"/>
            <w:tcBorders>
              <w:top w:val="nil"/>
              <w:left w:val="nil"/>
              <w:bottom w:val="single" w:sz="4" w:space="0" w:color="auto"/>
              <w:right w:val="single" w:sz="4" w:space="0" w:color="auto"/>
            </w:tcBorders>
            <w:shd w:val="clear" w:color="auto" w:fill="auto"/>
            <w:vAlign w:val="center"/>
            <w:hideMark/>
          </w:tcPr>
          <w:p w14:paraId="787246E2" w14:textId="1B6D48CB" w:rsidR="0013001D" w:rsidRPr="0094163B" w:rsidRDefault="0013001D" w:rsidP="0013001D">
            <w:pPr>
              <w:jc w:val="center"/>
              <w:rPr>
                <w:color w:val="auto"/>
              </w:rPr>
            </w:pPr>
            <w:r w:rsidRPr="0094163B">
              <w:rPr>
                <w:color w:val="auto"/>
              </w:rPr>
              <w:t>247 422,20</w:t>
            </w:r>
          </w:p>
        </w:tc>
        <w:tc>
          <w:tcPr>
            <w:tcW w:w="3033" w:type="dxa"/>
            <w:tcBorders>
              <w:top w:val="nil"/>
              <w:left w:val="nil"/>
              <w:bottom w:val="single" w:sz="4" w:space="0" w:color="auto"/>
              <w:right w:val="single" w:sz="4" w:space="0" w:color="auto"/>
            </w:tcBorders>
            <w:shd w:val="clear" w:color="auto" w:fill="auto"/>
            <w:vAlign w:val="center"/>
            <w:hideMark/>
          </w:tcPr>
          <w:p w14:paraId="5316524C" w14:textId="4A8E44F9" w:rsidR="0013001D" w:rsidRPr="0094163B" w:rsidRDefault="0013001D" w:rsidP="0013001D">
            <w:pPr>
              <w:jc w:val="center"/>
              <w:rPr>
                <w:color w:val="auto"/>
              </w:rPr>
            </w:pPr>
            <w:r w:rsidRPr="0094163B">
              <w:rPr>
                <w:color w:val="auto"/>
              </w:rPr>
              <w:t>10 569,71</w:t>
            </w:r>
          </w:p>
        </w:tc>
      </w:tr>
      <w:tr w:rsidR="0094163B" w:rsidRPr="0094163B" w14:paraId="7AA680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2033D" w14:textId="77777777" w:rsidR="0013001D" w:rsidRPr="0094163B" w:rsidRDefault="0013001D" w:rsidP="0013001D">
            <w:pPr>
              <w:jc w:val="center"/>
              <w:rPr>
                <w:color w:val="auto"/>
              </w:rPr>
            </w:pPr>
            <w:r w:rsidRPr="0094163B">
              <w:rPr>
                <w:color w:val="auto"/>
              </w:rPr>
              <w:t>14-01-004-51</w:t>
            </w:r>
          </w:p>
        </w:tc>
        <w:tc>
          <w:tcPr>
            <w:tcW w:w="2920" w:type="dxa"/>
            <w:tcBorders>
              <w:top w:val="nil"/>
              <w:left w:val="nil"/>
              <w:bottom w:val="single" w:sz="4" w:space="0" w:color="auto"/>
              <w:right w:val="single" w:sz="4" w:space="0" w:color="auto"/>
            </w:tcBorders>
            <w:shd w:val="clear" w:color="auto" w:fill="auto"/>
            <w:vAlign w:val="center"/>
            <w:hideMark/>
          </w:tcPr>
          <w:p w14:paraId="63A3233C" w14:textId="4EF8EB42" w:rsidR="0013001D" w:rsidRPr="0094163B" w:rsidRDefault="0013001D" w:rsidP="0013001D">
            <w:pPr>
              <w:jc w:val="center"/>
              <w:rPr>
                <w:color w:val="auto"/>
              </w:rPr>
            </w:pPr>
            <w:r w:rsidRPr="0094163B">
              <w:rPr>
                <w:color w:val="auto"/>
              </w:rPr>
              <w:t>292 900,64</w:t>
            </w:r>
          </w:p>
        </w:tc>
        <w:tc>
          <w:tcPr>
            <w:tcW w:w="3033" w:type="dxa"/>
            <w:tcBorders>
              <w:top w:val="nil"/>
              <w:left w:val="nil"/>
              <w:bottom w:val="single" w:sz="4" w:space="0" w:color="auto"/>
              <w:right w:val="single" w:sz="4" w:space="0" w:color="auto"/>
            </w:tcBorders>
            <w:shd w:val="clear" w:color="auto" w:fill="auto"/>
            <w:vAlign w:val="center"/>
            <w:hideMark/>
          </w:tcPr>
          <w:p w14:paraId="048B9A2E" w14:textId="3E6624E9" w:rsidR="0013001D" w:rsidRPr="0094163B" w:rsidRDefault="0013001D" w:rsidP="0013001D">
            <w:pPr>
              <w:jc w:val="center"/>
              <w:rPr>
                <w:color w:val="auto"/>
              </w:rPr>
            </w:pPr>
            <w:r w:rsidRPr="0094163B">
              <w:rPr>
                <w:color w:val="auto"/>
              </w:rPr>
              <w:t>12 564,75</w:t>
            </w:r>
          </w:p>
        </w:tc>
      </w:tr>
      <w:tr w:rsidR="0094163B" w:rsidRPr="0094163B" w14:paraId="24979C16"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0AE9504"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4F60B4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74BC577"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0E35F6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DCF4E2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F4EAA9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C80B5"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8283A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00BC90" w14:textId="77777777" w:rsidR="00893357" w:rsidRPr="0094163B" w:rsidRDefault="00893357" w:rsidP="00893357">
            <w:pPr>
              <w:rPr>
                <w:color w:val="auto"/>
              </w:rPr>
            </w:pPr>
            <w:r w:rsidRPr="0094163B">
              <w:rPr>
                <w:color w:val="auto"/>
              </w:rPr>
              <w:t> </w:t>
            </w:r>
          </w:p>
        </w:tc>
      </w:tr>
      <w:tr w:rsidR="0094163B" w:rsidRPr="0094163B" w14:paraId="3A30FCC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256B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6F6773C"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492C30"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70B3090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E929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B29C5E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9AFB99" w14:textId="77777777" w:rsidR="00893357" w:rsidRPr="0094163B" w:rsidRDefault="00893357" w:rsidP="00893357">
            <w:pPr>
              <w:rPr>
                <w:color w:val="auto"/>
              </w:rPr>
            </w:pPr>
            <w:r w:rsidRPr="0094163B">
              <w:rPr>
                <w:color w:val="auto"/>
              </w:rPr>
              <w:t>на 1 км</w:t>
            </w:r>
          </w:p>
        </w:tc>
      </w:tr>
      <w:tr w:rsidR="0094163B" w:rsidRPr="0094163B" w14:paraId="0F72682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D3ED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D1058B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27DDBD" w14:textId="77777777" w:rsidR="00893357" w:rsidRPr="0094163B" w:rsidRDefault="00893357" w:rsidP="00893357">
            <w:pPr>
              <w:rPr>
                <w:color w:val="auto"/>
              </w:rPr>
            </w:pPr>
            <w:r w:rsidRPr="0094163B">
              <w:rPr>
                <w:color w:val="auto"/>
              </w:rPr>
              <w:t>предусмотрено</w:t>
            </w:r>
          </w:p>
        </w:tc>
      </w:tr>
      <w:tr w:rsidR="0094163B" w:rsidRPr="0094163B" w14:paraId="1E36FC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2D83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4FCADD5"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A5C303"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0785BE5E" w14:textId="77777777" w:rsidTr="005A0EFB">
        <w:trPr>
          <w:cantSplit/>
          <w:trHeight w:val="20"/>
        </w:trPr>
        <w:tc>
          <w:tcPr>
            <w:tcW w:w="700" w:type="dxa"/>
            <w:shd w:val="clear" w:color="auto" w:fill="auto"/>
            <w:vAlign w:val="center"/>
          </w:tcPr>
          <w:p w14:paraId="56F667B1" w14:textId="77777777" w:rsidR="005A0EFB" w:rsidRPr="0094163B" w:rsidRDefault="005A0EFB" w:rsidP="005A0EFB">
            <w:pPr>
              <w:jc w:val="center"/>
              <w:rPr>
                <w:color w:val="auto"/>
              </w:rPr>
            </w:pPr>
          </w:p>
        </w:tc>
        <w:tc>
          <w:tcPr>
            <w:tcW w:w="3553" w:type="dxa"/>
            <w:shd w:val="clear" w:color="auto" w:fill="auto"/>
            <w:vAlign w:val="center"/>
          </w:tcPr>
          <w:p w14:paraId="45F4D495" w14:textId="77777777" w:rsidR="005A0EFB" w:rsidRPr="0094163B" w:rsidRDefault="005A0EFB" w:rsidP="005A0EFB">
            <w:pPr>
              <w:jc w:val="center"/>
              <w:rPr>
                <w:color w:val="auto"/>
              </w:rPr>
            </w:pPr>
          </w:p>
        </w:tc>
        <w:tc>
          <w:tcPr>
            <w:tcW w:w="5953" w:type="dxa"/>
            <w:gridSpan w:val="2"/>
            <w:shd w:val="clear" w:color="auto" w:fill="auto"/>
            <w:vAlign w:val="center"/>
          </w:tcPr>
          <w:p w14:paraId="5C8C2574" w14:textId="77777777" w:rsidR="005A0EFB" w:rsidRPr="0094163B" w:rsidRDefault="005A0EFB" w:rsidP="005A0EFB">
            <w:pPr>
              <w:jc w:val="center"/>
              <w:rPr>
                <w:color w:val="auto"/>
              </w:rPr>
            </w:pPr>
          </w:p>
        </w:tc>
      </w:tr>
      <w:tr w:rsidR="00BF23B0" w:rsidRPr="0094163B" w14:paraId="126DFD23" w14:textId="77777777" w:rsidTr="005A0EFB">
        <w:trPr>
          <w:cantSplit/>
          <w:trHeight w:val="20"/>
        </w:trPr>
        <w:tc>
          <w:tcPr>
            <w:tcW w:w="700" w:type="dxa"/>
            <w:shd w:val="clear" w:color="auto" w:fill="auto"/>
            <w:vAlign w:val="center"/>
          </w:tcPr>
          <w:p w14:paraId="5FF03E78" w14:textId="77777777" w:rsidR="00BF23B0" w:rsidRPr="0094163B" w:rsidRDefault="00BF23B0" w:rsidP="005A0EFB">
            <w:pPr>
              <w:jc w:val="center"/>
              <w:rPr>
                <w:color w:val="auto"/>
              </w:rPr>
            </w:pPr>
          </w:p>
        </w:tc>
        <w:tc>
          <w:tcPr>
            <w:tcW w:w="3553" w:type="dxa"/>
            <w:shd w:val="clear" w:color="auto" w:fill="auto"/>
            <w:vAlign w:val="center"/>
          </w:tcPr>
          <w:p w14:paraId="1E997775" w14:textId="77777777" w:rsidR="00BF23B0" w:rsidRPr="0094163B" w:rsidRDefault="00BF23B0" w:rsidP="005A0EFB">
            <w:pPr>
              <w:jc w:val="center"/>
              <w:rPr>
                <w:color w:val="auto"/>
              </w:rPr>
            </w:pPr>
          </w:p>
        </w:tc>
        <w:tc>
          <w:tcPr>
            <w:tcW w:w="5953" w:type="dxa"/>
            <w:gridSpan w:val="2"/>
            <w:shd w:val="clear" w:color="auto" w:fill="auto"/>
            <w:vAlign w:val="center"/>
          </w:tcPr>
          <w:p w14:paraId="008892A2" w14:textId="77777777" w:rsidR="00BF23B0" w:rsidRPr="0094163B" w:rsidRDefault="00BF23B0" w:rsidP="005A0EFB">
            <w:pPr>
              <w:jc w:val="center"/>
              <w:rPr>
                <w:color w:val="auto"/>
              </w:rPr>
            </w:pPr>
          </w:p>
        </w:tc>
      </w:tr>
      <w:tr w:rsidR="00BF23B0" w:rsidRPr="0094163B" w14:paraId="58490940" w14:textId="77777777" w:rsidTr="005A0EFB">
        <w:trPr>
          <w:cantSplit/>
          <w:trHeight w:val="20"/>
        </w:trPr>
        <w:tc>
          <w:tcPr>
            <w:tcW w:w="700" w:type="dxa"/>
            <w:shd w:val="clear" w:color="auto" w:fill="auto"/>
            <w:vAlign w:val="center"/>
          </w:tcPr>
          <w:p w14:paraId="4189C56C" w14:textId="77777777" w:rsidR="00BF23B0" w:rsidRPr="0094163B" w:rsidRDefault="00BF23B0" w:rsidP="005A0EFB">
            <w:pPr>
              <w:jc w:val="center"/>
              <w:rPr>
                <w:color w:val="auto"/>
              </w:rPr>
            </w:pPr>
          </w:p>
        </w:tc>
        <w:tc>
          <w:tcPr>
            <w:tcW w:w="3553" w:type="dxa"/>
            <w:shd w:val="clear" w:color="auto" w:fill="auto"/>
            <w:vAlign w:val="center"/>
          </w:tcPr>
          <w:p w14:paraId="5D67A8D5" w14:textId="77777777" w:rsidR="00BF23B0" w:rsidRPr="0094163B" w:rsidRDefault="00BF23B0" w:rsidP="005A0EFB">
            <w:pPr>
              <w:jc w:val="center"/>
              <w:rPr>
                <w:color w:val="auto"/>
              </w:rPr>
            </w:pPr>
          </w:p>
        </w:tc>
        <w:tc>
          <w:tcPr>
            <w:tcW w:w="5953" w:type="dxa"/>
            <w:gridSpan w:val="2"/>
            <w:shd w:val="clear" w:color="auto" w:fill="auto"/>
            <w:vAlign w:val="center"/>
          </w:tcPr>
          <w:p w14:paraId="6CC4E318" w14:textId="77777777" w:rsidR="00BF23B0" w:rsidRPr="0094163B" w:rsidRDefault="00BF23B0" w:rsidP="005A0EFB">
            <w:pPr>
              <w:jc w:val="center"/>
              <w:rPr>
                <w:color w:val="auto"/>
              </w:rPr>
            </w:pPr>
          </w:p>
        </w:tc>
      </w:tr>
      <w:tr w:rsidR="00BF23B0" w:rsidRPr="0094163B" w14:paraId="2F2D181A" w14:textId="77777777" w:rsidTr="005A0EFB">
        <w:trPr>
          <w:cantSplit/>
          <w:trHeight w:val="20"/>
        </w:trPr>
        <w:tc>
          <w:tcPr>
            <w:tcW w:w="700" w:type="dxa"/>
            <w:shd w:val="clear" w:color="auto" w:fill="auto"/>
            <w:vAlign w:val="center"/>
          </w:tcPr>
          <w:p w14:paraId="1D160FF2" w14:textId="77777777" w:rsidR="00BF23B0" w:rsidRPr="0094163B" w:rsidRDefault="00BF23B0" w:rsidP="005A0EFB">
            <w:pPr>
              <w:jc w:val="center"/>
              <w:rPr>
                <w:color w:val="auto"/>
              </w:rPr>
            </w:pPr>
          </w:p>
        </w:tc>
        <w:tc>
          <w:tcPr>
            <w:tcW w:w="3553" w:type="dxa"/>
            <w:shd w:val="clear" w:color="auto" w:fill="auto"/>
            <w:vAlign w:val="center"/>
          </w:tcPr>
          <w:p w14:paraId="726E65E4" w14:textId="77777777" w:rsidR="00BF23B0" w:rsidRPr="0094163B" w:rsidRDefault="00BF23B0" w:rsidP="005A0EFB">
            <w:pPr>
              <w:jc w:val="center"/>
              <w:rPr>
                <w:color w:val="auto"/>
              </w:rPr>
            </w:pPr>
          </w:p>
        </w:tc>
        <w:tc>
          <w:tcPr>
            <w:tcW w:w="5953" w:type="dxa"/>
            <w:gridSpan w:val="2"/>
            <w:shd w:val="clear" w:color="auto" w:fill="auto"/>
            <w:vAlign w:val="center"/>
          </w:tcPr>
          <w:p w14:paraId="1047D7C3" w14:textId="77777777" w:rsidR="00BF23B0" w:rsidRPr="0094163B" w:rsidRDefault="00BF23B0" w:rsidP="005A0EFB">
            <w:pPr>
              <w:jc w:val="center"/>
              <w:rPr>
                <w:color w:val="auto"/>
              </w:rPr>
            </w:pPr>
          </w:p>
        </w:tc>
      </w:tr>
      <w:tr w:rsidR="0094163B" w:rsidRPr="0094163B" w14:paraId="756A630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33458" w14:textId="77777777" w:rsidR="005A0EFB" w:rsidRPr="0094163B" w:rsidRDefault="005A0EFB" w:rsidP="005A0EFB">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4C1662" w14:textId="77777777" w:rsidR="005A0EFB" w:rsidRPr="0094163B" w:rsidRDefault="005A0EFB" w:rsidP="005A0EFB">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0379F4" w14:textId="77777777" w:rsidR="005A0EFB" w:rsidRPr="0094163B" w:rsidRDefault="005A0EFB" w:rsidP="005A0EFB">
            <w:pPr>
              <w:jc w:val="center"/>
              <w:rPr>
                <w:color w:val="auto"/>
              </w:rPr>
            </w:pPr>
            <w:r w:rsidRPr="0094163B">
              <w:rPr>
                <w:color w:val="auto"/>
              </w:rPr>
              <w:t>Краткие характеристики</w:t>
            </w:r>
          </w:p>
        </w:tc>
      </w:tr>
      <w:tr w:rsidR="0094163B" w:rsidRPr="0094163B" w14:paraId="2E5490A7"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7F6E6" w14:textId="77777777" w:rsidR="00893357" w:rsidRPr="0094163B" w:rsidRDefault="00893357" w:rsidP="00893357">
            <w:pPr>
              <w:jc w:val="center"/>
              <w:rPr>
                <w:color w:val="auto"/>
              </w:rPr>
            </w:pPr>
            <w:r w:rsidRPr="0094163B">
              <w:rPr>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17BA0A"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48B501" w14:textId="77777777" w:rsidR="00893357" w:rsidRPr="0094163B" w:rsidRDefault="00893357" w:rsidP="00893357">
            <w:pPr>
              <w:rPr>
                <w:color w:val="auto"/>
              </w:rPr>
            </w:pPr>
            <w:r w:rsidRPr="0094163B">
              <w:rPr>
                <w:color w:val="auto"/>
              </w:rPr>
              <w:t> </w:t>
            </w:r>
          </w:p>
        </w:tc>
      </w:tr>
      <w:tr w:rsidR="0094163B" w:rsidRPr="0094163B" w14:paraId="24053D1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E18DC"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24CA7B2"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1CA2BF5"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5B0AEE1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60C3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B10CC1E"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735EDB" w14:textId="64932EB0"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2F6423B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CF658"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2636FD4"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C5D409"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749BDA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A9758"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44CD47A"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800711"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1A9C2B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01F7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792FE66"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3692C7"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32F7047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FF24C"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B1F2533"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E2FC55" w14:textId="77777777" w:rsidR="00893357" w:rsidRPr="0094163B" w:rsidRDefault="00893357" w:rsidP="00893357">
            <w:pPr>
              <w:rPr>
                <w:color w:val="auto"/>
              </w:rPr>
            </w:pPr>
            <w:r w:rsidRPr="0094163B">
              <w:rPr>
                <w:color w:val="auto"/>
              </w:rPr>
              <w:t>предусмотрено</w:t>
            </w:r>
          </w:p>
        </w:tc>
      </w:tr>
      <w:tr w:rsidR="0094163B" w:rsidRPr="0094163B" w14:paraId="283BCDD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272C3"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46A98B8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5A1746" w14:textId="77777777" w:rsidR="00893357" w:rsidRPr="0094163B" w:rsidRDefault="00893357" w:rsidP="00893357">
            <w:pPr>
              <w:rPr>
                <w:color w:val="auto"/>
              </w:rPr>
            </w:pPr>
            <w:r w:rsidRPr="0094163B">
              <w:rPr>
                <w:color w:val="auto"/>
              </w:rPr>
              <w:t>гидравлическое</w:t>
            </w:r>
          </w:p>
        </w:tc>
      </w:tr>
      <w:tr w:rsidR="0094163B" w:rsidRPr="0094163B" w14:paraId="6B6C84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4A339"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F068DAF"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765376" w14:textId="77777777" w:rsidR="00893357" w:rsidRPr="0094163B" w:rsidRDefault="00893357" w:rsidP="00893357">
            <w:pPr>
              <w:rPr>
                <w:color w:val="auto"/>
              </w:rPr>
            </w:pPr>
            <w:r w:rsidRPr="0094163B">
              <w:rPr>
                <w:color w:val="auto"/>
              </w:rPr>
              <w:t> </w:t>
            </w:r>
          </w:p>
        </w:tc>
      </w:tr>
      <w:tr w:rsidR="0094163B" w:rsidRPr="0094163B" w14:paraId="2DDD86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1AFD3"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A92FCCE"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F94BCC"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321869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37D52"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379B7E3E"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46E6FD"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085E563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8B9BD0"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FE55E4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5F3418"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461F04B3"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61D1E45" w14:textId="77777777" w:rsidR="00893357" w:rsidRPr="0094163B" w:rsidRDefault="00893357" w:rsidP="00460D0C">
            <w:pPr>
              <w:spacing w:before="120" w:after="120"/>
              <w:rPr>
                <w:color w:val="auto"/>
                <w:sz w:val="28"/>
                <w:szCs w:val="28"/>
              </w:rPr>
            </w:pPr>
            <w:r w:rsidRPr="0094163B">
              <w:rPr>
                <w:color w:val="auto"/>
                <w:sz w:val="28"/>
                <w:szCs w:val="28"/>
              </w:rPr>
              <w:t>К таблице 14-01-005 Наружные инженерные сети водопровода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4A684D99"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F04136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D95078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75CCD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840EB71" w14:textId="51EB262A"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93B2C6F"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94E5F5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EAD822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165CB76"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00172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46B80" w14:textId="77777777" w:rsidR="0013001D" w:rsidRPr="0094163B" w:rsidRDefault="0013001D" w:rsidP="0013001D">
            <w:pPr>
              <w:jc w:val="center"/>
              <w:rPr>
                <w:color w:val="auto"/>
              </w:rPr>
            </w:pPr>
            <w:r w:rsidRPr="0094163B">
              <w:rPr>
                <w:color w:val="auto"/>
              </w:rPr>
              <w:t>14-01-005-01</w:t>
            </w:r>
          </w:p>
        </w:tc>
        <w:tc>
          <w:tcPr>
            <w:tcW w:w="2920" w:type="dxa"/>
            <w:tcBorders>
              <w:top w:val="nil"/>
              <w:left w:val="nil"/>
              <w:bottom w:val="single" w:sz="4" w:space="0" w:color="auto"/>
              <w:right w:val="single" w:sz="4" w:space="0" w:color="auto"/>
            </w:tcBorders>
            <w:shd w:val="clear" w:color="auto" w:fill="auto"/>
            <w:vAlign w:val="center"/>
            <w:hideMark/>
          </w:tcPr>
          <w:p w14:paraId="363CEAC9" w14:textId="4523E9A8" w:rsidR="0013001D" w:rsidRPr="0094163B" w:rsidRDefault="0013001D" w:rsidP="0013001D">
            <w:pPr>
              <w:jc w:val="center"/>
              <w:rPr>
                <w:color w:val="auto"/>
              </w:rPr>
            </w:pPr>
            <w:r w:rsidRPr="0094163B">
              <w:rPr>
                <w:color w:val="auto"/>
              </w:rPr>
              <w:t>7 259,53</w:t>
            </w:r>
          </w:p>
        </w:tc>
        <w:tc>
          <w:tcPr>
            <w:tcW w:w="3033" w:type="dxa"/>
            <w:tcBorders>
              <w:top w:val="nil"/>
              <w:left w:val="nil"/>
              <w:bottom w:val="single" w:sz="4" w:space="0" w:color="auto"/>
              <w:right w:val="single" w:sz="4" w:space="0" w:color="auto"/>
            </w:tcBorders>
            <w:shd w:val="clear" w:color="auto" w:fill="auto"/>
            <w:vAlign w:val="center"/>
            <w:hideMark/>
          </w:tcPr>
          <w:p w14:paraId="5A080054" w14:textId="0DC7A80D" w:rsidR="0013001D" w:rsidRPr="0094163B" w:rsidRDefault="0013001D" w:rsidP="0013001D">
            <w:pPr>
              <w:jc w:val="center"/>
              <w:rPr>
                <w:color w:val="auto"/>
              </w:rPr>
            </w:pPr>
            <w:r w:rsidRPr="0094163B">
              <w:rPr>
                <w:color w:val="auto"/>
              </w:rPr>
              <w:t>303,30</w:t>
            </w:r>
          </w:p>
        </w:tc>
      </w:tr>
      <w:tr w:rsidR="0094163B" w:rsidRPr="0094163B" w14:paraId="17BD9E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8521A0" w14:textId="77777777" w:rsidR="0013001D" w:rsidRPr="0094163B" w:rsidRDefault="0013001D" w:rsidP="0013001D">
            <w:pPr>
              <w:jc w:val="center"/>
              <w:rPr>
                <w:color w:val="auto"/>
              </w:rPr>
            </w:pPr>
            <w:r w:rsidRPr="0094163B">
              <w:rPr>
                <w:color w:val="auto"/>
              </w:rPr>
              <w:t>14-01-005-02</w:t>
            </w:r>
          </w:p>
        </w:tc>
        <w:tc>
          <w:tcPr>
            <w:tcW w:w="2920" w:type="dxa"/>
            <w:tcBorders>
              <w:top w:val="nil"/>
              <w:left w:val="nil"/>
              <w:bottom w:val="single" w:sz="4" w:space="0" w:color="auto"/>
              <w:right w:val="single" w:sz="4" w:space="0" w:color="auto"/>
            </w:tcBorders>
            <w:shd w:val="clear" w:color="auto" w:fill="auto"/>
            <w:vAlign w:val="center"/>
            <w:hideMark/>
          </w:tcPr>
          <w:p w14:paraId="5867E0B3" w14:textId="3F86C248" w:rsidR="0013001D" w:rsidRPr="0094163B" w:rsidRDefault="0013001D" w:rsidP="0013001D">
            <w:pPr>
              <w:jc w:val="center"/>
              <w:rPr>
                <w:color w:val="auto"/>
              </w:rPr>
            </w:pPr>
            <w:r w:rsidRPr="0094163B">
              <w:rPr>
                <w:color w:val="auto"/>
              </w:rPr>
              <w:t>8 838,08</w:t>
            </w:r>
          </w:p>
        </w:tc>
        <w:tc>
          <w:tcPr>
            <w:tcW w:w="3033" w:type="dxa"/>
            <w:tcBorders>
              <w:top w:val="nil"/>
              <w:left w:val="nil"/>
              <w:bottom w:val="single" w:sz="4" w:space="0" w:color="auto"/>
              <w:right w:val="single" w:sz="4" w:space="0" w:color="auto"/>
            </w:tcBorders>
            <w:shd w:val="clear" w:color="auto" w:fill="auto"/>
            <w:vAlign w:val="center"/>
            <w:hideMark/>
          </w:tcPr>
          <w:p w14:paraId="2424181C" w14:textId="2FD8098B" w:rsidR="0013001D" w:rsidRPr="0094163B" w:rsidRDefault="0013001D" w:rsidP="0013001D">
            <w:pPr>
              <w:jc w:val="center"/>
              <w:rPr>
                <w:color w:val="auto"/>
              </w:rPr>
            </w:pPr>
            <w:r w:rsidRPr="0094163B">
              <w:rPr>
                <w:color w:val="auto"/>
              </w:rPr>
              <w:t>373,82</w:t>
            </w:r>
          </w:p>
        </w:tc>
      </w:tr>
      <w:tr w:rsidR="0094163B" w:rsidRPr="0094163B" w14:paraId="54FE1A7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698C7" w14:textId="77777777" w:rsidR="0013001D" w:rsidRPr="0094163B" w:rsidRDefault="0013001D" w:rsidP="0013001D">
            <w:pPr>
              <w:jc w:val="center"/>
              <w:rPr>
                <w:color w:val="auto"/>
              </w:rPr>
            </w:pPr>
            <w:r w:rsidRPr="0094163B">
              <w:rPr>
                <w:color w:val="auto"/>
              </w:rPr>
              <w:t>14-01-005-03</w:t>
            </w:r>
          </w:p>
        </w:tc>
        <w:tc>
          <w:tcPr>
            <w:tcW w:w="2920" w:type="dxa"/>
            <w:tcBorders>
              <w:top w:val="nil"/>
              <w:left w:val="nil"/>
              <w:bottom w:val="single" w:sz="4" w:space="0" w:color="auto"/>
              <w:right w:val="single" w:sz="4" w:space="0" w:color="auto"/>
            </w:tcBorders>
            <w:shd w:val="clear" w:color="auto" w:fill="auto"/>
            <w:vAlign w:val="center"/>
            <w:hideMark/>
          </w:tcPr>
          <w:p w14:paraId="269FEA5A" w14:textId="0DF2D49E" w:rsidR="0013001D" w:rsidRPr="0094163B" w:rsidRDefault="0013001D" w:rsidP="0013001D">
            <w:pPr>
              <w:jc w:val="center"/>
              <w:rPr>
                <w:color w:val="auto"/>
              </w:rPr>
            </w:pPr>
            <w:r w:rsidRPr="0094163B">
              <w:rPr>
                <w:color w:val="auto"/>
              </w:rPr>
              <w:t>11 050,10</w:t>
            </w:r>
          </w:p>
        </w:tc>
        <w:tc>
          <w:tcPr>
            <w:tcW w:w="3033" w:type="dxa"/>
            <w:tcBorders>
              <w:top w:val="nil"/>
              <w:left w:val="nil"/>
              <w:bottom w:val="single" w:sz="4" w:space="0" w:color="auto"/>
              <w:right w:val="single" w:sz="4" w:space="0" w:color="auto"/>
            </w:tcBorders>
            <w:shd w:val="clear" w:color="auto" w:fill="auto"/>
            <w:vAlign w:val="center"/>
            <w:hideMark/>
          </w:tcPr>
          <w:p w14:paraId="5FEE534A" w14:textId="37D370F0" w:rsidR="0013001D" w:rsidRPr="0094163B" w:rsidRDefault="0013001D" w:rsidP="0013001D">
            <w:pPr>
              <w:jc w:val="center"/>
              <w:rPr>
                <w:color w:val="auto"/>
              </w:rPr>
            </w:pPr>
            <w:r w:rsidRPr="0094163B">
              <w:rPr>
                <w:color w:val="auto"/>
              </w:rPr>
              <w:t>473,17</w:t>
            </w:r>
          </w:p>
        </w:tc>
      </w:tr>
      <w:tr w:rsidR="0094163B" w:rsidRPr="0094163B" w14:paraId="60303C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4B4118" w14:textId="77777777" w:rsidR="0013001D" w:rsidRPr="0094163B" w:rsidRDefault="0013001D" w:rsidP="0013001D">
            <w:pPr>
              <w:jc w:val="center"/>
              <w:rPr>
                <w:color w:val="auto"/>
              </w:rPr>
            </w:pPr>
            <w:r w:rsidRPr="0094163B">
              <w:rPr>
                <w:color w:val="auto"/>
              </w:rPr>
              <w:t>14-01-005-04</w:t>
            </w:r>
          </w:p>
        </w:tc>
        <w:tc>
          <w:tcPr>
            <w:tcW w:w="2920" w:type="dxa"/>
            <w:tcBorders>
              <w:top w:val="nil"/>
              <w:left w:val="nil"/>
              <w:bottom w:val="single" w:sz="4" w:space="0" w:color="auto"/>
              <w:right w:val="single" w:sz="4" w:space="0" w:color="auto"/>
            </w:tcBorders>
            <w:shd w:val="clear" w:color="auto" w:fill="auto"/>
            <w:vAlign w:val="center"/>
            <w:hideMark/>
          </w:tcPr>
          <w:p w14:paraId="690D1015" w14:textId="45A0823A" w:rsidR="0013001D" w:rsidRPr="0094163B" w:rsidRDefault="0013001D" w:rsidP="0013001D">
            <w:pPr>
              <w:jc w:val="center"/>
              <w:rPr>
                <w:color w:val="auto"/>
              </w:rPr>
            </w:pPr>
            <w:r w:rsidRPr="0094163B">
              <w:rPr>
                <w:color w:val="auto"/>
              </w:rPr>
              <w:t>8 495,76</w:t>
            </w:r>
          </w:p>
        </w:tc>
        <w:tc>
          <w:tcPr>
            <w:tcW w:w="3033" w:type="dxa"/>
            <w:tcBorders>
              <w:top w:val="nil"/>
              <w:left w:val="nil"/>
              <w:bottom w:val="single" w:sz="4" w:space="0" w:color="auto"/>
              <w:right w:val="single" w:sz="4" w:space="0" w:color="auto"/>
            </w:tcBorders>
            <w:shd w:val="clear" w:color="auto" w:fill="auto"/>
            <w:vAlign w:val="center"/>
            <w:hideMark/>
          </w:tcPr>
          <w:p w14:paraId="352ED1B7" w14:textId="39B0B925" w:rsidR="0013001D" w:rsidRPr="0094163B" w:rsidRDefault="0013001D" w:rsidP="0013001D">
            <w:pPr>
              <w:jc w:val="center"/>
              <w:rPr>
                <w:color w:val="auto"/>
              </w:rPr>
            </w:pPr>
            <w:r w:rsidRPr="0094163B">
              <w:rPr>
                <w:color w:val="auto"/>
              </w:rPr>
              <w:t>350,54</w:t>
            </w:r>
          </w:p>
        </w:tc>
      </w:tr>
      <w:tr w:rsidR="0094163B" w:rsidRPr="0094163B" w14:paraId="7199FE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8972D0" w14:textId="77777777" w:rsidR="0013001D" w:rsidRPr="0094163B" w:rsidRDefault="0013001D" w:rsidP="0013001D">
            <w:pPr>
              <w:jc w:val="center"/>
              <w:rPr>
                <w:color w:val="auto"/>
              </w:rPr>
            </w:pPr>
            <w:r w:rsidRPr="0094163B">
              <w:rPr>
                <w:color w:val="auto"/>
              </w:rPr>
              <w:t>14-01-005-05</w:t>
            </w:r>
          </w:p>
        </w:tc>
        <w:tc>
          <w:tcPr>
            <w:tcW w:w="2920" w:type="dxa"/>
            <w:tcBorders>
              <w:top w:val="nil"/>
              <w:left w:val="nil"/>
              <w:bottom w:val="single" w:sz="4" w:space="0" w:color="auto"/>
              <w:right w:val="single" w:sz="4" w:space="0" w:color="auto"/>
            </w:tcBorders>
            <w:shd w:val="clear" w:color="auto" w:fill="auto"/>
            <w:vAlign w:val="center"/>
            <w:hideMark/>
          </w:tcPr>
          <w:p w14:paraId="75066F06" w14:textId="4BBBA49F" w:rsidR="0013001D" w:rsidRPr="0094163B" w:rsidRDefault="0013001D" w:rsidP="0013001D">
            <w:pPr>
              <w:jc w:val="center"/>
              <w:rPr>
                <w:color w:val="auto"/>
              </w:rPr>
            </w:pPr>
            <w:r w:rsidRPr="0094163B">
              <w:rPr>
                <w:color w:val="auto"/>
              </w:rPr>
              <w:t>10 060,78</w:t>
            </w:r>
          </w:p>
        </w:tc>
        <w:tc>
          <w:tcPr>
            <w:tcW w:w="3033" w:type="dxa"/>
            <w:tcBorders>
              <w:top w:val="nil"/>
              <w:left w:val="nil"/>
              <w:bottom w:val="single" w:sz="4" w:space="0" w:color="auto"/>
              <w:right w:val="single" w:sz="4" w:space="0" w:color="auto"/>
            </w:tcBorders>
            <w:shd w:val="clear" w:color="auto" w:fill="auto"/>
            <w:vAlign w:val="center"/>
            <w:hideMark/>
          </w:tcPr>
          <w:p w14:paraId="12DE34BD" w14:textId="78A73BFA" w:rsidR="0013001D" w:rsidRPr="0094163B" w:rsidRDefault="0013001D" w:rsidP="0013001D">
            <w:pPr>
              <w:jc w:val="center"/>
              <w:rPr>
                <w:color w:val="auto"/>
              </w:rPr>
            </w:pPr>
            <w:r w:rsidRPr="0094163B">
              <w:rPr>
                <w:color w:val="auto"/>
              </w:rPr>
              <w:t>421,70</w:t>
            </w:r>
          </w:p>
        </w:tc>
      </w:tr>
      <w:tr w:rsidR="0094163B" w:rsidRPr="0094163B" w14:paraId="2F8522FA"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3D0FAAC" w14:textId="77777777" w:rsidR="005A0EFB" w:rsidRPr="0094163B" w:rsidRDefault="005A0EFB" w:rsidP="005A0EFB">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32D64E9" w14:textId="31DABB10" w:rsidR="005A0EFB" w:rsidRPr="0094163B" w:rsidRDefault="005A0EFB" w:rsidP="005A0EFB">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99947C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19B8CB1" w14:textId="77777777" w:rsidR="005A0EFB" w:rsidRPr="0094163B" w:rsidRDefault="005A0EFB" w:rsidP="005A0EFB">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7711ACB" w14:textId="77777777" w:rsidR="005A0EFB" w:rsidRPr="0094163B" w:rsidRDefault="005A0EFB" w:rsidP="005A0EFB">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91DDC4C" w14:textId="77777777" w:rsidR="005A0EFB" w:rsidRPr="0094163B" w:rsidRDefault="005A0EFB" w:rsidP="005A0EFB">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7B3AF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02F78" w14:textId="77777777" w:rsidR="0013001D" w:rsidRPr="0094163B" w:rsidRDefault="0013001D" w:rsidP="0013001D">
            <w:pPr>
              <w:jc w:val="center"/>
              <w:rPr>
                <w:color w:val="auto"/>
              </w:rPr>
            </w:pPr>
            <w:r w:rsidRPr="0094163B">
              <w:rPr>
                <w:color w:val="auto"/>
              </w:rPr>
              <w:t>14-01-005-06</w:t>
            </w:r>
          </w:p>
        </w:tc>
        <w:tc>
          <w:tcPr>
            <w:tcW w:w="2920" w:type="dxa"/>
            <w:tcBorders>
              <w:top w:val="nil"/>
              <w:left w:val="nil"/>
              <w:bottom w:val="single" w:sz="4" w:space="0" w:color="auto"/>
              <w:right w:val="single" w:sz="4" w:space="0" w:color="auto"/>
            </w:tcBorders>
            <w:shd w:val="clear" w:color="auto" w:fill="auto"/>
            <w:vAlign w:val="center"/>
            <w:hideMark/>
          </w:tcPr>
          <w:p w14:paraId="56E9E7D5" w14:textId="2F473446" w:rsidR="0013001D" w:rsidRPr="0094163B" w:rsidRDefault="0013001D" w:rsidP="0013001D">
            <w:pPr>
              <w:jc w:val="center"/>
              <w:rPr>
                <w:color w:val="auto"/>
              </w:rPr>
            </w:pPr>
            <w:r w:rsidRPr="0094163B">
              <w:rPr>
                <w:color w:val="auto"/>
              </w:rPr>
              <w:t>12 278,15</w:t>
            </w:r>
          </w:p>
        </w:tc>
        <w:tc>
          <w:tcPr>
            <w:tcW w:w="3033" w:type="dxa"/>
            <w:tcBorders>
              <w:top w:val="nil"/>
              <w:left w:val="nil"/>
              <w:bottom w:val="single" w:sz="4" w:space="0" w:color="auto"/>
              <w:right w:val="single" w:sz="4" w:space="0" w:color="auto"/>
            </w:tcBorders>
            <w:shd w:val="clear" w:color="auto" w:fill="auto"/>
            <w:vAlign w:val="center"/>
            <w:hideMark/>
          </w:tcPr>
          <w:p w14:paraId="666FBD07" w14:textId="59AD24A4" w:rsidR="0013001D" w:rsidRPr="0094163B" w:rsidRDefault="0013001D" w:rsidP="0013001D">
            <w:pPr>
              <w:jc w:val="center"/>
              <w:rPr>
                <w:color w:val="auto"/>
              </w:rPr>
            </w:pPr>
            <w:r w:rsidRPr="0094163B">
              <w:rPr>
                <w:color w:val="auto"/>
              </w:rPr>
              <w:t>521,22</w:t>
            </w:r>
          </w:p>
        </w:tc>
      </w:tr>
      <w:tr w:rsidR="0094163B" w:rsidRPr="0094163B" w14:paraId="128CC9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6FFC25" w14:textId="77777777" w:rsidR="0013001D" w:rsidRPr="0094163B" w:rsidRDefault="0013001D" w:rsidP="0013001D">
            <w:pPr>
              <w:jc w:val="center"/>
              <w:rPr>
                <w:color w:val="auto"/>
              </w:rPr>
            </w:pPr>
            <w:r w:rsidRPr="0094163B">
              <w:rPr>
                <w:color w:val="auto"/>
              </w:rPr>
              <w:t>14-01-005-07</w:t>
            </w:r>
          </w:p>
        </w:tc>
        <w:tc>
          <w:tcPr>
            <w:tcW w:w="2920" w:type="dxa"/>
            <w:tcBorders>
              <w:top w:val="nil"/>
              <w:left w:val="nil"/>
              <w:bottom w:val="single" w:sz="4" w:space="0" w:color="auto"/>
              <w:right w:val="single" w:sz="4" w:space="0" w:color="auto"/>
            </w:tcBorders>
            <w:shd w:val="clear" w:color="auto" w:fill="auto"/>
            <w:vAlign w:val="center"/>
            <w:hideMark/>
          </w:tcPr>
          <w:p w14:paraId="2A28FF5E" w14:textId="62637ECB" w:rsidR="0013001D" w:rsidRPr="0094163B" w:rsidRDefault="0013001D" w:rsidP="0013001D">
            <w:pPr>
              <w:jc w:val="center"/>
              <w:rPr>
                <w:color w:val="auto"/>
              </w:rPr>
            </w:pPr>
            <w:r w:rsidRPr="0094163B">
              <w:rPr>
                <w:color w:val="auto"/>
              </w:rPr>
              <w:t>10 450,91</w:t>
            </w:r>
          </w:p>
        </w:tc>
        <w:tc>
          <w:tcPr>
            <w:tcW w:w="3033" w:type="dxa"/>
            <w:tcBorders>
              <w:top w:val="nil"/>
              <w:left w:val="nil"/>
              <w:bottom w:val="single" w:sz="4" w:space="0" w:color="auto"/>
              <w:right w:val="single" w:sz="4" w:space="0" w:color="auto"/>
            </w:tcBorders>
            <w:shd w:val="clear" w:color="auto" w:fill="auto"/>
            <w:vAlign w:val="center"/>
            <w:hideMark/>
          </w:tcPr>
          <w:p w14:paraId="01D99098" w14:textId="1E041C12" w:rsidR="0013001D" w:rsidRPr="0094163B" w:rsidRDefault="0013001D" w:rsidP="0013001D">
            <w:pPr>
              <w:jc w:val="center"/>
              <w:rPr>
                <w:color w:val="auto"/>
              </w:rPr>
            </w:pPr>
            <w:r w:rsidRPr="0094163B">
              <w:rPr>
                <w:color w:val="auto"/>
              </w:rPr>
              <w:t>376,17</w:t>
            </w:r>
          </w:p>
        </w:tc>
      </w:tr>
      <w:tr w:rsidR="0094163B" w:rsidRPr="0094163B" w14:paraId="325974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238205" w14:textId="77777777" w:rsidR="0013001D" w:rsidRPr="0094163B" w:rsidRDefault="0013001D" w:rsidP="0013001D">
            <w:pPr>
              <w:jc w:val="center"/>
              <w:rPr>
                <w:color w:val="auto"/>
              </w:rPr>
            </w:pPr>
            <w:r w:rsidRPr="0094163B">
              <w:rPr>
                <w:color w:val="auto"/>
              </w:rPr>
              <w:t>14-01-005-08</w:t>
            </w:r>
          </w:p>
        </w:tc>
        <w:tc>
          <w:tcPr>
            <w:tcW w:w="2920" w:type="dxa"/>
            <w:tcBorders>
              <w:top w:val="nil"/>
              <w:left w:val="nil"/>
              <w:bottom w:val="single" w:sz="4" w:space="0" w:color="auto"/>
              <w:right w:val="single" w:sz="4" w:space="0" w:color="auto"/>
            </w:tcBorders>
            <w:shd w:val="clear" w:color="auto" w:fill="auto"/>
            <w:vAlign w:val="center"/>
            <w:hideMark/>
          </w:tcPr>
          <w:p w14:paraId="733FD30E" w14:textId="1EB5AEB7" w:rsidR="0013001D" w:rsidRPr="0094163B" w:rsidRDefault="0013001D" w:rsidP="0013001D">
            <w:pPr>
              <w:jc w:val="center"/>
              <w:rPr>
                <w:color w:val="auto"/>
              </w:rPr>
            </w:pPr>
            <w:r w:rsidRPr="0094163B">
              <w:rPr>
                <w:color w:val="auto"/>
              </w:rPr>
              <w:t>12 032,15</w:t>
            </w:r>
          </w:p>
        </w:tc>
        <w:tc>
          <w:tcPr>
            <w:tcW w:w="3033" w:type="dxa"/>
            <w:tcBorders>
              <w:top w:val="nil"/>
              <w:left w:val="nil"/>
              <w:bottom w:val="single" w:sz="4" w:space="0" w:color="auto"/>
              <w:right w:val="single" w:sz="4" w:space="0" w:color="auto"/>
            </w:tcBorders>
            <w:shd w:val="clear" w:color="auto" w:fill="auto"/>
            <w:vAlign w:val="center"/>
            <w:hideMark/>
          </w:tcPr>
          <w:p w14:paraId="7290A6BC" w14:textId="3AFC6398" w:rsidR="0013001D" w:rsidRPr="0094163B" w:rsidRDefault="0013001D" w:rsidP="0013001D">
            <w:pPr>
              <w:jc w:val="center"/>
              <w:rPr>
                <w:color w:val="auto"/>
              </w:rPr>
            </w:pPr>
            <w:r w:rsidRPr="0094163B">
              <w:rPr>
                <w:color w:val="auto"/>
              </w:rPr>
              <w:t>447,98</w:t>
            </w:r>
          </w:p>
        </w:tc>
      </w:tr>
      <w:tr w:rsidR="0094163B" w:rsidRPr="0094163B" w14:paraId="5737315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E2DC14" w14:textId="77777777" w:rsidR="0013001D" w:rsidRPr="0094163B" w:rsidRDefault="0013001D" w:rsidP="0013001D">
            <w:pPr>
              <w:jc w:val="center"/>
              <w:rPr>
                <w:color w:val="auto"/>
              </w:rPr>
            </w:pPr>
            <w:r w:rsidRPr="0094163B">
              <w:rPr>
                <w:color w:val="auto"/>
              </w:rPr>
              <w:t>14-01-005-09</w:t>
            </w:r>
          </w:p>
        </w:tc>
        <w:tc>
          <w:tcPr>
            <w:tcW w:w="2920" w:type="dxa"/>
            <w:tcBorders>
              <w:top w:val="nil"/>
              <w:left w:val="nil"/>
              <w:bottom w:val="single" w:sz="4" w:space="0" w:color="auto"/>
              <w:right w:val="single" w:sz="4" w:space="0" w:color="auto"/>
            </w:tcBorders>
            <w:shd w:val="clear" w:color="auto" w:fill="auto"/>
            <w:vAlign w:val="center"/>
            <w:hideMark/>
          </w:tcPr>
          <w:p w14:paraId="1621AB8F" w14:textId="7F859223" w:rsidR="0013001D" w:rsidRPr="0094163B" w:rsidRDefault="0013001D" w:rsidP="0013001D">
            <w:pPr>
              <w:jc w:val="center"/>
              <w:rPr>
                <w:color w:val="auto"/>
              </w:rPr>
            </w:pPr>
            <w:r w:rsidRPr="0094163B">
              <w:rPr>
                <w:color w:val="auto"/>
              </w:rPr>
              <w:t>14 264,61</w:t>
            </w:r>
          </w:p>
        </w:tc>
        <w:tc>
          <w:tcPr>
            <w:tcW w:w="3033" w:type="dxa"/>
            <w:tcBorders>
              <w:top w:val="nil"/>
              <w:left w:val="nil"/>
              <w:bottom w:val="single" w:sz="4" w:space="0" w:color="auto"/>
              <w:right w:val="single" w:sz="4" w:space="0" w:color="auto"/>
            </w:tcBorders>
            <w:shd w:val="clear" w:color="auto" w:fill="auto"/>
            <w:vAlign w:val="center"/>
            <w:hideMark/>
          </w:tcPr>
          <w:p w14:paraId="24BF3A95" w14:textId="42443357" w:rsidR="0013001D" w:rsidRPr="0094163B" w:rsidRDefault="0013001D" w:rsidP="0013001D">
            <w:pPr>
              <w:jc w:val="center"/>
              <w:rPr>
                <w:color w:val="auto"/>
              </w:rPr>
            </w:pPr>
            <w:r w:rsidRPr="0094163B">
              <w:rPr>
                <w:color w:val="auto"/>
              </w:rPr>
              <w:t>547,46</w:t>
            </w:r>
          </w:p>
        </w:tc>
      </w:tr>
      <w:tr w:rsidR="0094163B" w:rsidRPr="0094163B" w14:paraId="3DAE02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6D57FB" w14:textId="77777777" w:rsidR="0013001D" w:rsidRPr="0094163B" w:rsidRDefault="0013001D" w:rsidP="0013001D">
            <w:pPr>
              <w:jc w:val="center"/>
              <w:rPr>
                <w:color w:val="auto"/>
              </w:rPr>
            </w:pPr>
            <w:r w:rsidRPr="0094163B">
              <w:rPr>
                <w:color w:val="auto"/>
              </w:rPr>
              <w:t>14-01-005-10</w:t>
            </w:r>
          </w:p>
        </w:tc>
        <w:tc>
          <w:tcPr>
            <w:tcW w:w="2920" w:type="dxa"/>
            <w:tcBorders>
              <w:top w:val="nil"/>
              <w:left w:val="nil"/>
              <w:bottom w:val="single" w:sz="4" w:space="0" w:color="auto"/>
              <w:right w:val="single" w:sz="4" w:space="0" w:color="auto"/>
            </w:tcBorders>
            <w:shd w:val="clear" w:color="auto" w:fill="auto"/>
            <w:vAlign w:val="center"/>
            <w:hideMark/>
          </w:tcPr>
          <w:p w14:paraId="2CD535EA" w14:textId="4D72565D" w:rsidR="0013001D" w:rsidRPr="0094163B" w:rsidRDefault="0013001D" w:rsidP="0013001D">
            <w:pPr>
              <w:jc w:val="center"/>
              <w:rPr>
                <w:color w:val="auto"/>
              </w:rPr>
            </w:pPr>
            <w:r w:rsidRPr="0094163B">
              <w:rPr>
                <w:color w:val="auto"/>
              </w:rPr>
              <w:t>11 736,59</w:t>
            </w:r>
          </w:p>
        </w:tc>
        <w:tc>
          <w:tcPr>
            <w:tcW w:w="3033" w:type="dxa"/>
            <w:tcBorders>
              <w:top w:val="nil"/>
              <w:left w:val="nil"/>
              <w:bottom w:val="single" w:sz="4" w:space="0" w:color="auto"/>
              <w:right w:val="single" w:sz="4" w:space="0" w:color="auto"/>
            </w:tcBorders>
            <w:shd w:val="clear" w:color="auto" w:fill="auto"/>
            <w:vAlign w:val="center"/>
            <w:hideMark/>
          </w:tcPr>
          <w:p w14:paraId="0A82240F" w14:textId="36680BBF" w:rsidR="0013001D" w:rsidRPr="0094163B" w:rsidRDefault="0013001D" w:rsidP="0013001D">
            <w:pPr>
              <w:jc w:val="center"/>
              <w:rPr>
                <w:color w:val="auto"/>
              </w:rPr>
            </w:pPr>
            <w:r w:rsidRPr="0094163B">
              <w:rPr>
                <w:color w:val="auto"/>
              </w:rPr>
              <w:t>462,69</w:t>
            </w:r>
          </w:p>
        </w:tc>
      </w:tr>
      <w:tr w:rsidR="0094163B" w:rsidRPr="0094163B" w14:paraId="2D04BAA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42A9F" w14:textId="77777777" w:rsidR="0013001D" w:rsidRPr="0094163B" w:rsidRDefault="0013001D" w:rsidP="0013001D">
            <w:pPr>
              <w:jc w:val="center"/>
              <w:rPr>
                <w:color w:val="auto"/>
              </w:rPr>
            </w:pPr>
            <w:r w:rsidRPr="0094163B">
              <w:rPr>
                <w:color w:val="auto"/>
              </w:rPr>
              <w:t>14-01-005-11</w:t>
            </w:r>
          </w:p>
        </w:tc>
        <w:tc>
          <w:tcPr>
            <w:tcW w:w="2920" w:type="dxa"/>
            <w:tcBorders>
              <w:top w:val="nil"/>
              <w:left w:val="nil"/>
              <w:bottom w:val="single" w:sz="4" w:space="0" w:color="auto"/>
              <w:right w:val="single" w:sz="4" w:space="0" w:color="auto"/>
            </w:tcBorders>
            <w:shd w:val="clear" w:color="auto" w:fill="auto"/>
            <w:vAlign w:val="center"/>
            <w:hideMark/>
          </w:tcPr>
          <w:p w14:paraId="35D409C0" w14:textId="50976FAF" w:rsidR="0013001D" w:rsidRPr="0094163B" w:rsidRDefault="0013001D" w:rsidP="0013001D">
            <w:pPr>
              <w:jc w:val="center"/>
              <w:rPr>
                <w:color w:val="auto"/>
              </w:rPr>
            </w:pPr>
            <w:r w:rsidRPr="0094163B">
              <w:rPr>
                <w:color w:val="auto"/>
              </w:rPr>
              <w:t>13 357,34</w:t>
            </w:r>
          </w:p>
        </w:tc>
        <w:tc>
          <w:tcPr>
            <w:tcW w:w="3033" w:type="dxa"/>
            <w:tcBorders>
              <w:top w:val="nil"/>
              <w:left w:val="nil"/>
              <w:bottom w:val="single" w:sz="4" w:space="0" w:color="auto"/>
              <w:right w:val="single" w:sz="4" w:space="0" w:color="auto"/>
            </w:tcBorders>
            <w:shd w:val="clear" w:color="auto" w:fill="auto"/>
            <w:vAlign w:val="center"/>
            <w:hideMark/>
          </w:tcPr>
          <w:p w14:paraId="2286EB7C" w14:textId="5CA4697C" w:rsidR="0013001D" w:rsidRPr="0094163B" w:rsidRDefault="0013001D" w:rsidP="0013001D">
            <w:pPr>
              <w:jc w:val="center"/>
              <w:rPr>
                <w:color w:val="auto"/>
              </w:rPr>
            </w:pPr>
            <w:r w:rsidRPr="0094163B">
              <w:rPr>
                <w:color w:val="auto"/>
              </w:rPr>
              <w:t>536,56</w:t>
            </w:r>
          </w:p>
        </w:tc>
      </w:tr>
      <w:tr w:rsidR="0094163B" w:rsidRPr="0094163B" w14:paraId="1E7E84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789060" w14:textId="77777777" w:rsidR="0013001D" w:rsidRPr="0094163B" w:rsidRDefault="0013001D" w:rsidP="0013001D">
            <w:pPr>
              <w:jc w:val="center"/>
              <w:rPr>
                <w:color w:val="auto"/>
              </w:rPr>
            </w:pPr>
            <w:r w:rsidRPr="0094163B">
              <w:rPr>
                <w:color w:val="auto"/>
              </w:rPr>
              <w:t>14-01-005-12</w:t>
            </w:r>
          </w:p>
        </w:tc>
        <w:tc>
          <w:tcPr>
            <w:tcW w:w="2920" w:type="dxa"/>
            <w:tcBorders>
              <w:top w:val="nil"/>
              <w:left w:val="nil"/>
              <w:bottom w:val="single" w:sz="4" w:space="0" w:color="auto"/>
              <w:right w:val="single" w:sz="4" w:space="0" w:color="auto"/>
            </w:tcBorders>
            <w:shd w:val="clear" w:color="auto" w:fill="auto"/>
            <w:vAlign w:val="center"/>
            <w:hideMark/>
          </w:tcPr>
          <w:p w14:paraId="11477D35" w14:textId="2A6F9CE1" w:rsidR="0013001D" w:rsidRPr="0094163B" w:rsidRDefault="0013001D" w:rsidP="0013001D">
            <w:pPr>
              <w:jc w:val="center"/>
              <w:rPr>
                <w:color w:val="auto"/>
              </w:rPr>
            </w:pPr>
            <w:r w:rsidRPr="0094163B">
              <w:rPr>
                <w:color w:val="auto"/>
              </w:rPr>
              <w:t>15 580,46</w:t>
            </w:r>
          </w:p>
        </w:tc>
        <w:tc>
          <w:tcPr>
            <w:tcW w:w="3033" w:type="dxa"/>
            <w:tcBorders>
              <w:top w:val="nil"/>
              <w:left w:val="nil"/>
              <w:bottom w:val="single" w:sz="4" w:space="0" w:color="auto"/>
              <w:right w:val="single" w:sz="4" w:space="0" w:color="auto"/>
            </w:tcBorders>
            <w:shd w:val="clear" w:color="auto" w:fill="auto"/>
            <w:vAlign w:val="center"/>
            <w:hideMark/>
          </w:tcPr>
          <w:p w14:paraId="7E9B14EB" w14:textId="16E22D9F" w:rsidR="0013001D" w:rsidRPr="0094163B" w:rsidRDefault="0013001D" w:rsidP="0013001D">
            <w:pPr>
              <w:jc w:val="center"/>
              <w:rPr>
                <w:color w:val="auto"/>
              </w:rPr>
            </w:pPr>
            <w:r w:rsidRPr="0094163B">
              <w:rPr>
                <w:color w:val="auto"/>
              </w:rPr>
              <w:t>636,13</w:t>
            </w:r>
          </w:p>
        </w:tc>
      </w:tr>
      <w:tr w:rsidR="0094163B" w:rsidRPr="0094163B" w14:paraId="6E0E76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21959" w14:textId="77777777" w:rsidR="0013001D" w:rsidRPr="0094163B" w:rsidRDefault="0013001D" w:rsidP="0013001D">
            <w:pPr>
              <w:jc w:val="center"/>
              <w:rPr>
                <w:color w:val="auto"/>
              </w:rPr>
            </w:pPr>
            <w:r w:rsidRPr="0094163B">
              <w:rPr>
                <w:color w:val="auto"/>
              </w:rPr>
              <w:t>14-01-005-13</w:t>
            </w:r>
          </w:p>
        </w:tc>
        <w:tc>
          <w:tcPr>
            <w:tcW w:w="2920" w:type="dxa"/>
            <w:tcBorders>
              <w:top w:val="nil"/>
              <w:left w:val="nil"/>
              <w:bottom w:val="single" w:sz="4" w:space="0" w:color="auto"/>
              <w:right w:val="single" w:sz="4" w:space="0" w:color="auto"/>
            </w:tcBorders>
            <w:shd w:val="clear" w:color="auto" w:fill="auto"/>
            <w:vAlign w:val="center"/>
            <w:hideMark/>
          </w:tcPr>
          <w:p w14:paraId="43B36B76" w14:textId="7DFCE3FB" w:rsidR="0013001D" w:rsidRPr="0094163B" w:rsidRDefault="0013001D" w:rsidP="0013001D">
            <w:pPr>
              <w:jc w:val="center"/>
              <w:rPr>
                <w:color w:val="auto"/>
              </w:rPr>
            </w:pPr>
            <w:r w:rsidRPr="0094163B">
              <w:rPr>
                <w:color w:val="auto"/>
              </w:rPr>
              <w:t>15 094,77</w:t>
            </w:r>
          </w:p>
        </w:tc>
        <w:tc>
          <w:tcPr>
            <w:tcW w:w="3033" w:type="dxa"/>
            <w:tcBorders>
              <w:top w:val="nil"/>
              <w:left w:val="nil"/>
              <w:bottom w:val="single" w:sz="4" w:space="0" w:color="auto"/>
              <w:right w:val="single" w:sz="4" w:space="0" w:color="auto"/>
            </w:tcBorders>
            <w:shd w:val="clear" w:color="auto" w:fill="auto"/>
            <w:vAlign w:val="center"/>
            <w:hideMark/>
          </w:tcPr>
          <w:p w14:paraId="552E58B8" w14:textId="69C30F5D" w:rsidR="0013001D" w:rsidRPr="0094163B" w:rsidRDefault="0013001D" w:rsidP="0013001D">
            <w:pPr>
              <w:jc w:val="center"/>
              <w:rPr>
                <w:color w:val="auto"/>
              </w:rPr>
            </w:pPr>
            <w:r w:rsidRPr="0094163B">
              <w:rPr>
                <w:color w:val="auto"/>
              </w:rPr>
              <w:t>580,77</w:t>
            </w:r>
          </w:p>
        </w:tc>
      </w:tr>
      <w:tr w:rsidR="0094163B" w:rsidRPr="0094163B" w14:paraId="1DE308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DCE0DB" w14:textId="77777777" w:rsidR="0013001D" w:rsidRPr="0094163B" w:rsidRDefault="0013001D" w:rsidP="0013001D">
            <w:pPr>
              <w:jc w:val="center"/>
              <w:rPr>
                <w:color w:val="auto"/>
              </w:rPr>
            </w:pPr>
            <w:r w:rsidRPr="0094163B">
              <w:rPr>
                <w:color w:val="auto"/>
              </w:rPr>
              <w:t>14-01-005-14</w:t>
            </w:r>
          </w:p>
        </w:tc>
        <w:tc>
          <w:tcPr>
            <w:tcW w:w="2920" w:type="dxa"/>
            <w:tcBorders>
              <w:top w:val="nil"/>
              <w:left w:val="nil"/>
              <w:bottom w:val="single" w:sz="4" w:space="0" w:color="auto"/>
              <w:right w:val="single" w:sz="4" w:space="0" w:color="auto"/>
            </w:tcBorders>
            <w:shd w:val="clear" w:color="auto" w:fill="auto"/>
            <w:vAlign w:val="center"/>
            <w:hideMark/>
          </w:tcPr>
          <w:p w14:paraId="23AB01A9" w14:textId="7B31544C" w:rsidR="0013001D" w:rsidRPr="0094163B" w:rsidRDefault="0013001D" w:rsidP="0013001D">
            <w:pPr>
              <w:jc w:val="center"/>
              <w:rPr>
                <w:color w:val="auto"/>
              </w:rPr>
            </w:pPr>
            <w:r w:rsidRPr="0094163B">
              <w:rPr>
                <w:color w:val="auto"/>
              </w:rPr>
              <w:t>16 768,75</w:t>
            </w:r>
          </w:p>
        </w:tc>
        <w:tc>
          <w:tcPr>
            <w:tcW w:w="3033" w:type="dxa"/>
            <w:tcBorders>
              <w:top w:val="nil"/>
              <w:left w:val="nil"/>
              <w:bottom w:val="single" w:sz="4" w:space="0" w:color="auto"/>
              <w:right w:val="single" w:sz="4" w:space="0" w:color="auto"/>
            </w:tcBorders>
            <w:shd w:val="clear" w:color="auto" w:fill="auto"/>
            <w:vAlign w:val="center"/>
            <w:hideMark/>
          </w:tcPr>
          <w:p w14:paraId="726B6A89" w14:textId="2E7BEEEE" w:rsidR="0013001D" w:rsidRPr="0094163B" w:rsidRDefault="0013001D" w:rsidP="0013001D">
            <w:pPr>
              <w:jc w:val="center"/>
              <w:rPr>
                <w:color w:val="auto"/>
              </w:rPr>
            </w:pPr>
            <w:r w:rsidRPr="0094163B">
              <w:rPr>
                <w:color w:val="auto"/>
              </w:rPr>
              <w:t>657,20</w:t>
            </w:r>
          </w:p>
        </w:tc>
      </w:tr>
      <w:tr w:rsidR="0094163B" w:rsidRPr="0094163B" w14:paraId="578AC1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D6A4F" w14:textId="77777777" w:rsidR="0013001D" w:rsidRPr="0094163B" w:rsidRDefault="0013001D" w:rsidP="0013001D">
            <w:pPr>
              <w:jc w:val="center"/>
              <w:rPr>
                <w:color w:val="auto"/>
              </w:rPr>
            </w:pPr>
            <w:r w:rsidRPr="0094163B">
              <w:rPr>
                <w:color w:val="auto"/>
              </w:rPr>
              <w:t>14-01-005-15</w:t>
            </w:r>
          </w:p>
        </w:tc>
        <w:tc>
          <w:tcPr>
            <w:tcW w:w="2920" w:type="dxa"/>
            <w:tcBorders>
              <w:top w:val="nil"/>
              <w:left w:val="nil"/>
              <w:bottom w:val="single" w:sz="4" w:space="0" w:color="auto"/>
              <w:right w:val="single" w:sz="4" w:space="0" w:color="auto"/>
            </w:tcBorders>
            <w:shd w:val="clear" w:color="auto" w:fill="auto"/>
            <w:vAlign w:val="center"/>
            <w:hideMark/>
          </w:tcPr>
          <w:p w14:paraId="62A428DF" w14:textId="6389FC19" w:rsidR="0013001D" w:rsidRPr="0094163B" w:rsidRDefault="0013001D" w:rsidP="0013001D">
            <w:pPr>
              <w:jc w:val="center"/>
              <w:rPr>
                <w:color w:val="auto"/>
              </w:rPr>
            </w:pPr>
            <w:r w:rsidRPr="0094163B">
              <w:rPr>
                <w:color w:val="auto"/>
              </w:rPr>
              <w:t>18 951,50</w:t>
            </w:r>
          </w:p>
        </w:tc>
        <w:tc>
          <w:tcPr>
            <w:tcW w:w="3033" w:type="dxa"/>
            <w:tcBorders>
              <w:top w:val="nil"/>
              <w:left w:val="nil"/>
              <w:bottom w:val="single" w:sz="4" w:space="0" w:color="auto"/>
              <w:right w:val="single" w:sz="4" w:space="0" w:color="auto"/>
            </w:tcBorders>
            <w:shd w:val="clear" w:color="auto" w:fill="auto"/>
            <w:vAlign w:val="center"/>
            <w:hideMark/>
          </w:tcPr>
          <w:p w14:paraId="4EC0DA7D" w14:textId="3F992A8B" w:rsidR="0013001D" w:rsidRPr="0094163B" w:rsidRDefault="0013001D" w:rsidP="0013001D">
            <w:pPr>
              <w:jc w:val="center"/>
              <w:rPr>
                <w:color w:val="auto"/>
              </w:rPr>
            </w:pPr>
            <w:r w:rsidRPr="0094163B">
              <w:rPr>
                <w:color w:val="auto"/>
              </w:rPr>
              <w:t>757,27</w:t>
            </w:r>
          </w:p>
        </w:tc>
      </w:tr>
      <w:tr w:rsidR="0094163B" w:rsidRPr="0094163B" w14:paraId="6B294F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79E25" w14:textId="77777777" w:rsidR="0013001D" w:rsidRPr="0094163B" w:rsidRDefault="0013001D" w:rsidP="0013001D">
            <w:pPr>
              <w:jc w:val="center"/>
              <w:rPr>
                <w:color w:val="auto"/>
              </w:rPr>
            </w:pPr>
            <w:r w:rsidRPr="0094163B">
              <w:rPr>
                <w:color w:val="auto"/>
              </w:rPr>
              <w:t>14-01-005-16</w:t>
            </w:r>
          </w:p>
        </w:tc>
        <w:tc>
          <w:tcPr>
            <w:tcW w:w="2920" w:type="dxa"/>
            <w:tcBorders>
              <w:top w:val="nil"/>
              <w:left w:val="nil"/>
              <w:bottom w:val="single" w:sz="4" w:space="0" w:color="auto"/>
              <w:right w:val="single" w:sz="4" w:space="0" w:color="auto"/>
            </w:tcBorders>
            <w:shd w:val="clear" w:color="auto" w:fill="auto"/>
            <w:vAlign w:val="center"/>
            <w:hideMark/>
          </w:tcPr>
          <w:p w14:paraId="67EA90C2" w14:textId="4C09CBF8" w:rsidR="0013001D" w:rsidRPr="0094163B" w:rsidRDefault="0013001D" w:rsidP="0013001D">
            <w:pPr>
              <w:jc w:val="center"/>
              <w:rPr>
                <w:color w:val="auto"/>
              </w:rPr>
            </w:pPr>
            <w:r w:rsidRPr="0094163B">
              <w:rPr>
                <w:color w:val="auto"/>
              </w:rPr>
              <w:t>20 108,18</w:t>
            </w:r>
          </w:p>
        </w:tc>
        <w:tc>
          <w:tcPr>
            <w:tcW w:w="3033" w:type="dxa"/>
            <w:tcBorders>
              <w:top w:val="nil"/>
              <w:left w:val="nil"/>
              <w:bottom w:val="single" w:sz="4" w:space="0" w:color="auto"/>
              <w:right w:val="single" w:sz="4" w:space="0" w:color="auto"/>
            </w:tcBorders>
            <w:shd w:val="clear" w:color="auto" w:fill="auto"/>
            <w:vAlign w:val="center"/>
            <w:hideMark/>
          </w:tcPr>
          <w:p w14:paraId="2CC05FD6" w14:textId="2EE2D36B" w:rsidR="0013001D" w:rsidRPr="0094163B" w:rsidRDefault="0013001D" w:rsidP="0013001D">
            <w:pPr>
              <w:jc w:val="center"/>
              <w:rPr>
                <w:color w:val="auto"/>
              </w:rPr>
            </w:pPr>
            <w:r w:rsidRPr="0094163B">
              <w:rPr>
                <w:color w:val="auto"/>
              </w:rPr>
              <w:t>792,22</w:t>
            </w:r>
          </w:p>
        </w:tc>
      </w:tr>
      <w:tr w:rsidR="0094163B" w:rsidRPr="0094163B" w14:paraId="0B25E1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291DC" w14:textId="77777777" w:rsidR="0013001D" w:rsidRPr="0094163B" w:rsidRDefault="0013001D" w:rsidP="0013001D">
            <w:pPr>
              <w:jc w:val="center"/>
              <w:rPr>
                <w:color w:val="auto"/>
              </w:rPr>
            </w:pPr>
            <w:r w:rsidRPr="0094163B">
              <w:rPr>
                <w:color w:val="auto"/>
              </w:rPr>
              <w:t>14-01-005-17</w:t>
            </w:r>
          </w:p>
        </w:tc>
        <w:tc>
          <w:tcPr>
            <w:tcW w:w="2920" w:type="dxa"/>
            <w:tcBorders>
              <w:top w:val="nil"/>
              <w:left w:val="nil"/>
              <w:bottom w:val="single" w:sz="4" w:space="0" w:color="auto"/>
              <w:right w:val="single" w:sz="4" w:space="0" w:color="auto"/>
            </w:tcBorders>
            <w:shd w:val="clear" w:color="auto" w:fill="auto"/>
            <w:vAlign w:val="center"/>
            <w:hideMark/>
          </w:tcPr>
          <w:p w14:paraId="6B327A90" w14:textId="4ED5800B" w:rsidR="0013001D" w:rsidRPr="0094163B" w:rsidRDefault="0013001D" w:rsidP="0013001D">
            <w:pPr>
              <w:jc w:val="center"/>
              <w:rPr>
                <w:color w:val="auto"/>
              </w:rPr>
            </w:pPr>
            <w:r w:rsidRPr="0094163B">
              <w:rPr>
                <w:color w:val="auto"/>
              </w:rPr>
              <w:t>22 409,39</w:t>
            </w:r>
          </w:p>
        </w:tc>
        <w:tc>
          <w:tcPr>
            <w:tcW w:w="3033" w:type="dxa"/>
            <w:tcBorders>
              <w:top w:val="nil"/>
              <w:left w:val="nil"/>
              <w:bottom w:val="single" w:sz="4" w:space="0" w:color="auto"/>
              <w:right w:val="single" w:sz="4" w:space="0" w:color="auto"/>
            </w:tcBorders>
            <w:shd w:val="clear" w:color="auto" w:fill="auto"/>
            <w:vAlign w:val="center"/>
            <w:hideMark/>
          </w:tcPr>
          <w:p w14:paraId="0A94D7C2" w14:textId="6F9E0D78" w:rsidR="0013001D" w:rsidRPr="0094163B" w:rsidRDefault="0013001D" w:rsidP="0013001D">
            <w:pPr>
              <w:jc w:val="center"/>
              <w:rPr>
                <w:color w:val="auto"/>
              </w:rPr>
            </w:pPr>
            <w:r w:rsidRPr="0094163B">
              <w:rPr>
                <w:color w:val="auto"/>
              </w:rPr>
              <w:t>895,01</w:t>
            </w:r>
          </w:p>
        </w:tc>
      </w:tr>
      <w:tr w:rsidR="0094163B" w:rsidRPr="0094163B" w14:paraId="0AC67F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F41CC" w14:textId="77777777" w:rsidR="0013001D" w:rsidRPr="0094163B" w:rsidRDefault="0013001D" w:rsidP="0013001D">
            <w:pPr>
              <w:jc w:val="center"/>
              <w:rPr>
                <w:color w:val="auto"/>
              </w:rPr>
            </w:pPr>
            <w:r w:rsidRPr="0094163B">
              <w:rPr>
                <w:color w:val="auto"/>
              </w:rPr>
              <w:t>14-01-005-18</w:t>
            </w:r>
          </w:p>
        </w:tc>
        <w:tc>
          <w:tcPr>
            <w:tcW w:w="2920" w:type="dxa"/>
            <w:tcBorders>
              <w:top w:val="nil"/>
              <w:left w:val="nil"/>
              <w:bottom w:val="single" w:sz="4" w:space="0" w:color="auto"/>
              <w:right w:val="single" w:sz="4" w:space="0" w:color="auto"/>
            </w:tcBorders>
            <w:shd w:val="clear" w:color="auto" w:fill="auto"/>
            <w:vAlign w:val="center"/>
            <w:hideMark/>
          </w:tcPr>
          <w:p w14:paraId="60CBF803" w14:textId="1D77AEE1" w:rsidR="0013001D" w:rsidRPr="0094163B" w:rsidRDefault="0013001D" w:rsidP="0013001D">
            <w:pPr>
              <w:jc w:val="center"/>
              <w:rPr>
                <w:color w:val="auto"/>
              </w:rPr>
            </w:pPr>
            <w:r w:rsidRPr="0094163B">
              <w:rPr>
                <w:color w:val="auto"/>
              </w:rPr>
              <w:t>24 343,97</w:t>
            </w:r>
          </w:p>
        </w:tc>
        <w:tc>
          <w:tcPr>
            <w:tcW w:w="3033" w:type="dxa"/>
            <w:tcBorders>
              <w:top w:val="nil"/>
              <w:left w:val="nil"/>
              <w:bottom w:val="single" w:sz="4" w:space="0" w:color="auto"/>
              <w:right w:val="single" w:sz="4" w:space="0" w:color="auto"/>
            </w:tcBorders>
            <w:shd w:val="clear" w:color="auto" w:fill="auto"/>
            <w:vAlign w:val="center"/>
            <w:hideMark/>
          </w:tcPr>
          <w:p w14:paraId="0BF6812E" w14:textId="137CB200" w:rsidR="0013001D" w:rsidRPr="0094163B" w:rsidRDefault="0013001D" w:rsidP="0013001D">
            <w:pPr>
              <w:jc w:val="center"/>
              <w:rPr>
                <w:color w:val="auto"/>
              </w:rPr>
            </w:pPr>
            <w:r w:rsidRPr="0094163B">
              <w:rPr>
                <w:color w:val="auto"/>
              </w:rPr>
              <w:t>915,86</w:t>
            </w:r>
          </w:p>
        </w:tc>
      </w:tr>
      <w:tr w:rsidR="0094163B" w:rsidRPr="0094163B" w14:paraId="08F594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117285" w14:textId="77777777" w:rsidR="0013001D" w:rsidRPr="0094163B" w:rsidRDefault="0013001D" w:rsidP="0013001D">
            <w:pPr>
              <w:jc w:val="center"/>
              <w:rPr>
                <w:color w:val="auto"/>
              </w:rPr>
            </w:pPr>
            <w:r w:rsidRPr="0094163B">
              <w:rPr>
                <w:color w:val="auto"/>
              </w:rPr>
              <w:t>14-01-005-19</w:t>
            </w:r>
          </w:p>
        </w:tc>
        <w:tc>
          <w:tcPr>
            <w:tcW w:w="2920" w:type="dxa"/>
            <w:tcBorders>
              <w:top w:val="nil"/>
              <w:left w:val="nil"/>
              <w:bottom w:val="single" w:sz="4" w:space="0" w:color="auto"/>
              <w:right w:val="single" w:sz="4" w:space="0" w:color="auto"/>
            </w:tcBorders>
            <w:shd w:val="clear" w:color="auto" w:fill="auto"/>
            <w:vAlign w:val="center"/>
            <w:hideMark/>
          </w:tcPr>
          <w:p w14:paraId="446340B1" w14:textId="31C56FAF" w:rsidR="0013001D" w:rsidRPr="0094163B" w:rsidRDefault="0013001D" w:rsidP="0013001D">
            <w:pPr>
              <w:jc w:val="center"/>
              <w:rPr>
                <w:color w:val="auto"/>
              </w:rPr>
            </w:pPr>
            <w:r w:rsidRPr="0094163B">
              <w:rPr>
                <w:color w:val="auto"/>
              </w:rPr>
              <w:t>26 707,70</w:t>
            </w:r>
          </w:p>
        </w:tc>
        <w:tc>
          <w:tcPr>
            <w:tcW w:w="3033" w:type="dxa"/>
            <w:tcBorders>
              <w:top w:val="nil"/>
              <w:left w:val="nil"/>
              <w:bottom w:val="single" w:sz="4" w:space="0" w:color="auto"/>
              <w:right w:val="single" w:sz="4" w:space="0" w:color="auto"/>
            </w:tcBorders>
            <w:shd w:val="clear" w:color="auto" w:fill="auto"/>
            <w:vAlign w:val="center"/>
            <w:hideMark/>
          </w:tcPr>
          <w:p w14:paraId="2EB5A131" w14:textId="7E5A6390" w:rsidR="0013001D" w:rsidRPr="0094163B" w:rsidRDefault="0013001D" w:rsidP="0013001D">
            <w:pPr>
              <w:jc w:val="center"/>
              <w:rPr>
                <w:color w:val="auto"/>
              </w:rPr>
            </w:pPr>
            <w:r w:rsidRPr="0094163B">
              <w:rPr>
                <w:color w:val="auto"/>
              </w:rPr>
              <w:t>1 021,39</w:t>
            </w:r>
          </w:p>
        </w:tc>
      </w:tr>
      <w:tr w:rsidR="0094163B" w:rsidRPr="0094163B" w14:paraId="6F2B4F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5FA79C" w14:textId="77777777" w:rsidR="0013001D" w:rsidRPr="0094163B" w:rsidRDefault="0013001D" w:rsidP="0013001D">
            <w:pPr>
              <w:jc w:val="center"/>
              <w:rPr>
                <w:color w:val="auto"/>
              </w:rPr>
            </w:pPr>
            <w:r w:rsidRPr="0094163B">
              <w:rPr>
                <w:color w:val="auto"/>
              </w:rPr>
              <w:t>14-01-005-20</w:t>
            </w:r>
          </w:p>
        </w:tc>
        <w:tc>
          <w:tcPr>
            <w:tcW w:w="2920" w:type="dxa"/>
            <w:tcBorders>
              <w:top w:val="nil"/>
              <w:left w:val="nil"/>
              <w:bottom w:val="single" w:sz="4" w:space="0" w:color="auto"/>
              <w:right w:val="single" w:sz="4" w:space="0" w:color="auto"/>
            </w:tcBorders>
            <w:shd w:val="clear" w:color="auto" w:fill="auto"/>
            <w:vAlign w:val="center"/>
            <w:hideMark/>
          </w:tcPr>
          <w:p w14:paraId="00ADDF25" w14:textId="6CAA8717" w:rsidR="0013001D" w:rsidRPr="0094163B" w:rsidRDefault="0013001D" w:rsidP="0013001D">
            <w:pPr>
              <w:jc w:val="center"/>
              <w:rPr>
                <w:color w:val="auto"/>
              </w:rPr>
            </w:pPr>
            <w:r w:rsidRPr="0094163B">
              <w:rPr>
                <w:color w:val="auto"/>
              </w:rPr>
              <w:t>29 195,90</w:t>
            </w:r>
          </w:p>
        </w:tc>
        <w:tc>
          <w:tcPr>
            <w:tcW w:w="3033" w:type="dxa"/>
            <w:tcBorders>
              <w:top w:val="nil"/>
              <w:left w:val="nil"/>
              <w:bottom w:val="single" w:sz="4" w:space="0" w:color="auto"/>
              <w:right w:val="single" w:sz="4" w:space="0" w:color="auto"/>
            </w:tcBorders>
            <w:shd w:val="clear" w:color="auto" w:fill="auto"/>
            <w:vAlign w:val="center"/>
            <w:hideMark/>
          </w:tcPr>
          <w:p w14:paraId="29564F42" w14:textId="650D8041" w:rsidR="0013001D" w:rsidRPr="0094163B" w:rsidRDefault="0013001D" w:rsidP="0013001D">
            <w:pPr>
              <w:jc w:val="center"/>
              <w:rPr>
                <w:color w:val="auto"/>
              </w:rPr>
            </w:pPr>
            <w:r w:rsidRPr="0094163B">
              <w:rPr>
                <w:color w:val="auto"/>
              </w:rPr>
              <w:t>1 198,32</w:t>
            </w:r>
          </w:p>
        </w:tc>
      </w:tr>
      <w:tr w:rsidR="0094163B" w:rsidRPr="0094163B" w14:paraId="2A22AA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3796C" w14:textId="77777777" w:rsidR="0013001D" w:rsidRPr="0094163B" w:rsidRDefault="0013001D" w:rsidP="0013001D">
            <w:pPr>
              <w:jc w:val="center"/>
              <w:rPr>
                <w:color w:val="auto"/>
              </w:rPr>
            </w:pPr>
            <w:r w:rsidRPr="0094163B">
              <w:rPr>
                <w:color w:val="auto"/>
              </w:rPr>
              <w:t>14-01-005-21</w:t>
            </w:r>
          </w:p>
        </w:tc>
        <w:tc>
          <w:tcPr>
            <w:tcW w:w="2920" w:type="dxa"/>
            <w:tcBorders>
              <w:top w:val="nil"/>
              <w:left w:val="nil"/>
              <w:bottom w:val="single" w:sz="4" w:space="0" w:color="auto"/>
              <w:right w:val="single" w:sz="4" w:space="0" w:color="auto"/>
            </w:tcBorders>
            <w:shd w:val="clear" w:color="auto" w:fill="auto"/>
            <w:vAlign w:val="center"/>
            <w:hideMark/>
          </w:tcPr>
          <w:p w14:paraId="2DD61D8B" w14:textId="51FE240A" w:rsidR="0013001D" w:rsidRPr="0094163B" w:rsidRDefault="0013001D" w:rsidP="0013001D">
            <w:pPr>
              <w:jc w:val="center"/>
              <w:rPr>
                <w:color w:val="auto"/>
              </w:rPr>
            </w:pPr>
            <w:r w:rsidRPr="0094163B">
              <w:rPr>
                <w:color w:val="auto"/>
              </w:rPr>
              <w:t>31 617,69</w:t>
            </w:r>
          </w:p>
        </w:tc>
        <w:tc>
          <w:tcPr>
            <w:tcW w:w="3033" w:type="dxa"/>
            <w:tcBorders>
              <w:top w:val="nil"/>
              <w:left w:val="nil"/>
              <w:bottom w:val="single" w:sz="4" w:space="0" w:color="auto"/>
              <w:right w:val="single" w:sz="4" w:space="0" w:color="auto"/>
            </w:tcBorders>
            <w:shd w:val="clear" w:color="auto" w:fill="auto"/>
            <w:vAlign w:val="center"/>
            <w:hideMark/>
          </w:tcPr>
          <w:p w14:paraId="0A383A56" w14:textId="6F671895" w:rsidR="0013001D" w:rsidRPr="0094163B" w:rsidRDefault="0013001D" w:rsidP="0013001D">
            <w:pPr>
              <w:jc w:val="center"/>
              <w:rPr>
                <w:color w:val="auto"/>
              </w:rPr>
            </w:pPr>
            <w:r w:rsidRPr="0094163B">
              <w:rPr>
                <w:color w:val="auto"/>
              </w:rPr>
              <w:t>1 306,94</w:t>
            </w:r>
          </w:p>
        </w:tc>
      </w:tr>
      <w:tr w:rsidR="0094163B" w:rsidRPr="0094163B" w14:paraId="5E78CB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FD0907" w14:textId="77777777" w:rsidR="0013001D" w:rsidRPr="0094163B" w:rsidRDefault="0013001D" w:rsidP="0013001D">
            <w:pPr>
              <w:jc w:val="center"/>
              <w:rPr>
                <w:color w:val="auto"/>
              </w:rPr>
            </w:pPr>
            <w:r w:rsidRPr="0094163B">
              <w:rPr>
                <w:color w:val="auto"/>
              </w:rPr>
              <w:t>14-01-005-22</w:t>
            </w:r>
          </w:p>
        </w:tc>
        <w:tc>
          <w:tcPr>
            <w:tcW w:w="2920" w:type="dxa"/>
            <w:tcBorders>
              <w:top w:val="nil"/>
              <w:left w:val="nil"/>
              <w:bottom w:val="single" w:sz="4" w:space="0" w:color="auto"/>
              <w:right w:val="single" w:sz="4" w:space="0" w:color="auto"/>
            </w:tcBorders>
            <w:shd w:val="clear" w:color="auto" w:fill="auto"/>
            <w:vAlign w:val="center"/>
            <w:hideMark/>
          </w:tcPr>
          <w:p w14:paraId="1C500865" w14:textId="6126F2EE" w:rsidR="0013001D" w:rsidRPr="0094163B" w:rsidRDefault="0013001D" w:rsidP="0013001D">
            <w:pPr>
              <w:jc w:val="center"/>
              <w:rPr>
                <w:color w:val="auto"/>
              </w:rPr>
            </w:pPr>
            <w:r w:rsidRPr="0094163B">
              <w:rPr>
                <w:color w:val="auto"/>
              </w:rPr>
              <w:t>38 916,43</w:t>
            </w:r>
          </w:p>
        </w:tc>
        <w:tc>
          <w:tcPr>
            <w:tcW w:w="3033" w:type="dxa"/>
            <w:tcBorders>
              <w:top w:val="nil"/>
              <w:left w:val="nil"/>
              <w:bottom w:val="single" w:sz="4" w:space="0" w:color="auto"/>
              <w:right w:val="single" w:sz="4" w:space="0" w:color="auto"/>
            </w:tcBorders>
            <w:shd w:val="clear" w:color="auto" w:fill="auto"/>
            <w:vAlign w:val="center"/>
            <w:hideMark/>
          </w:tcPr>
          <w:p w14:paraId="455EBCAB" w14:textId="2E427665" w:rsidR="0013001D" w:rsidRPr="0094163B" w:rsidRDefault="0013001D" w:rsidP="0013001D">
            <w:pPr>
              <w:jc w:val="center"/>
              <w:rPr>
                <w:color w:val="auto"/>
              </w:rPr>
            </w:pPr>
            <w:r w:rsidRPr="0094163B">
              <w:rPr>
                <w:color w:val="auto"/>
              </w:rPr>
              <w:t>1 557,58</w:t>
            </w:r>
          </w:p>
        </w:tc>
      </w:tr>
      <w:tr w:rsidR="0094163B" w:rsidRPr="0094163B" w14:paraId="2DF65C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255D2" w14:textId="77777777" w:rsidR="0013001D" w:rsidRPr="0094163B" w:rsidRDefault="0013001D" w:rsidP="0013001D">
            <w:pPr>
              <w:jc w:val="center"/>
              <w:rPr>
                <w:color w:val="auto"/>
              </w:rPr>
            </w:pPr>
            <w:r w:rsidRPr="0094163B">
              <w:rPr>
                <w:color w:val="auto"/>
              </w:rPr>
              <w:t>14-01-005-23</w:t>
            </w:r>
          </w:p>
        </w:tc>
        <w:tc>
          <w:tcPr>
            <w:tcW w:w="2920" w:type="dxa"/>
            <w:tcBorders>
              <w:top w:val="nil"/>
              <w:left w:val="nil"/>
              <w:bottom w:val="single" w:sz="4" w:space="0" w:color="auto"/>
              <w:right w:val="single" w:sz="4" w:space="0" w:color="auto"/>
            </w:tcBorders>
            <w:shd w:val="clear" w:color="auto" w:fill="auto"/>
            <w:vAlign w:val="center"/>
            <w:hideMark/>
          </w:tcPr>
          <w:p w14:paraId="35134663" w14:textId="46C4C3AD" w:rsidR="0013001D" w:rsidRPr="0094163B" w:rsidRDefault="0013001D" w:rsidP="0013001D">
            <w:pPr>
              <w:jc w:val="center"/>
              <w:rPr>
                <w:color w:val="auto"/>
              </w:rPr>
            </w:pPr>
            <w:r w:rsidRPr="0094163B">
              <w:rPr>
                <w:color w:val="auto"/>
              </w:rPr>
              <w:t>41 317,93</w:t>
            </w:r>
          </w:p>
        </w:tc>
        <w:tc>
          <w:tcPr>
            <w:tcW w:w="3033" w:type="dxa"/>
            <w:tcBorders>
              <w:top w:val="nil"/>
              <w:left w:val="nil"/>
              <w:bottom w:val="single" w:sz="4" w:space="0" w:color="auto"/>
              <w:right w:val="single" w:sz="4" w:space="0" w:color="auto"/>
            </w:tcBorders>
            <w:shd w:val="clear" w:color="auto" w:fill="auto"/>
            <w:vAlign w:val="center"/>
            <w:hideMark/>
          </w:tcPr>
          <w:p w14:paraId="3F80096C" w14:textId="0593AC87" w:rsidR="0013001D" w:rsidRPr="0094163B" w:rsidRDefault="0013001D" w:rsidP="0013001D">
            <w:pPr>
              <w:jc w:val="center"/>
              <w:rPr>
                <w:color w:val="auto"/>
              </w:rPr>
            </w:pPr>
            <w:r w:rsidRPr="0094163B">
              <w:rPr>
                <w:color w:val="auto"/>
              </w:rPr>
              <w:t>1 663,51</w:t>
            </w:r>
          </w:p>
        </w:tc>
      </w:tr>
      <w:tr w:rsidR="0094163B" w:rsidRPr="0094163B" w14:paraId="6037BE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4E875B" w14:textId="77777777" w:rsidR="0013001D" w:rsidRPr="0094163B" w:rsidRDefault="0013001D" w:rsidP="0013001D">
            <w:pPr>
              <w:jc w:val="center"/>
              <w:rPr>
                <w:color w:val="auto"/>
              </w:rPr>
            </w:pPr>
            <w:r w:rsidRPr="0094163B">
              <w:rPr>
                <w:color w:val="auto"/>
              </w:rPr>
              <w:t>14-01-005-24</w:t>
            </w:r>
          </w:p>
        </w:tc>
        <w:tc>
          <w:tcPr>
            <w:tcW w:w="2920" w:type="dxa"/>
            <w:tcBorders>
              <w:top w:val="nil"/>
              <w:left w:val="nil"/>
              <w:bottom w:val="single" w:sz="4" w:space="0" w:color="auto"/>
              <w:right w:val="single" w:sz="4" w:space="0" w:color="auto"/>
            </w:tcBorders>
            <w:shd w:val="clear" w:color="auto" w:fill="auto"/>
            <w:vAlign w:val="center"/>
            <w:hideMark/>
          </w:tcPr>
          <w:p w14:paraId="62AB8978" w14:textId="0D4E6102" w:rsidR="0013001D" w:rsidRPr="0094163B" w:rsidRDefault="0013001D" w:rsidP="0013001D">
            <w:pPr>
              <w:jc w:val="center"/>
              <w:rPr>
                <w:color w:val="auto"/>
              </w:rPr>
            </w:pPr>
            <w:r w:rsidRPr="0094163B">
              <w:rPr>
                <w:color w:val="auto"/>
              </w:rPr>
              <w:t>54 457,32</w:t>
            </w:r>
          </w:p>
        </w:tc>
        <w:tc>
          <w:tcPr>
            <w:tcW w:w="3033" w:type="dxa"/>
            <w:tcBorders>
              <w:top w:val="nil"/>
              <w:left w:val="nil"/>
              <w:bottom w:val="single" w:sz="4" w:space="0" w:color="auto"/>
              <w:right w:val="single" w:sz="4" w:space="0" w:color="auto"/>
            </w:tcBorders>
            <w:shd w:val="clear" w:color="auto" w:fill="auto"/>
            <w:vAlign w:val="center"/>
            <w:hideMark/>
          </w:tcPr>
          <w:p w14:paraId="69C5B182" w14:textId="12EC326A" w:rsidR="0013001D" w:rsidRPr="0094163B" w:rsidRDefault="0013001D" w:rsidP="0013001D">
            <w:pPr>
              <w:jc w:val="center"/>
              <w:rPr>
                <w:color w:val="auto"/>
              </w:rPr>
            </w:pPr>
            <w:r w:rsidRPr="0094163B">
              <w:rPr>
                <w:color w:val="auto"/>
              </w:rPr>
              <w:t>2 200,80</w:t>
            </w:r>
          </w:p>
        </w:tc>
      </w:tr>
      <w:tr w:rsidR="0094163B" w:rsidRPr="0094163B" w14:paraId="282FF0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872759" w14:textId="77777777" w:rsidR="0013001D" w:rsidRPr="0094163B" w:rsidRDefault="0013001D" w:rsidP="0013001D">
            <w:pPr>
              <w:jc w:val="center"/>
              <w:rPr>
                <w:color w:val="auto"/>
              </w:rPr>
            </w:pPr>
            <w:r w:rsidRPr="0094163B">
              <w:rPr>
                <w:color w:val="auto"/>
              </w:rPr>
              <w:t>14-01-005-25</w:t>
            </w:r>
          </w:p>
        </w:tc>
        <w:tc>
          <w:tcPr>
            <w:tcW w:w="2920" w:type="dxa"/>
            <w:tcBorders>
              <w:top w:val="nil"/>
              <w:left w:val="nil"/>
              <w:bottom w:val="single" w:sz="4" w:space="0" w:color="auto"/>
              <w:right w:val="single" w:sz="4" w:space="0" w:color="auto"/>
            </w:tcBorders>
            <w:shd w:val="clear" w:color="auto" w:fill="auto"/>
            <w:vAlign w:val="center"/>
            <w:hideMark/>
          </w:tcPr>
          <w:p w14:paraId="3CFD7638" w14:textId="0A56D830" w:rsidR="0013001D" w:rsidRPr="0094163B" w:rsidRDefault="0013001D" w:rsidP="0013001D">
            <w:pPr>
              <w:jc w:val="center"/>
              <w:rPr>
                <w:color w:val="auto"/>
              </w:rPr>
            </w:pPr>
            <w:r w:rsidRPr="0094163B">
              <w:rPr>
                <w:color w:val="auto"/>
              </w:rPr>
              <w:t>72 594,47</w:t>
            </w:r>
          </w:p>
        </w:tc>
        <w:tc>
          <w:tcPr>
            <w:tcW w:w="3033" w:type="dxa"/>
            <w:tcBorders>
              <w:top w:val="nil"/>
              <w:left w:val="nil"/>
              <w:bottom w:val="single" w:sz="4" w:space="0" w:color="auto"/>
              <w:right w:val="single" w:sz="4" w:space="0" w:color="auto"/>
            </w:tcBorders>
            <w:shd w:val="clear" w:color="auto" w:fill="auto"/>
            <w:vAlign w:val="center"/>
            <w:hideMark/>
          </w:tcPr>
          <w:p w14:paraId="62AD29F8" w14:textId="40B06E72" w:rsidR="0013001D" w:rsidRPr="0094163B" w:rsidRDefault="0013001D" w:rsidP="0013001D">
            <w:pPr>
              <w:jc w:val="center"/>
              <w:rPr>
                <w:color w:val="auto"/>
              </w:rPr>
            </w:pPr>
            <w:r w:rsidRPr="0094163B">
              <w:rPr>
                <w:color w:val="auto"/>
              </w:rPr>
              <w:t>2 777,53</w:t>
            </w:r>
          </w:p>
        </w:tc>
      </w:tr>
      <w:tr w:rsidR="0094163B" w:rsidRPr="0094163B" w14:paraId="78C3A7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B7CA8" w14:textId="77777777" w:rsidR="0013001D" w:rsidRPr="0094163B" w:rsidRDefault="0013001D" w:rsidP="0013001D">
            <w:pPr>
              <w:jc w:val="center"/>
              <w:rPr>
                <w:color w:val="auto"/>
              </w:rPr>
            </w:pPr>
            <w:r w:rsidRPr="0094163B">
              <w:rPr>
                <w:color w:val="auto"/>
              </w:rPr>
              <w:t>14-01-005-26</w:t>
            </w:r>
          </w:p>
        </w:tc>
        <w:tc>
          <w:tcPr>
            <w:tcW w:w="2920" w:type="dxa"/>
            <w:tcBorders>
              <w:top w:val="nil"/>
              <w:left w:val="nil"/>
              <w:bottom w:val="single" w:sz="4" w:space="0" w:color="auto"/>
              <w:right w:val="single" w:sz="4" w:space="0" w:color="auto"/>
            </w:tcBorders>
            <w:shd w:val="clear" w:color="auto" w:fill="auto"/>
            <w:vAlign w:val="center"/>
            <w:hideMark/>
          </w:tcPr>
          <w:p w14:paraId="4F2A25D4" w14:textId="4B89F06B" w:rsidR="0013001D" w:rsidRPr="0094163B" w:rsidRDefault="0013001D" w:rsidP="0013001D">
            <w:pPr>
              <w:jc w:val="center"/>
              <w:rPr>
                <w:color w:val="auto"/>
              </w:rPr>
            </w:pPr>
            <w:r w:rsidRPr="0094163B">
              <w:rPr>
                <w:color w:val="auto"/>
              </w:rPr>
              <w:t>81 446,14</w:t>
            </w:r>
          </w:p>
        </w:tc>
        <w:tc>
          <w:tcPr>
            <w:tcW w:w="3033" w:type="dxa"/>
            <w:tcBorders>
              <w:top w:val="nil"/>
              <w:left w:val="nil"/>
              <w:bottom w:val="single" w:sz="4" w:space="0" w:color="auto"/>
              <w:right w:val="single" w:sz="4" w:space="0" w:color="auto"/>
            </w:tcBorders>
            <w:shd w:val="clear" w:color="auto" w:fill="auto"/>
            <w:vAlign w:val="center"/>
            <w:hideMark/>
          </w:tcPr>
          <w:p w14:paraId="1EFA05F7" w14:textId="05D90D05" w:rsidR="0013001D" w:rsidRPr="0094163B" w:rsidRDefault="0013001D" w:rsidP="0013001D">
            <w:pPr>
              <w:jc w:val="center"/>
              <w:rPr>
                <w:color w:val="auto"/>
              </w:rPr>
            </w:pPr>
            <w:r w:rsidRPr="0094163B">
              <w:rPr>
                <w:color w:val="auto"/>
              </w:rPr>
              <w:t>3 406,19</w:t>
            </w:r>
          </w:p>
        </w:tc>
      </w:tr>
      <w:tr w:rsidR="0094163B" w:rsidRPr="0094163B" w14:paraId="29E760F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61542" w14:textId="77777777" w:rsidR="0013001D" w:rsidRPr="0094163B" w:rsidRDefault="0013001D" w:rsidP="0013001D">
            <w:pPr>
              <w:jc w:val="center"/>
              <w:rPr>
                <w:color w:val="auto"/>
              </w:rPr>
            </w:pPr>
            <w:r w:rsidRPr="0094163B">
              <w:rPr>
                <w:color w:val="auto"/>
              </w:rPr>
              <w:t>14-01-005-27</w:t>
            </w:r>
          </w:p>
        </w:tc>
        <w:tc>
          <w:tcPr>
            <w:tcW w:w="2920" w:type="dxa"/>
            <w:tcBorders>
              <w:top w:val="nil"/>
              <w:left w:val="nil"/>
              <w:bottom w:val="single" w:sz="4" w:space="0" w:color="auto"/>
              <w:right w:val="single" w:sz="4" w:space="0" w:color="auto"/>
            </w:tcBorders>
            <w:shd w:val="clear" w:color="auto" w:fill="auto"/>
            <w:vAlign w:val="center"/>
            <w:hideMark/>
          </w:tcPr>
          <w:p w14:paraId="6F9A482F" w14:textId="72D52B9D" w:rsidR="0013001D" w:rsidRPr="0094163B" w:rsidRDefault="0013001D" w:rsidP="0013001D">
            <w:pPr>
              <w:jc w:val="center"/>
              <w:rPr>
                <w:color w:val="auto"/>
              </w:rPr>
            </w:pPr>
            <w:r w:rsidRPr="0094163B">
              <w:rPr>
                <w:color w:val="auto"/>
              </w:rPr>
              <w:t>93 680,08</w:t>
            </w:r>
          </w:p>
        </w:tc>
        <w:tc>
          <w:tcPr>
            <w:tcW w:w="3033" w:type="dxa"/>
            <w:tcBorders>
              <w:top w:val="nil"/>
              <w:left w:val="nil"/>
              <w:bottom w:val="single" w:sz="4" w:space="0" w:color="auto"/>
              <w:right w:val="single" w:sz="4" w:space="0" w:color="auto"/>
            </w:tcBorders>
            <w:shd w:val="clear" w:color="auto" w:fill="auto"/>
            <w:vAlign w:val="center"/>
            <w:hideMark/>
          </w:tcPr>
          <w:p w14:paraId="0CD030A8" w14:textId="76F72C14" w:rsidR="0013001D" w:rsidRPr="0094163B" w:rsidRDefault="0013001D" w:rsidP="0013001D">
            <w:pPr>
              <w:jc w:val="center"/>
              <w:rPr>
                <w:color w:val="auto"/>
              </w:rPr>
            </w:pPr>
            <w:r w:rsidRPr="0094163B">
              <w:rPr>
                <w:color w:val="auto"/>
              </w:rPr>
              <w:t>3 981,29</w:t>
            </w:r>
          </w:p>
        </w:tc>
      </w:tr>
      <w:tr w:rsidR="0094163B" w:rsidRPr="0094163B" w14:paraId="1B0A6C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0C073" w14:textId="77777777" w:rsidR="0013001D" w:rsidRPr="0094163B" w:rsidRDefault="0013001D" w:rsidP="0013001D">
            <w:pPr>
              <w:jc w:val="center"/>
              <w:rPr>
                <w:color w:val="auto"/>
              </w:rPr>
            </w:pPr>
            <w:r w:rsidRPr="0094163B">
              <w:rPr>
                <w:color w:val="auto"/>
              </w:rPr>
              <w:t>14-01-005-28</w:t>
            </w:r>
          </w:p>
        </w:tc>
        <w:tc>
          <w:tcPr>
            <w:tcW w:w="2920" w:type="dxa"/>
            <w:tcBorders>
              <w:top w:val="nil"/>
              <w:left w:val="nil"/>
              <w:bottom w:val="single" w:sz="4" w:space="0" w:color="auto"/>
              <w:right w:val="single" w:sz="4" w:space="0" w:color="auto"/>
            </w:tcBorders>
            <w:shd w:val="clear" w:color="auto" w:fill="auto"/>
            <w:vAlign w:val="center"/>
            <w:hideMark/>
          </w:tcPr>
          <w:p w14:paraId="6263BCE3" w14:textId="0362F9D3" w:rsidR="0013001D" w:rsidRPr="0094163B" w:rsidRDefault="0013001D" w:rsidP="0013001D">
            <w:pPr>
              <w:jc w:val="center"/>
              <w:rPr>
                <w:color w:val="auto"/>
              </w:rPr>
            </w:pPr>
            <w:r w:rsidRPr="0094163B">
              <w:rPr>
                <w:color w:val="auto"/>
              </w:rPr>
              <w:t>112 173,11</w:t>
            </w:r>
          </w:p>
        </w:tc>
        <w:tc>
          <w:tcPr>
            <w:tcW w:w="3033" w:type="dxa"/>
            <w:tcBorders>
              <w:top w:val="nil"/>
              <w:left w:val="nil"/>
              <w:bottom w:val="single" w:sz="4" w:space="0" w:color="auto"/>
              <w:right w:val="single" w:sz="4" w:space="0" w:color="auto"/>
            </w:tcBorders>
            <w:shd w:val="clear" w:color="auto" w:fill="auto"/>
            <w:vAlign w:val="center"/>
            <w:hideMark/>
          </w:tcPr>
          <w:p w14:paraId="27524AC0" w14:textId="0716BF31" w:rsidR="0013001D" w:rsidRPr="0094163B" w:rsidRDefault="0013001D" w:rsidP="0013001D">
            <w:pPr>
              <w:jc w:val="center"/>
              <w:rPr>
                <w:color w:val="auto"/>
              </w:rPr>
            </w:pPr>
            <w:r w:rsidRPr="0094163B">
              <w:rPr>
                <w:color w:val="auto"/>
              </w:rPr>
              <w:t>4 609,91</w:t>
            </w:r>
          </w:p>
        </w:tc>
      </w:tr>
      <w:tr w:rsidR="0094163B" w:rsidRPr="0094163B" w14:paraId="6632A6EB"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79DE74C5"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C8B83B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3A813A"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F7C7194"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41DF6A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0E851E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8B54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606986"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BCFAA5" w14:textId="77777777" w:rsidR="00893357" w:rsidRPr="0094163B" w:rsidRDefault="00893357" w:rsidP="00893357">
            <w:pPr>
              <w:rPr>
                <w:color w:val="auto"/>
              </w:rPr>
            </w:pPr>
            <w:r w:rsidRPr="0094163B">
              <w:rPr>
                <w:color w:val="auto"/>
              </w:rPr>
              <w:t> </w:t>
            </w:r>
          </w:p>
        </w:tc>
      </w:tr>
      <w:tr w:rsidR="0094163B" w:rsidRPr="0094163B" w14:paraId="613E9A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BBD99"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0C581E1"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147E50"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05F5E6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1801E"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98CCF1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F0CD04" w14:textId="77777777" w:rsidR="00893357" w:rsidRPr="0094163B" w:rsidRDefault="00893357" w:rsidP="00893357">
            <w:pPr>
              <w:rPr>
                <w:color w:val="auto"/>
              </w:rPr>
            </w:pPr>
            <w:r w:rsidRPr="0094163B">
              <w:rPr>
                <w:color w:val="auto"/>
              </w:rPr>
              <w:t>на 1 км</w:t>
            </w:r>
          </w:p>
        </w:tc>
      </w:tr>
      <w:tr w:rsidR="0094163B" w:rsidRPr="0094163B" w14:paraId="1B69EEC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93B52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E98C56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D9B10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637BBD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A24D4"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C63BF5F"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B157A2" w14:textId="77777777" w:rsidR="00893357" w:rsidRPr="0094163B" w:rsidRDefault="00893357" w:rsidP="00893357">
            <w:pPr>
              <w:rPr>
                <w:color w:val="auto"/>
              </w:rPr>
            </w:pPr>
            <w:r w:rsidRPr="0094163B">
              <w:rPr>
                <w:color w:val="auto"/>
              </w:rPr>
              <w:t> </w:t>
            </w:r>
          </w:p>
        </w:tc>
      </w:tr>
      <w:tr w:rsidR="0094163B" w:rsidRPr="0094163B" w14:paraId="2D31C96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423B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E7BEF1E"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910320"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75D497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93C8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F63F063"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0A1501" w14:textId="458B97CB"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6B1FB325" w14:textId="77777777" w:rsidTr="005A0EFB">
        <w:trPr>
          <w:cantSplit/>
          <w:trHeight w:val="20"/>
        </w:trPr>
        <w:tc>
          <w:tcPr>
            <w:tcW w:w="700" w:type="dxa"/>
            <w:shd w:val="clear" w:color="auto" w:fill="auto"/>
            <w:vAlign w:val="center"/>
          </w:tcPr>
          <w:p w14:paraId="1394D8C6" w14:textId="77777777" w:rsidR="009E2C8E" w:rsidRPr="0094163B" w:rsidRDefault="009E2C8E" w:rsidP="005A0EFB">
            <w:pPr>
              <w:jc w:val="center"/>
              <w:rPr>
                <w:color w:val="auto"/>
              </w:rPr>
            </w:pPr>
          </w:p>
        </w:tc>
        <w:tc>
          <w:tcPr>
            <w:tcW w:w="3553" w:type="dxa"/>
            <w:shd w:val="clear" w:color="auto" w:fill="auto"/>
            <w:vAlign w:val="center"/>
          </w:tcPr>
          <w:p w14:paraId="504CE81D" w14:textId="77777777" w:rsidR="009E2C8E" w:rsidRPr="0094163B" w:rsidRDefault="009E2C8E" w:rsidP="005A0EFB">
            <w:pPr>
              <w:jc w:val="center"/>
              <w:rPr>
                <w:color w:val="auto"/>
              </w:rPr>
            </w:pPr>
          </w:p>
        </w:tc>
        <w:tc>
          <w:tcPr>
            <w:tcW w:w="5953" w:type="dxa"/>
            <w:gridSpan w:val="2"/>
            <w:shd w:val="clear" w:color="auto" w:fill="auto"/>
            <w:vAlign w:val="center"/>
          </w:tcPr>
          <w:p w14:paraId="3171859D" w14:textId="77777777" w:rsidR="009E2C8E" w:rsidRPr="0094163B" w:rsidRDefault="009E2C8E" w:rsidP="005A0EFB">
            <w:pPr>
              <w:jc w:val="center"/>
              <w:rPr>
                <w:color w:val="auto"/>
              </w:rPr>
            </w:pPr>
          </w:p>
        </w:tc>
      </w:tr>
      <w:tr w:rsidR="0094163B" w:rsidRPr="0094163B" w14:paraId="26DAC41B" w14:textId="77777777" w:rsidTr="005A0EFB">
        <w:trPr>
          <w:cantSplit/>
          <w:trHeight w:val="20"/>
        </w:trPr>
        <w:tc>
          <w:tcPr>
            <w:tcW w:w="700" w:type="dxa"/>
            <w:shd w:val="clear" w:color="auto" w:fill="auto"/>
            <w:vAlign w:val="center"/>
          </w:tcPr>
          <w:p w14:paraId="68F128EB" w14:textId="77777777" w:rsidR="009E2C8E" w:rsidRPr="0094163B" w:rsidRDefault="009E2C8E" w:rsidP="005A0EFB">
            <w:pPr>
              <w:jc w:val="center"/>
              <w:rPr>
                <w:color w:val="auto"/>
              </w:rPr>
            </w:pPr>
          </w:p>
        </w:tc>
        <w:tc>
          <w:tcPr>
            <w:tcW w:w="3553" w:type="dxa"/>
            <w:shd w:val="clear" w:color="auto" w:fill="auto"/>
            <w:vAlign w:val="center"/>
          </w:tcPr>
          <w:p w14:paraId="06BBC113" w14:textId="77777777" w:rsidR="009E2C8E" w:rsidRPr="0094163B" w:rsidRDefault="009E2C8E" w:rsidP="005A0EFB">
            <w:pPr>
              <w:jc w:val="center"/>
              <w:rPr>
                <w:color w:val="auto"/>
              </w:rPr>
            </w:pPr>
          </w:p>
        </w:tc>
        <w:tc>
          <w:tcPr>
            <w:tcW w:w="5953" w:type="dxa"/>
            <w:gridSpan w:val="2"/>
            <w:shd w:val="clear" w:color="auto" w:fill="auto"/>
            <w:vAlign w:val="center"/>
          </w:tcPr>
          <w:p w14:paraId="6BEAB97C" w14:textId="77777777" w:rsidR="009E2C8E" w:rsidRPr="0094163B" w:rsidRDefault="009E2C8E" w:rsidP="005A0EFB">
            <w:pPr>
              <w:jc w:val="center"/>
              <w:rPr>
                <w:color w:val="auto"/>
              </w:rPr>
            </w:pPr>
          </w:p>
        </w:tc>
      </w:tr>
      <w:tr w:rsidR="0094163B" w:rsidRPr="0094163B" w14:paraId="203BFBC2" w14:textId="77777777" w:rsidTr="005A0EFB">
        <w:trPr>
          <w:cantSplit/>
          <w:trHeight w:val="20"/>
        </w:trPr>
        <w:tc>
          <w:tcPr>
            <w:tcW w:w="700" w:type="dxa"/>
            <w:shd w:val="clear" w:color="auto" w:fill="auto"/>
            <w:vAlign w:val="center"/>
          </w:tcPr>
          <w:p w14:paraId="34996639" w14:textId="77777777" w:rsidR="005A0EFB" w:rsidRPr="0094163B" w:rsidRDefault="005A0EFB" w:rsidP="005A0EFB">
            <w:pPr>
              <w:jc w:val="center"/>
              <w:rPr>
                <w:color w:val="auto"/>
              </w:rPr>
            </w:pPr>
          </w:p>
        </w:tc>
        <w:tc>
          <w:tcPr>
            <w:tcW w:w="3553" w:type="dxa"/>
            <w:shd w:val="clear" w:color="auto" w:fill="auto"/>
            <w:vAlign w:val="center"/>
          </w:tcPr>
          <w:p w14:paraId="7BF362CF" w14:textId="77777777" w:rsidR="005A0EFB" w:rsidRPr="0094163B" w:rsidRDefault="005A0EFB" w:rsidP="005A0EFB">
            <w:pPr>
              <w:jc w:val="center"/>
              <w:rPr>
                <w:color w:val="auto"/>
              </w:rPr>
            </w:pPr>
          </w:p>
        </w:tc>
        <w:tc>
          <w:tcPr>
            <w:tcW w:w="5953" w:type="dxa"/>
            <w:gridSpan w:val="2"/>
            <w:shd w:val="clear" w:color="auto" w:fill="auto"/>
            <w:vAlign w:val="center"/>
          </w:tcPr>
          <w:p w14:paraId="432291B1" w14:textId="77777777" w:rsidR="005A0EFB" w:rsidRPr="0094163B" w:rsidRDefault="005A0EFB" w:rsidP="005A0EFB">
            <w:pPr>
              <w:jc w:val="center"/>
              <w:rPr>
                <w:color w:val="auto"/>
              </w:rPr>
            </w:pPr>
          </w:p>
        </w:tc>
      </w:tr>
      <w:tr w:rsidR="0094163B" w:rsidRPr="0094163B" w14:paraId="383926F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5ED0A" w14:textId="77777777" w:rsidR="005A0EFB" w:rsidRPr="0094163B" w:rsidRDefault="005A0EFB" w:rsidP="005A0EFB">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436CEE" w14:textId="77777777" w:rsidR="005A0EFB" w:rsidRPr="0094163B" w:rsidRDefault="005A0EFB" w:rsidP="005A0EFB">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B6A733" w14:textId="77777777" w:rsidR="005A0EFB" w:rsidRPr="0094163B" w:rsidRDefault="005A0EFB" w:rsidP="005A0EFB">
            <w:pPr>
              <w:jc w:val="center"/>
              <w:rPr>
                <w:color w:val="auto"/>
              </w:rPr>
            </w:pPr>
            <w:r w:rsidRPr="0094163B">
              <w:rPr>
                <w:color w:val="auto"/>
              </w:rPr>
              <w:t>Краткие характеристики</w:t>
            </w:r>
          </w:p>
        </w:tc>
      </w:tr>
      <w:tr w:rsidR="0094163B" w:rsidRPr="0094163B" w14:paraId="3D20B58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EE9DB"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7EE647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F918824"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1921CEE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0DDF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FB082CF"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970184"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2D3678E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BB60F"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95434A0"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73D81C"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DD6C78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9CBE8"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1A03269"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BAC9A6" w14:textId="77777777" w:rsidR="00893357" w:rsidRPr="0094163B" w:rsidRDefault="00893357" w:rsidP="00893357">
            <w:pPr>
              <w:rPr>
                <w:color w:val="auto"/>
              </w:rPr>
            </w:pPr>
            <w:r w:rsidRPr="0094163B">
              <w:rPr>
                <w:color w:val="auto"/>
              </w:rPr>
              <w:t>предусмотрено</w:t>
            </w:r>
          </w:p>
        </w:tc>
      </w:tr>
      <w:tr w:rsidR="0094163B" w:rsidRPr="0094163B" w14:paraId="65994C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1B1A0"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2F845D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9BB5C5" w14:textId="77777777" w:rsidR="00893357" w:rsidRPr="0094163B" w:rsidRDefault="00893357" w:rsidP="00893357">
            <w:pPr>
              <w:rPr>
                <w:color w:val="auto"/>
              </w:rPr>
            </w:pPr>
            <w:r w:rsidRPr="0094163B">
              <w:rPr>
                <w:color w:val="auto"/>
              </w:rPr>
              <w:t>гидравлическое</w:t>
            </w:r>
          </w:p>
        </w:tc>
      </w:tr>
      <w:tr w:rsidR="0094163B" w:rsidRPr="0094163B" w14:paraId="44578C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5FC43"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1AB62C5"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F8DD87" w14:textId="77777777" w:rsidR="00893357" w:rsidRPr="0094163B" w:rsidRDefault="00893357" w:rsidP="00893357">
            <w:pPr>
              <w:rPr>
                <w:color w:val="auto"/>
              </w:rPr>
            </w:pPr>
            <w:r w:rsidRPr="0094163B">
              <w:rPr>
                <w:color w:val="auto"/>
              </w:rPr>
              <w:t> </w:t>
            </w:r>
          </w:p>
        </w:tc>
      </w:tr>
      <w:tr w:rsidR="0094163B" w:rsidRPr="0094163B" w14:paraId="17B8613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8485A"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51BC8EF1"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C4A345"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12C49B4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72C77"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51F199C3"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A4A116"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300BF9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5441D"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6292E027"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AE2D48"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0ACD2F73"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668BAA5" w14:textId="77777777" w:rsidR="00893357" w:rsidRPr="0094163B" w:rsidRDefault="00893357" w:rsidP="00460D0C">
            <w:pPr>
              <w:spacing w:before="120" w:after="120"/>
              <w:rPr>
                <w:color w:val="auto"/>
                <w:sz w:val="28"/>
                <w:szCs w:val="28"/>
              </w:rPr>
            </w:pPr>
            <w:r w:rsidRPr="0094163B">
              <w:rPr>
                <w:color w:val="auto"/>
                <w:sz w:val="28"/>
                <w:szCs w:val="28"/>
              </w:rPr>
              <w:t>К таблице 14-01-006 Наружные инженерные сети водопровода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6F7F3AC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CA20AA4"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30E39D1"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EFFA2CF"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015E566" w14:textId="45316A60"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7432B3F"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3CCF6D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9278AB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D01C08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82B5D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ED892" w14:textId="77777777" w:rsidR="0013001D" w:rsidRPr="0094163B" w:rsidRDefault="0013001D" w:rsidP="0013001D">
            <w:pPr>
              <w:jc w:val="center"/>
              <w:rPr>
                <w:color w:val="auto"/>
              </w:rPr>
            </w:pPr>
            <w:r w:rsidRPr="0094163B">
              <w:rPr>
                <w:color w:val="auto"/>
              </w:rPr>
              <w:t>14-01-006-01</w:t>
            </w:r>
          </w:p>
        </w:tc>
        <w:tc>
          <w:tcPr>
            <w:tcW w:w="2920" w:type="dxa"/>
            <w:tcBorders>
              <w:top w:val="nil"/>
              <w:left w:val="nil"/>
              <w:bottom w:val="single" w:sz="4" w:space="0" w:color="auto"/>
              <w:right w:val="single" w:sz="4" w:space="0" w:color="auto"/>
            </w:tcBorders>
            <w:shd w:val="clear" w:color="auto" w:fill="auto"/>
            <w:vAlign w:val="center"/>
            <w:hideMark/>
          </w:tcPr>
          <w:p w14:paraId="2E2713DC" w14:textId="13CAB1C1" w:rsidR="0013001D" w:rsidRPr="0094163B" w:rsidRDefault="0013001D" w:rsidP="0013001D">
            <w:pPr>
              <w:jc w:val="center"/>
              <w:rPr>
                <w:color w:val="auto"/>
              </w:rPr>
            </w:pPr>
            <w:r w:rsidRPr="0094163B">
              <w:rPr>
                <w:color w:val="auto"/>
              </w:rPr>
              <w:t>8 194,39</w:t>
            </w:r>
          </w:p>
        </w:tc>
        <w:tc>
          <w:tcPr>
            <w:tcW w:w="3033" w:type="dxa"/>
            <w:tcBorders>
              <w:top w:val="nil"/>
              <w:left w:val="nil"/>
              <w:bottom w:val="single" w:sz="4" w:space="0" w:color="auto"/>
              <w:right w:val="single" w:sz="4" w:space="0" w:color="auto"/>
            </w:tcBorders>
            <w:shd w:val="clear" w:color="auto" w:fill="auto"/>
            <w:vAlign w:val="center"/>
            <w:hideMark/>
          </w:tcPr>
          <w:p w14:paraId="2C31A8F4" w14:textId="6211FA86" w:rsidR="0013001D" w:rsidRPr="0094163B" w:rsidRDefault="0013001D" w:rsidP="0013001D">
            <w:pPr>
              <w:jc w:val="center"/>
              <w:rPr>
                <w:color w:val="auto"/>
              </w:rPr>
            </w:pPr>
            <w:r w:rsidRPr="0094163B">
              <w:rPr>
                <w:color w:val="auto"/>
              </w:rPr>
              <w:t>346,06</w:t>
            </w:r>
          </w:p>
        </w:tc>
      </w:tr>
      <w:tr w:rsidR="0094163B" w:rsidRPr="0094163B" w14:paraId="365427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A4E0E" w14:textId="77777777" w:rsidR="0013001D" w:rsidRPr="0094163B" w:rsidRDefault="0013001D" w:rsidP="0013001D">
            <w:pPr>
              <w:jc w:val="center"/>
              <w:rPr>
                <w:color w:val="auto"/>
              </w:rPr>
            </w:pPr>
            <w:r w:rsidRPr="0094163B">
              <w:rPr>
                <w:color w:val="auto"/>
              </w:rPr>
              <w:t>14-01-006-02</w:t>
            </w:r>
          </w:p>
        </w:tc>
        <w:tc>
          <w:tcPr>
            <w:tcW w:w="2920" w:type="dxa"/>
            <w:tcBorders>
              <w:top w:val="nil"/>
              <w:left w:val="nil"/>
              <w:bottom w:val="single" w:sz="4" w:space="0" w:color="auto"/>
              <w:right w:val="single" w:sz="4" w:space="0" w:color="auto"/>
            </w:tcBorders>
            <w:shd w:val="clear" w:color="auto" w:fill="auto"/>
            <w:vAlign w:val="center"/>
            <w:hideMark/>
          </w:tcPr>
          <w:p w14:paraId="405114A0" w14:textId="66C4D678" w:rsidR="0013001D" w:rsidRPr="0094163B" w:rsidRDefault="0013001D" w:rsidP="0013001D">
            <w:pPr>
              <w:jc w:val="center"/>
              <w:rPr>
                <w:color w:val="auto"/>
              </w:rPr>
            </w:pPr>
            <w:r w:rsidRPr="0094163B">
              <w:rPr>
                <w:color w:val="auto"/>
              </w:rPr>
              <w:t>10 542,38</w:t>
            </w:r>
          </w:p>
        </w:tc>
        <w:tc>
          <w:tcPr>
            <w:tcW w:w="3033" w:type="dxa"/>
            <w:tcBorders>
              <w:top w:val="nil"/>
              <w:left w:val="nil"/>
              <w:bottom w:val="single" w:sz="4" w:space="0" w:color="auto"/>
              <w:right w:val="single" w:sz="4" w:space="0" w:color="auto"/>
            </w:tcBorders>
            <w:shd w:val="clear" w:color="auto" w:fill="auto"/>
            <w:vAlign w:val="center"/>
            <w:hideMark/>
          </w:tcPr>
          <w:p w14:paraId="0191180C" w14:textId="2864BA19" w:rsidR="0013001D" w:rsidRPr="0094163B" w:rsidRDefault="0013001D" w:rsidP="0013001D">
            <w:pPr>
              <w:jc w:val="center"/>
              <w:rPr>
                <w:color w:val="auto"/>
              </w:rPr>
            </w:pPr>
            <w:r w:rsidRPr="0094163B">
              <w:rPr>
                <w:color w:val="auto"/>
              </w:rPr>
              <w:t>451,54</w:t>
            </w:r>
          </w:p>
        </w:tc>
      </w:tr>
      <w:tr w:rsidR="0094163B" w:rsidRPr="0094163B" w14:paraId="02885B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39AFF" w14:textId="77777777" w:rsidR="0013001D" w:rsidRPr="0094163B" w:rsidRDefault="0013001D" w:rsidP="0013001D">
            <w:pPr>
              <w:jc w:val="center"/>
              <w:rPr>
                <w:color w:val="auto"/>
              </w:rPr>
            </w:pPr>
            <w:r w:rsidRPr="0094163B">
              <w:rPr>
                <w:color w:val="auto"/>
              </w:rPr>
              <w:t>14-01-006-03</w:t>
            </w:r>
          </w:p>
        </w:tc>
        <w:tc>
          <w:tcPr>
            <w:tcW w:w="2920" w:type="dxa"/>
            <w:tcBorders>
              <w:top w:val="nil"/>
              <w:left w:val="nil"/>
              <w:bottom w:val="single" w:sz="4" w:space="0" w:color="auto"/>
              <w:right w:val="single" w:sz="4" w:space="0" w:color="auto"/>
            </w:tcBorders>
            <w:shd w:val="clear" w:color="auto" w:fill="auto"/>
            <w:vAlign w:val="center"/>
            <w:hideMark/>
          </w:tcPr>
          <w:p w14:paraId="4F0E0386" w14:textId="3B441844" w:rsidR="0013001D" w:rsidRPr="0094163B" w:rsidRDefault="0013001D" w:rsidP="0013001D">
            <w:pPr>
              <w:jc w:val="center"/>
              <w:rPr>
                <w:color w:val="auto"/>
              </w:rPr>
            </w:pPr>
            <w:r w:rsidRPr="0094163B">
              <w:rPr>
                <w:color w:val="auto"/>
              </w:rPr>
              <w:t>13 867,65</w:t>
            </w:r>
          </w:p>
        </w:tc>
        <w:tc>
          <w:tcPr>
            <w:tcW w:w="3033" w:type="dxa"/>
            <w:tcBorders>
              <w:top w:val="nil"/>
              <w:left w:val="nil"/>
              <w:bottom w:val="single" w:sz="4" w:space="0" w:color="auto"/>
              <w:right w:val="single" w:sz="4" w:space="0" w:color="auto"/>
            </w:tcBorders>
            <w:shd w:val="clear" w:color="auto" w:fill="auto"/>
            <w:vAlign w:val="center"/>
            <w:hideMark/>
          </w:tcPr>
          <w:p w14:paraId="67AA122E" w14:textId="3E63B19C" w:rsidR="0013001D" w:rsidRPr="0094163B" w:rsidRDefault="0013001D" w:rsidP="0013001D">
            <w:pPr>
              <w:jc w:val="center"/>
              <w:rPr>
                <w:color w:val="auto"/>
              </w:rPr>
            </w:pPr>
            <w:r w:rsidRPr="0094163B">
              <w:rPr>
                <w:color w:val="auto"/>
              </w:rPr>
              <w:t>600,82</w:t>
            </w:r>
          </w:p>
        </w:tc>
      </w:tr>
      <w:tr w:rsidR="0094163B" w:rsidRPr="0094163B" w14:paraId="062B609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1CFAD2" w14:textId="77777777" w:rsidR="0013001D" w:rsidRPr="0094163B" w:rsidRDefault="0013001D" w:rsidP="0013001D">
            <w:pPr>
              <w:jc w:val="center"/>
              <w:rPr>
                <w:color w:val="auto"/>
              </w:rPr>
            </w:pPr>
            <w:r w:rsidRPr="0094163B">
              <w:rPr>
                <w:color w:val="auto"/>
              </w:rPr>
              <w:t>14-01-006-04</w:t>
            </w:r>
          </w:p>
        </w:tc>
        <w:tc>
          <w:tcPr>
            <w:tcW w:w="2920" w:type="dxa"/>
            <w:tcBorders>
              <w:top w:val="nil"/>
              <w:left w:val="nil"/>
              <w:bottom w:val="single" w:sz="4" w:space="0" w:color="auto"/>
              <w:right w:val="single" w:sz="4" w:space="0" w:color="auto"/>
            </w:tcBorders>
            <w:shd w:val="clear" w:color="auto" w:fill="auto"/>
            <w:vAlign w:val="center"/>
            <w:hideMark/>
          </w:tcPr>
          <w:p w14:paraId="26CF3178" w14:textId="11A17D66" w:rsidR="0013001D" w:rsidRPr="0094163B" w:rsidRDefault="0013001D" w:rsidP="0013001D">
            <w:pPr>
              <w:jc w:val="center"/>
              <w:rPr>
                <w:color w:val="auto"/>
              </w:rPr>
            </w:pPr>
            <w:r w:rsidRPr="0094163B">
              <w:rPr>
                <w:color w:val="auto"/>
              </w:rPr>
              <w:t>9 475,59</w:t>
            </w:r>
          </w:p>
        </w:tc>
        <w:tc>
          <w:tcPr>
            <w:tcW w:w="3033" w:type="dxa"/>
            <w:tcBorders>
              <w:top w:val="nil"/>
              <w:left w:val="nil"/>
              <w:bottom w:val="single" w:sz="4" w:space="0" w:color="auto"/>
              <w:right w:val="single" w:sz="4" w:space="0" w:color="auto"/>
            </w:tcBorders>
            <w:shd w:val="clear" w:color="auto" w:fill="auto"/>
            <w:vAlign w:val="center"/>
            <w:hideMark/>
          </w:tcPr>
          <w:p w14:paraId="75A997A4" w14:textId="7B546FB8" w:rsidR="0013001D" w:rsidRPr="0094163B" w:rsidRDefault="0013001D" w:rsidP="0013001D">
            <w:pPr>
              <w:jc w:val="center"/>
              <w:rPr>
                <w:color w:val="auto"/>
              </w:rPr>
            </w:pPr>
            <w:r w:rsidRPr="0094163B">
              <w:rPr>
                <w:color w:val="auto"/>
              </w:rPr>
              <w:t>395,15</w:t>
            </w:r>
          </w:p>
        </w:tc>
      </w:tr>
      <w:tr w:rsidR="0094163B" w:rsidRPr="0094163B" w14:paraId="4235D7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2678EC" w14:textId="77777777" w:rsidR="0013001D" w:rsidRPr="0094163B" w:rsidRDefault="0013001D" w:rsidP="0013001D">
            <w:pPr>
              <w:jc w:val="center"/>
              <w:rPr>
                <w:color w:val="auto"/>
              </w:rPr>
            </w:pPr>
            <w:r w:rsidRPr="0094163B">
              <w:rPr>
                <w:color w:val="auto"/>
              </w:rPr>
              <w:t>14-01-006-05</w:t>
            </w:r>
          </w:p>
        </w:tc>
        <w:tc>
          <w:tcPr>
            <w:tcW w:w="2920" w:type="dxa"/>
            <w:tcBorders>
              <w:top w:val="nil"/>
              <w:left w:val="nil"/>
              <w:bottom w:val="single" w:sz="4" w:space="0" w:color="auto"/>
              <w:right w:val="single" w:sz="4" w:space="0" w:color="auto"/>
            </w:tcBorders>
            <w:shd w:val="clear" w:color="auto" w:fill="auto"/>
            <w:vAlign w:val="center"/>
            <w:hideMark/>
          </w:tcPr>
          <w:p w14:paraId="63F9C24F" w14:textId="714ED27D" w:rsidR="0013001D" w:rsidRPr="0094163B" w:rsidRDefault="0013001D" w:rsidP="0013001D">
            <w:pPr>
              <w:jc w:val="center"/>
              <w:rPr>
                <w:color w:val="auto"/>
              </w:rPr>
            </w:pPr>
            <w:r w:rsidRPr="0094163B">
              <w:rPr>
                <w:color w:val="auto"/>
              </w:rPr>
              <w:t>11 806,96</w:t>
            </w:r>
          </w:p>
        </w:tc>
        <w:tc>
          <w:tcPr>
            <w:tcW w:w="3033" w:type="dxa"/>
            <w:tcBorders>
              <w:top w:val="nil"/>
              <w:left w:val="nil"/>
              <w:bottom w:val="single" w:sz="4" w:space="0" w:color="auto"/>
              <w:right w:val="single" w:sz="4" w:space="0" w:color="auto"/>
            </w:tcBorders>
            <w:shd w:val="clear" w:color="auto" w:fill="auto"/>
            <w:vAlign w:val="center"/>
            <w:hideMark/>
          </w:tcPr>
          <w:p w14:paraId="7FA042F6" w14:textId="77EDEDEF" w:rsidR="0013001D" w:rsidRPr="0094163B" w:rsidRDefault="0013001D" w:rsidP="0013001D">
            <w:pPr>
              <w:jc w:val="center"/>
              <w:rPr>
                <w:color w:val="auto"/>
              </w:rPr>
            </w:pPr>
            <w:r w:rsidRPr="0094163B">
              <w:rPr>
                <w:color w:val="auto"/>
              </w:rPr>
              <w:t>501,26</w:t>
            </w:r>
          </w:p>
        </w:tc>
      </w:tr>
      <w:tr w:rsidR="0094163B" w:rsidRPr="0094163B" w14:paraId="49E5E2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9EAD95" w14:textId="77777777" w:rsidR="0013001D" w:rsidRPr="0094163B" w:rsidRDefault="0013001D" w:rsidP="0013001D">
            <w:pPr>
              <w:jc w:val="center"/>
              <w:rPr>
                <w:color w:val="auto"/>
              </w:rPr>
            </w:pPr>
            <w:r w:rsidRPr="0094163B">
              <w:rPr>
                <w:color w:val="auto"/>
              </w:rPr>
              <w:t>14-01-006-06</w:t>
            </w:r>
          </w:p>
        </w:tc>
        <w:tc>
          <w:tcPr>
            <w:tcW w:w="2920" w:type="dxa"/>
            <w:tcBorders>
              <w:top w:val="nil"/>
              <w:left w:val="nil"/>
              <w:bottom w:val="single" w:sz="4" w:space="0" w:color="auto"/>
              <w:right w:val="single" w:sz="4" w:space="0" w:color="auto"/>
            </w:tcBorders>
            <w:shd w:val="clear" w:color="auto" w:fill="auto"/>
            <w:vAlign w:val="center"/>
            <w:hideMark/>
          </w:tcPr>
          <w:p w14:paraId="30760266" w14:textId="7DCDD2A5" w:rsidR="0013001D" w:rsidRPr="0094163B" w:rsidRDefault="0013001D" w:rsidP="0013001D">
            <w:pPr>
              <w:jc w:val="center"/>
              <w:rPr>
                <w:color w:val="auto"/>
              </w:rPr>
            </w:pPr>
            <w:r w:rsidRPr="0094163B">
              <w:rPr>
                <w:color w:val="auto"/>
              </w:rPr>
              <w:t>15 147,69</w:t>
            </w:r>
          </w:p>
        </w:tc>
        <w:tc>
          <w:tcPr>
            <w:tcW w:w="3033" w:type="dxa"/>
            <w:tcBorders>
              <w:top w:val="nil"/>
              <w:left w:val="nil"/>
              <w:bottom w:val="single" w:sz="4" w:space="0" w:color="auto"/>
              <w:right w:val="single" w:sz="4" w:space="0" w:color="auto"/>
            </w:tcBorders>
            <w:shd w:val="clear" w:color="auto" w:fill="auto"/>
            <w:vAlign w:val="center"/>
            <w:hideMark/>
          </w:tcPr>
          <w:p w14:paraId="3A46D1A8" w14:textId="5C1708A3" w:rsidR="0013001D" w:rsidRPr="0094163B" w:rsidRDefault="0013001D" w:rsidP="0013001D">
            <w:pPr>
              <w:jc w:val="center"/>
              <w:rPr>
                <w:color w:val="auto"/>
              </w:rPr>
            </w:pPr>
            <w:r w:rsidRPr="0094163B">
              <w:rPr>
                <w:color w:val="auto"/>
              </w:rPr>
              <w:t>650,97</w:t>
            </w:r>
          </w:p>
        </w:tc>
      </w:tr>
      <w:tr w:rsidR="0094163B" w:rsidRPr="0094163B" w14:paraId="37E96D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260214" w14:textId="77777777" w:rsidR="0013001D" w:rsidRPr="0094163B" w:rsidRDefault="0013001D" w:rsidP="0013001D">
            <w:pPr>
              <w:jc w:val="center"/>
              <w:rPr>
                <w:color w:val="auto"/>
              </w:rPr>
            </w:pPr>
            <w:r w:rsidRPr="0094163B">
              <w:rPr>
                <w:color w:val="auto"/>
              </w:rPr>
              <w:t>14-01-006-07</w:t>
            </w:r>
          </w:p>
        </w:tc>
        <w:tc>
          <w:tcPr>
            <w:tcW w:w="2920" w:type="dxa"/>
            <w:tcBorders>
              <w:top w:val="nil"/>
              <w:left w:val="nil"/>
              <w:bottom w:val="single" w:sz="4" w:space="0" w:color="auto"/>
              <w:right w:val="single" w:sz="4" w:space="0" w:color="auto"/>
            </w:tcBorders>
            <w:shd w:val="clear" w:color="auto" w:fill="auto"/>
            <w:vAlign w:val="center"/>
            <w:hideMark/>
          </w:tcPr>
          <w:p w14:paraId="342A75A9" w14:textId="7AB3496D" w:rsidR="0013001D" w:rsidRPr="0094163B" w:rsidRDefault="0013001D" w:rsidP="0013001D">
            <w:pPr>
              <w:jc w:val="center"/>
              <w:rPr>
                <w:color w:val="auto"/>
              </w:rPr>
            </w:pPr>
            <w:r w:rsidRPr="0094163B">
              <w:rPr>
                <w:color w:val="auto"/>
              </w:rPr>
              <w:t>11 427,92</w:t>
            </w:r>
          </w:p>
        </w:tc>
        <w:tc>
          <w:tcPr>
            <w:tcW w:w="3033" w:type="dxa"/>
            <w:tcBorders>
              <w:top w:val="nil"/>
              <w:left w:val="nil"/>
              <w:bottom w:val="single" w:sz="4" w:space="0" w:color="auto"/>
              <w:right w:val="single" w:sz="4" w:space="0" w:color="auto"/>
            </w:tcBorders>
            <w:shd w:val="clear" w:color="auto" w:fill="auto"/>
            <w:vAlign w:val="center"/>
            <w:hideMark/>
          </w:tcPr>
          <w:p w14:paraId="5BF0974E" w14:textId="4B14D03C" w:rsidR="0013001D" w:rsidRPr="0094163B" w:rsidRDefault="0013001D" w:rsidP="0013001D">
            <w:pPr>
              <w:jc w:val="center"/>
              <w:rPr>
                <w:color w:val="auto"/>
              </w:rPr>
            </w:pPr>
            <w:r w:rsidRPr="0094163B">
              <w:rPr>
                <w:color w:val="auto"/>
              </w:rPr>
              <w:t>419,75</w:t>
            </w:r>
          </w:p>
        </w:tc>
      </w:tr>
      <w:tr w:rsidR="0094163B" w:rsidRPr="0094163B" w14:paraId="59AD59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091372" w14:textId="77777777" w:rsidR="0013001D" w:rsidRPr="0094163B" w:rsidRDefault="0013001D" w:rsidP="0013001D">
            <w:pPr>
              <w:jc w:val="center"/>
              <w:rPr>
                <w:color w:val="auto"/>
              </w:rPr>
            </w:pPr>
            <w:r w:rsidRPr="0094163B">
              <w:rPr>
                <w:color w:val="auto"/>
              </w:rPr>
              <w:t>14-01-006-08</w:t>
            </w:r>
          </w:p>
        </w:tc>
        <w:tc>
          <w:tcPr>
            <w:tcW w:w="2920" w:type="dxa"/>
            <w:tcBorders>
              <w:top w:val="nil"/>
              <w:left w:val="nil"/>
              <w:bottom w:val="single" w:sz="4" w:space="0" w:color="auto"/>
              <w:right w:val="single" w:sz="4" w:space="0" w:color="auto"/>
            </w:tcBorders>
            <w:shd w:val="clear" w:color="auto" w:fill="auto"/>
            <w:vAlign w:val="center"/>
            <w:hideMark/>
          </w:tcPr>
          <w:p w14:paraId="243BA4BA" w14:textId="78856E87" w:rsidR="0013001D" w:rsidRPr="0094163B" w:rsidRDefault="0013001D" w:rsidP="0013001D">
            <w:pPr>
              <w:jc w:val="center"/>
              <w:rPr>
                <w:color w:val="auto"/>
              </w:rPr>
            </w:pPr>
            <w:r w:rsidRPr="0094163B">
              <w:rPr>
                <w:color w:val="auto"/>
              </w:rPr>
              <w:t>13 785,32</w:t>
            </w:r>
          </w:p>
        </w:tc>
        <w:tc>
          <w:tcPr>
            <w:tcW w:w="3033" w:type="dxa"/>
            <w:tcBorders>
              <w:top w:val="nil"/>
              <w:left w:val="nil"/>
              <w:bottom w:val="single" w:sz="4" w:space="0" w:color="auto"/>
              <w:right w:val="single" w:sz="4" w:space="0" w:color="auto"/>
            </w:tcBorders>
            <w:shd w:val="clear" w:color="auto" w:fill="auto"/>
            <w:vAlign w:val="center"/>
            <w:hideMark/>
          </w:tcPr>
          <w:p w14:paraId="1F2B42C6" w14:textId="31EE1DFD" w:rsidR="0013001D" w:rsidRPr="0094163B" w:rsidRDefault="0013001D" w:rsidP="0013001D">
            <w:pPr>
              <w:jc w:val="center"/>
              <w:rPr>
                <w:color w:val="auto"/>
              </w:rPr>
            </w:pPr>
            <w:r w:rsidRPr="0094163B">
              <w:rPr>
                <w:color w:val="auto"/>
              </w:rPr>
              <w:t>526,79</w:t>
            </w:r>
          </w:p>
        </w:tc>
      </w:tr>
      <w:tr w:rsidR="0094163B" w:rsidRPr="0094163B" w14:paraId="22F09E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431CD7" w14:textId="77777777" w:rsidR="0013001D" w:rsidRPr="0094163B" w:rsidRDefault="0013001D" w:rsidP="0013001D">
            <w:pPr>
              <w:jc w:val="center"/>
              <w:rPr>
                <w:color w:val="auto"/>
              </w:rPr>
            </w:pPr>
            <w:r w:rsidRPr="0094163B">
              <w:rPr>
                <w:color w:val="auto"/>
              </w:rPr>
              <w:t>14-01-006-09</w:t>
            </w:r>
          </w:p>
        </w:tc>
        <w:tc>
          <w:tcPr>
            <w:tcW w:w="2920" w:type="dxa"/>
            <w:tcBorders>
              <w:top w:val="nil"/>
              <w:left w:val="nil"/>
              <w:bottom w:val="single" w:sz="4" w:space="0" w:color="auto"/>
              <w:right w:val="single" w:sz="4" w:space="0" w:color="auto"/>
            </w:tcBorders>
            <w:shd w:val="clear" w:color="auto" w:fill="auto"/>
            <w:vAlign w:val="center"/>
            <w:hideMark/>
          </w:tcPr>
          <w:p w14:paraId="2BB649DC" w14:textId="170150F3" w:rsidR="0013001D" w:rsidRPr="0094163B" w:rsidRDefault="0013001D" w:rsidP="0013001D">
            <w:pPr>
              <w:jc w:val="center"/>
              <w:rPr>
                <w:color w:val="auto"/>
              </w:rPr>
            </w:pPr>
            <w:r w:rsidRPr="0094163B">
              <w:rPr>
                <w:color w:val="auto"/>
              </w:rPr>
              <w:t>17 114,57</w:t>
            </w:r>
          </w:p>
        </w:tc>
        <w:tc>
          <w:tcPr>
            <w:tcW w:w="3033" w:type="dxa"/>
            <w:tcBorders>
              <w:top w:val="nil"/>
              <w:left w:val="nil"/>
              <w:bottom w:val="single" w:sz="4" w:space="0" w:color="auto"/>
              <w:right w:val="single" w:sz="4" w:space="0" w:color="auto"/>
            </w:tcBorders>
            <w:shd w:val="clear" w:color="auto" w:fill="auto"/>
            <w:vAlign w:val="center"/>
            <w:hideMark/>
          </w:tcPr>
          <w:p w14:paraId="0B3C4A07" w14:textId="288B2C2E" w:rsidR="0013001D" w:rsidRPr="0094163B" w:rsidRDefault="0013001D" w:rsidP="0013001D">
            <w:pPr>
              <w:jc w:val="center"/>
              <w:rPr>
                <w:color w:val="auto"/>
              </w:rPr>
            </w:pPr>
            <w:r w:rsidRPr="0094163B">
              <w:rPr>
                <w:color w:val="auto"/>
              </w:rPr>
              <w:t>676,76</w:t>
            </w:r>
          </w:p>
        </w:tc>
      </w:tr>
      <w:tr w:rsidR="0094163B" w:rsidRPr="0094163B" w14:paraId="7B910D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FD5192" w14:textId="77777777" w:rsidR="0013001D" w:rsidRPr="0094163B" w:rsidRDefault="0013001D" w:rsidP="0013001D">
            <w:pPr>
              <w:jc w:val="center"/>
              <w:rPr>
                <w:color w:val="auto"/>
              </w:rPr>
            </w:pPr>
            <w:r w:rsidRPr="0094163B">
              <w:rPr>
                <w:color w:val="auto"/>
              </w:rPr>
              <w:t>14-01-006-10</w:t>
            </w:r>
          </w:p>
        </w:tc>
        <w:tc>
          <w:tcPr>
            <w:tcW w:w="2920" w:type="dxa"/>
            <w:tcBorders>
              <w:top w:val="nil"/>
              <w:left w:val="nil"/>
              <w:bottom w:val="single" w:sz="4" w:space="0" w:color="auto"/>
              <w:right w:val="single" w:sz="4" w:space="0" w:color="auto"/>
            </w:tcBorders>
            <w:shd w:val="clear" w:color="auto" w:fill="auto"/>
            <w:vAlign w:val="center"/>
            <w:hideMark/>
          </w:tcPr>
          <w:p w14:paraId="282F02F1" w14:textId="7E2AB97F" w:rsidR="0013001D" w:rsidRPr="0094163B" w:rsidRDefault="0013001D" w:rsidP="0013001D">
            <w:pPr>
              <w:jc w:val="center"/>
              <w:rPr>
                <w:color w:val="auto"/>
              </w:rPr>
            </w:pPr>
            <w:r w:rsidRPr="0094163B">
              <w:rPr>
                <w:color w:val="auto"/>
              </w:rPr>
              <w:t>12 895,88</w:t>
            </w:r>
          </w:p>
        </w:tc>
        <w:tc>
          <w:tcPr>
            <w:tcW w:w="3033" w:type="dxa"/>
            <w:tcBorders>
              <w:top w:val="nil"/>
              <w:left w:val="nil"/>
              <w:bottom w:val="single" w:sz="4" w:space="0" w:color="auto"/>
              <w:right w:val="single" w:sz="4" w:space="0" w:color="auto"/>
            </w:tcBorders>
            <w:shd w:val="clear" w:color="auto" w:fill="auto"/>
            <w:vAlign w:val="center"/>
            <w:hideMark/>
          </w:tcPr>
          <w:p w14:paraId="2E90942B" w14:textId="481B46B4" w:rsidR="0013001D" w:rsidRPr="0094163B" w:rsidRDefault="0013001D" w:rsidP="0013001D">
            <w:pPr>
              <w:jc w:val="center"/>
              <w:rPr>
                <w:color w:val="auto"/>
              </w:rPr>
            </w:pPr>
            <w:r w:rsidRPr="0094163B">
              <w:rPr>
                <w:color w:val="auto"/>
              </w:rPr>
              <w:t>513,27</w:t>
            </w:r>
          </w:p>
        </w:tc>
      </w:tr>
      <w:tr w:rsidR="0094163B" w:rsidRPr="0094163B" w14:paraId="540A1A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BD5709" w14:textId="77777777" w:rsidR="0013001D" w:rsidRPr="0094163B" w:rsidRDefault="0013001D" w:rsidP="0013001D">
            <w:pPr>
              <w:jc w:val="center"/>
              <w:rPr>
                <w:color w:val="auto"/>
              </w:rPr>
            </w:pPr>
            <w:r w:rsidRPr="0094163B">
              <w:rPr>
                <w:color w:val="auto"/>
              </w:rPr>
              <w:t>14-01-006-11</w:t>
            </w:r>
          </w:p>
        </w:tc>
        <w:tc>
          <w:tcPr>
            <w:tcW w:w="2920" w:type="dxa"/>
            <w:tcBorders>
              <w:top w:val="nil"/>
              <w:left w:val="nil"/>
              <w:bottom w:val="single" w:sz="4" w:space="0" w:color="auto"/>
              <w:right w:val="single" w:sz="4" w:space="0" w:color="auto"/>
            </w:tcBorders>
            <w:shd w:val="clear" w:color="auto" w:fill="auto"/>
            <w:vAlign w:val="center"/>
            <w:hideMark/>
          </w:tcPr>
          <w:p w14:paraId="28C0A38D" w14:textId="5974541C" w:rsidR="0013001D" w:rsidRPr="0094163B" w:rsidRDefault="0013001D" w:rsidP="0013001D">
            <w:pPr>
              <w:jc w:val="center"/>
              <w:rPr>
                <w:color w:val="auto"/>
              </w:rPr>
            </w:pPr>
            <w:r w:rsidRPr="0094163B">
              <w:rPr>
                <w:color w:val="auto"/>
              </w:rPr>
              <w:t>15 301,90</w:t>
            </w:r>
          </w:p>
        </w:tc>
        <w:tc>
          <w:tcPr>
            <w:tcW w:w="3033" w:type="dxa"/>
            <w:tcBorders>
              <w:top w:val="nil"/>
              <w:left w:val="nil"/>
              <w:bottom w:val="single" w:sz="4" w:space="0" w:color="auto"/>
              <w:right w:val="single" w:sz="4" w:space="0" w:color="auto"/>
            </w:tcBorders>
            <w:shd w:val="clear" w:color="auto" w:fill="auto"/>
            <w:vAlign w:val="center"/>
            <w:hideMark/>
          </w:tcPr>
          <w:p w14:paraId="014F234E" w14:textId="5ECBA584" w:rsidR="0013001D" w:rsidRPr="0094163B" w:rsidRDefault="0013001D" w:rsidP="0013001D">
            <w:pPr>
              <w:jc w:val="center"/>
              <w:rPr>
                <w:color w:val="auto"/>
              </w:rPr>
            </w:pPr>
            <w:r w:rsidRPr="0094163B">
              <w:rPr>
                <w:color w:val="auto"/>
              </w:rPr>
              <w:t>622,03</w:t>
            </w:r>
          </w:p>
        </w:tc>
      </w:tr>
      <w:tr w:rsidR="0094163B" w:rsidRPr="0094163B" w14:paraId="04B4DA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92EFB" w14:textId="77777777" w:rsidR="0013001D" w:rsidRPr="0094163B" w:rsidRDefault="0013001D" w:rsidP="0013001D">
            <w:pPr>
              <w:jc w:val="center"/>
              <w:rPr>
                <w:color w:val="auto"/>
              </w:rPr>
            </w:pPr>
            <w:r w:rsidRPr="0094163B">
              <w:rPr>
                <w:color w:val="auto"/>
              </w:rPr>
              <w:t>14-01-006-12</w:t>
            </w:r>
          </w:p>
        </w:tc>
        <w:tc>
          <w:tcPr>
            <w:tcW w:w="2920" w:type="dxa"/>
            <w:tcBorders>
              <w:top w:val="nil"/>
              <w:left w:val="nil"/>
              <w:bottom w:val="single" w:sz="4" w:space="0" w:color="auto"/>
              <w:right w:val="single" w:sz="4" w:space="0" w:color="auto"/>
            </w:tcBorders>
            <w:shd w:val="clear" w:color="auto" w:fill="auto"/>
            <w:vAlign w:val="center"/>
            <w:hideMark/>
          </w:tcPr>
          <w:p w14:paraId="354C096F" w14:textId="45998FA5" w:rsidR="0013001D" w:rsidRPr="0094163B" w:rsidRDefault="0013001D" w:rsidP="0013001D">
            <w:pPr>
              <w:jc w:val="center"/>
              <w:rPr>
                <w:color w:val="auto"/>
              </w:rPr>
            </w:pPr>
            <w:r w:rsidRPr="0094163B">
              <w:rPr>
                <w:color w:val="auto"/>
              </w:rPr>
              <w:t>18 599,85</w:t>
            </w:r>
          </w:p>
        </w:tc>
        <w:tc>
          <w:tcPr>
            <w:tcW w:w="3033" w:type="dxa"/>
            <w:tcBorders>
              <w:top w:val="nil"/>
              <w:left w:val="nil"/>
              <w:bottom w:val="single" w:sz="4" w:space="0" w:color="auto"/>
              <w:right w:val="single" w:sz="4" w:space="0" w:color="auto"/>
            </w:tcBorders>
            <w:shd w:val="clear" w:color="auto" w:fill="auto"/>
            <w:vAlign w:val="center"/>
            <w:hideMark/>
          </w:tcPr>
          <w:p w14:paraId="4112AE48" w14:textId="2F288CDA" w:rsidR="0013001D" w:rsidRPr="0094163B" w:rsidRDefault="0013001D" w:rsidP="0013001D">
            <w:pPr>
              <w:jc w:val="center"/>
              <w:rPr>
                <w:color w:val="auto"/>
              </w:rPr>
            </w:pPr>
            <w:r w:rsidRPr="0094163B">
              <w:rPr>
                <w:color w:val="auto"/>
              </w:rPr>
              <w:t>773,01</w:t>
            </w:r>
          </w:p>
        </w:tc>
      </w:tr>
      <w:tr w:rsidR="0094163B" w:rsidRPr="0094163B" w14:paraId="5B699C45"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CD86670" w14:textId="77777777" w:rsidR="009E2C8E" w:rsidRPr="0094163B" w:rsidRDefault="009E2C8E"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4DE9E3F" w14:textId="23A7890D" w:rsidR="009E2C8E" w:rsidRPr="0094163B" w:rsidRDefault="009E2C8E"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A72C0D1"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D9CE48B" w14:textId="77777777" w:rsidR="009E2C8E" w:rsidRPr="0094163B" w:rsidRDefault="009E2C8E"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6F8B4C4" w14:textId="77777777" w:rsidR="009E2C8E" w:rsidRPr="0094163B" w:rsidRDefault="009E2C8E"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E3B77E2" w14:textId="77777777" w:rsidR="009E2C8E" w:rsidRPr="0094163B" w:rsidRDefault="009E2C8E"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175C4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FFC68" w14:textId="77777777" w:rsidR="0013001D" w:rsidRPr="0094163B" w:rsidRDefault="0013001D" w:rsidP="0013001D">
            <w:pPr>
              <w:jc w:val="center"/>
              <w:rPr>
                <w:color w:val="auto"/>
              </w:rPr>
            </w:pPr>
            <w:r w:rsidRPr="0094163B">
              <w:rPr>
                <w:color w:val="auto"/>
              </w:rPr>
              <w:t>14-01-006-13</w:t>
            </w:r>
          </w:p>
        </w:tc>
        <w:tc>
          <w:tcPr>
            <w:tcW w:w="2920" w:type="dxa"/>
            <w:tcBorders>
              <w:top w:val="nil"/>
              <w:left w:val="nil"/>
              <w:bottom w:val="single" w:sz="4" w:space="0" w:color="auto"/>
              <w:right w:val="single" w:sz="4" w:space="0" w:color="auto"/>
            </w:tcBorders>
            <w:shd w:val="clear" w:color="auto" w:fill="auto"/>
            <w:vAlign w:val="center"/>
            <w:hideMark/>
          </w:tcPr>
          <w:p w14:paraId="30F2DE53" w14:textId="6D417DEE" w:rsidR="0013001D" w:rsidRPr="0094163B" w:rsidRDefault="0013001D" w:rsidP="0013001D">
            <w:pPr>
              <w:jc w:val="center"/>
              <w:rPr>
                <w:color w:val="auto"/>
              </w:rPr>
            </w:pPr>
            <w:r w:rsidRPr="0094163B">
              <w:rPr>
                <w:color w:val="auto"/>
              </w:rPr>
              <w:t>16 277,73</w:t>
            </w:r>
          </w:p>
        </w:tc>
        <w:tc>
          <w:tcPr>
            <w:tcW w:w="3033" w:type="dxa"/>
            <w:tcBorders>
              <w:top w:val="nil"/>
              <w:left w:val="nil"/>
              <w:bottom w:val="single" w:sz="4" w:space="0" w:color="auto"/>
              <w:right w:val="single" w:sz="4" w:space="0" w:color="auto"/>
            </w:tcBorders>
            <w:shd w:val="clear" w:color="auto" w:fill="auto"/>
            <w:vAlign w:val="center"/>
            <w:hideMark/>
          </w:tcPr>
          <w:p w14:paraId="7047E6FF" w14:textId="0488F4DF" w:rsidR="0013001D" w:rsidRPr="0094163B" w:rsidRDefault="0013001D" w:rsidP="0013001D">
            <w:pPr>
              <w:jc w:val="center"/>
              <w:rPr>
                <w:color w:val="auto"/>
              </w:rPr>
            </w:pPr>
            <w:r w:rsidRPr="0094163B">
              <w:rPr>
                <w:color w:val="auto"/>
              </w:rPr>
              <w:t>634,76</w:t>
            </w:r>
          </w:p>
        </w:tc>
      </w:tr>
      <w:tr w:rsidR="0094163B" w:rsidRPr="0094163B" w14:paraId="5786AE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FEDE92" w14:textId="77777777" w:rsidR="0013001D" w:rsidRPr="0094163B" w:rsidRDefault="0013001D" w:rsidP="0013001D">
            <w:pPr>
              <w:jc w:val="center"/>
              <w:rPr>
                <w:color w:val="auto"/>
              </w:rPr>
            </w:pPr>
            <w:r w:rsidRPr="0094163B">
              <w:rPr>
                <w:color w:val="auto"/>
              </w:rPr>
              <w:t>14-01-006-14</w:t>
            </w:r>
          </w:p>
        </w:tc>
        <w:tc>
          <w:tcPr>
            <w:tcW w:w="2920" w:type="dxa"/>
            <w:tcBorders>
              <w:top w:val="nil"/>
              <w:left w:val="nil"/>
              <w:bottom w:val="single" w:sz="4" w:space="0" w:color="auto"/>
              <w:right w:val="single" w:sz="4" w:space="0" w:color="auto"/>
            </w:tcBorders>
            <w:shd w:val="clear" w:color="auto" w:fill="auto"/>
            <w:vAlign w:val="center"/>
            <w:hideMark/>
          </w:tcPr>
          <w:p w14:paraId="65AD82F8" w14:textId="1526C796" w:rsidR="0013001D" w:rsidRPr="0094163B" w:rsidRDefault="0013001D" w:rsidP="0013001D">
            <w:pPr>
              <w:jc w:val="center"/>
              <w:rPr>
                <w:color w:val="auto"/>
              </w:rPr>
            </w:pPr>
            <w:r w:rsidRPr="0094163B">
              <w:rPr>
                <w:color w:val="auto"/>
              </w:rPr>
              <w:t>18 719,01</w:t>
            </w:r>
          </w:p>
        </w:tc>
        <w:tc>
          <w:tcPr>
            <w:tcW w:w="3033" w:type="dxa"/>
            <w:tcBorders>
              <w:top w:val="nil"/>
              <w:left w:val="nil"/>
              <w:bottom w:val="single" w:sz="4" w:space="0" w:color="auto"/>
              <w:right w:val="single" w:sz="4" w:space="0" w:color="auto"/>
            </w:tcBorders>
            <w:shd w:val="clear" w:color="auto" w:fill="auto"/>
            <w:vAlign w:val="center"/>
            <w:hideMark/>
          </w:tcPr>
          <w:p w14:paraId="4C864EB7" w14:textId="0BC37E4B" w:rsidR="0013001D" w:rsidRPr="0094163B" w:rsidRDefault="0013001D" w:rsidP="0013001D">
            <w:pPr>
              <w:jc w:val="center"/>
              <w:rPr>
                <w:color w:val="auto"/>
              </w:rPr>
            </w:pPr>
            <w:r w:rsidRPr="0094163B">
              <w:rPr>
                <w:color w:val="auto"/>
              </w:rPr>
              <w:t>746,10</w:t>
            </w:r>
          </w:p>
        </w:tc>
      </w:tr>
      <w:tr w:rsidR="0094163B" w:rsidRPr="0094163B" w14:paraId="6C0B5A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24808" w14:textId="77777777" w:rsidR="0013001D" w:rsidRPr="0094163B" w:rsidRDefault="0013001D" w:rsidP="0013001D">
            <w:pPr>
              <w:jc w:val="center"/>
              <w:rPr>
                <w:color w:val="auto"/>
              </w:rPr>
            </w:pPr>
            <w:r w:rsidRPr="0094163B">
              <w:rPr>
                <w:color w:val="auto"/>
              </w:rPr>
              <w:t>14-01-006-15</w:t>
            </w:r>
          </w:p>
        </w:tc>
        <w:tc>
          <w:tcPr>
            <w:tcW w:w="2920" w:type="dxa"/>
            <w:tcBorders>
              <w:top w:val="nil"/>
              <w:left w:val="nil"/>
              <w:bottom w:val="single" w:sz="4" w:space="0" w:color="auto"/>
              <w:right w:val="single" w:sz="4" w:space="0" w:color="auto"/>
            </w:tcBorders>
            <w:shd w:val="clear" w:color="auto" w:fill="auto"/>
            <w:vAlign w:val="center"/>
            <w:hideMark/>
          </w:tcPr>
          <w:p w14:paraId="57F256B0" w14:textId="65D0AA95" w:rsidR="0013001D" w:rsidRPr="0094163B" w:rsidRDefault="0013001D" w:rsidP="0013001D">
            <w:pPr>
              <w:jc w:val="center"/>
              <w:rPr>
                <w:color w:val="auto"/>
              </w:rPr>
            </w:pPr>
            <w:r w:rsidRPr="0094163B">
              <w:rPr>
                <w:color w:val="auto"/>
              </w:rPr>
              <w:t>22 219,32</w:t>
            </w:r>
          </w:p>
        </w:tc>
        <w:tc>
          <w:tcPr>
            <w:tcW w:w="3033" w:type="dxa"/>
            <w:tcBorders>
              <w:top w:val="nil"/>
              <w:left w:val="nil"/>
              <w:bottom w:val="single" w:sz="4" w:space="0" w:color="auto"/>
              <w:right w:val="single" w:sz="4" w:space="0" w:color="auto"/>
            </w:tcBorders>
            <w:shd w:val="clear" w:color="auto" w:fill="auto"/>
            <w:vAlign w:val="center"/>
            <w:hideMark/>
          </w:tcPr>
          <w:p w14:paraId="06F47A7A" w14:textId="112CFDD5" w:rsidR="0013001D" w:rsidRPr="0094163B" w:rsidRDefault="0013001D" w:rsidP="0013001D">
            <w:pPr>
              <w:jc w:val="center"/>
              <w:rPr>
                <w:color w:val="auto"/>
              </w:rPr>
            </w:pPr>
            <w:r w:rsidRPr="0094163B">
              <w:rPr>
                <w:color w:val="auto"/>
              </w:rPr>
              <w:t>908,57</w:t>
            </w:r>
          </w:p>
        </w:tc>
      </w:tr>
      <w:tr w:rsidR="0094163B" w:rsidRPr="0094163B" w14:paraId="628ECE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46730" w14:textId="77777777" w:rsidR="0013001D" w:rsidRPr="0094163B" w:rsidRDefault="0013001D" w:rsidP="0013001D">
            <w:pPr>
              <w:jc w:val="center"/>
              <w:rPr>
                <w:color w:val="auto"/>
              </w:rPr>
            </w:pPr>
            <w:r w:rsidRPr="0094163B">
              <w:rPr>
                <w:color w:val="auto"/>
              </w:rPr>
              <w:t>14-01-006-16</w:t>
            </w:r>
          </w:p>
        </w:tc>
        <w:tc>
          <w:tcPr>
            <w:tcW w:w="2920" w:type="dxa"/>
            <w:tcBorders>
              <w:top w:val="nil"/>
              <w:left w:val="nil"/>
              <w:bottom w:val="single" w:sz="4" w:space="0" w:color="auto"/>
              <w:right w:val="single" w:sz="4" w:space="0" w:color="auto"/>
            </w:tcBorders>
            <w:shd w:val="clear" w:color="auto" w:fill="auto"/>
            <w:vAlign w:val="center"/>
            <w:hideMark/>
          </w:tcPr>
          <w:p w14:paraId="7A4751DC" w14:textId="061296D8" w:rsidR="0013001D" w:rsidRPr="0094163B" w:rsidRDefault="0013001D" w:rsidP="0013001D">
            <w:pPr>
              <w:jc w:val="center"/>
              <w:rPr>
                <w:color w:val="auto"/>
              </w:rPr>
            </w:pPr>
            <w:r w:rsidRPr="0094163B">
              <w:rPr>
                <w:color w:val="auto"/>
              </w:rPr>
              <w:t>22 211,35</w:t>
            </w:r>
          </w:p>
        </w:tc>
        <w:tc>
          <w:tcPr>
            <w:tcW w:w="3033" w:type="dxa"/>
            <w:tcBorders>
              <w:top w:val="nil"/>
              <w:left w:val="nil"/>
              <w:bottom w:val="single" w:sz="4" w:space="0" w:color="auto"/>
              <w:right w:val="single" w:sz="4" w:space="0" w:color="auto"/>
            </w:tcBorders>
            <w:shd w:val="clear" w:color="auto" w:fill="auto"/>
            <w:vAlign w:val="center"/>
            <w:hideMark/>
          </w:tcPr>
          <w:p w14:paraId="1D1C5252" w14:textId="1231945E" w:rsidR="0013001D" w:rsidRPr="0094163B" w:rsidRDefault="0013001D" w:rsidP="0013001D">
            <w:pPr>
              <w:jc w:val="center"/>
              <w:rPr>
                <w:color w:val="auto"/>
              </w:rPr>
            </w:pPr>
            <w:r w:rsidRPr="0094163B">
              <w:rPr>
                <w:color w:val="auto"/>
              </w:rPr>
              <w:t>888,72</w:t>
            </w:r>
          </w:p>
        </w:tc>
      </w:tr>
      <w:tr w:rsidR="0094163B" w:rsidRPr="0094163B" w14:paraId="0A657A1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9EC072" w14:textId="77777777" w:rsidR="0013001D" w:rsidRPr="0094163B" w:rsidRDefault="0013001D" w:rsidP="0013001D">
            <w:pPr>
              <w:jc w:val="center"/>
              <w:rPr>
                <w:color w:val="auto"/>
              </w:rPr>
            </w:pPr>
            <w:r w:rsidRPr="0094163B">
              <w:rPr>
                <w:color w:val="auto"/>
              </w:rPr>
              <w:t>14-01-006-17</w:t>
            </w:r>
          </w:p>
        </w:tc>
        <w:tc>
          <w:tcPr>
            <w:tcW w:w="2920" w:type="dxa"/>
            <w:tcBorders>
              <w:top w:val="nil"/>
              <w:left w:val="nil"/>
              <w:bottom w:val="single" w:sz="4" w:space="0" w:color="auto"/>
              <w:right w:val="single" w:sz="4" w:space="0" w:color="auto"/>
            </w:tcBorders>
            <w:shd w:val="clear" w:color="auto" w:fill="auto"/>
            <w:vAlign w:val="center"/>
            <w:hideMark/>
          </w:tcPr>
          <w:p w14:paraId="34499255" w14:textId="1315A0F5" w:rsidR="0013001D" w:rsidRPr="0094163B" w:rsidRDefault="0013001D" w:rsidP="0013001D">
            <w:pPr>
              <w:jc w:val="center"/>
              <w:rPr>
                <w:color w:val="auto"/>
              </w:rPr>
            </w:pPr>
            <w:r w:rsidRPr="0094163B">
              <w:rPr>
                <w:color w:val="auto"/>
              </w:rPr>
              <w:t>25 680,51</w:t>
            </w:r>
          </w:p>
        </w:tc>
        <w:tc>
          <w:tcPr>
            <w:tcW w:w="3033" w:type="dxa"/>
            <w:tcBorders>
              <w:top w:val="nil"/>
              <w:left w:val="nil"/>
              <w:bottom w:val="single" w:sz="4" w:space="0" w:color="auto"/>
              <w:right w:val="single" w:sz="4" w:space="0" w:color="auto"/>
            </w:tcBorders>
            <w:shd w:val="clear" w:color="auto" w:fill="auto"/>
            <w:vAlign w:val="center"/>
            <w:hideMark/>
          </w:tcPr>
          <w:p w14:paraId="057F9435" w14:textId="3FCCA36E" w:rsidR="0013001D" w:rsidRPr="0094163B" w:rsidRDefault="0013001D" w:rsidP="0013001D">
            <w:pPr>
              <w:jc w:val="center"/>
              <w:rPr>
                <w:color w:val="auto"/>
              </w:rPr>
            </w:pPr>
            <w:r w:rsidRPr="0094163B">
              <w:rPr>
                <w:color w:val="auto"/>
              </w:rPr>
              <w:t>1 043,88</w:t>
            </w:r>
          </w:p>
        </w:tc>
      </w:tr>
      <w:tr w:rsidR="0094163B" w:rsidRPr="0094163B" w14:paraId="68E819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A8199" w14:textId="77777777" w:rsidR="0013001D" w:rsidRPr="0094163B" w:rsidRDefault="0013001D" w:rsidP="0013001D">
            <w:pPr>
              <w:jc w:val="center"/>
              <w:rPr>
                <w:color w:val="auto"/>
              </w:rPr>
            </w:pPr>
            <w:r w:rsidRPr="0094163B">
              <w:rPr>
                <w:color w:val="auto"/>
              </w:rPr>
              <w:t>14-01-006-18</w:t>
            </w:r>
          </w:p>
        </w:tc>
        <w:tc>
          <w:tcPr>
            <w:tcW w:w="2920" w:type="dxa"/>
            <w:tcBorders>
              <w:top w:val="nil"/>
              <w:left w:val="nil"/>
              <w:bottom w:val="single" w:sz="4" w:space="0" w:color="auto"/>
              <w:right w:val="single" w:sz="4" w:space="0" w:color="auto"/>
            </w:tcBorders>
            <w:shd w:val="clear" w:color="auto" w:fill="auto"/>
            <w:vAlign w:val="center"/>
            <w:hideMark/>
          </w:tcPr>
          <w:p w14:paraId="181ACD56" w14:textId="28A6974B" w:rsidR="0013001D" w:rsidRPr="0094163B" w:rsidRDefault="0013001D" w:rsidP="0013001D">
            <w:pPr>
              <w:jc w:val="center"/>
              <w:rPr>
                <w:color w:val="auto"/>
              </w:rPr>
            </w:pPr>
            <w:r w:rsidRPr="0094163B">
              <w:rPr>
                <w:color w:val="auto"/>
              </w:rPr>
              <w:t>26 633,61</w:t>
            </w:r>
          </w:p>
        </w:tc>
        <w:tc>
          <w:tcPr>
            <w:tcW w:w="3033" w:type="dxa"/>
            <w:tcBorders>
              <w:top w:val="nil"/>
              <w:left w:val="nil"/>
              <w:bottom w:val="single" w:sz="4" w:space="0" w:color="auto"/>
              <w:right w:val="single" w:sz="4" w:space="0" w:color="auto"/>
            </w:tcBorders>
            <w:shd w:val="clear" w:color="auto" w:fill="auto"/>
            <w:vAlign w:val="center"/>
            <w:hideMark/>
          </w:tcPr>
          <w:p w14:paraId="57440E5E" w14:textId="1A06D40B" w:rsidR="0013001D" w:rsidRPr="0094163B" w:rsidRDefault="0013001D" w:rsidP="0013001D">
            <w:pPr>
              <w:jc w:val="center"/>
              <w:rPr>
                <w:color w:val="auto"/>
              </w:rPr>
            </w:pPr>
            <w:r w:rsidRPr="0094163B">
              <w:rPr>
                <w:color w:val="auto"/>
              </w:rPr>
              <w:t>1 019,91</w:t>
            </w:r>
          </w:p>
        </w:tc>
      </w:tr>
      <w:tr w:rsidR="0094163B" w:rsidRPr="0094163B" w14:paraId="72C8EE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44A50" w14:textId="77777777" w:rsidR="0013001D" w:rsidRPr="0094163B" w:rsidRDefault="0013001D" w:rsidP="0013001D">
            <w:pPr>
              <w:jc w:val="center"/>
              <w:rPr>
                <w:color w:val="auto"/>
              </w:rPr>
            </w:pPr>
            <w:r w:rsidRPr="0094163B">
              <w:rPr>
                <w:color w:val="auto"/>
              </w:rPr>
              <w:t>14-01-006-19</w:t>
            </w:r>
          </w:p>
        </w:tc>
        <w:tc>
          <w:tcPr>
            <w:tcW w:w="2920" w:type="dxa"/>
            <w:tcBorders>
              <w:top w:val="nil"/>
              <w:left w:val="nil"/>
              <w:bottom w:val="single" w:sz="4" w:space="0" w:color="auto"/>
              <w:right w:val="single" w:sz="4" w:space="0" w:color="auto"/>
            </w:tcBorders>
            <w:shd w:val="clear" w:color="auto" w:fill="auto"/>
            <w:vAlign w:val="center"/>
            <w:hideMark/>
          </w:tcPr>
          <w:p w14:paraId="1013A68C" w14:textId="13015B87" w:rsidR="0013001D" w:rsidRPr="0094163B" w:rsidRDefault="0013001D" w:rsidP="0013001D">
            <w:pPr>
              <w:jc w:val="center"/>
              <w:rPr>
                <w:color w:val="auto"/>
              </w:rPr>
            </w:pPr>
            <w:r w:rsidRPr="0094163B">
              <w:rPr>
                <w:color w:val="auto"/>
              </w:rPr>
              <w:t>30 216,34</w:t>
            </w:r>
          </w:p>
        </w:tc>
        <w:tc>
          <w:tcPr>
            <w:tcW w:w="3033" w:type="dxa"/>
            <w:tcBorders>
              <w:top w:val="nil"/>
              <w:left w:val="nil"/>
              <w:bottom w:val="single" w:sz="4" w:space="0" w:color="auto"/>
              <w:right w:val="single" w:sz="4" w:space="0" w:color="auto"/>
            </w:tcBorders>
            <w:shd w:val="clear" w:color="auto" w:fill="auto"/>
            <w:vAlign w:val="center"/>
            <w:hideMark/>
          </w:tcPr>
          <w:p w14:paraId="5CE90746" w14:textId="3620FFFE" w:rsidR="0013001D" w:rsidRPr="0094163B" w:rsidRDefault="0013001D" w:rsidP="0013001D">
            <w:pPr>
              <w:jc w:val="center"/>
              <w:rPr>
                <w:color w:val="auto"/>
              </w:rPr>
            </w:pPr>
            <w:r w:rsidRPr="0094163B">
              <w:rPr>
                <w:color w:val="auto"/>
              </w:rPr>
              <w:t>1 180,10</w:t>
            </w:r>
          </w:p>
        </w:tc>
      </w:tr>
      <w:tr w:rsidR="0094163B" w:rsidRPr="0094163B" w14:paraId="0B694A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08E70" w14:textId="77777777" w:rsidR="0013001D" w:rsidRPr="0094163B" w:rsidRDefault="0013001D" w:rsidP="0013001D">
            <w:pPr>
              <w:jc w:val="center"/>
              <w:rPr>
                <w:color w:val="auto"/>
              </w:rPr>
            </w:pPr>
            <w:r w:rsidRPr="0094163B">
              <w:rPr>
                <w:color w:val="auto"/>
              </w:rPr>
              <w:t>14-01-006-20</w:t>
            </w:r>
          </w:p>
        </w:tc>
        <w:tc>
          <w:tcPr>
            <w:tcW w:w="2920" w:type="dxa"/>
            <w:tcBorders>
              <w:top w:val="nil"/>
              <w:left w:val="nil"/>
              <w:bottom w:val="single" w:sz="4" w:space="0" w:color="auto"/>
              <w:right w:val="single" w:sz="4" w:space="0" w:color="auto"/>
            </w:tcBorders>
            <w:shd w:val="clear" w:color="auto" w:fill="auto"/>
            <w:vAlign w:val="center"/>
            <w:hideMark/>
          </w:tcPr>
          <w:p w14:paraId="104516F6" w14:textId="2B0984B9" w:rsidR="0013001D" w:rsidRPr="0094163B" w:rsidRDefault="0013001D" w:rsidP="0013001D">
            <w:pPr>
              <w:jc w:val="center"/>
              <w:rPr>
                <w:color w:val="auto"/>
              </w:rPr>
            </w:pPr>
            <w:r w:rsidRPr="0094163B">
              <w:rPr>
                <w:color w:val="auto"/>
              </w:rPr>
              <w:t>31 488,70</w:t>
            </w:r>
          </w:p>
        </w:tc>
        <w:tc>
          <w:tcPr>
            <w:tcW w:w="3033" w:type="dxa"/>
            <w:tcBorders>
              <w:top w:val="nil"/>
              <w:left w:val="nil"/>
              <w:bottom w:val="single" w:sz="4" w:space="0" w:color="auto"/>
              <w:right w:val="single" w:sz="4" w:space="0" w:color="auto"/>
            </w:tcBorders>
            <w:shd w:val="clear" w:color="auto" w:fill="auto"/>
            <w:vAlign w:val="center"/>
            <w:hideMark/>
          </w:tcPr>
          <w:p w14:paraId="458E9EA7" w14:textId="273571B1" w:rsidR="0013001D" w:rsidRPr="0094163B" w:rsidRDefault="0013001D" w:rsidP="0013001D">
            <w:pPr>
              <w:jc w:val="center"/>
              <w:rPr>
                <w:color w:val="auto"/>
              </w:rPr>
            </w:pPr>
            <w:r w:rsidRPr="0094163B">
              <w:rPr>
                <w:color w:val="auto"/>
              </w:rPr>
              <w:t>1 303,33</w:t>
            </w:r>
          </w:p>
        </w:tc>
      </w:tr>
      <w:tr w:rsidR="0094163B" w:rsidRPr="0094163B" w14:paraId="0E55F8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97365" w14:textId="77777777" w:rsidR="0013001D" w:rsidRPr="0094163B" w:rsidRDefault="0013001D" w:rsidP="0013001D">
            <w:pPr>
              <w:jc w:val="center"/>
              <w:rPr>
                <w:color w:val="auto"/>
              </w:rPr>
            </w:pPr>
            <w:r w:rsidRPr="0094163B">
              <w:rPr>
                <w:color w:val="auto"/>
              </w:rPr>
              <w:t>14-01-006-21</w:t>
            </w:r>
          </w:p>
        </w:tc>
        <w:tc>
          <w:tcPr>
            <w:tcW w:w="2920" w:type="dxa"/>
            <w:tcBorders>
              <w:top w:val="nil"/>
              <w:left w:val="nil"/>
              <w:bottom w:val="single" w:sz="4" w:space="0" w:color="auto"/>
              <w:right w:val="single" w:sz="4" w:space="0" w:color="auto"/>
            </w:tcBorders>
            <w:shd w:val="clear" w:color="auto" w:fill="auto"/>
            <w:vAlign w:val="center"/>
            <w:hideMark/>
          </w:tcPr>
          <w:p w14:paraId="257CE09B" w14:textId="48576DE4" w:rsidR="0013001D" w:rsidRPr="0094163B" w:rsidRDefault="0013001D" w:rsidP="0013001D">
            <w:pPr>
              <w:jc w:val="center"/>
              <w:rPr>
                <w:color w:val="auto"/>
              </w:rPr>
            </w:pPr>
            <w:r w:rsidRPr="0094163B">
              <w:rPr>
                <w:color w:val="auto"/>
              </w:rPr>
              <w:t>35 202,67</w:t>
            </w:r>
          </w:p>
        </w:tc>
        <w:tc>
          <w:tcPr>
            <w:tcW w:w="3033" w:type="dxa"/>
            <w:tcBorders>
              <w:top w:val="nil"/>
              <w:left w:val="nil"/>
              <w:bottom w:val="single" w:sz="4" w:space="0" w:color="auto"/>
              <w:right w:val="single" w:sz="4" w:space="0" w:color="auto"/>
            </w:tcBorders>
            <w:shd w:val="clear" w:color="auto" w:fill="auto"/>
            <w:vAlign w:val="center"/>
            <w:hideMark/>
          </w:tcPr>
          <w:p w14:paraId="42C157E6" w14:textId="5D1F8E75" w:rsidR="0013001D" w:rsidRPr="0094163B" w:rsidRDefault="0013001D" w:rsidP="0013001D">
            <w:pPr>
              <w:jc w:val="center"/>
              <w:rPr>
                <w:color w:val="auto"/>
              </w:rPr>
            </w:pPr>
            <w:r w:rsidRPr="0094163B">
              <w:rPr>
                <w:color w:val="auto"/>
              </w:rPr>
              <w:t>1 469,97</w:t>
            </w:r>
          </w:p>
        </w:tc>
      </w:tr>
      <w:tr w:rsidR="0094163B" w:rsidRPr="0094163B" w14:paraId="34FBDC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20DBEF" w14:textId="77777777" w:rsidR="0013001D" w:rsidRPr="0094163B" w:rsidRDefault="0013001D" w:rsidP="0013001D">
            <w:pPr>
              <w:jc w:val="center"/>
              <w:rPr>
                <w:color w:val="auto"/>
              </w:rPr>
            </w:pPr>
            <w:r w:rsidRPr="0094163B">
              <w:rPr>
                <w:color w:val="auto"/>
              </w:rPr>
              <w:t>14-01-006-22</w:t>
            </w:r>
          </w:p>
        </w:tc>
        <w:tc>
          <w:tcPr>
            <w:tcW w:w="2920" w:type="dxa"/>
            <w:tcBorders>
              <w:top w:val="nil"/>
              <w:left w:val="nil"/>
              <w:bottom w:val="single" w:sz="4" w:space="0" w:color="auto"/>
              <w:right w:val="single" w:sz="4" w:space="0" w:color="auto"/>
            </w:tcBorders>
            <w:shd w:val="clear" w:color="auto" w:fill="auto"/>
            <w:vAlign w:val="center"/>
            <w:hideMark/>
          </w:tcPr>
          <w:p w14:paraId="6EA213E6" w14:textId="1EA8F50C" w:rsidR="0013001D" w:rsidRPr="0094163B" w:rsidRDefault="0013001D" w:rsidP="0013001D">
            <w:pPr>
              <w:jc w:val="center"/>
              <w:rPr>
                <w:color w:val="auto"/>
              </w:rPr>
            </w:pPr>
            <w:r w:rsidRPr="0094163B">
              <w:rPr>
                <w:color w:val="auto"/>
              </w:rPr>
              <w:t>41 545,11</w:t>
            </w:r>
          </w:p>
        </w:tc>
        <w:tc>
          <w:tcPr>
            <w:tcW w:w="3033" w:type="dxa"/>
            <w:tcBorders>
              <w:top w:val="nil"/>
              <w:left w:val="nil"/>
              <w:bottom w:val="single" w:sz="4" w:space="0" w:color="auto"/>
              <w:right w:val="single" w:sz="4" w:space="0" w:color="auto"/>
            </w:tcBorders>
            <w:shd w:val="clear" w:color="auto" w:fill="auto"/>
            <w:vAlign w:val="center"/>
            <w:hideMark/>
          </w:tcPr>
          <w:p w14:paraId="5AE2419C" w14:textId="35664EC8" w:rsidR="0013001D" w:rsidRPr="0094163B" w:rsidRDefault="0013001D" w:rsidP="0013001D">
            <w:pPr>
              <w:jc w:val="center"/>
              <w:rPr>
                <w:color w:val="auto"/>
              </w:rPr>
            </w:pPr>
            <w:r w:rsidRPr="0094163B">
              <w:rPr>
                <w:color w:val="auto"/>
              </w:rPr>
              <w:t>1 672,04</w:t>
            </w:r>
          </w:p>
        </w:tc>
      </w:tr>
      <w:tr w:rsidR="0094163B" w:rsidRPr="0094163B" w14:paraId="723E2A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4B0578" w14:textId="77777777" w:rsidR="0013001D" w:rsidRPr="0094163B" w:rsidRDefault="0013001D" w:rsidP="0013001D">
            <w:pPr>
              <w:jc w:val="center"/>
              <w:rPr>
                <w:color w:val="auto"/>
              </w:rPr>
            </w:pPr>
            <w:r w:rsidRPr="0094163B">
              <w:rPr>
                <w:color w:val="auto"/>
              </w:rPr>
              <w:t>14-01-006-23</w:t>
            </w:r>
          </w:p>
        </w:tc>
        <w:tc>
          <w:tcPr>
            <w:tcW w:w="2920" w:type="dxa"/>
            <w:tcBorders>
              <w:top w:val="nil"/>
              <w:left w:val="nil"/>
              <w:bottom w:val="single" w:sz="4" w:space="0" w:color="auto"/>
              <w:right w:val="single" w:sz="4" w:space="0" w:color="auto"/>
            </w:tcBorders>
            <w:shd w:val="clear" w:color="auto" w:fill="auto"/>
            <w:vAlign w:val="center"/>
            <w:hideMark/>
          </w:tcPr>
          <w:p w14:paraId="021D9A4C" w14:textId="30E90C66" w:rsidR="0013001D" w:rsidRPr="0094163B" w:rsidRDefault="0013001D" w:rsidP="0013001D">
            <w:pPr>
              <w:jc w:val="center"/>
              <w:rPr>
                <w:color w:val="auto"/>
              </w:rPr>
            </w:pPr>
            <w:r w:rsidRPr="0094163B">
              <w:rPr>
                <w:color w:val="auto"/>
              </w:rPr>
              <w:t>45 306,77</w:t>
            </w:r>
          </w:p>
        </w:tc>
        <w:tc>
          <w:tcPr>
            <w:tcW w:w="3033" w:type="dxa"/>
            <w:tcBorders>
              <w:top w:val="nil"/>
              <w:left w:val="nil"/>
              <w:bottom w:val="single" w:sz="4" w:space="0" w:color="auto"/>
              <w:right w:val="single" w:sz="4" w:space="0" w:color="auto"/>
            </w:tcBorders>
            <w:shd w:val="clear" w:color="auto" w:fill="auto"/>
            <w:vAlign w:val="center"/>
            <w:hideMark/>
          </w:tcPr>
          <w:p w14:paraId="44B516F2" w14:textId="778D724D" w:rsidR="0013001D" w:rsidRPr="0094163B" w:rsidRDefault="0013001D" w:rsidP="0013001D">
            <w:pPr>
              <w:jc w:val="center"/>
              <w:rPr>
                <w:color w:val="auto"/>
              </w:rPr>
            </w:pPr>
            <w:r w:rsidRPr="0094163B">
              <w:rPr>
                <w:color w:val="auto"/>
              </w:rPr>
              <w:t>1 838,70</w:t>
            </w:r>
          </w:p>
        </w:tc>
      </w:tr>
      <w:tr w:rsidR="0094163B" w:rsidRPr="0094163B" w14:paraId="6346783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A89EC" w14:textId="77777777" w:rsidR="0013001D" w:rsidRPr="0094163B" w:rsidRDefault="0013001D" w:rsidP="0013001D">
            <w:pPr>
              <w:jc w:val="center"/>
              <w:rPr>
                <w:color w:val="auto"/>
              </w:rPr>
            </w:pPr>
            <w:r w:rsidRPr="0094163B">
              <w:rPr>
                <w:color w:val="auto"/>
              </w:rPr>
              <w:t>14-01-006-24</w:t>
            </w:r>
          </w:p>
        </w:tc>
        <w:tc>
          <w:tcPr>
            <w:tcW w:w="2920" w:type="dxa"/>
            <w:tcBorders>
              <w:top w:val="nil"/>
              <w:left w:val="nil"/>
              <w:bottom w:val="single" w:sz="4" w:space="0" w:color="auto"/>
              <w:right w:val="single" w:sz="4" w:space="0" w:color="auto"/>
            </w:tcBorders>
            <w:shd w:val="clear" w:color="auto" w:fill="auto"/>
            <w:vAlign w:val="center"/>
            <w:hideMark/>
          </w:tcPr>
          <w:p w14:paraId="078A06EB" w14:textId="0866FE98" w:rsidR="0013001D" w:rsidRPr="0094163B" w:rsidRDefault="0013001D" w:rsidP="0013001D">
            <w:pPr>
              <w:jc w:val="center"/>
              <w:rPr>
                <w:color w:val="auto"/>
              </w:rPr>
            </w:pPr>
            <w:r w:rsidRPr="0094163B">
              <w:rPr>
                <w:color w:val="auto"/>
              </w:rPr>
              <w:t>57 691,21</w:t>
            </w:r>
          </w:p>
        </w:tc>
        <w:tc>
          <w:tcPr>
            <w:tcW w:w="3033" w:type="dxa"/>
            <w:tcBorders>
              <w:top w:val="nil"/>
              <w:left w:val="nil"/>
              <w:bottom w:val="single" w:sz="4" w:space="0" w:color="auto"/>
              <w:right w:val="single" w:sz="4" w:space="0" w:color="auto"/>
            </w:tcBorders>
            <w:shd w:val="clear" w:color="auto" w:fill="auto"/>
            <w:vAlign w:val="center"/>
            <w:hideMark/>
          </w:tcPr>
          <w:p w14:paraId="5538133A" w14:textId="7241C231" w:rsidR="0013001D" w:rsidRPr="0094163B" w:rsidRDefault="0013001D" w:rsidP="0013001D">
            <w:pPr>
              <w:jc w:val="center"/>
              <w:rPr>
                <w:color w:val="auto"/>
              </w:rPr>
            </w:pPr>
            <w:r w:rsidRPr="0094163B">
              <w:rPr>
                <w:color w:val="auto"/>
              </w:rPr>
              <w:t>2 407,55</w:t>
            </w:r>
          </w:p>
        </w:tc>
      </w:tr>
      <w:tr w:rsidR="0094163B" w:rsidRPr="0094163B" w14:paraId="3B12B7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E3E75" w14:textId="77777777" w:rsidR="0013001D" w:rsidRPr="0094163B" w:rsidRDefault="0013001D" w:rsidP="0013001D">
            <w:pPr>
              <w:jc w:val="center"/>
              <w:rPr>
                <w:color w:val="auto"/>
              </w:rPr>
            </w:pPr>
            <w:r w:rsidRPr="0094163B">
              <w:rPr>
                <w:color w:val="auto"/>
              </w:rPr>
              <w:t>14-01-006-25</w:t>
            </w:r>
          </w:p>
        </w:tc>
        <w:tc>
          <w:tcPr>
            <w:tcW w:w="2920" w:type="dxa"/>
            <w:tcBorders>
              <w:top w:val="nil"/>
              <w:left w:val="nil"/>
              <w:bottom w:val="single" w:sz="4" w:space="0" w:color="auto"/>
              <w:right w:val="single" w:sz="4" w:space="0" w:color="auto"/>
            </w:tcBorders>
            <w:shd w:val="clear" w:color="auto" w:fill="auto"/>
            <w:vAlign w:val="center"/>
            <w:hideMark/>
          </w:tcPr>
          <w:p w14:paraId="032EC0A3" w14:textId="5FC3BBBF" w:rsidR="0013001D" w:rsidRPr="0094163B" w:rsidRDefault="0013001D" w:rsidP="0013001D">
            <w:pPr>
              <w:jc w:val="center"/>
              <w:rPr>
                <w:color w:val="auto"/>
              </w:rPr>
            </w:pPr>
            <w:r w:rsidRPr="0094163B">
              <w:rPr>
                <w:color w:val="auto"/>
              </w:rPr>
              <w:t>77 695,25</w:t>
            </w:r>
          </w:p>
        </w:tc>
        <w:tc>
          <w:tcPr>
            <w:tcW w:w="3033" w:type="dxa"/>
            <w:tcBorders>
              <w:top w:val="nil"/>
              <w:left w:val="nil"/>
              <w:bottom w:val="single" w:sz="4" w:space="0" w:color="auto"/>
              <w:right w:val="single" w:sz="4" w:space="0" w:color="auto"/>
            </w:tcBorders>
            <w:shd w:val="clear" w:color="auto" w:fill="auto"/>
            <w:vAlign w:val="center"/>
            <w:hideMark/>
          </w:tcPr>
          <w:p w14:paraId="33A0CE2F" w14:textId="73068898" w:rsidR="0013001D" w:rsidRPr="0094163B" w:rsidRDefault="0013001D" w:rsidP="0013001D">
            <w:pPr>
              <w:jc w:val="center"/>
              <w:rPr>
                <w:color w:val="auto"/>
              </w:rPr>
            </w:pPr>
            <w:r w:rsidRPr="0094163B">
              <w:rPr>
                <w:color w:val="auto"/>
              </w:rPr>
              <w:t>2 999,73</w:t>
            </w:r>
          </w:p>
        </w:tc>
      </w:tr>
      <w:tr w:rsidR="0094163B" w:rsidRPr="0094163B" w14:paraId="117595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2690DB" w14:textId="77777777" w:rsidR="0013001D" w:rsidRPr="0094163B" w:rsidRDefault="0013001D" w:rsidP="0013001D">
            <w:pPr>
              <w:jc w:val="center"/>
              <w:rPr>
                <w:color w:val="auto"/>
              </w:rPr>
            </w:pPr>
            <w:r w:rsidRPr="0094163B">
              <w:rPr>
                <w:color w:val="auto"/>
              </w:rPr>
              <w:t>14-01-006-26</w:t>
            </w:r>
          </w:p>
        </w:tc>
        <w:tc>
          <w:tcPr>
            <w:tcW w:w="2920" w:type="dxa"/>
            <w:tcBorders>
              <w:top w:val="nil"/>
              <w:left w:val="nil"/>
              <w:bottom w:val="single" w:sz="4" w:space="0" w:color="auto"/>
              <w:right w:val="single" w:sz="4" w:space="0" w:color="auto"/>
            </w:tcBorders>
            <w:shd w:val="clear" w:color="auto" w:fill="auto"/>
            <w:vAlign w:val="center"/>
            <w:hideMark/>
          </w:tcPr>
          <w:p w14:paraId="5A8FFD45" w14:textId="5CB312DF" w:rsidR="0013001D" w:rsidRPr="0094163B" w:rsidRDefault="0013001D" w:rsidP="0013001D">
            <w:pPr>
              <w:jc w:val="center"/>
              <w:rPr>
                <w:color w:val="auto"/>
              </w:rPr>
            </w:pPr>
            <w:r w:rsidRPr="0094163B">
              <w:rPr>
                <w:color w:val="auto"/>
              </w:rPr>
              <w:t>86 704,65</w:t>
            </w:r>
          </w:p>
        </w:tc>
        <w:tc>
          <w:tcPr>
            <w:tcW w:w="3033" w:type="dxa"/>
            <w:tcBorders>
              <w:top w:val="nil"/>
              <w:left w:val="nil"/>
              <w:bottom w:val="single" w:sz="4" w:space="0" w:color="auto"/>
              <w:right w:val="single" w:sz="4" w:space="0" w:color="auto"/>
            </w:tcBorders>
            <w:shd w:val="clear" w:color="auto" w:fill="auto"/>
            <w:vAlign w:val="center"/>
            <w:hideMark/>
          </w:tcPr>
          <w:p w14:paraId="60F4267E" w14:textId="5CE7E554" w:rsidR="0013001D" w:rsidRPr="0094163B" w:rsidRDefault="0013001D" w:rsidP="0013001D">
            <w:pPr>
              <w:jc w:val="center"/>
              <w:rPr>
                <w:color w:val="auto"/>
              </w:rPr>
            </w:pPr>
            <w:r w:rsidRPr="0094163B">
              <w:rPr>
                <w:color w:val="auto"/>
              </w:rPr>
              <w:t>3 638,68</w:t>
            </w:r>
          </w:p>
        </w:tc>
      </w:tr>
      <w:tr w:rsidR="0094163B" w:rsidRPr="0094163B" w14:paraId="692A391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AA9A9" w14:textId="77777777" w:rsidR="0013001D" w:rsidRPr="0094163B" w:rsidRDefault="0013001D" w:rsidP="0013001D">
            <w:pPr>
              <w:jc w:val="center"/>
              <w:rPr>
                <w:color w:val="auto"/>
              </w:rPr>
            </w:pPr>
            <w:r w:rsidRPr="0094163B">
              <w:rPr>
                <w:color w:val="auto"/>
              </w:rPr>
              <w:t>14-01-006-27</w:t>
            </w:r>
          </w:p>
        </w:tc>
        <w:tc>
          <w:tcPr>
            <w:tcW w:w="2920" w:type="dxa"/>
            <w:tcBorders>
              <w:top w:val="nil"/>
              <w:left w:val="nil"/>
              <w:bottom w:val="single" w:sz="4" w:space="0" w:color="auto"/>
              <w:right w:val="single" w:sz="4" w:space="0" w:color="auto"/>
            </w:tcBorders>
            <w:shd w:val="clear" w:color="auto" w:fill="auto"/>
            <w:vAlign w:val="center"/>
            <w:hideMark/>
          </w:tcPr>
          <w:p w14:paraId="537B9F32" w14:textId="4755AC12" w:rsidR="0013001D" w:rsidRPr="0094163B" w:rsidRDefault="0013001D" w:rsidP="0013001D">
            <w:pPr>
              <w:jc w:val="center"/>
              <w:rPr>
                <w:color w:val="auto"/>
              </w:rPr>
            </w:pPr>
            <w:r w:rsidRPr="0094163B">
              <w:rPr>
                <w:color w:val="auto"/>
              </w:rPr>
              <w:t>99 343,97</w:t>
            </w:r>
          </w:p>
        </w:tc>
        <w:tc>
          <w:tcPr>
            <w:tcW w:w="3033" w:type="dxa"/>
            <w:tcBorders>
              <w:top w:val="nil"/>
              <w:left w:val="nil"/>
              <w:bottom w:val="single" w:sz="4" w:space="0" w:color="auto"/>
              <w:right w:val="single" w:sz="4" w:space="0" w:color="auto"/>
            </w:tcBorders>
            <w:shd w:val="clear" w:color="auto" w:fill="auto"/>
            <w:vAlign w:val="center"/>
            <w:hideMark/>
          </w:tcPr>
          <w:p w14:paraId="48972318" w14:textId="3CB6FF3D" w:rsidR="0013001D" w:rsidRPr="0094163B" w:rsidRDefault="0013001D" w:rsidP="0013001D">
            <w:pPr>
              <w:jc w:val="center"/>
              <w:rPr>
                <w:color w:val="auto"/>
              </w:rPr>
            </w:pPr>
            <w:r w:rsidRPr="0094163B">
              <w:rPr>
                <w:color w:val="auto"/>
              </w:rPr>
              <w:t>4 231,87</w:t>
            </w:r>
          </w:p>
        </w:tc>
      </w:tr>
      <w:tr w:rsidR="0094163B" w:rsidRPr="0094163B" w14:paraId="2FE6EA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DC29DB" w14:textId="77777777" w:rsidR="0013001D" w:rsidRPr="0094163B" w:rsidRDefault="0013001D" w:rsidP="0013001D">
            <w:pPr>
              <w:jc w:val="center"/>
              <w:rPr>
                <w:color w:val="auto"/>
              </w:rPr>
            </w:pPr>
            <w:r w:rsidRPr="0094163B">
              <w:rPr>
                <w:color w:val="auto"/>
              </w:rPr>
              <w:t>14-01-006-28</w:t>
            </w:r>
          </w:p>
        </w:tc>
        <w:tc>
          <w:tcPr>
            <w:tcW w:w="2920" w:type="dxa"/>
            <w:tcBorders>
              <w:top w:val="nil"/>
              <w:left w:val="nil"/>
              <w:bottom w:val="single" w:sz="4" w:space="0" w:color="auto"/>
              <w:right w:val="single" w:sz="4" w:space="0" w:color="auto"/>
            </w:tcBorders>
            <w:shd w:val="clear" w:color="auto" w:fill="auto"/>
            <w:vAlign w:val="center"/>
            <w:hideMark/>
          </w:tcPr>
          <w:p w14:paraId="003E6086" w14:textId="536A92B0" w:rsidR="0013001D" w:rsidRPr="0094163B" w:rsidRDefault="0013001D" w:rsidP="0013001D">
            <w:pPr>
              <w:jc w:val="center"/>
              <w:rPr>
                <w:color w:val="auto"/>
              </w:rPr>
            </w:pPr>
            <w:r w:rsidRPr="0094163B">
              <w:rPr>
                <w:color w:val="auto"/>
              </w:rPr>
              <w:t>118 267,94</w:t>
            </w:r>
          </w:p>
        </w:tc>
        <w:tc>
          <w:tcPr>
            <w:tcW w:w="3033" w:type="dxa"/>
            <w:tcBorders>
              <w:top w:val="nil"/>
              <w:left w:val="nil"/>
              <w:bottom w:val="single" w:sz="4" w:space="0" w:color="auto"/>
              <w:right w:val="single" w:sz="4" w:space="0" w:color="auto"/>
            </w:tcBorders>
            <w:shd w:val="clear" w:color="auto" w:fill="auto"/>
            <w:vAlign w:val="center"/>
            <w:hideMark/>
          </w:tcPr>
          <w:p w14:paraId="74099D5D" w14:textId="3A8A4760" w:rsidR="0013001D" w:rsidRPr="0094163B" w:rsidRDefault="0013001D" w:rsidP="0013001D">
            <w:pPr>
              <w:jc w:val="center"/>
              <w:rPr>
                <w:color w:val="auto"/>
              </w:rPr>
            </w:pPr>
            <w:r w:rsidRPr="0094163B">
              <w:rPr>
                <w:color w:val="auto"/>
              </w:rPr>
              <w:t>4 877,49</w:t>
            </w:r>
          </w:p>
        </w:tc>
      </w:tr>
      <w:tr w:rsidR="0094163B" w:rsidRPr="0094163B" w14:paraId="45EF8E5A"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8CB9A69"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98039CB"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34F53B"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4B08671"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32264C2"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65E5F68A"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62059"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83DCFB"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C183B1" w14:textId="77777777" w:rsidR="00893357" w:rsidRPr="0094163B" w:rsidRDefault="00893357" w:rsidP="00893357">
            <w:pPr>
              <w:rPr>
                <w:color w:val="auto"/>
              </w:rPr>
            </w:pPr>
            <w:r w:rsidRPr="0094163B">
              <w:rPr>
                <w:color w:val="auto"/>
              </w:rPr>
              <w:t> </w:t>
            </w:r>
          </w:p>
        </w:tc>
      </w:tr>
      <w:tr w:rsidR="0094163B" w:rsidRPr="0094163B" w14:paraId="78FBD42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FF2C9"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481DD04"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08ADAE"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6D5E175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61A1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52369A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99E7CB" w14:textId="77777777" w:rsidR="00893357" w:rsidRPr="0094163B" w:rsidRDefault="00893357" w:rsidP="00893357">
            <w:pPr>
              <w:rPr>
                <w:color w:val="auto"/>
              </w:rPr>
            </w:pPr>
            <w:r w:rsidRPr="0094163B">
              <w:rPr>
                <w:color w:val="auto"/>
              </w:rPr>
              <w:t>на 1 км</w:t>
            </w:r>
          </w:p>
        </w:tc>
      </w:tr>
      <w:tr w:rsidR="0094163B" w:rsidRPr="0094163B" w14:paraId="721139B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207B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1E00B92"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28AA11" w14:textId="77777777" w:rsidR="00893357" w:rsidRPr="0094163B" w:rsidRDefault="00893357" w:rsidP="00893357">
            <w:pPr>
              <w:rPr>
                <w:color w:val="auto"/>
              </w:rPr>
            </w:pPr>
            <w:r w:rsidRPr="0094163B">
              <w:rPr>
                <w:color w:val="auto"/>
              </w:rPr>
              <w:t>предусмотрено</w:t>
            </w:r>
          </w:p>
        </w:tc>
      </w:tr>
      <w:tr w:rsidR="0094163B" w:rsidRPr="0094163B" w14:paraId="02C2F4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F549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7BD8A5D"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71D346"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93BC3D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373F09"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E7A03D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F1B864" w14:textId="77777777" w:rsidR="00893357" w:rsidRPr="0094163B" w:rsidRDefault="00893357" w:rsidP="00893357">
            <w:pPr>
              <w:rPr>
                <w:color w:val="auto"/>
              </w:rPr>
            </w:pPr>
            <w:r w:rsidRPr="0094163B">
              <w:rPr>
                <w:color w:val="auto"/>
              </w:rPr>
              <w:t> </w:t>
            </w:r>
          </w:p>
        </w:tc>
      </w:tr>
      <w:tr w:rsidR="0094163B" w:rsidRPr="0094163B" w14:paraId="69DA585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433EC"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BD8961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03A4EA"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4571A11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B9EF9"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98EBE7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42D35B1" w14:textId="750201A3"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721010E4" w14:textId="77777777" w:rsidTr="00D2426C">
        <w:trPr>
          <w:cantSplit/>
          <w:trHeight w:val="20"/>
        </w:trPr>
        <w:tc>
          <w:tcPr>
            <w:tcW w:w="700" w:type="dxa"/>
            <w:shd w:val="clear" w:color="auto" w:fill="auto"/>
            <w:vAlign w:val="center"/>
          </w:tcPr>
          <w:p w14:paraId="5D3D0140" w14:textId="77777777" w:rsidR="009E2C8E" w:rsidRPr="0094163B" w:rsidRDefault="009E2C8E" w:rsidP="00D2426C">
            <w:pPr>
              <w:jc w:val="center"/>
              <w:rPr>
                <w:color w:val="auto"/>
              </w:rPr>
            </w:pPr>
          </w:p>
        </w:tc>
        <w:tc>
          <w:tcPr>
            <w:tcW w:w="3553" w:type="dxa"/>
            <w:shd w:val="clear" w:color="auto" w:fill="auto"/>
            <w:vAlign w:val="center"/>
          </w:tcPr>
          <w:p w14:paraId="0865DF40" w14:textId="77777777" w:rsidR="009E2C8E" w:rsidRPr="0094163B" w:rsidRDefault="009E2C8E" w:rsidP="00D2426C">
            <w:pPr>
              <w:jc w:val="center"/>
              <w:rPr>
                <w:color w:val="auto"/>
              </w:rPr>
            </w:pPr>
          </w:p>
        </w:tc>
        <w:tc>
          <w:tcPr>
            <w:tcW w:w="5953" w:type="dxa"/>
            <w:gridSpan w:val="2"/>
            <w:shd w:val="clear" w:color="auto" w:fill="auto"/>
            <w:vAlign w:val="center"/>
          </w:tcPr>
          <w:p w14:paraId="47325C69" w14:textId="77777777" w:rsidR="009E2C8E" w:rsidRPr="0094163B" w:rsidRDefault="009E2C8E" w:rsidP="00D2426C">
            <w:pPr>
              <w:jc w:val="center"/>
              <w:rPr>
                <w:color w:val="auto"/>
              </w:rPr>
            </w:pPr>
          </w:p>
        </w:tc>
      </w:tr>
      <w:tr w:rsidR="0094163B" w:rsidRPr="0094163B" w14:paraId="263A1838" w14:textId="77777777" w:rsidTr="00D2426C">
        <w:trPr>
          <w:cantSplit/>
          <w:trHeight w:val="20"/>
        </w:trPr>
        <w:tc>
          <w:tcPr>
            <w:tcW w:w="700" w:type="dxa"/>
            <w:shd w:val="clear" w:color="auto" w:fill="auto"/>
            <w:vAlign w:val="center"/>
          </w:tcPr>
          <w:p w14:paraId="6A22DD9C" w14:textId="77777777" w:rsidR="009E2C8E" w:rsidRPr="0094163B" w:rsidRDefault="009E2C8E" w:rsidP="00D2426C">
            <w:pPr>
              <w:jc w:val="center"/>
              <w:rPr>
                <w:color w:val="auto"/>
              </w:rPr>
            </w:pPr>
          </w:p>
        </w:tc>
        <w:tc>
          <w:tcPr>
            <w:tcW w:w="3553" w:type="dxa"/>
            <w:shd w:val="clear" w:color="auto" w:fill="auto"/>
            <w:vAlign w:val="center"/>
          </w:tcPr>
          <w:p w14:paraId="569CAAEC" w14:textId="77777777" w:rsidR="009E2C8E" w:rsidRPr="0094163B" w:rsidRDefault="009E2C8E" w:rsidP="00D2426C">
            <w:pPr>
              <w:jc w:val="center"/>
              <w:rPr>
                <w:color w:val="auto"/>
              </w:rPr>
            </w:pPr>
          </w:p>
        </w:tc>
        <w:tc>
          <w:tcPr>
            <w:tcW w:w="5953" w:type="dxa"/>
            <w:gridSpan w:val="2"/>
            <w:shd w:val="clear" w:color="auto" w:fill="auto"/>
            <w:vAlign w:val="center"/>
          </w:tcPr>
          <w:p w14:paraId="5356063C" w14:textId="77777777" w:rsidR="009E2C8E" w:rsidRPr="0094163B" w:rsidRDefault="009E2C8E" w:rsidP="00D2426C">
            <w:pPr>
              <w:jc w:val="center"/>
              <w:rPr>
                <w:color w:val="auto"/>
              </w:rPr>
            </w:pPr>
          </w:p>
        </w:tc>
      </w:tr>
      <w:tr w:rsidR="0094163B" w:rsidRPr="0094163B" w14:paraId="379EA97E" w14:textId="77777777" w:rsidTr="00D2426C">
        <w:trPr>
          <w:cantSplit/>
          <w:trHeight w:val="20"/>
        </w:trPr>
        <w:tc>
          <w:tcPr>
            <w:tcW w:w="700" w:type="dxa"/>
            <w:shd w:val="clear" w:color="auto" w:fill="auto"/>
            <w:vAlign w:val="center"/>
          </w:tcPr>
          <w:p w14:paraId="61AACAAB" w14:textId="77777777" w:rsidR="009E2C8E" w:rsidRPr="0094163B" w:rsidRDefault="009E2C8E" w:rsidP="00D2426C">
            <w:pPr>
              <w:jc w:val="center"/>
              <w:rPr>
                <w:color w:val="auto"/>
              </w:rPr>
            </w:pPr>
          </w:p>
        </w:tc>
        <w:tc>
          <w:tcPr>
            <w:tcW w:w="3553" w:type="dxa"/>
            <w:shd w:val="clear" w:color="auto" w:fill="auto"/>
            <w:vAlign w:val="center"/>
          </w:tcPr>
          <w:p w14:paraId="702DDD02" w14:textId="77777777" w:rsidR="009E2C8E" w:rsidRPr="0094163B" w:rsidRDefault="009E2C8E" w:rsidP="00D2426C">
            <w:pPr>
              <w:jc w:val="center"/>
              <w:rPr>
                <w:color w:val="auto"/>
              </w:rPr>
            </w:pPr>
          </w:p>
        </w:tc>
        <w:tc>
          <w:tcPr>
            <w:tcW w:w="5953" w:type="dxa"/>
            <w:gridSpan w:val="2"/>
            <w:shd w:val="clear" w:color="auto" w:fill="auto"/>
            <w:vAlign w:val="center"/>
          </w:tcPr>
          <w:p w14:paraId="2A847C3B" w14:textId="77777777" w:rsidR="009E2C8E" w:rsidRPr="0094163B" w:rsidRDefault="009E2C8E" w:rsidP="00D2426C">
            <w:pPr>
              <w:jc w:val="center"/>
              <w:rPr>
                <w:color w:val="auto"/>
              </w:rPr>
            </w:pPr>
          </w:p>
        </w:tc>
      </w:tr>
      <w:tr w:rsidR="0094163B" w:rsidRPr="0094163B" w14:paraId="5BD69531" w14:textId="77777777" w:rsidTr="00D2426C">
        <w:trPr>
          <w:cantSplit/>
          <w:trHeight w:val="20"/>
        </w:trPr>
        <w:tc>
          <w:tcPr>
            <w:tcW w:w="700" w:type="dxa"/>
            <w:shd w:val="clear" w:color="auto" w:fill="auto"/>
            <w:vAlign w:val="center"/>
          </w:tcPr>
          <w:p w14:paraId="1544E61F" w14:textId="77777777" w:rsidR="009E2C8E" w:rsidRPr="0094163B" w:rsidRDefault="009E2C8E" w:rsidP="00D2426C">
            <w:pPr>
              <w:jc w:val="center"/>
              <w:rPr>
                <w:color w:val="auto"/>
              </w:rPr>
            </w:pPr>
          </w:p>
        </w:tc>
        <w:tc>
          <w:tcPr>
            <w:tcW w:w="3553" w:type="dxa"/>
            <w:shd w:val="clear" w:color="auto" w:fill="auto"/>
            <w:vAlign w:val="center"/>
          </w:tcPr>
          <w:p w14:paraId="0F3CECF6" w14:textId="77777777" w:rsidR="009E2C8E" w:rsidRPr="0094163B" w:rsidRDefault="009E2C8E" w:rsidP="00D2426C">
            <w:pPr>
              <w:jc w:val="center"/>
              <w:rPr>
                <w:color w:val="auto"/>
              </w:rPr>
            </w:pPr>
          </w:p>
        </w:tc>
        <w:tc>
          <w:tcPr>
            <w:tcW w:w="5953" w:type="dxa"/>
            <w:gridSpan w:val="2"/>
            <w:shd w:val="clear" w:color="auto" w:fill="auto"/>
            <w:vAlign w:val="center"/>
          </w:tcPr>
          <w:p w14:paraId="2F5B4799" w14:textId="77777777" w:rsidR="009E2C8E" w:rsidRPr="0094163B" w:rsidRDefault="009E2C8E" w:rsidP="00D2426C">
            <w:pPr>
              <w:jc w:val="center"/>
              <w:rPr>
                <w:color w:val="auto"/>
              </w:rPr>
            </w:pPr>
          </w:p>
        </w:tc>
      </w:tr>
      <w:tr w:rsidR="0094163B" w:rsidRPr="0094163B" w14:paraId="70F99C4A" w14:textId="77777777" w:rsidTr="00D2426C">
        <w:trPr>
          <w:cantSplit/>
          <w:trHeight w:val="20"/>
        </w:trPr>
        <w:tc>
          <w:tcPr>
            <w:tcW w:w="700" w:type="dxa"/>
            <w:shd w:val="clear" w:color="auto" w:fill="auto"/>
            <w:vAlign w:val="center"/>
          </w:tcPr>
          <w:p w14:paraId="7687E461" w14:textId="77777777" w:rsidR="009E2C8E" w:rsidRPr="0094163B" w:rsidRDefault="009E2C8E" w:rsidP="00D2426C">
            <w:pPr>
              <w:jc w:val="center"/>
              <w:rPr>
                <w:color w:val="auto"/>
              </w:rPr>
            </w:pPr>
          </w:p>
        </w:tc>
        <w:tc>
          <w:tcPr>
            <w:tcW w:w="3553" w:type="dxa"/>
            <w:shd w:val="clear" w:color="auto" w:fill="auto"/>
            <w:vAlign w:val="center"/>
          </w:tcPr>
          <w:p w14:paraId="565150A0" w14:textId="77777777" w:rsidR="009E2C8E" w:rsidRPr="0094163B" w:rsidRDefault="009E2C8E" w:rsidP="00D2426C">
            <w:pPr>
              <w:jc w:val="center"/>
              <w:rPr>
                <w:color w:val="auto"/>
              </w:rPr>
            </w:pPr>
          </w:p>
        </w:tc>
        <w:tc>
          <w:tcPr>
            <w:tcW w:w="5953" w:type="dxa"/>
            <w:gridSpan w:val="2"/>
            <w:shd w:val="clear" w:color="auto" w:fill="auto"/>
            <w:vAlign w:val="center"/>
          </w:tcPr>
          <w:p w14:paraId="088EFFD7" w14:textId="77777777" w:rsidR="009E2C8E" w:rsidRPr="0094163B" w:rsidRDefault="009E2C8E" w:rsidP="00D2426C">
            <w:pPr>
              <w:jc w:val="center"/>
              <w:rPr>
                <w:color w:val="auto"/>
              </w:rPr>
            </w:pPr>
          </w:p>
        </w:tc>
      </w:tr>
      <w:tr w:rsidR="0094163B" w:rsidRPr="0094163B" w14:paraId="158B0A70" w14:textId="77777777" w:rsidTr="00D2426C">
        <w:trPr>
          <w:cantSplit/>
          <w:trHeight w:val="20"/>
        </w:trPr>
        <w:tc>
          <w:tcPr>
            <w:tcW w:w="700" w:type="dxa"/>
            <w:shd w:val="clear" w:color="auto" w:fill="auto"/>
            <w:vAlign w:val="center"/>
          </w:tcPr>
          <w:p w14:paraId="7A219E98" w14:textId="77777777" w:rsidR="009E2C8E" w:rsidRPr="0094163B" w:rsidRDefault="009E2C8E" w:rsidP="00D2426C">
            <w:pPr>
              <w:jc w:val="center"/>
              <w:rPr>
                <w:color w:val="auto"/>
              </w:rPr>
            </w:pPr>
          </w:p>
        </w:tc>
        <w:tc>
          <w:tcPr>
            <w:tcW w:w="3553" w:type="dxa"/>
            <w:shd w:val="clear" w:color="auto" w:fill="auto"/>
            <w:vAlign w:val="center"/>
          </w:tcPr>
          <w:p w14:paraId="76CE3882" w14:textId="77777777" w:rsidR="009E2C8E" w:rsidRPr="0094163B" w:rsidRDefault="009E2C8E" w:rsidP="00D2426C">
            <w:pPr>
              <w:jc w:val="center"/>
              <w:rPr>
                <w:color w:val="auto"/>
              </w:rPr>
            </w:pPr>
          </w:p>
        </w:tc>
        <w:tc>
          <w:tcPr>
            <w:tcW w:w="5953" w:type="dxa"/>
            <w:gridSpan w:val="2"/>
            <w:shd w:val="clear" w:color="auto" w:fill="auto"/>
            <w:vAlign w:val="center"/>
          </w:tcPr>
          <w:p w14:paraId="605AC6D7" w14:textId="77777777" w:rsidR="009E2C8E" w:rsidRPr="0094163B" w:rsidRDefault="009E2C8E" w:rsidP="00D2426C">
            <w:pPr>
              <w:jc w:val="center"/>
              <w:rPr>
                <w:color w:val="auto"/>
              </w:rPr>
            </w:pPr>
          </w:p>
        </w:tc>
      </w:tr>
      <w:tr w:rsidR="0094163B" w:rsidRPr="0094163B" w14:paraId="59F96D61" w14:textId="77777777" w:rsidTr="00D2426C">
        <w:trPr>
          <w:cantSplit/>
          <w:trHeight w:val="20"/>
        </w:trPr>
        <w:tc>
          <w:tcPr>
            <w:tcW w:w="700" w:type="dxa"/>
            <w:shd w:val="clear" w:color="auto" w:fill="auto"/>
            <w:vAlign w:val="center"/>
          </w:tcPr>
          <w:p w14:paraId="6D44C3E2" w14:textId="77777777" w:rsidR="009E2C8E" w:rsidRPr="0094163B" w:rsidRDefault="009E2C8E" w:rsidP="00D2426C">
            <w:pPr>
              <w:jc w:val="center"/>
              <w:rPr>
                <w:color w:val="auto"/>
              </w:rPr>
            </w:pPr>
          </w:p>
        </w:tc>
        <w:tc>
          <w:tcPr>
            <w:tcW w:w="3553" w:type="dxa"/>
            <w:shd w:val="clear" w:color="auto" w:fill="auto"/>
            <w:vAlign w:val="center"/>
          </w:tcPr>
          <w:p w14:paraId="021B96E3" w14:textId="77777777" w:rsidR="009E2C8E" w:rsidRPr="0094163B" w:rsidRDefault="009E2C8E" w:rsidP="00D2426C">
            <w:pPr>
              <w:jc w:val="center"/>
              <w:rPr>
                <w:color w:val="auto"/>
              </w:rPr>
            </w:pPr>
          </w:p>
        </w:tc>
        <w:tc>
          <w:tcPr>
            <w:tcW w:w="5953" w:type="dxa"/>
            <w:gridSpan w:val="2"/>
            <w:shd w:val="clear" w:color="auto" w:fill="auto"/>
            <w:vAlign w:val="center"/>
          </w:tcPr>
          <w:p w14:paraId="77783796" w14:textId="77777777" w:rsidR="009E2C8E" w:rsidRPr="0094163B" w:rsidRDefault="009E2C8E" w:rsidP="00D2426C">
            <w:pPr>
              <w:jc w:val="center"/>
              <w:rPr>
                <w:color w:val="auto"/>
              </w:rPr>
            </w:pPr>
          </w:p>
        </w:tc>
      </w:tr>
      <w:tr w:rsidR="0094163B" w:rsidRPr="0094163B" w14:paraId="230305A0" w14:textId="77777777" w:rsidTr="00D2426C">
        <w:trPr>
          <w:cantSplit/>
          <w:trHeight w:val="20"/>
        </w:trPr>
        <w:tc>
          <w:tcPr>
            <w:tcW w:w="700" w:type="dxa"/>
            <w:shd w:val="clear" w:color="auto" w:fill="auto"/>
            <w:vAlign w:val="center"/>
          </w:tcPr>
          <w:p w14:paraId="6D64F87B" w14:textId="77777777" w:rsidR="009E2C8E" w:rsidRPr="0094163B" w:rsidRDefault="009E2C8E" w:rsidP="00D2426C">
            <w:pPr>
              <w:jc w:val="center"/>
              <w:rPr>
                <w:color w:val="auto"/>
              </w:rPr>
            </w:pPr>
          </w:p>
        </w:tc>
        <w:tc>
          <w:tcPr>
            <w:tcW w:w="3553" w:type="dxa"/>
            <w:shd w:val="clear" w:color="auto" w:fill="auto"/>
            <w:vAlign w:val="center"/>
          </w:tcPr>
          <w:p w14:paraId="559D780D" w14:textId="77777777" w:rsidR="009E2C8E" w:rsidRPr="0094163B" w:rsidRDefault="009E2C8E" w:rsidP="00D2426C">
            <w:pPr>
              <w:jc w:val="center"/>
              <w:rPr>
                <w:color w:val="auto"/>
              </w:rPr>
            </w:pPr>
          </w:p>
        </w:tc>
        <w:tc>
          <w:tcPr>
            <w:tcW w:w="5953" w:type="dxa"/>
            <w:gridSpan w:val="2"/>
            <w:shd w:val="clear" w:color="auto" w:fill="auto"/>
            <w:vAlign w:val="center"/>
          </w:tcPr>
          <w:p w14:paraId="15135DD2" w14:textId="77777777" w:rsidR="009E2C8E" w:rsidRPr="0094163B" w:rsidRDefault="009E2C8E" w:rsidP="00D2426C">
            <w:pPr>
              <w:jc w:val="center"/>
              <w:rPr>
                <w:color w:val="auto"/>
              </w:rPr>
            </w:pPr>
          </w:p>
        </w:tc>
      </w:tr>
      <w:tr w:rsidR="0094163B" w:rsidRPr="0094163B" w14:paraId="141648BE"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B97C7" w14:textId="77777777" w:rsidR="009E2C8E" w:rsidRPr="0094163B" w:rsidRDefault="009E2C8E"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FA8029" w14:textId="77777777" w:rsidR="009E2C8E" w:rsidRPr="0094163B" w:rsidRDefault="009E2C8E"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13A10D" w14:textId="77777777" w:rsidR="009E2C8E" w:rsidRPr="0094163B" w:rsidRDefault="009E2C8E" w:rsidP="00D2426C">
            <w:pPr>
              <w:jc w:val="center"/>
              <w:rPr>
                <w:color w:val="auto"/>
              </w:rPr>
            </w:pPr>
            <w:r w:rsidRPr="0094163B">
              <w:rPr>
                <w:color w:val="auto"/>
              </w:rPr>
              <w:t>Краткие характеристики</w:t>
            </w:r>
          </w:p>
        </w:tc>
      </w:tr>
      <w:tr w:rsidR="0094163B" w:rsidRPr="0094163B" w14:paraId="19CD81B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CD3E1"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F993C40"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4A93119"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4A3CF66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65093"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37E0459"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79A85F"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6ECFE47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6194D"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DC55BD1"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602748"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583CC2A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DD931"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F020CC9"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B148A6" w14:textId="77777777" w:rsidR="00893357" w:rsidRPr="0094163B" w:rsidRDefault="00893357" w:rsidP="00893357">
            <w:pPr>
              <w:rPr>
                <w:color w:val="auto"/>
              </w:rPr>
            </w:pPr>
            <w:r w:rsidRPr="0094163B">
              <w:rPr>
                <w:color w:val="auto"/>
              </w:rPr>
              <w:t>предусмотрено</w:t>
            </w:r>
          </w:p>
        </w:tc>
      </w:tr>
      <w:tr w:rsidR="0094163B" w:rsidRPr="0094163B" w14:paraId="18447AE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52D6E"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7ACB2D9"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55F929" w14:textId="77777777" w:rsidR="00893357" w:rsidRPr="0094163B" w:rsidRDefault="00893357" w:rsidP="00893357">
            <w:pPr>
              <w:rPr>
                <w:color w:val="auto"/>
              </w:rPr>
            </w:pPr>
            <w:r w:rsidRPr="0094163B">
              <w:rPr>
                <w:color w:val="auto"/>
              </w:rPr>
              <w:t>гидравлическое</w:t>
            </w:r>
          </w:p>
        </w:tc>
      </w:tr>
      <w:tr w:rsidR="0094163B" w:rsidRPr="0094163B" w14:paraId="6C98329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CB88E"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CB0ECF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8071BD" w14:textId="77777777" w:rsidR="00893357" w:rsidRPr="0094163B" w:rsidRDefault="00893357" w:rsidP="00893357">
            <w:pPr>
              <w:rPr>
                <w:color w:val="auto"/>
              </w:rPr>
            </w:pPr>
            <w:r w:rsidRPr="0094163B">
              <w:rPr>
                <w:color w:val="auto"/>
              </w:rPr>
              <w:t> </w:t>
            </w:r>
          </w:p>
        </w:tc>
      </w:tr>
      <w:tr w:rsidR="0094163B" w:rsidRPr="0094163B" w14:paraId="727D2E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A4112"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40FF2495"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2B4831"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5C91D8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BC584"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26B54646"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55C5CC"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5554163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384648"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23ED2F5F"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3F029D"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24C7618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5E59D11" w14:textId="77777777" w:rsidR="00893357" w:rsidRPr="0094163B" w:rsidRDefault="00893357" w:rsidP="00460D0C">
            <w:pPr>
              <w:spacing w:before="120" w:after="120"/>
              <w:rPr>
                <w:color w:val="auto"/>
                <w:sz w:val="28"/>
                <w:szCs w:val="28"/>
              </w:rPr>
            </w:pPr>
            <w:r w:rsidRPr="0094163B">
              <w:rPr>
                <w:color w:val="auto"/>
                <w:sz w:val="28"/>
                <w:szCs w:val="28"/>
              </w:rPr>
              <w:t>К таблице 14-01-007 Наружные инженерные сети водопровода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51DA36B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FF55568"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055A08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71222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E391E8A" w14:textId="021A89E0"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7E92E5A"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FFD03FC"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88EAE6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4C515F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94609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40951" w14:textId="77777777" w:rsidR="0013001D" w:rsidRPr="0094163B" w:rsidRDefault="0013001D" w:rsidP="0013001D">
            <w:pPr>
              <w:jc w:val="center"/>
              <w:rPr>
                <w:color w:val="auto"/>
              </w:rPr>
            </w:pPr>
            <w:r w:rsidRPr="0094163B">
              <w:rPr>
                <w:color w:val="auto"/>
              </w:rPr>
              <w:t>14-01-007-01</w:t>
            </w:r>
          </w:p>
        </w:tc>
        <w:tc>
          <w:tcPr>
            <w:tcW w:w="2920" w:type="dxa"/>
            <w:tcBorders>
              <w:top w:val="nil"/>
              <w:left w:val="nil"/>
              <w:bottom w:val="single" w:sz="4" w:space="0" w:color="auto"/>
              <w:right w:val="single" w:sz="4" w:space="0" w:color="auto"/>
            </w:tcBorders>
            <w:shd w:val="clear" w:color="auto" w:fill="auto"/>
            <w:vAlign w:val="center"/>
            <w:hideMark/>
          </w:tcPr>
          <w:p w14:paraId="3B061B01" w14:textId="4F281038" w:rsidR="0013001D" w:rsidRPr="0094163B" w:rsidRDefault="0013001D" w:rsidP="0013001D">
            <w:pPr>
              <w:jc w:val="center"/>
              <w:rPr>
                <w:color w:val="auto"/>
              </w:rPr>
            </w:pPr>
            <w:r w:rsidRPr="0094163B">
              <w:rPr>
                <w:color w:val="auto"/>
              </w:rPr>
              <w:t>10 552,69</w:t>
            </w:r>
          </w:p>
        </w:tc>
        <w:tc>
          <w:tcPr>
            <w:tcW w:w="3033" w:type="dxa"/>
            <w:tcBorders>
              <w:top w:val="nil"/>
              <w:left w:val="nil"/>
              <w:bottom w:val="single" w:sz="4" w:space="0" w:color="auto"/>
              <w:right w:val="single" w:sz="4" w:space="0" w:color="auto"/>
            </w:tcBorders>
            <w:shd w:val="clear" w:color="auto" w:fill="auto"/>
            <w:vAlign w:val="center"/>
            <w:hideMark/>
          </w:tcPr>
          <w:p w14:paraId="7446C024" w14:textId="4F0316E0" w:rsidR="0013001D" w:rsidRPr="0094163B" w:rsidRDefault="0013001D" w:rsidP="0013001D">
            <w:pPr>
              <w:jc w:val="center"/>
              <w:rPr>
                <w:color w:val="auto"/>
              </w:rPr>
            </w:pPr>
            <w:r w:rsidRPr="0094163B">
              <w:rPr>
                <w:color w:val="auto"/>
              </w:rPr>
              <w:t>450,72</w:t>
            </w:r>
          </w:p>
        </w:tc>
      </w:tr>
      <w:tr w:rsidR="0094163B" w:rsidRPr="0094163B" w14:paraId="376DC0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97CC0" w14:textId="77777777" w:rsidR="0013001D" w:rsidRPr="0094163B" w:rsidRDefault="0013001D" w:rsidP="0013001D">
            <w:pPr>
              <w:jc w:val="center"/>
              <w:rPr>
                <w:color w:val="auto"/>
              </w:rPr>
            </w:pPr>
            <w:r w:rsidRPr="0094163B">
              <w:rPr>
                <w:color w:val="auto"/>
              </w:rPr>
              <w:t>14-01-007-02</w:t>
            </w:r>
          </w:p>
        </w:tc>
        <w:tc>
          <w:tcPr>
            <w:tcW w:w="2920" w:type="dxa"/>
            <w:tcBorders>
              <w:top w:val="nil"/>
              <w:left w:val="nil"/>
              <w:bottom w:val="single" w:sz="4" w:space="0" w:color="auto"/>
              <w:right w:val="single" w:sz="4" w:space="0" w:color="auto"/>
            </w:tcBorders>
            <w:shd w:val="clear" w:color="auto" w:fill="auto"/>
            <w:vAlign w:val="center"/>
            <w:hideMark/>
          </w:tcPr>
          <w:p w14:paraId="0E63CEBC" w14:textId="44917ABF" w:rsidR="0013001D" w:rsidRPr="0094163B" w:rsidRDefault="0013001D" w:rsidP="0013001D">
            <w:pPr>
              <w:jc w:val="center"/>
              <w:rPr>
                <w:color w:val="auto"/>
              </w:rPr>
            </w:pPr>
            <w:r w:rsidRPr="0094163B">
              <w:rPr>
                <w:color w:val="auto"/>
              </w:rPr>
              <w:t>18 757,36</w:t>
            </w:r>
          </w:p>
        </w:tc>
        <w:tc>
          <w:tcPr>
            <w:tcW w:w="3033" w:type="dxa"/>
            <w:tcBorders>
              <w:top w:val="nil"/>
              <w:left w:val="nil"/>
              <w:bottom w:val="single" w:sz="4" w:space="0" w:color="auto"/>
              <w:right w:val="single" w:sz="4" w:space="0" w:color="auto"/>
            </w:tcBorders>
            <w:shd w:val="clear" w:color="auto" w:fill="auto"/>
            <w:vAlign w:val="center"/>
            <w:hideMark/>
          </w:tcPr>
          <w:p w14:paraId="25FEB4E0" w14:textId="1C1ED664" w:rsidR="0013001D" w:rsidRPr="0094163B" w:rsidRDefault="0013001D" w:rsidP="0013001D">
            <w:pPr>
              <w:jc w:val="center"/>
              <w:rPr>
                <w:color w:val="auto"/>
              </w:rPr>
            </w:pPr>
            <w:r w:rsidRPr="0094163B">
              <w:rPr>
                <w:color w:val="auto"/>
              </w:rPr>
              <w:t>792,34</w:t>
            </w:r>
          </w:p>
        </w:tc>
      </w:tr>
      <w:tr w:rsidR="0094163B" w:rsidRPr="0094163B" w14:paraId="057082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17CA7" w14:textId="77777777" w:rsidR="0013001D" w:rsidRPr="0094163B" w:rsidRDefault="0013001D" w:rsidP="0013001D">
            <w:pPr>
              <w:jc w:val="center"/>
              <w:rPr>
                <w:color w:val="auto"/>
              </w:rPr>
            </w:pPr>
            <w:r w:rsidRPr="0094163B">
              <w:rPr>
                <w:color w:val="auto"/>
              </w:rPr>
              <w:t>14-01-007-03</w:t>
            </w:r>
          </w:p>
        </w:tc>
        <w:tc>
          <w:tcPr>
            <w:tcW w:w="2920" w:type="dxa"/>
            <w:tcBorders>
              <w:top w:val="nil"/>
              <w:left w:val="nil"/>
              <w:bottom w:val="single" w:sz="4" w:space="0" w:color="auto"/>
              <w:right w:val="single" w:sz="4" w:space="0" w:color="auto"/>
            </w:tcBorders>
            <w:shd w:val="clear" w:color="auto" w:fill="auto"/>
            <w:vAlign w:val="center"/>
            <w:hideMark/>
          </w:tcPr>
          <w:p w14:paraId="04C7B60A" w14:textId="66138E78" w:rsidR="0013001D" w:rsidRPr="0094163B" w:rsidRDefault="0013001D" w:rsidP="0013001D">
            <w:pPr>
              <w:jc w:val="center"/>
              <w:rPr>
                <w:color w:val="auto"/>
              </w:rPr>
            </w:pPr>
            <w:r w:rsidRPr="0094163B">
              <w:rPr>
                <w:color w:val="auto"/>
              </w:rPr>
              <w:t>133 536,87</w:t>
            </w:r>
          </w:p>
        </w:tc>
        <w:tc>
          <w:tcPr>
            <w:tcW w:w="3033" w:type="dxa"/>
            <w:tcBorders>
              <w:top w:val="nil"/>
              <w:left w:val="nil"/>
              <w:bottom w:val="single" w:sz="4" w:space="0" w:color="auto"/>
              <w:right w:val="single" w:sz="4" w:space="0" w:color="auto"/>
            </w:tcBorders>
            <w:shd w:val="clear" w:color="auto" w:fill="auto"/>
            <w:vAlign w:val="center"/>
            <w:hideMark/>
          </w:tcPr>
          <w:p w14:paraId="7C9F46EA" w14:textId="174D9120" w:rsidR="0013001D" w:rsidRPr="0094163B" w:rsidRDefault="0013001D" w:rsidP="0013001D">
            <w:pPr>
              <w:jc w:val="center"/>
              <w:rPr>
                <w:color w:val="auto"/>
              </w:rPr>
            </w:pPr>
            <w:r w:rsidRPr="0094163B">
              <w:rPr>
                <w:color w:val="auto"/>
              </w:rPr>
              <w:t>5 485,32</w:t>
            </w:r>
          </w:p>
        </w:tc>
      </w:tr>
      <w:tr w:rsidR="0094163B" w:rsidRPr="0094163B" w14:paraId="09B7B1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48A6E1" w14:textId="77777777" w:rsidR="0013001D" w:rsidRPr="0094163B" w:rsidRDefault="0013001D" w:rsidP="0013001D">
            <w:pPr>
              <w:jc w:val="center"/>
              <w:rPr>
                <w:color w:val="auto"/>
              </w:rPr>
            </w:pPr>
            <w:r w:rsidRPr="0094163B">
              <w:rPr>
                <w:color w:val="auto"/>
              </w:rPr>
              <w:t>14-01-007-04</w:t>
            </w:r>
          </w:p>
        </w:tc>
        <w:tc>
          <w:tcPr>
            <w:tcW w:w="2920" w:type="dxa"/>
            <w:tcBorders>
              <w:top w:val="nil"/>
              <w:left w:val="nil"/>
              <w:bottom w:val="single" w:sz="4" w:space="0" w:color="auto"/>
              <w:right w:val="single" w:sz="4" w:space="0" w:color="auto"/>
            </w:tcBorders>
            <w:shd w:val="clear" w:color="auto" w:fill="auto"/>
            <w:vAlign w:val="center"/>
            <w:hideMark/>
          </w:tcPr>
          <w:p w14:paraId="2636D550" w14:textId="15C531F3" w:rsidR="0013001D" w:rsidRPr="0094163B" w:rsidRDefault="0013001D" w:rsidP="0013001D">
            <w:pPr>
              <w:jc w:val="center"/>
              <w:rPr>
                <w:color w:val="auto"/>
              </w:rPr>
            </w:pPr>
            <w:r w:rsidRPr="0094163B">
              <w:rPr>
                <w:color w:val="auto"/>
              </w:rPr>
              <w:t>158 026,82</w:t>
            </w:r>
          </w:p>
        </w:tc>
        <w:tc>
          <w:tcPr>
            <w:tcW w:w="3033" w:type="dxa"/>
            <w:tcBorders>
              <w:top w:val="nil"/>
              <w:left w:val="nil"/>
              <w:bottom w:val="single" w:sz="4" w:space="0" w:color="auto"/>
              <w:right w:val="single" w:sz="4" w:space="0" w:color="auto"/>
            </w:tcBorders>
            <w:shd w:val="clear" w:color="auto" w:fill="auto"/>
            <w:vAlign w:val="center"/>
            <w:hideMark/>
          </w:tcPr>
          <w:p w14:paraId="20A23428" w14:textId="4919E908" w:rsidR="0013001D" w:rsidRPr="0094163B" w:rsidRDefault="0013001D" w:rsidP="0013001D">
            <w:pPr>
              <w:jc w:val="center"/>
              <w:rPr>
                <w:color w:val="auto"/>
              </w:rPr>
            </w:pPr>
            <w:r w:rsidRPr="0094163B">
              <w:rPr>
                <w:color w:val="auto"/>
              </w:rPr>
              <w:t>6 498,61</w:t>
            </w:r>
          </w:p>
        </w:tc>
      </w:tr>
      <w:tr w:rsidR="0094163B" w:rsidRPr="0094163B" w14:paraId="36A0489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04DB6" w14:textId="77777777" w:rsidR="0013001D" w:rsidRPr="0094163B" w:rsidRDefault="0013001D" w:rsidP="0013001D">
            <w:pPr>
              <w:jc w:val="center"/>
              <w:rPr>
                <w:color w:val="auto"/>
              </w:rPr>
            </w:pPr>
            <w:r w:rsidRPr="0094163B">
              <w:rPr>
                <w:color w:val="auto"/>
              </w:rPr>
              <w:t>14-01-007-05</w:t>
            </w:r>
          </w:p>
        </w:tc>
        <w:tc>
          <w:tcPr>
            <w:tcW w:w="2920" w:type="dxa"/>
            <w:tcBorders>
              <w:top w:val="nil"/>
              <w:left w:val="nil"/>
              <w:bottom w:val="single" w:sz="4" w:space="0" w:color="auto"/>
              <w:right w:val="single" w:sz="4" w:space="0" w:color="auto"/>
            </w:tcBorders>
            <w:shd w:val="clear" w:color="auto" w:fill="auto"/>
            <w:vAlign w:val="center"/>
            <w:hideMark/>
          </w:tcPr>
          <w:p w14:paraId="778220F8" w14:textId="020DA2C4" w:rsidR="0013001D" w:rsidRPr="0094163B" w:rsidRDefault="0013001D" w:rsidP="0013001D">
            <w:pPr>
              <w:jc w:val="center"/>
              <w:rPr>
                <w:color w:val="auto"/>
              </w:rPr>
            </w:pPr>
            <w:r w:rsidRPr="0094163B">
              <w:rPr>
                <w:color w:val="auto"/>
              </w:rPr>
              <w:t>11 768,26</w:t>
            </w:r>
          </w:p>
        </w:tc>
        <w:tc>
          <w:tcPr>
            <w:tcW w:w="3033" w:type="dxa"/>
            <w:tcBorders>
              <w:top w:val="nil"/>
              <w:left w:val="nil"/>
              <w:bottom w:val="single" w:sz="4" w:space="0" w:color="auto"/>
              <w:right w:val="single" w:sz="4" w:space="0" w:color="auto"/>
            </w:tcBorders>
            <w:shd w:val="clear" w:color="auto" w:fill="auto"/>
            <w:vAlign w:val="center"/>
            <w:hideMark/>
          </w:tcPr>
          <w:p w14:paraId="5637D2D6" w14:textId="6029D7EC" w:rsidR="0013001D" w:rsidRPr="0094163B" w:rsidRDefault="0013001D" w:rsidP="0013001D">
            <w:pPr>
              <w:jc w:val="center"/>
              <w:rPr>
                <w:color w:val="auto"/>
              </w:rPr>
            </w:pPr>
            <w:r w:rsidRPr="0094163B">
              <w:rPr>
                <w:color w:val="auto"/>
              </w:rPr>
              <w:t>498,17</w:t>
            </w:r>
          </w:p>
        </w:tc>
      </w:tr>
      <w:tr w:rsidR="0094163B" w:rsidRPr="0094163B" w14:paraId="3764B01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E85F4" w14:textId="77777777" w:rsidR="0013001D" w:rsidRPr="0094163B" w:rsidRDefault="0013001D" w:rsidP="0013001D">
            <w:pPr>
              <w:jc w:val="center"/>
              <w:rPr>
                <w:color w:val="auto"/>
              </w:rPr>
            </w:pPr>
            <w:r w:rsidRPr="0094163B">
              <w:rPr>
                <w:color w:val="auto"/>
              </w:rPr>
              <w:t>14-01-007-06</w:t>
            </w:r>
          </w:p>
        </w:tc>
        <w:tc>
          <w:tcPr>
            <w:tcW w:w="2920" w:type="dxa"/>
            <w:tcBorders>
              <w:top w:val="nil"/>
              <w:left w:val="nil"/>
              <w:bottom w:val="single" w:sz="4" w:space="0" w:color="auto"/>
              <w:right w:val="single" w:sz="4" w:space="0" w:color="auto"/>
            </w:tcBorders>
            <w:shd w:val="clear" w:color="auto" w:fill="auto"/>
            <w:vAlign w:val="center"/>
            <w:hideMark/>
          </w:tcPr>
          <w:p w14:paraId="4E35B017" w14:textId="404D64B5" w:rsidR="0013001D" w:rsidRPr="0094163B" w:rsidRDefault="0013001D" w:rsidP="0013001D">
            <w:pPr>
              <w:jc w:val="center"/>
              <w:rPr>
                <w:color w:val="auto"/>
              </w:rPr>
            </w:pPr>
            <w:r w:rsidRPr="0094163B">
              <w:rPr>
                <w:color w:val="auto"/>
              </w:rPr>
              <w:t>19 996,34</w:t>
            </w:r>
          </w:p>
        </w:tc>
        <w:tc>
          <w:tcPr>
            <w:tcW w:w="3033" w:type="dxa"/>
            <w:tcBorders>
              <w:top w:val="nil"/>
              <w:left w:val="nil"/>
              <w:bottom w:val="single" w:sz="4" w:space="0" w:color="auto"/>
              <w:right w:val="single" w:sz="4" w:space="0" w:color="auto"/>
            </w:tcBorders>
            <w:shd w:val="clear" w:color="auto" w:fill="auto"/>
            <w:vAlign w:val="center"/>
            <w:hideMark/>
          </w:tcPr>
          <w:p w14:paraId="7CB14302" w14:textId="741D5AC7" w:rsidR="0013001D" w:rsidRPr="0094163B" w:rsidRDefault="0013001D" w:rsidP="0013001D">
            <w:pPr>
              <w:jc w:val="center"/>
              <w:rPr>
                <w:color w:val="auto"/>
              </w:rPr>
            </w:pPr>
            <w:r w:rsidRPr="0094163B">
              <w:rPr>
                <w:color w:val="auto"/>
              </w:rPr>
              <w:t>840,11</w:t>
            </w:r>
          </w:p>
        </w:tc>
      </w:tr>
      <w:tr w:rsidR="0094163B" w:rsidRPr="0094163B" w14:paraId="51477F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35E42" w14:textId="77777777" w:rsidR="0013001D" w:rsidRPr="0094163B" w:rsidRDefault="0013001D" w:rsidP="0013001D">
            <w:pPr>
              <w:jc w:val="center"/>
              <w:rPr>
                <w:color w:val="auto"/>
              </w:rPr>
            </w:pPr>
            <w:r w:rsidRPr="0094163B">
              <w:rPr>
                <w:color w:val="auto"/>
              </w:rPr>
              <w:t>14-01-007-07</w:t>
            </w:r>
          </w:p>
        </w:tc>
        <w:tc>
          <w:tcPr>
            <w:tcW w:w="2920" w:type="dxa"/>
            <w:tcBorders>
              <w:top w:val="nil"/>
              <w:left w:val="nil"/>
              <w:bottom w:val="single" w:sz="4" w:space="0" w:color="auto"/>
              <w:right w:val="single" w:sz="4" w:space="0" w:color="auto"/>
            </w:tcBorders>
            <w:shd w:val="clear" w:color="auto" w:fill="auto"/>
            <w:vAlign w:val="center"/>
            <w:hideMark/>
          </w:tcPr>
          <w:p w14:paraId="5E03DAE6" w14:textId="25307B22" w:rsidR="0013001D" w:rsidRPr="0094163B" w:rsidRDefault="0013001D" w:rsidP="0013001D">
            <w:pPr>
              <w:jc w:val="center"/>
              <w:rPr>
                <w:color w:val="auto"/>
              </w:rPr>
            </w:pPr>
            <w:r w:rsidRPr="0094163B">
              <w:rPr>
                <w:color w:val="auto"/>
              </w:rPr>
              <w:t>134 023,25</w:t>
            </w:r>
          </w:p>
        </w:tc>
        <w:tc>
          <w:tcPr>
            <w:tcW w:w="3033" w:type="dxa"/>
            <w:tcBorders>
              <w:top w:val="nil"/>
              <w:left w:val="nil"/>
              <w:bottom w:val="single" w:sz="4" w:space="0" w:color="auto"/>
              <w:right w:val="single" w:sz="4" w:space="0" w:color="auto"/>
            </w:tcBorders>
            <w:shd w:val="clear" w:color="auto" w:fill="auto"/>
            <w:vAlign w:val="center"/>
            <w:hideMark/>
          </w:tcPr>
          <w:p w14:paraId="54F189FD" w14:textId="4FF07E20" w:rsidR="0013001D" w:rsidRPr="0094163B" w:rsidRDefault="0013001D" w:rsidP="0013001D">
            <w:pPr>
              <w:jc w:val="center"/>
              <w:rPr>
                <w:color w:val="auto"/>
              </w:rPr>
            </w:pPr>
            <w:r w:rsidRPr="0094163B">
              <w:rPr>
                <w:color w:val="auto"/>
              </w:rPr>
              <w:t>5 532,83</w:t>
            </w:r>
          </w:p>
        </w:tc>
      </w:tr>
      <w:tr w:rsidR="0094163B" w:rsidRPr="0094163B" w14:paraId="343DC5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05AE8E" w14:textId="77777777" w:rsidR="0013001D" w:rsidRPr="0094163B" w:rsidRDefault="0013001D" w:rsidP="0013001D">
            <w:pPr>
              <w:jc w:val="center"/>
              <w:rPr>
                <w:color w:val="auto"/>
              </w:rPr>
            </w:pPr>
            <w:r w:rsidRPr="0094163B">
              <w:rPr>
                <w:color w:val="auto"/>
              </w:rPr>
              <w:t>14-01-007-08</w:t>
            </w:r>
          </w:p>
        </w:tc>
        <w:tc>
          <w:tcPr>
            <w:tcW w:w="2920" w:type="dxa"/>
            <w:tcBorders>
              <w:top w:val="nil"/>
              <w:left w:val="nil"/>
              <w:bottom w:val="single" w:sz="4" w:space="0" w:color="auto"/>
              <w:right w:val="single" w:sz="4" w:space="0" w:color="auto"/>
            </w:tcBorders>
            <w:shd w:val="clear" w:color="auto" w:fill="auto"/>
            <w:vAlign w:val="center"/>
            <w:hideMark/>
          </w:tcPr>
          <w:p w14:paraId="5806466A" w14:textId="582362FF" w:rsidR="0013001D" w:rsidRPr="0094163B" w:rsidRDefault="0013001D" w:rsidP="0013001D">
            <w:pPr>
              <w:jc w:val="center"/>
              <w:rPr>
                <w:color w:val="auto"/>
              </w:rPr>
            </w:pPr>
            <w:r w:rsidRPr="0094163B">
              <w:rPr>
                <w:color w:val="auto"/>
              </w:rPr>
              <w:t>159 827,62</w:t>
            </w:r>
          </w:p>
        </w:tc>
        <w:tc>
          <w:tcPr>
            <w:tcW w:w="3033" w:type="dxa"/>
            <w:tcBorders>
              <w:top w:val="nil"/>
              <w:left w:val="nil"/>
              <w:bottom w:val="single" w:sz="4" w:space="0" w:color="auto"/>
              <w:right w:val="single" w:sz="4" w:space="0" w:color="auto"/>
            </w:tcBorders>
            <w:shd w:val="clear" w:color="auto" w:fill="auto"/>
            <w:vAlign w:val="center"/>
            <w:hideMark/>
          </w:tcPr>
          <w:p w14:paraId="03C83FA1" w14:textId="6099B484" w:rsidR="0013001D" w:rsidRPr="0094163B" w:rsidRDefault="0013001D" w:rsidP="0013001D">
            <w:pPr>
              <w:jc w:val="center"/>
              <w:rPr>
                <w:color w:val="auto"/>
              </w:rPr>
            </w:pPr>
            <w:r w:rsidRPr="0094163B">
              <w:rPr>
                <w:color w:val="auto"/>
              </w:rPr>
              <w:t>6 551,67</w:t>
            </w:r>
          </w:p>
        </w:tc>
      </w:tr>
      <w:tr w:rsidR="0094163B" w:rsidRPr="0094163B" w14:paraId="0FB4BE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5FAB4" w14:textId="77777777" w:rsidR="0013001D" w:rsidRPr="0094163B" w:rsidRDefault="0013001D" w:rsidP="0013001D">
            <w:pPr>
              <w:jc w:val="center"/>
              <w:rPr>
                <w:color w:val="auto"/>
              </w:rPr>
            </w:pPr>
            <w:r w:rsidRPr="0094163B">
              <w:rPr>
                <w:color w:val="auto"/>
              </w:rPr>
              <w:t>14-01-007-09</w:t>
            </w:r>
          </w:p>
        </w:tc>
        <w:tc>
          <w:tcPr>
            <w:tcW w:w="2920" w:type="dxa"/>
            <w:tcBorders>
              <w:top w:val="nil"/>
              <w:left w:val="nil"/>
              <w:bottom w:val="single" w:sz="4" w:space="0" w:color="auto"/>
              <w:right w:val="single" w:sz="4" w:space="0" w:color="auto"/>
            </w:tcBorders>
            <w:shd w:val="clear" w:color="auto" w:fill="auto"/>
            <w:vAlign w:val="center"/>
            <w:hideMark/>
          </w:tcPr>
          <w:p w14:paraId="062F90EE" w14:textId="03AF0AAB" w:rsidR="0013001D" w:rsidRPr="0094163B" w:rsidRDefault="0013001D" w:rsidP="0013001D">
            <w:pPr>
              <w:jc w:val="center"/>
              <w:rPr>
                <w:color w:val="auto"/>
              </w:rPr>
            </w:pPr>
            <w:r w:rsidRPr="0094163B">
              <w:rPr>
                <w:color w:val="auto"/>
              </w:rPr>
              <w:t>13 729,57</w:t>
            </w:r>
          </w:p>
        </w:tc>
        <w:tc>
          <w:tcPr>
            <w:tcW w:w="3033" w:type="dxa"/>
            <w:tcBorders>
              <w:top w:val="nil"/>
              <w:left w:val="nil"/>
              <w:bottom w:val="single" w:sz="4" w:space="0" w:color="auto"/>
              <w:right w:val="single" w:sz="4" w:space="0" w:color="auto"/>
            </w:tcBorders>
            <w:shd w:val="clear" w:color="auto" w:fill="auto"/>
            <w:vAlign w:val="center"/>
            <w:hideMark/>
          </w:tcPr>
          <w:p w14:paraId="69D79D27" w14:textId="6D38E602" w:rsidR="0013001D" w:rsidRPr="0094163B" w:rsidRDefault="0013001D" w:rsidP="0013001D">
            <w:pPr>
              <w:jc w:val="center"/>
              <w:rPr>
                <w:color w:val="auto"/>
              </w:rPr>
            </w:pPr>
            <w:r w:rsidRPr="0094163B">
              <w:rPr>
                <w:color w:val="auto"/>
              </w:rPr>
              <w:t>523,95</w:t>
            </w:r>
          </w:p>
        </w:tc>
      </w:tr>
      <w:tr w:rsidR="0094163B" w:rsidRPr="0094163B" w14:paraId="0D69B1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9A6CE" w14:textId="77777777" w:rsidR="0013001D" w:rsidRPr="0094163B" w:rsidRDefault="0013001D" w:rsidP="0013001D">
            <w:pPr>
              <w:jc w:val="center"/>
              <w:rPr>
                <w:color w:val="auto"/>
              </w:rPr>
            </w:pPr>
            <w:r w:rsidRPr="0094163B">
              <w:rPr>
                <w:color w:val="auto"/>
              </w:rPr>
              <w:t>14-01-007-10</w:t>
            </w:r>
          </w:p>
        </w:tc>
        <w:tc>
          <w:tcPr>
            <w:tcW w:w="2920" w:type="dxa"/>
            <w:tcBorders>
              <w:top w:val="nil"/>
              <w:left w:val="nil"/>
              <w:bottom w:val="single" w:sz="4" w:space="0" w:color="auto"/>
              <w:right w:val="single" w:sz="4" w:space="0" w:color="auto"/>
            </w:tcBorders>
            <w:shd w:val="clear" w:color="auto" w:fill="auto"/>
            <w:vAlign w:val="center"/>
            <w:hideMark/>
          </w:tcPr>
          <w:p w14:paraId="2150F3DF" w14:textId="3ADCDB28" w:rsidR="0013001D" w:rsidRPr="0094163B" w:rsidRDefault="0013001D" w:rsidP="0013001D">
            <w:pPr>
              <w:jc w:val="center"/>
              <w:rPr>
                <w:color w:val="auto"/>
              </w:rPr>
            </w:pPr>
            <w:r w:rsidRPr="0094163B">
              <w:rPr>
                <w:color w:val="auto"/>
              </w:rPr>
              <w:t>22 062,34</w:t>
            </w:r>
          </w:p>
        </w:tc>
        <w:tc>
          <w:tcPr>
            <w:tcW w:w="3033" w:type="dxa"/>
            <w:tcBorders>
              <w:top w:val="nil"/>
              <w:left w:val="nil"/>
              <w:bottom w:val="single" w:sz="4" w:space="0" w:color="auto"/>
              <w:right w:val="single" w:sz="4" w:space="0" w:color="auto"/>
            </w:tcBorders>
            <w:shd w:val="clear" w:color="auto" w:fill="auto"/>
            <w:vAlign w:val="center"/>
            <w:hideMark/>
          </w:tcPr>
          <w:p w14:paraId="39A86CFB" w14:textId="45D04DE5" w:rsidR="0013001D" w:rsidRPr="0094163B" w:rsidRDefault="0013001D" w:rsidP="0013001D">
            <w:pPr>
              <w:jc w:val="center"/>
              <w:rPr>
                <w:color w:val="auto"/>
              </w:rPr>
            </w:pPr>
            <w:r w:rsidRPr="0094163B">
              <w:rPr>
                <w:color w:val="auto"/>
              </w:rPr>
              <w:t>865,37</w:t>
            </w:r>
          </w:p>
        </w:tc>
      </w:tr>
      <w:tr w:rsidR="0094163B" w:rsidRPr="0094163B" w14:paraId="68B1D8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BDE216" w14:textId="77777777" w:rsidR="0013001D" w:rsidRPr="0094163B" w:rsidRDefault="0013001D" w:rsidP="0013001D">
            <w:pPr>
              <w:jc w:val="center"/>
              <w:rPr>
                <w:color w:val="auto"/>
              </w:rPr>
            </w:pPr>
            <w:r w:rsidRPr="0094163B">
              <w:rPr>
                <w:color w:val="auto"/>
              </w:rPr>
              <w:t>14-01-007-11</w:t>
            </w:r>
          </w:p>
        </w:tc>
        <w:tc>
          <w:tcPr>
            <w:tcW w:w="2920" w:type="dxa"/>
            <w:tcBorders>
              <w:top w:val="nil"/>
              <w:left w:val="nil"/>
              <w:bottom w:val="single" w:sz="4" w:space="0" w:color="auto"/>
              <w:right w:val="single" w:sz="4" w:space="0" w:color="auto"/>
            </w:tcBorders>
            <w:shd w:val="clear" w:color="auto" w:fill="auto"/>
            <w:vAlign w:val="center"/>
            <w:hideMark/>
          </w:tcPr>
          <w:p w14:paraId="51973351" w14:textId="63492527" w:rsidR="0013001D" w:rsidRPr="0094163B" w:rsidRDefault="0013001D" w:rsidP="0013001D">
            <w:pPr>
              <w:jc w:val="center"/>
              <w:rPr>
                <w:color w:val="auto"/>
              </w:rPr>
            </w:pPr>
            <w:r w:rsidRPr="0094163B">
              <w:rPr>
                <w:color w:val="auto"/>
              </w:rPr>
              <w:t>136 799,23</w:t>
            </w:r>
          </w:p>
        </w:tc>
        <w:tc>
          <w:tcPr>
            <w:tcW w:w="3033" w:type="dxa"/>
            <w:tcBorders>
              <w:top w:val="nil"/>
              <w:left w:val="nil"/>
              <w:bottom w:val="single" w:sz="4" w:space="0" w:color="auto"/>
              <w:right w:val="single" w:sz="4" w:space="0" w:color="auto"/>
            </w:tcBorders>
            <w:shd w:val="clear" w:color="auto" w:fill="auto"/>
            <w:vAlign w:val="center"/>
            <w:hideMark/>
          </w:tcPr>
          <w:p w14:paraId="309895A6" w14:textId="082336A4" w:rsidR="0013001D" w:rsidRPr="0094163B" w:rsidRDefault="0013001D" w:rsidP="0013001D">
            <w:pPr>
              <w:jc w:val="center"/>
              <w:rPr>
                <w:color w:val="auto"/>
              </w:rPr>
            </w:pPr>
            <w:r w:rsidRPr="0094163B">
              <w:rPr>
                <w:color w:val="auto"/>
              </w:rPr>
              <w:t>5 564,09</w:t>
            </w:r>
          </w:p>
        </w:tc>
      </w:tr>
      <w:tr w:rsidR="0094163B" w:rsidRPr="0094163B" w14:paraId="2294FA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690E7" w14:textId="77777777" w:rsidR="0013001D" w:rsidRPr="0094163B" w:rsidRDefault="0013001D" w:rsidP="0013001D">
            <w:pPr>
              <w:jc w:val="center"/>
              <w:rPr>
                <w:color w:val="auto"/>
              </w:rPr>
            </w:pPr>
            <w:r w:rsidRPr="0094163B">
              <w:rPr>
                <w:color w:val="auto"/>
              </w:rPr>
              <w:t>14-01-007-12</w:t>
            </w:r>
          </w:p>
        </w:tc>
        <w:tc>
          <w:tcPr>
            <w:tcW w:w="2920" w:type="dxa"/>
            <w:tcBorders>
              <w:top w:val="nil"/>
              <w:left w:val="nil"/>
              <w:bottom w:val="single" w:sz="4" w:space="0" w:color="auto"/>
              <w:right w:val="single" w:sz="4" w:space="0" w:color="auto"/>
            </w:tcBorders>
            <w:shd w:val="clear" w:color="auto" w:fill="auto"/>
            <w:vAlign w:val="center"/>
            <w:hideMark/>
          </w:tcPr>
          <w:p w14:paraId="21B19FF9" w14:textId="49F3F384" w:rsidR="0013001D" w:rsidRPr="0094163B" w:rsidRDefault="0013001D" w:rsidP="0013001D">
            <w:pPr>
              <w:jc w:val="center"/>
              <w:rPr>
                <w:color w:val="auto"/>
              </w:rPr>
            </w:pPr>
            <w:r w:rsidRPr="0094163B">
              <w:rPr>
                <w:color w:val="auto"/>
              </w:rPr>
              <w:t>161 556,86</w:t>
            </w:r>
          </w:p>
        </w:tc>
        <w:tc>
          <w:tcPr>
            <w:tcW w:w="3033" w:type="dxa"/>
            <w:tcBorders>
              <w:top w:val="nil"/>
              <w:left w:val="nil"/>
              <w:bottom w:val="single" w:sz="4" w:space="0" w:color="auto"/>
              <w:right w:val="single" w:sz="4" w:space="0" w:color="auto"/>
            </w:tcBorders>
            <w:shd w:val="clear" w:color="auto" w:fill="auto"/>
            <w:vAlign w:val="center"/>
            <w:hideMark/>
          </w:tcPr>
          <w:p w14:paraId="3652D3D2" w14:textId="2ED1E2CD" w:rsidR="0013001D" w:rsidRPr="0094163B" w:rsidRDefault="0013001D" w:rsidP="0013001D">
            <w:pPr>
              <w:jc w:val="center"/>
              <w:rPr>
                <w:color w:val="auto"/>
              </w:rPr>
            </w:pPr>
            <w:r w:rsidRPr="0094163B">
              <w:rPr>
                <w:color w:val="auto"/>
              </w:rPr>
              <w:t>6 588,49</w:t>
            </w:r>
          </w:p>
        </w:tc>
      </w:tr>
      <w:tr w:rsidR="0094163B" w:rsidRPr="0094163B" w14:paraId="6F1F5689"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D5BC0C5" w14:textId="77777777" w:rsidR="009E2C8E" w:rsidRPr="0094163B" w:rsidRDefault="009E2C8E"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3FF2AF3" w14:textId="41F61C02" w:rsidR="009E2C8E" w:rsidRPr="0094163B" w:rsidRDefault="009E2C8E"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81711EC"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047B0B2" w14:textId="77777777" w:rsidR="009E2C8E" w:rsidRPr="0094163B" w:rsidRDefault="009E2C8E"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95257EE" w14:textId="77777777" w:rsidR="009E2C8E" w:rsidRPr="0094163B" w:rsidRDefault="009E2C8E"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704394C" w14:textId="77777777" w:rsidR="009E2C8E" w:rsidRPr="0094163B" w:rsidRDefault="009E2C8E"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C3C983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156B8" w14:textId="77777777" w:rsidR="0013001D" w:rsidRPr="0094163B" w:rsidRDefault="0013001D" w:rsidP="0013001D">
            <w:pPr>
              <w:jc w:val="center"/>
              <w:rPr>
                <w:color w:val="auto"/>
              </w:rPr>
            </w:pPr>
            <w:r w:rsidRPr="0094163B">
              <w:rPr>
                <w:color w:val="auto"/>
              </w:rPr>
              <w:t>14-01-007-13</w:t>
            </w:r>
          </w:p>
        </w:tc>
        <w:tc>
          <w:tcPr>
            <w:tcW w:w="2920" w:type="dxa"/>
            <w:tcBorders>
              <w:top w:val="nil"/>
              <w:left w:val="nil"/>
              <w:bottom w:val="single" w:sz="4" w:space="0" w:color="auto"/>
              <w:right w:val="single" w:sz="4" w:space="0" w:color="auto"/>
            </w:tcBorders>
            <w:shd w:val="clear" w:color="auto" w:fill="auto"/>
            <w:vAlign w:val="center"/>
            <w:hideMark/>
          </w:tcPr>
          <w:p w14:paraId="7378B924" w14:textId="199D4F59" w:rsidR="0013001D" w:rsidRPr="0094163B" w:rsidRDefault="0013001D" w:rsidP="0013001D">
            <w:pPr>
              <w:jc w:val="center"/>
              <w:rPr>
                <w:color w:val="auto"/>
              </w:rPr>
            </w:pPr>
            <w:r w:rsidRPr="0094163B">
              <w:rPr>
                <w:color w:val="auto"/>
              </w:rPr>
              <w:t>15 085,34</w:t>
            </w:r>
          </w:p>
        </w:tc>
        <w:tc>
          <w:tcPr>
            <w:tcW w:w="3033" w:type="dxa"/>
            <w:tcBorders>
              <w:top w:val="nil"/>
              <w:left w:val="nil"/>
              <w:bottom w:val="single" w:sz="4" w:space="0" w:color="auto"/>
              <w:right w:val="single" w:sz="4" w:space="0" w:color="auto"/>
            </w:tcBorders>
            <w:shd w:val="clear" w:color="auto" w:fill="auto"/>
            <w:vAlign w:val="center"/>
            <w:hideMark/>
          </w:tcPr>
          <w:p w14:paraId="79639448" w14:textId="42F9BBE9" w:rsidR="0013001D" w:rsidRPr="0094163B" w:rsidRDefault="0013001D" w:rsidP="0013001D">
            <w:pPr>
              <w:jc w:val="center"/>
              <w:rPr>
                <w:color w:val="auto"/>
              </w:rPr>
            </w:pPr>
            <w:r w:rsidRPr="0094163B">
              <w:rPr>
                <w:color w:val="auto"/>
              </w:rPr>
              <w:t>614,27</w:t>
            </w:r>
          </w:p>
        </w:tc>
      </w:tr>
      <w:tr w:rsidR="0094163B" w:rsidRPr="0094163B" w14:paraId="610D52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A9A019" w14:textId="77777777" w:rsidR="0013001D" w:rsidRPr="0094163B" w:rsidRDefault="0013001D" w:rsidP="0013001D">
            <w:pPr>
              <w:jc w:val="center"/>
              <w:rPr>
                <w:color w:val="auto"/>
              </w:rPr>
            </w:pPr>
            <w:r w:rsidRPr="0094163B">
              <w:rPr>
                <w:color w:val="auto"/>
              </w:rPr>
              <w:t>14-01-007-14</w:t>
            </w:r>
          </w:p>
        </w:tc>
        <w:tc>
          <w:tcPr>
            <w:tcW w:w="2920" w:type="dxa"/>
            <w:tcBorders>
              <w:top w:val="nil"/>
              <w:left w:val="nil"/>
              <w:bottom w:val="single" w:sz="4" w:space="0" w:color="auto"/>
              <w:right w:val="single" w:sz="4" w:space="0" w:color="auto"/>
            </w:tcBorders>
            <w:shd w:val="clear" w:color="auto" w:fill="auto"/>
            <w:vAlign w:val="center"/>
            <w:hideMark/>
          </w:tcPr>
          <w:p w14:paraId="756FB89E" w14:textId="01AAA46D" w:rsidR="0013001D" w:rsidRPr="0094163B" w:rsidRDefault="0013001D" w:rsidP="0013001D">
            <w:pPr>
              <w:jc w:val="center"/>
              <w:rPr>
                <w:color w:val="auto"/>
              </w:rPr>
            </w:pPr>
            <w:r w:rsidRPr="0094163B">
              <w:rPr>
                <w:color w:val="auto"/>
              </w:rPr>
              <w:t>23 225,79</w:t>
            </w:r>
          </w:p>
        </w:tc>
        <w:tc>
          <w:tcPr>
            <w:tcW w:w="3033" w:type="dxa"/>
            <w:tcBorders>
              <w:top w:val="nil"/>
              <w:left w:val="nil"/>
              <w:bottom w:val="single" w:sz="4" w:space="0" w:color="auto"/>
              <w:right w:val="single" w:sz="4" w:space="0" w:color="auto"/>
            </w:tcBorders>
            <w:shd w:val="clear" w:color="auto" w:fill="auto"/>
            <w:vAlign w:val="center"/>
            <w:hideMark/>
          </w:tcPr>
          <w:p w14:paraId="5A0A87EC" w14:textId="0A72A7B8" w:rsidR="0013001D" w:rsidRPr="0094163B" w:rsidRDefault="0013001D" w:rsidP="0013001D">
            <w:pPr>
              <w:jc w:val="center"/>
              <w:rPr>
                <w:color w:val="auto"/>
              </w:rPr>
            </w:pPr>
            <w:r w:rsidRPr="0094163B">
              <w:rPr>
                <w:color w:val="auto"/>
              </w:rPr>
              <w:t>948,50</w:t>
            </w:r>
          </w:p>
        </w:tc>
      </w:tr>
      <w:tr w:rsidR="0094163B" w:rsidRPr="0094163B" w14:paraId="2D8685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CB724" w14:textId="77777777" w:rsidR="0013001D" w:rsidRPr="0094163B" w:rsidRDefault="0013001D" w:rsidP="0013001D">
            <w:pPr>
              <w:jc w:val="center"/>
              <w:rPr>
                <w:color w:val="auto"/>
              </w:rPr>
            </w:pPr>
            <w:r w:rsidRPr="0094163B">
              <w:rPr>
                <w:color w:val="auto"/>
              </w:rPr>
              <w:t>14-01-007-15</w:t>
            </w:r>
          </w:p>
        </w:tc>
        <w:tc>
          <w:tcPr>
            <w:tcW w:w="2920" w:type="dxa"/>
            <w:tcBorders>
              <w:top w:val="nil"/>
              <w:left w:val="nil"/>
              <w:bottom w:val="single" w:sz="4" w:space="0" w:color="auto"/>
              <w:right w:val="single" w:sz="4" w:space="0" w:color="auto"/>
            </w:tcBorders>
            <w:shd w:val="clear" w:color="auto" w:fill="auto"/>
            <w:vAlign w:val="center"/>
            <w:hideMark/>
          </w:tcPr>
          <w:p w14:paraId="697AB1AC" w14:textId="6B98E136" w:rsidR="0013001D" w:rsidRPr="0094163B" w:rsidRDefault="0013001D" w:rsidP="0013001D">
            <w:pPr>
              <w:jc w:val="center"/>
              <w:rPr>
                <w:color w:val="auto"/>
              </w:rPr>
            </w:pPr>
            <w:r w:rsidRPr="0094163B">
              <w:rPr>
                <w:color w:val="auto"/>
              </w:rPr>
              <w:t>137 717,89</w:t>
            </w:r>
          </w:p>
        </w:tc>
        <w:tc>
          <w:tcPr>
            <w:tcW w:w="3033" w:type="dxa"/>
            <w:tcBorders>
              <w:top w:val="nil"/>
              <w:left w:val="nil"/>
              <w:bottom w:val="single" w:sz="4" w:space="0" w:color="auto"/>
              <w:right w:val="single" w:sz="4" w:space="0" w:color="auto"/>
            </w:tcBorders>
            <w:shd w:val="clear" w:color="auto" w:fill="auto"/>
            <w:vAlign w:val="center"/>
            <w:hideMark/>
          </w:tcPr>
          <w:p w14:paraId="22FF0C45" w14:textId="6304BB42" w:rsidR="0013001D" w:rsidRPr="0094163B" w:rsidRDefault="0013001D" w:rsidP="0013001D">
            <w:pPr>
              <w:jc w:val="center"/>
              <w:rPr>
                <w:color w:val="auto"/>
              </w:rPr>
            </w:pPr>
            <w:r w:rsidRPr="0094163B">
              <w:rPr>
                <w:color w:val="auto"/>
              </w:rPr>
              <w:t>5 633,40</w:t>
            </w:r>
          </w:p>
        </w:tc>
      </w:tr>
      <w:tr w:rsidR="0094163B" w:rsidRPr="0094163B" w14:paraId="280A8F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8FEE3" w14:textId="77777777" w:rsidR="0013001D" w:rsidRPr="0094163B" w:rsidRDefault="0013001D" w:rsidP="0013001D">
            <w:pPr>
              <w:jc w:val="center"/>
              <w:rPr>
                <w:color w:val="auto"/>
              </w:rPr>
            </w:pPr>
            <w:r w:rsidRPr="0094163B">
              <w:rPr>
                <w:color w:val="auto"/>
              </w:rPr>
              <w:t>14-01-007-16</w:t>
            </w:r>
          </w:p>
        </w:tc>
        <w:tc>
          <w:tcPr>
            <w:tcW w:w="2920" w:type="dxa"/>
            <w:tcBorders>
              <w:top w:val="nil"/>
              <w:left w:val="nil"/>
              <w:bottom w:val="single" w:sz="4" w:space="0" w:color="auto"/>
              <w:right w:val="single" w:sz="4" w:space="0" w:color="auto"/>
            </w:tcBorders>
            <w:shd w:val="clear" w:color="auto" w:fill="auto"/>
            <w:vAlign w:val="center"/>
            <w:hideMark/>
          </w:tcPr>
          <w:p w14:paraId="001719F8" w14:textId="16DD8199" w:rsidR="0013001D" w:rsidRPr="0094163B" w:rsidRDefault="0013001D" w:rsidP="0013001D">
            <w:pPr>
              <w:jc w:val="center"/>
              <w:rPr>
                <w:color w:val="auto"/>
              </w:rPr>
            </w:pPr>
            <w:r w:rsidRPr="0094163B">
              <w:rPr>
                <w:color w:val="auto"/>
              </w:rPr>
              <w:t>162 687,07</w:t>
            </w:r>
          </w:p>
        </w:tc>
        <w:tc>
          <w:tcPr>
            <w:tcW w:w="3033" w:type="dxa"/>
            <w:tcBorders>
              <w:top w:val="nil"/>
              <w:left w:val="nil"/>
              <w:bottom w:val="single" w:sz="4" w:space="0" w:color="auto"/>
              <w:right w:val="single" w:sz="4" w:space="0" w:color="auto"/>
            </w:tcBorders>
            <w:shd w:val="clear" w:color="auto" w:fill="auto"/>
            <w:vAlign w:val="center"/>
            <w:hideMark/>
          </w:tcPr>
          <w:p w14:paraId="114BE7DC" w14:textId="4AC1809B" w:rsidR="0013001D" w:rsidRPr="0094163B" w:rsidRDefault="0013001D" w:rsidP="0013001D">
            <w:pPr>
              <w:jc w:val="center"/>
              <w:rPr>
                <w:color w:val="auto"/>
              </w:rPr>
            </w:pPr>
            <w:r w:rsidRPr="0094163B">
              <w:rPr>
                <w:color w:val="auto"/>
              </w:rPr>
              <w:t>6 665,84</w:t>
            </w:r>
          </w:p>
        </w:tc>
      </w:tr>
      <w:tr w:rsidR="0094163B" w:rsidRPr="0094163B" w14:paraId="046DDD1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24B2CC" w14:textId="77777777" w:rsidR="0013001D" w:rsidRPr="0094163B" w:rsidRDefault="0013001D" w:rsidP="0013001D">
            <w:pPr>
              <w:jc w:val="center"/>
              <w:rPr>
                <w:color w:val="auto"/>
              </w:rPr>
            </w:pPr>
            <w:r w:rsidRPr="0094163B">
              <w:rPr>
                <w:color w:val="auto"/>
              </w:rPr>
              <w:t>14-01-007-17</w:t>
            </w:r>
          </w:p>
        </w:tc>
        <w:tc>
          <w:tcPr>
            <w:tcW w:w="2920" w:type="dxa"/>
            <w:tcBorders>
              <w:top w:val="nil"/>
              <w:left w:val="nil"/>
              <w:bottom w:val="single" w:sz="4" w:space="0" w:color="auto"/>
              <w:right w:val="single" w:sz="4" w:space="0" w:color="auto"/>
            </w:tcBorders>
            <w:shd w:val="clear" w:color="auto" w:fill="auto"/>
            <w:vAlign w:val="center"/>
            <w:hideMark/>
          </w:tcPr>
          <w:p w14:paraId="72EC1BDD" w14:textId="7C6F92B8" w:rsidR="0013001D" w:rsidRPr="0094163B" w:rsidRDefault="0013001D" w:rsidP="0013001D">
            <w:pPr>
              <w:jc w:val="center"/>
              <w:rPr>
                <w:color w:val="auto"/>
              </w:rPr>
            </w:pPr>
            <w:r w:rsidRPr="0094163B">
              <w:rPr>
                <w:color w:val="auto"/>
              </w:rPr>
              <w:t>18 636,37</w:t>
            </w:r>
          </w:p>
        </w:tc>
        <w:tc>
          <w:tcPr>
            <w:tcW w:w="3033" w:type="dxa"/>
            <w:tcBorders>
              <w:top w:val="nil"/>
              <w:left w:val="nil"/>
              <w:bottom w:val="single" w:sz="4" w:space="0" w:color="auto"/>
              <w:right w:val="single" w:sz="4" w:space="0" w:color="auto"/>
            </w:tcBorders>
            <w:shd w:val="clear" w:color="auto" w:fill="auto"/>
            <w:vAlign w:val="center"/>
            <w:hideMark/>
          </w:tcPr>
          <w:p w14:paraId="66F5F2BB" w14:textId="5F5CA9EF" w:rsidR="0013001D" w:rsidRPr="0094163B" w:rsidRDefault="0013001D" w:rsidP="0013001D">
            <w:pPr>
              <w:jc w:val="center"/>
              <w:rPr>
                <w:color w:val="auto"/>
              </w:rPr>
            </w:pPr>
            <w:r w:rsidRPr="0094163B">
              <w:rPr>
                <w:color w:val="auto"/>
              </w:rPr>
              <w:t>740,22</w:t>
            </w:r>
          </w:p>
        </w:tc>
      </w:tr>
      <w:tr w:rsidR="0094163B" w:rsidRPr="0094163B" w14:paraId="43FDC0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8213D" w14:textId="77777777" w:rsidR="0013001D" w:rsidRPr="0094163B" w:rsidRDefault="0013001D" w:rsidP="0013001D">
            <w:pPr>
              <w:jc w:val="center"/>
              <w:rPr>
                <w:color w:val="auto"/>
              </w:rPr>
            </w:pPr>
            <w:r w:rsidRPr="0094163B">
              <w:rPr>
                <w:color w:val="auto"/>
              </w:rPr>
              <w:t>14-01-007-18</w:t>
            </w:r>
          </w:p>
        </w:tc>
        <w:tc>
          <w:tcPr>
            <w:tcW w:w="2920" w:type="dxa"/>
            <w:tcBorders>
              <w:top w:val="nil"/>
              <w:left w:val="nil"/>
              <w:bottom w:val="single" w:sz="4" w:space="0" w:color="auto"/>
              <w:right w:val="single" w:sz="4" w:space="0" w:color="auto"/>
            </w:tcBorders>
            <w:shd w:val="clear" w:color="auto" w:fill="auto"/>
            <w:vAlign w:val="center"/>
            <w:hideMark/>
          </w:tcPr>
          <w:p w14:paraId="69AFDF20" w14:textId="00F010DE" w:rsidR="0013001D" w:rsidRPr="0094163B" w:rsidRDefault="0013001D" w:rsidP="0013001D">
            <w:pPr>
              <w:jc w:val="center"/>
              <w:rPr>
                <w:color w:val="auto"/>
              </w:rPr>
            </w:pPr>
            <w:r w:rsidRPr="0094163B">
              <w:rPr>
                <w:color w:val="auto"/>
              </w:rPr>
              <w:t>26 739,02</w:t>
            </w:r>
          </w:p>
        </w:tc>
        <w:tc>
          <w:tcPr>
            <w:tcW w:w="3033" w:type="dxa"/>
            <w:tcBorders>
              <w:top w:val="nil"/>
              <w:left w:val="nil"/>
              <w:bottom w:val="single" w:sz="4" w:space="0" w:color="auto"/>
              <w:right w:val="single" w:sz="4" w:space="0" w:color="auto"/>
            </w:tcBorders>
            <w:shd w:val="clear" w:color="auto" w:fill="auto"/>
            <w:vAlign w:val="center"/>
            <w:hideMark/>
          </w:tcPr>
          <w:p w14:paraId="1B0FB0C9" w14:textId="14C3BC5D" w:rsidR="0013001D" w:rsidRPr="0094163B" w:rsidRDefault="0013001D" w:rsidP="0013001D">
            <w:pPr>
              <w:jc w:val="center"/>
              <w:rPr>
                <w:color w:val="auto"/>
              </w:rPr>
            </w:pPr>
            <w:r w:rsidRPr="0094163B">
              <w:rPr>
                <w:color w:val="auto"/>
              </w:rPr>
              <w:t>1 076,28</w:t>
            </w:r>
          </w:p>
        </w:tc>
      </w:tr>
      <w:tr w:rsidR="0094163B" w:rsidRPr="0094163B" w14:paraId="06CE31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D0972B" w14:textId="77777777" w:rsidR="0013001D" w:rsidRPr="0094163B" w:rsidRDefault="0013001D" w:rsidP="0013001D">
            <w:pPr>
              <w:jc w:val="center"/>
              <w:rPr>
                <w:color w:val="auto"/>
              </w:rPr>
            </w:pPr>
            <w:r w:rsidRPr="0094163B">
              <w:rPr>
                <w:color w:val="auto"/>
              </w:rPr>
              <w:t>14-01-007-19</w:t>
            </w:r>
          </w:p>
        </w:tc>
        <w:tc>
          <w:tcPr>
            <w:tcW w:w="2920" w:type="dxa"/>
            <w:tcBorders>
              <w:top w:val="nil"/>
              <w:left w:val="nil"/>
              <w:bottom w:val="single" w:sz="4" w:space="0" w:color="auto"/>
              <w:right w:val="single" w:sz="4" w:space="0" w:color="auto"/>
            </w:tcBorders>
            <w:shd w:val="clear" w:color="auto" w:fill="auto"/>
            <w:vAlign w:val="center"/>
            <w:hideMark/>
          </w:tcPr>
          <w:p w14:paraId="7544446E" w14:textId="341DF99A" w:rsidR="0013001D" w:rsidRPr="0094163B" w:rsidRDefault="0013001D" w:rsidP="0013001D">
            <w:pPr>
              <w:jc w:val="center"/>
              <w:rPr>
                <w:color w:val="auto"/>
              </w:rPr>
            </w:pPr>
            <w:r w:rsidRPr="0094163B">
              <w:rPr>
                <w:color w:val="auto"/>
              </w:rPr>
              <w:t>141 636,34</w:t>
            </w:r>
          </w:p>
        </w:tc>
        <w:tc>
          <w:tcPr>
            <w:tcW w:w="3033" w:type="dxa"/>
            <w:tcBorders>
              <w:top w:val="nil"/>
              <w:left w:val="nil"/>
              <w:bottom w:val="single" w:sz="4" w:space="0" w:color="auto"/>
              <w:right w:val="single" w:sz="4" w:space="0" w:color="auto"/>
            </w:tcBorders>
            <w:shd w:val="clear" w:color="auto" w:fill="auto"/>
            <w:vAlign w:val="center"/>
            <w:hideMark/>
          </w:tcPr>
          <w:p w14:paraId="57021AE2" w14:textId="7CFD68AA" w:rsidR="0013001D" w:rsidRPr="0094163B" w:rsidRDefault="0013001D" w:rsidP="0013001D">
            <w:pPr>
              <w:jc w:val="center"/>
              <w:rPr>
                <w:color w:val="auto"/>
              </w:rPr>
            </w:pPr>
            <w:r w:rsidRPr="0094163B">
              <w:rPr>
                <w:color w:val="auto"/>
              </w:rPr>
              <w:t>5 756,12</w:t>
            </w:r>
          </w:p>
        </w:tc>
      </w:tr>
      <w:tr w:rsidR="0094163B" w:rsidRPr="0094163B" w14:paraId="217C01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6C6C6" w14:textId="77777777" w:rsidR="0013001D" w:rsidRPr="0094163B" w:rsidRDefault="0013001D" w:rsidP="0013001D">
            <w:pPr>
              <w:jc w:val="center"/>
              <w:rPr>
                <w:color w:val="auto"/>
              </w:rPr>
            </w:pPr>
            <w:r w:rsidRPr="0094163B">
              <w:rPr>
                <w:color w:val="auto"/>
              </w:rPr>
              <w:t>14-01-007-20</w:t>
            </w:r>
          </w:p>
        </w:tc>
        <w:tc>
          <w:tcPr>
            <w:tcW w:w="2920" w:type="dxa"/>
            <w:tcBorders>
              <w:top w:val="nil"/>
              <w:left w:val="nil"/>
              <w:bottom w:val="single" w:sz="4" w:space="0" w:color="auto"/>
              <w:right w:val="single" w:sz="4" w:space="0" w:color="auto"/>
            </w:tcBorders>
            <w:shd w:val="clear" w:color="auto" w:fill="auto"/>
            <w:vAlign w:val="center"/>
            <w:hideMark/>
          </w:tcPr>
          <w:p w14:paraId="2F146CBA" w14:textId="20A5308B" w:rsidR="0013001D" w:rsidRPr="0094163B" w:rsidRDefault="0013001D" w:rsidP="0013001D">
            <w:pPr>
              <w:jc w:val="center"/>
              <w:rPr>
                <w:color w:val="auto"/>
              </w:rPr>
            </w:pPr>
            <w:r w:rsidRPr="0094163B">
              <w:rPr>
                <w:color w:val="auto"/>
              </w:rPr>
              <w:t>166 533,23</w:t>
            </w:r>
          </w:p>
        </w:tc>
        <w:tc>
          <w:tcPr>
            <w:tcW w:w="3033" w:type="dxa"/>
            <w:tcBorders>
              <w:top w:val="nil"/>
              <w:left w:val="nil"/>
              <w:bottom w:val="single" w:sz="4" w:space="0" w:color="auto"/>
              <w:right w:val="single" w:sz="4" w:space="0" w:color="auto"/>
            </w:tcBorders>
            <w:shd w:val="clear" w:color="auto" w:fill="auto"/>
            <w:vAlign w:val="center"/>
            <w:hideMark/>
          </w:tcPr>
          <w:p w14:paraId="3D9BEA65" w14:textId="7C43FA37" w:rsidR="0013001D" w:rsidRPr="0094163B" w:rsidRDefault="0013001D" w:rsidP="0013001D">
            <w:pPr>
              <w:jc w:val="center"/>
              <w:rPr>
                <w:color w:val="auto"/>
              </w:rPr>
            </w:pPr>
            <w:r w:rsidRPr="0094163B">
              <w:rPr>
                <w:color w:val="auto"/>
              </w:rPr>
              <w:t>6 786,19</w:t>
            </w:r>
          </w:p>
        </w:tc>
      </w:tr>
      <w:tr w:rsidR="0094163B" w:rsidRPr="0094163B" w14:paraId="529CD7F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EF364" w14:textId="77777777" w:rsidR="0013001D" w:rsidRPr="0094163B" w:rsidRDefault="0013001D" w:rsidP="0013001D">
            <w:pPr>
              <w:jc w:val="center"/>
              <w:rPr>
                <w:color w:val="auto"/>
              </w:rPr>
            </w:pPr>
            <w:r w:rsidRPr="0094163B">
              <w:rPr>
                <w:color w:val="auto"/>
              </w:rPr>
              <w:t>14-01-007-21</w:t>
            </w:r>
          </w:p>
        </w:tc>
        <w:tc>
          <w:tcPr>
            <w:tcW w:w="2920" w:type="dxa"/>
            <w:tcBorders>
              <w:top w:val="nil"/>
              <w:left w:val="nil"/>
              <w:bottom w:val="single" w:sz="4" w:space="0" w:color="auto"/>
              <w:right w:val="single" w:sz="4" w:space="0" w:color="auto"/>
            </w:tcBorders>
            <w:shd w:val="clear" w:color="auto" w:fill="auto"/>
            <w:vAlign w:val="center"/>
            <w:hideMark/>
          </w:tcPr>
          <w:p w14:paraId="2EAC00D8" w14:textId="56E3193F" w:rsidR="0013001D" w:rsidRPr="0094163B" w:rsidRDefault="0013001D" w:rsidP="0013001D">
            <w:pPr>
              <w:jc w:val="center"/>
              <w:rPr>
                <w:color w:val="auto"/>
              </w:rPr>
            </w:pPr>
            <w:r w:rsidRPr="0094163B">
              <w:rPr>
                <w:color w:val="auto"/>
              </w:rPr>
              <w:t>21 731,06</w:t>
            </w:r>
          </w:p>
        </w:tc>
        <w:tc>
          <w:tcPr>
            <w:tcW w:w="3033" w:type="dxa"/>
            <w:tcBorders>
              <w:top w:val="nil"/>
              <w:left w:val="nil"/>
              <w:bottom w:val="single" w:sz="4" w:space="0" w:color="auto"/>
              <w:right w:val="single" w:sz="4" w:space="0" w:color="auto"/>
            </w:tcBorders>
            <w:shd w:val="clear" w:color="auto" w:fill="auto"/>
            <w:vAlign w:val="center"/>
            <w:hideMark/>
          </w:tcPr>
          <w:p w14:paraId="17A93D2E" w14:textId="614C7D19" w:rsidR="0013001D" w:rsidRPr="0094163B" w:rsidRDefault="0013001D" w:rsidP="0013001D">
            <w:pPr>
              <w:jc w:val="center"/>
              <w:rPr>
                <w:color w:val="auto"/>
              </w:rPr>
            </w:pPr>
            <w:r w:rsidRPr="0094163B">
              <w:rPr>
                <w:color w:val="auto"/>
              </w:rPr>
              <w:t>863,50</w:t>
            </w:r>
          </w:p>
        </w:tc>
      </w:tr>
      <w:tr w:rsidR="0094163B" w:rsidRPr="0094163B" w14:paraId="410817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5F8CB" w14:textId="77777777" w:rsidR="0013001D" w:rsidRPr="0094163B" w:rsidRDefault="0013001D" w:rsidP="0013001D">
            <w:pPr>
              <w:jc w:val="center"/>
              <w:rPr>
                <w:color w:val="auto"/>
              </w:rPr>
            </w:pPr>
            <w:r w:rsidRPr="0094163B">
              <w:rPr>
                <w:color w:val="auto"/>
              </w:rPr>
              <w:t>14-01-007-22</w:t>
            </w:r>
          </w:p>
        </w:tc>
        <w:tc>
          <w:tcPr>
            <w:tcW w:w="2920" w:type="dxa"/>
            <w:tcBorders>
              <w:top w:val="nil"/>
              <w:left w:val="nil"/>
              <w:bottom w:val="single" w:sz="4" w:space="0" w:color="auto"/>
              <w:right w:val="single" w:sz="4" w:space="0" w:color="auto"/>
            </w:tcBorders>
            <w:shd w:val="clear" w:color="auto" w:fill="auto"/>
            <w:vAlign w:val="center"/>
            <w:hideMark/>
          </w:tcPr>
          <w:p w14:paraId="73F66A52" w14:textId="4E68018C" w:rsidR="0013001D" w:rsidRPr="0094163B" w:rsidRDefault="0013001D" w:rsidP="0013001D">
            <w:pPr>
              <w:jc w:val="center"/>
              <w:rPr>
                <w:color w:val="auto"/>
              </w:rPr>
            </w:pPr>
            <w:r w:rsidRPr="0094163B">
              <w:rPr>
                <w:color w:val="auto"/>
              </w:rPr>
              <w:t>29 986,66</w:t>
            </w:r>
          </w:p>
        </w:tc>
        <w:tc>
          <w:tcPr>
            <w:tcW w:w="3033" w:type="dxa"/>
            <w:tcBorders>
              <w:top w:val="nil"/>
              <w:left w:val="nil"/>
              <w:bottom w:val="single" w:sz="4" w:space="0" w:color="auto"/>
              <w:right w:val="single" w:sz="4" w:space="0" w:color="auto"/>
            </w:tcBorders>
            <w:shd w:val="clear" w:color="auto" w:fill="auto"/>
            <w:vAlign w:val="center"/>
            <w:hideMark/>
          </w:tcPr>
          <w:p w14:paraId="4F59BF2E" w14:textId="07102D0F" w:rsidR="0013001D" w:rsidRPr="0094163B" w:rsidRDefault="0013001D" w:rsidP="0013001D">
            <w:pPr>
              <w:jc w:val="center"/>
              <w:rPr>
                <w:color w:val="auto"/>
              </w:rPr>
            </w:pPr>
            <w:r w:rsidRPr="0094163B">
              <w:rPr>
                <w:color w:val="auto"/>
              </w:rPr>
              <w:t>1 205,69</w:t>
            </w:r>
          </w:p>
        </w:tc>
      </w:tr>
      <w:tr w:rsidR="0094163B" w:rsidRPr="0094163B" w14:paraId="0DA486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6981FF" w14:textId="77777777" w:rsidR="0013001D" w:rsidRPr="0094163B" w:rsidRDefault="0013001D" w:rsidP="0013001D">
            <w:pPr>
              <w:jc w:val="center"/>
              <w:rPr>
                <w:color w:val="auto"/>
              </w:rPr>
            </w:pPr>
            <w:r w:rsidRPr="0094163B">
              <w:rPr>
                <w:color w:val="auto"/>
              </w:rPr>
              <w:t>14-01-007-23</w:t>
            </w:r>
          </w:p>
        </w:tc>
        <w:tc>
          <w:tcPr>
            <w:tcW w:w="2920" w:type="dxa"/>
            <w:tcBorders>
              <w:top w:val="nil"/>
              <w:left w:val="nil"/>
              <w:bottom w:val="single" w:sz="4" w:space="0" w:color="auto"/>
              <w:right w:val="single" w:sz="4" w:space="0" w:color="auto"/>
            </w:tcBorders>
            <w:shd w:val="clear" w:color="auto" w:fill="auto"/>
            <w:vAlign w:val="center"/>
            <w:hideMark/>
          </w:tcPr>
          <w:p w14:paraId="60AD14E3" w14:textId="129D39B8" w:rsidR="0013001D" w:rsidRPr="0094163B" w:rsidRDefault="0013001D" w:rsidP="0013001D">
            <w:pPr>
              <w:jc w:val="center"/>
              <w:rPr>
                <w:color w:val="auto"/>
              </w:rPr>
            </w:pPr>
            <w:r w:rsidRPr="0094163B">
              <w:rPr>
                <w:color w:val="auto"/>
              </w:rPr>
              <w:t>144 490,32</w:t>
            </w:r>
          </w:p>
        </w:tc>
        <w:tc>
          <w:tcPr>
            <w:tcW w:w="3033" w:type="dxa"/>
            <w:tcBorders>
              <w:top w:val="nil"/>
              <w:left w:val="nil"/>
              <w:bottom w:val="single" w:sz="4" w:space="0" w:color="auto"/>
              <w:right w:val="single" w:sz="4" w:space="0" w:color="auto"/>
            </w:tcBorders>
            <w:shd w:val="clear" w:color="auto" w:fill="auto"/>
            <w:vAlign w:val="center"/>
            <w:hideMark/>
          </w:tcPr>
          <w:p w14:paraId="6B072F0A" w14:textId="34BC1432" w:rsidR="0013001D" w:rsidRPr="0094163B" w:rsidRDefault="0013001D" w:rsidP="0013001D">
            <w:pPr>
              <w:jc w:val="center"/>
              <w:rPr>
                <w:color w:val="auto"/>
              </w:rPr>
            </w:pPr>
            <w:r w:rsidRPr="0094163B">
              <w:rPr>
                <w:color w:val="auto"/>
              </w:rPr>
              <w:t>5 873,43</w:t>
            </w:r>
          </w:p>
        </w:tc>
      </w:tr>
      <w:tr w:rsidR="0094163B" w:rsidRPr="0094163B" w14:paraId="631A2D0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B66387" w14:textId="77777777" w:rsidR="0013001D" w:rsidRPr="0094163B" w:rsidRDefault="0013001D" w:rsidP="0013001D">
            <w:pPr>
              <w:jc w:val="center"/>
              <w:rPr>
                <w:color w:val="auto"/>
              </w:rPr>
            </w:pPr>
            <w:r w:rsidRPr="0094163B">
              <w:rPr>
                <w:color w:val="auto"/>
              </w:rPr>
              <w:t>14-01-007-24</w:t>
            </w:r>
          </w:p>
        </w:tc>
        <w:tc>
          <w:tcPr>
            <w:tcW w:w="2920" w:type="dxa"/>
            <w:tcBorders>
              <w:top w:val="nil"/>
              <w:left w:val="nil"/>
              <w:bottom w:val="single" w:sz="4" w:space="0" w:color="auto"/>
              <w:right w:val="single" w:sz="4" w:space="0" w:color="auto"/>
            </w:tcBorders>
            <w:shd w:val="clear" w:color="auto" w:fill="auto"/>
            <w:vAlign w:val="center"/>
            <w:hideMark/>
          </w:tcPr>
          <w:p w14:paraId="1F151999" w14:textId="2E5F9F87" w:rsidR="0013001D" w:rsidRPr="0094163B" w:rsidRDefault="0013001D" w:rsidP="0013001D">
            <w:pPr>
              <w:jc w:val="center"/>
              <w:rPr>
                <w:color w:val="auto"/>
              </w:rPr>
            </w:pPr>
            <w:r w:rsidRPr="0094163B">
              <w:rPr>
                <w:color w:val="auto"/>
              </w:rPr>
              <w:t>169 682,81</w:t>
            </w:r>
          </w:p>
        </w:tc>
        <w:tc>
          <w:tcPr>
            <w:tcW w:w="3033" w:type="dxa"/>
            <w:tcBorders>
              <w:top w:val="nil"/>
              <w:left w:val="nil"/>
              <w:bottom w:val="single" w:sz="4" w:space="0" w:color="auto"/>
              <w:right w:val="single" w:sz="4" w:space="0" w:color="auto"/>
            </w:tcBorders>
            <w:shd w:val="clear" w:color="auto" w:fill="auto"/>
            <w:vAlign w:val="center"/>
            <w:hideMark/>
          </w:tcPr>
          <w:p w14:paraId="0783B743" w14:textId="2577BDF5" w:rsidR="0013001D" w:rsidRPr="0094163B" w:rsidRDefault="0013001D" w:rsidP="0013001D">
            <w:pPr>
              <w:jc w:val="center"/>
              <w:rPr>
                <w:color w:val="auto"/>
              </w:rPr>
            </w:pPr>
            <w:r w:rsidRPr="0094163B">
              <w:rPr>
                <w:color w:val="auto"/>
              </w:rPr>
              <w:t>6 903,20</w:t>
            </w:r>
          </w:p>
        </w:tc>
      </w:tr>
      <w:tr w:rsidR="0094163B" w:rsidRPr="0094163B" w14:paraId="1F94B3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3F2FE6" w14:textId="77777777" w:rsidR="0013001D" w:rsidRPr="0094163B" w:rsidRDefault="0013001D" w:rsidP="0013001D">
            <w:pPr>
              <w:jc w:val="center"/>
              <w:rPr>
                <w:color w:val="auto"/>
              </w:rPr>
            </w:pPr>
            <w:r w:rsidRPr="0094163B">
              <w:rPr>
                <w:color w:val="auto"/>
              </w:rPr>
              <w:t>14-01-007-25</w:t>
            </w:r>
          </w:p>
        </w:tc>
        <w:tc>
          <w:tcPr>
            <w:tcW w:w="2920" w:type="dxa"/>
            <w:tcBorders>
              <w:top w:val="nil"/>
              <w:left w:val="nil"/>
              <w:bottom w:val="single" w:sz="4" w:space="0" w:color="auto"/>
              <w:right w:val="single" w:sz="4" w:space="0" w:color="auto"/>
            </w:tcBorders>
            <w:shd w:val="clear" w:color="auto" w:fill="auto"/>
            <w:vAlign w:val="center"/>
            <w:hideMark/>
          </w:tcPr>
          <w:p w14:paraId="591D8523" w14:textId="7DBF3784" w:rsidR="0013001D" w:rsidRPr="0094163B" w:rsidRDefault="0013001D" w:rsidP="0013001D">
            <w:pPr>
              <w:jc w:val="center"/>
              <w:rPr>
                <w:color w:val="auto"/>
              </w:rPr>
            </w:pPr>
            <w:r w:rsidRPr="0094163B">
              <w:rPr>
                <w:color w:val="auto"/>
              </w:rPr>
              <w:t>25 976,07</w:t>
            </w:r>
          </w:p>
        </w:tc>
        <w:tc>
          <w:tcPr>
            <w:tcW w:w="3033" w:type="dxa"/>
            <w:tcBorders>
              <w:top w:val="nil"/>
              <w:left w:val="nil"/>
              <w:bottom w:val="single" w:sz="4" w:space="0" w:color="auto"/>
              <w:right w:val="single" w:sz="4" w:space="0" w:color="auto"/>
            </w:tcBorders>
            <w:shd w:val="clear" w:color="auto" w:fill="auto"/>
            <w:vAlign w:val="center"/>
            <w:hideMark/>
          </w:tcPr>
          <w:p w14:paraId="5C896FD9" w14:textId="2BC1C927" w:rsidR="0013001D" w:rsidRPr="0094163B" w:rsidRDefault="0013001D" w:rsidP="0013001D">
            <w:pPr>
              <w:jc w:val="center"/>
              <w:rPr>
                <w:color w:val="auto"/>
              </w:rPr>
            </w:pPr>
            <w:r w:rsidRPr="0094163B">
              <w:rPr>
                <w:color w:val="auto"/>
              </w:rPr>
              <w:t>987,85</w:t>
            </w:r>
          </w:p>
        </w:tc>
      </w:tr>
      <w:tr w:rsidR="0094163B" w:rsidRPr="0094163B" w14:paraId="0028E9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B3022F" w14:textId="77777777" w:rsidR="0013001D" w:rsidRPr="0094163B" w:rsidRDefault="0013001D" w:rsidP="0013001D">
            <w:pPr>
              <w:jc w:val="center"/>
              <w:rPr>
                <w:color w:val="auto"/>
              </w:rPr>
            </w:pPr>
            <w:r w:rsidRPr="0094163B">
              <w:rPr>
                <w:color w:val="auto"/>
              </w:rPr>
              <w:t>14-01-007-26</w:t>
            </w:r>
          </w:p>
        </w:tc>
        <w:tc>
          <w:tcPr>
            <w:tcW w:w="2920" w:type="dxa"/>
            <w:tcBorders>
              <w:top w:val="nil"/>
              <w:left w:val="nil"/>
              <w:bottom w:val="single" w:sz="4" w:space="0" w:color="auto"/>
              <w:right w:val="single" w:sz="4" w:space="0" w:color="auto"/>
            </w:tcBorders>
            <w:shd w:val="clear" w:color="auto" w:fill="auto"/>
            <w:vAlign w:val="center"/>
            <w:hideMark/>
          </w:tcPr>
          <w:p w14:paraId="3C678C68" w14:textId="444E9CEF" w:rsidR="0013001D" w:rsidRPr="0094163B" w:rsidRDefault="0013001D" w:rsidP="0013001D">
            <w:pPr>
              <w:jc w:val="center"/>
              <w:rPr>
                <w:color w:val="auto"/>
              </w:rPr>
            </w:pPr>
            <w:r w:rsidRPr="0094163B">
              <w:rPr>
                <w:color w:val="auto"/>
              </w:rPr>
              <w:t>34 510,13</w:t>
            </w:r>
          </w:p>
        </w:tc>
        <w:tc>
          <w:tcPr>
            <w:tcW w:w="3033" w:type="dxa"/>
            <w:tcBorders>
              <w:top w:val="nil"/>
              <w:left w:val="nil"/>
              <w:bottom w:val="single" w:sz="4" w:space="0" w:color="auto"/>
              <w:right w:val="single" w:sz="4" w:space="0" w:color="auto"/>
            </w:tcBorders>
            <w:shd w:val="clear" w:color="auto" w:fill="auto"/>
            <w:vAlign w:val="center"/>
            <w:hideMark/>
          </w:tcPr>
          <w:p w14:paraId="6B82489F" w14:textId="4184C57E" w:rsidR="0013001D" w:rsidRPr="0094163B" w:rsidRDefault="0013001D" w:rsidP="0013001D">
            <w:pPr>
              <w:jc w:val="center"/>
              <w:rPr>
                <w:color w:val="auto"/>
              </w:rPr>
            </w:pPr>
            <w:r w:rsidRPr="0094163B">
              <w:rPr>
                <w:color w:val="auto"/>
              </w:rPr>
              <w:t>1 342,66</w:t>
            </w:r>
          </w:p>
        </w:tc>
      </w:tr>
      <w:tr w:rsidR="0094163B" w:rsidRPr="0094163B" w14:paraId="125CCE9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96C43D" w14:textId="77777777" w:rsidR="0013001D" w:rsidRPr="0094163B" w:rsidRDefault="0013001D" w:rsidP="0013001D">
            <w:pPr>
              <w:jc w:val="center"/>
              <w:rPr>
                <w:color w:val="auto"/>
              </w:rPr>
            </w:pPr>
            <w:r w:rsidRPr="0094163B">
              <w:rPr>
                <w:color w:val="auto"/>
              </w:rPr>
              <w:t>14-01-007-27</w:t>
            </w:r>
          </w:p>
        </w:tc>
        <w:tc>
          <w:tcPr>
            <w:tcW w:w="2920" w:type="dxa"/>
            <w:tcBorders>
              <w:top w:val="nil"/>
              <w:left w:val="nil"/>
              <w:bottom w:val="single" w:sz="4" w:space="0" w:color="auto"/>
              <w:right w:val="single" w:sz="4" w:space="0" w:color="auto"/>
            </w:tcBorders>
            <w:shd w:val="clear" w:color="auto" w:fill="auto"/>
            <w:vAlign w:val="center"/>
            <w:hideMark/>
          </w:tcPr>
          <w:p w14:paraId="7EF32556" w14:textId="1D995814" w:rsidR="0013001D" w:rsidRPr="0094163B" w:rsidRDefault="0013001D" w:rsidP="0013001D">
            <w:pPr>
              <w:jc w:val="center"/>
              <w:rPr>
                <w:color w:val="auto"/>
              </w:rPr>
            </w:pPr>
            <w:r w:rsidRPr="0094163B">
              <w:rPr>
                <w:color w:val="auto"/>
              </w:rPr>
              <w:t>148 836,25</w:t>
            </w:r>
          </w:p>
        </w:tc>
        <w:tc>
          <w:tcPr>
            <w:tcW w:w="3033" w:type="dxa"/>
            <w:tcBorders>
              <w:top w:val="nil"/>
              <w:left w:val="nil"/>
              <w:bottom w:val="single" w:sz="4" w:space="0" w:color="auto"/>
              <w:right w:val="single" w:sz="4" w:space="0" w:color="auto"/>
            </w:tcBorders>
            <w:shd w:val="clear" w:color="auto" w:fill="auto"/>
            <w:vAlign w:val="center"/>
            <w:hideMark/>
          </w:tcPr>
          <w:p w14:paraId="50EC3FEA" w14:textId="1ED4C0EC" w:rsidR="0013001D" w:rsidRPr="0094163B" w:rsidRDefault="0013001D" w:rsidP="0013001D">
            <w:pPr>
              <w:jc w:val="center"/>
              <w:rPr>
                <w:color w:val="auto"/>
              </w:rPr>
            </w:pPr>
            <w:r w:rsidRPr="0094163B">
              <w:rPr>
                <w:color w:val="auto"/>
              </w:rPr>
              <w:t>5 998,18</w:t>
            </w:r>
          </w:p>
        </w:tc>
      </w:tr>
      <w:tr w:rsidR="0094163B" w:rsidRPr="0094163B" w14:paraId="36D315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6E8E37" w14:textId="77777777" w:rsidR="0013001D" w:rsidRPr="0094163B" w:rsidRDefault="0013001D" w:rsidP="0013001D">
            <w:pPr>
              <w:jc w:val="center"/>
              <w:rPr>
                <w:color w:val="auto"/>
              </w:rPr>
            </w:pPr>
            <w:r w:rsidRPr="0094163B">
              <w:rPr>
                <w:color w:val="auto"/>
              </w:rPr>
              <w:t>14-01-007-28</w:t>
            </w:r>
          </w:p>
        </w:tc>
        <w:tc>
          <w:tcPr>
            <w:tcW w:w="2920" w:type="dxa"/>
            <w:tcBorders>
              <w:top w:val="nil"/>
              <w:left w:val="nil"/>
              <w:bottom w:val="single" w:sz="4" w:space="0" w:color="auto"/>
              <w:right w:val="single" w:sz="4" w:space="0" w:color="auto"/>
            </w:tcBorders>
            <w:shd w:val="clear" w:color="auto" w:fill="auto"/>
            <w:vAlign w:val="center"/>
            <w:hideMark/>
          </w:tcPr>
          <w:p w14:paraId="65528428" w14:textId="62F9E66A" w:rsidR="0013001D" w:rsidRPr="0094163B" w:rsidRDefault="0013001D" w:rsidP="0013001D">
            <w:pPr>
              <w:jc w:val="center"/>
              <w:rPr>
                <w:color w:val="auto"/>
              </w:rPr>
            </w:pPr>
            <w:r w:rsidRPr="0094163B">
              <w:rPr>
                <w:color w:val="auto"/>
              </w:rPr>
              <w:t>173 933,62</w:t>
            </w:r>
          </w:p>
        </w:tc>
        <w:tc>
          <w:tcPr>
            <w:tcW w:w="3033" w:type="dxa"/>
            <w:tcBorders>
              <w:top w:val="nil"/>
              <w:left w:val="nil"/>
              <w:bottom w:val="single" w:sz="4" w:space="0" w:color="auto"/>
              <w:right w:val="single" w:sz="4" w:space="0" w:color="auto"/>
            </w:tcBorders>
            <w:shd w:val="clear" w:color="auto" w:fill="auto"/>
            <w:vAlign w:val="center"/>
            <w:hideMark/>
          </w:tcPr>
          <w:p w14:paraId="29A4EADE" w14:textId="280951B1" w:rsidR="0013001D" w:rsidRPr="0094163B" w:rsidRDefault="0013001D" w:rsidP="0013001D">
            <w:pPr>
              <w:jc w:val="center"/>
              <w:rPr>
                <w:color w:val="auto"/>
              </w:rPr>
            </w:pPr>
            <w:r w:rsidRPr="0094163B">
              <w:rPr>
                <w:color w:val="auto"/>
              </w:rPr>
              <w:t>7 036,48</w:t>
            </w:r>
          </w:p>
        </w:tc>
      </w:tr>
      <w:tr w:rsidR="0094163B" w:rsidRPr="0094163B" w14:paraId="13294B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E7FF6" w14:textId="77777777" w:rsidR="0013001D" w:rsidRPr="0094163B" w:rsidRDefault="0013001D" w:rsidP="0013001D">
            <w:pPr>
              <w:jc w:val="center"/>
              <w:rPr>
                <w:color w:val="auto"/>
              </w:rPr>
            </w:pPr>
            <w:r w:rsidRPr="0094163B">
              <w:rPr>
                <w:color w:val="auto"/>
              </w:rPr>
              <w:t>14-01-007-29</w:t>
            </w:r>
          </w:p>
        </w:tc>
        <w:tc>
          <w:tcPr>
            <w:tcW w:w="2920" w:type="dxa"/>
            <w:tcBorders>
              <w:top w:val="nil"/>
              <w:left w:val="nil"/>
              <w:bottom w:val="single" w:sz="4" w:space="0" w:color="auto"/>
              <w:right w:val="single" w:sz="4" w:space="0" w:color="auto"/>
            </w:tcBorders>
            <w:shd w:val="clear" w:color="auto" w:fill="auto"/>
            <w:vAlign w:val="center"/>
            <w:hideMark/>
          </w:tcPr>
          <w:p w14:paraId="0AAFF3FC" w14:textId="088FBD55" w:rsidR="0013001D" w:rsidRPr="0094163B" w:rsidRDefault="0013001D" w:rsidP="0013001D">
            <w:pPr>
              <w:jc w:val="center"/>
              <w:rPr>
                <w:color w:val="auto"/>
              </w:rPr>
            </w:pPr>
            <w:r w:rsidRPr="0094163B">
              <w:rPr>
                <w:color w:val="auto"/>
              </w:rPr>
              <w:t>30 814,63</w:t>
            </w:r>
          </w:p>
        </w:tc>
        <w:tc>
          <w:tcPr>
            <w:tcW w:w="3033" w:type="dxa"/>
            <w:tcBorders>
              <w:top w:val="nil"/>
              <w:left w:val="nil"/>
              <w:bottom w:val="single" w:sz="4" w:space="0" w:color="auto"/>
              <w:right w:val="single" w:sz="4" w:space="0" w:color="auto"/>
            </w:tcBorders>
            <w:shd w:val="clear" w:color="auto" w:fill="auto"/>
            <w:vAlign w:val="center"/>
            <w:hideMark/>
          </w:tcPr>
          <w:p w14:paraId="1B2FC871" w14:textId="0D5F2B0B" w:rsidR="0013001D" w:rsidRPr="0094163B" w:rsidRDefault="0013001D" w:rsidP="0013001D">
            <w:pPr>
              <w:jc w:val="center"/>
              <w:rPr>
                <w:color w:val="auto"/>
              </w:rPr>
            </w:pPr>
            <w:r w:rsidRPr="0094163B">
              <w:rPr>
                <w:color w:val="auto"/>
              </w:rPr>
              <w:t>1 268,42</w:t>
            </w:r>
          </w:p>
        </w:tc>
      </w:tr>
      <w:tr w:rsidR="0094163B" w:rsidRPr="0094163B" w14:paraId="15B59C8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0AC63" w14:textId="77777777" w:rsidR="0013001D" w:rsidRPr="0094163B" w:rsidRDefault="0013001D" w:rsidP="0013001D">
            <w:pPr>
              <w:jc w:val="center"/>
              <w:rPr>
                <w:color w:val="auto"/>
              </w:rPr>
            </w:pPr>
            <w:r w:rsidRPr="0094163B">
              <w:rPr>
                <w:color w:val="auto"/>
              </w:rPr>
              <w:t>14-01-007-30</w:t>
            </w:r>
          </w:p>
        </w:tc>
        <w:tc>
          <w:tcPr>
            <w:tcW w:w="2920" w:type="dxa"/>
            <w:tcBorders>
              <w:top w:val="nil"/>
              <w:left w:val="nil"/>
              <w:bottom w:val="single" w:sz="4" w:space="0" w:color="auto"/>
              <w:right w:val="single" w:sz="4" w:space="0" w:color="auto"/>
            </w:tcBorders>
            <w:shd w:val="clear" w:color="auto" w:fill="auto"/>
            <w:vAlign w:val="center"/>
            <w:hideMark/>
          </w:tcPr>
          <w:p w14:paraId="5BF22DE7" w14:textId="1702EB36" w:rsidR="0013001D" w:rsidRPr="0094163B" w:rsidRDefault="0013001D" w:rsidP="0013001D">
            <w:pPr>
              <w:jc w:val="center"/>
              <w:rPr>
                <w:color w:val="auto"/>
              </w:rPr>
            </w:pPr>
            <w:r w:rsidRPr="0094163B">
              <w:rPr>
                <w:color w:val="auto"/>
              </w:rPr>
              <w:t>38 760,17</w:t>
            </w:r>
          </w:p>
        </w:tc>
        <w:tc>
          <w:tcPr>
            <w:tcW w:w="3033" w:type="dxa"/>
            <w:tcBorders>
              <w:top w:val="nil"/>
              <w:left w:val="nil"/>
              <w:bottom w:val="single" w:sz="4" w:space="0" w:color="auto"/>
              <w:right w:val="single" w:sz="4" w:space="0" w:color="auto"/>
            </w:tcBorders>
            <w:shd w:val="clear" w:color="auto" w:fill="auto"/>
            <w:vAlign w:val="center"/>
            <w:hideMark/>
          </w:tcPr>
          <w:p w14:paraId="74D7CBE2" w14:textId="66064284" w:rsidR="0013001D" w:rsidRPr="0094163B" w:rsidRDefault="0013001D" w:rsidP="0013001D">
            <w:pPr>
              <w:jc w:val="center"/>
              <w:rPr>
                <w:color w:val="auto"/>
              </w:rPr>
            </w:pPr>
            <w:r w:rsidRPr="0094163B">
              <w:rPr>
                <w:color w:val="auto"/>
              </w:rPr>
              <w:t>1 621,61</w:t>
            </w:r>
          </w:p>
        </w:tc>
      </w:tr>
      <w:tr w:rsidR="0094163B" w:rsidRPr="0094163B" w14:paraId="4DA803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43CC60" w14:textId="77777777" w:rsidR="0013001D" w:rsidRPr="0094163B" w:rsidRDefault="0013001D" w:rsidP="0013001D">
            <w:pPr>
              <w:jc w:val="center"/>
              <w:rPr>
                <w:color w:val="auto"/>
              </w:rPr>
            </w:pPr>
            <w:r w:rsidRPr="0094163B">
              <w:rPr>
                <w:color w:val="auto"/>
              </w:rPr>
              <w:t>14-01-007-31</w:t>
            </w:r>
          </w:p>
        </w:tc>
        <w:tc>
          <w:tcPr>
            <w:tcW w:w="2920" w:type="dxa"/>
            <w:tcBorders>
              <w:top w:val="nil"/>
              <w:left w:val="nil"/>
              <w:bottom w:val="single" w:sz="4" w:space="0" w:color="auto"/>
              <w:right w:val="single" w:sz="4" w:space="0" w:color="auto"/>
            </w:tcBorders>
            <w:shd w:val="clear" w:color="auto" w:fill="auto"/>
            <w:vAlign w:val="center"/>
            <w:hideMark/>
          </w:tcPr>
          <w:p w14:paraId="0B046215" w14:textId="1932C23C" w:rsidR="0013001D" w:rsidRPr="0094163B" w:rsidRDefault="0013001D" w:rsidP="0013001D">
            <w:pPr>
              <w:jc w:val="center"/>
              <w:rPr>
                <w:color w:val="auto"/>
              </w:rPr>
            </w:pPr>
            <w:r w:rsidRPr="0094163B">
              <w:rPr>
                <w:color w:val="auto"/>
              </w:rPr>
              <w:t>153 644,00</w:t>
            </w:r>
          </w:p>
        </w:tc>
        <w:tc>
          <w:tcPr>
            <w:tcW w:w="3033" w:type="dxa"/>
            <w:tcBorders>
              <w:top w:val="nil"/>
              <w:left w:val="nil"/>
              <w:bottom w:val="single" w:sz="4" w:space="0" w:color="auto"/>
              <w:right w:val="single" w:sz="4" w:space="0" w:color="auto"/>
            </w:tcBorders>
            <w:shd w:val="clear" w:color="auto" w:fill="auto"/>
            <w:vAlign w:val="center"/>
            <w:hideMark/>
          </w:tcPr>
          <w:p w14:paraId="423385FD" w14:textId="2A24F02C" w:rsidR="0013001D" w:rsidRPr="0094163B" w:rsidRDefault="0013001D" w:rsidP="0013001D">
            <w:pPr>
              <w:jc w:val="center"/>
              <w:rPr>
                <w:color w:val="auto"/>
              </w:rPr>
            </w:pPr>
            <w:r w:rsidRPr="0094163B">
              <w:rPr>
                <w:color w:val="auto"/>
              </w:rPr>
              <w:t>6 284,24</w:t>
            </w:r>
          </w:p>
        </w:tc>
      </w:tr>
      <w:tr w:rsidR="0094163B" w:rsidRPr="0094163B" w14:paraId="4B8935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A1885" w14:textId="77777777" w:rsidR="0013001D" w:rsidRPr="0094163B" w:rsidRDefault="0013001D" w:rsidP="0013001D">
            <w:pPr>
              <w:jc w:val="center"/>
              <w:rPr>
                <w:color w:val="auto"/>
              </w:rPr>
            </w:pPr>
            <w:r w:rsidRPr="0094163B">
              <w:rPr>
                <w:color w:val="auto"/>
              </w:rPr>
              <w:t>14-01-007-32</w:t>
            </w:r>
          </w:p>
        </w:tc>
        <w:tc>
          <w:tcPr>
            <w:tcW w:w="2920" w:type="dxa"/>
            <w:tcBorders>
              <w:top w:val="nil"/>
              <w:left w:val="nil"/>
              <w:bottom w:val="single" w:sz="4" w:space="0" w:color="auto"/>
              <w:right w:val="single" w:sz="4" w:space="0" w:color="auto"/>
            </w:tcBorders>
            <w:shd w:val="clear" w:color="auto" w:fill="auto"/>
            <w:vAlign w:val="center"/>
            <w:hideMark/>
          </w:tcPr>
          <w:p w14:paraId="357B863A" w14:textId="661E9695" w:rsidR="0013001D" w:rsidRPr="0094163B" w:rsidRDefault="0013001D" w:rsidP="0013001D">
            <w:pPr>
              <w:jc w:val="center"/>
              <w:rPr>
                <w:color w:val="auto"/>
              </w:rPr>
            </w:pPr>
            <w:r w:rsidRPr="0094163B">
              <w:rPr>
                <w:color w:val="auto"/>
              </w:rPr>
              <w:t>178 921,90</w:t>
            </w:r>
          </w:p>
        </w:tc>
        <w:tc>
          <w:tcPr>
            <w:tcW w:w="3033" w:type="dxa"/>
            <w:tcBorders>
              <w:top w:val="nil"/>
              <w:left w:val="nil"/>
              <w:bottom w:val="single" w:sz="4" w:space="0" w:color="auto"/>
              <w:right w:val="single" w:sz="4" w:space="0" w:color="auto"/>
            </w:tcBorders>
            <w:shd w:val="clear" w:color="auto" w:fill="auto"/>
            <w:vAlign w:val="center"/>
            <w:hideMark/>
          </w:tcPr>
          <w:p w14:paraId="5ED925BA" w14:textId="3E83C0B9" w:rsidR="0013001D" w:rsidRPr="0094163B" w:rsidRDefault="0013001D" w:rsidP="0013001D">
            <w:pPr>
              <w:jc w:val="center"/>
              <w:rPr>
                <w:color w:val="auto"/>
              </w:rPr>
            </w:pPr>
            <w:r w:rsidRPr="0094163B">
              <w:rPr>
                <w:color w:val="auto"/>
              </w:rPr>
              <w:t>7 314,68</w:t>
            </w:r>
          </w:p>
        </w:tc>
      </w:tr>
      <w:tr w:rsidR="0094163B" w:rsidRPr="0094163B" w14:paraId="235BD8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D35CCE" w14:textId="77777777" w:rsidR="0013001D" w:rsidRPr="0094163B" w:rsidRDefault="0013001D" w:rsidP="0013001D">
            <w:pPr>
              <w:jc w:val="center"/>
              <w:rPr>
                <w:color w:val="auto"/>
              </w:rPr>
            </w:pPr>
            <w:r w:rsidRPr="0094163B">
              <w:rPr>
                <w:color w:val="auto"/>
              </w:rPr>
              <w:t>14-01-007-33</w:t>
            </w:r>
          </w:p>
        </w:tc>
        <w:tc>
          <w:tcPr>
            <w:tcW w:w="2920" w:type="dxa"/>
            <w:tcBorders>
              <w:top w:val="nil"/>
              <w:left w:val="nil"/>
              <w:bottom w:val="single" w:sz="4" w:space="0" w:color="auto"/>
              <w:right w:val="single" w:sz="4" w:space="0" w:color="auto"/>
            </w:tcBorders>
            <w:shd w:val="clear" w:color="auto" w:fill="auto"/>
            <w:vAlign w:val="center"/>
            <w:hideMark/>
          </w:tcPr>
          <w:p w14:paraId="6C9C2C3E" w14:textId="5F8556F1" w:rsidR="0013001D" w:rsidRPr="0094163B" w:rsidRDefault="0013001D" w:rsidP="0013001D">
            <w:pPr>
              <w:jc w:val="center"/>
              <w:rPr>
                <w:color w:val="auto"/>
              </w:rPr>
            </w:pPr>
            <w:r w:rsidRPr="0094163B">
              <w:rPr>
                <w:color w:val="auto"/>
              </w:rPr>
              <w:t>39 767,65</w:t>
            </w:r>
          </w:p>
        </w:tc>
        <w:tc>
          <w:tcPr>
            <w:tcW w:w="3033" w:type="dxa"/>
            <w:tcBorders>
              <w:top w:val="nil"/>
              <w:left w:val="nil"/>
              <w:bottom w:val="single" w:sz="4" w:space="0" w:color="auto"/>
              <w:right w:val="single" w:sz="4" w:space="0" w:color="auto"/>
            </w:tcBorders>
            <w:shd w:val="clear" w:color="auto" w:fill="auto"/>
            <w:vAlign w:val="center"/>
            <w:hideMark/>
          </w:tcPr>
          <w:p w14:paraId="3E5A2575" w14:textId="19653E4F" w:rsidR="0013001D" w:rsidRPr="0094163B" w:rsidRDefault="0013001D" w:rsidP="0013001D">
            <w:pPr>
              <w:jc w:val="center"/>
              <w:rPr>
                <w:color w:val="auto"/>
              </w:rPr>
            </w:pPr>
            <w:r w:rsidRPr="0094163B">
              <w:rPr>
                <w:color w:val="auto"/>
              </w:rPr>
              <w:t>1 629,36</w:t>
            </w:r>
          </w:p>
        </w:tc>
      </w:tr>
      <w:tr w:rsidR="0094163B" w:rsidRPr="0094163B" w14:paraId="2490D41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969F55" w14:textId="77777777" w:rsidR="0013001D" w:rsidRPr="0094163B" w:rsidRDefault="0013001D" w:rsidP="0013001D">
            <w:pPr>
              <w:jc w:val="center"/>
              <w:rPr>
                <w:color w:val="auto"/>
              </w:rPr>
            </w:pPr>
            <w:r w:rsidRPr="0094163B">
              <w:rPr>
                <w:color w:val="auto"/>
              </w:rPr>
              <w:t>14-01-007-34</w:t>
            </w:r>
          </w:p>
        </w:tc>
        <w:tc>
          <w:tcPr>
            <w:tcW w:w="2920" w:type="dxa"/>
            <w:tcBorders>
              <w:top w:val="nil"/>
              <w:left w:val="nil"/>
              <w:bottom w:val="single" w:sz="4" w:space="0" w:color="auto"/>
              <w:right w:val="single" w:sz="4" w:space="0" w:color="auto"/>
            </w:tcBorders>
            <w:shd w:val="clear" w:color="auto" w:fill="auto"/>
            <w:vAlign w:val="center"/>
            <w:hideMark/>
          </w:tcPr>
          <w:p w14:paraId="4E6B3D18" w14:textId="5C141F9C" w:rsidR="0013001D" w:rsidRPr="0094163B" w:rsidRDefault="0013001D" w:rsidP="0013001D">
            <w:pPr>
              <w:jc w:val="center"/>
              <w:rPr>
                <w:color w:val="auto"/>
              </w:rPr>
            </w:pPr>
            <w:r w:rsidRPr="0094163B">
              <w:rPr>
                <w:color w:val="auto"/>
              </w:rPr>
              <w:t>44 889,46</w:t>
            </w:r>
          </w:p>
        </w:tc>
        <w:tc>
          <w:tcPr>
            <w:tcW w:w="3033" w:type="dxa"/>
            <w:tcBorders>
              <w:top w:val="nil"/>
              <w:left w:val="nil"/>
              <w:bottom w:val="single" w:sz="4" w:space="0" w:color="auto"/>
              <w:right w:val="single" w:sz="4" w:space="0" w:color="auto"/>
            </w:tcBorders>
            <w:shd w:val="clear" w:color="auto" w:fill="auto"/>
            <w:vAlign w:val="center"/>
            <w:hideMark/>
          </w:tcPr>
          <w:p w14:paraId="0313AAEC" w14:textId="0B0D8562" w:rsidR="0013001D" w:rsidRPr="0094163B" w:rsidRDefault="0013001D" w:rsidP="0013001D">
            <w:pPr>
              <w:jc w:val="center"/>
              <w:rPr>
                <w:color w:val="auto"/>
              </w:rPr>
            </w:pPr>
            <w:r w:rsidRPr="0094163B">
              <w:rPr>
                <w:color w:val="auto"/>
              </w:rPr>
              <w:t>1 848,74</w:t>
            </w:r>
          </w:p>
        </w:tc>
      </w:tr>
      <w:tr w:rsidR="0094163B" w:rsidRPr="0094163B" w14:paraId="5F468C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260EBD" w14:textId="77777777" w:rsidR="0013001D" w:rsidRPr="0094163B" w:rsidRDefault="0013001D" w:rsidP="0013001D">
            <w:pPr>
              <w:jc w:val="center"/>
              <w:rPr>
                <w:color w:val="auto"/>
              </w:rPr>
            </w:pPr>
            <w:r w:rsidRPr="0094163B">
              <w:rPr>
                <w:color w:val="auto"/>
              </w:rPr>
              <w:t>14-01-007-35</w:t>
            </w:r>
          </w:p>
        </w:tc>
        <w:tc>
          <w:tcPr>
            <w:tcW w:w="2920" w:type="dxa"/>
            <w:tcBorders>
              <w:top w:val="nil"/>
              <w:left w:val="nil"/>
              <w:bottom w:val="single" w:sz="4" w:space="0" w:color="auto"/>
              <w:right w:val="single" w:sz="4" w:space="0" w:color="auto"/>
            </w:tcBorders>
            <w:shd w:val="clear" w:color="auto" w:fill="auto"/>
            <w:vAlign w:val="center"/>
            <w:hideMark/>
          </w:tcPr>
          <w:p w14:paraId="46104DF7" w14:textId="20C2AEAF" w:rsidR="0013001D" w:rsidRPr="0094163B" w:rsidRDefault="0013001D" w:rsidP="0013001D">
            <w:pPr>
              <w:jc w:val="center"/>
              <w:rPr>
                <w:color w:val="auto"/>
              </w:rPr>
            </w:pPr>
            <w:r w:rsidRPr="0094163B">
              <w:rPr>
                <w:color w:val="auto"/>
              </w:rPr>
              <w:t>160 400,85</w:t>
            </w:r>
          </w:p>
        </w:tc>
        <w:tc>
          <w:tcPr>
            <w:tcW w:w="3033" w:type="dxa"/>
            <w:tcBorders>
              <w:top w:val="nil"/>
              <w:left w:val="nil"/>
              <w:bottom w:val="single" w:sz="4" w:space="0" w:color="auto"/>
              <w:right w:val="single" w:sz="4" w:space="0" w:color="auto"/>
            </w:tcBorders>
            <w:shd w:val="clear" w:color="auto" w:fill="auto"/>
            <w:vAlign w:val="center"/>
            <w:hideMark/>
          </w:tcPr>
          <w:p w14:paraId="7A8BC662" w14:textId="67B43E3F" w:rsidR="0013001D" w:rsidRPr="0094163B" w:rsidRDefault="0013001D" w:rsidP="0013001D">
            <w:pPr>
              <w:jc w:val="center"/>
              <w:rPr>
                <w:color w:val="auto"/>
              </w:rPr>
            </w:pPr>
            <w:r w:rsidRPr="0094163B">
              <w:rPr>
                <w:color w:val="auto"/>
              </w:rPr>
              <w:t>6 590,56</w:t>
            </w:r>
          </w:p>
        </w:tc>
      </w:tr>
      <w:tr w:rsidR="0094163B" w:rsidRPr="0094163B" w14:paraId="5BF0FE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E7746" w14:textId="77777777" w:rsidR="0013001D" w:rsidRPr="0094163B" w:rsidRDefault="0013001D" w:rsidP="0013001D">
            <w:pPr>
              <w:jc w:val="center"/>
              <w:rPr>
                <w:color w:val="auto"/>
              </w:rPr>
            </w:pPr>
            <w:r w:rsidRPr="0094163B">
              <w:rPr>
                <w:color w:val="auto"/>
              </w:rPr>
              <w:t>14-01-007-36</w:t>
            </w:r>
          </w:p>
        </w:tc>
        <w:tc>
          <w:tcPr>
            <w:tcW w:w="2920" w:type="dxa"/>
            <w:tcBorders>
              <w:top w:val="nil"/>
              <w:left w:val="nil"/>
              <w:bottom w:val="single" w:sz="4" w:space="0" w:color="auto"/>
              <w:right w:val="single" w:sz="4" w:space="0" w:color="auto"/>
            </w:tcBorders>
            <w:shd w:val="clear" w:color="auto" w:fill="auto"/>
            <w:vAlign w:val="center"/>
            <w:hideMark/>
          </w:tcPr>
          <w:p w14:paraId="64829065" w14:textId="08C4EC74" w:rsidR="0013001D" w:rsidRPr="0094163B" w:rsidRDefault="0013001D" w:rsidP="0013001D">
            <w:pPr>
              <w:jc w:val="center"/>
              <w:rPr>
                <w:color w:val="auto"/>
              </w:rPr>
            </w:pPr>
            <w:r w:rsidRPr="0094163B">
              <w:rPr>
                <w:color w:val="auto"/>
              </w:rPr>
              <w:t>184 768,15</w:t>
            </w:r>
          </w:p>
        </w:tc>
        <w:tc>
          <w:tcPr>
            <w:tcW w:w="3033" w:type="dxa"/>
            <w:tcBorders>
              <w:top w:val="nil"/>
              <w:left w:val="nil"/>
              <w:bottom w:val="single" w:sz="4" w:space="0" w:color="auto"/>
              <w:right w:val="single" w:sz="4" w:space="0" w:color="auto"/>
            </w:tcBorders>
            <w:shd w:val="clear" w:color="auto" w:fill="auto"/>
            <w:vAlign w:val="center"/>
            <w:hideMark/>
          </w:tcPr>
          <w:p w14:paraId="7FEA55F8" w14:textId="4500CC75" w:rsidR="0013001D" w:rsidRPr="0094163B" w:rsidRDefault="0013001D" w:rsidP="0013001D">
            <w:pPr>
              <w:jc w:val="center"/>
              <w:rPr>
                <w:color w:val="auto"/>
              </w:rPr>
            </w:pPr>
            <w:r w:rsidRPr="0094163B">
              <w:rPr>
                <w:color w:val="auto"/>
              </w:rPr>
              <w:t>7 603,58</w:t>
            </w:r>
          </w:p>
        </w:tc>
      </w:tr>
      <w:tr w:rsidR="0094163B" w:rsidRPr="0094163B" w14:paraId="083D9D3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B29E1" w14:textId="77777777" w:rsidR="0013001D" w:rsidRPr="0094163B" w:rsidRDefault="0013001D" w:rsidP="0013001D">
            <w:pPr>
              <w:jc w:val="center"/>
              <w:rPr>
                <w:color w:val="auto"/>
              </w:rPr>
            </w:pPr>
            <w:r w:rsidRPr="0094163B">
              <w:rPr>
                <w:color w:val="auto"/>
              </w:rPr>
              <w:t>14-01-007-37</w:t>
            </w:r>
          </w:p>
        </w:tc>
        <w:tc>
          <w:tcPr>
            <w:tcW w:w="2920" w:type="dxa"/>
            <w:tcBorders>
              <w:top w:val="nil"/>
              <w:left w:val="nil"/>
              <w:bottom w:val="single" w:sz="4" w:space="0" w:color="auto"/>
              <w:right w:val="single" w:sz="4" w:space="0" w:color="auto"/>
            </w:tcBorders>
            <w:shd w:val="clear" w:color="auto" w:fill="auto"/>
            <w:vAlign w:val="center"/>
            <w:hideMark/>
          </w:tcPr>
          <w:p w14:paraId="753273CD" w14:textId="4AB08A42" w:rsidR="0013001D" w:rsidRPr="0094163B" w:rsidRDefault="0013001D" w:rsidP="0013001D">
            <w:pPr>
              <w:jc w:val="center"/>
              <w:rPr>
                <w:color w:val="auto"/>
              </w:rPr>
            </w:pPr>
            <w:r w:rsidRPr="0094163B">
              <w:rPr>
                <w:color w:val="auto"/>
              </w:rPr>
              <w:t>57 864,53</w:t>
            </w:r>
          </w:p>
        </w:tc>
        <w:tc>
          <w:tcPr>
            <w:tcW w:w="3033" w:type="dxa"/>
            <w:tcBorders>
              <w:top w:val="nil"/>
              <w:left w:val="nil"/>
              <w:bottom w:val="single" w:sz="4" w:space="0" w:color="auto"/>
              <w:right w:val="single" w:sz="4" w:space="0" w:color="auto"/>
            </w:tcBorders>
            <w:shd w:val="clear" w:color="auto" w:fill="auto"/>
            <w:vAlign w:val="center"/>
            <w:hideMark/>
          </w:tcPr>
          <w:p w14:paraId="2B918239" w14:textId="71B4D313" w:rsidR="0013001D" w:rsidRPr="0094163B" w:rsidRDefault="0013001D" w:rsidP="0013001D">
            <w:pPr>
              <w:jc w:val="center"/>
              <w:rPr>
                <w:color w:val="auto"/>
              </w:rPr>
            </w:pPr>
            <w:r w:rsidRPr="0094163B">
              <w:rPr>
                <w:color w:val="auto"/>
              </w:rPr>
              <w:t>2 404,54</w:t>
            </w:r>
          </w:p>
        </w:tc>
      </w:tr>
      <w:tr w:rsidR="0094163B" w:rsidRPr="0094163B" w14:paraId="659DEE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C474DC" w14:textId="77777777" w:rsidR="0013001D" w:rsidRPr="0094163B" w:rsidRDefault="0013001D" w:rsidP="0013001D">
            <w:pPr>
              <w:jc w:val="center"/>
              <w:rPr>
                <w:color w:val="auto"/>
              </w:rPr>
            </w:pPr>
            <w:r w:rsidRPr="0094163B">
              <w:rPr>
                <w:color w:val="auto"/>
              </w:rPr>
              <w:t>14-01-007-38</w:t>
            </w:r>
          </w:p>
        </w:tc>
        <w:tc>
          <w:tcPr>
            <w:tcW w:w="2920" w:type="dxa"/>
            <w:tcBorders>
              <w:top w:val="nil"/>
              <w:left w:val="nil"/>
              <w:bottom w:val="single" w:sz="4" w:space="0" w:color="auto"/>
              <w:right w:val="single" w:sz="4" w:space="0" w:color="auto"/>
            </w:tcBorders>
            <w:shd w:val="clear" w:color="auto" w:fill="auto"/>
            <w:vAlign w:val="center"/>
            <w:hideMark/>
          </w:tcPr>
          <w:p w14:paraId="11C3F2C4" w14:textId="41127C95" w:rsidR="0013001D" w:rsidRPr="0094163B" w:rsidRDefault="0013001D" w:rsidP="0013001D">
            <w:pPr>
              <w:jc w:val="center"/>
              <w:rPr>
                <w:color w:val="auto"/>
              </w:rPr>
            </w:pPr>
            <w:r w:rsidRPr="0094163B">
              <w:rPr>
                <w:color w:val="auto"/>
              </w:rPr>
              <w:t>174 260,50</w:t>
            </w:r>
          </w:p>
        </w:tc>
        <w:tc>
          <w:tcPr>
            <w:tcW w:w="3033" w:type="dxa"/>
            <w:tcBorders>
              <w:top w:val="nil"/>
              <w:left w:val="nil"/>
              <w:bottom w:val="single" w:sz="4" w:space="0" w:color="auto"/>
              <w:right w:val="single" w:sz="4" w:space="0" w:color="auto"/>
            </w:tcBorders>
            <w:shd w:val="clear" w:color="auto" w:fill="auto"/>
            <w:vAlign w:val="center"/>
            <w:hideMark/>
          </w:tcPr>
          <w:p w14:paraId="254510B0" w14:textId="7D42438E" w:rsidR="0013001D" w:rsidRPr="0094163B" w:rsidRDefault="0013001D" w:rsidP="0013001D">
            <w:pPr>
              <w:jc w:val="center"/>
              <w:rPr>
                <w:color w:val="auto"/>
              </w:rPr>
            </w:pPr>
            <w:r w:rsidRPr="0094163B">
              <w:rPr>
                <w:color w:val="auto"/>
              </w:rPr>
              <w:t>7 152,22</w:t>
            </w:r>
          </w:p>
        </w:tc>
      </w:tr>
      <w:tr w:rsidR="0094163B" w:rsidRPr="0094163B" w14:paraId="76B851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CDD84C" w14:textId="77777777" w:rsidR="0013001D" w:rsidRPr="0094163B" w:rsidRDefault="0013001D" w:rsidP="0013001D">
            <w:pPr>
              <w:jc w:val="center"/>
              <w:rPr>
                <w:color w:val="auto"/>
              </w:rPr>
            </w:pPr>
            <w:r w:rsidRPr="0094163B">
              <w:rPr>
                <w:color w:val="auto"/>
              </w:rPr>
              <w:t>14-01-007-39</w:t>
            </w:r>
          </w:p>
        </w:tc>
        <w:tc>
          <w:tcPr>
            <w:tcW w:w="2920" w:type="dxa"/>
            <w:tcBorders>
              <w:top w:val="nil"/>
              <w:left w:val="nil"/>
              <w:bottom w:val="single" w:sz="4" w:space="0" w:color="auto"/>
              <w:right w:val="single" w:sz="4" w:space="0" w:color="auto"/>
            </w:tcBorders>
            <w:shd w:val="clear" w:color="auto" w:fill="auto"/>
            <w:vAlign w:val="center"/>
            <w:hideMark/>
          </w:tcPr>
          <w:p w14:paraId="51EFC123" w14:textId="7226A036" w:rsidR="0013001D" w:rsidRPr="0094163B" w:rsidRDefault="0013001D" w:rsidP="0013001D">
            <w:pPr>
              <w:jc w:val="center"/>
              <w:rPr>
                <w:color w:val="auto"/>
              </w:rPr>
            </w:pPr>
            <w:r w:rsidRPr="0094163B">
              <w:rPr>
                <w:color w:val="auto"/>
              </w:rPr>
              <w:t>199 650,34</w:t>
            </w:r>
          </w:p>
        </w:tc>
        <w:tc>
          <w:tcPr>
            <w:tcW w:w="3033" w:type="dxa"/>
            <w:tcBorders>
              <w:top w:val="nil"/>
              <w:left w:val="nil"/>
              <w:bottom w:val="single" w:sz="4" w:space="0" w:color="auto"/>
              <w:right w:val="single" w:sz="4" w:space="0" w:color="auto"/>
            </w:tcBorders>
            <w:shd w:val="clear" w:color="auto" w:fill="auto"/>
            <w:vAlign w:val="center"/>
            <w:hideMark/>
          </w:tcPr>
          <w:p w14:paraId="75D13A59" w14:textId="4EDD1ABF" w:rsidR="0013001D" w:rsidRPr="0094163B" w:rsidRDefault="0013001D" w:rsidP="0013001D">
            <w:pPr>
              <w:jc w:val="center"/>
              <w:rPr>
                <w:color w:val="auto"/>
              </w:rPr>
            </w:pPr>
            <w:r w:rsidRPr="0094163B">
              <w:rPr>
                <w:color w:val="auto"/>
              </w:rPr>
              <w:t>8 208,12</w:t>
            </w:r>
          </w:p>
        </w:tc>
      </w:tr>
      <w:tr w:rsidR="0094163B" w:rsidRPr="0094163B" w14:paraId="165295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DE885" w14:textId="77777777" w:rsidR="0013001D" w:rsidRPr="0094163B" w:rsidRDefault="0013001D" w:rsidP="0013001D">
            <w:pPr>
              <w:jc w:val="center"/>
              <w:rPr>
                <w:color w:val="auto"/>
              </w:rPr>
            </w:pPr>
            <w:r w:rsidRPr="0094163B">
              <w:rPr>
                <w:color w:val="auto"/>
              </w:rPr>
              <w:t>14-01-007-40</w:t>
            </w:r>
          </w:p>
        </w:tc>
        <w:tc>
          <w:tcPr>
            <w:tcW w:w="2920" w:type="dxa"/>
            <w:tcBorders>
              <w:top w:val="nil"/>
              <w:left w:val="nil"/>
              <w:bottom w:val="single" w:sz="4" w:space="0" w:color="auto"/>
              <w:right w:val="single" w:sz="4" w:space="0" w:color="auto"/>
            </w:tcBorders>
            <w:shd w:val="clear" w:color="auto" w:fill="auto"/>
            <w:vAlign w:val="center"/>
            <w:hideMark/>
          </w:tcPr>
          <w:p w14:paraId="343E042B" w14:textId="1357F738" w:rsidR="0013001D" w:rsidRPr="0094163B" w:rsidRDefault="0013001D" w:rsidP="0013001D">
            <w:pPr>
              <w:jc w:val="center"/>
              <w:rPr>
                <w:color w:val="auto"/>
              </w:rPr>
            </w:pPr>
            <w:r w:rsidRPr="0094163B">
              <w:rPr>
                <w:color w:val="auto"/>
              </w:rPr>
              <w:t>74 749,61</w:t>
            </w:r>
          </w:p>
        </w:tc>
        <w:tc>
          <w:tcPr>
            <w:tcW w:w="3033" w:type="dxa"/>
            <w:tcBorders>
              <w:top w:val="nil"/>
              <w:left w:val="nil"/>
              <w:bottom w:val="single" w:sz="4" w:space="0" w:color="auto"/>
              <w:right w:val="single" w:sz="4" w:space="0" w:color="auto"/>
            </w:tcBorders>
            <w:shd w:val="clear" w:color="auto" w:fill="auto"/>
            <w:vAlign w:val="center"/>
            <w:hideMark/>
          </w:tcPr>
          <w:p w14:paraId="4A32B4E5" w14:textId="30B3CD0D" w:rsidR="0013001D" w:rsidRPr="0094163B" w:rsidRDefault="0013001D" w:rsidP="0013001D">
            <w:pPr>
              <w:jc w:val="center"/>
              <w:rPr>
                <w:color w:val="auto"/>
              </w:rPr>
            </w:pPr>
            <w:r w:rsidRPr="0094163B">
              <w:rPr>
                <w:color w:val="auto"/>
              </w:rPr>
              <w:t>2 972,61</w:t>
            </w:r>
          </w:p>
        </w:tc>
      </w:tr>
      <w:tr w:rsidR="0094163B" w:rsidRPr="0094163B" w14:paraId="0AD5E3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8ABF0" w14:textId="77777777" w:rsidR="0013001D" w:rsidRPr="0094163B" w:rsidRDefault="0013001D" w:rsidP="0013001D">
            <w:pPr>
              <w:jc w:val="center"/>
              <w:rPr>
                <w:color w:val="auto"/>
              </w:rPr>
            </w:pPr>
            <w:r w:rsidRPr="0094163B">
              <w:rPr>
                <w:color w:val="auto"/>
              </w:rPr>
              <w:t>14-01-007-41</w:t>
            </w:r>
          </w:p>
        </w:tc>
        <w:tc>
          <w:tcPr>
            <w:tcW w:w="2920" w:type="dxa"/>
            <w:tcBorders>
              <w:top w:val="nil"/>
              <w:left w:val="nil"/>
              <w:bottom w:val="single" w:sz="4" w:space="0" w:color="auto"/>
              <w:right w:val="single" w:sz="4" w:space="0" w:color="auto"/>
            </w:tcBorders>
            <w:shd w:val="clear" w:color="auto" w:fill="auto"/>
            <w:vAlign w:val="center"/>
            <w:hideMark/>
          </w:tcPr>
          <w:p w14:paraId="73F8FC50" w14:textId="7CCE3DEA" w:rsidR="0013001D" w:rsidRPr="0094163B" w:rsidRDefault="0013001D" w:rsidP="0013001D">
            <w:pPr>
              <w:jc w:val="center"/>
              <w:rPr>
                <w:color w:val="auto"/>
              </w:rPr>
            </w:pPr>
            <w:r w:rsidRPr="0094163B">
              <w:rPr>
                <w:color w:val="auto"/>
              </w:rPr>
              <w:t>189 423,37</w:t>
            </w:r>
          </w:p>
        </w:tc>
        <w:tc>
          <w:tcPr>
            <w:tcW w:w="3033" w:type="dxa"/>
            <w:tcBorders>
              <w:top w:val="nil"/>
              <w:left w:val="nil"/>
              <w:bottom w:val="single" w:sz="4" w:space="0" w:color="auto"/>
              <w:right w:val="single" w:sz="4" w:space="0" w:color="auto"/>
            </w:tcBorders>
            <w:shd w:val="clear" w:color="auto" w:fill="auto"/>
            <w:vAlign w:val="center"/>
            <w:hideMark/>
          </w:tcPr>
          <w:p w14:paraId="31F47915" w14:textId="63864A16" w:rsidR="0013001D" w:rsidRPr="0094163B" w:rsidRDefault="0013001D" w:rsidP="0013001D">
            <w:pPr>
              <w:jc w:val="center"/>
              <w:rPr>
                <w:color w:val="auto"/>
              </w:rPr>
            </w:pPr>
            <w:r w:rsidRPr="0094163B">
              <w:rPr>
                <w:color w:val="auto"/>
              </w:rPr>
              <w:t>7 707,29</w:t>
            </w:r>
          </w:p>
        </w:tc>
      </w:tr>
      <w:tr w:rsidR="0094163B" w:rsidRPr="0094163B" w14:paraId="321D5C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10EC0" w14:textId="77777777" w:rsidR="0013001D" w:rsidRPr="0094163B" w:rsidRDefault="0013001D" w:rsidP="0013001D">
            <w:pPr>
              <w:jc w:val="center"/>
              <w:rPr>
                <w:color w:val="auto"/>
              </w:rPr>
            </w:pPr>
            <w:r w:rsidRPr="0094163B">
              <w:rPr>
                <w:color w:val="auto"/>
              </w:rPr>
              <w:t>14-01-007-42</w:t>
            </w:r>
          </w:p>
        </w:tc>
        <w:tc>
          <w:tcPr>
            <w:tcW w:w="2920" w:type="dxa"/>
            <w:tcBorders>
              <w:top w:val="nil"/>
              <w:left w:val="nil"/>
              <w:bottom w:val="single" w:sz="4" w:space="0" w:color="auto"/>
              <w:right w:val="single" w:sz="4" w:space="0" w:color="auto"/>
            </w:tcBorders>
            <w:shd w:val="clear" w:color="auto" w:fill="auto"/>
            <w:vAlign w:val="center"/>
            <w:hideMark/>
          </w:tcPr>
          <w:p w14:paraId="541FC805" w14:textId="31D522BB" w:rsidR="0013001D" w:rsidRPr="0094163B" w:rsidRDefault="0013001D" w:rsidP="0013001D">
            <w:pPr>
              <w:jc w:val="center"/>
              <w:rPr>
                <w:color w:val="auto"/>
              </w:rPr>
            </w:pPr>
            <w:r w:rsidRPr="0094163B">
              <w:rPr>
                <w:color w:val="auto"/>
              </w:rPr>
              <w:t>217 465,75</w:t>
            </w:r>
          </w:p>
        </w:tc>
        <w:tc>
          <w:tcPr>
            <w:tcW w:w="3033" w:type="dxa"/>
            <w:tcBorders>
              <w:top w:val="nil"/>
              <w:left w:val="nil"/>
              <w:bottom w:val="single" w:sz="4" w:space="0" w:color="auto"/>
              <w:right w:val="single" w:sz="4" w:space="0" w:color="auto"/>
            </w:tcBorders>
            <w:shd w:val="clear" w:color="auto" w:fill="auto"/>
            <w:vAlign w:val="center"/>
            <w:hideMark/>
          </w:tcPr>
          <w:p w14:paraId="624953B6" w14:textId="58A2399F" w:rsidR="0013001D" w:rsidRPr="0094163B" w:rsidRDefault="0013001D" w:rsidP="0013001D">
            <w:pPr>
              <w:jc w:val="center"/>
              <w:rPr>
                <w:color w:val="auto"/>
              </w:rPr>
            </w:pPr>
            <w:r w:rsidRPr="0094163B">
              <w:rPr>
                <w:color w:val="auto"/>
              </w:rPr>
              <w:t>8 771,23</w:t>
            </w:r>
          </w:p>
        </w:tc>
      </w:tr>
      <w:tr w:rsidR="0094163B" w:rsidRPr="0094163B" w14:paraId="17DA19F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73D16E" w14:textId="77777777" w:rsidR="0013001D" w:rsidRPr="0094163B" w:rsidRDefault="0013001D" w:rsidP="0013001D">
            <w:pPr>
              <w:jc w:val="center"/>
              <w:rPr>
                <w:color w:val="auto"/>
              </w:rPr>
            </w:pPr>
            <w:r w:rsidRPr="0094163B">
              <w:rPr>
                <w:color w:val="auto"/>
              </w:rPr>
              <w:t>14-01-007-43</w:t>
            </w:r>
          </w:p>
        </w:tc>
        <w:tc>
          <w:tcPr>
            <w:tcW w:w="2920" w:type="dxa"/>
            <w:tcBorders>
              <w:top w:val="nil"/>
              <w:left w:val="nil"/>
              <w:bottom w:val="single" w:sz="4" w:space="0" w:color="auto"/>
              <w:right w:val="single" w:sz="4" w:space="0" w:color="auto"/>
            </w:tcBorders>
            <w:shd w:val="clear" w:color="auto" w:fill="auto"/>
            <w:vAlign w:val="center"/>
            <w:hideMark/>
          </w:tcPr>
          <w:p w14:paraId="153644C0" w14:textId="628972DC" w:rsidR="0013001D" w:rsidRPr="0094163B" w:rsidRDefault="0013001D" w:rsidP="0013001D">
            <w:pPr>
              <w:jc w:val="center"/>
              <w:rPr>
                <w:color w:val="auto"/>
              </w:rPr>
            </w:pPr>
            <w:r w:rsidRPr="0094163B">
              <w:rPr>
                <w:color w:val="auto"/>
              </w:rPr>
              <w:t>83 837,98</w:t>
            </w:r>
          </w:p>
        </w:tc>
        <w:tc>
          <w:tcPr>
            <w:tcW w:w="3033" w:type="dxa"/>
            <w:tcBorders>
              <w:top w:val="nil"/>
              <w:left w:val="nil"/>
              <w:bottom w:val="single" w:sz="4" w:space="0" w:color="auto"/>
              <w:right w:val="single" w:sz="4" w:space="0" w:color="auto"/>
            </w:tcBorders>
            <w:shd w:val="clear" w:color="auto" w:fill="auto"/>
            <w:vAlign w:val="center"/>
            <w:hideMark/>
          </w:tcPr>
          <w:p w14:paraId="5DF840C8" w14:textId="4E08438E" w:rsidR="0013001D" w:rsidRPr="0094163B" w:rsidRDefault="0013001D" w:rsidP="0013001D">
            <w:pPr>
              <w:jc w:val="center"/>
              <w:rPr>
                <w:color w:val="auto"/>
              </w:rPr>
            </w:pPr>
            <w:r w:rsidRPr="0094163B">
              <w:rPr>
                <w:color w:val="auto"/>
              </w:rPr>
              <w:t>3 604,26</w:t>
            </w:r>
          </w:p>
        </w:tc>
      </w:tr>
      <w:tr w:rsidR="0094163B" w:rsidRPr="0094163B" w14:paraId="6502A2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23D6E1" w14:textId="77777777" w:rsidR="0013001D" w:rsidRPr="0094163B" w:rsidRDefault="0013001D" w:rsidP="0013001D">
            <w:pPr>
              <w:jc w:val="center"/>
              <w:rPr>
                <w:color w:val="auto"/>
              </w:rPr>
            </w:pPr>
            <w:r w:rsidRPr="0094163B">
              <w:rPr>
                <w:color w:val="auto"/>
              </w:rPr>
              <w:t>14-01-007-44</w:t>
            </w:r>
          </w:p>
        </w:tc>
        <w:tc>
          <w:tcPr>
            <w:tcW w:w="2920" w:type="dxa"/>
            <w:tcBorders>
              <w:top w:val="nil"/>
              <w:left w:val="nil"/>
              <w:bottom w:val="single" w:sz="4" w:space="0" w:color="auto"/>
              <w:right w:val="single" w:sz="4" w:space="0" w:color="auto"/>
            </w:tcBorders>
            <w:shd w:val="clear" w:color="auto" w:fill="auto"/>
            <w:vAlign w:val="center"/>
            <w:hideMark/>
          </w:tcPr>
          <w:p w14:paraId="6AF732A7" w14:textId="2E146C10" w:rsidR="0013001D" w:rsidRPr="0094163B" w:rsidRDefault="0013001D" w:rsidP="0013001D">
            <w:pPr>
              <w:jc w:val="center"/>
              <w:rPr>
                <w:color w:val="auto"/>
              </w:rPr>
            </w:pPr>
            <w:r w:rsidRPr="0094163B">
              <w:rPr>
                <w:color w:val="auto"/>
              </w:rPr>
              <w:t>198 042,33</w:t>
            </w:r>
          </w:p>
        </w:tc>
        <w:tc>
          <w:tcPr>
            <w:tcW w:w="3033" w:type="dxa"/>
            <w:tcBorders>
              <w:top w:val="nil"/>
              <w:left w:val="nil"/>
              <w:bottom w:val="single" w:sz="4" w:space="0" w:color="auto"/>
              <w:right w:val="single" w:sz="4" w:space="0" w:color="auto"/>
            </w:tcBorders>
            <w:shd w:val="clear" w:color="auto" w:fill="auto"/>
            <w:vAlign w:val="center"/>
            <w:hideMark/>
          </w:tcPr>
          <w:p w14:paraId="285F245C" w14:textId="6082749B" w:rsidR="0013001D" w:rsidRPr="0094163B" w:rsidRDefault="0013001D" w:rsidP="0013001D">
            <w:pPr>
              <w:jc w:val="center"/>
              <w:rPr>
                <w:color w:val="auto"/>
              </w:rPr>
            </w:pPr>
            <w:r w:rsidRPr="0094163B">
              <w:rPr>
                <w:color w:val="auto"/>
              </w:rPr>
              <w:t>8 323,37</w:t>
            </w:r>
          </w:p>
        </w:tc>
      </w:tr>
      <w:tr w:rsidR="0094163B" w:rsidRPr="0094163B" w14:paraId="413C52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87B39" w14:textId="77777777" w:rsidR="0013001D" w:rsidRPr="0094163B" w:rsidRDefault="0013001D" w:rsidP="0013001D">
            <w:pPr>
              <w:jc w:val="center"/>
              <w:rPr>
                <w:color w:val="auto"/>
              </w:rPr>
            </w:pPr>
            <w:r w:rsidRPr="0094163B">
              <w:rPr>
                <w:color w:val="auto"/>
              </w:rPr>
              <w:t>14-01-007-45</w:t>
            </w:r>
          </w:p>
        </w:tc>
        <w:tc>
          <w:tcPr>
            <w:tcW w:w="2920" w:type="dxa"/>
            <w:tcBorders>
              <w:top w:val="nil"/>
              <w:left w:val="nil"/>
              <w:bottom w:val="single" w:sz="4" w:space="0" w:color="auto"/>
              <w:right w:val="single" w:sz="4" w:space="0" w:color="auto"/>
            </w:tcBorders>
            <w:shd w:val="clear" w:color="auto" w:fill="auto"/>
            <w:vAlign w:val="center"/>
            <w:hideMark/>
          </w:tcPr>
          <w:p w14:paraId="133C1619" w14:textId="07C05380" w:rsidR="0013001D" w:rsidRPr="0094163B" w:rsidRDefault="0013001D" w:rsidP="0013001D">
            <w:pPr>
              <w:jc w:val="center"/>
              <w:rPr>
                <w:color w:val="auto"/>
              </w:rPr>
            </w:pPr>
            <w:r w:rsidRPr="0094163B">
              <w:rPr>
                <w:color w:val="auto"/>
              </w:rPr>
              <w:t>226 250,14</w:t>
            </w:r>
          </w:p>
        </w:tc>
        <w:tc>
          <w:tcPr>
            <w:tcW w:w="3033" w:type="dxa"/>
            <w:tcBorders>
              <w:top w:val="nil"/>
              <w:left w:val="nil"/>
              <w:bottom w:val="single" w:sz="4" w:space="0" w:color="auto"/>
              <w:right w:val="single" w:sz="4" w:space="0" w:color="auto"/>
            </w:tcBorders>
            <w:shd w:val="clear" w:color="auto" w:fill="auto"/>
            <w:vAlign w:val="center"/>
            <w:hideMark/>
          </w:tcPr>
          <w:p w14:paraId="03286F23" w14:textId="78500C45" w:rsidR="0013001D" w:rsidRPr="0094163B" w:rsidRDefault="0013001D" w:rsidP="0013001D">
            <w:pPr>
              <w:jc w:val="center"/>
              <w:rPr>
                <w:color w:val="auto"/>
              </w:rPr>
            </w:pPr>
            <w:r w:rsidRPr="0094163B">
              <w:rPr>
                <w:color w:val="auto"/>
              </w:rPr>
              <w:t>9 393,03</w:t>
            </w:r>
          </w:p>
        </w:tc>
      </w:tr>
      <w:tr w:rsidR="0094163B" w:rsidRPr="0094163B" w14:paraId="2B8132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25A43B" w14:textId="77777777" w:rsidR="0013001D" w:rsidRPr="0094163B" w:rsidRDefault="0013001D" w:rsidP="0013001D">
            <w:pPr>
              <w:jc w:val="center"/>
              <w:rPr>
                <w:color w:val="auto"/>
              </w:rPr>
            </w:pPr>
            <w:r w:rsidRPr="0094163B">
              <w:rPr>
                <w:color w:val="auto"/>
              </w:rPr>
              <w:t>14-01-007-46</w:t>
            </w:r>
          </w:p>
        </w:tc>
        <w:tc>
          <w:tcPr>
            <w:tcW w:w="2920" w:type="dxa"/>
            <w:tcBorders>
              <w:top w:val="nil"/>
              <w:left w:val="nil"/>
              <w:bottom w:val="single" w:sz="4" w:space="0" w:color="auto"/>
              <w:right w:val="single" w:sz="4" w:space="0" w:color="auto"/>
            </w:tcBorders>
            <w:shd w:val="clear" w:color="auto" w:fill="auto"/>
            <w:vAlign w:val="center"/>
            <w:hideMark/>
          </w:tcPr>
          <w:p w14:paraId="391A498B" w14:textId="31F3AACE" w:rsidR="0013001D" w:rsidRPr="0094163B" w:rsidRDefault="0013001D" w:rsidP="0013001D">
            <w:pPr>
              <w:jc w:val="center"/>
              <w:rPr>
                <w:color w:val="auto"/>
              </w:rPr>
            </w:pPr>
            <w:r w:rsidRPr="0094163B">
              <w:rPr>
                <w:color w:val="auto"/>
              </w:rPr>
              <w:t>98 176,96</w:t>
            </w:r>
          </w:p>
        </w:tc>
        <w:tc>
          <w:tcPr>
            <w:tcW w:w="3033" w:type="dxa"/>
            <w:tcBorders>
              <w:top w:val="nil"/>
              <w:left w:val="nil"/>
              <w:bottom w:val="single" w:sz="4" w:space="0" w:color="auto"/>
              <w:right w:val="single" w:sz="4" w:space="0" w:color="auto"/>
            </w:tcBorders>
            <w:shd w:val="clear" w:color="auto" w:fill="auto"/>
            <w:vAlign w:val="center"/>
            <w:hideMark/>
          </w:tcPr>
          <w:p w14:paraId="408438BB" w14:textId="65F24125" w:rsidR="0013001D" w:rsidRPr="0094163B" w:rsidRDefault="0013001D" w:rsidP="0013001D">
            <w:pPr>
              <w:jc w:val="center"/>
              <w:rPr>
                <w:color w:val="auto"/>
              </w:rPr>
            </w:pPr>
            <w:r w:rsidRPr="0094163B">
              <w:rPr>
                <w:color w:val="auto"/>
              </w:rPr>
              <w:t>4 171,38</w:t>
            </w:r>
          </w:p>
        </w:tc>
      </w:tr>
      <w:tr w:rsidR="0094163B" w:rsidRPr="0094163B" w14:paraId="44A974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7F2187" w14:textId="77777777" w:rsidR="0013001D" w:rsidRPr="0094163B" w:rsidRDefault="0013001D" w:rsidP="0013001D">
            <w:pPr>
              <w:jc w:val="center"/>
              <w:rPr>
                <w:color w:val="auto"/>
              </w:rPr>
            </w:pPr>
            <w:r w:rsidRPr="0094163B">
              <w:rPr>
                <w:color w:val="auto"/>
              </w:rPr>
              <w:t>14-01-007-47</w:t>
            </w:r>
          </w:p>
        </w:tc>
        <w:tc>
          <w:tcPr>
            <w:tcW w:w="2920" w:type="dxa"/>
            <w:tcBorders>
              <w:top w:val="nil"/>
              <w:left w:val="nil"/>
              <w:bottom w:val="single" w:sz="4" w:space="0" w:color="auto"/>
              <w:right w:val="single" w:sz="4" w:space="0" w:color="auto"/>
            </w:tcBorders>
            <w:shd w:val="clear" w:color="auto" w:fill="auto"/>
            <w:vAlign w:val="center"/>
            <w:hideMark/>
          </w:tcPr>
          <w:p w14:paraId="2635FAE2" w14:textId="19BA10F8" w:rsidR="0013001D" w:rsidRPr="0094163B" w:rsidRDefault="0013001D" w:rsidP="0013001D">
            <w:pPr>
              <w:jc w:val="center"/>
              <w:rPr>
                <w:color w:val="auto"/>
              </w:rPr>
            </w:pPr>
            <w:r w:rsidRPr="0094163B">
              <w:rPr>
                <w:color w:val="auto"/>
              </w:rPr>
              <w:t>212 669,45</w:t>
            </w:r>
          </w:p>
        </w:tc>
        <w:tc>
          <w:tcPr>
            <w:tcW w:w="3033" w:type="dxa"/>
            <w:tcBorders>
              <w:top w:val="nil"/>
              <w:left w:val="nil"/>
              <w:bottom w:val="single" w:sz="4" w:space="0" w:color="auto"/>
              <w:right w:val="single" w:sz="4" w:space="0" w:color="auto"/>
            </w:tcBorders>
            <w:shd w:val="clear" w:color="auto" w:fill="auto"/>
            <w:vAlign w:val="center"/>
            <w:hideMark/>
          </w:tcPr>
          <w:p w14:paraId="7FE66479" w14:textId="1229BC7C" w:rsidR="0013001D" w:rsidRPr="0094163B" w:rsidRDefault="0013001D" w:rsidP="0013001D">
            <w:pPr>
              <w:jc w:val="center"/>
              <w:rPr>
                <w:color w:val="auto"/>
              </w:rPr>
            </w:pPr>
            <w:r w:rsidRPr="0094163B">
              <w:rPr>
                <w:color w:val="auto"/>
              </w:rPr>
              <w:t>8 896,52</w:t>
            </w:r>
          </w:p>
        </w:tc>
      </w:tr>
      <w:tr w:rsidR="0094163B" w:rsidRPr="0094163B" w14:paraId="24C298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5F6EA" w14:textId="77777777" w:rsidR="0013001D" w:rsidRPr="0094163B" w:rsidRDefault="0013001D" w:rsidP="0013001D">
            <w:pPr>
              <w:jc w:val="center"/>
              <w:rPr>
                <w:color w:val="auto"/>
              </w:rPr>
            </w:pPr>
            <w:r w:rsidRPr="0094163B">
              <w:rPr>
                <w:color w:val="auto"/>
              </w:rPr>
              <w:t>14-01-007-48</w:t>
            </w:r>
          </w:p>
        </w:tc>
        <w:tc>
          <w:tcPr>
            <w:tcW w:w="2920" w:type="dxa"/>
            <w:tcBorders>
              <w:top w:val="nil"/>
              <w:left w:val="nil"/>
              <w:bottom w:val="single" w:sz="4" w:space="0" w:color="auto"/>
              <w:right w:val="single" w:sz="4" w:space="0" w:color="auto"/>
            </w:tcBorders>
            <w:shd w:val="clear" w:color="auto" w:fill="auto"/>
            <w:vAlign w:val="center"/>
            <w:hideMark/>
          </w:tcPr>
          <w:p w14:paraId="7E0E4FA9" w14:textId="663091F9" w:rsidR="0013001D" w:rsidRPr="0094163B" w:rsidRDefault="0013001D" w:rsidP="0013001D">
            <w:pPr>
              <w:jc w:val="center"/>
              <w:rPr>
                <w:color w:val="auto"/>
              </w:rPr>
            </w:pPr>
            <w:r w:rsidRPr="0094163B">
              <w:rPr>
                <w:color w:val="auto"/>
              </w:rPr>
              <w:t>238 466,77</w:t>
            </w:r>
          </w:p>
        </w:tc>
        <w:tc>
          <w:tcPr>
            <w:tcW w:w="3033" w:type="dxa"/>
            <w:tcBorders>
              <w:top w:val="nil"/>
              <w:left w:val="nil"/>
              <w:bottom w:val="single" w:sz="4" w:space="0" w:color="auto"/>
              <w:right w:val="single" w:sz="4" w:space="0" w:color="auto"/>
            </w:tcBorders>
            <w:shd w:val="clear" w:color="auto" w:fill="auto"/>
            <w:vAlign w:val="center"/>
            <w:hideMark/>
          </w:tcPr>
          <w:p w14:paraId="061312BD" w14:textId="705CEEBF" w:rsidR="0013001D" w:rsidRPr="0094163B" w:rsidRDefault="0013001D" w:rsidP="0013001D">
            <w:pPr>
              <w:jc w:val="center"/>
              <w:rPr>
                <w:color w:val="auto"/>
              </w:rPr>
            </w:pPr>
            <w:r w:rsidRPr="0094163B">
              <w:rPr>
                <w:color w:val="auto"/>
              </w:rPr>
              <w:t>9 969,63</w:t>
            </w:r>
          </w:p>
        </w:tc>
      </w:tr>
      <w:tr w:rsidR="0094163B" w:rsidRPr="0094163B" w14:paraId="22269B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C9229" w14:textId="77777777" w:rsidR="0013001D" w:rsidRPr="0094163B" w:rsidRDefault="0013001D" w:rsidP="0013001D">
            <w:pPr>
              <w:jc w:val="center"/>
              <w:rPr>
                <w:color w:val="auto"/>
              </w:rPr>
            </w:pPr>
            <w:r w:rsidRPr="0094163B">
              <w:rPr>
                <w:color w:val="auto"/>
              </w:rPr>
              <w:t>14-01-007-49</w:t>
            </w:r>
          </w:p>
        </w:tc>
        <w:tc>
          <w:tcPr>
            <w:tcW w:w="2920" w:type="dxa"/>
            <w:tcBorders>
              <w:top w:val="nil"/>
              <w:left w:val="nil"/>
              <w:bottom w:val="single" w:sz="4" w:space="0" w:color="auto"/>
              <w:right w:val="single" w:sz="4" w:space="0" w:color="auto"/>
            </w:tcBorders>
            <w:shd w:val="clear" w:color="auto" w:fill="auto"/>
            <w:vAlign w:val="center"/>
            <w:hideMark/>
          </w:tcPr>
          <w:p w14:paraId="72600F53" w14:textId="384007CE" w:rsidR="0013001D" w:rsidRPr="0094163B" w:rsidRDefault="0013001D" w:rsidP="0013001D">
            <w:pPr>
              <w:jc w:val="center"/>
              <w:rPr>
                <w:color w:val="auto"/>
              </w:rPr>
            </w:pPr>
            <w:r w:rsidRPr="0094163B">
              <w:rPr>
                <w:color w:val="auto"/>
              </w:rPr>
              <w:t>116 820,07</w:t>
            </w:r>
          </w:p>
        </w:tc>
        <w:tc>
          <w:tcPr>
            <w:tcW w:w="3033" w:type="dxa"/>
            <w:tcBorders>
              <w:top w:val="nil"/>
              <w:left w:val="nil"/>
              <w:bottom w:val="single" w:sz="4" w:space="0" w:color="auto"/>
              <w:right w:val="single" w:sz="4" w:space="0" w:color="auto"/>
            </w:tcBorders>
            <w:shd w:val="clear" w:color="auto" w:fill="auto"/>
            <w:vAlign w:val="center"/>
            <w:hideMark/>
          </w:tcPr>
          <w:p w14:paraId="6A38DA96" w14:textId="0B782B67" w:rsidR="0013001D" w:rsidRPr="0094163B" w:rsidRDefault="0013001D" w:rsidP="0013001D">
            <w:pPr>
              <w:jc w:val="center"/>
              <w:rPr>
                <w:color w:val="auto"/>
              </w:rPr>
            </w:pPr>
            <w:r w:rsidRPr="0094163B">
              <w:rPr>
                <w:color w:val="auto"/>
              </w:rPr>
              <w:t>4 804,64</w:t>
            </w:r>
          </w:p>
        </w:tc>
      </w:tr>
      <w:tr w:rsidR="0094163B" w:rsidRPr="0094163B" w14:paraId="145C5E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598DB" w14:textId="77777777" w:rsidR="0013001D" w:rsidRPr="0094163B" w:rsidRDefault="0013001D" w:rsidP="0013001D">
            <w:pPr>
              <w:jc w:val="center"/>
              <w:rPr>
                <w:color w:val="auto"/>
              </w:rPr>
            </w:pPr>
            <w:r w:rsidRPr="0094163B">
              <w:rPr>
                <w:color w:val="auto"/>
              </w:rPr>
              <w:t>14-01-007-50</w:t>
            </w:r>
          </w:p>
        </w:tc>
        <w:tc>
          <w:tcPr>
            <w:tcW w:w="2920" w:type="dxa"/>
            <w:tcBorders>
              <w:top w:val="nil"/>
              <w:left w:val="nil"/>
              <w:bottom w:val="single" w:sz="4" w:space="0" w:color="auto"/>
              <w:right w:val="single" w:sz="4" w:space="0" w:color="auto"/>
            </w:tcBorders>
            <w:shd w:val="clear" w:color="auto" w:fill="auto"/>
            <w:vAlign w:val="center"/>
            <w:hideMark/>
          </w:tcPr>
          <w:p w14:paraId="5D95F06F" w14:textId="1C25BF6C" w:rsidR="0013001D" w:rsidRPr="0094163B" w:rsidRDefault="0013001D" w:rsidP="0013001D">
            <w:pPr>
              <w:jc w:val="center"/>
              <w:rPr>
                <w:color w:val="auto"/>
              </w:rPr>
            </w:pPr>
            <w:r w:rsidRPr="0094163B">
              <w:rPr>
                <w:color w:val="auto"/>
              </w:rPr>
              <w:t>231 118,65</w:t>
            </w:r>
          </w:p>
        </w:tc>
        <w:tc>
          <w:tcPr>
            <w:tcW w:w="3033" w:type="dxa"/>
            <w:tcBorders>
              <w:top w:val="nil"/>
              <w:left w:val="nil"/>
              <w:bottom w:val="single" w:sz="4" w:space="0" w:color="auto"/>
              <w:right w:val="single" w:sz="4" w:space="0" w:color="auto"/>
            </w:tcBorders>
            <w:shd w:val="clear" w:color="auto" w:fill="auto"/>
            <w:vAlign w:val="center"/>
            <w:hideMark/>
          </w:tcPr>
          <w:p w14:paraId="5C35BB39" w14:textId="6F2D6421" w:rsidR="0013001D" w:rsidRPr="0094163B" w:rsidRDefault="0013001D" w:rsidP="0013001D">
            <w:pPr>
              <w:jc w:val="center"/>
              <w:rPr>
                <w:color w:val="auto"/>
              </w:rPr>
            </w:pPr>
            <w:r w:rsidRPr="0094163B">
              <w:rPr>
                <w:color w:val="auto"/>
              </w:rPr>
              <w:t>9 524,78</w:t>
            </w:r>
          </w:p>
        </w:tc>
      </w:tr>
      <w:tr w:rsidR="0094163B" w:rsidRPr="0094163B" w14:paraId="2C51B8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B2DFE0" w14:textId="77777777" w:rsidR="0013001D" w:rsidRPr="0094163B" w:rsidRDefault="0013001D" w:rsidP="0013001D">
            <w:pPr>
              <w:jc w:val="center"/>
              <w:rPr>
                <w:color w:val="auto"/>
              </w:rPr>
            </w:pPr>
            <w:r w:rsidRPr="0094163B">
              <w:rPr>
                <w:color w:val="auto"/>
              </w:rPr>
              <w:t>14-01-007-51</w:t>
            </w:r>
          </w:p>
        </w:tc>
        <w:tc>
          <w:tcPr>
            <w:tcW w:w="2920" w:type="dxa"/>
            <w:tcBorders>
              <w:top w:val="nil"/>
              <w:left w:val="nil"/>
              <w:bottom w:val="single" w:sz="4" w:space="0" w:color="auto"/>
              <w:right w:val="single" w:sz="4" w:space="0" w:color="auto"/>
            </w:tcBorders>
            <w:shd w:val="clear" w:color="auto" w:fill="auto"/>
            <w:vAlign w:val="center"/>
            <w:hideMark/>
          </w:tcPr>
          <w:p w14:paraId="0743612E" w14:textId="3B673449" w:rsidR="0013001D" w:rsidRPr="0094163B" w:rsidRDefault="0013001D" w:rsidP="0013001D">
            <w:pPr>
              <w:jc w:val="center"/>
              <w:rPr>
                <w:color w:val="auto"/>
              </w:rPr>
            </w:pPr>
            <w:r w:rsidRPr="0094163B">
              <w:rPr>
                <w:color w:val="auto"/>
              </w:rPr>
              <w:t>257 060,55</w:t>
            </w:r>
          </w:p>
        </w:tc>
        <w:tc>
          <w:tcPr>
            <w:tcW w:w="3033" w:type="dxa"/>
            <w:tcBorders>
              <w:top w:val="nil"/>
              <w:left w:val="nil"/>
              <w:bottom w:val="single" w:sz="4" w:space="0" w:color="auto"/>
              <w:right w:val="single" w:sz="4" w:space="0" w:color="auto"/>
            </w:tcBorders>
            <w:shd w:val="clear" w:color="auto" w:fill="auto"/>
            <w:vAlign w:val="center"/>
            <w:hideMark/>
          </w:tcPr>
          <w:p w14:paraId="3EF3DC28" w14:textId="014D9663" w:rsidR="0013001D" w:rsidRPr="0094163B" w:rsidRDefault="0013001D" w:rsidP="0013001D">
            <w:pPr>
              <w:jc w:val="center"/>
              <w:rPr>
                <w:color w:val="auto"/>
              </w:rPr>
            </w:pPr>
            <w:r w:rsidRPr="0094163B">
              <w:rPr>
                <w:color w:val="auto"/>
              </w:rPr>
              <w:t>10 603,38</w:t>
            </w:r>
          </w:p>
        </w:tc>
      </w:tr>
      <w:tr w:rsidR="0094163B" w:rsidRPr="0094163B" w14:paraId="452DC0D9" w14:textId="77777777" w:rsidTr="009E2C8E">
        <w:trPr>
          <w:cantSplit/>
          <w:trHeight w:val="20"/>
        </w:trPr>
        <w:tc>
          <w:tcPr>
            <w:tcW w:w="10206" w:type="dxa"/>
            <w:gridSpan w:val="4"/>
            <w:tcBorders>
              <w:top w:val="single" w:sz="4" w:space="0" w:color="auto"/>
              <w:left w:val="nil"/>
              <w:right w:val="nil"/>
            </w:tcBorders>
            <w:shd w:val="clear" w:color="auto" w:fill="auto"/>
            <w:vAlign w:val="center"/>
          </w:tcPr>
          <w:p w14:paraId="540E5708" w14:textId="77777777" w:rsidR="009E2C8E" w:rsidRPr="0094163B" w:rsidRDefault="009E2C8E" w:rsidP="00460D0C">
            <w:pPr>
              <w:spacing w:before="120" w:after="120"/>
              <w:jc w:val="center"/>
              <w:rPr>
                <w:color w:val="auto"/>
                <w:sz w:val="28"/>
                <w:szCs w:val="28"/>
              </w:rPr>
            </w:pPr>
          </w:p>
        </w:tc>
      </w:tr>
      <w:tr w:rsidR="0094163B" w:rsidRPr="0094163B" w14:paraId="6523B578" w14:textId="77777777" w:rsidTr="009E2C8E">
        <w:trPr>
          <w:cantSplit/>
          <w:trHeight w:val="20"/>
        </w:trPr>
        <w:tc>
          <w:tcPr>
            <w:tcW w:w="10206" w:type="dxa"/>
            <w:gridSpan w:val="4"/>
            <w:tcBorders>
              <w:left w:val="nil"/>
              <w:right w:val="nil"/>
            </w:tcBorders>
            <w:shd w:val="clear" w:color="auto" w:fill="auto"/>
            <w:vAlign w:val="center"/>
          </w:tcPr>
          <w:p w14:paraId="480439A1" w14:textId="77777777" w:rsidR="009E2C8E" w:rsidRPr="0094163B" w:rsidRDefault="009E2C8E" w:rsidP="00460D0C">
            <w:pPr>
              <w:spacing w:before="120" w:after="120"/>
              <w:jc w:val="center"/>
              <w:rPr>
                <w:color w:val="auto"/>
                <w:sz w:val="28"/>
                <w:szCs w:val="28"/>
              </w:rPr>
            </w:pPr>
          </w:p>
        </w:tc>
      </w:tr>
      <w:tr w:rsidR="0094163B" w:rsidRPr="0094163B" w14:paraId="459EC9D8" w14:textId="77777777" w:rsidTr="009E2C8E">
        <w:trPr>
          <w:cantSplit/>
          <w:trHeight w:val="20"/>
        </w:trPr>
        <w:tc>
          <w:tcPr>
            <w:tcW w:w="10206" w:type="dxa"/>
            <w:gridSpan w:val="4"/>
            <w:tcBorders>
              <w:left w:val="nil"/>
              <w:right w:val="nil"/>
            </w:tcBorders>
            <w:shd w:val="clear" w:color="auto" w:fill="auto"/>
            <w:vAlign w:val="center"/>
          </w:tcPr>
          <w:p w14:paraId="726FC9D4" w14:textId="77777777" w:rsidR="009E2C8E" w:rsidRPr="0094163B" w:rsidRDefault="009E2C8E" w:rsidP="00460D0C">
            <w:pPr>
              <w:spacing w:before="120" w:after="120"/>
              <w:jc w:val="center"/>
              <w:rPr>
                <w:color w:val="auto"/>
                <w:sz w:val="28"/>
                <w:szCs w:val="28"/>
              </w:rPr>
            </w:pPr>
          </w:p>
        </w:tc>
      </w:tr>
      <w:tr w:rsidR="0094163B" w:rsidRPr="0094163B" w14:paraId="38C70865" w14:textId="77777777" w:rsidTr="009E2C8E">
        <w:trPr>
          <w:cantSplit/>
          <w:trHeight w:val="20"/>
        </w:trPr>
        <w:tc>
          <w:tcPr>
            <w:tcW w:w="10206" w:type="dxa"/>
            <w:gridSpan w:val="4"/>
            <w:tcBorders>
              <w:left w:val="nil"/>
              <w:bottom w:val="single" w:sz="4" w:space="0" w:color="auto"/>
              <w:right w:val="nil"/>
            </w:tcBorders>
            <w:shd w:val="clear" w:color="auto" w:fill="auto"/>
            <w:vAlign w:val="center"/>
            <w:hideMark/>
          </w:tcPr>
          <w:p w14:paraId="560FD764"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F6C4C3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699E834"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96DE0B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753A84D"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C15FDF3"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3D2D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5AB355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29A118" w14:textId="77777777" w:rsidR="00893357" w:rsidRPr="0094163B" w:rsidRDefault="00893357" w:rsidP="00893357">
            <w:pPr>
              <w:rPr>
                <w:color w:val="auto"/>
              </w:rPr>
            </w:pPr>
            <w:r w:rsidRPr="0094163B">
              <w:rPr>
                <w:color w:val="auto"/>
              </w:rPr>
              <w:t> </w:t>
            </w:r>
          </w:p>
        </w:tc>
      </w:tr>
      <w:tr w:rsidR="0094163B" w:rsidRPr="0094163B" w14:paraId="6BA0F24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BF9C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06AA229"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DBC853"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45E742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BEE6E"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576BB04"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F1661E" w14:textId="77777777" w:rsidR="00893357" w:rsidRPr="0094163B" w:rsidRDefault="00893357" w:rsidP="00893357">
            <w:pPr>
              <w:rPr>
                <w:color w:val="auto"/>
              </w:rPr>
            </w:pPr>
            <w:r w:rsidRPr="0094163B">
              <w:rPr>
                <w:color w:val="auto"/>
              </w:rPr>
              <w:t>на 1 км</w:t>
            </w:r>
          </w:p>
        </w:tc>
      </w:tr>
      <w:tr w:rsidR="0094163B" w:rsidRPr="0094163B" w14:paraId="255C5C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8312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DB3B96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DCA2BF"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D9A978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BD97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5B1D5A3"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5DA549" w14:textId="77777777" w:rsidR="00893357" w:rsidRPr="0094163B" w:rsidRDefault="00893357" w:rsidP="00893357">
            <w:pPr>
              <w:rPr>
                <w:color w:val="auto"/>
              </w:rPr>
            </w:pPr>
            <w:r w:rsidRPr="0094163B">
              <w:rPr>
                <w:color w:val="auto"/>
              </w:rPr>
              <w:t> </w:t>
            </w:r>
          </w:p>
        </w:tc>
      </w:tr>
      <w:tr w:rsidR="0094163B" w:rsidRPr="0094163B" w14:paraId="4637266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B487E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ECEDC5F"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E9037A"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43F726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CA0BE6"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E374A65"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2E0EB6" w14:textId="23B1CF82"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47CD747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C651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E3F1A6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E5467A"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515038C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F8B66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37AF684"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502960"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743393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9F9353"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DE386E2"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BA5AA0"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3BD58DE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80E9A"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51532D7"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4C368D" w14:textId="77777777" w:rsidR="00893357" w:rsidRPr="0094163B" w:rsidRDefault="00893357" w:rsidP="00893357">
            <w:pPr>
              <w:rPr>
                <w:color w:val="auto"/>
              </w:rPr>
            </w:pPr>
            <w:r w:rsidRPr="0094163B">
              <w:rPr>
                <w:color w:val="auto"/>
              </w:rPr>
              <w:t>предусмотрено</w:t>
            </w:r>
          </w:p>
        </w:tc>
      </w:tr>
      <w:tr w:rsidR="0094163B" w:rsidRPr="0094163B" w14:paraId="38AE5AC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17FC2"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67EE8B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B30AB3" w14:textId="77777777" w:rsidR="00893357" w:rsidRPr="0094163B" w:rsidRDefault="00893357" w:rsidP="00893357">
            <w:pPr>
              <w:rPr>
                <w:color w:val="auto"/>
              </w:rPr>
            </w:pPr>
            <w:r w:rsidRPr="0094163B">
              <w:rPr>
                <w:color w:val="auto"/>
              </w:rPr>
              <w:t>гидравлическое</w:t>
            </w:r>
          </w:p>
        </w:tc>
      </w:tr>
      <w:tr w:rsidR="0094163B" w:rsidRPr="0094163B" w14:paraId="4103C7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D77C3"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24823CC"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92062E" w14:textId="77777777" w:rsidR="00893357" w:rsidRPr="0094163B" w:rsidRDefault="00893357" w:rsidP="00893357">
            <w:pPr>
              <w:rPr>
                <w:color w:val="auto"/>
              </w:rPr>
            </w:pPr>
            <w:r w:rsidRPr="0094163B">
              <w:rPr>
                <w:color w:val="auto"/>
              </w:rPr>
              <w:t> </w:t>
            </w:r>
          </w:p>
        </w:tc>
      </w:tr>
      <w:tr w:rsidR="0094163B" w:rsidRPr="0094163B" w14:paraId="151667E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D8EA7"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826747C"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4F8E63"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0637F6D9" w14:textId="77777777" w:rsidTr="009E2C8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CA6AB"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FB2A5DD"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9214E2"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392430C9" w14:textId="77777777" w:rsidTr="009E2C8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A2AAE" w14:textId="77777777" w:rsidR="009E2C8E" w:rsidRPr="0094163B" w:rsidRDefault="009E2C8E"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140FBB" w14:textId="77777777" w:rsidR="009E2C8E" w:rsidRPr="0094163B" w:rsidRDefault="009E2C8E"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AC4D74" w14:textId="77777777" w:rsidR="009E2C8E" w:rsidRPr="0094163B" w:rsidRDefault="009E2C8E" w:rsidP="00D2426C">
            <w:pPr>
              <w:jc w:val="center"/>
              <w:rPr>
                <w:color w:val="auto"/>
              </w:rPr>
            </w:pPr>
            <w:r w:rsidRPr="0094163B">
              <w:rPr>
                <w:color w:val="auto"/>
              </w:rPr>
              <w:t>Краткие характеристики</w:t>
            </w:r>
          </w:p>
        </w:tc>
      </w:tr>
      <w:tr w:rsidR="0094163B" w:rsidRPr="0094163B" w14:paraId="064DC05D" w14:textId="77777777" w:rsidTr="009E2C8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5A705" w14:textId="77777777" w:rsidR="00893357" w:rsidRPr="0094163B" w:rsidRDefault="00893357" w:rsidP="00893357">
            <w:pPr>
              <w:jc w:val="center"/>
              <w:rPr>
                <w:color w:val="auto"/>
              </w:rPr>
            </w:pPr>
            <w:r w:rsidRPr="0094163B">
              <w:rPr>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E52987"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772185"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02B0684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6FD9697A" w14:textId="77777777" w:rsidR="00893357" w:rsidRPr="0094163B" w:rsidRDefault="00893357" w:rsidP="00460D0C">
            <w:pPr>
              <w:spacing w:before="120" w:after="120"/>
              <w:rPr>
                <w:color w:val="auto"/>
                <w:sz w:val="28"/>
                <w:szCs w:val="28"/>
              </w:rPr>
            </w:pPr>
            <w:r w:rsidRPr="0094163B">
              <w:rPr>
                <w:color w:val="auto"/>
                <w:sz w:val="28"/>
                <w:szCs w:val="28"/>
              </w:rPr>
              <w:t>К таблице 14-01-008 Наружные инженерные сети водопровода из высокопрочных чугунных труб с шаровидным графитом (ВЧШГ), разработка мокрого грунта в отвал, с креплением (группа грунтов 4)</w:t>
            </w:r>
          </w:p>
        </w:tc>
      </w:tr>
      <w:tr w:rsidR="0094163B" w:rsidRPr="0094163B" w14:paraId="60F2649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49D487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B4F4A69"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E0AA1E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8F287C5" w14:textId="402C021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2B2CB0B"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BE680A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4E34138"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D49C90D"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FF924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43E3D" w14:textId="77777777" w:rsidR="0013001D" w:rsidRPr="0094163B" w:rsidRDefault="0013001D" w:rsidP="0013001D">
            <w:pPr>
              <w:jc w:val="center"/>
              <w:rPr>
                <w:color w:val="auto"/>
              </w:rPr>
            </w:pPr>
            <w:r w:rsidRPr="0094163B">
              <w:rPr>
                <w:color w:val="auto"/>
              </w:rPr>
              <w:t>14-01-008-01</w:t>
            </w:r>
          </w:p>
        </w:tc>
        <w:tc>
          <w:tcPr>
            <w:tcW w:w="2920" w:type="dxa"/>
            <w:tcBorders>
              <w:top w:val="nil"/>
              <w:left w:val="nil"/>
              <w:bottom w:val="single" w:sz="4" w:space="0" w:color="auto"/>
              <w:right w:val="single" w:sz="4" w:space="0" w:color="auto"/>
            </w:tcBorders>
            <w:shd w:val="clear" w:color="auto" w:fill="auto"/>
            <w:vAlign w:val="center"/>
            <w:hideMark/>
          </w:tcPr>
          <w:p w14:paraId="79746A72" w14:textId="73594E03" w:rsidR="0013001D" w:rsidRPr="0094163B" w:rsidRDefault="0013001D" w:rsidP="0013001D">
            <w:pPr>
              <w:jc w:val="center"/>
              <w:rPr>
                <w:color w:val="auto"/>
              </w:rPr>
            </w:pPr>
            <w:r w:rsidRPr="0094163B">
              <w:rPr>
                <w:color w:val="auto"/>
              </w:rPr>
              <w:t>12 306,33</w:t>
            </w:r>
          </w:p>
        </w:tc>
        <w:tc>
          <w:tcPr>
            <w:tcW w:w="3033" w:type="dxa"/>
            <w:tcBorders>
              <w:top w:val="nil"/>
              <w:left w:val="nil"/>
              <w:bottom w:val="single" w:sz="4" w:space="0" w:color="auto"/>
              <w:right w:val="single" w:sz="4" w:space="0" w:color="auto"/>
            </w:tcBorders>
            <w:shd w:val="clear" w:color="auto" w:fill="auto"/>
            <w:vAlign w:val="center"/>
            <w:hideMark/>
          </w:tcPr>
          <w:p w14:paraId="022491C7" w14:textId="4412B1D7" w:rsidR="0013001D" w:rsidRPr="0094163B" w:rsidRDefault="0013001D" w:rsidP="0013001D">
            <w:pPr>
              <w:jc w:val="center"/>
              <w:rPr>
                <w:color w:val="auto"/>
              </w:rPr>
            </w:pPr>
            <w:r w:rsidRPr="0094163B">
              <w:rPr>
                <w:color w:val="auto"/>
              </w:rPr>
              <w:t>531,46</w:t>
            </w:r>
          </w:p>
        </w:tc>
      </w:tr>
      <w:tr w:rsidR="0094163B" w:rsidRPr="0094163B" w14:paraId="19E1CB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FDA55" w14:textId="77777777" w:rsidR="0013001D" w:rsidRPr="0094163B" w:rsidRDefault="0013001D" w:rsidP="0013001D">
            <w:pPr>
              <w:jc w:val="center"/>
              <w:rPr>
                <w:color w:val="auto"/>
              </w:rPr>
            </w:pPr>
            <w:r w:rsidRPr="0094163B">
              <w:rPr>
                <w:color w:val="auto"/>
              </w:rPr>
              <w:t>14-01-008-02</w:t>
            </w:r>
          </w:p>
        </w:tc>
        <w:tc>
          <w:tcPr>
            <w:tcW w:w="2920" w:type="dxa"/>
            <w:tcBorders>
              <w:top w:val="nil"/>
              <w:left w:val="nil"/>
              <w:bottom w:val="single" w:sz="4" w:space="0" w:color="auto"/>
              <w:right w:val="single" w:sz="4" w:space="0" w:color="auto"/>
            </w:tcBorders>
            <w:shd w:val="clear" w:color="auto" w:fill="auto"/>
            <w:vAlign w:val="center"/>
            <w:hideMark/>
          </w:tcPr>
          <w:p w14:paraId="4397B2C4" w14:textId="1C3D5C8D" w:rsidR="0013001D" w:rsidRPr="0094163B" w:rsidRDefault="0013001D" w:rsidP="0013001D">
            <w:pPr>
              <w:jc w:val="center"/>
              <w:rPr>
                <w:color w:val="auto"/>
              </w:rPr>
            </w:pPr>
            <w:r w:rsidRPr="0094163B">
              <w:rPr>
                <w:color w:val="auto"/>
              </w:rPr>
              <w:t>23 571,03</w:t>
            </w:r>
          </w:p>
        </w:tc>
        <w:tc>
          <w:tcPr>
            <w:tcW w:w="3033" w:type="dxa"/>
            <w:tcBorders>
              <w:top w:val="nil"/>
              <w:left w:val="nil"/>
              <w:bottom w:val="single" w:sz="4" w:space="0" w:color="auto"/>
              <w:right w:val="single" w:sz="4" w:space="0" w:color="auto"/>
            </w:tcBorders>
            <w:shd w:val="clear" w:color="auto" w:fill="auto"/>
            <w:vAlign w:val="center"/>
            <w:hideMark/>
          </w:tcPr>
          <w:p w14:paraId="2DB1D269" w14:textId="79143FB9" w:rsidR="0013001D" w:rsidRPr="0094163B" w:rsidRDefault="0013001D" w:rsidP="0013001D">
            <w:pPr>
              <w:jc w:val="center"/>
              <w:rPr>
                <w:color w:val="auto"/>
              </w:rPr>
            </w:pPr>
            <w:r w:rsidRPr="0094163B">
              <w:rPr>
                <w:color w:val="auto"/>
              </w:rPr>
              <w:t>1 017,47</w:t>
            </w:r>
          </w:p>
        </w:tc>
      </w:tr>
      <w:tr w:rsidR="0094163B" w:rsidRPr="0094163B" w14:paraId="219335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41BCA" w14:textId="77777777" w:rsidR="0013001D" w:rsidRPr="0094163B" w:rsidRDefault="0013001D" w:rsidP="0013001D">
            <w:pPr>
              <w:jc w:val="center"/>
              <w:rPr>
                <w:color w:val="auto"/>
              </w:rPr>
            </w:pPr>
            <w:r w:rsidRPr="0094163B">
              <w:rPr>
                <w:color w:val="auto"/>
              </w:rPr>
              <w:t>14-01-008-03</w:t>
            </w:r>
          </w:p>
        </w:tc>
        <w:tc>
          <w:tcPr>
            <w:tcW w:w="2920" w:type="dxa"/>
            <w:tcBorders>
              <w:top w:val="nil"/>
              <w:left w:val="nil"/>
              <w:bottom w:val="single" w:sz="4" w:space="0" w:color="auto"/>
              <w:right w:val="single" w:sz="4" w:space="0" w:color="auto"/>
            </w:tcBorders>
            <w:shd w:val="clear" w:color="auto" w:fill="auto"/>
            <w:vAlign w:val="center"/>
            <w:hideMark/>
          </w:tcPr>
          <w:p w14:paraId="7DEAB5CC" w14:textId="18DD8662" w:rsidR="0013001D" w:rsidRPr="0094163B" w:rsidRDefault="0013001D" w:rsidP="0013001D">
            <w:pPr>
              <w:jc w:val="center"/>
              <w:rPr>
                <w:color w:val="auto"/>
              </w:rPr>
            </w:pPr>
            <w:r w:rsidRPr="0094163B">
              <w:rPr>
                <w:color w:val="auto"/>
              </w:rPr>
              <w:t>174 855,29</w:t>
            </w:r>
          </w:p>
        </w:tc>
        <w:tc>
          <w:tcPr>
            <w:tcW w:w="3033" w:type="dxa"/>
            <w:tcBorders>
              <w:top w:val="nil"/>
              <w:left w:val="nil"/>
              <w:bottom w:val="single" w:sz="4" w:space="0" w:color="auto"/>
              <w:right w:val="single" w:sz="4" w:space="0" w:color="auto"/>
            </w:tcBorders>
            <w:shd w:val="clear" w:color="auto" w:fill="auto"/>
            <w:vAlign w:val="center"/>
            <w:hideMark/>
          </w:tcPr>
          <w:p w14:paraId="304D53C3" w14:textId="05791FEB" w:rsidR="0013001D" w:rsidRPr="0094163B" w:rsidRDefault="0013001D" w:rsidP="0013001D">
            <w:pPr>
              <w:jc w:val="center"/>
              <w:rPr>
                <w:color w:val="auto"/>
              </w:rPr>
            </w:pPr>
            <w:r w:rsidRPr="0094163B">
              <w:rPr>
                <w:color w:val="auto"/>
              </w:rPr>
              <w:t>7 465,88</w:t>
            </w:r>
          </w:p>
        </w:tc>
      </w:tr>
      <w:tr w:rsidR="0094163B" w:rsidRPr="0094163B" w14:paraId="07873E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661E7" w14:textId="77777777" w:rsidR="0013001D" w:rsidRPr="0094163B" w:rsidRDefault="0013001D" w:rsidP="0013001D">
            <w:pPr>
              <w:jc w:val="center"/>
              <w:rPr>
                <w:color w:val="auto"/>
              </w:rPr>
            </w:pPr>
            <w:r w:rsidRPr="0094163B">
              <w:rPr>
                <w:color w:val="auto"/>
              </w:rPr>
              <w:t>14-01-008-04</w:t>
            </w:r>
          </w:p>
        </w:tc>
        <w:tc>
          <w:tcPr>
            <w:tcW w:w="2920" w:type="dxa"/>
            <w:tcBorders>
              <w:top w:val="nil"/>
              <w:left w:val="nil"/>
              <w:bottom w:val="single" w:sz="4" w:space="0" w:color="auto"/>
              <w:right w:val="single" w:sz="4" w:space="0" w:color="auto"/>
            </w:tcBorders>
            <w:shd w:val="clear" w:color="auto" w:fill="auto"/>
            <w:vAlign w:val="center"/>
            <w:hideMark/>
          </w:tcPr>
          <w:p w14:paraId="1DC6A746" w14:textId="12CA2456" w:rsidR="0013001D" w:rsidRPr="0094163B" w:rsidRDefault="0013001D" w:rsidP="0013001D">
            <w:pPr>
              <w:jc w:val="center"/>
              <w:rPr>
                <w:color w:val="auto"/>
              </w:rPr>
            </w:pPr>
            <w:r w:rsidRPr="0094163B">
              <w:rPr>
                <w:color w:val="auto"/>
              </w:rPr>
              <w:t>227 448,17</w:t>
            </w:r>
          </w:p>
        </w:tc>
        <w:tc>
          <w:tcPr>
            <w:tcW w:w="3033" w:type="dxa"/>
            <w:tcBorders>
              <w:top w:val="nil"/>
              <w:left w:val="nil"/>
              <w:bottom w:val="single" w:sz="4" w:space="0" w:color="auto"/>
              <w:right w:val="single" w:sz="4" w:space="0" w:color="auto"/>
            </w:tcBorders>
            <w:shd w:val="clear" w:color="auto" w:fill="auto"/>
            <w:vAlign w:val="center"/>
            <w:hideMark/>
          </w:tcPr>
          <w:p w14:paraId="690BDF6D" w14:textId="6FE09FED" w:rsidR="0013001D" w:rsidRPr="0094163B" w:rsidRDefault="0013001D" w:rsidP="0013001D">
            <w:pPr>
              <w:jc w:val="center"/>
              <w:rPr>
                <w:color w:val="auto"/>
              </w:rPr>
            </w:pPr>
            <w:r w:rsidRPr="0094163B">
              <w:rPr>
                <w:color w:val="auto"/>
              </w:rPr>
              <w:t>9 703,16</w:t>
            </w:r>
          </w:p>
        </w:tc>
      </w:tr>
      <w:tr w:rsidR="0094163B" w:rsidRPr="0094163B" w14:paraId="7D4B33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3EEE4" w14:textId="77777777" w:rsidR="0013001D" w:rsidRPr="0094163B" w:rsidRDefault="0013001D" w:rsidP="0013001D">
            <w:pPr>
              <w:jc w:val="center"/>
              <w:rPr>
                <w:color w:val="auto"/>
              </w:rPr>
            </w:pPr>
            <w:r w:rsidRPr="0094163B">
              <w:rPr>
                <w:color w:val="auto"/>
              </w:rPr>
              <w:t>14-01-008-05</w:t>
            </w:r>
          </w:p>
        </w:tc>
        <w:tc>
          <w:tcPr>
            <w:tcW w:w="2920" w:type="dxa"/>
            <w:tcBorders>
              <w:top w:val="nil"/>
              <w:left w:val="nil"/>
              <w:bottom w:val="single" w:sz="4" w:space="0" w:color="auto"/>
              <w:right w:val="single" w:sz="4" w:space="0" w:color="auto"/>
            </w:tcBorders>
            <w:shd w:val="clear" w:color="auto" w:fill="auto"/>
            <w:vAlign w:val="center"/>
            <w:hideMark/>
          </w:tcPr>
          <w:p w14:paraId="627080A9" w14:textId="17643924" w:rsidR="0013001D" w:rsidRPr="0094163B" w:rsidRDefault="0013001D" w:rsidP="0013001D">
            <w:pPr>
              <w:jc w:val="center"/>
              <w:rPr>
                <w:color w:val="auto"/>
              </w:rPr>
            </w:pPr>
            <w:r w:rsidRPr="0094163B">
              <w:rPr>
                <w:color w:val="auto"/>
              </w:rPr>
              <w:t>13 564,11</w:t>
            </w:r>
          </w:p>
        </w:tc>
        <w:tc>
          <w:tcPr>
            <w:tcW w:w="3033" w:type="dxa"/>
            <w:tcBorders>
              <w:top w:val="nil"/>
              <w:left w:val="nil"/>
              <w:bottom w:val="single" w:sz="4" w:space="0" w:color="auto"/>
              <w:right w:val="single" w:sz="4" w:space="0" w:color="auto"/>
            </w:tcBorders>
            <w:shd w:val="clear" w:color="auto" w:fill="auto"/>
            <w:vAlign w:val="center"/>
            <w:hideMark/>
          </w:tcPr>
          <w:p w14:paraId="1104B973" w14:textId="7AF0DF3C" w:rsidR="0013001D" w:rsidRPr="0094163B" w:rsidRDefault="0013001D" w:rsidP="0013001D">
            <w:pPr>
              <w:jc w:val="center"/>
              <w:rPr>
                <w:color w:val="auto"/>
              </w:rPr>
            </w:pPr>
            <w:r w:rsidRPr="0094163B">
              <w:rPr>
                <w:color w:val="auto"/>
              </w:rPr>
              <w:t>580,83</w:t>
            </w:r>
          </w:p>
        </w:tc>
      </w:tr>
      <w:tr w:rsidR="0094163B" w:rsidRPr="0094163B" w14:paraId="21CCFF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F4929" w14:textId="77777777" w:rsidR="0013001D" w:rsidRPr="0094163B" w:rsidRDefault="0013001D" w:rsidP="0013001D">
            <w:pPr>
              <w:jc w:val="center"/>
              <w:rPr>
                <w:color w:val="auto"/>
              </w:rPr>
            </w:pPr>
            <w:r w:rsidRPr="0094163B">
              <w:rPr>
                <w:color w:val="auto"/>
              </w:rPr>
              <w:t>14-01-008-06</w:t>
            </w:r>
          </w:p>
        </w:tc>
        <w:tc>
          <w:tcPr>
            <w:tcW w:w="2920" w:type="dxa"/>
            <w:tcBorders>
              <w:top w:val="nil"/>
              <w:left w:val="nil"/>
              <w:bottom w:val="single" w:sz="4" w:space="0" w:color="auto"/>
              <w:right w:val="single" w:sz="4" w:space="0" w:color="auto"/>
            </w:tcBorders>
            <w:shd w:val="clear" w:color="auto" w:fill="auto"/>
            <w:vAlign w:val="center"/>
            <w:hideMark/>
          </w:tcPr>
          <w:p w14:paraId="04A68ED4" w14:textId="05B0F3BE" w:rsidR="0013001D" w:rsidRPr="0094163B" w:rsidRDefault="0013001D" w:rsidP="0013001D">
            <w:pPr>
              <w:jc w:val="center"/>
              <w:rPr>
                <w:color w:val="auto"/>
              </w:rPr>
            </w:pPr>
            <w:r w:rsidRPr="0094163B">
              <w:rPr>
                <w:color w:val="auto"/>
              </w:rPr>
              <w:t>24 913,07</w:t>
            </w:r>
          </w:p>
        </w:tc>
        <w:tc>
          <w:tcPr>
            <w:tcW w:w="3033" w:type="dxa"/>
            <w:tcBorders>
              <w:top w:val="nil"/>
              <w:left w:val="nil"/>
              <w:bottom w:val="single" w:sz="4" w:space="0" w:color="auto"/>
              <w:right w:val="single" w:sz="4" w:space="0" w:color="auto"/>
            </w:tcBorders>
            <w:shd w:val="clear" w:color="auto" w:fill="auto"/>
            <w:vAlign w:val="center"/>
            <w:hideMark/>
          </w:tcPr>
          <w:p w14:paraId="04C201D5" w14:textId="708365B6" w:rsidR="0013001D" w:rsidRPr="0094163B" w:rsidRDefault="0013001D" w:rsidP="0013001D">
            <w:pPr>
              <w:jc w:val="center"/>
              <w:rPr>
                <w:color w:val="auto"/>
              </w:rPr>
            </w:pPr>
            <w:r w:rsidRPr="0094163B">
              <w:rPr>
                <w:color w:val="auto"/>
              </w:rPr>
              <w:t>1 067,38</w:t>
            </w:r>
          </w:p>
        </w:tc>
      </w:tr>
      <w:tr w:rsidR="0094163B" w:rsidRPr="0094163B" w14:paraId="53C9BC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6B0C48" w14:textId="77777777" w:rsidR="0013001D" w:rsidRPr="0094163B" w:rsidRDefault="0013001D" w:rsidP="0013001D">
            <w:pPr>
              <w:jc w:val="center"/>
              <w:rPr>
                <w:color w:val="auto"/>
              </w:rPr>
            </w:pPr>
            <w:r w:rsidRPr="0094163B">
              <w:rPr>
                <w:color w:val="auto"/>
              </w:rPr>
              <w:t>14-01-008-07</w:t>
            </w:r>
          </w:p>
        </w:tc>
        <w:tc>
          <w:tcPr>
            <w:tcW w:w="2920" w:type="dxa"/>
            <w:tcBorders>
              <w:top w:val="nil"/>
              <w:left w:val="nil"/>
              <w:bottom w:val="single" w:sz="4" w:space="0" w:color="auto"/>
              <w:right w:val="single" w:sz="4" w:space="0" w:color="auto"/>
            </w:tcBorders>
            <w:shd w:val="clear" w:color="auto" w:fill="auto"/>
            <w:vAlign w:val="center"/>
            <w:hideMark/>
          </w:tcPr>
          <w:p w14:paraId="35C301CB" w14:textId="7BE1DEF7" w:rsidR="0013001D" w:rsidRPr="0094163B" w:rsidRDefault="0013001D" w:rsidP="0013001D">
            <w:pPr>
              <w:jc w:val="center"/>
              <w:rPr>
                <w:color w:val="auto"/>
              </w:rPr>
            </w:pPr>
            <w:r w:rsidRPr="0094163B">
              <w:rPr>
                <w:color w:val="auto"/>
              </w:rPr>
              <w:t>176 016,20</w:t>
            </w:r>
          </w:p>
        </w:tc>
        <w:tc>
          <w:tcPr>
            <w:tcW w:w="3033" w:type="dxa"/>
            <w:tcBorders>
              <w:top w:val="nil"/>
              <w:left w:val="nil"/>
              <w:bottom w:val="single" w:sz="4" w:space="0" w:color="auto"/>
              <w:right w:val="single" w:sz="4" w:space="0" w:color="auto"/>
            </w:tcBorders>
            <w:shd w:val="clear" w:color="auto" w:fill="auto"/>
            <w:vAlign w:val="center"/>
            <w:hideMark/>
          </w:tcPr>
          <w:p w14:paraId="1528A835" w14:textId="2333A0A5" w:rsidR="0013001D" w:rsidRPr="0094163B" w:rsidRDefault="0013001D" w:rsidP="0013001D">
            <w:pPr>
              <w:jc w:val="center"/>
              <w:rPr>
                <w:color w:val="auto"/>
              </w:rPr>
            </w:pPr>
            <w:r w:rsidRPr="0094163B">
              <w:rPr>
                <w:color w:val="auto"/>
              </w:rPr>
              <w:t>7 515,77</w:t>
            </w:r>
          </w:p>
        </w:tc>
      </w:tr>
      <w:tr w:rsidR="0094163B" w:rsidRPr="0094163B" w14:paraId="194D1B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FF872" w14:textId="77777777" w:rsidR="0013001D" w:rsidRPr="0094163B" w:rsidRDefault="0013001D" w:rsidP="0013001D">
            <w:pPr>
              <w:jc w:val="center"/>
              <w:rPr>
                <w:color w:val="auto"/>
              </w:rPr>
            </w:pPr>
            <w:r w:rsidRPr="0094163B">
              <w:rPr>
                <w:color w:val="auto"/>
              </w:rPr>
              <w:t>14-01-008-08</w:t>
            </w:r>
          </w:p>
        </w:tc>
        <w:tc>
          <w:tcPr>
            <w:tcW w:w="2920" w:type="dxa"/>
            <w:tcBorders>
              <w:top w:val="nil"/>
              <w:left w:val="nil"/>
              <w:bottom w:val="single" w:sz="4" w:space="0" w:color="auto"/>
              <w:right w:val="single" w:sz="4" w:space="0" w:color="auto"/>
            </w:tcBorders>
            <w:shd w:val="clear" w:color="auto" w:fill="auto"/>
            <w:vAlign w:val="center"/>
            <w:hideMark/>
          </w:tcPr>
          <w:p w14:paraId="7FFB17BC" w14:textId="0EA6979C" w:rsidR="0013001D" w:rsidRPr="0094163B" w:rsidRDefault="0013001D" w:rsidP="0013001D">
            <w:pPr>
              <w:jc w:val="center"/>
              <w:rPr>
                <w:color w:val="auto"/>
              </w:rPr>
            </w:pPr>
            <w:r w:rsidRPr="0094163B">
              <w:rPr>
                <w:color w:val="auto"/>
              </w:rPr>
              <w:t>228 819,82</w:t>
            </w:r>
          </w:p>
        </w:tc>
        <w:tc>
          <w:tcPr>
            <w:tcW w:w="3033" w:type="dxa"/>
            <w:tcBorders>
              <w:top w:val="nil"/>
              <w:left w:val="nil"/>
              <w:bottom w:val="single" w:sz="4" w:space="0" w:color="auto"/>
              <w:right w:val="single" w:sz="4" w:space="0" w:color="auto"/>
            </w:tcBorders>
            <w:shd w:val="clear" w:color="auto" w:fill="auto"/>
            <w:vAlign w:val="center"/>
            <w:hideMark/>
          </w:tcPr>
          <w:p w14:paraId="5ECA7DE8" w14:textId="281301F5" w:rsidR="0013001D" w:rsidRPr="0094163B" w:rsidRDefault="0013001D" w:rsidP="0013001D">
            <w:pPr>
              <w:jc w:val="center"/>
              <w:rPr>
                <w:color w:val="auto"/>
              </w:rPr>
            </w:pPr>
            <w:r w:rsidRPr="0094163B">
              <w:rPr>
                <w:color w:val="auto"/>
              </w:rPr>
              <w:t>9 762,51</w:t>
            </w:r>
          </w:p>
        </w:tc>
      </w:tr>
      <w:tr w:rsidR="0094163B" w:rsidRPr="0094163B" w14:paraId="46DCC9D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305E3D" w14:textId="77777777" w:rsidR="0013001D" w:rsidRPr="0094163B" w:rsidRDefault="0013001D" w:rsidP="0013001D">
            <w:pPr>
              <w:jc w:val="center"/>
              <w:rPr>
                <w:color w:val="auto"/>
              </w:rPr>
            </w:pPr>
            <w:r w:rsidRPr="0094163B">
              <w:rPr>
                <w:color w:val="auto"/>
              </w:rPr>
              <w:t>14-01-008-09</w:t>
            </w:r>
          </w:p>
        </w:tc>
        <w:tc>
          <w:tcPr>
            <w:tcW w:w="2920" w:type="dxa"/>
            <w:tcBorders>
              <w:top w:val="nil"/>
              <w:left w:val="nil"/>
              <w:bottom w:val="single" w:sz="4" w:space="0" w:color="auto"/>
              <w:right w:val="single" w:sz="4" w:space="0" w:color="auto"/>
            </w:tcBorders>
            <w:shd w:val="clear" w:color="auto" w:fill="auto"/>
            <w:vAlign w:val="center"/>
            <w:hideMark/>
          </w:tcPr>
          <w:p w14:paraId="609C3109" w14:textId="7C3ED603" w:rsidR="0013001D" w:rsidRPr="0094163B" w:rsidRDefault="0013001D" w:rsidP="0013001D">
            <w:pPr>
              <w:jc w:val="center"/>
              <w:rPr>
                <w:color w:val="auto"/>
              </w:rPr>
            </w:pPr>
            <w:r w:rsidRPr="0094163B">
              <w:rPr>
                <w:color w:val="auto"/>
              </w:rPr>
              <w:t>15 536,54</w:t>
            </w:r>
          </w:p>
        </w:tc>
        <w:tc>
          <w:tcPr>
            <w:tcW w:w="3033" w:type="dxa"/>
            <w:tcBorders>
              <w:top w:val="nil"/>
              <w:left w:val="nil"/>
              <w:bottom w:val="single" w:sz="4" w:space="0" w:color="auto"/>
              <w:right w:val="single" w:sz="4" w:space="0" w:color="auto"/>
            </w:tcBorders>
            <w:shd w:val="clear" w:color="auto" w:fill="auto"/>
            <w:vAlign w:val="center"/>
            <w:hideMark/>
          </w:tcPr>
          <w:p w14:paraId="63120F2B" w14:textId="11A53245" w:rsidR="0013001D" w:rsidRPr="0094163B" w:rsidRDefault="0013001D" w:rsidP="0013001D">
            <w:pPr>
              <w:jc w:val="center"/>
              <w:rPr>
                <w:color w:val="auto"/>
              </w:rPr>
            </w:pPr>
            <w:r w:rsidRPr="0094163B">
              <w:rPr>
                <w:color w:val="auto"/>
              </w:rPr>
              <w:t>605,96</w:t>
            </w:r>
          </w:p>
        </w:tc>
      </w:tr>
      <w:tr w:rsidR="0094163B" w:rsidRPr="0094163B" w14:paraId="546D27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3872E2" w14:textId="77777777" w:rsidR="0013001D" w:rsidRPr="0094163B" w:rsidRDefault="0013001D" w:rsidP="0013001D">
            <w:pPr>
              <w:jc w:val="center"/>
              <w:rPr>
                <w:color w:val="auto"/>
              </w:rPr>
            </w:pPr>
            <w:r w:rsidRPr="0094163B">
              <w:rPr>
                <w:color w:val="auto"/>
              </w:rPr>
              <w:t>14-01-008-10</w:t>
            </w:r>
          </w:p>
        </w:tc>
        <w:tc>
          <w:tcPr>
            <w:tcW w:w="2920" w:type="dxa"/>
            <w:tcBorders>
              <w:top w:val="nil"/>
              <w:left w:val="nil"/>
              <w:bottom w:val="single" w:sz="4" w:space="0" w:color="auto"/>
              <w:right w:val="single" w:sz="4" w:space="0" w:color="auto"/>
            </w:tcBorders>
            <w:shd w:val="clear" w:color="auto" w:fill="auto"/>
            <w:vAlign w:val="center"/>
            <w:hideMark/>
          </w:tcPr>
          <w:p w14:paraId="539C14E7" w14:textId="09863A3E" w:rsidR="0013001D" w:rsidRPr="0094163B" w:rsidRDefault="0013001D" w:rsidP="0013001D">
            <w:pPr>
              <w:jc w:val="center"/>
              <w:rPr>
                <w:color w:val="auto"/>
              </w:rPr>
            </w:pPr>
            <w:r w:rsidRPr="0094163B">
              <w:rPr>
                <w:color w:val="auto"/>
              </w:rPr>
              <w:t>26 922,63</w:t>
            </w:r>
          </w:p>
        </w:tc>
        <w:tc>
          <w:tcPr>
            <w:tcW w:w="3033" w:type="dxa"/>
            <w:tcBorders>
              <w:top w:val="nil"/>
              <w:left w:val="nil"/>
              <w:bottom w:val="single" w:sz="4" w:space="0" w:color="auto"/>
              <w:right w:val="single" w:sz="4" w:space="0" w:color="auto"/>
            </w:tcBorders>
            <w:shd w:val="clear" w:color="auto" w:fill="auto"/>
            <w:vAlign w:val="center"/>
            <w:hideMark/>
          </w:tcPr>
          <w:p w14:paraId="25DAC2BA" w14:textId="7D750056" w:rsidR="0013001D" w:rsidRPr="0094163B" w:rsidRDefault="0013001D" w:rsidP="0013001D">
            <w:pPr>
              <w:jc w:val="center"/>
              <w:rPr>
                <w:color w:val="auto"/>
              </w:rPr>
            </w:pPr>
            <w:r w:rsidRPr="0094163B">
              <w:rPr>
                <w:color w:val="auto"/>
              </w:rPr>
              <w:t>1 092,93</w:t>
            </w:r>
          </w:p>
        </w:tc>
      </w:tr>
      <w:tr w:rsidR="0094163B" w:rsidRPr="0094163B" w14:paraId="37C36D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2AA06" w14:textId="77777777" w:rsidR="0013001D" w:rsidRPr="0094163B" w:rsidRDefault="0013001D" w:rsidP="0013001D">
            <w:pPr>
              <w:jc w:val="center"/>
              <w:rPr>
                <w:color w:val="auto"/>
              </w:rPr>
            </w:pPr>
            <w:r w:rsidRPr="0094163B">
              <w:rPr>
                <w:color w:val="auto"/>
              </w:rPr>
              <w:t>14-01-008-11</w:t>
            </w:r>
          </w:p>
        </w:tc>
        <w:tc>
          <w:tcPr>
            <w:tcW w:w="2920" w:type="dxa"/>
            <w:tcBorders>
              <w:top w:val="nil"/>
              <w:left w:val="nil"/>
              <w:bottom w:val="single" w:sz="4" w:space="0" w:color="auto"/>
              <w:right w:val="single" w:sz="4" w:space="0" w:color="auto"/>
            </w:tcBorders>
            <w:shd w:val="clear" w:color="auto" w:fill="auto"/>
            <w:vAlign w:val="center"/>
            <w:hideMark/>
          </w:tcPr>
          <w:p w14:paraId="01C19940" w14:textId="0C9ADCB4" w:rsidR="0013001D" w:rsidRPr="0094163B" w:rsidRDefault="0013001D" w:rsidP="0013001D">
            <w:pPr>
              <w:jc w:val="center"/>
              <w:rPr>
                <w:color w:val="auto"/>
              </w:rPr>
            </w:pPr>
            <w:r w:rsidRPr="0094163B">
              <w:rPr>
                <w:color w:val="auto"/>
              </w:rPr>
              <w:t>178 022,55</w:t>
            </w:r>
          </w:p>
        </w:tc>
        <w:tc>
          <w:tcPr>
            <w:tcW w:w="3033" w:type="dxa"/>
            <w:tcBorders>
              <w:top w:val="nil"/>
              <w:left w:val="nil"/>
              <w:bottom w:val="single" w:sz="4" w:space="0" w:color="auto"/>
              <w:right w:val="single" w:sz="4" w:space="0" w:color="auto"/>
            </w:tcBorders>
            <w:shd w:val="clear" w:color="auto" w:fill="auto"/>
            <w:vAlign w:val="center"/>
            <w:hideMark/>
          </w:tcPr>
          <w:p w14:paraId="7B20E378" w14:textId="2C11A9CD" w:rsidR="0013001D" w:rsidRPr="0094163B" w:rsidRDefault="0013001D" w:rsidP="0013001D">
            <w:pPr>
              <w:jc w:val="center"/>
              <w:rPr>
                <w:color w:val="auto"/>
              </w:rPr>
            </w:pPr>
            <w:r w:rsidRPr="0094163B">
              <w:rPr>
                <w:color w:val="auto"/>
              </w:rPr>
              <w:t>7 541,20</w:t>
            </w:r>
          </w:p>
        </w:tc>
      </w:tr>
      <w:tr w:rsidR="0094163B" w:rsidRPr="0094163B" w14:paraId="654D3B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74D86" w14:textId="77777777" w:rsidR="0013001D" w:rsidRPr="0094163B" w:rsidRDefault="0013001D" w:rsidP="0013001D">
            <w:pPr>
              <w:jc w:val="center"/>
              <w:rPr>
                <w:color w:val="auto"/>
              </w:rPr>
            </w:pPr>
            <w:r w:rsidRPr="0094163B">
              <w:rPr>
                <w:color w:val="auto"/>
              </w:rPr>
              <w:t>14-01-008-12</w:t>
            </w:r>
          </w:p>
        </w:tc>
        <w:tc>
          <w:tcPr>
            <w:tcW w:w="2920" w:type="dxa"/>
            <w:tcBorders>
              <w:top w:val="nil"/>
              <w:left w:val="nil"/>
              <w:bottom w:val="single" w:sz="4" w:space="0" w:color="auto"/>
              <w:right w:val="single" w:sz="4" w:space="0" w:color="auto"/>
            </w:tcBorders>
            <w:shd w:val="clear" w:color="auto" w:fill="auto"/>
            <w:vAlign w:val="center"/>
            <w:hideMark/>
          </w:tcPr>
          <w:p w14:paraId="3345EC8A" w14:textId="3CABF118" w:rsidR="0013001D" w:rsidRPr="0094163B" w:rsidRDefault="0013001D" w:rsidP="0013001D">
            <w:pPr>
              <w:jc w:val="center"/>
              <w:rPr>
                <w:color w:val="auto"/>
              </w:rPr>
            </w:pPr>
            <w:r w:rsidRPr="0094163B">
              <w:rPr>
                <w:color w:val="auto"/>
              </w:rPr>
              <w:t>231 865,75</w:t>
            </w:r>
          </w:p>
        </w:tc>
        <w:tc>
          <w:tcPr>
            <w:tcW w:w="3033" w:type="dxa"/>
            <w:tcBorders>
              <w:top w:val="nil"/>
              <w:left w:val="nil"/>
              <w:bottom w:val="single" w:sz="4" w:space="0" w:color="auto"/>
              <w:right w:val="single" w:sz="4" w:space="0" w:color="auto"/>
            </w:tcBorders>
            <w:shd w:val="clear" w:color="auto" w:fill="auto"/>
            <w:vAlign w:val="center"/>
            <w:hideMark/>
          </w:tcPr>
          <w:p w14:paraId="1C904253" w14:textId="2B4CF478" w:rsidR="0013001D" w:rsidRPr="0094163B" w:rsidRDefault="0013001D" w:rsidP="0013001D">
            <w:pPr>
              <w:jc w:val="center"/>
              <w:rPr>
                <w:color w:val="auto"/>
              </w:rPr>
            </w:pPr>
            <w:r w:rsidRPr="0094163B">
              <w:rPr>
                <w:color w:val="auto"/>
              </w:rPr>
              <w:t>9 846,21</w:t>
            </w:r>
          </w:p>
        </w:tc>
      </w:tr>
      <w:tr w:rsidR="0094163B" w:rsidRPr="0094163B" w14:paraId="7449FE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2A6C8" w14:textId="77777777" w:rsidR="0013001D" w:rsidRPr="0094163B" w:rsidRDefault="0013001D" w:rsidP="0013001D">
            <w:pPr>
              <w:jc w:val="center"/>
              <w:rPr>
                <w:color w:val="auto"/>
              </w:rPr>
            </w:pPr>
            <w:r w:rsidRPr="0094163B">
              <w:rPr>
                <w:color w:val="auto"/>
              </w:rPr>
              <w:t>14-01-008-13</w:t>
            </w:r>
          </w:p>
        </w:tc>
        <w:tc>
          <w:tcPr>
            <w:tcW w:w="2920" w:type="dxa"/>
            <w:tcBorders>
              <w:top w:val="nil"/>
              <w:left w:val="nil"/>
              <w:bottom w:val="single" w:sz="4" w:space="0" w:color="auto"/>
              <w:right w:val="single" w:sz="4" w:space="0" w:color="auto"/>
            </w:tcBorders>
            <w:shd w:val="clear" w:color="auto" w:fill="auto"/>
            <w:vAlign w:val="center"/>
            <w:hideMark/>
          </w:tcPr>
          <w:p w14:paraId="03C53302" w14:textId="424B75C3" w:rsidR="0013001D" w:rsidRPr="0094163B" w:rsidRDefault="0013001D" w:rsidP="0013001D">
            <w:pPr>
              <w:jc w:val="center"/>
              <w:rPr>
                <w:color w:val="auto"/>
              </w:rPr>
            </w:pPr>
            <w:r w:rsidRPr="0094163B">
              <w:rPr>
                <w:color w:val="auto"/>
              </w:rPr>
              <w:t>17 137,61</w:t>
            </w:r>
          </w:p>
        </w:tc>
        <w:tc>
          <w:tcPr>
            <w:tcW w:w="3033" w:type="dxa"/>
            <w:tcBorders>
              <w:top w:val="nil"/>
              <w:left w:val="nil"/>
              <w:bottom w:val="single" w:sz="4" w:space="0" w:color="auto"/>
              <w:right w:val="single" w:sz="4" w:space="0" w:color="auto"/>
            </w:tcBorders>
            <w:shd w:val="clear" w:color="auto" w:fill="auto"/>
            <w:vAlign w:val="center"/>
            <w:hideMark/>
          </w:tcPr>
          <w:p w14:paraId="3F4279DE" w14:textId="63F18F55" w:rsidR="0013001D" w:rsidRPr="0094163B" w:rsidRDefault="0013001D" w:rsidP="0013001D">
            <w:pPr>
              <w:jc w:val="center"/>
              <w:rPr>
                <w:color w:val="auto"/>
              </w:rPr>
            </w:pPr>
            <w:r w:rsidRPr="0094163B">
              <w:rPr>
                <w:color w:val="auto"/>
              </w:rPr>
              <w:t>704,60</w:t>
            </w:r>
          </w:p>
        </w:tc>
      </w:tr>
      <w:tr w:rsidR="0094163B" w:rsidRPr="0094163B" w14:paraId="79C134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B8782A" w14:textId="77777777" w:rsidR="0013001D" w:rsidRPr="0094163B" w:rsidRDefault="0013001D" w:rsidP="0013001D">
            <w:pPr>
              <w:jc w:val="center"/>
              <w:rPr>
                <w:color w:val="auto"/>
              </w:rPr>
            </w:pPr>
            <w:r w:rsidRPr="0094163B">
              <w:rPr>
                <w:color w:val="auto"/>
              </w:rPr>
              <w:t>14-01-008-14</w:t>
            </w:r>
          </w:p>
        </w:tc>
        <w:tc>
          <w:tcPr>
            <w:tcW w:w="2920" w:type="dxa"/>
            <w:tcBorders>
              <w:top w:val="nil"/>
              <w:left w:val="nil"/>
              <w:bottom w:val="single" w:sz="4" w:space="0" w:color="auto"/>
              <w:right w:val="single" w:sz="4" w:space="0" w:color="auto"/>
            </w:tcBorders>
            <w:shd w:val="clear" w:color="auto" w:fill="auto"/>
            <w:vAlign w:val="center"/>
            <w:hideMark/>
          </w:tcPr>
          <w:p w14:paraId="20E6BB9A" w14:textId="45149362" w:rsidR="0013001D" w:rsidRPr="0094163B" w:rsidRDefault="0013001D" w:rsidP="0013001D">
            <w:pPr>
              <w:jc w:val="center"/>
              <w:rPr>
                <w:color w:val="auto"/>
              </w:rPr>
            </w:pPr>
            <w:r w:rsidRPr="0094163B">
              <w:rPr>
                <w:color w:val="auto"/>
              </w:rPr>
              <w:t>28 573,31</w:t>
            </w:r>
          </w:p>
        </w:tc>
        <w:tc>
          <w:tcPr>
            <w:tcW w:w="3033" w:type="dxa"/>
            <w:tcBorders>
              <w:top w:val="nil"/>
              <w:left w:val="nil"/>
              <w:bottom w:val="single" w:sz="4" w:space="0" w:color="auto"/>
              <w:right w:val="single" w:sz="4" w:space="0" w:color="auto"/>
            </w:tcBorders>
            <w:shd w:val="clear" w:color="auto" w:fill="auto"/>
            <w:vAlign w:val="center"/>
            <w:hideMark/>
          </w:tcPr>
          <w:p w14:paraId="4EB7BC57" w14:textId="4166F8D5" w:rsidR="0013001D" w:rsidRPr="0094163B" w:rsidRDefault="0013001D" w:rsidP="0013001D">
            <w:pPr>
              <w:jc w:val="center"/>
              <w:rPr>
                <w:color w:val="auto"/>
              </w:rPr>
            </w:pPr>
            <w:r w:rsidRPr="0094163B">
              <w:rPr>
                <w:color w:val="auto"/>
              </w:rPr>
              <w:t>1 194,78</w:t>
            </w:r>
          </w:p>
        </w:tc>
      </w:tr>
      <w:tr w:rsidR="0094163B" w:rsidRPr="0094163B" w14:paraId="685DCC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F3109" w14:textId="77777777" w:rsidR="0013001D" w:rsidRPr="0094163B" w:rsidRDefault="0013001D" w:rsidP="0013001D">
            <w:pPr>
              <w:jc w:val="center"/>
              <w:rPr>
                <w:color w:val="auto"/>
              </w:rPr>
            </w:pPr>
            <w:r w:rsidRPr="0094163B">
              <w:rPr>
                <w:color w:val="auto"/>
              </w:rPr>
              <w:t>14-01-008-15</w:t>
            </w:r>
          </w:p>
        </w:tc>
        <w:tc>
          <w:tcPr>
            <w:tcW w:w="2920" w:type="dxa"/>
            <w:tcBorders>
              <w:top w:val="nil"/>
              <w:left w:val="nil"/>
              <w:bottom w:val="single" w:sz="4" w:space="0" w:color="auto"/>
              <w:right w:val="single" w:sz="4" w:space="0" w:color="auto"/>
            </w:tcBorders>
            <w:shd w:val="clear" w:color="auto" w:fill="auto"/>
            <w:vAlign w:val="center"/>
            <w:hideMark/>
          </w:tcPr>
          <w:p w14:paraId="55D8EBBA" w14:textId="2664E23D" w:rsidR="0013001D" w:rsidRPr="0094163B" w:rsidRDefault="0013001D" w:rsidP="0013001D">
            <w:pPr>
              <w:jc w:val="center"/>
              <w:rPr>
                <w:color w:val="auto"/>
              </w:rPr>
            </w:pPr>
            <w:r w:rsidRPr="0094163B">
              <w:rPr>
                <w:color w:val="auto"/>
              </w:rPr>
              <w:t>179 270,83</w:t>
            </w:r>
          </w:p>
        </w:tc>
        <w:tc>
          <w:tcPr>
            <w:tcW w:w="3033" w:type="dxa"/>
            <w:tcBorders>
              <w:top w:val="nil"/>
              <w:left w:val="nil"/>
              <w:bottom w:val="single" w:sz="4" w:space="0" w:color="auto"/>
              <w:right w:val="single" w:sz="4" w:space="0" w:color="auto"/>
            </w:tcBorders>
            <w:shd w:val="clear" w:color="auto" w:fill="auto"/>
            <w:vAlign w:val="center"/>
            <w:hideMark/>
          </w:tcPr>
          <w:p w14:paraId="7DD82704" w14:textId="0748165B" w:rsidR="0013001D" w:rsidRPr="0094163B" w:rsidRDefault="0013001D" w:rsidP="0013001D">
            <w:pPr>
              <w:jc w:val="center"/>
              <w:rPr>
                <w:color w:val="auto"/>
              </w:rPr>
            </w:pPr>
            <w:r w:rsidRPr="0094163B">
              <w:rPr>
                <w:color w:val="auto"/>
              </w:rPr>
              <w:t>7 623,36</w:t>
            </w:r>
          </w:p>
        </w:tc>
      </w:tr>
      <w:tr w:rsidR="0094163B" w:rsidRPr="0094163B" w14:paraId="79E6F1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7EE511" w14:textId="77777777" w:rsidR="0013001D" w:rsidRPr="0094163B" w:rsidRDefault="0013001D" w:rsidP="0013001D">
            <w:pPr>
              <w:jc w:val="center"/>
              <w:rPr>
                <w:color w:val="auto"/>
              </w:rPr>
            </w:pPr>
            <w:r w:rsidRPr="0094163B">
              <w:rPr>
                <w:color w:val="auto"/>
              </w:rPr>
              <w:t>14-01-008-16</w:t>
            </w:r>
          </w:p>
        </w:tc>
        <w:tc>
          <w:tcPr>
            <w:tcW w:w="2920" w:type="dxa"/>
            <w:tcBorders>
              <w:top w:val="nil"/>
              <w:left w:val="nil"/>
              <w:bottom w:val="single" w:sz="4" w:space="0" w:color="auto"/>
              <w:right w:val="single" w:sz="4" w:space="0" w:color="auto"/>
            </w:tcBorders>
            <w:shd w:val="clear" w:color="auto" w:fill="auto"/>
            <w:vAlign w:val="center"/>
            <w:hideMark/>
          </w:tcPr>
          <w:p w14:paraId="2C26B510" w14:textId="738E4C84" w:rsidR="0013001D" w:rsidRPr="0094163B" w:rsidRDefault="0013001D" w:rsidP="0013001D">
            <w:pPr>
              <w:jc w:val="center"/>
              <w:rPr>
                <w:color w:val="auto"/>
              </w:rPr>
            </w:pPr>
            <w:r w:rsidRPr="0094163B">
              <w:rPr>
                <w:color w:val="auto"/>
              </w:rPr>
              <w:t>232 423,80</w:t>
            </w:r>
          </w:p>
        </w:tc>
        <w:tc>
          <w:tcPr>
            <w:tcW w:w="3033" w:type="dxa"/>
            <w:tcBorders>
              <w:top w:val="nil"/>
              <w:left w:val="nil"/>
              <w:bottom w:val="single" w:sz="4" w:space="0" w:color="auto"/>
              <w:right w:val="single" w:sz="4" w:space="0" w:color="auto"/>
            </w:tcBorders>
            <w:shd w:val="clear" w:color="auto" w:fill="auto"/>
            <w:vAlign w:val="center"/>
            <w:hideMark/>
          </w:tcPr>
          <w:p w14:paraId="63FCF243" w14:textId="351A4B48" w:rsidR="0013001D" w:rsidRPr="0094163B" w:rsidRDefault="0013001D" w:rsidP="0013001D">
            <w:pPr>
              <w:jc w:val="center"/>
              <w:rPr>
                <w:color w:val="auto"/>
              </w:rPr>
            </w:pPr>
            <w:r w:rsidRPr="0094163B">
              <w:rPr>
                <w:color w:val="auto"/>
              </w:rPr>
              <w:t>9 884,72</w:t>
            </w:r>
          </w:p>
        </w:tc>
      </w:tr>
      <w:tr w:rsidR="0094163B" w:rsidRPr="0094163B" w14:paraId="35266F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BEEFFD" w14:textId="77777777" w:rsidR="0013001D" w:rsidRPr="0094163B" w:rsidRDefault="0013001D" w:rsidP="0013001D">
            <w:pPr>
              <w:jc w:val="center"/>
              <w:rPr>
                <w:color w:val="auto"/>
              </w:rPr>
            </w:pPr>
            <w:r w:rsidRPr="0094163B">
              <w:rPr>
                <w:color w:val="auto"/>
              </w:rPr>
              <w:t>14-01-008-17</w:t>
            </w:r>
          </w:p>
        </w:tc>
        <w:tc>
          <w:tcPr>
            <w:tcW w:w="2920" w:type="dxa"/>
            <w:tcBorders>
              <w:top w:val="nil"/>
              <w:left w:val="nil"/>
              <w:bottom w:val="single" w:sz="4" w:space="0" w:color="auto"/>
              <w:right w:val="single" w:sz="4" w:space="0" w:color="auto"/>
            </w:tcBorders>
            <w:shd w:val="clear" w:color="auto" w:fill="auto"/>
            <w:vAlign w:val="center"/>
            <w:hideMark/>
          </w:tcPr>
          <w:p w14:paraId="57099001" w14:textId="4CC6CF37" w:rsidR="0013001D" w:rsidRPr="0094163B" w:rsidRDefault="0013001D" w:rsidP="0013001D">
            <w:pPr>
              <w:jc w:val="center"/>
              <w:rPr>
                <w:color w:val="auto"/>
              </w:rPr>
            </w:pPr>
            <w:r w:rsidRPr="0094163B">
              <w:rPr>
                <w:color w:val="auto"/>
              </w:rPr>
              <w:t>20 754,56</w:t>
            </w:r>
          </w:p>
        </w:tc>
        <w:tc>
          <w:tcPr>
            <w:tcW w:w="3033" w:type="dxa"/>
            <w:tcBorders>
              <w:top w:val="nil"/>
              <w:left w:val="nil"/>
              <w:bottom w:val="single" w:sz="4" w:space="0" w:color="auto"/>
              <w:right w:val="single" w:sz="4" w:space="0" w:color="auto"/>
            </w:tcBorders>
            <w:shd w:val="clear" w:color="auto" w:fill="auto"/>
            <w:vAlign w:val="center"/>
            <w:hideMark/>
          </w:tcPr>
          <w:p w14:paraId="24E66110" w14:textId="02084474" w:rsidR="0013001D" w:rsidRPr="0094163B" w:rsidRDefault="0013001D" w:rsidP="0013001D">
            <w:pPr>
              <w:jc w:val="center"/>
              <w:rPr>
                <w:color w:val="auto"/>
              </w:rPr>
            </w:pPr>
            <w:r w:rsidRPr="0094163B">
              <w:rPr>
                <w:color w:val="auto"/>
              </w:rPr>
              <w:t>836,49</w:t>
            </w:r>
          </w:p>
        </w:tc>
      </w:tr>
      <w:tr w:rsidR="0094163B" w:rsidRPr="0094163B" w14:paraId="02B333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8EFB1B" w14:textId="77777777" w:rsidR="0013001D" w:rsidRPr="0094163B" w:rsidRDefault="0013001D" w:rsidP="0013001D">
            <w:pPr>
              <w:jc w:val="center"/>
              <w:rPr>
                <w:color w:val="auto"/>
              </w:rPr>
            </w:pPr>
            <w:r w:rsidRPr="0094163B">
              <w:rPr>
                <w:color w:val="auto"/>
              </w:rPr>
              <w:t>14-01-008-18</w:t>
            </w:r>
          </w:p>
        </w:tc>
        <w:tc>
          <w:tcPr>
            <w:tcW w:w="2920" w:type="dxa"/>
            <w:tcBorders>
              <w:top w:val="nil"/>
              <w:left w:val="nil"/>
              <w:bottom w:val="single" w:sz="4" w:space="0" w:color="auto"/>
              <w:right w:val="single" w:sz="4" w:space="0" w:color="auto"/>
            </w:tcBorders>
            <w:shd w:val="clear" w:color="auto" w:fill="auto"/>
            <w:vAlign w:val="center"/>
            <w:hideMark/>
          </w:tcPr>
          <w:p w14:paraId="6E43EA3C" w14:textId="1236D6F5" w:rsidR="0013001D" w:rsidRPr="0094163B" w:rsidRDefault="0013001D" w:rsidP="0013001D">
            <w:pPr>
              <w:jc w:val="center"/>
              <w:rPr>
                <w:color w:val="auto"/>
              </w:rPr>
            </w:pPr>
            <w:r w:rsidRPr="0094163B">
              <w:rPr>
                <w:color w:val="auto"/>
              </w:rPr>
              <w:t>32 276,48</w:t>
            </w:r>
          </w:p>
        </w:tc>
        <w:tc>
          <w:tcPr>
            <w:tcW w:w="3033" w:type="dxa"/>
            <w:tcBorders>
              <w:top w:val="nil"/>
              <w:left w:val="nil"/>
              <w:bottom w:val="single" w:sz="4" w:space="0" w:color="auto"/>
              <w:right w:val="single" w:sz="4" w:space="0" w:color="auto"/>
            </w:tcBorders>
            <w:shd w:val="clear" w:color="auto" w:fill="auto"/>
            <w:vAlign w:val="center"/>
            <w:hideMark/>
          </w:tcPr>
          <w:p w14:paraId="3E7DFF2D" w14:textId="5CE12D0D" w:rsidR="0013001D" w:rsidRPr="0094163B" w:rsidRDefault="0013001D" w:rsidP="0013001D">
            <w:pPr>
              <w:jc w:val="center"/>
              <w:rPr>
                <w:color w:val="auto"/>
              </w:rPr>
            </w:pPr>
            <w:r w:rsidRPr="0094163B">
              <w:rPr>
                <w:color w:val="auto"/>
              </w:rPr>
              <w:t>1 329,99</w:t>
            </w:r>
          </w:p>
        </w:tc>
      </w:tr>
      <w:tr w:rsidR="0094163B" w:rsidRPr="0094163B" w14:paraId="270F8D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C0014" w14:textId="77777777" w:rsidR="0013001D" w:rsidRPr="0094163B" w:rsidRDefault="0013001D" w:rsidP="0013001D">
            <w:pPr>
              <w:jc w:val="center"/>
              <w:rPr>
                <w:color w:val="auto"/>
              </w:rPr>
            </w:pPr>
            <w:r w:rsidRPr="0094163B">
              <w:rPr>
                <w:color w:val="auto"/>
              </w:rPr>
              <w:t>14-01-008-19</w:t>
            </w:r>
          </w:p>
        </w:tc>
        <w:tc>
          <w:tcPr>
            <w:tcW w:w="2920" w:type="dxa"/>
            <w:tcBorders>
              <w:top w:val="nil"/>
              <w:left w:val="nil"/>
              <w:bottom w:val="single" w:sz="4" w:space="0" w:color="auto"/>
              <w:right w:val="single" w:sz="4" w:space="0" w:color="auto"/>
            </w:tcBorders>
            <w:shd w:val="clear" w:color="auto" w:fill="auto"/>
            <w:vAlign w:val="center"/>
            <w:hideMark/>
          </w:tcPr>
          <w:p w14:paraId="5A5BC95F" w14:textId="458A3778" w:rsidR="0013001D" w:rsidRPr="0094163B" w:rsidRDefault="0013001D" w:rsidP="0013001D">
            <w:pPr>
              <w:jc w:val="center"/>
              <w:rPr>
                <w:color w:val="auto"/>
              </w:rPr>
            </w:pPr>
            <w:r w:rsidRPr="0094163B">
              <w:rPr>
                <w:color w:val="auto"/>
              </w:rPr>
              <w:t>182 971,89</w:t>
            </w:r>
          </w:p>
        </w:tc>
        <w:tc>
          <w:tcPr>
            <w:tcW w:w="3033" w:type="dxa"/>
            <w:tcBorders>
              <w:top w:val="nil"/>
              <w:left w:val="nil"/>
              <w:bottom w:val="single" w:sz="4" w:space="0" w:color="auto"/>
              <w:right w:val="single" w:sz="4" w:space="0" w:color="auto"/>
            </w:tcBorders>
            <w:shd w:val="clear" w:color="auto" w:fill="auto"/>
            <w:vAlign w:val="center"/>
            <w:hideMark/>
          </w:tcPr>
          <w:p w14:paraId="0E4924A5" w14:textId="627ED813" w:rsidR="0013001D" w:rsidRPr="0094163B" w:rsidRDefault="0013001D" w:rsidP="0013001D">
            <w:pPr>
              <w:jc w:val="center"/>
              <w:rPr>
                <w:color w:val="auto"/>
              </w:rPr>
            </w:pPr>
            <w:r w:rsidRPr="0094163B">
              <w:rPr>
                <w:color w:val="auto"/>
              </w:rPr>
              <w:t>7 737,64</w:t>
            </w:r>
          </w:p>
        </w:tc>
      </w:tr>
      <w:tr w:rsidR="0094163B" w:rsidRPr="0094163B" w14:paraId="49D4C7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ADC2FC" w14:textId="77777777" w:rsidR="0013001D" w:rsidRPr="0094163B" w:rsidRDefault="0013001D" w:rsidP="0013001D">
            <w:pPr>
              <w:jc w:val="center"/>
              <w:rPr>
                <w:color w:val="auto"/>
              </w:rPr>
            </w:pPr>
            <w:r w:rsidRPr="0094163B">
              <w:rPr>
                <w:color w:val="auto"/>
              </w:rPr>
              <w:t>14-01-008-20</w:t>
            </w:r>
          </w:p>
        </w:tc>
        <w:tc>
          <w:tcPr>
            <w:tcW w:w="2920" w:type="dxa"/>
            <w:tcBorders>
              <w:top w:val="nil"/>
              <w:left w:val="nil"/>
              <w:bottom w:val="single" w:sz="4" w:space="0" w:color="auto"/>
              <w:right w:val="single" w:sz="4" w:space="0" w:color="auto"/>
            </w:tcBorders>
            <w:shd w:val="clear" w:color="auto" w:fill="auto"/>
            <w:vAlign w:val="center"/>
            <w:hideMark/>
          </w:tcPr>
          <w:p w14:paraId="171DED81" w14:textId="373436CE" w:rsidR="0013001D" w:rsidRPr="0094163B" w:rsidRDefault="0013001D" w:rsidP="0013001D">
            <w:pPr>
              <w:jc w:val="center"/>
              <w:rPr>
                <w:color w:val="auto"/>
              </w:rPr>
            </w:pPr>
            <w:r w:rsidRPr="0094163B">
              <w:rPr>
                <w:color w:val="auto"/>
              </w:rPr>
              <w:t>235 823,41</w:t>
            </w:r>
          </w:p>
        </w:tc>
        <w:tc>
          <w:tcPr>
            <w:tcW w:w="3033" w:type="dxa"/>
            <w:tcBorders>
              <w:top w:val="nil"/>
              <w:left w:val="nil"/>
              <w:bottom w:val="single" w:sz="4" w:space="0" w:color="auto"/>
              <w:right w:val="single" w:sz="4" w:space="0" w:color="auto"/>
            </w:tcBorders>
            <w:shd w:val="clear" w:color="auto" w:fill="auto"/>
            <w:vAlign w:val="center"/>
            <w:hideMark/>
          </w:tcPr>
          <w:p w14:paraId="722D2AED" w14:textId="2562FA74" w:rsidR="0013001D" w:rsidRPr="0094163B" w:rsidRDefault="0013001D" w:rsidP="0013001D">
            <w:pPr>
              <w:jc w:val="center"/>
              <w:rPr>
                <w:color w:val="auto"/>
              </w:rPr>
            </w:pPr>
            <w:r w:rsidRPr="0094163B">
              <w:rPr>
                <w:color w:val="auto"/>
              </w:rPr>
              <w:t>10 009,62</w:t>
            </w:r>
          </w:p>
        </w:tc>
      </w:tr>
      <w:tr w:rsidR="0094163B" w:rsidRPr="0094163B" w14:paraId="2F7BE1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FEE757" w14:textId="77777777" w:rsidR="0013001D" w:rsidRPr="0094163B" w:rsidRDefault="0013001D" w:rsidP="0013001D">
            <w:pPr>
              <w:jc w:val="center"/>
              <w:rPr>
                <w:color w:val="auto"/>
              </w:rPr>
            </w:pPr>
            <w:r w:rsidRPr="0094163B">
              <w:rPr>
                <w:color w:val="auto"/>
              </w:rPr>
              <w:t>14-01-008-21</w:t>
            </w:r>
          </w:p>
        </w:tc>
        <w:tc>
          <w:tcPr>
            <w:tcW w:w="2920" w:type="dxa"/>
            <w:tcBorders>
              <w:top w:val="nil"/>
              <w:left w:val="nil"/>
              <w:bottom w:val="single" w:sz="4" w:space="0" w:color="auto"/>
              <w:right w:val="single" w:sz="4" w:space="0" w:color="auto"/>
            </w:tcBorders>
            <w:shd w:val="clear" w:color="auto" w:fill="auto"/>
            <w:vAlign w:val="center"/>
            <w:hideMark/>
          </w:tcPr>
          <w:p w14:paraId="07FDB400" w14:textId="612EF1F4" w:rsidR="0013001D" w:rsidRPr="0094163B" w:rsidRDefault="0013001D" w:rsidP="0013001D">
            <w:pPr>
              <w:jc w:val="center"/>
              <w:rPr>
                <w:color w:val="auto"/>
              </w:rPr>
            </w:pPr>
            <w:r w:rsidRPr="0094163B">
              <w:rPr>
                <w:color w:val="auto"/>
              </w:rPr>
              <w:t>23 959,77</w:t>
            </w:r>
          </w:p>
        </w:tc>
        <w:tc>
          <w:tcPr>
            <w:tcW w:w="3033" w:type="dxa"/>
            <w:tcBorders>
              <w:top w:val="nil"/>
              <w:left w:val="nil"/>
              <w:bottom w:val="single" w:sz="4" w:space="0" w:color="auto"/>
              <w:right w:val="single" w:sz="4" w:space="0" w:color="auto"/>
            </w:tcBorders>
            <w:shd w:val="clear" w:color="auto" w:fill="auto"/>
            <w:vAlign w:val="center"/>
            <w:hideMark/>
          </w:tcPr>
          <w:p w14:paraId="2AEF0ABE" w14:textId="61051839" w:rsidR="0013001D" w:rsidRPr="0094163B" w:rsidRDefault="0013001D" w:rsidP="0013001D">
            <w:pPr>
              <w:jc w:val="center"/>
              <w:rPr>
                <w:color w:val="auto"/>
              </w:rPr>
            </w:pPr>
            <w:r w:rsidRPr="0094163B">
              <w:rPr>
                <w:color w:val="auto"/>
              </w:rPr>
              <w:t>965,19</w:t>
            </w:r>
          </w:p>
        </w:tc>
      </w:tr>
      <w:tr w:rsidR="0094163B" w:rsidRPr="0094163B" w14:paraId="6F6C20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98D893" w14:textId="77777777" w:rsidR="0013001D" w:rsidRPr="0094163B" w:rsidRDefault="0013001D" w:rsidP="0013001D">
            <w:pPr>
              <w:jc w:val="center"/>
              <w:rPr>
                <w:color w:val="auto"/>
              </w:rPr>
            </w:pPr>
            <w:r w:rsidRPr="0094163B">
              <w:rPr>
                <w:color w:val="auto"/>
              </w:rPr>
              <w:t>14-01-008-22</w:t>
            </w:r>
          </w:p>
        </w:tc>
        <w:tc>
          <w:tcPr>
            <w:tcW w:w="2920" w:type="dxa"/>
            <w:tcBorders>
              <w:top w:val="nil"/>
              <w:left w:val="nil"/>
              <w:bottom w:val="single" w:sz="4" w:space="0" w:color="auto"/>
              <w:right w:val="single" w:sz="4" w:space="0" w:color="auto"/>
            </w:tcBorders>
            <w:shd w:val="clear" w:color="auto" w:fill="auto"/>
            <w:vAlign w:val="center"/>
            <w:hideMark/>
          </w:tcPr>
          <w:p w14:paraId="08B949B3" w14:textId="1B7F22D8" w:rsidR="0013001D" w:rsidRPr="0094163B" w:rsidRDefault="0013001D" w:rsidP="0013001D">
            <w:pPr>
              <w:jc w:val="center"/>
              <w:rPr>
                <w:color w:val="auto"/>
              </w:rPr>
            </w:pPr>
            <w:r w:rsidRPr="0094163B">
              <w:rPr>
                <w:color w:val="auto"/>
              </w:rPr>
              <w:t>35 561,94</w:t>
            </w:r>
          </w:p>
        </w:tc>
        <w:tc>
          <w:tcPr>
            <w:tcW w:w="3033" w:type="dxa"/>
            <w:tcBorders>
              <w:top w:val="nil"/>
              <w:left w:val="nil"/>
              <w:bottom w:val="single" w:sz="4" w:space="0" w:color="auto"/>
              <w:right w:val="single" w:sz="4" w:space="0" w:color="auto"/>
            </w:tcBorders>
            <w:shd w:val="clear" w:color="auto" w:fill="auto"/>
            <w:vAlign w:val="center"/>
            <w:hideMark/>
          </w:tcPr>
          <w:p w14:paraId="474CFBFE" w14:textId="77686DAA" w:rsidR="0013001D" w:rsidRPr="0094163B" w:rsidRDefault="0013001D" w:rsidP="0013001D">
            <w:pPr>
              <w:jc w:val="center"/>
              <w:rPr>
                <w:color w:val="auto"/>
              </w:rPr>
            </w:pPr>
            <w:r w:rsidRPr="0094163B">
              <w:rPr>
                <w:color w:val="auto"/>
              </w:rPr>
              <w:t>1 464,85</w:t>
            </w:r>
          </w:p>
        </w:tc>
      </w:tr>
      <w:tr w:rsidR="0094163B" w:rsidRPr="0094163B" w14:paraId="58AD11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2032CB" w14:textId="77777777" w:rsidR="0013001D" w:rsidRPr="0094163B" w:rsidRDefault="0013001D" w:rsidP="0013001D">
            <w:pPr>
              <w:jc w:val="center"/>
              <w:rPr>
                <w:color w:val="auto"/>
              </w:rPr>
            </w:pPr>
            <w:r w:rsidRPr="0094163B">
              <w:rPr>
                <w:color w:val="auto"/>
              </w:rPr>
              <w:t>14-01-008-23</w:t>
            </w:r>
          </w:p>
        </w:tc>
        <w:tc>
          <w:tcPr>
            <w:tcW w:w="2920" w:type="dxa"/>
            <w:tcBorders>
              <w:top w:val="nil"/>
              <w:left w:val="nil"/>
              <w:bottom w:val="single" w:sz="4" w:space="0" w:color="auto"/>
              <w:right w:val="single" w:sz="4" w:space="0" w:color="auto"/>
            </w:tcBorders>
            <w:shd w:val="clear" w:color="auto" w:fill="auto"/>
            <w:vAlign w:val="center"/>
            <w:hideMark/>
          </w:tcPr>
          <w:p w14:paraId="4849634C" w14:textId="7C44119C" w:rsidR="0013001D" w:rsidRPr="0094163B" w:rsidRDefault="0013001D" w:rsidP="0013001D">
            <w:pPr>
              <w:jc w:val="center"/>
              <w:rPr>
                <w:color w:val="auto"/>
              </w:rPr>
            </w:pPr>
            <w:r w:rsidRPr="0094163B">
              <w:rPr>
                <w:color w:val="auto"/>
              </w:rPr>
              <w:t>186 272,11</w:t>
            </w:r>
          </w:p>
        </w:tc>
        <w:tc>
          <w:tcPr>
            <w:tcW w:w="3033" w:type="dxa"/>
            <w:tcBorders>
              <w:top w:val="nil"/>
              <w:left w:val="nil"/>
              <w:bottom w:val="single" w:sz="4" w:space="0" w:color="auto"/>
              <w:right w:val="single" w:sz="4" w:space="0" w:color="auto"/>
            </w:tcBorders>
            <w:shd w:val="clear" w:color="auto" w:fill="auto"/>
            <w:vAlign w:val="center"/>
            <w:hideMark/>
          </w:tcPr>
          <w:p w14:paraId="42733460" w14:textId="5A647B71" w:rsidR="0013001D" w:rsidRPr="0094163B" w:rsidRDefault="0013001D" w:rsidP="0013001D">
            <w:pPr>
              <w:jc w:val="center"/>
              <w:rPr>
                <w:color w:val="auto"/>
              </w:rPr>
            </w:pPr>
            <w:r w:rsidRPr="0094163B">
              <w:rPr>
                <w:color w:val="auto"/>
              </w:rPr>
              <w:t>7 873,16</w:t>
            </w:r>
          </w:p>
        </w:tc>
      </w:tr>
      <w:tr w:rsidR="0094163B" w:rsidRPr="0094163B" w14:paraId="0D4BCB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883848" w14:textId="77777777" w:rsidR="0013001D" w:rsidRPr="0094163B" w:rsidRDefault="0013001D" w:rsidP="0013001D">
            <w:pPr>
              <w:jc w:val="center"/>
              <w:rPr>
                <w:color w:val="auto"/>
              </w:rPr>
            </w:pPr>
            <w:r w:rsidRPr="0094163B">
              <w:rPr>
                <w:color w:val="auto"/>
              </w:rPr>
              <w:t>14-01-008-24</w:t>
            </w:r>
          </w:p>
        </w:tc>
        <w:tc>
          <w:tcPr>
            <w:tcW w:w="2920" w:type="dxa"/>
            <w:tcBorders>
              <w:top w:val="nil"/>
              <w:left w:val="nil"/>
              <w:bottom w:val="single" w:sz="4" w:space="0" w:color="auto"/>
              <w:right w:val="single" w:sz="4" w:space="0" w:color="auto"/>
            </w:tcBorders>
            <w:shd w:val="clear" w:color="auto" w:fill="auto"/>
            <w:vAlign w:val="center"/>
            <w:hideMark/>
          </w:tcPr>
          <w:p w14:paraId="3EE3C9A5" w14:textId="5BE07BEF" w:rsidR="0013001D" w:rsidRPr="0094163B" w:rsidRDefault="0013001D" w:rsidP="0013001D">
            <w:pPr>
              <w:jc w:val="center"/>
              <w:rPr>
                <w:color w:val="auto"/>
              </w:rPr>
            </w:pPr>
            <w:r w:rsidRPr="0094163B">
              <w:rPr>
                <w:color w:val="auto"/>
              </w:rPr>
              <w:t>238 967,56</w:t>
            </w:r>
          </w:p>
        </w:tc>
        <w:tc>
          <w:tcPr>
            <w:tcW w:w="3033" w:type="dxa"/>
            <w:tcBorders>
              <w:top w:val="nil"/>
              <w:left w:val="nil"/>
              <w:bottom w:val="single" w:sz="4" w:space="0" w:color="auto"/>
              <w:right w:val="single" w:sz="4" w:space="0" w:color="auto"/>
            </w:tcBorders>
            <w:shd w:val="clear" w:color="auto" w:fill="auto"/>
            <w:vAlign w:val="center"/>
            <w:hideMark/>
          </w:tcPr>
          <w:p w14:paraId="43BB8E38" w14:textId="4DFF7084" w:rsidR="0013001D" w:rsidRPr="0094163B" w:rsidRDefault="0013001D" w:rsidP="0013001D">
            <w:pPr>
              <w:jc w:val="center"/>
              <w:rPr>
                <w:color w:val="auto"/>
              </w:rPr>
            </w:pPr>
            <w:r w:rsidRPr="0094163B">
              <w:rPr>
                <w:color w:val="auto"/>
              </w:rPr>
              <w:t>10 126,31</w:t>
            </w:r>
          </w:p>
        </w:tc>
      </w:tr>
      <w:tr w:rsidR="0094163B" w:rsidRPr="0094163B" w14:paraId="08BAB2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CD4F9F" w14:textId="77777777" w:rsidR="0013001D" w:rsidRPr="0094163B" w:rsidRDefault="0013001D" w:rsidP="0013001D">
            <w:pPr>
              <w:jc w:val="center"/>
              <w:rPr>
                <w:color w:val="auto"/>
              </w:rPr>
            </w:pPr>
            <w:r w:rsidRPr="0094163B">
              <w:rPr>
                <w:color w:val="auto"/>
              </w:rPr>
              <w:t>14-01-008-25</w:t>
            </w:r>
          </w:p>
        </w:tc>
        <w:tc>
          <w:tcPr>
            <w:tcW w:w="2920" w:type="dxa"/>
            <w:tcBorders>
              <w:top w:val="nil"/>
              <w:left w:val="nil"/>
              <w:bottom w:val="single" w:sz="4" w:space="0" w:color="auto"/>
              <w:right w:val="single" w:sz="4" w:space="0" w:color="auto"/>
            </w:tcBorders>
            <w:shd w:val="clear" w:color="auto" w:fill="auto"/>
            <w:vAlign w:val="center"/>
            <w:hideMark/>
          </w:tcPr>
          <w:p w14:paraId="72744759" w14:textId="5B8C58FC" w:rsidR="0013001D" w:rsidRPr="0094163B" w:rsidRDefault="0013001D" w:rsidP="0013001D">
            <w:pPr>
              <w:jc w:val="center"/>
              <w:rPr>
                <w:color w:val="auto"/>
              </w:rPr>
            </w:pPr>
            <w:r w:rsidRPr="0094163B">
              <w:rPr>
                <w:color w:val="auto"/>
              </w:rPr>
              <w:t>28 774,63</w:t>
            </w:r>
          </w:p>
        </w:tc>
        <w:tc>
          <w:tcPr>
            <w:tcW w:w="3033" w:type="dxa"/>
            <w:tcBorders>
              <w:top w:val="nil"/>
              <w:left w:val="nil"/>
              <w:bottom w:val="single" w:sz="4" w:space="0" w:color="auto"/>
              <w:right w:val="single" w:sz="4" w:space="0" w:color="auto"/>
            </w:tcBorders>
            <w:shd w:val="clear" w:color="auto" w:fill="auto"/>
            <w:vAlign w:val="center"/>
            <w:hideMark/>
          </w:tcPr>
          <w:p w14:paraId="71E21132" w14:textId="274059C4" w:rsidR="0013001D" w:rsidRPr="0094163B" w:rsidRDefault="0013001D" w:rsidP="0013001D">
            <w:pPr>
              <w:jc w:val="center"/>
              <w:rPr>
                <w:color w:val="auto"/>
              </w:rPr>
            </w:pPr>
            <w:r w:rsidRPr="0094163B">
              <w:rPr>
                <w:color w:val="auto"/>
              </w:rPr>
              <w:t>1 113,73</w:t>
            </w:r>
          </w:p>
        </w:tc>
      </w:tr>
      <w:tr w:rsidR="0094163B" w:rsidRPr="0094163B" w14:paraId="534BCA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66BA38" w14:textId="77777777" w:rsidR="0013001D" w:rsidRPr="0094163B" w:rsidRDefault="0013001D" w:rsidP="0013001D">
            <w:pPr>
              <w:jc w:val="center"/>
              <w:rPr>
                <w:color w:val="auto"/>
              </w:rPr>
            </w:pPr>
            <w:r w:rsidRPr="0094163B">
              <w:rPr>
                <w:color w:val="auto"/>
              </w:rPr>
              <w:t>14-01-008-26</w:t>
            </w:r>
          </w:p>
        </w:tc>
        <w:tc>
          <w:tcPr>
            <w:tcW w:w="2920" w:type="dxa"/>
            <w:tcBorders>
              <w:top w:val="nil"/>
              <w:left w:val="nil"/>
              <w:bottom w:val="single" w:sz="4" w:space="0" w:color="auto"/>
              <w:right w:val="single" w:sz="4" w:space="0" w:color="auto"/>
            </w:tcBorders>
            <w:shd w:val="clear" w:color="auto" w:fill="auto"/>
            <w:vAlign w:val="center"/>
            <w:hideMark/>
          </w:tcPr>
          <w:p w14:paraId="6902E8D5" w14:textId="6AC08007" w:rsidR="0013001D" w:rsidRPr="0094163B" w:rsidRDefault="0013001D" w:rsidP="0013001D">
            <w:pPr>
              <w:jc w:val="center"/>
              <w:rPr>
                <w:color w:val="auto"/>
              </w:rPr>
            </w:pPr>
            <w:r w:rsidRPr="0094163B">
              <w:rPr>
                <w:color w:val="auto"/>
              </w:rPr>
              <w:t>40 461,28</w:t>
            </w:r>
          </w:p>
        </w:tc>
        <w:tc>
          <w:tcPr>
            <w:tcW w:w="3033" w:type="dxa"/>
            <w:tcBorders>
              <w:top w:val="nil"/>
              <w:left w:val="nil"/>
              <w:bottom w:val="single" w:sz="4" w:space="0" w:color="auto"/>
              <w:right w:val="single" w:sz="4" w:space="0" w:color="auto"/>
            </w:tcBorders>
            <w:shd w:val="clear" w:color="auto" w:fill="auto"/>
            <w:vAlign w:val="center"/>
            <w:hideMark/>
          </w:tcPr>
          <w:p w14:paraId="2FAB2233" w14:textId="75FC85D9" w:rsidR="0013001D" w:rsidRPr="0094163B" w:rsidRDefault="0013001D" w:rsidP="0013001D">
            <w:pPr>
              <w:jc w:val="center"/>
              <w:rPr>
                <w:color w:val="auto"/>
              </w:rPr>
            </w:pPr>
            <w:r w:rsidRPr="0094163B">
              <w:rPr>
                <w:color w:val="auto"/>
              </w:rPr>
              <w:t>1 616,42</w:t>
            </w:r>
          </w:p>
        </w:tc>
      </w:tr>
      <w:tr w:rsidR="0094163B" w:rsidRPr="0094163B" w14:paraId="00557F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0173B" w14:textId="77777777" w:rsidR="0013001D" w:rsidRPr="0094163B" w:rsidRDefault="0013001D" w:rsidP="0013001D">
            <w:pPr>
              <w:jc w:val="center"/>
              <w:rPr>
                <w:color w:val="auto"/>
              </w:rPr>
            </w:pPr>
            <w:r w:rsidRPr="0094163B">
              <w:rPr>
                <w:color w:val="auto"/>
              </w:rPr>
              <w:t>14-01-008-27</w:t>
            </w:r>
          </w:p>
        </w:tc>
        <w:tc>
          <w:tcPr>
            <w:tcW w:w="2920" w:type="dxa"/>
            <w:tcBorders>
              <w:top w:val="nil"/>
              <w:left w:val="nil"/>
              <w:bottom w:val="single" w:sz="4" w:space="0" w:color="auto"/>
              <w:right w:val="single" w:sz="4" w:space="0" w:color="auto"/>
            </w:tcBorders>
            <w:shd w:val="clear" w:color="auto" w:fill="auto"/>
            <w:vAlign w:val="center"/>
            <w:hideMark/>
          </w:tcPr>
          <w:p w14:paraId="0777F679" w14:textId="73A7D8F4" w:rsidR="0013001D" w:rsidRPr="0094163B" w:rsidRDefault="0013001D" w:rsidP="0013001D">
            <w:pPr>
              <w:jc w:val="center"/>
              <w:rPr>
                <w:color w:val="auto"/>
              </w:rPr>
            </w:pPr>
            <w:r w:rsidRPr="0094163B">
              <w:rPr>
                <w:color w:val="auto"/>
              </w:rPr>
              <w:t>191 088,89</w:t>
            </w:r>
          </w:p>
        </w:tc>
        <w:tc>
          <w:tcPr>
            <w:tcW w:w="3033" w:type="dxa"/>
            <w:tcBorders>
              <w:top w:val="nil"/>
              <w:left w:val="nil"/>
              <w:bottom w:val="single" w:sz="4" w:space="0" w:color="auto"/>
              <w:right w:val="single" w:sz="4" w:space="0" w:color="auto"/>
            </w:tcBorders>
            <w:shd w:val="clear" w:color="auto" w:fill="auto"/>
            <w:vAlign w:val="center"/>
            <w:hideMark/>
          </w:tcPr>
          <w:p w14:paraId="203730BD" w14:textId="093B040D" w:rsidR="0013001D" w:rsidRPr="0094163B" w:rsidRDefault="0013001D" w:rsidP="0013001D">
            <w:pPr>
              <w:jc w:val="center"/>
              <w:rPr>
                <w:color w:val="auto"/>
              </w:rPr>
            </w:pPr>
            <w:r w:rsidRPr="0094163B">
              <w:rPr>
                <w:color w:val="auto"/>
              </w:rPr>
              <w:t>8 017,90</w:t>
            </w:r>
          </w:p>
        </w:tc>
      </w:tr>
      <w:tr w:rsidR="0094163B" w:rsidRPr="0094163B" w14:paraId="327495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0EFDF6" w14:textId="77777777" w:rsidR="0013001D" w:rsidRPr="0094163B" w:rsidRDefault="0013001D" w:rsidP="0013001D">
            <w:pPr>
              <w:jc w:val="center"/>
              <w:rPr>
                <w:color w:val="auto"/>
              </w:rPr>
            </w:pPr>
            <w:r w:rsidRPr="0094163B">
              <w:rPr>
                <w:color w:val="auto"/>
              </w:rPr>
              <w:t>14-01-008-28</w:t>
            </w:r>
          </w:p>
        </w:tc>
        <w:tc>
          <w:tcPr>
            <w:tcW w:w="2920" w:type="dxa"/>
            <w:tcBorders>
              <w:top w:val="nil"/>
              <w:left w:val="nil"/>
              <w:bottom w:val="single" w:sz="4" w:space="0" w:color="auto"/>
              <w:right w:val="single" w:sz="4" w:space="0" w:color="auto"/>
            </w:tcBorders>
            <w:shd w:val="clear" w:color="auto" w:fill="auto"/>
            <w:vAlign w:val="center"/>
            <w:hideMark/>
          </w:tcPr>
          <w:p w14:paraId="3931AD79" w14:textId="3817207E" w:rsidR="0013001D" w:rsidRPr="0094163B" w:rsidRDefault="0013001D" w:rsidP="0013001D">
            <w:pPr>
              <w:jc w:val="center"/>
              <w:rPr>
                <w:color w:val="auto"/>
              </w:rPr>
            </w:pPr>
            <w:r w:rsidRPr="0094163B">
              <w:rPr>
                <w:color w:val="auto"/>
              </w:rPr>
              <w:t>244 241,62</w:t>
            </w:r>
          </w:p>
        </w:tc>
        <w:tc>
          <w:tcPr>
            <w:tcW w:w="3033" w:type="dxa"/>
            <w:tcBorders>
              <w:top w:val="nil"/>
              <w:left w:val="nil"/>
              <w:bottom w:val="single" w:sz="4" w:space="0" w:color="auto"/>
              <w:right w:val="single" w:sz="4" w:space="0" w:color="auto"/>
            </w:tcBorders>
            <w:shd w:val="clear" w:color="auto" w:fill="auto"/>
            <w:vAlign w:val="center"/>
            <w:hideMark/>
          </w:tcPr>
          <w:p w14:paraId="41D8BA6C" w14:textId="6A465D55" w:rsidR="0013001D" w:rsidRPr="0094163B" w:rsidRDefault="0013001D" w:rsidP="0013001D">
            <w:pPr>
              <w:jc w:val="center"/>
              <w:rPr>
                <w:color w:val="auto"/>
              </w:rPr>
            </w:pPr>
            <w:r w:rsidRPr="0094163B">
              <w:rPr>
                <w:color w:val="auto"/>
              </w:rPr>
              <w:t>10 272,18</w:t>
            </w:r>
          </w:p>
        </w:tc>
      </w:tr>
      <w:tr w:rsidR="0094163B" w:rsidRPr="0094163B" w14:paraId="716AC6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90A388" w14:textId="77777777" w:rsidR="0013001D" w:rsidRPr="0094163B" w:rsidRDefault="0013001D" w:rsidP="0013001D">
            <w:pPr>
              <w:jc w:val="center"/>
              <w:rPr>
                <w:color w:val="auto"/>
              </w:rPr>
            </w:pPr>
            <w:r w:rsidRPr="0094163B">
              <w:rPr>
                <w:color w:val="auto"/>
              </w:rPr>
              <w:t>14-01-008-29</w:t>
            </w:r>
          </w:p>
        </w:tc>
        <w:tc>
          <w:tcPr>
            <w:tcW w:w="2920" w:type="dxa"/>
            <w:tcBorders>
              <w:top w:val="nil"/>
              <w:left w:val="nil"/>
              <w:bottom w:val="single" w:sz="4" w:space="0" w:color="auto"/>
              <w:right w:val="single" w:sz="4" w:space="0" w:color="auto"/>
            </w:tcBorders>
            <w:shd w:val="clear" w:color="auto" w:fill="auto"/>
            <w:vAlign w:val="center"/>
            <w:hideMark/>
          </w:tcPr>
          <w:p w14:paraId="70DE7C35" w14:textId="287784BC" w:rsidR="0013001D" w:rsidRPr="0094163B" w:rsidRDefault="0013001D" w:rsidP="0013001D">
            <w:pPr>
              <w:jc w:val="center"/>
              <w:rPr>
                <w:color w:val="auto"/>
              </w:rPr>
            </w:pPr>
            <w:r w:rsidRPr="0094163B">
              <w:rPr>
                <w:color w:val="auto"/>
              </w:rPr>
              <w:t>33 239,01</w:t>
            </w:r>
          </w:p>
        </w:tc>
        <w:tc>
          <w:tcPr>
            <w:tcW w:w="3033" w:type="dxa"/>
            <w:tcBorders>
              <w:top w:val="nil"/>
              <w:left w:val="nil"/>
              <w:bottom w:val="single" w:sz="4" w:space="0" w:color="auto"/>
              <w:right w:val="single" w:sz="4" w:space="0" w:color="auto"/>
            </w:tcBorders>
            <w:shd w:val="clear" w:color="auto" w:fill="auto"/>
            <w:vAlign w:val="center"/>
            <w:hideMark/>
          </w:tcPr>
          <w:p w14:paraId="224FFB5C" w14:textId="0C2BE7A2" w:rsidR="0013001D" w:rsidRPr="0094163B" w:rsidRDefault="0013001D" w:rsidP="0013001D">
            <w:pPr>
              <w:jc w:val="center"/>
              <w:rPr>
                <w:color w:val="auto"/>
              </w:rPr>
            </w:pPr>
            <w:r w:rsidRPr="0094163B">
              <w:rPr>
                <w:color w:val="auto"/>
              </w:rPr>
              <w:t>1 379,57</w:t>
            </w:r>
          </w:p>
        </w:tc>
      </w:tr>
      <w:tr w:rsidR="0094163B" w:rsidRPr="0094163B" w14:paraId="520FE0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C39AC" w14:textId="77777777" w:rsidR="0013001D" w:rsidRPr="0094163B" w:rsidRDefault="0013001D" w:rsidP="0013001D">
            <w:pPr>
              <w:jc w:val="center"/>
              <w:rPr>
                <w:color w:val="auto"/>
              </w:rPr>
            </w:pPr>
            <w:r w:rsidRPr="0094163B">
              <w:rPr>
                <w:color w:val="auto"/>
              </w:rPr>
              <w:t>14-01-008-30</w:t>
            </w:r>
          </w:p>
        </w:tc>
        <w:tc>
          <w:tcPr>
            <w:tcW w:w="2920" w:type="dxa"/>
            <w:tcBorders>
              <w:top w:val="nil"/>
              <w:left w:val="nil"/>
              <w:bottom w:val="single" w:sz="4" w:space="0" w:color="auto"/>
              <w:right w:val="single" w:sz="4" w:space="0" w:color="auto"/>
            </w:tcBorders>
            <w:shd w:val="clear" w:color="auto" w:fill="auto"/>
            <w:vAlign w:val="center"/>
            <w:hideMark/>
          </w:tcPr>
          <w:p w14:paraId="751D3B3F" w14:textId="0B61E255" w:rsidR="0013001D" w:rsidRPr="0094163B" w:rsidRDefault="0013001D" w:rsidP="0013001D">
            <w:pPr>
              <w:jc w:val="center"/>
              <w:rPr>
                <w:color w:val="auto"/>
              </w:rPr>
            </w:pPr>
            <w:r w:rsidRPr="0094163B">
              <w:rPr>
                <w:color w:val="auto"/>
              </w:rPr>
              <w:t>44 994,64</w:t>
            </w:r>
          </w:p>
        </w:tc>
        <w:tc>
          <w:tcPr>
            <w:tcW w:w="3033" w:type="dxa"/>
            <w:tcBorders>
              <w:top w:val="nil"/>
              <w:left w:val="nil"/>
              <w:bottom w:val="single" w:sz="4" w:space="0" w:color="auto"/>
              <w:right w:val="single" w:sz="4" w:space="0" w:color="auto"/>
            </w:tcBorders>
            <w:shd w:val="clear" w:color="auto" w:fill="auto"/>
            <w:vAlign w:val="center"/>
            <w:hideMark/>
          </w:tcPr>
          <w:p w14:paraId="7D76CFD4" w14:textId="0EAC1434" w:rsidR="0013001D" w:rsidRPr="0094163B" w:rsidRDefault="0013001D" w:rsidP="0013001D">
            <w:pPr>
              <w:jc w:val="center"/>
              <w:rPr>
                <w:color w:val="auto"/>
              </w:rPr>
            </w:pPr>
            <w:r w:rsidRPr="0094163B">
              <w:rPr>
                <w:color w:val="auto"/>
              </w:rPr>
              <w:t>1 897,51</w:t>
            </w:r>
          </w:p>
        </w:tc>
      </w:tr>
      <w:tr w:rsidR="0094163B" w:rsidRPr="0094163B" w14:paraId="297B96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A777A" w14:textId="77777777" w:rsidR="0013001D" w:rsidRPr="0094163B" w:rsidRDefault="0013001D" w:rsidP="0013001D">
            <w:pPr>
              <w:jc w:val="center"/>
              <w:rPr>
                <w:color w:val="auto"/>
              </w:rPr>
            </w:pPr>
            <w:r w:rsidRPr="0094163B">
              <w:rPr>
                <w:color w:val="auto"/>
              </w:rPr>
              <w:t>14-01-008-31</w:t>
            </w:r>
          </w:p>
        </w:tc>
        <w:tc>
          <w:tcPr>
            <w:tcW w:w="2920" w:type="dxa"/>
            <w:tcBorders>
              <w:top w:val="nil"/>
              <w:left w:val="nil"/>
              <w:bottom w:val="single" w:sz="4" w:space="0" w:color="auto"/>
              <w:right w:val="single" w:sz="4" w:space="0" w:color="auto"/>
            </w:tcBorders>
            <w:shd w:val="clear" w:color="auto" w:fill="auto"/>
            <w:vAlign w:val="center"/>
            <w:hideMark/>
          </w:tcPr>
          <w:p w14:paraId="00664BB5" w14:textId="7A8FCE20" w:rsidR="0013001D" w:rsidRPr="0094163B" w:rsidRDefault="0013001D" w:rsidP="0013001D">
            <w:pPr>
              <w:jc w:val="center"/>
              <w:rPr>
                <w:color w:val="auto"/>
              </w:rPr>
            </w:pPr>
            <w:r w:rsidRPr="0094163B">
              <w:rPr>
                <w:color w:val="auto"/>
              </w:rPr>
              <w:t>195 878,45</w:t>
            </w:r>
          </w:p>
        </w:tc>
        <w:tc>
          <w:tcPr>
            <w:tcW w:w="3033" w:type="dxa"/>
            <w:tcBorders>
              <w:top w:val="nil"/>
              <w:left w:val="nil"/>
              <w:bottom w:val="single" w:sz="4" w:space="0" w:color="auto"/>
              <w:right w:val="single" w:sz="4" w:space="0" w:color="auto"/>
            </w:tcBorders>
            <w:shd w:val="clear" w:color="auto" w:fill="auto"/>
            <w:vAlign w:val="center"/>
            <w:hideMark/>
          </w:tcPr>
          <w:p w14:paraId="6F72FDB2" w14:textId="79E3AD83" w:rsidR="0013001D" w:rsidRPr="0094163B" w:rsidRDefault="0013001D" w:rsidP="0013001D">
            <w:pPr>
              <w:jc w:val="center"/>
              <w:rPr>
                <w:color w:val="auto"/>
              </w:rPr>
            </w:pPr>
            <w:r w:rsidRPr="0094163B">
              <w:rPr>
                <w:color w:val="auto"/>
              </w:rPr>
              <w:t>8 306,35</w:t>
            </w:r>
          </w:p>
        </w:tc>
      </w:tr>
      <w:tr w:rsidR="0094163B" w:rsidRPr="0094163B" w14:paraId="6729B4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4B248C" w14:textId="77777777" w:rsidR="0013001D" w:rsidRPr="0094163B" w:rsidRDefault="0013001D" w:rsidP="0013001D">
            <w:pPr>
              <w:jc w:val="center"/>
              <w:rPr>
                <w:color w:val="auto"/>
              </w:rPr>
            </w:pPr>
            <w:r w:rsidRPr="0094163B">
              <w:rPr>
                <w:color w:val="auto"/>
              </w:rPr>
              <w:t>14-01-008-32</w:t>
            </w:r>
          </w:p>
        </w:tc>
        <w:tc>
          <w:tcPr>
            <w:tcW w:w="2920" w:type="dxa"/>
            <w:tcBorders>
              <w:top w:val="nil"/>
              <w:left w:val="nil"/>
              <w:bottom w:val="single" w:sz="4" w:space="0" w:color="auto"/>
              <w:right w:val="single" w:sz="4" w:space="0" w:color="auto"/>
            </w:tcBorders>
            <w:shd w:val="clear" w:color="auto" w:fill="auto"/>
            <w:vAlign w:val="center"/>
            <w:hideMark/>
          </w:tcPr>
          <w:p w14:paraId="2EC5BE5E" w14:textId="2E847F97" w:rsidR="0013001D" w:rsidRPr="0094163B" w:rsidRDefault="0013001D" w:rsidP="0013001D">
            <w:pPr>
              <w:jc w:val="center"/>
              <w:rPr>
                <w:color w:val="auto"/>
              </w:rPr>
            </w:pPr>
            <w:r w:rsidRPr="0094163B">
              <w:rPr>
                <w:color w:val="auto"/>
              </w:rPr>
              <w:t>249 050,44</w:t>
            </w:r>
          </w:p>
        </w:tc>
        <w:tc>
          <w:tcPr>
            <w:tcW w:w="3033" w:type="dxa"/>
            <w:tcBorders>
              <w:top w:val="nil"/>
              <w:left w:val="nil"/>
              <w:bottom w:val="single" w:sz="4" w:space="0" w:color="auto"/>
              <w:right w:val="single" w:sz="4" w:space="0" w:color="auto"/>
            </w:tcBorders>
            <w:shd w:val="clear" w:color="auto" w:fill="auto"/>
            <w:vAlign w:val="center"/>
            <w:hideMark/>
          </w:tcPr>
          <w:p w14:paraId="7324D5C4" w14:textId="2C1F8738" w:rsidR="0013001D" w:rsidRPr="0094163B" w:rsidRDefault="0013001D" w:rsidP="0013001D">
            <w:pPr>
              <w:jc w:val="center"/>
              <w:rPr>
                <w:color w:val="auto"/>
              </w:rPr>
            </w:pPr>
            <w:r w:rsidRPr="0094163B">
              <w:rPr>
                <w:color w:val="auto"/>
              </w:rPr>
              <w:t>10 553,81</w:t>
            </w:r>
          </w:p>
        </w:tc>
      </w:tr>
      <w:tr w:rsidR="0094163B" w:rsidRPr="0094163B" w14:paraId="6E6B1A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29C88" w14:textId="77777777" w:rsidR="0013001D" w:rsidRPr="0094163B" w:rsidRDefault="0013001D" w:rsidP="0013001D">
            <w:pPr>
              <w:jc w:val="center"/>
              <w:rPr>
                <w:color w:val="auto"/>
              </w:rPr>
            </w:pPr>
            <w:r w:rsidRPr="0094163B">
              <w:rPr>
                <w:color w:val="auto"/>
              </w:rPr>
              <w:t>14-01-008-33</w:t>
            </w:r>
          </w:p>
        </w:tc>
        <w:tc>
          <w:tcPr>
            <w:tcW w:w="2920" w:type="dxa"/>
            <w:tcBorders>
              <w:top w:val="nil"/>
              <w:left w:val="nil"/>
              <w:bottom w:val="single" w:sz="4" w:space="0" w:color="auto"/>
              <w:right w:val="single" w:sz="4" w:space="0" w:color="auto"/>
            </w:tcBorders>
            <w:shd w:val="clear" w:color="auto" w:fill="auto"/>
            <w:vAlign w:val="center"/>
            <w:hideMark/>
          </w:tcPr>
          <w:p w14:paraId="076BFA5B" w14:textId="50932E22" w:rsidR="0013001D" w:rsidRPr="0094163B" w:rsidRDefault="0013001D" w:rsidP="0013001D">
            <w:pPr>
              <w:jc w:val="center"/>
              <w:rPr>
                <w:color w:val="auto"/>
              </w:rPr>
            </w:pPr>
            <w:r w:rsidRPr="0094163B">
              <w:rPr>
                <w:color w:val="auto"/>
              </w:rPr>
              <w:t>42 475,80</w:t>
            </w:r>
          </w:p>
        </w:tc>
        <w:tc>
          <w:tcPr>
            <w:tcW w:w="3033" w:type="dxa"/>
            <w:tcBorders>
              <w:top w:val="nil"/>
              <w:left w:val="nil"/>
              <w:bottom w:val="single" w:sz="4" w:space="0" w:color="auto"/>
              <w:right w:val="single" w:sz="4" w:space="0" w:color="auto"/>
            </w:tcBorders>
            <w:shd w:val="clear" w:color="auto" w:fill="auto"/>
            <w:vAlign w:val="center"/>
            <w:hideMark/>
          </w:tcPr>
          <w:p w14:paraId="54702C94" w14:textId="395DB06F" w:rsidR="0013001D" w:rsidRPr="0094163B" w:rsidRDefault="0013001D" w:rsidP="0013001D">
            <w:pPr>
              <w:jc w:val="center"/>
              <w:rPr>
                <w:color w:val="auto"/>
              </w:rPr>
            </w:pPr>
            <w:r w:rsidRPr="0094163B">
              <w:rPr>
                <w:color w:val="auto"/>
              </w:rPr>
              <w:t>1 749,48</w:t>
            </w:r>
          </w:p>
        </w:tc>
      </w:tr>
      <w:tr w:rsidR="0094163B" w:rsidRPr="0094163B" w14:paraId="70EC9E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2DB8A" w14:textId="77777777" w:rsidR="0013001D" w:rsidRPr="0094163B" w:rsidRDefault="0013001D" w:rsidP="0013001D">
            <w:pPr>
              <w:jc w:val="center"/>
              <w:rPr>
                <w:color w:val="auto"/>
              </w:rPr>
            </w:pPr>
            <w:r w:rsidRPr="0094163B">
              <w:rPr>
                <w:color w:val="auto"/>
              </w:rPr>
              <w:t>14-01-008-34</w:t>
            </w:r>
          </w:p>
        </w:tc>
        <w:tc>
          <w:tcPr>
            <w:tcW w:w="2920" w:type="dxa"/>
            <w:tcBorders>
              <w:top w:val="nil"/>
              <w:left w:val="nil"/>
              <w:bottom w:val="single" w:sz="4" w:space="0" w:color="auto"/>
              <w:right w:val="single" w:sz="4" w:space="0" w:color="auto"/>
            </w:tcBorders>
            <w:shd w:val="clear" w:color="auto" w:fill="auto"/>
            <w:vAlign w:val="center"/>
            <w:hideMark/>
          </w:tcPr>
          <w:p w14:paraId="230CF94D" w14:textId="5A46633F" w:rsidR="0013001D" w:rsidRPr="0094163B" w:rsidRDefault="0013001D" w:rsidP="0013001D">
            <w:pPr>
              <w:jc w:val="center"/>
              <w:rPr>
                <w:color w:val="auto"/>
              </w:rPr>
            </w:pPr>
            <w:r w:rsidRPr="0094163B">
              <w:rPr>
                <w:color w:val="auto"/>
              </w:rPr>
              <w:t>49 809,11</w:t>
            </w:r>
          </w:p>
        </w:tc>
        <w:tc>
          <w:tcPr>
            <w:tcW w:w="3033" w:type="dxa"/>
            <w:tcBorders>
              <w:top w:val="nil"/>
              <w:left w:val="nil"/>
              <w:bottom w:val="single" w:sz="4" w:space="0" w:color="auto"/>
              <w:right w:val="single" w:sz="4" w:space="0" w:color="auto"/>
            </w:tcBorders>
            <w:shd w:val="clear" w:color="auto" w:fill="auto"/>
            <w:vAlign w:val="center"/>
            <w:hideMark/>
          </w:tcPr>
          <w:p w14:paraId="43C4D358" w14:textId="595A4851" w:rsidR="0013001D" w:rsidRPr="0094163B" w:rsidRDefault="0013001D" w:rsidP="0013001D">
            <w:pPr>
              <w:jc w:val="center"/>
              <w:rPr>
                <w:color w:val="auto"/>
              </w:rPr>
            </w:pPr>
            <w:r w:rsidRPr="0094163B">
              <w:rPr>
                <w:color w:val="auto"/>
              </w:rPr>
              <w:t>2 079,90</w:t>
            </w:r>
          </w:p>
        </w:tc>
      </w:tr>
      <w:tr w:rsidR="0094163B" w:rsidRPr="0094163B" w14:paraId="167DF137"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7633FA" w14:textId="77777777" w:rsidR="009E2C8E" w:rsidRPr="0094163B" w:rsidRDefault="009E2C8E"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EB4BB30" w14:textId="3432E04B" w:rsidR="009E2C8E" w:rsidRPr="0094163B" w:rsidRDefault="009E2C8E"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F3A6817"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89B771C" w14:textId="77777777" w:rsidR="009E2C8E" w:rsidRPr="0094163B" w:rsidRDefault="009E2C8E"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F356CD9" w14:textId="77777777" w:rsidR="009E2C8E" w:rsidRPr="0094163B" w:rsidRDefault="009E2C8E"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F9DAE74" w14:textId="77777777" w:rsidR="009E2C8E" w:rsidRPr="0094163B" w:rsidRDefault="009E2C8E"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20859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0262B" w14:textId="77777777" w:rsidR="0013001D" w:rsidRPr="0094163B" w:rsidRDefault="0013001D" w:rsidP="0013001D">
            <w:pPr>
              <w:jc w:val="center"/>
              <w:rPr>
                <w:color w:val="auto"/>
              </w:rPr>
            </w:pPr>
            <w:r w:rsidRPr="0094163B">
              <w:rPr>
                <w:color w:val="auto"/>
              </w:rPr>
              <w:t>14-01-008-35</w:t>
            </w:r>
          </w:p>
        </w:tc>
        <w:tc>
          <w:tcPr>
            <w:tcW w:w="2920" w:type="dxa"/>
            <w:tcBorders>
              <w:top w:val="nil"/>
              <w:left w:val="nil"/>
              <w:bottom w:val="single" w:sz="4" w:space="0" w:color="auto"/>
              <w:right w:val="single" w:sz="4" w:space="0" w:color="auto"/>
            </w:tcBorders>
            <w:shd w:val="clear" w:color="auto" w:fill="auto"/>
            <w:vAlign w:val="center"/>
            <w:hideMark/>
          </w:tcPr>
          <w:p w14:paraId="751518DC" w14:textId="1ED36627" w:rsidR="0013001D" w:rsidRPr="0094163B" w:rsidRDefault="0013001D" w:rsidP="0013001D">
            <w:pPr>
              <w:jc w:val="center"/>
              <w:rPr>
                <w:color w:val="auto"/>
              </w:rPr>
            </w:pPr>
            <w:r w:rsidRPr="0094163B">
              <w:rPr>
                <w:color w:val="auto"/>
              </w:rPr>
              <w:t>202 183,64</w:t>
            </w:r>
          </w:p>
        </w:tc>
        <w:tc>
          <w:tcPr>
            <w:tcW w:w="3033" w:type="dxa"/>
            <w:tcBorders>
              <w:top w:val="nil"/>
              <w:left w:val="nil"/>
              <w:bottom w:val="single" w:sz="4" w:space="0" w:color="auto"/>
              <w:right w:val="single" w:sz="4" w:space="0" w:color="auto"/>
            </w:tcBorders>
            <w:shd w:val="clear" w:color="auto" w:fill="auto"/>
            <w:vAlign w:val="center"/>
            <w:hideMark/>
          </w:tcPr>
          <w:p w14:paraId="45679693" w14:textId="2F02B5E5" w:rsidR="0013001D" w:rsidRPr="0094163B" w:rsidRDefault="0013001D" w:rsidP="0013001D">
            <w:pPr>
              <w:jc w:val="center"/>
              <w:rPr>
                <w:color w:val="auto"/>
              </w:rPr>
            </w:pPr>
            <w:r w:rsidRPr="0094163B">
              <w:rPr>
                <w:color w:val="auto"/>
              </w:rPr>
              <w:t>8 589,44</w:t>
            </w:r>
          </w:p>
        </w:tc>
      </w:tr>
      <w:tr w:rsidR="0094163B" w:rsidRPr="0094163B" w14:paraId="367C12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02907" w14:textId="77777777" w:rsidR="0013001D" w:rsidRPr="0094163B" w:rsidRDefault="0013001D" w:rsidP="0013001D">
            <w:pPr>
              <w:jc w:val="center"/>
              <w:rPr>
                <w:color w:val="auto"/>
              </w:rPr>
            </w:pPr>
            <w:r w:rsidRPr="0094163B">
              <w:rPr>
                <w:color w:val="auto"/>
              </w:rPr>
              <w:t>14-01-008-36</w:t>
            </w:r>
          </w:p>
        </w:tc>
        <w:tc>
          <w:tcPr>
            <w:tcW w:w="2920" w:type="dxa"/>
            <w:tcBorders>
              <w:top w:val="nil"/>
              <w:left w:val="nil"/>
              <w:bottom w:val="single" w:sz="4" w:space="0" w:color="auto"/>
              <w:right w:val="single" w:sz="4" w:space="0" w:color="auto"/>
            </w:tcBorders>
            <w:shd w:val="clear" w:color="auto" w:fill="auto"/>
            <w:vAlign w:val="center"/>
            <w:hideMark/>
          </w:tcPr>
          <w:p w14:paraId="5512AADD" w14:textId="1608CFDC" w:rsidR="0013001D" w:rsidRPr="0094163B" w:rsidRDefault="0013001D" w:rsidP="0013001D">
            <w:pPr>
              <w:jc w:val="center"/>
              <w:rPr>
                <w:color w:val="auto"/>
              </w:rPr>
            </w:pPr>
            <w:r w:rsidRPr="0094163B">
              <w:rPr>
                <w:color w:val="auto"/>
              </w:rPr>
              <w:t>253 896,91</w:t>
            </w:r>
          </w:p>
        </w:tc>
        <w:tc>
          <w:tcPr>
            <w:tcW w:w="3033" w:type="dxa"/>
            <w:tcBorders>
              <w:top w:val="nil"/>
              <w:left w:val="nil"/>
              <w:bottom w:val="single" w:sz="4" w:space="0" w:color="auto"/>
              <w:right w:val="single" w:sz="4" w:space="0" w:color="auto"/>
            </w:tcBorders>
            <w:shd w:val="clear" w:color="auto" w:fill="auto"/>
            <w:vAlign w:val="center"/>
            <w:hideMark/>
          </w:tcPr>
          <w:p w14:paraId="4831B867" w14:textId="03A44045" w:rsidR="0013001D" w:rsidRPr="0094163B" w:rsidRDefault="0013001D" w:rsidP="0013001D">
            <w:pPr>
              <w:jc w:val="center"/>
              <w:rPr>
                <w:color w:val="auto"/>
              </w:rPr>
            </w:pPr>
            <w:r w:rsidRPr="0094163B">
              <w:rPr>
                <w:color w:val="auto"/>
              </w:rPr>
              <w:t>10 817,68</w:t>
            </w:r>
          </w:p>
        </w:tc>
      </w:tr>
      <w:tr w:rsidR="0094163B" w:rsidRPr="0094163B" w14:paraId="58A4C1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5CC83" w14:textId="77777777" w:rsidR="0013001D" w:rsidRPr="0094163B" w:rsidRDefault="0013001D" w:rsidP="0013001D">
            <w:pPr>
              <w:jc w:val="center"/>
              <w:rPr>
                <w:color w:val="auto"/>
              </w:rPr>
            </w:pPr>
            <w:r w:rsidRPr="0094163B">
              <w:rPr>
                <w:color w:val="auto"/>
              </w:rPr>
              <w:t>14-01-008-37</w:t>
            </w:r>
          </w:p>
        </w:tc>
        <w:tc>
          <w:tcPr>
            <w:tcW w:w="2920" w:type="dxa"/>
            <w:tcBorders>
              <w:top w:val="nil"/>
              <w:left w:val="nil"/>
              <w:bottom w:val="single" w:sz="4" w:space="0" w:color="auto"/>
              <w:right w:val="single" w:sz="4" w:space="0" w:color="auto"/>
            </w:tcBorders>
            <w:shd w:val="clear" w:color="auto" w:fill="auto"/>
            <w:vAlign w:val="center"/>
            <w:hideMark/>
          </w:tcPr>
          <w:p w14:paraId="3513A990" w14:textId="4F424B97" w:rsidR="0013001D" w:rsidRPr="0094163B" w:rsidRDefault="0013001D" w:rsidP="0013001D">
            <w:pPr>
              <w:jc w:val="center"/>
              <w:rPr>
                <w:color w:val="auto"/>
              </w:rPr>
            </w:pPr>
            <w:r w:rsidRPr="0094163B">
              <w:rPr>
                <w:color w:val="auto"/>
              </w:rPr>
              <w:t>63 546,73</w:t>
            </w:r>
          </w:p>
        </w:tc>
        <w:tc>
          <w:tcPr>
            <w:tcW w:w="3033" w:type="dxa"/>
            <w:tcBorders>
              <w:top w:val="nil"/>
              <w:left w:val="nil"/>
              <w:bottom w:val="single" w:sz="4" w:space="0" w:color="auto"/>
              <w:right w:val="single" w:sz="4" w:space="0" w:color="auto"/>
            </w:tcBorders>
            <w:shd w:val="clear" w:color="auto" w:fill="auto"/>
            <w:vAlign w:val="center"/>
            <w:hideMark/>
          </w:tcPr>
          <w:p w14:paraId="4E5CC956" w14:textId="3D5AC65C" w:rsidR="0013001D" w:rsidRPr="0094163B" w:rsidRDefault="0013001D" w:rsidP="0013001D">
            <w:pPr>
              <w:jc w:val="center"/>
              <w:rPr>
                <w:color w:val="auto"/>
              </w:rPr>
            </w:pPr>
            <w:r w:rsidRPr="0094163B">
              <w:rPr>
                <w:color w:val="auto"/>
              </w:rPr>
              <w:t>2 660,42</w:t>
            </w:r>
          </w:p>
        </w:tc>
      </w:tr>
      <w:tr w:rsidR="0094163B" w:rsidRPr="0094163B" w14:paraId="7389D7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AF1D1" w14:textId="77777777" w:rsidR="0013001D" w:rsidRPr="0094163B" w:rsidRDefault="0013001D" w:rsidP="0013001D">
            <w:pPr>
              <w:jc w:val="center"/>
              <w:rPr>
                <w:color w:val="auto"/>
              </w:rPr>
            </w:pPr>
            <w:r w:rsidRPr="0094163B">
              <w:rPr>
                <w:color w:val="auto"/>
              </w:rPr>
              <w:t>14-01-008-38</w:t>
            </w:r>
          </w:p>
        </w:tc>
        <w:tc>
          <w:tcPr>
            <w:tcW w:w="2920" w:type="dxa"/>
            <w:tcBorders>
              <w:top w:val="nil"/>
              <w:left w:val="nil"/>
              <w:bottom w:val="single" w:sz="4" w:space="0" w:color="auto"/>
              <w:right w:val="single" w:sz="4" w:space="0" w:color="auto"/>
            </w:tcBorders>
            <w:shd w:val="clear" w:color="auto" w:fill="auto"/>
            <w:vAlign w:val="center"/>
            <w:hideMark/>
          </w:tcPr>
          <w:p w14:paraId="100BC8CD" w14:textId="5E787D7A" w:rsidR="0013001D" w:rsidRPr="0094163B" w:rsidRDefault="0013001D" w:rsidP="0013001D">
            <w:pPr>
              <w:jc w:val="center"/>
              <w:rPr>
                <w:color w:val="auto"/>
              </w:rPr>
            </w:pPr>
            <w:r w:rsidRPr="0094163B">
              <w:rPr>
                <w:color w:val="auto"/>
              </w:rPr>
              <w:t>217 598,15</w:t>
            </w:r>
          </w:p>
        </w:tc>
        <w:tc>
          <w:tcPr>
            <w:tcW w:w="3033" w:type="dxa"/>
            <w:tcBorders>
              <w:top w:val="nil"/>
              <w:left w:val="nil"/>
              <w:bottom w:val="single" w:sz="4" w:space="0" w:color="auto"/>
              <w:right w:val="single" w:sz="4" w:space="0" w:color="auto"/>
            </w:tcBorders>
            <w:shd w:val="clear" w:color="auto" w:fill="auto"/>
            <w:vAlign w:val="center"/>
            <w:hideMark/>
          </w:tcPr>
          <w:p w14:paraId="2F232D33" w14:textId="4F72AB27" w:rsidR="0013001D" w:rsidRPr="0094163B" w:rsidRDefault="0013001D" w:rsidP="0013001D">
            <w:pPr>
              <w:jc w:val="center"/>
              <w:rPr>
                <w:color w:val="auto"/>
              </w:rPr>
            </w:pPr>
            <w:r w:rsidRPr="0094163B">
              <w:rPr>
                <w:color w:val="auto"/>
              </w:rPr>
              <w:t>9 222,38</w:t>
            </w:r>
          </w:p>
        </w:tc>
      </w:tr>
      <w:tr w:rsidR="0094163B" w:rsidRPr="0094163B" w14:paraId="30D0C8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1802D3" w14:textId="77777777" w:rsidR="0013001D" w:rsidRPr="0094163B" w:rsidRDefault="0013001D" w:rsidP="0013001D">
            <w:pPr>
              <w:jc w:val="center"/>
              <w:rPr>
                <w:color w:val="auto"/>
              </w:rPr>
            </w:pPr>
            <w:r w:rsidRPr="0094163B">
              <w:rPr>
                <w:color w:val="auto"/>
              </w:rPr>
              <w:t>14-01-008-39</w:t>
            </w:r>
          </w:p>
        </w:tc>
        <w:tc>
          <w:tcPr>
            <w:tcW w:w="2920" w:type="dxa"/>
            <w:tcBorders>
              <w:top w:val="nil"/>
              <w:left w:val="nil"/>
              <w:bottom w:val="single" w:sz="4" w:space="0" w:color="auto"/>
              <w:right w:val="single" w:sz="4" w:space="0" w:color="auto"/>
            </w:tcBorders>
            <w:shd w:val="clear" w:color="auto" w:fill="auto"/>
            <w:vAlign w:val="center"/>
            <w:hideMark/>
          </w:tcPr>
          <w:p w14:paraId="56310BD4" w14:textId="7D1CDE57" w:rsidR="0013001D" w:rsidRPr="0094163B" w:rsidRDefault="0013001D" w:rsidP="0013001D">
            <w:pPr>
              <w:jc w:val="center"/>
              <w:rPr>
                <w:color w:val="auto"/>
              </w:rPr>
            </w:pPr>
            <w:r w:rsidRPr="0094163B">
              <w:rPr>
                <w:color w:val="auto"/>
              </w:rPr>
              <w:t>270 288,68</w:t>
            </w:r>
          </w:p>
        </w:tc>
        <w:tc>
          <w:tcPr>
            <w:tcW w:w="3033" w:type="dxa"/>
            <w:tcBorders>
              <w:top w:val="nil"/>
              <w:left w:val="nil"/>
              <w:bottom w:val="single" w:sz="4" w:space="0" w:color="auto"/>
              <w:right w:val="single" w:sz="4" w:space="0" w:color="auto"/>
            </w:tcBorders>
            <w:shd w:val="clear" w:color="auto" w:fill="auto"/>
            <w:vAlign w:val="center"/>
            <w:hideMark/>
          </w:tcPr>
          <w:p w14:paraId="329FA02E" w14:textId="578AB461" w:rsidR="0013001D" w:rsidRPr="0094163B" w:rsidRDefault="0013001D" w:rsidP="0013001D">
            <w:pPr>
              <w:jc w:val="center"/>
              <w:rPr>
                <w:color w:val="auto"/>
              </w:rPr>
            </w:pPr>
            <w:r w:rsidRPr="0094163B">
              <w:rPr>
                <w:color w:val="auto"/>
              </w:rPr>
              <w:t>11 491,35</w:t>
            </w:r>
          </w:p>
        </w:tc>
      </w:tr>
      <w:tr w:rsidR="0094163B" w:rsidRPr="0094163B" w14:paraId="1D4A06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DFF6F" w14:textId="77777777" w:rsidR="0013001D" w:rsidRPr="0094163B" w:rsidRDefault="0013001D" w:rsidP="0013001D">
            <w:pPr>
              <w:jc w:val="center"/>
              <w:rPr>
                <w:color w:val="auto"/>
              </w:rPr>
            </w:pPr>
            <w:r w:rsidRPr="0094163B">
              <w:rPr>
                <w:color w:val="auto"/>
              </w:rPr>
              <w:t>14-01-008-40</w:t>
            </w:r>
          </w:p>
        </w:tc>
        <w:tc>
          <w:tcPr>
            <w:tcW w:w="2920" w:type="dxa"/>
            <w:tcBorders>
              <w:top w:val="nil"/>
              <w:left w:val="nil"/>
              <w:bottom w:val="single" w:sz="4" w:space="0" w:color="auto"/>
              <w:right w:val="single" w:sz="4" w:space="0" w:color="auto"/>
            </w:tcBorders>
            <w:shd w:val="clear" w:color="auto" w:fill="auto"/>
            <w:vAlign w:val="center"/>
            <w:hideMark/>
          </w:tcPr>
          <w:p w14:paraId="4C5D1F2A" w14:textId="7F36C1FB" w:rsidR="0013001D" w:rsidRPr="0094163B" w:rsidRDefault="0013001D" w:rsidP="0013001D">
            <w:pPr>
              <w:jc w:val="center"/>
              <w:rPr>
                <w:color w:val="auto"/>
              </w:rPr>
            </w:pPr>
            <w:r w:rsidRPr="0094163B">
              <w:rPr>
                <w:color w:val="auto"/>
              </w:rPr>
              <w:t>80 623,33</w:t>
            </w:r>
          </w:p>
        </w:tc>
        <w:tc>
          <w:tcPr>
            <w:tcW w:w="3033" w:type="dxa"/>
            <w:tcBorders>
              <w:top w:val="nil"/>
              <w:left w:val="nil"/>
              <w:bottom w:val="single" w:sz="4" w:space="0" w:color="auto"/>
              <w:right w:val="single" w:sz="4" w:space="0" w:color="auto"/>
            </w:tcBorders>
            <w:shd w:val="clear" w:color="auto" w:fill="auto"/>
            <w:vAlign w:val="center"/>
            <w:hideMark/>
          </w:tcPr>
          <w:p w14:paraId="2B815FEE" w14:textId="72BCA4BB" w:rsidR="0013001D" w:rsidRPr="0094163B" w:rsidRDefault="0013001D" w:rsidP="0013001D">
            <w:pPr>
              <w:jc w:val="center"/>
              <w:rPr>
                <w:color w:val="auto"/>
              </w:rPr>
            </w:pPr>
            <w:r w:rsidRPr="0094163B">
              <w:rPr>
                <w:color w:val="auto"/>
              </w:rPr>
              <w:t>3 235,48</w:t>
            </w:r>
          </w:p>
        </w:tc>
      </w:tr>
      <w:tr w:rsidR="0094163B" w:rsidRPr="0094163B" w14:paraId="730F33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F5A76C" w14:textId="77777777" w:rsidR="0013001D" w:rsidRPr="0094163B" w:rsidRDefault="0013001D" w:rsidP="0013001D">
            <w:pPr>
              <w:jc w:val="center"/>
              <w:rPr>
                <w:color w:val="auto"/>
              </w:rPr>
            </w:pPr>
            <w:r w:rsidRPr="0094163B">
              <w:rPr>
                <w:color w:val="auto"/>
              </w:rPr>
              <w:t>14-01-008-41</w:t>
            </w:r>
          </w:p>
        </w:tc>
        <w:tc>
          <w:tcPr>
            <w:tcW w:w="2920" w:type="dxa"/>
            <w:tcBorders>
              <w:top w:val="nil"/>
              <w:left w:val="nil"/>
              <w:bottom w:val="single" w:sz="4" w:space="0" w:color="auto"/>
              <w:right w:val="single" w:sz="4" w:space="0" w:color="auto"/>
            </w:tcBorders>
            <w:shd w:val="clear" w:color="auto" w:fill="auto"/>
            <w:vAlign w:val="center"/>
            <w:hideMark/>
          </w:tcPr>
          <w:p w14:paraId="5A24A5FC" w14:textId="4A087F29" w:rsidR="0013001D" w:rsidRPr="0094163B" w:rsidRDefault="0013001D" w:rsidP="0013001D">
            <w:pPr>
              <w:jc w:val="center"/>
              <w:rPr>
                <w:color w:val="auto"/>
              </w:rPr>
            </w:pPr>
            <w:r w:rsidRPr="0094163B">
              <w:rPr>
                <w:color w:val="auto"/>
              </w:rPr>
              <w:t>235 307,30</w:t>
            </w:r>
          </w:p>
        </w:tc>
        <w:tc>
          <w:tcPr>
            <w:tcW w:w="3033" w:type="dxa"/>
            <w:tcBorders>
              <w:top w:val="nil"/>
              <w:left w:val="nil"/>
              <w:bottom w:val="single" w:sz="4" w:space="0" w:color="auto"/>
              <w:right w:val="single" w:sz="4" w:space="0" w:color="auto"/>
            </w:tcBorders>
            <w:shd w:val="clear" w:color="auto" w:fill="auto"/>
            <w:vAlign w:val="center"/>
            <w:hideMark/>
          </w:tcPr>
          <w:p w14:paraId="4B00A6E3" w14:textId="43033105" w:rsidR="0013001D" w:rsidRPr="0094163B" w:rsidRDefault="0013001D" w:rsidP="0013001D">
            <w:pPr>
              <w:jc w:val="center"/>
              <w:rPr>
                <w:color w:val="auto"/>
              </w:rPr>
            </w:pPr>
            <w:r w:rsidRPr="0094163B">
              <w:rPr>
                <w:color w:val="auto"/>
              </w:rPr>
              <w:t>9 782,02</w:t>
            </w:r>
          </w:p>
        </w:tc>
      </w:tr>
      <w:tr w:rsidR="0094163B" w:rsidRPr="0094163B" w14:paraId="1A59F1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1B1DA" w14:textId="77777777" w:rsidR="0013001D" w:rsidRPr="0094163B" w:rsidRDefault="0013001D" w:rsidP="0013001D">
            <w:pPr>
              <w:jc w:val="center"/>
              <w:rPr>
                <w:color w:val="auto"/>
              </w:rPr>
            </w:pPr>
            <w:r w:rsidRPr="0094163B">
              <w:rPr>
                <w:color w:val="auto"/>
              </w:rPr>
              <w:t>14-01-008-42</w:t>
            </w:r>
          </w:p>
        </w:tc>
        <w:tc>
          <w:tcPr>
            <w:tcW w:w="2920" w:type="dxa"/>
            <w:tcBorders>
              <w:top w:val="nil"/>
              <w:left w:val="nil"/>
              <w:bottom w:val="single" w:sz="4" w:space="0" w:color="auto"/>
              <w:right w:val="single" w:sz="4" w:space="0" w:color="auto"/>
            </w:tcBorders>
            <w:shd w:val="clear" w:color="auto" w:fill="auto"/>
            <w:vAlign w:val="center"/>
            <w:hideMark/>
          </w:tcPr>
          <w:p w14:paraId="7280CDD6" w14:textId="6C7C6095" w:rsidR="0013001D" w:rsidRPr="0094163B" w:rsidRDefault="0013001D" w:rsidP="0013001D">
            <w:pPr>
              <w:jc w:val="center"/>
              <w:rPr>
                <w:color w:val="auto"/>
              </w:rPr>
            </w:pPr>
            <w:r w:rsidRPr="0094163B">
              <w:rPr>
                <w:color w:val="auto"/>
              </w:rPr>
              <w:t>288 221,69</w:t>
            </w:r>
          </w:p>
        </w:tc>
        <w:tc>
          <w:tcPr>
            <w:tcW w:w="3033" w:type="dxa"/>
            <w:tcBorders>
              <w:top w:val="nil"/>
              <w:left w:val="nil"/>
              <w:bottom w:val="single" w:sz="4" w:space="0" w:color="auto"/>
              <w:right w:val="single" w:sz="4" w:space="0" w:color="auto"/>
            </w:tcBorders>
            <w:shd w:val="clear" w:color="auto" w:fill="auto"/>
            <w:vAlign w:val="center"/>
            <w:hideMark/>
          </w:tcPr>
          <w:p w14:paraId="52657C2F" w14:textId="7A92372D" w:rsidR="0013001D" w:rsidRPr="0094163B" w:rsidRDefault="0013001D" w:rsidP="0013001D">
            <w:pPr>
              <w:jc w:val="center"/>
              <w:rPr>
                <w:color w:val="auto"/>
              </w:rPr>
            </w:pPr>
            <w:r w:rsidRPr="0094163B">
              <w:rPr>
                <w:color w:val="auto"/>
              </w:rPr>
              <w:t>12 060,90</w:t>
            </w:r>
          </w:p>
        </w:tc>
      </w:tr>
      <w:tr w:rsidR="0094163B" w:rsidRPr="0094163B" w14:paraId="707381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7922B" w14:textId="77777777" w:rsidR="0013001D" w:rsidRPr="0094163B" w:rsidRDefault="0013001D" w:rsidP="0013001D">
            <w:pPr>
              <w:jc w:val="center"/>
              <w:rPr>
                <w:color w:val="auto"/>
              </w:rPr>
            </w:pPr>
            <w:r w:rsidRPr="0094163B">
              <w:rPr>
                <w:color w:val="auto"/>
              </w:rPr>
              <w:t>14-01-008-43</w:t>
            </w:r>
          </w:p>
        </w:tc>
        <w:tc>
          <w:tcPr>
            <w:tcW w:w="2920" w:type="dxa"/>
            <w:tcBorders>
              <w:top w:val="nil"/>
              <w:left w:val="nil"/>
              <w:bottom w:val="single" w:sz="4" w:space="0" w:color="auto"/>
              <w:right w:val="single" w:sz="4" w:space="0" w:color="auto"/>
            </w:tcBorders>
            <w:shd w:val="clear" w:color="auto" w:fill="auto"/>
            <w:vAlign w:val="center"/>
            <w:hideMark/>
          </w:tcPr>
          <w:p w14:paraId="76FF1E29" w14:textId="565BADB6" w:rsidR="0013001D" w:rsidRPr="0094163B" w:rsidRDefault="0013001D" w:rsidP="0013001D">
            <w:pPr>
              <w:jc w:val="center"/>
              <w:rPr>
                <w:color w:val="auto"/>
              </w:rPr>
            </w:pPr>
            <w:r w:rsidRPr="0094163B">
              <w:rPr>
                <w:color w:val="auto"/>
              </w:rPr>
              <w:t>90 240,18</w:t>
            </w:r>
          </w:p>
        </w:tc>
        <w:tc>
          <w:tcPr>
            <w:tcW w:w="3033" w:type="dxa"/>
            <w:tcBorders>
              <w:top w:val="nil"/>
              <w:left w:val="nil"/>
              <w:bottom w:val="single" w:sz="4" w:space="0" w:color="auto"/>
              <w:right w:val="single" w:sz="4" w:space="0" w:color="auto"/>
            </w:tcBorders>
            <w:shd w:val="clear" w:color="auto" w:fill="auto"/>
            <w:vAlign w:val="center"/>
            <w:hideMark/>
          </w:tcPr>
          <w:p w14:paraId="343500FC" w14:textId="1623FC68" w:rsidR="0013001D" w:rsidRPr="0094163B" w:rsidRDefault="0013001D" w:rsidP="0013001D">
            <w:pPr>
              <w:jc w:val="center"/>
              <w:rPr>
                <w:color w:val="auto"/>
              </w:rPr>
            </w:pPr>
            <w:r w:rsidRPr="0094163B">
              <w:rPr>
                <w:color w:val="auto"/>
              </w:rPr>
              <w:t>3 893,76</w:t>
            </w:r>
          </w:p>
        </w:tc>
      </w:tr>
      <w:tr w:rsidR="0094163B" w:rsidRPr="0094163B" w14:paraId="393B229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30E144" w14:textId="77777777" w:rsidR="0013001D" w:rsidRPr="0094163B" w:rsidRDefault="0013001D" w:rsidP="0013001D">
            <w:pPr>
              <w:jc w:val="center"/>
              <w:rPr>
                <w:color w:val="auto"/>
              </w:rPr>
            </w:pPr>
            <w:r w:rsidRPr="0094163B">
              <w:rPr>
                <w:color w:val="auto"/>
              </w:rPr>
              <w:t>14-01-008-44</w:t>
            </w:r>
          </w:p>
        </w:tc>
        <w:tc>
          <w:tcPr>
            <w:tcW w:w="2920" w:type="dxa"/>
            <w:tcBorders>
              <w:top w:val="nil"/>
              <w:left w:val="nil"/>
              <w:bottom w:val="single" w:sz="4" w:space="0" w:color="auto"/>
              <w:right w:val="single" w:sz="4" w:space="0" w:color="auto"/>
            </w:tcBorders>
            <w:shd w:val="clear" w:color="auto" w:fill="auto"/>
            <w:vAlign w:val="center"/>
            <w:hideMark/>
          </w:tcPr>
          <w:p w14:paraId="603EAFDD" w14:textId="7D96DAB9" w:rsidR="0013001D" w:rsidRPr="0094163B" w:rsidRDefault="0013001D" w:rsidP="0013001D">
            <w:pPr>
              <w:jc w:val="center"/>
              <w:rPr>
                <w:color w:val="auto"/>
              </w:rPr>
            </w:pPr>
            <w:r w:rsidRPr="0094163B">
              <w:rPr>
                <w:color w:val="auto"/>
              </w:rPr>
              <w:t>241 916,16</w:t>
            </w:r>
          </w:p>
        </w:tc>
        <w:tc>
          <w:tcPr>
            <w:tcW w:w="3033" w:type="dxa"/>
            <w:tcBorders>
              <w:top w:val="nil"/>
              <w:left w:val="nil"/>
              <w:bottom w:val="single" w:sz="4" w:space="0" w:color="auto"/>
              <w:right w:val="single" w:sz="4" w:space="0" w:color="auto"/>
            </w:tcBorders>
            <w:shd w:val="clear" w:color="auto" w:fill="auto"/>
            <w:vAlign w:val="center"/>
            <w:hideMark/>
          </w:tcPr>
          <w:p w14:paraId="5FED9A09" w14:textId="1F51ED36" w:rsidR="0013001D" w:rsidRPr="0094163B" w:rsidRDefault="0013001D" w:rsidP="0013001D">
            <w:pPr>
              <w:jc w:val="center"/>
              <w:rPr>
                <w:color w:val="auto"/>
              </w:rPr>
            </w:pPr>
            <w:r w:rsidRPr="0094163B">
              <w:rPr>
                <w:color w:val="auto"/>
              </w:rPr>
              <w:t>10 418,25</w:t>
            </w:r>
          </w:p>
        </w:tc>
      </w:tr>
      <w:tr w:rsidR="0094163B" w:rsidRPr="0094163B" w14:paraId="15AF44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9B93E" w14:textId="77777777" w:rsidR="0013001D" w:rsidRPr="0094163B" w:rsidRDefault="0013001D" w:rsidP="0013001D">
            <w:pPr>
              <w:jc w:val="center"/>
              <w:rPr>
                <w:color w:val="auto"/>
              </w:rPr>
            </w:pPr>
            <w:r w:rsidRPr="0094163B">
              <w:rPr>
                <w:color w:val="auto"/>
              </w:rPr>
              <w:t>14-01-008-45</w:t>
            </w:r>
          </w:p>
        </w:tc>
        <w:tc>
          <w:tcPr>
            <w:tcW w:w="2920" w:type="dxa"/>
            <w:tcBorders>
              <w:top w:val="nil"/>
              <w:left w:val="nil"/>
              <w:bottom w:val="single" w:sz="4" w:space="0" w:color="auto"/>
              <w:right w:val="single" w:sz="4" w:space="0" w:color="auto"/>
            </w:tcBorders>
            <w:shd w:val="clear" w:color="auto" w:fill="auto"/>
            <w:vAlign w:val="center"/>
            <w:hideMark/>
          </w:tcPr>
          <w:p w14:paraId="06344B94" w14:textId="2505E9CA" w:rsidR="0013001D" w:rsidRPr="0094163B" w:rsidRDefault="0013001D" w:rsidP="0013001D">
            <w:pPr>
              <w:jc w:val="center"/>
              <w:rPr>
                <w:color w:val="auto"/>
              </w:rPr>
            </w:pPr>
            <w:r w:rsidRPr="0094163B">
              <w:rPr>
                <w:color w:val="auto"/>
              </w:rPr>
              <w:t>297 328,55</w:t>
            </w:r>
          </w:p>
        </w:tc>
        <w:tc>
          <w:tcPr>
            <w:tcW w:w="3033" w:type="dxa"/>
            <w:tcBorders>
              <w:top w:val="nil"/>
              <w:left w:val="nil"/>
              <w:bottom w:val="single" w:sz="4" w:space="0" w:color="auto"/>
              <w:right w:val="single" w:sz="4" w:space="0" w:color="auto"/>
            </w:tcBorders>
            <w:shd w:val="clear" w:color="auto" w:fill="auto"/>
            <w:vAlign w:val="center"/>
            <w:hideMark/>
          </w:tcPr>
          <w:p w14:paraId="1F442E41" w14:textId="6EE6B48F" w:rsidR="0013001D" w:rsidRPr="0094163B" w:rsidRDefault="0013001D" w:rsidP="0013001D">
            <w:pPr>
              <w:jc w:val="center"/>
              <w:rPr>
                <w:color w:val="auto"/>
              </w:rPr>
            </w:pPr>
            <w:r w:rsidRPr="0094163B">
              <w:rPr>
                <w:color w:val="auto"/>
              </w:rPr>
              <w:t>12 699,62</w:t>
            </w:r>
          </w:p>
        </w:tc>
      </w:tr>
      <w:tr w:rsidR="0094163B" w:rsidRPr="0094163B" w14:paraId="61F515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0FD1B" w14:textId="77777777" w:rsidR="0013001D" w:rsidRPr="0094163B" w:rsidRDefault="0013001D" w:rsidP="0013001D">
            <w:pPr>
              <w:jc w:val="center"/>
              <w:rPr>
                <w:color w:val="auto"/>
              </w:rPr>
            </w:pPr>
            <w:r w:rsidRPr="0094163B">
              <w:rPr>
                <w:color w:val="auto"/>
              </w:rPr>
              <w:t>14-01-008-46</w:t>
            </w:r>
          </w:p>
        </w:tc>
        <w:tc>
          <w:tcPr>
            <w:tcW w:w="2920" w:type="dxa"/>
            <w:tcBorders>
              <w:top w:val="nil"/>
              <w:left w:val="nil"/>
              <w:bottom w:val="single" w:sz="4" w:space="0" w:color="auto"/>
              <w:right w:val="single" w:sz="4" w:space="0" w:color="auto"/>
            </w:tcBorders>
            <w:shd w:val="clear" w:color="auto" w:fill="auto"/>
            <w:vAlign w:val="center"/>
            <w:hideMark/>
          </w:tcPr>
          <w:p w14:paraId="0F8AE2BB" w14:textId="43ED3F8E" w:rsidR="0013001D" w:rsidRPr="0094163B" w:rsidRDefault="0013001D" w:rsidP="0013001D">
            <w:pPr>
              <w:jc w:val="center"/>
              <w:rPr>
                <w:color w:val="auto"/>
              </w:rPr>
            </w:pPr>
            <w:r w:rsidRPr="0094163B">
              <w:rPr>
                <w:color w:val="auto"/>
              </w:rPr>
              <w:t>104 726,09</w:t>
            </w:r>
          </w:p>
        </w:tc>
        <w:tc>
          <w:tcPr>
            <w:tcW w:w="3033" w:type="dxa"/>
            <w:tcBorders>
              <w:top w:val="nil"/>
              <w:left w:val="nil"/>
              <w:bottom w:val="single" w:sz="4" w:space="0" w:color="auto"/>
              <w:right w:val="single" w:sz="4" w:space="0" w:color="auto"/>
            </w:tcBorders>
            <w:shd w:val="clear" w:color="auto" w:fill="auto"/>
            <w:vAlign w:val="center"/>
            <w:hideMark/>
          </w:tcPr>
          <w:p w14:paraId="5E28E564" w14:textId="7FABFE34" w:rsidR="0013001D" w:rsidRPr="0094163B" w:rsidRDefault="0013001D" w:rsidP="0013001D">
            <w:pPr>
              <w:jc w:val="center"/>
              <w:rPr>
                <w:color w:val="auto"/>
              </w:rPr>
            </w:pPr>
            <w:r w:rsidRPr="0094163B">
              <w:rPr>
                <w:color w:val="auto"/>
              </w:rPr>
              <w:t>4 466,94</w:t>
            </w:r>
          </w:p>
        </w:tc>
      </w:tr>
      <w:tr w:rsidR="0094163B" w:rsidRPr="0094163B" w14:paraId="3EA582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515514" w14:textId="77777777" w:rsidR="0013001D" w:rsidRPr="0094163B" w:rsidRDefault="0013001D" w:rsidP="0013001D">
            <w:pPr>
              <w:jc w:val="center"/>
              <w:rPr>
                <w:color w:val="auto"/>
              </w:rPr>
            </w:pPr>
            <w:r w:rsidRPr="0094163B">
              <w:rPr>
                <w:color w:val="auto"/>
              </w:rPr>
              <w:t>14-01-008-47</w:t>
            </w:r>
          </w:p>
        </w:tc>
        <w:tc>
          <w:tcPr>
            <w:tcW w:w="2920" w:type="dxa"/>
            <w:tcBorders>
              <w:top w:val="nil"/>
              <w:left w:val="nil"/>
              <w:bottom w:val="single" w:sz="4" w:space="0" w:color="auto"/>
              <w:right w:val="single" w:sz="4" w:space="0" w:color="auto"/>
            </w:tcBorders>
            <w:shd w:val="clear" w:color="auto" w:fill="auto"/>
            <w:vAlign w:val="center"/>
            <w:hideMark/>
          </w:tcPr>
          <w:p w14:paraId="55399550" w14:textId="04440602" w:rsidR="0013001D" w:rsidRPr="0094163B" w:rsidRDefault="0013001D" w:rsidP="0013001D">
            <w:pPr>
              <w:jc w:val="center"/>
              <w:rPr>
                <w:color w:val="auto"/>
              </w:rPr>
            </w:pPr>
            <w:r w:rsidRPr="0094163B">
              <w:rPr>
                <w:color w:val="auto"/>
              </w:rPr>
              <w:t>256 842,27</w:t>
            </w:r>
          </w:p>
        </w:tc>
        <w:tc>
          <w:tcPr>
            <w:tcW w:w="3033" w:type="dxa"/>
            <w:tcBorders>
              <w:top w:val="nil"/>
              <w:left w:val="nil"/>
              <w:bottom w:val="single" w:sz="4" w:space="0" w:color="auto"/>
              <w:right w:val="single" w:sz="4" w:space="0" w:color="auto"/>
            </w:tcBorders>
            <w:shd w:val="clear" w:color="auto" w:fill="auto"/>
            <w:vAlign w:val="center"/>
            <w:hideMark/>
          </w:tcPr>
          <w:p w14:paraId="1D220EFB" w14:textId="40A72A9B" w:rsidR="0013001D" w:rsidRPr="0094163B" w:rsidRDefault="0013001D" w:rsidP="0013001D">
            <w:pPr>
              <w:jc w:val="center"/>
              <w:rPr>
                <w:color w:val="auto"/>
              </w:rPr>
            </w:pPr>
            <w:r w:rsidRPr="0094163B">
              <w:rPr>
                <w:color w:val="auto"/>
              </w:rPr>
              <w:t>11 005,41</w:t>
            </w:r>
          </w:p>
        </w:tc>
      </w:tr>
      <w:tr w:rsidR="0094163B" w:rsidRPr="0094163B" w14:paraId="08E6990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62291" w14:textId="77777777" w:rsidR="0013001D" w:rsidRPr="0094163B" w:rsidRDefault="0013001D" w:rsidP="0013001D">
            <w:pPr>
              <w:jc w:val="center"/>
              <w:rPr>
                <w:color w:val="auto"/>
              </w:rPr>
            </w:pPr>
            <w:r w:rsidRPr="0094163B">
              <w:rPr>
                <w:color w:val="auto"/>
              </w:rPr>
              <w:t>14-01-008-48</w:t>
            </w:r>
          </w:p>
        </w:tc>
        <w:tc>
          <w:tcPr>
            <w:tcW w:w="2920" w:type="dxa"/>
            <w:tcBorders>
              <w:top w:val="nil"/>
              <w:left w:val="nil"/>
              <w:bottom w:val="single" w:sz="4" w:space="0" w:color="auto"/>
              <w:right w:val="single" w:sz="4" w:space="0" w:color="auto"/>
            </w:tcBorders>
            <w:shd w:val="clear" w:color="auto" w:fill="auto"/>
            <w:vAlign w:val="center"/>
            <w:hideMark/>
          </w:tcPr>
          <w:p w14:paraId="10B90991" w14:textId="681A58C5" w:rsidR="0013001D" w:rsidRPr="0094163B" w:rsidRDefault="0013001D" w:rsidP="0013001D">
            <w:pPr>
              <w:jc w:val="center"/>
              <w:rPr>
                <w:color w:val="auto"/>
              </w:rPr>
            </w:pPr>
            <w:r w:rsidRPr="0094163B">
              <w:rPr>
                <w:color w:val="auto"/>
              </w:rPr>
              <w:t>309 907,74</w:t>
            </w:r>
          </w:p>
        </w:tc>
        <w:tc>
          <w:tcPr>
            <w:tcW w:w="3033" w:type="dxa"/>
            <w:tcBorders>
              <w:top w:val="nil"/>
              <w:left w:val="nil"/>
              <w:bottom w:val="single" w:sz="4" w:space="0" w:color="auto"/>
              <w:right w:val="single" w:sz="4" w:space="0" w:color="auto"/>
            </w:tcBorders>
            <w:shd w:val="clear" w:color="auto" w:fill="auto"/>
            <w:vAlign w:val="center"/>
            <w:hideMark/>
          </w:tcPr>
          <w:p w14:paraId="25B0C0F1" w14:textId="55CC5CF3" w:rsidR="0013001D" w:rsidRPr="0094163B" w:rsidRDefault="0013001D" w:rsidP="0013001D">
            <w:pPr>
              <w:jc w:val="center"/>
              <w:rPr>
                <w:color w:val="auto"/>
              </w:rPr>
            </w:pPr>
            <w:r w:rsidRPr="0094163B">
              <w:rPr>
                <w:color w:val="auto"/>
              </w:rPr>
              <w:t>13 293,22</w:t>
            </w:r>
          </w:p>
        </w:tc>
      </w:tr>
      <w:tr w:rsidR="0094163B" w:rsidRPr="0094163B" w14:paraId="3A848A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A1D61" w14:textId="77777777" w:rsidR="0013001D" w:rsidRPr="0094163B" w:rsidRDefault="0013001D" w:rsidP="0013001D">
            <w:pPr>
              <w:jc w:val="center"/>
              <w:rPr>
                <w:color w:val="auto"/>
              </w:rPr>
            </w:pPr>
            <w:r w:rsidRPr="0094163B">
              <w:rPr>
                <w:color w:val="auto"/>
              </w:rPr>
              <w:t>14-01-008-49</w:t>
            </w:r>
          </w:p>
        </w:tc>
        <w:tc>
          <w:tcPr>
            <w:tcW w:w="2920" w:type="dxa"/>
            <w:tcBorders>
              <w:top w:val="nil"/>
              <w:left w:val="nil"/>
              <w:bottom w:val="single" w:sz="4" w:space="0" w:color="auto"/>
              <w:right w:val="single" w:sz="4" w:space="0" w:color="auto"/>
            </w:tcBorders>
            <w:shd w:val="clear" w:color="auto" w:fill="auto"/>
            <w:vAlign w:val="center"/>
            <w:hideMark/>
          </w:tcPr>
          <w:p w14:paraId="7A95D8AB" w14:textId="1C16B8E3" w:rsidR="0013001D" w:rsidRPr="0094163B" w:rsidRDefault="0013001D" w:rsidP="0013001D">
            <w:pPr>
              <w:jc w:val="center"/>
              <w:rPr>
                <w:color w:val="auto"/>
              </w:rPr>
            </w:pPr>
            <w:r w:rsidRPr="0094163B">
              <w:rPr>
                <w:color w:val="auto"/>
              </w:rPr>
              <w:t>123 921,67</w:t>
            </w:r>
          </w:p>
        </w:tc>
        <w:tc>
          <w:tcPr>
            <w:tcW w:w="3033" w:type="dxa"/>
            <w:tcBorders>
              <w:top w:val="nil"/>
              <w:left w:val="nil"/>
              <w:bottom w:val="single" w:sz="4" w:space="0" w:color="auto"/>
              <w:right w:val="single" w:sz="4" w:space="0" w:color="auto"/>
            </w:tcBorders>
            <w:shd w:val="clear" w:color="auto" w:fill="auto"/>
            <w:vAlign w:val="center"/>
            <w:hideMark/>
          </w:tcPr>
          <w:p w14:paraId="61A60E6E" w14:textId="2EBF9171" w:rsidR="0013001D" w:rsidRPr="0094163B" w:rsidRDefault="0013001D" w:rsidP="0013001D">
            <w:pPr>
              <w:jc w:val="center"/>
              <w:rPr>
                <w:color w:val="auto"/>
              </w:rPr>
            </w:pPr>
            <w:r w:rsidRPr="0094163B">
              <w:rPr>
                <w:color w:val="auto"/>
              </w:rPr>
              <w:t>5 123,63</w:t>
            </w:r>
          </w:p>
        </w:tc>
      </w:tr>
      <w:tr w:rsidR="0094163B" w:rsidRPr="0094163B" w14:paraId="0B4DC5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43359" w14:textId="77777777" w:rsidR="0013001D" w:rsidRPr="0094163B" w:rsidRDefault="0013001D" w:rsidP="0013001D">
            <w:pPr>
              <w:jc w:val="center"/>
              <w:rPr>
                <w:color w:val="auto"/>
              </w:rPr>
            </w:pPr>
            <w:r w:rsidRPr="0094163B">
              <w:rPr>
                <w:color w:val="auto"/>
              </w:rPr>
              <w:t>14-01-008-50</w:t>
            </w:r>
          </w:p>
        </w:tc>
        <w:tc>
          <w:tcPr>
            <w:tcW w:w="2920" w:type="dxa"/>
            <w:tcBorders>
              <w:top w:val="nil"/>
              <w:left w:val="nil"/>
              <w:bottom w:val="single" w:sz="4" w:space="0" w:color="auto"/>
              <w:right w:val="single" w:sz="4" w:space="0" w:color="auto"/>
            </w:tcBorders>
            <w:shd w:val="clear" w:color="auto" w:fill="auto"/>
            <w:vAlign w:val="center"/>
            <w:hideMark/>
          </w:tcPr>
          <w:p w14:paraId="2CC29C59" w14:textId="063B5FA4" w:rsidR="0013001D" w:rsidRPr="0094163B" w:rsidRDefault="0013001D" w:rsidP="0013001D">
            <w:pPr>
              <w:jc w:val="center"/>
              <w:rPr>
                <w:color w:val="auto"/>
              </w:rPr>
            </w:pPr>
            <w:r w:rsidRPr="0094163B">
              <w:rPr>
                <w:color w:val="auto"/>
              </w:rPr>
              <w:t>275 906,99</w:t>
            </w:r>
          </w:p>
        </w:tc>
        <w:tc>
          <w:tcPr>
            <w:tcW w:w="3033" w:type="dxa"/>
            <w:tcBorders>
              <w:top w:val="nil"/>
              <w:left w:val="nil"/>
              <w:bottom w:val="single" w:sz="4" w:space="0" w:color="auto"/>
              <w:right w:val="single" w:sz="4" w:space="0" w:color="auto"/>
            </w:tcBorders>
            <w:shd w:val="clear" w:color="auto" w:fill="auto"/>
            <w:vAlign w:val="center"/>
            <w:hideMark/>
          </w:tcPr>
          <w:p w14:paraId="40F4D2F5" w14:textId="2ED0C3E9" w:rsidR="0013001D" w:rsidRPr="0094163B" w:rsidRDefault="0013001D" w:rsidP="0013001D">
            <w:pPr>
              <w:jc w:val="center"/>
              <w:rPr>
                <w:color w:val="auto"/>
              </w:rPr>
            </w:pPr>
            <w:r w:rsidRPr="0094163B">
              <w:rPr>
                <w:color w:val="auto"/>
              </w:rPr>
              <w:t>11 661,33</w:t>
            </w:r>
          </w:p>
        </w:tc>
      </w:tr>
      <w:tr w:rsidR="0094163B" w:rsidRPr="0094163B" w14:paraId="5A81F43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106DF" w14:textId="77777777" w:rsidR="0013001D" w:rsidRPr="0094163B" w:rsidRDefault="0013001D" w:rsidP="0013001D">
            <w:pPr>
              <w:jc w:val="center"/>
              <w:rPr>
                <w:color w:val="auto"/>
              </w:rPr>
            </w:pPr>
            <w:r w:rsidRPr="0094163B">
              <w:rPr>
                <w:color w:val="auto"/>
              </w:rPr>
              <w:t>14-01-008-51</w:t>
            </w:r>
          </w:p>
        </w:tc>
        <w:tc>
          <w:tcPr>
            <w:tcW w:w="2920" w:type="dxa"/>
            <w:tcBorders>
              <w:top w:val="nil"/>
              <w:left w:val="nil"/>
              <w:bottom w:val="single" w:sz="4" w:space="0" w:color="auto"/>
              <w:right w:val="single" w:sz="4" w:space="0" w:color="auto"/>
            </w:tcBorders>
            <w:shd w:val="clear" w:color="auto" w:fill="auto"/>
            <w:vAlign w:val="center"/>
            <w:hideMark/>
          </w:tcPr>
          <w:p w14:paraId="59915F85" w14:textId="19F8975D" w:rsidR="0013001D" w:rsidRPr="0094163B" w:rsidRDefault="0013001D" w:rsidP="0013001D">
            <w:pPr>
              <w:jc w:val="center"/>
              <w:rPr>
                <w:color w:val="auto"/>
              </w:rPr>
            </w:pPr>
            <w:r w:rsidRPr="0094163B">
              <w:rPr>
                <w:color w:val="auto"/>
              </w:rPr>
              <w:t>329 171,56</w:t>
            </w:r>
          </w:p>
        </w:tc>
        <w:tc>
          <w:tcPr>
            <w:tcW w:w="3033" w:type="dxa"/>
            <w:tcBorders>
              <w:top w:val="nil"/>
              <w:left w:val="nil"/>
              <w:bottom w:val="single" w:sz="4" w:space="0" w:color="auto"/>
              <w:right w:val="single" w:sz="4" w:space="0" w:color="auto"/>
            </w:tcBorders>
            <w:shd w:val="clear" w:color="auto" w:fill="auto"/>
            <w:vAlign w:val="center"/>
            <w:hideMark/>
          </w:tcPr>
          <w:p w14:paraId="390A483C" w14:textId="70D39CD4" w:rsidR="0013001D" w:rsidRPr="0094163B" w:rsidRDefault="0013001D" w:rsidP="0013001D">
            <w:pPr>
              <w:jc w:val="center"/>
              <w:rPr>
                <w:color w:val="auto"/>
              </w:rPr>
            </w:pPr>
            <w:r w:rsidRPr="0094163B">
              <w:rPr>
                <w:color w:val="auto"/>
              </w:rPr>
              <w:t>13 953,09</w:t>
            </w:r>
          </w:p>
        </w:tc>
      </w:tr>
      <w:tr w:rsidR="0094163B" w:rsidRPr="0094163B" w14:paraId="4F6FBB79"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683F58B"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19657D6"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C77F2F7"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0B0B7A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683992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629B37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48635"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8D747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B92769" w14:textId="77777777" w:rsidR="00893357" w:rsidRPr="0094163B" w:rsidRDefault="00893357" w:rsidP="00893357">
            <w:pPr>
              <w:rPr>
                <w:color w:val="auto"/>
              </w:rPr>
            </w:pPr>
            <w:r w:rsidRPr="0094163B">
              <w:rPr>
                <w:color w:val="auto"/>
              </w:rPr>
              <w:t> </w:t>
            </w:r>
          </w:p>
        </w:tc>
      </w:tr>
      <w:tr w:rsidR="0094163B" w:rsidRPr="0094163B" w14:paraId="5605A5C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7EC8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E98AA90"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D43BC4"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6995AF9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6438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84A33CB"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B1B5BC" w14:textId="77777777" w:rsidR="00893357" w:rsidRPr="0094163B" w:rsidRDefault="00893357" w:rsidP="00893357">
            <w:pPr>
              <w:rPr>
                <w:color w:val="auto"/>
              </w:rPr>
            </w:pPr>
            <w:r w:rsidRPr="0094163B">
              <w:rPr>
                <w:color w:val="auto"/>
              </w:rPr>
              <w:t>на 1 км</w:t>
            </w:r>
          </w:p>
        </w:tc>
      </w:tr>
      <w:tr w:rsidR="0094163B" w:rsidRPr="0094163B" w14:paraId="3352CD6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EC3F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031DCAF"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EC179E" w14:textId="77777777" w:rsidR="00893357" w:rsidRPr="0094163B" w:rsidRDefault="00893357" w:rsidP="00893357">
            <w:pPr>
              <w:rPr>
                <w:color w:val="auto"/>
              </w:rPr>
            </w:pPr>
            <w:r w:rsidRPr="0094163B">
              <w:rPr>
                <w:color w:val="auto"/>
              </w:rPr>
              <w:t>предусмотрено</w:t>
            </w:r>
          </w:p>
        </w:tc>
      </w:tr>
      <w:tr w:rsidR="0094163B" w:rsidRPr="0094163B" w14:paraId="4B7BACE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EF3C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EFB3A2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F3366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3961F8F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58B7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3E5054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07C6CA" w14:textId="77777777" w:rsidR="00893357" w:rsidRPr="0094163B" w:rsidRDefault="00893357" w:rsidP="00893357">
            <w:pPr>
              <w:rPr>
                <w:color w:val="auto"/>
              </w:rPr>
            </w:pPr>
            <w:r w:rsidRPr="0094163B">
              <w:rPr>
                <w:color w:val="auto"/>
              </w:rPr>
              <w:t> </w:t>
            </w:r>
          </w:p>
        </w:tc>
      </w:tr>
      <w:tr w:rsidR="0094163B" w:rsidRPr="0094163B" w14:paraId="0AB2C38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9F84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3D75525"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EA6F0B"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5CBAEA22" w14:textId="77777777" w:rsidTr="009E2C8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04C7CD"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D71B333"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F4A06A" w14:textId="5700BF5B"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0310ADC2" w14:textId="77777777" w:rsidTr="009E2C8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D4171" w14:textId="77777777" w:rsidR="009E2C8E" w:rsidRPr="0094163B" w:rsidRDefault="009E2C8E"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94521C" w14:textId="77777777" w:rsidR="009E2C8E" w:rsidRPr="0094163B" w:rsidRDefault="009E2C8E"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1ECFA4" w14:textId="77777777" w:rsidR="009E2C8E" w:rsidRPr="0094163B" w:rsidRDefault="009E2C8E" w:rsidP="00D2426C">
            <w:pPr>
              <w:jc w:val="center"/>
              <w:rPr>
                <w:color w:val="auto"/>
              </w:rPr>
            </w:pPr>
            <w:r w:rsidRPr="0094163B">
              <w:rPr>
                <w:color w:val="auto"/>
              </w:rPr>
              <w:t>Краткие характеристики</w:t>
            </w:r>
          </w:p>
        </w:tc>
      </w:tr>
      <w:tr w:rsidR="0094163B" w:rsidRPr="0094163B" w14:paraId="5A111E88" w14:textId="77777777" w:rsidTr="009E2C8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4FC49" w14:textId="77777777" w:rsidR="00893357" w:rsidRPr="0094163B" w:rsidRDefault="00893357" w:rsidP="00893357">
            <w:pPr>
              <w:jc w:val="center"/>
              <w:rPr>
                <w:color w:val="auto"/>
              </w:rPr>
            </w:pPr>
            <w:r w:rsidRPr="0094163B">
              <w:rPr>
                <w:color w:val="auto"/>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F3F3F80"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74208A"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94163B">
              <w:rPr>
                <w:color w:val="auto"/>
              </w:rPr>
              <w:br/>
              <w:t>для трубопроводов диаметром от 500 до 1000 мм:</w:t>
            </w:r>
            <w:r w:rsidRPr="0094163B">
              <w:rPr>
                <w:color w:val="auto"/>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4163B" w:rsidRPr="0094163B" w14:paraId="1FE11F7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D1D6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0EEA628"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6911E9"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EB335B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1E464"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4238BF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2BD9969"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783E183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FE4B9"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E967F19"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96BF84" w14:textId="77777777" w:rsidR="00893357" w:rsidRPr="0094163B" w:rsidRDefault="00893357" w:rsidP="00893357">
            <w:pPr>
              <w:rPr>
                <w:color w:val="auto"/>
              </w:rPr>
            </w:pPr>
            <w:r w:rsidRPr="0094163B">
              <w:rPr>
                <w:color w:val="auto"/>
              </w:rPr>
              <w:t>предусмотрено</w:t>
            </w:r>
          </w:p>
        </w:tc>
      </w:tr>
      <w:tr w:rsidR="0094163B" w:rsidRPr="0094163B" w14:paraId="6F5CDFC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33014"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3C810C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D37C3BC" w14:textId="77777777" w:rsidR="00893357" w:rsidRPr="0094163B" w:rsidRDefault="00893357" w:rsidP="00893357">
            <w:pPr>
              <w:rPr>
                <w:color w:val="auto"/>
              </w:rPr>
            </w:pPr>
            <w:r w:rsidRPr="0094163B">
              <w:rPr>
                <w:color w:val="auto"/>
              </w:rPr>
              <w:t>гидравлическое</w:t>
            </w:r>
          </w:p>
        </w:tc>
      </w:tr>
      <w:tr w:rsidR="0094163B" w:rsidRPr="0094163B" w14:paraId="12F1F2F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264D5"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BE32368"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D2396D" w14:textId="77777777" w:rsidR="00893357" w:rsidRPr="0094163B" w:rsidRDefault="00893357" w:rsidP="00893357">
            <w:pPr>
              <w:rPr>
                <w:color w:val="auto"/>
              </w:rPr>
            </w:pPr>
            <w:r w:rsidRPr="0094163B">
              <w:rPr>
                <w:color w:val="auto"/>
              </w:rPr>
              <w:t> </w:t>
            </w:r>
          </w:p>
        </w:tc>
      </w:tr>
      <w:tr w:rsidR="0094163B" w:rsidRPr="0094163B" w14:paraId="369C13D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31545"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7C53D799"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82F920"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6F81C2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32449"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1F83C8EE"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C02615"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1588A6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AD967"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B43406D"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0B60AC"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325B9846" w14:textId="77777777" w:rsidTr="005A0EFB">
        <w:trPr>
          <w:cantSplit/>
          <w:trHeight w:val="20"/>
        </w:trPr>
        <w:tc>
          <w:tcPr>
            <w:tcW w:w="10206" w:type="dxa"/>
            <w:gridSpan w:val="4"/>
            <w:tcBorders>
              <w:top w:val="nil"/>
              <w:left w:val="nil"/>
              <w:bottom w:val="nil"/>
              <w:right w:val="nil"/>
            </w:tcBorders>
            <w:shd w:val="clear" w:color="auto" w:fill="auto"/>
            <w:vAlign w:val="center"/>
          </w:tcPr>
          <w:p w14:paraId="6497E5E6" w14:textId="77777777" w:rsidR="009E2C8E" w:rsidRPr="0094163B" w:rsidRDefault="009E2C8E" w:rsidP="00460D0C">
            <w:pPr>
              <w:spacing w:before="120" w:after="120"/>
              <w:jc w:val="center"/>
              <w:rPr>
                <w:color w:val="auto"/>
                <w:sz w:val="28"/>
                <w:szCs w:val="28"/>
              </w:rPr>
            </w:pPr>
          </w:p>
        </w:tc>
      </w:tr>
      <w:tr w:rsidR="0094163B" w:rsidRPr="0094163B" w14:paraId="3A37F4E7" w14:textId="77777777" w:rsidTr="005A0EFB">
        <w:trPr>
          <w:cantSplit/>
          <w:trHeight w:val="20"/>
        </w:trPr>
        <w:tc>
          <w:tcPr>
            <w:tcW w:w="10206" w:type="dxa"/>
            <w:gridSpan w:val="4"/>
            <w:tcBorders>
              <w:top w:val="nil"/>
              <w:left w:val="nil"/>
              <w:bottom w:val="nil"/>
              <w:right w:val="nil"/>
            </w:tcBorders>
            <w:shd w:val="clear" w:color="auto" w:fill="auto"/>
            <w:vAlign w:val="center"/>
          </w:tcPr>
          <w:p w14:paraId="2F10FFF4" w14:textId="77777777" w:rsidR="009E2C8E" w:rsidRPr="0094163B" w:rsidRDefault="009E2C8E" w:rsidP="00460D0C">
            <w:pPr>
              <w:spacing w:before="120" w:after="120"/>
              <w:jc w:val="center"/>
              <w:rPr>
                <w:color w:val="auto"/>
                <w:sz w:val="28"/>
                <w:szCs w:val="28"/>
              </w:rPr>
            </w:pPr>
          </w:p>
        </w:tc>
      </w:tr>
      <w:tr w:rsidR="0094163B" w:rsidRPr="0094163B" w14:paraId="75C6B3F7" w14:textId="77777777" w:rsidTr="005A0EFB">
        <w:trPr>
          <w:cantSplit/>
          <w:trHeight w:val="20"/>
        </w:trPr>
        <w:tc>
          <w:tcPr>
            <w:tcW w:w="10206" w:type="dxa"/>
            <w:gridSpan w:val="4"/>
            <w:tcBorders>
              <w:top w:val="nil"/>
              <w:left w:val="nil"/>
              <w:bottom w:val="nil"/>
              <w:right w:val="nil"/>
            </w:tcBorders>
            <w:shd w:val="clear" w:color="auto" w:fill="auto"/>
            <w:vAlign w:val="center"/>
          </w:tcPr>
          <w:p w14:paraId="57C32DF3" w14:textId="77777777" w:rsidR="009E2C8E" w:rsidRPr="0094163B" w:rsidRDefault="009E2C8E" w:rsidP="00460D0C">
            <w:pPr>
              <w:spacing w:before="120" w:after="120"/>
              <w:jc w:val="center"/>
              <w:rPr>
                <w:color w:val="auto"/>
                <w:sz w:val="28"/>
                <w:szCs w:val="28"/>
              </w:rPr>
            </w:pPr>
          </w:p>
        </w:tc>
      </w:tr>
      <w:tr w:rsidR="0094163B" w:rsidRPr="0094163B" w14:paraId="1701317E" w14:textId="77777777" w:rsidTr="005A0EFB">
        <w:trPr>
          <w:cantSplit/>
          <w:trHeight w:val="20"/>
        </w:trPr>
        <w:tc>
          <w:tcPr>
            <w:tcW w:w="10206" w:type="dxa"/>
            <w:gridSpan w:val="4"/>
            <w:tcBorders>
              <w:top w:val="nil"/>
              <w:left w:val="nil"/>
              <w:bottom w:val="nil"/>
              <w:right w:val="nil"/>
            </w:tcBorders>
            <w:shd w:val="clear" w:color="auto" w:fill="auto"/>
            <w:vAlign w:val="center"/>
          </w:tcPr>
          <w:p w14:paraId="5CF0A545" w14:textId="77777777" w:rsidR="009E2C8E" w:rsidRPr="0094163B" w:rsidRDefault="009E2C8E" w:rsidP="00460D0C">
            <w:pPr>
              <w:spacing w:before="120" w:after="120"/>
              <w:jc w:val="center"/>
              <w:rPr>
                <w:color w:val="auto"/>
                <w:sz w:val="28"/>
                <w:szCs w:val="28"/>
              </w:rPr>
            </w:pPr>
          </w:p>
        </w:tc>
      </w:tr>
      <w:tr w:rsidR="0094163B" w:rsidRPr="0094163B" w14:paraId="617EB585" w14:textId="77777777" w:rsidTr="005A0EFB">
        <w:trPr>
          <w:cantSplit/>
          <w:trHeight w:val="20"/>
        </w:trPr>
        <w:tc>
          <w:tcPr>
            <w:tcW w:w="10206" w:type="dxa"/>
            <w:gridSpan w:val="4"/>
            <w:tcBorders>
              <w:top w:val="nil"/>
              <w:left w:val="nil"/>
              <w:bottom w:val="nil"/>
              <w:right w:val="nil"/>
            </w:tcBorders>
            <w:shd w:val="clear" w:color="auto" w:fill="auto"/>
            <w:vAlign w:val="center"/>
          </w:tcPr>
          <w:p w14:paraId="5BF1ACCA" w14:textId="77777777" w:rsidR="009E2C8E" w:rsidRPr="0094163B" w:rsidRDefault="009E2C8E" w:rsidP="00460D0C">
            <w:pPr>
              <w:spacing w:before="120" w:after="120"/>
              <w:jc w:val="center"/>
              <w:rPr>
                <w:color w:val="auto"/>
                <w:sz w:val="28"/>
                <w:szCs w:val="28"/>
              </w:rPr>
            </w:pPr>
          </w:p>
        </w:tc>
      </w:tr>
      <w:tr w:rsidR="0094163B" w:rsidRPr="0094163B" w14:paraId="1A3E67C0" w14:textId="77777777" w:rsidTr="005A0EFB">
        <w:trPr>
          <w:cantSplit/>
          <w:trHeight w:val="20"/>
        </w:trPr>
        <w:tc>
          <w:tcPr>
            <w:tcW w:w="10206" w:type="dxa"/>
            <w:gridSpan w:val="4"/>
            <w:tcBorders>
              <w:top w:val="nil"/>
              <w:left w:val="nil"/>
              <w:bottom w:val="nil"/>
              <w:right w:val="nil"/>
            </w:tcBorders>
            <w:shd w:val="clear" w:color="auto" w:fill="auto"/>
            <w:vAlign w:val="center"/>
          </w:tcPr>
          <w:p w14:paraId="401FAD0B" w14:textId="77777777" w:rsidR="009E2C8E" w:rsidRPr="0094163B" w:rsidRDefault="009E2C8E" w:rsidP="00460D0C">
            <w:pPr>
              <w:spacing w:before="120" w:after="120"/>
              <w:jc w:val="center"/>
              <w:rPr>
                <w:color w:val="auto"/>
                <w:sz w:val="28"/>
                <w:szCs w:val="28"/>
              </w:rPr>
            </w:pPr>
          </w:p>
        </w:tc>
      </w:tr>
      <w:tr w:rsidR="0094163B" w:rsidRPr="0094163B" w14:paraId="0985B728" w14:textId="77777777" w:rsidTr="005A0EFB">
        <w:trPr>
          <w:cantSplit/>
          <w:trHeight w:val="20"/>
        </w:trPr>
        <w:tc>
          <w:tcPr>
            <w:tcW w:w="10206" w:type="dxa"/>
            <w:gridSpan w:val="4"/>
            <w:tcBorders>
              <w:top w:val="nil"/>
              <w:left w:val="nil"/>
              <w:bottom w:val="nil"/>
              <w:right w:val="nil"/>
            </w:tcBorders>
            <w:shd w:val="clear" w:color="auto" w:fill="auto"/>
            <w:vAlign w:val="center"/>
          </w:tcPr>
          <w:p w14:paraId="581A719F" w14:textId="77777777" w:rsidR="009E2C8E" w:rsidRPr="0094163B" w:rsidRDefault="009E2C8E" w:rsidP="00460D0C">
            <w:pPr>
              <w:spacing w:before="120" w:after="120"/>
              <w:jc w:val="center"/>
              <w:rPr>
                <w:color w:val="auto"/>
                <w:sz w:val="28"/>
                <w:szCs w:val="28"/>
              </w:rPr>
            </w:pPr>
          </w:p>
        </w:tc>
      </w:tr>
      <w:tr w:rsidR="0094163B" w:rsidRPr="0094163B" w14:paraId="46CDF05F" w14:textId="77777777" w:rsidTr="005A0EFB">
        <w:trPr>
          <w:cantSplit/>
          <w:trHeight w:val="20"/>
        </w:trPr>
        <w:tc>
          <w:tcPr>
            <w:tcW w:w="10206" w:type="dxa"/>
            <w:gridSpan w:val="4"/>
            <w:tcBorders>
              <w:top w:val="nil"/>
              <w:left w:val="nil"/>
              <w:bottom w:val="nil"/>
              <w:right w:val="nil"/>
            </w:tcBorders>
            <w:shd w:val="clear" w:color="auto" w:fill="auto"/>
            <w:vAlign w:val="center"/>
          </w:tcPr>
          <w:p w14:paraId="27216289" w14:textId="77777777" w:rsidR="009E2C8E" w:rsidRPr="0094163B" w:rsidRDefault="009E2C8E" w:rsidP="00460D0C">
            <w:pPr>
              <w:spacing w:before="120" w:after="120"/>
              <w:jc w:val="center"/>
              <w:rPr>
                <w:color w:val="auto"/>
                <w:sz w:val="28"/>
                <w:szCs w:val="28"/>
              </w:rPr>
            </w:pPr>
          </w:p>
        </w:tc>
      </w:tr>
      <w:tr w:rsidR="0094163B" w:rsidRPr="0094163B" w14:paraId="52970ABB" w14:textId="77777777" w:rsidTr="005A0EFB">
        <w:trPr>
          <w:cantSplit/>
          <w:trHeight w:val="20"/>
        </w:trPr>
        <w:tc>
          <w:tcPr>
            <w:tcW w:w="10206" w:type="dxa"/>
            <w:gridSpan w:val="4"/>
            <w:tcBorders>
              <w:top w:val="nil"/>
              <w:left w:val="nil"/>
              <w:bottom w:val="nil"/>
              <w:right w:val="nil"/>
            </w:tcBorders>
            <w:shd w:val="clear" w:color="auto" w:fill="auto"/>
            <w:vAlign w:val="center"/>
          </w:tcPr>
          <w:p w14:paraId="3E5B60A2" w14:textId="77777777" w:rsidR="009E2C8E" w:rsidRPr="0094163B" w:rsidRDefault="009E2C8E" w:rsidP="00460D0C">
            <w:pPr>
              <w:spacing w:before="120" w:after="120"/>
              <w:jc w:val="center"/>
              <w:rPr>
                <w:color w:val="auto"/>
                <w:sz w:val="28"/>
                <w:szCs w:val="28"/>
              </w:rPr>
            </w:pPr>
          </w:p>
        </w:tc>
      </w:tr>
      <w:tr w:rsidR="0094163B" w:rsidRPr="0094163B" w14:paraId="5E20D1F8" w14:textId="77777777" w:rsidTr="005A0EFB">
        <w:trPr>
          <w:cantSplit/>
          <w:trHeight w:val="20"/>
        </w:trPr>
        <w:tc>
          <w:tcPr>
            <w:tcW w:w="10206" w:type="dxa"/>
            <w:gridSpan w:val="4"/>
            <w:tcBorders>
              <w:top w:val="nil"/>
              <w:left w:val="nil"/>
              <w:bottom w:val="nil"/>
              <w:right w:val="nil"/>
            </w:tcBorders>
            <w:shd w:val="clear" w:color="auto" w:fill="auto"/>
            <w:vAlign w:val="center"/>
          </w:tcPr>
          <w:p w14:paraId="1AD7A6A5" w14:textId="77777777" w:rsidR="009E2C8E" w:rsidRPr="0094163B" w:rsidRDefault="009E2C8E" w:rsidP="00460D0C">
            <w:pPr>
              <w:spacing w:before="120" w:after="120"/>
              <w:jc w:val="center"/>
              <w:rPr>
                <w:color w:val="auto"/>
                <w:sz w:val="28"/>
                <w:szCs w:val="28"/>
              </w:rPr>
            </w:pPr>
          </w:p>
        </w:tc>
      </w:tr>
      <w:tr w:rsidR="0094163B" w:rsidRPr="0094163B" w14:paraId="3A2AD619" w14:textId="77777777" w:rsidTr="005A0EFB">
        <w:trPr>
          <w:cantSplit/>
          <w:trHeight w:val="20"/>
        </w:trPr>
        <w:tc>
          <w:tcPr>
            <w:tcW w:w="10206" w:type="dxa"/>
            <w:gridSpan w:val="4"/>
            <w:tcBorders>
              <w:top w:val="nil"/>
              <w:left w:val="nil"/>
              <w:bottom w:val="nil"/>
              <w:right w:val="nil"/>
            </w:tcBorders>
            <w:shd w:val="clear" w:color="auto" w:fill="auto"/>
            <w:vAlign w:val="center"/>
          </w:tcPr>
          <w:p w14:paraId="234F743C" w14:textId="77777777" w:rsidR="009E2C8E" w:rsidRPr="0094163B" w:rsidRDefault="009E2C8E" w:rsidP="00460D0C">
            <w:pPr>
              <w:spacing w:before="120" w:after="120"/>
              <w:jc w:val="center"/>
              <w:rPr>
                <w:color w:val="auto"/>
                <w:sz w:val="28"/>
                <w:szCs w:val="28"/>
              </w:rPr>
            </w:pPr>
          </w:p>
        </w:tc>
      </w:tr>
      <w:tr w:rsidR="0094163B" w:rsidRPr="0094163B" w14:paraId="4B0F10B7"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6753F6D"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Раздел 2. Наружные инженерные сети канализации из чугунных труб</w:t>
            </w:r>
          </w:p>
        </w:tc>
      </w:tr>
      <w:tr w:rsidR="0094163B" w:rsidRPr="0094163B" w14:paraId="6E833353"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C010756" w14:textId="77777777" w:rsidR="00893357" w:rsidRPr="0094163B" w:rsidRDefault="00893357" w:rsidP="00460D0C">
            <w:pPr>
              <w:spacing w:before="120" w:after="120"/>
              <w:rPr>
                <w:color w:val="auto"/>
                <w:sz w:val="28"/>
                <w:szCs w:val="28"/>
              </w:rPr>
            </w:pPr>
            <w:r w:rsidRPr="0094163B">
              <w:rPr>
                <w:color w:val="auto"/>
                <w:sz w:val="28"/>
                <w:szCs w:val="28"/>
              </w:rPr>
              <w:t>К таблице 14-02-001 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1-3)</w:t>
            </w:r>
          </w:p>
        </w:tc>
      </w:tr>
      <w:tr w:rsidR="0094163B" w:rsidRPr="0094163B" w14:paraId="659A12B9"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A54E320"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5C10791"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2CD23B6"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2DFFB85" w14:textId="534FEA05"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1800C9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94C0F0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5E9791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8D6BF91"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DB64E0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F1049" w14:textId="77777777" w:rsidR="0013001D" w:rsidRPr="0094163B" w:rsidRDefault="0013001D" w:rsidP="0013001D">
            <w:pPr>
              <w:jc w:val="center"/>
              <w:rPr>
                <w:color w:val="auto"/>
              </w:rPr>
            </w:pPr>
            <w:r w:rsidRPr="0094163B">
              <w:rPr>
                <w:color w:val="auto"/>
              </w:rPr>
              <w:t>14-02-001-01</w:t>
            </w:r>
          </w:p>
        </w:tc>
        <w:tc>
          <w:tcPr>
            <w:tcW w:w="2920" w:type="dxa"/>
            <w:tcBorders>
              <w:top w:val="nil"/>
              <w:left w:val="nil"/>
              <w:bottom w:val="single" w:sz="4" w:space="0" w:color="auto"/>
              <w:right w:val="single" w:sz="4" w:space="0" w:color="auto"/>
            </w:tcBorders>
            <w:shd w:val="clear" w:color="auto" w:fill="auto"/>
            <w:vAlign w:val="center"/>
            <w:hideMark/>
          </w:tcPr>
          <w:p w14:paraId="37D092DE" w14:textId="3BD19D61" w:rsidR="0013001D" w:rsidRPr="0094163B" w:rsidRDefault="0013001D" w:rsidP="0013001D">
            <w:pPr>
              <w:jc w:val="center"/>
              <w:rPr>
                <w:color w:val="auto"/>
              </w:rPr>
            </w:pPr>
            <w:r w:rsidRPr="0094163B">
              <w:rPr>
                <w:color w:val="auto"/>
              </w:rPr>
              <w:t>8 934,13</w:t>
            </w:r>
          </w:p>
        </w:tc>
        <w:tc>
          <w:tcPr>
            <w:tcW w:w="3033" w:type="dxa"/>
            <w:tcBorders>
              <w:top w:val="nil"/>
              <w:left w:val="nil"/>
              <w:bottom w:val="single" w:sz="4" w:space="0" w:color="auto"/>
              <w:right w:val="single" w:sz="4" w:space="0" w:color="auto"/>
            </w:tcBorders>
            <w:shd w:val="clear" w:color="auto" w:fill="auto"/>
            <w:vAlign w:val="center"/>
            <w:hideMark/>
          </w:tcPr>
          <w:p w14:paraId="579F1A06" w14:textId="738F7631" w:rsidR="0013001D" w:rsidRPr="0094163B" w:rsidRDefault="0013001D" w:rsidP="0013001D">
            <w:pPr>
              <w:jc w:val="center"/>
              <w:rPr>
                <w:color w:val="auto"/>
              </w:rPr>
            </w:pPr>
            <w:r w:rsidRPr="0094163B">
              <w:rPr>
                <w:color w:val="auto"/>
              </w:rPr>
              <w:t>298,01</w:t>
            </w:r>
          </w:p>
        </w:tc>
      </w:tr>
      <w:tr w:rsidR="0094163B" w:rsidRPr="0094163B" w14:paraId="0A4DCBC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CCB1F" w14:textId="77777777" w:rsidR="0013001D" w:rsidRPr="0094163B" w:rsidRDefault="0013001D" w:rsidP="0013001D">
            <w:pPr>
              <w:jc w:val="center"/>
              <w:rPr>
                <w:color w:val="auto"/>
              </w:rPr>
            </w:pPr>
            <w:r w:rsidRPr="0094163B">
              <w:rPr>
                <w:color w:val="auto"/>
              </w:rPr>
              <w:t>14-02-001-02</w:t>
            </w:r>
          </w:p>
        </w:tc>
        <w:tc>
          <w:tcPr>
            <w:tcW w:w="2920" w:type="dxa"/>
            <w:tcBorders>
              <w:top w:val="nil"/>
              <w:left w:val="nil"/>
              <w:bottom w:val="single" w:sz="4" w:space="0" w:color="auto"/>
              <w:right w:val="single" w:sz="4" w:space="0" w:color="auto"/>
            </w:tcBorders>
            <w:shd w:val="clear" w:color="auto" w:fill="auto"/>
            <w:vAlign w:val="center"/>
            <w:hideMark/>
          </w:tcPr>
          <w:p w14:paraId="226936E9" w14:textId="61B61B7A" w:rsidR="0013001D" w:rsidRPr="0094163B" w:rsidRDefault="0013001D" w:rsidP="0013001D">
            <w:pPr>
              <w:jc w:val="center"/>
              <w:rPr>
                <w:color w:val="auto"/>
              </w:rPr>
            </w:pPr>
            <w:r w:rsidRPr="0094163B">
              <w:rPr>
                <w:color w:val="auto"/>
              </w:rPr>
              <w:t>10 445,20</w:t>
            </w:r>
          </w:p>
        </w:tc>
        <w:tc>
          <w:tcPr>
            <w:tcW w:w="3033" w:type="dxa"/>
            <w:tcBorders>
              <w:top w:val="nil"/>
              <w:left w:val="nil"/>
              <w:bottom w:val="single" w:sz="4" w:space="0" w:color="auto"/>
              <w:right w:val="single" w:sz="4" w:space="0" w:color="auto"/>
            </w:tcBorders>
            <w:shd w:val="clear" w:color="auto" w:fill="auto"/>
            <w:vAlign w:val="center"/>
            <w:hideMark/>
          </w:tcPr>
          <w:p w14:paraId="396C4988" w14:textId="224903E5" w:rsidR="0013001D" w:rsidRPr="0094163B" w:rsidRDefault="0013001D" w:rsidP="0013001D">
            <w:pPr>
              <w:jc w:val="center"/>
              <w:rPr>
                <w:color w:val="auto"/>
              </w:rPr>
            </w:pPr>
            <w:r w:rsidRPr="0094163B">
              <w:rPr>
                <w:color w:val="auto"/>
              </w:rPr>
              <w:t>368,34</w:t>
            </w:r>
          </w:p>
        </w:tc>
      </w:tr>
      <w:tr w:rsidR="0094163B" w:rsidRPr="0094163B" w14:paraId="5E4929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FAEA4" w14:textId="77777777" w:rsidR="0013001D" w:rsidRPr="0094163B" w:rsidRDefault="0013001D" w:rsidP="0013001D">
            <w:pPr>
              <w:jc w:val="center"/>
              <w:rPr>
                <w:color w:val="auto"/>
              </w:rPr>
            </w:pPr>
            <w:r w:rsidRPr="0094163B">
              <w:rPr>
                <w:color w:val="auto"/>
              </w:rPr>
              <w:t>14-02-001-03</w:t>
            </w:r>
          </w:p>
        </w:tc>
        <w:tc>
          <w:tcPr>
            <w:tcW w:w="2920" w:type="dxa"/>
            <w:tcBorders>
              <w:top w:val="nil"/>
              <w:left w:val="nil"/>
              <w:bottom w:val="single" w:sz="4" w:space="0" w:color="auto"/>
              <w:right w:val="single" w:sz="4" w:space="0" w:color="auto"/>
            </w:tcBorders>
            <w:shd w:val="clear" w:color="auto" w:fill="auto"/>
            <w:vAlign w:val="center"/>
            <w:hideMark/>
          </w:tcPr>
          <w:p w14:paraId="542BB480" w14:textId="6627233C" w:rsidR="0013001D" w:rsidRPr="0094163B" w:rsidRDefault="0013001D" w:rsidP="0013001D">
            <w:pPr>
              <w:jc w:val="center"/>
              <w:rPr>
                <w:color w:val="auto"/>
              </w:rPr>
            </w:pPr>
            <w:r w:rsidRPr="0094163B">
              <w:rPr>
                <w:color w:val="auto"/>
              </w:rPr>
              <w:t>12 251,66</w:t>
            </w:r>
          </w:p>
        </w:tc>
        <w:tc>
          <w:tcPr>
            <w:tcW w:w="3033" w:type="dxa"/>
            <w:tcBorders>
              <w:top w:val="nil"/>
              <w:left w:val="nil"/>
              <w:bottom w:val="single" w:sz="4" w:space="0" w:color="auto"/>
              <w:right w:val="single" w:sz="4" w:space="0" w:color="auto"/>
            </w:tcBorders>
            <w:shd w:val="clear" w:color="auto" w:fill="auto"/>
            <w:vAlign w:val="center"/>
            <w:hideMark/>
          </w:tcPr>
          <w:p w14:paraId="2BB8740F" w14:textId="067F93BC" w:rsidR="0013001D" w:rsidRPr="0094163B" w:rsidRDefault="0013001D" w:rsidP="0013001D">
            <w:pPr>
              <w:jc w:val="center"/>
              <w:rPr>
                <w:color w:val="auto"/>
              </w:rPr>
            </w:pPr>
            <w:r w:rsidRPr="0094163B">
              <w:rPr>
                <w:color w:val="auto"/>
              </w:rPr>
              <w:t>451,34</w:t>
            </w:r>
          </w:p>
        </w:tc>
      </w:tr>
      <w:tr w:rsidR="0094163B" w:rsidRPr="0094163B" w14:paraId="21EF11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B72EC" w14:textId="77777777" w:rsidR="0013001D" w:rsidRPr="0094163B" w:rsidRDefault="0013001D" w:rsidP="0013001D">
            <w:pPr>
              <w:jc w:val="center"/>
              <w:rPr>
                <w:color w:val="auto"/>
              </w:rPr>
            </w:pPr>
            <w:r w:rsidRPr="0094163B">
              <w:rPr>
                <w:color w:val="auto"/>
              </w:rPr>
              <w:t>14-02-001-04</w:t>
            </w:r>
          </w:p>
        </w:tc>
        <w:tc>
          <w:tcPr>
            <w:tcW w:w="2920" w:type="dxa"/>
            <w:tcBorders>
              <w:top w:val="nil"/>
              <w:left w:val="nil"/>
              <w:bottom w:val="single" w:sz="4" w:space="0" w:color="auto"/>
              <w:right w:val="single" w:sz="4" w:space="0" w:color="auto"/>
            </w:tcBorders>
            <w:shd w:val="clear" w:color="auto" w:fill="auto"/>
            <w:vAlign w:val="center"/>
            <w:hideMark/>
          </w:tcPr>
          <w:p w14:paraId="78D4962E" w14:textId="67534C17" w:rsidR="0013001D" w:rsidRPr="0094163B" w:rsidRDefault="0013001D" w:rsidP="0013001D">
            <w:pPr>
              <w:jc w:val="center"/>
              <w:rPr>
                <w:color w:val="auto"/>
              </w:rPr>
            </w:pPr>
            <w:r w:rsidRPr="0094163B">
              <w:rPr>
                <w:color w:val="auto"/>
              </w:rPr>
              <w:t>9 379,58</w:t>
            </w:r>
          </w:p>
        </w:tc>
        <w:tc>
          <w:tcPr>
            <w:tcW w:w="3033" w:type="dxa"/>
            <w:tcBorders>
              <w:top w:val="nil"/>
              <w:left w:val="nil"/>
              <w:bottom w:val="single" w:sz="4" w:space="0" w:color="auto"/>
              <w:right w:val="single" w:sz="4" w:space="0" w:color="auto"/>
            </w:tcBorders>
            <w:shd w:val="clear" w:color="auto" w:fill="auto"/>
            <w:vAlign w:val="center"/>
            <w:hideMark/>
          </w:tcPr>
          <w:p w14:paraId="0E9269BC" w14:textId="019B026C" w:rsidR="0013001D" w:rsidRPr="0094163B" w:rsidRDefault="0013001D" w:rsidP="0013001D">
            <w:pPr>
              <w:jc w:val="center"/>
              <w:rPr>
                <w:color w:val="auto"/>
              </w:rPr>
            </w:pPr>
            <w:r w:rsidRPr="0094163B">
              <w:rPr>
                <w:color w:val="auto"/>
              </w:rPr>
              <w:t>352,21</w:t>
            </w:r>
          </w:p>
        </w:tc>
      </w:tr>
      <w:tr w:rsidR="0094163B" w:rsidRPr="0094163B" w14:paraId="4A2FB6B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6E5C64" w14:textId="77777777" w:rsidR="0013001D" w:rsidRPr="0094163B" w:rsidRDefault="0013001D" w:rsidP="0013001D">
            <w:pPr>
              <w:jc w:val="center"/>
              <w:rPr>
                <w:color w:val="auto"/>
              </w:rPr>
            </w:pPr>
            <w:r w:rsidRPr="0094163B">
              <w:rPr>
                <w:color w:val="auto"/>
              </w:rPr>
              <w:t>14-02-001-05</w:t>
            </w:r>
          </w:p>
        </w:tc>
        <w:tc>
          <w:tcPr>
            <w:tcW w:w="2920" w:type="dxa"/>
            <w:tcBorders>
              <w:top w:val="nil"/>
              <w:left w:val="nil"/>
              <w:bottom w:val="single" w:sz="4" w:space="0" w:color="auto"/>
              <w:right w:val="single" w:sz="4" w:space="0" w:color="auto"/>
            </w:tcBorders>
            <w:shd w:val="clear" w:color="auto" w:fill="auto"/>
            <w:vAlign w:val="center"/>
            <w:hideMark/>
          </w:tcPr>
          <w:p w14:paraId="03DB5068" w14:textId="32B8AA93" w:rsidR="0013001D" w:rsidRPr="0094163B" w:rsidRDefault="0013001D" w:rsidP="0013001D">
            <w:pPr>
              <w:jc w:val="center"/>
              <w:rPr>
                <w:color w:val="auto"/>
              </w:rPr>
            </w:pPr>
            <w:r w:rsidRPr="0094163B">
              <w:rPr>
                <w:color w:val="auto"/>
              </w:rPr>
              <w:t>10 842,91</w:t>
            </w:r>
          </w:p>
        </w:tc>
        <w:tc>
          <w:tcPr>
            <w:tcW w:w="3033" w:type="dxa"/>
            <w:tcBorders>
              <w:top w:val="nil"/>
              <w:left w:val="nil"/>
              <w:bottom w:val="single" w:sz="4" w:space="0" w:color="auto"/>
              <w:right w:val="single" w:sz="4" w:space="0" w:color="auto"/>
            </w:tcBorders>
            <w:shd w:val="clear" w:color="auto" w:fill="auto"/>
            <w:vAlign w:val="center"/>
            <w:hideMark/>
          </w:tcPr>
          <w:p w14:paraId="0FA864CD" w14:textId="71748BDD" w:rsidR="0013001D" w:rsidRPr="0094163B" w:rsidRDefault="0013001D" w:rsidP="0013001D">
            <w:pPr>
              <w:jc w:val="center"/>
              <w:rPr>
                <w:color w:val="auto"/>
              </w:rPr>
            </w:pPr>
            <w:r w:rsidRPr="0094163B">
              <w:rPr>
                <w:color w:val="auto"/>
              </w:rPr>
              <w:t>416,34</w:t>
            </w:r>
          </w:p>
        </w:tc>
      </w:tr>
      <w:tr w:rsidR="0094163B" w:rsidRPr="0094163B" w14:paraId="78234E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20EDC" w14:textId="77777777" w:rsidR="0013001D" w:rsidRPr="0094163B" w:rsidRDefault="0013001D" w:rsidP="0013001D">
            <w:pPr>
              <w:jc w:val="center"/>
              <w:rPr>
                <w:color w:val="auto"/>
              </w:rPr>
            </w:pPr>
            <w:r w:rsidRPr="0094163B">
              <w:rPr>
                <w:color w:val="auto"/>
              </w:rPr>
              <w:t>14-02-001-06</w:t>
            </w:r>
          </w:p>
        </w:tc>
        <w:tc>
          <w:tcPr>
            <w:tcW w:w="2920" w:type="dxa"/>
            <w:tcBorders>
              <w:top w:val="nil"/>
              <w:left w:val="nil"/>
              <w:bottom w:val="single" w:sz="4" w:space="0" w:color="auto"/>
              <w:right w:val="single" w:sz="4" w:space="0" w:color="auto"/>
            </w:tcBorders>
            <w:shd w:val="clear" w:color="auto" w:fill="auto"/>
            <w:vAlign w:val="center"/>
            <w:hideMark/>
          </w:tcPr>
          <w:p w14:paraId="4F80C91D" w14:textId="1F26870C" w:rsidR="0013001D" w:rsidRPr="0094163B" w:rsidRDefault="0013001D" w:rsidP="0013001D">
            <w:pPr>
              <w:jc w:val="center"/>
              <w:rPr>
                <w:color w:val="auto"/>
              </w:rPr>
            </w:pPr>
            <w:r w:rsidRPr="0094163B">
              <w:rPr>
                <w:color w:val="auto"/>
              </w:rPr>
              <w:t>12 356,64</w:t>
            </w:r>
          </w:p>
        </w:tc>
        <w:tc>
          <w:tcPr>
            <w:tcW w:w="3033" w:type="dxa"/>
            <w:tcBorders>
              <w:top w:val="nil"/>
              <w:left w:val="nil"/>
              <w:bottom w:val="single" w:sz="4" w:space="0" w:color="auto"/>
              <w:right w:val="single" w:sz="4" w:space="0" w:color="auto"/>
            </w:tcBorders>
            <w:shd w:val="clear" w:color="auto" w:fill="auto"/>
            <w:vAlign w:val="center"/>
            <w:hideMark/>
          </w:tcPr>
          <w:p w14:paraId="1AB04A69" w14:textId="2417ACDB" w:rsidR="0013001D" w:rsidRPr="0094163B" w:rsidRDefault="0013001D" w:rsidP="0013001D">
            <w:pPr>
              <w:jc w:val="center"/>
              <w:rPr>
                <w:color w:val="auto"/>
              </w:rPr>
            </w:pPr>
            <w:r w:rsidRPr="0094163B">
              <w:rPr>
                <w:color w:val="auto"/>
              </w:rPr>
              <w:t>487,86</w:t>
            </w:r>
          </w:p>
        </w:tc>
      </w:tr>
      <w:tr w:rsidR="0094163B" w:rsidRPr="0094163B" w14:paraId="422964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EF779" w14:textId="77777777" w:rsidR="0013001D" w:rsidRPr="0094163B" w:rsidRDefault="0013001D" w:rsidP="0013001D">
            <w:pPr>
              <w:jc w:val="center"/>
              <w:rPr>
                <w:color w:val="auto"/>
              </w:rPr>
            </w:pPr>
            <w:r w:rsidRPr="0094163B">
              <w:rPr>
                <w:color w:val="auto"/>
              </w:rPr>
              <w:t>14-02-001-07</w:t>
            </w:r>
          </w:p>
        </w:tc>
        <w:tc>
          <w:tcPr>
            <w:tcW w:w="2920" w:type="dxa"/>
            <w:tcBorders>
              <w:top w:val="nil"/>
              <w:left w:val="nil"/>
              <w:bottom w:val="single" w:sz="4" w:space="0" w:color="auto"/>
              <w:right w:val="single" w:sz="4" w:space="0" w:color="auto"/>
            </w:tcBorders>
            <w:shd w:val="clear" w:color="auto" w:fill="auto"/>
            <w:vAlign w:val="center"/>
            <w:hideMark/>
          </w:tcPr>
          <w:p w14:paraId="70B8E40D" w14:textId="3B4F0AB3" w:rsidR="0013001D" w:rsidRPr="0094163B" w:rsidRDefault="0013001D" w:rsidP="0013001D">
            <w:pPr>
              <w:jc w:val="center"/>
              <w:rPr>
                <w:color w:val="auto"/>
              </w:rPr>
            </w:pPr>
            <w:r w:rsidRPr="0094163B">
              <w:rPr>
                <w:color w:val="auto"/>
              </w:rPr>
              <w:t>9 766,79</w:t>
            </w:r>
          </w:p>
        </w:tc>
        <w:tc>
          <w:tcPr>
            <w:tcW w:w="3033" w:type="dxa"/>
            <w:tcBorders>
              <w:top w:val="nil"/>
              <w:left w:val="nil"/>
              <w:bottom w:val="single" w:sz="4" w:space="0" w:color="auto"/>
              <w:right w:val="single" w:sz="4" w:space="0" w:color="auto"/>
            </w:tcBorders>
            <w:shd w:val="clear" w:color="auto" w:fill="auto"/>
            <w:vAlign w:val="center"/>
            <w:hideMark/>
          </w:tcPr>
          <w:p w14:paraId="0011B3BF" w14:textId="625A5742" w:rsidR="0013001D" w:rsidRPr="0094163B" w:rsidRDefault="0013001D" w:rsidP="0013001D">
            <w:pPr>
              <w:jc w:val="center"/>
              <w:rPr>
                <w:color w:val="auto"/>
              </w:rPr>
            </w:pPr>
            <w:r w:rsidRPr="0094163B">
              <w:rPr>
                <w:color w:val="auto"/>
              </w:rPr>
              <w:t>369,10</w:t>
            </w:r>
          </w:p>
        </w:tc>
      </w:tr>
      <w:tr w:rsidR="0094163B" w:rsidRPr="0094163B" w14:paraId="646A61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2B1D1" w14:textId="77777777" w:rsidR="0013001D" w:rsidRPr="0094163B" w:rsidRDefault="0013001D" w:rsidP="0013001D">
            <w:pPr>
              <w:jc w:val="center"/>
              <w:rPr>
                <w:color w:val="auto"/>
              </w:rPr>
            </w:pPr>
            <w:r w:rsidRPr="0094163B">
              <w:rPr>
                <w:color w:val="auto"/>
              </w:rPr>
              <w:t>14-02-001-08</w:t>
            </w:r>
          </w:p>
        </w:tc>
        <w:tc>
          <w:tcPr>
            <w:tcW w:w="2920" w:type="dxa"/>
            <w:tcBorders>
              <w:top w:val="nil"/>
              <w:left w:val="nil"/>
              <w:bottom w:val="single" w:sz="4" w:space="0" w:color="auto"/>
              <w:right w:val="single" w:sz="4" w:space="0" w:color="auto"/>
            </w:tcBorders>
            <w:shd w:val="clear" w:color="auto" w:fill="auto"/>
            <w:vAlign w:val="center"/>
            <w:hideMark/>
          </w:tcPr>
          <w:p w14:paraId="6D3C89D9" w14:textId="3ED25DD6" w:rsidR="0013001D" w:rsidRPr="0094163B" w:rsidRDefault="0013001D" w:rsidP="0013001D">
            <w:pPr>
              <w:jc w:val="center"/>
              <w:rPr>
                <w:color w:val="auto"/>
              </w:rPr>
            </w:pPr>
            <w:r w:rsidRPr="0094163B">
              <w:rPr>
                <w:color w:val="auto"/>
              </w:rPr>
              <w:t>11 120,23</w:t>
            </w:r>
          </w:p>
        </w:tc>
        <w:tc>
          <w:tcPr>
            <w:tcW w:w="3033" w:type="dxa"/>
            <w:tcBorders>
              <w:top w:val="nil"/>
              <w:left w:val="nil"/>
              <w:bottom w:val="single" w:sz="4" w:space="0" w:color="auto"/>
              <w:right w:val="single" w:sz="4" w:space="0" w:color="auto"/>
            </w:tcBorders>
            <w:shd w:val="clear" w:color="auto" w:fill="auto"/>
            <w:vAlign w:val="center"/>
            <w:hideMark/>
          </w:tcPr>
          <w:p w14:paraId="46812B63" w14:textId="2766B2EF" w:rsidR="0013001D" w:rsidRPr="0094163B" w:rsidRDefault="0013001D" w:rsidP="0013001D">
            <w:pPr>
              <w:jc w:val="center"/>
              <w:rPr>
                <w:color w:val="auto"/>
              </w:rPr>
            </w:pPr>
            <w:r w:rsidRPr="0094163B">
              <w:rPr>
                <w:color w:val="auto"/>
              </w:rPr>
              <w:t>433,08</w:t>
            </w:r>
          </w:p>
        </w:tc>
      </w:tr>
      <w:tr w:rsidR="0094163B" w:rsidRPr="0094163B" w14:paraId="126AE5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DE566" w14:textId="77777777" w:rsidR="0013001D" w:rsidRPr="0094163B" w:rsidRDefault="0013001D" w:rsidP="0013001D">
            <w:pPr>
              <w:jc w:val="center"/>
              <w:rPr>
                <w:color w:val="auto"/>
              </w:rPr>
            </w:pPr>
            <w:r w:rsidRPr="0094163B">
              <w:rPr>
                <w:color w:val="auto"/>
              </w:rPr>
              <w:t>14-02-001-09</w:t>
            </w:r>
          </w:p>
        </w:tc>
        <w:tc>
          <w:tcPr>
            <w:tcW w:w="2920" w:type="dxa"/>
            <w:tcBorders>
              <w:top w:val="nil"/>
              <w:left w:val="nil"/>
              <w:bottom w:val="single" w:sz="4" w:space="0" w:color="auto"/>
              <w:right w:val="single" w:sz="4" w:space="0" w:color="auto"/>
            </w:tcBorders>
            <w:shd w:val="clear" w:color="auto" w:fill="auto"/>
            <w:vAlign w:val="center"/>
            <w:hideMark/>
          </w:tcPr>
          <w:p w14:paraId="419666A0" w14:textId="29EB4CA6" w:rsidR="0013001D" w:rsidRPr="0094163B" w:rsidRDefault="0013001D" w:rsidP="0013001D">
            <w:pPr>
              <w:jc w:val="center"/>
              <w:rPr>
                <w:color w:val="auto"/>
              </w:rPr>
            </w:pPr>
            <w:r w:rsidRPr="0094163B">
              <w:rPr>
                <w:color w:val="auto"/>
              </w:rPr>
              <w:t>12 790,33</w:t>
            </w:r>
          </w:p>
        </w:tc>
        <w:tc>
          <w:tcPr>
            <w:tcW w:w="3033" w:type="dxa"/>
            <w:tcBorders>
              <w:top w:val="nil"/>
              <w:left w:val="nil"/>
              <w:bottom w:val="single" w:sz="4" w:space="0" w:color="auto"/>
              <w:right w:val="single" w:sz="4" w:space="0" w:color="auto"/>
            </w:tcBorders>
            <w:shd w:val="clear" w:color="auto" w:fill="auto"/>
            <w:vAlign w:val="center"/>
            <w:hideMark/>
          </w:tcPr>
          <w:p w14:paraId="41EBE988" w14:textId="42E83D45" w:rsidR="0013001D" w:rsidRPr="0094163B" w:rsidRDefault="0013001D" w:rsidP="0013001D">
            <w:pPr>
              <w:jc w:val="center"/>
              <w:rPr>
                <w:color w:val="auto"/>
              </w:rPr>
            </w:pPr>
            <w:r w:rsidRPr="0094163B">
              <w:rPr>
                <w:color w:val="auto"/>
              </w:rPr>
              <w:t>507,97</w:t>
            </w:r>
          </w:p>
        </w:tc>
      </w:tr>
      <w:tr w:rsidR="0094163B" w:rsidRPr="0094163B" w14:paraId="7BE7F0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D19C4" w14:textId="77777777" w:rsidR="0013001D" w:rsidRPr="0094163B" w:rsidRDefault="0013001D" w:rsidP="0013001D">
            <w:pPr>
              <w:jc w:val="center"/>
              <w:rPr>
                <w:color w:val="auto"/>
              </w:rPr>
            </w:pPr>
            <w:r w:rsidRPr="0094163B">
              <w:rPr>
                <w:color w:val="auto"/>
              </w:rPr>
              <w:t>14-02-001-10</w:t>
            </w:r>
          </w:p>
        </w:tc>
        <w:tc>
          <w:tcPr>
            <w:tcW w:w="2920" w:type="dxa"/>
            <w:tcBorders>
              <w:top w:val="nil"/>
              <w:left w:val="nil"/>
              <w:bottom w:val="single" w:sz="4" w:space="0" w:color="auto"/>
              <w:right w:val="single" w:sz="4" w:space="0" w:color="auto"/>
            </w:tcBorders>
            <w:shd w:val="clear" w:color="auto" w:fill="auto"/>
            <w:vAlign w:val="center"/>
            <w:hideMark/>
          </w:tcPr>
          <w:p w14:paraId="080241E8" w14:textId="6283460C" w:rsidR="0013001D" w:rsidRPr="0094163B" w:rsidRDefault="0013001D" w:rsidP="0013001D">
            <w:pPr>
              <w:jc w:val="center"/>
              <w:rPr>
                <w:color w:val="auto"/>
              </w:rPr>
            </w:pPr>
            <w:r w:rsidRPr="0094163B">
              <w:rPr>
                <w:color w:val="auto"/>
              </w:rPr>
              <w:t>16 226,81</w:t>
            </w:r>
          </w:p>
        </w:tc>
        <w:tc>
          <w:tcPr>
            <w:tcW w:w="3033" w:type="dxa"/>
            <w:tcBorders>
              <w:top w:val="nil"/>
              <w:left w:val="nil"/>
              <w:bottom w:val="single" w:sz="4" w:space="0" w:color="auto"/>
              <w:right w:val="single" w:sz="4" w:space="0" w:color="auto"/>
            </w:tcBorders>
            <w:shd w:val="clear" w:color="auto" w:fill="auto"/>
            <w:vAlign w:val="center"/>
            <w:hideMark/>
          </w:tcPr>
          <w:p w14:paraId="59A7229E" w14:textId="61232D39" w:rsidR="0013001D" w:rsidRPr="0094163B" w:rsidRDefault="0013001D" w:rsidP="0013001D">
            <w:pPr>
              <w:jc w:val="center"/>
              <w:rPr>
                <w:color w:val="auto"/>
              </w:rPr>
            </w:pPr>
            <w:r w:rsidRPr="0094163B">
              <w:rPr>
                <w:color w:val="auto"/>
              </w:rPr>
              <w:t>597,89</w:t>
            </w:r>
          </w:p>
        </w:tc>
      </w:tr>
      <w:tr w:rsidR="0094163B" w:rsidRPr="0094163B" w14:paraId="1C97D2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798F8" w14:textId="77777777" w:rsidR="0013001D" w:rsidRPr="0094163B" w:rsidRDefault="0013001D" w:rsidP="0013001D">
            <w:pPr>
              <w:jc w:val="center"/>
              <w:rPr>
                <w:color w:val="auto"/>
              </w:rPr>
            </w:pPr>
            <w:r w:rsidRPr="0094163B">
              <w:rPr>
                <w:color w:val="auto"/>
              </w:rPr>
              <w:t>14-02-001-11</w:t>
            </w:r>
          </w:p>
        </w:tc>
        <w:tc>
          <w:tcPr>
            <w:tcW w:w="2920" w:type="dxa"/>
            <w:tcBorders>
              <w:top w:val="nil"/>
              <w:left w:val="nil"/>
              <w:bottom w:val="single" w:sz="4" w:space="0" w:color="auto"/>
              <w:right w:val="single" w:sz="4" w:space="0" w:color="auto"/>
            </w:tcBorders>
            <w:shd w:val="clear" w:color="auto" w:fill="auto"/>
            <w:vAlign w:val="center"/>
            <w:hideMark/>
          </w:tcPr>
          <w:p w14:paraId="34B4290D" w14:textId="1D8ACF02" w:rsidR="0013001D" w:rsidRPr="0094163B" w:rsidRDefault="0013001D" w:rsidP="0013001D">
            <w:pPr>
              <w:jc w:val="center"/>
              <w:rPr>
                <w:color w:val="auto"/>
              </w:rPr>
            </w:pPr>
            <w:r w:rsidRPr="0094163B">
              <w:rPr>
                <w:color w:val="auto"/>
              </w:rPr>
              <w:t>17 967,69</w:t>
            </w:r>
          </w:p>
        </w:tc>
        <w:tc>
          <w:tcPr>
            <w:tcW w:w="3033" w:type="dxa"/>
            <w:tcBorders>
              <w:top w:val="nil"/>
              <w:left w:val="nil"/>
              <w:bottom w:val="single" w:sz="4" w:space="0" w:color="auto"/>
              <w:right w:val="single" w:sz="4" w:space="0" w:color="auto"/>
            </w:tcBorders>
            <w:shd w:val="clear" w:color="auto" w:fill="auto"/>
            <w:vAlign w:val="center"/>
            <w:hideMark/>
          </w:tcPr>
          <w:p w14:paraId="7E97B215" w14:textId="71343765" w:rsidR="0013001D" w:rsidRPr="0094163B" w:rsidRDefault="0013001D" w:rsidP="0013001D">
            <w:pPr>
              <w:jc w:val="center"/>
              <w:rPr>
                <w:color w:val="auto"/>
              </w:rPr>
            </w:pPr>
            <w:r w:rsidRPr="0094163B">
              <w:rPr>
                <w:color w:val="auto"/>
              </w:rPr>
              <w:t>675,50</w:t>
            </w:r>
          </w:p>
        </w:tc>
      </w:tr>
      <w:tr w:rsidR="0094163B" w:rsidRPr="0094163B" w14:paraId="34293B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32C40" w14:textId="77777777" w:rsidR="0013001D" w:rsidRPr="0094163B" w:rsidRDefault="0013001D" w:rsidP="0013001D">
            <w:pPr>
              <w:jc w:val="center"/>
              <w:rPr>
                <w:color w:val="auto"/>
              </w:rPr>
            </w:pPr>
            <w:r w:rsidRPr="0094163B">
              <w:rPr>
                <w:color w:val="auto"/>
              </w:rPr>
              <w:t>14-02-001-12</w:t>
            </w:r>
          </w:p>
        </w:tc>
        <w:tc>
          <w:tcPr>
            <w:tcW w:w="2920" w:type="dxa"/>
            <w:tcBorders>
              <w:top w:val="nil"/>
              <w:left w:val="nil"/>
              <w:bottom w:val="single" w:sz="4" w:space="0" w:color="auto"/>
              <w:right w:val="single" w:sz="4" w:space="0" w:color="auto"/>
            </w:tcBorders>
            <w:shd w:val="clear" w:color="auto" w:fill="auto"/>
            <w:vAlign w:val="center"/>
            <w:hideMark/>
          </w:tcPr>
          <w:p w14:paraId="02A544B5" w14:textId="7B3E1C51" w:rsidR="0013001D" w:rsidRPr="0094163B" w:rsidRDefault="0013001D" w:rsidP="0013001D">
            <w:pPr>
              <w:jc w:val="center"/>
              <w:rPr>
                <w:color w:val="auto"/>
              </w:rPr>
            </w:pPr>
            <w:r w:rsidRPr="0094163B">
              <w:rPr>
                <w:color w:val="auto"/>
              </w:rPr>
              <w:t>19 133,12</w:t>
            </w:r>
          </w:p>
        </w:tc>
        <w:tc>
          <w:tcPr>
            <w:tcW w:w="3033" w:type="dxa"/>
            <w:tcBorders>
              <w:top w:val="nil"/>
              <w:left w:val="nil"/>
              <w:bottom w:val="single" w:sz="4" w:space="0" w:color="auto"/>
              <w:right w:val="single" w:sz="4" w:space="0" w:color="auto"/>
            </w:tcBorders>
            <w:shd w:val="clear" w:color="auto" w:fill="auto"/>
            <w:vAlign w:val="center"/>
            <w:hideMark/>
          </w:tcPr>
          <w:p w14:paraId="194982BD" w14:textId="18D14EBB" w:rsidR="0013001D" w:rsidRPr="0094163B" w:rsidRDefault="0013001D" w:rsidP="0013001D">
            <w:pPr>
              <w:jc w:val="center"/>
              <w:rPr>
                <w:color w:val="auto"/>
              </w:rPr>
            </w:pPr>
            <w:r w:rsidRPr="0094163B">
              <w:rPr>
                <w:color w:val="auto"/>
              </w:rPr>
              <w:t>658,91</w:t>
            </w:r>
          </w:p>
        </w:tc>
      </w:tr>
      <w:tr w:rsidR="0094163B" w:rsidRPr="0094163B" w14:paraId="2763FA7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EA8EC3" w14:textId="77777777" w:rsidR="0013001D" w:rsidRPr="0094163B" w:rsidRDefault="0013001D" w:rsidP="0013001D">
            <w:pPr>
              <w:jc w:val="center"/>
              <w:rPr>
                <w:color w:val="auto"/>
              </w:rPr>
            </w:pPr>
            <w:r w:rsidRPr="0094163B">
              <w:rPr>
                <w:color w:val="auto"/>
              </w:rPr>
              <w:t>14-02-001-13</w:t>
            </w:r>
          </w:p>
        </w:tc>
        <w:tc>
          <w:tcPr>
            <w:tcW w:w="2920" w:type="dxa"/>
            <w:tcBorders>
              <w:top w:val="nil"/>
              <w:left w:val="nil"/>
              <w:bottom w:val="single" w:sz="4" w:space="0" w:color="auto"/>
              <w:right w:val="single" w:sz="4" w:space="0" w:color="auto"/>
            </w:tcBorders>
            <w:shd w:val="clear" w:color="auto" w:fill="auto"/>
            <w:vAlign w:val="center"/>
            <w:hideMark/>
          </w:tcPr>
          <w:p w14:paraId="3D73A3E2" w14:textId="30C626CA" w:rsidR="0013001D" w:rsidRPr="0094163B" w:rsidRDefault="0013001D" w:rsidP="0013001D">
            <w:pPr>
              <w:jc w:val="center"/>
              <w:rPr>
                <w:color w:val="auto"/>
              </w:rPr>
            </w:pPr>
            <w:r w:rsidRPr="0094163B">
              <w:rPr>
                <w:color w:val="auto"/>
              </w:rPr>
              <w:t>20 902,89</w:t>
            </w:r>
          </w:p>
        </w:tc>
        <w:tc>
          <w:tcPr>
            <w:tcW w:w="3033" w:type="dxa"/>
            <w:tcBorders>
              <w:top w:val="nil"/>
              <w:left w:val="nil"/>
              <w:bottom w:val="single" w:sz="4" w:space="0" w:color="auto"/>
              <w:right w:val="single" w:sz="4" w:space="0" w:color="auto"/>
            </w:tcBorders>
            <w:shd w:val="clear" w:color="auto" w:fill="auto"/>
            <w:vAlign w:val="center"/>
            <w:hideMark/>
          </w:tcPr>
          <w:p w14:paraId="1862F52A" w14:textId="3CCAD878" w:rsidR="0013001D" w:rsidRPr="0094163B" w:rsidRDefault="0013001D" w:rsidP="0013001D">
            <w:pPr>
              <w:jc w:val="center"/>
              <w:rPr>
                <w:color w:val="auto"/>
              </w:rPr>
            </w:pPr>
            <w:r w:rsidRPr="0094163B">
              <w:rPr>
                <w:color w:val="auto"/>
              </w:rPr>
              <w:t>737,32</w:t>
            </w:r>
          </w:p>
        </w:tc>
      </w:tr>
      <w:tr w:rsidR="0094163B" w:rsidRPr="0094163B" w14:paraId="2A61D75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D6A06" w14:textId="77777777" w:rsidR="0013001D" w:rsidRPr="0094163B" w:rsidRDefault="0013001D" w:rsidP="0013001D">
            <w:pPr>
              <w:jc w:val="center"/>
              <w:rPr>
                <w:color w:val="auto"/>
              </w:rPr>
            </w:pPr>
            <w:r w:rsidRPr="0094163B">
              <w:rPr>
                <w:color w:val="auto"/>
              </w:rPr>
              <w:t>14-02-001-14</w:t>
            </w:r>
          </w:p>
        </w:tc>
        <w:tc>
          <w:tcPr>
            <w:tcW w:w="2920" w:type="dxa"/>
            <w:tcBorders>
              <w:top w:val="nil"/>
              <w:left w:val="nil"/>
              <w:bottom w:val="single" w:sz="4" w:space="0" w:color="auto"/>
              <w:right w:val="single" w:sz="4" w:space="0" w:color="auto"/>
            </w:tcBorders>
            <w:shd w:val="clear" w:color="auto" w:fill="auto"/>
            <w:vAlign w:val="center"/>
            <w:hideMark/>
          </w:tcPr>
          <w:p w14:paraId="69292F22" w14:textId="4CDF3934" w:rsidR="0013001D" w:rsidRPr="0094163B" w:rsidRDefault="0013001D" w:rsidP="0013001D">
            <w:pPr>
              <w:jc w:val="center"/>
              <w:rPr>
                <w:color w:val="auto"/>
              </w:rPr>
            </w:pPr>
            <w:r w:rsidRPr="0094163B">
              <w:rPr>
                <w:color w:val="auto"/>
              </w:rPr>
              <w:t>22 985,41</w:t>
            </w:r>
          </w:p>
        </w:tc>
        <w:tc>
          <w:tcPr>
            <w:tcW w:w="3033" w:type="dxa"/>
            <w:tcBorders>
              <w:top w:val="nil"/>
              <w:left w:val="nil"/>
              <w:bottom w:val="single" w:sz="4" w:space="0" w:color="auto"/>
              <w:right w:val="single" w:sz="4" w:space="0" w:color="auto"/>
            </w:tcBorders>
            <w:shd w:val="clear" w:color="auto" w:fill="auto"/>
            <w:vAlign w:val="center"/>
            <w:hideMark/>
          </w:tcPr>
          <w:p w14:paraId="6C022C13" w14:textId="2AA24FEA" w:rsidR="0013001D" w:rsidRPr="0094163B" w:rsidRDefault="0013001D" w:rsidP="0013001D">
            <w:pPr>
              <w:jc w:val="center"/>
              <w:rPr>
                <w:color w:val="auto"/>
              </w:rPr>
            </w:pPr>
            <w:r w:rsidRPr="0094163B">
              <w:rPr>
                <w:color w:val="auto"/>
              </w:rPr>
              <w:t>883,85</w:t>
            </w:r>
          </w:p>
        </w:tc>
      </w:tr>
      <w:tr w:rsidR="0094163B" w:rsidRPr="0094163B" w14:paraId="19F6B4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F7AAE" w14:textId="77777777" w:rsidR="0013001D" w:rsidRPr="0094163B" w:rsidRDefault="0013001D" w:rsidP="0013001D">
            <w:pPr>
              <w:jc w:val="center"/>
              <w:rPr>
                <w:color w:val="auto"/>
              </w:rPr>
            </w:pPr>
            <w:r w:rsidRPr="0094163B">
              <w:rPr>
                <w:color w:val="auto"/>
              </w:rPr>
              <w:t>14-02-001-15</w:t>
            </w:r>
          </w:p>
        </w:tc>
        <w:tc>
          <w:tcPr>
            <w:tcW w:w="2920" w:type="dxa"/>
            <w:tcBorders>
              <w:top w:val="nil"/>
              <w:left w:val="nil"/>
              <w:bottom w:val="single" w:sz="4" w:space="0" w:color="auto"/>
              <w:right w:val="single" w:sz="4" w:space="0" w:color="auto"/>
            </w:tcBorders>
            <w:shd w:val="clear" w:color="auto" w:fill="auto"/>
            <w:vAlign w:val="center"/>
            <w:hideMark/>
          </w:tcPr>
          <w:p w14:paraId="496216AA" w14:textId="2FE09D8C" w:rsidR="0013001D" w:rsidRPr="0094163B" w:rsidRDefault="0013001D" w:rsidP="0013001D">
            <w:pPr>
              <w:jc w:val="center"/>
              <w:rPr>
                <w:color w:val="auto"/>
              </w:rPr>
            </w:pPr>
            <w:r w:rsidRPr="0094163B">
              <w:rPr>
                <w:color w:val="auto"/>
              </w:rPr>
              <w:t>24 869,05</w:t>
            </w:r>
          </w:p>
        </w:tc>
        <w:tc>
          <w:tcPr>
            <w:tcW w:w="3033" w:type="dxa"/>
            <w:tcBorders>
              <w:top w:val="nil"/>
              <w:left w:val="nil"/>
              <w:bottom w:val="single" w:sz="4" w:space="0" w:color="auto"/>
              <w:right w:val="single" w:sz="4" w:space="0" w:color="auto"/>
            </w:tcBorders>
            <w:shd w:val="clear" w:color="auto" w:fill="auto"/>
            <w:vAlign w:val="center"/>
            <w:hideMark/>
          </w:tcPr>
          <w:p w14:paraId="530C4D1A" w14:textId="5708E005" w:rsidR="0013001D" w:rsidRPr="0094163B" w:rsidRDefault="0013001D" w:rsidP="0013001D">
            <w:pPr>
              <w:jc w:val="center"/>
              <w:rPr>
                <w:color w:val="auto"/>
              </w:rPr>
            </w:pPr>
            <w:r w:rsidRPr="0094163B">
              <w:rPr>
                <w:color w:val="auto"/>
              </w:rPr>
              <w:t>968,08</w:t>
            </w:r>
          </w:p>
        </w:tc>
      </w:tr>
      <w:tr w:rsidR="0094163B" w:rsidRPr="0094163B" w14:paraId="22B62D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64C191" w14:textId="77777777" w:rsidR="0013001D" w:rsidRPr="0094163B" w:rsidRDefault="0013001D" w:rsidP="0013001D">
            <w:pPr>
              <w:jc w:val="center"/>
              <w:rPr>
                <w:color w:val="auto"/>
              </w:rPr>
            </w:pPr>
            <w:r w:rsidRPr="0094163B">
              <w:rPr>
                <w:color w:val="auto"/>
              </w:rPr>
              <w:t>14-02-001-16</w:t>
            </w:r>
          </w:p>
        </w:tc>
        <w:tc>
          <w:tcPr>
            <w:tcW w:w="2920" w:type="dxa"/>
            <w:tcBorders>
              <w:top w:val="nil"/>
              <w:left w:val="nil"/>
              <w:bottom w:val="single" w:sz="4" w:space="0" w:color="auto"/>
              <w:right w:val="single" w:sz="4" w:space="0" w:color="auto"/>
            </w:tcBorders>
            <w:shd w:val="clear" w:color="auto" w:fill="auto"/>
            <w:vAlign w:val="center"/>
            <w:hideMark/>
          </w:tcPr>
          <w:p w14:paraId="3C628F6C" w14:textId="0A8709B2" w:rsidR="0013001D" w:rsidRPr="0094163B" w:rsidRDefault="0013001D" w:rsidP="0013001D">
            <w:pPr>
              <w:jc w:val="center"/>
              <w:rPr>
                <w:color w:val="auto"/>
              </w:rPr>
            </w:pPr>
            <w:r w:rsidRPr="0094163B">
              <w:rPr>
                <w:color w:val="auto"/>
              </w:rPr>
              <w:t>28 540,96</w:t>
            </w:r>
          </w:p>
        </w:tc>
        <w:tc>
          <w:tcPr>
            <w:tcW w:w="3033" w:type="dxa"/>
            <w:tcBorders>
              <w:top w:val="nil"/>
              <w:left w:val="nil"/>
              <w:bottom w:val="single" w:sz="4" w:space="0" w:color="auto"/>
              <w:right w:val="single" w:sz="4" w:space="0" w:color="auto"/>
            </w:tcBorders>
            <w:shd w:val="clear" w:color="auto" w:fill="auto"/>
            <w:vAlign w:val="center"/>
            <w:hideMark/>
          </w:tcPr>
          <w:p w14:paraId="2C250178" w14:textId="798B9806" w:rsidR="0013001D" w:rsidRPr="0094163B" w:rsidRDefault="0013001D" w:rsidP="0013001D">
            <w:pPr>
              <w:jc w:val="center"/>
              <w:rPr>
                <w:color w:val="auto"/>
              </w:rPr>
            </w:pPr>
            <w:r w:rsidRPr="0094163B">
              <w:rPr>
                <w:color w:val="auto"/>
              </w:rPr>
              <w:t>1 135,30</w:t>
            </w:r>
          </w:p>
        </w:tc>
      </w:tr>
      <w:tr w:rsidR="0094163B" w:rsidRPr="0094163B" w14:paraId="696417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346EB" w14:textId="77777777" w:rsidR="0013001D" w:rsidRPr="0094163B" w:rsidRDefault="0013001D" w:rsidP="0013001D">
            <w:pPr>
              <w:jc w:val="center"/>
              <w:rPr>
                <w:color w:val="auto"/>
              </w:rPr>
            </w:pPr>
            <w:r w:rsidRPr="0094163B">
              <w:rPr>
                <w:color w:val="auto"/>
              </w:rPr>
              <w:t>14-02-001-17</w:t>
            </w:r>
          </w:p>
        </w:tc>
        <w:tc>
          <w:tcPr>
            <w:tcW w:w="2920" w:type="dxa"/>
            <w:tcBorders>
              <w:top w:val="nil"/>
              <w:left w:val="nil"/>
              <w:bottom w:val="single" w:sz="4" w:space="0" w:color="auto"/>
              <w:right w:val="single" w:sz="4" w:space="0" w:color="auto"/>
            </w:tcBorders>
            <w:shd w:val="clear" w:color="auto" w:fill="auto"/>
            <w:vAlign w:val="center"/>
            <w:hideMark/>
          </w:tcPr>
          <w:p w14:paraId="2CF48E92" w14:textId="7B541E61" w:rsidR="0013001D" w:rsidRPr="0094163B" w:rsidRDefault="0013001D" w:rsidP="0013001D">
            <w:pPr>
              <w:jc w:val="center"/>
              <w:rPr>
                <w:color w:val="auto"/>
              </w:rPr>
            </w:pPr>
            <w:r w:rsidRPr="0094163B">
              <w:rPr>
                <w:color w:val="auto"/>
              </w:rPr>
              <w:t>30 100,28</w:t>
            </w:r>
          </w:p>
        </w:tc>
        <w:tc>
          <w:tcPr>
            <w:tcW w:w="3033" w:type="dxa"/>
            <w:tcBorders>
              <w:top w:val="nil"/>
              <w:left w:val="nil"/>
              <w:bottom w:val="single" w:sz="4" w:space="0" w:color="auto"/>
              <w:right w:val="single" w:sz="4" w:space="0" w:color="auto"/>
            </w:tcBorders>
            <w:shd w:val="clear" w:color="auto" w:fill="auto"/>
            <w:vAlign w:val="center"/>
            <w:hideMark/>
          </w:tcPr>
          <w:p w14:paraId="3D0E51C7" w14:textId="651E6759" w:rsidR="0013001D" w:rsidRPr="0094163B" w:rsidRDefault="0013001D" w:rsidP="0013001D">
            <w:pPr>
              <w:jc w:val="center"/>
              <w:rPr>
                <w:color w:val="auto"/>
              </w:rPr>
            </w:pPr>
            <w:r w:rsidRPr="0094163B">
              <w:rPr>
                <w:color w:val="auto"/>
              </w:rPr>
              <w:t>1 205,23</w:t>
            </w:r>
          </w:p>
        </w:tc>
      </w:tr>
      <w:tr w:rsidR="0094163B" w:rsidRPr="0094163B" w14:paraId="65BB34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42139" w14:textId="77777777" w:rsidR="0013001D" w:rsidRPr="0094163B" w:rsidRDefault="0013001D" w:rsidP="0013001D">
            <w:pPr>
              <w:jc w:val="center"/>
              <w:rPr>
                <w:color w:val="auto"/>
              </w:rPr>
            </w:pPr>
            <w:r w:rsidRPr="0094163B">
              <w:rPr>
                <w:color w:val="auto"/>
              </w:rPr>
              <w:t>14-02-001-18</w:t>
            </w:r>
          </w:p>
        </w:tc>
        <w:tc>
          <w:tcPr>
            <w:tcW w:w="2920" w:type="dxa"/>
            <w:tcBorders>
              <w:top w:val="nil"/>
              <w:left w:val="nil"/>
              <w:bottom w:val="single" w:sz="4" w:space="0" w:color="auto"/>
              <w:right w:val="single" w:sz="4" w:space="0" w:color="auto"/>
            </w:tcBorders>
            <w:shd w:val="clear" w:color="auto" w:fill="auto"/>
            <w:vAlign w:val="center"/>
            <w:hideMark/>
          </w:tcPr>
          <w:p w14:paraId="13AB5A6E" w14:textId="5A6FA1C3" w:rsidR="0013001D" w:rsidRPr="0094163B" w:rsidRDefault="0013001D" w:rsidP="0013001D">
            <w:pPr>
              <w:jc w:val="center"/>
              <w:rPr>
                <w:color w:val="auto"/>
              </w:rPr>
            </w:pPr>
            <w:r w:rsidRPr="0094163B">
              <w:rPr>
                <w:color w:val="auto"/>
              </w:rPr>
              <w:t>41 224,07</w:t>
            </w:r>
          </w:p>
        </w:tc>
        <w:tc>
          <w:tcPr>
            <w:tcW w:w="3033" w:type="dxa"/>
            <w:tcBorders>
              <w:top w:val="nil"/>
              <w:left w:val="nil"/>
              <w:bottom w:val="single" w:sz="4" w:space="0" w:color="auto"/>
              <w:right w:val="single" w:sz="4" w:space="0" w:color="auto"/>
            </w:tcBorders>
            <w:shd w:val="clear" w:color="auto" w:fill="auto"/>
            <w:vAlign w:val="center"/>
            <w:hideMark/>
          </w:tcPr>
          <w:p w14:paraId="2FB8F5D2" w14:textId="079DAD48" w:rsidR="0013001D" w:rsidRPr="0094163B" w:rsidRDefault="0013001D" w:rsidP="0013001D">
            <w:pPr>
              <w:jc w:val="center"/>
              <w:rPr>
                <w:color w:val="auto"/>
              </w:rPr>
            </w:pPr>
            <w:r w:rsidRPr="0094163B">
              <w:rPr>
                <w:color w:val="auto"/>
              </w:rPr>
              <w:t>1 549,34</w:t>
            </w:r>
          </w:p>
        </w:tc>
      </w:tr>
      <w:tr w:rsidR="0094163B" w:rsidRPr="0094163B" w14:paraId="454E59F1"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9CDC012"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A53F6A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9DD3F80"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7DA003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1483632"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B221ED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B34D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9829AE"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83A371" w14:textId="77777777" w:rsidR="00893357" w:rsidRPr="0094163B" w:rsidRDefault="00893357" w:rsidP="00893357">
            <w:pPr>
              <w:rPr>
                <w:color w:val="auto"/>
              </w:rPr>
            </w:pPr>
            <w:r w:rsidRPr="0094163B">
              <w:rPr>
                <w:color w:val="auto"/>
              </w:rPr>
              <w:t> </w:t>
            </w:r>
          </w:p>
        </w:tc>
      </w:tr>
      <w:tr w:rsidR="0094163B" w:rsidRPr="0094163B" w14:paraId="7506673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05CA18"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4269FB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CABECB"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7CBE373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B33B72"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3FC456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FE6039" w14:textId="77777777" w:rsidR="00893357" w:rsidRPr="0094163B" w:rsidRDefault="00893357" w:rsidP="00893357">
            <w:pPr>
              <w:rPr>
                <w:color w:val="auto"/>
              </w:rPr>
            </w:pPr>
            <w:r w:rsidRPr="0094163B">
              <w:rPr>
                <w:color w:val="auto"/>
              </w:rPr>
              <w:t>на 1 км</w:t>
            </w:r>
          </w:p>
        </w:tc>
      </w:tr>
      <w:tr w:rsidR="0094163B" w:rsidRPr="0094163B" w14:paraId="60E8D97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8D78E"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3521A41"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C62E3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50DFE73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B750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6F4B23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46564FC" w14:textId="77777777" w:rsidR="00893357" w:rsidRPr="0094163B" w:rsidRDefault="00893357" w:rsidP="00893357">
            <w:pPr>
              <w:rPr>
                <w:color w:val="auto"/>
              </w:rPr>
            </w:pPr>
            <w:r w:rsidRPr="0094163B">
              <w:rPr>
                <w:color w:val="auto"/>
              </w:rPr>
              <w:t> </w:t>
            </w:r>
          </w:p>
        </w:tc>
      </w:tr>
      <w:tr w:rsidR="0094163B" w:rsidRPr="0094163B" w14:paraId="61B4CB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5463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D53E97A"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30AEF5"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600 мм</w:t>
            </w:r>
          </w:p>
        </w:tc>
      </w:tr>
      <w:tr w:rsidR="0094163B" w:rsidRPr="0094163B" w14:paraId="35A0E721" w14:textId="77777777" w:rsidTr="001355F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99661"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F3AF5E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F8AA0F" w14:textId="3DD2F6F8"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5B2DCA03"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F535F"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5E2BE5"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DC6B580"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3669E849"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FA31E" w14:textId="77777777" w:rsidR="00893357" w:rsidRPr="0094163B" w:rsidRDefault="00893357" w:rsidP="00893357">
            <w:pPr>
              <w:jc w:val="center"/>
              <w:rPr>
                <w:color w:val="auto"/>
              </w:rPr>
            </w:pPr>
            <w:r w:rsidRPr="0094163B">
              <w:rPr>
                <w:color w:val="auto"/>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B1B6B3"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BAD428" w14:textId="77777777" w:rsidR="00893357" w:rsidRPr="0094163B" w:rsidRDefault="00893357" w:rsidP="00893357">
            <w:pPr>
              <w:rPr>
                <w:color w:val="auto"/>
              </w:rPr>
            </w:pPr>
            <w:r w:rsidRPr="0094163B">
              <w:rPr>
                <w:color w:val="auto"/>
              </w:rPr>
              <w:t>предусмотрено</w:t>
            </w:r>
          </w:p>
        </w:tc>
      </w:tr>
      <w:tr w:rsidR="0094163B" w:rsidRPr="0094163B" w14:paraId="65B1350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105A0"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A417B1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1B91B2" w14:textId="77777777" w:rsidR="00893357" w:rsidRPr="0094163B" w:rsidRDefault="00893357" w:rsidP="00893357">
            <w:pPr>
              <w:rPr>
                <w:color w:val="auto"/>
              </w:rPr>
            </w:pPr>
            <w:r w:rsidRPr="0094163B">
              <w:rPr>
                <w:color w:val="auto"/>
              </w:rPr>
              <w:t>гидравлическое</w:t>
            </w:r>
          </w:p>
        </w:tc>
      </w:tr>
      <w:tr w:rsidR="0094163B" w:rsidRPr="0094163B" w14:paraId="3EE9156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B2AF3"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0BB7FFA"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29492E" w14:textId="77777777" w:rsidR="00893357" w:rsidRPr="0094163B" w:rsidRDefault="00893357" w:rsidP="00893357">
            <w:pPr>
              <w:rPr>
                <w:color w:val="auto"/>
              </w:rPr>
            </w:pPr>
            <w:r w:rsidRPr="0094163B">
              <w:rPr>
                <w:color w:val="auto"/>
              </w:rPr>
              <w:t> </w:t>
            </w:r>
          </w:p>
        </w:tc>
      </w:tr>
      <w:tr w:rsidR="0094163B" w:rsidRPr="0094163B" w14:paraId="540BF48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69990"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F9DE2EF"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17B874"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21CFD1D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69B00C2C" w14:textId="77777777" w:rsidR="00893357" w:rsidRPr="0094163B" w:rsidRDefault="00893357" w:rsidP="00460D0C">
            <w:pPr>
              <w:spacing w:before="120" w:after="120"/>
              <w:rPr>
                <w:color w:val="auto"/>
                <w:sz w:val="28"/>
                <w:szCs w:val="28"/>
              </w:rPr>
            </w:pPr>
            <w:r w:rsidRPr="0094163B">
              <w:rPr>
                <w:color w:val="auto"/>
                <w:sz w:val="28"/>
                <w:szCs w:val="28"/>
              </w:rPr>
              <w:t>К таблице 14-02-002 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1-3)</w:t>
            </w:r>
          </w:p>
        </w:tc>
      </w:tr>
      <w:tr w:rsidR="0094163B" w:rsidRPr="0094163B" w14:paraId="3F3944A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CB3225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3E0924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30B03A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898AAE3" w14:textId="6315354D"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4793E60"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9591A31"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A4EA69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658B735"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6D389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5AC5B6" w14:textId="77777777" w:rsidR="0013001D" w:rsidRPr="0094163B" w:rsidRDefault="0013001D" w:rsidP="0013001D">
            <w:pPr>
              <w:jc w:val="center"/>
              <w:rPr>
                <w:color w:val="auto"/>
              </w:rPr>
            </w:pPr>
            <w:r w:rsidRPr="0094163B">
              <w:rPr>
                <w:color w:val="auto"/>
              </w:rPr>
              <w:t>14-02-002-01</w:t>
            </w:r>
          </w:p>
        </w:tc>
        <w:tc>
          <w:tcPr>
            <w:tcW w:w="2920" w:type="dxa"/>
            <w:tcBorders>
              <w:top w:val="nil"/>
              <w:left w:val="nil"/>
              <w:bottom w:val="single" w:sz="4" w:space="0" w:color="auto"/>
              <w:right w:val="single" w:sz="4" w:space="0" w:color="auto"/>
            </w:tcBorders>
            <w:shd w:val="clear" w:color="auto" w:fill="auto"/>
            <w:vAlign w:val="center"/>
            <w:hideMark/>
          </w:tcPr>
          <w:p w14:paraId="175FB2FB" w14:textId="3FAABA17" w:rsidR="0013001D" w:rsidRPr="0094163B" w:rsidRDefault="0013001D" w:rsidP="0013001D">
            <w:pPr>
              <w:jc w:val="center"/>
              <w:rPr>
                <w:color w:val="auto"/>
              </w:rPr>
            </w:pPr>
            <w:r w:rsidRPr="0094163B">
              <w:rPr>
                <w:color w:val="auto"/>
              </w:rPr>
              <w:t>9 528,65</w:t>
            </w:r>
          </w:p>
        </w:tc>
        <w:tc>
          <w:tcPr>
            <w:tcW w:w="3033" w:type="dxa"/>
            <w:tcBorders>
              <w:top w:val="nil"/>
              <w:left w:val="nil"/>
              <w:bottom w:val="single" w:sz="4" w:space="0" w:color="auto"/>
              <w:right w:val="single" w:sz="4" w:space="0" w:color="auto"/>
            </w:tcBorders>
            <w:shd w:val="clear" w:color="auto" w:fill="auto"/>
            <w:vAlign w:val="center"/>
            <w:hideMark/>
          </w:tcPr>
          <w:p w14:paraId="4D62152F" w14:textId="13B1EC82" w:rsidR="0013001D" w:rsidRPr="0094163B" w:rsidRDefault="0013001D" w:rsidP="0013001D">
            <w:pPr>
              <w:jc w:val="center"/>
              <w:rPr>
                <w:color w:val="auto"/>
              </w:rPr>
            </w:pPr>
            <w:r w:rsidRPr="0094163B">
              <w:rPr>
                <w:color w:val="auto"/>
              </w:rPr>
              <w:t>327,96</w:t>
            </w:r>
          </w:p>
        </w:tc>
      </w:tr>
      <w:tr w:rsidR="0094163B" w:rsidRPr="0094163B" w14:paraId="5A6BA4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468DDC" w14:textId="77777777" w:rsidR="0013001D" w:rsidRPr="0094163B" w:rsidRDefault="0013001D" w:rsidP="0013001D">
            <w:pPr>
              <w:jc w:val="center"/>
              <w:rPr>
                <w:color w:val="auto"/>
              </w:rPr>
            </w:pPr>
            <w:r w:rsidRPr="0094163B">
              <w:rPr>
                <w:color w:val="auto"/>
              </w:rPr>
              <w:t>14-02-002-02</w:t>
            </w:r>
          </w:p>
        </w:tc>
        <w:tc>
          <w:tcPr>
            <w:tcW w:w="2920" w:type="dxa"/>
            <w:tcBorders>
              <w:top w:val="nil"/>
              <w:left w:val="nil"/>
              <w:bottom w:val="single" w:sz="4" w:space="0" w:color="auto"/>
              <w:right w:val="single" w:sz="4" w:space="0" w:color="auto"/>
            </w:tcBorders>
            <w:shd w:val="clear" w:color="auto" w:fill="auto"/>
            <w:vAlign w:val="center"/>
            <w:hideMark/>
          </w:tcPr>
          <w:p w14:paraId="79BD10AD" w14:textId="2BCAFD23" w:rsidR="0013001D" w:rsidRPr="0094163B" w:rsidRDefault="0013001D" w:rsidP="0013001D">
            <w:pPr>
              <w:jc w:val="center"/>
              <w:rPr>
                <w:color w:val="auto"/>
              </w:rPr>
            </w:pPr>
            <w:r w:rsidRPr="0094163B">
              <w:rPr>
                <w:color w:val="auto"/>
              </w:rPr>
              <w:t>11 991,52</w:t>
            </w:r>
          </w:p>
        </w:tc>
        <w:tc>
          <w:tcPr>
            <w:tcW w:w="3033" w:type="dxa"/>
            <w:tcBorders>
              <w:top w:val="nil"/>
              <w:left w:val="nil"/>
              <w:bottom w:val="single" w:sz="4" w:space="0" w:color="auto"/>
              <w:right w:val="single" w:sz="4" w:space="0" w:color="auto"/>
            </w:tcBorders>
            <w:shd w:val="clear" w:color="auto" w:fill="auto"/>
            <w:vAlign w:val="center"/>
            <w:hideMark/>
          </w:tcPr>
          <w:p w14:paraId="6535C24B" w14:textId="255DED40" w:rsidR="0013001D" w:rsidRPr="0094163B" w:rsidRDefault="0013001D" w:rsidP="0013001D">
            <w:pPr>
              <w:jc w:val="center"/>
              <w:rPr>
                <w:color w:val="auto"/>
              </w:rPr>
            </w:pPr>
            <w:r w:rsidRPr="0094163B">
              <w:rPr>
                <w:color w:val="auto"/>
              </w:rPr>
              <w:t>436,00</w:t>
            </w:r>
          </w:p>
        </w:tc>
      </w:tr>
      <w:tr w:rsidR="0094163B" w:rsidRPr="0094163B" w14:paraId="256188B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F694C" w14:textId="77777777" w:rsidR="0013001D" w:rsidRPr="0094163B" w:rsidRDefault="0013001D" w:rsidP="0013001D">
            <w:pPr>
              <w:jc w:val="center"/>
              <w:rPr>
                <w:color w:val="auto"/>
              </w:rPr>
            </w:pPr>
            <w:r w:rsidRPr="0094163B">
              <w:rPr>
                <w:color w:val="auto"/>
              </w:rPr>
              <w:t>14-02-002-03</w:t>
            </w:r>
          </w:p>
        </w:tc>
        <w:tc>
          <w:tcPr>
            <w:tcW w:w="2920" w:type="dxa"/>
            <w:tcBorders>
              <w:top w:val="nil"/>
              <w:left w:val="nil"/>
              <w:bottom w:val="single" w:sz="4" w:space="0" w:color="auto"/>
              <w:right w:val="single" w:sz="4" w:space="0" w:color="auto"/>
            </w:tcBorders>
            <w:shd w:val="clear" w:color="auto" w:fill="auto"/>
            <w:vAlign w:val="center"/>
            <w:hideMark/>
          </w:tcPr>
          <w:p w14:paraId="0EC76CF1" w14:textId="1F63794F" w:rsidR="0013001D" w:rsidRPr="0094163B" w:rsidRDefault="0013001D" w:rsidP="0013001D">
            <w:pPr>
              <w:jc w:val="center"/>
              <w:rPr>
                <w:color w:val="auto"/>
              </w:rPr>
            </w:pPr>
            <w:r w:rsidRPr="0094163B">
              <w:rPr>
                <w:color w:val="auto"/>
              </w:rPr>
              <w:t>14 804,88</w:t>
            </w:r>
          </w:p>
        </w:tc>
        <w:tc>
          <w:tcPr>
            <w:tcW w:w="3033" w:type="dxa"/>
            <w:tcBorders>
              <w:top w:val="nil"/>
              <w:left w:val="nil"/>
              <w:bottom w:val="single" w:sz="4" w:space="0" w:color="auto"/>
              <w:right w:val="single" w:sz="4" w:space="0" w:color="auto"/>
            </w:tcBorders>
            <w:shd w:val="clear" w:color="auto" w:fill="auto"/>
            <w:vAlign w:val="center"/>
            <w:hideMark/>
          </w:tcPr>
          <w:p w14:paraId="13AB156C" w14:textId="463182FF" w:rsidR="0013001D" w:rsidRPr="0094163B" w:rsidRDefault="0013001D" w:rsidP="0013001D">
            <w:pPr>
              <w:jc w:val="center"/>
              <w:rPr>
                <w:color w:val="auto"/>
              </w:rPr>
            </w:pPr>
            <w:r w:rsidRPr="0094163B">
              <w:rPr>
                <w:color w:val="auto"/>
              </w:rPr>
              <w:t>563,47</w:t>
            </w:r>
          </w:p>
        </w:tc>
      </w:tr>
      <w:tr w:rsidR="0094163B" w:rsidRPr="0094163B" w14:paraId="7EC76E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C74620" w14:textId="77777777" w:rsidR="0013001D" w:rsidRPr="0094163B" w:rsidRDefault="0013001D" w:rsidP="0013001D">
            <w:pPr>
              <w:jc w:val="center"/>
              <w:rPr>
                <w:color w:val="auto"/>
              </w:rPr>
            </w:pPr>
            <w:r w:rsidRPr="0094163B">
              <w:rPr>
                <w:color w:val="auto"/>
              </w:rPr>
              <w:t>14-02-002-04</w:t>
            </w:r>
          </w:p>
        </w:tc>
        <w:tc>
          <w:tcPr>
            <w:tcW w:w="2920" w:type="dxa"/>
            <w:tcBorders>
              <w:top w:val="nil"/>
              <w:left w:val="nil"/>
              <w:bottom w:val="single" w:sz="4" w:space="0" w:color="auto"/>
              <w:right w:val="single" w:sz="4" w:space="0" w:color="auto"/>
            </w:tcBorders>
            <w:shd w:val="clear" w:color="auto" w:fill="auto"/>
            <w:vAlign w:val="center"/>
            <w:hideMark/>
          </w:tcPr>
          <w:p w14:paraId="5CDA0B72" w14:textId="747B4C6C" w:rsidR="0013001D" w:rsidRPr="0094163B" w:rsidRDefault="0013001D" w:rsidP="0013001D">
            <w:pPr>
              <w:jc w:val="center"/>
              <w:rPr>
                <w:color w:val="auto"/>
              </w:rPr>
            </w:pPr>
            <w:r w:rsidRPr="0094163B">
              <w:rPr>
                <w:color w:val="auto"/>
              </w:rPr>
              <w:t>10 088,74</w:t>
            </w:r>
          </w:p>
        </w:tc>
        <w:tc>
          <w:tcPr>
            <w:tcW w:w="3033" w:type="dxa"/>
            <w:tcBorders>
              <w:top w:val="nil"/>
              <w:left w:val="nil"/>
              <w:bottom w:val="single" w:sz="4" w:space="0" w:color="auto"/>
              <w:right w:val="single" w:sz="4" w:space="0" w:color="auto"/>
            </w:tcBorders>
            <w:shd w:val="clear" w:color="auto" w:fill="auto"/>
            <w:vAlign w:val="center"/>
            <w:hideMark/>
          </w:tcPr>
          <w:p w14:paraId="33F5FBBE" w14:textId="392FB8A1" w:rsidR="0013001D" w:rsidRPr="0094163B" w:rsidRDefault="0013001D" w:rsidP="0013001D">
            <w:pPr>
              <w:jc w:val="center"/>
              <w:rPr>
                <w:color w:val="auto"/>
              </w:rPr>
            </w:pPr>
            <w:r w:rsidRPr="0094163B">
              <w:rPr>
                <w:color w:val="auto"/>
              </w:rPr>
              <w:t>381,98</w:t>
            </w:r>
          </w:p>
        </w:tc>
      </w:tr>
      <w:tr w:rsidR="0094163B" w:rsidRPr="0094163B" w14:paraId="5A5CB8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D40F3A" w14:textId="77777777" w:rsidR="0013001D" w:rsidRPr="0094163B" w:rsidRDefault="0013001D" w:rsidP="0013001D">
            <w:pPr>
              <w:jc w:val="center"/>
              <w:rPr>
                <w:color w:val="auto"/>
              </w:rPr>
            </w:pPr>
            <w:r w:rsidRPr="0094163B">
              <w:rPr>
                <w:color w:val="auto"/>
              </w:rPr>
              <w:t>14-02-002-05</w:t>
            </w:r>
          </w:p>
        </w:tc>
        <w:tc>
          <w:tcPr>
            <w:tcW w:w="2920" w:type="dxa"/>
            <w:tcBorders>
              <w:top w:val="nil"/>
              <w:left w:val="nil"/>
              <w:bottom w:val="single" w:sz="4" w:space="0" w:color="auto"/>
              <w:right w:val="single" w:sz="4" w:space="0" w:color="auto"/>
            </w:tcBorders>
            <w:shd w:val="clear" w:color="auto" w:fill="auto"/>
            <w:vAlign w:val="center"/>
            <w:hideMark/>
          </w:tcPr>
          <w:p w14:paraId="39590F71" w14:textId="76CAD9D1" w:rsidR="0013001D" w:rsidRPr="0094163B" w:rsidRDefault="0013001D" w:rsidP="0013001D">
            <w:pPr>
              <w:jc w:val="center"/>
              <w:rPr>
                <w:color w:val="auto"/>
              </w:rPr>
            </w:pPr>
            <w:r w:rsidRPr="0094163B">
              <w:rPr>
                <w:color w:val="auto"/>
              </w:rPr>
              <w:t>12 325,00</w:t>
            </w:r>
          </w:p>
        </w:tc>
        <w:tc>
          <w:tcPr>
            <w:tcW w:w="3033" w:type="dxa"/>
            <w:tcBorders>
              <w:top w:val="nil"/>
              <w:left w:val="nil"/>
              <w:bottom w:val="single" w:sz="4" w:space="0" w:color="auto"/>
              <w:right w:val="single" w:sz="4" w:space="0" w:color="auto"/>
            </w:tcBorders>
            <w:shd w:val="clear" w:color="auto" w:fill="auto"/>
            <w:vAlign w:val="center"/>
            <w:hideMark/>
          </w:tcPr>
          <w:p w14:paraId="28B2470E" w14:textId="5F132541" w:rsidR="0013001D" w:rsidRPr="0094163B" w:rsidRDefault="0013001D" w:rsidP="0013001D">
            <w:pPr>
              <w:jc w:val="center"/>
              <w:rPr>
                <w:color w:val="auto"/>
              </w:rPr>
            </w:pPr>
            <w:r w:rsidRPr="0094163B">
              <w:rPr>
                <w:color w:val="auto"/>
              </w:rPr>
              <w:t>482,04</w:t>
            </w:r>
          </w:p>
        </w:tc>
      </w:tr>
      <w:tr w:rsidR="0094163B" w:rsidRPr="0094163B" w14:paraId="2AD5C8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148899" w14:textId="77777777" w:rsidR="0013001D" w:rsidRPr="0094163B" w:rsidRDefault="0013001D" w:rsidP="0013001D">
            <w:pPr>
              <w:jc w:val="center"/>
              <w:rPr>
                <w:color w:val="auto"/>
              </w:rPr>
            </w:pPr>
            <w:r w:rsidRPr="0094163B">
              <w:rPr>
                <w:color w:val="auto"/>
              </w:rPr>
              <w:t>14-02-002-06</w:t>
            </w:r>
          </w:p>
        </w:tc>
        <w:tc>
          <w:tcPr>
            <w:tcW w:w="2920" w:type="dxa"/>
            <w:tcBorders>
              <w:top w:val="nil"/>
              <w:left w:val="nil"/>
              <w:bottom w:val="single" w:sz="4" w:space="0" w:color="auto"/>
              <w:right w:val="single" w:sz="4" w:space="0" w:color="auto"/>
            </w:tcBorders>
            <w:shd w:val="clear" w:color="auto" w:fill="auto"/>
            <w:vAlign w:val="center"/>
            <w:hideMark/>
          </w:tcPr>
          <w:p w14:paraId="58C93544" w14:textId="7C89120A" w:rsidR="0013001D" w:rsidRPr="0094163B" w:rsidRDefault="0013001D" w:rsidP="0013001D">
            <w:pPr>
              <w:jc w:val="center"/>
              <w:rPr>
                <w:color w:val="auto"/>
              </w:rPr>
            </w:pPr>
            <w:r w:rsidRPr="0094163B">
              <w:rPr>
                <w:color w:val="auto"/>
              </w:rPr>
              <w:t>14 958,37</w:t>
            </w:r>
          </w:p>
        </w:tc>
        <w:tc>
          <w:tcPr>
            <w:tcW w:w="3033" w:type="dxa"/>
            <w:tcBorders>
              <w:top w:val="nil"/>
              <w:left w:val="nil"/>
              <w:bottom w:val="single" w:sz="4" w:space="0" w:color="auto"/>
              <w:right w:val="single" w:sz="4" w:space="0" w:color="auto"/>
            </w:tcBorders>
            <w:shd w:val="clear" w:color="auto" w:fill="auto"/>
            <w:vAlign w:val="center"/>
            <w:hideMark/>
          </w:tcPr>
          <w:p w14:paraId="3A0D49D2" w14:textId="31860B43" w:rsidR="0013001D" w:rsidRPr="0094163B" w:rsidRDefault="0013001D" w:rsidP="0013001D">
            <w:pPr>
              <w:jc w:val="center"/>
              <w:rPr>
                <w:color w:val="auto"/>
              </w:rPr>
            </w:pPr>
            <w:r w:rsidRPr="0094163B">
              <w:rPr>
                <w:color w:val="auto"/>
              </w:rPr>
              <w:t>603,61</w:t>
            </w:r>
          </w:p>
        </w:tc>
      </w:tr>
      <w:tr w:rsidR="0094163B" w:rsidRPr="0094163B" w14:paraId="016EF5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BF886" w14:textId="77777777" w:rsidR="0013001D" w:rsidRPr="0094163B" w:rsidRDefault="0013001D" w:rsidP="0013001D">
            <w:pPr>
              <w:jc w:val="center"/>
              <w:rPr>
                <w:color w:val="auto"/>
              </w:rPr>
            </w:pPr>
            <w:r w:rsidRPr="0094163B">
              <w:rPr>
                <w:color w:val="auto"/>
              </w:rPr>
              <w:t>14-02-002-07</w:t>
            </w:r>
          </w:p>
        </w:tc>
        <w:tc>
          <w:tcPr>
            <w:tcW w:w="2920" w:type="dxa"/>
            <w:tcBorders>
              <w:top w:val="nil"/>
              <w:left w:val="nil"/>
              <w:bottom w:val="single" w:sz="4" w:space="0" w:color="auto"/>
              <w:right w:val="single" w:sz="4" w:space="0" w:color="auto"/>
            </w:tcBorders>
            <w:shd w:val="clear" w:color="auto" w:fill="auto"/>
            <w:vAlign w:val="center"/>
            <w:hideMark/>
          </w:tcPr>
          <w:p w14:paraId="572A18A6" w14:textId="7E6AC61A" w:rsidR="0013001D" w:rsidRPr="0094163B" w:rsidRDefault="0013001D" w:rsidP="0013001D">
            <w:pPr>
              <w:jc w:val="center"/>
              <w:rPr>
                <w:color w:val="auto"/>
              </w:rPr>
            </w:pPr>
            <w:r w:rsidRPr="0094163B">
              <w:rPr>
                <w:color w:val="auto"/>
              </w:rPr>
              <w:t>10 420,85</w:t>
            </w:r>
          </w:p>
        </w:tc>
        <w:tc>
          <w:tcPr>
            <w:tcW w:w="3033" w:type="dxa"/>
            <w:tcBorders>
              <w:top w:val="nil"/>
              <w:left w:val="nil"/>
              <w:bottom w:val="single" w:sz="4" w:space="0" w:color="auto"/>
              <w:right w:val="single" w:sz="4" w:space="0" w:color="auto"/>
            </w:tcBorders>
            <w:shd w:val="clear" w:color="auto" w:fill="auto"/>
            <w:vAlign w:val="center"/>
            <w:hideMark/>
          </w:tcPr>
          <w:p w14:paraId="05008EB2" w14:textId="613EDF8F" w:rsidR="0013001D" w:rsidRPr="0094163B" w:rsidRDefault="0013001D" w:rsidP="0013001D">
            <w:pPr>
              <w:jc w:val="center"/>
              <w:rPr>
                <w:color w:val="auto"/>
              </w:rPr>
            </w:pPr>
            <w:r w:rsidRPr="0094163B">
              <w:rPr>
                <w:color w:val="auto"/>
              </w:rPr>
              <w:t>401,06</w:t>
            </w:r>
          </w:p>
        </w:tc>
      </w:tr>
      <w:tr w:rsidR="0094163B" w:rsidRPr="0094163B" w14:paraId="0EA99C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DA1545" w14:textId="77777777" w:rsidR="0013001D" w:rsidRPr="0094163B" w:rsidRDefault="0013001D" w:rsidP="0013001D">
            <w:pPr>
              <w:jc w:val="center"/>
              <w:rPr>
                <w:color w:val="auto"/>
              </w:rPr>
            </w:pPr>
            <w:r w:rsidRPr="0094163B">
              <w:rPr>
                <w:color w:val="auto"/>
              </w:rPr>
              <w:t>14-02-002-08</w:t>
            </w:r>
          </w:p>
        </w:tc>
        <w:tc>
          <w:tcPr>
            <w:tcW w:w="2920" w:type="dxa"/>
            <w:tcBorders>
              <w:top w:val="nil"/>
              <w:left w:val="nil"/>
              <w:bottom w:val="single" w:sz="4" w:space="0" w:color="auto"/>
              <w:right w:val="single" w:sz="4" w:space="0" w:color="auto"/>
            </w:tcBorders>
            <w:shd w:val="clear" w:color="auto" w:fill="auto"/>
            <w:vAlign w:val="center"/>
            <w:hideMark/>
          </w:tcPr>
          <w:p w14:paraId="016EBB95" w14:textId="44136490" w:rsidR="0013001D" w:rsidRPr="0094163B" w:rsidRDefault="0013001D" w:rsidP="0013001D">
            <w:pPr>
              <w:jc w:val="center"/>
              <w:rPr>
                <w:color w:val="auto"/>
              </w:rPr>
            </w:pPr>
            <w:r w:rsidRPr="0094163B">
              <w:rPr>
                <w:color w:val="auto"/>
              </w:rPr>
              <w:t>12 647,45</w:t>
            </w:r>
          </w:p>
        </w:tc>
        <w:tc>
          <w:tcPr>
            <w:tcW w:w="3033" w:type="dxa"/>
            <w:tcBorders>
              <w:top w:val="nil"/>
              <w:left w:val="nil"/>
              <w:bottom w:val="single" w:sz="4" w:space="0" w:color="auto"/>
              <w:right w:val="single" w:sz="4" w:space="0" w:color="auto"/>
            </w:tcBorders>
            <w:shd w:val="clear" w:color="auto" w:fill="auto"/>
            <w:vAlign w:val="center"/>
            <w:hideMark/>
          </w:tcPr>
          <w:p w14:paraId="101EF4FF" w14:textId="3705CC91" w:rsidR="0013001D" w:rsidRPr="0094163B" w:rsidRDefault="0013001D" w:rsidP="0013001D">
            <w:pPr>
              <w:jc w:val="center"/>
              <w:rPr>
                <w:color w:val="auto"/>
              </w:rPr>
            </w:pPr>
            <w:r w:rsidRPr="0094163B">
              <w:rPr>
                <w:color w:val="auto"/>
              </w:rPr>
              <w:t>500,75</w:t>
            </w:r>
          </w:p>
        </w:tc>
      </w:tr>
      <w:tr w:rsidR="0094163B" w:rsidRPr="0094163B" w14:paraId="25258F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EFC26E" w14:textId="77777777" w:rsidR="0013001D" w:rsidRPr="0094163B" w:rsidRDefault="0013001D" w:rsidP="0013001D">
            <w:pPr>
              <w:jc w:val="center"/>
              <w:rPr>
                <w:color w:val="auto"/>
              </w:rPr>
            </w:pPr>
            <w:r w:rsidRPr="0094163B">
              <w:rPr>
                <w:color w:val="auto"/>
              </w:rPr>
              <w:t>14-02-002-09</w:t>
            </w:r>
          </w:p>
        </w:tc>
        <w:tc>
          <w:tcPr>
            <w:tcW w:w="2920" w:type="dxa"/>
            <w:tcBorders>
              <w:top w:val="nil"/>
              <w:left w:val="nil"/>
              <w:bottom w:val="single" w:sz="4" w:space="0" w:color="auto"/>
              <w:right w:val="single" w:sz="4" w:space="0" w:color="auto"/>
            </w:tcBorders>
            <w:shd w:val="clear" w:color="auto" w:fill="auto"/>
            <w:vAlign w:val="center"/>
            <w:hideMark/>
          </w:tcPr>
          <w:p w14:paraId="5802A46A" w14:textId="7485B1DC" w:rsidR="0013001D" w:rsidRPr="0094163B" w:rsidRDefault="0013001D" w:rsidP="0013001D">
            <w:pPr>
              <w:jc w:val="center"/>
              <w:rPr>
                <w:color w:val="auto"/>
              </w:rPr>
            </w:pPr>
            <w:r w:rsidRPr="0094163B">
              <w:rPr>
                <w:color w:val="auto"/>
              </w:rPr>
              <w:t>15 318,47</w:t>
            </w:r>
          </w:p>
        </w:tc>
        <w:tc>
          <w:tcPr>
            <w:tcW w:w="3033" w:type="dxa"/>
            <w:tcBorders>
              <w:top w:val="nil"/>
              <w:left w:val="nil"/>
              <w:bottom w:val="single" w:sz="4" w:space="0" w:color="auto"/>
              <w:right w:val="single" w:sz="4" w:space="0" w:color="auto"/>
            </w:tcBorders>
            <w:shd w:val="clear" w:color="auto" w:fill="auto"/>
            <w:vAlign w:val="center"/>
            <w:hideMark/>
          </w:tcPr>
          <w:p w14:paraId="786A6805" w14:textId="4805474C" w:rsidR="0013001D" w:rsidRPr="0094163B" w:rsidRDefault="0013001D" w:rsidP="0013001D">
            <w:pPr>
              <w:jc w:val="center"/>
              <w:rPr>
                <w:color w:val="auto"/>
              </w:rPr>
            </w:pPr>
            <w:r w:rsidRPr="0094163B">
              <w:rPr>
                <w:color w:val="auto"/>
              </w:rPr>
              <w:t>620,50</w:t>
            </w:r>
          </w:p>
        </w:tc>
      </w:tr>
      <w:tr w:rsidR="0094163B" w:rsidRPr="0094163B" w14:paraId="051AEA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F10D5B" w14:textId="77777777" w:rsidR="0013001D" w:rsidRPr="0094163B" w:rsidRDefault="0013001D" w:rsidP="0013001D">
            <w:pPr>
              <w:jc w:val="center"/>
              <w:rPr>
                <w:color w:val="auto"/>
              </w:rPr>
            </w:pPr>
            <w:r w:rsidRPr="0094163B">
              <w:rPr>
                <w:color w:val="auto"/>
              </w:rPr>
              <w:t>14-02-002-10</w:t>
            </w:r>
          </w:p>
        </w:tc>
        <w:tc>
          <w:tcPr>
            <w:tcW w:w="2920" w:type="dxa"/>
            <w:tcBorders>
              <w:top w:val="nil"/>
              <w:left w:val="nil"/>
              <w:bottom w:val="single" w:sz="4" w:space="0" w:color="auto"/>
              <w:right w:val="single" w:sz="4" w:space="0" w:color="auto"/>
            </w:tcBorders>
            <w:shd w:val="clear" w:color="auto" w:fill="auto"/>
            <w:vAlign w:val="center"/>
            <w:hideMark/>
          </w:tcPr>
          <w:p w14:paraId="369A1528" w14:textId="0D8D0A8D" w:rsidR="0013001D" w:rsidRPr="0094163B" w:rsidRDefault="0013001D" w:rsidP="0013001D">
            <w:pPr>
              <w:jc w:val="center"/>
              <w:rPr>
                <w:color w:val="auto"/>
              </w:rPr>
            </w:pPr>
            <w:r w:rsidRPr="0094163B">
              <w:rPr>
                <w:color w:val="auto"/>
              </w:rPr>
              <w:t>17 913,37</w:t>
            </w:r>
          </w:p>
        </w:tc>
        <w:tc>
          <w:tcPr>
            <w:tcW w:w="3033" w:type="dxa"/>
            <w:tcBorders>
              <w:top w:val="nil"/>
              <w:left w:val="nil"/>
              <w:bottom w:val="single" w:sz="4" w:space="0" w:color="auto"/>
              <w:right w:val="single" w:sz="4" w:space="0" w:color="auto"/>
            </w:tcBorders>
            <w:shd w:val="clear" w:color="auto" w:fill="auto"/>
            <w:vAlign w:val="center"/>
            <w:hideMark/>
          </w:tcPr>
          <w:p w14:paraId="502A62BE" w14:textId="76DA71D3" w:rsidR="0013001D" w:rsidRPr="0094163B" w:rsidRDefault="0013001D" w:rsidP="0013001D">
            <w:pPr>
              <w:jc w:val="center"/>
              <w:rPr>
                <w:color w:val="auto"/>
              </w:rPr>
            </w:pPr>
            <w:r w:rsidRPr="0094163B">
              <w:rPr>
                <w:color w:val="auto"/>
              </w:rPr>
              <w:t>670,01</w:t>
            </w:r>
          </w:p>
        </w:tc>
      </w:tr>
      <w:tr w:rsidR="0094163B" w:rsidRPr="0094163B" w14:paraId="7AC4E7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9107B" w14:textId="77777777" w:rsidR="0013001D" w:rsidRPr="0094163B" w:rsidRDefault="0013001D" w:rsidP="0013001D">
            <w:pPr>
              <w:jc w:val="center"/>
              <w:rPr>
                <w:color w:val="auto"/>
              </w:rPr>
            </w:pPr>
            <w:r w:rsidRPr="0094163B">
              <w:rPr>
                <w:color w:val="auto"/>
              </w:rPr>
              <w:t>14-02-002-11</w:t>
            </w:r>
          </w:p>
        </w:tc>
        <w:tc>
          <w:tcPr>
            <w:tcW w:w="2920" w:type="dxa"/>
            <w:tcBorders>
              <w:top w:val="nil"/>
              <w:left w:val="nil"/>
              <w:bottom w:val="single" w:sz="4" w:space="0" w:color="auto"/>
              <w:right w:val="single" w:sz="4" w:space="0" w:color="auto"/>
            </w:tcBorders>
            <w:shd w:val="clear" w:color="auto" w:fill="auto"/>
            <w:vAlign w:val="center"/>
            <w:hideMark/>
          </w:tcPr>
          <w:p w14:paraId="2F1A3539" w14:textId="354DAB1B" w:rsidR="0013001D" w:rsidRPr="0094163B" w:rsidRDefault="0013001D" w:rsidP="0013001D">
            <w:pPr>
              <w:jc w:val="center"/>
              <w:rPr>
                <w:color w:val="auto"/>
              </w:rPr>
            </w:pPr>
            <w:r w:rsidRPr="0094163B">
              <w:rPr>
                <w:color w:val="auto"/>
              </w:rPr>
              <w:t>20 694,42</w:t>
            </w:r>
          </w:p>
        </w:tc>
        <w:tc>
          <w:tcPr>
            <w:tcW w:w="3033" w:type="dxa"/>
            <w:tcBorders>
              <w:top w:val="nil"/>
              <w:left w:val="nil"/>
              <w:bottom w:val="single" w:sz="4" w:space="0" w:color="auto"/>
              <w:right w:val="single" w:sz="4" w:space="0" w:color="auto"/>
            </w:tcBorders>
            <w:shd w:val="clear" w:color="auto" w:fill="auto"/>
            <w:vAlign w:val="center"/>
            <w:hideMark/>
          </w:tcPr>
          <w:p w14:paraId="1B788CF9" w14:textId="7FAA0398" w:rsidR="0013001D" w:rsidRPr="0094163B" w:rsidRDefault="0013001D" w:rsidP="0013001D">
            <w:pPr>
              <w:jc w:val="center"/>
              <w:rPr>
                <w:color w:val="auto"/>
              </w:rPr>
            </w:pPr>
            <w:r w:rsidRPr="0094163B">
              <w:rPr>
                <w:color w:val="auto"/>
              </w:rPr>
              <w:t>794,23</w:t>
            </w:r>
          </w:p>
        </w:tc>
      </w:tr>
      <w:tr w:rsidR="0094163B" w:rsidRPr="0094163B" w14:paraId="220B981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337A8" w14:textId="77777777" w:rsidR="0013001D" w:rsidRPr="0094163B" w:rsidRDefault="0013001D" w:rsidP="0013001D">
            <w:pPr>
              <w:jc w:val="center"/>
              <w:rPr>
                <w:color w:val="auto"/>
              </w:rPr>
            </w:pPr>
            <w:r w:rsidRPr="0094163B">
              <w:rPr>
                <w:color w:val="auto"/>
              </w:rPr>
              <w:t>14-02-002-12</w:t>
            </w:r>
          </w:p>
        </w:tc>
        <w:tc>
          <w:tcPr>
            <w:tcW w:w="2920" w:type="dxa"/>
            <w:tcBorders>
              <w:top w:val="nil"/>
              <w:left w:val="nil"/>
              <w:bottom w:val="single" w:sz="4" w:space="0" w:color="auto"/>
              <w:right w:val="single" w:sz="4" w:space="0" w:color="auto"/>
            </w:tcBorders>
            <w:shd w:val="clear" w:color="auto" w:fill="auto"/>
            <w:vAlign w:val="center"/>
            <w:hideMark/>
          </w:tcPr>
          <w:p w14:paraId="697B14E6" w14:textId="3858E7CA" w:rsidR="0013001D" w:rsidRPr="0094163B" w:rsidRDefault="0013001D" w:rsidP="0013001D">
            <w:pPr>
              <w:jc w:val="center"/>
              <w:rPr>
                <w:color w:val="auto"/>
              </w:rPr>
            </w:pPr>
            <w:r w:rsidRPr="0094163B">
              <w:rPr>
                <w:color w:val="auto"/>
              </w:rPr>
              <w:t>20 921,53</w:t>
            </w:r>
          </w:p>
        </w:tc>
        <w:tc>
          <w:tcPr>
            <w:tcW w:w="3033" w:type="dxa"/>
            <w:tcBorders>
              <w:top w:val="nil"/>
              <w:left w:val="nil"/>
              <w:bottom w:val="single" w:sz="4" w:space="0" w:color="auto"/>
              <w:right w:val="single" w:sz="4" w:space="0" w:color="auto"/>
            </w:tcBorders>
            <w:shd w:val="clear" w:color="auto" w:fill="auto"/>
            <w:vAlign w:val="center"/>
            <w:hideMark/>
          </w:tcPr>
          <w:p w14:paraId="31DDB8E9" w14:textId="45C0F6BE" w:rsidR="0013001D" w:rsidRPr="0094163B" w:rsidRDefault="0013001D" w:rsidP="0013001D">
            <w:pPr>
              <w:jc w:val="center"/>
              <w:rPr>
                <w:color w:val="auto"/>
              </w:rPr>
            </w:pPr>
            <w:r w:rsidRPr="0094163B">
              <w:rPr>
                <w:color w:val="auto"/>
              </w:rPr>
              <w:t>733,82</w:t>
            </w:r>
          </w:p>
        </w:tc>
      </w:tr>
      <w:tr w:rsidR="0094163B" w:rsidRPr="0094163B" w14:paraId="7E3351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57A5A" w14:textId="77777777" w:rsidR="0013001D" w:rsidRPr="0094163B" w:rsidRDefault="0013001D" w:rsidP="0013001D">
            <w:pPr>
              <w:jc w:val="center"/>
              <w:rPr>
                <w:color w:val="auto"/>
              </w:rPr>
            </w:pPr>
            <w:r w:rsidRPr="0094163B">
              <w:rPr>
                <w:color w:val="auto"/>
              </w:rPr>
              <w:t>14-02-002-13</w:t>
            </w:r>
          </w:p>
        </w:tc>
        <w:tc>
          <w:tcPr>
            <w:tcW w:w="2920" w:type="dxa"/>
            <w:tcBorders>
              <w:top w:val="nil"/>
              <w:left w:val="nil"/>
              <w:bottom w:val="single" w:sz="4" w:space="0" w:color="auto"/>
              <w:right w:val="single" w:sz="4" w:space="0" w:color="auto"/>
            </w:tcBorders>
            <w:shd w:val="clear" w:color="auto" w:fill="auto"/>
            <w:vAlign w:val="center"/>
            <w:hideMark/>
          </w:tcPr>
          <w:p w14:paraId="65C38EAF" w14:textId="16C6A002" w:rsidR="0013001D" w:rsidRPr="0094163B" w:rsidRDefault="0013001D" w:rsidP="0013001D">
            <w:pPr>
              <w:jc w:val="center"/>
              <w:rPr>
                <w:color w:val="auto"/>
              </w:rPr>
            </w:pPr>
            <w:r w:rsidRPr="0094163B">
              <w:rPr>
                <w:color w:val="auto"/>
              </w:rPr>
              <w:t>23 746,83</w:t>
            </w:r>
          </w:p>
        </w:tc>
        <w:tc>
          <w:tcPr>
            <w:tcW w:w="3033" w:type="dxa"/>
            <w:tcBorders>
              <w:top w:val="nil"/>
              <w:left w:val="nil"/>
              <w:bottom w:val="single" w:sz="4" w:space="0" w:color="auto"/>
              <w:right w:val="single" w:sz="4" w:space="0" w:color="auto"/>
            </w:tcBorders>
            <w:shd w:val="clear" w:color="auto" w:fill="auto"/>
            <w:vAlign w:val="center"/>
            <w:hideMark/>
          </w:tcPr>
          <w:p w14:paraId="1A45AE10" w14:textId="5CF51D0E" w:rsidR="0013001D" w:rsidRPr="0094163B" w:rsidRDefault="0013001D" w:rsidP="0013001D">
            <w:pPr>
              <w:jc w:val="center"/>
              <w:rPr>
                <w:color w:val="auto"/>
              </w:rPr>
            </w:pPr>
            <w:r w:rsidRPr="0094163B">
              <w:rPr>
                <w:color w:val="auto"/>
              </w:rPr>
              <w:t>859,46</w:t>
            </w:r>
          </w:p>
        </w:tc>
      </w:tr>
      <w:tr w:rsidR="0094163B" w:rsidRPr="0094163B" w14:paraId="5F5A42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D7853" w14:textId="77777777" w:rsidR="0013001D" w:rsidRPr="0094163B" w:rsidRDefault="0013001D" w:rsidP="0013001D">
            <w:pPr>
              <w:jc w:val="center"/>
              <w:rPr>
                <w:color w:val="auto"/>
              </w:rPr>
            </w:pPr>
            <w:r w:rsidRPr="0094163B">
              <w:rPr>
                <w:color w:val="auto"/>
              </w:rPr>
              <w:t>14-02-002-14</w:t>
            </w:r>
          </w:p>
        </w:tc>
        <w:tc>
          <w:tcPr>
            <w:tcW w:w="2920" w:type="dxa"/>
            <w:tcBorders>
              <w:top w:val="nil"/>
              <w:left w:val="nil"/>
              <w:bottom w:val="single" w:sz="4" w:space="0" w:color="auto"/>
              <w:right w:val="single" w:sz="4" w:space="0" w:color="auto"/>
            </w:tcBorders>
            <w:shd w:val="clear" w:color="auto" w:fill="auto"/>
            <w:vAlign w:val="center"/>
            <w:hideMark/>
          </w:tcPr>
          <w:p w14:paraId="2CBDC752" w14:textId="426881FF" w:rsidR="0013001D" w:rsidRPr="0094163B" w:rsidRDefault="0013001D" w:rsidP="0013001D">
            <w:pPr>
              <w:jc w:val="center"/>
              <w:rPr>
                <w:color w:val="auto"/>
              </w:rPr>
            </w:pPr>
            <w:r w:rsidRPr="0094163B">
              <w:rPr>
                <w:color w:val="auto"/>
              </w:rPr>
              <w:t>24 821,81</w:t>
            </w:r>
          </w:p>
        </w:tc>
        <w:tc>
          <w:tcPr>
            <w:tcW w:w="3033" w:type="dxa"/>
            <w:tcBorders>
              <w:top w:val="nil"/>
              <w:left w:val="nil"/>
              <w:bottom w:val="single" w:sz="4" w:space="0" w:color="auto"/>
              <w:right w:val="single" w:sz="4" w:space="0" w:color="auto"/>
            </w:tcBorders>
            <w:shd w:val="clear" w:color="auto" w:fill="auto"/>
            <w:vAlign w:val="center"/>
            <w:hideMark/>
          </w:tcPr>
          <w:p w14:paraId="07944CFD" w14:textId="3E4FDA4B" w:rsidR="0013001D" w:rsidRPr="0094163B" w:rsidRDefault="0013001D" w:rsidP="0013001D">
            <w:pPr>
              <w:jc w:val="center"/>
              <w:rPr>
                <w:color w:val="auto"/>
              </w:rPr>
            </w:pPr>
            <w:r w:rsidRPr="0094163B">
              <w:rPr>
                <w:color w:val="auto"/>
              </w:rPr>
              <w:t>963,28</w:t>
            </w:r>
          </w:p>
        </w:tc>
      </w:tr>
      <w:tr w:rsidR="0094163B" w:rsidRPr="0094163B" w14:paraId="7A1743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B8D61" w14:textId="77777777" w:rsidR="0013001D" w:rsidRPr="0094163B" w:rsidRDefault="0013001D" w:rsidP="0013001D">
            <w:pPr>
              <w:jc w:val="center"/>
              <w:rPr>
                <w:color w:val="auto"/>
              </w:rPr>
            </w:pPr>
            <w:r w:rsidRPr="0094163B">
              <w:rPr>
                <w:color w:val="auto"/>
              </w:rPr>
              <w:t>14-02-002-15</w:t>
            </w:r>
          </w:p>
        </w:tc>
        <w:tc>
          <w:tcPr>
            <w:tcW w:w="2920" w:type="dxa"/>
            <w:tcBorders>
              <w:top w:val="nil"/>
              <w:left w:val="nil"/>
              <w:bottom w:val="single" w:sz="4" w:space="0" w:color="auto"/>
              <w:right w:val="single" w:sz="4" w:space="0" w:color="auto"/>
            </w:tcBorders>
            <w:shd w:val="clear" w:color="auto" w:fill="auto"/>
            <w:vAlign w:val="center"/>
            <w:hideMark/>
          </w:tcPr>
          <w:p w14:paraId="645B81B3" w14:textId="1876541A" w:rsidR="0013001D" w:rsidRPr="0094163B" w:rsidRDefault="0013001D" w:rsidP="0013001D">
            <w:pPr>
              <w:jc w:val="center"/>
              <w:rPr>
                <w:color w:val="auto"/>
              </w:rPr>
            </w:pPr>
            <w:r w:rsidRPr="0094163B">
              <w:rPr>
                <w:color w:val="auto"/>
              </w:rPr>
              <w:t>27 815,92</w:t>
            </w:r>
          </w:p>
        </w:tc>
        <w:tc>
          <w:tcPr>
            <w:tcW w:w="3033" w:type="dxa"/>
            <w:tcBorders>
              <w:top w:val="nil"/>
              <w:left w:val="nil"/>
              <w:bottom w:val="single" w:sz="4" w:space="0" w:color="auto"/>
              <w:right w:val="single" w:sz="4" w:space="0" w:color="auto"/>
            </w:tcBorders>
            <w:shd w:val="clear" w:color="auto" w:fill="auto"/>
            <w:vAlign w:val="center"/>
            <w:hideMark/>
          </w:tcPr>
          <w:p w14:paraId="258BAA76" w14:textId="0E852FA8" w:rsidR="0013001D" w:rsidRPr="0094163B" w:rsidRDefault="0013001D" w:rsidP="0013001D">
            <w:pPr>
              <w:jc w:val="center"/>
              <w:rPr>
                <w:color w:val="auto"/>
              </w:rPr>
            </w:pPr>
            <w:r w:rsidRPr="0094163B">
              <w:rPr>
                <w:color w:val="auto"/>
              </w:rPr>
              <w:t>1 097,29</w:t>
            </w:r>
          </w:p>
        </w:tc>
      </w:tr>
      <w:tr w:rsidR="0094163B" w:rsidRPr="0094163B" w14:paraId="31714F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4A09D" w14:textId="77777777" w:rsidR="0013001D" w:rsidRPr="0094163B" w:rsidRDefault="0013001D" w:rsidP="0013001D">
            <w:pPr>
              <w:jc w:val="center"/>
              <w:rPr>
                <w:color w:val="auto"/>
              </w:rPr>
            </w:pPr>
            <w:r w:rsidRPr="0094163B">
              <w:rPr>
                <w:color w:val="auto"/>
              </w:rPr>
              <w:t>14-02-002-16</w:t>
            </w:r>
          </w:p>
        </w:tc>
        <w:tc>
          <w:tcPr>
            <w:tcW w:w="2920" w:type="dxa"/>
            <w:tcBorders>
              <w:top w:val="nil"/>
              <w:left w:val="nil"/>
              <w:bottom w:val="single" w:sz="4" w:space="0" w:color="auto"/>
              <w:right w:val="single" w:sz="4" w:space="0" w:color="auto"/>
            </w:tcBorders>
            <w:shd w:val="clear" w:color="auto" w:fill="auto"/>
            <w:vAlign w:val="center"/>
            <w:hideMark/>
          </w:tcPr>
          <w:p w14:paraId="3A42A524" w14:textId="2681FB14" w:rsidR="0013001D" w:rsidRPr="0094163B" w:rsidRDefault="0013001D" w:rsidP="0013001D">
            <w:pPr>
              <w:jc w:val="center"/>
              <w:rPr>
                <w:color w:val="auto"/>
              </w:rPr>
            </w:pPr>
            <w:r w:rsidRPr="0094163B">
              <w:rPr>
                <w:color w:val="auto"/>
              </w:rPr>
              <w:t>30 474,72</w:t>
            </w:r>
          </w:p>
        </w:tc>
        <w:tc>
          <w:tcPr>
            <w:tcW w:w="3033" w:type="dxa"/>
            <w:tcBorders>
              <w:top w:val="nil"/>
              <w:left w:val="nil"/>
              <w:bottom w:val="single" w:sz="4" w:space="0" w:color="auto"/>
              <w:right w:val="single" w:sz="4" w:space="0" w:color="auto"/>
            </w:tcBorders>
            <w:shd w:val="clear" w:color="auto" w:fill="auto"/>
            <w:vAlign w:val="center"/>
            <w:hideMark/>
          </w:tcPr>
          <w:p w14:paraId="29C62474" w14:textId="6389E6D6" w:rsidR="0013001D" w:rsidRPr="0094163B" w:rsidRDefault="0013001D" w:rsidP="0013001D">
            <w:pPr>
              <w:jc w:val="center"/>
              <w:rPr>
                <w:color w:val="auto"/>
              </w:rPr>
            </w:pPr>
            <w:r w:rsidRPr="0094163B">
              <w:rPr>
                <w:color w:val="auto"/>
              </w:rPr>
              <w:t>1 219,67</w:t>
            </w:r>
          </w:p>
        </w:tc>
      </w:tr>
      <w:tr w:rsidR="0094163B" w:rsidRPr="0094163B" w14:paraId="0CA2E8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0621D" w14:textId="77777777" w:rsidR="0013001D" w:rsidRPr="0094163B" w:rsidRDefault="0013001D" w:rsidP="0013001D">
            <w:pPr>
              <w:jc w:val="center"/>
              <w:rPr>
                <w:color w:val="auto"/>
              </w:rPr>
            </w:pPr>
            <w:r w:rsidRPr="0094163B">
              <w:rPr>
                <w:color w:val="auto"/>
              </w:rPr>
              <w:t>14-02-002-17</w:t>
            </w:r>
          </w:p>
        </w:tc>
        <w:tc>
          <w:tcPr>
            <w:tcW w:w="2920" w:type="dxa"/>
            <w:tcBorders>
              <w:top w:val="nil"/>
              <w:left w:val="nil"/>
              <w:bottom w:val="single" w:sz="4" w:space="0" w:color="auto"/>
              <w:right w:val="single" w:sz="4" w:space="0" w:color="auto"/>
            </w:tcBorders>
            <w:shd w:val="clear" w:color="auto" w:fill="auto"/>
            <w:vAlign w:val="center"/>
            <w:hideMark/>
          </w:tcPr>
          <w:p w14:paraId="0690D42C" w14:textId="3C697EE7" w:rsidR="0013001D" w:rsidRPr="0094163B" w:rsidRDefault="0013001D" w:rsidP="0013001D">
            <w:pPr>
              <w:jc w:val="center"/>
              <w:rPr>
                <w:color w:val="auto"/>
              </w:rPr>
            </w:pPr>
            <w:r w:rsidRPr="0094163B">
              <w:rPr>
                <w:color w:val="auto"/>
              </w:rPr>
              <w:t>33 382,03</w:t>
            </w:r>
          </w:p>
        </w:tc>
        <w:tc>
          <w:tcPr>
            <w:tcW w:w="3033" w:type="dxa"/>
            <w:tcBorders>
              <w:top w:val="nil"/>
              <w:left w:val="nil"/>
              <w:bottom w:val="single" w:sz="4" w:space="0" w:color="auto"/>
              <w:right w:val="single" w:sz="4" w:space="0" w:color="auto"/>
            </w:tcBorders>
            <w:shd w:val="clear" w:color="auto" w:fill="auto"/>
            <w:vAlign w:val="center"/>
            <w:hideMark/>
          </w:tcPr>
          <w:p w14:paraId="7D284318" w14:textId="3636319F" w:rsidR="0013001D" w:rsidRPr="0094163B" w:rsidRDefault="0013001D" w:rsidP="0013001D">
            <w:pPr>
              <w:jc w:val="center"/>
              <w:rPr>
                <w:color w:val="auto"/>
              </w:rPr>
            </w:pPr>
            <w:r w:rsidRPr="0094163B">
              <w:rPr>
                <w:color w:val="auto"/>
              </w:rPr>
              <w:t>1 349,40</w:t>
            </w:r>
          </w:p>
        </w:tc>
      </w:tr>
      <w:tr w:rsidR="0094163B" w:rsidRPr="0094163B" w14:paraId="279F5D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CCCEA3" w14:textId="77777777" w:rsidR="0013001D" w:rsidRPr="0094163B" w:rsidRDefault="0013001D" w:rsidP="0013001D">
            <w:pPr>
              <w:jc w:val="center"/>
              <w:rPr>
                <w:color w:val="auto"/>
              </w:rPr>
            </w:pPr>
            <w:r w:rsidRPr="0094163B">
              <w:rPr>
                <w:color w:val="auto"/>
              </w:rPr>
              <w:t>14-02-002-18</w:t>
            </w:r>
          </w:p>
        </w:tc>
        <w:tc>
          <w:tcPr>
            <w:tcW w:w="2920" w:type="dxa"/>
            <w:tcBorders>
              <w:top w:val="nil"/>
              <w:left w:val="nil"/>
              <w:bottom w:val="single" w:sz="4" w:space="0" w:color="auto"/>
              <w:right w:val="single" w:sz="4" w:space="0" w:color="auto"/>
            </w:tcBorders>
            <w:shd w:val="clear" w:color="auto" w:fill="auto"/>
            <w:vAlign w:val="center"/>
            <w:hideMark/>
          </w:tcPr>
          <w:p w14:paraId="2C202752" w14:textId="581A6219" w:rsidR="0013001D" w:rsidRPr="0094163B" w:rsidRDefault="0013001D" w:rsidP="0013001D">
            <w:pPr>
              <w:jc w:val="center"/>
              <w:rPr>
                <w:color w:val="auto"/>
              </w:rPr>
            </w:pPr>
            <w:r w:rsidRPr="0094163B">
              <w:rPr>
                <w:color w:val="auto"/>
              </w:rPr>
              <w:t>44 809,90</w:t>
            </w:r>
          </w:p>
        </w:tc>
        <w:tc>
          <w:tcPr>
            <w:tcW w:w="3033" w:type="dxa"/>
            <w:tcBorders>
              <w:top w:val="nil"/>
              <w:left w:val="nil"/>
              <w:bottom w:val="single" w:sz="4" w:space="0" w:color="auto"/>
              <w:right w:val="single" w:sz="4" w:space="0" w:color="auto"/>
            </w:tcBorders>
            <w:shd w:val="clear" w:color="auto" w:fill="auto"/>
            <w:vAlign w:val="center"/>
            <w:hideMark/>
          </w:tcPr>
          <w:p w14:paraId="6891420A" w14:textId="073241E9" w:rsidR="0013001D" w:rsidRPr="0094163B" w:rsidRDefault="0013001D" w:rsidP="0013001D">
            <w:pPr>
              <w:jc w:val="center"/>
              <w:rPr>
                <w:color w:val="auto"/>
              </w:rPr>
            </w:pPr>
            <w:r w:rsidRPr="0094163B">
              <w:rPr>
                <w:color w:val="auto"/>
              </w:rPr>
              <w:t>1 705,91</w:t>
            </w:r>
          </w:p>
        </w:tc>
      </w:tr>
      <w:tr w:rsidR="0094163B" w:rsidRPr="0094163B" w14:paraId="4FC4051A"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28513DFE" w14:textId="77777777" w:rsidR="001355F0" w:rsidRPr="0094163B" w:rsidRDefault="001355F0" w:rsidP="00460D0C">
            <w:pPr>
              <w:spacing w:before="120" w:after="120"/>
              <w:jc w:val="center"/>
              <w:rPr>
                <w:color w:val="auto"/>
                <w:sz w:val="28"/>
                <w:szCs w:val="28"/>
              </w:rPr>
            </w:pPr>
          </w:p>
        </w:tc>
      </w:tr>
      <w:tr w:rsidR="0094163B" w:rsidRPr="0094163B" w14:paraId="36DAF408" w14:textId="77777777" w:rsidTr="001355F0">
        <w:trPr>
          <w:cantSplit/>
          <w:trHeight w:val="20"/>
        </w:trPr>
        <w:tc>
          <w:tcPr>
            <w:tcW w:w="10206" w:type="dxa"/>
            <w:gridSpan w:val="4"/>
            <w:tcBorders>
              <w:left w:val="nil"/>
              <w:right w:val="nil"/>
            </w:tcBorders>
            <w:shd w:val="clear" w:color="auto" w:fill="auto"/>
            <w:vAlign w:val="center"/>
          </w:tcPr>
          <w:p w14:paraId="2D65D64C" w14:textId="77777777" w:rsidR="001355F0" w:rsidRPr="0094163B" w:rsidRDefault="001355F0" w:rsidP="00460D0C">
            <w:pPr>
              <w:spacing w:before="120" w:after="120"/>
              <w:jc w:val="center"/>
              <w:rPr>
                <w:color w:val="auto"/>
                <w:sz w:val="28"/>
                <w:szCs w:val="28"/>
              </w:rPr>
            </w:pPr>
          </w:p>
        </w:tc>
      </w:tr>
      <w:tr w:rsidR="0094163B" w:rsidRPr="0094163B" w14:paraId="76AFEF90" w14:textId="77777777" w:rsidTr="001355F0">
        <w:trPr>
          <w:cantSplit/>
          <w:trHeight w:val="20"/>
        </w:trPr>
        <w:tc>
          <w:tcPr>
            <w:tcW w:w="10206" w:type="dxa"/>
            <w:gridSpan w:val="4"/>
            <w:tcBorders>
              <w:left w:val="nil"/>
              <w:right w:val="nil"/>
            </w:tcBorders>
            <w:shd w:val="clear" w:color="auto" w:fill="auto"/>
            <w:vAlign w:val="center"/>
          </w:tcPr>
          <w:p w14:paraId="5848AA09" w14:textId="77777777" w:rsidR="001355F0" w:rsidRPr="0094163B" w:rsidRDefault="001355F0" w:rsidP="00460D0C">
            <w:pPr>
              <w:spacing w:before="120" w:after="120"/>
              <w:jc w:val="center"/>
              <w:rPr>
                <w:color w:val="auto"/>
                <w:sz w:val="28"/>
                <w:szCs w:val="28"/>
              </w:rPr>
            </w:pPr>
          </w:p>
        </w:tc>
      </w:tr>
      <w:tr w:rsidR="0094163B" w:rsidRPr="0094163B" w14:paraId="170FEAAF"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27E1A8A8"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C55D489"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8AAF12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0F213C6"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1ED6C05"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0F1B652"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741A5"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E2E216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C4F4D7" w14:textId="77777777" w:rsidR="00893357" w:rsidRPr="0094163B" w:rsidRDefault="00893357" w:rsidP="00893357">
            <w:pPr>
              <w:rPr>
                <w:color w:val="auto"/>
              </w:rPr>
            </w:pPr>
            <w:r w:rsidRPr="0094163B">
              <w:rPr>
                <w:color w:val="auto"/>
              </w:rPr>
              <w:t> </w:t>
            </w:r>
          </w:p>
        </w:tc>
      </w:tr>
      <w:tr w:rsidR="0094163B" w:rsidRPr="0094163B" w14:paraId="5E426C1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C35F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7DE2355"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FE6A56"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3084DE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A6C9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D642DA7"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3828E0" w14:textId="77777777" w:rsidR="00893357" w:rsidRPr="0094163B" w:rsidRDefault="00893357" w:rsidP="00893357">
            <w:pPr>
              <w:rPr>
                <w:color w:val="auto"/>
              </w:rPr>
            </w:pPr>
            <w:r w:rsidRPr="0094163B">
              <w:rPr>
                <w:color w:val="auto"/>
              </w:rPr>
              <w:t>на 1 км</w:t>
            </w:r>
          </w:p>
        </w:tc>
      </w:tr>
      <w:tr w:rsidR="0094163B" w:rsidRPr="0094163B" w14:paraId="465864D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CDA3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92C5E20"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23CC11" w14:textId="77777777" w:rsidR="00893357" w:rsidRPr="0094163B" w:rsidRDefault="00893357" w:rsidP="00893357">
            <w:pPr>
              <w:rPr>
                <w:color w:val="auto"/>
              </w:rPr>
            </w:pPr>
            <w:r w:rsidRPr="0094163B">
              <w:rPr>
                <w:color w:val="auto"/>
              </w:rPr>
              <w:t>предусмотрено</w:t>
            </w:r>
          </w:p>
        </w:tc>
      </w:tr>
      <w:tr w:rsidR="0094163B" w:rsidRPr="0094163B" w14:paraId="3AFECD8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22776F"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D4CAE8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D106C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0A4390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E77F9"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7ED687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CCA0DA" w14:textId="77777777" w:rsidR="00893357" w:rsidRPr="0094163B" w:rsidRDefault="00893357" w:rsidP="00893357">
            <w:pPr>
              <w:rPr>
                <w:color w:val="auto"/>
              </w:rPr>
            </w:pPr>
            <w:r w:rsidRPr="0094163B">
              <w:rPr>
                <w:color w:val="auto"/>
              </w:rPr>
              <w:t> </w:t>
            </w:r>
          </w:p>
        </w:tc>
      </w:tr>
      <w:tr w:rsidR="0094163B" w:rsidRPr="0094163B" w14:paraId="4633332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CBE99"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2C8EB3E"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0F5866F"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600 мм</w:t>
            </w:r>
          </w:p>
        </w:tc>
      </w:tr>
      <w:tr w:rsidR="0094163B" w:rsidRPr="0094163B" w14:paraId="6BB5954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E4F69"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2794CBB"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8176C0" w14:textId="30E7C7D3"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5B842A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C32BD"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AA338D4"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C7F162" w14:textId="77777777" w:rsidR="00893357" w:rsidRPr="0094163B" w:rsidRDefault="00893357" w:rsidP="00893357">
            <w:pPr>
              <w:rPr>
                <w:color w:val="auto"/>
              </w:rPr>
            </w:pPr>
            <w:r w:rsidRPr="0094163B">
              <w:rPr>
                <w:color w:val="auto"/>
              </w:rPr>
              <w:t>предусмотрено</w:t>
            </w:r>
          </w:p>
        </w:tc>
      </w:tr>
      <w:tr w:rsidR="0094163B" w:rsidRPr="0094163B" w14:paraId="18781D8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65DBCD"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6AE471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E98AA2" w14:textId="77777777" w:rsidR="00893357" w:rsidRPr="0094163B" w:rsidRDefault="00893357" w:rsidP="00893357">
            <w:pPr>
              <w:rPr>
                <w:color w:val="auto"/>
              </w:rPr>
            </w:pPr>
            <w:r w:rsidRPr="0094163B">
              <w:rPr>
                <w:color w:val="auto"/>
              </w:rPr>
              <w:t>гидравлическое</w:t>
            </w:r>
          </w:p>
        </w:tc>
      </w:tr>
      <w:tr w:rsidR="0094163B" w:rsidRPr="0094163B" w14:paraId="6C56B12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1921E"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641F6D13"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A86C7D" w14:textId="77777777" w:rsidR="00893357" w:rsidRPr="0094163B" w:rsidRDefault="00893357" w:rsidP="00893357">
            <w:pPr>
              <w:rPr>
                <w:color w:val="auto"/>
              </w:rPr>
            </w:pPr>
            <w:r w:rsidRPr="0094163B">
              <w:rPr>
                <w:color w:val="auto"/>
              </w:rPr>
              <w:t> </w:t>
            </w:r>
          </w:p>
        </w:tc>
      </w:tr>
      <w:tr w:rsidR="0094163B" w:rsidRPr="0094163B" w14:paraId="110AA5F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D80D46"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F820F11"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88FACF"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23AEB7E9"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608D3171" w14:textId="77777777" w:rsidR="00893357" w:rsidRPr="0094163B" w:rsidRDefault="00893357" w:rsidP="00460D0C">
            <w:pPr>
              <w:spacing w:before="120" w:after="120"/>
              <w:rPr>
                <w:color w:val="auto"/>
                <w:sz w:val="28"/>
                <w:szCs w:val="28"/>
              </w:rPr>
            </w:pPr>
            <w:r w:rsidRPr="0094163B">
              <w:rPr>
                <w:color w:val="auto"/>
                <w:sz w:val="28"/>
                <w:szCs w:val="28"/>
              </w:rPr>
              <w:t>К таблице 14-02-003 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1-3)</w:t>
            </w:r>
          </w:p>
        </w:tc>
      </w:tr>
      <w:tr w:rsidR="0094163B" w:rsidRPr="0094163B" w14:paraId="188D5B41"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0D222C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81C0CC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F2851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FE966DD" w14:textId="4CED7E4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72A68F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72246D0"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9039FAE"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B11DBD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FC4F5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8D019" w14:textId="77777777" w:rsidR="0013001D" w:rsidRPr="0094163B" w:rsidRDefault="0013001D" w:rsidP="0013001D">
            <w:pPr>
              <w:jc w:val="center"/>
              <w:rPr>
                <w:color w:val="auto"/>
              </w:rPr>
            </w:pPr>
            <w:r w:rsidRPr="0094163B">
              <w:rPr>
                <w:color w:val="auto"/>
              </w:rPr>
              <w:t>14-02-003-01</w:t>
            </w:r>
          </w:p>
        </w:tc>
        <w:tc>
          <w:tcPr>
            <w:tcW w:w="2920" w:type="dxa"/>
            <w:tcBorders>
              <w:top w:val="nil"/>
              <w:left w:val="nil"/>
              <w:bottom w:val="single" w:sz="4" w:space="0" w:color="auto"/>
              <w:right w:val="single" w:sz="4" w:space="0" w:color="auto"/>
            </w:tcBorders>
            <w:shd w:val="clear" w:color="auto" w:fill="auto"/>
            <w:vAlign w:val="center"/>
            <w:hideMark/>
          </w:tcPr>
          <w:p w14:paraId="5A243429" w14:textId="4E1342C3" w:rsidR="0013001D" w:rsidRPr="0094163B" w:rsidRDefault="0013001D" w:rsidP="0013001D">
            <w:pPr>
              <w:jc w:val="center"/>
              <w:rPr>
                <w:color w:val="auto"/>
              </w:rPr>
            </w:pPr>
            <w:r w:rsidRPr="0094163B">
              <w:rPr>
                <w:color w:val="auto"/>
              </w:rPr>
              <w:t>11 610,65</w:t>
            </w:r>
          </w:p>
        </w:tc>
        <w:tc>
          <w:tcPr>
            <w:tcW w:w="3033" w:type="dxa"/>
            <w:tcBorders>
              <w:top w:val="nil"/>
              <w:left w:val="nil"/>
              <w:bottom w:val="single" w:sz="4" w:space="0" w:color="auto"/>
              <w:right w:val="single" w:sz="4" w:space="0" w:color="auto"/>
            </w:tcBorders>
            <w:shd w:val="clear" w:color="auto" w:fill="auto"/>
            <w:vAlign w:val="center"/>
            <w:hideMark/>
          </w:tcPr>
          <w:p w14:paraId="39F1E402" w14:textId="53F5172B" w:rsidR="0013001D" w:rsidRPr="0094163B" w:rsidRDefault="0013001D" w:rsidP="0013001D">
            <w:pPr>
              <w:jc w:val="center"/>
              <w:rPr>
                <w:color w:val="auto"/>
              </w:rPr>
            </w:pPr>
            <w:r w:rsidRPr="0094163B">
              <w:rPr>
                <w:color w:val="auto"/>
              </w:rPr>
              <w:t>420,09</w:t>
            </w:r>
          </w:p>
        </w:tc>
      </w:tr>
      <w:tr w:rsidR="0094163B" w:rsidRPr="0094163B" w14:paraId="4B5F5E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566A1" w14:textId="77777777" w:rsidR="0013001D" w:rsidRPr="0094163B" w:rsidRDefault="0013001D" w:rsidP="0013001D">
            <w:pPr>
              <w:jc w:val="center"/>
              <w:rPr>
                <w:color w:val="auto"/>
              </w:rPr>
            </w:pPr>
            <w:r w:rsidRPr="0094163B">
              <w:rPr>
                <w:color w:val="auto"/>
              </w:rPr>
              <w:t>14-02-003-02</w:t>
            </w:r>
          </w:p>
        </w:tc>
        <w:tc>
          <w:tcPr>
            <w:tcW w:w="2920" w:type="dxa"/>
            <w:tcBorders>
              <w:top w:val="nil"/>
              <w:left w:val="nil"/>
              <w:bottom w:val="single" w:sz="4" w:space="0" w:color="auto"/>
              <w:right w:val="single" w:sz="4" w:space="0" w:color="auto"/>
            </w:tcBorders>
            <w:shd w:val="clear" w:color="auto" w:fill="auto"/>
            <w:vAlign w:val="center"/>
            <w:hideMark/>
          </w:tcPr>
          <w:p w14:paraId="5A0EDCB8" w14:textId="7C86AEC6" w:rsidR="0013001D" w:rsidRPr="0094163B" w:rsidRDefault="0013001D" w:rsidP="0013001D">
            <w:pPr>
              <w:jc w:val="center"/>
              <w:rPr>
                <w:color w:val="auto"/>
              </w:rPr>
            </w:pPr>
            <w:r w:rsidRPr="0094163B">
              <w:rPr>
                <w:color w:val="auto"/>
              </w:rPr>
              <w:t>13 290,94</w:t>
            </w:r>
          </w:p>
        </w:tc>
        <w:tc>
          <w:tcPr>
            <w:tcW w:w="3033" w:type="dxa"/>
            <w:tcBorders>
              <w:top w:val="nil"/>
              <w:left w:val="nil"/>
              <w:bottom w:val="single" w:sz="4" w:space="0" w:color="auto"/>
              <w:right w:val="single" w:sz="4" w:space="0" w:color="auto"/>
            </w:tcBorders>
            <w:shd w:val="clear" w:color="auto" w:fill="auto"/>
            <w:vAlign w:val="center"/>
            <w:hideMark/>
          </w:tcPr>
          <w:p w14:paraId="07365B75" w14:textId="55EBE02F" w:rsidR="0013001D" w:rsidRPr="0094163B" w:rsidRDefault="0013001D" w:rsidP="0013001D">
            <w:pPr>
              <w:jc w:val="center"/>
              <w:rPr>
                <w:color w:val="auto"/>
              </w:rPr>
            </w:pPr>
            <w:r w:rsidRPr="0094163B">
              <w:rPr>
                <w:color w:val="auto"/>
              </w:rPr>
              <w:t>495,02</w:t>
            </w:r>
          </w:p>
        </w:tc>
      </w:tr>
      <w:tr w:rsidR="0094163B" w:rsidRPr="0094163B" w14:paraId="20863E8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7AF3C" w14:textId="77777777" w:rsidR="0013001D" w:rsidRPr="0094163B" w:rsidRDefault="0013001D" w:rsidP="0013001D">
            <w:pPr>
              <w:jc w:val="center"/>
              <w:rPr>
                <w:color w:val="auto"/>
              </w:rPr>
            </w:pPr>
            <w:r w:rsidRPr="0094163B">
              <w:rPr>
                <w:color w:val="auto"/>
              </w:rPr>
              <w:t>14-02-003-03</w:t>
            </w:r>
          </w:p>
        </w:tc>
        <w:tc>
          <w:tcPr>
            <w:tcW w:w="2920" w:type="dxa"/>
            <w:tcBorders>
              <w:top w:val="nil"/>
              <w:left w:val="nil"/>
              <w:bottom w:val="single" w:sz="4" w:space="0" w:color="auto"/>
              <w:right w:val="single" w:sz="4" w:space="0" w:color="auto"/>
            </w:tcBorders>
            <w:shd w:val="clear" w:color="auto" w:fill="auto"/>
            <w:vAlign w:val="center"/>
            <w:hideMark/>
          </w:tcPr>
          <w:p w14:paraId="35CA4685" w14:textId="55044776" w:rsidR="0013001D" w:rsidRPr="0094163B" w:rsidRDefault="0013001D" w:rsidP="0013001D">
            <w:pPr>
              <w:jc w:val="center"/>
              <w:rPr>
                <w:color w:val="auto"/>
              </w:rPr>
            </w:pPr>
            <w:r w:rsidRPr="0094163B">
              <w:rPr>
                <w:color w:val="auto"/>
              </w:rPr>
              <w:t>115 270,74</w:t>
            </w:r>
          </w:p>
        </w:tc>
        <w:tc>
          <w:tcPr>
            <w:tcW w:w="3033" w:type="dxa"/>
            <w:tcBorders>
              <w:top w:val="nil"/>
              <w:left w:val="nil"/>
              <w:bottom w:val="single" w:sz="4" w:space="0" w:color="auto"/>
              <w:right w:val="single" w:sz="4" w:space="0" w:color="auto"/>
            </w:tcBorders>
            <w:shd w:val="clear" w:color="auto" w:fill="auto"/>
            <w:vAlign w:val="center"/>
            <w:hideMark/>
          </w:tcPr>
          <w:p w14:paraId="2C003F39" w14:textId="20365249" w:rsidR="0013001D" w:rsidRPr="0094163B" w:rsidRDefault="0013001D" w:rsidP="0013001D">
            <w:pPr>
              <w:jc w:val="center"/>
              <w:rPr>
                <w:color w:val="auto"/>
              </w:rPr>
            </w:pPr>
            <w:r w:rsidRPr="0094163B">
              <w:rPr>
                <w:color w:val="auto"/>
              </w:rPr>
              <w:t>4 773,88</w:t>
            </w:r>
          </w:p>
        </w:tc>
      </w:tr>
      <w:tr w:rsidR="0094163B" w:rsidRPr="0094163B" w14:paraId="70D917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1AA70D" w14:textId="77777777" w:rsidR="0013001D" w:rsidRPr="0094163B" w:rsidRDefault="0013001D" w:rsidP="0013001D">
            <w:pPr>
              <w:jc w:val="center"/>
              <w:rPr>
                <w:color w:val="auto"/>
              </w:rPr>
            </w:pPr>
            <w:r w:rsidRPr="0094163B">
              <w:rPr>
                <w:color w:val="auto"/>
              </w:rPr>
              <w:t>14-02-003-04</w:t>
            </w:r>
          </w:p>
        </w:tc>
        <w:tc>
          <w:tcPr>
            <w:tcW w:w="2920" w:type="dxa"/>
            <w:tcBorders>
              <w:top w:val="nil"/>
              <w:left w:val="nil"/>
              <w:bottom w:val="single" w:sz="4" w:space="0" w:color="auto"/>
              <w:right w:val="single" w:sz="4" w:space="0" w:color="auto"/>
            </w:tcBorders>
            <w:shd w:val="clear" w:color="auto" w:fill="auto"/>
            <w:vAlign w:val="center"/>
            <w:hideMark/>
          </w:tcPr>
          <w:p w14:paraId="6E8772EA" w14:textId="5EFF7AE2" w:rsidR="0013001D" w:rsidRPr="0094163B" w:rsidRDefault="0013001D" w:rsidP="0013001D">
            <w:pPr>
              <w:jc w:val="center"/>
              <w:rPr>
                <w:color w:val="auto"/>
              </w:rPr>
            </w:pPr>
            <w:r w:rsidRPr="0094163B">
              <w:rPr>
                <w:color w:val="auto"/>
              </w:rPr>
              <w:t>135 516,66</w:t>
            </w:r>
          </w:p>
        </w:tc>
        <w:tc>
          <w:tcPr>
            <w:tcW w:w="3033" w:type="dxa"/>
            <w:tcBorders>
              <w:top w:val="nil"/>
              <w:left w:val="nil"/>
              <w:bottom w:val="single" w:sz="4" w:space="0" w:color="auto"/>
              <w:right w:val="single" w:sz="4" w:space="0" w:color="auto"/>
            </w:tcBorders>
            <w:shd w:val="clear" w:color="auto" w:fill="auto"/>
            <w:vAlign w:val="center"/>
            <w:hideMark/>
          </w:tcPr>
          <w:p w14:paraId="5D506900" w14:textId="0A1A0B11" w:rsidR="0013001D" w:rsidRPr="0094163B" w:rsidRDefault="0013001D" w:rsidP="0013001D">
            <w:pPr>
              <w:jc w:val="center"/>
              <w:rPr>
                <w:color w:val="auto"/>
              </w:rPr>
            </w:pPr>
            <w:r w:rsidRPr="0094163B">
              <w:rPr>
                <w:color w:val="auto"/>
              </w:rPr>
              <w:t>5 627,73</w:t>
            </w:r>
          </w:p>
        </w:tc>
      </w:tr>
      <w:tr w:rsidR="0094163B" w:rsidRPr="0094163B" w14:paraId="7388FF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6FA4D7" w14:textId="77777777" w:rsidR="0013001D" w:rsidRPr="0094163B" w:rsidRDefault="0013001D" w:rsidP="0013001D">
            <w:pPr>
              <w:jc w:val="center"/>
              <w:rPr>
                <w:color w:val="auto"/>
              </w:rPr>
            </w:pPr>
            <w:r w:rsidRPr="0094163B">
              <w:rPr>
                <w:color w:val="auto"/>
              </w:rPr>
              <w:t>14-02-003-05</w:t>
            </w:r>
          </w:p>
        </w:tc>
        <w:tc>
          <w:tcPr>
            <w:tcW w:w="2920" w:type="dxa"/>
            <w:tcBorders>
              <w:top w:val="nil"/>
              <w:left w:val="nil"/>
              <w:bottom w:val="single" w:sz="4" w:space="0" w:color="auto"/>
              <w:right w:val="single" w:sz="4" w:space="0" w:color="auto"/>
            </w:tcBorders>
            <w:shd w:val="clear" w:color="auto" w:fill="auto"/>
            <w:vAlign w:val="center"/>
            <w:hideMark/>
          </w:tcPr>
          <w:p w14:paraId="7D13B287" w14:textId="24275249" w:rsidR="0013001D" w:rsidRPr="0094163B" w:rsidRDefault="0013001D" w:rsidP="0013001D">
            <w:pPr>
              <w:jc w:val="center"/>
              <w:rPr>
                <w:color w:val="auto"/>
              </w:rPr>
            </w:pPr>
            <w:r w:rsidRPr="0094163B">
              <w:rPr>
                <w:color w:val="auto"/>
              </w:rPr>
              <w:t>12 022,78</w:t>
            </w:r>
          </w:p>
        </w:tc>
        <w:tc>
          <w:tcPr>
            <w:tcW w:w="3033" w:type="dxa"/>
            <w:tcBorders>
              <w:top w:val="nil"/>
              <w:left w:val="nil"/>
              <w:bottom w:val="single" w:sz="4" w:space="0" w:color="auto"/>
              <w:right w:val="single" w:sz="4" w:space="0" w:color="auto"/>
            </w:tcBorders>
            <w:shd w:val="clear" w:color="auto" w:fill="auto"/>
            <w:vAlign w:val="center"/>
            <w:hideMark/>
          </w:tcPr>
          <w:p w14:paraId="77B4F0DB" w14:textId="138C7C76" w:rsidR="0013001D" w:rsidRPr="0094163B" w:rsidRDefault="0013001D" w:rsidP="0013001D">
            <w:pPr>
              <w:jc w:val="center"/>
              <w:rPr>
                <w:color w:val="auto"/>
              </w:rPr>
            </w:pPr>
            <w:r w:rsidRPr="0094163B">
              <w:rPr>
                <w:color w:val="auto"/>
              </w:rPr>
              <w:t>471,40</w:t>
            </w:r>
          </w:p>
        </w:tc>
      </w:tr>
      <w:tr w:rsidR="0094163B" w:rsidRPr="0094163B" w14:paraId="2CBF5F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C4EB35" w14:textId="77777777" w:rsidR="0013001D" w:rsidRPr="0094163B" w:rsidRDefault="0013001D" w:rsidP="0013001D">
            <w:pPr>
              <w:jc w:val="center"/>
              <w:rPr>
                <w:color w:val="auto"/>
              </w:rPr>
            </w:pPr>
            <w:r w:rsidRPr="0094163B">
              <w:rPr>
                <w:color w:val="auto"/>
              </w:rPr>
              <w:t>14-02-003-06</w:t>
            </w:r>
          </w:p>
        </w:tc>
        <w:tc>
          <w:tcPr>
            <w:tcW w:w="2920" w:type="dxa"/>
            <w:tcBorders>
              <w:top w:val="nil"/>
              <w:left w:val="nil"/>
              <w:bottom w:val="single" w:sz="4" w:space="0" w:color="auto"/>
              <w:right w:val="single" w:sz="4" w:space="0" w:color="auto"/>
            </w:tcBorders>
            <w:shd w:val="clear" w:color="auto" w:fill="auto"/>
            <w:vAlign w:val="center"/>
            <w:hideMark/>
          </w:tcPr>
          <w:p w14:paraId="428030FD" w14:textId="0F8F685A" w:rsidR="0013001D" w:rsidRPr="0094163B" w:rsidRDefault="0013001D" w:rsidP="0013001D">
            <w:pPr>
              <w:jc w:val="center"/>
              <w:rPr>
                <w:color w:val="auto"/>
              </w:rPr>
            </w:pPr>
            <w:r w:rsidRPr="0094163B">
              <w:rPr>
                <w:color w:val="auto"/>
              </w:rPr>
              <w:t>13 575,88</w:t>
            </w:r>
          </w:p>
        </w:tc>
        <w:tc>
          <w:tcPr>
            <w:tcW w:w="3033" w:type="dxa"/>
            <w:tcBorders>
              <w:top w:val="nil"/>
              <w:left w:val="nil"/>
              <w:bottom w:val="single" w:sz="4" w:space="0" w:color="auto"/>
              <w:right w:val="single" w:sz="4" w:space="0" w:color="auto"/>
            </w:tcBorders>
            <w:shd w:val="clear" w:color="auto" w:fill="auto"/>
            <w:vAlign w:val="center"/>
            <w:hideMark/>
          </w:tcPr>
          <w:p w14:paraId="4AE4207E" w14:textId="0BA301FD" w:rsidR="0013001D" w:rsidRPr="0094163B" w:rsidRDefault="0013001D" w:rsidP="0013001D">
            <w:pPr>
              <w:jc w:val="center"/>
              <w:rPr>
                <w:color w:val="auto"/>
              </w:rPr>
            </w:pPr>
            <w:r w:rsidRPr="0094163B">
              <w:rPr>
                <w:color w:val="auto"/>
              </w:rPr>
              <w:t>541,30</w:t>
            </w:r>
          </w:p>
        </w:tc>
      </w:tr>
      <w:tr w:rsidR="0094163B" w:rsidRPr="0094163B" w14:paraId="0677B2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5A0B9" w14:textId="77777777" w:rsidR="0013001D" w:rsidRPr="0094163B" w:rsidRDefault="0013001D" w:rsidP="0013001D">
            <w:pPr>
              <w:jc w:val="center"/>
              <w:rPr>
                <w:color w:val="auto"/>
              </w:rPr>
            </w:pPr>
            <w:r w:rsidRPr="0094163B">
              <w:rPr>
                <w:color w:val="auto"/>
              </w:rPr>
              <w:t>14-02-003-07</w:t>
            </w:r>
          </w:p>
        </w:tc>
        <w:tc>
          <w:tcPr>
            <w:tcW w:w="2920" w:type="dxa"/>
            <w:tcBorders>
              <w:top w:val="nil"/>
              <w:left w:val="nil"/>
              <w:bottom w:val="single" w:sz="4" w:space="0" w:color="auto"/>
              <w:right w:val="single" w:sz="4" w:space="0" w:color="auto"/>
            </w:tcBorders>
            <w:shd w:val="clear" w:color="auto" w:fill="auto"/>
            <w:vAlign w:val="center"/>
            <w:hideMark/>
          </w:tcPr>
          <w:p w14:paraId="6CB3BA3D" w14:textId="079010B8" w:rsidR="0013001D" w:rsidRPr="0094163B" w:rsidRDefault="0013001D" w:rsidP="0013001D">
            <w:pPr>
              <w:jc w:val="center"/>
              <w:rPr>
                <w:color w:val="auto"/>
              </w:rPr>
            </w:pPr>
            <w:r w:rsidRPr="0094163B">
              <w:rPr>
                <w:color w:val="auto"/>
              </w:rPr>
              <w:t>114 308,34</w:t>
            </w:r>
          </w:p>
        </w:tc>
        <w:tc>
          <w:tcPr>
            <w:tcW w:w="3033" w:type="dxa"/>
            <w:tcBorders>
              <w:top w:val="nil"/>
              <w:left w:val="nil"/>
              <w:bottom w:val="single" w:sz="4" w:space="0" w:color="auto"/>
              <w:right w:val="single" w:sz="4" w:space="0" w:color="auto"/>
            </w:tcBorders>
            <w:shd w:val="clear" w:color="auto" w:fill="auto"/>
            <w:vAlign w:val="center"/>
            <w:hideMark/>
          </w:tcPr>
          <w:p w14:paraId="45FC989E" w14:textId="3CDE1319" w:rsidR="0013001D" w:rsidRPr="0094163B" w:rsidRDefault="0013001D" w:rsidP="0013001D">
            <w:pPr>
              <w:jc w:val="center"/>
              <w:rPr>
                <w:color w:val="auto"/>
              </w:rPr>
            </w:pPr>
            <w:r w:rsidRPr="0094163B">
              <w:rPr>
                <w:color w:val="auto"/>
              </w:rPr>
              <w:t>4 749,36</w:t>
            </w:r>
          </w:p>
        </w:tc>
      </w:tr>
      <w:tr w:rsidR="0094163B" w:rsidRPr="0094163B" w14:paraId="27DE52D0"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B11352"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13EF8DF" w14:textId="5208D3F5"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449173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71BBA33"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DC2F8B1"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BCB60B0"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51F01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8EE0B" w14:textId="77777777" w:rsidR="0013001D" w:rsidRPr="0094163B" w:rsidRDefault="0013001D" w:rsidP="0013001D">
            <w:pPr>
              <w:jc w:val="center"/>
              <w:rPr>
                <w:color w:val="auto"/>
              </w:rPr>
            </w:pPr>
            <w:r w:rsidRPr="0094163B">
              <w:rPr>
                <w:color w:val="auto"/>
              </w:rPr>
              <w:t>14-02-003-08</w:t>
            </w:r>
          </w:p>
        </w:tc>
        <w:tc>
          <w:tcPr>
            <w:tcW w:w="2920" w:type="dxa"/>
            <w:tcBorders>
              <w:top w:val="nil"/>
              <w:left w:val="nil"/>
              <w:bottom w:val="single" w:sz="4" w:space="0" w:color="auto"/>
              <w:right w:val="single" w:sz="4" w:space="0" w:color="auto"/>
            </w:tcBorders>
            <w:shd w:val="clear" w:color="auto" w:fill="auto"/>
            <w:vAlign w:val="center"/>
            <w:hideMark/>
          </w:tcPr>
          <w:p w14:paraId="0C70E6B4" w14:textId="37B8427C" w:rsidR="0013001D" w:rsidRPr="0094163B" w:rsidRDefault="0013001D" w:rsidP="0013001D">
            <w:pPr>
              <w:jc w:val="center"/>
              <w:rPr>
                <w:color w:val="auto"/>
              </w:rPr>
            </w:pPr>
            <w:r w:rsidRPr="0094163B">
              <w:rPr>
                <w:color w:val="auto"/>
              </w:rPr>
              <w:t>134 120,39</w:t>
            </w:r>
          </w:p>
        </w:tc>
        <w:tc>
          <w:tcPr>
            <w:tcW w:w="3033" w:type="dxa"/>
            <w:tcBorders>
              <w:top w:val="nil"/>
              <w:left w:val="nil"/>
              <w:bottom w:val="single" w:sz="4" w:space="0" w:color="auto"/>
              <w:right w:val="single" w:sz="4" w:space="0" w:color="auto"/>
            </w:tcBorders>
            <w:shd w:val="clear" w:color="auto" w:fill="auto"/>
            <w:vAlign w:val="center"/>
            <w:hideMark/>
          </w:tcPr>
          <w:p w14:paraId="624F3E89" w14:textId="32DB58C7" w:rsidR="0013001D" w:rsidRPr="0094163B" w:rsidRDefault="0013001D" w:rsidP="0013001D">
            <w:pPr>
              <w:jc w:val="center"/>
              <w:rPr>
                <w:color w:val="auto"/>
              </w:rPr>
            </w:pPr>
            <w:r w:rsidRPr="0094163B">
              <w:rPr>
                <w:color w:val="auto"/>
              </w:rPr>
              <w:t>5 590,55</w:t>
            </w:r>
          </w:p>
        </w:tc>
      </w:tr>
      <w:tr w:rsidR="0094163B" w:rsidRPr="0094163B" w14:paraId="4C674A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9BEFD2" w14:textId="77777777" w:rsidR="0013001D" w:rsidRPr="0094163B" w:rsidRDefault="0013001D" w:rsidP="0013001D">
            <w:pPr>
              <w:jc w:val="center"/>
              <w:rPr>
                <w:color w:val="auto"/>
              </w:rPr>
            </w:pPr>
            <w:r w:rsidRPr="0094163B">
              <w:rPr>
                <w:color w:val="auto"/>
              </w:rPr>
              <w:t>14-02-003-09</w:t>
            </w:r>
          </w:p>
        </w:tc>
        <w:tc>
          <w:tcPr>
            <w:tcW w:w="2920" w:type="dxa"/>
            <w:tcBorders>
              <w:top w:val="nil"/>
              <w:left w:val="nil"/>
              <w:bottom w:val="single" w:sz="4" w:space="0" w:color="auto"/>
              <w:right w:val="single" w:sz="4" w:space="0" w:color="auto"/>
            </w:tcBorders>
            <w:shd w:val="clear" w:color="auto" w:fill="auto"/>
            <w:vAlign w:val="center"/>
            <w:hideMark/>
          </w:tcPr>
          <w:p w14:paraId="364C2BDF" w14:textId="23E999F2" w:rsidR="0013001D" w:rsidRPr="0094163B" w:rsidRDefault="0013001D" w:rsidP="0013001D">
            <w:pPr>
              <w:jc w:val="center"/>
              <w:rPr>
                <w:color w:val="auto"/>
              </w:rPr>
            </w:pPr>
            <w:r w:rsidRPr="0094163B">
              <w:rPr>
                <w:color w:val="auto"/>
              </w:rPr>
              <w:t>12 466,42</w:t>
            </w:r>
          </w:p>
        </w:tc>
        <w:tc>
          <w:tcPr>
            <w:tcW w:w="3033" w:type="dxa"/>
            <w:tcBorders>
              <w:top w:val="nil"/>
              <w:left w:val="nil"/>
              <w:bottom w:val="single" w:sz="4" w:space="0" w:color="auto"/>
              <w:right w:val="single" w:sz="4" w:space="0" w:color="auto"/>
            </w:tcBorders>
            <w:shd w:val="clear" w:color="auto" w:fill="auto"/>
            <w:vAlign w:val="center"/>
            <w:hideMark/>
          </w:tcPr>
          <w:p w14:paraId="233BE906" w14:textId="53C38F9C" w:rsidR="0013001D" w:rsidRPr="0094163B" w:rsidRDefault="0013001D" w:rsidP="0013001D">
            <w:pPr>
              <w:jc w:val="center"/>
              <w:rPr>
                <w:color w:val="auto"/>
              </w:rPr>
            </w:pPr>
            <w:r w:rsidRPr="0094163B">
              <w:rPr>
                <w:color w:val="auto"/>
              </w:rPr>
              <w:t>488,95</w:t>
            </w:r>
          </w:p>
        </w:tc>
      </w:tr>
      <w:tr w:rsidR="0094163B" w:rsidRPr="0094163B" w14:paraId="32DE06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2EF7F" w14:textId="77777777" w:rsidR="0013001D" w:rsidRPr="0094163B" w:rsidRDefault="0013001D" w:rsidP="0013001D">
            <w:pPr>
              <w:jc w:val="center"/>
              <w:rPr>
                <w:color w:val="auto"/>
              </w:rPr>
            </w:pPr>
            <w:r w:rsidRPr="0094163B">
              <w:rPr>
                <w:color w:val="auto"/>
              </w:rPr>
              <w:t>14-02-003-10</w:t>
            </w:r>
          </w:p>
        </w:tc>
        <w:tc>
          <w:tcPr>
            <w:tcW w:w="2920" w:type="dxa"/>
            <w:tcBorders>
              <w:top w:val="nil"/>
              <w:left w:val="nil"/>
              <w:bottom w:val="single" w:sz="4" w:space="0" w:color="auto"/>
              <w:right w:val="single" w:sz="4" w:space="0" w:color="auto"/>
            </w:tcBorders>
            <w:shd w:val="clear" w:color="auto" w:fill="auto"/>
            <w:vAlign w:val="center"/>
            <w:hideMark/>
          </w:tcPr>
          <w:p w14:paraId="389A9CDA" w14:textId="10694471" w:rsidR="0013001D" w:rsidRPr="0094163B" w:rsidRDefault="0013001D" w:rsidP="0013001D">
            <w:pPr>
              <w:jc w:val="center"/>
              <w:rPr>
                <w:color w:val="auto"/>
              </w:rPr>
            </w:pPr>
            <w:r w:rsidRPr="0094163B">
              <w:rPr>
                <w:color w:val="auto"/>
              </w:rPr>
              <w:t>13 969,21</w:t>
            </w:r>
          </w:p>
        </w:tc>
        <w:tc>
          <w:tcPr>
            <w:tcW w:w="3033" w:type="dxa"/>
            <w:tcBorders>
              <w:top w:val="nil"/>
              <w:left w:val="nil"/>
              <w:bottom w:val="single" w:sz="4" w:space="0" w:color="auto"/>
              <w:right w:val="single" w:sz="4" w:space="0" w:color="auto"/>
            </w:tcBorders>
            <w:shd w:val="clear" w:color="auto" w:fill="auto"/>
            <w:vAlign w:val="center"/>
            <w:hideMark/>
          </w:tcPr>
          <w:p w14:paraId="1E801623" w14:textId="317364B0" w:rsidR="0013001D" w:rsidRPr="0094163B" w:rsidRDefault="0013001D" w:rsidP="0013001D">
            <w:pPr>
              <w:jc w:val="center"/>
              <w:rPr>
                <w:color w:val="auto"/>
              </w:rPr>
            </w:pPr>
            <w:r w:rsidRPr="0094163B">
              <w:rPr>
                <w:color w:val="auto"/>
              </w:rPr>
              <w:t>556,53</w:t>
            </w:r>
          </w:p>
        </w:tc>
      </w:tr>
      <w:tr w:rsidR="0094163B" w:rsidRPr="0094163B" w14:paraId="53C222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A73332" w14:textId="77777777" w:rsidR="0013001D" w:rsidRPr="0094163B" w:rsidRDefault="0013001D" w:rsidP="0013001D">
            <w:pPr>
              <w:jc w:val="center"/>
              <w:rPr>
                <w:color w:val="auto"/>
              </w:rPr>
            </w:pPr>
            <w:r w:rsidRPr="0094163B">
              <w:rPr>
                <w:color w:val="auto"/>
              </w:rPr>
              <w:t>14-02-003-11</w:t>
            </w:r>
          </w:p>
        </w:tc>
        <w:tc>
          <w:tcPr>
            <w:tcW w:w="2920" w:type="dxa"/>
            <w:tcBorders>
              <w:top w:val="nil"/>
              <w:left w:val="nil"/>
              <w:bottom w:val="single" w:sz="4" w:space="0" w:color="auto"/>
              <w:right w:val="single" w:sz="4" w:space="0" w:color="auto"/>
            </w:tcBorders>
            <w:shd w:val="clear" w:color="auto" w:fill="auto"/>
            <w:vAlign w:val="center"/>
            <w:hideMark/>
          </w:tcPr>
          <w:p w14:paraId="4B63BFFB" w14:textId="32EA9246" w:rsidR="0013001D" w:rsidRPr="0094163B" w:rsidRDefault="0013001D" w:rsidP="0013001D">
            <w:pPr>
              <w:jc w:val="center"/>
              <w:rPr>
                <w:color w:val="auto"/>
              </w:rPr>
            </w:pPr>
            <w:r w:rsidRPr="0094163B">
              <w:rPr>
                <w:color w:val="auto"/>
              </w:rPr>
              <w:t>114 698,44</w:t>
            </w:r>
          </w:p>
        </w:tc>
        <w:tc>
          <w:tcPr>
            <w:tcW w:w="3033" w:type="dxa"/>
            <w:tcBorders>
              <w:top w:val="nil"/>
              <w:left w:val="nil"/>
              <w:bottom w:val="single" w:sz="4" w:space="0" w:color="auto"/>
              <w:right w:val="single" w:sz="4" w:space="0" w:color="auto"/>
            </w:tcBorders>
            <w:shd w:val="clear" w:color="auto" w:fill="auto"/>
            <w:vAlign w:val="center"/>
            <w:hideMark/>
          </w:tcPr>
          <w:p w14:paraId="4CC8F093" w14:textId="6BFA5534" w:rsidR="0013001D" w:rsidRPr="0094163B" w:rsidRDefault="0013001D" w:rsidP="0013001D">
            <w:pPr>
              <w:jc w:val="center"/>
              <w:rPr>
                <w:color w:val="auto"/>
              </w:rPr>
            </w:pPr>
            <w:r w:rsidRPr="0094163B">
              <w:rPr>
                <w:color w:val="auto"/>
              </w:rPr>
              <w:t>4 765,74</w:t>
            </w:r>
          </w:p>
        </w:tc>
      </w:tr>
      <w:tr w:rsidR="0094163B" w:rsidRPr="0094163B" w14:paraId="49BADF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2AAAC" w14:textId="77777777" w:rsidR="0013001D" w:rsidRPr="0094163B" w:rsidRDefault="0013001D" w:rsidP="0013001D">
            <w:pPr>
              <w:jc w:val="center"/>
              <w:rPr>
                <w:color w:val="auto"/>
              </w:rPr>
            </w:pPr>
            <w:r w:rsidRPr="0094163B">
              <w:rPr>
                <w:color w:val="auto"/>
              </w:rPr>
              <w:t>14-02-003-12</w:t>
            </w:r>
          </w:p>
        </w:tc>
        <w:tc>
          <w:tcPr>
            <w:tcW w:w="2920" w:type="dxa"/>
            <w:tcBorders>
              <w:top w:val="nil"/>
              <w:left w:val="nil"/>
              <w:bottom w:val="single" w:sz="4" w:space="0" w:color="auto"/>
              <w:right w:val="single" w:sz="4" w:space="0" w:color="auto"/>
            </w:tcBorders>
            <w:shd w:val="clear" w:color="auto" w:fill="auto"/>
            <w:vAlign w:val="center"/>
            <w:hideMark/>
          </w:tcPr>
          <w:p w14:paraId="1C1A7AC1" w14:textId="7DA39A8E" w:rsidR="0013001D" w:rsidRPr="0094163B" w:rsidRDefault="0013001D" w:rsidP="0013001D">
            <w:pPr>
              <w:jc w:val="center"/>
              <w:rPr>
                <w:color w:val="auto"/>
              </w:rPr>
            </w:pPr>
            <w:r w:rsidRPr="0094163B">
              <w:rPr>
                <w:color w:val="auto"/>
              </w:rPr>
              <w:t>134 515,29</w:t>
            </w:r>
          </w:p>
        </w:tc>
        <w:tc>
          <w:tcPr>
            <w:tcW w:w="3033" w:type="dxa"/>
            <w:tcBorders>
              <w:top w:val="nil"/>
              <w:left w:val="nil"/>
              <w:bottom w:val="single" w:sz="4" w:space="0" w:color="auto"/>
              <w:right w:val="single" w:sz="4" w:space="0" w:color="auto"/>
            </w:tcBorders>
            <w:shd w:val="clear" w:color="auto" w:fill="auto"/>
            <w:vAlign w:val="center"/>
            <w:hideMark/>
          </w:tcPr>
          <w:p w14:paraId="3EE3F1AA" w14:textId="086D44BB" w:rsidR="0013001D" w:rsidRPr="0094163B" w:rsidRDefault="0013001D" w:rsidP="0013001D">
            <w:pPr>
              <w:jc w:val="center"/>
              <w:rPr>
                <w:color w:val="auto"/>
              </w:rPr>
            </w:pPr>
            <w:r w:rsidRPr="0094163B">
              <w:rPr>
                <w:color w:val="auto"/>
              </w:rPr>
              <w:t>5 606,94</w:t>
            </w:r>
          </w:p>
        </w:tc>
      </w:tr>
      <w:tr w:rsidR="0094163B" w:rsidRPr="0094163B" w14:paraId="4FD5C4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192153" w14:textId="77777777" w:rsidR="0013001D" w:rsidRPr="0094163B" w:rsidRDefault="0013001D" w:rsidP="0013001D">
            <w:pPr>
              <w:jc w:val="center"/>
              <w:rPr>
                <w:color w:val="auto"/>
              </w:rPr>
            </w:pPr>
            <w:r w:rsidRPr="0094163B">
              <w:rPr>
                <w:color w:val="auto"/>
              </w:rPr>
              <w:t>14-02-003-13</w:t>
            </w:r>
          </w:p>
        </w:tc>
        <w:tc>
          <w:tcPr>
            <w:tcW w:w="2920" w:type="dxa"/>
            <w:tcBorders>
              <w:top w:val="nil"/>
              <w:left w:val="nil"/>
              <w:bottom w:val="single" w:sz="4" w:space="0" w:color="auto"/>
              <w:right w:val="single" w:sz="4" w:space="0" w:color="auto"/>
            </w:tcBorders>
            <w:shd w:val="clear" w:color="auto" w:fill="auto"/>
            <w:vAlign w:val="center"/>
            <w:hideMark/>
          </w:tcPr>
          <w:p w14:paraId="5C203BC0" w14:textId="62F2793F" w:rsidR="0013001D" w:rsidRPr="0094163B" w:rsidRDefault="0013001D" w:rsidP="0013001D">
            <w:pPr>
              <w:jc w:val="center"/>
              <w:rPr>
                <w:color w:val="auto"/>
              </w:rPr>
            </w:pPr>
            <w:r w:rsidRPr="0094163B">
              <w:rPr>
                <w:color w:val="auto"/>
              </w:rPr>
              <w:t>17 326,62</w:t>
            </w:r>
          </w:p>
        </w:tc>
        <w:tc>
          <w:tcPr>
            <w:tcW w:w="3033" w:type="dxa"/>
            <w:tcBorders>
              <w:top w:val="nil"/>
              <w:left w:val="nil"/>
              <w:bottom w:val="single" w:sz="4" w:space="0" w:color="auto"/>
              <w:right w:val="single" w:sz="4" w:space="0" w:color="auto"/>
            </w:tcBorders>
            <w:shd w:val="clear" w:color="auto" w:fill="auto"/>
            <w:vAlign w:val="center"/>
            <w:hideMark/>
          </w:tcPr>
          <w:p w14:paraId="5BA12358" w14:textId="0B225263" w:rsidR="0013001D" w:rsidRPr="0094163B" w:rsidRDefault="0013001D" w:rsidP="0013001D">
            <w:pPr>
              <w:jc w:val="center"/>
              <w:rPr>
                <w:color w:val="auto"/>
              </w:rPr>
            </w:pPr>
            <w:r w:rsidRPr="0094163B">
              <w:rPr>
                <w:color w:val="auto"/>
              </w:rPr>
              <w:t>648,34</w:t>
            </w:r>
          </w:p>
        </w:tc>
      </w:tr>
      <w:tr w:rsidR="0094163B" w:rsidRPr="0094163B" w14:paraId="1075BF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81025" w14:textId="77777777" w:rsidR="0013001D" w:rsidRPr="0094163B" w:rsidRDefault="0013001D" w:rsidP="0013001D">
            <w:pPr>
              <w:jc w:val="center"/>
              <w:rPr>
                <w:color w:val="auto"/>
              </w:rPr>
            </w:pPr>
            <w:r w:rsidRPr="0094163B">
              <w:rPr>
                <w:color w:val="auto"/>
              </w:rPr>
              <w:t>14-02-003-14</w:t>
            </w:r>
          </w:p>
        </w:tc>
        <w:tc>
          <w:tcPr>
            <w:tcW w:w="2920" w:type="dxa"/>
            <w:tcBorders>
              <w:top w:val="nil"/>
              <w:left w:val="nil"/>
              <w:bottom w:val="single" w:sz="4" w:space="0" w:color="auto"/>
              <w:right w:val="single" w:sz="4" w:space="0" w:color="auto"/>
            </w:tcBorders>
            <w:shd w:val="clear" w:color="auto" w:fill="auto"/>
            <w:vAlign w:val="center"/>
            <w:hideMark/>
          </w:tcPr>
          <w:p w14:paraId="1FC044B8" w14:textId="3EBF540A" w:rsidR="0013001D" w:rsidRPr="0094163B" w:rsidRDefault="0013001D" w:rsidP="0013001D">
            <w:pPr>
              <w:jc w:val="center"/>
              <w:rPr>
                <w:color w:val="auto"/>
              </w:rPr>
            </w:pPr>
            <w:r w:rsidRPr="0094163B">
              <w:rPr>
                <w:color w:val="auto"/>
              </w:rPr>
              <w:t>18 880,09</w:t>
            </w:r>
          </w:p>
        </w:tc>
        <w:tc>
          <w:tcPr>
            <w:tcW w:w="3033" w:type="dxa"/>
            <w:tcBorders>
              <w:top w:val="nil"/>
              <w:left w:val="nil"/>
              <w:bottom w:val="single" w:sz="4" w:space="0" w:color="auto"/>
              <w:right w:val="single" w:sz="4" w:space="0" w:color="auto"/>
            </w:tcBorders>
            <w:shd w:val="clear" w:color="auto" w:fill="auto"/>
            <w:vAlign w:val="center"/>
            <w:hideMark/>
          </w:tcPr>
          <w:p w14:paraId="2E190230" w14:textId="4D07E6B0" w:rsidR="0013001D" w:rsidRPr="0094163B" w:rsidRDefault="0013001D" w:rsidP="0013001D">
            <w:pPr>
              <w:jc w:val="center"/>
              <w:rPr>
                <w:color w:val="auto"/>
              </w:rPr>
            </w:pPr>
            <w:r w:rsidRPr="0094163B">
              <w:rPr>
                <w:color w:val="auto"/>
              </w:rPr>
              <w:t>716,67</w:t>
            </w:r>
          </w:p>
        </w:tc>
      </w:tr>
      <w:tr w:rsidR="0094163B" w:rsidRPr="0094163B" w14:paraId="09FD5C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4F0FC8" w14:textId="77777777" w:rsidR="0013001D" w:rsidRPr="0094163B" w:rsidRDefault="0013001D" w:rsidP="0013001D">
            <w:pPr>
              <w:jc w:val="center"/>
              <w:rPr>
                <w:color w:val="auto"/>
              </w:rPr>
            </w:pPr>
            <w:r w:rsidRPr="0094163B">
              <w:rPr>
                <w:color w:val="auto"/>
              </w:rPr>
              <w:t>14-02-003-15</w:t>
            </w:r>
          </w:p>
        </w:tc>
        <w:tc>
          <w:tcPr>
            <w:tcW w:w="2920" w:type="dxa"/>
            <w:tcBorders>
              <w:top w:val="nil"/>
              <w:left w:val="nil"/>
              <w:bottom w:val="single" w:sz="4" w:space="0" w:color="auto"/>
              <w:right w:val="single" w:sz="4" w:space="0" w:color="auto"/>
            </w:tcBorders>
            <w:shd w:val="clear" w:color="auto" w:fill="auto"/>
            <w:vAlign w:val="center"/>
            <w:hideMark/>
          </w:tcPr>
          <w:p w14:paraId="441D147E" w14:textId="4329CCB9" w:rsidR="0013001D" w:rsidRPr="0094163B" w:rsidRDefault="0013001D" w:rsidP="0013001D">
            <w:pPr>
              <w:jc w:val="center"/>
              <w:rPr>
                <w:color w:val="auto"/>
              </w:rPr>
            </w:pPr>
            <w:r w:rsidRPr="0094163B">
              <w:rPr>
                <w:color w:val="auto"/>
              </w:rPr>
              <w:t>119 530,11</w:t>
            </w:r>
          </w:p>
        </w:tc>
        <w:tc>
          <w:tcPr>
            <w:tcW w:w="3033" w:type="dxa"/>
            <w:tcBorders>
              <w:top w:val="nil"/>
              <w:left w:val="nil"/>
              <w:bottom w:val="single" w:sz="4" w:space="0" w:color="auto"/>
              <w:right w:val="single" w:sz="4" w:space="0" w:color="auto"/>
            </w:tcBorders>
            <w:shd w:val="clear" w:color="auto" w:fill="auto"/>
            <w:vAlign w:val="center"/>
            <w:hideMark/>
          </w:tcPr>
          <w:p w14:paraId="2AA7FF64" w14:textId="359FA66E" w:rsidR="0013001D" w:rsidRPr="0094163B" w:rsidRDefault="0013001D" w:rsidP="0013001D">
            <w:pPr>
              <w:jc w:val="center"/>
              <w:rPr>
                <w:color w:val="auto"/>
              </w:rPr>
            </w:pPr>
            <w:r w:rsidRPr="0094163B">
              <w:rPr>
                <w:color w:val="auto"/>
              </w:rPr>
              <w:t>4 925,23</w:t>
            </w:r>
          </w:p>
        </w:tc>
      </w:tr>
      <w:tr w:rsidR="0094163B" w:rsidRPr="0094163B" w14:paraId="7B1E1CA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C2EA78" w14:textId="77777777" w:rsidR="0013001D" w:rsidRPr="0094163B" w:rsidRDefault="0013001D" w:rsidP="0013001D">
            <w:pPr>
              <w:jc w:val="center"/>
              <w:rPr>
                <w:color w:val="auto"/>
              </w:rPr>
            </w:pPr>
            <w:r w:rsidRPr="0094163B">
              <w:rPr>
                <w:color w:val="auto"/>
              </w:rPr>
              <w:t>14-02-003-16</w:t>
            </w:r>
          </w:p>
        </w:tc>
        <w:tc>
          <w:tcPr>
            <w:tcW w:w="2920" w:type="dxa"/>
            <w:tcBorders>
              <w:top w:val="nil"/>
              <w:left w:val="nil"/>
              <w:bottom w:val="single" w:sz="4" w:space="0" w:color="auto"/>
              <w:right w:val="single" w:sz="4" w:space="0" w:color="auto"/>
            </w:tcBorders>
            <w:shd w:val="clear" w:color="auto" w:fill="auto"/>
            <w:vAlign w:val="center"/>
            <w:hideMark/>
          </w:tcPr>
          <w:p w14:paraId="6BA9F10E" w14:textId="48C09FE7" w:rsidR="0013001D" w:rsidRPr="0094163B" w:rsidRDefault="0013001D" w:rsidP="0013001D">
            <w:pPr>
              <w:jc w:val="center"/>
              <w:rPr>
                <w:color w:val="auto"/>
              </w:rPr>
            </w:pPr>
            <w:r w:rsidRPr="0094163B">
              <w:rPr>
                <w:color w:val="auto"/>
              </w:rPr>
              <w:t>139 357,06</w:t>
            </w:r>
          </w:p>
        </w:tc>
        <w:tc>
          <w:tcPr>
            <w:tcW w:w="3033" w:type="dxa"/>
            <w:tcBorders>
              <w:top w:val="nil"/>
              <w:left w:val="nil"/>
              <w:bottom w:val="single" w:sz="4" w:space="0" w:color="auto"/>
              <w:right w:val="single" w:sz="4" w:space="0" w:color="auto"/>
            </w:tcBorders>
            <w:shd w:val="clear" w:color="auto" w:fill="auto"/>
            <w:vAlign w:val="center"/>
            <w:hideMark/>
          </w:tcPr>
          <w:p w14:paraId="7191A2C4" w14:textId="20C347DF" w:rsidR="0013001D" w:rsidRPr="0094163B" w:rsidRDefault="0013001D" w:rsidP="0013001D">
            <w:pPr>
              <w:jc w:val="center"/>
              <w:rPr>
                <w:color w:val="auto"/>
              </w:rPr>
            </w:pPr>
            <w:r w:rsidRPr="0094163B">
              <w:rPr>
                <w:color w:val="auto"/>
              </w:rPr>
              <w:t>5 766,90</w:t>
            </w:r>
          </w:p>
        </w:tc>
      </w:tr>
      <w:tr w:rsidR="0094163B" w:rsidRPr="0094163B" w14:paraId="6E69B1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D4E30" w14:textId="77777777" w:rsidR="0013001D" w:rsidRPr="0094163B" w:rsidRDefault="0013001D" w:rsidP="0013001D">
            <w:pPr>
              <w:jc w:val="center"/>
              <w:rPr>
                <w:color w:val="auto"/>
              </w:rPr>
            </w:pPr>
            <w:r w:rsidRPr="0094163B">
              <w:rPr>
                <w:color w:val="auto"/>
              </w:rPr>
              <w:t>14-02-003-17</w:t>
            </w:r>
          </w:p>
        </w:tc>
        <w:tc>
          <w:tcPr>
            <w:tcW w:w="2920" w:type="dxa"/>
            <w:tcBorders>
              <w:top w:val="nil"/>
              <w:left w:val="nil"/>
              <w:bottom w:val="single" w:sz="4" w:space="0" w:color="auto"/>
              <w:right w:val="single" w:sz="4" w:space="0" w:color="auto"/>
            </w:tcBorders>
            <w:shd w:val="clear" w:color="auto" w:fill="auto"/>
            <w:vAlign w:val="center"/>
            <w:hideMark/>
          </w:tcPr>
          <w:p w14:paraId="43ED7176" w14:textId="7EA8FF83" w:rsidR="0013001D" w:rsidRPr="0094163B" w:rsidRDefault="0013001D" w:rsidP="0013001D">
            <w:pPr>
              <w:jc w:val="center"/>
              <w:rPr>
                <w:color w:val="auto"/>
              </w:rPr>
            </w:pPr>
            <w:r w:rsidRPr="0094163B">
              <w:rPr>
                <w:color w:val="auto"/>
              </w:rPr>
              <w:t>20 643,41</w:t>
            </w:r>
          </w:p>
        </w:tc>
        <w:tc>
          <w:tcPr>
            <w:tcW w:w="3033" w:type="dxa"/>
            <w:tcBorders>
              <w:top w:val="nil"/>
              <w:left w:val="nil"/>
              <w:bottom w:val="single" w:sz="4" w:space="0" w:color="auto"/>
              <w:right w:val="single" w:sz="4" w:space="0" w:color="auto"/>
            </w:tcBorders>
            <w:shd w:val="clear" w:color="auto" w:fill="auto"/>
            <w:vAlign w:val="center"/>
            <w:hideMark/>
          </w:tcPr>
          <w:p w14:paraId="07269689" w14:textId="345F4C10" w:rsidR="0013001D" w:rsidRPr="0094163B" w:rsidRDefault="0013001D" w:rsidP="0013001D">
            <w:pPr>
              <w:jc w:val="center"/>
              <w:rPr>
                <w:color w:val="auto"/>
              </w:rPr>
            </w:pPr>
            <w:r w:rsidRPr="0094163B">
              <w:rPr>
                <w:color w:val="auto"/>
              </w:rPr>
              <w:t>710,22</w:t>
            </w:r>
          </w:p>
        </w:tc>
      </w:tr>
      <w:tr w:rsidR="0094163B" w:rsidRPr="0094163B" w14:paraId="247059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845C8" w14:textId="77777777" w:rsidR="0013001D" w:rsidRPr="0094163B" w:rsidRDefault="0013001D" w:rsidP="0013001D">
            <w:pPr>
              <w:jc w:val="center"/>
              <w:rPr>
                <w:color w:val="auto"/>
              </w:rPr>
            </w:pPr>
            <w:r w:rsidRPr="0094163B">
              <w:rPr>
                <w:color w:val="auto"/>
              </w:rPr>
              <w:t>14-02-003-18</w:t>
            </w:r>
          </w:p>
        </w:tc>
        <w:tc>
          <w:tcPr>
            <w:tcW w:w="2920" w:type="dxa"/>
            <w:tcBorders>
              <w:top w:val="nil"/>
              <w:left w:val="nil"/>
              <w:bottom w:val="single" w:sz="4" w:space="0" w:color="auto"/>
              <w:right w:val="single" w:sz="4" w:space="0" w:color="auto"/>
            </w:tcBorders>
            <w:shd w:val="clear" w:color="auto" w:fill="auto"/>
            <w:vAlign w:val="center"/>
            <w:hideMark/>
          </w:tcPr>
          <w:p w14:paraId="235A025E" w14:textId="46F5C4E0" w:rsidR="0013001D" w:rsidRPr="0094163B" w:rsidRDefault="0013001D" w:rsidP="0013001D">
            <w:pPr>
              <w:jc w:val="center"/>
              <w:rPr>
                <w:color w:val="auto"/>
              </w:rPr>
            </w:pPr>
            <w:r w:rsidRPr="0094163B">
              <w:rPr>
                <w:color w:val="auto"/>
              </w:rPr>
              <w:t>21 842,41</w:t>
            </w:r>
          </w:p>
        </w:tc>
        <w:tc>
          <w:tcPr>
            <w:tcW w:w="3033" w:type="dxa"/>
            <w:tcBorders>
              <w:top w:val="nil"/>
              <w:left w:val="nil"/>
              <w:bottom w:val="single" w:sz="4" w:space="0" w:color="auto"/>
              <w:right w:val="single" w:sz="4" w:space="0" w:color="auto"/>
            </w:tcBorders>
            <w:shd w:val="clear" w:color="auto" w:fill="auto"/>
            <w:vAlign w:val="center"/>
            <w:hideMark/>
          </w:tcPr>
          <w:p w14:paraId="4F199B87" w14:textId="5D8E8EA7" w:rsidR="0013001D" w:rsidRPr="0094163B" w:rsidRDefault="0013001D" w:rsidP="0013001D">
            <w:pPr>
              <w:jc w:val="center"/>
              <w:rPr>
                <w:color w:val="auto"/>
              </w:rPr>
            </w:pPr>
            <w:r w:rsidRPr="0094163B">
              <w:rPr>
                <w:color w:val="auto"/>
              </w:rPr>
              <w:t>779,04</w:t>
            </w:r>
          </w:p>
        </w:tc>
      </w:tr>
      <w:tr w:rsidR="0094163B" w:rsidRPr="0094163B" w14:paraId="22D1AF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7F8A0" w14:textId="77777777" w:rsidR="0013001D" w:rsidRPr="0094163B" w:rsidRDefault="0013001D" w:rsidP="0013001D">
            <w:pPr>
              <w:jc w:val="center"/>
              <w:rPr>
                <w:color w:val="auto"/>
              </w:rPr>
            </w:pPr>
            <w:r w:rsidRPr="0094163B">
              <w:rPr>
                <w:color w:val="auto"/>
              </w:rPr>
              <w:t>14-02-003-19</w:t>
            </w:r>
          </w:p>
        </w:tc>
        <w:tc>
          <w:tcPr>
            <w:tcW w:w="2920" w:type="dxa"/>
            <w:tcBorders>
              <w:top w:val="nil"/>
              <w:left w:val="nil"/>
              <w:bottom w:val="single" w:sz="4" w:space="0" w:color="auto"/>
              <w:right w:val="single" w:sz="4" w:space="0" w:color="auto"/>
            </w:tcBorders>
            <w:shd w:val="clear" w:color="auto" w:fill="auto"/>
            <w:vAlign w:val="center"/>
            <w:hideMark/>
          </w:tcPr>
          <w:p w14:paraId="6979BE68" w14:textId="41038F3C" w:rsidR="0013001D" w:rsidRPr="0094163B" w:rsidRDefault="0013001D" w:rsidP="0013001D">
            <w:pPr>
              <w:jc w:val="center"/>
              <w:rPr>
                <w:color w:val="auto"/>
              </w:rPr>
            </w:pPr>
            <w:r w:rsidRPr="0094163B">
              <w:rPr>
                <w:color w:val="auto"/>
              </w:rPr>
              <w:t>123 051,94</w:t>
            </w:r>
          </w:p>
        </w:tc>
        <w:tc>
          <w:tcPr>
            <w:tcW w:w="3033" w:type="dxa"/>
            <w:tcBorders>
              <w:top w:val="nil"/>
              <w:left w:val="nil"/>
              <w:bottom w:val="single" w:sz="4" w:space="0" w:color="auto"/>
              <w:right w:val="single" w:sz="4" w:space="0" w:color="auto"/>
            </w:tcBorders>
            <w:shd w:val="clear" w:color="auto" w:fill="auto"/>
            <w:vAlign w:val="center"/>
            <w:hideMark/>
          </w:tcPr>
          <w:p w14:paraId="7E8A8307" w14:textId="409AC039" w:rsidR="0013001D" w:rsidRPr="0094163B" w:rsidRDefault="0013001D" w:rsidP="0013001D">
            <w:pPr>
              <w:jc w:val="center"/>
              <w:rPr>
                <w:color w:val="auto"/>
              </w:rPr>
            </w:pPr>
            <w:r w:rsidRPr="0094163B">
              <w:rPr>
                <w:color w:val="auto"/>
              </w:rPr>
              <w:t>4 996,46</w:t>
            </w:r>
          </w:p>
        </w:tc>
      </w:tr>
      <w:tr w:rsidR="0094163B" w:rsidRPr="0094163B" w14:paraId="25CAB5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E5437" w14:textId="77777777" w:rsidR="0013001D" w:rsidRPr="0094163B" w:rsidRDefault="0013001D" w:rsidP="0013001D">
            <w:pPr>
              <w:jc w:val="center"/>
              <w:rPr>
                <w:color w:val="auto"/>
              </w:rPr>
            </w:pPr>
            <w:r w:rsidRPr="0094163B">
              <w:rPr>
                <w:color w:val="auto"/>
              </w:rPr>
              <w:t>14-02-003-20</w:t>
            </w:r>
          </w:p>
        </w:tc>
        <w:tc>
          <w:tcPr>
            <w:tcW w:w="2920" w:type="dxa"/>
            <w:tcBorders>
              <w:top w:val="nil"/>
              <w:left w:val="nil"/>
              <w:bottom w:val="single" w:sz="4" w:space="0" w:color="auto"/>
              <w:right w:val="single" w:sz="4" w:space="0" w:color="auto"/>
            </w:tcBorders>
            <w:shd w:val="clear" w:color="auto" w:fill="auto"/>
            <w:vAlign w:val="center"/>
            <w:hideMark/>
          </w:tcPr>
          <w:p w14:paraId="2F31B3DF" w14:textId="0BCD12DE" w:rsidR="0013001D" w:rsidRPr="0094163B" w:rsidRDefault="0013001D" w:rsidP="0013001D">
            <w:pPr>
              <w:jc w:val="center"/>
              <w:rPr>
                <w:color w:val="auto"/>
              </w:rPr>
            </w:pPr>
            <w:r w:rsidRPr="0094163B">
              <w:rPr>
                <w:color w:val="auto"/>
              </w:rPr>
              <w:t>141 412,30</w:t>
            </w:r>
          </w:p>
        </w:tc>
        <w:tc>
          <w:tcPr>
            <w:tcW w:w="3033" w:type="dxa"/>
            <w:tcBorders>
              <w:top w:val="nil"/>
              <w:left w:val="nil"/>
              <w:bottom w:val="single" w:sz="4" w:space="0" w:color="auto"/>
              <w:right w:val="single" w:sz="4" w:space="0" w:color="auto"/>
            </w:tcBorders>
            <w:shd w:val="clear" w:color="auto" w:fill="auto"/>
            <w:vAlign w:val="center"/>
            <w:hideMark/>
          </w:tcPr>
          <w:p w14:paraId="20CE4F73" w14:textId="55597F0D" w:rsidR="0013001D" w:rsidRPr="0094163B" w:rsidRDefault="0013001D" w:rsidP="0013001D">
            <w:pPr>
              <w:jc w:val="center"/>
              <w:rPr>
                <w:color w:val="auto"/>
              </w:rPr>
            </w:pPr>
            <w:r w:rsidRPr="0094163B">
              <w:rPr>
                <w:color w:val="auto"/>
              </w:rPr>
              <w:t>5 789,70</w:t>
            </w:r>
          </w:p>
        </w:tc>
      </w:tr>
      <w:tr w:rsidR="0094163B" w:rsidRPr="0094163B" w14:paraId="3764D1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A7E7CA" w14:textId="77777777" w:rsidR="0013001D" w:rsidRPr="0094163B" w:rsidRDefault="0013001D" w:rsidP="0013001D">
            <w:pPr>
              <w:jc w:val="center"/>
              <w:rPr>
                <w:color w:val="auto"/>
              </w:rPr>
            </w:pPr>
            <w:r w:rsidRPr="0094163B">
              <w:rPr>
                <w:color w:val="auto"/>
              </w:rPr>
              <w:t>14-02-003-21</w:t>
            </w:r>
          </w:p>
        </w:tc>
        <w:tc>
          <w:tcPr>
            <w:tcW w:w="2920" w:type="dxa"/>
            <w:tcBorders>
              <w:top w:val="nil"/>
              <w:left w:val="nil"/>
              <w:bottom w:val="single" w:sz="4" w:space="0" w:color="auto"/>
              <w:right w:val="single" w:sz="4" w:space="0" w:color="auto"/>
            </w:tcBorders>
            <w:shd w:val="clear" w:color="auto" w:fill="auto"/>
            <w:vAlign w:val="center"/>
            <w:hideMark/>
          </w:tcPr>
          <w:p w14:paraId="00741098" w14:textId="656BFC99" w:rsidR="0013001D" w:rsidRPr="0094163B" w:rsidRDefault="0013001D" w:rsidP="0013001D">
            <w:pPr>
              <w:jc w:val="center"/>
              <w:rPr>
                <w:color w:val="auto"/>
              </w:rPr>
            </w:pPr>
            <w:r w:rsidRPr="0094163B">
              <w:rPr>
                <w:color w:val="auto"/>
              </w:rPr>
              <w:t>24 319,52</w:t>
            </w:r>
          </w:p>
        </w:tc>
        <w:tc>
          <w:tcPr>
            <w:tcW w:w="3033" w:type="dxa"/>
            <w:tcBorders>
              <w:top w:val="nil"/>
              <w:left w:val="nil"/>
              <w:bottom w:val="single" w:sz="4" w:space="0" w:color="auto"/>
              <w:right w:val="single" w:sz="4" w:space="0" w:color="auto"/>
            </w:tcBorders>
            <w:shd w:val="clear" w:color="auto" w:fill="auto"/>
            <w:vAlign w:val="center"/>
            <w:hideMark/>
          </w:tcPr>
          <w:p w14:paraId="7FAD5362" w14:textId="7AC6627A" w:rsidR="0013001D" w:rsidRPr="0094163B" w:rsidRDefault="0013001D" w:rsidP="0013001D">
            <w:pPr>
              <w:jc w:val="center"/>
              <w:rPr>
                <w:color w:val="auto"/>
              </w:rPr>
            </w:pPr>
            <w:r w:rsidRPr="0094163B">
              <w:rPr>
                <w:color w:val="auto"/>
              </w:rPr>
              <w:t>934,78</w:t>
            </w:r>
          </w:p>
        </w:tc>
      </w:tr>
      <w:tr w:rsidR="0094163B" w:rsidRPr="0094163B" w14:paraId="14DF64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FA37D" w14:textId="77777777" w:rsidR="0013001D" w:rsidRPr="0094163B" w:rsidRDefault="0013001D" w:rsidP="0013001D">
            <w:pPr>
              <w:jc w:val="center"/>
              <w:rPr>
                <w:color w:val="auto"/>
              </w:rPr>
            </w:pPr>
            <w:r w:rsidRPr="0094163B">
              <w:rPr>
                <w:color w:val="auto"/>
              </w:rPr>
              <w:t>14-02-003-22</w:t>
            </w:r>
          </w:p>
        </w:tc>
        <w:tc>
          <w:tcPr>
            <w:tcW w:w="2920" w:type="dxa"/>
            <w:tcBorders>
              <w:top w:val="nil"/>
              <w:left w:val="nil"/>
              <w:bottom w:val="single" w:sz="4" w:space="0" w:color="auto"/>
              <w:right w:val="single" w:sz="4" w:space="0" w:color="auto"/>
            </w:tcBorders>
            <w:shd w:val="clear" w:color="auto" w:fill="auto"/>
            <w:vAlign w:val="center"/>
            <w:hideMark/>
          </w:tcPr>
          <w:p w14:paraId="1FEFC4AF" w14:textId="27BCEDEA" w:rsidR="0013001D" w:rsidRPr="0094163B" w:rsidRDefault="0013001D" w:rsidP="0013001D">
            <w:pPr>
              <w:jc w:val="center"/>
              <w:rPr>
                <w:color w:val="auto"/>
              </w:rPr>
            </w:pPr>
            <w:r w:rsidRPr="0094163B">
              <w:rPr>
                <w:color w:val="auto"/>
              </w:rPr>
              <w:t>26 082,35</w:t>
            </w:r>
          </w:p>
        </w:tc>
        <w:tc>
          <w:tcPr>
            <w:tcW w:w="3033" w:type="dxa"/>
            <w:tcBorders>
              <w:top w:val="nil"/>
              <w:left w:val="nil"/>
              <w:bottom w:val="single" w:sz="4" w:space="0" w:color="auto"/>
              <w:right w:val="single" w:sz="4" w:space="0" w:color="auto"/>
            </w:tcBorders>
            <w:shd w:val="clear" w:color="auto" w:fill="auto"/>
            <w:vAlign w:val="center"/>
            <w:hideMark/>
          </w:tcPr>
          <w:p w14:paraId="4C5931FC" w14:textId="15FFECC6" w:rsidR="0013001D" w:rsidRPr="0094163B" w:rsidRDefault="0013001D" w:rsidP="0013001D">
            <w:pPr>
              <w:jc w:val="center"/>
              <w:rPr>
                <w:color w:val="auto"/>
              </w:rPr>
            </w:pPr>
            <w:r w:rsidRPr="0094163B">
              <w:rPr>
                <w:color w:val="auto"/>
              </w:rPr>
              <w:t>1 009,10</w:t>
            </w:r>
          </w:p>
        </w:tc>
      </w:tr>
      <w:tr w:rsidR="0094163B" w:rsidRPr="0094163B" w14:paraId="2E422A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12945F" w14:textId="77777777" w:rsidR="0013001D" w:rsidRPr="0094163B" w:rsidRDefault="0013001D" w:rsidP="0013001D">
            <w:pPr>
              <w:jc w:val="center"/>
              <w:rPr>
                <w:color w:val="auto"/>
              </w:rPr>
            </w:pPr>
            <w:r w:rsidRPr="0094163B">
              <w:rPr>
                <w:color w:val="auto"/>
              </w:rPr>
              <w:t>14-02-003-23</w:t>
            </w:r>
          </w:p>
        </w:tc>
        <w:tc>
          <w:tcPr>
            <w:tcW w:w="2920" w:type="dxa"/>
            <w:tcBorders>
              <w:top w:val="nil"/>
              <w:left w:val="nil"/>
              <w:bottom w:val="single" w:sz="4" w:space="0" w:color="auto"/>
              <w:right w:val="single" w:sz="4" w:space="0" w:color="auto"/>
            </w:tcBorders>
            <w:shd w:val="clear" w:color="auto" w:fill="auto"/>
            <w:vAlign w:val="center"/>
            <w:hideMark/>
          </w:tcPr>
          <w:p w14:paraId="38D2D6AE" w14:textId="162B1557" w:rsidR="0013001D" w:rsidRPr="0094163B" w:rsidRDefault="0013001D" w:rsidP="0013001D">
            <w:pPr>
              <w:jc w:val="center"/>
              <w:rPr>
                <w:color w:val="auto"/>
              </w:rPr>
            </w:pPr>
            <w:r w:rsidRPr="0094163B">
              <w:rPr>
                <w:color w:val="auto"/>
              </w:rPr>
              <w:t>126 931,72</w:t>
            </w:r>
          </w:p>
        </w:tc>
        <w:tc>
          <w:tcPr>
            <w:tcW w:w="3033" w:type="dxa"/>
            <w:tcBorders>
              <w:top w:val="nil"/>
              <w:left w:val="nil"/>
              <w:bottom w:val="single" w:sz="4" w:space="0" w:color="auto"/>
              <w:right w:val="single" w:sz="4" w:space="0" w:color="auto"/>
            </w:tcBorders>
            <w:shd w:val="clear" w:color="auto" w:fill="auto"/>
            <w:vAlign w:val="center"/>
            <w:hideMark/>
          </w:tcPr>
          <w:p w14:paraId="0B82A6B5" w14:textId="0DDE60EF" w:rsidR="0013001D" w:rsidRPr="0094163B" w:rsidRDefault="0013001D" w:rsidP="0013001D">
            <w:pPr>
              <w:jc w:val="center"/>
              <w:rPr>
                <w:color w:val="auto"/>
              </w:rPr>
            </w:pPr>
            <w:r w:rsidRPr="0094163B">
              <w:rPr>
                <w:color w:val="auto"/>
              </w:rPr>
              <w:t>5 234,57</w:t>
            </w:r>
          </w:p>
        </w:tc>
      </w:tr>
      <w:tr w:rsidR="0094163B" w:rsidRPr="0094163B" w14:paraId="239CB3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4756C" w14:textId="77777777" w:rsidR="0013001D" w:rsidRPr="0094163B" w:rsidRDefault="0013001D" w:rsidP="0013001D">
            <w:pPr>
              <w:jc w:val="center"/>
              <w:rPr>
                <w:color w:val="auto"/>
              </w:rPr>
            </w:pPr>
            <w:r w:rsidRPr="0094163B">
              <w:rPr>
                <w:color w:val="auto"/>
              </w:rPr>
              <w:t>14-02-003-24</w:t>
            </w:r>
          </w:p>
        </w:tc>
        <w:tc>
          <w:tcPr>
            <w:tcW w:w="2920" w:type="dxa"/>
            <w:tcBorders>
              <w:top w:val="nil"/>
              <w:left w:val="nil"/>
              <w:bottom w:val="single" w:sz="4" w:space="0" w:color="auto"/>
              <w:right w:val="single" w:sz="4" w:space="0" w:color="auto"/>
            </w:tcBorders>
            <w:shd w:val="clear" w:color="auto" w:fill="auto"/>
            <w:vAlign w:val="center"/>
            <w:hideMark/>
          </w:tcPr>
          <w:p w14:paraId="7DC98F17" w14:textId="27395863" w:rsidR="0013001D" w:rsidRPr="0094163B" w:rsidRDefault="0013001D" w:rsidP="0013001D">
            <w:pPr>
              <w:jc w:val="center"/>
              <w:rPr>
                <w:color w:val="auto"/>
              </w:rPr>
            </w:pPr>
            <w:r w:rsidRPr="0094163B">
              <w:rPr>
                <w:color w:val="auto"/>
              </w:rPr>
              <w:t>146 348,24</w:t>
            </w:r>
          </w:p>
        </w:tc>
        <w:tc>
          <w:tcPr>
            <w:tcW w:w="3033" w:type="dxa"/>
            <w:tcBorders>
              <w:top w:val="nil"/>
              <w:left w:val="nil"/>
              <w:bottom w:val="single" w:sz="4" w:space="0" w:color="auto"/>
              <w:right w:val="single" w:sz="4" w:space="0" w:color="auto"/>
            </w:tcBorders>
            <w:shd w:val="clear" w:color="auto" w:fill="auto"/>
            <w:vAlign w:val="center"/>
            <w:hideMark/>
          </w:tcPr>
          <w:p w14:paraId="388363E9" w14:textId="5E00A435" w:rsidR="0013001D" w:rsidRPr="0094163B" w:rsidRDefault="0013001D" w:rsidP="0013001D">
            <w:pPr>
              <w:jc w:val="center"/>
              <w:rPr>
                <w:color w:val="auto"/>
              </w:rPr>
            </w:pPr>
            <w:r w:rsidRPr="0094163B">
              <w:rPr>
                <w:color w:val="auto"/>
              </w:rPr>
              <w:t>6 043,28</w:t>
            </w:r>
          </w:p>
        </w:tc>
      </w:tr>
      <w:tr w:rsidR="0094163B" w:rsidRPr="0094163B" w14:paraId="519F15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A0A36D" w14:textId="77777777" w:rsidR="0013001D" w:rsidRPr="0094163B" w:rsidRDefault="0013001D" w:rsidP="0013001D">
            <w:pPr>
              <w:jc w:val="center"/>
              <w:rPr>
                <w:color w:val="auto"/>
              </w:rPr>
            </w:pPr>
            <w:r w:rsidRPr="0094163B">
              <w:rPr>
                <w:color w:val="auto"/>
              </w:rPr>
              <w:t>14-02-003-25</w:t>
            </w:r>
          </w:p>
        </w:tc>
        <w:tc>
          <w:tcPr>
            <w:tcW w:w="2920" w:type="dxa"/>
            <w:tcBorders>
              <w:top w:val="nil"/>
              <w:left w:val="nil"/>
              <w:bottom w:val="single" w:sz="4" w:space="0" w:color="auto"/>
              <w:right w:val="single" w:sz="4" w:space="0" w:color="auto"/>
            </w:tcBorders>
            <w:shd w:val="clear" w:color="auto" w:fill="auto"/>
            <w:vAlign w:val="center"/>
            <w:hideMark/>
          </w:tcPr>
          <w:p w14:paraId="26AA74D3" w14:textId="59A861B7" w:rsidR="0013001D" w:rsidRPr="0094163B" w:rsidRDefault="0013001D" w:rsidP="0013001D">
            <w:pPr>
              <w:jc w:val="center"/>
              <w:rPr>
                <w:color w:val="auto"/>
              </w:rPr>
            </w:pPr>
            <w:r w:rsidRPr="0094163B">
              <w:rPr>
                <w:color w:val="auto"/>
              </w:rPr>
              <w:t>29 428,17</w:t>
            </w:r>
          </w:p>
        </w:tc>
        <w:tc>
          <w:tcPr>
            <w:tcW w:w="3033" w:type="dxa"/>
            <w:tcBorders>
              <w:top w:val="nil"/>
              <w:left w:val="nil"/>
              <w:bottom w:val="single" w:sz="4" w:space="0" w:color="auto"/>
              <w:right w:val="single" w:sz="4" w:space="0" w:color="auto"/>
            </w:tcBorders>
            <w:shd w:val="clear" w:color="auto" w:fill="auto"/>
            <w:vAlign w:val="center"/>
            <w:hideMark/>
          </w:tcPr>
          <w:p w14:paraId="74508F87" w14:textId="2BB988DE" w:rsidR="0013001D" w:rsidRPr="0094163B" w:rsidRDefault="0013001D" w:rsidP="0013001D">
            <w:pPr>
              <w:jc w:val="center"/>
              <w:rPr>
                <w:color w:val="auto"/>
              </w:rPr>
            </w:pPr>
            <w:r w:rsidRPr="0094163B">
              <w:rPr>
                <w:color w:val="auto"/>
              </w:rPr>
              <w:t>1 175,01</w:t>
            </w:r>
          </w:p>
        </w:tc>
      </w:tr>
      <w:tr w:rsidR="0094163B" w:rsidRPr="0094163B" w14:paraId="30BE77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4E2CB" w14:textId="77777777" w:rsidR="0013001D" w:rsidRPr="0094163B" w:rsidRDefault="0013001D" w:rsidP="0013001D">
            <w:pPr>
              <w:jc w:val="center"/>
              <w:rPr>
                <w:color w:val="auto"/>
              </w:rPr>
            </w:pPr>
            <w:r w:rsidRPr="0094163B">
              <w:rPr>
                <w:color w:val="auto"/>
              </w:rPr>
              <w:t>14-02-003-26</w:t>
            </w:r>
          </w:p>
        </w:tc>
        <w:tc>
          <w:tcPr>
            <w:tcW w:w="2920" w:type="dxa"/>
            <w:tcBorders>
              <w:top w:val="nil"/>
              <w:left w:val="nil"/>
              <w:bottom w:val="single" w:sz="4" w:space="0" w:color="auto"/>
              <w:right w:val="single" w:sz="4" w:space="0" w:color="auto"/>
            </w:tcBorders>
            <w:shd w:val="clear" w:color="auto" w:fill="auto"/>
            <w:vAlign w:val="center"/>
            <w:hideMark/>
          </w:tcPr>
          <w:p w14:paraId="3F4D66DB" w14:textId="07C468E5" w:rsidR="0013001D" w:rsidRPr="0094163B" w:rsidRDefault="0013001D" w:rsidP="0013001D">
            <w:pPr>
              <w:jc w:val="center"/>
              <w:rPr>
                <w:color w:val="auto"/>
              </w:rPr>
            </w:pPr>
            <w:r w:rsidRPr="0094163B">
              <w:rPr>
                <w:color w:val="auto"/>
              </w:rPr>
              <w:t>37 548,69</w:t>
            </w:r>
          </w:p>
        </w:tc>
        <w:tc>
          <w:tcPr>
            <w:tcW w:w="3033" w:type="dxa"/>
            <w:tcBorders>
              <w:top w:val="nil"/>
              <w:left w:val="nil"/>
              <w:bottom w:val="single" w:sz="4" w:space="0" w:color="auto"/>
              <w:right w:val="single" w:sz="4" w:space="0" w:color="auto"/>
            </w:tcBorders>
            <w:shd w:val="clear" w:color="auto" w:fill="auto"/>
            <w:vAlign w:val="center"/>
            <w:hideMark/>
          </w:tcPr>
          <w:p w14:paraId="176FA29F" w14:textId="14F8CE2B" w:rsidR="0013001D" w:rsidRPr="0094163B" w:rsidRDefault="0013001D" w:rsidP="0013001D">
            <w:pPr>
              <w:jc w:val="center"/>
              <w:rPr>
                <w:color w:val="auto"/>
              </w:rPr>
            </w:pPr>
            <w:r w:rsidRPr="0094163B">
              <w:rPr>
                <w:color w:val="auto"/>
              </w:rPr>
              <w:t>1 522,64</w:t>
            </w:r>
          </w:p>
        </w:tc>
      </w:tr>
      <w:tr w:rsidR="0094163B" w:rsidRPr="0094163B" w14:paraId="0BD60C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E9AD33" w14:textId="77777777" w:rsidR="0013001D" w:rsidRPr="0094163B" w:rsidRDefault="0013001D" w:rsidP="0013001D">
            <w:pPr>
              <w:jc w:val="center"/>
              <w:rPr>
                <w:color w:val="auto"/>
              </w:rPr>
            </w:pPr>
            <w:r w:rsidRPr="0094163B">
              <w:rPr>
                <w:color w:val="auto"/>
              </w:rPr>
              <w:t>14-02-003-27</w:t>
            </w:r>
          </w:p>
        </w:tc>
        <w:tc>
          <w:tcPr>
            <w:tcW w:w="2920" w:type="dxa"/>
            <w:tcBorders>
              <w:top w:val="nil"/>
              <w:left w:val="nil"/>
              <w:bottom w:val="single" w:sz="4" w:space="0" w:color="auto"/>
              <w:right w:val="single" w:sz="4" w:space="0" w:color="auto"/>
            </w:tcBorders>
            <w:shd w:val="clear" w:color="auto" w:fill="auto"/>
            <w:vAlign w:val="center"/>
            <w:hideMark/>
          </w:tcPr>
          <w:p w14:paraId="40A64CF4" w14:textId="280A0B35" w:rsidR="0013001D" w:rsidRPr="0094163B" w:rsidRDefault="0013001D" w:rsidP="0013001D">
            <w:pPr>
              <w:jc w:val="center"/>
              <w:rPr>
                <w:color w:val="auto"/>
              </w:rPr>
            </w:pPr>
            <w:r w:rsidRPr="0094163B">
              <w:rPr>
                <w:color w:val="auto"/>
              </w:rPr>
              <w:t>130 068,75</w:t>
            </w:r>
          </w:p>
        </w:tc>
        <w:tc>
          <w:tcPr>
            <w:tcW w:w="3033" w:type="dxa"/>
            <w:tcBorders>
              <w:top w:val="nil"/>
              <w:left w:val="nil"/>
              <w:bottom w:val="single" w:sz="4" w:space="0" w:color="auto"/>
              <w:right w:val="single" w:sz="4" w:space="0" w:color="auto"/>
            </w:tcBorders>
            <w:shd w:val="clear" w:color="auto" w:fill="auto"/>
            <w:vAlign w:val="center"/>
            <w:hideMark/>
          </w:tcPr>
          <w:p w14:paraId="46E2F4CC" w14:textId="245CC3F3" w:rsidR="0013001D" w:rsidRPr="0094163B" w:rsidRDefault="0013001D" w:rsidP="0013001D">
            <w:pPr>
              <w:jc w:val="center"/>
              <w:rPr>
                <w:color w:val="auto"/>
              </w:rPr>
            </w:pPr>
            <w:r w:rsidRPr="0094163B">
              <w:rPr>
                <w:color w:val="auto"/>
              </w:rPr>
              <w:t>5 441,16</w:t>
            </w:r>
          </w:p>
        </w:tc>
      </w:tr>
      <w:tr w:rsidR="0094163B" w:rsidRPr="0094163B" w14:paraId="1A9F9A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B8D441" w14:textId="77777777" w:rsidR="0013001D" w:rsidRPr="0094163B" w:rsidRDefault="0013001D" w:rsidP="0013001D">
            <w:pPr>
              <w:jc w:val="center"/>
              <w:rPr>
                <w:color w:val="auto"/>
              </w:rPr>
            </w:pPr>
            <w:r w:rsidRPr="0094163B">
              <w:rPr>
                <w:color w:val="auto"/>
              </w:rPr>
              <w:t>14-02-003-28</w:t>
            </w:r>
          </w:p>
        </w:tc>
        <w:tc>
          <w:tcPr>
            <w:tcW w:w="2920" w:type="dxa"/>
            <w:tcBorders>
              <w:top w:val="nil"/>
              <w:left w:val="nil"/>
              <w:bottom w:val="single" w:sz="4" w:space="0" w:color="auto"/>
              <w:right w:val="single" w:sz="4" w:space="0" w:color="auto"/>
            </w:tcBorders>
            <w:shd w:val="clear" w:color="auto" w:fill="auto"/>
            <w:vAlign w:val="center"/>
            <w:hideMark/>
          </w:tcPr>
          <w:p w14:paraId="26B38427" w14:textId="15D61700" w:rsidR="0013001D" w:rsidRPr="0094163B" w:rsidRDefault="0013001D" w:rsidP="0013001D">
            <w:pPr>
              <w:jc w:val="center"/>
              <w:rPr>
                <w:color w:val="auto"/>
              </w:rPr>
            </w:pPr>
            <w:r w:rsidRPr="0094163B">
              <w:rPr>
                <w:color w:val="auto"/>
              </w:rPr>
              <w:t>149 769,33</w:t>
            </w:r>
          </w:p>
        </w:tc>
        <w:tc>
          <w:tcPr>
            <w:tcW w:w="3033" w:type="dxa"/>
            <w:tcBorders>
              <w:top w:val="nil"/>
              <w:left w:val="nil"/>
              <w:bottom w:val="single" w:sz="4" w:space="0" w:color="auto"/>
              <w:right w:val="single" w:sz="4" w:space="0" w:color="auto"/>
            </w:tcBorders>
            <w:shd w:val="clear" w:color="auto" w:fill="auto"/>
            <w:vAlign w:val="center"/>
            <w:hideMark/>
          </w:tcPr>
          <w:p w14:paraId="4FE18B08" w14:textId="513D06AF" w:rsidR="0013001D" w:rsidRPr="0094163B" w:rsidRDefault="0013001D" w:rsidP="0013001D">
            <w:pPr>
              <w:jc w:val="center"/>
              <w:rPr>
                <w:color w:val="auto"/>
              </w:rPr>
            </w:pPr>
            <w:r w:rsidRPr="0094163B">
              <w:rPr>
                <w:color w:val="auto"/>
              </w:rPr>
              <w:t>6 275,26</w:t>
            </w:r>
          </w:p>
        </w:tc>
      </w:tr>
      <w:tr w:rsidR="0094163B" w:rsidRPr="0094163B" w14:paraId="0EBA06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875CD" w14:textId="77777777" w:rsidR="0013001D" w:rsidRPr="0094163B" w:rsidRDefault="0013001D" w:rsidP="0013001D">
            <w:pPr>
              <w:jc w:val="center"/>
              <w:rPr>
                <w:color w:val="auto"/>
              </w:rPr>
            </w:pPr>
            <w:r w:rsidRPr="0094163B">
              <w:rPr>
                <w:color w:val="auto"/>
              </w:rPr>
              <w:t>14-02-003-29</w:t>
            </w:r>
          </w:p>
        </w:tc>
        <w:tc>
          <w:tcPr>
            <w:tcW w:w="2920" w:type="dxa"/>
            <w:tcBorders>
              <w:top w:val="nil"/>
              <w:left w:val="nil"/>
              <w:bottom w:val="single" w:sz="4" w:space="0" w:color="auto"/>
              <w:right w:val="single" w:sz="4" w:space="0" w:color="auto"/>
            </w:tcBorders>
            <w:shd w:val="clear" w:color="auto" w:fill="auto"/>
            <w:vAlign w:val="center"/>
            <w:hideMark/>
          </w:tcPr>
          <w:p w14:paraId="779C40A4" w14:textId="2D363D72" w:rsidR="0013001D" w:rsidRPr="0094163B" w:rsidRDefault="0013001D" w:rsidP="0013001D">
            <w:pPr>
              <w:jc w:val="center"/>
              <w:rPr>
                <w:color w:val="auto"/>
              </w:rPr>
            </w:pPr>
            <w:r w:rsidRPr="0094163B">
              <w:rPr>
                <w:color w:val="auto"/>
              </w:rPr>
              <w:t>48 534,91</w:t>
            </w:r>
          </w:p>
        </w:tc>
        <w:tc>
          <w:tcPr>
            <w:tcW w:w="3033" w:type="dxa"/>
            <w:tcBorders>
              <w:top w:val="nil"/>
              <w:left w:val="nil"/>
              <w:bottom w:val="single" w:sz="4" w:space="0" w:color="auto"/>
              <w:right w:val="single" w:sz="4" w:space="0" w:color="auto"/>
            </w:tcBorders>
            <w:shd w:val="clear" w:color="auto" w:fill="auto"/>
            <w:vAlign w:val="center"/>
            <w:hideMark/>
          </w:tcPr>
          <w:p w14:paraId="4068C77E" w14:textId="14DFF809" w:rsidR="0013001D" w:rsidRPr="0094163B" w:rsidRDefault="0013001D" w:rsidP="0013001D">
            <w:pPr>
              <w:jc w:val="center"/>
              <w:rPr>
                <w:color w:val="auto"/>
              </w:rPr>
            </w:pPr>
            <w:r w:rsidRPr="0094163B">
              <w:rPr>
                <w:color w:val="auto"/>
              </w:rPr>
              <w:t>1 854,32</w:t>
            </w:r>
          </w:p>
        </w:tc>
      </w:tr>
      <w:tr w:rsidR="0094163B" w:rsidRPr="0094163B" w14:paraId="58FCDF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C86B6" w14:textId="77777777" w:rsidR="0013001D" w:rsidRPr="0094163B" w:rsidRDefault="0013001D" w:rsidP="0013001D">
            <w:pPr>
              <w:jc w:val="center"/>
              <w:rPr>
                <w:color w:val="auto"/>
              </w:rPr>
            </w:pPr>
            <w:r w:rsidRPr="0094163B">
              <w:rPr>
                <w:color w:val="auto"/>
              </w:rPr>
              <w:t>14-02-003-30</w:t>
            </w:r>
          </w:p>
        </w:tc>
        <w:tc>
          <w:tcPr>
            <w:tcW w:w="2920" w:type="dxa"/>
            <w:tcBorders>
              <w:top w:val="nil"/>
              <w:left w:val="nil"/>
              <w:bottom w:val="single" w:sz="4" w:space="0" w:color="auto"/>
              <w:right w:val="single" w:sz="4" w:space="0" w:color="auto"/>
            </w:tcBorders>
            <w:shd w:val="clear" w:color="auto" w:fill="auto"/>
            <w:vAlign w:val="center"/>
            <w:hideMark/>
          </w:tcPr>
          <w:p w14:paraId="3CE8A725" w14:textId="6F3B3EE5" w:rsidR="0013001D" w:rsidRPr="0094163B" w:rsidRDefault="0013001D" w:rsidP="0013001D">
            <w:pPr>
              <w:jc w:val="center"/>
              <w:rPr>
                <w:color w:val="auto"/>
              </w:rPr>
            </w:pPr>
            <w:r w:rsidRPr="0094163B">
              <w:rPr>
                <w:color w:val="auto"/>
              </w:rPr>
              <w:t>141 265,15</w:t>
            </w:r>
          </w:p>
        </w:tc>
        <w:tc>
          <w:tcPr>
            <w:tcW w:w="3033" w:type="dxa"/>
            <w:tcBorders>
              <w:top w:val="nil"/>
              <w:left w:val="nil"/>
              <w:bottom w:val="single" w:sz="4" w:space="0" w:color="auto"/>
              <w:right w:val="single" w:sz="4" w:space="0" w:color="auto"/>
            </w:tcBorders>
            <w:shd w:val="clear" w:color="auto" w:fill="auto"/>
            <w:vAlign w:val="center"/>
            <w:hideMark/>
          </w:tcPr>
          <w:p w14:paraId="446104AB" w14:textId="4EE8B7EC" w:rsidR="0013001D" w:rsidRPr="0094163B" w:rsidRDefault="0013001D" w:rsidP="0013001D">
            <w:pPr>
              <w:jc w:val="center"/>
              <w:rPr>
                <w:color w:val="auto"/>
              </w:rPr>
            </w:pPr>
            <w:r w:rsidRPr="0094163B">
              <w:rPr>
                <w:color w:val="auto"/>
              </w:rPr>
              <w:t>5 781,37</w:t>
            </w:r>
          </w:p>
        </w:tc>
      </w:tr>
      <w:tr w:rsidR="0094163B" w:rsidRPr="0094163B" w14:paraId="763545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256059" w14:textId="77777777" w:rsidR="0013001D" w:rsidRPr="0094163B" w:rsidRDefault="0013001D" w:rsidP="0013001D">
            <w:pPr>
              <w:jc w:val="center"/>
              <w:rPr>
                <w:color w:val="auto"/>
              </w:rPr>
            </w:pPr>
            <w:r w:rsidRPr="0094163B">
              <w:rPr>
                <w:color w:val="auto"/>
              </w:rPr>
              <w:t>14-02-003-31</w:t>
            </w:r>
          </w:p>
        </w:tc>
        <w:tc>
          <w:tcPr>
            <w:tcW w:w="2920" w:type="dxa"/>
            <w:tcBorders>
              <w:top w:val="nil"/>
              <w:left w:val="nil"/>
              <w:bottom w:val="single" w:sz="4" w:space="0" w:color="auto"/>
              <w:right w:val="single" w:sz="4" w:space="0" w:color="auto"/>
            </w:tcBorders>
            <w:shd w:val="clear" w:color="auto" w:fill="auto"/>
            <w:vAlign w:val="center"/>
            <w:hideMark/>
          </w:tcPr>
          <w:p w14:paraId="4CEE3D94" w14:textId="50E4C5C1" w:rsidR="0013001D" w:rsidRPr="0094163B" w:rsidRDefault="0013001D" w:rsidP="0013001D">
            <w:pPr>
              <w:jc w:val="center"/>
              <w:rPr>
                <w:color w:val="auto"/>
              </w:rPr>
            </w:pPr>
            <w:r w:rsidRPr="0094163B">
              <w:rPr>
                <w:color w:val="auto"/>
              </w:rPr>
              <w:t>161 068,11</w:t>
            </w:r>
          </w:p>
        </w:tc>
        <w:tc>
          <w:tcPr>
            <w:tcW w:w="3033" w:type="dxa"/>
            <w:tcBorders>
              <w:top w:val="nil"/>
              <w:left w:val="nil"/>
              <w:bottom w:val="single" w:sz="4" w:space="0" w:color="auto"/>
              <w:right w:val="single" w:sz="4" w:space="0" w:color="auto"/>
            </w:tcBorders>
            <w:shd w:val="clear" w:color="auto" w:fill="auto"/>
            <w:vAlign w:val="center"/>
            <w:hideMark/>
          </w:tcPr>
          <w:p w14:paraId="6ABD2B5B" w14:textId="738361F7" w:rsidR="0013001D" w:rsidRPr="0094163B" w:rsidRDefault="0013001D" w:rsidP="0013001D">
            <w:pPr>
              <w:jc w:val="center"/>
              <w:rPr>
                <w:color w:val="auto"/>
              </w:rPr>
            </w:pPr>
            <w:r w:rsidRPr="0094163B">
              <w:rPr>
                <w:color w:val="auto"/>
              </w:rPr>
              <w:t>6 619,12</w:t>
            </w:r>
          </w:p>
        </w:tc>
      </w:tr>
      <w:tr w:rsidR="0094163B" w:rsidRPr="0094163B" w14:paraId="26BB5883" w14:textId="77777777" w:rsidTr="001355F0">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74A63139"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19E9DD2"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F565A"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E0C6D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37E6D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1CE0714"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9361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3DD28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C320CB" w14:textId="77777777" w:rsidR="00893357" w:rsidRPr="0094163B" w:rsidRDefault="00893357" w:rsidP="00893357">
            <w:pPr>
              <w:rPr>
                <w:color w:val="auto"/>
              </w:rPr>
            </w:pPr>
            <w:r w:rsidRPr="0094163B">
              <w:rPr>
                <w:color w:val="auto"/>
              </w:rPr>
              <w:t> </w:t>
            </w:r>
          </w:p>
        </w:tc>
      </w:tr>
      <w:tr w:rsidR="0094163B" w:rsidRPr="0094163B" w14:paraId="57FCC68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F2638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8E03284"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FEC5F2"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25B9513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82ACB"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C6E5EC0"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35BDA6" w14:textId="77777777" w:rsidR="00893357" w:rsidRPr="0094163B" w:rsidRDefault="00893357" w:rsidP="00893357">
            <w:pPr>
              <w:rPr>
                <w:color w:val="auto"/>
              </w:rPr>
            </w:pPr>
            <w:r w:rsidRPr="0094163B">
              <w:rPr>
                <w:color w:val="auto"/>
              </w:rPr>
              <w:t>на 1 км</w:t>
            </w:r>
          </w:p>
        </w:tc>
      </w:tr>
      <w:tr w:rsidR="0094163B" w:rsidRPr="0094163B" w14:paraId="428911B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E5305"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073DA0F"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8132DD"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0FA4CFEE"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25771"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118AEE"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0B9020"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476BCD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9739F"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15561F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9B49D3" w14:textId="77777777" w:rsidR="00893357" w:rsidRPr="0094163B" w:rsidRDefault="00893357" w:rsidP="00893357">
            <w:pPr>
              <w:rPr>
                <w:color w:val="auto"/>
              </w:rPr>
            </w:pPr>
            <w:r w:rsidRPr="0094163B">
              <w:rPr>
                <w:color w:val="auto"/>
              </w:rPr>
              <w:t> </w:t>
            </w:r>
          </w:p>
        </w:tc>
      </w:tr>
      <w:tr w:rsidR="0094163B" w:rsidRPr="0094163B" w14:paraId="60BBA4D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4D01F"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D0FB8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4EEBE0"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600 мм</w:t>
            </w:r>
          </w:p>
        </w:tc>
      </w:tr>
      <w:tr w:rsidR="0094163B" w:rsidRPr="0094163B" w14:paraId="46DCB98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F123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C59859D"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67D17F" w14:textId="0E25871B"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366F434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7037B"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9DD5470"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FCFC7E" w14:textId="77777777" w:rsidR="00893357" w:rsidRPr="0094163B" w:rsidRDefault="00893357" w:rsidP="00893357">
            <w:pPr>
              <w:rPr>
                <w:color w:val="auto"/>
              </w:rPr>
            </w:pPr>
            <w:r w:rsidRPr="0094163B">
              <w:rPr>
                <w:color w:val="auto"/>
              </w:rPr>
              <w:t>предусмотрено</w:t>
            </w:r>
          </w:p>
        </w:tc>
      </w:tr>
      <w:tr w:rsidR="0094163B" w:rsidRPr="0094163B" w14:paraId="50AD257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46B35"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E41B27C"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691DE7" w14:textId="77777777" w:rsidR="00893357" w:rsidRPr="0094163B" w:rsidRDefault="00893357" w:rsidP="00893357">
            <w:pPr>
              <w:rPr>
                <w:color w:val="auto"/>
              </w:rPr>
            </w:pPr>
            <w:r w:rsidRPr="0094163B">
              <w:rPr>
                <w:color w:val="auto"/>
              </w:rPr>
              <w:t>гидравлическое</w:t>
            </w:r>
          </w:p>
        </w:tc>
      </w:tr>
      <w:tr w:rsidR="0094163B" w:rsidRPr="0094163B" w14:paraId="7548861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364DB"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4C0ED7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63BCA4" w14:textId="77777777" w:rsidR="00893357" w:rsidRPr="0094163B" w:rsidRDefault="00893357" w:rsidP="00893357">
            <w:pPr>
              <w:rPr>
                <w:color w:val="auto"/>
              </w:rPr>
            </w:pPr>
            <w:r w:rsidRPr="0094163B">
              <w:rPr>
                <w:color w:val="auto"/>
              </w:rPr>
              <w:t> </w:t>
            </w:r>
          </w:p>
        </w:tc>
      </w:tr>
      <w:tr w:rsidR="0094163B" w:rsidRPr="0094163B" w14:paraId="4016BE2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D082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83DC9DA"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575B7BD"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70DB5B39"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388C431" w14:textId="77777777" w:rsidR="00893357" w:rsidRPr="0094163B" w:rsidRDefault="00893357" w:rsidP="00460D0C">
            <w:pPr>
              <w:spacing w:before="120" w:after="120"/>
              <w:rPr>
                <w:color w:val="auto"/>
                <w:sz w:val="28"/>
                <w:szCs w:val="28"/>
              </w:rPr>
            </w:pPr>
            <w:r w:rsidRPr="0094163B">
              <w:rPr>
                <w:color w:val="auto"/>
                <w:sz w:val="28"/>
                <w:szCs w:val="28"/>
              </w:rPr>
              <w:t>К таблице 14-02-004 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1-3)</w:t>
            </w:r>
          </w:p>
        </w:tc>
      </w:tr>
      <w:tr w:rsidR="0094163B" w:rsidRPr="0094163B" w14:paraId="1541EFEA"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A47883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45B7A0A"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D9DAB7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4C8BF30" w14:textId="75A0C474"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D5BFCAB"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465B72A"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D307E7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8700AD1"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97286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F918FE" w14:textId="77777777" w:rsidR="0013001D" w:rsidRPr="0094163B" w:rsidRDefault="0013001D" w:rsidP="0013001D">
            <w:pPr>
              <w:jc w:val="center"/>
              <w:rPr>
                <w:color w:val="auto"/>
              </w:rPr>
            </w:pPr>
            <w:r w:rsidRPr="0094163B">
              <w:rPr>
                <w:color w:val="auto"/>
              </w:rPr>
              <w:t>14-02-004-01</w:t>
            </w:r>
          </w:p>
        </w:tc>
        <w:tc>
          <w:tcPr>
            <w:tcW w:w="2920" w:type="dxa"/>
            <w:tcBorders>
              <w:top w:val="nil"/>
              <w:left w:val="nil"/>
              <w:bottom w:val="single" w:sz="4" w:space="0" w:color="auto"/>
              <w:right w:val="single" w:sz="4" w:space="0" w:color="auto"/>
            </w:tcBorders>
            <w:shd w:val="clear" w:color="auto" w:fill="auto"/>
            <w:vAlign w:val="center"/>
            <w:hideMark/>
          </w:tcPr>
          <w:p w14:paraId="0B409F45" w14:textId="339D7C0B" w:rsidR="0013001D" w:rsidRPr="0094163B" w:rsidRDefault="0013001D" w:rsidP="0013001D">
            <w:pPr>
              <w:jc w:val="center"/>
              <w:rPr>
                <w:color w:val="auto"/>
              </w:rPr>
            </w:pPr>
            <w:r w:rsidRPr="0094163B">
              <w:rPr>
                <w:color w:val="auto"/>
              </w:rPr>
              <w:t>13 000,91</w:t>
            </w:r>
          </w:p>
        </w:tc>
        <w:tc>
          <w:tcPr>
            <w:tcW w:w="3033" w:type="dxa"/>
            <w:tcBorders>
              <w:top w:val="nil"/>
              <w:left w:val="nil"/>
              <w:bottom w:val="single" w:sz="4" w:space="0" w:color="auto"/>
              <w:right w:val="single" w:sz="4" w:space="0" w:color="auto"/>
            </w:tcBorders>
            <w:shd w:val="clear" w:color="auto" w:fill="auto"/>
            <w:vAlign w:val="center"/>
            <w:hideMark/>
          </w:tcPr>
          <w:p w14:paraId="492AC91F" w14:textId="3BAC8D09" w:rsidR="0013001D" w:rsidRPr="0094163B" w:rsidRDefault="0013001D" w:rsidP="0013001D">
            <w:pPr>
              <w:jc w:val="center"/>
              <w:rPr>
                <w:color w:val="auto"/>
              </w:rPr>
            </w:pPr>
            <w:r w:rsidRPr="0094163B">
              <w:rPr>
                <w:color w:val="auto"/>
              </w:rPr>
              <w:t>480,29</w:t>
            </w:r>
          </w:p>
        </w:tc>
      </w:tr>
      <w:tr w:rsidR="0094163B" w:rsidRPr="0094163B" w14:paraId="58D6E7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A2677" w14:textId="77777777" w:rsidR="0013001D" w:rsidRPr="0094163B" w:rsidRDefault="0013001D" w:rsidP="0013001D">
            <w:pPr>
              <w:jc w:val="center"/>
              <w:rPr>
                <w:color w:val="auto"/>
              </w:rPr>
            </w:pPr>
            <w:r w:rsidRPr="0094163B">
              <w:rPr>
                <w:color w:val="auto"/>
              </w:rPr>
              <w:t>14-02-004-02</w:t>
            </w:r>
          </w:p>
        </w:tc>
        <w:tc>
          <w:tcPr>
            <w:tcW w:w="2920" w:type="dxa"/>
            <w:tcBorders>
              <w:top w:val="nil"/>
              <w:left w:val="nil"/>
              <w:bottom w:val="single" w:sz="4" w:space="0" w:color="auto"/>
              <w:right w:val="single" w:sz="4" w:space="0" w:color="auto"/>
            </w:tcBorders>
            <w:shd w:val="clear" w:color="auto" w:fill="auto"/>
            <w:vAlign w:val="center"/>
            <w:hideMark/>
          </w:tcPr>
          <w:p w14:paraId="5F925B5A" w14:textId="65AB6058" w:rsidR="0013001D" w:rsidRPr="0094163B" w:rsidRDefault="0013001D" w:rsidP="0013001D">
            <w:pPr>
              <w:jc w:val="center"/>
              <w:rPr>
                <w:color w:val="auto"/>
              </w:rPr>
            </w:pPr>
            <w:r w:rsidRPr="0094163B">
              <w:rPr>
                <w:color w:val="auto"/>
              </w:rPr>
              <w:t>15 104,70</w:t>
            </w:r>
          </w:p>
        </w:tc>
        <w:tc>
          <w:tcPr>
            <w:tcW w:w="3033" w:type="dxa"/>
            <w:tcBorders>
              <w:top w:val="nil"/>
              <w:left w:val="nil"/>
              <w:bottom w:val="single" w:sz="4" w:space="0" w:color="auto"/>
              <w:right w:val="single" w:sz="4" w:space="0" w:color="auto"/>
            </w:tcBorders>
            <w:shd w:val="clear" w:color="auto" w:fill="auto"/>
            <w:vAlign w:val="center"/>
            <w:hideMark/>
          </w:tcPr>
          <w:p w14:paraId="0CC76769" w14:textId="7A9BF425" w:rsidR="0013001D" w:rsidRPr="0094163B" w:rsidRDefault="0013001D" w:rsidP="0013001D">
            <w:pPr>
              <w:jc w:val="center"/>
              <w:rPr>
                <w:color w:val="auto"/>
              </w:rPr>
            </w:pPr>
            <w:r w:rsidRPr="0094163B">
              <w:rPr>
                <w:color w:val="auto"/>
              </w:rPr>
              <w:t>577,74</w:t>
            </w:r>
          </w:p>
        </w:tc>
      </w:tr>
      <w:tr w:rsidR="0094163B" w:rsidRPr="0094163B" w14:paraId="7EA019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0C1B5" w14:textId="77777777" w:rsidR="0013001D" w:rsidRPr="0094163B" w:rsidRDefault="0013001D" w:rsidP="0013001D">
            <w:pPr>
              <w:jc w:val="center"/>
              <w:rPr>
                <w:color w:val="auto"/>
              </w:rPr>
            </w:pPr>
            <w:r w:rsidRPr="0094163B">
              <w:rPr>
                <w:color w:val="auto"/>
              </w:rPr>
              <w:t>14-02-004-03</w:t>
            </w:r>
          </w:p>
        </w:tc>
        <w:tc>
          <w:tcPr>
            <w:tcW w:w="2920" w:type="dxa"/>
            <w:tcBorders>
              <w:top w:val="nil"/>
              <w:left w:val="nil"/>
              <w:bottom w:val="single" w:sz="4" w:space="0" w:color="auto"/>
              <w:right w:val="single" w:sz="4" w:space="0" w:color="auto"/>
            </w:tcBorders>
            <w:shd w:val="clear" w:color="auto" w:fill="auto"/>
            <w:vAlign w:val="center"/>
            <w:hideMark/>
          </w:tcPr>
          <w:p w14:paraId="4BC41458" w14:textId="4BF22A06" w:rsidR="0013001D" w:rsidRPr="0094163B" w:rsidRDefault="0013001D" w:rsidP="0013001D">
            <w:pPr>
              <w:jc w:val="center"/>
              <w:rPr>
                <w:color w:val="auto"/>
              </w:rPr>
            </w:pPr>
            <w:r w:rsidRPr="0094163B">
              <w:rPr>
                <w:color w:val="auto"/>
              </w:rPr>
              <w:t>154 811,47</w:t>
            </w:r>
          </w:p>
        </w:tc>
        <w:tc>
          <w:tcPr>
            <w:tcW w:w="3033" w:type="dxa"/>
            <w:tcBorders>
              <w:top w:val="nil"/>
              <w:left w:val="nil"/>
              <w:bottom w:val="single" w:sz="4" w:space="0" w:color="auto"/>
              <w:right w:val="single" w:sz="4" w:space="0" w:color="auto"/>
            </w:tcBorders>
            <w:shd w:val="clear" w:color="auto" w:fill="auto"/>
            <w:vAlign w:val="center"/>
            <w:hideMark/>
          </w:tcPr>
          <w:p w14:paraId="3C4D5AC5" w14:textId="24430851" w:rsidR="0013001D" w:rsidRPr="0094163B" w:rsidRDefault="0013001D" w:rsidP="0013001D">
            <w:pPr>
              <w:jc w:val="center"/>
              <w:rPr>
                <w:color w:val="auto"/>
              </w:rPr>
            </w:pPr>
            <w:r w:rsidRPr="0094163B">
              <w:rPr>
                <w:color w:val="auto"/>
              </w:rPr>
              <w:t>6 686,11</w:t>
            </w:r>
          </w:p>
        </w:tc>
      </w:tr>
      <w:tr w:rsidR="0094163B" w:rsidRPr="0094163B" w14:paraId="316B0C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FF067C" w14:textId="77777777" w:rsidR="0013001D" w:rsidRPr="0094163B" w:rsidRDefault="0013001D" w:rsidP="0013001D">
            <w:pPr>
              <w:jc w:val="center"/>
              <w:rPr>
                <w:color w:val="auto"/>
              </w:rPr>
            </w:pPr>
            <w:r w:rsidRPr="0094163B">
              <w:rPr>
                <w:color w:val="auto"/>
              </w:rPr>
              <w:t>14-02-004-04</w:t>
            </w:r>
          </w:p>
        </w:tc>
        <w:tc>
          <w:tcPr>
            <w:tcW w:w="2920" w:type="dxa"/>
            <w:tcBorders>
              <w:top w:val="nil"/>
              <w:left w:val="nil"/>
              <w:bottom w:val="single" w:sz="4" w:space="0" w:color="auto"/>
              <w:right w:val="single" w:sz="4" w:space="0" w:color="auto"/>
            </w:tcBorders>
            <w:shd w:val="clear" w:color="auto" w:fill="auto"/>
            <w:vAlign w:val="center"/>
            <w:hideMark/>
          </w:tcPr>
          <w:p w14:paraId="78A8ABDE" w14:textId="3AA2C0A0" w:rsidR="0013001D" w:rsidRPr="0094163B" w:rsidRDefault="0013001D" w:rsidP="0013001D">
            <w:pPr>
              <w:jc w:val="center"/>
              <w:rPr>
                <w:color w:val="auto"/>
              </w:rPr>
            </w:pPr>
            <w:r w:rsidRPr="0094163B">
              <w:rPr>
                <w:color w:val="auto"/>
              </w:rPr>
              <w:t>200 489,26</w:t>
            </w:r>
          </w:p>
        </w:tc>
        <w:tc>
          <w:tcPr>
            <w:tcW w:w="3033" w:type="dxa"/>
            <w:tcBorders>
              <w:top w:val="nil"/>
              <w:left w:val="nil"/>
              <w:bottom w:val="single" w:sz="4" w:space="0" w:color="auto"/>
              <w:right w:val="single" w:sz="4" w:space="0" w:color="auto"/>
            </w:tcBorders>
            <w:shd w:val="clear" w:color="auto" w:fill="auto"/>
            <w:vAlign w:val="center"/>
            <w:hideMark/>
          </w:tcPr>
          <w:p w14:paraId="79D66845" w14:textId="10C4929E" w:rsidR="0013001D" w:rsidRPr="0094163B" w:rsidRDefault="0013001D" w:rsidP="0013001D">
            <w:pPr>
              <w:jc w:val="center"/>
              <w:rPr>
                <w:color w:val="auto"/>
              </w:rPr>
            </w:pPr>
            <w:r w:rsidRPr="0094163B">
              <w:rPr>
                <w:color w:val="auto"/>
              </w:rPr>
              <w:t>8 696,00</w:t>
            </w:r>
          </w:p>
        </w:tc>
      </w:tr>
      <w:tr w:rsidR="0094163B" w:rsidRPr="0094163B" w14:paraId="127BA7F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C70C67" w14:textId="77777777" w:rsidR="0013001D" w:rsidRPr="0094163B" w:rsidRDefault="0013001D" w:rsidP="0013001D">
            <w:pPr>
              <w:jc w:val="center"/>
              <w:rPr>
                <w:color w:val="auto"/>
              </w:rPr>
            </w:pPr>
            <w:r w:rsidRPr="0094163B">
              <w:rPr>
                <w:color w:val="auto"/>
              </w:rPr>
              <w:t>14-02-004-05</w:t>
            </w:r>
          </w:p>
        </w:tc>
        <w:tc>
          <w:tcPr>
            <w:tcW w:w="2920" w:type="dxa"/>
            <w:tcBorders>
              <w:top w:val="nil"/>
              <w:left w:val="nil"/>
              <w:bottom w:val="single" w:sz="4" w:space="0" w:color="auto"/>
              <w:right w:val="single" w:sz="4" w:space="0" w:color="auto"/>
            </w:tcBorders>
            <w:shd w:val="clear" w:color="auto" w:fill="auto"/>
            <w:vAlign w:val="center"/>
            <w:hideMark/>
          </w:tcPr>
          <w:p w14:paraId="5933AE79" w14:textId="60397EBB" w:rsidR="0013001D" w:rsidRPr="0094163B" w:rsidRDefault="0013001D" w:rsidP="0013001D">
            <w:pPr>
              <w:jc w:val="center"/>
              <w:rPr>
                <w:color w:val="auto"/>
              </w:rPr>
            </w:pPr>
            <w:r w:rsidRPr="0094163B">
              <w:rPr>
                <w:color w:val="auto"/>
              </w:rPr>
              <w:t>13 373,37</w:t>
            </w:r>
          </w:p>
        </w:tc>
        <w:tc>
          <w:tcPr>
            <w:tcW w:w="3033" w:type="dxa"/>
            <w:tcBorders>
              <w:top w:val="nil"/>
              <w:left w:val="nil"/>
              <w:bottom w:val="single" w:sz="4" w:space="0" w:color="auto"/>
              <w:right w:val="single" w:sz="4" w:space="0" w:color="auto"/>
            </w:tcBorders>
            <w:shd w:val="clear" w:color="auto" w:fill="auto"/>
            <w:vAlign w:val="center"/>
            <w:hideMark/>
          </w:tcPr>
          <w:p w14:paraId="2EB936E4" w14:textId="18BFA2C7" w:rsidR="0013001D" w:rsidRPr="0094163B" w:rsidRDefault="0013001D" w:rsidP="0013001D">
            <w:pPr>
              <w:jc w:val="center"/>
              <w:rPr>
                <w:color w:val="auto"/>
              </w:rPr>
            </w:pPr>
            <w:r w:rsidRPr="0094163B">
              <w:rPr>
                <w:color w:val="auto"/>
              </w:rPr>
              <w:t>530,72</w:t>
            </w:r>
          </w:p>
        </w:tc>
      </w:tr>
      <w:tr w:rsidR="0094163B" w:rsidRPr="0094163B" w14:paraId="7F32A4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E8629D" w14:textId="77777777" w:rsidR="0013001D" w:rsidRPr="0094163B" w:rsidRDefault="0013001D" w:rsidP="0013001D">
            <w:pPr>
              <w:jc w:val="center"/>
              <w:rPr>
                <w:color w:val="auto"/>
              </w:rPr>
            </w:pPr>
            <w:r w:rsidRPr="0094163B">
              <w:rPr>
                <w:color w:val="auto"/>
              </w:rPr>
              <w:t>14-02-004-06</w:t>
            </w:r>
          </w:p>
        </w:tc>
        <w:tc>
          <w:tcPr>
            <w:tcW w:w="2920" w:type="dxa"/>
            <w:tcBorders>
              <w:top w:val="nil"/>
              <w:left w:val="nil"/>
              <w:bottom w:val="single" w:sz="4" w:space="0" w:color="auto"/>
              <w:right w:val="single" w:sz="4" w:space="0" w:color="auto"/>
            </w:tcBorders>
            <w:shd w:val="clear" w:color="auto" w:fill="auto"/>
            <w:vAlign w:val="center"/>
            <w:hideMark/>
          </w:tcPr>
          <w:p w14:paraId="6A1BE25F" w14:textId="0AD473C7" w:rsidR="0013001D" w:rsidRPr="0094163B" w:rsidRDefault="0013001D" w:rsidP="0013001D">
            <w:pPr>
              <w:jc w:val="center"/>
              <w:rPr>
                <w:color w:val="auto"/>
              </w:rPr>
            </w:pPr>
            <w:r w:rsidRPr="0094163B">
              <w:rPr>
                <w:color w:val="auto"/>
              </w:rPr>
              <w:t>15 430,89</w:t>
            </w:r>
          </w:p>
        </w:tc>
        <w:tc>
          <w:tcPr>
            <w:tcW w:w="3033" w:type="dxa"/>
            <w:tcBorders>
              <w:top w:val="nil"/>
              <w:left w:val="nil"/>
              <w:bottom w:val="single" w:sz="4" w:space="0" w:color="auto"/>
              <w:right w:val="single" w:sz="4" w:space="0" w:color="auto"/>
            </w:tcBorders>
            <w:shd w:val="clear" w:color="auto" w:fill="auto"/>
            <w:vAlign w:val="center"/>
            <w:hideMark/>
          </w:tcPr>
          <w:p w14:paraId="4AC83F56" w14:textId="136A57B6" w:rsidR="0013001D" w:rsidRPr="0094163B" w:rsidRDefault="0013001D" w:rsidP="0013001D">
            <w:pPr>
              <w:jc w:val="center"/>
              <w:rPr>
                <w:color w:val="auto"/>
              </w:rPr>
            </w:pPr>
            <w:r w:rsidRPr="0094163B">
              <w:rPr>
                <w:color w:val="auto"/>
              </w:rPr>
              <w:t>622,98</w:t>
            </w:r>
          </w:p>
        </w:tc>
      </w:tr>
      <w:tr w:rsidR="0094163B" w:rsidRPr="0094163B" w14:paraId="51897F8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DAFAB" w14:textId="77777777" w:rsidR="0013001D" w:rsidRPr="0094163B" w:rsidRDefault="0013001D" w:rsidP="0013001D">
            <w:pPr>
              <w:jc w:val="center"/>
              <w:rPr>
                <w:color w:val="auto"/>
              </w:rPr>
            </w:pPr>
            <w:r w:rsidRPr="0094163B">
              <w:rPr>
                <w:color w:val="auto"/>
              </w:rPr>
              <w:t>14-02-004-07</w:t>
            </w:r>
          </w:p>
        </w:tc>
        <w:tc>
          <w:tcPr>
            <w:tcW w:w="2920" w:type="dxa"/>
            <w:tcBorders>
              <w:top w:val="nil"/>
              <w:left w:val="nil"/>
              <w:bottom w:val="single" w:sz="4" w:space="0" w:color="auto"/>
              <w:right w:val="single" w:sz="4" w:space="0" w:color="auto"/>
            </w:tcBorders>
            <w:shd w:val="clear" w:color="auto" w:fill="auto"/>
            <w:vAlign w:val="center"/>
            <w:hideMark/>
          </w:tcPr>
          <w:p w14:paraId="57A925FC" w14:textId="71B3A05B" w:rsidR="0013001D" w:rsidRPr="0094163B" w:rsidRDefault="0013001D" w:rsidP="0013001D">
            <w:pPr>
              <w:jc w:val="center"/>
              <w:rPr>
                <w:color w:val="auto"/>
              </w:rPr>
            </w:pPr>
            <w:r w:rsidRPr="0094163B">
              <w:rPr>
                <w:color w:val="auto"/>
              </w:rPr>
              <w:t>153 073,59</w:t>
            </w:r>
          </w:p>
        </w:tc>
        <w:tc>
          <w:tcPr>
            <w:tcW w:w="3033" w:type="dxa"/>
            <w:tcBorders>
              <w:top w:val="nil"/>
              <w:left w:val="nil"/>
              <w:bottom w:val="single" w:sz="4" w:space="0" w:color="auto"/>
              <w:right w:val="single" w:sz="4" w:space="0" w:color="auto"/>
            </w:tcBorders>
            <w:shd w:val="clear" w:color="auto" w:fill="auto"/>
            <w:vAlign w:val="center"/>
            <w:hideMark/>
          </w:tcPr>
          <w:p w14:paraId="0F231FD9" w14:textId="131BA897" w:rsidR="0013001D" w:rsidRPr="0094163B" w:rsidRDefault="0013001D" w:rsidP="0013001D">
            <w:pPr>
              <w:jc w:val="center"/>
              <w:rPr>
                <w:color w:val="auto"/>
              </w:rPr>
            </w:pPr>
            <w:r w:rsidRPr="0094163B">
              <w:rPr>
                <w:color w:val="auto"/>
              </w:rPr>
              <w:t>6 624,64</w:t>
            </w:r>
          </w:p>
        </w:tc>
      </w:tr>
      <w:tr w:rsidR="0094163B" w:rsidRPr="0094163B" w14:paraId="6EBDDF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D5022" w14:textId="77777777" w:rsidR="0013001D" w:rsidRPr="0094163B" w:rsidRDefault="0013001D" w:rsidP="0013001D">
            <w:pPr>
              <w:jc w:val="center"/>
              <w:rPr>
                <w:color w:val="auto"/>
              </w:rPr>
            </w:pPr>
            <w:r w:rsidRPr="0094163B">
              <w:rPr>
                <w:color w:val="auto"/>
              </w:rPr>
              <w:t>14-02-004-08</w:t>
            </w:r>
          </w:p>
        </w:tc>
        <w:tc>
          <w:tcPr>
            <w:tcW w:w="2920" w:type="dxa"/>
            <w:tcBorders>
              <w:top w:val="nil"/>
              <w:left w:val="nil"/>
              <w:bottom w:val="single" w:sz="4" w:space="0" w:color="auto"/>
              <w:right w:val="single" w:sz="4" w:space="0" w:color="auto"/>
            </w:tcBorders>
            <w:shd w:val="clear" w:color="auto" w:fill="auto"/>
            <w:vAlign w:val="center"/>
            <w:hideMark/>
          </w:tcPr>
          <w:p w14:paraId="0527DAC8" w14:textId="271F6121" w:rsidR="0013001D" w:rsidRPr="0094163B" w:rsidRDefault="0013001D" w:rsidP="0013001D">
            <w:pPr>
              <w:jc w:val="center"/>
              <w:rPr>
                <w:color w:val="auto"/>
              </w:rPr>
            </w:pPr>
            <w:r w:rsidRPr="0094163B">
              <w:rPr>
                <w:color w:val="auto"/>
              </w:rPr>
              <w:t>198 163,12</w:t>
            </w:r>
          </w:p>
        </w:tc>
        <w:tc>
          <w:tcPr>
            <w:tcW w:w="3033" w:type="dxa"/>
            <w:tcBorders>
              <w:top w:val="nil"/>
              <w:left w:val="nil"/>
              <w:bottom w:val="single" w:sz="4" w:space="0" w:color="auto"/>
              <w:right w:val="single" w:sz="4" w:space="0" w:color="auto"/>
            </w:tcBorders>
            <w:shd w:val="clear" w:color="auto" w:fill="auto"/>
            <w:vAlign w:val="center"/>
            <w:hideMark/>
          </w:tcPr>
          <w:p w14:paraId="6500E77F" w14:textId="79DDF245" w:rsidR="0013001D" w:rsidRPr="0094163B" w:rsidRDefault="0013001D" w:rsidP="0013001D">
            <w:pPr>
              <w:jc w:val="center"/>
              <w:rPr>
                <w:color w:val="auto"/>
              </w:rPr>
            </w:pPr>
            <w:r w:rsidRPr="0094163B">
              <w:rPr>
                <w:color w:val="auto"/>
              </w:rPr>
              <w:t>8 600,20</w:t>
            </w:r>
          </w:p>
        </w:tc>
      </w:tr>
      <w:tr w:rsidR="0094163B" w:rsidRPr="0094163B" w14:paraId="55E211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41C3E8" w14:textId="77777777" w:rsidR="0013001D" w:rsidRPr="0094163B" w:rsidRDefault="0013001D" w:rsidP="0013001D">
            <w:pPr>
              <w:jc w:val="center"/>
              <w:rPr>
                <w:color w:val="auto"/>
              </w:rPr>
            </w:pPr>
            <w:r w:rsidRPr="0094163B">
              <w:rPr>
                <w:color w:val="auto"/>
              </w:rPr>
              <w:t>14-02-004-09</w:t>
            </w:r>
          </w:p>
        </w:tc>
        <w:tc>
          <w:tcPr>
            <w:tcW w:w="2920" w:type="dxa"/>
            <w:tcBorders>
              <w:top w:val="nil"/>
              <w:left w:val="nil"/>
              <w:bottom w:val="single" w:sz="4" w:space="0" w:color="auto"/>
              <w:right w:val="single" w:sz="4" w:space="0" w:color="auto"/>
            </w:tcBorders>
            <w:shd w:val="clear" w:color="auto" w:fill="auto"/>
            <w:vAlign w:val="center"/>
            <w:hideMark/>
          </w:tcPr>
          <w:p w14:paraId="47054BC2" w14:textId="52A4459D" w:rsidR="0013001D" w:rsidRPr="0094163B" w:rsidRDefault="0013001D" w:rsidP="0013001D">
            <w:pPr>
              <w:jc w:val="center"/>
              <w:rPr>
                <w:color w:val="auto"/>
              </w:rPr>
            </w:pPr>
            <w:r w:rsidRPr="0094163B">
              <w:rPr>
                <w:color w:val="auto"/>
              </w:rPr>
              <w:t>13 828,67</w:t>
            </w:r>
          </w:p>
        </w:tc>
        <w:tc>
          <w:tcPr>
            <w:tcW w:w="3033" w:type="dxa"/>
            <w:tcBorders>
              <w:top w:val="nil"/>
              <w:left w:val="nil"/>
              <w:bottom w:val="single" w:sz="4" w:space="0" w:color="auto"/>
              <w:right w:val="single" w:sz="4" w:space="0" w:color="auto"/>
            </w:tcBorders>
            <w:shd w:val="clear" w:color="auto" w:fill="auto"/>
            <w:vAlign w:val="center"/>
            <w:hideMark/>
          </w:tcPr>
          <w:p w14:paraId="31383F53" w14:textId="030F7E51" w:rsidR="0013001D" w:rsidRPr="0094163B" w:rsidRDefault="0013001D" w:rsidP="0013001D">
            <w:pPr>
              <w:jc w:val="center"/>
              <w:rPr>
                <w:color w:val="auto"/>
              </w:rPr>
            </w:pPr>
            <w:r w:rsidRPr="0094163B">
              <w:rPr>
                <w:color w:val="auto"/>
              </w:rPr>
              <w:t>552,35</w:t>
            </w:r>
          </w:p>
        </w:tc>
      </w:tr>
      <w:tr w:rsidR="0094163B" w:rsidRPr="0094163B" w14:paraId="32E153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C8CD47" w14:textId="77777777" w:rsidR="0013001D" w:rsidRPr="0094163B" w:rsidRDefault="0013001D" w:rsidP="0013001D">
            <w:pPr>
              <w:jc w:val="center"/>
              <w:rPr>
                <w:color w:val="auto"/>
              </w:rPr>
            </w:pPr>
            <w:r w:rsidRPr="0094163B">
              <w:rPr>
                <w:color w:val="auto"/>
              </w:rPr>
              <w:t>14-02-004-10</w:t>
            </w:r>
          </w:p>
        </w:tc>
        <w:tc>
          <w:tcPr>
            <w:tcW w:w="2920" w:type="dxa"/>
            <w:tcBorders>
              <w:top w:val="nil"/>
              <w:left w:val="nil"/>
              <w:bottom w:val="single" w:sz="4" w:space="0" w:color="auto"/>
              <w:right w:val="single" w:sz="4" w:space="0" w:color="auto"/>
            </w:tcBorders>
            <w:shd w:val="clear" w:color="auto" w:fill="auto"/>
            <w:vAlign w:val="center"/>
            <w:hideMark/>
          </w:tcPr>
          <w:p w14:paraId="1E780253" w14:textId="046D9A95" w:rsidR="0013001D" w:rsidRPr="0094163B" w:rsidRDefault="0013001D" w:rsidP="0013001D">
            <w:pPr>
              <w:jc w:val="center"/>
              <w:rPr>
                <w:color w:val="auto"/>
              </w:rPr>
            </w:pPr>
            <w:r w:rsidRPr="0094163B">
              <w:rPr>
                <w:color w:val="auto"/>
              </w:rPr>
              <w:t>15 874,56</w:t>
            </w:r>
          </w:p>
        </w:tc>
        <w:tc>
          <w:tcPr>
            <w:tcW w:w="3033" w:type="dxa"/>
            <w:tcBorders>
              <w:top w:val="nil"/>
              <w:left w:val="nil"/>
              <w:bottom w:val="single" w:sz="4" w:space="0" w:color="auto"/>
              <w:right w:val="single" w:sz="4" w:space="0" w:color="auto"/>
            </w:tcBorders>
            <w:shd w:val="clear" w:color="auto" w:fill="auto"/>
            <w:vAlign w:val="center"/>
            <w:hideMark/>
          </w:tcPr>
          <w:p w14:paraId="7CFDE258" w14:textId="7BCFFF99" w:rsidR="0013001D" w:rsidRPr="0094163B" w:rsidRDefault="0013001D" w:rsidP="0013001D">
            <w:pPr>
              <w:jc w:val="center"/>
              <w:rPr>
                <w:color w:val="auto"/>
              </w:rPr>
            </w:pPr>
            <w:r w:rsidRPr="0094163B">
              <w:rPr>
                <w:color w:val="auto"/>
              </w:rPr>
              <w:t>643,59</w:t>
            </w:r>
          </w:p>
        </w:tc>
      </w:tr>
      <w:tr w:rsidR="0094163B" w:rsidRPr="0094163B" w14:paraId="5C0926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3A7C79" w14:textId="77777777" w:rsidR="0013001D" w:rsidRPr="0094163B" w:rsidRDefault="0013001D" w:rsidP="0013001D">
            <w:pPr>
              <w:jc w:val="center"/>
              <w:rPr>
                <w:color w:val="auto"/>
              </w:rPr>
            </w:pPr>
            <w:r w:rsidRPr="0094163B">
              <w:rPr>
                <w:color w:val="auto"/>
              </w:rPr>
              <w:t>14-02-004-11</w:t>
            </w:r>
          </w:p>
        </w:tc>
        <w:tc>
          <w:tcPr>
            <w:tcW w:w="2920" w:type="dxa"/>
            <w:tcBorders>
              <w:top w:val="nil"/>
              <w:left w:val="nil"/>
              <w:bottom w:val="single" w:sz="4" w:space="0" w:color="auto"/>
              <w:right w:val="single" w:sz="4" w:space="0" w:color="auto"/>
            </w:tcBorders>
            <w:shd w:val="clear" w:color="auto" w:fill="auto"/>
            <w:vAlign w:val="center"/>
            <w:hideMark/>
          </w:tcPr>
          <w:p w14:paraId="23C5F464" w14:textId="758D8DA0" w:rsidR="0013001D" w:rsidRPr="0094163B" w:rsidRDefault="0013001D" w:rsidP="0013001D">
            <w:pPr>
              <w:jc w:val="center"/>
              <w:rPr>
                <w:color w:val="auto"/>
              </w:rPr>
            </w:pPr>
            <w:r w:rsidRPr="0094163B">
              <w:rPr>
                <w:color w:val="auto"/>
              </w:rPr>
              <w:t>153 041,94</w:t>
            </w:r>
          </w:p>
        </w:tc>
        <w:tc>
          <w:tcPr>
            <w:tcW w:w="3033" w:type="dxa"/>
            <w:tcBorders>
              <w:top w:val="nil"/>
              <w:left w:val="nil"/>
              <w:bottom w:val="single" w:sz="4" w:space="0" w:color="auto"/>
              <w:right w:val="single" w:sz="4" w:space="0" w:color="auto"/>
            </w:tcBorders>
            <w:shd w:val="clear" w:color="auto" w:fill="auto"/>
            <w:vAlign w:val="center"/>
            <w:hideMark/>
          </w:tcPr>
          <w:p w14:paraId="7C3D7046" w14:textId="527F2A2F" w:rsidR="0013001D" w:rsidRPr="0094163B" w:rsidRDefault="0013001D" w:rsidP="0013001D">
            <w:pPr>
              <w:jc w:val="center"/>
              <w:rPr>
                <w:color w:val="auto"/>
              </w:rPr>
            </w:pPr>
            <w:r w:rsidRPr="0094163B">
              <w:rPr>
                <w:color w:val="auto"/>
              </w:rPr>
              <w:t>6 643,53</w:t>
            </w:r>
          </w:p>
        </w:tc>
      </w:tr>
      <w:tr w:rsidR="0094163B" w:rsidRPr="0094163B" w14:paraId="2E15C3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19E37" w14:textId="77777777" w:rsidR="0013001D" w:rsidRPr="0094163B" w:rsidRDefault="0013001D" w:rsidP="0013001D">
            <w:pPr>
              <w:jc w:val="center"/>
              <w:rPr>
                <w:color w:val="auto"/>
              </w:rPr>
            </w:pPr>
            <w:r w:rsidRPr="0094163B">
              <w:rPr>
                <w:color w:val="auto"/>
              </w:rPr>
              <w:t>14-02-004-12</w:t>
            </w:r>
          </w:p>
        </w:tc>
        <w:tc>
          <w:tcPr>
            <w:tcW w:w="2920" w:type="dxa"/>
            <w:tcBorders>
              <w:top w:val="nil"/>
              <w:left w:val="nil"/>
              <w:bottom w:val="single" w:sz="4" w:space="0" w:color="auto"/>
              <w:right w:val="single" w:sz="4" w:space="0" w:color="auto"/>
            </w:tcBorders>
            <w:shd w:val="clear" w:color="auto" w:fill="auto"/>
            <w:vAlign w:val="center"/>
            <w:hideMark/>
          </w:tcPr>
          <w:p w14:paraId="4CEF9B6A" w14:textId="73823F0A" w:rsidR="0013001D" w:rsidRPr="0094163B" w:rsidRDefault="0013001D" w:rsidP="0013001D">
            <w:pPr>
              <w:jc w:val="center"/>
              <w:rPr>
                <w:color w:val="auto"/>
              </w:rPr>
            </w:pPr>
            <w:r w:rsidRPr="0094163B">
              <w:rPr>
                <w:color w:val="auto"/>
              </w:rPr>
              <w:t>198 632,48</w:t>
            </w:r>
          </w:p>
        </w:tc>
        <w:tc>
          <w:tcPr>
            <w:tcW w:w="3033" w:type="dxa"/>
            <w:tcBorders>
              <w:top w:val="nil"/>
              <w:left w:val="nil"/>
              <w:bottom w:val="single" w:sz="4" w:space="0" w:color="auto"/>
              <w:right w:val="single" w:sz="4" w:space="0" w:color="auto"/>
            </w:tcBorders>
            <w:shd w:val="clear" w:color="auto" w:fill="auto"/>
            <w:vAlign w:val="center"/>
            <w:hideMark/>
          </w:tcPr>
          <w:p w14:paraId="1F2A1FE1" w14:textId="66B94709" w:rsidR="0013001D" w:rsidRPr="0094163B" w:rsidRDefault="0013001D" w:rsidP="0013001D">
            <w:pPr>
              <w:jc w:val="center"/>
              <w:rPr>
                <w:color w:val="auto"/>
              </w:rPr>
            </w:pPr>
            <w:r w:rsidRPr="0094163B">
              <w:rPr>
                <w:color w:val="auto"/>
              </w:rPr>
              <w:t>8 619,78</w:t>
            </w:r>
          </w:p>
        </w:tc>
      </w:tr>
      <w:tr w:rsidR="0094163B" w:rsidRPr="0094163B" w14:paraId="648F6E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FC80CC" w14:textId="77777777" w:rsidR="0013001D" w:rsidRPr="0094163B" w:rsidRDefault="0013001D" w:rsidP="0013001D">
            <w:pPr>
              <w:jc w:val="center"/>
              <w:rPr>
                <w:color w:val="auto"/>
              </w:rPr>
            </w:pPr>
            <w:r w:rsidRPr="0094163B">
              <w:rPr>
                <w:color w:val="auto"/>
              </w:rPr>
              <w:t>14-02-004-13</w:t>
            </w:r>
          </w:p>
        </w:tc>
        <w:tc>
          <w:tcPr>
            <w:tcW w:w="2920" w:type="dxa"/>
            <w:tcBorders>
              <w:top w:val="nil"/>
              <w:left w:val="nil"/>
              <w:bottom w:val="single" w:sz="4" w:space="0" w:color="auto"/>
              <w:right w:val="single" w:sz="4" w:space="0" w:color="auto"/>
            </w:tcBorders>
            <w:shd w:val="clear" w:color="auto" w:fill="auto"/>
            <w:vAlign w:val="center"/>
            <w:hideMark/>
          </w:tcPr>
          <w:p w14:paraId="58E5D3E5" w14:textId="6CE70D64" w:rsidR="0013001D" w:rsidRPr="0094163B" w:rsidRDefault="0013001D" w:rsidP="0013001D">
            <w:pPr>
              <w:jc w:val="center"/>
              <w:rPr>
                <w:color w:val="auto"/>
              </w:rPr>
            </w:pPr>
            <w:r w:rsidRPr="0094163B">
              <w:rPr>
                <w:color w:val="auto"/>
              </w:rPr>
              <w:t>18 868,94</w:t>
            </w:r>
          </w:p>
        </w:tc>
        <w:tc>
          <w:tcPr>
            <w:tcW w:w="3033" w:type="dxa"/>
            <w:tcBorders>
              <w:top w:val="nil"/>
              <w:left w:val="nil"/>
              <w:bottom w:val="single" w:sz="4" w:space="0" w:color="auto"/>
              <w:right w:val="single" w:sz="4" w:space="0" w:color="auto"/>
            </w:tcBorders>
            <w:shd w:val="clear" w:color="auto" w:fill="auto"/>
            <w:vAlign w:val="center"/>
            <w:hideMark/>
          </w:tcPr>
          <w:p w14:paraId="03FEE477" w14:textId="76F9AF75" w:rsidR="0013001D" w:rsidRPr="0094163B" w:rsidRDefault="0013001D" w:rsidP="0013001D">
            <w:pPr>
              <w:jc w:val="center"/>
              <w:rPr>
                <w:color w:val="auto"/>
              </w:rPr>
            </w:pPr>
            <w:r w:rsidRPr="0094163B">
              <w:rPr>
                <w:color w:val="auto"/>
              </w:rPr>
              <w:t>714,33</w:t>
            </w:r>
          </w:p>
        </w:tc>
      </w:tr>
      <w:tr w:rsidR="0094163B" w:rsidRPr="0094163B" w14:paraId="0E3C51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91E41" w14:textId="77777777" w:rsidR="0013001D" w:rsidRPr="0094163B" w:rsidRDefault="0013001D" w:rsidP="0013001D">
            <w:pPr>
              <w:jc w:val="center"/>
              <w:rPr>
                <w:color w:val="auto"/>
              </w:rPr>
            </w:pPr>
            <w:r w:rsidRPr="0094163B">
              <w:rPr>
                <w:color w:val="auto"/>
              </w:rPr>
              <w:t>14-02-004-14</w:t>
            </w:r>
          </w:p>
        </w:tc>
        <w:tc>
          <w:tcPr>
            <w:tcW w:w="2920" w:type="dxa"/>
            <w:tcBorders>
              <w:top w:val="nil"/>
              <w:left w:val="nil"/>
              <w:bottom w:val="single" w:sz="4" w:space="0" w:color="auto"/>
              <w:right w:val="single" w:sz="4" w:space="0" w:color="auto"/>
            </w:tcBorders>
            <w:shd w:val="clear" w:color="auto" w:fill="auto"/>
            <w:vAlign w:val="center"/>
            <w:hideMark/>
          </w:tcPr>
          <w:p w14:paraId="262AA7A4" w14:textId="63CD1EB4" w:rsidR="0013001D" w:rsidRPr="0094163B" w:rsidRDefault="0013001D" w:rsidP="0013001D">
            <w:pPr>
              <w:jc w:val="center"/>
              <w:rPr>
                <w:color w:val="auto"/>
              </w:rPr>
            </w:pPr>
            <w:r w:rsidRPr="0094163B">
              <w:rPr>
                <w:color w:val="auto"/>
              </w:rPr>
              <w:t>20 980,83</w:t>
            </w:r>
          </w:p>
        </w:tc>
        <w:tc>
          <w:tcPr>
            <w:tcW w:w="3033" w:type="dxa"/>
            <w:tcBorders>
              <w:top w:val="nil"/>
              <w:left w:val="nil"/>
              <w:bottom w:val="single" w:sz="4" w:space="0" w:color="auto"/>
              <w:right w:val="single" w:sz="4" w:space="0" w:color="auto"/>
            </w:tcBorders>
            <w:shd w:val="clear" w:color="auto" w:fill="auto"/>
            <w:vAlign w:val="center"/>
            <w:hideMark/>
          </w:tcPr>
          <w:p w14:paraId="4D6DF427" w14:textId="4F1FBB54" w:rsidR="0013001D" w:rsidRPr="0094163B" w:rsidRDefault="0013001D" w:rsidP="0013001D">
            <w:pPr>
              <w:jc w:val="center"/>
              <w:rPr>
                <w:color w:val="auto"/>
              </w:rPr>
            </w:pPr>
            <w:r w:rsidRPr="0094163B">
              <w:rPr>
                <w:color w:val="auto"/>
              </w:rPr>
              <w:t>806,89</w:t>
            </w:r>
          </w:p>
        </w:tc>
      </w:tr>
      <w:tr w:rsidR="0094163B" w:rsidRPr="0094163B" w14:paraId="489AA5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184CE" w14:textId="77777777" w:rsidR="0013001D" w:rsidRPr="0094163B" w:rsidRDefault="0013001D" w:rsidP="0013001D">
            <w:pPr>
              <w:jc w:val="center"/>
              <w:rPr>
                <w:color w:val="auto"/>
              </w:rPr>
            </w:pPr>
            <w:r w:rsidRPr="0094163B">
              <w:rPr>
                <w:color w:val="auto"/>
              </w:rPr>
              <w:t>14-02-004-15</w:t>
            </w:r>
          </w:p>
        </w:tc>
        <w:tc>
          <w:tcPr>
            <w:tcW w:w="2920" w:type="dxa"/>
            <w:tcBorders>
              <w:top w:val="nil"/>
              <w:left w:val="nil"/>
              <w:bottom w:val="single" w:sz="4" w:space="0" w:color="auto"/>
              <w:right w:val="single" w:sz="4" w:space="0" w:color="auto"/>
            </w:tcBorders>
            <w:shd w:val="clear" w:color="auto" w:fill="auto"/>
            <w:vAlign w:val="center"/>
            <w:hideMark/>
          </w:tcPr>
          <w:p w14:paraId="4450AB8D" w14:textId="0F625A7D" w:rsidR="0013001D" w:rsidRPr="0094163B" w:rsidRDefault="0013001D" w:rsidP="0013001D">
            <w:pPr>
              <w:jc w:val="center"/>
              <w:rPr>
                <w:color w:val="auto"/>
              </w:rPr>
            </w:pPr>
            <w:r w:rsidRPr="0094163B">
              <w:rPr>
                <w:color w:val="auto"/>
              </w:rPr>
              <w:t>158 425,30</w:t>
            </w:r>
          </w:p>
        </w:tc>
        <w:tc>
          <w:tcPr>
            <w:tcW w:w="3033" w:type="dxa"/>
            <w:tcBorders>
              <w:top w:val="nil"/>
              <w:left w:val="nil"/>
              <w:bottom w:val="single" w:sz="4" w:space="0" w:color="auto"/>
              <w:right w:val="single" w:sz="4" w:space="0" w:color="auto"/>
            </w:tcBorders>
            <w:shd w:val="clear" w:color="auto" w:fill="auto"/>
            <w:vAlign w:val="center"/>
            <w:hideMark/>
          </w:tcPr>
          <w:p w14:paraId="65D21C75" w14:textId="4B362023" w:rsidR="0013001D" w:rsidRPr="0094163B" w:rsidRDefault="0013001D" w:rsidP="0013001D">
            <w:pPr>
              <w:jc w:val="center"/>
              <w:rPr>
                <w:color w:val="auto"/>
              </w:rPr>
            </w:pPr>
            <w:r w:rsidRPr="0094163B">
              <w:rPr>
                <w:color w:val="auto"/>
              </w:rPr>
              <w:t>6 806,23</w:t>
            </w:r>
          </w:p>
        </w:tc>
      </w:tr>
      <w:tr w:rsidR="0094163B" w:rsidRPr="0094163B" w14:paraId="3FAA32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60FEF" w14:textId="77777777" w:rsidR="0013001D" w:rsidRPr="0094163B" w:rsidRDefault="0013001D" w:rsidP="0013001D">
            <w:pPr>
              <w:jc w:val="center"/>
              <w:rPr>
                <w:color w:val="auto"/>
              </w:rPr>
            </w:pPr>
            <w:r w:rsidRPr="0094163B">
              <w:rPr>
                <w:color w:val="auto"/>
              </w:rPr>
              <w:t>14-02-004-16</w:t>
            </w:r>
          </w:p>
        </w:tc>
        <w:tc>
          <w:tcPr>
            <w:tcW w:w="2920" w:type="dxa"/>
            <w:tcBorders>
              <w:top w:val="nil"/>
              <w:left w:val="nil"/>
              <w:bottom w:val="single" w:sz="4" w:space="0" w:color="auto"/>
              <w:right w:val="single" w:sz="4" w:space="0" w:color="auto"/>
            </w:tcBorders>
            <w:shd w:val="clear" w:color="auto" w:fill="auto"/>
            <w:vAlign w:val="center"/>
            <w:hideMark/>
          </w:tcPr>
          <w:p w14:paraId="1C5E4467" w14:textId="767BB76D" w:rsidR="0013001D" w:rsidRPr="0094163B" w:rsidRDefault="0013001D" w:rsidP="0013001D">
            <w:pPr>
              <w:jc w:val="center"/>
              <w:rPr>
                <w:color w:val="auto"/>
              </w:rPr>
            </w:pPr>
            <w:r w:rsidRPr="0094163B">
              <w:rPr>
                <w:color w:val="auto"/>
              </w:rPr>
              <w:t>203 532,67</w:t>
            </w:r>
          </w:p>
        </w:tc>
        <w:tc>
          <w:tcPr>
            <w:tcW w:w="3033" w:type="dxa"/>
            <w:tcBorders>
              <w:top w:val="nil"/>
              <w:left w:val="nil"/>
              <w:bottom w:val="single" w:sz="4" w:space="0" w:color="auto"/>
              <w:right w:val="single" w:sz="4" w:space="0" w:color="auto"/>
            </w:tcBorders>
            <w:shd w:val="clear" w:color="auto" w:fill="auto"/>
            <w:vAlign w:val="center"/>
            <w:hideMark/>
          </w:tcPr>
          <w:p w14:paraId="6772F191" w14:textId="0338D334" w:rsidR="0013001D" w:rsidRPr="0094163B" w:rsidRDefault="0013001D" w:rsidP="0013001D">
            <w:pPr>
              <w:jc w:val="center"/>
              <w:rPr>
                <w:color w:val="auto"/>
              </w:rPr>
            </w:pPr>
            <w:r w:rsidRPr="0094163B">
              <w:rPr>
                <w:color w:val="auto"/>
              </w:rPr>
              <w:t>8 782,27</w:t>
            </w:r>
          </w:p>
        </w:tc>
      </w:tr>
      <w:tr w:rsidR="0094163B" w:rsidRPr="0094163B" w14:paraId="5B581D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C98BF" w14:textId="77777777" w:rsidR="0013001D" w:rsidRPr="0094163B" w:rsidRDefault="0013001D" w:rsidP="0013001D">
            <w:pPr>
              <w:jc w:val="center"/>
              <w:rPr>
                <w:color w:val="auto"/>
              </w:rPr>
            </w:pPr>
            <w:r w:rsidRPr="0094163B">
              <w:rPr>
                <w:color w:val="auto"/>
              </w:rPr>
              <w:t>14-02-004-17</w:t>
            </w:r>
          </w:p>
        </w:tc>
        <w:tc>
          <w:tcPr>
            <w:tcW w:w="2920" w:type="dxa"/>
            <w:tcBorders>
              <w:top w:val="nil"/>
              <w:left w:val="nil"/>
              <w:bottom w:val="single" w:sz="4" w:space="0" w:color="auto"/>
              <w:right w:val="single" w:sz="4" w:space="0" w:color="auto"/>
            </w:tcBorders>
            <w:shd w:val="clear" w:color="auto" w:fill="auto"/>
            <w:vAlign w:val="center"/>
            <w:hideMark/>
          </w:tcPr>
          <w:p w14:paraId="042CDE43" w14:textId="360B1615" w:rsidR="0013001D" w:rsidRPr="0094163B" w:rsidRDefault="0013001D" w:rsidP="0013001D">
            <w:pPr>
              <w:jc w:val="center"/>
              <w:rPr>
                <w:color w:val="auto"/>
              </w:rPr>
            </w:pPr>
            <w:r w:rsidRPr="0094163B">
              <w:rPr>
                <w:color w:val="auto"/>
              </w:rPr>
              <w:t>21 902,98</w:t>
            </w:r>
          </w:p>
        </w:tc>
        <w:tc>
          <w:tcPr>
            <w:tcW w:w="3033" w:type="dxa"/>
            <w:tcBorders>
              <w:top w:val="nil"/>
              <w:left w:val="nil"/>
              <w:bottom w:val="single" w:sz="4" w:space="0" w:color="auto"/>
              <w:right w:val="single" w:sz="4" w:space="0" w:color="auto"/>
            </w:tcBorders>
            <w:shd w:val="clear" w:color="auto" w:fill="auto"/>
            <w:vAlign w:val="center"/>
            <w:hideMark/>
          </w:tcPr>
          <w:p w14:paraId="48576204" w14:textId="625AF334" w:rsidR="0013001D" w:rsidRPr="0094163B" w:rsidRDefault="0013001D" w:rsidP="0013001D">
            <w:pPr>
              <w:jc w:val="center"/>
              <w:rPr>
                <w:color w:val="auto"/>
              </w:rPr>
            </w:pPr>
            <w:r w:rsidRPr="0094163B">
              <w:rPr>
                <w:color w:val="auto"/>
              </w:rPr>
              <w:t>779,37</w:t>
            </w:r>
          </w:p>
        </w:tc>
      </w:tr>
      <w:tr w:rsidR="0094163B" w:rsidRPr="0094163B" w14:paraId="230893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784B98" w14:textId="77777777" w:rsidR="0013001D" w:rsidRPr="0094163B" w:rsidRDefault="0013001D" w:rsidP="0013001D">
            <w:pPr>
              <w:jc w:val="center"/>
              <w:rPr>
                <w:color w:val="auto"/>
              </w:rPr>
            </w:pPr>
            <w:r w:rsidRPr="0094163B">
              <w:rPr>
                <w:color w:val="auto"/>
              </w:rPr>
              <w:t>14-02-004-18</w:t>
            </w:r>
          </w:p>
        </w:tc>
        <w:tc>
          <w:tcPr>
            <w:tcW w:w="2920" w:type="dxa"/>
            <w:tcBorders>
              <w:top w:val="nil"/>
              <w:left w:val="nil"/>
              <w:bottom w:val="single" w:sz="4" w:space="0" w:color="auto"/>
              <w:right w:val="single" w:sz="4" w:space="0" w:color="auto"/>
            </w:tcBorders>
            <w:shd w:val="clear" w:color="auto" w:fill="auto"/>
            <w:vAlign w:val="center"/>
            <w:hideMark/>
          </w:tcPr>
          <w:p w14:paraId="47F8F1D1" w14:textId="5630FEFC" w:rsidR="0013001D" w:rsidRPr="0094163B" w:rsidRDefault="0013001D" w:rsidP="0013001D">
            <w:pPr>
              <w:jc w:val="center"/>
              <w:rPr>
                <w:color w:val="auto"/>
              </w:rPr>
            </w:pPr>
            <w:r w:rsidRPr="0094163B">
              <w:rPr>
                <w:color w:val="auto"/>
              </w:rPr>
              <w:t>24 041,71</w:t>
            </w:r>
          </w:p>
        </w:tc>
        <w:tc>
          <w:tcPr>
            <w:tcW w:w="3033" w:type="dxa"/>
            <w:tcBorders>
              <w:top w:val="nil"/>
              <w:left w:val="nil"/>
              <w:bottom w:val="single" w:sz="4" w:space="0" w:color="auto"/>
              <w:right w:val="single" w:sz="4" w:space="0" w:color="auto"/>
            </w:tcBorders>
            <w:shd w:val="clear" w:color="auto" w:fill="auto"/>
            <w:vAlign w:val="center"/>
            <w:hideMark/>
          </w:tcPr>
          <w:p w14:paraId="3461B279" w14:textId="30B2F55F" w:rsidR="0013001D" w:rsidRPr="0094163B" w:rsidRDefault="0013001D" w:rsidP="0013001D">
            <w:pPr>
              <w:jc w:val="center"/>
              <w:rPr>
                <w:color w:val="auto"/>
              </w:rPr>
            </w:pPr>
            <w:r w:rsidRPr="0094163B">
              <w:rPr>
                <w:color w:val="auto"/>
              </w:rPr>
              <w:t>872,68</w:t>
            </w:r>
          </w:p>
        </w:tc>
      </w:tr>
      <w:tr w:rsidR="0094163B" w:rsidRPr="0094163B" w14:paraId="7EA4E7FD"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A5C2C2B"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D1736F9" w14:textId="1C09725E"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9955021"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764C6BB"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028A41E"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22CBE83"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72DFE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1893F4" w14:textId="77777777" w:rsidR="0013001D" w:rsidRPr="0094163B" w:rsidRDefault="0013001D" w:rsidP="0013001D">
            <w:pPr>
              <w:jc w:val="center"/>
              <w:rPr>
                <w:color w:val="auto"/>
              </w:rPr>
            </w:pPr>
            <w:r w:rsidRPr="0094163B">
              <w:rPr>
                <w:color w:val="auto"/>
              </w:rPr>
              <w:t>14-02-004-19</w:t>
            </w:r>
          </w:p>
        </w:tc>
        <w:tc>
          <w:tcPr>
            <w:tcW w:w="2920" w:type="dxa"/>
            <w:tcBorders>
              <w:top w:val="nil"/>
              <w:left w:val="nil"/>
              <w:bottom w:val="single" w:sz="4" w:space="0" w:color="auto"/>
              <w:right w:val="single" w:sz="4" w:space="0" w:color="auto"/>
            </w:tcBorders>
            <w:shd w:val="clear" w:color="auto" w:fill="auto"/>
            <w:vAlign w:val="center"/>
            <w:hideMark/>
          </w:tcPr>
          <w:p w14:paraId="18F0A666" w14:textId="31753533" w:rsidR="0013001D" w:rsidRPr="0094163B" w:rsidRDefault="0013001D" w:rsidP="0013001D">
            <w:pPr>
              <w:jc w:val="center"/>
              <w:rPr>
                <w:color w:val="auto"/>
              </w:rPr>
            </w:pPr>
            <w:r w:rsidRPr="0094163B">
              <w:rPr>
                <w:color w:val="auto"/>
              </w:rPr>
              <w:t>161 410,98</w:t>
            </w:r>
          </w:p>
        </w:tc>
        <w:tc>
          <w:tcPr>
            <w:tcW w:w="3033" w:type="dxa"/>
            <w:tcBorders>
              <w:top w:val="nil"/>
              <w:left w:val="nil"/>
              <w:bottom w:val="single" w:sz="4" w:space="0" w:color="auto"/>
              <w:right w:val="single" w:sz="4" w:space="0" w:color="auto"/>
            </w:tcBorders>
            <w:shd w:val="clear" w:color="auto" w:fill="auto"/>
            <w:vAlign w:val="center"/>
            <w:hideMark/>
          </w:tcPr>
          <w:p w14:paraId="632C57B7" w14:textId="7886B014" w:rsidR="0013001D" w:rsidRPr="0094163B" w:rsidRDefault="0013001D" w:rsidP="0013001D">
            <w:pPr>
              <w:jc w:val="center"/>
              <w:rPr>
                <w:color w:val="auto"/>
              </w:rPr>
            </w:pPr>
            <w:r w:rsidRPr="0094163B">
              <w:rPr>
                <w:color w:val="auto"/>
              </w:rPr>
              <w:t>6 869,47</w:t>
            </w:r>
          </w:p>
        </w:tc>
      </w:tr>
      <w:tr w:rsidR="0094163B" w:rsidRPr="0094163B" w14:paraId="2AD6D48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24669" w14:textId="77777777" w:rsidR="0013001D" w:rsidRPr="0094163B" w:rsidRDefault="0013001D" w:rsidP="0013001D">
            <w:pPr>
              <w:jc w:val="center"/>
              <w:rPr>
                <w:color w:val="auto"/>
              </w:rPr>
            </w:pPr>
            <w:r w:rsidRPr="0094163B">
              <w:rPr>
                <w:color w:val="auto"/>
              </w:rPr>
              <w:t>14-02-004-20</w:t>
            </w:r>
          </w:p>
        </w:tc>
        <w:tc>
          <w:tcPr>
            <w:tcW w:w="2920" w:type="dxa"/>
            <w:tcBorders>
              <w:top w:val="nil"/>
              <w:left w:val="nil"/>
              <w:bottom w:val="single" w:sz="4" w:space="0" w:color="auto"/>
              <w:right w:val="single" w:sz="4" w:space="0" w:color="auto"/>
            </w:tcBorders>
            <w:shd w:val="clear" w:color="auto" w:fill="auto"/>
            <w:vAlign w:val="center"/>
            <w:hideMark/>
          </w:tcPr>
          <w:p w14:paraId="72D413F1" w14:textId="2FEED222" w:rsidR="0013001D" w:rsidRPr="0094163B" w:rsidRDefault="0013001D" w:rsidP="0013001D">
            <w:pPr>
              <w:jc w:val="center"/>
              <w:rPr>
                <w:color w:val="auto"/>
              </w:rPr>
            </w:pPr>
            <w:r w:rsidRPr="0094163B">
              <w:rPr>
                <w:color w:val="auto"/>
              </w:rPr>
              <w:t>206 562,31</w:t>
            </w:r>
          </w:p>
        </w:tc>
        <w:tc>
          <w:tcPr>
            <w:tcW w:w="3033" w:type="dxa"/>
            <w:tcBorders>
              <w:top w:val="nil"/>
              <w:left w:val="nil"/>
              <w:bottom w:val="single" w:sz="4" w:space="0" w:color="auto"/>
              <w:right w:val="single" w:sz="4" w:space="0" w:color="auto"/>
            </w:tcBorders>
            <w:shd w:val="clear" w:color="auto" w:fill="auto"/>
            <w:vAlign w:val="center"/>
            <w:hideMark/>
          </w:tcPr>
          <w:p w14:paraId="4D0DF0AC" w14:textId="78003ECF" w:rsidR="0013001D" w:rsidRPr="0094163B" w:rsidRDefault="0013001D" w:rsidP="0013001D">
            <w:pPr>
              <w:jc w:val="center"/>
              <w:rPr>
                <w:color w:val="auto"/>
              </w:rPr>
            </w:pPr>
            <w:r w:rsidRPr="0094163B">
              <w:rPr>
                <w:color w:val="auto"/>
              </w:rPr>
              <w:t>8 847,32</w:t>
            </w:r>
          </w:p>
        </w:tc>
      </w:tr>
      <w:tr w:rsidR="0094163B" w:rsidRPr="0094163B" w14:paraId="7694E4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3CA96" w14:textId="77777777" w:rsidR="0013001D" w:rsidRPr="0094163B" w:rsidRDefault="0013001D" w:rsidP="0013001D">
            <w:pPr>
              <w:jc w:val="center"/>
              <w:rPr>
                <w:color w:val="auto"/>
              </w:rPr>
            </w:pPr>
            <w:r w:rsidRPr="0094163B">
              <w:rPr>
                <w:color w:val="auto"/>
              </w:rPr>
              <w:t>14-02-004-21</w:t>
            </w:r>
          </w:p>
        </w:tc>
        <w:tc>
          <w:tcPr>
            <w:tcW w:w="2920" w:type="dxa"/>
            <w:tcBorders>
              <w:top w:val="nil"/>
              <w:left w:val="nil"/>
              <w:bottom w:val="single" w:sz="4" w:space="0" w:color="auto"/>
              <w:right w:val="single" w:sz="4" w:space="0" w:color="auto"/>
            </w:tcBorders>
            <w:shd w:val="clear" w:color="auto" w:fill="auto"/>
            <w:vAlign w:val="center"/>
            <w:hideMark/>
          </w:tcPr>
          <w:p w14:paraId="3C9F8EEB" w14:textId="3C7690F2" w:rsidR="0013001D" w:rsidRPr="0094163B" w:rsidRDefault="0013001D" w:rsidP="0013001D">
            <w:pPr>
              <w:jc w:val="center"/>
              <w:rPr>
                <w:color w:val="auto"/>
              </w:rPr>
            </w:pPr>
            <w:r w:rsidRPr="0094163B">
              <w:rPr>
                <w:color w:val="auto"/>
              </w:rPr>
              <w:t>26 055,32</w:t>
            </w:r>
          </w:p>
        </w:tc>
        <w:tc>
          <w:tcPr>
            <w:tcW w:w="3033" w:type="dxa"/>
            <w:tcBorders>
              <w:top w:val="nil"/>
              <w:left w:val="nil"/>
              <w:bottom w:val="single" w:sz="4" w:space="0" w:color="auto"/>
              <w:right w:val="single" w:sz="4" w:space="0" w:color="auto"/>
            </w:tcBorders>
            <w:shd w:val="clear" w:color="auto" w:fill="auto"/>
            <w:vAlign w:val="center"/>
            <w:hideMark/>
          </w:tcPr>
          <w:p w14:paraId="503AB093" w14:textId="2BA37699" w:rsidR="0013001D" w:rsidRPr="0094163B" w:rsidRDefault="0013001D" w:rsidP="0013001D">
            <w:pPr>
              <w:jc w:val="center"/>
              <w:rPr>
                <w:color w:val="auto"/>
              </w:rPr>
            </w:pPr>
            <w:r w:rsidRPr="0094163B">
              <w:rPr>
                <w:color w:val="auto"/>
              </w:rPr>
              <w:t>1 008,59</w:t>
            </w:r>
          </w:p>
        </w:tc>
      </w:tr>
      <w:tr w:rsidR="0094163B" w:rsidRPr="0094163B" w14:paraId="49A3E9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0689B" w14:textId="77777777" w:rsidR="0013001D" w:rsidRPr="0094163B" w:rsidRDefault="0013001D" w:rsidP="0013001D">
            <w:pPr>
              <w:jc w:val="center"/>
              <w:rPr>
                <w:color w:val="auto"/>
              </w:rPr>
            </w:pPr>
            <w:r w:rsidRPr="0094163B">
              <w:rPr>
                <w:color w:val="auto"/>
              </w:rPr>
              <w:t>14-02-004-22</w:t>
            </w:r>
          </w:p>
        </w:tc>
        <w:tc>
          <w:tcPr>
            <w:tcW w:w="2920" w:type="dxa"/>
            <w:tcBorders>
              <w:top w:val="nil"/>
              <w:left w:val="nil"/>
              <w:bottom w:val="single" w:sz="4" w:space="0" w:color="auto"/>
              <w:right w:val="single" w:sz="4" w:space="0" w:color="auto"/>
            </w:tcBorders>
            <w:shd w:val="clear" w:color="auto" w:fill="auto"/>
            <w:vAlign w:val="center"/>
            <w:hideMark/>
          </w:tcPr>
          <w:p w14:paraId="2FB9D927" w14:textId="39098787" w:rsidR="0013001D" w:rsidRPr="0094163B" w:rsidRDefault="0013001D" w:rsidP="0013001D">
            <w:pPr>
              <w:jc w:val="center"/>
              <w:rPr>
                <w:color w:val="auto"/>
              </w:rPr>
            </w:pPr>
            <w:r w:rsidRPr="0094163B">
              <w:rPr>
                <w:color w:val="auto"/>
              </w:rPr>
              <w:t>28 423,36</w:t>
            </w:r>
          </w:p>
        </w:tc>
        <w:tc>
          <w:tcPr>
            <w:tcW w:w="3033" w:type="dxa"/>
            <w:tcBorders>
              <w:top w:val="nil"/>
              <w:left w:val="nil"/>
              <w:bottom w:val="single" w:sz="4" w:space="0" w:color="auto"/>
              <w:right w:val="single" w:sz="4" w:space="0" w:color="auto"/>
            </w:tcBorders>
            <w:shd w:val="clear" w:color="auto" w:fill="auto"/>
            <w:vAlign w:val="center"/>
            <w:hideMark/>
          </w:tcPr>
          <w:p w14:paraId="07CC74A7" w14:textId="3DA10582" w:rsidR="0013001D" w:rsidRPr="0094163B" w:rsidRDefault="0013001D" w:rsidP="0013001D">
            <w:pPr>
              <w:jc w:val="center"/>
              <w:rPr>
                <w:color w:val="auto"/>
              </w:rPr>
            </w:pPr>
            <w:r w:rsidRPr="0094163B">
              <w:rPr>
                <w:color w:val="auto"/>
              </w:rPr>
              <w:t>1 109,22</w:t>
            </w:r>
          </w:p>
        </w:tc>
      </w:tr>
      <w:tr w:rsidR="0094163B" w:rsidRPr="0094163B" w14:paraId="445861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1B03C" w14:textId="77777777" w:rsidR="0013001D" w:rsidRPr="0094163B" w:rsidRDefault="0013001D" w:rsidP="0013001D">
            <w:pPr>
              <w:jc w:val="center"/>
              <w:rPr>
                <w:color w:val="auto"/>
              </w:rPr>
            </w:pPr>
            <w:r w:rsidRPr="0094163B">
              <w:rPr>
                <w:color w:val="auto"/>
              </w:rPr>
              <w:t>14-02-004-23</w:t>
            </w:r>
          </w:p>
        </w:tc>
        <w:tc>
          <w:tcPr>
            <w:tcW w:w="2920" w:type="dxa"/>
            <w:tcBorders>
              <w:top w:val="nil"/>
              <w:left w:val="nil"/>
              <w:bottom w:val="single" w:sz="4" w:space="0" w:color="auto"/>
              <w:right w:val="single" w:sz="4" w:space="0" w:color="auto"/>
            </w:tcBorders>
            <w:shd w:val="clear" w:color="auto" w:fill="auto"/>
            <w:vAlign w:val="center"/>
            <w:hideMark/>
          </w:tcPr>
          <w:p w14:paraId="7D42ACF5" w14:textId="655D204B" w:rsidR="0013001D" w:rsidRPr="0094163B" w:rsidRDefault="0013001D" w:rsidP="0013001D">
            <w:pPr>
              <w:jc w:val="center"/>
              <w:rPr>
                <w:color w:val="auto"/>
              </w:rPr>
            </w:pPr>
            <w:r w:rsidRPr="0094163B">
              <w:rPr>
                <w:color w:val="auto"/>
              </w:rPr>
              <w:t>166 226,25</w:t>
            </w:r>
          </w:p>
        </w:tc>
        <w:tc>
          <w:tcPr>
            <w:tcW w:w="3033" w:type="dxa"/>
            <w:tcBorders>
              <w:top w:val="nil"/>
              <w:left w:val="nil"/>
              <w:bottom w:val="single" w:sz="4" w:space="0" w:color="auto"/>
              <w:right w:val="single" w:sz="4" w:space="0" w:color="auto"/>
            </w:tcBorders>
            <w:shd w:val="clear" w:color="auto" w:fill="auto"/>
            <w:vAlign w:val="center"/>
            <w:hideMark/>
          </w:tcPr>
          <w:p w14:paraId="01F237EE" w14:textId="40ACD5CE" w:rsidR="0013001D" w:rsidRPr="0094163B" w:rsidRDefault="0013001D" w:rsidP="0013001D">
            <w:pPr>
              <w:jc w:val="center"/>
              <w:rPr>
                <w:color w:val="auto"/>
              </w:rPr>
            </w:pPr>
            <w:r w:rsidRPr="0094163B">
              <w:rPr>
                <w:color w:val="auto"/>
              </w:rPr>
              <w:t>7 134,70</w:t>
            </w:r>
          </w:p>
        </w:tc>
      </w:tr>
      <w:tr w:rsidR="0094163B" w:rsidRPr="0094163B" w14:paraId="68136B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B1B159" w14:textId="77777777" w:rsidR="0013001D" w:rsidRPr="0094163B" w:rsidRDefault="0013001D" w:rsidP="0013001D">
            <w:pPr>
              <w:jc w:val="center"/>
              <w:rPr>
                <w:color w:val="auto"/>
              </w:rPr>
            </w:pPr>
            <w:r w:rsidRPr="0094163B">
              <w:rPr>
                <w:color w:val="auto"/>
              </w:rPr>
              <w:t>14-02-004-24</w:t>
            </w:r>
          </w:p>
        </w:tc>
        <w:tc>
          <w:tcPr>
            <w:tcW w:w="2920" w:type="dxa"/>
            <w:tcBorders>
              <w:top w:val="nil"/>
              <w:left w:val="nil"/>
              <w:bottom w:val="single" w:sz="4" w:space="0" w:color="auto"/>
              <w:right w:val="single" w:sz="4" w:space="0" w:color="auto"/>
            </w:tcBorders>
            <w:shd w:val="clear" w:color="auto" w:fill="auto"/>
            <w:vAlign w:val="center"/>
            <w:hideMark/>
          </w:tcPr>
          <w:p w14:paraId="74ED4B31" w14:textId="419323A4" w:rsidR="0013001D" w:rsidRPr="0094163B" w:rsidRDefault="0013001D" w:rsidP="0013001D">
            <w:pPr>
              <w:jc w:val="center"/>
              <w:rPr>
                <w:color w:val="auto"/>
              </w:rPr>
            </w:pPr>
            <w:r w:rsidRPr="0094163B">
              <w:rPr>
                <w:color w:val="auto"/>
              </w:rPr>
              <w:t>211 930,10</w:t>
            </w:r>
          </w:p>
        </w:tc>
        <w:tc>
          <w:tcPr>
            <w:tcW w:w="3033" w:type="dxa"/>
            <w:tcBorders>
              <w:top w:val="nil"/>
              <w:left w:val="nil"/>
              <w:bottom w:val="single" w:sz="4" w:space="0" w:color="auto"/>
              <w:right w:val="single" w:sz="4" w:space="0" w:color="auto"/>
            </w:tcBorders>
            <w:shd w:val="clear" w:color="auto" w:fill="auto"/>
            <w:vAlign w:val="center"/>
            <w:hideMark/>
          </w:tcPr>
          <w:p w14:paraId="4E6A88EB" w14:textId="44CB2252" w:rsidR="0013001D" w:rsidRPr="0094163B" w:rsidRDefault="0013001D" w:rsidP="0013001D">
            <w:pPr>
              <w:jc w:val="center"/>
              <w:rPr>
                <w:color w:val="auto"/>
              </w:rPr>
            </w:pPr>
            <w:r w:rsidRPr="0094163B">
              <w:rPr>
                <w:color w:val="auto"/>
              </w:rPr>
              <w:t>9 140,84</w:t>
            </w:r>
          </w:p>
        </w:tc>
      </w:tr>
      <w:tr w:rsidR="0094163B" w:rsidRPr="0094163B" w14:paraId="7C2431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0CF616" w14:textId="77777777" w:rsidR="0013001D" w:rsidRPr="0094163B" w:rsidRDefault="0013001D" w:rsidP="0013001D">
            <w:pPr>
              <w:jc w:val="center"/>
              <w:rPr>
                <w:color w:val="auto"/>
              </w:rPr>
            </w:pPr>
            <w:r w:rsidRPr="0094163B">
              <w:rPr>
                <w:color w:val="auto"/>
              </w:rPr>
              <w:t>14-02-004-25</w:t>
            </w:r>
          </w:p>
        </w:tc>
        <w:tc>
          <w:tcPr>
            <w:tcW w:w="2920" w:type="dxa"/>
            <w:tcBorders>
              <w:top w:val="nil"/>
              <w:left w:val="nil"/>
              <w:bottom w:val="single" w:sz="4" w:space="0" w:color="auto"/>
              <w:right w:val="single" w:sz="4" w:space="0" w:color="auto"/>
            </w:tcBorders>
            <w:shd w:val="clear" w:color="auto" w:fill="auto"/>
            <w:vAlign w:val="center"/>
            <w:hideMark/>
          </w:tcPr>
          <w:p w14:paraId="28497A64" w14:textId="06588EF3" w:rsidR="0013001D" w:rsidRPr="0094163B" w:rsidRDefault="0013001D" w:rsidP="0013001D">
            <w:pPr>
              <w:jc w:val="center"/>
              <w:rPr>
                <w:color w:val="auto"/>
              </w:rPr>
            </w:pPr>
            <w:r w:rsidRPr="0094163B">
              <w:rPr>
                <w:color w:val="auto"/>
              </w:rPr>
              <w:t>31 737,96</w:t>
            </w:r>
          </w:p>
        </w:tc>
        <w:tc>
          <w:tcPr>
            <w:tcW w:w="3033" w:type="dxa"/>
            <w:tcBorders>
              <w:top w:val="nil"/>
              <w:left w:val="nil"/>
              <w:bottom w:val="single" w:sz="4" w:space="0" w:color="auto"/>
              <w:right w:val="single" w:sz="4" w:space="0" w:color="auto"/>
            </w:tcBorders>
            <w:shd w:val="clear" w:color="auto" w:fill="auto"/>
            <w:vAlign w:val="center"/>
            <w:hideMark/>
          </w:tcPr>
          <w:p w14:paraId="25E92459" w14:textId="0E70C404" w:rsidR="0013001D" w:rsidRPr="0094163B" w:rsidRDefault="0013001D" w:rsidP="0013001D">
            <w:pPr>
              <w:jc w:val="center"/>
              <w:rPr>
                <w:color w:val="auto"/>
              </w:rPr>
            </w:pPr>
            <w:r w:rsidRPr="0094163B">
              <w:rPr>
                <w:color w:val="auto"/>
              </w:rPr>
              <w:t>1 270,65</w:t>
            </w:r>
          </w:p>
        </w:tc>
      </w:tr>
      <w:tr w:rsidR="0094163B" w:rsidRPr="0094163B" w14:paraId="581D38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9ABD37" w14:textId="77777777" w:rsidR="0013001D" w:rsidRPr="0094163B" w:rsidRDefault="0013001D" w:rsidP="0013001D">
            <w:pPr>
              <w:jc w:val="center"/>
              <w:rPr>
                <w:color w:val="auto"/>
              </w:rPr>
            </w:pPr>
            <w:r w:rsidRPr="0094163B">
              <w:rPr>
                <w:color w:val="auto"/>
              </w:rPr>
              <w:t>14-02-004-26</w:t>
            </w:r>
          </w:p>
        </w:tc>
        <w:tc>
          <w:tcPr>
            <w:tcW w:w="2920" w:type="dxa"/>
            <w:tcBorders>
              <w:top w:val="nil"/>
              <w:left w:val="nil"/>
              <w:bottom w:val="single" w:sz="4" w:space="0" w:color="auto"/>
              <w:right w:val="single" w:sz="4" w:space="0" w:color="auto"/>
            </w:tcBorders>
            <w:shd w:val="clear" w:color="auto" w:fill="auto"/>
            <w:vAlign w:val="center"/>
            <w:hideMark/>
          </w:tcPr>
          <w:p w14:paraId="3259A240" w14:textId="171C88B9" w:rsidR="0013001D" w:rsidRPr="0094163B" w:rsidRDefault="0013001D" w:rsidP="0013001D">
            <w:pPr>
              <w:jc w:val="center"/>
              <w:rPr>
                <w:color w:val="auto"/>
              </w:rPr>
            </w:pPr>
            <w:r w:rsidRPr="0094163B">
              <w:rPr>
                <w:color w:val="auto"/>
              </w:rPr>
              <w:t>42 820,32</w:t>
            </w:r>
          </w:p>
        </w:tc>
        <w:tc>
          <w:tcPr>
            <w:tcW w:w="3033" w:type="dxa"/>
            <w:tcBorders>
              <w:top w:val="nil"/>
              <w:left w:val="nil"/>
              <w:bottom w:val="single" w:sz="4" w:space="0" w:color="auto"/>
              <w:right w:val="single" w:sz="4" w:space="0" w:color="auto"/>
            </w:tcBorders>
            <w:shd w:val="clear" w:color="auto" w:fill="auto"/>
            <w:vAlign w:val="center"/>
            <w:hideMark/>
          </w:tcPr>
          <w:p w14:paraId="33B23EBA" w14:textId="3CB5EEAF" w:rsidR="0013001D" w:rsidRPr="0094163B" w:rsidRDefault="0013001D" w:rsidP="0013001D">
            <w:pPr>
              <w:jc w:val="center"/>
              <w:rPr>
                <w:color w:val="auto"/>
              </w:rPr>
            </w:pPr>
            <w:r w:rsidRPr="0094163B">
              <w:rPr>
                <w:color w:val="auto"/>
              </w:rPr>
              <w:t>1 767,28</w:t>
            </w:r>
          </w:p>
        </w:tc>
      </w:tr>
      <w:tr w:rsidR="0094163B" w:rsidRPr="0094163B" w14:paraId="5F4C1D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083CF8" w14:textId="77777777" w:rsidR="0013001D" w:rsidRPr="0094163B" w:rsidRDefault="0013001D" w:rsidP="0013001D">
            <w:pPr>
              <w:jc w:val="center"/>
              <w:rPr>
                <w:color w:val="auto"/>
              </w:rPr>
            </w:pPr>
            <w:r w:rsidRPr="0094163B">
              <w:rPr>
                <w:color w:val="auto"/>
              </w:rPr>
              <w:t>14-02-004-27</w:t>
            </w:r>
          </w:p>
        </w:tc>
        <w:tc>
          <w:tcPr>
            <w:tcW w:w="2920" w:type="dxa"/>
            <w:tcBorders>
              <w:top w:val="nil"/>
              <w:left w:val="nil"/>
              <w:bottom w:val="single" w:sz="4" w:space="0" w:color="auto"/>
              <w:right w:val="single" w:sz="4" w:space="0" w:color="auto"/>
            </w:tcBorders>
            <w:shd w:val="clear" w:color="auto" w:fill="auto"/>
            <w:vAlign w:val="center"/>
            <w:hideMark/>
          </w:tcPr>
          <w:p w14:paraId="7B17F997" w14:textId="2A92825F" w:rsidR="0013001D" w:rsidRPr="0094163B" w:rsidRDefault="0013001D" w:rsidP="0013001D">
            <w:pPr>
              <w:jc w:val="center"/>
              <w:rPr>
                <w:color w:val="auto"/>
              </w:rPr>
            </w:pPr>
            <w:r w:rsidRPr="0094163B">
              <w:rPr>
                <w:color w:val="auto"/>
              </w:rPr>
              <w:t>168 789,58</w:t>
            </w:r>
          </w:p>
        </w:tc>
        <w:tc>
          <w:tcPr>
            <w:tcW w:w="3033" w:type="dxa"/>
            <w:tcBorders>
              <w:top w:val="nil"/>
              <w:left w:val="nil"/>
              <w:bottom w:val="single" w:sz="4" w:space="0" w:color="auto"/>
              <w:right w:val="single" w:sz="4" w:space="0" w:color="auto"/>
            </w:tcBorders>
            <w:shd w:val="clear" w:color="auto" w:fill="auto"/>
            <w:vAlign w:val="center"/>
            <w:hideMark/>
          </w:tcPr>
          <w:p w14:paraId="61CF0DAA" w14:textId="51A04556" w:rsidR="0013001D" w:rsidRPr="0094163B" w:rsidRDefault="0013001D" w:rsidP="0013001D">
            <w:pPr>
              <w:jc w:val="center"/>
              <w:rPr>
                <w:color w:val="auto"/>
              </w:rPr>
            </w:pPr>
            <w:r w:rsidRPr="0094163B">
              <w:rPr>
                <w:color w:val="auto"/>
              </w:rPr>
              <w:t>7 314,72</w:t>
            </w:r>
          </w:p>
        </w:tc>
      </w:tr>
      <w:tr w:rsidR="0094163B" w:rsidRPr="0094163B" w14:paraId="255BF6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B7DC5" w14:textId="77777777" w:rsidR="0013001D" w:rsidRPr="0094163B" w:rsidRDefault="0013001D" w:rsidP="0013001D">
            <w:pPr>
              <w:jc w:val="center"/>
              <w:rPr>
                <w:color w:val="auto"/>
              </w:rPr>
            </w:pPr>
            <w:r w:rsidRPr="0094163B">
              <w:rPr>
                <w:color w:val="auto"/>
              </w:rPr>
              <w:t>14-02-004-28</w:t>
            </w:r>
          </w:p>
        </w:tc>
        <w:tc>
          <w:tcPr>
            <w:tcW w:w="2920" w:type="dxa"/>
            <w:tcBorders>
              <w:top w:val="nil"/>
              <w:left w:val="nil"/>
              <w:bottom w:val="single" w:sz="4" w:space="0" w:color="auto"/>
              <w:right w:val="single" w:sz="4" w:space="0" w:color="auto"/>
            </w:tcBorders>
            <w:shd w:val="clear" w:color="auto" w:fill="auto"/>
            <w:vAlign w:val="center"/>
            <w:hideMark/>
          </w:tcPr>
          <w:p w14:paraId="67B4B512" w14:textId="0C90D162" w:rsidR="0013001D" w:rsidRPr="0094163B" w:rsidRDefault="0013001D" w:rsidP="0013001D">
            <w:pPr>
              <w:jc w:val="center"/>
              <w:rPr>
                <w:color w:val="auto"/>
              </w:rPr>
            </w:pPr>
            <w:r w:rsidRPr="0094163B">
              <w:rPr>
                <w:color w:val="auto"/>
              </w:rPr>
              <w:t>214 503,70</w:t>
            </w:r>
          </w:p>
        </w:tc>
        <w:tc>
          <w:tcPr>
            <w:tcW w:w="3033" w:type="dxa"/>
            <w:tcBorders>
              <w:top w:val="nil"/>
              <w:left w:val="nil"/>
              <w:bottom w:val="single" w:sz="4" w:space="0" w:color="auto"/>
              <w:right w:val="single" w:sz="4" w:space="0" w:color="auto"/>
            </w:tcBorders>
            <w:shd w:val="clear" w:color="auto" w:fill="auto"/>
            <w:vAlign w:val="center"/>
            <w:hideMark/>
          </w:tcPr>
          <w:p w14:paraId="1A9370D2" w14:textId="2ABD479D" w:rsidR="0013001D" w:rsidRPr="0094163B" w:rsidRDefault="0013001D" w:rsidP="0013001D">
            <w:pPr>
              <w:jc w:val="center"/>
              <w:rPr>
                <w:color w:val="auto"/>
              </w:rPr>
            </w:pPr>
            <w:r w:rsidRPr="0094163B">
              <w:rPr>
                <w:color w:val="auto"/>
              </w:rPr>
              <w:t>9 271,93</w:t>
            </w:r>
          </w:p>
        </w:tc>
      </w:tr>
      <w:tr w:rsidR="0094163B" w:rsidRPr="0094163B" w14:paraId="226D72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59151" w14:textId="77777777" w:rsidR="0013001D" w:rsidRPr="0094163B" w:rsidRDefault="0013001D" w:rsidP="0013001D">
            <w:pPr>
              <w:jc w:val="center"/>
              <w:rPr>
                <w:color w:val="auto"/>
              </w:rPr>
            </w:pPr>
            <w:r w:rsidRPr="0094163B">
              <w:rPr>
                <w:color w:val="auto"/>
              </w:rPr>
              <w:t>14-02-004-29</w:t>
            </w:r>
          </w:p>
        </w:tc>
        <w:tc>
          <w:tcPr>
            <w:tcW w:w="2920" w:type="dxa"/>
            <w:tcBorders>
              <w:top w:val="nil"/>
              <w:left w:val="nil"/>
              <w:bottom w:val="single" w:sz="4" w:space="0" w:color="auto"/>
              <w:right w:val="single" w:sz="4" w:space="0" w:color="auto"/>
            </w:tcBorders>
            <w:shd w:val="clear" w:color="auto" w:fill="auto"/>
            <w:vAlign w:val="center"/>
            <w:hideMark/>
          </w:tcPr>
          <w:p w14:paraId="5A74B667" w14:textId="3A710F8D" w:rsidR="0013001D" w:rsidRPr="0094163B" w:rsidRDefault="0013001D" w:rsidP="0013001D">
            <w:pPr>
              <w:jc w:val="center"/>
              <w:rPr>
                <w:color w:val="auto"/>
              </w:rPr>
            </w:pPr>
            <w:r w:rsidRPr="0094163B">
              <w:rPr>
                <w:color w:val="auto"/>
              </w:rPr>
              <w:t>54 393,44</w:t>
            </w:r>
          </w:p>
        </w:tc>
        <w:tc>
          <w:tcPr>
            <w:tcW w:w="3033" w:type="dxa"/>
            <w:tcBorders>
              <w:top w:val="nil"/>
              <w:left w:val="nil"/>
              <w:bottom w:val="single" w:sz="4" w:space="0" w:color="auto"/>
              <w:right w:val="single" w:sz="4" w:space="0" w:color="auto"/>
            </w:tcBorders>
            <w:shd w:val="clear" w:color="auto" w:fill="auto"/>
            <w:vAlign w:val="center"/>
            <w:hideMark/>
          </w:tcPr>
          <w:p w14:paraId="4A866F6D" w14:textId="1E6E72EF" w:rsidR="0013001D" w:rsidRPr="0094163B" w:rsidRDefault="0013001D" w:rsidP="0013001D">
            <w:pPr>
              <w:jc w:val="center"/>
              <w:rPr>
                <w:color w:val="auto"/>
              </w:rPr>
            </w:pPr>
            <w:r w:rsidRPr="0094163B">
              <w:rPr>
                <w:color w:val="auto"/>
              </w:rPr>
              <w:t>2 120,93</w:t>
            </w:r>
          </w:p>
        </w:tc>
      </w:tr>
      <w:tr w:rsidR="0094163B" w:rsidRPr="0094163B" w14:paraId="540481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06FC6" w14:textId="77777777" w:rsidR="0013001D" w:rsidRPr="0094163B" w:rsidRDefault="0013001D" w:rsidP="0013001D">
            <w:pPr>
              <w:jc w:val="center"/>
              <w:rPr>
                <w:color w:val="auto"/>
              </w:rPr>
            </w:pPr>
            <w:r w:rsidRPr="0094163B">
              <w:rPr>
                <w:color w:val="auto"/>
              </w:rPr>
              <w:t>14-02-004-30</w:t>
            </w:r>
          </w:p>
        </w:tc>
        <w:tc>
          <w:tcPr>
            <w:tcW w:w="2920" w:type="dxa"/>
            <w:tcBorders>
              <w:top w:val="nil"/>
              <w:left w:val="nil"/>
              <w:bottom w:val="single" w:sz="4" w:space="0" w:color="auto"/>
              <w:right w:val="single" w:sz="4" w:space="0" w:color="auto"/>
            </w:tcBorders>
            <w:shd w:val="clear" w:color="auto" w:fill="auto"/>
            <w:vAlign w:val="center"/>
            <w:hideMark/>
          </w:tcPr>
          <w:p w14:paraId="665CF5FD" w14:textId="2F9BAA55" w:rsidR="0013001D" w:rsidRPr="0094163B" w:rsidRDefault="0013001D" w:rsidP="0013001D">
            <w:pPr>
              <w:jc w:val="center"/>
              <w:rPr>
                <w:color w:val="auto"/>
              </w:rPr>
            </w:pPr>
            <w:r w:rsidRPr="0094163B">
              <w:rPr>
                <w:color w:val="auto"/>
              </w:rPr>
              <w:t>180 636,89</w:t>
            </w:r>
          </w:p>
        </w:tc>
        <w:tc>
          <w:tcPr>
            <w:tcW w:w="3033" w:type="dxa"/>
            <w:tcBorders>
              <w:top w:val="nil"/>
              <w:left w:val="nil"/>
              <w:bottom w:val="single" w:sz="4" w:space="0" w:color="auto"/>
              <w:right w:val="single" w:sz="4" w:space="0" w:color="auto"/>
            </w:tcBorders>
            <w:shd w:val="clear" w:color="auto" w:fill="auto"/>
            <w:vAlign w:val="center"/>
            <w:hideMark/>
          </w:tcPr>
          <w:p w14:paraId="1755DCCE" w14:textId="01E23F19" w:rsidR="0013001D" w:rsidRPr="0094163B" w:rsidRDefault="0013001D" w:rsidP="0013001D">
            <w:pPr>
              <w:jc w:val="center"/>
              <w:rPr>
                <w:color w:val="auto"/>
              </w:rPr>
            </w:pPr>
            <w:r w:rsidRPr="0094163B">
              <w:rPr>
                <w:color w:val="auto"/>
              </w:rPr>
              <w:t>7 682,13</w:t>
            </w:r>
          </w:p>
        </w:tc>
      </w:tr>
      <w:tr w:rsidR="0094163B" w:rsidRPr="0094163B" w14:paraId="36F9FF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F88E87" w14:textId="77777777" w:rsidR="0013001D" w:rsidRPr="0094163B" w:rsidRDefault="0013001D" w:rsidP="0013001D">
            <w:pPr>
              <w:jc w:val="center"/>
              <w:rPr>
                <w:color w:val="auto"/>
              </w:rPr>
            </w:pPr>
            <w:r w:rsidRPr="0094163B">
              <w:rPr>
                <w:color w:val="auto"/>
              </w:rPr>
              <w:t>14-02-004-31</w:t>
            </w:r>
          </w:p>
        </w:tc>
        <w:tc>
          <w:tcPr>
            <w:tcW w:w="2920" w:type="dxa"/>
            <w:tcBorders>
              <w:top w:val="nil"/>
              <w:left w:val="nil"/>
              <w:bottom w:val="single" w:sz="4" w:space="0" w:color="auto"/>
              <w:right w:val="single" w:sz="4" w:space="0" w:color="auto"/>
            </w:tcBorders>
            <w:shd w:val="clear" w:color="auto" w:fill="auto"/>
            <w:vAlign w:val="center"/>
            <w:hideMark/>
          </w:tcPr>
          <w:p w14:paraId="1980A471" w14:textId="5F9B48BE" w:rsidR="0013001D" w:rsidRPr="0094163B" w:rsidRDefault="0013001D" w:rsidP="0013001D">
            <w:pPr>
              <w:jc w:val="center"/>
              <w:rPr>
                <w:color w:val="auto"/>
              </w:rPr>
            </w:pPr>
            <w:r w:rsidRPr="0094163B">
              <w:rPr>
                <w:color w:val="auto"/>
              </w:rPr>
              <w:t>225 290,84</w:t>
            </w:r>
          </w:p>
        </w:tc>
        <w:tc>
          <w:tcPr>
            <w:tcW w:w="3033" w:type="dxa"/>
            <w:tcBorders>
              <w:top w:val="nil"/>
              <w:left w:val="nil"/>
              <w:bottom w:val="single" w:sz="4" w:space="0" w:color="auto"/>
              <w:right w:val="single" w:sz="4" w:space="0" w:color="auto"/>
            </w:tcBorders>
            <w:shd w:val="clear" w:color="auto" w:fill="auto"/>
            <w:vAlign w:val="center"/>
            <w:hideMark/>
          </w:tcPr>
          <w:p w14:paraId="77313CE4" w14:textId="634296BC" w:rsidR="0013001D" w:rsidRPr="0094163B" w:rsidRDefault="0013001D" w:rsidP="0013001D">
            <w:pPr>
              <w:jc w:val="center"/>
              <w:rPr>
                <w:color w:val="auto"/>
              </w:rPr>
            </w:pPr>
            <w:r w:rsidRPr="0094163B">
              <w:rPr>
                <w:color w:val="auto"/>
              </w:rPr>
              <w:t>9 647,71</w:t>
            </w:r>
          </w:p>
        </w:tc>
      </w:tr>
      <w:tr w:rsidR="0094163B" w:rsidRPr="0094163B" w14:paraId="7A5B4557" w14:textId="77777777" w:rsidTr="001355F0">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FD430A7"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62E66BD"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0102C"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F91B5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998FCD"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59B1675"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8548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3E854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8C836F" w14:textId="77777777" w:rsidR="00893357" w:rsidRPr="0094163B" w:rsidRDefault="00893357" w:rsidP="00893357">
            <w:pPr>
              <w:rPr>
                <w:color w:val="auto"/>
              </w:rPr>
            </w:pPr>
            <w:r w:rsidRPr="0094163B">
              <w:rPr>
                <w:color w:val="auto"/>
              </w:rPr>
              <w:t> </w:t>
            </w:r>
          </w:p>
        </w:tc>
      </w:tr>
      <w:tr w:rsidR="0094163B" w:rsidRPr="0094163B" w14:paraId="7316B20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97E3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C2CCE31"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EEF416"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2278414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7AB2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92EBCE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10F448" w14:textId="77777777" w:rsidR="00893357" w:rsidRPr="0094163B" w:rsidRDefault="00893357" w:rsidP="00893357">
            <w:pPr>
              <w:rPr>
                <w:color w:val="auto"/>
              </w:rPr>
            </w:pPr>
            <w:r w:rsidRPr="0094163B">
              <w:rPr>
                <w:color w:val="auto"/>
              </w:rPr>
              <w:t>на 1 км</w:t>
            </w:r>
          </w:p>
        </w:tc>
      </w:tr>
      <w:tr w:rsidR="0094163B" w:rsidRPr="0094163B" w14:paraId="3C55D78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C1EF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0EC1CEE"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1EA969" w14:textId="77777777" w:rsidR="00893357" w:rsidRPr="0094163B" w:rsidRDefault="00893357" w:rsidP="00893357">
            <w:pPr>
              <w:rPr>
                <w:color w:val="auto"/>
              </w:rPr>
            </w:pPr>
            <w:r w:rsidRPr="0094163B">
              <w:rPr>
                <w:color w:val="auto"/>
              </w:rPr>
              <w:t>предусмотрено</w:t>
            </w:r>
          </w:p>
        </w:tc>
      </w:tr>
      <w:tr w:rsidR="0094163B" w:rsidRPr="0094163B" w14:paraId="38D3ACE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3AC46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D8D0274"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A3D29D"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DD9A68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9CC18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7BA41CC"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7B0772" w14:textId="77777777" w:rsidR="00893357" w:rsidRPr="0094163B" w:rsidRDefault="00893357" w:rsidP="00893357">
            <w:pPr>
              <w:rPr>
                <w:color w:val="auto"/>
              </w:rPr>
            </w:pPr>
            <w:r w:rsidRPr="0094163B">
              <w:rPr>
                <w:color w:val="auto"/>
              </w:rPr>
              <w:t> </w:t>
            </w:r>
          </w:p>
        </w:tc>
      </w:tr>
      <w:tr w:rsidR="0094163B" w:rsidRPr="0094163B" w14:paraId="639B185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6B502"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4EABC08"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3C627C"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600 мм</w:t>
            </w:r>
          </w:p>
        </w:tc>
      </w:tr>
      <w:tr w:rsidR="0094163B" w:rsidRPr="0094163B" w14:paraId="0113833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0E392"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D273373"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EDB3B1" w14:textId="6B8CC43C"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6416E71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E9167"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23CF8E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24BA95" w14:textId="77777777" w:rsidR="00893357" w:rsidRPr="0094163B" w:rsidRDefault="00893357" w:rsidP="00893357">
            <w:pPr>
              <w:rPr>
                <w:color w:val="auto"/>
              </w:rPr>
            </w:pPr>
            <w:r w:rsidRPr="0094163B">
              <w:rPr>
                <w:color w:val="auto"/>
              </w:rPr>
              <w:t>предусмотрено</w:t>
            </w:r>
          </w:p>
        </w:tc>
      </w:tr>
      <w:tr w:rsidR="0094163B" w:rsidRPr="0094163B" w14:paraId="3D1AF6C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BDB42"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5074985"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9C454A" w14:textId="77777777" w:rsidR="00893357" w:rsidRPr="0094163B" w:rsidRDefault="00893357" w:rsidP="00893357">
            <w:pPr>
              <w:rPr>
                <w:color w:val="auto"/>
              </w:rPr>
            </w:pPr>
            <w:r w:rsidRPr="0094163B">
              <w:rPr>
                <w:color w:val="auto"/>
              </w:rPr>
              <w:t>гидравлическое</w:t>
            </w:r>
          </w:p>
        </w:tc>
      </w:tr>
      <w:tr w:rsidR="0094163B" w:rsidRPr="0094163B" w14:paraId="6E8DBCEF"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58443"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3FB350"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CEEE04"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04F751D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A3AC3"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22D1817"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020E9C" w14:textId="77777777" w:rsidR="00893357" w:rsidRPr="0094163B" w:rsidRDefault="00893357" w:rsidP="00893357">
            <w:pPr>
              <w:rPr>
                <w:color w:val="auto"/>
              </w:rPr>
            </w:pPr>
            <w:r w:rsidRPr="0094163B">
              <w:rPr>
                <w:color w:val="auto"/>
              </w:rPr>
              <w:t> </w:t>
            </w:r>
          </w:p>
        </w:tc>
      </w:tr>
      <w:tr w:rsidR="0094163B" w:rsidRPr="0094163B" w14:paraId="40D0E34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C40F0"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423ECC3"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13EC9CF"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78E8D7D1"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8AC669A" w14:textId="77777777" w:rsidR="00893357" w:rsidRPr="0094163B" w:rsidRDefault="00893357" w:rsidP="00460D0C">
            <w:pPr>
              <w:spacing w:before="120" w:after="120"/>
              <w:rPr>
                <w:color w:val="auto"/>
                <w:sz w:val="28"/>
                <w:szCs w:val="28"/>
              </w:rPr>
            </w:pPr>
            <w:r w:rsidRPr="0094163B">
              <w:rPr>
                <w:color w:val="auto"/>
                <w:sz w:val="28"/>
                <w:szCs w:val="28"/>
              </w:rPr>
              <w:t>К таблице 14-02-005 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4)</w:t>
            </w:r>
          </w:p>
        </w:tc>
      </w:tr>
      <w:tr w:rsidR="0094163B" w:rsidRPr="0094163B" w14:paraId="4A96175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7AC5DC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86DD779"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B098CF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870BF76" w14:textId="17638505"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7646AD7"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8F03359"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1EE908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82AA764"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9838A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39DD6" w14:textId="77777777" w:rsidR="0013001D" w:rsidRPr="0094163B" w:rsidRDefault="0013001D" w:rsidP="0013001D">
            <w:pPr>
              <w:jc w:val="center"/>
              <w:rPr>
                <w:color w:val="auto"/>
              </w:rPr>
            </w:pPr>
            <w:r w:rsidRPr="0094163B">
              <w:rPr>
                <w:color w:val="auto"/>
              </w:rPr>
              <w:t>14-02-005-01</w:t>
            </w:r>
          </w:p>
        </w:tc>
        <w:tc>
          <w:tcPr>
            <w:tcW w:w="2920" w:type="dxa"/>
            <w:tcBorders>
              <w:top w:val="nil"/>
              <w:left w:val="nil"/>
              <w:bottom w:val="single" w:sz="4" w:space="0" w:color="auto"/>
              <w:right w:val="single" w:sz="4" w:space="0" w:color="auto"/>
            </w:tcBorders>
            <w:shd w:val="clear" w:color="auto" w:fill="auto"/>
            <w:vAlign w:val="center"/>
            <w:hideMark/>
          </w:tcPr>
          <w:p w14:paraId="02AAEB85" w14:textId="5FF2D1C7" w:rsidR="0013001D" w:rsidRPr="0094163B" w:rsidRDefault="0013001D" w:rsidP="0013001D">
            <w:pPr>
              <w:jc w:val="center"/>
              <w:rPr>
                <w:color w:val="auto"/>
              </w:rPr>
            </w:pPr>
            <w:r w:rsidRPr="0094163B">
              <w:rPr>
                <w:color w:val="auto"/>
              </w:rPr>
              <w:t>9 460,80</w:t>
            </w:r>
          </w:p>
        </w:tc>
        <w:tc>
          <w:tcPr>
            <w:tcW w:w="3033" w:type="dxa"/>
            <w:tcBorders>
              <w:top w:val="nil"/>
              <w:left w:val="nil"/>
              <w:bottom w:val="single" w:sz="4" w:space="0" w:color="auto"/>
              <w:right w:val="single" w:sz="4" w:space="0" w:color="auto"/>
            </w:tcBorders>
            <w:shd w:val="clear" w:color="auto" w:fill="auto"/>
            <w:vAlign w:val="center"/>
            <w:hideMark/>
          </w:tcPr>
          <w:p w14:paraId="7219F972" w14:textId="0166ABA5" w:rsidR="0013001D" w:rsidRPr="0094163B" w:rsidRDefault="0013001D" w:rsidP="0013001D">
            <w:pPr>
              <w:jc w:val="center"/>
              <w:rPr>
                <w:color w:val="auto"/>
              </w:rPr>
            </w:pPr>
            <w:r w:rsidRPr="0094163B">
              <w:rPr>
                <w:color w:val="auto"/>
              </w:rPr>
              <w:t>327,87</w:t>
            </w:r>
          </w:p>
        </w:tc>
      </w:tr>
      <w:tr w:rsidR="0094163B" w:rsidRPr="0094163B" w14:paraId="6DAE66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55990D" w14:textId="77777777" w:rsidR="0013001D" w:rsidRPr="0094163B" w:rsidRDefault="0013001D" w:rsidP="0013001D">
            <w:pPr>
              <w:jc w:val="center"/>
              <w:rPr>
                <w:color w:val="auto"/>
              </w:rPr>
            </w:pPr>
            <w:r w:rsidRPr="0094163B">
              <w:rPr>
                <w:color w:val="auto"/>
              </w:rPr>
              <w:t>14-02-005-02</w:t>
            </w:r>
          </w:p>
        </w:tc>
        <w:tc>
          <w:tcPr>
            <w:tcW w:w="2920" w:type="dxa"/>
            <w:tcBorders>
              <w:top w:val="nil"/>
              <w:left w:val="nil"/>
              <w:bottom w:val="single" w:sz="4" w:space="0" w:color="auto"/>
              <w:right w:val="single" w:sz="4" w:space="0" w:color="auto"/>
            </w:tcBorders>
            <w:shd w:val="clear" w:color="auto" w:fill="auto"/>
            <w:vAlign w:val="center"/>
            <w:hideMark/>
          </w:tcPr>
          <w:p w14:paraId="4CDD7BDC" w14:textId="5AD37F14" w:rsidR="0013001D" w:rsidRPr="0094163B" w:rsidRDefault="0013001D" w:rsidP="0013001D">
            <w:pPr>
              <w:jc w:val="center"/>
              <w:rPr>
                <w:color w:val="auto"/>
              </w:rPr>
            </w:pPr>
            <w:r w:rsidRPr="0094163B">
              <w:rPr>
                <w:color w:val="auto"/>
              </w:rPr>
              <w:t>11 587,49</w:t>
            </w:r>
          </w:p>
        </w:tc>
        <w:tc>
          <w:tcPr>
            <w:tcW w:w="3033" w:type="dxa"/>
            <w:tcBorders>
              <w:top w:val="nil"/>
              <w:left w:val="nil"/>
              <w:bottom w:val="single" w:sz="4" w:space="0" w:color="auto"/>
              <w:right w:val="single" w:sz="4" w:space="0" w:color="auto"/>
            </w:tcBorders>
            <w:shd w:val="clear" w:color="auto" w:fill="auto"/>
            <w:vAlign w:val="center"/>
            <w:hideMark/>
          </w:tcPr>
          <w:p w14:paraId="67E595BD" w14:textId="7EBF0D90" w:rsidR="0013001D" w:rsidRPr="0094163B" w:rsidRDefault="0013001D" w:rsidP="0013001D">
            <w:pPr>
              <w:jc w:val="center"/>
              <w:rPr>
                <w:color w:val="auto"/>
              </w:rPr>
            </w:pPr>
            <w:r w:rsidRPr="0094163B">
              <w:rPr>
                <w:color w:val="auto"/>
              </w:rPr>
              <w:t>422,11</w:t>
            </w:r>
          </w:p>
        </w:tc>
      </w:tr>
      <w:tr w:rsidR="0094163B" w:rsidRPr="0094163B" w14:paraId="3D0CF5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76E5D" w14:textId="77777777" w:rsidR="0013001D" w:rsidRPr="0094163B" w:rsidRDefault="0013001D" w:rsidP="0013001D">
            <w:pPr>
              <w:jc w:val="center"/>
              <w:rPr>
                <w:color w:val="auto"/>
              </w:rPr>
            </w:pPr>
            <w:r w:rsidRPr="0094163B">
              <w:rPr>
                <w:color w:val="auto"/>
              </w:rPr>
              <w:t>14-02-005-03</w:t>
            </w:r>
          </w:p>
        </w:tc>
        <w:tc>
          <w:tcPr>
            <w:tcW w:w="2920" w:type="dxa"/>
            <w:tcBorders>
              <w:top w:val="nil"/>
              <w:left w:val="nil"/>
              <w:bottom w:val="single" w:sz="4" w:space="0" w:color="auto"/>
              <w:right w:val="single" w:sz="4" w:space="0" w:color="auto"/>
            </w:tcBorders>
            <w:shd w:val="clear" w:color="auto" w:fill="auto"/>
            <w:vAlign w:val="center"/>
            <w:hideMark/>
          </w:tcPr>
          <w:p w14:paraId="0A71D043" w14:textId="027836D1" w:rsidR="0013001D" w:rsidRPr="0094163B" w:rsidRDefault="0013001D" w:rsidP="0013001D">
            <w:pPr>
              <w:jc w:val="center"/>
              <w:rPr>
                <w:color w:val="auto"/>
              </w:rPr>
            </w:pPr>
            <w:r w:rsidRPr="0094163B">
              <w:rPr>
                <w:color w:val="auto"/>
              </w:rPr>
              <w:t>14 034,78</w:t>
            </w:r>
          </w:p>
        </w:tc>
        <w:tc>
          <w:tcPr>
            <w:tcW w:w="3033" w:type="dxa"/>
            <w:tcBorders>
              <w:top w:val="nil"/>
              <w:left w:val="nil"/>
              <w:bottom w:val="single" w:sz="4" w:space="0" w:color="auto"/>
              <w:right w:val="single" w:sz="4" w:space="0" w:color="auto"/>
            </w:tcBorders>
            <w:shd w:val="clear" w:color="auto" w:fill="auto"/>
            <w:vAlign w:val="center"/>
            <w:hideMark/>
          </w:tcPr>
          <w:p w14:paraId="4B4F5216" w14:textId="58DB99CF" w:rsidR="0013001D" w:rsidRPr="0094163B" w:rsidRDefault="0013001D" w:rsidP="0013001D">
            <w:pPr>
              <w:jc w:val="center"/>
              <w:rPr>
                <w:color w:val="auto"/>
              </w:rPr>
            </w:pPr>
            <w:r w:rsidRPr="0094163B">
              <w:rPr>
                <w:color w:val="auto"/>
              </w:rPr>
              <w:t>532,30</w:t>
            </w:r>
          </w:p>
        </w:tc>
      </w:tr>
      <w:tr w:rsidR="0094163B" w:rsidRPr="0094163B" w14:paraId="66BF61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2886BE" w14:textId="77777777" w:rsidR="0013001D" w:rsidRPr="0094163B" w:rsidRDefault="0013001D" w:rsidP="0013001D">
            <w:pPr>
              <w:jc w:val="center"/>
              <w:rPr>
                <w:color w:val="auto"/>
              </w:rPr>
            </w:pPr>
            <w:r w:rsidRPr="0094163B">
              <w:rPr>
                <w:color w:val="auto"/>
              </w:rPr>
              <w:t>14-02-005-04</w:t>
            </w:r>
          </w:p>
        </w:tc>
        <w:tc>
          <w:tcPr>
            <w:tcW w:w="2920" w:type="dxa"/>
            <w:tcBorders>
              <w:top w:val="nil"/>
              <w:left w:val="nil"/>
              <w:bottom w:val="single" w:sz="4" w:space="0" w:color="auto"/>
              <w:right w:val="single" w:sz="4" w:space="0" w:color="auto"/>
            </w:tcBorders>
            <w:shd w:val="clear" w:color="auto" w:fill="auto"/>
            <w:vAlign w:val="center"/>
            <w:hideMark/>
          </w:tcPr>
          <w:p w14:paraId="6EC5E43D" w14:textId="7BA888A4" w:rsidR="0013001D" w:rsidRPr="0094163B" w:rsidRDefault="0013001D" w:rsidP="0013001D">
            <w:pPr>
              <w:jc w:val="center"/>
              <w:rPr>
                <w:color w:val="auto"/>
              </w:rPr>
            </w:pPr>
            <w:r w:rsidRPr="0094163B">
              <w:rPr>
                <w:color w:val="auto"/>
              </w:rPr>
              <w:t>9 986,92</w:t>
            </w:r>
          </w:p>
        </w:tc>
        <w:tc>
          <w:tcPr>
            <w:tcW w:w="3033" w:type="dxa"/>
            <w:tcBorders>
              <w:top w:val="nil"/>
              <w:left w:val="nil"/>
              <w:bottom w:val="single" w:sz="4" w:space="0" w:color="auto"/>
              <w:right w:val="single" w:sz="4" w:space="0" w:color="auto"/>
            </w:tcBorders>
            <w:shd w:val="clear" w:color="auto" w:fill="auto"/>
            <w:vAlign w:val="center"/>
            <w:hideMark/>
          </w:tcPr>
          <w:p w14:paraId="38D1E15C" w14:textId="0B8F08BF" w:rsidR="0013001D" w:rsidRPr="0094163B" w:rsidRDefault="0013001D" w:rsidP="0013001D">
            <w:pPr>
              <w:jc w:val="center"/>
              <w:rPr>
                <w:color w:val="auto"/>
              </w:rPr>
            </w:pPr>
            <w:r w:rsidRPr="0094163B">
              <w:rPr>
                <w:color w:val="auto"/>
              </w:rPr>
              <w:t>384,24</w:t>
            </w:r>
          </w:p>
        </w:tc>
      </w:tr>
      <w:tr w:rsidR="0094163B" w:rsidRPr="0094163B" w14:paraId="43B6F2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F3A75" w14:textId="77777777" w:rsidR="0013001D" w:rsidRPr="0094163B" w:rsidRDefault="0013001D" w:rsidP="0013001D">
            <w:pPr>
              <w:jc w:val="center"/>
              <w:rPr>
                <w:color w:val="auto"/>
              </w:rPr>
            </w:pPr>
            <w:r w:rsidRPr="0094163B">
              <w:rPr>
                <w:color w:val="auto"/>
              </w:rPr>
              <w:t>14-02-005-05</w:t>
            </w:r>
          </w:p>
        </w:tc>
        <w:tc>
          <w:tcPr>
            <w:tcW w:w="2920" w:type="dxa"/>
            <w:tcBorders>
              <w:top w:val="nil"/>
              <w:left w:val="nil"/>
              <w:bottom w:val="single" w:sz="4" w:space="0" w:color="auto"/>
              <w:right w:val="single" w:sz="4" w:space="0" w:color="auto"/>
            </w:tcBorders>
            <w:shd w:val="clear" w:color="auto" w:fill="auto"/>
            <w:vAlign w:val="center"/>
            <w:hideMark/>
          </w:tcPr>
          <w:p w14:paraId="18728F2C" w14:textId="094F42F5" w:rsidR="0013001D" w:rsidRPr="0094163B" w:rsidRDefault="0013001D" w:rsidP="0013001D">
            <w:pPr>
              <w:jc w:val="center"/>
              <w:rPr>
                <w:color w:val="auto"/>
              </w:rPr>
            </w:pPr>
            <w:r w:rsidRPr="0094163B">
              <w:rPr>
                <w:color w:val="auto"/>
              </w:rPr>
              <w:t>11 982,75</w:t>
            </w:r>
          </w:p>
        </w:tc>
        <w:tc>
          <w:tcPr>
            <w:tcW w:w="3033" w:type="dxa"/>
            <w:tcBorders>
              <w:top w:val="nil"/>
              <w:left w:val="nil"/>
              <w:bottom w:val="single" w:sz="4" w:space="0" w:color="auto"/>
              <w:right w:val="single" w:sz="4" w:space="0" w:color="auto"/>
            </w:tcBorders>
            <w:shd w:val="clear" w:color="auto" w:fill="auto"/>
            <w:vAlign w:val="center"/>
            <w:hideMark/>
          </w:tcPr>
          <w:p w14:paraId="7DEB3757" w14:textId="40C873FD" w:rsidR="0013001D" w:rsidRPr="0094163B" w:rsidRDefault="0013001D" w:rsidP="0013001D">
            <w:pPr>
              <w:jc w:val="center"/>
              <w:rPr>
                <w:color w:val="auto"/>
              </w:rPr>
            </w:pPr>
            <w:r w:rsidRPr="0094163B">
              <w:rPr>
                <w:color w:val="auto"/>
              </w:rPr>
              <w:t>473,80</w:t>
            </w:r>
          </w:p>
        </w:tc>
      </w:tr>
      <w:tr w:rsidR="0094163B" w:rsidRPr="0094163B" w14:paraId="4190EC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E69FC" w14:textId="77777777" w:rsidR="0013001D" w:rsidRPr="0094163B" w:rsidRDefault="0013001D" w:rsidP="0013001D">
            <w:pPr>
              <w:jc w:val="center"/>
              <w:rPr>
                <w:color w:val="auto"/>
              </w:rPr>
            </w:pPr>
            <w:r w:rsidRPr="0094163B">
              <w:rPr>
                <w:color w:val="auto"/>
              </w:rPr>
              <w:t>14-02-005-06</w:t>
            </w:r>
          </w:p>
        </w:tc>
        <w:tc>
          <w:tcPr>
            <w:tcW w:w="2920" w:type="dxa"/>
            <w:tcBorders>
              <w:top w:val="nil"/>
              <w:left w:val="nil"/>
              <w:bottom w:val="single" w:sz="4" w:space="0" w:color="auto"/>
              <w:right w:val="single" w:sz="4" w:space="0" w:color="auto"/>
            </w:tcBorders>
            <w:shd w:val="clear" w:color="auto" w:fill="auto"/>
            <w:vAlign w:val="center"/>
            <w:hideMark/>
          </w:tcPr>
          <w:p w14:paraId="5E84C083" w14:textId="65169995" w:rsidR="0013001D" w:rsidRPr="0094163B" w:rsidRDefault="0013001D" w:rsidP="0013001D">
            <w:pPr>
              <w:jc w:val="center"/>
              <w:rPr>
                <w:color w:val="auto"/>
              </w:rPr>
            </w:pPr>
            <w:r w:rsidRPr="0094163B">
              <w:rPr>
                <w:color w:val="auto"/>
              </w:rPr>
              <w:t>14 335,69</w:t>
            </w:r>
          </w:p>
        </w:tc>
        <w:tc>
          <w:tcPr>
            <w:tcW w:w="3033" w:type="dxa"/>
            <w:tcBorders>
              <w:top w:val="nil"/>
              <w:left w:val="nil"/>
              <w:bottom w:val="single" w:sz="4" w:space="0" w:color="auto"/>
              <w:right w:val="single" w:sz="4" w:space="0" w:color="auto"/>
            </w:tcBorders>
            <w:shd w:val="clear" w:color="auto" w:fill="auto"/>
            <w:vAlign w:val="center"/>
            <w:hideMark/>
          </w:tcPr>
          <w:p w14:paraId="25DA44DF" w14:textId="2F0EDFD1" w:rsidR="0013001D" w:rsidRPr="0094163B" w:rsidRDefault="0013001D" w:rsidP="0013001D">
            <w:pPr>
              <w:jc w:val="center"/>
              <w:rPr>
                <w:color w:val="auto"/>
              </w:rPr>
            </w:pPr>
            <w:r w:rsidRPr="0094163B">
              <w:rPr>
                <w:color w:val="auto"/>
              </w:rPr>
              <w:t>578,26</w:t>
            </w:r>
          </w:p>
        </w:tc>
      </w:tr>
      <w:tr w:rsidR="0094163B" w:rsidRPr="0094163B" w14:paraId="21286F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78A76" w14:textId="77777777" w:rsidR="0013001D" w:rsidRPr="0094163B" w:rsidRDefault="0013001D" w:rsidP="0013001D">
            <w:pPr>
              <w:jc w:val="center"/>
              <w:rPr>
                <w:color w:val="auto"/>
              </w:rPr>
            </w:pPr>
            <w:r w:rsidRPr="0094163B">
              <w:rPr>
                <w:color w:val="auto"/>
              </w:rPr>
              <w:t>14-02-005-07</w:t>
            </w:r>
          </w:p>
        </w:tc>
        <w:tc>
          <w:tcPr>
            <w:tcW w:w="2920" w:type="dxa"/>
            <w:tcBorders>
              <w:top w:val="nil"/>
              <w:left w:val="nil"/>
              <w:bottom w:val="single" w:sz="4" w:space="0" w:color="auto"/>
              <w:right w:val="single" w:sz="4" w:space="0" w:color="auto"/>
            </w:tcBorders>
            <w:shd w:val="clear" w:color="auto" w:fill="auto"/>
            <w:vAlign w:val="center"/>
            <w:hideMark/>
          </w:tcPr>
          <w:p w14:paraId="5517CE4C" w14:textId="68AD23F9" w:rsidR="0013001D" w:rsidRPr="0094163B" w:rsidRDefault="0013001D" w:rsidP="0013001D">
            <w:pPr>
              <w:jc w:val="center"/>
              <w:rPr>
                <w:color w:val="auto"/>
              </w:rPr>
            </w:pPr>
            <w:r w:rsidRPr="0094163B">
              <w:rPr>
                <w:color w:val="auto"/>
              </w:rPr>
              <w:t>10 406,51</w:t>
            </w:r>
          </w:p>
        </w:tc>
        <w:tc>
          <w:tcPr>
            <w:tcW w:w="3033" w:type="dxa"/>
            <w:tcBorders>
              <w:top w:val="nil"/>
              <w:left w:val="nil"/>
              <w:bottom w:val="single" w:sz="4" w:space="0" w:color="auto"/>
              <w:right w:val="single" w:sz="4" w:space="0" w:color="auto"/>
            </w:tcBorders>
            <w:shd w:val="clear" w:color="auto" w:fill="auto"/>
            <w:vAlign w:val="center"/>
            <w:hideMark/>
          </w:tcPr>
          <w:p w14:paraId="0D521626" w14:textId="5549F97F" w:rsidR="0013001D" w:rsidRPr="0094163B" w:rsidRDefault="0013001D" w:rsidP="0013001D">
            <w:pPr>
              <w:jc w:val="center"/>
              <w:rPr>
                <w:color w:val="auto"/>
              </w:rPr>
            </w:pPr>
            <w:r w:rsidRPr="0094163B">
              <w:rPr>
                <w:color w:val="auto"/>
              </w:rPr>
              <w:t>402,91</w:t>
            </w:r>
          </w:p>
        </w:tc>
      </w:tr>
      <w:tr w:rsidR="0094163B" w:rsidRPr="0094163B" w14:paraId="122BD31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59D3C" w14:textId="77777777" w:rsidR="0013001D" w:rsidRPr="0094163B" w:rsidRDefault="0013001D" w:rsidP="0013001D">
            <w:pPr>
              <w:jc w:val="center"/>
              <w:rPr>
                <w:color w:val="auto"/>
              </w:rPr>
            </w:pPr>
            <w:r w:rsidRPr="0094163B">
              <w:rPr>
                <w:color w:val="auto"/>
              </w:rPr>
              <w:t>14-02-005-08</w:t>
            </w:r>
          </w:p>
        </w:tc>
        <w:tc>
          <w:tcPr>
            <w:tcW w:w="2920" w:type="dxa"/>
            <w:tcBorders>
              <w:top w:val="nil"/>
              <w:left w:val="nil"/>
              <w:bottom w:val="single" w:sz="4" w:space="0" w:color="auto"/>
              <w:right w:val="single" w:sz="4" w:space="0" w:color="auto"/>
            </w:tcBorders>
            <w:shd w:val="clear" w:color="auto" w:fill="auto"/>
            <w:vAlign w:val="center"/>
            <w:hideMark/>
          </w:tcPr>
          <w:p w14:paraId="1A7DBC26" w14:textId="11F56883" w:rsidR="0013001D" w:rsidRPr="0094163B" w:rsidRDefault="0013001D" w:rsidP="0013001D">
            <w:pPr>
              <w:jc w:val="center"/>
              <w:rPr>
                <w:color w:val="auto"/>
              </w:rPr>
            </w:pPr>
            <w:r w:rsidRPr="0094163B">
              <w:rPr>
                <w:color w:val="auto"/>
              </w:rPr>
              <w:t>12 426,08</w:t>
            </w:r>
          </w:p>
        </w:tc>
        <w:tc>
          <w:tcPr>
            <w:tcW w:w="3033" w:type="dxa"/>
            <w:tcBorders>
              <w:top w:val="nil"/>
              <w:left w:val="nil"/>
              <w:bottom w:val="single" w:sz="4" w:space="0" w:color="auto"/>
              <w:right w:val="single" w:sz="4" w:space="0" w:color="auto"/>
            </w:tcBorders>
            <w:shd w:val="clear" w:color="auto" w:fill="auto"/>
            <w:vAlign w:val="center"/>
            <w:hideMark/>
          </w:tcPr>
          <w:p w14:paraId="64A7BDDE" w14:textId="0EB7283C" w:rsidR="0013001D" w:rsidRPr="0094163B" w:rsidRDefault="0013001D" w:rsidP="0013001D">
            <w:pPr>
              <w:jc w:val="center"/>
              <w:rPr>
                <w:color w:val="auto"/>
              </w:rPr>
            </w:pPr>
            <w:r w:rsidRPr="0094163B">
              <w:rPr>
                <w:color w:val="auto"/>
              </w:rPr>
              <w:t>493,82</w:t>
            </w:r>
          </w:p>
        </w:tc>
      </w:tr>
      <w:tr w:rsidR="0094163B" w:rsidRPr="0094163B" w14:paraId="7CD7DD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E640A" w14:textId="77777777" w:rsidR="0013001D" w:rsidRPr="0094163B" w:rsidRDefault="0013001D" w:rsidP="0013001D">
            <w:pPr>
              <w:jc w:val="center"/>
              <w:rPr>
                <w:color w:val="auto"/>
              </w:rPr>
            </w:pPr>
            <w:r w:rsidRPr="0094163B">
              <w:rPr>
                <w:color w:val="auto"/>
              </w:rPr>
              <w:t>14-02-005-09</w:t>
            </w:r>
          </w:p>
        </w:tc>
        <w:tc>
          <w:tcPr>
            <w:tcW w:w="2920" w:type="dxa"/>
            <w:tcBorders>
              <w:top w:val="nil"/>
              <w:left w:val="nil"/>
              <w:bottom w:val="single" w:sz="4" w:space="0" w:color="auto"/>
              <w:right w:val="single" w:sz="4" w:space="0" w:color="auto"/>
            </w:tcBorders>
            <w:shd w:val="clear" w:color="auto" w:fill="auto"/>
            <w:vAlign w:val="center"/>
            <w:hideMark/>
          </w:tcPr>
          <w:p w14:paraId="78609411" w14:textId="238F3395" w:rsidR="0013001D" w:rsidRPr="0094163B" w:rsidRDefault="0013001D" w:rsidP="0013001D">
            <w:pPr>
              <w:jc w:val="center"/>
              <w:rPr>
                <w:color w:val="auto"/>
              </w:rPr>
            </w:pPr>
            <w:r w:rsidRPr="0094163B">
              <w:rPr>
                <w:color w:val="auto"/>
              </w:rPr>
              <w:t>14 727,64</w:t>
            </w:r>
          </w:p>
        </w:tc>
        <w:tc>
          <w:tcPr>
            <w:tcW w:w="3033" w:type="dxa"/>
            <w:tcBorders>
              <w:top w:val="nil"/>
              <w:left w:val="nil"/>
              <w:bottom w:val="single" w:sz="4" w:space="0" w:color="auto"/>
              <w:right w:val="single" w:sz="4" w:space="0" w:color="auto"/>
            </w:tcBorders>
            <w:shd w:val="clear" w:color="auto" w:fill="auto"/>
            <w:vAlign w:val="center"/>
            <w:hideMark/>
          </w:tcPr>
          <w:p w14:paraId="2C1D5879" w14:textId="47BA8DEE" w:rsidR="0013001D" w:rsidRPr="0094163B" w:rsidRDefault="0013001D" w:rsidP="0013001D">
            <w:pPr>
              <w:jc w:val="center"/>
              <w:rPr>
                <w:color w:val="auto"/>
              </w:rPr>
            </w:pPr>
            <w:r w:rsidRPr="0094163B">
              <w:rPr>
                <w:color w:val="auto"/>
              </w:rPr>
              <w:t>596,13</w:t>
            </w:r>
          </w:p>
        </w:tc>
      </w:tr>
      <w:tr w:rsidR="0094163B" w:rsidRPr="0094163B" w14:paraId="6CC68E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46D21A" w14:textId="77777777" w:rsidR="0013001D" w:rsidRPr="0094163B" w:rsidRDefault="0013001D" w:rsidP="0013001D">
            <w:pPr>
              <w:jc w:val="center"/>
              <w:rPr>
                <w:color w:val="auto"/>
              </w:rPr>
            </w:pPr>
            <w:r w:rsidRPr="0094163B">
              <w:rPr>
                <w:color w:val="auto"/>
              </w:rPr>
              <w:t>14-02-005-10</w:t>
            </w:r>
          </w:p>
        </w:tc>
        <w:tc>
          <w:tcPr>
            <w:tcW w:w="2920" w:type="dxa"/>
            <w:tcBorders>
              <w:top w:val="nil"/>
              <w:left w:val="nil"/>
              <w:bottom w:val="single" w:sz="4" w:space="0" w:color="auto"/>
              <w:right w:val="single" w:sz="4" w:space="0" w:color="auto"/>
            </w:tcBorders>
            <w:shd w:val="clear" w:color="auto" w:fill="auto"/>
            <w:vAlign w:val="center"/>
            <w:hideMark/>
          </w:tcPr>
          <w:p w14:paraId="37F6D56F" w14:textId="5AE3C325" w:rsidR="0013001D" w:rsidRPr="0094163B" w:rsidRDefault="0013001D" w:rsidP="0013001D">
            <w:pPr>
              <w:jc w:val="center"/>
              <w:rPr>
                <w:color w:val="auto"/>
              </w:rPr>
            </w:pPr>
            <w:r w:rsidRPr="0094163B">
              <w:rPr>
                <w:color w:val="auto"/>
              </w:rPr>
              <w:t>17 591,89</w:t>
            </w:r>
          </w:p>
        </w:tc>
        <w:tc>
          <w:tcPr>
            <w:tcW w:w="3033" w:type="dxa"/>
            <w:tcBorders>
              <w:top w:val="nil"/>
              <w:left w:val="nil"/>
              <w:bottom w:val="single" w:sz="4" w:space="0" w:color="auto"/>
              <w:right w:val="single" w:sz="4" w:space="0" w:color="auto"/>
            </w:tcBorders>
            <w:shd w:val="clear" w:color="auto" w:fill="auto"/>
            <w:vAlign w:val="center"/>
            <w:hideMark/>
          </w:tcPr>
          <w:p w14:paraId="1366E0B0" w14:textId="6EC23A8E" w:rsidR="0013001D" w:rsidRPr="0094163B" w:rsidRDefault="0013001D" w:rsidP="0013001D">
            <w:pPr>
              <w:jc w:val="center"/>
              <w:rPr>
                <w:color w:val="auto"/>
              </w:rPr>
            </w:pPr>
            <w:r w:rsidRPr="0094163B">
              <w:rPr>
                <w:color w:val="auto"/>
              </w:rPr>
              <w:t>666,99</w:t>
            </w:r>
          </w:p>
        </w:tc>
      </w:tr>
      <w:tr w:rsidR="0094163B" w:rsidRPr="0094163B" w14:paraId="1DF55C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B8CE2" w14:textId="77777777" w:rsidR="0013001D" w:rsidRPr="0094163B" w:rsidRDefault="0013001D" w:rsidP="0013001D">
            <w:pPr>
              <w:jc w:val="center"/>
              <w:rPr>
                <w:color w:val="auto"/>
              </w:rPr>
            </w:pPr>
            <w:r w:rsidRPr="0094163B">
              <w:rPr>
                <w:color w:val="auto"/>
              </w:rPr>
              <w:t>14-02-005-11</w:t>
            </w:r>
          </w:p>
        </w:tc>
        <w:tc>
          <w:tcPr>
            <w:tcW w:w="2920" w:type="dxa"/>
            <w:tcBorders>
              <w:top w:val="nil"/>
              <w:left w:val="nil"/>
              <w:bottom w:val="single" w:sz="4" w:space="0" w:color="auto"/>
              <w:right w:val="single" w:sz="4" w:space="0" w:color="auto"/>
            </w:tcBorders>
            <w:shd w:val="clear" w:color="auto" w:fill="auto"/>
            <w:vAlign w:val="center"/>
            <w:hideMark/>
          </w:tcPr>
          <w:p w14:paraId="256881F6" w14:textId="2C4D4ACE" w:rsidR="0013001D" w:rsidRPr="0094163B" w:rsidRDefault="0013001D" w:rsidP="0013001D">
            <w:pPr>
              <w:jc w:val="center"/>
              <w:rPr>
                <w:color w:val="auto"/>
              </w:rPr>
            </w:pPr>
            <w:r w:rsidRPr="0094163B">
              <w:rPr>
                <w:color w:val="auto"/>
              </w:rPr>
              <w:t>19 974,29</w:t>
            </w:r>
          </w:p>
        </w:tc>
        <w:tc>
          <w:tcPr>
            <w:tcW w:w="3033" w:type="dxa"/>
            <w:tcBorders>
              <w:top w:val="nil"/>
              <w:left w:val="nil"/>
              <w:bottom w:val="single" w:sz="4" w:space="0" w:color="auto"/>
              <w:right w:val="single" w:sz="4" w:space="0" w:color="auto"/>
            </w:tcBorders>
            <w:shd w:val="clear" w:color="auto" w:fill="auto"/>
            <w:vAlign w:val="center"/>
            <w:hideMark/>
          </w:tcPr>
          <w:p w14:paraId="354E7543" w14:textId="2C3B85FF" w:rsidR="0013001D" w:rsidRPr="0094163B" w:rsidRDefault="0013001D" w:rsidP="0013001D">
            <w:pPr>
              <w:jc w:val="center"/>
              <w:rPr>
                <w:color w:val="auto"/>
              </w:rPr>
            </w:pPr>
            <w:r w:rsidRPr="0094163B">
              <w:rPr>
                <w:color w:val="auto"/>
              </w:rPr>
              <w:t>772,80</w:t>
            </w:r>
          </w:p>
        </w:tc>
      </w:tr>
      <w:tr w:rsidR="0094163B" w:rsidRPr="0094163B" w14:paraId="4FFE25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E436A4" w14:textId="77777777" w:rsidR="0013001D" w:rsidRPr="0094163B" w:rsidRDefault="0013001D" w:rsidP="0013001D">
            <w:pPr>
              <w:jc w:val="center"/>
              <w:rPr>
                <w:color w:val="auto"/>
              </w:rPr>
            </w:pPr>
            <w:r w:rsidRPr="0094163B">
              <w:rPr>
                <w:color w:val="auto"/>
              </w:rPr>
              <w:t>14-02-005-12</w:t>
            </w:r>
          </w:p>
        </w:tc>
        <w:tc>
          <w:tcPr>
            <w:tcW w:w="2920" w:type="dxa"/>
            <w:tcBorders>
              <w:top w:val="nil"/>
              <w:left w:val="nil"/>
              <w:bottom w:val="single" w:sz="4" w:space="0" w:color="auto"/>
              <w:right w:val="single" w:sz="4" w:space="0" w:color="auto"/>
            </w:tcBorders>
            <w:shd w:val="clear" w:color="auto" w:fill="auto"/>
            <w:vAlign w:val="center"/>
            <w:hideMark/>
          </w:tcPr>
          <w:p w14:paraId="161124E5" w14:textId="02905438" w:rsidR="0013001D" w:rsidRPr="0094163B" w:rsidRDefault="0013001D" w:rsidP="0013001D">
            <w:pPr>
              <w:jc w:val="center"/>
              <w:rPr>
                <w:color w:val="auto"/>
              </w:rPr>
            </w:pPr>
            <w:r w:rsidRPr="0094163B">
              <w:rPr>
                <w:color w:val="auto"/>
              </w:rPr>
              <w:t>21 115,39</w:t>
            </w:r>
          </w:p>
        </w:tc>
        <w:tc>
          <w:tcPr>
            <w:tcW w:w="3033" w:type="dxa"/>
            <w:tcBorders>
              <w:top w:val="nil"/>
              <w:left w:val="nil"/>
              <w:bottom w:val="single" w:sz="4" w:space="0" w:color="auto"/>
              <w:right w:val="single" w:sz="4" w:space="0" w:color="auto"/>
            </w:tcBorders>
            <w:shd w:val="clear" w:color="auto" w:fill="auto"/>
            <w:vAlign w:val="center"/>
            <w:hideMark/>
          </w:tcPr>
          <w:p w14:paraId="2AC12D93" w14:textId="75FB8DE1" w:rsidR="0013001D" w:rsidRPr="0094163B" w:rsidRDefault="0013001D" w:rsidP="0013001D">
            <w:pPr>
              <w:jc w:val="center"/>
              <w:rPr>
                <w:color w:val="auto"/>
              </w:rPr>
            </w:pPr>
            <w:r w:rsidRPr="0094163B">
              <w:rPr>
                <w:color w:val="auto"/>
              </w:rPr>
              <w:t>736,59</w:t>
            </w:r>
          </w:p>
        </w:tc>
      </w:tr>
      <w:tr w:rsidR="0094163B" w:rsidRPr="0094163B" w14:paraId="56EA4A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991A1" w14:textId="77777777" w:rsidR="0013001D" w:rsidRPr="0094163B" w:rsidRDefault="0013001D" w:rsidP="0013001D">
            <w:pPr>
              <w:jc w:val="center"/>
              <w:rPr>
                <w:color w:val="auto"/>
              </w:rPr>
            </w:pPr>
            <w:r w:rsidRPr="0094163B">
              <w:rPr>
                <w:color w:val="auto"/>
              </w:rPr>
              <w:t>14-02-005-13</w:t>
            </w:r>
          </w:p>
        </w:tc>
        <w:tc>
          <w:tcPr>
            <w:tcW w:w="2920" w:type="dxa"/>
            <w:tcBorders>
              <w:top w:val="nil"/>
              <w:left w:val="nil"/>
              <w:bottom w:val="single" w:sz="4" w:space="0" w:color="auto"/>
              <w:right w:val="single" w:sz="4" w:space="0" w:color="auto"/>
            </w:tcBorders>
            <w:shd w:val="clear" w:color="auto" w:fill="auto"/>
            <w:vAlign w:val="center"/>
            <w:hideMark/>
          </w:tcPr>
          <w:p w14:paraId="7854B782" w14:textId="4E7EF104" w:rsidR="0013001D" w:rsidRPr="0094163B" w:rsidRDefault="0013001D" w:rsidP="0013001D">
            <w:pPr>
              <w:jc w:val="center"/>
              <w:rPr>
                <w:color w:val="auto"/>
              </w:rPr>
            </w:pPr>
            <w:r w:rsidRPr="0094163B">
              <w:rPr>
                <w:color w:val="auto"/>
              </w:rPr>
              <w:t>23 546,30</w:t>
            </w:r>
          </w:p>
        </w:tc>
        <w:tc>
          <w:tcPr>
            <w:tcW w:w="3033" w:type="dxa"/>
            <w:tcBorders>
              <w:top w:val="nil"/>
              <w:left w:val="nil"/>
              <w:bottom w:val="single" w:sz="4" w:space="0" w:color="auto"/>
              <w:right w:val="single" w:sz="4" w:space="0" w:color="auto"/>
            </w:tcBorders>
            <w:shd w:val="clear" w:color="auto" w:fill="auto"/>
            <w:vAlign w:val="center"/>
            <w:hideMark/>
          </w:tcPr>
          <w:p w14:paraId="6510F740" w14:textId="76F1162B" w:rsidR="0013001D" w:rsidRPr="0094163B" w:rsidRDefault="0013001D" w:rsidP="0013001D">
            <w:pPr>
              <w:jc w:val="center"/>
              <w:rPr>
                <w:color w:val="auto"/>
              </w:rPr>
            </w:pPr>
            <w:r w:rsidRPr="0094163B">
              <w:rPr>
                <w:color w:val="auto"/>
              </w:rPr>
              <w:t>843,86</w:t>
            </w:r>
          </w:p>
        </w:tc>
      </w:tr>
      <w:tr w:rsidR="0094163B" w:rsidRPr="0094163B" w14:paraId="79764F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338BC7" w14:textId="77777777" w:rsidR="0013001D" w:rsidRPr="0094163B" w:rsidRDefault="0013001D" w:rsidP="0013001D">
            <w:pPr>
              <w:jc w:val="center"/>
              <w:rPr>
                <w:color w:val="auto"/>
              </w:rPr>
            </w:pPr>
            <w:r w:rsidRPr="0094163B">
              <w:rPr>
                <w:color w:val="auto"/>
              </w:rPr>
              <w:t>14-02-005-14</w:t>
            </w:r>
          </w:p>
        </w:tc>
        <w:tc>
          <w:tcPr>
            <w:tcW w:w="2920" w:type="dxa"/>
            <w:tcBorders>
              <w:top w:val="nil"/>
              <w:left w:val="nil"/>
              <w:bottom w:val="single" w:sz="4" w:space="0" w:color="auto"/>
              <w:right w:val="single" w:sz="4" w:space="0" w:color="auto"/>
            </w:tcBorders>
            <w:shd w:val="clear" w:color="auto" w:fill="auto"/>
            <w:vAlign w:val="center"/>
            <w:hideMark/>
          </w:tcPr>
          <w:p w14:paraId="558641C2" w14:textId="1D8AEEFD" w:rsidR="0013001D" w:rsidRPr="0094163B" w:rsidRDefault="0013001D" w:rsidP="0013001D">
            <w:pPr>
              <w:jc w:val="center"/>
              <w:rPr>
                <w:color w:val="auto"/>
              </w:rPr>
            </w:pPr>
            <w:r w:rsidRPr="0094163B">
              <w:rPr>
                <w:color w:val="auto"/>
              </w:rPr>
              <w:t>25 071,63</w:t>
            </w:r>
          </w:p>
        </w:tc>
        <w:tc>
          <w:tcPr>
            <w:tcW w:w="3033" w:type="dxa"/>
            <w:tcBorders>
              <w:top w:val="nil"/>
              <w:left w:val="nil"/>
              <w:bottom w:val="single" w:sz="4" w:space="0" w:color="auto"/>
              <w:right w:val="single" w:sz="4" w:space="0" w:color="auto"/>
            </w:tcBorders>
            <w:shd w:val="clear" w:color="auto" w:fill="auto"/>
            <w:vAlign w:val="center"/>
            <w:hideMark/>
          </w:tcPr>
          <w:p w14:paraId="1A95A20B" w14:textId="75FF1003" w:rsidR="0013001D" w:rsidRPr="0094163B" w:rsidRDefault="0013001D" w:rsidP="0013001D">
            <w:pPr>
              <w:jc w:val="center"/>
              <w:rPr>
                <w:color w:val="auto"/>
              </w:rPr>
            </w:pPr>
            <w:r w:rsidRPr="0094163B">
              <w:rPr>
                <w:color w:val="auto"/>
              </w:rPr>
              <w:t>971,16</w:t>
            </w:r>
          </w:p>
        </w:tc>
      </w:tr>
      <w:tr w:rsidR="0094163B" w:rsidRPr="0094163B" w14:paraId="72CA3A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D1AA64" w14:textId="77777777" w:rsidR="0013001D" w:rsidRPr="0094163B" w:rsidRDefault="0013001D" w:rsidP="0013001D">
            <w:pPr>
              <w:jc w:val="center"/>
              <w:rPr>
                <w:color w:val="auto"/>
              </w:rPr>
            </w:pPr>
            <w:r w:rsidRPr="0094163B">
              <w:rPr>
                <w:color w:val="auto"/>
              </w:rPr>
              <w:t>14-02-005-15</w:t>
            </w:r>
          </w:p>
        </w:tc>
        <w:tc>
          <w:tcPr>
            <w:tcW w:w="2920" w:type="dxa"/>
            <w:tcBorders>
              <w:top w:val="nil"/>
              <w:left w:val="nil"/>
              <w:bottom w:val="single" w:sz="4" w:space="0" w:color="auto"/>
              <w:right w:val="single" w:sz="4" w:space="0" w:color="auto"/>
            </w:tcBorders>
            <w:shd w:val="clear" w:color="auto" w:fill="auto"/>
            <w:vAlign w:val="center"/>
            <w:hideMark/>
          </w:tcPr>
          <w:p w14:paraId="6882952B" w14:textId="55163475" w:rsidR="0013001D" w:rsidRPr="0094163B" w:rsidRDefault="0013001D" w:rsidP="0013001D">
            <w:pPr>
              <w:jc w:val="center"/>
              <w:rPr>
                <w:color w:val="auto"/>
              </w:rPr>
            </w:pPr>
            <w:r w:rsidRPr="0094163B">
              <w:rPr>
                <w:color w:val="auto"/>
              </w:rPr>
              <w:t>27 629,74</w:t>
            </w:r>
          </w:p>
        </w:tc>
        <w:tc>
          <w:tcPr>
            <w:tcW w:w="3033" w:type="dxa"/>
            <w:tcBorders>
              <w:top w:val="nil"/>
              <w:left w:val="nil"/>
              <w:bottom w:val="single" w:sz="4" w:space="0" w:color="auto"/>
              <w:right w:val="single" w:sz="4" w:space="0" w:color="auto"/>
            </w:tcBorders>
            <w:shd w:val="clear" w:color="auto" w:fill="auto"/>
            <w:vAlign w:val="center"/>
            <w:hideMark/>
          </w:tcPr>
          <w:p w14:paraId="74A18077" w14:textId="4FE73F99" w:rsidR="0013001D" w:rsidRPr="0094163B" w:rsidRDefault="0013001D" w:rsidP="0013001D">
            <w:pPr>
              <w:jc w:val="center"/>
              <w:rPr>
                <w:color w:val="auto"/>
              </w:rPr>
            </w:pPr>
            <w:r w:rsidRPr="0094163B">
              <w:rPr>
                <w:color w:val="auto"/>
              </w:rPr>
              <w:t>1 085,12</w:t>
            </w:r>
          </w:p>
        </w:tc>
      </w:tr>
      <w:tr w:rsidR="0094163B" w:rsidRPr="0094163B" w14:paraId="04E288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04467" w14:textId="77777777" w:rsidR="0013001D" w:rsidRPr="0094163B" w:rsidRDefault="0013001D" w:rsidP="0013001D">
            <w:pPr>
              <w:jc w:val="center"/>
              <w:rPr>
                <w:color w:val="auto"/>
              </w:rPr>
            </w:pPr>
            <w:r w:rsidRPr="0094163B">
              <w:rPr>
                <w:color w:val="auto"/>
              </w:rPr>
              <w:t>14-02-005-16</w:t>
            </w:r>
          </w:p>
        </w:tc>
        <w:tc>
          <w:tcPr>
            <w:tcW w:w="2920" w:type="dxa"/>
            <w:tcBorders>
              <w:top w:val="nil"/>
              <w:left w:val="nil"/>
              <w:bottom w:val="single" w:sz="4" w:space="0" w:color="auto"/>
              <w:right w:val="single" w:sz="4" w:space="0" w:color="auto"/>
            </w:tcBorders>
            <w:shd w:val="clear" w:color="auto" w:fill="auto"/>
            <w:vAlign w:val="center"/>
            <w:hideMark/>
          </w:tcPr>
          <w:p w14:paraId="17ED0FFE" w14:textId="757FBB47" w:rsidR="0013001D" w:rsidRPr="0094163B" w:rsidRDefault="0013001D" w:rsidP="0013001D">
            <w:pPr>
              <w:jc w:val="center"/>
              <w:rPr>
                <w:color w:val="auto"/>
              </w:rPr>
            </w:pPr>
            <w:r w:rsidRPr="0094163B">
              <w:rPr>
                <w:color w:val="auto"/>
              </w:rPr>
              <w:t>30 917,74</w:t>
            </w:r>
          </w:p>
        </w:tc>
        <w:tc>
          <w:tcPr>
            <w:tcW w:w="3033" w:type="dxa"/>
            <w:tcBorders>
              <w:top w:val="nil"/>
              <w:left w:val="nil"/>
              <w:bottom w:val="single" w:sz="4" w:space="0" w:color="auto"/>
              <w:right w:val="single" w:sz="4" w:space="0" w:color="auto"/>
            </w:tcBorders>
            <w:shd w:val="clear" w:color="auto" w:fill="auto"/>
            <w:vAlign w:val="center"/>
            <w:hideMark/>
          </w:tcPr>
          <w:p w14:paraId="7C8B3E50" w14:textId="404085CF" w:rsidR="0013001D" w:rsidRPr="0094163B" w:rsidRDefault="0013001D" w:rsidP="0013001D">
            <w:pPr>
              <w:jc w:val="center"/>
              <w:rPr>
                <w:color w:val="auto"/>
              </w:rPr>
            </w:pPr>
            <w:r w:rsidRPr="0094163B">
              <w:rPr>
                <w:color w:val="auto"/>
              </w:rPr>
              <w:t>1 237,18</w:t>
            </w:r>
          </w:p>
        </w:tc>
      </w:tr>
      <w:tr w:rsidR="0094163B" w:rsidRPr="0094163B" w14:paraId="709766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610A9" w14:textId="77777777" w:rsidR="0013001D" w:rsidRPr="0094163B" w:rsidRDefault="0013001D" w:rsidP="0013001D">
            <w:pPr>
              <w:jc w:val="center"/>
              <w:rPr>
                <w:color w:val="auto"/>
              </w:rPr>
            </w:pPr>
            <w:r w:rsidRPr="0094163B">
              <w:rPr>
                <w:color w:val="auto"/>
              </w:rPr>
              <w:t>14-02-005-17</w:t>
            </w:r>
          </w:p>
        </w:tc>
        <w:tc>
          <w:tcPr>
            <w:tcW w:w="2920" w:type="dxa"/>
            <w:tcBorders>
              <w:top w:val="nil"/>
              <w:left w:val="nil"/>
              <w:bottom w:val="single" w:sz="4" w:space="0" w:color="auto"/>
              <w:right w:val="single" w:sz="4" w:space="0" w:color="auto"/>
            </w:tcBorders>
            <w:shd w:val="clear" w:color="auto" w:fill="auto"/>
            <w:vAlign w:val="center"/>
            <w:hideMark/>
          </w:tcPr>
          <w:p w14:paraId="7509D1B3" w14:textId="065A2926" w:rsidR="0013001D" w:rsidRPr="0094163B" w:rsidRDefault="0013001D" w:rsidP="0013001D">
            <w:pPr>
              <w:jc w:val="center"/>
              <w:rPr>
                <w:color w:val="auto"/>
              </w:rPr>
            </w:pPr>
            <w:r w:rsidRPr="0094163B">
              <w:rPr>
                <w:color w:val="auto"/>
              </w:rPr>
              <w:t>33 198,65</w:t>
            </w:r>
          </w:p>
        </w:tc>
        <w:tc>
          <w:tcPr>
            <w:tcW w:w="3033" w:type="dxa"/>
            <w:tcBorders>
              <w:top w:val="nil"/>
              <w:left w:val="nil"/>
              <w:bottom w:val="single" w:sz="4" w:space="0" w:color="auto"/>
              <w:right w:val="single" w:sz="4" w:space="0" w:color="auto"/>
            </w:tcBorders>
            <w:shd w:val="clear" w:color="auto" w:fill="auto"/>
            <w:vAlign w:val="center"/>
            <w:hideMark/>
          </w:tcPr>
          <w:p w14:paraId="14BEA39C" w14:textId="4BE94D34" w:rsidR="0013001D" w:rsidRPr="0094163B" w:rsidRDefault="0013001D" w:rsidP="0013001D">
            <w:pPr>
              <w:jc w:val="center"/>
              <w:rPr>
                <w:color w:val="auto"/>
              </w:rPr>
            </w:pPr>
            <w:r w:rsidRPr="0094163B">
              <w:rPr>
                <w:color w:val="auto"/>
              </w:rPr>
              <w:t>1 338,84</w:t>
            </w:r>
          </w:p>
        </w:tc>
      </w:tr>
      <w:tr w:rsidR="0094163B" w:rsidRPr="0094163B" w14:paraId="219383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593EA" w14:textId="77777777" w:rsidR="0013001D" w:rsidRPr="0094163B" w:rsidRDefault="0013001D" w:rsidP="0013001D">
            <w:pPr>
              <w:jc w:val="center"/>
              <w:rPr>
                <w:color w:val="auto"/>
              </w:rPr>
            </w:pPr>
            <w:r w:rsidRPr="0094163B">
              <w:rPr>
                <w:color w:val="auto"/>
              </w:rPr>
              <w:t>14-02-005-18</w:t>
            </w:r>
          </w:p>
        </w:tc>
        <w:tc>
          <w:tcPr>
            <w:tcW w:w="2920" w:type="dxa"/>
            <w:tcBorders>
              <w:top w:val="nil"/>
              <w:left w:val="nil"/>
              <w:bottom w:val="single" w:sz="4" w:space="0" w:color="auto"/>
              <w:right w:val="single" w:sz="4" w:space="0" w:color="auto"/>
            </w:tcBorders>
            <w:shd w:val="clear" w:color="auto" w:fill="auto"/>
            <w:vAlign w:val="center"/>
            <w:hideMark/>
          </w:tcPr>
          <w:p w14:paraId="5178847F" w14:textId="504398C9" w:rsidR="0013001D" w:rsidRPr="0094163B" w:rsidRDefault="0013001D" w:rsidP="0013001D">
            <w:pPr>
              <w:jc w:val="center"/>
              <w:rPr>
                <w:color w:val="auto"/>
              </w:rPr>
            </w:pPr>
            <w:r w:rsidRPr="0094163B">
              <w:rPr>
                <w:color w:val="auto"/>
              </w:rPr>
              <w:t>45 463,70</w:t>
            </w:r>
          </w:p>
        </w:tc>
        <w:tc>
          <w:tcPr>
            <w:tcW w:w="3033" w:type="dxa"/>
            <w:tcBorders>
              <w:top w:val="nil"/>
              <w:left w:val="nil"/>
              <w:bottom w:val="single" w:sz="4" w:space="0" w:color="auto"/>
              <w:right w:val="single" w:sz="4" w:space="0" w:color="auto"/>
            </w:tcBorders>
            <w:shd w:val="clear" w:color="auto" w:fill="auto"/>
            <w:vAlign w:val="center"/>
            <w:hideMark/>
          </w:tcPr>
          <w:p w14:paraId="177FEC28" w14:textId="4C492924" w:rsidR="0013001D" w:rsidRPr="0094163B" w:rsidRDefault="0013001D" w:rsidP="0013001D">
            <w:pPr>
              <w:jc w:val="center"/>
              <w:rPr>
                <w:color w:val="auto"/>
              </w:rPr>
            </w:pPr>
            <w:r w:rsidRPr="0094163B">
              <w:rPr>
                <w:color w:val="auto"/>
              </w:rPr>
              <w:t>1 726,72</w:t>
            </w:r>
          </w:p>
        </w:tc>
      </w:tr>
      <w:tr w:rsidR="0094163B" w:rsidRPr="0094163B" w14:paraId="10227581"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31D8FCD"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B94D228"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5029B0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00201C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80A3B62"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87AB46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EFAC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F8AC7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FD4631" w14:textId="77777777" w:rsidR="00893357" w:rsidRPr="0094163B" w:rsidRDefault="00893357" w:rsidP="00893357">
            <w:pPr>
              <w:rPr>
                <w:color w:val="auto"/>
              </w:rPr>
            </w:pPr>
            <w:r w:rsidRPr="0094163B">
              <w:rPr>
                <w:color w:val="auto"/>
              </w:rPr>
              <w:t> </w:t>
            </w:r>
          </w:p>
        </w:tc>
      </w:tr>
      <w:tr w:rsidR="0094163B" w:rsidRPr="0094163B" w14:paraId="5534A8C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7646E"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7848C5A"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0941F8"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1264309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C94EA"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F29CA0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38FD8F" w14:textId="77777777" w:rsidR="00893357" w:rsidRPr="0094163B" w:rsidRDefault="00893357" w:rsidP="00893357">
            <w:pPr>
              <w:rPr>
                <w:color w:val="auto"/>
              </w:rPr>
            </w:pPr>
            <w:r w:rsidRPr="0094163B">
              <w:rPr>
                <w:color w:val="auto"/>
              </w:rPr>
              <w:t>на 1 км</w:t>
            </w:r>
          </w:p>
        </w:tc>
      </w:tr>
      <w:tr w:rsidR="0094163B" w:rsidRPr="0094163B" w14:paraId="6045422C"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911E2"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8FC76C"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E2362D"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4E1EE38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7E77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C66BFC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D90EF1"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2B5B32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AAF4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EF3AB8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077D35" w14:textId="77777777" w:rsidR="00893357" w:rsidRPr="0094163B" w:rsidRDefault="00893357" w:rsidP="00893357">
            <w:pPr>
              <w:rPr>
                <w:color w:val="auto"/>
              </w:rPr>
            </w:pPr>
            <w:r w:rsidRPr="0094163B">
              <w:rPr>
                <w:color w:val="auto"/>
              </w:rPr>
              <w:t> </w:t>
            </w:r>
          </w:p>
        </w:tc>
      </w:tr>
      <w:tr w:rsidR="0094163B" w:rsidRPr="0094163B" w14:paraId="53C8C7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CB1E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A6100AB"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638A99"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600 мм</w:t>
            </w:r>
          </w:p>
        </w:tc>
      </w:tr>
      <w:tr w:rsidR="0094163B" w:rsidRPr="0094163B" w14:paraId="18E68AF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3C0C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7565A6B"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D79E74" w14:textId="0A0B970F"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11C843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6E738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B540D84"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974F41" w14:textId="77777777" w:rsidR="00893357" w:rsidRPr="0094163B" w:rsidRDefault="00893357" w:rsidP="00893357">
            <w:pPr>
              <w:rPr>
                <w:color w:val="auto"/>
              </w:rPr>
            </w:pPr>
            <w:r w:rsidRPr="0094163B">
              <w:rPr>
                <w:color w:val="auto"/>
              </w:rPr>
              <w:t>предусмотрено</w:t>
            </w:r>
          </w:p>
        </w:tc>
      </w:tr>
      <w:tr w:rsidR="0094163B" w:rsidRPr="0094163B" w14:paraId="2D9DD75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C0219"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F795A58"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8B8C9A" w14:textId="77777777" w:rsidR="00893357" w:rsidRPr="0094163B" w:rsidRDefault="00893357" w:rsidP="00893357">
            <w:pPr>
              <w:rPr>
                <w:color w:val="auto"/>
              </w:rPr>
            </w:pPr>
            <w:r w:rsidRPr="0094163B">
              <w:rPr>
                <w:color w:val="auto"/>
              </w:rPr>
              <w:t>гидравлическое</w:t>
            </w:r>
          </w:p>
        </w:tc>
      </w:tr>
      <w:tr w:rsidR="0094163B" w:rsidRPr="0094163B" w14:paraId="7FAE309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B3E49"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6713EE7"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86E93B" w14:textId="77777777" w:rsidR="00893357" w:rsidRPr="0094163B" w:rsidRDefault="00893357" w:rsidP="00893357">
            <w:pPr>
              <w:rPr>
                <w:color w:val="auto"/>
              </w:rPr>
            </w:pPr>
            <w:r w:rsidRPr="0094163B">
              <w:rPr>
                <w:color w:val="auto"/>
              </w:rPr>
              <w:t> </w:t>
            </w:r>
          </w:p>
        </w:tc>
      </w:tr>
      <w:tr w:rsidR="0094163B" w:rsidRPr="0094163B" w14:paraId="665E272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AAE27"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5B47E8E8"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0BEE4D8"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152E7EA2"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5101626" w14:textId="77777777" w:rsidR="00893357" w:rsidRPr="0094163B" w:rsidRDefault="00893357" w:rsidP="00460D0C">
            <w:pPr>
              <w:spacing w:before="120" w:after="120"/>
              <w:rPr>
                <w:color w:val="auto"/>
                <w:sz w:val="28"/>
                <w:szCs w:val="28"/>
              </w:rPr>
            </w:pPr>
            <w:r w:rsidRPr="0094163B">
              <w:rPr>
                <w:color w:val="auto"/>
                <w:sz w:val="28"/>
                <w:szCs w:val="28"/>
              </w:rPr>
              <w:t>К таблице 14-02-006 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4)</w:t>
            </w:r>
          </w:p>
        </w:tc>
      </w:tr>
      <w:tr w:rsidR="0094163B" w:rsidRPr="0094163B" w14:paraId="6BA9A27F"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3BCC3A0"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6F70363"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5CBC604"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578663D" w14:textId="262DBADF"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B985B4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D499C8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C07677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3187048"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BCE15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F202C3" w14:textId="77777777" w:rsidR="0013001D" w:rsidRPr="0094163B" w:rsidRDefault="0013001D" w:rsidP="0013001D">
            <w:pPr>
              <w:jc w:val="center"/>
              <w:rPr>
                <w:color w:val="auto"/>
              </w:rPr>
            </w:pPr>
            <w:r w:rsidRPr="0094163B">
              <w:rPr>
                <w:color w:val="auto"/>
              </w:rPr>
              <w:t>14-02-006-01</w:t>
            </w:r>
          </w:p>
        </w:tc>
        <w:tc>
          <w:tcPr>
            <w:tcW w:w="2920" w:type="dxa"/>
            <w:tcBorders>
              <w:top w:val="nil"/>
              <w:left w:val="nil"/>
              <w:bottom w:val="single" w:sz="4" w:space="0" w:color="auto"/>
              <w:right w:val="single" w:sz="4" w:space="0" w:color="auto"/>
            </w:tcBorders>
            <w:shd w:val="clear" w:color="auto" w:fill="auto"/>
            <w:vAlign w:val="center"/>
            <w:hideMark/>
          </w:tcPr>
          <w:p w14:paraId="0560E27D" w14:textId="4366CB03" w:rsidR="0013001D" w:rsidRPr="0094163B" w:rsidRDefault="0013001D" w:rsidP="0013001D">
            <w:pPr>
              <w:jc w:val="center"/>
              <w:rPr>
                <w:color w:val="auto"/>
              </w:rPr>
            </w:pPr>
            <w:r w:rsidRPr="0094163B">
              <w:rPr>
                <w:color w:val="auto"/>
              </w:rPr>
              <w:t>10 317,16</w:t>
            </w:r>
          </w:p>
        </w:tc>
        <w:tc>
          <w:tcPr>
            <w:tcW w:w="3033" w:type="dxa"/>
            <w:tcBorders>
              <w:top w:val="nil"/>
              <w:left w:val="nil"/>
              <w:bottom w:val="single" w:sz="4" w:space="0" w:color="auto"/>
              <w:right w:val="single" w:sz="4" w:space="0" w:color="auto"/>
            </w:tcBorders>
            <w:shd w:val="clear" w:color="auto" w:fill="auto"/>
            <w:vAlign w:val="center"/>
            <w:hideMark/>
          </w:tcPr>
          <w:p w14:paraId="70DD7B3F" w14:textId="59870F4D" w:rsidR="0013001D" w:rsidRPr="0094163B" w:rsidRDefault="0013001D" w:rsidP="0013001D">
            <w:pPr>
              <w:jc w:val="center"/>
              <w:rPr>
                <w:color w:val="auto"/>
              </w:rPr>
            </w:pPr>
            <w:r w:rsidRPr="0094163B">
              <w:rPr>
                <w:color w:val="auto"/>
              </w:rPr>
              <w:t>365,06</w:t>
            </w:r>
          </w:p>
        </w:tc>
      </w:tr>
      <w:tr w:rsidR="0094163B" w:rsidRPr="0094163B" w14:paraId="2DD73C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25601" w14:textId="77777777" w:rsidR="0013001D" w:rsidRPr="0094163B" w:rsidRDefault="0013001D" w:rsidP="0013001D">
            <w:pPr>
              <w:jc w:val="center"/>
              <w:rPr>
                <w:color w:val="auto"/>
              </w:rPr>
            </w:pPr>
            <w:r w:rsidRPr="0094163B">
              <w:rPr>
                <w:color w:val="auto"/>
              </w:rPr>
              <w:t>14-02-006-02</w:t>
            </w:r>
          </w:p>
        </w:tc>
        <w:tc>
          <w:tcPr>
            <w:tcW w:w="2920" w:type="dxa"/>
            <w:tcBorders>
              <w:top w:val="nil"/>
              <w:left w:val="nil"/>
              <w:bottom w:val="single" w:sz="4" w:space="0" w:color="auto"/>
              <w:right w:val="single" w:sz="4" w:space="0" w:color="auto"/>
            </w:tcBorders>
            <w:shd w:val="clear" w:color="auto" w:fill="auto"/>
            <w:vAlign w:val="center"/>
            <w:hideMark/>
          </w:tcPr>
          <w:p w14:paraId="3C4A3B35" w14:textId="2D62D551" w:rsidR="0013001D" w:rsidRPr="0094163B" w:rsidRDefault="0013001D" w:rsidP="0013001D">
            <w:pPr>
              <w:jc w:val="center"/>
              <w:rPr>
                <w:color w:val="auto"/>
              </w:rPr>
            </w:pPr>
            <w:r w:rsidRPr="0094163B">
              <w:rPr>
                <w:color w:val="auto"/>
              </w:rPr>
              <w:t>13 363,56</w:t>
            </w:r>
          </w:p>
        </w:tc>
        <w:tc>
          <w:tcPr>
            <w:tcW w:w="3033" w:type="dxa"/>
            <w:tcBorders>
              <w:top w:val="nil"/>
              <w:left w:val="nil"/>
              <w:bottom w:val="single" w:sz="4" w:space="0" w:color="auto"/>
              <w:right w:val="single" w:sz="4" w:space="0" w:color="auto"/>
            </w:tcBorders>
            <w:shd w:val="clear" w:color="auto" w:fill="auto"/>
            <w:vAlign w:val="center"/>
            <w:hideMark/>
          </w:tcPr>
          <w:p w14:paraId="06CE27BD" w14:textId="439E3DD2" w:rsidR="0013001D" w:rsidRPr="0094163B" w:rsidRDefault="0013001D" w:rsidP="0013001D">
            <w:pPr>
              <w:jc w:val="center"/>
              <w:rPr>
                <w:color w:val="auto"/>
              </w:rPr>
            </w:pPr>
            <w:r w:rsidRPr="0094163B">
              <w:rPr>
                <w:color w:val="auto"/>
              </w:rPr>
              <w:t>500,10</w:t>
            </w:r>
          </w:p>
        </w:tc>
      </w:tr>
      <w:tr w:rsidR="0094163B" w:rsidRPr="0094163B" w14:paraId="6763554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288A82" w14:textId="77777777" w:rsidR="0013001D" w:rsidRPr="0094163B" w:rsidRDefault="0013001D" w:rsidP="0013001D">
            <w:pPr>
              <w:jc w:val="center"/>
              <w:rPr>
                <w:color w:val="auto"/>
              </w:rPr>
            </w:pPr>
            <w:r w:rsidRPr="0094163B">
              <w:rPr>
                <w:color w:val="auto"/>
              </w:rPr>
              <w:t>14-02-006-03</w:t>
            </w:r>
          </w:p>
        </w:tc>
        <w:tc>
          <w:tcPr>
            <w:tcW w:w="2920" w:type="dxa"/>
            <w:tcBorders>
              <w:top w:val="nil"/>
              <w:left w:val="nil"/>
              <w:bottom w:val="single" w:sz="4" w:space="0" w:color="auto"/>
              <w:right w:val="single" w:sz="4" w:space="0" w:color="auto"/>
            </w:tcBorders>
            <w:shd w:val="clear" w:color="auto" w:fill="auto"/>
            <w:vAlign w:val="center"/>
            <w:hideMark/>
          </w:tcPr>
          <w:p w14:paraId="6F565C63" w14:textId="28B68060" w:rsidR="0013001D" w:rsidRPr="0094163B" w:rsidRDefault="0013001D" w:rsidP="0013001D">
            <w:pPr>
              <w:jc w:val="center"/>
              <w:rPr>
                <w:color w:val="auto"/>
              </w:rPr>
            </w:pPr>
            <w:r w:rsidRPr="0094163B">
              <w:rPr>
                <w:color w:val="auto"/>
              </w:rPr>
              <w:t>16 929,38</w:t>
            </w:r>
          </w:p>
        </w:tc>
        <w:tc>
          <w:tcPr>
            <w:tcW w:w="3033" w:type="dxa"/>
            <w:tcBorders>
              <w:top w:val="nil"/>
              <w:left w:val="nil"/>
              <w:bottom w:val="single" w:sz="4" w:space="0" w:color="auto"/>
              <w:right w:val="single" w:sz="4" w:space="0" w:color="auto"/>
            </w:tcBorders>
            <w:shd w:val="clear" w:color="auto" w:fill="auto"/>
            <w:vAlign w:val="center"/>
            <w:hideMark/>
          </w:tcPr>
          <w:p w14:paraId="5F2346E3" w14:textId="7C67A99B" w:rsidR="0013001D" w:rsidRPr="0094163B" w:rsidRDefault="0013001D" w:rsidP="0013001D">
            <w:pPr>
              <w:jc w:val="center"/>
              <w:rPr>
                <w:color w:val="auto"/>
              </w:rPr>
            </w:pPr>
            <w:r w:rsidRPr="0094163B">
              <w:rPr>
                <w:color w:val="auto"/>
              </w:rPr>
              <w:t>662,42</w:t>
            </w:r>
          </w:p>
        </w:tc>
      </w:tr>
      <w:tr w:rsidR="0094163B" w:rsidRPr="0094163B" w14:paraId="183DF0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C0E7D" w14:textId="77777777" w:rsidR="0013001D" w:rsidRPr="0094163B" w:rsidRDefault="0013001D" w:rsidP="0013001D">
            <w:pPr>
              <w:jc w:val="center"/>
              <w:rPr>
                <w:color w:val="auto"/>
              </w:rPr>
            </w:pPr>
            <w:r w:rsidRPr="0094163B">
              <w:rPr>
                <w:color w:val="auto"/>
              </w:rPr>
              <w:t>14-02-006-04</w:t>
            </w:r>
          </w:p>
        </w:tc>
        <w:tc>
          <w:tcPr>
            <w:tcW w:w="2920" w:type="dxa"/>
            <w:tcBorders>
              <w:top w:val="nil"/>
              <w:left w:val="nil"/>
              <w:bottom w:val="single" w:sz="4" w:space="0" w:color="auto"/>
              <w:right w:val="single" w:sz="4" w:space="0" w:color="auto"/>
            </w:tcBorders>
            <w:shd w:val="clear" w:color="auto" w:fill="auto"/>
            <w:vAlign w:val="center"/>
            <w:hideMark/>
          </w:tcPr>
          <w:p w14:paraId="7754AEFE" w14:textId="2FE28B22" w:rsidR="0013001D" w:rsidRPr="0094163B" w:rsidRDefault="0013001D" w:rsidP="0013001D">
            <w:pPr>
              <w:jc w:val="center"/>
              <w:rPr>
                <w:color w:val="auto"/>
              </w:rPr>
            </w:pPr>
            <w:r w:rsidRPr="0094163B">
              <w:rPr>
                <w:color w:val="auto"/>
              </w:rPr>
              <w:t>10 878,86</w:t>
            </w:r>
          </w:p>
        </w:tc>
        <w:tc>
          <w:tcPr>
            <w:tcW w:w="3033" w:type="dxa"/>
            <w:tcBorders>
              <w:top w:val="nil"/>
              <w:left w:val="nil"/>
              <w:bottom w:val="single" w:sz="4" w:space="0" w:color="auto"/>
              <w:right w:val="single" w:sz="4" w:space="0" w:color="auto"/>
            </w:tcBorders>
            <w:shd w:val="clear" w:color="auto" w:fill="auto"/>
            <w:vAlign w:val="center"/>
            <w:hideMark/>
          </w:tcPr>
          <w:p w14:paraId="06CA4176" w14:textId="21005984" w:rsidR="0013001D" w:rsidRPr="0094163B" w:rsidRDefault="0013001D" w:rsidP="0013001D">
            <w:pPr>
              <w:jc w:val="center"/>
              <w:rPr>
                <w:color w:val="auto"/>
              </w:rPr>
            </w:pPr>
            <w:r w:rsidRPr="0094163B">
              <w:rPr>
                <w:color w:val="auto"/>
              </w:rPr>
              <w:t>422,27</w:t>
            </w:r>
          </w:p>
        </w:tc>
      </w:tr>
      <w:tr w:rsidR="0094163B" w:rsidRPr="0094163B" w14:paraId="208949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63DFE" w14:textId="77777777" w:rsidR="0013001D" w:rsidRPr="0094163B" w:rsidRDefault="0013001D" w:rsidP="0013001D">
            <w:pPr>
              <w:jc w:val="center"/>
              <w:rPr>
                <w:color w:val="auto"/>
              </w:rPr>
            </w:pPr>
            <w:r w:rsidRPr="0094163B">
              <w:rPr>
                <w:color w:val="auto"/>
              </w:rPr>
              <w:t>14-02-006-05</w:t>
            </w:r>
          </w:p>
        </w:tc>
        <w:tc>
          <w:tcPr>
            <w:tcW w:w="2920" w:type="dxa"/>
            <w:tcBorders>
              <w:top w:val="nil"/>
              <w:left w:val="nil"/>
              <w:bottom w:val="single" w:sz="4" w:space="0" w:color="auto"/>
              <w:right w:val="single" w:sz="4" w:space="0" w:color="auto"/>
            </w:tcBorders>
            <w:shd w:val="clear" w:color="auto" w:fill="auto"/>
            <w:vAlign w:val="center"/>
            <w:hideMark/>
          </w:tcPr>
          <w:p w14:paraId="70C4EE65" w14:textId="2576DF57" w:rsidR="0013001D" w:rsidRPr="0094163B" w:rsidRDefault="0013001D" w:rsidP="0013001D">
            <w:pPr>
              <w:jc w:val="center"/>
              <w:rPr>
                <w:color w:val="auto"/>
              </w:rPr>
            </w:pPr>
            <w:r w:rsidRPr="0094163B">
              <w:rPr>
                <w:color w:val="auto"/>
              </w:rPr>
              <w:t>13 749,14</w:t>
            </w:r>
          </w:p>
        </w:tc>
        <w:tc>
          <w:tcPr>
            <w:tcW w:w="3033" w:type="dxa"/>
            <w:tcBorders>
              <w:top w:val="nil"/>
              <w:left w:val="nil"/>
              <w:bottom w:val="single" w:sz="4" w:space="0" w:color="auto"/>
              <w:right w:val="single" w:sz="4" w:space="0" w:color="auto"/>
            </w:tcBorders>
            <w:shd w:val="clear" w:color="auto" w:fill="auto"/>
            <w:vAlign w:val="center"/>
            <w:hideMark/>
          </w:tcPr>
          <w:p w14:paraId="4DFA9093" w14:textId="5C62E3E5" w:rsidR="0013001D" w:rsidRPr="0094163B" w:rsidRDefault="0013001D" w:rsidP="0013001D">
            <w:pPr>
              <w:jc w:val="center"/>
              <w:rPr>
                <w:color w:val="auto"/>
              </w:rPr>
            </w:pPr>
            <w:r w:rsidRPr="0094163B">
              <w:rPr>
                <w:color w:val="auto"/>
              </w:rPr>
              <w:t>550,87</w:t>
            </w:r>
          </w:p>
        </w:tc>
      </w:tr>
      <w:tr w:rsidR="0094163B" w:rsidRPr="0094163B" w14:paraId="42F2AA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ABFCF" w14:textId="77777777" w:rsidR="0013001D" w:rsidRPr="0094163B" w:rsidRDefault="0013001D" w:rsidP="0013001D">
            <w:pPr>
              <w:jc w:val="center"/>
              <w:rPr>
                <w:color w:val="auto"/>
              </w:rPr>
            </w:pPr>
            <w:r w:rsidRPr="0094163B">
              <w:rPr>
                <w:color w:val="auto"/>
              </w:rPr>
              <w:t>14-02-006-06</w:t>
            </w:r>
          </w:p>
        </w:tc>
        <w:tc>
          <w:tcPr>
            <w:tcW w:w="2920" w:type="dxa"/>
            <w:tcBorders>
              <w:top w:val="nil"/>
              <w:left w:val="nil"/>
              <w:bottom w:val="single" w:sz="4" w:space="0" w:color="auto"/>
              <w:right w:val="single" w:sz="4" w:space="0" w:color="auto"/>
            </w:tcBorders>
            <w:shd w:val="clear" w:color="auto" w:fill="auto"/>
            <w:vAlign w:val="center"/>
            <w:hideMark/>
          </w:tcPr>
          <w:p w14:paraId="762D5990" w14:textId="58CDB97B" w:rsidR="0013001D" w:rsidRPr="0094163B" w:rsidRDefault="0013001D" w:rsidP="0013001D">
            <w:pPr>
              <w:jc w:val="center"/>
              <w:rPr>
                <w:color w:val="auto"/>
              </w:rPr>
            </w:pPr>
            <w:r w:rsidRPr="0094163B">
              <w:rPr>
                <w:color w:val="auto"/>
              </w:rPr>
              <w:t>17 241,55</w:t>
            </w:r>
          </w:p>
        </w:tc>
        <w:tc>
          <w:tcPr>
            <w:tcW w:w="3033" w:type="dxa"/>
            <w:tcBorders>
              <w:top w:val="nil"/>
              <w:left w:val="nil"/>
              <w:bottom w:val="single" w:sz="4" w:space="0" w:color="auto"/>
              <w:right w:val="single" w:sz="4" w:space="0" w:color="auto"/>
            </w:tcBorders>
            <w:shd w:val="clear" w:color="auto" w:fill="auto"/>
            <w:vAlign w:val="center"/>
            <w:hideMark/>
          </w:tcPr>
          <w:p w14:paraId="44D1E2B2" w14:textId="67519619" w:rsidR="0013001D" w:rsidRPr="0094163B" w:rsidRDefault="0013001D" w:rsidP="0013001D">
            <w:pPr>
              <w:jc w:val="center"/>
              <w:rPr>
                <w:color w:val="auto"/>
              </w:rPr>
            </w:pPr>
            <w:r w:rsidRPr="0094163B">
              <w:rPr>
                <w:color w:val="auto"/>
              </w:rPr>
              <w:t>707,73</w:t>
            </w:r>
          </w:p>
        </w:tc>
      </w:tr>
      <w:tr w:rsidR="0094163B" w:rsidRPr="0094163B" w14:paraId="3A8F2B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7FB576" w14:textId="77777777" w:rsidR="0013001D" w:rsidRPr="0094163B" w:rsidRDefault="0013001D" w:rsidP="0013001D">
            <w:pPr>
              <w:jc w:val="center"/>
              <w:rPr>
                <w:color w:val="auto"/>
              </w:rPr>
            </w:pPr>
            <w:r w:rsidRPr="0094163B">
              <w:rPr>
                <w:color w:val="auto"/>
              </w:rPr>
              <w:t>14-02-006-07</w:t>
            </w:r>
          </w:p>
        </w:tc>
        <w:tc>
          <w:tcPr>
            <w:tcW w:w="2920" w:type="dxa"/>
            <w:tcBorders>
              <w:top w:val="nil"/>
              <w:left w:val="nil"/>
              <w:bottom w:val="single" w:sz="4" w:space="0" w:color="auto"/>
              <w:right w:val="single" w:sz="4" w:space="0" w:color="auto"/>
            </w:tcBorders>
            <w:shd w:val="clear" w:color="auto" w:fill="auto"/>
            <w:vAlign w:val="center"/>
            <w:hideMark/>
          </w:tcPr>
          <w:p w14:paraId="286168BA" w14:textId="3FF824EF" w:rsidR="0013001D" w:rsidRPr="0094163B" w:rsidRDefault="0013001D" w:rsidP="0013001D">
            <w:pPr>
              <w:jc w:val="center"/>
              <w:rPr>
                <w:color w:val="auto"/>
              </w:rPr>
            </w:pPr>
            <w:r w:rsidRPr="0094163B">
              <w:rPr>
                <w:color w:val="auto"/>
              </w:rPr>
              <w:t>11 376,45</w:t>
            </w:r>
          </w:p>
        </w:tc>
        <w:tc>
          <w:tcPr>
            <w:tcW w:w="3033" w:type="dxa"/>
            <w:tcBorders>
              <w:top w:val="nil"/>
              <w:left w:val="nil"/>
              <w:bottom w:val="single" w:sz="4" w:space="0" w:color="auto"/>
              <w:right w:val="single" w:sz="4" w:space="0" w:color="auto"/>
            </w:tcBorders>
            <w:shd w:val="clear" w:color="auto" w:fill="auto"/>
            <w:vAlign w:val="center"/>
            <w:hideMark/>
          </w:tcPr>
          <w:p w14:paraId="3BFB80F6" w14:textId="2DADB539" w:rsidR="0013001D" w:rsidRPr="0094163B" w:rsidRDefault="0013001D" w:rsidP="0013001D">
            <w:pPr>
              <w:jc w:val="center"/>
              <w:rPr>
                <w:color w:val="auto"/>
              </w:rPr>
            </w:pPr>
            <w:r w:rsidRPr="0094163B">
              <w:rPr>
                <w:color w:val="auto"/>
              </w:rPr>
              <w:t>444,14</w:t>
            </w:r>
          </w:p>
        </w:tc>
      </w:tr>
      <w:tr w:rsidR="0094163B" w:rsidRPr="0094163B" w14:paraId="04344D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8831F9" w14:textId="77777777" w:rsidR="0013001D" w:rsidRPr="0094163B" w:rsidRDefault="0013001D" w:rsidP="0013001D">
            <w:pPr>
              <w:jc w:val="center"/>
              <w:rPr>
                <w:color w:val="auto"/>
              </w:rPr>
            </w:pPr>
            <w:r w:rsidRPr="0094163B">
              <w:rPr>
                <w:color w:val="auto"/>
              </w:rPr>
              <w:t>14-02-006-08</w:t>
            </w:r>
          </w:p>
        </w:tc>
        <w:tc>
          <w:tcPr>
            <w:tcW w:w="2920" w:type="dxa"/>
            <w:tcBorders>
              <w:top w:val="nil"/>
              <w:left w:val="nil"/>
              <w:bottom w:val="single" w:sz="4" w:space="0" w:color="auto"/>
              <w:right w:val="single" w:sz="4" w:space="0" w:color="auto"/>
            </w:tcBorders>
            <w:shd w:val="clear" w:color="auto" w:fill="auto"/>
            <w:vAlign w:val="center"/>
            <w:hideMark/>
          </w:tcPr>
          <w:p w14:paraId="00F1E970" w14:textId="7C0E21B9" w:rsidR="0013001D" w:rsidRPr="0094163B" w:rsidRDefault="0013001D" w:rsidP="0013001D">
            <w:pPr>
              <w:jc w:val="center"/>
              <w:rPr>
                <w:color w:val="auto"/>
              </w:rPr>
            </w:pPr>
            <w:r w:rsidRPr="0094163B">
              <w:rPr>
                <w:color w:val="auto"/>
              </w:rPr>
              <w:t>14 165,16</w:t>
            </w:r>
          </w:p>
        </w:tc>
        <w:tc>
          <w:tcPr>
            <w:tcW w:w="3033" w:type="dxa"/>
            <w:tcBorders>
              <w:top w:val="nil"/>
              <w:left w:val="nil"/>
              <w:bottom w:val="single" w:sz="4" w:space="0" w:color="auto"/>
              <w:right w:val="single" w:sz="4" w:space="0" w:color="auto"/>
            </w:tcBorders>
            <w:shd w:val="clear" w:color="auto" w:fill="auto"/>
            <w:vAlign w:val="center"/>
            <w:hideMark/>
          </w:tcPr>
          <w:p w14:paraId="5B952835" w14:textId="4530A420" w:rsidR="0013001D" w:rsidRPr="0094163B" w:rsidRDefault="0013001D" w:rsidP="0013001D">
            <w:pPr>
              <w:jc w:val="center"/>
              <w:rPr>
                <w:color w:val="auto"/>
              </w:rPr>
            </w:pPr>
            <w:r w:rsidRPr="0094163B">
              <w:rPr>
                <w:color w:val="auto"/>
              </w:rPr>
              <w:t>573,94</w:t>
            </w:r>
          </w:p>
        </w:tc>
      </w:tr>
      <w:tr w:rsidR="0094163B" w:rsidRPr="0094163B" w14:paraId="6D7B01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988609" w14:textId="77777777" w:rsidR="0013001D" w:rsidRPr="0094163B" w:rsidRDefault="0013001D" w:rsidP="0013001D">
            <w:pPr>
              <w:jc w:val="center"/>
              <w:rPr>
                <w:color w:val="auto"/>
              </w:rPr>
            </w:pPr>
            <w:r w:rsidRPr="0094163B">
              <w:rPr>
                <w:color w:val="auto"/>
              </w:rPr>
              <w:t>14-02-006-09</w:t>
            </w:r>
          </w:p>
        </w:tc>
        <w:tc>
          <w:tcPr>
            <w:tcW w:w="2920" w:type="dxa"/>
            <w:tcBorders>
              <w:top w:val="nil"/>
              <w:left w:val="nil"/>
              <w:bottom w:val="single" w:sz="4" w:space="0" w:color="auto"/>
              <w:right w:val="single" w:sz="4" w:space="0" w:color="auto"/>
            </w:tcBorders>
            <w:shd w:val="clear" w:color="auto" w:fill="auto"/>
            <w:vAlign w:val="center"/>
            <w:hideMark/>
          </w:tcPr>
          <w:p w14:paraId="275AF0B2" w14:textId="76154B72" w:rsidR="0013001D" w:rsidRPr="0094163B" w:rsidRDefault="0013001D" w:rsidP="0013001D">
            <w:pPr>
              <w:jc w:val="center"/>
              <w:rPr>
                <w:color w:val="auto"/>
              </w:rPr>
            </w:pPr>
            <w:r w:rsidRPr="0094163B">
              <w:rPr>
                <w:color w:val="auto"/>
              </w:rPr>
              <w:t>17 645,48</w:t>
            </w:r>
          </w:p>
        </w:tc>
        <w:tc>
          <w:tcPr>
            <w:tcW w:w="3033" w:type="dxa"/>
            <w:tcBorders>
              <w:top w:val="nil"/>
              <w:left w:val="nil"/>
              <w:bottom w:val="single" w:sz="4" w:space="0" w:color="auto"/>
              <w:right w:val="single" w:sz="4" w:space="0" w:color="auto"/>
            </w:tcBorders>
            <w:shd w:val="clear" w:color="auto" w:fill="auto"/>
            <w:vAlign w:val="center"/>
            <w:hideMark/>
          </w:tcPr>
          <w:p w14:paraId="66D0A5F1" w14:textId="29FC3CDE" w:rsidR="0013001D" w:rsidRPr="0094163B" w:rsidRDefault="0013001D" w:rsidP="0013001D">
            <w:pPr>
              <w:jc w:val="center"/>
              <w:rPr>
                <w:color w:val="auto"/>
              </w:rPr>
            </w:pPr>
            <w:r w:rsidRPr="0094163B">
              <w:rPr>
                <w:color w:val="auto"/>
              </w:rPr>
              <w:t>729,25</w:t>
            </w:r>
          </w:p>
        </w:tc>
      </w:tr>
      <w:tr w:rsidR="0094163B" w:rsidRPr="0094163B" w14:paraId="1F01E41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6AB53" w14:textId="77777777" w:rsidR="0013001D" w:rsidRPr="0094163B" w:rsidRDefault="0013001D" w:rsidP="0013001D">
            <w:pPr>
              <w:jc w:val="center"/>
              <w:rPr>
                <w:color w:val="auto"/>
              </w:rPr>
            </w:pPr>
            <w:r w:rsidRPr="0094163B">
              <w:rPr>
                <w:color w:val="auto"/>
              </w:rPr>
              <w:t>14-02-006-10</w:t>
            </w:r>
          </w:p>
        </w:tc>
        <w:tc>
          <w:tcPr>
            <w:tcW w:w="2920" w:type="dxa"/>
            <w:tcBorders>
              <w:top w:val="nil"/>
              <w:left w:val="nil"/>
              <w:bottom w:val="single" w:sz="4" w:space="0" w:color="auto"/>
              <w:right w:val="single" w:sz="4" w:space="0" w:color="auto"/>
            </w:tcBorders>
            <w:shd w:val="clear" w:color="auto" w:fill="auto"/>
            <w:vAlign w:val="center"/>
            <w:hideMark/>
          </w:tcPr>
          <w:p w14:paraId="06475750" w14:textId="4CB7CC37" w:rsidR="0013001D" w:rsidRPr="0094163B" w:rsidRDefault="0013001D" w:rsidP="0013001D">
            <w:pPr>
              <w:jc w:val="center"/>
              <w:rPr>
                <w:color w:val="auto"/>
              </w:rPr>
            </w:pPr>
            <w:r w:rsidRPr="0094163B">
              <w:rPr>
                <w:color w:val="auto"/>
              </w:rPr>
              <w:t>19 579,38</w:t>
            </w:r>
          </w:p>
        </w:tc>
        <w:tc>
          <w:tcPr>
            <w:tcW w:w="3033" w:type="dxa"/>
            <w:tcBorders>
              <w:top w:val="nil"/>
              <w:left w:val="nil"/>
              <w:bottom w:val="single" w:sz="4" w:space="0" w:color="auto"/>
              <w:right w:val="single" w:sz="4" w:space="0" w:color="auto"/>
            </w:tcBorders>
            <w:shd w:val="clear" w:color="auto" w:fill="auto"/>
            <w:vAlign w:val="center"/>
            <w:hideMark/>
          </w:tcPr>
          <w:p w14:paraId="79ED4877" w14:textId="42224354" w:rsidR="0013001D" w:rsidRPr="0094163B" w:rsidRDefault="0013001D" w:rsidP="0013001D">
            <w:pPr>
              <w:jc w:val="center"/>
              <w:rPr>
                <w:color w:val="auto"/>
              </w:rPr>
            </w:pPr>
            <w:r w:rsidRPr="0094163B">
              <w:rPr>
                <w:color w:val="auto"/>
              </w:rPr>
              <w:t>752,97</w:t>
            </w:r>
          </w:p>
        </w:tc>
      </w:tr>
      <w:tr w:rsidR="0094163B" w:rsidRPr="0094163B" w14:paraId="4E3BD4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98C8C9" w14:textId="77777777" w:rsidR="0013001D" w:rsidRPr="0094163B" w:rsidRDefault="0013001D" w:rsidP="0013001D">
            <w:pPr>
              <w:jc w:val="center"/>
              <w:rPr>
                <w:color w:val="auto"/>
              </w:rPr>
            </w:pPr>
            <w:r w:rsidRPr="0094163B">
              <w:rPr>
                <w:color w:val="auto"/>
              </w:rPr>
              <w:t>14-02-006-11</w:t>
            </w:r>
          </w:p>
        </w:tc>
        <w:tc>
          <w:tcPr>
            <w:tcW w:w="2920" w:type="dxa"/>
            <w:tcBorders>
              <w:top w:val="nil"/>
              <w:left w:val="nil"/>
              <w:bottom w:val="single" w:sz="4" w:space="0" w:color="auto"/>
              <w:right w:val="single" w:sz="4" w:space="0" w:color="auto"/>
            </w:tcBorders>
            <w:shd w:val="clear" w:color="auto" w:fill="auto"/>
            <w:vAlign w:val="center"/>
            <w:hideMark/>
          </w:tcPr>
          <w:p w14:paraId="4E5B8CDA" w14:textId="377DD631" w:rsidR="0013001D" w:rsidRPr="0094163B" w:rsidRDefault="0013001D" w:rsidP="0013001D">
            <w:pPr>
              <w:jc w:val="center"/>
              <w:rPr>
                <w:color w:val="auto"/>
              </w:rPr>
            </w:pPr>
            <w:r w:rsidRPr="0094163B">
              <w:rPr>
                <w:color w:val="auto"/>
              </w:rPr>
              <w:t>23 204,17</w:t>
            </w:r>
          </w:p>
        </w:tc>
        <w:tc>
          <w:tcPr>
            <w:tcW w:w="3033" w:type="dxa"/>
            <w:tcBorders>
              <w:top w:val="nil"/>
              <w:left w:val="nil"/>
              <w:bottom w:val="single" w:sz="4" w:space="0" w:color="auto"/>
              <w:right w:val="single" w:sz="4" w:space="0" w:color="auto"/>
            </w:tcBorders>
            <w:shd w:val="clear" w:color="auto" w:fill="auto"/>
            <w:vAlign w:val="center"/>
            <w:hideMark/>
          </w:tcPr>
          <w:p w14:paraId="29376C20" w14:textId="718EE61F" w:rsidR="0013001D" w:rsidRPr="0094163B" w:rsidRDefault="0013001D" w:rsidP="0013001D">
            <w:pPr>
              <w:jc w:val="center"/>
              <w:rPr>
                <w:color w:val="auto"/>
              </w:rPr>
            </w:pPr>
            <w:r w:rsidRPr="0094163B">
              <w:rPr>
                <w:color w:val="auto"/>
              </w:rPr>
              <w:t>914,11</w:t>
            </w:r>
          </w:p>
        </w:tc>
      </w:tr>
      <w:tr w:rsidR="0094163B" w:rsidRPr="0094163B" w14:paraId="492014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5F99C2" w14:textId="77777777" w:rsidR="0013001D" w:rsidRPr="0094163B" w:rsidRDefault="0013001D" w:rsidP="0013001D">
            <w:pPr>
              <w:jc w:val="center"/>
              <w:rPr>
                <w:color w:val="auto"/>
              </w:rPr>
            </w:pPr>
            <w:r w:rsidRPr="0094163B">
              <w:rPr>
                <w:color w:val="auto"/>
              </w:rPr>
              <w:t>14-02-006-12</w:t>
            </w:r>
          </w:p>
        </w:tc>
        <w:tc>
          <w:tcPr>
            <w:tcW w:w="2920" w:type="dxa"/>
            <w:tcBorders>
              <w:top w:val="nil"/>
              <w:left w:val="nil"/>
              <w:bottom w:val="single" w:sz="4" w:space="0" w:color="auto"/>
              <w:right w:val="single" w:sz="4" w:space="0" w:color="auto"/>
            </w:tcBorders>
            <w:shd w:val="clear" w:color="auto" w:fill="auto"/>
            <w:vAlign w:val="center"/>
            <w:hideMark/>
          </w:tcPr>
          <w:p w14:paraId="369A86C9" w14:textId="121F28AD" w:rsidR="0013001D" w:rsidRPr="0094163B" w:rsidRDefault="0013001D" w:rsidP="0013001D">
            <w:pPr>
              <w:jc w:val="center"/>
              <w:rPr>
                <w:color w:val="auto"/>
              </w:rPr>
            </w:pPr>
            <w:r w:rsidRPr="0094163B">
              <w:rPr>
                <w:color w:val="auto"/>
              </w:rPr>
              <w:t>23 258,07</w:t>
            </w:r>
          </w:p>
        </w:tc>
        <w:tc>
          <w:tcPr>
            <w:tcW w:w="3033" w:type="dxa"/>
            <w:tcBorders>
              <w:top w:val="nil"/>
              <w:left w:val="nil"/>
              <w:bottom w:val="single" w:sz="4" w:space="0" w:color="auto"/>
              <w:right w:val="single" w:sz="4" w:space="0" w:color="auto"/>
            </w:tcBorders>
            <w:shd w:val="clear" w:color="auto" w:fill="auto"/>
            <w:vAlign w:val="center"/>
            <w:hideMark/>
          </w:tcPr>
          <w:p w14:paraId="6131A8A8" w14:textId="50684099" w:rsidR="0013001D" w:rsidRPr="0094163B" w:rsidRDefault="0013001D" w:rsidP="0013001D">
            <w:pPr>
              <w:jc w:val="center"/>
              <w:rPr>
                <w:color w:val="auto"/>
              </w:rPr>
            </w:pPr>
            <w:r w:rsidRPr="0094163B">
              <w:rPr>
                <w:color w:val="auto"/>
              </w:rPr>
              <w:t>827,29</w:t>
            </w:r>
          </w:p>
        </w:tc>
      </w:tr>
      <w:tr w:rsidR="0094163B" w:rsidRPr="0094163B" w14:paraId="5DFB44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EE8FB" w14:textId="77777777" w:rsidR="0013001D" w:rsidRPr="0094163B" w:rsidRDefault="0013001D" w:rsidP="0013001D">
            <w:pPr>
              <w:jc w:val="center"/>
              <w:rPr>
                <w:color w:val="auto"/>
              </w:rPr>
            </w:pPr>
            <w:r w:rsidRPr="0094163B">
              <w:rPr>
                <w:color w:val="auto"/>
              </w:rPr>
              <w:t>14-02-006-13</w:t>
            </w:r>
          </w:p>
        </w:tc>
        <w:tc>
          <w:tcPr>
            <w:tcW w:w="2920" w:type="dxa"/>
            <w:tcBorders>
              <w:top w:val="nil"/>
              <w:left w:val="nil"/>
              <w:bottom w:val="single" w:sz="4" w:space="0" w:color="auto"/>
              <w:right w:val="single" w:sz="4" w:space="0" w:color="auto"/>
            </w:tcBorders>
            <w:shd w:val="clear" w:color="auto" w:fill="auto"/>
            <w:vAlign w:val="center"/>
            <w:hideMark/>
          </w:tcPr>
          <w:p w14:paraId="2CFCE2C4" w14:textId="4A831FEC" w:rsidR="0013001D" w:rsidRPr="0094163B" w:rsidRDefault="0013001D" w:rsidP="0013001D">
            <w:pPr>
              <w:jc w:val="center"/>
              <w:rPr>
                <w:color w:val="auto"/>
              </w:rPr>
            </w:pPr>
            <w:r w:rsidRPr="0094163B">
              <w:rPr>
                <w:color w:val="auto"/>
              </w:rPr>
              <w:t>26 490,50</w:t>
            </w:r>
          </w:p>
        </w:tc>
        <w:tc>
          <w:tcPr>
            <w:tcW w:w="3033" w:type="dxa"/>
            <w:tcBorders>
              <w:top w:val="nil"/>
              <w:left w:val="nil"/>
              <w:bottom w:val="single" w:sz="4" w:space="0" w:color="auto"/>
              <w:right w:val="single" w:sz="4" w:space="0" w:color="auto"/>
            </w:tcBorders>
            <w:shd w:val="clear" w:color="auto" w:fill="auto"/>
            <w:vAlign w:val="center"/>
            <w:hideMark/>
          </w:tcPr>
          <w:p w14:paraId="7C943D29" w14:textId="236C819E" w:rsidR="0013001D" w:rsidRPr="0094163B" w:rsidRDefault="0013001D" w:rsidP="0013001D">
            <w:pPr>
              <w:jc w:val="center"/>
              <w:rPr>
                <w:color w:val="auto"/>
              </w:rPr>
            </w:pPr>
            <w:r w:rsidRPr="0094163B">
              <w:rPr>
                <w:color w:val="auto"/>
              </w:rPr>
              <w:t>991,14</w:t>
            </w:r>
          </w:p>
        </w:tc>
      </w:tr>
      <w:tr w:rsidR="0094163B" w:rsidRPr="0094163B" w14:paraId="4E1739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7D1797" w14:textId="77777777" w:rsidR="0013001D" w:rsidRPr="0094163B" w:rsidRDefault="0013001D" w:rsidP="0013001D">
            <w:pPr>
              <w:jc w:val="center"/>
              <w:rPr>
                <w:color w:val="auto"/>
              </w:rPr>
            </w:pPr>
            <w:r w:rsidRPr="0094163B">
              <w:rPr>
                <w:color w:val="auto"/>
              </w:rPr>
              <w:t>14-02-006-14</w:t>
            </w:r>
          </w:p>
        </w:tc>
        <w:tc>
          <w:tcPr>
            <w:tcW w:w="2920" w:type="dxa"/>
            <w:tcBorders>
              <w:top w:val="nil"/>
              <w:left w:val="nil"/>
              <w:bottom w:val="single" w:sz="4" w:space="0" w:color="auto"/>
              <w:right w:val="single" w:sz="4" w:space="0" w:color="auto"/>
            </w:tcBorders>
            <w:shd w:val="clear" w:color="auto" w:fill="auto"/>
            <w:vAlign w:val="center"/>
            <w:hideMark/>
          </w:tcPr>
          <w:p w14:paraId="58FEB759" w14:textId="14B55EEC" w:rsidR="0013001D" w:rsidRPr="0094163B" w:rsidRDefault="0013001D" w:rsidP="0013001D">
            <w:pPr>
              <w:jc w:val="center"/>
              <w:rPr>
                <w:color w:val="auto"/>
              </w:rPr>
            </w:pPr>
            <w:r w:rsidRPr="0094163B">
              <w:rPr>
                <w:color w:val="auto"/>
              </w:rPr>
              <w:t>27 291,05</w:t>
            </w:r>
          </w:p>
        </w:tc>
        <w:tc>
          <w:tcPr>
            <w:tcW w:w="3033" w:type="dxa"/>
            <w:tcBorders>
              <w:top w:val="nil"/>
              <w:left w:val="nil"/>
              <w:bottom w:val="single" w:sz="4" w:space="0" w:color="auto"/>
              <w:right w:val="single" w:sz="4" w:space="0" w:color="auto"/>
            </w:tcBorders>
            <w:shd w:val="clear" w:color="auto" w:fill="auto"/>
            <w:vAlign w:val="center"/>
            <w:hideMark/>
          </w:tcPr>
          <w:p w14:paraId="3ECCB3B7" w14:textId="0D073304" w:rsidR="0013001D" w:rsidRPr="0094163B" w:rsidRDefault="0013001D" w:rsidP="0013001D">
            <w:pPr>
              <w:jc w:val="center"/>
              <w:rPr>
                <w:color w:val="auto"/>
              </w:rPr>
            </w:pPr>
            <w:r w:rsidRPr="0094163B">
              <w:rPr>
                <w:color w:val="auto"/>
              </w:rPr>
              <w:t>1 067,66</w:t>
            </w:r>
          </w:p>
        </w:tc>
      </w:tr>
      <w:tr w:rsidR="0094163B" w:rsidRPr="0094163B" w14:paraId="100247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1595F4" w14:textId="77777777" w:rsidR="0013001D" w:rsidRPr="0094163B" w:rsidRDefault="0013001D" w:rsidP="0013001D">
            <w:pPr>
              <w:jc w:val="center"/>
              <w:rPr>
                <w:color w:val="auto"/>
              </w:rPr>
            </w:pPr>
            <w:r w:rsidRPr="0094163B">
              <w:rPr>
                <w:color w:val="auto"/>
              </w:rPr>
              <w:t>14-02-006-15</w:t>
            </w:r>
          </w:p>
        </w:tc>
        <w:tc>
          <w:tcPr>
            <w:tcW w:w="2920" w:type="dxa"/>
            <w:tcBorders>
              <w:top w:val="nil"/>
              <w:left w:val="nil"/>
              <w:bottom w:val="single" w:sz="4" w:space="0" w:color="auto"/>
              <w:right w:val="single" w:sz="4" w:space="0" w:color="auto"/>
            </w:tcBorders>
            <w:shd w:val="clear" w:color="auto" w:fill="auto"/>
            <w:vAlign w:val="center"/>
            <w:hideMark/>
          </w:tcPr>
          <w:p w14:paraId="1326AA94" w14:textId="683CEB87" w:rsidR="0013001D" w:rsidRPr="0094163B" w:rsidRDefault="0013001D" w:rsidP="0013001D">
            <w:pPr>
              <w:jc w:val="center"/>
              <w:rPr>
                <w:color w:val="auto"/>
              </w:rPr>
            </w:pPr>
            <w:r w:rsidRPr="0094163B">
              <w:rPr>
                <w:color w:val="auto"/>
              </w:rPr>
              <w:t>31 200,20</w:t>
            </w:r>
          </w:p>
        </w:tc>
        <w:tc>
          <w:tcPr>
            <w:tcW w:w="3033" w:type="dxa"/>
            <w:tcBorders>
              <w:top w:val="nil"/>
              <w:left w:val="nil"/>
              <w:bottom w:val="single" w:sz="4" w:space="0" w:color="auto"/>
              <w:right w:val="single" w:sz="4" w:space="0" w:color="auto"/>
            </w:tcBorders>
            <w:shd w:val="clear" w:color="auto" w:fill="auto"/>
            <w:vAlign w:val="center"/>
            <w:hideMark/>
          </w:tcPr>
          <w:p w14:paraId="4D6AA9D6" w14:textId="04249A66" w:rsidR="0013001D" w:rsidRPr="0094163B" w:rsidRDefault="0013001D" w:rsidP="0013001D">
            <w:pPr>
              <w:jc w:val="center"/>
              <w:rPr>
                <w:color w:val="auto"/>
              </w:rPr>
            </w:pPr>
            <w:r w:rsidRPr="0094163B">
              <w:rPr>
                <w:color w:val="auto"/>
              </w:rPr>
              <w:t>1 241,31</w:t>
            </w:r>
          </w:p>
        </w:tc>
      </w:tr>
      <w:tr w:rsidR="0094163B" w:rsidRPr="0094163B" w14:paraId="6E419D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9E4EF" w14:textId="77777777" w:rsidR="0013001D" w:rsidRPr="0094163B" w:rsidRDefault="0013001D" w:rsidP="0013001D">
            <w:pPr>
              <w:jc w:val="center"/>
              <w:rPr>
                <w:color w:val="auto"/>
              </w:rPr>
            </w:pPr>
            <w:r w:rsidRPr="0094163B">
              <w:rPr>
                <w:color w:val="auto"/>
              </w:rPr>
              <w:t>14-02-006-16</w:t>
            </w:r>
          </w:p>
        </w:tc>
        <w:tc>
          <w:tcPr>
            <w:tcW w:w="2920" w:type="dxa"/>
            <w:tcBorders>
              <w:top w:val="nil"/>
              <w:left w:val="nil"/>
              <w:bottom w:val="single" w:sz="4" w:space="0" w:color="auto"/>
              <w:right w:val="single" w:sz="4" w:space="0" w:color="auto"/>
            </w:tcBorders>
            <w:shd w:val="clear" w:color="auto" w:fill="auto"/>
            <w:vAlign w:val="center"/>
            <w:hideMark/>
          </w:tcPr>
          <w:p w14:paraId="3F206DA8" w14:textId="0B43F44E" w:rsidR="0013001D" w:rsidRPr="0094163B" w:rsidRDefault="0013001D" w:rsidP="0013001D">
            <w:pPr>
              <w:jc w:val="center"/>
              <w:rPr>
                <w:color w:val="auto"/>
              </w:rPr>
            </w:pPr>
            <w:r w:rsidRPr="0094163B">
              <w:rPr>
                <w:color w:val="auto"/>
              </w:rPr>
              <w:t>33 290,21</w:t>
            </w:r>
          </w:p>
        </w:tc>
        <w:tc>
          <w:tcPr>
            <w:tcW w:w="3033" w:type="dxa"/>
            <w:tcBorders>
              <w:top w:val="nil"/>
              <w:left w:val="nil"/>
              <w:bottom w:val="single" w:sz="4" w:space="0" w:color="auto"/>
              <w:right w:val="single" w:sz="4" w:space="0" w:color="auto"/>
            </w:tcBorders>
            <w:shd w:val="clear" w:color="auto" w:fill="auto"/>
            <w:vAlign w:val="center"/>
            <w:hideMark/>
          </w:tcPr>
          <w:p w14:paraId="5A1B8EC9" w14:textId="48FFFF1F" w:rsidR="0013001D" w:rsidRPr="0094163B" w:rsidRDefault="0013001D" w:rsidP="0013001D">
            <w:pPr>
              <w:jc w:val="center"/>
              <w:rPr>
                <w:color w:val="auto"/>
              </w:rPr>
            </w:pPr>
            <w:r w:rsidRPr="0094163B">
              <w:rPr>
                <w:color w:val="auto"/>
              </w:rPr>
              <w:t>1 341,12</w:t>
            </w:r>
          </w:p>
        </w:tc>
      </w:tr>
      <w:tr w:rsidR="0094163B" w:rsidRPr="0094163B" w14:paraId="60A92BD6"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220FFCF"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7025CA6" w14:textId="18E743DF"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FA545F2"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503A149"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74F409E"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66EB1BD"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E1B8D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3766E4" w14:textId="77777777" w:rsidR="0013001D" w:rsidRPr="0094163B" w:rsidRDefault="0013001D" w:rsidP="0013001D">
            <w:pPr>
              <w:jc w:val="center"/>
              <w:rPr>
                <w:color w:val="auto"/>
              </w:rPr>
            </w:pPr>
            <w:r w:rsidRPr="0094163B">
              <w:rPr>
                <w:color w:val="auto"/>
              </w:rPr>
              <w:t>14-02-006-17</w:t>
            </w:r>
          </w:p>
        </w:tc>
        <w:tc>
          <w:tcPr>
            <w:tcW w:w="2920" w:type="dxa"/>
            <w:tcBorders>
              <w:top w:val="nil"/>
              <w:left w:val="nil"/>
              <w:bottom w:val="single" w:sz="4" w:space="0" w:color="auto"/>
              <w:right w:val="single" w:sz="4" w:space="0" w:color="auto"/>
            </w:tcBorders>
            <w:shd w:val="clear" w:color="auto" w:fill="auto"/>
            <w:vAlign w:val="center"/>
            <w:hideMark/>
          </w:tcPr>
          <w:p w14:paraId="767324CC" w14:textId="7B238B23" w:rsidR="0013001D" w:rsidRPr="0094163B" w:rsidRDefault="0013001D" w:rsidP="0013001D">
            <w:pPr>
              <w:jc w:val="center"/>
              <w:rPr>
                <w:color w:val="auto"/>
              </w:rPr>
            </w:pPr>
            <w:r w:rsidRPr="0094163B">
              <w:rPr>
                <w:color w:val="auto"/>
              </w:rPr>
              <w:t>37 160,79</w:t>
            </w:r>
          </w:p>
        </w:tc>
        <w:tc>
          <w:tcPr>
            <w:tcW w:w="3033" w:type="dxa"/>
            <w:tcBorders>
              <w:top w:val="nil"/>
              <w:left w:val="nil"/>
              <w:bottom w:val="single" w:sz="4" w:space="0" w:color="auto"/>
              <w:right w:val="single" w:sz="4" w:space="0" w:color="auto"/>
            </w:tcBorders>
            <w:shd w:val="clear" w:color="auto" w:fill="auto"/>
            <w:vAlign w:val="center"/>
            <w:hideMark/>
          </w:tcPr>
          <w:p w14:paraId="3A579C7F" w14:textId="1D9DC8B6" w:rsidR="0013001D" w:rsidRPr="0094163B" w:rsidRDefault="0013001D" w:rsidP="0013001D">
            <w:pPr>
              <w:jc w:val="center"/>
              <w:rPr>
                <w:color w:val="auto"/>
              </w:rPr>
            </w:pPr>
            <w:r w:rsidRPr="0094163B">
              <w:rPr>
                <w:color w:val="auto"/>
              </w:rPr>
              <w:t>1 513,29</w:t>
            </w:r>
          </w:p>
        </w:tc>
      </w:tr>
      <w:tr w:rsidR="0094163B" w:rsidRPr="0094163B" w14:paraId="0CAF70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70203" w14:textId="77777777" w:rsidR="0013001D" w:rsidRPr="0094163B" w:rsidRDefault="0013001D" w:rsidP="0013001D">
            <w:pPr>
              <w:jc w:val="center"/>
              <w:rPr>
                <w:color w:val="auto"/>
              </w:rPr>
            </w:pPr>
            <w:r w:rsidRPr="0094163B">
              <w:rPr>
                <w:color w:val="auto"/>
              </w:rPr>
              <w:t>14-02-006-18</w:t>
            </w:r>
          </w:p>
        </w:tc>
        <w:tc>
          <w:tcPr>
            <w:tcW w:w="2920" w:type="dxa"/>
            <w:tcBorders>
              <w:top w:val="nil"/>
              <w:left w:val="nil"/>
              <w:bottom w:val="single" w:sz="4" w:space="0" w:color="auto"/>
              <w:right w:val="single" w:sz="4" w:space="0" w:color="auto"/>
            </w:tcBorders>
            <w:shd w:val="clear" w:color="auto" w:fill="auto"/>
            <w:vAlign w:val="center"/>
            <w:hideMark/>
          </w:tcPr>
          <w:p w14:paraId="17B4F09A" w14:textId="49299F7F" w:rsidR="0013001D" w:rsidRPr="0094163B" w:rsidRDefault="0013001D" w:rsidP="0013001D">
            <w:pPr>
              <w:jc w:val="center"/>
              <w:rPr>
                <w:color w:val="auto"/>
              </w:rPr>
            </w:pPr>
            <w:r w:rsidRPr="0094163B">
              <w:rPr>
                <w:color w:val="auto"/>
              </w:rPr>
              <w:t>49 862,79</w:t>
            </w:r>
          </w:p>
        </w:tc>
        <w:tc>
          <w:tcPr>
            <w:tcW w:w="3033" w:type="dxa"/>
            <w:tcBorders>
              <w:top w:val="nil"/>
              <w:left w:val="nil"/>
              <w:bottom w:val="single" w:sz="4" w:space="0" w:color="auto"/>
              <w:right w:val="single" w:sz="4" w:space="0" w:color="auto"/>
            </w:tcBorders>
            <w:shd w:val="clear" w:color="auto" w:fill="auto"/>
            <w:vAlign w:val="center"/>
            <w:hideMark/>
          </w:tcPr>
          <w:p w14:paraId="137F10AD" w14:textId="5CD89983" w:rsidR="0013001D" w:rsidRPr="0094163B" w:rsidRDefault="0013001D" w:rsidP="0013001D">
            <w:pPr>
              <w:jc w:val="center"/>
              <w:rPr>
                <w:color w:val="auto"/>
              </w:rPr>
            </w:pPr>
            <w:r w:rsidRPr="0094163B">
              <w:rPr>
                <w:color w:val="auto"/>
              </w:rPr>
              <w:t>1 919,08</w:t>
            </w:r>
          </w:p>
        </w:tc>
      </w:tr>
      <w:tr w:rsidR="0094163B" w:rsidRPr="0094163B" w14:paraId="3E6E050B"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174F1D3"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3577059"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DC44539"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0DA0677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DADE5D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E8205C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E0136"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0170A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4A7548" w14:textId="77777777" w:rsidR="00893357" w:rsidRPr="0094163B" w:rsidRDefault="00893357" w:rsidP="00893357">
            <w:pPr>
              <w:rPr>
                <w:color w:val="auto"/>
              </w:rPr>
            </w:pPr>
            <w:r w:rsidRPr="0094163B">
              <w:rPr>
                <w:color w:val="auto"/>
              </w:rPr>
              <w:t> </w:t>
            </w:r>
          </w:p>
        </w:tc>
      </w:tr>
      <w:tr w:rsidR="0094163B" w:rsidRPr="0094163B" w14:paraId="20D84B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3723C"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3E25FAE"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7D8807" w14:textId="77777777" w:rsidR="00893357" w:rsidRPr="0094163B" w:rsidRDefault="00893357" w:rsidP="00893357">
            <w:pPr>
              <w:rPr>
                <w:color w:val="auto"/>
              </w:rPr>
            </w:pPr>
            <w:r w:rsidRPr="0094163B">
              <w:rPr>
                <w:color w:val="auto"/>
              </w:rPr>
              <w:t xml:space="preserve"> </w:t>
            </w:r>
            <w:r w:rsidRPr="0094163B">
              <w:rPr>
                <w:color w:val="auto"/>
              </w:rPr>
              <w:b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7B6FDF1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27D18"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445D4B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FF3A65" w14:textId="77777777" w:rsidR="00893357" w:rsidRPr="0094163B" w:rsidRDefault="00893357" w:rsidP="00893357">
            <w:pPr>
              <w:rPr>
                <w:color w:val="auto"/>
              </w:rPr>
            </w:pPr>
            <w:r w:rsidRPr="0094163B">
              <w:rPr>
                <w:color w:val="auto"/>
              </w:rPr>
              <w:t>на 1 км</w:t>
            </w:r>
          </w:p>
        </w:tc>
      </w:tr>
      <w:tr w:rsidR="0094163B" w:rsidRPr="0094163B" w14:paraId="5C3AC50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EBAF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EE688F1"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2053C6" w14:textId="77777777" w:rsidR="00893357" w:rsidRPr="0094163B" w:rsidRDefault="00893357" w:rsidP="00893357">
            <w:pPr>
              <w:rPr>
                <w:color w:val="auto"/>
              </w:rPr>
            </w:pPr>
            <w:r w:rsidRPr="0094163B">
              <w:rPr>
                <w:color w:val="auto"/>
              </w:rPr>
              <w:t>предусмотрено</w:t>
            </w:r>
          </w:p>
        </w:tc>
      </w:tr>
      <w:tr w:rsidR="0094163B" w:rsidRPr="0094163B" w14:paraId="61BB824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62969"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28F88F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876F09"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CDCE77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21870"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6F06C70"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07CBFF4" w14:textId="77777777" w:rsidR="00893357" w:rsidRPr="0094163B" w:rsidRDefault="00893357" w:rsidP="00893357">
            <w:pPr>
              <w:rPr>
                <w:color w:val="auto"/>
              </w:rPr>
            </w:pPr>
            <w:r w:rsidRPr="0094163B">
              <w:rPr>
                <w:color w:val="auto"/>
              </w:rPr>
              <w:t> </w:t>
            </w:r>
          </w:p>
        </w:tc>
      </w:tr>
      <w:tr w:rsidR="0094163B" w:rsidRPr="0094163B" w14:paraId="4D07847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92CA1"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221F954"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66C104"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600 мм</w:t>
            </w:r>
          </w:p>
        </w:tc>
      </w:tr>
      <w:tr w:rsidR="0094163B" w:rsidRPr="0094163B" w14:paraId="2E2A5CC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1335A"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5CBDC0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C52508" w14:textId="4C7EF3B8"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048AA6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612F7"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7824AF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820F1D" w14:textId="77777777" w:rsidR="00893357" w:rsidRPr="0094163B" w:rsidRDefault="00893357" w:rsidP="00893357">
            <w:pPr>
              <w:rPr>
                <w:color w:val="auto"/>
              </w:rPr>
            </w:pPr>
            <w:r w:rsidRPr="0094163B">
              <w:rPr>
                <w:color w:val="auto"/>
              </w:rPr>
              <w:t>предусмотрено</w:t>
            </w:r>
          </w:p>
        </w:tc>
      </w:tr>
      <w:tr w:rsidR="0094163B" w:rsidRPr="0094163B" w14:paraId="49990A8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9A3F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0B53BF0"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C938E9" w14:textId="77777777" w:rsidR="00893357" w:rsidRPr="0094163B" w:rsidRDefault="00893357" w:rsidP="00893357">
            <w:pPr>
              <w:rPr>
                <w:color w:val="auto"/>
              </w:rPr>
            </w:pPr>
            <w:r w:rsidRPr="0094163B">
              <w:rPr>
                <w:color w:val="auto"/>
              </w:rPr>
              <w:t>гидравлическое</w:t>
            </w:r>
          </w:p>
        </w:tc>
      </w:tr>
      <w:tr w:rsidR="0094163B" w:rsidRPr="0094163B" w14:paraId="07808B6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4B1C3"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3943079"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14795C" w14:textId="77777777" w:rsidR="00893357" w:rsidRPr="0094163B" w:rsidRDefault="00893357" w:rsidP="00893357">
            <w:pPr>
              <w:rPr>
                <w:color w:val="auto"/>
              </w:rPr>
            </w:pPr>
            <w:r w:rsidRPr="0094163B">
              <w:rPr>
                <w:color w:val="auto"/>
              </w:rPr>
              <w:t> </w:t>
            </w:r>
          </w:p>
        </w:tc>
      </w:tr>
      <w:tr w:rsidR="0094163B" w:rsidRPr="0094163B" w14:paraId="7B62DEE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FAA4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BE36B48"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97AA08"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25A2000C" w14:textId="77777777" w:rsidTr="005A0EFB">
        <w:trPr>
          <w:cantSplit/>
          <w:trHeight w:val="20"/>
        </w:trPr>
        <w:tc>
          <w:tcPr>
            <w:tcW w:w="10206" w:type="dxa"/>
            <w:gridSpan w:val="4"/>
            <w:tcBorders>
              <w:top w:val="nil"/>
              <w:left w:val="nil"/>
              <w:bottom w:val="nil"/>
              <w:right w:val="nil"/>
            </w:tcBorders>
            <w:shd w:val="clear" w:color="auto" w:fill="auto"/>
            <w:vAlign w:val="center"/>
          </w:tcPr>
          <w:p w14:paraId="00570686" w14:textId="77777777" w:rsidR="001355F0" w:rsidRPr="0094163B" w:rsidRDefault="001355F0" w:rsidP="00460D0C">
            <w:pPr>
              <w:spacing w:before="120" w:after="120"/>
              <w:rPr>
                <w:color w:val="auto"/>
                <w:sz w:val="28"/>
                <w:szCs w:val="28"/>
              </w:rPr>
            </w:pPr>
          </w:p>
        </w:tc>
      </w:tr>
      <w:tr w:rsidR="0094163B" w:rsidRPr="0094163B" w14:paraId="22DF21F6" w14:textId="77777777" w:rsidTr="005A0EFB">
        <w:trPr>
          <w:cantSplit/>
          <w:trHeight w:val="20"/>
        </w:trPr>
        <w:tc>
          <w:tcPr>
            <w:tcW w:w="10206" w:type="dxa"/>
            <w:gridSpan w:val="4"/>
            <w:tcBorders>
              <w:top w:val="nil"/>
              <w:left w:val="nil"/>
              <w:bottom w:val="nil"/>
              <w:right w:val="nil"/>
            </w:tcBorders>
            <w:shd w:val="clear" w:color="auto" w:fill="auto"/>
            <w:vAlign w:val="center"/>
          </w:tcPr>
          <w:p w14:paraId="16785EF2" w14:textId="77777777" w:rsidR="001355F0" w:rsidRPr="0094163B" w:rsidRDefault="001355F0" w:rsidP="00460D0C">
            <w:pPr>
              <w:spacing w:before="120" w:after="120"/>
              <w:rPr>
                <w:color w:val="auto"/>
                <w:sz w:val="28"/>
                <w:szCs w:val="28"/>
              </w:rPr>
            </w:pPr>
          </w:p>
        </w:tc>
      </w:tr>
      <w:tr w:rsidR="0094163B" w:rsidRPr="0094163B" w14:paraId="6F511B27" w14:textId="77777777" w:rsidTr="005A0EFB">
        <w:trPr>
          <w:cantSplit/>
          <w:trHeight w:val="20"/>
        </w:trPr>
        <w:tc>
          <w:tcPr>
            <w:tcW w:w="10206" w:type="dxa"/>
            <w:gridSpan w:val="4"/>
            <w:tcBorders>
              <w:top w:val="nil"/>
              <w:left w:val="nil"/>
              <w:bottom w:val="nil"/>
              <w:right w:val="nil"/>
            </w:tcBorders>
            <w:shd w:val="clear" w:color="auto" w:fill="auto"/>
            <w:vAlign w:val="center"/>
          </w:tcPr>
          <w:p w14:paraId="38BE15A5" w14:textId="77777777" w:rsidR="001355F0" w:rsidRPr="0094163B" w:rsidRDefault="001355F0" w:rsidP="00460D0C">
            <w:pPr>
              <w:spacing w:before="120" w:after="120"/>
              <w:rPr>
                <w:color w:val="auto"/>
                <w:sz w:val="28"/>
                <w:szCs w:val="28"/>
              </w:rPr>
            </w:pPr>
          </w:p>
        </w:tc>
      </w:tr>
      <w:tr w:rsidR="0094163B" w:rsidRPr="0094163B" w14:paraId="2FF63C60"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B0F2B20"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14-02-007 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4)</w:t>
            </w:r>
          </w:p>
        </w:tc>
      </w:tr>
      <w:tr w:rsidR="0094163B" w:rsidRPr="0094163B" w14:paraId="30D07D1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476E8DF"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35E814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95CB406"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4733901" w14:textId="3E2B5DE4"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AA7276F"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B92572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8279078"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0DE491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B61D1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A0C7FB" w14:textId="77777777" w:rsidR="0013001D" w:rsidRPr="0094163B" w:rsidRDefault="0013001D" w:rsidP="0013001D">
            <w:pPr>
              <w:jc w:val="center"/>
              <w:rPr>
                <w:color w:val="auto"/>
              </w:rPr>
            </w:pPr>
            <w:r w:rsidRPr="0094163B">
              <w:rPr>
                <w:color w:val="auto"/>
              </w:rPr>
              <w:t>14-02-007-01</w:t>
            </w:r>
          </w:p>
        </w:tc>
        <w:tc>
          <w:tcPr>
            <w:tcW w:w="2920" w:type="dxa"/>
            <w:tcBorders>
              <w:top w:val="nil"/>
              <w:left w:val="nil"/>
              <w:bottom w:val="single" w:sz="4" w:space="0" w:color="auto"/>
              <w:right w:val="single" w:sz="4" w:space="0" w:color="auto"/>
            </w:tcBorders>
            <w:shd w:val="clear" w:color="auto" w:fill="auto"/>
            <w:vAlign w:val="center"/>
            <w:hideMark/>
          </w:tcPr>
          <w:p w14:paraId="2824CF5D" w14:textId="20BDD576" w:rsidR="0013001D" w:rsidRPr="0094163B" w:rsidRDefault="0013001D" w:rsidP="0013001D">
            <w:pPr>
              <w:jc w:val="center"/>
              <w:rPr>
                <w:color w:val="auto"/>
              </w:rPr>
            </w:pPr>
            <w:r w:rsidRPr="0094163B">
              <w:rPr>
                <w:color w:val="auto"/>
              </w:rPr>
              <w:t>12 469,36</w:t>
            </w:r>
          </w:p>
        </w:tc>
        <w:tc>
          <w:tcPr>
            <w:tcW w:w="3033" w:type="dxa"/>
            <w:tcBorders>
              <w:top w:val="nil"/>
              <w:left w:val="nil"/>
              <w:bottom w:val="single" w:sz="4" w:space="0" w:color="auto"/>
              <w:right w:val="single" w:sz="4" w:space="0" w:color="auto"/>
            </w:tcBorders>
            <w:shd w:val="clear" w:color="auto" w:fill="auto"/>
            <w:vAlign w:val="center"/>
            <w:hideMark/>
          </w:tcPr>
          <w:p w14:paraId="2733DAE9" w14:textId="2DB2DD58" w:rsidR="0013001D" w:rsidRPr="0094163B" w:rsidRDefault="0013001D" w:rsidP="0013001D">
            <w:pPr>
              <w:jc w:val="center"/>
              <w:rPr>
                <w:color w:val="auto"/>
              </w:rPr>
            </w:pPr>
            <w:r w:rsidRPr="0094163B">
              <w:rPr>
                <w:color w:val="auto"/>
              </w:rPr>
              <w:t>463,36</w:t>
            </w:r>
          </w:p>
        </w:tc>
      </w:tr>
      <w:tr w:rsidR="0094163B" w:rsidRPr="0094163B" w14:paraId="6700B9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C1E3B3" w14:textId="77777777" w:rsidR="0013001D" w:rsidRPr="0094163B" w:rsidRDefault="0013001D" w:rsidP="0013001D">
            <w:pPr>
              <w:jc w:val="center"/>
              <w:rPr>
                <w:color w:val="auto"/>
              </w:rPr>
            </w:pPr>
            <w:r w:rsidRPr="0094163B">
              <w:rPr>
                <w:color w:val="auto"/>
              </w:rPr>
              <w:t>14-02-007-02</w:t>
            </w:r>
          </w:p>
        </w:tc>
        <w:tc>
          <w:tcPr>
            <w:tcW w:w="2920" w:type="dxa"/>
            <w:tcBorders>
              <w:top w:val="nil"/>
              <w:left w:val="nil"/>
              <w:bottom w:val="single" w:sz="4" w:space="0" w:color="auto"/>
              <w:right w:val="single" w:sz="4" w:space="0" w:color="auto"/>
            </w:tcBorders>
            <w:shd w:val="clear" w:color="auto" w:fill="auto"/>
            <w:vAlign w:val="center"/>
            <w:hideMark/>
          </w:tcPr>
          <w:p w14:paraId="23492F7B" w14:textId="41E24BC4" w:rsidR="0013001D" w:rsidRPr="0094163B" w:rsidRDefault="0013001D" w:rsidP="0013001D">
            <w:pPr>
              <w:jc w:val="center"/>
              <w:rPr>
                <w:color w:val="auto"/>
              </w:rPr>
            </w:pPr>
            <w:r w:rsidRPr="0094163B">
              <w:rPr>
                <w:color w:val="auto"/>
              </w:rPr>
              <w:t>14 405,27</w:t>
            </w:r>
          </w:p>
        </w:tc>
        <w:tc>
          <w:tcPr>
            <w:tcW w:w="3033" w:type="dxa"/>
            <w:tcBorders>
              <w:top w:val="nil"/>
              <w:left w:val="nil"/>
              <w:bottom w:val="single" w:sz="4" w:space="0" w:color="auto"/>
              <w:right w:val="single" w:sz="4" w:space="0" w:color="auto"/>
            </w:tcBorders>
            <w:shd w:val="clear" w:color="auto" w:fill="auto"/>
            <w:vAlign w:val="center"/>
            <w:hideMark/>
          </w:tcPr>
          <w:p w14:paraId="49AF5946" w14:textId="21816D08" w:rsidR="0013001D" w:rsidRPr="0094163B" w:rsidRDefault="0013001D" w:rsidP="0013001D">
            <w:pPr>
              <w:jc w:val="center"/>
              <w:rPr>
                <w:color w:val="auto"/>
              </w:rPr>
            </w:pPr>
            <w:r w:rsidRPr="0094163B">
              <w:rPr>
                <w:color w:val="auto"/>
              </w:rPr>
              <w:t>548,88</w:t>
            </w:r>
          </w:p>
        </w:tc>
      </w:tr>
      <w:tr w:rsidR="0094163B" w:rsidRPr="0094163B" w14:paraId="1B0240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CEEE5E" w14:textId="77777777" w:rsidR="0013001D" w:rsidRPr="0094163B" w:rsidRDefault="0013001D" w:rsidP="0013001D">
            <w:pPr>
              <w:jc w:val="center"/>
              <w:rPr>
                <w:color w:val="auto"/>
              </w:rPr>
            </w:pPr>
            <w:r w:rsidRPr="0094163B">
              <w:rPr>
                <w:color w:val="auto"/>
              </w:rPr>
              <w:t>14-02-007-03</w:t>
            </w:r>
          </w:p>
        </w:tc>
        <w:tc>
          <w:tcPr>
            <w:tcW w:w="2920" w:type="dxa"/>
            <w:tcBorders>
              <w:top w:val="nil"/>
              <w:left w:val="nil"/>
              <w:bottom w:val="single" w:sz="4" w:space="0" w:color="auto"/>
              <w:right w:val="single" w:sz="4" w:space="0" w:color="auto"/>
            </w:tcBorders>
            <w:shd w:val="clear" w:color="auto" w:fill="auto"/>
            <w:vAlign w:val="center"/>
            <w:hideMark/>
          </w:tcPr>
          <w:p w14:paraId="1A9B4F23" w14:textId="7D4082AD" w:rsidR="0013001D" w:rsidRPr="0094163B" w:rsidRDefault="0013001D" w:rsidP="0013001D">
            <w:pPr>
              <w:jc w:val="center"/>
              <w:rPr>
                <w:color w:val="auto"/>
              </w:rPr>
            </w:pPr>
            <w:r w:rsidRPr="0094163B">
              <w:rPr>
                <w:color w:val="auto"/>
              </w:rPr>
              <w:t>138 801,56</w:t>
            </w:r>
          </w:p>
        </w:tc>
        <w:tc>
          <w:tcPr>
            <w:tcW w:w="3033" w:type="dxa"/>
            <w:tcBorders>
              <w:top w:val="nil"/>
              <w:left w:val="nil"/>
              <w:bottom w:val="single" w:sz="4" w:space="0" w:color="auto"/>
              <w:right w:val="single" w:sz="4" w:space="0" w:color="auto"/>
            </w:tcBorders>
            <w:shd w:val="clear" w:color="auto" w:fill="auto"/>
            <w:vAlign w:val="center"/>
            <w:hideMark/>
          </w:tcPr>
          <w:p w14:paraId="5337B407" w14:textId="2EE21E96" w:rsidR="0013001D" w:rsidRPr="0094163B" w:rsidRDefault="0013001D" w:rsidP="0013001D">
            <w:pPr>
              <w:jc w:val="center"/>
              <w:rPr>
                <w:color w:val="auto"/>
              </w:rPr>
            </w:pPr>
            <w:r w:rsidRPr="0094163B">
              <w:rPr>
                <w:color w:val="auto"/>
              </w:rPr>
              <w:t>5 647,57</w:t>
            </w:r>
          </w:p>
        </w:tc>
      </w:tr>
      <w:tr w:rsidR="0094163B" w:rsidRPr="0094163B" w14:paraId="7C959E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F53B3" w14:textId="77777777" w:rsidR="0013001D" w:rsidRPr="0094163B" w:rsidRDefault="0013001D" w:rsidP="0013001D">
            <w:pPr>
              <w:jc w:val="center"/>
              <w:rPr>
                <w:color w:val="auto"/>
              </w:rPr>
            </w:pPr>
            <w:r w:rsidRPr="0094163B">
              <w:rPr>
                <w:color w:val="auto"/>
              </w:rPr>
              <w:t>14-02-007-04</w:t>
            </w:r>
          </w:p>
        </w:tc>
        <w:tc>
          <w:tcPr>
            <w:tcW w:w="2920" w:type="dxa"/>
            <w:tcBorders>
              <w:top w:val="nil"/>
              <w:left w:val="nil"/>
              <w:bottom w:val="single" w:sz="4" w:space="0" w:color="auto"/>
              <w:right w:val="single" w:sz="4" w:space="0" w:color="auto"/>
            </w:tcBorders>
            <w:shd w:val="clear" w:color="auto" w:fill="auto"/>
            <w:vAlign w:val="center"/>
            <w:hideMark/>
          </w:tcPr>
          <w:p w14:paraId="6FBAC5B4" w14:textId="33BC1E29" w:rsidR="0013001D" w:rsidRPr="0094163B" w:rsidRDefault="0013001D" w:rsidP="0013001D">
            <w:pPr>
              <w:jc w:val="center"/>
              <w:rPr>
                <w:color w:val="auto"/>
              </w:rPr>
            </w:pPr>
            <w:r w:rsidRPr="0094163B">
              <w:rPr>
                <w:color w:val="auto"/>
              </w:rPr>
              <w:t>163 109,95</w:t>
            </w:r>
          </w:p>
        </w:tc>
        <w:tc>
          <w:tcPr>
            <w:tcW w:w="3033" w:type="dxa"/>
            <w:tcBorders>
              <w:top w:val="nil"/>
              <w:left w:val="nil"/>
              <w:bottom w:val="single" w:sz="4" w:space="0" w:color="auto"/>
              <w:right w:val="single" w:sz="4" w:space="0" w:color="auto"/>
            </w:tcBorders>
            <w:shd w:val="clear" w:color="auto" w:fill="auto"/>
            <w:vAlign w:val="center"/>
            <w:hideMark/>
          </w:tcPr>
          <w:p w14:paraId="6B3F75C3" w14:textId="22AE93BA" w:rsidR="0013001D" w:rsidRPr="0094163B" w:rsidRDefault="0013001D" w:rsidP="0013001D">
            <w:pPr>
              <w:jc w:val="center"/>
              <w:rPr>
                <w:color w:val="auto"/>
              </w:rPr>
            </w:pPr>
            <w:r w:rsidRPr="0094163B">
              <w:rPr>
                <w:color w:val="auto"/>
              </w:rPr>
              <w:t>6 649,45</w:t>
            </w:r>
          </w:p>
        </w:tc>
      </w:tr>
      <w:tr w:rsidR="0094163B" w:rsidRPr="0094163B" w14:paraId="756DCD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FE7890" w14:textId="77777777" w:rsidR="0013001D" w:rsidRPr="0094163B" w:rsidRDefault="0013001D" w:rsidP="0013001D">
            <w:pPr>
              <w:jc w:val="center"/>
              <w:rPr>
                <w:color w:val="auto"/>
              </w:rPr>
            </w:pPr>
            <w:r w:rsidRPr="0094163B">
              <w:rPr>
                <w:color w:val="auto"/>
              </w:rPr>
              <w:t>14-02-007-05</w:t>
            </w:r>
          </w:p>
        </w:tc>
        <w:tc>
          <w:tcPr>
            <w:tcW w:w="2920" w:type="dxa"/>
            <w:tcBorders>
              <w:top w:val="nil"/>
              <w:left w:val="nil"/>
              <w:bottom w:val="single" w:sz="4" w:space="0" w:color="auto"/>
              <w:right w:val="single" w:sz="4" w:space="0" w:color="auto"/>
            </w:tcBorders>
            <w:shd w:val="clear" w:color="auto" w:fill="auto"/>
            <w:vAlign w:val="center"/>
            <w:hideMark/>
          </w:tcPr>
          <w:p w14:paraId="4763E209" w14:textId="1E65FB06" w:rsidR="0013001D" w:rsidRPr="0094163B" w:rsidRDefault="0013001D" w:rsidP="0013001D">
            <w:pPr>
              <w:jc w:val="center"/>
              <w:rPr>
                <w:color w:val="auto"/>
              </w:rPr>
            </w:pPr>
            <w:r w:rsidRPr="0094163B">
              <w:rPr>
                <w:color w:val="auto"/>
              </w:rPr>
              <w:t>12 962,87</w:t>
            </w:r>
          </w:p>
        </w:tc>
        <w:tc>
          <w:tcPr>
            <w:tcW w:w="3033" w:type="dxa"/>
            <w:tcBorders>
              <w:top w:val="nil"/>
              <w:left w:val="nil"/>
              <w:bottom w:val="single" w:sz="4" w:space="0" w:color="auto"/>
              <w:right w:val="single" w:sz="4" w:space="0" w:color="auto"/>
            </w:tcBorders>
            <w:shd w:val="clear" w:color="auto" w:fill="auto"/>
            <w:vAlign w:val="center"/>
            <w:hideMark/>
          </w:tcPr>
          <w:p w14:paraId="5DE3562C" w14:textId="495BCE5A" w:rsidR="0013001D" w:rsidRPr="0094163B" w:rsidRDefault="0013001D" w:rsidP="0013001D">
            <w:pPr>
              <w:jc w:val="center"/>
              <w:rPr>
                <w:color w:val="auto"/>
              </w:rPr>
            </w:pPr>
            <w:r w:rsidRPr="0094163B">
              <w:rPr>
                <w:color w:val="auto"/>
              </w:rPr>
              <w:t>519,54</w:t>
            </w:r>
          </w:p>
        </w:tc>
      </w:tr>
      <w:tr w:rsidR="0094163B" w:rsidRPr="0094163B" w14:paraId="4F555B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65D0A2" w14:textId="77777777" w:rsidR="0013001D" w:rsidRPr="0094163B" w:rsidRDefault="0013001D" w:rsidP="0013001D">
            <w:pPr>
              <w:jc w:val="center"/>
              <w:rPr>
                <w:color w:val="auto"/>
              </w:rPr>
            </w:pPr>
            <w:r w:rsidRPr="0094163B">
              <w:rPr>
                <w:color w:val="auto"/>
              </w:rPr>
              <w:t>14-02-007-06</w:t>
            </w:r>
          </w:p>
        </w:tc>
        <w:tc>
          <w:tcPr>
            <w:tcW w:w="2920" w:type="dxa"/>
            <w:tcBorders>
              <w:top w:val="nil"/>
              <w:left w:val="nil"/>
              <w:bottom w:val="single" w:sz="4" w:space="0" w:color="auto"/>
              <w:right w:val="single" w:sz="4" w:space="0" w:color="auto"/>
            </w:tcBorders>
            <w:shd w:val="clear" w:color="auto" w:fill="auto"/>
            <w:vAlign w:val="center"/>
            <w:hideMark/>
          </w:tcPr>
          <w:p w14:paraId="2D0185D5" w14:textId="62081CDF" w:rsidR="0013001D" w:rsidRPr="0094163B" w:rsidRDefault="0013001D" w:rsidP="0013001D">
            <w:pPr>
              <w:jc w:val="center"/>
              <w:rPr>
                <w:color w:val="auto"/>
              </w:rPr>
            </w:pPr>
            <w:r w:rsidRPr="0094163B">
              <w:rPr>
                <w:color w:val="auto"/>
              </w:rPr>
              <w:t>14 770,89</w:t>
            </w:r>
          </w:p>
        </w:tc>
        <w:tc>
          <w:tcPr>
            <w:tcW w:w="3033" w:type="dxa"/>
            <w:tcBorders>
              <w:top w:val="nil"/>
              <w:left w:val="nil"/>
              <w:bottom w:val="single" w:sz="4" w:space="0" w:color="auto"/>
              <w:right w:val="single" w:sz="4" w:space="0" w:color="auto"/>
            </w:tcBorders>
            <w:shd w:val="clear" w:color="auto" w:fill="auto"/>
            <w:vAlign w:val="center"/>
            <w:hideMark/>
          </w:tcPr>
          <w:p w14:paraId="2E7811F3" w14:textId="6C489078" w:rsidR="0013001D" w:rsidRPr="0094163B" w:rsidRDefault="0013001D" w:rsidP="0013001D">
            <w:pPr>
              <w:jc w:val="center"/>
              <w:rPr>
                <w:color w:val="auto"/>
              </w:rPr>
            </w:pPr>
            <w:r w:rsidRPr="0094163B">
              <w:rPr>
                <w:color w:val="auto"/>
              </w:rPr>
              <w:t>600,25</w:t>
            </w:r>
          </w:p>
        </w:tc>
      </w:tr>
      <w:tr w:rsidR="0094163B" w:rsidRPr="0094163B" w14:paraId="4624C1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FC314" w14:textId="77777777" w:rsidR="0013001D" w:rsidRPr="0094163B" w:rsidRDefault="0013001D" w:rsidP="0013001D">
            <w:pPr>
              <w:jc w:val="center"/>
              <w:rPr>
                <w:color w:val="auto"/>
              </w:rPr>
            </w:pPr>
            <w:r w:rsidRPr="0094163B">
              <w:rPr>
                <w:color w:val="auto"/>
              </w:rPr>
              <w:t>14-02-007-07</w:t>
            </w:r>
          </w:p>
        </w:tc>
        <w:tc>
          <w:tcPr>
            <w:tcW w:w="2920" w:type="dxa"/>
            <w:tcBorders>
              <w:top w:val="nil"/>
              <w:left w:val="nil"/>
              <w:bottom w:val="single" w:sz="4" w:space="0" w:color="auto"/>
              <w:right w:val="single" w:sz="4" w:space="0" w:color="auto"/>
            </w:tcBorders>
            <w:shd w:val="clear" w:color="auto" w:fill="auto"/>
            <w:vAlign w:val="center"/>
            <w:hideMark/>
          </w:tcPr>
          <w:p w14:paraId="440B8F23" w14:textId="36DB364B" w:rsidR="0013001D" w:rsidRPr="0094163B" w:rsidRDefault="0013001D" w:rsidP="0013001D">
            <w:pPr>
              <w:jc w:val="center"/>
              <w:rPr>
                <w:color w:val="auto"/>
              </w:rPr>
            </w:pPr>
            <w:r w:rsidRPr="0094163B">
              <w:rPr>
                <w:color w:val="auto"/>
              </w:rPr>
              <w:t>137 050,95</w:t>
            </w:r>
          </w:p>
        </w:tc>
        <w:tc>
          <w:tcPr>
            <w:tcW w:w="3033" w:type="dxa"/>
            <w:tcBorders>
              <w:top w:val="nil"/>
              <w:left w:val="nil"/>
              <w:bottom w:val="single" w:sz="4" w:space="0" w:color="auto"/>
              <w:right w:val="single" w:sz="4" w:space="0" w:color="auto"/>
            </w:tcBorders>
            <w:shd w:val="clear" w:color="auto" w:fill="auto"/>
            <w:vAlign w:val="center"/>
            <w:hideMark/>
          </w:tcPr>
          <w:p w14:paraId="0A7F0663" w14:textId="12BEA7E7" w:rsidR="0013001D" w:rsidRPr="0094163B" w:rsidRDefault="0013001D" w:rsidP="0013001D">
            <w:pPr>
              <w:jc w:val="center"/>
              <w:rPr>
                <w:color w:val="auto"/>
              </w:rPr>
            </w:pPr>
            <w:r w:rsidRPr="0094163B">
              <w:rPr>
                <w:color w:val="auto"/>
              </w:rPr>
              <w:t>5 610,72</w:t>
            </w:r>
          </w:p>
        </w:tc>
      </w:tr>
      <w:tr w:rsidR="0094163B" w:rsidRPr="0094163B" w14:paraId="4669E6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13EAEA" w14:textId="77777777" w:rsidR="0013001D" w:rsidRPr="0094163B" w:rsidRDefault="0013001D" w:rsidP="0013001D">
            <w:pPr>
              <w:jc w:val="center"/>
              <w:rPr>
                <w:color w:val="auto"/>
              </w:rPr>
            </w:pPr>
            <w:r w:rsidRPr="0094163B">
              <w:rPr>
                <w:color w:val="auto"/>
              </w:rPr>
              <w:t>14-02-007-08</w:t>
            </w:r>
          </w:p>
        </w:tc>
        <w:tc>
          <w:tcPr>
            <w:tcW w:w="2920" w:type="dxa"/>
            <w:tcBorders>
              <w:top w:val="nil"/>
              <w:left w:val="nil"/>
              <w:bottom w:val="single" w:sz="4" w:space="0" w:color="auto"/>
              <w:right w:val="single" w:sz="4" w:space="0" w:color="auto"/>
            </w:tcBorders>
            <w:shd w:val="clear" w:color="auto" w:fill="auto"/>
            <w:vAlign w:val="center"/>
            <w:hideMark/>
          </w:tcPr>
          <w:p w14:paraId="1627C763" w14:textId="373BF56D" w:rsidR="0013001D" w:rsidRPr="0094163B" w:rsidRDefault="0013001D" w:rsidP="0013001D">
            <w:pPr>
              <w:jc w:val="center"/>
              <w:rPr>
                <w:color w:val="auto"/>
              </w:rPr>
            </w:pPr>
            <w:r w:rsidRPr="0094163B">
              <w:rPr>
                <w:color w:val="auto"/>
              </w:rPr>
              <w:t>160 978,98</w:t>
            </w:r>
          </w:p>
        </w:tc>
        <w:tc>
          <w:tcPr>
            <w:tcW w:w="3033" w:type="dxa"/>
            <w:tcBorders>
              <w:top w:val="nil"/>
              <w:left w:val="nil"/>
              <w:bottom w:val="single" w:sz="4" w:space="0" w:color="auto"/>
              <w:right w:val="single" w:sz="4" w:space="0" w:color="auto"/>
            </w:tcBorders>
            <w:shd w:val="clear" w:color="auto" w:fill="auto"/>
            <w:vAlign w:val="center"/>
            <w:hideMark/>
          </w:tcPr>
          <w:p w14:paraId="0F18D32C" w14:textId="12432C65" w:rsidR="0013001D" w:rsidRPr="0094163B" w:rsidRDefault="0013001D" w:rsidP="0013001D">
            <w:pPr>
              <w:jc w:val="center"/>
              <w:rPr>
                <w:color w:val="auto"/>
              </w:rPr>
            </w:pPr>
            <w:r w:rsidRPr="0094163B">
              <w:rPr>
                <w:color w:val="auto"/>
              </w:rPr>
              <w:t>6 597,27</w:t>
            </w:r>
          </w:p>
        </w:tc>
      </w:tr>
      <w:tr w:rsidR="0094163B" w:rsidRPr="0094163B" w14:paraId="5A5F2C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CBE74" w14:textId="77777777" w:rsidR="0013001D" w:rsidRPr="0094163B" w:rsidRDefault="0013001D" w:rsidP="0013001D">
            <w:pPr>
              <w:jc w:val="center"/>
              <w:rPr>
                <w:color w:val="auto"/>
              </w:rPr>
            </w:pPr>
            <w:r w:rsidRPr="0094163B">
              <w:rPr>
                <w:color w:val="auto"/>
              </w:rPr>
              <w:t>14-02-007-09</w:t>
            </w:r>
          </w:p>
        </w:tc>
        <w:tc>
          <w:tcPr>
            <w:tcW w:w="2920" w:type="dxa"/>
            <w:tcBorders>
              <w:top w:val="nil"/>
              <w:left w:val="nil"/>
              <w:bottom w:val="single" w:sz="4" w:space="0" w:color="auto"/>
              <w:right w:val="single" w:sz="4" w:space="0" w:color="auto"/>
            </w:tcBorders>
            <w:shd w:val="clear" w:color="auto" w:fill="auto"/>
            <w:vAlign w:val="center"/>
            <w:hideMark/>
          </w:tcPr>
          <w:p w14:paraId="34B3565C" w14:textId="360AD158" w:rsidR="0013001D" w:rsidRPr="0094163B" w:rsidRDefault="0013001D" w:rsidP="0013001D">
            <w:pPr>
              <w:jc w:val="center"/>
              <w:rPr>
                <w:color w:val="auto"/>
              </w:rPr>
            </w:pPr>
            <w:r w:rsidRPr="0094163B">
              <w:rPr>
                <w:color w:val="auto"/>
              </w:rPr>
              <w:t>13 549,38</w:t>
            </w:r>
          </w:p>
        </w:tc>
        <w:tc>
          <w:tcPr>
            <w:tcW w:w="3033" w:type="dxa"/>
            <w:tcBorders>
              <w:top w:val="nil"/>
              <w:left w:val="nil"/>
              <w:bottom w:val="single" w:sz="4" w:space="0" w:color="auto"/>
              <w:right w:val="single" w:sz="4" w:space="0" w:color="auto"/>
            </w:tcBorders>
            <w:shd w:val="clear" w:color="auto" w:fill="auto"/>
            <w:vAlign w:val="center"/>
            <w:hideMark/>
          </w:tcPr>
          <w:p w14:paraId="5F04E8AD" w14:textId="580DEEB7" w:rsidR="0013001D" w:rsidRPr="0094163B" w:rsidRDefault="0013001D" w:rsidP="0013001D">
            <w:pPr>
              <w:jc w:val="center"/>
              <w:rPr>
                <w:color w:val="auto"/>
              </w:rPr>
            </w:pPr>
            <w:r w:rsidRPr="0094163B">
              <w:rPr>
                <w:color w:val="auto"/>
              </w:rPr>
              <w:t>544,66</w:t>
            </w:r>
          </w:p>
        </w:tc>
      </w:tr>
      <w:tr w:rsidR="0094163B" w:rsidRPr="0094163B" w14:paraId="086393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2FD4A8" w14:textId="77777777" w:rsidR="0013001D" w:rsidRPr="0094163B" w:rsidRDefault="0013001D" w:rsidP="0013001D">
            <w:pPr>
              <w:jc w:val="center"/>
              <w:rPr>
                <w:color w:val="auto"/>
              </w:rPr>
            </w:pPr>
            <w:r w:rsidRPr="0094163B">
              <w:rPr>
                <w:color w:val="auto"/>
              </w:rPr>
              <w:t>14-02-007-10</w:t>
            </w:r>
          </w:p>
        </w:tc>
        <w:tc>
          <w:tcPr>
            <w:tcW w:w="2920" w:type="dxa"/>
            <w:tcBorders>
              <w:top w:val="nil"/>
              <w:left w:val="nil"/>
              <w:bottom w:val="single" w:sz="4" w:space="0" w:color="auto"/>
              <w:right w:val="single" w:sz="4" w:space="0" w:color="auto"/>
            </w:tcBorders>
            <w:shd w:val="clear" w:color="auto" w:fill="auto"/>
            <w:vAlign w:val="center"/>
            <w:hideMark/>
          </w:tcPr>
          <w:p w14:paraId="15FDFDFC" w14:textId="298BC2D7" w:rsidR="0013001D" w:rsidRPr="0094163B" w:rsidRDefault="0013001D" w:rsidP="0013001D">
            <w:pPr>
              <w:jc w:val="center"/>
              <w:rPr>
                <w:color w:val="auto"/>
              </w:rPr>
            </w:pPr>
            <w:r w:rsidRPr="0094163B">
              <w:rPr>
                <w:color w:val="auto"/>
              </w:rPr>
              <w:t>15 332,77</w:t>
            </w:r>
          </w:p>
        </w:tc>
        <w:tc>
          <w:tcPr>
            <w:tcW w:w="3033" w:type="dxa"/>
            <w:tcBorders>
              <w:top w:val="nil"/>
              <w:left w:val="nil"/>
              <w:bottom w:val="single" w:sz="4" w:space="0" w:color="auto"/>
              <w:right w:val="single" w:sz="4" w:space="0" w:color="auto"/>
            </w:tcBorders>
            <w:shd w:val="clear" w:color="auto" w:fill="auto"/>
            <w:vAlign w:val="center"/>
            <w:hideMark/>
          </w:tcPr>
          <w:p w14:paraId="4C0574ED" w14:textId="71BE7C35" w:rsidR="0013001D" w:rsidRPr="0094163B" w:rsidRDefault="0013001D" w:rsidP="0013001D">
            <w:pPr>
              <w:jc w:val="center"/>
              <w:rPr>
                <w:color w:val="auto"/>
              </w:rPr>
            </w:pPr>
            <w:r w:rsidRPr="0094163B">
              <w:rPr>
                <w:color w:val="auto"/>
              </w:rPr>
              <w:t>624,21</w:t>
            </w:r>
          </w:p>
        </w:tc>
      </w:tr>
      <w:tr w:rsidR="0094163B" w:rsidRPr="0094163B" w14:paraId="62640D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8C714" w14:textId="77777777" w:rsidR="0013001D" w:rsidRPr="0094163B" w:rsidRDefault="0013001D" w:rsidP="0013001D">
            <w:pPr>
              <w:jc w:val="center"/>
              <w:rPr>
                <w:color w:val="auto"/>
              </w:rPr>
            </w:pPr>
            <w:r w:rsidRPr="0094163B">
              <w:rPr>
                <w:color w:val="auto"/>
              </w:rPr>
              <w:t>14-02-007-11</w:t>
            </w:r>
          </w:p>
        </w:tc>
        <w:tc>
          <w:tcPr>
            <w:tcW w:w="2920" w:type="dxa"/>
            <w:tcBorders>
              <w:top w:val="nil"/>
              <w:left w:val="nil"/>
              <w:bottom w:val="single" w:sz="4" w:space="0" w:color="auto"/>
              <w:right w:val="single" w:sz="4" w:space="0" w:color="auto"/>
            </w:tcBorders>
            <w:shd w:val="clear" w:color="auto" w:fill="auto"/>
            <w:vAlign w:val="center"/>
            <w:hideMark/>
          </w:tcPr>
          <w:p w14:paraId="0A6A344B" w14:textId="33AFEFBF" w:rsidR="0013001D" w:rsidRPr="0094163B" w:rsidRDefault="0013001D" w:rsidP="0013001D">
            <w:pPr>
              <w:jc w:val="center"/>
              <w:rPr>
                <w:color w:val="auto"/>
              </w:rPr>
            </w:pPr>
            <w:r w:rsidRPr="0094163B">
              <w:rPr>
                <w:color w:val="auto"/>
              </w:rPr>
              <w:t>137 507,76</w:t>
            </w:r>
          </w:p>
        </w:tc>
        <w:tc>
          <w:tcPr>
            <w:tcW w:w="3033" w:type="dxa"/>
            <w:tcBorders>
              <w:top w:val="nil"/>
              <w:left w:val="nil"/>
              <w:bottom w:val="single" w:sz="4" w:space="0" w:color="auto"/>
              <w:right w:val="single" w:sz="4" w:space="0" w:color="auto"/>
            </w:tcBorders>
            <w:shd w:val="clear" w:color="auto" w:fill="auto"/>
            <w:vAlign w:val="center"/>
            <w:hideMark/>
          </w:tcPr>
          <w:p w14:paraId="2764D59F" w14:textId="7F8D3AD7" w:rsidR="0013001D" w:rsidRPr="0094163B" w:rsidRDefault="0013001D" w:rsidP="0013001D">
            <w:pPr>
              <w:jc w:val="center"/>
              <w:rPr>
                <w:color w:val="auto"/>
              </w:rPr>
            </w:pPr>
            <w:r w:rsidRPr="0094163B">
              <w:rPr>
                <w:color w:val="auto"/>
              </w:rPr>
              <w:t>5 629,42</w:t>
            </w:r>
          </w:p>
        </w:tc>
      </w:tr>
      <w:tr w:rsidR="0094163B" w:rsidRPr="0094163B" w14:paraId="5575E3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01DD1" w14:textId="77777777" w:rsidR="0013001D" w:rsidRPr="0094163B" w:rsidRDefault="0013001D" w:rsidP="0013001D">
            <w:pPr>
              <w:jc w:val="center"/>
              <w:rPr>
                <w:color w:val="auto"/>
              </w:rPr>
            </w:pPr>
            <w:r w:rsidRPr="0094163B">
              <w:rPr>
                <w:color w:val="auto"/>
              </w:rPr>
              <w:t>14-02-007-12</w:t>
            </w:r>
          </w:p>
        </w:tc>
        <w:tc>
          <w:tcPr>
            <w:tcW w:w="2920" w:type="dxa"/>
            <w:tcBorders>
              <w:top w:val="nil"/>
              <w:left w:val="nil"/>
              <w:bottom w:val="single" w:sz="4" w:space="0" w:color="auto"/>
              <w:right w:val="single" w:sz="4" w:space="0" w:color="auto"/>
            </w:tcBorders>
            <w:shd w:val="clear" w:color="auto" w:fill="auto"/>
            <w:vAlign w:val="center"/>
            <w:hideMark/>
          </w:tcPr>
          <w:p w14:paraId="0964ADA6" w14:textId="68173CBE" w:rsidR="0013001D" w:rsidRPr="0094163B" w:rsidRDefault="0013001D" w:rsidP="0013001D">
            <w:pPr>
              <w:jc w:val="center"/>
              <w:rPr>
                <w:color w:val="auto"/>
              </w:rPr>
            </w:pPr>
            <w:r w:rsidRPr="0094163B">
              <w:rPr>
                <w:color w:val="auto"/>
              </w:rPr>
              <w:t>161 434,16</w:t>
            </w:r>
          </w:p>
        </w:tc>
        <w:tc>
          <w:tcPr>
            <w:tcW w:w="3033" w:type="dxa"/>
            <w:tcBorders>
              <w:top w:val="nil"/>
              <w:left w:val="nil"/>
              <w:bottom w:val="single" w:sz="4" w:space="0" w:color="auto"/>
              <w:right w:val="single" w:sz="4" w:space="0" w:color="auto"/>
            </w:tcBorders>
            <w:shd w:val="clear" w:color="auto" w:fill="auto"/>
            <w:vAlign w:val="center"/>
            <w:hideMark/>
          </w:tcPr>
          <w:p w14:paraId="76668128" w14:textId="5E8241ED" w:rsidR="0013001D" w:rsidRPr="0094163B" w:rsidRDefault="0013001D" w:rsidP="0013001D">
            <w:pPr>
              <w:jc w:val="center"/>
              <w:rPr>
                <w:color w:val="auto"/>
              </w:rPr>
            </w:pPr>
            <w:r w:rsidRPr="0094163B">
              <w:rPr>
                <w:color w:val="auto"/>
              </w:rPr>
              <w:t>6 615,96</w:t>
            </w:r>
          </w:p>
        </w:tc>
      </w:tr>
      <w:tr w:rsidR="0094163B" w:rsidRPr="0094163B" w14:paraId="5D41411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982051" w14:textId="77777777" w:rsidR="0013001D" w:rsidRPr="0094163B" w:rsidRDefault="0013001D" w:rsidP="0013001D">
            <w:pPr>
              <w:jc w:val="center"/>
              <w:rPr>
                <w:color w:val="auto"/>
              </w:rPr>
            </w:pPr>
            <w:r w:rsidRPr="0094163B">
              <w:rPr>
                <w:color w:val="auto"/>
              </w:rPr>
              <w:t>14-02-007-13</w:t>
            </w:r>
          </w:p>
        </w:tc>
        <w:tc>
          <w:tcPr>
            <w:tcW w:w="2920" w:type="dxa"/>
            <w:tcBorders>
              <w:top w:val="nil"/>
              <w:left w:val="nil"/>
              <w:bottom w:val="single" w:sz="4" w:space="0" w:color="auto"/>
              <w:right w:val="single" w:sz="4" w:space="0" w:color="auto"/>
            </w:tcBorders>
            <w:shd w:val="clear" w:color="auto" w:fill="auto"/>
            <w:vAlign w:val="center"/>
            <w:hideMark/>
          </w:tcPr>
          <w:p w14:paraId="351C9267" w14:textId="4628196F" w:rsidR="0013001D" w:rsidRPr="0094163B" w:rsidRDefault="0013001D" w:rsidP="0013001D">
            <w:pPr>
              <w:jc w:val="center"/>
              <w:rPr>
                <w:color w:val="auto"/>
              </w:rPr>
            </w:pPr>
            <w:r w:rsidRPr="0094163B">
              <w:rPr>
                <w:color w:val="auto"/>
              </w:rPr>
              <w:t>18 788,57</w:t>
            </w:r>
          </w:p>
        </w:tc>
        <w:tc>
          <w:tcPr>
            <w:tcW w:w="3033" w:type="dxa"/>
            <w:tcBorders>
              <w:top w:val="nil"/>
              <w:left w:val="nil"/>
              <w:bottom w:val="single" w:sz="4" w:space="0" w:color="auto"/>
              <w:right w:val="single" w:sz="4" w:space="0" w:color="auto"/>
            </w:tcBorders>
            <w:shd w:val="clear" w:color="auto" w:fill="auto"/>
            <w:vAlign w:val="center"/>
            <w:hideMark/>
          </w:tcPr>
          <w:p w14:paraId="24293E21" w14:textId="0B64863A" w:rsidR="0013001D" w:rsidRPr="0094163B" w:rsidRDefault="0013001D" w:rsidP="0013001D">
            <w:pPr>
              <w:jc w:val="center"/>
              <w:rPr>
                <w:color w:val="auto"/>
              </w:rPr>
            </w:pPr>
            <w:r w:rsidRPr="0094163B">
              <w:rPr>
                <w:color w:val="auto"/>
              </w:rPr>
              <w:t>706,62</w:t>
            </w:r>
          </w:p>
        </w:tc>
      </w:tr>
      <w:tr w:rsidR="0094163B" w:rsidRPr="0094163B" w14:paraId="48F8CD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C0087" w14:textId="77777777" w:rsidR="0013001D" w:rsidRPr="0094163B" w:rsidRDefault="0013001D" w:rsidP="0013001D">
            <w:pPr>
              <w:jc w:val="center"/>
              <w:rPr>
                <w:color w:val="auto"/>
              </w:rPr>
            </w:pPr>
            <w:r w:rsidRPr="0094163B">
              <w:rPr>
                <w:color w:val="auto"/>
              </w:rPr>
              <w:t>14-02-007-14</w:t>
            </w:r>
          </w:p>
        </w:tc>
        <w:tc>
          <w:tcPr>
            <w:tcW w:w="2920" w:type="dxa"/>
            <w:tcBorders>
              <w:top w:val="nil"/>
              <w:left w:val="nil"/>
              <w:bottom w:val="single" w:sz="4" w:space="0" w:color="auto"/>
              <w:right w:val="single" w:sz="4" w:space="0" w:color="auto"/>
            </w:tcBorders>
            <w:shd w:val="clear" w:color="auto" w:fill="auto"/>
            <w:vAlign w:val="center"/>
            <w:hideMark/>
          </w:tcPr>
          <w:p w14:paraId="695D12B5" w14:textId="2A7E1CD0" w:rsidR="0013001D" w:rsidRPr="0094163B" w:rsidRDefault="0013001D" w:rsidP="0013001D">
            <w:pPr>
              <w:jc w:val="center"/>
              <w:rPr>
                <w:color w:val="auto"/>
              </w:rPr>
            </w:pPr>
            <w:r w:rsidRPr="0094163B">
              <w:rPr>
                <w:color w:val="auto"/>
              </w:rPr>
              <w:t>20 590,23</w:t>
            </w:r>
          </w:p>
        </w:tc>
        <w:tc>
          <w:tcPr>
            <w:tcW w:w="3033" w:type="dxa"/>
            <w:tcBorders>
              <w:top w:val="nil"/>
              <w:left w:val="nil"/>
              <w:bottom w:val="single" w:sz="4" w:space="0" w:color="auto"/>
              <w:right w:val="single" w:sz="4" w:space="0" w:color="auto"/>
            </w:tcBorders>
            <w:shd w:val="clear" w:color="auto" w:fill="auto"/>
            <w:vAlign w:val="center"/>
            <w:hideMark/>
          </w:tcPr>
          <w:p w14:paraId="32A39786" w14:textId="432424D0" w:rsidR="0013001D" w:rsidRPr="0094163B" w:rsidRDefault="0013001D" w:rsidP="0013001D">
            <w:pPr>
              <w:jc w:val="center"/>
              <w:rPr>
                <w:color w:val="auto"/>
              </w:rPr>
            </w:pPr>
            <w:r w:rsidRPr="0094163B">
              <w:rPr>
                <w:color w:val="auto"/>
              </w:rPr>
              <w:t>786,89</w:t>
            </w:r>
          </w:p>
        </w:tc>
      </w:tr>
      <w:tr w:rsidR="0094163B" w:rsidRPr="0094163B" w14:paraId="16F1ED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01E23" w14:textId="77777777" w:rsidR="0013001D" w:rsidRPr="0094163B" w:rsidRDefault="0013001D" w:rsidP="0013001D">
            <w:pPr>
              <w:jc w:val="center"/>
              <w:rPr>
                <w:color w:val="auto"/>
              </w:rPr>
            </w:pPr>
            <w:r w:rsidRPr="0094163B">
              <w:rPr>
                <w:color w:val="auto"/>
              </w:rPr>
              <w:t>14-02-007-15</w:t>
            </w:r>
          </w:p>
        </w:tc>
        <w:tc>
          <w:tcPr>
            <w:tcW w:w="2920" w:type="dxa"/>
            <w:tcBorders>
              <w:top w:val="nil"/>
              <w:left w:val="nil"/>
              <w:bottom w:val="single" w:sz="4" w:space="0" w:color="auto"/>
              <w:right w:val="single" w:sz="4" w:space="0" w:color="auto"/>
            </w:tcBorders>
            <w:shd w:val="clear" w:color="auto" w:fill="auto"/>
            <w:vAlign w:val="center"/>
            <w:hideMark/>
          </w:tcPr>
          <w:p w14:paraId="15C0E382" w14:textId="5CA523D1" w:rsidR="0013001D" w:rsidRPr="0094163B" w:rsidRDefault="0013001D" w:rsidP="0013001D">
            <w:pPr>
              <w:jc w:val="center"/>
              <w:rPr>
                <w:color w:val="auto"/>
              </w:rPr>
            </w:pPr>
            <w:r w:rsidRPr="0094163B">
              <w:rPr>
                <w:color w:val="auto"/>
              </w:rPr>
              <w:t>141 502,26</w:t>
            </w:r>
          </w:p>
        </w:tc>
        <w:tc>
          <w:tcPr>
            <w:tcW w:w="3033" w:type="dxa"/>
            <w:tcBorders>
              <w:top w:val="nil"/>
              <w:left w:val="nil"/>
              <w:bottom w:val="single" w:sz="4" w:space="0" w:color="auto"/>
              <w:right w:val="single" w:sz="4" w:space="0" w:color="auto"/>
            </w:tcBorders>
            <w:shd w:val="clear" w:color="auto" w:fill="auto"/>
            <w:vAlign w:val="center"/>
            <w:hideMark/>
          </w:tcPr>
          <w:p w14:paraId="23E4ADF2" w14:textId="465BE41D" w:rsidR="0013001D" w:rsidRPr="0094163B" w:rsidRDefault="0013001D" w:rsidP="0013001D">
            <w:pPr>
              <w:jc w:val="center"/>
              <w:rPr>
                <w:color w:val="auto"/>
              </w:rPr>
            </w:pPr>
            <w:r w:rsidRPr="0094163B">
              <w:rPr>
                <w:color w:val="auto"/>
              </w:rPr>
              <w:t>5 790,95</w:t>
            </w:r>
          </w:p>
        </w:tc>
      </w:tr>
      <w:tr w:rsidR="0094163B" w:rsidRPr="0094163B" w14:paraId="72024C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3E0B2C" w14:textId="77777777" w:rsidR="0013001D" w:rsidRPr="0094163B" w:rsidRDefault="0013001D" w:rsidP="0013001D">
            <w:pPr>
              <w:jc w:val="center"/>
              <w:rPr>
                <w:color w:val="auto"/>
              </w:rPr>
            </w:pPr>
            <w:r w:rsidRPr="0094163B">
              <w:rPr>
                <w:color w:val="auto"/>
              </w:rPr>
              <w:t>14-02-007-16</w:t>
            </w:r>
          </w:p>
        </w:tc>
        <w:tc>
          <w:tcPr>
            <w:tcW w:w="2920" w:type="dxa"/>
            <w:tcBorders>
              <w:top w:val="nil"/>
              <w:left w:val="nil"/>
              <w:bottom w:val="single" w:sz="4" w:space="0" w:color="auto"/>
              <w:right w:val="single" w:sz="4" w:space="0" w:color="auto"/>
            </w:tcBorders>
            <w:shd w:val="clear" w:color="auto" w:fill="auto"/>
            <w:vAlign w:val="center"/>
            <w:hideMark/>
          </w:tcPr>
          <w:p w14:paraId="193F8E6C" w14:textId="4E4B088C" w:rsidR="0013001D" w:rsidRPr="0094163B" w:rsidRDefault="0013001D" w:rsidP="0013001D">
            <w:pPr>
              <w:jc w:val="center"/>
              <w:rPr>
                <w:color w:val="auto"/>
              </w:rPr>
            </w:pPr>
            <w:r w:rsidRPr="0094163B">
              <w:rPr>
                <w:color w:val="auto"/>
              </w:rPr>
              <w:t>166 368,43</w:t>
            </w:r>
          </w:p>
        </w:tc>
        <w:tc>
          <w:tcPr>
            <w:tcW w:w="3033" w:type="dxa"/>
            <w:tcBorders>
              <w:top w:val="nil"/>
              <w:left w:val="nil"/>
              <w:bottom w:val="single" w:sz="4" w:space="0" w:color="auto"/>
              <w:right w:val="single" w:sz="4" w:space="0" w:color="auto"/>
            </w:tcBorders>
            <w:shd w:val="clear" w:color="auto" w:fill="auto"/>
            <w:vAlign w:val="center"/>
            <w:hideMark/>
          </w:tcPr>
          <w:p w14:paraId="36478D3E" w14:textId="2F93BECC" w:rsidR="0013001D" w:rsidRPr="0094163B" w:rsidRDefault="0013001D" w:rsidP="0013001D">
            <w:pPr>
              <w:jc w:val="center"/>
              <w:rPr>
                <w:color w:val="auto"/>
              </w:rPr>
            </w:pPr>
            <w:r w:rsidRPr="0094163B">
              <w:rPr>
                <w:color w:val="auto"/>
              </w:rPr>
              <w:t>6 777,97</w:t>
            </w:r>
          </w:p>
        </w:tc>
      </w:tr>
      <w:tr w:rsidR="0094163B" w:rsidRPr="0094163B" w14:paraId="479A63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3807D0" w14:textId="77777777" w:rsidR="0013001D" w:rsidRPr="0094163B" w:rsidRDefault="0013001D" w:rsidP="0013001D">
            <w:pPr>
              <w:jc w:val="center"/>
              <w:rPr>
                <w:color w:val="auto"/>
              </w:rPr>
            </w:pPr>
            <w:r w:rsidRPr="0094163B">
              <w:rPr>
                <w:color w:val="auto"/>
              </w:rPr>
              <w:t>14-02-007-17</w:t>
            </w:r>
          </w:p>
        </w:tc>
        <w:tc>
          <w:tcPr>
            <w:tcW w:w="2920" w:type="dxa"/>
            <w:tcBorders>
              <w:top w:val="nil"/>
              <w:left w:val="nil"/>
              <w:bottom w:val="single" w:sz="4" w:space="0" w:color="auto"/>
              <w:right w:val="single" w:sz="4" w:space="0" w:color="auto"/>
            </w:tcBorders>
            <w:shd w:val="clear" w:color="auto" w:fill="auto"/>
            <w:vAlign w:val="center"/>
            <w:hideMark/>
          </w:tcPr>
          <w:p w14:paraId="49909ECA" w14:textId="520B6D14" w:rsidR="0013001D" w:rsidRPr="0094163B" w:rsidRDefault="0013001D" w:rsidP="0013001D">
            <w:pPr>
              <w:jc w:val="center"/>
              <w:rPr>
                <w:color w:val="auto"/>
              </w:rPr>
            </w:pPr>
            <w:r w:rsidRPr="0094163B">
              <w:rPr>
                <w:color w:val="auto"/>
              </w:rPr>
              <w:t>21 980,96</w:t>
            </w:r>
          </w:p>
        </w:tc>
        <w:tc>
          <w:tcPr>
            <w:tcW w:w="3033" w:type="dxa"/>
            <w:tcBorders>
              <w:top w:val="nil"/>
              <w:left w:val="nil"/>
              <w:bottom w:val="single" w:sz="4" w:space="0" w:color="auto"/>
              <w:right w:val="single" w:sz="4" w:space="0" w:color="auto"/>
            </w:tcBorders>
            <w:shd w:val="clear" w:color="auto" w:fill="auto"/>
            <w:vAlign w:val="center"/>
            <w:hideMark/>
          </w:tcPr>
          <w:p w14:paraId="4C287842" w14:textId="1B64715C" w:rsidR="0013001D" w:rsidRPr="0094163B" w:rsidRDefault="0013001D" w:rsidP="0013001D">
            <w:pPr>
              <w:jc w:val="center"/>
              <w:rPr>
                <w:color w:val="auto"/>
              </w:rPr>
            </w:pPr>
            <w:r w:rsidRPr="0094163B">
              <w:rPr>
                <w:color w:val="auto"/>
              </w:rPr>
              <w:t>776,80</w:t>
            </w:r>
          </w:p>
        </w:tc>
      </w:tr>
      <w:tr w:rsidR="0094163B" w:rsidRPr="0094163B" w14:paraId="3957EF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1AC8C" w14:textId="77777777" w:rsidR="0013001D" w:rsidRPr="0094163B" w:rsidRDefault="0013001D" w:rsidP="0013001D">
            <w:pPr>
              <w:jc w:val="center"/>
              <w:rPr>
                <w:color w:val="auto"/>
              </w:rPr>
            </w:pPr>
            <w:r w:rsidRPr="0094163B">
              <w:rPr>
                <w:color w:val="auto"/>
              </w:rPr>
              <w:t>14-02-007-18</w:t>
            </w:r>
          </w:p>
        </w:tc>
        <w:tc>
          <w:tcPr>
            <w:tcW w:w="2920" w:type="dxa"/>
            <w:tcBorders>
              <w:top w:val="nil"/>
              <w:left w:val="nil"/>
              <w:bottom w:val="single" w:sz="4" w:space="0" w:color="auto"/>
              <w:right w:val="single" w:sz="4" w:space="0" w:color="auto"/>
            </w:tcBorders>
            <w:shd w:val="clear" w:color="auto" w:fill="auto"/>
            <w:vAlign w:val="center"/>
            <w:hideMark/>
          </w:tcPr>
          <w:p w14:paraId="3A752AA3" w14:textId="775D88C5" w:rsidR="0013001D" w:rsidRPr="0094163B" w:rsidRDefault="0013001D" w:rsidP="0013001D">
            <w:pPr>
              <w:jc w:val="center"/>
              <w:rPr>
                <w:color w:val="auto"/>
              </w:rPr>
            </w:pPr>
            <w:r w:rsidRPr="0094163B">
              <w:rPr>
                <w:color w:val="auto"/>
              </w:rPr>
              <w:t>23 829,92</w:t>
            </w:r>
          </w:p>
        </w:tc>
        <w:tc>
          <w:tcPr>
            <w:tcW w:w="3033" w:type="dxa"/>
            <w:tcBorders>
              <w:top w:val="nil"/>
              <w:left w:val="nil"/>
              <w:bottom w:val="single" w:sz="4" w:space="0" w:color="auto"/>
              <w:right w:val="single" w:sz="4" w:space="0" w:color="auto"/>
            </w:tcBorders>
            <w:shd w:val="clear" w:color="auto" w:fill="auto"/>
            <w:vAlign w:val="center"/>
            <w:hideMark/>
          </w:tcPr>
          <w:p w14:paraId="3BF17666" w14:textId="5A54F02A" w:rsidR="0013001D" w:rsidRPr="0094163B" w:rsidRDefault="0013001D" w:rsidP="0013001D">
            <w:pPr>
              <w:jc w:val="center"/>
              <w:rPr>
                <w:color w:val="auto"/>
              </w:rPr>
            </w:pPr>
            <w:r w:rsidRPr="0094163B">
              <w:rPr>
                <w:color w:val="auto"/>
              </w:rPr>
              <w:t>858,45</w:t>
            </w:r>
          </w:p>
        </w:tc>
      </w:tr>
      <w:tr w:rsidR="0094163B" w:rsidRPr="0094163B" w14:paraId="06ADEB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9D8016" w14:textId="77777777" w:rsidR="0013001D" w:rsidRPr="0094163B" w:rsidRDefault="0013001D" w:rsidP="0013001D">
            <w:pPr>
              <w:jc w:val="center"/>
              <w:rPr>
                <w:color w:val="auto"/>
              </w:rPr>
            </w:pPr>
            <w:r w:rsidRPr="0094163B">
              <w:rPr>
                <w:color w:val="auto"/>
              </w:rPr>
              <w:t>14-02-007-19</w:t>
            </w:r>
          </w:p>
        </w:tc>
        <w:tc>
          <w:tcPr>
            <w:tcW w:w="2920" w:type="dxa"/>
            <w:tcBorders>
              <w:top w:val="nil"/>
              <w:left w:val="nil"/>
              <w:bottom w:val="single" w:sz="4" w:space="0" w:color="auto"/>
              <w:right w:val="single" w:sz="4" w:space="0" w:color="auto"/>
            </w:tcBorders>
            <w:shd w:val="clear" w:color="auto" w:fill="auto"/>
            <w:vAlign w:val="center"/>
            <w:hideMark/>
          </w:tcPr>
          <w:p w14:paraId="1E47D663" w14:textId="078E6C2E" w:rsidR="0013001D" w:rsidRPr="0094163B" w:rsidRDefault="0013001D" w:rsidP="0013001D">
            <w:pPr>
              <w:jc w:val="center"/>
              <w:rPr>
                <w:color w:val="auto"/>
              </w:rPr>
            </w:pPr>
            <w:r w:rsidRPr="0094163B">
              <w:rPr>
                <w:color w:val="auto"/>
              </w:rPr>
              <w:t>144 942,69</w:t>
            </w:r>
          </w:p>
        </w:tc>
        <w:tc>
          <w:tcPr>
            <w:tcW w:w="3033" w:type="dxa"/>
            <w:tcBorders>
              <w:top w:val="nil"/>
              <w:left w:val="nil"/>
              <w:bottom w:val="single" w:sz="4" w:space="0" w:color="auto"/>
              <w:right w:val="single" w:sz="4" w:space="0" w:color="auto"/>
            </w:tcBorders>
            <w:shd w:val="clear" w:color="auto" w:fill="auto"/>
            <w:vAlign w:val="center"/>
            <w:hideMark/>
          </w:tcPr>
          <w:p w14:paraId="44F85A53" w14:textId="7DD8C9EB" w:rsidR="0013001D" w:rsidRPr="0094163B" w:rsidRDefault="0013001D" w:rsidP="0013001D">
            <w:pPr>
              <w:jc w:val="center"/>
              <w:rPr>
                <w:color w:val="auto"/>
              </w:rPr>
            </w:pPr>
            <w:r w:rsidRPr="0094163B">
              <w:rPr>
                <w:color w:val="auto"/>
              </w:rPr>
              <w:t>5 870,93</w:t>
            </w:r>
          </w:p>
        </w:tc>
      </w:tr>
      <w:tr w:rsidR="0094163B" w:rsidRPr="0094163B" w14:paraId="1024F1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24E0B" w14:textId="77777777" w:rsidR="0013001D" w:rsidRPr="0094163B" w:rsidRDefault="0013001D" w:rsidP="0013001D">
            <w:pPr>
              <w:jc w:val="center"/>
              <w:rPr>
                <w:color w:val="auto"/>
              </w:rPr>
            </w:pPr>
            <w:r w:rsidRPr="0094163B">
              <w:rPr>
                <w:color w:val="auto"/>
              </w:rPr>
              <w:t>14-02-007-20</w:t>
            </w:r>
          </w:p>
        </w:tc>
        <w:tc>
          <w:tcPr>
            <w:tcW w:w="2920" w:type="dxa"/>
            <w:tcBorders>
              <w:top w:val="nil"/>
              <w:left w:val="nil"/>
              <w:bottom w:val="single" w:sz="4" w:space="0" w:color="auto"/>
              <w:right w:val="single" w:sz="4" w:space="0" w:color="auto"/>
            </w:tcBorders>
            <w:shd w:val="clear" w:color="auto" w:fill="auto"/>
            <w:vAlign w:val="center"/>
            <w:hideMark/>
          </w:tcPr>
          <w:p w14:paraId="1418DBE8" w14:textId="00C738D5" w:rsidR="0013001D" w:rsidRPr="0094163B" w:rsidRDefault="0013001D" w:rsidP="0013001D">
            <w:pPr>
              <w:jc w:val="center"/>
              <w:rPr>
                <w:color w:val="auto"/>
              </w:rPr>
            </w:pPr>
            <w:r w:rsidRPr="0094163B">
              <w:rPr>
                <w:color w:val="auto"/>
              </w:rPr>
              <w:t>168 452,96</w:t>
            </w:r>
          </w:p>
        </w:tc>
        <w:tc>
          <w:tcPr>
            <w:tcW w:w="3033" w:type="dxa"/>
            <w:tcBorders>
              <w:top w:val="nil"/>
              <w:left w:val="nil"/>
              <w:bottom w:val="single" w:sz="4" w:space="0" w:color="auto"/>
              <w:right w:val="single" w:sz="4" w:space="0" w:color="auto"/>
            </w:tcBorders>
            <w:shd w:val="clear" w:color="auto" w:fill="auto"/>
            <w:vAlign w:val="center"/>
            <w:hideMark/>
          </w:tcPr>
          <w:p w14:paraId="18B919F1" w14:textId="75DBEB9D" w:rsidR="0013001D" w:rsidRPr="0094163B" w:rsidRDefault="0013001D" w:rsidP="0013001D">
            <w:pPr>
              <w:jc w:val="center"/>
              <w:rPr>
                <w:color w:val="auto"/>
              </w:rPr>
            </w:pPr>
            <w:r w:rsidRPr="0094163B">
              <w:rPr>
                <w:color w:val="auto"/>
              </w:rPr>
              <w:t>6 848,55</w:t>
            </w:r>
          </w:p>
        </w:tc>
      </w:tr>
      <w:tr w:rsidR="0094163B" w:rsidRPr="0094163B" w14:paraId="61BC96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FF933" w14:textId="77777777" w:rsidR="0013001D" w:rsidRPr="0094163B" w:rsidRDefault="0013001D" w:rsidP="0013001D">
            <w:pPr>
              <w:jc w:val="center"/>
              <w:rPr>
                <w:color w:val="auto"/>
              </w:rPr>
            </w:pPr>
            <w:r w:rsidRPr="0094163B">
              <w:rPr>
                <w:color w:val="auto"/>
              </w:rPr>
              <w:t>14-02-007-21</w:t>
            </w:r>
          </w:p>
        </w:tc>
        <w:tc>
          <w:tcPr>
            <w:tcW w:w="2920" w:type="dxa"/>
            <w:tcBorders>
              <w:top w:val="nil"/>
              <w:left w:val="nil"/>
              <w:bottom w:val="single" w:sz="4" w:space="0" w:color="auto"/>
              <w:right w:val="single" w:sz="4" w:space="0" w:color="auto"/>
            </w:tcBorders>
            <w:shd w:val="clear" w:color="auto" w:fill="auto"/>
            <w:vAlign w:val="center"/>
            <w:hideMark/>
          </w:tcPr>
          <w:p w14:paraId="5548214C" w14:textId="10EAD4A2" w:rsidR="0013001D" w:rsidRPr="0094163B" w:rsidRDefault="0013001D" w:rsidP="0013001D">
            <w:pPr>
              <w:jc w:val="center"/>
              <w:rPr>
                <w:color w:val="auto"/>
              </w:rPr>
            </w:pPr>
            <w:r w:rsidRPr="0094163B">
              <w:rPr>
                <w:color w:val="auto"/>
              </w:rPr>
              <w:t>26 148,87</w:t>
            </w:r>
          </w:p>
        </w:tc>
        <w:tc>
          <w:tcPr>
            <w:tcW w:w="3033" w:type="dxa"/>
            <w:tcBorders>
              <w:top w:val="nil"/>
              <w:left w:val="nil"/>
              <w:bottom w:val="single" w:sz="4" w:space="0" w:color="auto"/>
              <w:right w:val="single" w:sz="4" w:space="0" w:color="auto"/>
            </w:tcBorders>
            <w:shd w:val="clear" w:color="auto" w:fill="auto"/>
            <w:vAlign w:val="center"/>
            <w:hideMark/>
          </w:tcPr>
          <w:p w14:paraId="4B323F8B" w14:textId="1BEC0DC4" w:rsidR="0013001D" w:rsidRPr="0094163B" w:rsidRDefault="0013001D" w:rsidP="0013001D">
            <w:pPr>
              <w:jc w:val="center"/>
              <w:rPr>
                <w:color w:val="auto"/>
              </w:rPr>
            </w:pPr>
            <w:r w:rsidRPr="0094163B">
              <w:rPr>
                <w:color w:val="auto"/>
              </w:rPr>
              <w:t>1 009,69</w:t>
            </w:r>
          </w:p>
        </w:tc>
      </w:tr>
      <w:tr w:rsidR="0094163B" w:rsidRPr="0094163B" w14:paraId="061C4B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EC78BC" w14:textId="77777777" w:rsidR="0013001D" w:rsidRPr="0094163B" w:rsidRDefault="0013001D" w:rsidP="0013001D">
            <w:pPr>
              <w:jc w:val="center"/>
              <w:rPr>
                <w:color w:val="auto"/>
              </w:rPr>
            </w:pPr>
            <w:r w:rsidRPr="0094163B">
              <w:rPr>
                <w:color w:val="auto"/>
              </w:rPr>
              <w:t>14-02-007-22</w:t>
            </w:r>
          </w:p>
        </w:tc>
        <w:tc>
          <w:tcPr>
            <w:tcW w:w="2920" w:type="dxa"/>
            <w:tcBorders>
              <w:top w:val="nil"/>
              <w:left w:val="nil"/>
              <w:bottom w:val="single" w:sz="4" w:space="0" w:color="auto"/>
              <w:right w:val="single" w:sz="4" w:space="0" w:color="auto"/>
            </w:tcBorders>
            <w:shd w:val="clear" w:color="auto" w:fill="auto"/>
            <w:vAlign w:val="center"/>
            <w:hideMark/>
          </w:tcPr>
          <w:p w14:paraId="7CE085A2" w14:textId="49D8D38C" w:rsidR="0013001D" w:rsidRPr="0094163B" w:rsidRDefault="0013001D" w:rsidP="0013001D">
            <w:pPr>
              <w:jc w:val="center"/>
              <w:rPr>
                <w:color w:val="auto"/>
              </w:rPr>
            </w:pPr>
            <w:r w:rsidRPr="0094163B">
              <w:rPr>
                <w:color w:val="auto"/>
              </w:rPr>
              <w:t>27 929,32</w:t>
            </w:r>
          </w:p>
        </w:tc>
        <w:tc>
          <w:tcPr>
            <w:tcW w:w="3033" w:type="dxa"/>
            <w:tcBorders>
              <w:top w:val="nil"/>
              <w:left w:val="nil"/>
              <w:bottom w:val="single" w:sz="4" w:space="0" w:color="auto"/>
              <w:right w:val="single" w:sz="4" w:space="0" w:color="auto"/>
            </w:tcBorders>
            <w:shd w:val="clear" w:color="auto" w:fill="auto"/>
            <w:vAlign w:val="center"/>
            <w:hideMark/>
          </w:tcPr>
          <w:p w14:paraId="4C7380AD" w14:textId="1E38764E" w:rsidR="0013001D" w:rsidRPr="0094163B" w:rsidRDefault="0013001D" w:rsidP="0013001D">
            <w:pPr>
              <w:jc w:val="center"/>
              <w:rPr>
                <w:color w:val="auto"/>
              </w:rPr>
            </w:pPr>
            <w:r w:rsidRPr="0094163B">
              <w:rPr>
                <w:color w:val="auto"/>
              </w:rPr>
              <w:t>1 097,85</w:t>
            </w:r>
          </w:p>
        </w:tc>
      </w:tr>
      <w:tr w:rsidR="0094163B" w:rsidRPr="0094163B" w14:paraId="398D4E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7D17DB" w14:textId="77777777" w:rsidR="0013001D" w:rsidRPr="0094163B" w:rsidRDefault="0013001D" w:rsidP="0013001D">
            <w:pPr>
              <w:jc w:val="center"/>
              <w:rPr>
                <w:color w:val="auto"/>
              </w:rPr>
            </w:pPr>
            <w:r w:rsidRPr="0094163B">
              <w:rPr>
                <w:color w:val="auto"/>
              </w:rPr>
              <w:t>14-02-007-23</w:t>
            </w:r>
          </w:p>
        </w:tc>
        <w:tc>
          <w:tcPr>
            <w:tcW w:w="2920" w:type="dxa"/>
            <w:tcBorders>
              <w:top w:val="nil"/>
              <w:left w:val="nil"/>
              <w:bottom w:val="single" w:sz="4" w:space="0" w:color="auto"/>
              <w:right w:val="single" w:sz="4" w:space="0" w:color="auto"/>
            </w:tcBorders>
            <w:shd w:val="clear" w:color="auto" w:fill="auto"/>
            <w:vAlign w:val="center"/>
            <w:hideMark/>
          </w:tcPr>
          <w:p w14:paraId="0808CE81" w14:textId="771F5D02" w:rsidR="0013001D" w:rsidRPr="0094163B" w:rsidRDefault="0013001D" w:rsidP="0013001D">
            <w:pPr>
              <w:jc w:val="center"/>
              <w:rPr>
                <w:color w:val="auto"/>
              </w:rPr>
            </w:pPr>
            <w:r w:rsidRPr="0094163B">
              <w:rPr>
                <w:color w:val="auto"/>
              </w:rPr>
              <w:t>148 399,46</w:t>
            </w:r>
          </w:p>
        </w:tc>
        <w:tc>
          <w:tcPr>
            <w:tcW w:w="3033" w:type="dxa"/>
            <w:tcBorders>
              <w:top w:val="nil"/>
              <w:left w:val="nil"/>
              <w:bottom w:val="single" w:sz="4" w:space="0" w:color="auto"/>
              <w:right w:val="single" w:sz="4" w:space="0" w:color="auto"/>
            </w:tcBorders>
            <w:shd w:val="clear" w:color="auto" w:fill="auto"/>
            <w:vAlign w:val="center"/>
            <w:hideMark/>
          </w:tcPr>
          <w:p w14:paraId="54E6E934" w14:textId="09400B4B" w:rsidR="0013001D" w:rsidRPr="0094163B" w:rsidRDefault="0013001D" w:rsidP="0013001D">
            <w:pPr>
              <w:jc w:val="center"/>
              <w:rPr>
                <w:color w:val="auto"/>
              </w:rPr>
            </w:pPr>
            <w:r w:rsidRPr="0094163B">
              <w:rPr>
                <w:color w:val="auto"/>
              </w:rPr>
              <w:t>6 117,57</w:t>
            </w:r>
          </w:p>
        </w:tc>
      </w:tr>
      <w:tr w:rsidR="0094163B" w:rsidRPr="0094163B" w14:paraId="3A7074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A5453" w14:textId="77777777" w:rsidR="0013001D" w:rsidRPr="0094163B" w:rsidRDefault="0013001D" w:rsidP="0013001D">
            <w:pPr>
              <w:jc w:val="center"/>
              <w:rPr>
                <w:color w:val="auto"/>
              </w:rPr>
            </w:pPr>
            <w:r w:rsidRPr="0094163B">
              <w:rPr>
                <w:color w:val="auto"/>
              </w:rPr>
              <w:t>14-02-007-24</w:t>
            </w:r>
          </w:p>
        </w:tc>
        <w:tc>
          <w:tcPr>
            <w:tcW w:w="2920" w:type="dxa"/>
            <w:tcBorders>
              <w:top w:val="nil"/>
              <w:left w:val="nil"/>
              <w:bottom w:val="single" w:sz="4" w:space="0" w:color="auto"/>
              <w:right w:val="single" w:sz="4" w:space="0" w:color="auto"/>
            </w:tcBorders>
            <w:shd w:val="clear" w:color="auto" w:fill="auto"/>
            <w:vAlign w:val="center"/>
            <w:hideMark/>
          </w:tcPr>
          <w:p w14:paraId="1051F8B4" w14:textId="78FDEF92" w:rsidR="0013001D" w:rsidRPr="0094163B" w:rsidRDefault="0013001D" w:rsidP="0013001D">
            <w:pPr>
              <w:jc w:val="center"/>
              <w:rPr>
                <w:color w:val="auto"/>
              </w:rPr>
            </w:pPr>
            <w:r w:rsidRPr="0094163B">
              <w:rPr>
                <w:color w:val="auto"/>
              </w:rPr>
              <w:t>172 114,95</w:t>
            </w:r>
          </w:p>
        </w:tc>
        <w:tc>
          <w:tcPr>
            <w:tcW w:w="3033" w:type="dxa"/>
            <w:tcBorders>
              <w:top w:val="nil"/>
              <w:left w:val="nil"/>
              <w:bottom w:val="single" w:sz="4" w:space="0" w:color="auto"/>
              <w:right w:val="single" w:sz="4" w:space="0" w:color="auto"/>
            </w:tcBorders>
            <w:shd w:val="clear" w:color="auto" w:fill="auto"/>
            <w:vAlign w:val="center"/>
            <w:hideMark/>
          </w:tcPr>
          <w:p w14:paraId="33BED14E" w14:textId="40DC9E23" w:rsidR="0013001D" w:rsidRPr="0094163B" w:rsidRDefault="0013001D" w:rsidP="0013001D">
            <w:pPr>
              <w:jc w:val="center"/>
              <w:rPr>
                <w:color w:val="auto"/>
              </w:rPr>
            </w:pPr>
            <w:r w:rsidRPr="0094163B">
              <w:rPr>
                <w:color w:val="auto"/>
              </w:rPr>
              <w:t>7 072,54</w:t>
            </w:r>
          </w:p>
        </w:tc>
      </w:tr>
      <w:tr w:rsidR="0094163B" w:rsidRPr="0094163B" w14:paraId="7CBEA0F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3FAF08" w14:textId="77777777" w:rsidR="0013001D" w:rsidRPr="0094163B" w:rsidRDefault="0013001D" w:rsidP="0013001D">
            <w:pPr>
              <w:jc w:val="center"/>
              <w:rPr>
                <w:color w:val="auto"/>
              </w:rPr>
            </w:pPr>
            <w:r w:rsidRPr="0094163B">
              <w:rPr>
                <w:color w:val="auto"/>
              </w:rPr>
              <w:t>14-02-007-25</w:t>
            </w:r>
          </w:p>
        </w:tc>
        <w:tc>
          <w:tcPr>
            <w:tcW w:w="2920" w:type="dxa"/>
            <w:tcBorders>
              <w:top w:val="nil"/>
              <w:left w:val="nil"/>
              <w:bottom w:val="single" w:sz="4" w:space="0" w:color="auto"/>
              <w:right w:val="single" w:sz="4" w:space="0" w:color="auto"/>
            </w:tcBorders>
            <w:shd w:val="clear" w:color="auto" w:fill="auto"/>
            <w:vAlign w:val="center"/>
            <w:hideMark/>
          </w:tcPr>
          <w:p w14:paraId="312A8599" w14:textId="6AAB8658" w:rsidR="0013001D" w:rsidRPr="0094163B" w:rsidRDefault="0013001D" w:rsidP="0013001D">
            <w:pPr>
              <w:jc w:val="center"/>
              <w:rPr>
                <w:color w:val="auto"/>
              </w:rPr>
            </w:pPr>
            <w:r w:rsidRPr="0094163B">
              <w:rPr>
                <w:color w:val="auto"/>
              </w:rPr>
              <w:t>31 932,52</w:t>
            </w:r>
          </w:p>
        </w:tc>
        <w:tc>
          <w:tcPr>
            <w:tcW w:w="3033" w:type="dxa"/>
            <w:tcBorders>
              <w:top w:val="nil"/>
              <w:left w:val="nil"/>
              <w:bottom w:val="single" w:sz="4" w:space="0" w:color="auto"/>
              <w:right w:val="single" w:sz="4" w:space="0" w:color="auto"/>
            </w:tcBorders>
            <w:shd w:val="clear" w:color="auto" w:fill="auto"/>
            <w:vAlign w:val="center"/>
            <w:hideMark/>
          </w:tcPr>
          <w:p w14:paraId="47540131" w14:textId="514DD1CF" w:rsidR="0013001D" w:rsidRPr="0094163B" w:rsidRDefault="0013001D" w:rsidP="0013001D">
            <w:pPr>
              <w:jc w:val="center"/>
              <w:rPr>
                <w:color w:val="auto"/>
              </w:rPr>
            </w:pPr>
            <w:r w:rsidRPr="0094163B">
              <w:rPr>
                <w:color w:val="auto"/>
              </w:rPr>
              <w:t>1 277,05</w:t>
            </w:r>
          </w:p>
        </w:tc>
      </w:tr>
      <w:tr w:rsidR="0094163B" w:rsidRPr="0094163B" w14:paraId="6FFF45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333B91" w14:textId="77777777" w:rsidR="0013001D" w:rsidRPr="0094163B" w:rsidRDefault="0013001D" w:rsidP="0013001D">
            <w:pPr>
              <w:jc w:val="center"/>
              <w:rPr>
                <w:color w:val="auto"/>
              </w:rPr>
            </w:pPr>
            <w:r w:rsidRPr="0094163B">
              <w:rPr>
                <w:color w:val="auto"/>
              </w:rPr>
              <w:t>14-02-007-26</w:t>
            </w:r>
          </w:p>
        </w:tc>
        <w:tc>
          <w:tcPr>
            <w:tcW w:w="2920" w:type="dxa"/>
            <w:tcBorders>
              <w:top w:val="nil"/>
              <w:left w:val="nil"/>
              <w:bottom w:val="single" w:sz="4" w:space="0" w:color="auto"/>
              <w:right w:val="single" w:sz="4" w:space="0" w:color="auto"/>
            </w:tcBorders>
            <w:shd w:val="clear" w:color="auto" w:fill="auto"/>
            <w:vAlign w:val="center"/>
            <w:hideMark/>
          </w:tcPr>
          <w:p w14:paraId="2080F6EE" w14:textId="3176C4FF" w:rsidR="0013001D" w:rsidRPr="0094163B" w:rsidRDefault="0013001D" w:rsidP="0013001D">
            <w:pPr>
              <w:jc w:val="center"/>
              <w:rPr>
                <w:color w:val="auto"/>
              </w:rPr>
            </w:pPr>
            <w:r w:rsidRPr="0094163B">
              <w:rPr>
                <w:color w:val="auto"/>
              </w:rPr>
              <w:t>41 153,61</w:t>
            </w:r>
          </w:p>
        </w:tc>
        <w:tc>
          <w:tcPr>
            <w:tcW w:w="3033" w:type="dxa"/>
            <w:tcBorders>
              <w:top w:val="nil"/>
              <w:left w:val="nil"/>
              <w:bottom w:val="single" w:sz="4" w:space="0" w:color="auto"/>
              <w:right w:val="single" w:sz="4" w:space="0" w:color="auto"/>
            </w:tcBorders>
            <w:shd w:val="clear" w:color="auto" w:fill="auto"/>
            <w:vAlign w:val="center"/>
            <w:hideMark/>
          </w:tcPr>
          <w:p w14:paraId="0E8DC65B" w14:textId="34703976" w:rsidR="0013001D" w:rsidRPr="0094163B" w:rsidRDefault="0013001D" w:rsidP="0013001D">
            <w:pPr>
              <w:jc w:val="center"/>
              <w:rPr>
                <w:color w:val="auto"/>
              </w:rPr>
            </w:pPr>
            <w:r w:rsidRPr="0094163B">
              <w:rPr>
                <w:color w:val="auto"/>
              </w:rPr>
              <w:t>1 678,01</w:t>
            </w:r>
          </w:p>
        </w:tc>
      </w:tr>
      <w:tr w:rsidR="0094163B" w:rsidRPr="0094163B" w14:paraId="693D862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8CB1D" w14:textId="77777777" w:rsidR="0013001D" w:rsidRPr="0094163B" w:rsidRDefault="0013001D" w:rsidP="0013001D">
            <w:pPr>
              <w:jc w:val="center"/>
              <w:rPr>
                <w:color w:val="auto"/>
              </w:rPr>
            </w:pPr>
            <w:r w:rsidRPr="0094163B">
              <w:rPr>
                <w:color w:val="auto"/>
              </w:rPr>
              <w:t>14-02-007-27</w:t>
            </w:r>
          </w:p>
        </w:tc>
        <w:tc>
          <w:tcPr>
            <w:tcW w:w="2920" w:type="dxa"/>
            <w:tcBorders>
              <w:top w:val="nil"/>
              <w:left w:val="nil"/>
              <w:bottom w:val="single" w:sz="4" w:space="0" w:color="auto"/>
              <w:right w:val="single" w:sz="4" w:space="0" w:color="auto"/>
            </w:tcBorders>
            <w:shd w:val="clear" w:color="auto" w:fill="auto"/>
            <w:vAlign w:val="center"/>
            <w:hideMark/>
          </w:tcPr>
          <w:p w14:paraId="4B04F379" w14:textId="50594101" w:rsidR="0013001D" w:rsidRPr="0094163B" w:rsidRDefault="0013001D" w:rsidP="0013001D">
            <w:pPr>
              <w:jc w:val="center"/>
              <w:rPr>
                <w:color w:val="auto"/>
              </w:rPr>
            </w:pPr>
            <w:r w:rsidRPr="0094163B">
              <w:rPr>
                <w:color w:val="auto"/>
              </w:rPr>
              <w:t>153 318,40</w:t>
            </w:r>
          </w:p>
        </w:tc>
        <w:tc>
          <w:tcPr>
            <w:tcW w:w="3033" w:type="dxa"/>
            <w:tcBorders>
              <w:top w:val="nil"/>
              <w:left w:val="nil"/>
              <w:bottom w:val="single" w:sz="4" w:space="0" w:color="auto"/>
              <w:right w:val="single" w:sz="4" w:space="0" w:color="auto"/>
            </w:tcBorders>
            <w:shd w:val="clear" w:color="auto" w:fill="auto"/>
            <w:vAlign w:val="center"/>
            <w:hideMark/>
          </w:tcPr>
          <w:p w14:paraId="17FD3DEE" w14:textId="0B1F94BD" w:rsidR="0013001D" w:rsidRPr="0094163B" w:rsidRDefault="0013001D" w:rsidP="0013001D">
            <w:pPr>
              <w:jc w:val="center"/>
              <w:rPr>
                <w:color w:val="auto"/>
              </w:rPr>
            </w:pPr>
            <w:r w:rsidRPr="0094163B">
              <w:rPr>
                <w:color w:val="auto"/>
              </w:rPr>
              <w:t>6 324,44</w:t>
            </w:r>
          </w:p>
        </w:tc>
      </w:tr>
      <w:tr w:rsidR="0094163B" w:rsidRPr="0094163B" w14:paraId="60947E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51B826" w14:textId="77777777" w:rsidR="0013001D" w:rsidRPr="0094163B" w:rsidRDefault="0013001D" w:rsidP="0013001D">
            <w:pPr>
              <w:jc w:val="center"/>
              <w:rPr>
                <w:color w:val="auto"/>
              </w:rPr>
            </w:pPr>
            <w:r w:rsidRPr="0094163B">
              <w:rPr>
                <w:color w:val="auto"/>
              </w:rPr>
              <w:t>14-02-007-28</w:t>
            </w:r>
          </w:p>
        </w:tc>
        <w:tc>
          <w:tcPr>
            <w:tcW w:w="2920" w:type="dxa"/>
            <w:tcBorders>
              <w:top w:val="nil"/>
              <w:left w:val="nil"/>
              <w:bottom w:val="single" w:sz="4" w:space="0" w:color="auto"/>
              <w:right w:val="single" w:sz="4" w:space="0" w:color="auto"/>
            </w:tcBorders>
            <w:shd w:val="clear" w:color="auto" w:fill="auto"/>
            <w:vAlign w:val="center"/>
            <w:hideMark/>
          </w:tcPr>
          <w:p w14:paraId="72128C67" w14:textId="5599D42D" w:rsidR="0013001D" w:rsidRPr="0094163B" w:rsidRDefault="0013001D" w:rsidP="0013001D">
            <w:pPr>
              <w:jc w:val="center"/>
              <w:rPr>
                <w:color w:val="auto"/>
              </w:rPr>
            </w:pPr>
            <w:r w:rsidRPr="0094163B">
              <w:rPr>
                <w:color w:val="auto"/>
              </w:rPr>
              <w:t>176 803,87</w:t>
            </w:r>
          </w:p>
        </w:tc>
        <w:tc>
          <w:tcPr>
            <w:tcW w:w="3033" w:type="dxa"/>
            <w:tcBorders>
              <w:top w:val="nil"/>
              <w:left w:val="nil"/>
              <w:bottom w:val="single" w:sz="4" w:space="0" w:color="auto"/>
              <w:right w:val="single" w:sz="4" w:space="0" w:color="auto"/>
            </w:tcBorders>
            <w:shd w:val="clear" w:color="auto" w:fill="auto"/>
            <w:vAlign w:val="center"/>
            <w:hideMark/>
          </w:tcPr>
          <w:p w14:paraId="4CA13C56" w14:textId="096DA110" w:rsidR="0013001D" w:rsidRPr="0094163B" w:rsidRDefault="0013001D" w:rsidP="0013001D">
            <w:pPr>
              <w:jc w:val="center"/>
              <w:rPr>
                <w:color w:val="auto"/>
              </w:rPr>
            </w:pPr>
            <w:r w:rsidRPr="0094163B">
              <w:rPr>
                <w:color w:val="auto"/>
              </w:rPr>
              <w:t>7 303,84</w:t>
            </w:r>
          </w:p>
        </w:tc>
      </w:tr>
      <w:tr w:rsidR="0094163B" w:rsidRPr="0094163B" w14:paraId="5C6D41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D4CDE4" w14:textId="77777777" w:rsidR="0013001D" w:rsidRPr="0094163B" w:rsidRDefault="0013001D" w:rsidP="0013001D">
            <w:pPr>
              <w:jc w:val="center"/>
              <w:rPr>
                <w:color w:val="auto"/>
              </w:rPr>
            </w:pPr>
            <w:r w:rsidRPr="0094163B">
              <w:rPr>
                <w:color w:val="auto"/>
              </w:rPr>
              <w:t>14-02-007-29</w:t>
            </w:r>
          </w:p>
        </w:tc>
        <w:tc>
          <w:tcPr>
            <w:tcW w:w="2920" w:type="dxa"/>
            <w:tcBorders>
              <w:top w:val="nil"/>
              <w:left w:val="nil"/>
              <w:bottom w:val="single" w:sz="4" w:space="0" w:color="auto"/>
              <w:right w:val="single" w:sz="4" w:space="0" w:color="auto"/>
            </w:tcBorders>
            <w:shd w:val="clear" w:color="auto" w:fill="auto"/>
            <w:vAlign w:val="center"/>
            <w:hideMark/>
          </w:tcPr>
          <w:p w14:paraId="6DEB6E3B" w14:textId="4DC886B4" w:rsidR="0013001D" w:rsidRPr="0094163B" w:rsidRDefault="0013001D" w:rsidP="0013001D">
            <w:pPr>
              <w:jc w:val="center"/>
              <w:rPr>
                <w:color w:val="auto"/>
              </w:rPr>
            </w:pPr>
            <w:r w:rsidRPr="0094163B">
              <w:rPr>
                <w:color w:val="auto"/>
              </w:rPr>
              <w:t>53 511,94</w:t>
            </w:r>
          </w:p>
        </w:tc>
        <w:tc>
          <w:tcPr>
            <w:tcW w:w="3033" w:type="dxa"/>
            <w:tcBorders>
              <w:top w:val="nil"/>
              <w:left w:val="nil"/>
              <w:bottom w:val="single" w:sz="4" w:space="0" w:color="auto"/>
              <w:right w:val="single" w:sz="4" w:space="0" w:color="auto"/>
            </w:tcBorders>
            <w:shd w:val="clear" w:color="auto" w:fill="auto"/>
            <w:vAlign w:val="center"/>
            <w:hideMark/>
          </w:tcPr>
          <w:p w14:paraId="7BF0B56E" w14:textId="20E48175" w:rsidR="0013001D" w:rsidRPr="0094163B" w:rsidRDefault="0013001D" w:rsidP="0013001D">
            <w:pPr>
              <w:jc w:val="center"/>
              <w:rPr>
                <w:color w:val="auto"/>
              </w:rPr>
            </w:pPr>
            <w:r w:rsidRPr="0094163B">
              <w:rPr>
                <w:color w:val="auto"/>
              </w:rPr>
              <w:t>2 051,61</w:t>
            </w:r>
          </w:p>
        </w:tc>
      </w:tr>
      <w:tr w:rsidR="0094163B" w:rsidRPr="0094163B" w14:paraId="445DEE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CBE3E" w14:textId="77777777" w:rsidR="0013001D" w:rsidRPr="0094163B" w:rsidRDefault="0013001D" w:rsidP="0013001D">
            <w:pPr>
              <w:jc w:val="center"/>
              <w:rPr>
                <w:color w:val="auto"/>
              </w:rPr>
            </w:pPr>
            <w:r w:rsidRPr="0094163B">
              <w:rPr>
                <w:color w:val="auto"/>
              </w:rPr>
              <w:t>14-02-007-30</w:t>
            </w:r>
          </w:p>
        </w:tc>
        <w:tc>
          <w:tcPr>
            <w:tcW w:w="2920" w:type="dxa"/>
            <w:tcBorders>
              <w:top w:val="nil"/>
              <w:left w:val="nil"/>
              <w:bottom w:val="single" w:sz="4" w:space="0" w:color="auto"/>
              <w:right w:val="single" w:sz="4" w:space="0" w:color="auto"/>
            </w:tcBorders>
            <w:shd w:val="clear" w:color="auto" w:fill="auto"/>
            <w:vAlign w:val="center"/>
            <w:hideMark/>
          </w:tcPr>
          <w:p w14:paraId="5A9B4629" w14:textId="794725B7" w:rsidR="0013001D" w:rsidRPr="0094163B" w:rsidRDefault="0013001D" w:rsidP="0013001D">
            <w:pPr>
              <w:jc w:val="center"/>
              <w:rPr>
                <w:color w:val="auto"/>
              </w:rPr>
            </w:pPr>
            <w:r w:rsidRPr="0094163B">
              <w:rPr>
                <w:color w:val="auto"/>
              </w:rPr>
              <w:t>165 667,69</w:t>
            </w:r>
          </w:p>
        </w:tc>
        <w:tc>
          <w:tcPr>
            <w:tcW w:w="3033" w:type="dxa"/>
            <w:tcBorders>
              <w:top w:val="nil"/>
              <w:left w:val="nil"/>
              <w:bottom w:val="single" w:sz="4" w:space="0" w:color="auto"/>
              <w:right w:val="single" w:sz="4" w:space="0" w:color="auto"/>
            </w:tcBorders>
            <w:shd w:val="clear" w:color="auto" w:fill="auto"/>
            <w:vAlign w:val="center"/>
            <w:hideMark/>
          </w:tcPr>
          <w:p w14:paraId="11DF737B" w14:textId="397ED0DF" w:rsidR="0013001D" w:rsidRPr="0094163B" w:rsidRDefault="0013001D" w:rsidP="0013001D">
            <w:pPr>
              <w:jc w:val="center"/>
              <w:rPr>
                <w:color w:val="auto"/>
              </w:rPr>
            </w:pPr>
            <w:r w:rsidRPr="0094163B">
              <w:rPr>
                <w:color w:val="auto"/>
              </w:rPr>
              <w:t>6 710,43</w:t>
            </w:r>
          </w:p>
        </w:tc>
      </w:tr>
      <w:tr w:rsidR="0094163B" w:rsidRPr="0094163B" w14:paraId="14C934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8CF2A4" w14:textId="77777777" w:rsidR="0013001D" w:rsidRPr="0094163B" w:rsidRDefault="0013001D" w:rsidP="0013001D">
            <w:pPr>
              <w:jc w:val="center"/>
              <w:rPr>
                <w:color w:val="auto"/>
              </w:rPr>
            </w:pPr>
            <w:r w:rsidRPr="0094163B">
              <w:rPr>
                <w:color w:val="auto"/>
              </w:rPr>
              <w:t>14-02-007-31</w:t>
            </w:r>
          </w:p>
        </w:tc>
        <w:tc>
          <w:tcPr>
            <w:tcW w:w="2920" w:type="dxa"/>
            <w:tcBorders>
              <w:top w:val="nil"/>
              <w:left w:val="nil"/>
              <w:bottom w:val="single" w:sz="4" w:space="0" w:color="auto"/>
              <w:right w:val="single" w:sz="4" w:space="0" w:color="auto"/>
            </w:tcBorders>
            <w:shd w:val="clear" w:color="auto" w:fill="auto"/>
            <w:vAlign w:val="center"/>
            <w:hideMark/>
          </w:tcPr>
          <w:p w14:paraId="54456D85" w14:textId="511FCA5C" w:rsidR="0013001D" w:rsidRPr="0094163B" w:rsidRDefault="0013001D" w:rsidP="0013001D">
            <w:pPr>
              <w:jc w:val="center"/>
              <w:rPr>
                <w:color w:val="auto"/>
              </w:rPr>
            </w:pPr>
            <w:r w:rsidRPr="0094163B">
              <w:rPr>
                <w:color w:val="auto"/>
              </w:rPr>
              <w:t>189 331,04</w:t>
            </w:r>
          </w:p>
        </w:tc>
        <w:tc>
          <w:tcPr>
            <w:tcW w:w="3033" w:type="dxa"/>
            <w:tcBorders>
              <w:top w:val="nil"/>
              <w:left w:val="nil"/>
              <w:bottom w:val="single" w:sz="4" w:space="0" w:color="auto"/>
              <w:right w:val="single" w:sz="4" w:space="0" w:color="auto"/>
            </w:tcBorders>
            <w:shd w:val="clear" w:color="auto" w:fill="auto"/>
            <w:vAlign w:val="center"/>
            <w:hideMark/>
          </w:tcPr>
          <w:p w14:paraId="06876F65" w14:textId="4BA312F9" w:rsidR="0013001D" w:rsidRPr="0094163B" w:rsidRDefault="0013001D" w:rsidP="0013001D">
            <w:pPr>
              <w:jc w:val="center"/>
              <w:rPr>
                <w:color w:val="auto"/>
              </w:rPr>
            </w:pPr>
            <w:r w:rsidRPr="0094163B">
              <w:rPr>
                <w:color w:val="auto"/>
              </w:rPr>
              <w:t>7 696,44</w:t>
            </w:r>
          </w:p>
        </w:tc>
      </w:tr>
      <w:tr w:rsidR="0094163B" w:rsidRPr="0094163B" w14:paraId="2598D44C"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4B08A46D" w14:textId="77777777" w:rsidR="001355F0" w:rsidRPr="0094163B" w:rsidRDefault="001355F0" w:rsidP="00460D0C">
            <w:pPr>
              <w:spacing w:before="120" w:after="120"/>
              <w:jc w:val="center"/>
              <w:rPr>
                <w:color w:val="auto"/>
                <w:sz w:val="28"/>
                <w:szCs w:val="28"/>
              </w:rPr>
            </w:pPr>
          </w:p>
        </w:tc>
      </w:tr>
      <w:tr w:rsidR="0094163B" w:rsidRPr="0094163B" w14:paraId="7BA88853" w14:textId="77777777" w:rsidTr="001355F0">
        <w:trPr>
          <w:cantSplit/>
          <w:trHeight w:val="20"/>
        </w:trPr>
        <w:tc>
          <w:tcPr>
            <w:tcW w:w="10206" w:type="dxa"/>
            <w:gridSpan w:val="4"/>
            <w:tcBorders>
              <w:left w:val="nil"/>
              <w:right w:val="nil"/>
            </w:tcBorders>
            <w:shd w:val="clear" w:color="auto" w:fill="auto"/>
            <w:vAlign w:val="center"/>
          </w:tcPr>
          <w:p w14:paraId="3BF330EB" w14:textId="77777777" w:rsidR="001355F0" w:rsidRPr="0094163B" w:rsidRDefault="001355F0" w:rsidP="00460D0C">
            <w:pPr>
              <w:spacing w:before="120" w:after="120"/>
              <w:jc w:val="center"/>
              <w:rPr>
                <w:color w:val="auto"/>
                <w:sz w:val="28"/>
                <w:szCs w:val="28"/>
              </w:rPr>
            </w:pPr>
          </w:p>
        </w:tc>
      </w:tr>
      <w:tr w:rsidR="0094163B" w:rsidRPr="0094163B" w14:paraId="72893A3F" w14:textId="77777777" w:rsidTr="001355F0">
        <w:trPr>
          <w:cantSplit/>
          <w:trHeight w:val="20"/>
        </w:trPr>
        <w:tc>
          <w:tcPr>
            <w:tcW w:w="10206" w:type="dxa"/>
            <w:gridSpan w:val="4"/>
            <w:tcBorders>
              <w:left w:val="nil"/>
              <w:right w:val="nil"/>
            </w:tcBorders>
            <w:shd w:val="clear" w:color="auto" w:fill="auto"/>
            <w:vAlign w:val="center"/>
          </w:tcPr>
          <w:p w14:paraId="663DF913" w14:textId="77777777" w:rsidR="001355F0" w:rsidRPr="0094163B" w:rsidRDefault="001355F0" w:rsidP="00460D0C">
            <w:pPr>
              <w:spacing w:before="120" w:after="120"/>
              <w:jc w:val="center"/>
              <w:rPr>
                <w:color w:val="auto"/>
                <w:sz w:val="28"/>
                <w:szCs w:val="28"/>
              </w:rPr>
            </w:pPr>
          </w:p>
        </w:tc>
      </w:tr>
      <w:tr w:rsidR="0094163B" w:rsidRPr="0094163B" w14:paraId="2154E7E9"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05F4F483"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BA8D513"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151907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11FEF4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12AA28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989598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32C2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C25300"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F6F7B2" w14:textId="77777777" w:rsidR="00893357" w:rsidRPr="0094163B" w:rsidRDefault="00893357" w:rsidP="00893357">
            <w:pPr>
              <w:rPr>
                <w:color w:val="auto"/>
              </w:rPr>
            </w:pPr>
            <w:r w:rsidRPr="0094163B">
              <w:rPr>
                <w:color w:val="auto"/>
              </w:rPr>
              <w:t> </w:t>
            </w:r>
          </w:p>
        </w:tc>
      </w:tr>
      <w:tr w:rsidR="0094163B" w:rsidRPr="0094163B" w14:paraId="4B0BBD7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D7A0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27EFF10"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0BDC34"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7DF6F3A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03A66"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87D2F6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91304F" w14:textId="77777777" w:rsidR="00893357" w:rsidRPr="0094163B" w:rsidRDefault="00893357" w:rsidP="00893357">
            <w:pPr>
              <w:rPr>
                <w:color w:val="auto"/>
              </w:rPr>
            </w:pPr>
            <w:r w:rsidRPr="0094163B">
              <w:rPr>
                <w:color w:val="auto"/>
              </w:rPr>
              <w:t>на 1 км</w:t>
            </w:r>
          </w:p>
        </w:tc>
      </w:tr>
      <w:tr w:rsidR="0094163B" w:rsidRPr="0094163B" w14:paraId="175BE13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E4D4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21736CC"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F9DE4B5"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2CE80AA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C3015"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C2D707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3F7E95" w14:textId="77777777" w:rsidR="00893357" w:rsidRPr="0094163B" w:rsidRDefault="00893357" w:rsidP="00893357">
            <w:pPr>
              <w:rPr>
                <w:color w:val="auto"/>
              </w:rPr>
            </w:pPr>
            <w:r w:rsidRPr="0094163B">
              <w:rPr>
                <w:color w:val="auto"/>
              </w:rPr>
              <w:t> </w:t>
            </w:r>
          </w:p>
        </w:tc>
      </w:tr>
      <w:tr w:rsidR="0094163B" w:rsidRPr="0094163B" w14:paraId="303A2CF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E3B9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A708777"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09ACE3"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600 мм</w:t>
            </w:r>
          </w:p>
        </w:tc>
      </w:tr>
      <w:tr w:rsidR="0094163B" w:rsidRPr="0094163B" w14:paraId="10F0702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C224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21ACA45"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CE6474" w14:textId="494F44FC"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42824BD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0AB8D1"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D611C6A"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8BFD54" w14:textId="77777777" w:rsidR="00893357" w:rsidRPr="0094163B" w:rsidRDefault="00893357" w:rsidP="00893357">
            <w:pPr>
              <w:rPr>
                <w:color w:val="auto"/>
              </w:rPr>
            </w:pPr>
            <w:r w:rsidRPr="0094163B">
              <w:rPr>
                <w:color w:val="auto"/>
              </w:rPr>
              <w:t>предусмотрено</w:t>
            </w:r>
          </w:p>
        </w:tc>
      </w:tr>
      <w:tr w:rsidR="0094163B" w:rsidRPr="0094163B" w14:paraId="167B709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56103"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2877001"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E0ADE2" w14:textId="77777777" w:rsidR="00893357" w:rsidRPr="0094163B" w:rsidRDefault="00893357" w:rsidP="00893357">
            <w:pPr>
              <w:rPr>
                <w:color w:val="auto"/>
              </w:rPr>
            </w:pPr>
            <w:r w:rsidRPr="0094163B">
              <w:rPr>
                <w:color w:val="auto"/>
              </w:rPr>
              <w:t>гидравлическое</w:t>
            </w:r>
          </w:p>
        </w:tc>
      </w:tr>
      <w:tr w:rsidR="0094163B" w:rsidRPr="0094163B" w14:paraId="31BB2B0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A7718"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8D79654"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AF00B7" w14:textId="77777777" w:rsidR="00893357" w:rsidRPr="0094163B" w:rsidRDefault="00893357" w:rsidP="00893357">
            <w:pPr>
              <w:rPr>
                <w:color w:val="auto"/>
              </w:rPr>
            </w:pPr>
            <w:r w:rsidRPr="0094163B">
              <w:rPr>
                <w:color w:val="auto"/>
              </w:rPr>
              <w:t> </w:t>
            </w:r>
          </w:p>
        </w:tc>
      </w:tr>
      <w:tr w:rsidR="0094163B" w:rsidRPr="0094163B" w14:paraId="088277C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F388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9D8D40E"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4C19B1"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6C97BD96" w14:textId="77777777" w:rsidTr="005A0EFB">
        <w:trPr>
          <w:cantSplit/>
          <w:trHeight w:val="20"/>
        </w:trPr>
        <w:tc>
          <w:tcPr>
            <w:tcW w:w="10206" w:type="dxa"/>
            <w:gridSpan w:val="4"/>
            <w:tcBorders>
              <w:top w:val="nil"/>
              <w:left w:val="nil"/>
              <w:bottom w:val="nil"/>
              <w:right w:val="nil"/>
            </w:tcBorders>
            <w:shd w:val="clear" w:color="auto" w:fill="auto"/>
            <w:vAlign w:val="center"/>
          </w:tcPr>
          <w:p w14:paraId="4D19A9E6" w14:textId="77777777" w:rsidR="001355F0" w:rsidRPr="0094163B" w:rsidRDefault="001355F0" w:rsidP="00460D0C">
            <w:pPr>
              <w:spacing w:before="120" w:after="120"/>
              <w:rPr>
                <w:color w:val="auto"/>
                <w:sz w:val="28"/>
                <w:szCs w:val="28"/>
              </w:rPr>
            </w:pPr>
          </w:p>
        </w:tc>
      </w:tr>
      <w:tr w:rsidR="0094163B" w:rsidRPr="0094163B" w14:paraId="1CEBF92A" w14:textId="77777777" w:rsidTr="005A0EFB">
        <w:trPr>
          <w:cantSplit/>
          <w:trHeight w:val="20"/>
        </w:trPr>
        <w:tc>
          <w:tcPr>
            <w:tcW w:w="10206" w:type="dxa"/>
            <w:gridSpan w:val="4"/>
            <w:tcBorders>
              <w:top w:val="nil"/>
              <w:left w:val="nil"/>
              <w:bottom w:val="nil"/>
              <w:right w:val="nil"/>
            </w:tcBorders>
            <w:shd w:val="clear" w:color="auto" w:fill="auto"/>
            <w:vAlign w:val="center"/>
          </w:tcPr>
          <w:p w14:paraId="21AA4A2A" w14:textId="77777777" w:rsidR="001355F0" w:rsidRPr="0094163B" w:rsidRDefault="001355F0" w:rsidP="00460D0C">
            <w:pPr>
              <w:spacing w:before="120" w:after="120"/>
              <w:rPr>
                <w:color w:val="auto"/>
                <w:sz w:val="28"/>
                <w:szCs w:val="28"/>
              </w:rPr>
            </w:pPr>
          </w:p>
        </w:tc>
      </w:tr>
      <w:tr w:rsidR="0094163B" w:rsidRPr="0094163B" w14:paraId="55FDD84B" w14:textId="77777777" w:rsidTr="005A0EFB">
        <w:trPr>
          <w:cantSplit/>
          <w:trHeight w:val="20"/>
        </w:trPr>
        <w:tc>
          <w:tcPr>
            <w:tcW w:w="10206" w:type="dxa"/>
            <w:gridSpan w:val="4"/>
            <w:tcBorders>
              <w:top w:val="nil"/>
              <w:left w:val="nil"/>
              <w:bottom w:val="nil"/>
              <w:right w:val="nil"/>
            </w:tcBorders>
            <w:shd w:val="clear" w:color="auto" w:fill="auto"/>
            <w:vAlign w:val="center"/>
          </w:tcPr>
          <w:p w14:paraId="22E5691A" w14:textId="77777777" w:rsidR="001355F0" w:rsidRPr="0094163B" w:rsidRDefault="001355F0" w:rsidP="00460D0C">
            <w:pPr>
              <w:spacing w:before="120" w:after="120"/>
              <w:rPr>
                <w:color w:val="auto"/>
                <w:sz w:val="28"/>
                <w:szCs w:val="28"/>
              </w:rPr>
            </w:pPr>
          </w:p>
        </w:tc>
      </w:tr>
      <w:tr w:rsidR="0094163B" w:rsidRPr="0094163B" w14:paraId="00592AC3" w14:textId="77777777" w:rsidTr="005A0EFB">
        <w:trPr>
          <w:cantSplit/>
          <w:trHeight w:val="20"/>
        </w:trPr>
        <w:tc>
          <w:tcPr>
            <w:tcW w:w="10206" w:type="dxa"/>
            <w:gridSpan w:val="4"/>
            <w:tcBorders>
              <w:top w:val="nil"/>
              <w:left w:val="nil"/>
              <w:bottom w:val="nil"/>
              <w:right w:val="nil"/>
            </w:tcBorders>
            <w:shd w:val="clear" w:color="auto" w:fill="auto"/>
            <w:vAlign w:val="center"/>
          </w:tcPr>
          <w:p w14:paraId="62B62292" w14:textId="77777777" w:rsidR="001355F0" w:rsidRPr="0094163B" w:rsidRDefault="001355F0" w:rsidP="00460D0C">
            <w:pPr>
              <w:spacing w:before="120" w:after="120"/>
              <w:rPr>
                <w:color w:val="auto"/>
                <w:sz w:val="28"/>
                <w:szCs w:val="28"/>
              </w:rPr>
            </w:pPr>
          </w:p>
        </w:tc>
      </w:tr>
      <w:tr w:rsidR="0094163B" w:rsidRPr="0094163B" w14:paraId="023A9451"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039533A"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14-02-008 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4)</w:t>
            </w:r>
          </w:p>
        </w:tc>
      </w:tr>
      <w:tr w:rsidR="0094163B" w:rsidRPr="0094163B" w14:paraId="0E74DF0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C589C6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65F861A"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9C141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2BA7676" w14:textId="2408D77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8EA7B13"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9A8693D"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CDA222E"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75DEA1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EAC31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80785F" w14:textId="77777777" w:rsidR="0013001D" w:rsidRPr="0094163B" w:rsidRDefault="0013001D" w:rsidP="0013001D">
            <w:pPr>
              <w:jc w:val="center"/>
              <w:rPr>
                <w:color w:val="auto"/>
              </w:rPr>
            </w:pPr>
            <w:r w:rsidRPr="0094163B">
              <w:rPr>
                <w:color w:val="auto"/>
              </w:rPr>
              <w:t>14-02-008-01</w:t>
            </w:r>
          </w:p>
        </w:tc>
        <w:tc>
          <w:tcPr>
            <w:tcW w:w="2920" w:type="dxa"/>
            <w:tcBorders>
              <w:top w:val="nil"/>
              <w:left w:val="nil"/>
              <w:bottom w:val="single" w:sz="4" w:space="0" w:color="auto"/>
              <w:right w:val="single" w:sz="4" w:space="0" w:color="auto"/>
            </w:tcBorders>
            <w:shd w:val="clear" w:color="auto" w:fill="auto"/>
            <w:vAlign w:val="center"/>
            <w:hideMark/>
          </w:tcPr>
          <w:p w14:paraId="7996A0A3" w14:textId="023F0305" w:rsidR="0013001D" w:rsidRPr="0094163B" w:rsidRDefault="0013001D" w:rsidP="0013001D">
            <w:pPr>
              <w:jc w:val="center"/>
              <w:rPr>
                <w:color w:val="auto"/>
              </w:rPr>
            </w:pPr>
            <w:r w:rsidRPr="0094163B">
              <w:rPr>
                <w:color w:val="auto"/>
              </w:rPr>
              <w:t>14 050,12</w:t>
            </w:r>
          </w:p>
        </w:tc>
        <w:tc>
          <w:tcPr>
            <w:tcW w:w="3033" w:type="dxa"/>
            <w:tcBorders>
              <w:top w:val="nil"/>
              <w:left w:val="nil"/>
              <w:bottom w:val="single" w:sz="4" w:space="0" w:color="auto"/>
              <w:right w:val="single" w:sz="4" w:space="0" w:color="auto"/>
            </w:tcBorders>
            <w:shd w:val="clear" w:color="auto" w:fill="auto"/>
            <w:vAlign w:val="center"/>
            <w:hideMark/>
          </w:tcPr>
          <w:p w14:paraId="229D7C09" w14:textId="466383EC" w:rsidR="0013001D" w:rsidRPr="0094163B" w:rsidRDefault="0013001D" w:rsidP="0013001D">
            <w:pPr>
              <w:jc w:val="center"/>
              <w:rPr>
                <w:color w:val="auto"/>
              </w:rPr>
            </w:pPr>
            <w:r w:rsidRPr="0094163B">
              <w:rPr>
                <w:color w:val="auto"/>
              </w:rPr>
              <w:t>532,38</w:t>
            </w:r>
          </w:p>
        </w:tc>
      </w:tr>
      <w:tr w:rsidR="0094163B" w:rsidRPr="0094163B" w14:paraId="50C38A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F87E1E" w14:textId="77777777" w:rsidR="0013001D" w:rsidRPr="0094163B" w:rsidRDefault="0013001D" w:rsidP="0013001D">
            <w:pPr>
              <w:jc w:val="center"/>
              <w:rPr>
                <w:color w:val="auto"/>
              </w:rPr>
            </w:pPr>
            <w:r w:rsidRPr="0094163B">
              <w:rPr>
                <w:color w:val="auto"/>
              </w:rPr>
              <w:t>14-02-008-02</w:t>
            </w:r>
          </w:p>
        </w:tc>
        <w:tc>
          <w:tcPr>
            <w:tcW w:w="2920" w:type="dxa"/>
            <w:tcBorders>
              <w:top w:val="nil"/>
              <w:left w:val="nil"/>
              <w:bottom w:val="single" w:sz="4" w:space="0" w:color="auto"/>
              <w:right w:val="single" w:sz="4" w:space="0" w:color="auto"/>
            </w:tcBorders>
            <w:shd w:val="clear" w:color="auto" w:fill="auto"/>
            <w:vAlign w:val="center"/>
            <w:hideMark/>
          </w:tcPr>
          <w:p w14:paraId="1E0B518B" w14:textId="72C8DBE9" w:rsidR="0013001D" w:rsidRPr="0094163B" w:rsidRDefault="0013001D" w:rsidP="0013001D">
            <w:pPr>
              <w:jc w:val="center"/>
              <w:rPr>
                <w:color w:val="auto"/>
              </w:rPr>
            </w:pPr>
            <w:r w:rsidRPr="0094163B">
              <w:rPr>
                <w:color w:val="auto"/>
              </w:rPr>
              <w:t>16 569,03</w:t>
            </w:r>
          </w:p>
        </w:tc>
        <w:tc>
          <w:tcPr>
            <w:tcW w:w="3033" w:type="dxa"/>
            <w:tcBorders>
              <w:top w:val="nil"/>
              <w:left w:val="nil"/>
              <w:bottom w:val="single" w:sz="4" w:space="0" w:color="auto"/>
              <w:right w:val="single" w:sz="4" w:space="0" w:color="auto"/>
            </w:tcBorders>
            <w:shd w:val="clear" w:color="auto" w:fill="auto"/>
            <w:vAlign w:val="center"/>
            <w:hideMark/>
          </w:tcPr>
          <w:p w14:paraId="3343F2BA" w14:textId="1EA96F0F" w:rsidR="0013001D" w:rsidRPr="0094163B" w:rsidRDefault="0013001D" w:rsidP="0013001D">
            <w:pPr>
              <w:jc w:val="center"/>
              <w:rPr>
                <w:color w:val="auto"/>
              </w:rPr>
            </w:pPr>
            <w:r w:rsidRPr="0094163B">
              <w:rPr>
                <w:color w:val="auto"/>
              </w:rPr>
              <w:t>644,25</w:t>
            </w:r>
          </w:p>
        </w:tc>
      </w:tr>
      <w:tr w:rsidR="0094163B" w:rsidRPr="0094163B" w14:paraId="797484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9250A8" w14:textId="77777777" w:rsidR="0013001D" w:rsidRPr="0094163B" w:rsidRDefault="0013001D" w:rsidP="0013001D">
            <w:pPr>
              <w:jc w:val="center"/>
              <w:rPr>
                <w:color w:val="auto"/>
              </w:rPr>
            </w:pPr>
            <w:r w:rsidRPr="0094163B">
              <w:rPr>
                <w:color w:val="auto"/>
              </w:rPr>
              <w:t>14-02-008-03</w:t>
            </w:r>
          </w:p>
        </w:tc>
        <w:tc>
          <w:tcPr>
            <w:tcW w:w="2920" w:type="dxa"/>
            <w:tcBorders>
              <w:top w:val="nil"/>
              <w:left w:val="nil"/>
              <w:bottom w:val="single" w:sz="4" w:space="0" w:color="auto"/>
              <w:right w:val="single" w:sz="4" w:space="0" w:color="auto"/>
            </w:tcBorders>
            <w:shd w:val="clear" w:color="auto" w:fill="auto"/>
            <w:vAlign w:val="center"/>
            <w:hideMark/>
          </w:tcPr>
          <w:p w14:paraId="202D2662" w14:textId="65165E33" w:rsidR="0013001D" w:rsidRPr="0094163B" w:rsidRDefault="0013001D" w:rsidP="0013001D">
            <w:pPr>
              <w:jc w:val="center"/>
              <w:rPr>
                <w:color w:val="auto"/>
              </w:rPr>
            </w:pPr>
            <w:r w:rsidRPr="0094163B">
              <w:rPr>
                <w:color w:val="auto"/>
              </w:rPr>
              <w:t>179 452,18</w:t>
            </w:r>
          </w:p>
        </w:tc>
        <w:tc>
          <w:tcPr>
            <w:tcW w:w="3033" w:type="dxa"/>
            <w:tcBorders>
              <w:top w:val="nil"/>
              <w:left w:val="nil"/>
              <w:bottom w:val="single" w:sz="4" w:space="0" w:color="auto"/>
              <w:right w:val="single" w:sz="4" w:space="0" w:color="auto"/>
            </w:tcBorders>
            <w:shd w:val="clear" w:color="auto" w:fill="auto"/>
            <w:vAlign w:val="center"/>
            <w:hideMark/>
          </w:tcPr>
          <w:p w14:paraId="7F26400F" w14:textId="2628BCDF" w:rsidR="0013001D" w:rsidRPr="0094163B" w:rsidRDefault="0013001D" w:rsidP="0013001D">
            <w:pPr>
              <w:jc w:val="center"/>
              <w:rPr>
                <w:color w:val="auto"/>
              </w:rPr>
            </w:pPr>
            <w:r w:rsidRPr="0094163B">
              <w:rPr>
                <w:color w:val="auto"/>
              </w:rPr>
              <w:t>7 609,32</w:t>
            </w:r>
          </w:p>
        </w:tc>
      </w:tr>
      <w:tr w:rsidR="0094163B" w:rsidRPr="0094163B" w14:paraId="141D641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B93DD" w14:textId="77777777" w:rsidR="0013001D" w:rsidRPr="0094163B" w:rsidRDefault="0013001D" w:rsidP="0013001D">
            <w:pPr>
              <w:jc w:val="center"/>
              <w:rPr>
                <w:color w:val="auto"/>
              </w:rPr>
            </w:pPr>
            <w:r w:rsidRPr="0094163B">
              <w:rPr>
                <w:color w:val="auto"/>
              </w:rPr>
              <w:t>14-02-008-04</w:t>
            </w:r>
          </w:p>
        </w:tc>
        <w:tc>
          <w:tcPr>
            <w:tcW w:w="2920" w:type="dxa"/>
            <w:tcBorders>
              <w:top w:val="nil"/>
              <w:left w:val="nil"/>
              <w:bottom w:val="single" w:sz="4" w:space="0" w:color="auto"/>
              <w:right w:val="single" w:sz="4" w:space="0" w:color="auto"/>
            </w:tcBorders>
            <w:shd w:val="clear" w:color="auto" w:fill="auto"/>
            <w:vAlign w:val="center"/>
            <w:hideMark/>
          </w:tcPr>
          <w:p w14:paraId="1F64395D" w14:textId="03E27189" w:rsidR="0013001D" w:rsidRPr="0094163B" w:rsidRDefault="0013001D" w:rsidP="0013001D">
            <w:pPr>
              <w:jc w:val="center"/>
              <w:rPr>
                <w:color w:val="auto"/>
              </w:rPr>
            </w:pPr>
            <w:r w:rsidRPr="0094163B">
              <w:rPr>
                <w:color w:val="auto"/>
              </w:rPr>
              <w:t>233 148,86</w:t>
            </w:r>
          </w:p>
        </w:tc>
        <w:tc>
          <w:tcPr>
            <w:tcW w:w="3033" w:type="dxa"/>
            <w:tcBorders>
              <w:top w:val="nil"/>
              <w:left w:val="nil"/>
              <w:bottom w:val="single" w:sz="4" w:space="0" w:color="auto"/>
              <w:right w:val="single" w:sz="4" w:space="0" w:color="auto"/>
            </w:tcBorders>
            <w:shd w:val="clear" w:color="auto" w:fill="auto"/>
            <w:vAlign w:val="center"/>
            <w:hideMark/>
          </w:tcPr>
          <w:p w14:paraId="62F9617A" w14:textId="212A42ED" w:rsidR="0013001D" w:rsidRPr="0094163B" w:rsidRDefault="0013001D" w:rsidP="0013001D">
            <w:pPr>
              <w:jc w:val="center"/>
              <w:rPr>
                <w:color w:val="auto"/>
              </w:rPr>
            </w:pPr>
            <w:r w:rsidRPr="0094163B">
              <w:rPr>
                <w:color w:val="auto"/>
              </w:rPr>
              <w:t>9 917,92</w:t>
            </w:r>
          </w:p>
        </w:tc>
      </w:tr>
      <w:tr w:rsidR="0094163B" w:rsidRPr="0094163B" w14:paraId="64B004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63108" w14:textId="77777777" w:rsidR="0013001D" w:rsidRPr="0094163B" w:rsidRDefault="0013001D" w:rsidP="0013001D">
            <w:pPr>
              <w:jc w:val="center"/>
              <w:rPr>
                <w:color w:val="auto"/>
              </w:rPr>
            </w:pPr>
            <w:r w:rsidRPr="0094163B">
              <w:rPr>
                <w:color w:val="auto"/>
              </w:rPr>
              <w:t>14-02-008-05</w:t>
            </w:r>
          </w:p>
        </w:tc>
        <w:tc>
          <w:tcPr>
            <w:tcW w:w="2920" w:type="dxa"/>
            <w:tcBorders>
              <w:top w:val="nil"/>
              <w:left w:val="nil"/>
              <w:bottom w:val="single" w:sz="4" w:space="0" w:color="auto"/>
              <w:right w:val="single" w:sz="4" w:space="0" w:color="auto"/>
            </w:tcBorders>
            <w:shd w:val="clear" w:color="auto" w:fill="auto"/>
            <w:vAlign w:val="center"/>
            <w:hideMark/>
          </w:tcPr>
          <w:p w14:paraId="0AE3D5DA" w14:textId="6D5653BD" w:rsidR="0013001D" w:rsidRPr="0094163B" w:rsidRDefault="0013001D" w:rsidP="0013001D">
            <w:pPr>
              <w:jc w:val="center"/>
              <w:rPr>
                <w:color w:val="auto"/>
              </w:rPr>
            </w:pPr>
            <w:r w:rsidRPr="0094163B">
              <w:rPr>
                <w:color w:val="auto"/>
              </w:rPr>
              <w:t>14 550,75</w:t>
            </w:r>
          </w:p>
        </w:tc>
        <w:tc>
          <w:tcPr>
            <w:tcW w:w="3033" w:type="dxa"/>
            <w:tcBorders>
              <w:top w:val="nil"/>
              <w:left w:val="nil"/>
              <w:bottom w:val="single" w:sz="4" w:space="0" w:color="auto"/>
              <w:right w:val="single" w:sz="4" w:space="0" w:color="auto"/>
            </w:tcBorders>
            <w:shd w:val="clear" w:color="auto" w:fill="auto"/>
            <w:vAlign w:val="center"/>
            <w:hideMark/>
          </w:tcPr>
          <w:p w14:paraId="618FCCC8" w14:textId="23D76B1B" w:rsidR="0013001D" w:rsidRPr="0094163B" w:rsidRDefault="0013001D" w:rsidP="0013001D">
            <w:pPr>
              <w:jc w:val="center"/>
              <w:rPr>
                <w:color w:val="auto"/>
              </w:rPr>
            </w:pPr>
            <w:r w:rsidRPr="0094163B">
              <w:rPr>
                <w:color w:val="auto"/>
              </w:rPr>
              <w:t>588,82</w:t>
            </w:r>
          </w:p>
        </w:tc>
      </w:tr>
      <w:tr w:rsidR="0094163B" w:rsidRPr="0094163B" w14:paraId="310273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A69C9" w14:textId="77777777" w:rsidR="0013001D" w:rsidRPr="0094163B" w:rsidRDefault="0013001D" w:rsidP="0013001D">
            <w:pPr>
              <w:jc w:val="center"/>
              <w:rPr>
                <w:color w:val="auto"/>
              </w:rPr>
            </w:pPr>
            <w:r w:rsidRPr="0094163B">
              <w:rPr>
                <w:color w:val="auto"/>
              </w:rPr>
              <w:t>14-02-008-06</w:t>
            </w:r>
          </w:p>
        </w:tc>
        <w:tc>
          <w:tcPr>
            <w:tcW w:w="2920" w:type="dxa"/>
            <w:tcBorders>
              <w:top w:val="nil"/>
              <w:left w:val="nil"/>
              <w:bottom w:val="single" w:sz="4" w:space="0" w:color="auto"/>
              <w:right w:val="single" w:sz="4" w:space="0" w:color="auto"/>
            </w:tcBorders>
            <w:shd w:val="clear" w:color="auto" w:fill="auto"/>
            <w:vAlign w:val="center"/>
            <w:hideMark/>
          </w:tcPr>
          <w:p w14:paraId="57A92D71" w14:textId="1A349E96" w:rsidR="0013001D" w:rsidRPr="0094163B" w:rsidRDefault="0013001D" w:rsidP="0013001D">
            <w:pPr>
              <w:jc w:val="center"/>
              <w:rPr>
                <w:color w:val="auto"/>
              </w:rPr>
            </w:pPr>
            <w:r w:rsidRPr="0094163B">
              <w:rPr>
                <w:color w:val="auto"/>
              </w:rPr>
              <w:t>16 948,40</w:t>
            </w:r>
          </w:p>
        </w:tc>
        <w:tc>
          <w:tcPr>
            <w:tcW w:w="3033" w:type="dxa"/>
            <w:tcBorders>
              <w:top w:val="nil"/>
              <w:left w:val="nil"/>
              <w:bottom w:val="single" w:sz="4" w:space="0" w:color="auto"/>
              <w:right w:val="single" w:sz="4" w:space="0" w:color="auto"/>
            </w:tcBorders>
            <w:shd w:val="clear" w:color="auto" w:fill="auto"/>
            <w:vAlign w:val="center"/>
            <w:hideMark/>
          </w:tcPr>
          <w:p w14:paraId="104137B2" w14:textId="6FB4A7AC" w:rsidR="0013001D" w:rsidRPr="0094163B" w:rsidRDefault="0013001D" w:rsidP="0013001D">
            <w:pPr>
              <w:jc w:val="center"/>
              <w:rPr>
                <w:color w:val="auto"/>
              </w:rPr>
            </w:pPr>
            <w:r w:rsidRPr="0094163B">
              <w:rPr>
                <w:color w:val="auto"/>
              </w:rPr>
              <w:t>696,03</w:t>
            </w:r>
          </w:p>
        </w:tc>
      </w:tr>
      <w:tr w:rsidR="0094163B" w:rsidRPr="0094163B" w14:paraId="77C1D2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23DB13" w14:textId="77777777" w:rsidR="0013001D" w:rsidRPr="0094163B" w:rsidRDefault="0013001D" w:rsidP="0013001D">
            <w:pPr>
              <w:jc w:val="center"/>
              <w:rPr>
                <w:color w:val="auto"/>
              </w:rPr>
            </w:pPr>
            <w:r w:rsidRPr="0094163B">
              <w:rPr>
                <w:color w:val="auto"/>
              </w:rPr>
              <w:t>14-02-008-07</w:t>
            </w:r>
          </w:p>
        </w:tc>
        <w:tc>
          <w:tcPr>
            <w:tcW w:w="2920" w:type="dxa"/>
            <w:tcBorders>
              <w:top w:val="nil"/>
              <w:left w:val="nil"/>
              <w:bottom w:val="single" w:sz="4" w:space="0" w:color="auto"/>
              <w:right w:val="single" w:sz="4" w:space="0" w:color="auto"/>
            </w:tcBorders>
            <w:shd w:val="clear" w:color="auto" w:fill="auto"/>
            <w:vAlign w:val="center"/>
            <w:hideMark/>
          </w:tcPr>
          <w:p w14:paraId="6898300E" w14:textId="009160C2" w:rsidR="0013001D" w:rsidRPr="0094163B" w:rsidRDefault="0013001D" w:rsidP="0013001D">
            <w:pPr>
              <w:jc w:val="center"/>
              <w:rPr>
                <w:color w:val="auto"/>
              </w:rPr>
            </w:pPr>
            <w:r w:rsidRPr="0094163B">
              <w:rPr>
                <w:color w:val="auto"/>
              </w:rPr>
              <w:t>176 940,30</w:t>
            </w:r>
          </w:p>
        </w:tc>
        <w:tc>
          <w:tcPr>
            <w:tcW w:w="3033" w:type="dxa"/>
            <w:tcBorders>
              <w:top w:val="nil"/>
              <w:left w:val="nil"/>
              <w:bottom w:val="single" w:sz="4" w:space="0" w:color="auto"/>
              <w:right w:val="single" w:sz="4" w:space="0" w:color="auto"/>
            </w:tcBorders>
            <w:shd w:val="clear" w:color="auto" w:fill="auto"/>
            <w:vAlign w:val="center"/>
            <w:hideMark/>
          </w:tcPr>
          <w:p w14:paraId="31788638" w14:textId="64399BE9" w:rsidR="0013001D" w:rsidRPr="0094163B" w:rsidRDefault="0013001D" w:rsidP="0013001D">
            <w:pPr>
              <w:jc w:val="center"/>
              <w:rPr>
                <w:color w:val="auto"/>
              </w:rPr>
            </w:pPr>
            <w:r w:rsidRPr="0094163B">
              <w:rPr>
                <w:color w:val="auto"/>
              </w:rPr>
              <w:t>7 536,26</w:t>
            </w:r>
          </w:p>
        </w:tc>
      </w:tr>
      <w:tr w:rsidR="0094163B" w:rsidRPr="0094163B" w14:paraId="30B0AF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C30475" w14:textId="77777777" w:rsidR="0013001D" w:rsidRPr="0094163B" w:rsidRDefault="0013001D" w:rsidP="0013001D">
            <w:pPr>
              <w:jc w:val="center"/>
              <w:rPr>
                <w:color w:val="auto"/>
              </w:rPr>
            </w:pPr>
            <w:r w:rsidRPr="0094163B">
              <w:rPr>
                <w:color w:val="auto"/>
              </w:rPr>
              <w:t>14-02-008-08</w:t>
            </w:r>
          </w:p>
        </w:tc>
        <w:tc>
          <w:tcPr>
            <w:tcW w:w="2920" w:type="dxa"/>
            <w:tcBorders>
              <w:top w:val="nil"/>
              <w:left w:val="nil"/>
              <w:bottom w:val="single" w:sz="4" w:space="0" w:color="auto"/>
              <w:right w:val="single" w:sz="4" w:space="0" w:color="auto"/>
            </w:tcBorders>
            <w:shd w:val="clear" w:color="auto" w:fill="auto"/>
            <w:vAlign w:val="center"/>
            <w:hideMark/>
          </w:tcPr>
          <w:p w14:paraId="118EE1BC" w14:textId="111F24A6" w:rsidR="0013001D" w:rsidRPr="0094163B" w:rsidRDefault="0013001D" w:rsidP="0013001D">
            <w:pPr>
              <w:jc w:val="center"/>
              <w:rPr>
                <w:color w:val="auto"/>
              </w:rPr>
            </w:pPr>
            <w:r w:rsidRPr="0094163B">
              <w:rPr>
                <w:color w:val="auto"/>
              </w:rPr>
              <w:t>229 727,13</w:t>
            </w:r>
          </w:p>
        </w:tc>
        <w:tc>
          <w:tcPr>
            <w:tcW w:w="3033" w:type="dxa"/>
            <w:tcBorders>
              <w:top w:val="nil"/>
              <w:left w:val="nil"/>
              <w:bottom w:val="single" w:sz="4" w:space="0" w:color="auto"/>
              <w:right w:val="single" w:sz="4" w:space="0" w:color="auto"/>
            </w:tcBorders>
            <w:shd w:val="clear" w:color="auto" w:fill="auto"/>
            <w:vAlign w:val="center"/>
            <w:hideMark/>
          </w:tcPr>
          <w:p w14:paraId="3176ABFC" w14:textId="72CD9B90" w:rsidR="0013001D" w:rsidRPr="0094163B" w:rsidRDefault="0013001D" w:rsidP="0013001D">
            <w:pPr>
              <w:jc w:val="center"/>
              <w:rPr>
                <w:color w:val="auto"/>
              </w:rPr>
            </w:pPr>
            <w:r w:rsidRPr="0094163B">
              <w:rPr>
                <w:color w:val="auto"/>
              </w:rPr>
              <w:t>9 805,14</w:t>
            </w:r>
          </w:p>
        </w:tc>
      </w:tr>
      <w:tr w:rsidR="0094163B" w:rsidRPr="0094163B" w14:paraId="00F78E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43CA25" w14:textId="77777777" w:rsidR="0013001D" w:rsidRPr="0094163B" w:rsidRDefault="0013001D" w:rsidP="0013001D">
            <w:pPr>
              <w:jc w:val="center"/>
              <w:rPr>
                <w:color w:val="auto"/>
              </w:rPr>
            </w:pPr>
            <w:r w:rsidRPr="0094163B">
              <w:rPr>
                <w:color w:val="auto"/>
              </w:rPr>
              <w:t>14-02-008-09</w:t>
            </w:r>
          </w:p>
        </w:tc>
        <w:tc>
          <w:tcPr>
            <w:tcW w:w="2920" w:type="dxa"/>
            <w:tcBorders>
              <w:top w:val="nil"/>
              <w:left w:val="nil"/>
              <w:bottom w:val="single" w:sz="4" w:space="0" w:color="auto"/>
              <w:right w:val="single" w:sz="4" w:space="0" w:color="auto"/>
            </w:tcBorders>
            <w:shd w:val="clear" w:color="auto" w:fill="auto"/>
            <w:vAlign w:val="center"/>
            <w:hideMark/>
          </w:tcPr>
          <w:p w14:paraId="14AE94A2" w14:textId="54D5EA68" w:rsidR="0013001D" w:rsidRPr="0094163B" w:rsidRDefault="0013001D" w:rsidP="0013001D">
            <w:pPr>
              <w:jc w:val="center"/>
              <w:rPr>
                <w:color w:val="auto"/>
              </w:rPr>
            </w:pPr>
            <w:r w:rsidRPr="0094163B">
              <w:rPr>
                <w:color w:val="auto"/>
              </w:rPr>
              <w:t>15 263,06</w:t>
            </w:r>
          </w:p>
        </w:tc>
        <w:tc>
          <w:tcPr>
            <w:tcW w:w="3033" w:type="dxa"/>
            <w:tcBorders>
              <w:top w:val="nil"/>
              <w:left w:val="nil"/>
              <w:bottom w:val="single" w:sz="4" w:space="0" w:color="auto"/>
              <w:right w:val="single" w:sz="4" w:space="0" w:color="auto"/>
            </w:tcBorders>
            <w:shd w:val="clear" w:color="auto" w:fill="auto"/>
            <w:vAlign w:val="center"/>
            <w:hideMark/>
          </w:tcPr>
          <w:p w14:paraId="0888BE42" w14:textId="2D8E84CE" w:rsidR="0013001D" w:rsidRPr="0094163B" w:rsidRDefault="0013001D" w:rsidP="0013001D">
            <w:pPr>
              <w:jc w:val="center"/>
              <w:rPr>
                <w:color w:val="auto"/>
              </w:rPr>
            </w:pPr>
            <w:r w:rsidRPr="0094163B">
              <w:rPr>
                <w:color w:val="auto"/>
              </w:rPr>
              <w:t>619,37</w:t>
            </w:r>
          </w:p>
        </w:tc>
      </w:tr>
      <w:tr w:rsidR="0094163B" w:rsidRPr="0094163B" w14:paraId="1A24D2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1B96F0" w14:textId="77777777" w:rsidR="0013001D" w:rsidRPr="0094163B" w:rsidRDefault="0013001D" w:rsidP="0013001D">
            <w:pPr>
              <w:jc w:val="center"/>
              <w:rPr>
                <w:color w:val="auto"/>
              </w:rPr>
            </w:pPr>
            <w:r w:rsidRPr="0094163B">
              <w:rPr>
                <w:color w:val="auto"/>
              </w:rPr>
              <w:t>14-02-008-10</w:t>
            </w:r>
          </w:p>
        </w:tc>
        <w:tc>
          <w:tcPr>
            <w:tcW w:w="2920" w:type="dxa"/>
            <w:tcBorders>
              <w:top w:val="nil"/>
              <w:left w:val="nil"/>
              <w:bottom w:val="single" w:sz="4" w:space="0" w:color="auto"/>
              <w:right w:val="single" w:sz="4" w:space="0" w:color="auto"/>
            </w:tcBorders>
            <w:shd w:val="clear" w:color="auto" w:fill="auto"/>
            <w:vAlign w:val="center"/>
            <w:hideMark/>
          </w:tcPr>
          <w:p w14:paraId="217A430B" w14:textId="6B9909B9" w:rsidR="0013001D" w:rsidRPr="0094163B" w:rsidRDefault="0013001D" w:rsidP="0013001D">
            <w:pPr>
              <w:jc w:val="center"/>
              <w:rPr>
                <w:color w:val="auto"/>
              </w:rPr>
            </w:pPr>
            <w:r w:rsidRPr="0094163B">
              <w:rPr>
                <w:color w:val="auto"/>
              </w:rPr>
              <w:t>17 675,15</w:t>
            </w:r>
          </w:p>
        </w:tc>
        <w:tc>
          <w:tcPr>
            <w:tcW w:w="3033" w:type="dxa"/>
            <w:tcBorders>
              <w:top w:val="nil"/>
              <w:left w:val="nil"/>
              <w:bottom w:val="single" w:sz="4" w:space="0" w:color="auto"/>
              <w:right w:val="single" w:sz="4" w:space="0" w:color="auto"/>
            </w:tcBorders>
            <w:shd w:val="clear" w:color="auto" w:fill="auto"/>
            <w:vAlign w:val="center"/>
            <w:hideMark/>
          </w:tcPr>
          <w:p w14:paraId="6A6AB168" w14:textId="6916DF9D" w:rsidR="0013001D" w:rsidRPr="0094163B" w:rsidRDefault="0013001D" w:rsidP="0013001D">
            <w:pPr>
              <w:jc w:val="center"/>
              <w:rPr>
                <w:color w:val="auto"/>
              </w:rPr>
            </w:pPr>
            <w:r w:rsidRPr="0094163B">
              <w:rPr>
                <w:color w:val="auto"/>
              </w:rPr>
              <w:t>727,21</w:t>
            </w:r>
          </w:p>
        </w:tc>
      </w:tr>
      <w:tr w:rsidR="0094163B" w:rsidRPr="0094163B" w14:paraId="319C9D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99C8D" w14:textId="77777777" w:rsidR="0013001D" w:rsidRPr="0094163B" w:rsidRDefault="0013001D" w:rsidP="0013001D">
            <w:pPr>
              <w:jc w:val="center"/>
              <w:rPr>
                <w:color w:val="auto"/>
              </w:rPr>
            </w:pPr>
            <w:r w:rsidRPr="0094163B">
              <w:rPr>
                <w:color w:val="auto"/>
              </w:rPr>
              <w:t>14-02-008-11</w:t>
            </w:r>
          </w:p>
        </w:tc>
        <w:tc>
          <w:tcPr>
            <w:tcW w:w="2920" w:type="dxa"/>
            <w:tcBorders>
              <w:top w:val="nil"/>
              <w:left w:val="nil"/>
              <w:bottom w:val="single" w:sz="4" w:space="0" w:color="auto"/>
              <w:right w:val="single" w:sz="4" w:space="0" w:color="auto"/>
            </w:tcBorders>
            <w:shd w:val="clear" w:color="auto" w:fill="auto"/>
            <w:vAlign w:val="center"/>
            <w:hideMark/>
          </w:tcPr>
          <w:p w14:paraId="4D17906F" w14:textId="2D8D68F9" w:rsidR="0013001D" w:rsidRPr="0094163B" w:rsidRDefault="0013001D" w:rsidP="0013001D">
            <w:pPr>
              <w:jc w:val="center"/>
              <w:rPr>
                <w:color w:val="auto"/>
              </w:rPr>
            </w:pPr>
            <w:r w:rsidRPr="0094163B">
              <w:rPr>
                <w:color w:val="auto"/>
              </w:rPr>
              <w:t>177 484,82</w:t>
            </w:r>
          </w:p>
        </w:tc>
        <w:tc>
          <w:tcPr>
            <w:tcW w:w="3033" w:type="dxa"/>
            <w:tcBorders>
              <w:top w:val="nil"/>
              <w:left w:val="nil"/>
              <w:bottom w:val="single" w:sz="4" w:space="0" w:color="auto"/>
              <w:right w:val="single" w:sz="4" w:space="0" w:color="auto"/>
            </w:tcBorders>
            <w:shd w:val="clear" w:color="auto" w:fill="auto"/>
            <w:vAlign w:val="center"/>
            <w:hideMark/>
          </w:tcPr>
          <w:p w14:paraId="1C0CC98B" w14:textId="2500D141" w:rsidR="0013001D" w:rsidRPr="0094163B" w:rsidRDefault="0013001D" w:rsidP="0013001D">
            <w:pPr>
              <w:jc w:val="center"/>
              <w:rPr>
                <w:color w:val="auto"/>
              </w:rPr>
            </w:pPr>
            <w:r w:rsidRPr="0094163B">
              <w:rPr>
                <w:color w:val="auto"/>
              </w:rPr>
              <w:t>7 558,92</w:t>
            </w:r>
          </w:p>
        </w:tc>
      </w:tr>
      <w:tr w:rsidR="0094163B" w:rsidRPr="0094163B" w14:paraId="43B4AA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161AD" w14:textId="77777777" w:rsidR="0013001D" w:rsidRPr="0094163B" w:rsidRDefault="0013001D" w:rsidP="0013001D">
            <w:pPr>
              <w:jc w:val="center"/>
              <w:rPr>
                <w:color w:val="auto"/>
              </w:rPr>
            </w:pPr>
            <w:r w:rsidRPr="0094163B">
              <w:rPr>
                <w:color w:val="auto"/>
              </w:rPr>
              <w:t>14-02-008-12</w:t>
            </w:r>
          </w:p>
        </w:tc>
        <w:tc>
          <w:tcPr>
            <w:tcW w:w="2920" w:type="dxa"/>
            <w:tcBorders>
              <w:top w:val="nil"/>
              <w:left w:val="nil"/>
              <w:bottom w:val="single" w:sz="4" w:space="0" w:color="auto"/>
              <w:right w:val="single" w:sz="4" w:space="0" w:color="auto"/>
            </w:tcBorders>
            <w:shd w:val="clear" w:color="auto" w:fill="auto"/>
            <w:vAlign w:val="center"/>
            <w:hideMark/>
          </w:tcPr>
          <w:p w14:paraId="2D1D1153" w14:textId="2B687851" w:rsidR="0013001D" w:rsidRPr="0094163B" w:rsidRDefault="0013001D" w:rsidP="0013001D">
            <w:pPr>
              <w:jc w:val="center"/>
              <w:rPr>
                <w:color w:val="auto"/>
              </w:rPr>
            </w:pPr>
            <w:r w:rsidRPr="0094163B">
              <w:rPr>
                <w:color w:val="auto"/>
              </w:rPr>
              <w:t>230 290,96</w:t>
            </w:r>
          </w:p>
        </w:tc>
        <w:tc>
          <w:tcPr>
            <w:tcW w:w="3033" w:type="dxa"/>
            <w:tcBorders>
              <w:top w:val="nil"/>
              <w:left w:val="nil"/>
              <w:bottom w:val="single" w:sz="4" w:space="0" w:color="auto"/>
              <w:right w:val="single" w:sz="4" w:space="0" w:color="auto"/>
            </w:tcBorders>
            <w:shd w:val="clear" w:color="auto" w:fill="auto"/>
            <w:vAlign w:val="center"/>
            <w:hideMark/>
          </w:tcPr>
          <w:p w14:paraId="4F2E7112" w14:textId="61DC7CC3" w:rsidR="0013001D" w:rsidRPr="0094163B" w:rsidRDefault="0013001D" w:rsidP="0013001D">
            <w:pPr>
              <w:jc w:val="center"/>
              <w:rPr>
                <w:color w:val="auto"/>
              </w:rPr>
            </w:pPr>
            <w:r w:rsidRPr="0094163B">
              <w:rPr>
                <w:color w:val="auto"/>
              </w:rPr>
              <w:t>9 828,49</w:t>
            </w:r>
          </w:p>
        </w:tc>
      </w:tr>
      <w:tr w:rsidR="0094163B" w:rsidRPr="0094163B" w14:paraId="51D800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0D2F2" w14:textId="77777777" w:rsidR="0013001D" w:rsidRPr="0094163B" w:rsidRDefault="0013001D" w:rsidP="0013001D">
            <w:pPr>
              <w:jc w:val="center"/>
              <w:rPr>
                <w:color w:val="auto"/>
              </w:rPr>
            </w:pPr>
            <w:r w:rsidRPr="0094163B">
              <w:rPr>
                <w:color w:val="auto"/>
              </w:rPr>
              <w:t>14-02-008-13</w:t>
            </w:r>
          </w:p>
        </w:tc>
        <w:tc>
          <w:tcPr>
            <w:tcW w:w="2920" w:type="dxa"/>
            <w:tcBorders>
              <w:top w:val="nil"/>
              <w:left w:val="nil"/>
              <w:bottom w:val="single" w:sz="4" w:space="0" w:color="auto"/>
              <w:right w:val="single" w:sz="4" w:space="0" w:color="auto"/>
            </w:tcBorders>
            <w:shd w:val="clear" w:color="auto" w:fill="auto"/>
            <w:vAlign w:val="center"/>
            <w:hideMark/>
          </w:tcPr>
          <w:p w14:paraId="25D93E8B" w14:textId="62AB2DAA" w:rsidR="0013001D" w:rsidRPr="0094163B" w:rsidRDefault="0013001D" w:rsidP="0013001D">
            <w:pPr>
              <w:jc w:val="center"/>
              <w:rPr>
                <w:color w:val="auto"/>
              </w:rPr>
            </w:pPr>
            <w:r w:rsidRPr="0094163B">
              <w:rPr>
                <w:color w:val="auto"/>
              </w:rPr>
              <w:t>20 304,83</w:t>
            </w:r>
          </w:p>
        </w:tc>
        <w:tc>
          <w:tcPr>
            <w:tcW w:w="3033" w:type="dxa"/>
            <w:tcBorders>
              <w:top w:val="nil"/>
              <w:left w:val="nil"/>
              <w:bottom w:val="single" w:sz="4" w:space="0" w:color="auto"/>
              <w:right w:val="single" w:sz="4" w:space="0" w:color="auto"/>
            </w:tcBorders>
            <w:shd w:val="clear" w:color="auto" w:fill="auto"/>
            <w:vAlign w:val="center"/>
            <w:hideMark/>
          </w:tcPr>
          <w:p w14:paraId="1A412FEB" w14:textId="5C03B104" w:rsidR="0013001D" w:rsidRPr="0094163B" w:rsidRDefault="0013001D" w:rsidP="0013001D">
            <w:pPr>
              <w:jc w:val="center"/>
              <w:rPr>
                <w:color w:val="auto"/>
              </w:rPr>
            </w:pPr>
            <w:r w:rsidRPr="0094163B">
              <w:rPr>
                <w:color w:val="auto"/>
              </w:rPr>
              <w:t>785,13</w:t>
            </w:r>
          </w:p>
        </w:tc>
      </w:tr>
      <w:tr w:rsidR="0094163B" w:rsidRPr="0094163B" w14:paraId="470B25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9BAD9" w14:textId="77777777" w:rsidR="0013001D" w:rsidRPr="0094163B" w:rsidRDefault="0013001D" w:rsidP="0013001D">
            <w:pPr>
              <w:jc w:val="center"/>
              <w:rPr>
                <w:color w:val="auto"/>
              </w:rPr>
            </w:pPr>
            <w:r w:rsidRPr="0094163B">
              <w:rPr>
                <w:color w:val="auto"/>
              </w:rPr>
              <w:t>14-02-008-14</w:t>
            </w:r>
          </w:p>
        </w:tc>
        <w:tc>
          <w:tcPr>
            <w:tcW w:w="2920" w:type="dxa"/>
            <w:tcBorders>
              <w:top w:val="nil"/>
              <w:left w:val="nil"/>
              <w:bottom w:val="single" w:sz="4" w:space="0" w:color="auto"/>
              <w:right w:val="single" w:sz="4" w:space="0" w:color="auto"/>
            </w:tcBorders>
            <w:shd w:val="clear" w:color="auto" w:fill="auto"/>
            <w:vAlign w:val="center"/>
            <w:hideMark/>
          </w:tcPr>
          <w:p w14:paraId="32A1F551" w14:textId="14AAD3A0" w:rsidR="0013001D" w:rsidRPr="0094163B" w:rsidRDefault="0013001D" w:rsidP="0013001D">
            <w:pPr>
              <w:jc w:val="center"/>
              <w:rPr>
                <w:color w:val="auto"/>
              </w:rPr>
            </w:pPr>
            <w:r w:rsidRPr="0094163B">
              <w:rPr>
                <w:color w:val="auto"/>
              </w:rPr>
              <w:t>22 765,18</w:t>
            </w:r>
          </w:p>
        </w:tc>
        <w:tc>
          <w:tcPr>
            <w:tcW w:w="3033" w:type="dxa"/>
            <w:tcBorders>
              <w:top w:val="nil"/>
              <w:left w:val="nil"/>
              <w:bottom w:val="single" w:sz="4" w:space="0" w:color="auto"/>
              <w:right w:val="single" w:sz="4" w:space="0" w:color="auto"/>
            </w:tcBorders>
            <w:shd w:val="clear" w:color="auto" w:fill="auto"/>
            <w:vAlign w:val="center"/>
            <w:hideMark/>
          </w:tcPr>
          <w:p w14:paraId="0A4D0024" w14:textId="78856D8C" w:rsidR="0013001D" w:rsidRPr="0094163B" w:rsidRDefault="0013001D" w:rsidP="0013001D">
            <w:pPr>
              <w:jc w:val="center"/>
              <w:rPr>
                <w:color w:val="auto"/>
              </w:rPr>
            </w:pPr>
            <w:r w:rsidRPr="0094163B">
              <w:rPr>
                <w:color w:val="auto"/>
              </w:rPr>
              <w:t>894,60</w:t>
            </w:r>
          </w:p>
        </w:tc>
      </w:tr>
      <w:tr w:rsidR="0094163B" w:rsidRPr="0094163B" w14:paraId="1991D29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CBB89" w14:textId="77777777" w:rsidR="0013001D" w:rsidRPr="0094163B" w:rsidRDefault="0013001D" w:rsidP="0013001D">
            <w:pPr>
              <w:jc w:val="center"/>
              <w:rPr>
                <w:color w:val="auto"/>
              </w:rPr>
            </w:pPr>
            <w:r w:rsidRPr="0094163B">
              <w:rPr>
                <w:color w:val="auto"/>
              </w:rPr>
              <w:t>14-02-008-15</w:t>
            </w:r>
          </w:p>
        </w:tc>
        <w:tc>
          <w:tcPr>
            <w:tcW w:w="2920" w:type="dxa"/>
            <w:tcBorders>
              <w:top w:val="nil"/>
              <w:left w:val="nil"/>
              <w:bottom w:val="single" w:sz="4" w:space="0" w:color="auto"/>
              <w:right w:val="single" w:sz="4" w:space="0" w:color="auto"/>
            </w:tcBorders>
            <w:shd w:val="clear" w:color="auto" w:fill="auto"/>
            <w:vAlign w:val="center"/>
            <w:hideMark/>
          </w:tcPr>
          <w:p w14:paraId="44D327FF" w14:textId="31C89E8E" w:rsidR="0013001D" w:rsidRPr="0094163B" w:rsidRDefault="0013001D" w:rsidP="0013001D">
            <w:pPr>
              <w:jc w:val="center"/>
              <w:rPr>
                <w:color w:val="auto"/>
              </w:rPr>
            </w:pPr>
            <w:r w:rsidRPr="0094163B">
              <w:rPr>
                <w:color w:val="auto"/>
              </w:rPr>
              <w:t>181 587,86</w:t>
            </w:r>
          </w:p>
        </w:tc>
        <w:tc>
          <w:tcPr>
            <w:tcW w:w="3033" w:type="dxa"/>
            <w:tcBorders>
              <w:top w:val="nil"/>
              <w:left w:val="nil"/>
              <w:bottom w:val="single" w:sz="4" w:space="0" w:color="auto"/>
              <w:right w:val="single" w:sz="4" w:space="0" w:color="auto"/>
            </w:tcBorders>
            <w:shd w:val="clear" w:color="auto" w:fill="auto"/>
            <w:vAlign w:val="center"/>
            <w:hideMark/>
          </w:tcPr>
          <w:p w14:paraId="73B2486F" w14:textId="78776973" w:rsidR="0013001D" w:rsidRPr="0094163B" w:rsidRDefault="0013001D" w:rsidP="0013001D">
            <w:pPr>
              <w:jc w:val="center"/>
              <w:rPr>
                <w:color w:val="auto"/>
              </w:rPr>
            </w:pPr>
            <w:r w:rsidRPr="0094163B">
              <w:rPr>
                <w:color w:val="auto"/>
              </w:rPr>
              <w:t>7 725,44</w:t>
            </w:r>
          </w:p>
        </w:tc>
      </w:tr>
      <w:tr w:rsidR="0094163B" w:rsidRPr="0094163B" w14:paraId="345E23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49E0D3" w14:textId="77777777" w:rsidR="0013001D" w:rsidRPr="0094163B" w:rsidRDefault="0013001D" w:rsidP="0013001D">
            <w:pPr>
              <w:jc w:val="center"/>
              <w:rPr>
                <w:color w:val="auto"/>
              </w:rPr>
            </w:pPr>
            <w:r w:rsidRPr="0094163B">
              <w:rPr>
                <w:color w:val="auto"/>
              </w:rPr>
              <w:t>14-02-008-16</w:t>
            </w:r>
          </w:p>
        </w:tc>
        <w:tc>
          <w:tcPr>
            <w:tcW w:w="2920" w:type="dxa"/>
            <w:tcBorders>
              <w:top w:val="nil"/>
              <w:left w:val="nil"/>
              <w:bottom w:val="single" w:sz="4" w:space="0" w:color="auto"/>
              <w:right w:val="single" w:sz="4" w:space="0" w:color="auto"/>
            </w:tcBorders>
            <w:shd w:val="clear" w:color="auto" w:fill="auto"/>
            <w:vAlign w:val="center"/>
            <w:hideMark/>
          </w:tcPr>
          <w:p w14:paraId="4F42C7EE" w14:textId="18156601" w:rsidR="0013001D" w:rsidRPr="0094163B" w:rsidRDefault="0013001D" w:rsidP="0013001D">
            <w:pPr>
              <w:jc w:val="center"/>
              <w:rPr>
                <w:color w:val="auto"/>
              </w:rPr>
            </w:pPr>
            <w:r w:rsidRPr="0094163B">
              <w:rPr>
                <w:color w:val="auto"/>
              </w:rPr>
              <w:t>234 164,88</w:t>
            </w:r>
          </w:p>
        </w:tc>
        <w:tc>
          <w:tcPr>
            <w:tcW w:w="3033" w:type="dxa"/>
            <w:tcBorders>
              <w:top w:val="nil"/>
              <w:left w:val="nil"/>
              <w:bottom w:val="single" w:sz="4" w:space="0" w:color="auto"/>
              <w:right w:val="single" w:sz="4" w:space="0" w:color="auto"/>
            </w:tcBorders>
            <w:shd w:val="clear" w:color="auto" w:fill="auto"/>
            <w:vAlign w:val="center"/>
            <w:hideMark/>
          </w:tcPr>
          <w:p w14:paraId="4FFCE807" w14:textId="07F6E658" w:rsidR="0013001D" w:rsidRPr="0094163B" w:rsidRDefault="0013001D" w:rsidP="0013001D">
            <w:pPr>
              <w:jc w:val="center"/>
              <w:rPr>
                <w:color w:val="auto"/>
              </w:rPr>
            </w:pPr>
            <w:r w:rsidRPr="0094163B">
              <w:rPr>
                <w:color w:val="auto"/>
              </w:rPr>
              <w:t>9 994,80</w:t>
            </w:r>
          </w:p>
        </w:tc>
      </w:tr>
      <w:tr w:rsidR="0094163B" w:rsidRPr="0094163B" w14:paraId="59CCAA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96A941" w14:textId="77777777" w:rsidR="0013001D" w:rsidRPr="0094163B" w:rsidRDefault="0013001D" w:rsidP="0013001D">
            <w:pPr>
              <w:jc w:val="center"/>
              <w:rPr>
                <w:color w:val="auto"/>
              </w:rPr>
            </w:pPr>
            <w:r w:rsidRPr="0094163B">
              <w:rPr>
                <w:color w:val="auto"/>
              </w:rPr>
              <w:t>14-02-008-17</w:t>
            </w:r>
          </w:p>
        </w:tc>
        <w:tc>
          <w:tcPr>
            <w:tcW w:w="2920" w:type="dxa"/>
            <w:tcBorders>
              <w:top w:val="nil"/>
              <w:left w:val="nil"/>
              <w:bottom w:val="single" w:sz="4" w:space="0" w:color="auto"/>
              <w:right w:val="single" w:sz="4" w:space="0" w:color="auto"/>
            </w:tcBorders>
            <w:shd w:val="clear" w:color="auto" w:fill="auto"/>
            <w:vAlign w:val="center"/>
            <w:hideMark/>
          </w:tcPr>
          <w:p w14:paraId="20E7D305" w14:textId="25EF775E" w:rsidR="0013001D" w:rsidRPr="0094163B" w:rsidRDefault="0013001D" w:rsidP="0013001D">
            <w:pPr>
              <w:jc w:val="center"/>
              <w:rPr>
                <w:color w:val="auto"/>
              </w:rPr>
            </w:pPr>
            <w:r w:rsidRPr="0094163B">
              <w:rPr>
                <w:color w:val="auto"/>
              </w:rPr>
              <w:t>23 966,77</w:t>
            </w:r>
          </w:p>
        </w:tc>
        <w:tc>
          <w:tcPr>
            <w:tcW w:w="3033" w:type="dxa"/>
            <w:tcBorders>
              <w:top w:val="nil"/>
              <w:left w:val="nil"/>
              <w:bottom w:val="single" w:sz="4" w:space="0" w:color="auto"/>
              <w:right w:val="single" w:sz="4" w:space="0" w:color="auto"/>
            </w:tcBorders>
            <w:shd w:val="clear" w:color="auto" w:fill="auto"/>
            <w:vAlign w:val="center"/>
            <w:hideMark/>
          </w:tcPr>
          <w:p w14:paraId="78972754" w14:textId="6EC309DE" w:rsidR="0013001D" w:rsidRPr="0094163B" w:rsidRDefault="0013001D" w:rsidP="0013001D">
            <w:pPr>
              <w:jc w:val="center"/>
              <w:rPr>
                <w:color w:val="auto"/>
              </w:rPr>
            </w:pPr>
            <w:r w:rsidRPr="0094163B">
              <w:rPr>
                <w:color w:val="auto"/>
              </w:rPr>
              <w:t>860,71</w:t>
            </w:r>
          </w:p>
        </w:tc>
      </w:tr>
      <w:tr w:rsidR="0094163B" w:rsidRPr="0094163B" w14:paraId="1809DA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289BD" w14:textId="77777777" w:rsidR="0013001D" w:rsidRPr="0094163B" w:rsidRDefault="0013001D" w:rsidP="0013001D">
            <w:pPr>
              <w:jc w:val="center"/>
              <w:rPr>
                <w:color w:val="auto"/>
              </w:rPr>
            </w:pPr>
            <w:r w:rsidRPr="0094163B">
              <w:rPr>
                <w:color w:val="auto"/>
              </w:rPr>
              <w:t>14-02-008-18</w:t>
            </w:r>
          </w:p>
        </w:tc>
        <w:tc>
          <w:tcPr>
            <w:tcW w:w="2920" w:type="dxa"/>
            <w:tcBorders>
              <w:top w:val="nil"/>
              <w:left w:val="nil"/>
              <w:bottom w:val="single" w:sz="4" w:space="0" w:color="auto"/>
              <w:right w:val="single" w:sz="4" w:space="0" w:color="auto"/>
            </w:tcBorders>
            <w:shd w:val="clear" w:color="auto" w:fill="auto"/>
            <w:vAlign w:val="center"/>
            <w:hideMark/>
          </w:tcPr>
          <w:p w14:paraId="2B5ADA59" w14:textId="4B5E76BE" w:rsidR="0013001D" w:rsidRPr="0094163B" w:rsidRDefault="0013001D" w:rsidP="0013001D">
            <w:pPr>
              <w:jc w:val="center"/>
              <w:rPr>
                <w:color w:val="auto"/>
              </w:rPr>
            </w:pPr>
            <w:r w:rsidRPr="0094163B">
              <w:rPr>
                <w:color w:val="auto"/>
              </w:rPr>
              <w:t>26 488,11</w:t>
            </w:r>
          </w:p>
        </w:tc>
        <w:tc>
          <w:tcPr>
            <w:tcW w:w="3033" w:type="dxa"/>
            <w:tcBorders>
              <w:top w:val="nil"/>
              <w:left w:val="nil"/>
              <w:bottom w:val="single" w:sz="4" w:space="0" w:color="auto"/>
              <w:right w:val="single" w:sz="4" w:space="0" w:color="auto"/>
            </w:tcBorders>
            <w:shd w:val="clear" w:color="auto" w:fill="auto"/>
            <w:vAlign w:val="center"/>
            <w:hideMark/>
          </w:tcPr>
          <w:p w14:paraId="57775522" w14:textId="01FE42D9" w:rsidR="0013001D" w:rsidRPr="0094163B" w:rsidRDefault="0013001D" w:rsidP="0013001D">
            <w:pPr>
              <w:jc w:val="center"/>
              <w:rPr>
                <w:color w:val="auto"/>
              </w:rPr>
            </w:pPr>
            <w:r w:rsidRPr="0094163B">
              <w:rPr>
                <w:color w:val="auto"/>
              </w:rPr>
              <w:t>972,35</w:t>
            </w:r>
          </w:p>
        </w:tc>
      </w:tr>
      <w:tr w:rsidR="0094163B" w:rsidRPr="0094163B" w14:paraId="3360AE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032472" w14:textId="77777777" w:rsidR="0013001D" w:rsidRPr="0094163B" w:rsidRDefault="0013001D" w:rsidP="0013001D">
            <w:pPr>
              <w:jc w:val="center"/>
              <w:rPr>
                <w:color w:val="auto"/>
              </w:rPr>
            </w:pPr>
            <w:r w:rsidRPr="0094163B">
              <w:rPr>
                <w:color w:val="auto"/>
              </w:rPr>
              <w:t>14-02-008-19</w:t>
            </w:r>
          </w:p>
        </w:tc>
        <w:tc>
          <w:tcPr>
            <w:tcW w:w="2920" w:type="dxa"/>
            <w:tcBorders>
              <w:top w:val="nil"/>
              <w:left w:val="nil"/>
              <w:bottom w:val="single" w:sz="4" w:space="0" w:color="auto"/>
              <w:right w:val="single" w:sz="4" w:space="0" w:color="auto"/>
            </w:tcBorders>
            <w:shd w:val="clear" w:color="auto" w:fill="auto"/>
            <w:vAlign w:val="center"/>
            <w:hideMark/>
          </w:tcPr>
          <w:p w14:paraId="0C9A032E" w14:textId="125740EC" w:rsidR="0013001D" w:rsidRPr="0094163B" w:rsidRDefault="0013001D" w:rsidP="0013001D">
            <w:pPr>
              <w:jc w:val="center"/>
              <w:rPr>
                <w:color w:val="auto"/>
              </w:rPr>
            </w:pPr>
            <w:r w:rsidRPr="0094163B">
              <w:rPr>
                <w:color w:val="auto"/>
              </w:rPr>
              <w:t>184 910,38</w:t>
            </w:r>
          </w:p>
        </w:tc>
        <w:tc>
          <w:tcPr>
            <w:tcW w:w="3033" w:type="dxa"/>
            <w:tcBorders>
              <w:top w:val="nil"/>
              <w:left w:val="nil"/>
              <w:bottom w:val="single" w:sz="4" w:space="0" w:color="auto"/>
              <w:right w:val="single" w:sz="4" w:space="0" w:color="auto"/>
            </w:tcBorders>
            <w:shd w:val="clear" w:color="auto" w:fill="auto"/>
            <w:vAlign w:val="center"/>
            <w:hideMark/>
          </w:tcPr>
          <w:p w14:paraId="0B78C66B" w14:textId="38625928" w:rsidR="0013001D" w:rsidRPr="0094163B" w:rsidRDefault="0013001D" w:rsidP="0013001D">
            <w:pPr>
              <w:jc w:val="center"/>
              <w:rPr>
                <w:color w:val="auto"/>
              </w:rPr>
            </w:pPr>
            <w:r w:rsidRPr="0094163B">
              <w:rPr>
                <w:color w:val="auto"/>
              </w:rPr>
              <w:t>7 800,10</w:t>
            </w:r>
          </w:p>
        </w:tc>
      </w:tr>
      <w:tr w:rsidR="0094163B" w:rsidRPr="0094163B" w14:paraId="0B3269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00C3AB" w14:textId="77777777" w:rsidR="0013001D" w:rsidRPr="0094163B" w:rsidRDefault="0013001D" w:rsidP="0013001D">
            <w:pPr>
              <w:jc w:val="center"/>
              <w:rPr>
                <w:color w:val="auto"/>
              </w:rPr>
            </w:pPr>
            <w:r w:rsidRPr="0094163B">
              <w:rPr>
                <w:color w:val="auto"/>
              </w:rPr>
              <w:t>14-02-008-20</w:t>
            </w:r>
          </w:p>
        </w:tc>
        <w:tc>
          <w:tcPr>
            <w:tcW w:w="2920" w:type="dxa"/>
            <w:tcBorders>
              <w:top w:val="nil"/>
              <w:left w:val="nil"/>
              <w:bottom w:val="single" w:sz="4" w:space="0" w:color="auto"/>
              <w:right w:val="single" w:sz="4" w:space="0" w:color="auto"/>
            </w:tcBorders>
            <w:shd w:val="clear" w:color="auto" w:fill="auto"/>
            <w:vAlign w:val="center"/>
            <w:hideMark/>
          </w:tcPr>
          <w:p w14:paraId="7B5F4664" w14:textId="30031F96" w:rsidR="0013001D" w:rsidRPr="0094163B" w:rsidRDefault="0013001D" w:rsidP="0013001D">
            <w:pPr>
              <w:jc w:val="center"/>
              <w:rPr>
                <w:color w:val="auto"/>
              </w:rPr>
            </w:pPr>
            <w:r w:rsidRPr="0094163B">
              <w:rPr>
                <w:color w:val="auto"/>
              </w:rPr>
              <w:t>237 527,96</w:t>
            </w:r>
          </w:p>
        </w:tc>
        <w:tc>
          <w:tcPr>
            <w:tcW w:w="3033" w:type="dxa"/>
            <w:tcBorders>
              <w:top w:val="nil"/>
              <w:left w:val="nil"/>
              <w:bottom w:val="single" w:sz="4" w:space="0" w:color="auto"/>
              <w:right w:val="single" w:sz="4" w:space="0" w:color="auto"/>
            </w:tcBorders>
            <w:shd w:val="clear" w:color="auto" w:fill="auto"/>
            <w:vAlign w:val="center"/>
            <w:hideMark/>
          </w:tcPr>
          <w:p w14:paraId="111C7147" w14:textId="53173395" w:rsidR="0013001D" w:rsidRPr="0094163B" w:rsidRDefault="0013001D" w:rsidP="0013001D">
            <w:pPr>
              <w:jc w:val="center"/>
              <w:rPr>
                <w:color w:val="auto"/>
              </w:rPr>
            </w:pPr>
            <w:r w:rsidRPr="0094163B">
              <w:rPr>
                <w:color w:val="auto"/>
              </w:rPr>
              <w:t>10 071,24</w:t>
            </w:r>
          </w:p>
        </w:tc>
      </w:tr>
      <w:tr w:rsidR="0094163B" w:rsidRPr="0094163B" w14:paraId="7DEAD1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06B3B0" w14:textId="77777777" w:rsidR="0013001D" w:rsidRPr="0094163B" w:rsidRDefault="0013001D" w:rsidP="0013001D">
            <w:pPr>
              <w:jc w:val="center"/>
              <w:rPr>
                <w:color w:val="auto"/>
              </w:rPr>
            </w:pPr>
            <w:r w:rsidRPr="0094163B">
              <w:rPr>
                <w:color w:val="auto"/>
              </w:rPr>
              <w:t>14-02-008-21</w:t>
            </w:r>
          </w:p>
        </w:tc>
        <w:tc>
          <w:tcPr>
            <w:tcW w:w="2920" w:type="dxa"/>
            <w:tcBorders>
              <w:top w:val="nil"/>
              <w:left w:val="nil"/>
              <w:bottom w:val="single" w:sz="4" w:space="0" w:color="auto"/>
              <w:right w:val="single" w:sz="4" w:space="0" w:color="auto"/>
            </w:tcBorders>
            <w:shd w:val="clear" w:color="auto" w:fill="auto"/>
            <w:vAlign w:val="center"/>
            <w:hideMark/>
          </w:tcPr>
          <w:p w14:paraId="24282C66" w14:textId="3C22B126" w:rsidR="0013001D" w:rsidRPr="0094163B" w:rsidRDefault="0013001D" w:rsidP="0013001D">
            <w:pPr>
              <w:jc w:val="center"/>
              <w:rPr>
                <w:color w:val="auto"/>
              </w:rPr>
            </w:pPr>
            <w:r w:rsidRPr="0094163B">
              <w:rPr>
                <w:color w:val="auto"/>
              </w:rPr>
              <w:t>28 010,19</w:t>
            </w:r>
          </w:p>
        </w:tc>
        <w:tc>
          <w:tcPr>
            <w:tcW w:w="3033" w:type="dxa"/>
            <w:tcBorders>
              <w:top w:val="nil"/>
              <w:left w:val="nil"/>
              <w:bottom w:val="single" w:sz="4" w:space="0" w:color="auto"/>
              <w:right w:val="single" w:sz="4" w:space="0" w:color="auto"/>
            </w:tcBorders>
            <w:shd w:val="clear" w:color="auto" w:fill="auto"/>
            <w:vAlign w:val="center"/>
            <w:hideMark/>
          </w:tcPr>
          <w:p w14:paraId="343C0724" w14:textId="19F2DD5E" w:rsidR="0013001D" w:rsidRPr="0094163B" w:rsidRDefault="0013001D" w:rsidP="0013001D">
            <w:pPr>
              <w:jc w:val="center"/>
              <w:rPr>
                <w:color w:val="auto"/>
              </w:rPr>
            </w:pPr>
            <w:r w:rsidRPr="0094163B">
              <w:rPr>
                <w:color w:val="auto"/>
              </w:rPr>
              <w:t>1 099,61</w:t>
            </w:r>
          </w:p>
        </w:tc>
      </w:tr>
      <w:tr w:rsidR="0094163B" w:rsidRPr="0094163B" w14:paraId="5DB9E1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1C056" w14:textId="77777777" w:rsidR="0013001D" w:rsidRPr="0094163B" w:rsidRDefault="0013001D" w:rsidP="0013001D">
            <w:pPr>
              <w:jc w:val="center"/>
              <w:rPr>
                <w:color w:val="auto"/>
              </w:rPr>
            </w:pPr>
            <w:r w:rsidRPr="0094163B">
              <w:rPr>
                <w:color w:val="auto"/>
              </w:rPr>
              <w:t>14-02-008-22</w:t>
            </w:r>
          </w:p>
        </w:tc>
        <w:tc>
          <w:tcPr>
            <w:tcW w:w="2920" w:type="dxa"/>
            <w:tcBorders>
              <w:top w:val="nil"/>
              <w:left w:val="nil"/>
              <w:bottom w:val="single" w:sz="4" w:space="0" w:color="auto"/>
              <w:right w:val="single" w:sz="4" w:space="0" w:color="auto"/>
            </w:tcBorders>
            <w:shd w:val="clear" w:color="auto" w:fill="auto"/>
            <w:vAlign w:val="center"/>
            <w:hideMark/>
          </w:tcPr>
          <w:p w14:paraId="70BC6DCB" w14:textId="15231B78" w:rsidR="0013001D" w:rsidRPr="0094163B" w:rsidRDefault="0013001D" w:rsidP="0013001D">
            <w:pPr>
              <w:jc w:val="center"/>
              <w:rPr>
                <w:color w:val="auto"/>
              </w:rPr>
            </w:pPr>
            <w:r w:rsidRPr="0094163B">
              <w:rPr>
                <w:color w:val="auto"/>
              </w:rPr>
              <w:t>30 730,19</w:t>
            </w:r>
          </w:p>
        </w:tc>
        <w:tc>
          <w:tcPr>
            <w:tcW w:w="3033" w:type="dxa"/>
            <w:tcBorders>
              <w:top w:val="nil"/>
              <w:left w:val="nil"/>
              <w:bottom w:val="single" w:sz="4" w:space="0" w:color="auto"/>
              <w:right w:val="single" w:sz="4" w:space="0" w:color="auto"/>
            </w:tcBorders>
            <w:shd w:val="clear" w:color="auto" w:fill="auto"/>
            <w:vAlign w:val="center"/>
            <w:hideMark/>
          </w:tcPr>
          <w:p w14:paraId="07CCFAB0" w14:textId="7EE18688" w:rsidR="0013001D" w:rsidRPr="0094163B" w:rsidRDefault="0013001D" w:rsidP="0013001D">
            <w:pPr>
              <w:jc w:val="center"/>
              <w:rPr>
                <w:color w:val="auto"/>
              </w:rPr>
            </w:pPr>
            <w:r w:rsidRPr="0094163B">
              <w:rPr>
                <w:color w:val="auto"/>
              </w:rPr>
              <w:t>1 220,10</w:t>
            </w:r>
          </w:p>
        </w:tc>
      </w:tr>
      <w:tr w:rsidR="0094163B" w:rsidRPr="0094163B" w14:paraId="047DDE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18EB63" w14:textId="77777777" w:rsidR="0013001D" w:rsidRPr="0094163B" w:rsidRDefault="0013001D" w:rsidP="0013001D">
            <w:pPr>
              <w:jc w:val="center"/>
              <w:rPr>
                <w:color w:val="auto"/>
              </w:rPr>
            </w:pPr>
            <w:r w:rsidRPr="0094163B">
              <w:rPr>
                <w:color w:val="auto"/>
              </w:rPr>
              <w:t>14-02-008-23</w:t>
            </w:r>
          </w:p>
        </w:tc>
        <w:tc>
          <w:tcPr>
            <w:tcW w:w="2920" w:type="dxa"/>
            <w:tcBorders>
              <w:top w:val="nil"/>
              <w:left w:val="nil"/>
              <w:bottom w:val="single" w:sz="4" w:space="0" w:color="auto"/>
              <w:right w:val="single" w:sz="4" w:space="0" w:color="auto"/>
            </w:tcBorders>
            <w:shd w:val="clear" w:color="auto" w:fill="auto"/>
            <w:vAlign w:val="center"/>
            <w:hideMark/>
          </w:tcPr>
          <w:p w14:paraId="3A0B1459" w14:textId="2CF31B99" w:rsidR="0013001D" w:rsidRPr="0094163B" w:rsidRDefault="0013001D" w:rsidP="0013001D">
            <w:pPr>
              <w:jc w:val="center"/>
              <w:rPr>
                <w:color w:val="auto"/>
              </w:rPr>
            </w:pPr>
            <w:r w:rsidRPr="0094163B">
              <w:rPr>
                <w:color w:val="auto"/>
              </w:rPr>
              <w:t>189 562,66</w:t>
            </w:r>
          </w:p>
        </w:tc>
        <w:tc>
          <w:tcPr>
            <w:tcW w:w="3033" w:type="dxa"/>
            <w:tcBorders>
              <w:top w:val="nil"/>
              <w:left w:val="nil"/>
              <w:bottom w:val="single" w:sz="4" w:space="0" w:color="auto"/>
              <w:right w:val="single" w:sz="4" w:space="0" w:color="auto"/>
            </w:tcBorders>
            <w:shd w:val="clear" w:color="auto" w:fill="auto"/>
            <w:vAlign w:val="center"/>
            <w:hideMark/>
          </w:tcPr>
          <w:p w14:paraId="56187CF0" w14:textId="057690BB" w:rsidR="0013001D" w:rsidRPr="0094163B" w:rsidRDefault="0013001D" w:rsidP="0013001D">
            <w:pPr>
              <w:jc w:val="center"/>
              <w:rPr>
                <w:color w:val="auto"/>
              </w:rPr>
            </w:pPr>
            <w:r w:rsidRPr="0094163B">
              <w:rPr>
                <w:color w:val="auto"/>
              </w:rPr>
              <w:t>8 069,06</w:t>
            </w:r>
          </w:p>
        </w:tc>
      </w:tr>
      <w:tr w:rsidR="0094163B" w:rsidRPr="0094163B" w14:paraId="3FF745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EA4A0" w14:textId="77777777" w:rsidR="0013001D" w:rsidRPr="0094163B" w:rsidRDefault="0013001D" w:rsidP="0013001D">
            <w:pPr>
              <w:jc w:val="center"/>
              <w:rPr>
                <w:color w:val="auto"/>
              </w:rPr>
            </w:pPr>
            <w:r w:rsidRPr="0094163B">
              <w:rPr>
                <w:color w:val="auto"/>
              </w:rPr>
              <w:t>14-02-008-24</w:t>
            </w:r>
          </w:p>
        </w:tc>
        <w:tc>
          <w:tcPr>
            <w:tcW w:w="2920" w:type="dxa"/>
            <w:tcBorders>
              <w:top w:val="nil"/>
              <w:left w:val="nil"/>
              <w:bottom w:val="single" w:sz="4" w:space="0" w:color="auto"/>
              <w:right w:val="single" w:sz="4" w:space="0" w:color="auto"/>
            </w:tcBorders>
            <w:shd w:val="clear" w:color="auto" w:fill="auto"/>
            <w:vAlign w:val="center"/>
            <w:hideMark/>
          </w:tcPr>
          <w:p w14:paraId="718E882E" w14:textId="309B08BC" w:rsidR="0013001D" w:rsidRPr="0094163B" w:rsidRDefault="0013001D" w:rsidP="0013001D">
            <w:pPr>
              <w:jc w:val="center"/>
              <w:rPr>
                <w:color w:val="auto"/>
              </w:rPr>
            </w:pPr>
            <w:r w:rsidRPr="0094163B">
              <w:rPr>
                <w:color w:val="auto"/>
              </w:rPr>
              <w:t>242 831,39</w:t>
            </w:r>
          </w:p>
        </w:tc>
        <w:tc>
          <w:tcPr>
            <w:tcW w:w="3033" w:type="dxa"/>
            <w:tcBorders>
              <w:top w:val="nil"/>
              <w:left w:val="nil"/>
              <w:bottom w:val="single" w:sz="4" w:space="0" w:color="auto"/>
              <w:right w:val="single" w:sz="4" w:space="0" w:color="auto"/>
            </w:tcBorders>
            <w:shd w:val="clear" w:color="auto" w:fill="auto"/>
            <w:vAlign w:val="center"/>
            <w:hideMark/>
          </w:tcPr>
          <w:p w14:paraId="040B48DF" w14:textId="46AAF3FB" w:rsidR="0013001D" w:rsidRPr="0094163B" w:rsidRDefault="0013001D" w:rsidP="0013001D">
            <w:pPr>
              <w:jc w:val="center"/>
              <w:rPr>
                <w:color w:val="auto"/>
              </w:rPr>
            </w:pPr>
            <w:r w:rsidRPr="0094163B">
              <w:rPr>
                <w:color w:val="auto"/>
              </w:rPr>
              <w:t>10 376,66</w:t>
            </w:r>
          </w:p>
        </w:tc>
      </w:tr>
      <w:tr w:rsidR="0094163B" w:rsidRPr="0094163B" w14:paraId="5A68BC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B3C61" w14:textId="77777777" w:rsidR="0013001D" w:rsidRPr="0094163B" w:rsidRDefault="0013001D" w:rsidP="0013001D">
            <w:pPr>
              <w:jc w:val="center"/>
              <w:rPr>
                <w:color w:val="auto"/>
              </w:rPr>
            </w:pPr>
            <w:r w:rsidRPr="0094163B">
              <w:rPr>
                <w:color w:val="auto"/>
              </w:rPr>
              <w:t>14-02-008-25</w:t>
            </w:r>
          </w:p>
        </w:tc>
        <w:tc>
          <w:tcPr>
            <w:tcW w:w="2920" w:type="dxa"/>
            <w:tcBorders>
              <w:top w:val="nil"/>
              <w:left w:val="nil"/>
              <w:bottom w:val="single" w:sz="4" w:space="0" w:color="auto"/>
              <w:right w:val="single" w:sz="4" w:space="0" w:color="auto"/>
            </w:tcBorders>
            <w:shd w:val="clear" w:color="auto" w:fill="auto"/>
            <w:vAlign w:val="center"/>
            <w:hideMark/>
          </w:tcPr>
          <w:p w14:paraId="57880B1C" w14:textId="275EBC4D" w:rsidR="0013001D" w:rsidRPr="0094163B" w:rsidRDefault="0013001D" w:rsidP="0013001D">
            <w:pPr>
              <w:jc w:val="center"/>
              <w:rPr>
                <w:color w:val="auto"/>
              </w:rPr>
            </w:pPr>
            <w:r w:rsidRPr="0094163B">
              <w:rPr>
                <w:color w:val="auto"/>
              </w:rPr>
              <w:t>34 150,21</w:t>
            </w:r>
          </w:p>
        </w:tc>
        <w:tc>
          <w:tcPr>
            <w:tcW w:w="3033" w:type="dxa"/>
            <w:tcBorders>
              <w:top w:val="nil"/>
              <w:left w:val="nil"/>
              <w:bottom w:val="single" w:sz="4" w:space="0" w:color="auto"/>
              <w:right w:val="single" w:sz="4" w:space="0" w:color="auto"/>
            </w:tcBorders>
            <w:shd w:val="clear" w:color="auto" w:fill="auto"/>
            <w:vAlign w:val="center"/>
            <w:hideMark/>
          </w:tcPr>
          <w:p w14:paraId="191F2204" w14:textId="2DA8AA1A" w:rsidR="0013001D" w:rsidRPr="0094163B" w:rsidRDefault="0013001D" w:rsidP="0013001D">
            <w:pPr>
              <w:jc w:val="center"/>
              <w:rPr>
                <w:color w:val="auto"/>
              </w:rPr>
            </w:pPr>
            <w:r w:rsidRPr="0094163B">
              <w:rPr>
                <w:color w:val="auto"/>
              </w:rPr>
              <w:t>1 373,99</w:t>
            </w:r>
          </w:p>
        </w:tc>
      </w:tr>
      <w:tr w:rsidR="0094163B" w:rsidRPr="0094163B" w14:paraId="7CDE76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0365A9" w14:textId="77777777" w:rsidR="0013001D" w:rsidRPr="0094163B" w:rsidRDefault="0013001D" w:rsidP="0013001D">
            <w:pPr>
              <w:jc w:val="center"/>
              <w:rPr>
                <w:color w:val="auto"/>
              </w:rPr>
            </w:pPr>
            <w:r w:rsidRPr="0094163B">
              <w:rPr>
                <w:color w:val="auto"/>
              </w:rPr>
              <w:t>14-02-008-26</w:t>
            </w:r>
          </w:p>
        </w:tc>
        <w:tc>
          <w:tcPr>
            <w:tcW w:w="2920" w:type="dxa"/>
            <w:tcBorders>
              <w:top w:val="nil"/>
              <w:left w:val="nil"/>
              <w:bottom w:val="single" w:sz="4" w:space="0" w:color="auto"/>
              <w:right w:val="single" w:sz="4" w:space="0" w:color="auto"/>
            </w:tcBorders>
            <w:shd w:val="clear" w:color="auto" w:fill="auto"/>
            <w:vAlign w:val="center"/>
            <w:hideMark/>
          </w:tcPr>
          <w:p w14:paraId="405FF8E9" w14:textId="3A926D34" w:rsidR="0013001D" w:rsidRPr="0094163B" w:rsidRDefault="0013001D" w:rsidP="0013001D">
            <w:pPr>
              <w:jc w:val="center"/>
              <w:rPr>
                <w:color w:val="auto"/>
              </w:rPr>
            </w:pPr>
            <w:r w:rsidRPr="0094163B">
              <w:rPr>
                <w:color w:val="auto"/>
              </w:rPr>
              <w:t>47 117,52</w:t>
            </w:r>
          </w:p>
        </w:tc>
        <w:tc>
          <w:tcPr>
            <w:tcW w:w="3033" w:type="dxa"/>
            <w:tcBorders>
              <w:top w:val="nil"/>
              <w:left w:val="nil"/>
              <w:bottom w:val="single" w:sz="4" w:space="0" w:color="auto"/>
              <w:right w:val="single" w:sz="4" w:space="0" w:color="auto"/>
            </w:tcBorders>
            <w:shd w:val="clear" w:color="auto" w:fill="auto"/>
            <w:vAlign w:val="center"/>
            <w:hideMark/>
          </w:tcPr>
          <w:p w14:paraId="3CDCC781" w14:textId="1E7441DA" w:rsidR="0013001D" w:rsidRPr="0094163B" w:rsidRDefault="0013001D" w:rsidP="0013001D">
            <w:pPr>
              <w:jc w:val="center"/>
              <w:rPr>
                <w:color w:val="auto"/>
              </w:rPr>
            </w:pPr>
            <w:r w:rsidRPr="0094163B">
              <w:rPr>
                <w:color w:val="auto"/>
              </w:rPr>
              <w:t>1 952,20</w:t>
            </w:r>
          </w:p>
        </w:tc>
      </w:tr>
      <w:tr w:rsidR="0094163B" w:rsidRPr="0094163B" w14:paraId="7E773F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564D8" w14:textId="77777777" w:rsidR="0013001D" w:rsidRPr="0094163B" w:rsidRDefault="0013001D" w:rsidP="0013001D">
            <w:pPr>
              <w:jc w:val="center"/>
              <w:rPr>
                <w:color w:val="auto"/>
              </w:rPr>
            </w:pPr>
            <w:r w:rsidRPr="0094163B">
              <w:rPr>
                <w:color w:val="auto"/>
              </w:rPr>
              <w:t>14-02-008-27</w:t>
            </w:r>
          </w:p>
        </w:tc>
        <w:tc>
          <w:tcPr>
            <w:tcW w:w="2920" w:type="dxa"/>
            <w:tcBorders>
              <w:top w:val="nil"/>
              <w:left w:val="nil"/>
              <w:bottom w:val="single" w:sz="4" w:space="0" w:color="auto"/>
              <w:right w:val="single" w:sz="4" w:space="0" w:color="auto"/>
            </w:tcBorders>
            <w:shd w:val="clear" w:color="auto" w:fill="auto"/>
            <w:vAlign w:val="center"/>
            <w:hideMark/>
          </w:tcPr>
          <w:p w14:paraId="017AB154" w14:textId="6D0F197D" w:rsidR="0013001D" w:rsidRPr="0094163B" w:rsidRDefault="0013001D" w:rsidP="0013001D">
            <w:pPr>
              <w:jc w:val="center"/>
              <w:rPr>
                <w:color w:val="auto"/>
              </w:rPr>
            </w:pPr>
            <w:r w:rsidRPr="0094163B">
              <w:rPr>
                <w:color w:val="auto"/>
              </w:rPr>
              <w:t>193 431,10</w:t>
            </w:r>
          </w:p>
        </w:tc>
        <w:tc>
          <w:tcPr>
            <w:tcW w:w="3033" w:type="dxa"/>
            <w:tcBorders>
              <w:top w:val="nil"/>
              <w:left w:val="nil"/>
              <w:bottom w:val="single" w:sz="4" w:space="0" w:color="auto"/>
              <w:right w:val="single" w:sz="4" w:space="0" w:color="auto"/>
            </w:tcBorders>
            <w:shd w:val="clear" w:color="auto" w:fill="auto"/>
            <w:vAlign w:val="center"/>
            <w:hideMark/>
          </w:tcPr>
          <w:p w14:paraId="5AF1848F" w14:textId="7751D3AE" w:rsidR="0013001D" w:rsidRPr="0094163B" w:rsidRDefault="0013001D" w:rsidP="0013001D">
            <w:pPr>
              <w:jc w:val="center"/>
              <w:rPr>
                <w:color w:val="auto"/>
              </w:rPr>
            </w:pPr>
            <w:r w:rsidRPr="0094163B">
              <w:rPr>
                <w:color w:val="auto"/>
              </w:rPr>
              <w:t>8 259,11</w:t>
            </w:r>
          </w:p>
        </w:tc>
      </w:tr>
      <w:tr w:rsidR="0094163B" w:rsidRPr="0094163B" w14:paraId="7EE2EA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5EAAA" w14:textId="77777777" w:rsidR="0013001D" w:rsidRPr="0094163B" w:rsidRDefault="0013001D" w:rsidP="0013001D">
            <w:pPr>
              <w:jc w:val="center"/>
              <w:rPr>
                <w:color w:val="auto"/>
              </w:rPr>
            </w:pPr>
            <w:r w:rsidRPr="0094163B">
              <w:rPr>
                <w:color w:val="auto"/>
              </w:rPr>
              <w:t>14-02-008-28</w:t>
            </w:r>
          </w:p>
        </w:tc>
        <w:tc>
          <w:tcPr>
            <w:tcW w:w="2920" w:type="dxa"/>
            <w:tcBorders>
              <w:top w:val="nil"/>
              <w:left w:val="nil"/>
              <w:bottom w:val="single" w:sz="4" w:space="0" w:color="auto"/>
              <w:right w:val="single" w:sz="4" w:space="0" w:color="auto"/>
            </w:tcBorders>
            <w:shd w:val="clear" w:color="auto" w:fill="auto"/>
            <w:vAlign w:val="center"/>
            <w:hideMark/>
          </w:tcPr>
          <w:p w14:paraId="0C9858E6" w14:textId="1932C368" w:rsidR="0013001D" w:rsidRPr="0094163B" w:rsidRDefault="0013001D" w:rsidP="0013001D">
            <w:pPr>
              <w:jc w:val="center"/>
              <w:rPr>
                <w:color w:val="auto"/>
              </w:rPr>
            </w:pPr>
            <w:r w:rsidRPr="0094163B">
              <w:rPr>
                <w:color w:val="auto"/>
              </w:rPr>
              <w:t>245 479,12</w:t>
            </w:r>
          </w:p>
        </w:tc>
        <w:tc>
          <w:tcPr>
            <w:tcW w:w="3033" w:type="dxa"/>
            <w:tcBorders>
              <w:top w:val="nil"/>
              <w:left w:val="nil"/>
              <w:bottom w:val="single" w:sz="4" w:space="0" w:color="auto"/>
              <w:right w:val="single" w:sz="4" w:space="0" w:color="auto"/>
            </w:tcBorders>
            <w:shd w:val="clear" w:color="auto" w:fill="auto"/>
            <w:vAlign w:val="center"/>
            <w:hideMark/>
          </w:tcPr>
          <w:p w14:paraId="4B971A90" w14:textId="4B7F36BC" w:rsidR="0013001D" w:rsidRPr="0094163B" w:rsidRDefault="0013001D" w:rsidP="0013001D">
            <w:pPr>
              <w:jc w:val="center"/>
              <w:rPr>
                <w:color w:val="auto"/>
              </w:rPr>
            </w:pPr>
            <w:r w:rsidRPr="0094163B">
              <w:rPr>
                <w:color w:val="auto"/>
              </w:rPr>
              <w:t>10 508,23</w:t>
            </w:r>
          </w:p>
        </w:tc>
      </w:tr>
      <w:tr w:rsidR="0094163B" w:rsidRPr="0094163B" w14:paraId="384DBA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F3882" w14:textId="77777777" w:rsidR="0013001D" w:rsidRPr="0094163B" w:rsidRDefault="0013001D" w:rsidP="0013001D">
            <w:pPr>
              <w:jc w:val="center"/>
              <w:rPr>
                <w:color w:val="auto"/>
              </w:rPr>
            </w:pPr>
            <w:r w:rsidRPr="0094163B">
              <w:rPr>
                <w:color w:val="auto"/>
              </w:rPr>
              <w:t>14-02-008-29</w:t>
            </w:r>
          </w:p>
        </w:tc>
        <w:tc>
          <w:tcPr>
            <w:tcW w:w="2920" w:type="dxa"/>
            <w:tcBorders>
              <w:top w:val="nil"/>
              <w:left w:val="nil"/>
              <w:bottom w:val="single" w:sz="4" w:space="0" w:color="auto"/>
              <w:right w:val="single" w:sz="4" w:space="0" w:color="auto"/>
            </w:tcBorders>
            <w:shd w:val="clear" w:color="auto" w:fill="auto"/>
            <w:vAlign w:val="center"/>
            <w:hideMark/>
          </w:tcPr>
          <w:p w14:paraId="2E67C3D8" w14:textId="6A63AED9" w:rsidR="0013001D" w:rsidRPr="0094163B" w:rsidRDefault="0013001D" w:rsidP="0013001D">
            <w:pPr>
              <w:jc w:val="center"/>
              <w:rPr>
                <w:color w:val="auto"/>
              </w:rPr>
            </w:pPr>
            <w:r w:rsidRPr="0094163B">
              <w:rPr>
                <w:color w:val="auto"/>
              </w:rPr>
              <w:t>59 526,71</w:t>
            </w:r>
          </w:p>
        </w:tc>
        <w:tc>
          <w:tcPr>
            <w:tcW w:w="3033" w:type="dxa"/>
            <w:tcBorders>
              <w:top w:val="nil"/>
              <w:left w:val="nil"/>
              <w:bottom w:val="single" w:sz="4" w:space="0" w:color="auto"/>
              <w:right w:val="single" w:sz="4" w:space="0" w:color="auto"/>
            </w:tcBorders>
            <w:shd w:val="clear" w:color="auto" w:fill="auto"/>
            <w:vAlign w:val="center"/>
            <w:hideMark/>
          </w:tcPr>
          <w:p w14:paraId="5DD10F88" w14:textId="0D37B1E6" w:rsidR="0013001D" w:rsidRPr="0094163B" w:rsidRDefault="0013001D" w:rsidP="0013001D">
            <w:pPr>
              <w:jc w:val="center"/>
              <w:rPr>
                <w:color w:val="auto"/>
              </w:rPr>
            </w:pPr>
            <w:r w:rsidRPr="0094163B">
              <w:rPr>
                <w:color w:val="auto"/>
              </w:rPr>
              <w:t>2 353,32</w:t>
            </w:r>
          </w:p>
        </w:tc>
      </w:tr>
      <w:tr w:rsidR="0094163B" w:rsidRPr="0094163B" w14:paraId="0F09ED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0B2293" w14:textId="77777777" w:rsidR="0013001D" w:rsidRPr="0094163B" w:rsidRDefault="0013001D" w:rsidP="0013001D">
            <w:pPr>
              <w:jc w:val="center"/>
              <w:rPr>
                <w:color w:val="auto"/>
              </w:rPr>
            </w:pPr>
            <w:r w:rsidRPr="0094163B">
              <w:rPr>
                <w:color w:val="auto"/>
              </w:rPr>
              <w:t>14-02-008-30</w:t>
            </w:r>
          </w:p>
        </w:tc>
        <w:tc>
          <w:tcPr>
            <w:tcW w:w="2920" w:type="dxa"/>
            <w:tcBorders>
              <w:top w:val="nil"/>
              <w:left w:val="nil"/>
              <w:bottom w:val="single" w:sz="4" w:space="0" w:color="auto"/>
              <w:right w:val="single" w:sz="4" w:space="0" w:color="auto"/>
            </w:tcBorders>
            <w:shd w:val="clear" w:color="auto" w:fill="auto"/>
            <w:vAlign w:val="center"/>
            <w:hideMark/>
          </w:tcPr>
          <w:p w14:paraId="5B3A30C0" w14:textId="2CB069B8" w:rsidR="0013001D" w:rsidRPr="0094163B" w:rsidRDefault="0013001D" w:rsidP="0013001D">
            <w:pPr>
              <w:jc w:val="center"/>
              <w:rPr>
                <w:color w:val="auto"/>
              </w:rPr>
            </w:pPr>
            <w:r w:rsidRPr="0094163B">
              <w:rPr>
                <w:color w:val="auto"/>
              </w:rPr>
              <w:t>206 496,75</w:t>
            </w:r>
          </w:p>
        </w:tc>
        <w:tc>
          <w:tcPr>
            <w:tcW w:w="3033" w:type="dxa"/>
            <w:tcBorders>
              <w:top w:val="nil"/>
              <w:left w:val="nil"/>
              <w:bottom w:val="single" w:sz="4" w:space="0" w:color="auto"/>
              <w:right w:val="single" w:sz="4" w:space="0" w:color="auto"/>
            </w:tcBorders>
            <w:shd w:val="clear" w:color="auto" w:fill="auto"/>
            <w:vAlign w:val="center"/>
            <w:hideMark/>
          </w:tcPr>
          <w:p w14:paraId="626D1D4D" w14:textId="246FB20A" w:rsidR="0013001D" w:rsidRPr="0094163B" w:rsidRDefault="0013001D" w:rsidP="0013001D">
            <w:pPr>
              <w:jc w:val="center"/>
              <w:rPr>
                <w:color w:val="auto"/>
              </w:rPr>
            </w:pPr>
            <w:r w:rsidRPr="0094163B">
              <w:rPr>
                <w:color w:val="auto"/>
              </w:rPr>
              <w:t>8 678,55</w:t>
            </w:r>
          </w:p>
        </w:tc>
      </w:tr>
      <w:tr w:rsidR="0094163B" w:rsidRPr="0094163B" w14:paraId="44821B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F6F76D" w14:textId="77777777" w:rsidR="0013001D" w:rsidRPr="0094163B" w:rsidRDefault="0013001D" w:rsidP="0013001D">
            <w:pPr>
              <w:jc w:val="center"/>
              <w:rPr>
                <w:color w:val="auto"/>
              </w:rPr>
            </w:pPr>
            <w:r w:rsidRPr="0094163B">
              <w:rPr>
                <w:color w:val="auto"/>
              </w:rPr>
              <w:t>14-02-008-31</w:t>
            </w:r>
          </w:p>
        </w:tc>
        <w:tc>
          <w:tcPr>
            <w:tcW w:w="2920" w:type="dxa"/>
            <w:tcBorders>
              <w:top w:val="nil"/>
              <w:left w:val="nil"/>
              <w:bottom w:val="single" w:sz="4" w:space="0" w:color="auto"/>
              <w:right w:val="single" w:sz="4" w:space="0" w:color="auto"/>
            </w:tcBorders>
            <w:shd w:val="clear" w:color="auto" w:fill="auto"/>
            <w:vAlign w:val="center"/>
            <w:hideMark/>
          </w:tcPr>
          <w:p w14:paraId="3F7ED6A8" w14:textId="6C0DFD07" w:rsidR="0013001D" w:rsidRPr="0094163B" w:rsidRDefault="0013001D" w:rsidP="0013001D">
            <w:pPr>
              <w:jc w:val="center"/>
              <w:rPr>
                <w:color w:val="auto"/>
              </w:rPr>
            </w:pPr>
            <w:r w:rsidRPr="0094163B">
              <w:rPr>
                <w:color w:val="auto"/>
              </w:rPr>
              <w:t>258 866,42</w:t>
            </w:r>
          </w:p>
        </w:tc>
        <w:tc>
          <w:tcPr>
            <w:tcW w:w="3033" w:type="dxa"/>
            <w:tcBorders>
              <w:top w:val="nil"/>
              <w:left w:val="nil"/>
              <w:bottom w:val="single" w:sz="4" w:space="0" w:color="auto"/>
              <w:right w:val="single" w:sz="4" w:space="0" w:color="auto"/>
            </w:tcBorders>
            <w:shd w:val="clear" w:color="auto" w:fill="auto"/>
            <w:vAlign w:val="center"/>
            <w:hideMark/>
          </w:tcPr>
          <w:p w14:paraId="7FFDBE7F" w14:textId="6FB0D5C0" w:rsidR="0013001D" w:rsidRPr="0094163B" w:rsidRDefault="0013001D" w:rsidP="0013001D">
            <w:pPr>
              <w:jc w:val="center"/>
              <w:rPr>
                <w:color w:val="auto"/>
              </w:rPr>
            </w:pPr>
            <w:r w:rsidRPr="0094163B">
              <w:rPr>
                <w:color w:val="auto"/>
              </w:rPr>
              <w:t>10 939,56</w:t>
            </w:r>
          </w:p>
        </w:tc>
      </w:tr>
      <w:tr w:rsidR="0094163B" w:rsidRPr="0094163B" w14:paraId="34DAFD41"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300B196B" w14:textId="77777777" w:rsidR="001355F0" w:rsidRPr="0094163B" w:rsidRDefault="001355F0" w:rsidP="00460D0C">
            <w:pPr>
              <w:spacing w:before="120" w:after="120"/>
              <w:jc w:val="center"/>
              <w:rPr>
                <w:color w:val="auto"/>
                <w:sz w:val="28"/>
                <w:szCs w:val="28"/>
              </w:rPr>
            </w:pPr>
          </w:p>
        </w:tc>
      </w:tr>
      <w:tr w:rsidR="0094163B" w:rsidRPr="0094163B" w14:paraId="68EB4D35" w14:textId="77777777" w:rsidTr="001355F0">
        <w:trPr>
          <w:cantSplit/>
          <w:trHeight w:val="20"/>
        </w:trPr>
        <w:tc>
          <w:tcPr>
            <w:tcW w:w="10206" w:type="dxa"/>
            <w:gridSpan w:val="4"/>
            <w:tcBorders>
              <w:left w:val="nil"/>
              <w:right w:val="nil"/>
            </w:tcBorders>
            <w:shd w:val="clear" w:color="auto" w:fill="auto"/>
            <w:vAlign w:val="center"/>
          </w:tcPr>
          <w:p w14:paraId="4A20D72A" w14:textId="77777777" w:rsidR="001355F0" w:rsidRPr="0094163B" w:rsidRDefault="001355F0" w:rsidP="00460D0C">
            <w:pPr>
              <w:spacing w:before="120" w:after="120"/>
              <w:jc w:val="center"/>
              <w:rPr>
                <w:color w:val="auto"/>
                <w:sz w:val="28"/>
                <w:szCs w:val="28"/>
              </w:rPr>
            </w:pPr>
          </w:p>
        </w:tc>
      </w:tr>
      <w:tr w:rsidR="0094163B" w:rsidRPr="0094163B" w14:paraId="0F1E6FD7" w14:textId="77777777" w:rsidTr="001355F0">
        <w:trPr>
          <w:cantSplit/>
          <w:trHeight w:val="20"/>
        </w:trPr>
        <w:tc>
          <w:tcPr>
            <w:tcW w:w="10206" w:type="dxa"/>
            <w:gridSpan w:val="4"/>
            <w:tcBorders>
              <w:left w:val="nil"/>
              <w:right w:val="nil"/>
            </w:tcBorders>
            <w:shd w:val="clear" w:color="auto" w:fill="auto"/>
            <w:vAlign w:val="center"/>
          </w:tcPr>
          <w:p w14:paraId="6E355583" w14:textId="77777777" w:rsidR="001355F0" w:rsidRPr="0094163B" w:rsidRDefault="001355F0" w:rsidP="00460D0C">
            <w:pPr>
              <w:spacing w:before="120" w:after="120"/>
              <w:jc w:val="center"/>
              <w:rPr>
                <w:color w:val="auto"/>
                <w:sz w:val="28"/>
                <w:szCs w:val="28"/>
              </w:rPr>
            </w:pPr>
          </w:p>
        </w:tc>
      </w:tr>
      <w:tr w:rsidR="0094163B" w:rsidRPr="0094163B" w14:paraId="37698A98"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4E6C9A55"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C33FD2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6F6A948"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FC9149D"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0287C4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89EDC1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3300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D5B47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78F6C0" w14:textId="77777777" w:rsidR="00893357" w:rsidRPr="0094163B" w:rsidRDefault="00893357" w:rsidP="00893357">
            <w:pPr>
              <w:rPr>
                <w:color w:val="auto"/>
              </w:rPr>
            </w:pPr>
            <w:r w:rsidRPr="0094163B">
              <w:rPr>
                <w:color w:val="auto"/>
              </w:rPr>
              <w:t> </w:t>
            </w:r>
          </w:p>
        </w:tc>
      </w:tr>
      <w:tr w:rsidR="0094163B" w:rsidRPr="0094163B" w14:paraId="571656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E80D6"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7517A7E"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D50B11"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17B9F8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215D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83D80C5"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A81FC53" w14:textId="77777777" w:rsidR="00893357" w:rsidRPr="0094163B" w:rsidRDefault="00893357" w:rsidP="00893357">
            <w:pPr>
              <w:rPr>
                <w:color w:val="auto"/>
              </w:rPr>
            </w:pPr>
            <w:r w:rsidRPr="0094163B">
              <w:rPr>
                <w:color w:val="auto"/>
              </w:rPr>
              <w:t>на 1 км</w:t>
            </w:r>
          </w:p>
        </w:tc>
      </w:tr>
      <w:tr w:rsidR="0094163B" w:rsidRPr="0094163B" w14:paraId="4929E18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3473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B4F30CA"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0F973D" w14:textId="77777777" w:rsidR="00893357" w:rsidRPr="0094163B" w:rsidRDefault="00893357" w:rsidP="00893357">
            <w:pPr>
              <w:rPr>
                <w:color w:val="auto"/>
              </w:rPr>
            </w:pPr>
            <w:r w:rsidRPr="0094163B">
              <w:rPr>
                <w:color w:val="auto"/>
              </w:rPr>
              <w:t>предусмотрено</w:t>
            </w:r>
          </w:p>
        </w:tc>
      </w:tr>
      <w:tr w:rsidR="0094163B" w:rsidRPr="0094163B" w14:paraId="456D5FC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E57ED"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F40156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822FB7"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0AD2926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FA558"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D76CADA"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50FBA4" w14:textId="77777777" w:rsidR="00893357" w:rsidRPr="0094163B" w:rsidRDefault="00893357" w:rsidP="00893357">
            <w:pPr>
              <w:rPr>
                <w:color w:val="auto"/>
              </w:rPr>
            </w:pPr>
            <w:r w:rsidRPr="0094163B">
              <w:rPr>
                <w:color w:val="auto"/>
              </w:rPr>
              <w:t> </w:t>
            </w:r>
          </w:p>
        </w:tc>
      </w:tr>
      <w:tr w:rsidR="0094163B" w:rsidRPr="0094163B" w14:paraId="05E453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657D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4A5EE89"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BCE685"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600 мм</w:t>
            </w:r>
          </w:p>
        </w:tc>
      </w:tr>
      <w:tr w:rsidR="0094163B" w:rsidRPr="0094163B" w14:paraId="060C22F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8529A"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435A9FF"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C7837D" w14:textId="1C21301E" w:rsidR="00893357" w:rsidRPr="0094163B" w:rsidRDefault="00DE1800" w:rsidP="00893357">
            <w:pPr>
              <w:rPr>
                <w:color w:val="auto"/>
              </w:rPr>
            </w:pPr>
            <w:r w:rsidRPr="0094163B">
              <w:rPr>
                <w:color w:val="auto"/>
              </w:rPr>
              <w:t xml:space="preserve">высокопрочные чугунные с шаровидным графитом (ВЧШГ) с </w:t>
            </w:r>
            <w:proofErr w:type="spellStart"/>
            <w:r w:rsidRPr="0094163B">
              <w:rPr>
                <w:color w:val="auto"/>
              </w:rPr>
              <w:t>раструбно</w:t>
            </w:r>
            <w:proofErr w:type="spellEnd"/>
            <w:r w:rsidRPr="0094163B">
              <w:rPr>
                <w:color w:val="auto"/>
              </w:rPr>
              <w:t>-замковым соединением</w:t>
            </w:r>
          </w:p>
        </w:tc>
      </w:tr>
      <w:tr w:rsidR="0094163B" w:rsidRPr="0094163B" w14:paraId="6829DD3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5F4F6"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BB340AE"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C53FB5" w14:textId="77777777" w:rsidR="00893357" w:rsidRPr="0094163B" w:rsidRDefault="00893357" w:rsidP="00893357">
            <w:pPr>
              <w:rPr>
                <w:color w:val="auto"/>
              </w:rPr>
            </w:pPr>
            <w:r w:rsidRPr="0094163B">
              <w:rPr>
                <w:color w:val="auto"/>
              </w:rPr>
              <w:t>предусмотрено</w:t>
            </w:r>
          </w:p>
        </w:tc>
      </w:tr>
      <w:tr w:rsidR="0094163B" w:rsidRPr="0094163B" w14:paraId="564949B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783D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62A4759"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FFCC32" w14:textId="77777777" w:rsidR="00893357" w:rsidRPr="0094163B" w:rsidRDefault="00893357" w:rsidP="00893357">
            <w:pPr>
              <w:rPr>
                <w:color w:val="auto"/>
              </w:rPr>
            </w:pPr>
            <w:r w:rsidRPr="0094163B">
              <w:rPr>
                <w:color w:val="auto"/>
              </w:rPr>
              <w:t>гидравлическое</w:t>
            </w:r>
          </w:p>
        </w:tc>
      </w:tr>
      <w:tr w:rsidR="0094163B" w:rsidRPr="0094163B" w14:paraId="1E3DEE6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EE4F9"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6EC31453"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EF9542" w14:textId="77777777" w:rsidR="00893357" w:rsidRPr="0094163B" w:rsidRDefault="00893357" w:rsidP="00893357">
            <w:pPr>
              <w:rPr>
                <w:color w:val="auto"/>
              </w:rPr>
            </w:pPr>
            <w:r w:rsidRPr="0094163B">
              <w:rPr>
                <w:color w:val="auto"/>
              </w:rPr>
              <w:t> </w:t>
            </w:r>
          </w:p>
        </w:tc>
      </w:tr>
      <w:tr w:rsidR="0094163B" w:rsidRPr="0094163B" w14:paraId="72CC4B1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FAEB3"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E0DD53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BA07DB"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150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600 мм</w:t>
            </w:r>
          </w:p>
        </w:tc>
      </w:tr>
      <w:tr w:rsidR="0094163B" w:rsidRPr="0094163B" w14:paraId="1217E33F" w14:textId="77777777" w:rsidTr="005A0EFB">
        <w:trPr>
          <w:cantSplit/>
          <w:trHeight w:val="20"/>
        </w:trPr>
        <w:tc>
          <w:tcPr>
            <w:tcW w:w="10206" w:type="dxa"/>
            <w:gridSpan w:val="4"/>
            <w:tcBorders>
              <w:top w:val="nil"/>
              <w:left w:val="nil"/>
              <w:bottom w:val="nil"/>
              <w:right w:val="nil"/>
            </w:tcBorders>
            <w:shd w:val="clear" w:color="auto" w:fill="auto"/>
            <w:vAlign w:val="center"/>
          </w:tcPr>
          <w:p w14:paraId="1B6523B7" w14:textId="77777777" w:rsidR="001355F0" w:rsidRPr="0094163B" w:rsidRDefault="001355F0" w:rsidP="00460D0C">
            <w:pPr>
              <w:spacing w:before="120" w:after="120"/>
              <w:jc w:val="center"/>
              <w:rPr>
                <w:color w:val="auto"/>
                <w:sz w:val="28"/>
                <w:szCs w:val="28"/>
              </w:rPr>
            </w:pPr>
          </w:p>
        </w:tc>
      </w:tr>
      <w:tr w:rsidR="0094163B" w:rsidRPr="0094163B" w14:paraId="62732298" w14:textId="77777777" w:rsidTr="005A0EFB">
        <w:trPr>
          <w:cantSplit/>
          <w:trHeight w:val="20"/>
        </w:trPr>
        <w:tc>
          <w:tcPr>
            <w:tcW w:w="10206" w:type="dxa"/>
            <w:gridSpan w:val="4"/>
            <w:tcBorders>
              <w:top w:val="nil"/>
              <w:left w:val="nil"/>
              <w:bottom w:val="nil"/>
              <w:right w:val="nil"/>
            </w:tcBorders>
            <w:shd w:val="clear" w:color="auto" w:fill="auto"/>
            <w:vAlign w:val="center"/>
          </w:tcPr>
          <w:p w14:paraId="5CA5DF44" w14:textId="77777777" w:rsidR="001355F0" w:rsidRPr="0094163B" w:rsidRDefault="001355F0" w:rsidP="00460D0C">
            <w:pPr>
              <w:spacing w:before="120" w:after="120"/>
              <w:jc w:val="center"/>
              <w:rPr>
                <w:color w:val="auto"/>
                <w:sz w:val="28"/>
                <w:szCs w:val="28"/>
              </w:rPr>
            </w:pPr>
          </w:p>
        </w:tc>
      </w:tr>
      <w:tr w:rsidR="0094163B" w:rsidRPr="0094163B" w14:paraId="611B6E78" w14:textId="77777777" w:rsidTr="005A0EFB">
        <w:trPr>
          <w:cantSplit/>
          <w:trHeight w:val="20"/>
        </w:trPr>
        <w:tc>
          <w:tcPr>
            <w:tcW w:w="10206" w:type="dxa"/>
            <w:gridSpan w:val="4"/>
            <w:tcBorders>
              <w:top w:val="nil"/>
              <w:left w:val="nil"/>
              <w:bottom w:val="nil"/>
              <w:right w:val="nil"/>
            </w:tcBorders>
            <w:shd w:val="clear" w:color="auto" w:fill="auto"/>
            <w:vAlign w:val="center"/>
          </w:tcPr>
          <w:p w14:paraId="7C01836A" w14:textId="77777777" w:rsidR="001355F0" w:rsidRPr="0094163B" w:rsidRDefault="001355F0" w:rsidP="00460D0C">
            <w:pPr>
              <w:spacing w:before="120" w:after="120"/>
              <w:jc w:val="center"/>
              <w:rPr>
                <w:color w:val="auto"/>
                <w:sz w:val="28"/>
                <w:szCs w:val="28"/>
              </w:rPr>
            </w:pPr>
          </w:p>
        </w:tc>
      </w:tr>
      <w:tr w:rsidR="0094163B" w:rsidRPr="0094163B" w14:paraId="3B968366" w14:textId="77777777" w:rsidTr="005A0EFB">
        <w:trPr>
          <w:cantSplit/>
          <w:trHeight w:val="20"/>
        </w:trPr>
        <w:tc>
          <w:tcPr>
            <w:tcW w:w="10206" w:type="dxa"/>
            <w:gridSpan w:val="4"/>
            <w:tcBorders>
              <w:top w:val="nil"/>
              <w:left w:val="nil"/>
              <w:bottom w:val="nil"/>
              <w:right w:val="nil"/>
            </w:tcBorders>
            <w:shd w:val="clear" w:color="auto" w:fill="auto"/>
            <w:vAlign w:val="center"/>
          </w:tcPr>
          <w:p w14:paraId="72B241E3" w14:textId="77777777" w:rsidR="001355F0" w:rsidRPr="0094163B" w:rsidRDefault="001355F0" w:rsidP="00460D0C">
            <w:pPr>
              <w:spacing w:before="120" w:after="120"/>
              <w:jc w:val="center"/>
              <w:rPr>
                <w:color w:val="auto"/>
                <w:sz w:val="28"/>
                <w:szCs w:val="28"/>
              </w:rPr>
            </w:pPr>
          </w:p>
        </w:tc>
      </w:tr>
      <w:tr w:rsidR="0094163B" w:rsidRPr="0094163B" w14:paraId="3458BAE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2691509"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Раздел 3. Наружные инженерные сети водопровода из стальных труб</w:t>
            </w:r>
          </w:p>
        </w:tc>
      </w:tr>
      <w:tr w:rsidR="0094163B" w:rsidRPr="0094163B" w14:paraId="14A4C799"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B08334C" w14:textId="77777777" w:rsidR="00893357" w:rsidRPr="0094163B" w:rsidRDefault="00893357" w:rsidP="00460D0C">
            <w:pPr>
              <w:spacing w:before="120" w:after="120"/>
              <w:rPr>
                <w:color w:val="auto"/>
                <w:sz w:val="28"/>
                <w:szCs w:val="28"/>
              </w:rPr>
            </w:pPr>
            <w:r w:rsidRPr="0094163B">
              <w:rPr>
                <w:color w:val="auto"/>
                <w:sz w:val="28"/>
                <w:szCs w:val="28"/>
              </w:rPr>
              <w:t>К таблице 14-03-001 Наружные инженерные сети водопровода из стальных труб, разработка сухого грунта в отвал, без креплений (группа грунтов 1-3)</w:t>
            </w:r>
          </w:p>
        </w:tc>
      </w:tr>
      <w:tr w:rsidR="0094163B" w:rsidRPr="0094163B" w14:paraId="18961194"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089FC0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41B418B"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2D125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C264B14" w14:textId="5241E39A"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B7CD489"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4AE2DF6"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926269C"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7A40C6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747A1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F2750B" w14:textId="77777777" w:rsidR="0013001D" w:rsidRPr="0094163B" w:rsidRDefault="0013001D" w:rsidP="0013001D">
            <w:pPr>
              <w:jc w:val="center"/>
              <w:rPr>
                <w:color w:val="auto"/>
              </w:rPr>
            </w:pPr>
            <w:r w:rsidRPr="0094163B">
              <w:rPr>
                <w:color w:val="auto"/>
              </w:rPr>
              <w:t>14-03-001-01</w:t>
            </w:r>
          </w:p>
        </w:tc>
        <w:tc>
          <w:tcPr>
            <w:tcW w:w="2920" w:type="dxa"/>
            <w:tcBorders>
              <w:top w:val="nil"/>
              <w:left w:val="nil"/>
              <w:bottom w:val="single" w:sz="4" w:space="0" w:color="auto"/>
              <w:right w:val="single" w:sz="4" w:space="0" w:color="auto"/>
            </w:tcBorders>
            <w:shd w:val="clear" w:color="auto" w:fill="auto"/>
            <w:vAlign w:val="center"/>
            <w:hideMark/>
          </w:tcPr>
          <w:p w14:paraId="168108B5" w14:textId="44C559B2" w:rsidR="0013001D" w:rsidRPr="0094163B" w:rsidRDefault="0013001D" w:rsidP="0013001D">
            <w:pPr>
              <w:jc w:val="center"/>
              <w:rPr>
                <w:color w:val="auto"/>
              </w:rPr>
            </w:pPr>
            <w:r w:rsidRPr="0094163B">
              <w:rPr>
                <w:color w:val="auto"/>
              </w:rPr>
              <w:t>4 533,68</w:t>
            </w:r>
          </w:p>
        </w:tc>
        <w:tc>
          <w:tcPr>
            <w:tcW w:w="3033" w:type="dxa"/>
            <w:tcBorders>
              <w:top w:val="nil"/>
              <w:left w:val="nil"/>
              <w:bottom w:val="single" w:sz="4" w:space="0" w:color="auto"/>
              <w:right w:val="single" w:sz="4" w:space="0" w:color="auto"/>
            </w:tcBorders>
            <w:shd w:val="clear" w:color="auto" w:fill="auto"/>
            <w:vAlign w:val="center"/>
            <w:hideMark/>
          </w:tcPr>
          <w:p w14:paraId="6F37B5D5" w14:textId="620ED7D4" w:rsidR="0013001D" w:rsidRPr="0094163B" w:rsidRDefault="0013001D" w:rsidP="0013001D">
            <w:pPr>
              <w:jc w:val="center"/>
              <w:rPr>
                <w:color w:val="auto"/>
              </w:rPr>
            </w:pPr>
            <w:r w:rsidRPr="0094163B">
              <w:rPr>
                <w:color w:val="auto"/>
              </w:rPr>
              <w:t>212,88</w:t>
            </w:r>
          </w:p>
        </w:tc>
      </w:tr>
      <w:tr w:rsidR="0094163B" w:rsidRPr="0094163B" w14:paraId="28636DC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85539" w14:textId="77777777" w:rsidR="0013001D" w:rsidRPr="0094163B" w:rsidRDefault="0013001D" w:rsidP="0013001D">
            <w:pPr>
              <w:jc w:val="center"/>
              <w:rPr>
                <w:color w:val="auto"/>
              </w:rPr>
            </w:pPr>
            <w:r w:rsidRPr="0094163B">
              <w:rPr>
                <w:color w:val="auto"/>
              </w:rPr>
              <w:t>14-03-001-02</w:t>
            </w:r>
          </w:p>
        </w:tc>
        <w:tc>
          <w:tcPr>
            <w:tcW w:w="2920" w:type="dxa"/>
            <w:tcBorders>
              <w:top w:val="nil"/>
              <w:left w:val="nil"/>
              <w:bottom w:val="single" w:sz="4" w:space="0" w:color="auto"/>
              <w:right w:val="single" w:sz="4" w:space="0" w:color="auto"/>
            </w:tcBorders>
            <w:shd w:val="clear" w:color="auto" w:fill="auto"/>
            <w:vAlign w:val="center"/>
            <w:hideMark/>
          </w:tcPr>
          <w:p w14:paraId="34BA2CE5" w14:textId="6E7ADBDF" w:rsidR="0013001D" w:rsidRPr="0094163B" w:rsidRDefault="0013001D" w:rsidP="0013001D">
            <w:pPr>
              <w:jc w:val="center"/>
              <w:rPr>
                <w:color w:val="auto"/>
              </w:rPr>
            </w:pPr>
            <w:r w:rsidRPr="0094163B">
              <w:rPr>
                <w:color w:val="auto"/>
              </w:rPr>
              <w:t>5 649,96</w:t>
            </w:r>
          </w:p>
        </w:tc>
        <w:tc>
          <w:tcPr>
            <w:tcW w:w="3033" w:type="dxa"/>
            <w:tcBorders>
              <w:top w:val="nil"/>
              <w:left w:val="nil"/>
              <w:bottom w:val="single" w:sz="4" w:space="0" w:color="auto"/>
              <w:right w:val="single" w:sz="4" w:space="0" w:color="auto"/>
            </w:tcBorders>
            <w:shd w:val="clear" w:color="auto" w:fill="auto"/>
            <w:vAlign w:val="center"/>
            <w:hideMark/>
          </w:tcPr>
          <w:p w14:paraId="65592814" w14:textId="7A51DD83" w:rsidR="0013001D" w:rsidRPr="0094163B" w:rsidRDefault="0013001D" w:rsidP="0013001D">
            <w:pPr>
              <w:jc w:val="center"/>
              <w:rPr>
                <w:color w:val="auto"/>
              </w:rPr>
            </w:pPr>
            <w:r w:rsidRPr="0094163B">
              <w:rPr>
                <w:color w:val="auto"/>
              </w:rPr>
              <w:t>263,58</w:t>
            </w:r>
          </w:p>
        </w:tc>
      </w:tr>
      <w:tr w:rsidR="0094163B" w:rsidRPr="0094163B" w14:paraId="2E96A0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6E4A1" w14:textId="77777777" w:rsidR="0013001D" w:rsidRPr="0094163B" w:rsidRDefault="0013001D" w:rsidP="0013001D">
            <w:pPr>
              <w:jc w:val="center"/>
              <w:rPr>
                <w:color w:val="auto"/>
              </w:rPr>
            </w:pPr>
            <w:r w:rsidRPr="0094163B">
              <w:rPr>
                <w:color w:val="auto"/>
              </w:rPr>
              <w:t>14-03-001-03</w:t>
            </w:r>
          </w:p>
        </w:tc>
        <w:tc>
          <w:tcPr>
            <w:tcW w:w="2920" w:type="dxa"/>
            <w:tcBorders>
              <w:top w:val="nil"/>
              <w:left w:val="nil"/>
              <w:bottom w:val="single" w:sz="4" w:space="0" w:color="auto"/>
              <w:right w:val="single" w:sz="4" w:space="0" w:color="auto"/>
            </w:tcBorders>
            <w:shd w:val="clear" w:color="auto" w:fill="auto"/>
            <w:vAlign w:val="center"/>
            <w:hideMark/>
          </w:tcPr>
          <w:p w14:paraId="312DA199" w14:textId="31ABF32F" w:rsidR="0013001D" w:rsidRPr="0094163B" w:rsidRDefault="0013001D" w:rsidP="0013001D">
            <w:pPr>
              <w:jc w:val="center"/>
              <w:rPr>
                <w:color w:val="auto"/>
              </w:rPr>
            </w:pPr>
            <w:r w:rsidRPr="0094163B">
              <w:rPr>
                <w:color w:val="auto"/>
              </w:rPr>
              <w:t>7 478,82</w:t>
            </w:r>
          </w:p>
        </w:tc>
        <w:tc>
          <w:tcPr>
            <w:tcW w:w="3033" w:type="dxa"/>
            <w:tcBorders>
              <w:top w:val="nil"/>
              <w:left w:val="nil"/>
              <w:bottom w:val="single" w:sz="4" w:space="0" w:color="auto"/>
              <w:right w:val="single" w:sz="4" w:space="0" w:color="auto"/>
            </w:tcBorders>
            <w:shd w:val="clear" w:color="auto" w:fill="auto"/>
            <w:vAlign w:val="center"/>
            <w:hideMark/>
          </w:tcPr>
          <w:p w14:paraId="3E9D2B65" w14:textId="2C9D3103" w:rsidR="0013001D" w:rsidRPr="0094163B" w:rsidRDefault="0013001D" w:rsidP="0013001D">
            <w:pPr>
              <w:jc w:val="center"/>
              <w:rPr>
                <w:color w:val="auto"/>
              </w:rPr>
            </w:pPr>
            <w:r w:rsidRPr="0094163B">
              <w:rPr>
                <w:color w:val="auto"/>
              </w:rPr>
              <w:t>345,94</w:t>
            </w:r>
          </w:p>
        </w:tc>
      </w:tr>
      <w:tr w:rsidR="0094163B" w:rsidRPr="0094163B" w14:paraId="4B3052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8DA30" w14:textId="77777777" w:rsidR="0013001D" w:rsidRPr="0094163B" w:rsidRDefault="0013001D" w:rsidP="0013001D">
            <w:pPr>
              <w:jc w:val="center"/>
              <w:rPr>
                <w:color w:val="auto"/>
              </w:rPr>
            </w:pPr>
            <w:r w:rsidRPr="0094163B">
              <w:rPr>
                <w:color w:val="auto"/>
              </w:rPr>
              <w:t>14-03-001-04</w:t>
            </w:r>
          </w:p>
        </w:tc>
        <w:tc>
          <w:tcPr>
            <w:tcW w:w="2920" w:type="dxa"/>
            <w:tcBorders>
              <w:top w:val="nil"/>
              <w:left w:val="nil"/>
              <w:bottom w:val="single" w:sz="4" w:space="0" w:color="auto"/>
              <w:right w:val="single" w:sz="4" w:space="0" w:color="auto"/>
            </w:tcBorders>
            <w:shd w:val="clear" w:color="auto" w:fill="auto"/>
            <w:vAlign w:val="center"/>
            <w:hideMark/>
          </w:tcPr>
          <w:p w14:paraId="14274DFD" w14:textId="256DF8E3" w:rsidR="0013001D" w:rsidRPr="0094163B" w:rsidRDefault="0013001D" w:rsidP="0013001D">
            <w:pPr>
              <w:jc w:val="center"/>
              <w:rPr>
                <w:color w:val="auto"/>
              </w:rPr>
            </w:pPr>
            <w:r w:rsidRPr="0094163B">
              <w:rPr>
                <w:color w:val="auto"/>
              </w:rPr>
              <w:t>5 197,90</w:t>
            </w:r>
          </w:p>
        </w:tc>
        <w:tc>
          <w:tcPr>
            <w:tcW w:w="3033" w:type="dxa"/>
            <w:tcBorders>
              <w:top w:val="nil"/>
              <w:left w:val="nil"/>
              <w:bottom w:val="single" w:sz="4" w:space="0" w:color="auto"/>
              <w:right w:val="single" w:sz="4" w:space="0" w:color="auto"/>
            </w:tcBorders>
            <w:shd w:val="clear" w:color="auto" w:fill="auto"/>
            <w:vAlign w:val="center"/>
            <w:hideMark/>
          </w:tcPr>
          <w:p w14:paraId="42E7A1A0" w14:textId="06F1EA2B" w:rsidR="0013001D" w:rsidRPr="0094163B" w:rsidRDefault="0013001D" w:rsidP="0013001D">
            <w:pPr>
              <w:jc w:val="center"/>
              <w:rPr>
                <w:color w:val="auto"/>
              </w:rPr>
            </w:pPr>
            <w:r w:rsidRPr="0094163B">
              <w:rPr>
                <w:color w:val="auto"/>
              </w:rPr>
              <w:t>231,65</w:t>
            </w:r>
          </w:p>
        </w:tc>
      </w:tr>
      <w:tr w:rsidR="0094163B" w:rsidRPr="0094163B" w14:paraId="266816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FC335" w14:textId="77777777" w:rsidR="0013001D" w:rsidRPr="0094163B" w:rsidRDefault="0013001D" w:rsidP="0013001D">
            <w:pPr>
              <w:jc w:val="center"/>
              <w:rPr>
                <w:color w:val="auto"/>
              </w:rPr>
            </w:pPr>
            <w:r w:rsidRPr="0094163B">
              <w:rPr>
                <w:color w:val="auto"/>
              </w:rPr>
              <w:t>14-03-001-05</w:t>
            </w:r>
          </w:p>
        </w:tc>
        <w:tc>
          <w:tcPr>
            <w:tcW w:w="2920" w:type="dxa"/>
            <w:tcBorders>
              <w:top w:val="nil"/>
              <w:left w:val="nil"/>
              <w:bottom w:val="single" w:sz="4" w:space="0" w:color="auto"/>
              <w:right w:val="single" w:sz="4" w:space="0" w:color="auto"/>
            </w:tcBorders>
            <w:shd w:val="clear" w:color="auto" w:fill="auto"/>
            <w:vAlign w:val="center"/>
            <w:hideMark/>
          </w:tcPr>
          <w:p w14:paraId="188081F4" w14:textId="09B134F6" w:rsidR="0013001D" w:rsidRPr="0094163B" w:rsidRDefault="0013001D" w:rsidP="0013001D">
            <w:pPr>
              <w:jc w:val="center"/>
              <w:rPr>
                <w:color w:val="auto"/>
              </w:rPr>
            </w:pPr>
            <w:r w:rsidRPr="0094163B">
              <w:rPr>
                <w:color w:val="auto"/>
              </w:rPr>
              <w:t>6 334,73</w:t>
            </w:r>
          </w:p>
        </w:tc>
        <w:tc>
          <w:tcPr>
            <w:tcW w:w="3033" w:type="dxa"/>
            <w:tcBorders>
              <w:top w:val="nil"/>
              <w:left w:val="nil"/>
              <w:bottom w:val="single" w:sz="4" w:space="0" w:color="auto"/>
              <w:right w:val="single" w:sz="4" w:space="0" w:color="auto"/>
            </w:tcBorders>
            <w:shd w:val="clear" w:color="auto" w:fill="auto"/>
            <w:vAlign w:val="center"/>
            <w:hideMark/>
          </w:tcPr>
          <w:p w14:paraId="15061BE0" w14:textId="6E4983D3" w:rsidR="0013001D" w:rsidRPr="0094163B" w:rsidRDefault="0013001D" w:rsidP="0013001D">
            <w:pPr>
              <w:jc w:val="center"/>
              <w:rPr>
                <w:color w:val="auto"/>
              </w:rPr>
            </w:pPr>
            <w:r w:rsidRPr="0094163B">
              <w:rPr>
                <w:color w:val="auto"/>
              </w:rPr>
              <w:t>283,13</w:t>
            </w:r>
          </w:p>
        </w:tc>
      </w:tr>
      <w:tr w:rsidR="0094163B" w:rsidRPr="0094163B" w14:paraId="28C871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8BF16" w14:textId="77777777" w:rsidR="0013001D" w:rsidRPr="0094163B" w:rsidRDefault="0013001D" w:rsidP="0013001D">
            <w:pPr>
              <w:jc w:val="center"/>
              <w:rPr>
                <w:color w:val="auto"/>
              </w:rPr>
            </w:pPr>
            <w:r w:rsidRPr="0094163B">
              <w:rPr>
                <w:color w:val="auto"/>
              </w:rPr>
              <w:t>14-03-001-06</w:t>
            </w:r>
          </w:p>
        </w:tc>
        <w:tc>
          <w:tcPr>
            <w:tcW w:w="2920" w:type="dxa"/>
            <w:tcBorders>
              <w:top w:val="nil"/>
              <w:left w:val="nil"/>
              <w:bottom w:val="single" w:sz="4" w:space="0" w:color="auto"/>
              <w:right w:val="single" w:sz="4" w:space="0" w:color="auto"/>
            </w:tcBorders>
            <w:shd w:val="clear" w:color="auto" w:fill="auto"/>
            <w:vAlign w:val="center"/>
            <w:hideMark/>
          </w:tcPr>
          <w:p w14:paraId="560762FE" w14:textId="15533A47" w:rsidR="0013001D" w:rsidRPr="0094163B" w:rsidRDefault="0013001D" w:rsidP="0013001D">
            <w:pPr>
              <w:jc w:val="center"/>
              <w:rPr>
                <w:color w:val="auto"/>
              </w:rPr>
            </w:pPr>
            <w:r w:rsidRPr="0094163B">
              <w:rPr>
                <w:color w:val="auto"/>
              </w:rPr>
              <w:t>8 220,01</w:t>
            </w:r>
          </w:p>
        </w:tc>
        <w:tc>
          <w:tcPr>
            <w:tcW w:w="3033" w:type="dxa"/>
            <w:tcBorders>
              <w:top w:val="nil"/>
              <w:left w:val="nil"/>
              <w:bottom w:val="single" w:sz="4" w:space="0" w:color="auto"/>
              <w:right w:val="single" w:sz="4" w:space="0" w:color="auto"/>
            </w:tcBorders>
            <w:shd w:val="clear" w:color="auto" w:fill="auto"/>
            <w:vAlign w:val="center"/>
            <w:hideMark/>
          </w:tcPr>
          <w:p w14:paraId="746D865C" w14:textId="34EF7CC0" w:rsidR="0013001D" w:rsidRPr="0094163B" w:rsidRDefault="0013001D" w:rsidP="0013001D">
            <w:pPr>
              <w:jc w:val="center"/>
              <w:rPr>
                <w:color w:val="auto"/>
              </w:rPr>
            </w:pPr>
            <w:r w:rsidRPr="0094163B">
              <w:rPr>
                <w:color w:val="auto"/>
              </w:rPr>
              <w:t>367,97</w:t>
            </w:r>
          </w:p>
        </w:tc>
      </w:tr>
      <w:tr w:rsidR="0094163B" w:rsidRPr="0094163B" w14:paraId="2EA4FD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091BD" w14:textId="77777777" w:rsidR="0013001D" w:rsidRPr="0094163B" w:rsidRDefault="0013001D" w:rsidP="0013001D">
            <w:pPr>
              <w:jc w:val="center"/>
              <w:rPr>
                <w:color w:val="auto"/>
              </w:rPr>
            </w:pPr>
            <w:r w:rsidRPr="0094163B">
              <w:rPr>
                <w:color w:val="auto"/>
              </w:rPr>
              <w:t>14-03-001-07</w:t>
            </w:r>
          </w:p>
        </w:tc>
        <w:tc>
          <w:tcPr>
            <w:tcW w:w="2920" w:type="dxa"/>
            <w:tcBorders>
              <w:top w:val="nil"/>
              <w:left w:val="nil"/>
              <w:bottom w:val="single" w:sz="4" w:space="0" w:color="auto"/>
              <w:right w:val="single" w:sz="4" w:space="0" w:color="auto"/>
            </w:tcBorders>
            <w:shd w:val="clear" w:color="auto" w:fill="auto"/>
            <w:vAlign w:val="center"/>
            <w:hideMark/>
          </w:tcPr>
          <w:p w14:paraId="0CD3BA8F" w14:textId="6291AC1D" w:rsidR="0013001D" w:rsidRPr="0094163B" w:rsidRDefault="0013001D" w:rsidP="0013001D">
            <w:pPr>
              <w:jc w:val="center"/>
              <w:rPr>
                <w:color w:val="auto"/>
              </w:rPr>
            </w:pPr>
            <w:r w:rsidRPr="0094163B">
              <w:rPr>
                <w:color w:val="auto"/>
              </w:rPr>
              <w:t>5 786,60</w:t>
            </w:r>
          </w:p>
        </w:tc>
        <w:tc>
          <w:tcPr>
            <w:tcW w:w="3033" w:type="dxa"/>
            <w:tcBorders>
              <w:top w:val="nil"/>
              <w:left w:val="nil"/>
              <w:bottom w:val="single" w:sz="4" w:space="0" w:color="auto"/>
              <w:right w:val="single" w:sz="4" w:space="0" w:color="auto"/>
            </w:tcBorders>
            <w:shd w:val="clear" w:color="auto" w:fill="auto"/>
            <w:vAlign w:val="center"/>
            <w:hideMark/>
          </w:tcPr>
          <w:p w14:paraId="31A8AA96" w14:textId="0984B0A0" w:rsidR="0013001D" w:rsidRPr="0094163B" w:rsidRDefault="0013001D" w:rsidP="0013001D">
            <w:pPr>
              <w:jc w:val="center"/>
              <w:rPr>
                <w:color w:val="auto"/>
              </w:rPr>
            </w:pPr>
            <w:r w:rsidRPr="0094163B">
              <w:rPr>
                <w:color w:val="auto"/>
              </w:rPr>
              <w:t>258,38</w:t>
            </w:r>
          </w:p>
        </w:tc>
      </w:tr>
      <w:tr w:rsidR="0094163B" w:rsidRPr="0094163B" w14:paraId="7C4145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F175C" w14:textId="77777777" w:rsidR="0013001D" w:rsidRPr="0094163B" w:rsidRDefault="0013001D" w:rsidP="0013001D">
            <w:pPr>
              <w:jc w:val="center"/>
              <w:rPr>
                <w:color w:val="auto"/>
              </w:rPr>
            </w:pPr>
            <w:r w:rsidRPr="0094163B">
              <w:rPr>
                <w:color w:val="auto"/>
              </w:rPr>
              <w:t>14-03-001-08</w:t>
            </w:r>
          </w:p>
        </w:tc>
        <w:tc>
          <w:tcPr>
            <w:tcW w:w="2920" w:type="dxa"/>
            <w:tcBorders>
              <w:top w:val="nil"/>
              <w:left w:val="nil"/>
              <w:bottom w:val="single" w:sz="4" w:space="0" w:color="auto"/>
              <w:right w:val="single" w:sz="4" w:space="0" w:color="auto"/>
            </w:tcBorders>
            <w:shd w:val="clear" w:color="auto" w:fill="auto"/>
            <w:vAlign w:val="center"/>
            <w:hideMark/>
          </w:tcPr>
          <w:p w14:paraId="144FECCE" w14:textId="4278A6AB" w:rsidR="0013001D" w:rsidRPr="0094163B" w:rsidRDefault="0013001D" w:rsidP="0013001D">
            <w:pPr>
              <w:jc w:val="center"/>
              <w:rPr>
                <w:color w:val="auto"/>
              </w:rPr>
            </w:pPr>
            <w:r w:rsidRPr="0094163B">
              <w:rPr>
                <w:color w:val="auto"/>
              </w:rPr>
              <w:t>6 918,52</w:t>
            </w:r>
          </w:p>
        </w:tc>
        <w:tc>
          <w:tcPr>
            <w:tcW w:w="3033" w:type="dxa"/>
            <w:tcBorders>
              <w:top w:val="nil"/>
              <w:left w:val="nil"/>
              <w:bottom w:val="single" w:sz="4" w:space="0" w:color="auto"/>
              <w:right w:val="single" w:sz="4" w:space="0" w:color="auto"/>
            </w:tcBorders>
            <w:shd w:val="clear" w:color="auto" w:fill="auto"/>
            <w:vAlign w:val="center"/>
            <w:hideMark/>
          </w:tcPr>
          <w:p w14:paraId="593C6025" w14:textId="299EBEF8" w:rsidR="0013001D" w:rsidRPr="0094163B" w:rsidRDefault="0013001D" w:rsidP="0013001D">
            <w:pPr>
              <w:jc w:val="center"/>
              <w:rPr>
                <w:color w:val="auto"/>
              </w:rPr>
            </w:pPr>
            <w:r w:rsidRPr="0094163B">
              <w:rPr>
                <w:color w:val="auto"/>
              </w:rPr>
              <w:t>309,84</w:t>
            </w:r>
          </w:p>
        </w:tc>
      </w:tr>
      <w:tr w:rsidR="0094163B" w:rsidRPr="0094163B" w14:paraId="0B6EB2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58BA9" w14:textId="77777777" w:rsidR="0013001D" w:rsidRPr="0094163B" w:rsidRDefault="0013001D" w:rsidP="0013001D">
            <w:pPr>
              <w:jc w:val="center"/>
              <w:rPr>
                <w:color w:val="auto"/>
              </w:rPr>
            </w:pPr>
            <w:r w:rsidRPr="0094163B">
              <w:rPr>
                <w:color w:val="auto"/>
              </w:rPr>
              <w:t>14-03-001-09</w:t>
            </w:r>
          </w:p>
        </w:tc>
        <w:tc>
          <w:tcPr>
            <w:tcW w:w="2920" w:type="dxa"/>
            <w:tcBorders>
              <w:top w:val="nil"/>
              <w:left w:val="nil"/>
              <w:bottom w:val="single" w:sz="4" w:space="0" w:color="auto"/>
              <w:right w:val="single" w:sz="4" w:space="0" w:color="auto"/>
            </w:tcBorders>
            <w:shd w:val="clear" w:color="auto" w:fill="auto"/>
            <w:vAlign w:val="center"/>
            <w:hideMark/>
          </w:tcPr>
          <w:p w14:paraId="0E6BD380" w14:textId="4A11098F" w:rsidR="0013001D" w:rsidRPr="0094163B" w:rsidRDefault="0013001D" w:rsidP="0013001D">
            <w:pPr>
              <w:jc w:val="center"/>
              <w:rPr>
                <w:color w:val="auto"/>
              </w:rPr>
            </w:pPr>
            <w:r w:rsidRPr="0094163B">
              <w:rPr>
                <w:color w:val="auto"/>
              </w:rPr>
              <w:t>8 793,95</w:t>
            </w:r>
          </w:p>
        </w:tc>
        <w:tc>
          <w:tcPr>
            <w:tcW w:w="3033" w:type="dxa"/>
            <w:tcBorders>
              <w:top w:val="nil"/>
              <w:left w:val="nil"/>
              <w:bottom w:val="single" w:sz="4" w:space="0" w:color="auto"/>
              <w:right w:val="single" w:sz="4" w:space="0" w:color="auto"/>
            </w:tcBorders>
            <w:shd w:val="clear" w:color="auto" w:fill="auto"/>
            <w:vAlign w:val="center"/>
            <w:hideMark/>
          </w:tcPr>
          <w:p w14:paraId="599D87C7" w14:textId="0AA88825" w:rsidR="0013001D" w:rsidRPr="0094163B" w:rsidRDefault="0013001D" w:rsidP="0013001D">
            <w:pPr>
              <w:jc w:val="center"/>
              <w:rPr>
                <w:color w:val="auto"/>
              </w:rPr>
            </w:pPr>
            <w:r w:rsidRPr="0094163B">
              <w:rPr>
                <w:color w:val="auto"/>
              </w:rPr>
              <w:t>394,66</w:t>
            </w:r>
          </w:p>
        </w:tc>
      </w:tr>
      <w:tr w:rsidR="0094163B" w:rsidRPr="0094163B" w14:paraId="12532D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C50CEA" w14:textId="77777777" w:rsidR="0013001D" w:rsidRPr="0094163B" w:rsidRDefault="0013001D" w:rsidP="0013001D">
            <w:pPr>
              <w:jc w:val="center"/>
              <w:rPr>
                <w:color w:val="auto"/>
              </w:rPr>
            </w:pPr>
            <w:r w:rsidRPr="0094163B">
              <w:rPr>
                <w:color w:val="auto"/>
              </w:rPr>
              <w:t>14-03-001-10</w:t>
            </w:r>
          </w:p>
        </w:tc>
        <w:tc>
          <w:tcPr>
            <w:tcW w:w="2920" w:type="dxa"/>
            <w:tcBorders>
              <w:top w:val="nil"/>
              <w:left w:val="nil"/>
              <w:bottom w:val="single" w:sz="4" w:space="0" w:color="auto"/>
              <w:right w:val="single" w:sz="4" w:space="0" w:color="auto"/>
            </w:tcBorders>
            <w:shd w:val="clear" w:color="auto" w:fill="auto"/>
            <w:vAlign w:val="center"/>
            <w:hideMark/>
          </w:tcPr>
          <w:p w14:paraId="128D353E" w14:textId="7E7BBB12" w:rsidR="0013001D" w:rsidRPr="0094163B" w:rsidRDefault="0013001D" w:rsidP="0013001D">
            <w:pPr>
              <w:jc w:val="center"/>
              <w:rPr>
                <w:color w:val="auto"/>
              </w:rPr>
            </w:pPr>
            <w:r w:rsidRPr="0094163B">
              <w:rPr>
                <w:color w:val="auto"/>
              </w:rPr>
              <w:t>7 586,75</w:t>
            </w:r>
          </w:p>
        </w:tc>
        <w:tc>
          <w:tcPr>
            <w:tcW w:w="3033" w:type="dxa"/>
            <w:tcBorders>
              <w:top w:val="nil"/>
              <w:left w:val="nil"/>
              <w:bottom w:val="single" w:sz="4" w:space="0" w:color="auto"/>
              <w:right w:val="single" w:sz="4" w:space="0" w:color="auto"/>
            </w:tcBorders>
            <w:shd w:val="clear" w:color="auto" w:fill="auto"/>
            <w:vAlign w:val="center"/>
            <w:hideMark/>
          </w:tcPr>
          <w:p w14:paraId="4E4042E5" w14:textId="6BC49440" w:rsidR="0013001D" w:rsidRPr="0094163B" w:rsidRDefault="0013001D" w:rsidP="0013001D">
            <w:pPr>
              <w:jc w:val="center"/>
              <w:rPr>
                <w:color w:val="auto"/>
              </w:rPr>
            </w:pPr>
            <w:r w:rsidRPr="0094163B">
              <w:rPr>
                <w:color w:val="auto"/>
              </w:rPr>
              <w:t>340,00</w:t>
            </w:r>
          </w:p>
        </w:tc>
      </w:tr>
      <w:tr w:rsidR="0094163B" w:rsidRPr="0094163B" w14:paraId="03DFDF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168631" w14:textId="77777777" w:rsidR="0013001D" w:rsidRPr="0094163B" w:rsidRDefault="0013001D" w:rsidP="0013001D">
            <w:pPr>
              <w:jc w:val="center"/>
              <w:rPr>
                <w:color w:val="auto"/>
              </w:rPr>
            </w:pPr>
            <w:r w:rsidRPr="0094163B">
              <w:rPr>
                <w:color w:val="auto"/>
              </w:rPr>
              <w:t>14-03-001-11</w:t>
            </w:r>
          </w:p>
        </w:tc>
        <w:tc>
          <w:tcPr>
            <w:tcW w:w="2920" w:type="dxa"/>
            <w:tcBorders>
              <w:top w:val="nil"/>
              <w:left w:val="nil"/>
              <w:bottom w:val="single" w:sz="4" w:space="0" w:color="auto"/>
              <w:right w:val="single" w:sz="4" w:space="0" w:color="auto"/>
            </w:tcBorders>
            <w:shd w:val="clear" w:color="auto" w:fill="auto"/>
            <w:vAlign w:val="center"/>
            <w:hideMark/>
          </w:tcPr>
          <w:p w14:paraId="2726C125" w14:textId="6F785F0C" w:rsidR="0013001D" w:rsidRPr="0094163B" w:rsidRDefault="0013001D" w:rsidP="0013001D">
            <w:pPr>
              <w:jc w:val="center"/>
              <w:rPr>
                <w:color w:val="auto"/>
              </w:rPr>
            </w:pPr>
            <w:r w:rsidRPr="0094163B">
              <w:rPr>
                <w:color w:val="auto"/>
              </w:rPr>
              <w:t>8 736,18</w:t>
            </w:r>
          </w:p>
        </w:tc>
        <w:tc>
          <w:tcPr>
            <w:tcW w:w="3033" w:type="dxa"/>
            <w:tcBorders>
              <w:top w:val="nil"/>
              <w:left w:val="nil"/>
              <w:bottom w:val="single" w:sz="4" w:space="0" w:color="auto"/>
              <w:right w:val="single" w:sz="4" w:space="0" w:color="auto"/>
            </w:tcBorders>
            <w:shd w:val="clear" w:color="auto" w:fill="auto"/>
            <w:vAlign w:val="center"/>
            <w:hideMark/>
          </w:tcPr>
          <w:p w14:paraId="14CC7CE3" w14:textId="77E33CAD" w:rsidR="0013001D" w:rsidRPr="0094163B" w:rsidRDefault="0013001D" w:rsidP="0013001D">
            <w:pPr>
              <w:jc w:val="center"/>
              <w:rPr>
                <w:color w:val="auto"/>
              </w:rPr>
            </w:pPr>
            <w:r w:rsidRPr="0094163B">
              <w:rPr>
                <w:color w:val="auto"/>
              </w:rPr>
              <w:t>392,15</w:t>
            </w:r>
          </w:p>
        </w:tc>
      </w:tr>
      <w:tr w:rsidR="0094163B" w:rsidRPr="0094163B" w14:paraId="468AA0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03747" w14:textId="77777777" w:rsidR="0013001D" w:rsidRPr="0094163B" w:rsidRDefault="0013001D" w:rsidP="0013001D">
            <w:pPr>
              <w:jc w:val="center"/>
              <w:rPr>
                <w:color w:val="auto"/>
              </w:rPr>
            </w:pPr>
            <w:r w:rsidRPr="0094163B">
              <w:rPr>
                <w:color w:val="auto"/>
              </w:rPr>
              <w:t>14-03-001-12</w:t>
            </w:r>
          </w:p>
        </w:tc>
        <w:tc>
          <w:tcPr>
            <w:tcW w:w="2920" w:type="dxa"/>
            <w:tcBorders>
              <w:top w:val="nil"/>
              <w:left w:val="nil"/>
              <w:bottom w:val="single" w:sz="4" w:space="0" w:color="auto"/>
              <w:right w:val="single" w:sz="4" w:space="0" w:color="auto"/>
            </w:tcBorders>
            <w:shd w:val="clear" w:color="auto" w:fill="auto"/>
            <w:vAlign w:val="center"/>
            <w:hideMark/>
          </w:tcPr>
          <w:p w14:paraId="57D57868" w14:textId="639BB9A6" w:rsidR="0013001D" w:rsidRPr="0094163B" w:rsidRDefault="0013001D" w:rsidP="0013001D">
            <w:pPr>
              <w:jc w:val="center"/>
              <w:rPr>
                <w:color w:val="auto"/>
              </w:rPr>
            </w:pPr>
            <w:r w:rsidRPr="0094163B">
              <w:rPr>
                <w:color w:val="auto"/>
              </w:rPr>
              <w:t>10 612,70</w:t>
            </w:r>
          </w:p>
        </w:tc>
        <w:tc>
          <w:tcPr>
            <w:tcW w:w="3033" w:type="dxa"/>
            <w:tcBorders>
              <w:top w:val="nil"/>
              <w:left w:val="nil"/>
              <w:bottom w:val="single" w:sz="4" w:space="0" w:color="auto"/>
              <w:right w:val="single" w:sz="4" w:space="0" w:color="auto"/>
            </w:tcBorders>
            <w:shd w:val="clear" w:color="auto" w:fill="auto"/>
            <w:vAlign w:val="center"/>
            <w:hideMark/>
          </w:tcPr>
          <w:p w14:paraId="337910EA" w14:textId="682DF86F" w:rsidR="0013001D" w:rsidRPr="0094163B" w:rsidRDefault="0013001D" w:rsidP="0013001D">
            <w:pPr>
              <w:jc w:val="center"/>
              <w:rPr>
                <w:color w:val="auto"/>
              </w:rPr>
            </w:pPr>
            <w:r w:rsidRPr="0094163B">
              <w:rPr>
                <w:color w:val="auto"/>
              </w:rPr>
              <w:t>477,04</w:t>
            </w:r>
          </w:p>
        </w:tc>
      </w:tr>
      <w:tr w:rsidR="0094163B" w:rsidRPr="0094163B" w14:paraId="049B2F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383628" w14:textId="77777777" w:rsidR="0013001D" w:rsidRPr="0094163B" w:rsidRDefault="0013001D" w:rsidP="0013001D">
            <w:pPr>
              <w:jc w:val="center"/>
              <w:rPr>
                <w:color w:val="auto"/>
              </w:rPr>
            </w:pPr>
            <w:r w:rsidRPr="0094163B">
              <w:rPr>
                <w:color w:val="auto"/>
              </w:rPr>
              <w:t>14-03-001-13</w:t>
            </w:r>
          </w:p>
        </w:tc>
        <w:tc>
          <w:tcPr>
            <w:tcW w:w="2920" w:type="dxa"/>
            <w:tcBorders>
              <w:top w:val="nil"/>
              <w:left w:val="nil"/>
              <w:bottom w:val="single" w:sz="4" w:space="0" w:color="auto"/>
              <w:right w:val="single" w:sz="4" w:space="0" w:color="auto"/>
            </w:tcBorders>
            <w:shd w:val="clear" w:color="auto" w:fill="auto"/>
            <w:vAlign w:val="center"/>
            <w:hideMark/>
          </w:tcPr>
          <w:p w14:paraId="3A8272D9" w14:textId="46A0A014" w:rsidR="0013001D" w:rsidRPr="0094163B" w:rsidRDefault="0013001D" w:rsidP="0013001D">
            <w:pPr>
              <w:jc w:val="center"/>
              <w:rPr>
                <w:color w:val="auto"/>
              </w:rPr>
            </w:pPr>
            <w:r w:rsidRPr="0094163B">
              <w:rPr>
                <w:color w:val="auto"/>
              </w:rPr>
              <w:t>8 950,58</w:t>
            </w:r>
          </w:p>
        </w:tc>
        <w:tc>
          <w:tcPr>
            <w:tcW w:w="3033" w:type="dxa"/>
            <w:tcBorders>
              <w:top w:val="nil"/>
              <w:left w:val="nil"/>
              <w:bottom w:val="single" w:sz="4" w:space="0" w:color="auto"/>
              <w:right w:val="single" w:sz="4" w:space="0" w:color="auto"/>
            </w:tcBorders>
            <w:shd w:val="clear" w:color="auto" w:fill="auto"/>
            <w:vAlign w:val="center"/>
            <w:hideMark/>
          </w:tcPr>
          <w:p w14:paraId="397CD243" w14:textId="1B29EC5F" w:rsidR="0013001D" w:rsidRPr="0094163B" w:rsidRDefault="0013001D" w:rsidP="0013001D">
            <w:pPr>
              <w:jc w:val="center"/>
              <w:rPr>
                <w:color w:val="auto"/>
              </w:rPr>
            </w:pPr>
            <w:r w:rsidRPr="0094163B">
              <w:rPr>
                <w:color w:val="auto"/>
              </w:rPr>
              <w:t>396,91</w:t>
            </w:r>
          </w:p>
        </w:tc>
      </w:tr>
      <w:tr w:rsidR="0094163B" w:rsidRPr="0094163B" w14:paraId="7D4980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E09ED" w14:textId="77777777" w:rsidR="0013001D" w:rsidRPr="0094163B" w:rsidRDefault="0013001D" w:rsidP="0013001D">
            <w:pPr>
              <w:jc w:val="center"/>
              <w:rPr>
                <w:color w:val="auto"/>
              </w:rPr>
            </w:pPr>
            <w:r w:rsidRPr="0094163B">
              <w:rPr>
                <w:color w:val="auto"/>
              </w:rPr>
              <w:t>14-03-001-14</w:t>
            </w:r>
          </w:p>
        </w:tc>
        <w:tc>
          <w:tcPr>
            <w:tcW w:w="2920" w:type="dxa"/>
            <w:tcBorders>
              <w:top w:val="nil"/>
              <w:left w:val="nil"/>
              <w:bottom w:val="single" w:sz="4" w:space="0" w:color="auto"/>
              <w:right w:val="single" w:sz="4" w:space="0" w:color="auto"/>
            </w:tcBorders>
            <w:shd w:val="clear" w:color="auto" w:fill="auto"/>
            <w:vAlign w:val="center"/>
            <w:hideMark/>
          </w:tcPr>
          <w:p w14:paraId="0E4FA0EB" w14:textId="4E14C0A9" w:rsidR="0013001D" w:rsidRPr="0094163B" w:rsidRDefault="0013001D" w:rsidP="0013001D">
            <w:pPr>
              <w:jc w:val="center"/>
              <w:rPr>
                <w:color w:val="auto"/>
              </w:rPr>
            </w:pPr>
            <w:r w:rsidRPr="0094163B">
              <w:rPr>
                <w:color w:val="auto"/>
              </w:rPr>
              <w:t>10 121,28</w:t>
            </w:r>
          </w:p>
        </w:tc>
        <w:tc>
          <w:tcPr>
            <w:tcW w:w="3033" w:type="dxa"/>
            <w:tcBorders>
              <w:top w:val="nil"/>
              <w:left w:val="nil"/>
              <w:bottom w:val="single" w:sz="4" w:space="0" w:color="auto"/>
              <w:right w:val="single" w:sz="4" w:space="0" w:color="auto"/>
            </w:tcBorders>
            <w:shd w:val="clear" w:color="auto" w:fill="auto"/>
            <w:vAlign w:val="center"/>
            <w:hideMark/>
          </w:tcPr>
          <w:p w14:paraId="1FDD065A" w14:textId="0D2FEEA9" w:rsidR="0013001D" w:rsidRPr="0094163B" w:rsidRDefault="0013001D" w:rsidP="0013001D">
            <w:pPr>
              <w:jc w:val="center"/>
              <w:rPr>
                <w:color w:val="auto"/>
              </w:rPr>
            </w:pPr>
            <w:r w:rsidRPr="0094163B">
              <w:rPr>
                <w:color w:val="auto"/>
              </w:rPr>
              <w:t>450,61</w:t>
            </w:r>
          </w:p>
        </w:tc>
      </w:tr>
      <w:tr w:rsidR="0094163B" w:rsidRPr="0094163B" w14:paraId="1FC317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A74D1" w14:textId="77777777" w:rsidR="0013001D" w:rsidRPr="0094163B" w:rsidRDefault="0013001D" w:rsidP="0013001D">
            <w:pPr>
              <w:jc w:val="center"/>
              <w:rPr>
                <w:color w:val="auto"/>
              </w:rPr>
            </w:pPr>
            <w:r w:rsidRPr="0094163B">
              <w:rPr>
                <w:color w:val="auto"/>
              </w:rPr>
              <w:t>14-03-001-15</w:t>
            </w:r>
          </w:p>
        </w:tc>
        <w:tc>
          <w:tcPr>
            <w:tcW w:w="2920" w:type="dxa"/>
            <w:tcBorders>
              <w:top w:val="nil"/>
              <w:left w:val="nil"/>
              <w:bottom w:val="single" w:sz="4" w:space="0" w:color="auto"/>
              <w:right w:val="single" w:sz="4" w:space="0" w:color="auto"/>
            </w:tcBorders>
            <w:shd w:val="clear" w:color="auto" w:fill="auto"/>
            <w:vAlign w:val="center"/>
            <w:hideMark/>
          </w:tcPr>
          <w:p w14:paraId="7CF02DBE" w14:textId="02E38604" w:rsidR="0013001D" w:rsidRPr="0094163B" w:rsidRDefault="0013001D" w:rsidP="0013001D">
            <w:pPr>
              <w:jc w:val="center"/>
              <w:rPr>
                <w:color w:val="auto"/>
              </w:rPr>
            </w:pPr>
            <w:r w:rsidRPr="0094163B">
              <w:rPr>
                <w:color w:val="auto"/>
              </w:rPr>
              <w:t>12 051,80</w:t>
            </w:r>
          </w:p>
        </w:tc>
        <w:tc>
          <w:tcPr>
            <w:tcW w:w="3033" w:type="dxa"/>
            <w:tcBorders>
              <w:top w:val="nil"/>
              <w:left w:val="nil"/>
              <w:bottom w:val="single" w:sz="4" w:space="0" w:color="auto"/>
              <w:right w:val="single" w:sz="4" w:space="0" w:color="auto"/>
            </w:tcBorders>
            <w:shd w:val="clear" w:color="auto" w:fill="auto"/>
            <w:vAlign w:val="center"/>
            <w:hideMark/>
          </w:tcPr>
          <w:p w14:paraId="2517DE97" w14:textId="6D98F8E7" w:rsidR="0013001D" w:rsidRPr="0094163B" w:rsidRDefault="0013001D" w:rsidP="0013001D">
            <w:pPr>
              <w:jc w:val="center"/>
              <w:rPr>
                <w:color w:val="auto"/>
              </w:rPr>
            </w:pPr>
            <w:r w:rsidRPr="0094163B">
              <w:rPr>
                <w:color w:val="auto"/>
              </w:rPr>
              <w:t>538,31</w:t>
            </w:r>
          </w:p>
        </w:tc>
      </w:tr>
      <w:tr w:rsidR="0094163B" w:rsidRPr="0094163B" w14:paraId="7A214C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5AE60" w14:textId="77777777" w:rsidR="0013001D" w:rsidRPr="0094163B" w:rsidRDefault="0013001D" w:rsidP="0013001D">
            <w:pPr>
              <w:jc w:val="center"/>
              <w:rPr>
                <w:color w:val="auto"/>
              </w:rPr>
            </w:pPr>
            <w:r w:rsidRPr="0094163B">
              <w:rPr>
                <w:color w:val="auto"/>
              </w:rPr>
              <w:t>14-03-001-16</w:t>
            </w:r>
          </w:p>
        </w:tc>
        <w:tc>
          <w:tcPr>
            <w:tcW w:w="2920" w:type="dxa"/>
            <w:tcBorders>
              <w:top w:val="nil"/>
              <w:left w:val="nil"/>
              <w:bottom w:val="single" w:sz="4" w:space="0" w:color="auto"/>
              <w:right w:val="single" w:sz="4" w:space="0" w:color="auto"/>
            </w:tcBorders>
            <w:shd w:val="clear" w:color="auto" w:fill="auto"/>
            <w:vAlign w:val="center"/>
            <w:hideMark/>
          </w:tcPr>
          <w:p w14:paraId="49DF5830" w14:textId="2091B1A1" w:rsidR="0013001D" w:rsidRPr="0094163B" w:rsidRDefault="0013001D" w:rsidP="0013001D">
            <w:pPr>
              <w:jc w:val="center"/>
              <w:rPr>
                <w:color w:val="auto"/>
              </w:rPr>
            </w:pPr>
            <w:r w:rsidRPr="0094163B">
              <w:rPr>
                <w:color w:val="auto"/>
              </w:rPr>
              <w:t>11 856,83</w:t>
            </w:r>
          </w:p>
        </w:tc>
        <w:tc>
          <w:tcPr>
            <w:tcW w:w="3033" w:type="dxa"/>
            <w:tcBorders>
              <w:top w:val="nil"/>
              <w:left w:val="nil"/>
              <w:bottom w:val="single" w:sz="4" w:space="0" w:color="auto"/>
              <w:right w:val="single" w:sz="4" w:space="0" w:color="auto"/>
            </w:tcBorders>
            <w:shd w:val="clear" w:color="auto" w:fill="auto"/>
            <w:vAlign w:val="center"/>
            <w:hideMark/>
          </w:tcPr>
          <w:p w14:paraId="184715F0" w14:textId="105833B3" w:rsidR="0013001D" w:rsidRPr="0094163B" w:rsidRDefault="0013001D" w:rsidP="0013001D">
            <w:pPr>
              <w:jc w:val="center"/>
              <w:rPr>
                <w:color w:val="auto"/>
              </w:rPr>
            </w:pPr>
            <w:r w:rsidRPr="0094163B">
              <w:rPr>
                <w:color w:val="auto"/>
              </w:rPr>
              <w:t>545,25</w:t>
            </w:r>
          </w:p>
        </w:tc>
      </w:tr>
      <w:tr w:rsidR="0094163B" w:rsidRPr="0094163B" w14:paraId="06C809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78965" w14:textId="77777777" w:rsidR="0013001D" w:rsidRPr="0094163B" w:rsidRDefault="0013001D" w:rsidP="0013001D">
            <w:pPr>
              <w:jc w:val="center"/>
              <w:rPr>
                <w:color w:val="auto"/>
              </w:rPr>
            </w:pPr>
            <w:r w:rsidRPr="0094163B">
              <w:rPr>
                <w:color w:val="auto"/>
              </w:rPr>
              <w:t>14-03-001-17</w:t>
            </w:r>
          </w:p>
        </w:tc>
        <w:tc>
          <w:tcPr>
            <w:tcW w:w="2920" w:type="dxa"/>
            <w:tcBorders>
              <w:top w:val="nil"/>
              <w:left w:val="nil"/>
              <w:bottom w:val="single" w:sz="4" w:space="0" w:color="auto"/>
              <w:right w:val="single" w:sz="4" w:space="0" w:color="auto"/>
            </w:tcBorders>
            <w:shd w:val="clear" w:color="auto" w:fill="auto"/>
            <w:vAlign w:val="center"/>
            <w:hideMark/>
          </w:tcPr>
          <w:p w14:paraId="06DEC6A1" w14:textId="22C41513" w:rsidR="0013001D" w:rsidRPr="0094163B" w:rsidRDefault="0013001D" w:rsidP="0013001D">
            <w:pPr>
              <w:jc w:val="center"/>
              <w:rPr>
                <w:color w:val="auto"/>
              </w:rPr>
            </w:pPr>
            <w:r w:rsidRPr="0094163B">
              <w:rPr>
                <w:color w:val="auto"/>
              </w:rPr>
              <w:t>13 790,01</w:t>
            </w:r>
          </w:p>
        </w:tc>
        <w:tc>
          <w:tcPr>
            <w:tcW w:w="3033" w:type="dxa"/>
            <w:tcBorders>
              <w:top w:val="nil"/>
              <w:left w:val="nil"/>
              <w:bottom w:val="single" w:sz="4" w:space="0" w:color="auto"/>
              <w:right w:val="single" w:sz="4" w:space="0" w:color="auto"/>
            </w:tcBorders>
            <w:shd w:val="clear" w:color="auto" w:fill="auto"/>
            <w:vAlign w:val="center"/>
            <w:hideMark/>
          </w:tcPr>
          <w:p w14:paraId="2B76C749" w14:textId="57693279" w:rsidR="0013001D" w:rsidRPr="0094163B" w:rsidRDefault="0013001D" w:rsidP="0013001D">
            <w:pPr>
              <w:jc w:val="center"/>
              <w:rPr>
                <w:color w:val="auto"/>
              </w:rPr>
            </w:pPr>
            <w:r w:rsidRPr="0094163B">
              <w:rPr>
                <w:color w:val="auto"/>
              </w:rPr>
              <w:t>632,77</w:t>
            </w:r>
          </w:p>
        </w:tc>
      </w:tr>
      <w:tr w:rsidR="0094163B" w:rsidRPr="0094163B" w14:paraId="71FD79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6910B" w14:textId="77777777" w:rsidR="0013001D" w:rsidRPr="0094163B" w:rsidRDefault="0013001D" w:rsidP="0013001D">
            <w:pPr>
              <w:jc w:val="center"/>
              <w:rPr>
                <w:color w:val="auto"/>
              </w:rPr>
            </w:pPr>
            <w:r w:rsidRPr="0094163B">
              <w:rPr>
                <w:color w:val="auto"/>
              </w:rPr>
              <w:t>14-03-001-18</w:t>
            </w:r>
          </w:p>
        </w:tc>
        <w:tc>
          <w:tcPr>
            <w:tcW w:w="2920" w:type="dxa"/>
            <w:tcBorders>
              <w:top w:val="nil"/>
              <w:left w:val="nil"/>
              <w:bottom w:val="single" w:sz="4" w:space="0" w:color="auto"/>
              <w:right w:val="single" w:sz="4" w:space="0" w:color="auto"/>
            </w:tcBorders>
            <w:shd w:val="clear" w:color="auto" w:fill="auto"/>
            <w:vAlign w:val="center"/>
            <w:hideMark/>
          </w:tcPr>
          <w:p w14:paraId="53C73BD2" w14:textId="79C22B1D" w:rsidR="0013001D" w:rsidRPr="0094163B" w:rsidRDefault="0013001D" w:rsidP="0013001D">
            <w:pPr>
              <w:jc w:val="center"/>
              <w:rPr>
                <w:color w:val="auto"/>
              </w:rPr>
            </w:pPr>
            <w:r w:rsidRPr="0094163B">
              <w:rPr>
                <w:color w:val="auto"/>
              </w:rPr>
              <w:t>14 460,54</w:t>
            </w:r>
          </w:p>
        </w:tc>
        <w:tc>
          <w:tcPr>
            <w:tcW w:w="3033" w:type="dxa"/>
            <w:tcBorders>
              <w:top w:val="nil"/>
              <w:left w:val="nil"/>
              <w:bottom w:val="single" w:sz="4" w:space="0" w:color="auto"/>
              <w:right w:val="single" w:sz="4" w:space="0" w:color="auto"/>
            </w:tcBorders>
            <w:shd w:val="clear" w:color="auto" w:fill="auto"/>
            <w:vAlign w:val="center"/>
            <w:hideMark/>
          </w:tcPr>
          <w:p w14:paraId="1D4EC58D" w14:textId="28FCEB9A" w:rsidR="0013001D" w:rsidRPr="0094163B" w:rsidRDefault="0013001D" w:rsidP="0013001D">
            <w:pPr>
              <w:jc w:val="center"/>
              <w:rPr>
                <w:color w:val="auto"/>
              </w:rPr>
            </w:pPr>
            <w:r w:rsidRPr="0094163B">
              <w:rPr>
                <w:color w:val="auto"/>
              </w:rPr>
              <w:t>686,30</w:t>
            </w:r>
          </w:p>
        </w:tc>
      </w:tr>
      <w:tr w:rsidR="0094163B" w:rsidRPr="0094163B" w14:paraId="2A1868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8F456" w14:textId="77777777" w:rsidR="0013001D" w:rsidRPr="0094163B" w:rsidRDefault="0013001D" w:rsidP="0013001D">
            <w:pPr>
              <w:jc w:val="center"/>
              <w:rPr>
                <w:color w:val="auto"/>
              </w:rPr>
            </w:pPr>
            <w:r w:rsidRPr="0094163B">
              <w:rPr>
                <w:color w:val="auto"/>
              </w:rPr>
              <w:t>14-03-001-19</w:t>
            </w:r>
          </w:p>
        </w:tc>
        <w:tc>
          <w:tcPr>
            <w:tcW w:w="2920" w:type="dxa"/>
            <w:tcBorders>
              <w:top w:val="nil"/>
              <w:left w:val="nil"/>
              <w:bottom w:val="single" w:sz="4" w:space="0" w:color="auto"/>
              <w:right w:val="single" w:sz="4" w:space="0" w:color="auto"/>
            </w:tcBorders>
            <w:shd w:val="clear" w:color="auto" w:fill="auto"/>
            <w:vAlign w:val="center"/>
            <w:hideMark/>
          </w:tcPr>
          <w:p w14:paraId="6C624535" w14:textId="09E7345D" w:rsidR="0013001D" w:rsidRPr="0094163B" w:rsidRDefault="0013001D" w:rsidP="0013001D">
            <w:pPr>
              <w:jc w:val="center"/>
              <w:rPr>
                <w:color w:val="auto"/>
              </w:rPr>
            </w:pPr>
            <w:r w:rsidRPr="0094163B">
              <w:rPr>
                <w:color w:val="auto"/>
              </w:rPr>
              <w:t>16 872,53</w:t>
            </w:r>
          </w:p>
        </w:tc>
        <w:tc>
          <w:tcPr>
            <w:tcW w:w="3033" w:type="dxa"/>
            <w:tcBorders>
              <w:top w:val="nil"/>
              <w:left w:val="nil"/>
              <w:bottom w:val="single" w:sz="4" w:space="0" w:color="auto"/>
              <w:right w:val="single" w:sz="4" w:space="0" w:color="auto"/>
            </w:tcBorders>
            <w:shd w:val="clear" w:color="auto" w:fill="auto"/>
            <w:vAlign w:val="center"/>
            <w:hideMark/>
          </w:tcPr>
          <w:p w14:paraId="1105E46A" w14:textId="05D076DB" w:rsidR="0013001D" w:rsidRPr="0094163B" w:rsidRDefault="0013001D" w:rsidP="0013001D">
            <w:pPr>
              <w:jc w:val="center"/>
              <w:rPr>
                <w:color w:val="auto"/>
              </w:rPr>
            </w:pPr>
            <w:r w:rsidRPr="0094163B">
              <w:rPr>
                <w:color w:val="auto"/>
              </w:rPr>
              <w:t>796,32</w:t>
            </w:r>
          </w:p>
        </w:tc>
      </w:tr>
      <w:tr w:rsidR="0094163B" w:rsidRPr="0094163B" w14:paraId="0F5308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1BD54" w14:textId="77777777" w:rsidR="0013001D" w:rsidRPr="0094163B" w:rsidRDefault="0013001D" w:rsidP="0013001D">
            <w:pPr>
              <w:jc w:val="center"/>
              <w:rPr>
                <w:color w:val="auto"/>
              </w:rPr>
            </w:pPr>
            <w:r w:rsidRPr="0094163B">
              <w:rPr>
                <w:color w:val="auto"/>
              </w:rPr>
              <w:t>14-03-001-20</w:t>
            </w:r>
          </w:p>
        </w:tc>
        <w:tc>
          <w:tcPr>
            <w:tcW w:w="2920" w:type="dxa"/>
            <w:tcBorders>
              <w:top w:val="nil"/>
              <w:left w:val="nil"/>
              <w:bottom w:val="single" w:sz="4" w:space="0" w:color="auto"/>
              <w:right w:val="single" w:sz="4" w:space="0" w:color="auto"/>
            </w:tcBorders>
            <w:shd w:val="clear" w:color="auto" w:fill="auto"/>
            <w:vAlign w:val="center"/>
            <w:hideMark/>
          </w:tcPr>
          <w:p w14:paraId="11A8E25C" w14:textId="296C6356" w:rsidR="0013001D" w:rsidRPr="0094163B" w:rsidRDefault="0013001D" w:rsidP="0013001D">
            <w:pPr>
              <w:jc w:val="center"/>
              <w:rPr>
                <w:color w:val="auto"/>
              </w:rPr>
            </w:pPr>
            <w:r w:rsidRPr="0094163B">
              <w:rPr>
                <w:color w:val="auto"/>
              </w:rPr>
              <w:t>17 221,62</w:t>
            </w:r>
          </w:p>
        </w:tc>
        <w:tc>
          <w:tcPr>
            <w:tcW w:w="3033" w:type="dxa"/>
            <w:tcBorders>
              <w:top w:val="nil"/>
              <w:left w:val="nil"/>
              <w:bottom w:val="single" w:sz="4" w:space="0" w:color="auto"/>
              <w:right w:val="single" w:sz="4" w:space="0" w:color="auto"/>
            </w:tcBorders>
            <w:shd w:val="clear" w:color="auto" w:fill="auto"/>
            <w:vAlign w:val="center"/>
            <w:hideMark/>
          </w:tcPr>
          <w:p w14:paraId="1700A8A9" w14:textId="3E2BA16D" w:rsidR="0013001D" w:rsidRPr="0094163B" w:rsidRDefault="0013001D" w:rsidP="0013001D">
            <w:pPr>
              <w:jc w:val="center"/>
              <w:rPr>
                <w:color w:val="auto"/>
              </w:rPr>
            </w:pPr>
            <w:r w:rsidRPr="0094163B">
              <w:rPr>
                <w:color w:val="auto"/>
              </w:rPr>
              <w:t>771,23</w:t>
            </w:r>
          </w:p>
        </w:tc>
      </w:tr>
      <w:tr w:rsidR="0094163B" w:rsidRPr="0094163B" w14:paraId="14BB60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7CDD8B" w14:textId="77777777" w:rsidR="0013001D" w:rsidRPr="0094163B" w:rsidRDefault="0013001D" w:rsidP="0013001D">
            <w:pPr>
              <w:jc w:val="center"/>
              <w:rPr>
                <w:color w:val="auto"/>
              </w:rPr>
            </w:pPr>
            <w:r w:rsidRPr="0094163B">
              <w:rPr>
                <w:color w:val="auto"/>
              </w:rPr>
              <w:t>14-03-001-21</w:t>
            </w:r>
          </w:p>
        </w:tc>
        <w:tc>
          <w:tcPr>
            <w:tcW w:w="2920" w:type="dxa"/>
            <w:tcBorders>
              <w:top w:val="nil"/>
              <w:left w:val="nil"/>
              <w:bottom w:val="single" w:sz="4" w:space="0" w:color="auto"/>
              <w:right w:val="single" w:sz="4" w:space="0" w:color="auto"/>
            </w:tcBorders>
            <w:shd w:val="clear" w:color="auto" w:fill="auto"/>
            <w:vAlign w:val="center"/>
            <w:hideMark/>
          </w:tcPr>
          <w:p w14:paraId="744C1E25" w14:textId="2ADC9B81" w:rsidR="0013001D" w:rsidRPr="0094163B" w:rsidRDefault="0013001D" w:rsidP="0013001D">
            <w:pPr>
              <w:jc w:val="center"/>
              <w:rPr>
                <w:color w:val="auto"/>
              </w:rPr>
            </w:pPr>
            <w:r w:rsidRPr="0094163B">
              <w:rPr>
                <w:color w:val="auto"/>
              </w:rPr>
              <w:t>19 183,85</w:t>
            </w:r>
          </w:p>
        </w:tc>
        <w:tc>
          <w:tcPr>
            <w:tcW w:w="3033" w:type="dxa"/>
            <w:tcBorders>
              <w:top w:val="nil"/>
              <w:left w:val="nil"/>
              <w:bottom w:val="single" w:sz="4" w:space="0" w:color="auto"/>
              <w:right w:val="single" w:sz="4" w:space="0" w:color="auto"/>
            </w:tcBorders>
            <w:shd w:val="clear" w:color="auto" w:fill="auto"/>
            <w:vAlign w:val="center"/>
            <w:hideMark/>
          </w:tcPr>
          <w:p w14:paraId="272D6D00" w14:textId="6C467396" w:rsidR="0013001D" w:rsidRPr="0094163B" w:rsidRDefault="0013001D" w:rsidP="0013001D">
            <w:pPr>
              <w:jc w:val="center"/>
              <w:rPr>
                <w:color w:val="auto"/>
              </w:rPr>
            </w:pPr>
            <w:r w:rsidRPr="0094163B">
              <w:rPr>
                <w:color w:val="auto"/>
              </w:rPr>
              <w:t>860,98</w:t>
            </w:r>
          </w:p>
        </w:tc>
      </w:tr>
      <w:tr w:rsidR="0094163B" w:rsidRPr="0094163B" w14:paraId="22E8D9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9D312" w14:textId="77777777" w:rsidR="0013001D" w:rsidRPr="0094163B" w:rsidRDefault="0013001D" w:rsidP="0013001D">
            <w:pPr>
              <w:jc w:val="center"/>
              <w:rPr>
                <w:color w:val="auto"/>
              </w:rPr>
            </w:pPr>
            <w:r w:rsidRPr="0094163B">
              <w:rPr>
                <w:color w:val="auto"/>
              </w:rPr>
              <w:t>14-03-001-22</w:t>
            </w:r>
          </w:p>
        </w:tc>
        <w:tc>
          <w:tcPr>
            <w:tcW w:w="2920" w:type="dxa"/>
            <w:tcBorders>
              <w:top w:val="nil"/>
              <w:left w:val="nil"/>
              <w:bottom w:val="single" w:sz="4" w:space="0" w:color="auto"/>
              <w:right w:val="single" w:sz="4" w:space="0" w:color="auto"/>
            </w:tcBorders>
            <w:shd w:val="clear" w:color="auto" w:fill="auto"/>
            <w:vAlign w:val="center"/>
            <w:hideMark/>
          </w:tcPr>
          <w:p w14:paraId="23A35925" w14:textId="65CD2585" w:rsidR="0013001D" w:rsidRPr="0094163B" w:rsidRDefault="0013001D" w:rsidP="0013001D">
            <w:pPr>
              <w:jc w:val="center"/>
              <w:rPr>
                <w:color w:val="auto"/>
              </w:rPr>
            </w:pPr>
            <w:r w:rsidRPr="0094163B">
              <w:rPr>
                <w:color w:val="auto"/>
              </w:rPr>
              <w:t>22 009,30</w:t>
            </w:r>
          </w:p>
        </w:tc>
        <w:tc>
          <w:tcPr>
            <w:tcW w:w="3033" w:type="dxa"/>
            <w:tcBorders>
              <w:top w:val="nil"/>
              <w:left w:val="nil"/>
              <w:bottom w:val="single" w:sz="4" w:space="0" w:color="auto"/>
              <w:right w:val="single" w:sz="4" w:space="0" w:color="auto"/>
            </w:tcBorders>
            <w:shd w:val="clear" w:color="auto" w:fill="auto"/>
            <w:vAlign w:val="center"/>
            <w:hideMark/>
          </w:tcPr>
          <w:p w14:paraId="4C9FA0CE" w14:textId="0A254C0A" w:rsidR="0013001D" w:rsidRPr="0094163B" w:rsidRDefault="0013001D" w:rsidP="0013001D">
            <w:pPr>
              <w:jc w:val="center"/>
              <w:rPr>
                <w:color w:val="auto"/>
              </w:rPr>
            </w:pPr>
            <w:r w:rsidRPr="0094163B">
              <w:rPr>
                <w:color w:val="auto"/>
              </w:rPr>
              <w:t>1 045,59</w:t>
            </w:r>
          </w:p>
        </w:tc>
      </w:tr>
      <w:tr w:rsidR="0094163B" w:rsidRPr="0094163B" w14:paraId="57276D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F85494" w14:textId="77777777" w:rsidR="0013001D" w:rsidRPr="0094163B" w:rsidRDefault="0013001D" w:rsidP="0013001D">
            <w:pPr>
              <w:jc w:val="center"/>
              <w:rPr>
                <w:color w:val="auto"/>
              </w:rPr>
            </w:pPr>
            <w:r w:rsidRPr="0094163B">
              <w:rPr>
                <w:color w:val="auto"/>
              </w:rPr>
              <w:t>14-03-001-23</w:t>
            </w:r>
          </w:p>
        </w:tc>
        <w:tc>
          <w:tcPr>
            <w:tcW w:w="2920" w:type="dxa"/>
            <w:tcBorders>
              <w:top w:val="nil"/>
              <w:left w:val="nil"/>
              <w:bottom w:val="single" w:sz="4" w:space="0" w:color="auto"/>
              <w:right w:val="single" w:sz="4" w:space="0" w:color="auto"/>
            </w:tcBorders>
            <w:shd w:val="clear" w:color="auto" w:fill="auto"/>
            <w:vAlign w:val="center"/>
            <w:hideMark/>
          </w:tcPr>
          <w:p w14:paraId="26D19A11" w14:textId="53E2E49D" w:rsidR="0013001D" w:rsidRPr="0094163B" w:rsidRDefault="0013001D" w:rsidP="0013001D">
            <w:pPr>
              <w:jc w:val="center"/>
              <w:rPr>
                <w:color w:val="auto"/>
              </w:rPr>
            </w:pPr>
            <w:r w:rsidRPr="0094163B">
              <w:rPr>
                <w:color w:val="auto"/>
              </w:rPr>
              <w:t>23 542,25</w:t>
            </w:r>
          </w:p>
        </w:tc>
        <w:tc>
          <w:tcPr>
            <w:tcW w:w="3033" w:type="dxa"/>
            <w:tcBorders>
              <w:top w:val="nil"/>
              <w:left w:val="nil"/>
              <w:bottom w:val="single" w:sz="4" w:space="0" w:color="auto"/>
              <w:right w:val="single" w:sz="4" w:space="0" w:color="auto"/>
            </w:tcBorders>
            <w:shd w:val="clear" w:color="auto" w:fill="auto"/>
            <w:vAlign w:val="center"/>
            <w:hideMark/>
          </w:tcPr>
          <w:p w14:paraId="52105205" w14:textId="426931BA" w:rsidR="0013001D" w:rsidRPr="0094163B" w:rsidRDefault="0013001D" w:rsidP="0013001D">
            <w:pPr>
              <w:jc w:val="center"/>
              <w:rPr>
                <w:color w:val="auto"/>
              </w:rPr>
            </w:pPr>
            <w:r w:rsidRPr="0094163B">
              <w:rPr>
                <w:color w:val="auto"/>
              </w:rPr>
              <w:t>1 114,06</w:t>
            </w:r>
          </w:p>
        </w:tc>
      </w:tr>
      <w:tr w:rsidR="0094163B" w:rsidRPr="0094163B" w14:paraId="0DE378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F84C4" w14:textId="77777777" w:rsidR="0013001D" w:rsidRPr="0094163B" w:rsidRDefault="0013001D" w:rsidP="0013001D">
            <w:pPr>
              <w:jc w:val="center"/>
              <w:rPr>
                <w:color w:val="auto"/>
              </w:rPr>
            </w:pPr>
            <w:r w:rsidRPr="0094163B">
              <w:rPr>
                <w:color w:val="auto"/>
              </w:rPr>
              <w:t>14-03-001-24</w:t>
            </w:r>
          </w:p>
        </w:tc>
        <w:tc>
          <w:tcPr>
            <w:tcW w:w="2920" w:type="dxa"/>
            <w:tcBorders>
              <w:top w:val="nil"/>
              <w:left w:val="nil"/>
              <w:bottom w:val="single" w:sz="4" w:space="0" w:color="auto"/>
              <w:right w:val="single" w:sz="4" w:space="0" w:color="auto"/>
            </w:tcBorders>
            <w:shd w:val="clear" w:color="auto" w:fill="auto"/>
            <w:vAlign w:val="center"/>
            <w:hideMark/>
          </w:tcPr>
          <w:p w14:paraId="68B50374" w14:textId="58A58C7A" w:rsidR="0013001D" w:rsidRPr="0094163B" w:rsidRDefault="0013001D" w:rsidP="0013001D">
            <w:pPr>
              <w:jc w:val="center"/>
              <w:rPr>
                <w:color w:val="auto"/>
              </w:rPr>
            </w:pPr>
            <w:r w:rsidRPr="0094163B">
              <w:rPr>
                <w:color w:val="auto"/>
              </w:rPr>
              <w:t>28 895,71</w:t>
            </w:r>
          </w:p>
        </w:tc>
        <w:tc>
          <w:tcPr>
            <w:tcW w:w="3033" w:type="dxa"/>
            <w:tcBorders>
              <w:top w:val="nil"/>
              <w:left w:val="nil"/>
              <w:bottom w:val="single" w:sz="4" w:space="0" w:color="auto"/>
              <w:right w:val="single" w:sz="4" w:space="0" w:color="auto"/>
            </w:tcBorders>
            <w:shd w:val="clear" w:color="auto" w:fill="auto"/>
            <w:vAlign w:val="center"/>
            <w:hideMark/>
          </w:tcPr>
          <w:p w14:paraId="03527873" w14:textId="620B1157" w:rsidR="0013001D" w:rsidRPr="0094163B" w:rsidRDefault="0013001D" w:rsidP="0013001D">
            <w:pPr>
              <w:jc w:val="center"/>
              <w:rPr>
                <w:color w:val="auto"/>
              </w:rPr>
            </w:pPr>
            <w:r w:rsidRPr="0094163B">
              <w:rPr>
                <w:color w:val="auto"/>
              </w:rPr>
              <w:t>1 382,11</w:t>
            </w:r>
          </w:p>
        </w:tc>
      </w:tr>
      <w:tr w:rsidR="0094163B" w:rsidRPr="0094163B" w14:paraId="2D48C5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6D448" w14:textId="77777777" w:rsidR="0013001D" w:rsidRPr="0094163B" w:rsidRDefault="0013001D" w:rsidP="0013001D">
            <w:pPr>
              <w:jc w:val="center"/>
              <w:rPr>
                <w:color w:val="auto"/>
              </w:rPr>
            </w:pPr>
            <w:r w:rsidRPr="0094163B">
              <w:rPr>
                <w:color w:val="auto"/>
              </w:rPr>
              <w:t>14-03-001-25</w:t>
            </w:r>
          </w:p>
        </w:tc>
        <w:tc>
          <w:tcPr>
            <w:tcW w:w="2920" w:type="dxa"/>
            <w:tcBorders>
              <w:top w:val="nil"/>
              <w:left w:val="nil"/>
              <w:bottom w:val="single" w:sz="4" w:space="0" w:color="auto"/>
              <w:right w:val="single" w:sz="4" w:space="0" w:color="auto"/>
            </w:tcBorders>
            <w:shd w:val="clear" w:color="auto" w:fill="auto"/>
            <w:vAlign w:val="center"/>
            <w:hideMark/>
          </w:tcPr>
          <w:p w14:paraId="518AAEE3" w14:textId="5DA51B75" w:rsidR="0013001D" w:rsidRPr="0094163B" w:rsidRDefault="0013001D" w:rsidP="0013001D">
            <w:pPr>
              <w:jc w:val="center"/>
              <w:rPr>
                <w:color w:val="auto"/>
              </w:rPr>
            </w:pPr>
            <w:r w:rsidRPr="0094163B">
              <w:rPr>
                <w:color w:val="auto"/>
              </w:rPr>
              <w:t>43 283,77</w:t>
            </w:r>
          </w:p>
        </w:tc>
        <w:tc>
          <w:tcPr>
            <w:tcW w:w="3033" w:type="dxa"/>
            <w:tcBorders>
              <w:top w:val="nil"/>
              <w:left w:val="nil"/>
              <w:bottom w:val="single" w:sz="4" w:space="0" w:color="auto"/>
              <w:right w:val="single" w:sz="4" w:space="0" w:color="auto"/>
            </w:tcBorders>
            <w:shd w:val="clear" w:color="auto" w:fill="auto"/>
            <w:vAlign w:val="center"/>
            <w:hideMark/>
          </w:tcPr>
          <w:p w14:paraId="50642769" w14:textId="221B4414" w:rsidR="0013001D" w:rsidRPr="0094163B" w:rsidRDefault="0013001D" w:rsidP="0013001D">
            <w:pPr>
              <w:jc w:val="center"/>
              <w:rPr>
                <w:color w:val="auto"/>
              </w:rPr>
            </w:pPr>
            <w:r w:rsidRPr="0094163B">
              <w:rPr>
                <w:color w:val="auto"/>
              </w:rPr>
              <w:t>1 818,89</w:t>
            </w:r>
          </w:p>
        </w:tc>
      </w:tr>
      <w:tr w:rsidR="0094163B" w:rsidRPr="0094163B" w14:paraId="01CCAE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B8E3C" w14:textId="77777777" w:rsidR="0013001D" w:rsidRPr="0094163B" w:rsidRDefault="0013001D" w:rsidP="0013001D">
            <w:pPr>
              <w:jc w:val="center"/>
              <w:rPr>
                <w:color w:val="auto"/>
              </w:rPr>
            </w:pPr>
            <w:r w:rsidRPr="0094163B">
              <w:rPr>
                <w:color w:val="auto"/>
              </w:rPr>
              <w:t>14-03-001-26</w:t>
            </w:r>
          </w:p>
        </w:tc>
        <w:tc>
          <w:tcPr>
            <w:tcW w:w="2920" w:type="dxa"/>
            <w:tcBorders>
              <w:top w:val="nil"/>
              <w:left w:val="nil"/>
              <w:bottom w:val="single" w:sz="4" w:space="0" w:color="auto"/>
              <w:right w:val="single" w:sz="4" w:space="0" w:color="auto"/>
            </w:tcBorders>
            <w:shd w:val="clear" w:color="auto" w:fill="auto"/>
            <w:vAlign w:val="center"/>
            <w:hideMark/>
          </w:tcPr>
          <w:p w14:paraId="454C74D4" w14:textId="0B0F6E50" w:rsidR="0013001D" w:rsidRPr="0094163B" w:rsidRDefault="0013001D" w:rsidP="0013001D">
            <w:pPr>
              <w:jc w:val="center"/>
              <w:rPr>
                <w:color w:val="auto"/>
              </w:rPr>
            </w:pPr>
            <w:r w:rsidRPr="0094163B">
              <w:rPr>
                <w:color w:val="auto"/>
              </w:rPr>
              <w:t>47 291,72</w:t>
            </w:r>
          </w:p>
        </w:tc>
        <w:tc>
          <w:tcPr>
            <w:tcW w:w="3033" w:type="dxa"/>
            <w:tcBorders>
              <w:top w:val="nil"/>
              <w:left w:val="nil"/>
              <w:bottom w:val="single" w:sz="4" w:space="0" w:color="auto"/>
              <w:right w:val="single" w:sz="4" w:space="0" w:color="auto"/>
            </w:tcBorders>
            <w:shd w:val="clear" w:color="auto" w:fill="auto"/>
            <w:vAlign w:val="center"/>
            <w:hideMark/>
          </w:tcPr>
          <w:p w14:paraId="212ACB79" w14:textId="6A07ABA2" w:rsidR="0013001D" w:rsidRPr="0094163B" w:rsidRDefault="0013001D" w:rsidP="0013001D">
            <w:pPr>
              <w:jc w:val="center"/>
              <w:rPr>
                <w:color w:val="auto"/>
              </w:rPr>
            </w:pPr>
            <w:r w:rsidRPr="0094163B">
              <w:rPr>
                <w:color w:val="auto"/>
              </w:rPr>
              <w:t>2 174,72</w:t>
            </w:r>
          </w:p>
        </w:tc>
      </w:tr>
      <w:tr w:rsidR="0094163B" w:rsidRPr="0094163B" w14:paraId="0E47B44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9CB40" w14:textId="77777777" w:rsidR="0013001D" w:rsidRPr="0094163B" w:rsidRDefault="0013001D" w:rsidP="0013001D">
            <w:pPr>
              <w:jc w:val="center"/>
              <w:rPr>
                <w:color w:val="auto"/>
              </w:rPr>
            </w:pPr>
            <w:r w:rsidRPr="0094163B">
              <w:rPr>
                <w:color w:val="auto"/>
              </w:rPr>
              <w:t>14-03-001-27</w:t>
            </w:r>
          </w:p>
        </w:tc>
        <w:tc>
          <w:tcPr>
            <w:tcW w:w="2920" w:type="dxa"/>
            <w:tcBorders>
              <w:top w:val="nil"/>
              <w:left w:val="nil"/>
              <w:bottom w:val="single" w:sz="4" w:space="0" w:color="auto"/>
              <w:right w:val="single" w:sz="4" w:space="0" w:color="auto"/>
            </w:tcBorders>
            <w:shd w:val="clear" w:color="auto" w:fill="auto"/>
            <w:vAlign w:val="center"/>
            <w:hideMark/>
          </w:tcPr>
          <w:p w14:paraId="3E072933" w14:textId="43504503" w:rsidR="0013001D" w:rsidRPr="0094163B" w:rsidRDefault="0013001D" w:rsidP="0013001D">
            <w:pPr>
              <w:jc w:val="center"/>
              <w:rPr>
                <w:color w:val="auto"/>
              </w:rPr>
            </w:pPr>
            <w:r w:rsidRPr="0094163B">
              <w:rPr>
                <w:color w:val="auto"/>
              </w:rPr>
              <w:t>56 563,03</w:t>
            </w:r>
          </w:p>
        </w:tc>
        <w:tc>
          <w:tcPr>
            <w:tcW w:w="3033" w:type="dxa"/>
            <w:tcBorders>
              <w:top w:val="nil"/>
              <w:left w:val="nil"/>
              <w:bottom w:val="single" w:sz="4" w:space="0" w:color="auto"/>
              <w:right w:val="single" w:sz="4" w:space="0" w:color="auto"/>
            </w:tcBorders>
            <w:shd w:val="clear" w:color="auto" w:fill="auto"/>
            <w:vAlign w:val="center"/>
            <w:hideMark/>
          </w:tcPr>
          <w:p w14:paraId="33C456EE" w14:textId="797451CA" w:rsidR="0013001D" w:rsidRPr="0094163B" w:rsidRDefault="0013001D" w:rsidP="0013001D">
            <w:pPr>
              <w:jc w:val="center"/>
              <w:rPr>
                <w:color w:val="auto"/>
              </w:rPr>
            </w:pPr>
            <w:r w:rsidRPr="0094163B">
              <w:rPr>
                <w:color w:val="auto"/>
              </w:rPr>
              <w:t>2 420,72</w:t>
            </w:r>
          </w:p>
        </w:tc>
      </w:tr>
      <w:tr w:rsidR="0094163B" w:rsidRPr="0094163B" w14:paraId="78BF58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C4DD3" w14:textId="77777777" w:rsidR="0013001D" w:rsidRPr="0094163B" w:rsidRDefault="0013001D" w:rsidP="0013001D">
            <w:pPr>
              <w:jc w:val="center"/>
              <w:rPr>
                <w:color w:val="auto"/>
              </w:rPr>
            </w:pPr>
            <w:r w:rsidRPr="0094163B">
              <w:rPr>
                <w:color w:val="auto"/>
              </w:rPr>
              <w:t>14-03-001-28</w:t>
            </w:r>
          </w:p>
        </w:tc>
        <w:tc>
          <w:tcPr>
            <w:tcW w:w="2920" w:type="dxa"/>
            <w:tcBorders>
              <w:top w:val="nil"/>
              <w:left w:val="nil"/>
              <w:bottom w:val="single" w:sz="4" w:space="0" w:color="auto"/>
              <w:right w:val="single" w:sz="4" w:space="0" w:color="auto"/>
            </w:tcBorders>
            <w:shd w:val="clear" w:color="auto" w:fill="auto"/>
            <w:vAlign w:val="center"/>
            <w:hideMark/>
          </w:tcPr>
          <w:p w14:paraId="71A29AC6" w14:textId="7E729A15" w:rsidR="0013001D" w:rsidRPr="0094163B" w:rsidRDefault="0013001D" w:rsidP="0013001D">
            <w:pPr>
              <w:jc w:val="center"/>
              <w:rPr>
                <w:color w:val="auto"/>
              </w:rPr>
            </w:pPr>
            <w:r w:rsidRPr="0094163B">
              <w:rPr>
                <w:color w:val="auto"/>
              </w:rPr>
              <w:t>70 226,00</w:t>
            </w:r>
          </w:p>
        </w:tc>
        <w:tc>
          <w:tcPr>
            <w:tcW w:w="3033" w:type="dxa"/>
            <w:tcBorders>
              <w:top w:val="nil"/>
              <w:left w:val="nil"/>
              <w:bottom w:val="single" w:sz="4" w:space="0" w:color="auto"/>
              <w:right w:val="single" w:sz="4" w:space="0" w:color="auto"/>
            </w:tcBorders>
            <w:shd w:val="clear" w:color="auto" w:fill="auto"/>
            <w:vAlign w:val="center"/>
            <w:hideMark/>
          </w:tcPr>
          <w:p w14:paraId="06189957" w14:textId="0D8E0075" w:rsidR="0013001D" w:rsidRPr="0094163B" w:rsidRDefault="0013001D" w:rsidP="0013001D">
            <w:pPr>
              <w:jc w:val="center"/>
              <w:rPr>
                <w:color w:val="auto"/>
              </w:rPr>
            </w:pPr>
            <w:r w:rsidRPr="0094163B">
              <w:rPr>
                <w:color w:val="auto"/>
              </w:rPr>
              <w:t>2 924,73</w:t>
            </w:r>
          </w:p>
        </w:tc>
      </w:tr>
      <w:tr w:rsidR="0094163B" w:rsidRPr="0094163B" w14:paraId="396B3F54" w14:textId="77777777" w:rsidTr="001355F0">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FAE3670"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A2CD802"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94EC8"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00439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2EF2F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B10E490"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7A77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9102F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2B52B6" w14:textId="77777777" w:rsidR="00893357" w:rsidRPr="0094163B" w:rsidRDefault="00893357" w:rsidP="00893357">
            <w:pPr>
              <w:rPr>
                <w:color w:val="auto"/>
              </w:rPr>
            </w:pPr>
            <w:r w:rsidRPr="0094163B">
              <w:rPr>
                <w:color w:val="auto"/>
              </w:rPr>
              <w:t> </w:t>
            </w:r>
          </w:p>
        </w:tc>
      </w:tr>
      <w:tr w:rsidR="0094163B" w:rsidRPr="0094163B" w14:paraId="0B28502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D36FC"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5D3571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C1A6C9"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1020FE1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7A78F"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903E60C"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9D570A" w14:textId="77777777" w:rsidR="00893357" w:rsidRPr="0094163B" w:rsidRDefault="00893357" w:rsidP="00893357">
            <w:pPr>
              <w:rPr>
                <w:color w:val="auto"/>
              </w:rPr>
            </w:pPr>
            <w:r w:rsidRPr="0094163B">
              <w:rPr>
                <w:color w:val="auto"/>
              </w:rPr>
              <w:t>на 1 км</w:t>
            </w:r>
          </w:p>
        </w:tc>
      </w:tr>
      <w:tr w:rsidR="0094163B" w:rsidRPr="0094163B" w14:paraId="1782BD0B"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4A5FA"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F0567D"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32DE31"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01A443B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F871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AADC6E2"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B3A3EB"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647BE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6990D"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EEA4BD5"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6C13FD" w14:textId="77777777" w:rsidR="00893357" w:rsidRPr="0094163B" w:rsidRDefault="00893357" w:rsidP="00893357">
            <w:pPr>
              <w:rPr>
                <w:color w:val="auto"/>
              </w:rPr>
            </w:pPr>
            <w:r w:rsidRPr="0094163B">
              <w:rPr>
                <w:color w:val="auto"/>
              </w:rPr>
              <w:t> </w:t>
            </w:r>
          </w:p>
        </w:tc>
      </w:tr>
      <w:tr w:rsidR="0094163B" w:rsidRPr="0094163B" w14:paraId="723D7C5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0B6D6"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423183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63F1BC"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6008764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D89EB4"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04D3723"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48E1BA"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347BB1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ADBA76"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6D71DB5"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9B5E42"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73CEBA3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9B140"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3F19639"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1D0ED5"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218378D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BFDEB"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8D9041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7F2A38"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1106BE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FA96B"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12D35B7F"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69C0A5" w14:textId="77777777" w:rsidR="00893357" w:rsidRPr="0094163B" w:rsidRDefault="00893357" w:rsidP="00893357">
            <w:pPr>
              <w:rPr>
                <w:color w:val="auto"/>
              </w:rPr>
            </w:pPr>
            <w:r w:rsidRPr="0094163B">
              <w:rPr>
                <w:color w:val="auto"/>
              </w:rPr>
              <w:t>предусмотрено</w:t>
            </w:r>
          </w:p>
        </w:tc>
      </w:tr>
      <w:tr w:rsidR="0094163B" w:rsidRPr="0094163B" w14:paraId="63AD11C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887AF"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84A2DB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C7FFCD" w14:textId="77777777" w:rsidR="00893357" w:rsidRPr="0094163B" w:rsidRDefault="00893357" w:rsidP="00893357">
            <w:pPr>
              <w:rPr>
                <w:color w:val="auto"/>
              </w:rPr>
            </w:pPr>
            <w:r w:rsidRPr="0094163B">
              <w:rPr>
                <w:color w:val="auto"/>
              </w:rPr>
              <w:t>гидравлическое</w:t>
            </w:r>
          </w:p>
        </w:tc>
      </w:tr>
      <w:tr w:rsidR="0094163B" w:rsidRPr="0094163B" w14:paraId="3D614B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08D0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17F6884"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D9460E" w14:textId="77777777" w:rsidR="00893357" w:rsidRPr="0094163B" w:rsidRDefault="00893357" w:rsidP="00893357">
            <w:pPr>
              <w:rPr>
                <w:color w:val="auto"/>
              </w:rPr>
            </w:pPr>
            <w:r w:rsidRPr="0094163B">
              <w:rPr>
                <w:color w:val="auto"/>
              </w:rPr>
              <w:t> </w:t>
            </w:r>
          </w:p>
        </w:tc>
      </w:tr>
      <w:tr w:rsidR="0094163B" w:rsidRPr="0094163B" w14:paraId="22113DC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E6A90"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506AF206"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D3B69C"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46ADEFE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7B396F"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345717C3"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C3775C6"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26A080F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9CCAF"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538E25E5"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F50B79B"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54F1D260"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6812EEB" w14:textId="77777777" w:rsidR="00893357" w:rsidRPr="0094163B" w:rsidRDefault="00893357" w:rsidP="00460D0C">
            <w:pPr>
              <w:spacing w:before="120" w:after="120"/>
              <w:rPr>
                <w:color w:val="auto"/>
                <w:sz w:val="28"/>
                <w:szCs w:val="28"/>
              </w:rPr>
            </w:pPr>
            <w:r w:rsidRPr="0094163B">
              <w:rPr>
                <w:color w:val="auto"/>
                <w:sz w:val="28"/>
                <w:szCs w:val="28"/>
              </w:rPr>
              <w:t>К таблице 14-03-002 Наружные инженерные сети водопровода из стальных труб, разработка мокрого грунта в отвал, без креплений (группа грунтов 1-3)</w:t>
            </w:r>
          </w:p>
        </w:tc>
      </w:tr>
      <w:tr w:rsidR="0094163B" w:rsidRPr="0094163B" w14:paraId="660275FB"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C20810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FB5FB0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774FDDF"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E3C05C4" w14:textId="6D1A561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334ACE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36D3389"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F5ED46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4065D4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23FD5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D90FE6" w14:textId="77777777" w:rsidR="0013001D" w:rsidRPr="0094163B" w:rsidRDefault="0013001D" w:rsidP="0013001D">
            <w:pPr>
              <w:jc w:val="center"/>
              <w:rPr>
                <w:color w:val="auto"/>
              </w:rPr>
            </w:pPr>
            <w:r w:rsidRPr="0094163B">
              <w:rPr>
                <w:color w:val="auto"/>
              </w:rPr>
              <w:t>14-03-002-01</w:t>
            </w:r>
          </w:p>
        </w:tc>
        <w:tc>
          <w:tcPr>
            <w:tcW w:w="2920" w:type="dxa"/>
            <w:tcBorders>
              <w:top w:val="nil"/>
              <w:left w:val="nil"/>
              <w:bottom w:val="single" w:sz="4" w:space="0" w:color="auto"/>
              <w:right w:val="single" w:sz="4" w:space="0" w:color="auto"/>
            </w:tcBorders>
            <w:shd w:val="clear" w:color="auto" w:fill="auto"/>
            <w:vAlign w:val="center"/>
            <w:hideMark/>
          </w:tcPr>
          <w:p w14:paraId="3043D46E" w14:textId="2665C564" w:rsidR="0013001D" w:rsidRPr="0094163B" w:rsidRDefault="0013001D" w:rsidP="0013001D">
            <w:pPr>
              <w:jc w:val="center"/>
              <w:rPr>
                <w:color w:val="auto"/>
              </w:rPr>
            </w:pPr>
            <w:r w:rsidRPr="0094163B">
              <w:rPr>
                <w:color w:val="auto"/>
              </w:rPr>
              <w:t>5 366,94</w:t>
            </w:r>
          </w:p>
        </w:tc>
        <w:tc>
          <w:tcPr>
            <w:tcW w:w="3033" w:type="dxa"/>
            <w:tcBorders>
              <w:top w:val="nil"/>
              <w:left w:val="nil"/>
              <w:bottom w:val="single" w:sz="4" w:space="0" w:color="auto"/>
              <w:right w:val="single" w:sz="4" w:space="0" w:color="auto"/>
            </w:tcBorders>
            <w:shd w:val="clear" w:color="auto" w:fill="auto"/>
            <w:vAlign w:val="center"/>
            <w:hideMark/>
          </w:tcPr>
          <w:p w14:paraId="35394CB0" w14:textId="29524BBF" w:rsidR="0013001D" w:rsidRPr="0094163B" w:rsidRDefault="0013001D" w:rsidP="0013001D">
            <w:pPr>
              <w:jc w:val="center"/>
              <w:rPr>
                <w:color w:val="auto"/>
              </w:rPr>
            </w:pPr>
            <w:r w:rsidRPr="0094163B">
              <w:rPr>
                <w:color w:val="auto"/>
              </w:rPr>
              <w:t>250,46</w:t>
            </w:r>
          </w:p>
        </w:tc>
      </w:tr>
      <w:tr w:rsidR="0094163B" w:rsidRPr="0094163B" w14:paraId="3661BA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904F8" w14:textId="77777777" w:rsidR="0013001D" w:rsidRPr="0094163B" w:rsidRDefault="0013001D" w:rsidP="0013001D">
            <w:pPr>
              <w:jc w:val="center"/>
              <w:rPr>
                <w:color w:val="auto"/>
              </w:rPr>
            </w:pPr>
            <w:r w:rsidRPr="0094163B">
              <w:rPr>
                <w:color w:val="auto"/>
              </w:rPr>
              <w:t>14-03-002-02</w:t>
            </w:r>
          </w:p>
        </w:tc>
        <w:tc>
          <w:tcPr>
            <w:tcW w:w="2920" w:type="dxa"/>
            <w:tcBorders>
              <w:top w:val="nil"/>
              <w:left w:val="nil"/>
              <w:bottom w:val="single" w:sz="4" w:space="0" w:color="auto"/>
              <w:right w:val="single" w:sz="4" w:space="0" w:color="auto"/>
            </w:tcBorders>
            <w:shd w:val="clear" w:color="auto" w:fill="auto"/>
            <w:vAlign w:val="center"/>
            <w:hideMark/>
          </w:tcPr>
          <w:p w14:paraId="0D405146" w14:textId="55309DA0" w:rsidR="0013001D" w:rsidRPr="0094163B" w:rsidRDefault="0013001D" w:rsidP="0013001D">
            <w:pPr>
              <w:jc w:val="center"/>
              <w:rPr>
                <w:color w:val="auto"/>
              </w:rPr>
            </w:pPr>
            <w:r w:rsidRPr="0094163B">
              <w:rPr>
                <w:color w:val="auto"/>
              </w:rPr>
              <w:t>7 211,58</w:t>
            </w:r>
          </w:p>
        </w:tc>
        <w:tc>
          <w:tcPr>
            <w:tcW w:w="3033" w:type="dxa"/>
            <w:tcBorders>
              <w:top w:val="nil"/>
              <w:left w:val="nil"/>
              <w:bottom w:val="single" w:sz="4" w:space="0" w:color="auto"/>
              <w:right w:val="single" w:sz="4" w:space="0" w:color="auto"/>
            </w:tcBorders>
            <w:shd w:val="clear" w:color="auto" w:fill="auto"/>
            <w:vAlign w:val="center"/>
            <w:hideMark/>
          </w:tcPr>
          <w:p w14:paraId="777AA03A" w14:textId="451BE8A7" w:rsidR="0013001D" w:rsidRPr="0094163B" w:rsidRDefault="0013001D" w:rsidP="0013001D">
            <w:pPr>
              <w:jc w:val="center"/>
              <w:rPr>
                <w:color w:val="auto"/>
              </w:rPr>
            </w:pPr>
            <w:r w:rsidRPr="0094163B">
              <w:rPr>
                <w:color w:val="auto"/>
              </w:rPr>
              <w:t>333,64</w:t>
            </w:r>
          </w:p>
        </w:tc>
      </w:tr>
      <w:tr w:rsidR="0094163B" w:rsidRPr="0094163B" w14:paraId="0934EF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DA2B7" w14:textId="77777777" w:rsidR="0013001D" w:rsidRPr="0094163B" w:rsidRDefault="0013001D" w:rsidP="0013001D">
            <w:pPr>
              <w:jc w:val="center"/>
              <w:rPr>
                <w:color w:val="auto"/>
              </w:rPr>
            </w:pPr>
            <w:r w:rsidRPr="0094163B">
              <w:rPr>
                <w:color w:val="auto"/>
              </w:rPr>
              <w:t>14-03-002-03</w:t>
            </w:r>
          </w:p>
        </w:tc>
        <w:tc>
          <w:tcPr>
            <w:tcW w:w="2920" w:type="dxa"/>
            <w:tcBorders>
              <w:top w:val="nil"/>
              <w:left w:val="nil"/>
              <w:bottom w:val="single" w:sz="4" w:space="0" w:color="auto"/>
              <w:right w:val="single" w:sz="4" w:space="0" w:color="auto"/>
            </w:tcBorders>
            <w:shd w:val="clear" w:color="auto" w:fill="auto"/>
            <w:vAlign w:val="center"/>
            <w:hideMark/>
          </w:tcPr>
          <w:p w14:paraId="63682749" w14:textId="5AB92D3A" w:rsidR="0013001D" w:rsidRPr="0094163B" w:rsidRDefault="0013001D" w:rsidP="0013001D">
            <w:pPr>
              <w:jc w:val="center"/>
              <w:rPr>
                <w:color w:val="auto"/>
              </w:rPr>
            </w:pPr>
            <w:r w:rsidRPr="0094163B">
              <w:rPr>
                <w:color w:val="auto"/>
              </w:rPr>
              <w:t>10 025,85</w:t>
            </w:r>
          </w:p>
        </w:tc>
        <w:tc>
          <w:tcPr>
            <w:tcW w:w="3033" w:type="dxa"/>
            <w:tcBorders>
              <w:top w:val="nil"/>
              <w:left w:val="nil"/>
              <w:bottom w:val="single" w:sz="4" w:space="0" w:color="auto"/>
              <w:right w:val="single" w:sz="4" w:space="0" w:color="auto"/>
            </w:tcBorders>
            <w:shd w:val="clear" w:color="auto" w:fill="auto"/>
            <w:vAlign w:val="center"/>
            <w:hideMark/>
          </w:tcPr>
          <w:p w14:paraId="2DB80F6F" w14:textId="0D08ECC1" w:rsidR="0013001D" w:rsidRPr="0094163B" w:rsidRDefault="0013001D" w:rsidP="0013001D">
            <w:pPr>
              <w:jc w:val="center"/>
              <w:rPr>
                <w:color w:val="auto"/>
              </w:rPr>
            </w:pPr>
            <w:r w:rsidRPr="0094163B">
              <w:rPr>
                <w:color w:val="auto"/>
              </w:rPr>
              <w:t>460,34</w:t>
            </w:r>
          </w:p>
        </w:tc>
      </w:tr>
      <w:tr w:rsidR="0094163B" w:rsidRPr="0094163B" w14:paraId="54649E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5100F" w14:textId="77777777" w:rsidR="0013001D" w:rsidRPr="0094163B" w:rsidRDefault="0013001D" w:rsidP="0013001D">
            <w:pPr>
              <w:jc w:val="center"/>
              <w:rPr>
                <w:color w:val="auto"/>
              </w:rPr>
            </w:pPr>
            <w:r w:rsidRPr="0094163B">
              <w:rPr>
                <w:color w:val="auto"/>
              </w:rPr>
              <w:t>14-03-002-04</w:t>
            </w:r>
          </w:p>
        </w:tc>
        <w:tc>
          <w:tcPr>
            <w:tcW w:w="2920" w:type="dxa"/>
            <w:tcBorders>
              <w:top w:val="nil"/>
              <w:left w:val="nil"/>
              <w:bottom w:val="single" w:sz="4" w:space="0" w:color="auto"/>
              <w:right w:val="single" w:sz="4" w:space="0" w:color="auto"/>
            </w:tcBorders>
            <w:shd w:val="clear" w:color="auto" w:fill="auto"/>
            <w:vAlign w:val="center"/>
            <w:hideMark/>
          </w:tcPr>
          <w:p w14:paraId="7905ECF5" w14:textId="2A6F640F" w:rsidR="0013001D" w:rsidRPr="0094163B" w:rsidRDefault="0013001D" w:rsidP="0013001D">
            <w:pPr>
              <w:jc w:val="center"/>
              <w:rPr>
                <w:color w:val="auto"/>
              </w:rPr>
            </w:pPr>
            <w:r w:rsidRPr="0094163B">
              <w:rPr>
                <w:color w:val="auto"/>
              </w:rPr>
              <w:t>6 070,09</w:t>
            </w:r>
          </w:p>
        </w:tc>
        <w:tc>
          <w:tcPr>
            <w:tcW w:w="3033" w:type="dxa"/>
            <w:tcBorders>
              <w:top w:val="nil"/>
              <w:left w:val="nil"/>
              <w:bottom w:val="single" w:sz="4" w:space="0" w:color="auto"/>
              <w:right w:val="single" w:sz="4" w:space="0" w:color="auto"/>
            </w:tcBorders>
            <w:shd w:val="clear" w:color="auto" w:fill="auto"/>
            <w:vAlign w:val="center"/>
            <w:hideMark/>
          </w:tcPr>
          <w:p w14:paraId="73606737" w14:textId="0E5E52EB" w:rsidR="0013001D" w:rsidRPr="0094163B" w:rsidRDefault="0013001D" w:rsidP="0013001D">
            <w:pPr>
              <w:jc w:val="center"/>
              <w:rPr>
                <w:color w:val="auto"/>
              </w:rPr>
            </w:pPr>
            <w:r w:rsidRPr="0094163B">
              <w:rPr>
                <w:color w:val="auto"/>
              </w:rPr>
              <w:t>270,77</w:t>
            </w:r>
          </w:p>
        </w:tc>
      </w:tr>
      <w:tr w:rsidR="0094163B" w:rsidRPr="0094163B" w14:paraId="0F4ADF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8D3ED" w14:textId="77777777" w:rsidR="0013001D" w:rsidRPr="0094163B" w:rsidRDefault="0013001D" w:rsidP="0013001D">
            <w:pPr>
              <w:jc w:val="center"/>
              <w:rPr>
                <w:color w:val="auto"/>
              </w:rPr>
            </w:pPr>
            <w:r w:rsidRPr="0094163B">
              <w:rPr>
                <w:color w:val="auto"/>
              </w:rPr>
              <w:t>14-03-002-05</w:t>
            </w:r>
          </w:p>
        </w:tc>
        <w:tc>
          <w:tcPr>
            <w:tcW w:w="2920" w:type="dxa"/>
            <w:tcBorders>
              <w:top w:val="nil"/>
              <w:left w:val="nil"/>
              <w:bottom w:val="single" w:sz="4" w:space="0" w:color="auto"/>
              <w:right w:val="single" w:sz="4" w:space="0" w:color="auto"/>
            </w:tcBorders>
            <w:shd w:val="clear" w:color="auto" w:fill="auto"/>
            <w:vAlign w:val="center"/>
            <w:hideMark/>
          </w:tcPr>
          <w:p w14:paraId="40570CF4" w14:textId="539FAF14" w:rsidR="0013001D" w:rsidRPr="0094163B" w:rsidRDefault="0013001D" w:rsidP="0013001D">
            <w:pPr>
              <w:jc w:val="center"/>
              <w:rPr>
                <w:color w:val="auto"/>
              </w:rPr>
            </w:pPr>
            <w:r w:rsidRPr="0094163B">
              <w:rPr>
                <w:color w:val="auto"/>
              </w:rPr>
              <w:t>7 931,43</w:t>
            </w:r>
          </w:p>
        </w:tc>
        <w:tc>
          <w:tcPr>
            <w:tcW w:w="3033" w:type="dxa"/>
            <w:tcBorders>
              <w:top w:val="nil"/>
              <w:left w:val="nil"/>
              <w:bottom w:val="single" w:sz="4" w:space="0" w:color="auto"/>
              <w:right w:val="single" w:sz="4" w:space="0" w:color="auto"/>
            </w:tcBorders>
            <w:shd w:val="clear" w:color="auto" w:fill="auto"/>
            <w:vAlign w:val="center"/>
            <w:hideMark/>
          </w:tcPr>
          <w:p w14:paraId="6698CF05" w14:textId="300C6477" w:rsidR="0013001D" w:rsidRPr="0094163B" w:rsidRDefault="0013001D" w:rsidP="0013001D">
            <w:pPr>
              <w:jc w:val="center"/>
              <w:rPr>
                <w:color w:val="auto"/>
              </w:rPr>
            </w:pPr>
            <w:r w:rsidRPr="0094163B">
              <w:rPr>
                <w:color w:val="auto"/>
              </w:rPr>
              <w:t>354,88</w:t>
            </w:r>
          </w:p>
        </w:tc>
      </w:tr>
      <w:tr w:rsidR="0094163B" w:rsidRPr="0094163B" w14:paraId="6AB1D4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7159FC" w14:textId="77777777" w:rsidR="0013001D" w:rsidRPr="0094163B" w:rsidRDefault="0013001D" w:rsidP="0013001D">
            <w:pPr>
              <w:jc w:val="center"/>
              <w:rPr>
                <w:color w:val="auto"/>
              </w:rPr>
            </w:pPr>
            <w:r w:rsidRPr="0094163B">
              <w:rPr>
                <w:color w:val="auto"/>
              </w:rPr>
              <w:t>14-03-002-06</w:t>
            </w:r>
          </w:p>
        </w:tc>
        <w:tc>
          <w:tcPr>
            <w:tcW w:w="2920" w:type="dxa"/>
            <w:tcBorders>
              <w:top w:val="nil"/>
              <w:left w:val="nil"/>
              <w:bottom w:val="single" w:sz="4" w:space="0" w:color="auto"/>
              <w:right w:val="single" w:sz="4" w:space="0" w:color="auto"/>
            </w:tcBorders>
            <w:shd w:val="clear" w:color="auto" w:fill="auto"/>
            <w:vAlign w:val="center"/>
            <w:hideMark/>
          </w:tcPr>
          <w:p w14:paraId="0595EB1F" w14:textId="6676E6AB" w:rsidR="0013001D" w:rsidRPr="0094163B" w:rsidRDefault="0013001D" w:rsidP="0013001D">
            <w:pPr>
              <w:jc w:val="center"/>
              <w:rPr>
                <w:color w:val="auto"/>
              </w:rPr>
            </w:pPr>
            <w:r w:rsidRPr="0094163B">
              <w:rPr>
                <w:color w:val="auto"/>
              </w:rPr>
              <w:t>10 798,96</w:t>
            </w:r>
          </w:p>
        </w:tc>
        <w:tc>
          <w:tcPr>
            <w:tcW w:w="3033" w:type="dxa"/>
            <w:tcBorders>
              <w:top w:val="nil"/>
              <w:left w:val="nil"/>
              <w:bottom w:val="single" w:sz="4" w:space="0" w:color="auto"/>
              <w:right w:val="single" w:sz="4" w:space="0" w:color="auto"/>
            </w:tcBorders>
            <w:shd w:val="clear" w:color="auto" w:fill="auto"/>
            <w:vAlign w:val="center"/>
            <w:hideMark/>
          </w:tcPr>
          <w:p w14:paraId="6369BE2E" w14:textId="7A7C2C39" w:rsidR="0013001D" w:rsidRPr="0094163B" w:rsidRDefault="0013001D" w:rsidP="0013001D">
            <w:pPr>
              <w:jc w:val="center"/>
              <w:rPr>
                <w:color w:val="auto"/>
              </w:rPr>
            </w:pPr>
            <w:r w:rsidRPr="0094163B">
              <w:rPr>
                <w:color w:val="auto"/>
              </w:rPr>
              <w:t>484,30</w:t>
            </w:r>
          </w:p>
        </w:tc>
      </w:tr>
      <w:tr w:rsidR="0094163B" w:rsidRPr="0094163B" w14:paraId="3AFA54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6EBDE" w14:textId="77777777" w:rsidR="0013001D" w:rsidRPr="0094163B" w:rsidRDefault="0013001D" w:rsidP="0013001D">
            <w:pPr>
              <w:jc w:val="center"/>
              <w:rPr>
                <w:color w:val="auto"/>
              </w:rPr>
            </w:pPr>
            <w:r w:rsidRPr="0094163B">
              <w:rPr>
                <w:color w:val="auto"/>
              </w:rPr>
              <w:t>14-03-002-07</w:t>
            </w:r>
          </w:p>
        </w:tc>
        <w:tc>
          <w:tcPr>
            <w:tcW w:w="2920" w:type="dxa"/>
            <w:tcBorders>
              <w:top w:val="nil"/>
              <w:left w:val="nil"/>
              <w:bottom w:val="single" w:sz="4" w:space="0" w:color="auto"/>
              <w:right w:val="single" w:sz="4" w:space="0" w:color="auto"/>
            </w:tcBorders>
            <w:shd w:val="clear" w:color="auto" w:fill="auto"/>
            <w:vAlign w:val="center"/>
            <w:hideMark/>
          </w:tcPr>
          <w:p w14:paraId="47336BBB" w14:textId="08B97B73" w:rsidR="0013001D" w:rsidRPr="0094163B" w:rsidRDefault="0013001D" w:rsidP="0013001D">
            <w:pPr>
              <w:jc w:val="center"/>
              <w:rPr>
                <w:color w:val="auto"/>
              </w:rPr>
            </w:pPr>
            <w:r w:rsidRPr="0094163B">
              <w:rPr>
                <w:color w:val="auto"/>
              </w:rPr>
              <w:t>6 618,48</w:t>
            </w:r>
          </w:p>
        </w:tc>
        <w:tc>
          <w:tcPr>
            <w:tcW w:w="3033" w:type="dxa"/>
            <w:tcBorders>
              <w:top w:val="nil"/>
              <w:left w:val="nil"/>
              <w:bottom w:val="single" w:sz="4" w:space="0" w:color="auto"/>
              <w:right w:val="single" w:sz="4" w:space="0" w:color="auto"/>
            </w:tcBorders>
            <w:shd w:val="clear" w:color="auto" w:fill="auto"/>
            <w:vAlign w:val="center"/>
            <w:hideMark/>
          </w:tcPr>
          <w:p w14:paraId="1AB8B4BC" w14:textId="4EC19E41" w:rsidR="0013001D" w:rsidRPr="0094163B" w:rsidRDefault="0013001D" w:rsidP="0013001D">
            <w:pPr>
              <w:jc w:val="center"/>
              <w:rPr>
                <w:color w:val="auto"/>
              </w:rPr>
            </w:pPr>
            <w:r w:rsidRPr="0094163B">
              <w:rPr>
                <w:color w:val="auto"/>
              </w:rPr>
              <w:t>295,97</w:t>
            </w:r>
          </w:p>
        </w:tc>
      </w:tr>
      <w:tr w:rsidR="0094163B" w:rsidRPr="0094163B" w14:paraId="357FB6D1"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6F22EC"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D9B9A6A" w14:textId="752ECAE8"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95C44C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F952F63"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947E366"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5EB9266"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18AF4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916FD" w14:textId="77777777" w:rsidR="0013001D" w:rsidRPr="0094163B" w:rsidRDefault="0013001D" w:rsidP="0013001D">
            <w:pPr>
              <w:jc w:val="center"/>
              <w:rPr>
                <w:color w:val="auto"/>
              </w:rPr>
            </w:pPr>
            <w:r w:rsidRPr="0094163B">
              <w:rPr>
                <w:color w:val="auto"/>
              </w:rPr>
              <w:t>14-03-002-08</w:t>
            </w:r>
          </w:p>
        </w:tc>
        <w:tc>
          <w:tcPr>
            <w:tcW w:w="2920" w:type="dxa"/>
            <w:tcBorders>
              <w:top w:val="nil"/>
              <w:left w:val="nil"/>
              <w:bottom w:val="single" w:sz="4" w:space="0" w:color="auto"/>
              <w:right w:val="single" w:sz="4" w:space="0" w:color="auto"/>
            </w:tcBorders>
            <w:shd w:val="clear" w:color="auto" w:fill="auto"/>
            <w:vAlign w:val="center"/>
            <w:hideMark/>
          </w:tcPr>
          <w:p w14:paraId="7C13AA4B" w14:textId="1F2B1AF2" w:rsidR="0013001D" w:rsidRPr="0094163B" w:rsidRDefault="0013001D" w:rsidP="0013001D">
            <w:pPr>
              <w:jc w:val="center"/>
              <w:rPr>
                <w:color w:val="auto"/>
              </w:rPr>
            </w:pPr>
            <w:r w:rsidRPr="0094163B">
              <w:rPr>
                <w:color w:val="auto"/>
              </w:rPr>
              <w:t>8 484,34</w:t>
            </w:r>
          </w:p>
        </w:tc>
        <w:tc>
          <w:tcPr>
            <w:tcW w:w="3033" w:type="dxa"/>
            <w:tcBorders>
              <w:top w:val="nil"/>
              <w:left w:val="nil"/>
              <w:bottom w:val="single" w:sz="4" w:space="0" w:color="auto"/>
              <w:right w:val="single" w:sz="4" w:space="0" w:color="auto"/>
            </w:tcBorders>
            <w:shd w:val="clear" w:color="auto" w:fill="auto"/>
            <w:vAlign w:val="center"/>
            <w:hideMark/>
          </w:tcPr>
          <w:p w14:paraId="1978FCE7" w14:textId="53B588B5" w:rsidR="0013001D" w:rsidRPr="0094163B" w:rsidRDefault="0013001D" w:rsidP="0013001D">
            <w:pPr>
              <w:jc w:val="center"/>
              <w:rPr>
                <w:color w:val="auto"/>
              </w:rPr>
            </w:pPr>
            <w:r w:rsidRPr="0094163B">
              <w:rPr>
                <w:color w:val="auto"/>
              </w:rPr>
              <w:t>380,34</w:t>
            </w:r>
          </w:p>
        </w:tc>
      </w:tr>
      <w:tr w:rsidR="0094163B" w:rsidRPr="0094163B" w14:paraId="0A2EDB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2D4C1" w14:textId="77777777" w:rsidR="0013001D" w:rsidRPr="0094163B" w:rsidRDefault="0013001D" w:rsidP="0013001D">
            <w:pPr>
              <w:jc w:val="center"/>
              <w:rPr>
                <w:color w:val="auto"/>
              </w:rPr>
            </w:pPr>
            <w:r w:rsidRPr="0094163B">
              <w:rPr>
                <w:color w:val="auto"/>
              </w:rPr>
              <w:t>14-03-002-09</w:t>
            </w:r>
          </w:p>
        </w:tc>
        <w:tc>
          <w:tcPr>
            <w:tcW w:w="2920" w:type="dxa"/>
            <w:tcBorders>
              <w:top w:val="nil"/>
              <w:left w:val="nil"/>
              <w:bottom w:val="single" w:sz="4" w:space="0" w:color="auto"/>
              <w:right w:val="single" w:sz="4" w:space="0" w:color="auto"/>
            </w:tcBorders>
            <w:shd w:val="clear" w:color="auto" w:fill="auto"/>
            <w:vAlign w:val="center"/>
            <w:hideMark/>
          </w:tcPr>
          <w:p w14:paraId="4B08D3D8" w14:textId="764A7CF0" w:rsidR="0013001D" w:rsidRPr="0094163B" w:rsidRDefault="0013001D" w:rsidP="0013001D">
            <w:pPr>
              <w:jc w:val="center"/>
              <w:rPr>
                <w:color w:val="auto"/>
              </w:rPr>
            </w:pPr>
            <w:r w:rsidRPr="0094163B">
              <w:rPr>
                <w:color w:val="auto"/>
              </w:rPr>
              <w:t>11 362,28</w:t>
            </w:r>
          </w:p>
        </w:tc>
        <w:tc>
          <w:tcPr>
            <w:tcW w:w="3033" w:type="dxa"/>
            <w:tcBorders>
              <w:top w:val="nil"/>
              <w:left w:val="nil"/>
              <w:bottom w:val="single" w:sz="4" w:space="0" w:color="auto"/>
              <w:right w:val="single" w:sz="4" w:space="0" w:color="auto"/>
            </w:tcBorders>
            <w:shd w:val="clear" w:color="auto" w:fill="auto"/>
            <w:vAlign w:val="center"/>
            <w:hideMark/>
          </w:tcPr>
          <w:p w14:paraId="2CB3D63E" w14:textId="22A806B0" w:rsidR="0013001D" w:rsidRPr="0094163B" w:rsidRDefault="0013001D" w:rsidP="0013001D">
            <w:pPr>
              <w:jc w:val="center"/>
              <w:rPr>
                <w:color w:val="auto"/>
              </w:rPr>
            </w:pPr>
            <w:r w:rsidRPr="0094163B">
              <w:rPr>
                <w:color w:val="auto"/>
              </w:rPr>
              <w:t>509,89</w:t>
            </w:r>
          </w:p>
        </w:tc>
      </w:tr>
      <w:tr w:rsidR="0094163B" w:rsidRPr="0094163B" w14:paraId="763C15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952822" w14:textId="77777777" w:rsidR="0013001D" w:rsidRPr="0094163B" w:rsidRDefault="0013001D" w:rsidP="0013001D">
            <w:pPr>
              <w:jc w:val="center"/>
              <w:rPr>
                <w:color w:val="auto"/>
              </w:rPr>
            </w:pPr>
            <w:r w:rsidRPr="0094163B">
              <w:rPr>
                <w:color w:val="auto"/>
              </w:rPr>
              <w:t>14-03-002-10</w:t>
            </w:r>
          </w:p>
        </w:tc>
        <w:tc>
          <w:tcPr>
            <w:tcW w:w="2920" w:type="dxa"/>
            <w:tcBorders>
              <w:top w:val="nil"/>
              <w:left w:val="nil"/>
              <w:bottom w:val="single" w:sz="4" w:space="0" w:color="auto"/>
              <w:right w:val="single" w:sz="4" w:space="0" w:color="auto"/>
            </w:tcBorders>
            <w:shd w:val="clear" w:color="auto" w:fill="auto"/>
            <w:vAlign w:val="center"/>
            <w:hideMark/>
          </w:tcPr>
          <w:p w14:paraId="6F31679B" w14:textId="23155F63" w:rsidR="0013001D" w:rsidRPr="0094163B" w:rsidRDefault="0013001D" w:rsidP="0013001D">
            <w:pPr>
              <w:jc w:val="center"/>
              <w:rPr>
                <w:color w:val="auto"/>
              </w:rPr>
            </w:pPr>
            <w:r w:rsidRPr="0094163B">
              <w:rPr>
                <w:color w:val="auto"/>
              </w:rPr>
              <w:t>8 605,76</w:t>
            </w:r>
          </w:p>
        </w:tc>
        <w:tc>
          <w:tcPr>
            <w:tcW w:w="3033" w:type="dxa"/>
            <w:tcBorders>
              <w:top w:val="nil"/>
              <w:left w:val="nil"/>
              <w:bottom w:val="single" w:sz="4" w:space="0" w:color="auto"/>
              <w:right w:val="single" w:sz="4" w:space="0" w:color="auto"/>
            </w:tcBorders>
            <w:shd w:val="clear" w:color="auto" w:fill="auto"/>
            <w:vAlign w:val="center"/>
            <w:hideMark/>
          </w:tcPr>
          <w:p w14:paraId="55609B8B" w14:textId="05F91D74" w:rsidR="0013001D" w:rsidRPr="0094163B" w:rsidRDefault="0013001D" w:rsidP="0013001D">
            <w:pPr>
              <w:jc w:val="center"/>
              <w:rPr>
                <w:color w:val="auto"/>
              </w:rPr>
            </w:pPr>
            <w:r w:rsidRPr="0094163B">
              <w:rPr>
                <w:color w:val="auto"/>
              </w:rPr>
              <w:t>386,70</w:t>
            </w:r>
          </w:p>
        </w:tc>
      </w:tr>
      <w:tr w:rsidR="0094163B" w:rsidRPr="0094163B" w14:paraId="701C03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5F402" w14:textId="77777777" w:rsidR="0013001D" w:rsidRPr="0094163B" w:rsidRDefault="0013001D" w:rsidP="0013001D">
            <w:pPr>
              <w:jc w:val="center"/>
              <w:rPr>
                <w:color w:val="auto"/>
              </w:rPr>
            </w:pPr>
            <w:r w:rsidRPr="0094163B">
              <w:rPr>
                <w:color w:val="auto"/>
              </w:rPr>
              <w:t>14-03-002-11</w:t>
            </w:r>
          </w:p>
        </w:tc>
        <w:tc>
          <w:tcPr>
            <w:tcW w:w="2920" w:type="dxa"/>
            <w:tcBorders>
              <w:top w:val="nil"/>
              <w:left w:val="nil"/>
              <w:bottom w:val="single" w:sz="4" w:space="0" w:color="auto"/>
              <w:right w:val="single" w:sz="4" w:space="0" w:color="auto"/>
            </w:tcBorders>
            <w:shd w:val="clear" w:color="auto" w:fill="auto"/>
            <w:vAlign w:val="center"/>
            <w:hideMark/>
          </w:tcPr>
          <w:p w14:paraId="373EF81F" w14:textId="40EB9F5E" w:rsidR="0013001D" w:rsidRPr="0094163B" w:rsidRDefault="0013001D" w:rsidP="0013001D">
            <w:pPr>
              <w:jc w:val="center"/>
              <w:rPr>
                <w:color w:val="auto"/>
              </w:rPr>
            </w:pPr>
            <w:r w:rsidRPr="0094163B">
              <w:rPr>
                <w:color w:val="auto"/>
              </w:rPr>
              <w:t>10 416,22</w:t>
            </w:r>
          </w:p>
        </w:tc>
        <w:tc>
          <w:tcPr>
            <w:tcW w:w="3033" w:type="dxa"/>
            <w:tcBorders>
              <w:top w:val="nil"/>
              <w:left w:val="nil"/>
              <w:bottom w:val="single" w:sz="4" w:space="0" w:color="auto"/>
              <w:right w:val="single" w:sz="4" w:space="0" w:color="auto"/>
            </w:tcBorders>
            <w:shd w:val="clear" w:color="auto" w:fill="auto"/>
            <w:vAlign w:val="center"/>
            <w:hideMark/>
          </w:tcPr>
          <w:p w14:paraId="05C19FCC" w14:textId="2A4DA3C7" w:rsidR="0013001D" w:rsidRPr="0094163B" w:rsidRDefault="0013001D" w:rsidP="0013001D">
            <w:pPr>
              <w:jc w:val="center"/>
              <w:rPr>
                <w:color w:val="auto"/>
              </w:rPr>
            </w:pPr>
            <w:r w:rsidRPr="0094163B">
              <w:rPr>
                <w:color w:val="auto"/>
              </w:rPr>
              <w:t>468,63</w:t>
            </w:r>
          </w:p>
        </w:tc>
      </w:tr>
      <w:tr w:rsidR="0094163B" w:rsidRPr="0094163B" w14:paraId="66D78B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05D9A" w14:textId="77777777" w:rsidR="0013001D" w:rsidRPr="0094163B" w:rsidRDefault="0013001D" w:rsidP="0013001D">
            <w:pPr>
              <w:jc w:val="center"/>
              <w:rPr>
                <w:color w:val="auto"/>
              </w:rPr>
            </w:pPr>
            <w:r w:rsidRPr="0094163B">
              <w:rPr>
                <w:color w:val="auto"/>
              </w:rPr>
              <w:t>14-03-002-12</w:t>
            </w:r>
          </w:p>
        </w:tc>
        <w:tc>
          <w:tcPr>
            <w:tcW w:w="2920" w:type="dxa"/>
            <w:tcBorders>
              <w:top w:val="nil"/>
              <w:left w:val="nil"/>
              <w:bottom w:val="single" w:sz="4" w:space="0" w:color="auto"/>
              <w:right w:val="single" w:sz="4" w:space="0" w:color="auto"/>
            </w:tcBorders>
            <w:shd w:val="clear" w:color="auto" w:fill="auto"/>
            <w:vAlign w:val="center"/>
            <w:hideMark/>
          </w:tcPr>
          <w:p w14:paraId="7203D6B3" w14:textId="7F90DFD5" w:rsidR="0013001D" w:rsidRPr="0094163B" w:rsidRDefault="0013001D" w:rsidP="0013001D">
            <w:pPr>
              <w:jc w:val="center"/>
              <w:rPr>
                <w:color w:val="auto"/>
              </w:rPr>
            </w:pPr>
            <w:r w:rsidRPr="0094163B">
              <w:rPr>
                <w:color w:val="auto"/>
              </w:rPr>
              <w:t>13 306,43</w:t>
            </w:r>
          </w:p>
        </w:tc>
        <w:tc>
          <w:tcPr>
            <w:tcW w:w="3033" w:type="dxa"/>
            <w:tcBorders>
              <w:top w:val="nil"/>
              <w:left w:val="nil"/>
              <w:bottom w:val="single" w:sz="4" w:space="0" w:color="auto"/>
              <w:right w:val="single" w:sz="4" w:space="0" w:color="auto"/>
            </w:tcBorders>
            <w:shd w:val="clear" w:color="auto" w:fill="auto"/>
            <w:vAlign w:val="center"/>
            <w:hideMark/>
          </w:tcPr>
          <w:p w14:paraId="185097AD" w14:textId="73E7E6B6" w:rsidR="0013001D" w:rsidRPr="0094163B" w:rsidRDefault="0013001D" w:rsidP="0013001D">
            <w:pPr>
              <w:jc w:val="center"/>
              <w:rPr>
                <w:color w:val="auto"/>
              </w:rPr>
            </w:pPr>
            <w:r w:rsidRPr="0094163B">
              <w:rPr>
                <w:color w:val="auto"/>
              </w:rPr>
              <w:t>598,94</w:t>
            </w:r>
          </w:p>
        </w:tc>
      </w:tr>
      <w:tr w:rsidR="0094163B" w:rsidRPr="0094163B" w14:paraId="14B1ED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FE95AA" w14:textId="77777777" w:rsidR="0013001D" w:rsidRPr="0094163B" w:rsidRDefault="0013001D" w:rsidP="0013001D">
            <w:pPr>
              <w:jc w:val="center"/>
              <w:rPr>
                <w:color w:val="auto"/>
              </w:rPr>
            </w:pPr>
            <w:r w:rsidRPr="0094163B">
              <w:rPr>
                <w:color w:val="auto"/>
              </w:rPr>
              <w:t>14-03-002-13</w:t>
            </w:r>
          </w:p>
        </w:tc>
        <w:tc>
          <w:tcPr>
            <w:tcW w:w="2920" w:type="dxa"/>
            <w:tcBorders>
              <w:top w:val="nil"/>
              <w:left w:val="nil"/>
              <w:bottom w:val="single" w:sz="4" w:space="0" w:color="auto"/>
              <w:right w:val="single" w:sz="4" w:space="0" w:color="auto"/>
            </w:tcBorders>
            <w:shd w:val="clear" w:color="auto" w:fill="auto"/>
            <w:vAlign w:val="center"/>
            <w:hideMark/>
          </w:tcPr>
          <w:p w14:paraId="42C08515" w14:textId="228AC988" w:rsidR="0013001D" w:rsidRPr="0094163B" w:rsidRDefault="0013001D" w:rsidP="0013001D">
            <w:pPr>
              <w:jc w:val="center"/>
              <w:rPr>
                <w:color w:val="auto"/>
              </w:rPr>
            </w:pPr>
            <w:r w:rsidRPr="0094163B">
              <w:rPr>
                <w:color w:val="auto"/>
              </w:rPr>
              <w:t>9 933,63</w:t>
            </w:r>
          </w:p>
        </w:tc>
        <w:tc>
          <w:tcPr>
            <w:tcW w:w="3033" w:type="dxa"/>
            <w:tcBorders>
              <w:top w:val="nil"/>
              <w:left w:val="nil"/>
              <w:bottom w:val="single" w:sz="4" w:space="0" w:color="auto"/>
              <w:right w:val="single" w:sz="4" w:space="0" w:color="auto"/>
            </w:tcBorders>
            <w:shd w:val="clear" w:color="auto" w:fill="auto"/>
            <w:vAlign w:val="center"/>
            <w:hideMark/>
          </w:tcPr>
          <w:p w14:paraId="6EBE46E0" w14:textId="41623229" w:rsidR="0013001D" w:rsidRPr="0094163B" w:rsidRDefault="0013001D" w:rsidP="0013001D">
            <w:pPr>
              <w:jc w:val="center"/>
              <w:rPr>
                <w:color w:val="auto"/>
              </w:rPr>
            </w:pPr>
            <w:r w:rsidRPr="0094163B">
              <w:rPr>
                <w:color w:val="auto"/>
              </w:rPr>
              <w:t>443,37</w:t>
            </w:r>
          </w:p>
        </w:tc>
      </w:tr>
      <w:tr w:rsidR="0094163B" w:rsidRPr="0094163B" w14:paraId="23ABC0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D613E" w14:textId="77777777" w:rsidR="0013001D" w:rsidRPr="0094163B" w:rsidRDefault="0013001D" w:rsidP="0013001D">
            <w:pPr>
              <w:jc w:val="center"/>
              <w:rPr>
                <w:color w:val="auto"/>
              </w:rPr>
            </w:pPr>
            <w:r w:rsidRPr="0094163B">
              <w:rPr>
                <w:color w:val="auto"/>
              </w:rPr>
              <w:t>14-03-002-14</w:t>
            </w:r>
          </w:p>
        </w:tc>
        <w:tc>
          <w:tcPr>
            <w:tcW w:w="2920" w:type="dxa"/>
            <w:tcBorders>
              <w:top w:val="nil"/>
              <w:left w:val="nil"/>
              <w:bottom w:val="single" w:sz="4" w:space="0" w:color="auto"/>
              <w:right w:val="single" w:sz="4" w:space="0" w:color="auto"/>
            </w:tcBorders>
            <w:shd w:val="clear" w:color="auto" w:fill="auto"/>
            <w:vAlign w:val="center"/>
            <w:hideMark/>
          </w:tcPr>
          <w:p w14:paraId="7B8833BA" w14:textId="6F2B1ADF" w:rsidR="0013001D" w:rsidRPr="0094163B" w:rsidRDefault="0013001D" w:rsidP="0013001D">
            <w:pPr>
              <w:jc w:val="center"/>
              <w:rPr>
                <w:color w:val="auto"/>
              </w:rPr>
            </w:pPr>
            <w:r w:rsidRPr="0094163B">
              <w:rPr>
                <w:color w:val="auto"/>
              </w:rPr>
              <w:t>11 866,29</w:t>
            </w:r>
          </w:p>
        </w:tc>
        <w:tc>
          <w:tcPr>
            <w:tcW w:w="3033" w:type="dxa"/>
            <w:tcBorders>
              <w:top w:val="nil"/>
              <w:left w:val="nil"/>
              <w:bottom w:val="single" w:sz="4" w:space="0" w:color="auto"/>
              <w:right w:val="single" w:sz="4" w:space="0" w:color="auto"/>
            </w:tcBorders>
            <w:shd w:val="clear" w:color="auto" w:fill="auto"/>
            <w:vAlign w:val="center"/>
            <w:hideMark/>
          </w:tcPr>
          <w:p w14:paraId="33356D38" w14:textId="63B2BDE4" w:rsidR="0013001D" w:rsidRPr="0094163B" w:rsidRDefault="0013001D" w:rsidP="0013001D">
            <w:pPr>
              <w:jc w:val="center"/>
              <w:rPr>
                <w:color w:val="auto"/>
              </w:rPr>
            </w:pPr>
            <w:r w:rsidRPr="0094163B">
              <w:rPr>
                <w:color w:val="auto"/>
              </w:rPr>
              <w:t>529,95</w:t>
            </w:r>
          </w:p>
        </w:tc>
      </w:tr>
      <w:tr w:rsidR="0094163B" w:rsidRPr="0094163B" w14:paraId="76D4D3A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6DECE" w14:textId="77777777" w:rsidR="0013001D" w:rsidRPr="0094163B" w:rsidRDefault="0013001D" w:rsidP="0013001D">
            <w:pPr>
              <w:jc w:val="center"/>
              <w:rPr>
                <w:color w:val="auto"/>
              </w:rPr>
            </w:pPr>
            <w:r w:rsidRPr="0094163B">
              <w:rPr>
                <w:color w:val="auto"/>
              </w:rPr>
              <w:t>14-03-002-15</w:t>
            </w:r>
          </w:p>
        </w:tc>
        <w:tc>
          <w:tcPr>
            <w:tcW w:w="2920" w:type="dxa"/>
            <w:tcBorders>
              <w:top w:val="nil"/>
              <w:left w:val="nil"/>
              <w:bottom w:val="single" w:sz="4" w:space="0" w:color="auto"/>
              <w:right w:val="single" w:sz="4" w:space="0" w:color="auto"/>
            </w:tcBorders>
            <w:shd w:val="clear" w:color="auto" w:fill="auto"/>
            <w:vAlign w:val="center"/>
            <w:hideMark/>
          </w:tcPr>
          <w:p w14:paraId="159E48CC" w14:textId="5B2BCEC9" w:rsidR="0013001D" w:rsidRPr="0094163B" w:rsidRDefault="0013001D" w:rsidP="0013001D">
            <w:pPr>
              <w:jc w:val="center"/>
              <w:rPr>
                <w:color w:val="auto"/>
              </w:rPr>
            </w:pPr>
            <w:r w:rsidRPr="0094163B">
              <w:rPr>
                <w:color w:val="auto"/>
              </w:rPr>
              <w:t>14 823,55</w:t>
            </w:r>
          </w:p>
        </w:tc>
        <w:tc>
          <w:tcPr>
            <w:tcW w:w="3033" w:type="dxa"/>
            <w:tcBorders>
              <w:top w:val="nil"/>
              <w:left w:val="nil"/>
              <w:bottom w:val="single" w:sz="4" w:space="0" w:color="auto"/>
              <w:right w:val="single" w:sz="4" w:space="0" w:color="auto"/>
            </w:tcBorders>
            <w:shd w:val="clear" w:color="auto" w:fill="auto"/>
            <w:vAlign w:val="center"/>
            <w:hideMark/>
          </w:tcPr>
          <w:p w14:paraId="745B8A48" w14:textId="3AA8D1A2" w:rsidR="0013001D" w:rsidRPr="0094163B" w:rsidRDefault="0013001D" w:rsidP="0013001D">
            <w:pPr>
              <w:jc w:val="center"/>
              <w:rPr>
                <w:color w:val="auto"/>
              </w:rPr>
            </w:pPr>
            <w:r w:rsidRPr="0094163B">
              <w:rPr>
                <w:color w:val="auto"/>
              </w:rPr>
              <w:t>663,63</w:t>
            </w:r>
          </w:p>
        </w:tc>
      </w:tr>
      <w:tr w:rsidR="0094163B" w:rsidRPr="0094163B" w14:paraId="0EFF64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7C1D8" w14:textId="77777777" w:rsidR="0013001D" w:rsidRPr="0094163B" w:rsidRDefault="0013001D" w:rsidP="0013001D">
            <w:pPr>
              <w:jc w:val="center"/>
              <w:rPr>
                <w:color w:val="auto"/>
              </w:rPr>
            </w:pPr>
            <w:r w:rsidRPr="0094163B">
              <w:rPr>
                <w:color w:val="auto"/>
              </w:rPr>
              <w:t>14-03-002-16</w:t>
            </w:r>
          </w:p>
        </w:tc>
        <w:tc>
          <w:tcPr>
            <w:tcW w:w="2920" w:type="dxa"/>
            <w:tcBorders>
              <w:top w:val="nil"/>
              <w:left w:val="nil"/>
              <w:bottom w:val="single" w:sz="4" w:space="0" w:color="auto"/>
              <w:right w:val="single" w:sz="4" w:space="0" w:color="auto"/>
            </w:tcBorders>
            <w:shd w:val="clear" w:color="auto" w:fill="auto"/>
            <w:vAlign w:val="center"/>
            <w:hideMark/>
          </w:tcPr>
          <w:p w14:paraId="53646D22" w14:textId="797EFACE" w:rsidR="0013001D" w:rsidRPr="0094163B" w:rsidRDefault="0013001D" w:rsidP="0013001D">
            <w:pPr>
              <w:jc w:val="center"/>
              <w:rPr>
                <w:color w:val="auto"/>
              </w:rPr>
            </w:pPr>
            <w:r w:rsidRPr="0094163B">
              <w:rPr>
                <w:color w:val="auto"/>
              </w:rPr>
              <w:t>13 709,54</w:t>
            </w:r>
          </w:p>
        </w:tc>
        <w:tc>
          <w:tcPr>
            <w:tcW w:w="3033" w:type="dxa"/>
            <w:tcBorders>
              <w:top w:val="nil"/>
              <w:left w:val="nil"/>
              <w:bottom w:val="single" w:sz="4" w:space="0" w:color="auto"/>
              <w:right w:val="single" w:sz="4" w:space="0" w:color="auto"/>
            </w:tcBorders>
            <w:shd w:val="clear" w:color="auto" w:fill="auto"/>
            <w:vAlign w:val="center"/>
            <w:hideMark/>
          </w:tcPr>
          <w:p w14:paraId="4EBBA03F" w14:textId="1768B191" w:rsidR="0013001D" w:rsidRPr="0094163B" w:rsidRDefault="0013001D" w:rsidP="0013001D">
            <w:pPr>
              <w:jc w:val="center"/>
              <w:rPr>
                <w:color w:val="auto"/>
              </w:rPr>
            </w:pPr>
            <w:r w:rsidRPr="0094163B">
              <w:rPr>
                <w:color w:val="auto"/>
              </w:rPr>
              <w:t>628,55</w:t>
            </w:r>
          </w:p>
        </w:tc>
      </w:tr>
      <w:tr w:rsidR="0094163B" w:rsidRPr="0094163B" w14:paraId="7FC41D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13E9F" w14:textId="77777777" w:rsidR="0013001D" w:rsidRPr="0094163B" w:rsidRDefault="0013001D" w:rsidP="0013001D">
            <w:pPr>
              <w:jc w:val="center"/>
              <w:rPr>
                <w:color w:val="auto"/>
              </w:rPr>
            </w:pPr>
            <w:r w:rsidRPr="0094163B">
              <w:rPr>
                <w:color w:val="auto"/>
              </w:rPr>
              <w:t>14-03-002-17</w:t>
            </w:r>
          </w:p>
        </w:tc>
        <w:tc>
          <w:tcPr>
            <w:tcW w:w="2920" w:type="dxa"/>
            <w:tcBorders>
              <w:top w:val="nil"/>
              <w:left w:val="nil"/>
              <w:bottom w:val="single" w:sz="4" w:space="0" w:color="auto"/>
              <w:right w:val="single" w:sz="4" w:space="0" w:color="auto"/>
            </w:tcBorders>
            <w:shd w:val="clear" w:color="auto" w:fill="auto"/>
            <w:vAlign w:val="center"/>
            <w:hideMark/>
          </w:tcPr>
          <w:p w14:paraId="08BC448A" w14:textId="2670BD8D" w:rsidR="0013001D" w:rsidRPr="0094163B" w:rsidRDefault="0013001D" w:rsidP="0013001D">
            <w:pPr>
              <w:jc w:val="center"/>
              <w:rPr>
                <w:color w:val="auto"/>
              </w:rPr>
            </w:pPr>
            <w:r w:rsidRPr="0094163B">
              <w:rPr>
                <w:color w:val="auto"/>
              </w:rPr>
              <w:t>16 617,69</w:t>
            </w:r>
          </w:p>
        </w:tc>
        <w:tc>
          <w:tcPr>
            <w:tcW w:w="3033" w:type="dxa"/>
            <w:tcBorders>
              <w:top w:val="nil"/>
              <w:left w:val="nil"/>
              <w:bottom w:val="single" w:sz="4" w:space="0" w:color="auto"/>
              <w:right w:val="single" w:sz="4" w:space="0" w:color="auto"/>
            </w:tcBorders>
            <w:shd w:val="clear" w:color="auto" w:fill="auto"/>
            <w:vAlign w:val="center"/>
            <w:hideMark/>
          </w:tcPr>
          <w:p w14:paraId="399E0F77" w14:textId="4E2494B3" w:rsidR="0013001D" w:rsidRPr="0094163B" w:rsidRDefault="0013001D" w:rsidP="0013001D">
            <w:pPr>
              <w:jc w:val="center"/>
              <w:rPr>
                <w:color w:val="auto"/>
              </w:rPr>
            </w:pPr>
            <w:r w:rsidRPr="0094163B">
              <w:rPr>
                <w:color w:val="auto"/>
              </w:rPr>
              <w:t>761,00</w:t>
            </w:r>
          </w:p>
        </w:tc>
      </w:tr>
      <w:tr w:rsidR="0094163B" w:rsidRPr="0094163B" w14:paraId="562181F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DC553" w14:textId="77777777" w:rsidR="0013001D" w:rsidRPr="0094163B" w:rsidRDefault="0013001D" w:rsidP="0013001D">
            <w:pPr>
              <w:jc w:val="center"/>
              <w:rPr>
                <w:color w:val="auto"/>
              </w:rPr>
            </w:pPr>
            <w:r w:rsidRPr="0094163B">
              <w:rPr>
                <w:color w:val="auto"/>
              </w:rPr>
              <w:t>14-03-002-18</w:t>
            </w:r>
          </w:p>
        </w:tc>
        <w:tc>
          <w:tcPr>
            <w:tcW w:w="2920" w:type="dxa"/>
            <w:tcBorders>
              <w:top w:val="nil"/>
              <w:left w:val="nil"/>
              <w:bottom w:val="single" w:sz="4" w:space="0" w:color="auto"/>
              <w:right w:val="single" w:sz="4" w:space="0" w:color="auto"/>
            </w:tcBorders>
            <w:shd w:val="clear" w:color="auto" w:fill="auto"/>
            <w:vAlign w:val="center"/>
            <w:hideMark/>
          </w:tcPr>
          <w:p w14:paraId="0847D719" w14:textId="6C6985FE" w:rsidR="0013001D" w:rsidRPr="0094163B" w:rsidRDefault="0013001D" w:rsidP="0013001D">
            <w:pPr>
              <w:jc w:val="center"/>
              <w:rPr>
                <w:color w:val="auto"/>
              </w:rPr>
            </w:pPr>
            <w:r w:rsidRPr="0094163B">
              <w:rPr>
                <w:color w:val="auto"/>
              </w:rPr>
              <w:t>16 455,55</w:t>
            </w:r>
          </w:p>
        </w:tc>
        <w:tc>
          <w:tcPr>
            <w:tcW w:w="3033" w:type="dxa"/>
            <w:tcBorders>
              <w:top w:val="nil"/>
              <w:left w:val="nil"/>
              <w:bottom w:val="single" w:sz="4" w:space="0" w:color="auto"/>
              <w:right w:val="single" w:sz="4" w:space="0" w:color="auto"/>
            </w:tcBorders>
            <w:shd w:val="clear" w:color="auto" w:fill="auto"/>
            <w:vAlign w:val="center"/>
            <w:hideMark/>
          </w:tcPr>
          <w:p w14:paraId="47139AAC" w14:textId="274661DA" w:rsidR="0013001D" w:rsidRPr="0094163B" w:rsidRDefault="0013001D" w:rsidP="0013001D">
            <w:pPr>
              <w:jc w:val="center"/>
              <w:rPr>
                <w:color w:val="auto"/>
              </w:rPr>
            </w:pPr>
            <w:r w:rsidRPr="0094163B">
              <w:rPr>
                <w:color w:val="auto"/>
              </w:rPr>
              <w:t>774,91</w:t>
            </w:r>
          </w:p>
        </w:tc>
      </w:tr>
      <w:tr w:rsidR="0094163B" w:rsidRPr="0094163B" w14:paraId="0A84C3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84A804" w14:textId="77777777" w:rsidR="0013001D" w:rsidRPr="0094163B" w:rsidRDefault="0013001D" w:rsidP="0013001D">
            <w:pPr>
              <w:jc w:val="center"/>
              <w:rPr>
                <w:color w:val="auto"/>
              </w:rPr>
            </w:pPr>
            <w:r w:rsidRPr="0094163B">
              <w:rPr>
                <w:color w:val="auto"/>
              </w:rPr>
              <w:t>14-03-002-19</w:t>
            </w:r>
          </w:p>
        </w:tc>
        <w:tc>
          <w:tcPr>
            <w:tcW w:w="2920" w:type="dxa"/>
            <w:tcBorders>
              <w:top w:val="nil"/>
              <w:left w:val="nil"/>
              <w:bottom w:val="single" w:sz="4" w:space="0" w:color="auto"/>
              <w:right w:val="single" w:sz="4" w:space="0" w:color="auto"/>
            </w:tcBorders>
            <w:shd w:val="clear" w:color="auto" w:fill="auto"/>
            <w:vAlign w:val="center"/>
            <w:hideMark/>
          </w:tcPr>
          <w:p w14:paraId="222E8AE1" w14:textId="5224B658" w:rsidR="0013001D" w:rsidRPr="0094163B" w:rsidRDefault="0013001D" w:rsidP="0013001D">
            <w:pPr>
              <w:jc w:val="center"/>
              <w:rPr>
                <w:color w:val="auto"/>
              </w:rPr>
            </w:pPr>
            <w:r w:rsidRPr="0094163B">
              <w:rPr>
                <w:color w:val="auto"/>
              </w:rPr>
              <w:t>19 442,37</w:t>
            </w:r>
          </w:p>
        </w:tc>
        <w:tc>
          <w:tcPr>
            <w:tcW w:w="3033" w:type="dxa"/>
            <w:tcBorders>
              <w:top w:val="nil"/>
              <w:left w:val="nil"/>
              <w:bottom w:val="single" w:sz="4" w:space="0" w:color="auto"/>
              <w:right w:val="single" w:sz="4" w:space="0" w:color="auto"/>
            </w:tcBorders>
            <w:shd w:val="clear" w:color="auto" w:fill="auto"/>
            <w:vAlign w:val="center"/>
            <w:hideMark/>
          </w:tcPr>
          <w:p w14:paraId="6E92A304" w14:textId="6574391D" w:rsidR="0013001D" w:rsidRPr="0094163B" w:rsidRDefault="0013001D" w:rsidP="0013001D">
            <w:pPr>
              <w:jc w:val="center"/>
              <w:rPr>
                <w:color w:val="auto"/>
              </w:rPr>
            </w:pPr>
            <w:r w:rsidRPr="0094163B">
              <w:rPr>
                <w:color w:val="auto"/>
              </w:rPr>
              <w:t>911,66</w:t>
            </w:r>
          </w:p>
        </w:tc>
      </w:tr>
      <w:tr w:rsidR="0094163B" w:rsidRPr="0094163B" w14:paraId="1CA972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A6651" w14:textId="77777777" w:rsidR="0013001D" w:rsidRPr="0094163B" w:rsidRDefault="0013001D" w:rsidP="0013001D">
            <w:pPr>
              <w:jc w:val="center"/>
              <w:rPr>
                <w:color w:val="auto"/>
              </w:rPr>
            </w:pPr>
            <w:r w:rsidRPr="0094163B">
              <w:rPr>
                <w:color w:val="auto"/>
              </w:rPr>
              <w:t>14-03-002-20</w:t>
            </w:r>
          </w:p>
        </w:tc>
        <w:tc>
          <w:tcPr>
            <w:tcW w:w="2920" w:type="dxa"/>
            <w:tcBorders>
              <w:top w:val="nil"/>
              <w:left w:val="nil"/>
              <w:bottom w:val="single" w:sz="4" w:space="0" w:color="auto"/>
              <w:right w:val="single" w:sz="4" w:space="0" w:color="auto"/>
            </w:tcBorders>
            <w:shd w:val="clear" w:color="auto" w:fill="auto"/>
            <w:vAlign w:val="center"/>
            <w:hideMark/>
          </w:tcPr>
          <w:p w14:paraId="3574008D" w14:textId="36C003FF" w:rsidR="0013001D" w:rsidRPr="0094163B" w:rsidRDefault="0013001D" w:rsidP="0013001D">
            <w:pPr>
              <w:jc w:val="center"/>
              <w:rPr>
                <w:color w:val="auto"/>
              </w:rPr>
            </w:pPr>
            <w:r w:rsidRPr="0094163B">
              <w:rPr>
                <w:color w:val="auto"/>
              </w:rPr>
              <w:t>19 210,78</w:t>
            </w:r>
          </w:p>
        </w:tc>
        <w:tc>
          <w:tcPr>
            <w:tcW w:w="3033" w:type="dxa"/>
            <w:tcBorders>
              <w:top w:val="nil"/>
              <w:left w:val="nil"/>
              <w:bottom w:val="single" w:sz="4" w:space="0" w:color="auto"/>
              <w:right w:val="single" w:sz="4" w:space="0" w:color="auto"/>
            </w:tcBorders>
            <w:shd w:val="clear" w:color="auto" w:fill="auto"/>
            <w:vAlign w:val="center"/>
            <w:hideMark/>
          </w:tcPr>
          <w:p w14:paraId="3E45F3DE" w14:textId="7F662E24" w:rsidR="0013001D" w:rsidRPr="0094163B" w:rsidRDefault="0013001D" w:rsidP="0013001D">
            <w:pPr>
              <w:jc w:val="center"/>
              <w:rPr>
                <w:color w:val="auto"/>
              </w:rPr>
            </w:pPr>
            <w:r w:rsidRPr="0094163B">
              <w:rPr>
                <w:color w:val="auto"/>
              </w:rPr>
              <w:t>859,87</w:t>
            </w:r>
          </w:p>
        </w:tc>
      </w:tr>
      <w:tr w:rsidR="0094163B" w:rsidRPr="0094163B" w14:paraId="770C0B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9C6EF" w14:textId="77777777" w:rsidR="0013001D" w:rsidRPr="0094163B" w:rsidRDefault="0013001D" w:rsidP="0013001D">
            <w:pPr>
              <w:jc w:val="center"/>
              <w:rPr>
                <w:color w:val="auto"/>
              </w:rPr>
            </w:pPr>
            <w:r w:rsidRPr="0094163B">
              <w:rPr>
                <w:color w:val="auto"/>
              </w:rPr>
              <w:t>14-03-002-21</w:t>
            </w:r>
          </w:p>
        </w:tc>
        <w:tc>
          <w:tcPr>
            <w:tcW w:w="2920" w:type="dxa"/>
            <w:tcBorders>
              <w:top w:val="nil"/>
              <w:left w:val="nil"/>
              <w:bottom w:val="single" w:sz="4" w:space="0" w:color="auto"/>
              <w:right w:val="single" w:sz="4" w:space="0" w:color="auto"/>
            </w:tcBorders>
            <w:shd w:val="clear" w:color="auto" w:fill="auto"/>
            <w:vAlign w:val="center"/>
            <w:hideMark/>
          </w:tcPr>
          <w:p w14:paraId="2B418F73" w14:textId="0E05197C" w:rsidR="0013001D" w:rsidRPr="0094163B" w:rsidRDefault="0013001D" w:rsidP="0013001D">
            <w:pPr>
              <w:jc w:val="center"/>
              <w:rPr>
                <w:color w:val="auto"/>
              </w:rPr>
            </w:pPr>
            <w:r w:rsidRPr="0094163B">
              <w:rPr>
                <w:color w:val="auto"/>
              </w:rPr>
              <w:t>22 305,68</w:t>
            </w:r>
          </w:p>
        </w:tc>
        <w:tc>
          <w:tcPr>
            <w:tcW w:w="3033" w:type="dxa"/>
            <w:tcBorders>
              <w:top w:val="nil"/>
              <w:left w:val="nil"/>
              <w:bottom w:val="single" w:sz="4" w:space="0" w:color="auto"/>
              <w:right w:val="single" w:sz="4" w:space="0" w:color="auto"/>
            </w:tcBorders>
            <w:shd w:val="clear" w:color="auto" w:fill="auto"/>
            <w:vAlign w:val="center"/>
            <w:hideMark/>
          </w:tcPr>
          <w:p w14:paraId="0D28F357" w14:textId="74AF6E01" w:rsidR="0013001D" w:rsidRPr="0094163B" w:rsidRDefault="0013001D" w:rsidP="0013001D">
            <w:pPr>
              <w:jc w:val="center"/>
              <w:rPr>
                <w:color w:val="auto"/>
              </w:rPr>
            </w:pPr>
            <w:r w:rsidRPr="0094163B">
              <w:rPr>
                <w:color w:val="auto"/>
              </w:rPr>
              <w:t>999,13</w:t>
            </w:r>
          </w:p>
        </w:tc>
      </w:tr>
      <w:tr w:rsidR="0094163B" w:rsidRPr="0094163B" w14:paraId="44E527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D7DFB" w14:textId="77777777" w:rsidR="0013001D" w:rsidRPr="0094163B" w:rsidRDefault="0013001D" w:rsidP="0013001D">
            <w:pPr>
              <w:jc w:val="center"/>
              <w:rPr>
                <w:color w:val="auto"/>
              </w:rPr>
            </w:pPr>
            <w:r w:rsidRPr="0094163B">
              <w:rPr>
                <w:color w:val="auto"/>
              </w:rPr>
              <w:t>14-03-002-22</w:t>
            </w:r>
          </w:p>
        </w:tc>
        <w:tc>
          <w:tcPr>
            <w:tcW w:w="2920" w:type="dxa"/>
            <w:tcBorders>
              <w:top w:val="nil"/>
              <w:left w:val="nil"/>
              <w:bottom w:val="single" w:sz="4" w:space="0" w:color="auto"/>
              <w:right w:val="single" w:sz="4" w:space="0" w:color="auto"/>
            </w:tcBorders>
            <w:shd w:val="clear" w:color="auto" w:fill="auto"/>
            <w:vAlign w:val="center"/>
            <w:hideMark/>
          </w:tcPr>
          <w:p w14:paraId="0046DD2E" w14:textId="091C12E7" w:rsidR="0013001D" w:rsidRPr="0094163B" w:rsidRDefault="0013001D" w:rsidP="0013001D">
            <w:pPr>
              <w:jc w:val="center"/>
              <w:rPr>
                <w:color w:val="auto"/>
              </w:rPr>
            </w:pPr>
            <w:r w:rsidRPr="0094163B">
              <w:rPr>
                <w:color w:val="auto"/>
              </w:rPr>
              <w:t>23 699,35</w:t>
            </w:r>
          </w:p>
        </w:tc>
        <w:tc>
          <w:tcPr>
            <w:tcW w:w="3033" w:type="dxa"/>
            <w:tcBorders>
              <w:top w:val="nil"/>
              <w:left w:val="nil"/>
              <w:bottom w:val="single" w:sz="4" w:space="0" w:color="auto"/>
              <w:right w:val="single" w:sz="4" w:space="0" w:color="auto"/>
            </w:tcBorders>
            <w:shd w:val="clear" w:color="auto" w:fill="auto"/>
            <w:vAlign w:val="center"/>
            <w:hideMark/>
          </w:tcPr>
          <w:p w14:paraId="399FDCC4" w14:textId="150DE92F" w:rsidR="0013001D" w:rsidRPr="0094163B" w:rsidRDefault="0013001D" w:rsidP="0013001D">
            <w:pPr>
              <w:jc w:val="center"/>
              <w:rPr>
                <w:color w:val="auto"/>
              </w:rPr>
            </w:pPr>
            <w:r w:rsidRPr="0094163B">
              <w:rPr>
                <w:color w:val="auto"/>
              </w:rPr>
              <w:t>1 122,38</w:t>
            </w:r>
          </w:p>
        </w:tc>
      </w:tr>
      <w:tr w:rsidR="0094163B" w:rsidRPr="0094163B" w14:paraId="280969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27266" w14:textId="77777777" w:rsidR="0013001D" w:rsidRPr="0094163B" w:rsidRDefault="0013001D" w:rsidP="0013001D">
            <w:pPr>
              <w:jc w:val="center"/>
              <w:rPr>
                <w:color w:val="auto"/>
              </w:rPr>
            </w:pPr>
            <w:r w:rsidRPr="0094163B">
              <w:rPr>
                <w:color w:val="auto"/>
              </w:rPr>
              <w:t>14-03-002-23</w:t>
            </w:r>
          </w:p>
        </w:tc>
        <w:tc>
          <w:tcPr>
            <w:tcW w:w="2920" w:type="dxa"/>
            <w:tcBorders>
              <w:top w:val="nil"/>
              <w:left w:val="nil"/>
              <w:bottom w:val="single" w:sz="4" w:space="0" w:color="auto"/>
              <w:right w:val="single" w:sz="4" w:space="0" w:color="auto"/>
            </w:tcBorders>
            <w:shd w:val="clear" w:color="auto" w:fill="auto"/>
            <w:vAlign w:val="center"/>
            <w:hideMark/>
          </w:tcPr>
          <w:p w14:paraId="785B8CBE" w14:textId="51B76B91" w:rsidR="0013001D" w:rsidRPr="0094163B" w:rsidRDefault="0013001D" w:rsidP="0013001D">
            <w:pPr>
              <w:jc w:val="center"/>
              <w:rPr>
                <w:color w:val="auto"/>
              </w:rPr>
            </w:pPr>
            <w:r w:rsidRPr="0094163B">
              <w:rPr>
                <w:color w:val="auto"/>
              </w:rPr>
              <w:t>26 775,45</w:t>
            </w:r>
          </w:p>
        </w:tc>
        <w:tc>
          <w:tcPr>
            <w:tcW w:w="3033" w:type="dxa"/>
            <w:tcBorders>
              <w:top w:val="nil"/>
              <w:left w:val="nil"/>
              <w:bottom w:val="single" w:sz="4" w:space="0" w:color="auto"/>
              <w:right w:val="single" w:sz="4" w:space="0" w:color="auto"/>
            </w:tcBorders>
            <w:shd w:val="clear" w:color="auto" w:fill="auto"/>
            <w:vAlign w:val="center"/>
            <w:hideMark/>
          </w:tcPr>
          <w:p w14:paraId="6B333F1F" w14:textId="04A67C10" w:rsidR="0013001D" w:rsidRPr="0094163B" w:rsidRDefault="0013001D" w:rsidP="0013001D">
            <w:pPr>
              <w:jc w:val="center"/>
              <w:rPr>
                <w:color w:val="auto"/>
              </w:rPr>
            </w:pPr>
            <w:r w:rsidRPr="0094163B">
              <w:rPr>
                <w:color w:val="auto"/>
              </w:rPr>
              <w:t>1 260,18</w:t>
            </w:r>
          </w:p>
        </w:tc>
      </w:tr>
      <w:tr w:rsidR="0094163B" w:rsidRPr="0094163B" w14:paraId="0B59AA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043BF" w14:textId="77777777" w:rsidR="0013001D" w:rsidRPr="0094163B" w:rsidRDefault="0013001D" w:rsidP="0013001D">
            <w:pPr>
              <w:jc w:val="center"/>
              <w:rPr>
                <w:color w:val="auto"/>
              </w:rPr>
            </w:pPr>
            <w:r w:rsidRPr="0094163B">
              <w:rPr>
                <w:color w:val="auto"/>
              </w:rPr>
              <w:t>14-03-002-24</w:t>
            </w:r>
          </w:p>
        </w:tc>
        <w:tc>
          <w:tcPr>
            <w:tcW w:w="2920" w:type="dxa"/>
            <w:tcBorders>
              <w:top w:val="nil"/>
              <w:left w:val="nil"/>
              <w:bottom w:val="single" w:sz="4" w:space="0" w:color="auto"/>
              <w:right w:val="single" w:sz="4" w:space="0" w:color="auto"/>
            </w:tcBorders>
            <w:shd w:val="clear" w:color="auto" w:fill="auto"/>
            <w:vAlign w:val="center"/>
            <w:hideMark/>
          </w:tcPr>
          <w:p w14:paraId="32A3A9CA" w14:textId="01F211E3" w:rsidR="0013001D" w:rsidRPr="0094163B" w:rsidRDefault="0013001D" w:rsidP="0013001D">
            <w:pPr>
              <w:jc w:val="center"/>
              <w:rPr>
                <w:color w:val="auto"/>
              </w:rPr>
            </w:pPr>
            <w:r w:rsidRPr="0094163B">
              <w:rPr>
                <w:color w:val="auto"/>
              </w:rPr>
              <w:t>32 636,53</w:t>
            </w:r>
          </w:p>
        </w:tc>
        <w:tc>
          <w:tcPr>
            <w:tcW w:w="3033" w:type="dxa"/>
            <w:tcBorders>
              <w:top w:val="nil"/>
              <w:left w:val="nil"/>
              <w:bottom w:val="single" w:sz="4" w:space="0" w:color="auto"/>
              <w:right w:val="single" w:sz="4" w:space="0" w:color="auto"/>
            </w:tcBorders>
            <w:shd w:val="clear" w:color="auto" w:fill="auto"/>
            <w:vAlign w:val="center"/>
            <w:hideMark/>
          </w:tcPr>
          <w:p w14:paraId="4BB57516" w14:textId="3EA4DB0D" w:rsidR="0013001D" w:rsidRPr="0094163B" w:rsidRDefault="0013001D" w:rsidP="0013001D">
            <w:pPr>
              <w:jc w:val="center"/>
              <w:rPr>
                <w:color w:val="auto"/>
              </w:rPr>
            </w:pPr>
            <w:r w:rsidRPr="0094163B">
              <w:rPr>
                <w:color w:val="auto"/>
              </w:rPr>
              <w:t>1 551,49</w:t>
            </w:r>
          </w:p>
        </w:tc>
      </w:tr>
      <w:tr w:rsidR="0094163B" w:rsidRPr="0094163B" w14:paraId="788E6E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EE4B8" w14:textId="77777777" w:rsidR="0013001D" w:rsidRPr="0094163B" w:rsidRDefault="0013001D" w:rsidP="0013001D">
            <w:pPr>
              <w:jc w:val="center"/>
              <w:rPr>
                <w:color w:val="auto"/>
              </w:rPr>
            </w:pPr>
            <w:r w:rsidRPr="0094163B">
              <w:rPr>
                <w:color w:val="auto"/>
              </w:rPr>
              <w:t>14-03-002-25</w:t>
            </w:r>
          </w:p>
        </w:tc>
        <w:tc>
          <w:tcPr>
            <w:tcW w:w="2920" w:type="dxa"/>
            <w:tcBorders>
              <w:top w:val="nil"/>
              <w:left w:val="nil"/>
              <w:bottom w:val="single" w:sz="4" w:space="0" w:color="auto"/>
              <w:right w:val="single" w:sz="4" w:space="0" w:color="auto"/>
            </w:tcBorders>
            <w:shd w:val="clear" w:color="auto" w:fill="auto"/>
            <w:vAlign w:val="center"/>
            <w:hideMark/>
          </w:tcPr>
          <w:p w14:paraId="2CC90FC2" w14:textId="5574544C" w:rsidR="0013001D" w:rsidRPr="0094163B" w:rsidRDefault="0013001D" w:rsidP="0013001D">
            <w:pPr>
              <w:jc w:val="center"/>
              <w:rPr>
                <w:color w:val="auto"/>
              </w:rPr>
            </w:pPr>
            <w:r w:rsidRPr="0094163B">
              <w:rPr>
                <w:color w:val="auto"/>
              </w:rPr>
              <w:t>47 323,20</w:t>
            </w:r>
          </w:p>
        </w:tc>
        <w:tc>
          <w:tcPr>
            <w:tcW w:w="3033" w:type="dxa"/>
            <w:tcBorders>
              <w:top w:val="nil"/>
              <w:left w:val="nil"/>
              <w:bottom w:val="single" w:sz="4" w:space="0" w:color="auto"/>
              <w:right w:val="single" w:sz="4" w:space="0" w:color="auto"/>
            </w:tcBorders>
            <w:shd w:val="clear" w:color="auto" w:fill="auto"/>
            <w:vAlign w:val="center"/>
            <w:hideMark/>
          </w:tcPr>
          <w:p w14:paraId="386E3FB2" w14:textId="6AD2B888" w:rsidR="0013001D" w:rsidRPr="0094163B" w:rsidRDefault="0013001D" w:rsidP="0013001D">
            <w:pPr>
              <w:jc w:val="center"/>
              <w:rPr>
                <w:color w:val="auto"/>
              </w:rPr>
            </w:pPr>
            <w:r w:rsidRPr="0094163B">
              <w:rPr>
                <w:color w:val="auto"/>
              </w:rPr>
              <w:t>1 996,57</w:t>
            </w:r>
          </w:p>
        </w:tc>
      </w:tr>
      <w:tr w:rsidR="0094163B" w:rsidRPr="0094163B" w14:paraId="194BCE5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8A29D" w14:textId="77777777" w:rsidR="0013001D" w:rsidRPr="0094163B" w:rsidRDefault="0013001D" w:rsidP="0013001D">
            <w:pPr>
              <w:jc w:val="center"/>
              <w:rPr>
                <w:color w:val="auto"/>
              </w:rPr>
            </w:pPr>
            <w:r w:rsidRPr="0094163B">
              <w:rPr>
                <w:color w:val="auto"/>
              </w:rPr>
              <w:t>14-03-002-26</w:t>
            </w:r>
          </w:p>
        </w:tc>
        <w:tc>
          <w:tcPr>
            <w:tcW w:w="2920" w:type="dxa"/>
            <w:tcBorders>
              <w:top w:val="nil"/>
              <w:left w:val="nil"/>
              <w:bottom w:val="single" w:sz="4" w:space="0" w:color="auto"/>
              <w:right w:val="single" w:sz="4" w:space="0" w:color="auto"/>
            </w:tcBorders>
            <w:shd w:val="clear" w:color="auto" w:fill="auto"/>
            <w:vAlign w:val="center"/>
            <w:hideMark/>
          </w:tcPr>
          <w:p w14:paraId="16C32AB1" w14:textId="30FE19D7" w:rsidR="0013001D" w:rsidRPr="0094163B" w:rsidRDefault="0013001D" w:rsidP="0013001D">
            <w:pPr>
              <w:jc w:val="center"/>
              <w:rPr>
                <w:color w:val="auto"/>
              </w:rPr>
            </w:pPr>
            <w:r w:rsidRPr="0094163B">
              <w:rPr>
                <w:color w:val="auto"/>
              </w:rPr>
              <w:t>51 056,70</w:t>
            </w:r>
          </w:p>
        </w:tc>
        <w:tc>
          <w:tcPr>
            <w:tcW w:w="3033" w:type="dxa"/>
            <w:tcBorders>
              <w:top w:val="nil"/>
              <w:left w:val="nil"/>
              <w:bottom w:val="single" w:sz="4" w:space="0" w:color="auto"/>
              <w:right w:val="single" w:sz="4" w:space="0" w:color="auto"/>
            </w:tcBorders>
            <w:shd w:val="clear" w:color="auto" w:fill="auto"/>
            <w:vAlign w:val="center"/>
            <w:hideMark/>
          </w:tcPr>
          <w:p w14:paraId="584990FB" w14:textId="1F321E41" w:rsidR="0013001D" w:rsidRPr="0094163B" w:rsidRDefault="0013001D" w:rsidP="0013001D">
            <w:pPr>
              <w:jc w:val="center"/>
              <w:rPr>
                <w:color w:val="auto"/>
              </w:rPr>
            </w:pPr>
            <w:r w:rsidRPr="0094163B">
              <w:rPr>
                <w:color w:val="auto"/>
              </w:rPr>
              <w:t>2 358,92</w:t>
            </w:r>
          </w:p>
        </w:tc>
      </w:tr>
      <w:tr w:rsidR="0094163B" w:rsidRPr="0094163B" w14:paraId="4197A6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8B62E" w14:textId="77777777" w:rsidR="0013001D" w:rsidRPr="0094163B" w:rsidRDefault="0013001D" w:rsidP="0013001D">
            <w:pPr>
              <w:jc w:val="center"/>
              <w:rPr>
                <w:color w:val="auto"/>
              </w:rPr>
            </w:pPr>
            <w:r w:rsidRPr="0094163B">
              <w:rPr>
                <w:color w:val="auto"/>
              </w:rPr>
              <w:t>14-03-002-27</w:t>
            </w:r>
          </w:p>
        </w:tc>
        <w:tc>
          <w:tcPr>
            <w:tcW w:w="2920" w:type="dxa"/>
            <w:tcBorders>
              <w:top w:val="nil"/>
              <w:left w:val="nil"/>
              <w:bottom w:val="single" w:sz="4" w:space="0" w:color="auto"/>
              <w:right w:val="single" w:sz="4" w:space="0" w:color="auto"/>
            </w:tcBorders>
            <w:shd w:val="clear" w:color="auto" w:fill="auto"/>
            <w:vAlign w:val="center"/>
            <w:hideMark/>
          </w:tcPr>
          <w:p w14:paraId="76B1C7DE" w14:textId="60BF7296" w:rsidR="0013001D" w:rsidRPr="0094163B" w:rsidRDefault="0013001D" w:rsidP="0013001D">
            <w:pPr>
              <w:jc w:val="center"/>
              <w:rPr>
                <w:color w:val="auto"/>
              </w:rPr>
            </w:pPr>
            <w:r w:rsidRPr="0094163B">
              <w:rPr>
                <w:color w:val="auto"/>
              </w:rPr>
              <w:t>61 044,75</w:t>
            </w:r>
          </w:p>
        </w:tc>
        <w:tc>
          <w:tcPr>
            <w:tcW w:w="3033" w:type="dxa"/>
            <w:tcBorders>
              <w:top w:val="nil"/>
              <w:left w:val="nil"/>
              <w:bottom w:val="single" w:sz="4" w:space="0" w:color="auto"/>
              <w:right w:val="single" w:sz="4" w:space="0" w:color="auto"/>
            </w:tcBorders>
            <w:shd w:val="clear" w:color="auto" w:fill="auto"/>
            <w:vAlign w:val="center"/>
            <w:hideMark/>
          </w:tcPr>
          <w:p w14:paraId="1D4D8297" w14:textId="2B9BCF91" w:rsidR="0013001D" w:rsidRPr="0094163B" w:rsidRDefault="0013001D" w:rsidP="0013001D">
            <w:pPr>
              <w:jc w:val="center"/>
              <w:rPr>
                <w:color w:val="auto"/>
              </w:rPr>
            </w:pPr>
            <w:r w:rsidRPr="0094163B">
              <w:rPr>
                <w:color w:val="auto"/>
              </w:rPr>
              <w:t>2 620,14</w:t>
            </w:r>
          </w:p>
        </w:tc>
      </w:tr>
      <w:tr w:rsidR="0094163B" w:rsidRPr="0094163B" w14:paraId="128A85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EAFA21" w14:textId="77777777" w:rsidR="0013001D" w:rsidRPr="0094163B" w:rsidRDefault="0013001D" w:rsidP="0013001D">
            <w:pPr>
              <w:jc w:val="center"/>
              <w:rPr>
                <w:color w:val="auto"/>
              </w:rPr>
            </w:pPr>
            <w:r w:rsidRPr="0094163B">
              <w:rPr>
                <w:color w:val="auto"/>
              </w:rPr>
              <w:t>14-03-002-28</w:t>
            </w:r>
          </w:p>
        </w:tc>
        <w:tc>
          <w:tcPr>
            <w:tcW w:w="2920" w:type="dxa"/>
            <w:tcBorders>
              <w:top w:val="nil"/>
              <w:left w:val="nil"/>
              <w:bottom w:val="single" w:sz="4" w:space="0" w:color="auto"/>
              <w:right w:val="single" w:sz="4" w:space="0" w:color="auto"/>
            </w:tcBorders>
            <w:shd w:val="clear" w:color="auto" w:fill="auto"/>
            <w:vAlign w:val="center"/>
            <w:hideMark/>
          </w:tcPr>
          <w:p w14:paraId="5E8ABAC0" w14:textId="1376B6CF" w:rsidR="0013001D" w:rsidRPr="0094163B" w:rsidRDefault="0013001D" w:rsidP="0013001D">
            <w:pPr>
              <w:jc w:val="center"/>
              <w:rPr>
                <w:color w:val="auto"/>
              </w:rPr>
            </w:pPr>
            <w:r w:rsidRPr="0094163B">
              <w:rPr>
                <w:color w:val="auto"/>
              </w:rPr>
              <w:t>73 905,35</w:t>
            </w:r>
          </w:p>
        </w:tc>
        <w:tc>
          <w:tcPr>
            <w:tcW w:w="3033" w:type="dxa"/>
            <w:tcBorders>
              <w:top w:val="nil"/>
              <w:left w:val="nil"/>
              <w:bottom w:val="single" w:sz="4" w:space="0" w:color="auto"/>
              <w:right w:val="single" w:sz="4" w:space="0" w:color="auto"/>
            </w:tcBorders>
            <w:shd w:val="clear" w:color="auto" w:fill="auto"/>
            <w:vAlign w:val="center"/>
            <w:hideMark/>
          </w:tcPr>
          <w:p w14:paraId="0B2B2DD9" w14:textId="4C4FE177" w:rsidR="0013001D" w:rsidRPr="0094163B" w:rsidRDefault="0013001D" w:rsidP="0013001D">
            <w:pPr>
              <w:jc w:val="center"/>
              <w:rPr>
                <w:color w:val="auto"/>
              </w:rPr>
            </w:pPr>
            <w:r w:rsidRPr="0094163B">
              <w:rPr>
                <w:color w:val="auto"/>
              </w:rPr>
              <w:t>3 137,85</w:t>
            </w:r>
          </w:p>
        </w:tc>
      </w:tr>
      <w:tr w:rsidR="0094163B" w:rsidRPr="0094163B" w14:paraId="1B50816A" w14:textId="77777777" w:rsidTr="001355F0">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74348E6"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A3911A3"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17B86"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6CB07A"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BB084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0056150" w14:textId="77777777" w:rsidTr="001355F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67A8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7643A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C0D9477" w14:textId="77777777" w:rsidR="00893357" w:rsidRPr="0094163B" w:rsidRDefault="00893357" w:rsidP="00893357">
            <w:pPr>
              <w:rPr>
                <w:color w:val="auto"/>
              </w:rPr>
            </w:pPr>
            <w:r w:rsidRPr="0094163B">
              <w:rPr>
                <w:color w:val="auto"/>
              </w:rPr>
              <w:t> </w:t>
            </w:r>
          </w:p>
        </w:tc>
      </w:tr>
      <w:tr w:rsidR="0094163B" w:rsidRPr="0094163B" w14:paraId="6E6C1B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309D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D4E27EC"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5E4AE5"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3A16FE8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78C3D8"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7FE0078"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64F4FB" w14:textId="77777777" w:rsidR="00893357" w:rsidRPr="0094163B" w:rsidRDefault="00893357" w:rsidP="00893357">
            <w:pPr>
              <w:rPr>
                <w:color w:val="auto"/>
              </w:rPr>
            </w:pPr>
            <w:r w:rsidRPr="0094163B">
              <w:rPr>
                <w:color w:val="auto"/>
              </w:rPr>
              <w:t>на 1 км</w:t>
            </w:r>
          </w:p>
        </w:tc>
      </w:tr>
      <w:tr w:rsidR="0094163B" w:rsidRPr="0094163B" w14:paraId="761118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037F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7E10423"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6865AB" w14:textId="77777777" w:rsidR="00893357" w:rsidRPr="0094163B" w:rsidRDefault="00893357" w:rsidP="00893357">
            <w:pPr>
              <w:rPr>
                <w:color w:val="auto"/>
              </w:rPr>
            </w:pPr>
            <w:r w:rsidRPr="0094163B">
              <w:rPr>
                <w:color w:val="auto"/>
              </w:rPr>
              <w:t>предусмотрено</w:t>
            </w:r>
          </w:p>
        </w:tc>
      </w:tr>
      <w:tr w:rsidR="0094163B" w:rsidRPr="0094163B" w14:paraId="471D8BC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1111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D5A514A"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ED4FDC"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40C73B9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9325B"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15DA2B3"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379E79" w14:textId="77777777" w:rsidR="00893357" w:rsidRPr="0094163B" w:rsidRDefault="00893357" w:rsidP="00893357">
            <w:pPr>
              <w:rPr>
                <w:color w:val="auto"/>
              </w:rPr>
            </w:pPr>
            <w:r w:rsidRPr="0094163B">
              <w:rPr>
                <w:color w:val="auto"/>
              </w:rPr>
              <w:t> </w:t>
            </w:r>
          </w:p>
        </w:tc>
      </w:tr>
      <w:tr w:rsidR="0094163B" w:rsidRPr="0094163B" w14:paraId="46872C0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45A2BD"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880FDCF"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795BD2C"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1419E90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204A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A69664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851240"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022C182E" w14:textId="77777777" w:rsidTr="001355F0">
        <w:trPr>
          <w:cantSplit/>
          <w:trHeight w:val="20"/>
        </w:trPr>
        <w:tc>
          <w:tcPr>
            <w:tcW w:w="700" w:type="dxa"/>
            <w:shd w:val="clear" w:color="auto" w:fill="auto"/>
            <w:vAlign w:val="center"/>
          </w:tcPr>
          <w:p w14:paraId="42B9BFD6" w14:textId="77777777" w:rsidR="001355F0" w:rsidRPr="0094163B" w:rsidRDefault="001355F0" w:rsidP="00D2426C">
            <w:pPr>
              <w:jc w:val="center"/>
              <w:rPr>
                <w:color w:val="auto"/>
              </w:rPr>
            </w:pPr>
          </w:p>
        </w:tc>
        <w:tc>
          <w:tcPr>
            <w:tcW w:w="3553" w:type="dxa"/>
            <w:shd w:val="clear" w:color="auto" w:fill="auto"/>
            <w:vAlign w:val="center"/>
          </w:tcPr>
          <w:p w14:paraId="6B0158B2" w14:textId="77777777" w:rsidR="001355F0" w:rsidRPr="0094163B" w:rsidRDefault="001355F0" w:rsidP="00D2426C">
            <w:pPr>
              <w:jc w:val="center"/>
              <w:rPr>
                <w:color w:val="auto"/>
              </w:rPr>
            </w:pPr>
          </w:p>
        </w:tc>
        <w:tc>
          <w:tcPr>
            <w:tcW w:w="5953" w:type="dxa"/>
            <w:gridSpan w:val="2"/>
            <w:shd w:val="clear" w:color="auto" w:fill="auto"/>
            <w:vAlign w:val="center"/>
          </w:tcPr>
          <w:p w14:paraId="2DB48A58" w14:textId="77777777" w:rsidR="001355F0" w:rsidRPr="0094163B" w:rsidRDefault="001355F0" w:rsidP="00D2426C">
            <w:pPr>
              <w:jc w:val="center"/>
              <w:rPr>
                <w:color w:val="auto"/>
              </w:rPr>
            </w:pPr>
          </w:p>
        </w:tc>
      </w:tr>
      <w:tr w:rsidR="0094163B" w:rsidRPr="0094163B" w14:paraId="77C1E89A" w14:textId="77777777" w:rsidTr="001355F0">
        <w:trPr>
          <w:cantSplit/>
          <w:trHeight w:val="20"/>
        </w:trPr>
        <w:tc>
          <w:tcPr>
            <w:tcW w:w="700" w:type="dxa"/>
            <w:shd w:val="clear" w:color="auto" w:fill="auto"/>
            <w:vAlign w:val="center"/>
          </w:tcPr>
          <w:p w14:paraId="4A89D804" w14:textId="77777777" w:rsidR="001355F0" w:rsidRPr="0094163B" w:rsidRDefault="001355F0" w:rsidP="00D2426C">
            <w:pPr>
              <w:jc w:val="center"/>
              <w:rPr>
                <w:color w:val="auto"/>
              </w:rPr>
            </w:pPr>
          </w:p>
        </w:tc>
        <w:tc>
          <w:tcPr>
            <w:tcW w:w="3553" w:type="dxa"/>
            <w:shd w:val="clear" w:color="auto" w:fill="auto"/>
            <w:vAlign w:val="center"/>
          </w:tcPr>
          <w:p w14:paraId="2530E959" w14:textId="77777777" w:rsidR="001355F0" w:rsidRPr="0094163B" w:rsidRDefault="001355F0" w:rsidP="00D2426C">
            <w:pPr>
              <w:jc w:val="center"/>
              <w:rPr>
                <w:color w:val="auto"/>
              </w:rPr>
            </w:pPr>
          </w:p>
        </w:tc>
        <w:tc>
          <w:tcPr>
            <w:tcW w:w="5953" w:type="dxa"/>
            <w:gridSpan w:val="2"/>
            <w:shd w:val="clear" w:color="auto" w:fill="auto"/>
            <w:vAlign w:val="center"/>
          </w:tcPr>
          <w:p w14:paraId="6074B147" w14:textId="77777777" w:rsidR="001355F0" w:rsidRPr="0094163B" w:rsidRDefault="001355F0" w:rsidP="00D2426C">
            <w:pPr>
              <w:jc w:val="center"/>
              <w:rPr>
                <w:color w:val="auto"/>
              </w:rPr>
            </w:pPr>
          </w:p>
        </w:tc>
      </w:tr>
      <w:tr w:rsidR="0094163B" w:rsidRPr="0094163B" w14:paraId="304E9699" w14:textId="77777777" w:rsidTr="001355F0">
        <w:trPr>
          <w:cantSplit/>
          <w:trHeight w:val="20"/>
        </w:trPr>
        <w:tc>
          <w:tcPr>
            <w:tcW w:w="700" w:type="dxa"/>
            <w:shd w:val="clear" w:color="auto" w:fill="auto"/>
            <w:vAlign w:val="center"/>
          </w:tcPr>
          <w:p w14:paraId="5ADFD808" w14:textId="77777777" w:rsidR="001355F0" w:rsidRPr="0094163B" w:rsidRDefault="001355F0" w:rsidP="00D2426C">
            <w:pPr>
              <w:jc w:val="center"/>
              <w:rPr>
                <w:color w:val="auto"/>
              </w:rPr>
            </w:pPr>
          </w:p>
        </w:tc>
        <w:tc>
          <w:tcPr>
            <w:tcW w:w="3553" w:type="dxa"/>
            <w:shd w:val="clear" w:color="auto" w:fill="auto"/>
            <w:vAlign w:val="center"/>
          </w:tcPr>
          <w:p w14:paraId="586F91EE" w14:textId="77777777" w:rsidR="001355F0" w:rsidRPr="0094163B" w:rsidRDefault="001355F0" w:rsidP="00D2426C">
            <w:pPr>
              <w:jc w:val="center"/>
              <w:rPr>
                <w:color w:val="auto"/>
              </w:rPr>
            </w:pPr>
          </w:p>
        </w:tc>
        <w:tc>
          <w:tcPr>
            <w:tcW w:w="5953" w:type="dxa"/>
            <w:gridSpan w:val="2"/>
            <w:shd w:val="clear" w:color="auto" w:fill="auto"/>
            <w:vAlign w:val="center"/>
          </w:tcPr>
          <w:p w14:paraId="4B3E4E4C" w14:textId="77777777" w:rsidR="001355F0" w:rsidRPr="0094163B" w:rsidRDefault="001355F0" w:rsidP="00D2426C">
            <w:pPr>
              <w:jc w:val="center"/>
              <w:rPr>
                <w:color w:val="auto"/>
              </w:rPr>
            </w:pPr>
          </w:p>
        </w:tc>
      </w:tr>
      <w:tr w:rsidR="0094163B" w:rsidRPr="0094163B" w14:paraId="4DC23D99" w14:textId="77777777" w:rsidTr="001355F0">
        <w:trPr>
          <w:cantSplit/>
          <w:trHeight w:val="20"/>
        </w:trPr>
        <w:tc>
          <w:tcPr>
            <w:tcW w:w="700" w:type="dxa"/>
            <w:shd w:val="clear" w:color="auto" w:fill="auto"/>
            <w:vAlign w:val="center"/>
          </w:tcPr>
          <w:p w14:paraId="0DD3C4F5" w14:textId="77777777" w:rsidR="001355F0" w:rsidRPr="0094163B" w:rsidRDefault="001355F0" w:rsidP="00D2426C">
            <w:pPr>
              <w:jc w:val="center"/>
              <w:rPr>
                <w:color w:val="auto"/>
              </w:rPr>
            </w:pPr>
          </w:p>
        </w:tc>
        <w:tc>
          <w:tcPr>
            <w:tcW w:w="3553" w:type="dxa"/>
            <w:shd w:val="clear" w:color="auto" w:fill="auto"/>
            <w:vAlign w:val="center"/>
          </w:tcPr>
          <w:p w14:paraId="1037AE25" w14:textId="77777777" w:rsidR="001355F0" w:rsidRPr="0094163B" w:rsidRDefault="001355F0" w:rsidP="00D2426C">
            <w:pPr>
              <w:jc w:val="center"/>
              <w:rPr>
                <w:color w:val="auto"/>
              </w:rPr>
            </w:pPr>
          </w:p>
        </w:tc>
        <w:tc>
          <w:tcPr>
            <w:tcW w:w="5953" w:type="dxa"/>
            <w:gridSpan w:val="2"/>
            <w:shd w:val="clear" w:color="auto" w:fill="auto"/>
            <w:vAlign w:val="center"/>
          </w:tcPr>
          <w:p w14:paraId="43206B54" w14:textId="77777777" w:rsidR="001355F0" w:rsidRPr="0094163B" w:rsidRDefault="001355F0" w:rsidP="00D2426C">
            <w:pPr>
              <w:jc w:val="center"/>
              <w:rPr>
                <w:color w:val="auto"/>
              </w:rPr>
            </w:pPr>
          </w:p>
        </w:tc>
      </w:tr>
      <w:tr w:rsidR="0094163B" w:rsidRPr="0094163B" w14:paraId="45DAD743" w14:textId="77777777" w:rsidTr="001355F0">
        <w:trPr>
          <w:cantSplit/>
          <w:trHeight w:val="20"/>
        </w:trPr>
        <w:tc>
          <w:tcPr>
            <w:tcW w:w="700" w:type="dxa"/>
            <w:shd w:val="clear" w:color="auto" w:fill="auto"/>
            <w:vAlign w:val="center"/>
          </w:tcPr>
          <w:p w14:paraId="739350B8" w14:textId="77777777" w:rsidR="001355F0" w:rsidRPr="0094163B" w:rsidRDefault="001355F0" w:rsidP="00D2426C">
            <w:pPr>
              <w:jc w:val="center"/>
              <w:rPr>
                <w:color w:val="auto"/>
              </w:rPr>
            </w:pPr>
          </w:p>
        </w:tc>
        <w:tc>
          <w:tcPr>
            <w:tcW w:w="3553" w:type="dxa"/>
            <w:shd w:val="clear" w:color="auto" w:fill="auto"/>
            <w:vAlign w:val="center"/>
          </w:tcPr>
          <w:p w14:paraId="758CA31E" w14:textId="77777777" w:rsidR="001355F0" w:rsidRPr="0094163B" w:rsidRDefault="001355F0" w:rsidP="00D2426C">
            <w:pPr>
              <w:jc w:val="center"/>
              <w:rPr>
                <w:color w:val="auto"/>
              </w:rPr>
            </w:pPr>
          </w:p>
        </w:tc>
        <w:tc>
          <w:tcPr>
            <w:tcW w:w="5953" w:type="dxa"/>
            <w:gridSpan w:val="2"/>
            <w:shd w:val="clear" w:color="auto" w:fill="auto"/>
            <w:vAlign w:val="center"/>
          </w:tcPr>
          <w:p w14:paraId="2F5AB4E7" w14:textId="77777777" w:rsidR="001355F0" w:rsidRPr="0094163B" w:rsidRDefault="001355F0" w:rsidP="00D2426C">
            <w:pPr>
              <w:jc w:val="center"/>
              <w:rPr>
                <w:color w:val="auto"/>
              </w:rPr>
            </w:pPr>
          </w:p>
        </w:tc>
      </w:tr>
      <w:tr w:rsidR="0094163B" w:rsidRPr="0094163B" w14:paraId="5853D28A"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3CCB8"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3169A9"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AF68CA"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5685CD8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DB232"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579FD48"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F69A2E"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296061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B50F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6CF1803"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D8E89A"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03AF428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76C71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4BFD79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BF15AB"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2EF08E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7DCD4"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DFF9C29"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16C782" w14:textId="77777777" w:rsidR="00893357" w:rsidRPr="0094163B" w:rsidRDefault="00893357" w:rsidP="00893357">
            <w:pPr>
              <w:rPr>
                <w:color w:val="auto"/>
              </w:rPr>
            </w:pPr>
            <w:r w:rsidRPr="0094163B">
              <w:rPr>
                <w:color w:val="auto"/>
              </w:rPr>
              <w:t>предусмотрено</w:t>
            </w:r>
          </w:p>
        </w:tc>
      </w:tr>
      <w:tr w:rsidR="0094163B" w:rsidRPr="0094163B" w14:paraId="42E6712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03C7F"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16DBF2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A4A63E0" w14:textId="77777777" w:rsidR="00893357" w:rsidRPr="0094163B" w:rsidRDefault="00893357" w:rsidP="00893357">
            <w:pPr>
              <w:rPr>
                <w:color w:val="auto"/>
              </w:rPr>
            </w:pPr>
            <w:r w:rsidRPr="0094163B">
              <w:rPr>
                <w:color w:val="auto"/>
              </w:rPr>
              <w:t>гидравлическое</w:t>
            </w:r>
          </w:p>
        </w:tc>
      </w:tr>
      <w:tr w:rsidR="0094163B" w:rsidRPr="0094163B" w14:paraId="19F1F80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EBB62"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7B76184"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24C04C" w14:textId="77777777" w:rsidR="00893357" w:rsidRPr="0094163B" w:rsidRDefault="00893357" w:rsidP="00893357">
            <w:pPr>
              <w:rPr>
                <w:color w:val="auto"/>
              </w:rPr>
            </w:pPr>
            <w:r w:rsidRPr="0094163B">
              <w:rPr>
                <w:color w:val="auto"/>
              </w:rPr>
              <w:t> </w:t>
            </w:r>
          </w:p>
        </w:tc>
      </w:tr>
      <w:tr w:rsidR="0094163B" w:rsidRPr="0094163B" w14:paraId="7E83CBE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5FFC2"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30F1AB0A"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3B7852"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539B3D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1A519"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08977DA3"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BB899E"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010026F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83EBF6"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30FFE3D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D517D5"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1D406B02"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DE38A5F" w14:textId="77777777" w:rsidR="00893357" w:rsidRPr="0094163B" w:rsidRDefault="00893357" w:rsidP="00460D0C">
            <w:pPr>
              <w:spacing w:before="120" w:after="120"/>
              <w:rPr>
                <w:color w:val="auto"/>
                <w:sz w:val="28"/>
                <w:szCs w:val="28"/>
              </w:rPr>
            </w:pPr>
            <w:r w:rsidRPr="0094163B">
              <w:rPr>
                <w:color w:val="auto"/>
                <w:sz w:val="28"/>
                <w:szCs w:val="28"/>
              </w:rPr>
              <w:t>К таблице 14-03-003 Наружные инженерные сети водопровода из стальных труб, разработка сухого грунта в отвал, с креплением (группа грунтов 1-3)</w:t>
            </w:r>
          </w:p>
        </w:tc>
      </w:tr>
      <w:tr w:rsidR="0094163B" w:rsidRPr="0094163B" w14:paraId="37AE679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B55DA8E"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3C94B4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8C88B7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09BCB0C" w14:textId="45B063F6"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8500FD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C5993F3"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38D964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9CB5386"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5BE73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BEAD1" w14:textId="77777777" w:rsidR="0013001D" w:rsidRPr="0094163B" w:rsidRDefault="0013001D" w:rsidP="0013001D">
            <w:pPr>
              <w:jc w:val="center"/>
              <w:rPr>
                <w:color w:val="auto"/>
              </w:rPr>
            </w:pPr>
            <w:r w:rsidRPr="0094163B">
              <w:rPr>
                <w:color w:val="auto"/>
              </w:rPr>
              <w:t>14-03-003-01</w:t>
            </w:r>
          </w:p>
        </w:tc>
        <w:tc>
          <w:tcPr>
            <w:tcW w:w="2920" w:type="dxa"/>
            <w:tcBorders>
              <w:top w:val="nil"/>
              <w:left w:val="nil"/>
              <w:bottom w:val="single" w:sz="4" w:space="0" w:color="auto"/>
              <w:right w:val="single" w:sz="4" w:space="0" w:color="auto"/>
            </w:tcBorders>
            <w:shd w:val="clear" w:color="auto" w:fill="auto"/>
            <w:vAlign w:val="center"/>
            <w:hideMark/>
          </w:tcPr>
          <w:p w14:paraId="76EC339B" w14:textId="1AF7B22E" w:rsidR="0013001D" w:rsidRPr="0094163B" w:rsidRDefault="0013001D" w:rsidP="0013001D">
            <w:pPr>
              <w:jc w:val="center"/>
              <w:rPr>
                <w:color w:val="auto"/>
              </w:rPr>
            </w:pPr>
            <w:r w:rsidRPr="0094163B">
              <w:rPr>
                <w:color w:val="auto"/>
              </w:rPr>
              <w:t>7 491,21</w:t>
            </w:r>
          </w:p>
        </w:tc>
        <w:tc>
          <w:tcPr>
            <w:tcW w:w="3033" w:type="dxa"/>
            <w:tcBorders>
              <w:top w:val="nil"/>
              <w:left w:val="nil"/>
              <w:bottom w:val="single" w:sz="4" w:space="0" w:color="auto"/>
              <w:right w:val="single" w:sz="4" w:space="0" w:color="auto"/>
            </w:tcBorders>
            <w:shd w:val="clear" w:color="auto" w:fill="auto"/>
            <w:vAlign w:val="center"/>
            <w:hideMark/>
          </w:tcPr>
          <w:p w14:paraId="5E84BFC9" w14:textId="2B7B5213" w:rsidR="0013001D" w:rsidRPr="0094163B" w:rsidRDefault="0013001D" w:rsidP="0013001D">
            <w:pPr>
              <w:jc w:val="center"/>
              <w:rPr>
                <w:color w:val="auto"/>
              </w:rPr>
            </w:pPr>
            <w:r w:rsidRPr="0094163B">
              <w:rPr>
                <w:color w:val="auto"/>
              </w:rPr>
              <w:t>344,47</w:t>
            </w:r>
          </w:p>
        </w:tc>
      </w:tr>
      <w:tr w:rsidR="0094163B" w:rsidRPr="0094163B" w14:paraId="25394C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57B03F" w14:textId="77777777" w:rsidR="0013001D" w:rsidRPr="0094163B" w:rsidRDefault="0013001D" w:rsidP="0013001D">
            <w:pPr>
              <w:jc w:val="center"/>
              <w:rPr>
                <w:color w:val="auto"/>
              </w:rPr>
            </w:pPr>
            <w:r w:rsidRPr="0094163B">
              <w:rPr>
                <w:color w:val="auto"/>
              </w:rPr>
              <w:t>14-03-003-02</w:t>
            </w:r>
          </w:p>
        </w:tc>
        <w:tc>
          <w:tcPr>
            <w:tcW w:w="2920" w:type="dxa"/>
            <w:tcBorders>
              <w:top w:val="nil"/>
              <w:left w:val="nil"/>
              <w:bottom w:val="single" w:sz="4" w:space="0" w:color="auto"/>
              <w:right w:val="single" w:sz="4" w:space="0" w:color="auto"/>
            </w:tcBorders>
            <w:shd w:val="clear" w:color="auto" w:fill="auto"/>
            <w:vAlign w:val="center"/>
            <w:hideMark/>
          </w:tcPr>
          <w:p w14:paraId="3D11267F" w14:textId="350861B1" w:rsidR="0013001D" w:rsidRPr="0094163B" w:rsidRDefault="0013001D" w:rsidP="0013001D">
            <w:pPr>
              <w:jc w:val="center"/>
              <w:rPr>
                <w:color w:val="auto"/>
              </w:rPr>
            </w:pPr>
            <w:r w:rsidRPr="0094163B">
              <w:rPr>
                <w:color w:val="auto"/>
              </w:rPr>
              <w:t>14 331,03</w:t>
            </w:r>
          </w:p>
        </w:tc>
        <w:tc>
          <w:tcPr>
            <w:tcW w:w="3033" w:type="dxa"/>
            <w:tcBorders>
              <w:top w:val="nil"/>
              <w:left w:val="nil"/>
              <w:bottom w:val="single" w:sz="4" w:space="0" w:color="auto"/>
              <w:right w:val="single" w:sz="4" w:space="0" w:color="auto"/>
            </w:tcBorders>
            <w:shd w:val="clear" w:color="auto" w:fill="auto"/>
            <w:vAlign w:val="center"/>
            <w:hideMark/>
          </w:tcPr>
          <w:p w14:paraId="55FEA629" w14:textId="1D98A562" w:rsidR="0013001D" w:rsidRPr="0094163B" w:rsidRDefault="0013001D" w:rsidP="0013001D">
            <w:pPr>
              <w:jc w:val="center"/>
              <w:rPr>
                <w:color w:val="auto"/>
              </w:rPr>
            </w:pPr>
            <w:r w:rsidRPr="0094163B">
              <w:rPr>
                <w:color w:val="auto"/>
              </w:rPr>
              <w:t>635,41</w:t>
            </w:r>
          </w:p>
        </w:tc>
      </w:tr>
      <w:tr w:rsidR="0094163B" w:rsidRPr="0094163B" w14:paraId="0CF83A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61A7D" w14:textId="77777777" w:rsidR="0013001D" w:rsidRPr="0094163B" w:rsidRDefault="0013001D" w:rsidP="0013001D">
            <w:pPr>
              <w:jc w:val="center"/>
              <w:rPr>
                <w:color w:val="auto"/>
              </w:rPr>
            </w:pPr>
            <w:r w:rsidRPr="0094163B">
              <w:rPr>
                <w:color w:val="auto"/>
              </w:rPr>
              <w:t>14-03-003-03</w:t>
            </w:r>
          </w:p>
        </w:tc>
        <w:tc>
          <w:tcPr>
            <w:tcW w:w="2920" w:type="dxa"/>
            <w:tcBorders>
              <w:top w:val="nil"/>
              <w:left w:val="nil"/>
              <w:bottom w:val="single" w:sz="4" w:space="0" w:color="auto"/>
              <w:right w:val="single" w:sz="4" w:space="0" w:color="auto"/>
            </w:tcBorders>
            <w:shd w:val="clear" w:color="auto" w:fill="auto"/>
            <w:vAlign w:val="center"/>
            <w:hideMark/>
          </w:tcPr>
          <w:p w14:paraId="10A2F0EC" w14:textId="040D7187" w:rsidR="0013001D" w:rsidRPr="0094163B" w:rsidRDefault="0013001D" w:rsidP="0013001D">
            <w:pPr>
              <w:jc w:val="center"/>
              <w:rPr>
                <w:color w:val="auto"/>
              </w:rPr>
            </w:pPr>
            <w:r w:rsidRPr="0094163B">
              <w:rPr>
                <w:color w:val="auto"/>
              </w:rPr>
              <w:t>109 389,70</w:t>
            </w:r>
          </w:p>
        </w:tc>
        <w:tc>
          <w:tcPr>
            <w:tcW w:w="3033" w:type="dxa"/>
            <w:tcBorders>
              <w:top w:val="nil"/>
              <w:left w:val="nil"/>
              <w:bottom w:val="single" w:sz="4" w:space="0" w:color="auto"/>
              <w:right w:val="single" w:sz="4" w:space="0" w:color="auto"/>
            </w:tcBorders>
            <w:shd w:val="clear" w:color="auto" w:fill="auto"/>
            <w:vAlign w:val="center"/>
            <w:hideMark/>
          </w:tcPr>
          <w:p w14:paraId="56015A76" w14:textId="12C9021E" w:rsidR="0013001D" w:rsidRPr="0094163B" w:rsidRDefault="0013001D" w:rsidP="0013001D">
            <w:pPr>
              <w:jc w:val="center"/>
              <w:rPr>
                <w:color w:val="auto"/>
              </w:rPr>
            </w:pPr>
            <w:r w:rsidRPr="0094163B">
              <w:rPr>
                <w:color w:val="auto"/>
              </w:rPr>
              <w:t>4 584,83</w:t>
            </w:r>
          </w:p>
        </w:tc>
      </w:tr>
      <w:tr w:rsidR="0094163B" w:rsidRPr="0094163B" w14:paraId="3FBB0F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1036D" w14:textId="77777777" w:rsidR="0013001D" w:rsidRPr="0094163B" w:rsidRDefault="0013001D" w:rsidP="0013001D">
            <w:pPr>
              <w:jc w:val="center"/>
              <w:rPr>
                <w:color w:val="auto"/>
              </w:rPr>
            </w:pPr>
            <w:r w:rsidRPr="0094163B">
              <w:rPr>
                <w:color w:val="auto"/>
              </w:rPr>
              <w:t>14-03-003-04</w:t>
            </w:r>
          </w:p>
        </w:tc>
        <w:tc>
          <w:tcPr>
            <w:tcW w:w="2920" w:type="dxa"/>
            <w:tcBorders>
              <w:top w:val="nil"/>
              <w:left w:val="nil"/>
              <w:bottom w:val="single" w:sz="4" w:space="0" w:color="auto"/>
              <w:right w:val="single" w:sz="4" w:space="0" w:color="auto"/>
            </w:tcBorders>
            <w:shd w:val="clear" w:color="auto" w:fill="auto"/>
            <w:vAlign w:val="center"/>
            <w:hideMark/>
          </w:tcPr>
          <w:p w14:paraId="1E1D45FD" w14:textId="4462E39C" w:rsidR="0013001D" w:rsidRPr="0094163B" w:rsidRDefault="0013001D" w:rsidP="0013001D">
            <w:pPr>
              <w:jc w:val="center"/>
              <w:rPr>
                <w:color w:val="auto"/>
              </w:rPr>
            </w:pPr>
            <w:r w:rsidRPr="0094163B">
              <w:rPr>
                <w:color w:val="auto"/>
              </w:rPr>
              <w:t>129 693,11</w:t>
            </w:r>
          </w:p>
        </w:tc>
        <w:tc>
          <w:tcPr>
            <w:tcW w:w="3033" w:type="dxa"/>
            <w:tcBorders>
              <w:top w:val="nil"/>
              <w:left w:val="nil"/>
              <w:bottom w:val="single" w:sz="4" w:space="0" w:color="auto"/>
              <w:right w:val="single" w:sz="4" w:space="0" w:color="auto"/>
            </w:tcBorders>
            <w:shd w:val="clear" w:color="auto" w:fill="auto"/>
            <w:vAlign w:val="center"/>
            <w:hideMark/>
          </w:tcPr>
          <w:p w14:paraId="6412C922" w14:textId="20C29FAE" w:rsidR="0013001D" w:rsidRPr="0094163B" w:rsidRDefault="0013001D" w:rsidP="0013001D">
            <w:pPr>
              <w:jc w:val="center"/>
              <w:rPr>
                <w:color w:val="auto"/>
              </w:rPr>
            </w:pPr>
            <w:r w:rsidRPr="0094163B">
              <w:rPr>
                <w:color w:val="auto"/>
              </w:rPr>
              <w:t>5 450,60</w:t>
            </w:r>
          </w:p>
        </w:tc>
      </w:tr>
      <w:tr w:rsidR="0094163B" w:rsidRPr="0094163B" w14:paraId="5B9D68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D3A93" w14:textId="77777777" w:rsidR="0013001D" w:rsidRPr="0094163B" w:rsidRDefault="0013001D" w:rsidP="0013001D">
            <w:pPr>
              <w:jc w:val="center"/>
              <w:rPr>
                <w:color w:val="auto"/>
              </w:rPr>
            </w:pPr>
            <w:r w:rsidRPr="0094163B">
              <w:rPr>
                <w:color w:val="auto"/>
              </w:rPr>
              <w:t>14-03-003-05</w:t>
            </w:r>
          </w:p>
        </w:tc>
        <w:tc>
          <w:tcPr>
            <w:tcW w:w="2920" w:type="dxa"/>
            <w:tcBorders>
              <w:top w:val="nil"/>
              <w:left w:val="nil"/>
              <w:bottom w:val="single" w:sz="4" w:space="0" w:color="auto"/>
              <w:right w:val="single" w:sz="4" w:space="0" w:color="auto"/>
            </w:tcBorders>
            <w:shd w:val="clear" w:color="auto" w:fill="auto"/>
            <w:vAlign w:val="center"/>
            <w:hideMark/>
          </w:tcPr>
          <w:p w14:paraId="5BCCD3EC" w14:textId="65749F0A" w:rsidR="0013001D" w:rsidRPr="0094163B" w:rsidRDefault="0013001D" w:rsidP="0013001D">
            <w:pPr>
              <w:jc w:val="center"/>
              <w:rPr>
                <w:color w:val="auto"/>
              </w:rPr>
            </w:pPr>
            <w:r w:rsidRPr="0094163B">
              <w:rPr>
                <w:color w:val="auto"/>
              </w:rPr>
              <w:t>8 153,08</w:t>
            </w:r>
          </w:p>
        </w:tc>
        <w:tc>
          <w:tcPr>
            <w:tcW w:w="3033" w:type="dxa"/>
            <w:tcBorders>
              <w:top w:val="nil"/>
              <w:left w:val="nil"/>
              <w:bottom w:val="single" w:sz="4" w:space="0" w:color="auto"/>
              <w:right w:val="single" w:sz="4" w:space="0" w:color="auto"/>
            </w:tcBorders>
            <w:shd w:val="clear" w:color="auto" w:fill="auto"/>
            <w:vAlign w:val="center"/>
            <w:hideMark/>
          </w:tcPr>
          <w:p w14:paraId="5BEAD941" w14:textId="460631C0" w:rsidR="0013001D" w:rsidRPr="0094163B" w:rsidRDefault="0013001D" w:rsidP="0013001D">
            <w:pPr>
              <w:jc w:val="center"/>
              <w:rPr>
                <w:color w:val="auto"/>
              </w:rPr>
            </w:pPr>
            <w:r w:rsidRPr="0094163B">
              <w:rPr>
                <w:color w:val="auto"/>
              </w:rPr>
              <w:t>364,31</w:t>
            </w:r>
          </w:p>
        </w:tc>
      </w:tr>
      <w:tr w:rsidR="0094163B" w:rsidRPr="0094163B" w14:paraId="77CD68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B5770E" w14:textId="77777777" w:rsidR="0013001D" w:rsidRPr="0094163B" w:rsidRDefault="0013001D" w:rsidP="0013001D">
            <w:pPr>
              <w:jc w:val="center"/>
              <w:rPr>
                <w:color w:val="auto"/>
              </w:rPr>
            </w:pPr>
            <w:r w:rsidRPr="0094163B">
              <w:rPr>
                <w:color w:val="auto"/>
              </w:rPr>
              <w:t>14-03-003-06</w:t>
            </w:r>
          </w:p>
        </w:tc>
        <w:tc>
          <w:tcPr>
            <w:tcW w:w="2920" w:type="dxa"/>
            <w:tcBorders>
              <w:top w:val="nil"/>
              <w:left w:val="nil"/>
              <w:bottom w:val="single" w:sz="4" w:space="0" w:color="auto"/>
              <w:right w:val="single" w:sz="4" w:space="0" w:color="auto"/>
            </w:tcBorders>
            <w:shd w:val="clear" w:color="auto" w:fill="auto"/>
            <w:vAlign w:val="center"/>
            <w:hideMark/>
          </w:tcPr>
          <w:p w14:paraId="0CA52E14" w14:textId="76AF7AE6" w:rsidR="0013001D" w:rsidRPr="0094163B" w:rsidRDefault="0013001D" w:rsidP="0013001D">
            <w:pPr>
              <w:jc w:val="center"/>
              <w:rPr>
                <w:color w:val="auto"/>
              </w:rPr>
            </w:pPr>
            <w:r w:rsidRPr="0094163B">
              <w:rPr>
                <w:color w:val="auto"/>
              </w:rPr>
              <w:t>15 078,74</w:t>
            </w:r>
          </w:p>
        </w:tc>
        <w:tc>
          <w:tcPr>
            <w:tcW w:w="3033" w:type="dxa"/>
            <w:tcBorders>
              <w:top w:val="nil"/>
              <w:left w:val="nil"/>
              <w:bottom w:val="single" w:sz="4" w:space="0" w:color="auto"/>
              <w:right w:val="single" w:sz="4" w:space="0" w:color="auto"/>
            </w:tcBorders>
            <w:shd w:val="clear" w:color="auto" w:fill="auto"/>
            <w:vAlign w:val="center"/>
            <w:hideMark/>
          </w:tcPr>
          <w:p w14:paraId="37E56E83" w14:textId="450AB5D3" w:rsidR="0013001D" w:rsidRPr="0094163B" w:rsidRDefault="0013001D" w:rsidP="0013001D">
            <w:pPr>
              <w:jc w:val="center"/>
              <w:rPr>
                <w:color w:val="auto"/>
              </w:rPr>
            </w:pPr>
            <w:r w:rsidRPr="0094163B">
              <w:rPr>
                <w:color w:val="auto"/>
              </w:rPr>
              <w:t>657,50</w:t>
            </w:r>
          </w:p>
        </w:tc>
      </w:tr>
      <w:tr w:rsidR="0094163B" w:rsidRPr="0094163B" w14:paraId="281C68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7E9A3" w14:textId="77777777" w:rsidR="0013001D" w:rsidRPr="0094163B" w:rsidRDefault="0013001D" w:rsidP="0013001D">
            <w:pPr>
              <w:jc w:val="center"/>
              <w:rPr>
                <w:color w:val="auto"/>
              </w:rPr>
            </w:pPr>
            <w:r w:rsidRPr="0094163B">
              <w:rPr>
                <w:color w:val="auto"/>
              </w:rPr>
              <w:t>14-03-003-07</w:t>
            </w:r>
          </w:p>
        </w:tc>
        <w:tc>
          <w:tcPr>
            <w:tcW w:w="2920" w:type="dxa"/>
            <w:tcBorders>
              <w:top w:val="nil"/>
              <w:left w:val="nil"/>
              <w:bottom w:val="single" w:sz="4" w:space="0" w:color="auto"/>
              <w:right w:val="single" w:sz="4" w:space="0" w:color="auto"/>
            </w:tcBorders>
            <w:shd w:val="clear" w:color="auto" w:fill="auto"/>
            <w:vAlign w:val="center"/>
            <w:hideMark/>
          </w:tcPr>
          <w:p w14:paraId="620AD712" w14:textId="46EE4BA0" w:rsidR="0013001D" w:rsidRPr="0094163B" w:rsidRDefault="0013001D" w:rsidP="0013001D">
            <w:pPr>
              <w:jc w:val="center"/>
              <w:rPr>
                <w:color w:val="auto"/>
              </w:rPr>
            </w:pPr>
            <w:r w:rsidRPr="0094163B">
              <w:rPr>
                <w:color w:val="auto"/>
              </w:rPr>
              <w:t>110 001,30</w:t>
            </w:r>
          </w:p>
        </w:tc>
        <w:tc>
          <w:tcPr>
            <w:tcW w:w="3033" w:type="dxa"/>
            <w:tcBorders>
              <w:top w:val="nil"/>
              <w:left w:val="nil"/>
              <w:bottom w:val="single" w:sz="4" w:space="0" w:color="auto"/>
              <w:right w:val="single" w:sz="4" w:space="0" w:color="auto"/>
            </w:tcBorders>
            <w:shd w:val="clear" w:color="auto" w:fill="auto"/>
            <w:vAlign w:val="center"/>
            <w:hideMark/>
          </w:tcPr>
          <w:p w14:paraId="54E9CAF8" w14:textId="3ED80926" w:rsidR="0013001D" w:rsidRPr="0094163B" w:rsidRDefault="0013001D" w:rsidP="0013001D">
            <w:pPr>
              <w:jc w:val="center"/>
              <w:rPr>
                <w:color w:val="auto"/>
              </w:rPr>
            </w:pPr>
            <w:r w:rsidRPr="0094163B">
              <w:rPr>
                <w:color w:val="auto"/>
              </w:rPr>
              <w:t>4 608,11</w:t>
            </w:r>
          </w:p>
        </w:tc>
      </w:tr>
      <w:tr w:rsidR="0094163B" w:rsidRPr="0094163B" w14:paraId="4B434A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10F19" w14:textId="77777777" w:rsidR="0013001D" w:rsidRPr="0094163B" w:rsidRDefault="0013001D" w:rsidP="0013001D">
            <w:pPr>
              <w:jc w:val="center"/>
              <w:rPr>
                <w:color w:val="auto"/>
              </w:rPr>
            </w:pPr>
            <w:r w:rsidRPr="0094163B">
              <w:rPr>
                <w:color w:val="auto"/>
              </w:rPr>
              <w:t>14-03-003-08</w:t>
            </w:r>
          </w:p>
        </w:tc>
        <w:tc>
          <w:tcPr>
            <w:tcW w:w="2920" w:type="dxa"/>
            <w:tcBorders>
              <w:top w:val="nil"/>
              <w:left w:val="nil"/>
              <w:bottom w:val="single" w:sz="4" w:space="0" w:color="auto"/>
              <w:right w:val="single" w:sz="4" w:space="0" w:color="auto"/>
            </w:tcBorders>
            <w:shd w:val="clear" w:color="auto" w:fill="auto"/>
            <w:vAlign w:val="center"/>
            <w:hideMark/>
          </w:tcPr>
          <w:p w14:paraId="290D18CF" w14:textId="00E3D059" w:rsidR="0013001D" w:rsidRPr="0094163B" w:rsidRDefault="0013001D" w:rsidP="0013001D">
            <w:pPr>
              <w:jc w:val="center"/>
              <w:rPr>
                <w:color w:val="auto"/>
              </w:rPr>
            </w:pPr>
            <w:r w:rsidRPr="0094163B">
              <w:rPr>
                <w:color w:val="auto"/>
              </w:rPr>
              <w:t>130 447,06</w:t>
            </w:r>
          </w:p>
        </w:tc>
        <w:tc>
          <w:tcPr>
            <w:tcW w:w="3033" w:type="dxa"/>
            <w:tcBorders>
              <w:top w:val="nil"/>
              <w:left w:val="nil"/>
              <w:bottom w:val="single" w:sz="4" w:space="0" w:color="auto"/>
              <w:right w:val="single" w:sz="4" w:space="0" w:color="auto"/>
            </w:tcBorders>
            <w:shd w:val="clear" w:color="auto" w:fill="auto"/>
            <w:vAlign w:val="center"/>
            <w:hideMark/>
          </w:tcPr>
          <w:p w14:paraId="767D9829" w14:textId="3EBC9C22" w:rsidR="0013001D" w:rsidRPr="0094163B" w:rsidRDefault="0013001D" w:rsidP="0013001D">
            <w:pPr>
              <w:jc w:val="center"/>
              <w:rPr>
                <w:color w:val="auto"/>
              </w:rPr>
            </w:pPr>
            <w:r w:rsidRPr="0094163B">
              <w:rPr>
                <w:color w:val="auto"/>
              </w:rPr>
              <w:t>5 479,59</w:t>
            </w:r>
          </w:p>
        </w:tc>
      </w:tr>
      <w:tr w:rsidR="0094163B" w:rsidRPr="0094163B" w14:paraId="3EA25D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8BA28" w14:textId="77777777" w:rsidR="0013001D" w:rsidRPr="0094163B" w:rsidRDefault="0013001D" w:rsidP="0013001D">
            <w:pPr>
              <w:jc w:val="center"/>
              <w:rPr>
                <w:color w:val="auto"/>
              </w:rPr>
            </w:pPr>
            <w:r w:rsidRPr="0094163B">
              <w:rPr>
                <w:color w:val="auto"/>
              </w:rPr>
              <w:t>14-03-003-09</w:t>
            </w:r>
          </w:p>
        </w:tc>
        <w:tc>
          <w:tcPr>
            <w:tcW w:w="2920" w:type="dxa"/>
            <w:tcBorders>
              <w:top w:val="nil"/>
              <w:left w:val="nil"/>
              <w:bottom w:val="single" w:sz="4" w:space="0" w:color="auto"/>
              <w:right w:val="single" w:sz="4" w:space="0" w:color="auto"/>
            </w:tcBorders>
            <w:shd w:val="clear" w:color="auto" w:fill="auto"/>
            <w:vAlign w:val="center"/>
            <w:hideMark/>
          </w:tcPr>
          <w:p w14:paraId="6B5A91B5" w14:textId="64BE87DC" w:rsidR="0013001D" w:rsidRPr="0094163B" w:rsidRDefault="0013001D" w:rsidP="0013001D">
            <w:pPr>
              <w:jc w:val="center"/>
              <w:rPr>
                <w:color w:val="auto"/>
              </w:rPr>
            </w:pPr>
            <w:r w:rsidRPr="0094163B">
              <w:rPr>
                <w:color w:val="auto"/>
              </w:rPr>
              <w:t>8 750,61</w:t>
            </w:r>
          </w:p>
        </w:tc>
        <w:tc>
          <w:tcPr>
            <w:tcW w:w="3033" w:type="dxa"/>
            <w:tcBorders>
              <w:top w:val="nil"/>
              <w:left w:val="nil"/>
              <w:bottom w:val="single" w:sz="4" w:space="0" w:color="auto"/>
              <w:right w:val="single" w:sz="4" w:space="0" w:color="auto"/>
            </w:tcBorders>
            <w:shd w:val="clear" w:color="auto" w:fill="auto"/>
            <w:vAlign w:val="center"/>
            <w:hideMark/>
          </w:tcPr>
          <w:p w14:paraId="0C94AC4A" w14:textId="7C6F0179" w:rsidR="0013001D" w:rsidRPr="0094163B" w:rsidRDefault="0013001D" w:rsidP="0013001D">
            <w:pPr>
              <w:jc w:val="center"/>
              <w:rPr>
                <w:color w:val="auto"/>
              </w:rPr>
            </w:pPr>
            <w:r w:rsidRPr="0094163B">
              <w:rPr>
                <w:color w:val="auto"/>
              </w:rPr>
              <w:t>390,92</w:t>
            </w:r>
          </w:p>
        </w:tc>
      </w:tr>
      <w:tr w:rsidR="0094163B" w:rsidRPr="0094163B" w14:paraId="05A163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DBE1C7" w14:textId="77777777" w:rsidR="0013001D" w:rsidRPr="0094163B" w:rsidRDefault="0013001D" w:rsidP="0013001D">
            <w:pPr>
              <w:jc w:val="center"/>
              <w:rPr>
                <w:color w:val="auto"/>
              </w:rPr>
            </w:pPr>
            <w:r w:rsidRPr="0094163B">
              <w:rPr>
                <w:color w:val="auto"/>
              </w:rPr>
              <w:t>14-03-003-10</w:t>
            </w:r>
          </w:p>
        </w:tc>
        <w:tc>
          <w:tcPr>
            <w:tcW w:w="2920" w:type="dxa"/>
            <w:tcBorders>
              <w:top w:val="nil"/>
              <w:left w:val="nil"/>
              <w:bottom w:val="single" w:sz="4" w:space="0" w:color="auto"/>
              <w:right w:val="single" w:sz="4" w:space="0" w:color="auto"/>
            </w:tcBorders>
            <w:shd w:val="clear" w:color="auto" w:fill="auto"/>
            <w:vAlign w:val="center"/>
            <w:hideMark/>
          </w:tcPr>
          <w:p w14:paraId="0F7175E0" w14:textId="49987724" w:rsidR="0013001D" w:rsidRPr="0094163B" w:rsidRDefault="0013001D" w:rsidP="0013001D">
            <w:pPr>
              <w:jc w:val="center"/>
              <w:rPr>
                <w:color w:val="auto"/>
              </w:rPr>
            </w:pPr>
            <w:r w:rsidRPr="0094163B">
              <w:rPr>
                <w:color w:val="auto"/>
              </w:rPr>
              <w:t>15 661,20</w:t>
            </w:r>
          </w:p>
        </w:tc>
        <w:tc>
          <w:tcPr>
            <w:tcW w:w="3033" w:type="dxa"/>
            <w:tcBorders>
              <w:top w:val="nil"/>
              <w:left w:val="nil"/>
              <w:bottom w:val="single" w:sz="4" w:space="0" w:color="auto"/>
              <w:right w:val="single" w:sz="4" w:space="0" w:color="auto"/>
            </w:tcBorders>
            <w:shd w:val="clear" w:color="auto" w:fill="auto"/>
            <w:vAlign w:val="center"/>
            <w:hideMark/>
          </w:tcPr>
          <w:p w14:paraId="0EC3B91E" w14:textId="791F8767" w:rsidR="0013001D" w:rsidRPr="0094163B" w:rsidRDefault="0013001D" w:rsidP="0013001D">
            <w:pPr>
              <w:jc w:val="center"/>
              <w:rPr>
                <w:color w:val="auto"/>
              </w:rPr>
            </w:pPr>
            <w:r w:rsidRPr="0094163B">
              <w:rPr>
                <w:color w:val="auto"/>
              </w:rPr>
              <w:t>684,32</w:t>
            </w:r>
          </w:p>
        </w:tc>
      </w:tr>
      <w:tr w:rsidR="0094163B" w:rsidRPr="0094163B" w14:paraId="0E29C9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085A1" w14:textId="77777777" w:rsidR="0013001D" w:rsidRPr="0094163B" w:rsidRDefault="0013001D" w:rsidP="0013001D">
            <w:pPr>
              <w:jc w:val="center"/>
              <w:rPr>
                <w:color w:val="auto"/>
              </w:rPr>
            </w:pPr>
            <w:r w:rsidRPr="0094163B">
              <w:rPr>
                <w:color w:val="auto"/>
              </w:rPr>
              <w:t>14-03-003-11</w:t>
            </w:r>
          </w:p>
        </w:tc>
        <w:tc>
          <w:tcPr>
            <w:tcW w:w="2920" w:type="dxa"/>
            <w:tcBorders>
              <w:top w:val="nil"/>
              <w:left w:val="nil"/>
              <w:bottom w:val="single" w:sz="4" w:space="0" w:color="auto"/>
              <w:right w:val="single" w:sz="4" w:space="0" w:color="auto"/>
            </w:tcBorders>
            <w:shd w:val="clear" w:color="auto" w:fill="auto"/>
            <w:vAlign w:val="center"/>
            <w:hideMark/>
          </w:tcPr>
          <w:p w14:paraId="2C932664" w14:textId="499A66C4" w:rsidR="0013001D" w:rsidRPr="0094163B" w:rsidRDefault="0013001D" w:rsidP="0013001D">
            <w:pPr>
              <w:jc w:val="center"/>
              <w:rPr>
                <w:color w:val="auto"/>
              </w:rPr>
            </w:pPr>
            <w:r w:rsidRPr="0094163B">
              <w:rPr>
                <w:color w:val="auto"/>
              </w:rPr>
              <w:t>110 640,53</w:t>
            </w:r>
          </w:p>
        </w:tc>
        <w:tc>
          <w:tcPr>
            <w:tcW w:w="3033" w:type="dxa"/>
            <w:tcBorders>
              <w:top w:val="nil"/>
              <w:left w:val="nil"/>
              <w:bottom w:val="single" w:sz="4" w:space="0" w:color="auto"/>
              <w:right w:val="single" w:sz="4" w:space="0" w:color="auto"/>
            </w:tcBorders>
            <w:shd w:val="clear" w:color="auto" w:fill="auto"/>
            <w:vAlign w:val="center"/>
            <w:hideMark/>
          </w:tcPr>
          <w:p w14:paraId="243486F2" w14:textId="436539DB" w:rsidR="0013001D" w:rsidRPr="0094163B" w:rsidRDefault="0013001D" w:rsidP="0013001D">
            <w:pPr>
              <w:jc w:val="center"/>
              <w:rPr>
                <w:color w:val="auto"/>
              </w:rPr>
            </w:pPr>
            <w:r w:rsidRPr="0094163B">
              <w:rPr>
                <w:color w:val="auto"/>
              </w:rPr>
              <w:t>4 634,79</w:t>
            </w:r>
          </w:p>
        </w:tc>
      </w:tr>
      <w:tr w:rsidR="0094163B" w:rsidRPr="0094163B" w14:paraId="3F1D571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2CE046" w14:textId="77777777" w:rsidR="0013001D" w:rsidRPr="0094163B" w:rsidRDefault="0013001D" w:rsidP="0013001D">
            <w:pPr>
              <w:jc w:val="center"/>
              <w:rPr>
                <w:color w:val="auto"/>
              </w:rPr>
            </w:pPr>
            <w:r w:rsidRPr="0094163B">
              <w:rPr>
                <w:color w:val="auto"/>
              </w:rPr>
              <w:t>14-03-003-12</w:t>
            </w:r>
          </w:p>
        </w:tc>
        <w:tc>
          <w:tcPr>
            <w:tcW w:w="2920" w:type="dxa"/>
            <w:tcBorders>
              <w:top w:val="nil"/>
              <w:left w:val="nil"/>
              <w:bottom w:val="single" w:sz="4" w:space="0" w:color="auto"/>
              <w:right w:val="single" w:sz="4" w:space="0" w:color="auto"/>
            </w:tcBorders>
            <w:shd w:val="clear" w:color="auto" w:fill="auto"/>
            <w:vAlign w:val="center"/>
            <w:hideMark/>
          </w:tcPr>
          <w:p w14:paraId="78A4D95C" w14:textId="1D69596F" w:rsidR="0013001D" w:rsidRPr="0094163B" w:rsidRDefault="0013001D" w:rsidP="0013001D">
            <w:pPr>
              <w:jc w:val="center"/>
              <w:rPr>
                <w:color w:val="auto"/>
              </w:rPr>
            </w:pPr>
            <w:r w:rsidRPr="0094163B">
              <w:rPr>
                <w:color w:val="auto"/>
              </w:rPr>
              <w:t>130 965,56</w:t>
            </w:r>
          </w:p>
        </w:tc>
        <w:tc>
          <w:tcPr>
            <w:tcW w:w="3033" w:type="dxa"/>
            <w:tcBorders>
              <w:top w:val="nil"/>
              <w:left w:val="nil"/>
              <w:bottom w:val="single" w:sz="4" w:space="0" w:color="auto"/>
              <w:right w:val="single" w:sz="4" w:space="0" w:color="auto"/>
            </w:tcBorders>
            <w:shd w:val="clear" w:color="auto" w:fill="auto"/>
            <w:vAlign w:val="center"/>
            <w:hideMark/>
          </w:tcPr>
          <w:p w14:paraId="6733890B" w14:textId="6D98A6C0" w:rsidR="0013001D" w:rsidRPr="0094163B" w:rsidRDefault="0013001D" w:rsidP="0013001D">
            <w:pPr>
              <w:jc w:val="center"/>
              <w:rPr>
                <w:color w:val="auto"/>
              </w:rPr>
            </w:pPr>
            <w:r w:rsidRPr="0094163B">
              <w:rPr>
                <w:color w:val="auto"/>
              </w:rPr>
              <w:t>5 500,53</w:t>
            </w:r>
          </w:p>
        </w:tc>
      </w:tr>
      <w:tr w:rsidR="0094163B" w:rsidRPr="0094163B" w14:paraId="54F8E1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A3F7DB" w14:textId="77777777" w:rsidR="0013001D" w:rsidRPr="0094163B" w:rsidRDefault="0013001D" w:rsidP="0013001D">
            <w:pPr>
              <w:jc w:val="center"/>
              <w:rPr>
                <w:color w:val="auto"/>
              </w:rPr>
            </w:pPr>
            <w:r w:rsidRPr="0094163B">
              <w:rPr>
                <w:color w:val="auto"/>
              </w:rPr>
              <w:t>14-03-003-13</w:t>
            </w:r>
          </w:p>
        </w:tc>
        <w:tc>
          <w:tcPr>
            <w:tcW w:w="2920" w:type="dxa"/>
            <w:tcBorders>
              <w:top w:val="nil"/>
              <w:left w:val="nil"/>
              <w:bottom w:val="single" w:sz="4" w:space="0" w:color="auto"/>
              <w:right w:val="single" w:sz="4" w:space="0" w:color="auto"/>
            </w:tcBorders>
            <w:shd w:val="clear" w:color="auto" w:fill="auto"/>
            <w:vAlign w:val="center"/>
            <w:hideMark/>
          </w:tcPr>
          <w:p w14:paraId="24688439" w14:textId="14421322" w:rsidR="0013001D" w:rsidRPr="0094163B" w:rsidRDefault="0013001D" w:rsidP="0013001D">
            <w:pPr>
              <w:jc w:val="center"/>
              <w:rPr>
                <w:color w:val="auto"/>
              </w:rPr>
            </w:pPr>
            <w:r w:rsidRPr="0094163B">
              <w:rPr>
                <w:color w:val="auto"/>
              </w:rPr>
              <w:t>10 599,61</w:t>
            </w:r>
          </w:p>
        </w:tc>
        <w:tc>
          <w:tcPr>
            <w:tcW w:w="3033" w:type="dxa"/>
            <w:tcBorders>
              <w:top w:val="nil"/>
              <w:left w:val="nil"/>
              <w:bottom w:val="single" w:sz="4" w:space="0" w:color="auto"/>
              <w:right w:val="single" w:sz="4" w:space="0" w:color="auto"/>
            </w:tcBorders>
            <w:shd w:val="clear" w:color="auto" w:fill="auto"/>
            <w:vAlign w:val="center"/>
            <w:hideMark/>
          </w:tcPr>
          <w:p w14:paraId="58A53541" w14:textId="45E4AABC" w:rsidR="0013001D" w:rsidRPr="0094163B" w:rsidRDefault="0013001D" w:rsidP="0013001D">
            <w:pPr>
              <w:jc w:val="center"/>
              <w:rPr>
                <w:color w:val="auto"/>
              </w:rPr>
            </w:pPr>
            <w:r w:rsidRPr="0094163B">
              <w:rPr>
                <w:color w:val="auto"/>
              </w:rPr>
              <w:t>476,05</w:t>
            </w:r>
          </w:p>
        </w:tc>
      </w:tr>
      <w:tr w:rsidR="0094163B" w:rsidRPr="0094163B" w14:paraId="627B85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D9C4B" w14:textId="77777777" w:rsidR="0013001D" w:rsidRPr="0094163B" w:rsidRDefault="0013001D" w:rsidP="0013001D">
            <w:pPr>
              <w:jc w:val="center"/>
              <w:rPr>
                <w:color w:val="auto"/>
              </w:rPr>
            </w:pPr>
            <w:r w:rsidRPr="0094163B">
              <w:rPr>
                <w:color w:val="auto"/>
              </w:rPr>
              <w:t>14-03-003-14</w:t>
            </w:r>
          </w:p>
        </w:tc>
        <w:tc>
          <w:tcPr>
            <w:tcW w:w="2920" w:type="dxa"/>
            <w:tcBorders>
              <w:top w:val="nil"/>
              <w:left w:val="nil"/>
              <w:bottom w:val="single" w:sz="4" w:space="0" w:color="auto"/>
              <w:right w:val="single" w:sz="4" w:space="0" w:color="auto"/>
            </w:tcBorders>
            <w:shd w:val="clear" w:color="auto" w:fill="auto"/>
            <w:vAlign w:val="center"/>
            <w:hideMark/>
          </w:tcPr>
          <w:p w14:paraId="3891C6D5" w14:textId="7076CEA7" w:rsidR="0013001D" w:rsidRPr="0094163B" w:rsidRDefault="0013001D" w:rsidP="0013001D">
            <w:pPr>
              <w:jc w:val="center"/>
              <w:rPr>
                <w:color w:val="auto"/>
              </w:rPr>
            </w:pPr>
            <w:r w:rsidRPr="0094163B">
              <w:rPr>
                <w:color w:val="auto"/>
              </w:rPr>
              <w:t>17 306,77</w:t>
            </w:r>
          </w:p>
        </w:tc>
        <w:tc>
          <w:tcPr>
            <w:tcW w:w="3033" w:type="dxa"/>
            <w:tcBorders>
              <w:top w:val="nil"/>
              <w:left w:val="nil"/>
              <w:bottom w:val="single" w:sz="4" w:space="0" w:color="auto"/>
              <w:right w:val="single" w:sz="4" w:space="0" w:color="auto"/>
            </w:tcBorders>
            <w:shd w:val="clear" w:color="auto" w:fill="auto"/>
            <w:vAlign w:val="center"/>
            <w:hideMark/>
          </w:tcPr>
          <w:p w14:paraId="4B85AE46" w14:textId="18E2CD23" w:rsidR="0013001D" w:rsidRPr="0094163B" w:rsidRDefault="0013001D" w:rsidP="0013001D">
            <w:pPr>
              <w:jc w:val="center"/>
              <w:rPr>
                <w:color w:val="auto"/>
              </w:rPr>
            </w:pPr>
            <w:r w:rsidRPr="0094163B">
              <w:rPr>
                <w:color w:val="auto"/>
              </w:rPr>
              <w:t>761,59</w:t>
            </w:r>
          </w:p>
        </w:tc>
      </w:tr>
      <w:tr w:rsidR="0094163B" w:rsidRPr="0094163B" w14:paraId="5572C0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BF4F0F" w14:textId="77777777" w:rsidR="0013001D" w:rsidRPr="0094163B" w:rsidRDefault="0013001D" w:rsidP="0013001D">
            <w:pPr>
              <w:jc w:val="center"/>
              <w:rPr>
                <w:color w:val="auto"/>
              </w:rPr>
            </w:pPr>
            <w:r w:rsidRPr="0094163B">
              <w:rPr>
                <w:color w:val="auto"/>
              </w:rPr>
              <w:t>14-03-003-15</w:t>
            </w:r>
          </w:p>
        </w:tc>
        <w:tc>
          <w:tcPr>
            <w:tcW w:w="2920" w:type="dxa"/>
            <w:tcBorders>
              <w:top w:val="nil"/>
              <w:left w:val="nil"/>
              <w:bottom w:val="single" w:sz="4" w:space="0" w:color="auto"/>
              <w:right w:val="single" w:sz="4" w:space="0" w:color="auto"/>
            </w:tcBorders>
            <w:shd w:val="clear" w:color="auto" w:fill="auto"/>
            <w:vAlign w:val="center"/>
            <w:hideMark/>
          </w:tcPr>
          <w:p w14:paraId="4148CE50" w14:textId="4FE483EB" w:rsidR="0013001D" w:rsidRPr="0094163B" w:rsidRDefault="0013001D" w:rsidP="0013001D">
            <w:pPr>
              <w:jc w:val="center"/>
              <w:rPr>
                <w:color w:val="auto"/>
              </w:rPr>
            </w:pPr>
            <w:r w:rsidRPr="0094163B">
              <w:rPr>
                <w:color w:val="auto"/>
              </w:rPr>
              <w:t>112 138,11</w:t>
            </w:r>
          </w:p>
        </w:tc>
        <w:tc>
          <w:tcPr>
            <w:tcW w:w="3033" w:type="dxa"/>
            <w:tcBorders>
              <w:top w:val="nil"/>
              <w:left w:val="nil"/>
              <w:bottom w:val="single" w:sz="4" w:space="0" w:color="auto"/>
              <w:right w:val="single" w:sz="4" w:space="0" w:color="auto"/>
            </w:tcBorders>
            <w:shd w:val="clear" w:color="auto" w:fill="auto"/>
            <w:vAlign w:val="center"/>
            <w:hideMark/>
          </w:tcPr>
          <w:p w14:paraId="211FA111" w14:textId="0CA59DCC" w:rsidR="0013001D" w:rsidRPr="0094163B" w:rsidRDefault="0013001D" w:rsidP="0013001D">
            <w:pPr>
              <w:jc w:val="center"/>
              <w:rPr>
                <w:color w:val="auto"/>
              </w:rPr>
            </w:pPr>
            <w:r w:rsidRPr="0094163B">
              <w:rPr>
                <w:color w:val="auto"/>
              </w:rPr>
              <w:t>4 706,61</w:t>
            </w:r>
          </w:p>
        </w:tc>
      </w:tr>
      <w:tr w:rsidR="0094163B" w:rsidRPr="0094163B" w14:paraId="1FB1B19D"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FECC517"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951BC4E" w14:textId="3F23FE78"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F38984F"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EF78D21"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9EE148F"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D97AF9B"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78D5F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3D7E86" w14:textId="77777777" w:rsidR="0013001D" w:rsidRPr="0094163B" w:rsidRDefault="0013001D" w:rsidP="0013001D">
            <w:pPr>
              <w:jc w:val="center"/>
              <w:rPr>
                <w:color w:val="auto"/>
              </w:rPr>
            </w:pPr>
            <w:r w:rsidRPr="0094163B">
              <w:rPr>
                <w:color w:val="auto"/>
              </w:rPr>
              <w:t>14-03-003-16</w:t>
            </w:r>
          </w:p>
        </w:tc>
        <w:tc>
          <w:tcPr>
            <w:tcW w:w="2920" w:type="dxa"/>
            <w:tcBorders>
              <w:top w:val="nil"/>
              <w:left w:val="nil"/>
              <w:bottom w:val="single" w:sz="4" w:space="0" w:color="auto"/>
              <w:right w:val="single" w:sz="4" w:space="0" w:color="auto"/>
            </w:tcBorders>
            <w:shd w:val="clear" w:color="auto" w:fill="auto"/>
            <w:vAlign w:val="center"/>
            <w:hideMark/>
          </w:tcPr>
          <w:p w14:paraId="082B9414" w14:textId="62E62878" w:rsidR="0013001D" w:rsidRPr="0094163B" w:rsidRDefault="0013001D" w:rsidP="0013001D">
            <w:pPr>
              <w:jc w:val="center"/>
              <w:rPr>
                <w:color w:val="auto"/>
              </w:rPr>
            </w:pPr>
            <w:r w:rsidRPr="0094163B">
              <w:rPr>
                <w:color w:val="auto"/>
              </w:rPr>
              <w:t>132 843,96</w:t>
            </w:r>
          </w:p>
        </w:tc>
        <w:tc>
          <w:tcPr>
            <w:tcW w:w="3033" w:type="dxa"/>
            <w:tcBorders>
              <w:top w:val="nil"/>
              <w:left w:val="nil"/>
              <w:bottom w:val="single" w:sz="4" w:space="0" w:color="auto"/>
              <w:right w:val="single" w:sz="4" w:space="0" w:color="auto"/>
            </w:tcBorders>
            <w:shd w:val="clear" w:color="auto" w:fill="auto"/>
            <w:vAlign w:val="center"/>
            <w:hideMark/>
          </w:tcPr>
          <w:p w14:paraId="0ADC7BFD" w14:textId="32AB6C7F" w:rsidR="0013001D" w:rsidRPr="0094163B" w:rsidRDefault="0013001D" w:rsidP="0013001D">
            <w:pPr>
              <w:jc w:val="center"/>
              <w:rPr>
                <w:color w:val="auto"/>
              </w:rPr>
            </w:pPr>
            <w:r w:rsidRPr="0094163B">
              <w:rPr>
                <w:color w:val="auto"/>
              </w:rPr>
              <w:t>5 588,97</w:t>
            </w:r>
          </w:p>
        </w:tc>
      </w:tr>
      <w:tr w:rsidR="0094163B" w:rsidRPr="0094163B" w14:paraId="11C3B6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9B0267" w14:textId="77777777" w:rsidR="0013001D" w:rsidRPr="0094163B" w:rsidRDefault="0013001D" w:rsidP="0013001D">
            <w:pPr>
              <w:jc w:val="center"/>
              <w:rPr>
                <w:color w:val="auto"/>
              </w:rPr>
            </w:pPr>
            <w:r w:rsidRPr="0094163B">
              <w:rPr>
                <w:color w:val="auto"/>
              </w:rPr>
              <w:t>14-03-003-17</w:t>
            </w:r>
          </w:p>
        </w:tc>
        <w:tc>
          <w:tcPr>
            <w:tcW w:w="2920" w:type="dxa"/>
            <w:tcBorders>
              <w:top w:val="nil"/>
              <w:left w:val="nil"/>
              <w:bottom w:val="single" w:sz="4" w:space="0" w:color="auto"/>
              <w:right w:val="single" w:sz="4" w:space="0" w:color="auto"/>
            </w:tcBorders>
            <w:shd w:val="clear" w:color="auto" w:fill="auto"/>
            <w:vAlign w:val="center"/>
            <w:hideMark/>
          </w:tcPr>
          <w:p w14:paraId="76B7EB80" w14:textId="756E0300" w:rsidR="0013001D" w:rsidRPr="0094163B" w:rsidRDefault="0013001D" w:rsidP="0013001D">
            <w:pPr>
              <w:jc w:val="center"/>
              <w:rPr>
                <w:color w:val="auto"/>
              </w:rPr>
            </w:pPr>
            <w:r w:rsidRPr="0094163B">
              <w:rPr>
                <w:color w:val="auto"/>
              </w:rPr>
              <w:t>11 910,36</w:t>
            </w:r>
          </w:p>
        </w:tc>
        <w:tc>
          <w:tcPr>
            <w:tcW w:w="3033" w:type="dxa"/>
            <w:tcBorders>
              <w:top w:val="nil"/>
              <w:left w:val="nil"/>
              <w:bottom w:val="single" w:sz="4" w:space="0" w:color="auto"/>
              <w:right w:val="single" w:sz="4" w:space="0" w:color="auto"/>
            </w:tcBorders>
            <w:shd w:val="clear" w:color="auto" w:fill="auto"/>
            <w:vAlign w:val="center"/>
            <w:hideMark/>
          </w:tcPr>
          <w:p w14:paraId="08D295A6" w14:textId="1876000D" w:rsidR="0013001D" w:rsidRPr="0094163B" w:rsidRDefault="0013001D" w:rsidP="0013001D">
            <w:pPr>
              <w:jc w:val="center"/>
              <w:rPr>
                <w:color w:val="auto"/>
              </w:rPr>
            </w:pPr>
            <w:r w:rsidRPr="0094163B">
              <w:rPr>
                <w:color w:val="auto"/>
              </w:rPr>
              <w:t>530,33</w:t>
            </w:r>
          </w:p>
        </w:tc>
      </w:tr>
      <w:tr w:rsidR="0094163B" w:rsidRPr="0094163B" w14:paraId="2DA9E0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A6B7C" w14:textId="77777777" w:rsidR="0013001D" w:rsidRPr="0094163B" w:rsidRDefault="0013001D" w:rsidP="0013001D">
            <w:pPr>
              <w:jc w:val="center"/>
              <w:rPr>
                <w:color w:val="auto"/>
              </w:rPr>
            </w:pPr>
            <w:r w:rsidRPr="0094163B">
              <w:rPr>
                <w:color w:val="auto"/>
              </w:rPr>
              <w:t>14-03-003-18</w:t>
            </w:r>
          </w:p>
        </w:tc>
        <w:tc>
          <w:tcPr>
            <w:tcW w:w="2920" w:type="dxa"/>
            <w:tcBorders>
              <w:top w:val="nil"/>
              <w:left w:val="nil"/>
              <w:bottom w:val="single" w:sz="4" w:space="0" w:color="auto"/>
              <w:right w:val="single" w:sz="4" w:space="0" w:color="auto"/>
            </w:tcBorders>
            <w:shd w:val="clear" w:color="auto" w:fill="auto"/>
            <w:vAlign w:val="center"/>
            <w:hideMark/>
          </w:tcPr>
          <w:p w14:paraId="083A3F81" w14:textId="01ECBFAE" w:rsidR="0013001D" w:rsidRPr="0094163B" w:rsidRDefault="0013001D" w:rsidP="0013001D">
            <w:pPr>
              <w:jc w:val="center"/>
              <w:rPr>
                <w:color w:val="auto"/>
              </w:rPr>
            </w:pPr>
            <w:r w:rsidRPr="0094163B">
              <w:rPr>
                <w:color w:val="auto"/>
              </w:rPr>
              <w:t>18 666,03</w:t>
            </w:r>
          </w:p>
        </w:tc>
        <w:tc>
          <w:tcPr>
            <w:tcW w:w="3033" w:type="dxa"/>
            <w:tcBorders>
              <w:top w:val="nil"/>
              <w:left w:val="nil"/>
              <w:bottom w:val="single" w:sz="4" w:space="0" w:color="auto"/>
              <w:right w:val="single" w:sz="4" w:space="0" w:color="auto"/>
            </w:tcBorders>
            <w:shd w:val="clear" w:color="auto" w:fill="auto"/>
            <w:vAlign w:val="center"/>
            <w:hideMark/>
          </w:tcPr>
          <w:p w14:paraId="3DA2E7F8" w14:textId="7282183A" w:rsidR="0013001D" w:rsidRPr="0094163B" w:rsidRDefault="0013001D" w:rsidP="0013001D">
            <w:pPr>
              <w:jc w:val="center"/>
              <w:rPr>
                <w:color w:val="auto"/>
              </w:rPr>
            </w:pPr>
            <w:r w:rsidRPr="0094163B">
              <w:rPr>
                <w:color w:val="auto"/>
              </w:rPr>
              <w:t>817,05</w:t>
            </w:r>
          </w:p>
        </w:tc>
      </w:tr>
      <w:tr w:rsidR="0094163B" w:rsidRPr="0094163B" w14:paraId="642BF5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6F21A" w14:textId="77777777" w:rsidR="0013001D" w:rsidRPr="0094163B" w:rsidRDefault="0013001D" w:rsidP="0013001D">
            <w:pPr>
              <w:jc w:val="center"/>
              <w:rPr>
                <w:color w:val="auto"/>
              </w:rPr>
            </w:pPr>
            <w:r w:rsidRPr="0094163B">
              <w:rPr>
                <w:color w:val="auto"/>
              </w:rPr>
              <w:t>14-03-003-19</w:t>
            </w:r>
          </w:p>
        </w:tc>
        <w:tc>
          <w:tcPr>
            <w:tcW w:w="2920" w:type="dxa"/>
            <w:tcBorders>
              <w:top w:val="nil"/>
              <w:left w:val="nil"/>
              <w:bottom w:val="single" w:sz="4" w:space="0" w:color="auto"/>
              <w:right w:val="single" w:sz="4" w:space="0" w:color="auto"/>
            </w:tcBorders>
            <w:shd w:val="clear" w:color="auto" w:fill="auto"/>
            <w:vAlign w:val="center"/>
            <w:hideMark/>
          </w:tcPr>
          <w:p w14:paraId="4A82B32D" w14:textId="03E854C0" w:rsidR="0013001D" w:rsidRPr="0094163B" w:rsidRDefault="0013001D" w:rsidP="0013001D">
            <w:pPr>
              <w:jc w:val="center"/>
              <w:rPr>
                <w:color w:val="auto"/>
              </w:rPr>
            </w:pPr>
            <w:r w:rsidRPr="0094163B">
              <w:rPr>
                <w:color w:val="auto"/>
              </w:rPr>
              <w:t>113 761,49</w:t>
            </w:r>
          </w:p>
        </w:tc>
        <w:tc>
          <w:tcPr>
            <w:tcW w:w="3033" w:type="dxa"/>
            <w:tcBorders>
              <w:top w:val="nil"/>
              <w:left w:val="nil"/>
              <w:bottom w:val="single" w:sz="4" w:space="0" w:color="auto"/>
              <w:right w:val="single" w:sz="4" w:space="0" w:color="auto"/>
            </w:tcBorders>
            <w:shd w:val="clear" w:color="auto" w:fill="auto"/>
            <w:vAlign w:val="center"/>
            <w:hideMark/>
          </w:tcPr>
          <w:p w14:paraId="13209620" w14:textId="0307EE8B" w:rsidR="0013001D" w:rsidRPr="0094163B" w:rsidRDefault="0013001D" w:rsidP="0013001D">
            <w:pPr>
              <w:jc w:val="center"/>
              <w:rPr>
                <w:color w:val="auto"/>
              </w:rPr>
            </w:pPr>
            <w:r w:rsidRPr="0094163B">
              <w:rPr>
                <w:color w:val="auto"/>
              </w:rPr>
              <w:t>4 771,44</w:t>
            </w:r>
          </w:p>
        </w:tc>
      </w:tr>
      <w:tr w:rsidR="0094163B" w:rsidRPr="0094163B" w14:paraId="31C0F4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FECCC" w14:textId="77777777" w:rsidR="0013001D" w:rsidRPr="0094163B" w:rsidRDefault="0013001D" w:rsidP="0013001D">
            <w:pPr>
              <w:jc w:val="center"/>
              <w:rPr>
                <w:color w:val="auto"/>
              </w:rPr>
            </w:pPr>
            <w:r w:rsidRPr="0094163B">
              <w:rPr>
                <w:color w:val="auto"/>
              </w:rPr>
              <w:t>14-03-003-20</w:t>
            </w:r>
          </w:p>
        </w:tc>
        <w:tc>
          <w:tcPr>
            <w:tcW w:w="2920" w:type="dxa"/>
            <w:tcBorders>
              <w:top w:val="nil"/>
              <w:left w:val="nil"/>
              <w:bottom w:val="single" w:sz="4" w:space="0" w:color="auto"/>
              <w:right w:val="single" w:sz="4" w:space="0" w:color="auto"/>
            </w:tcBorders>
            <w:shd w:val="clear" w:color="auto" w:fill="auto"/>
            <w:vAlign w:val="center"/>
            <w:hideMark/>
          </w:tcPr>
          <w:p w14:paraId="17ABEF01" w14:textId="62570517" w:rsidR="0013001D" w:rsidRPr="0094163B" w:rsidRDefault="0013001D" w:rsidP="0013001D">
            <w:pPr>
              <w:jc w:val="center"/>
              <w:rPr>
                <w:color w:val="auto"/>
              </w:rPr>
            </w:pPr>
            <w:r w:rsidRPr="0094163B">
              <w:rPr>
                <w:color w:val="auto"/>
              </w:rPr>
              <w:t>134 573,29</w:t>
            </w:r>
          </w:p>
        </w:tc>
        <w:tc>
          <w:tcPr>
            <w:tcW w:w="3033" w:type="dxa"/>
            <w:tcBorders>
              <w:top w:val="nil"/>
              <w:left w:val="nil"/>
              <w:bottom w:val="single" w:sz="4" w:space="0" w:color="auto"/>
              <w:right w:val="single" w:sz="4" w:space="0" w:color="auto"/>
            </w:tcBorders>
            <w:shd w:val="clear" w:color="auto" w:fill="auto"/>
            <w:vAlign w:val="center"/>
            <w:hideMark/>
          </w:tcPr>
          <w:p w14:paraId="39FCC93D" w14:textId="3F6B1ED8" w:rsidR="0013001D" w:rsidRPr="0094163B" w:rsidRDefault="0013001D" w:rsidP="0013001D">
            <w:pPr>
              <w:jc w:val="center"/>
              <w:rPr>
                <w:color w:val="auto"/>
              </w:rPr>
            </w:pPr>
            <w:r w:rsidRPr="0094163B">
              <w:rPr>
                <w:color w:val="auto"/>
              </w:rPr>
              <w:t>5 653,14</w:t>
            </w:r>
          </w:p>
        </w:tc>
      </w:tr>
      <w:tr w:rsidR="0094163B" w:rsidRPr="0094163B" w14:paraId="5BBCE9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AC13E" w14:textId="77777777" w:rsidR="0013001D" w:rsidRPr="0094163B" w:rsidRDefault="0013001D" w:rsidP="0013001D">
            <w:pPr>
              <w:jc w:val="center"/>
              <w:rPr>
                <w:color w:val="auto"/>
              </w:rPr>
            </w:pPr>
            <w:r w:rsidRPr="0094163B">
              <w:rPr>
                <w:color w:val="auto"/>
              </w:rPr>
              <w:t>14-03-003-21</w:t>
            </w:r>
          </w:p>
        </w:tc>
        <w:tc>
          <w:tcPr>
            <w:tcW w:w="2920" w:type="dxa"/>
            <w:tcBorders>
              <w:top w:val="nil"/>
              <w:left w:val="nil"/>
              <w:bottom w:val="single" w:sz="4" w:space="0" w:color="auto"/>
              <w:right w:val="single" w:sz="4" w:space="0" w:color="auto"/>
            </w:tcBorders>
            <w:shd w:val="clear" w:color="auto" w:fill="auto"/>
            <w:vAlign w:val="center"/>
            <w:hideMark/>
          </w:tcPr>
          <w:p w14:paraId="4A5450A6" w14:textId="0B8B2CFF" w:rsidR="0013001D" w:rsidRPr="0094163B" w:rsidRDefault="0013001D" w:rsidP="0013001D">
            <w:pPr>
              <w:jc w:val="center"/>
              <w:rPr>
                <w:color w:val="auto"/>
              </w:rPr>
            </w:pPr>
            <w:r w:rsidRPr="0094163B">
              <w:rPr>
                <w:color w:val="auto"/>
              </w:rPr>
              <w:t>13 639,52</w:t>
            </w:r>
          </w:p>
        </w:tc>
        <w:tc>
          <w:tcPr>
            <w:tcW w:w="3033" w:type="dxa"/>
            <w:tcBorders>
              <w:top w:val="nil"/>
              <w:left w:val="nil"/>
              <w:bottom w:val="single" w:sz="4" w:space="0" w:color="auto"/>
              <w:right w:val="single" w:sz="4" w:space="0" w:color="auto"/>
            </w:tcBorders>
            <w:shd w:val="clear" w:color="auto" w:fill="auto"/>
            <w:vAlign w:val="center"/>
            <w:hideMark/>
          </w:tcPr>
          <w:p w14:paraId="1FA6C414" w14:textId="7549F505" w:rsidR="0013001D" w:rsidRPr="0094163B" w:rsidRDefault="0013001D" w:rsidP="0013001D">
            <w:pPr>
              <w:jc w:val="center"/>
              <w:rPr>
                <w:color w:val="auto"/>
              </w:rPr>
            </w:pPr>
            <w:r w:rsidRPr="0094163B">
              <w:rPr>
                <w:color w:val="auto"/>
              </w:rPr>
              <w:t>624,44</w:t>
            </w:r>
          </w:p>
        </w:tc>
      </w:tr>
      <w:tr w:rsidR="0094163B" w:rsidRPr="0094163B" w14:paraId="0905F9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5A13C7" w14:textId="77777777" w:rsidR="0013001D" w:rsidRPr="0094163B" w:rsidRDefault="0013001D" w:rsidP="0013001D">
            <w:pPr>
              <w:jc w:val="center"/>
              <w:rPr>
                <w:color w:val="auto"/>
              </w:rPr>
            </w:pPr>
            <w:r w:rsidRPr="0094163B">
              <w:rPr>
                <w:color w:val="auto"/>
              </w:rPr>
              <w:t>14-03-003-22</w:t>
            </w:r>
          </w:p>
        </w:tc>
        <w:tc>
          <w:tcPr>
            <w:tcW w:w="2920" w:type="dxa"/>
            <w:tcBorders>
              <w:top w:val="nil"/>
              <w:left w:val="nil"/>
              <w:bottom w:val="single" w:sz="4" w:space="0" w:color="auto"/>
              <w:right w:val="single" w:sz="4" w:space="0" w:color="auto"/>
            </w:tcBorders>
            <w:shd w:val="clear" w:color="auto" w:fill="auto"/>
            <w:vAlign w:val="center"/>
            <w:hideMark/>
          </w:tcPr>
          <w:p w14:paraId="0FB5B5E7" w14:textId="3149BE79" w:rsidR="0013001D" w:rsidRPr="0094163B" w:rsidRDefault="0013001D" w:rsidP="0013001D">
            <w:pPr>
              <w:jc w:val="center"/>
              <w:rPr>
                <w:color w:val="auto"/>
              </w:rPr>
            </w:pPr>
            <w:r w:rsidRPr="0094163B">
              <w:rPr>
                <w:color w:val="auto"/>
              </w:rPr>
              <w:t>20 522,32</w:t>
            </w:r>
          </w:p>
        </w:tc>
        <w:tc>
          <w:tcPr>
            <w:tcW w:w="3033" w:type="dxa"/>
            <w:tcBorders>
              <w:top w:val="nil"/>
              <w:left w:val="nil"/>
              <w:bottom w:val="single" w:sz="4" w:space="0" w:color="auto"/>
              <w:right w:val="single" w:sz="4" w:space="0" w:color="auto"/>
            </w:tcBorders>
            <w:shd w:val="clear" w:color="auto" w:fill="auto"/>
            <w:vAlign w:val="center"/>
            <w:hideMark/>
          </w:tcPr>
          <w:p w14:paraId="49101517" w14:textId="751CF2F5" w:rsidR="0013001D" w:rsidRPr="0094163B" w:rsidRDefault="0013001D" w:rsidP="0013001D">
            <w:pPr>
              <w:jc w:val="center"/>
              <w:rPr>
                <w:color w:val="auto"/>
              </w:rPr>
            </w:pPr>
            <w:r w:rsidRPr="0094163B">
              <w:rPr>
                <w:color w:val="auto"/>
              </w:rPr>
              <w:t>916,74</w:t>
            </w:r>
          </w:p>
        </w:tc>
      </w:tr>
      <w:tr w:rsidR="0094163B" w:rsidRPr="0094163B" w14:paraId="22C691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49733D" w14:textId="77777777" w:rsidR="0013001D" w:rsidRPr="0094163B" w:rsidRDefault="0013001D" w:rsidP="0013001D">
            <w:pPr>
              <w:jc w:val="center"/>
              <w:rPr>
                <w:color w:val="auto"/>
              </w:rPr>
            </w:pPr>
            <w:r w:rsidRPr="0094163B">
              <w:rPr>
                <w:color w:val="auto"/>
              </w:rPr>
              <w:t>14-03-003-23</w:t>
            </w:r>
          </w:p>
        </w:tc>
        <w:tc>
          <w:tcPr>
            <w:tcW w:w="2920" w:type="dxa"/>
            <w:tcBorders>
              <w:top w:val="nil"/>
              <w:left w:val="nil"/>
              <w:bottom w:val="single" w:sz="4" w:space="0" w:color="auto"/>
              <w:right w:val="single" w:sz="4" w:space="0" w:color="auto"/>
            </w:tcBorders>
            <w:shd w:val="clear" w:color="auto" w:fill="auto"/>
            <w:vAlign w:val="center"/>
            <w:hideMark/>
          </w:tcPr>
          <w:p w14:paraId="2DD6C6E0" w14:textId="72A19A63" w:rsidR="0013001D" w:rsidRPr="0094163B" w:rsidRDefault="0013001D" w:rsidP="0013001D">
            <w:pPr>
              <w:jc w:val="center"/>
              <w:rPr>
                <w:color w:val="auto"/>
              </w:rPr>
            </w:pPr>
            <w:r w:rsidRPr="0094163B">
              <w:rPr>
                <w:color w:val="auto"/>
              </w:rPr>
              <w:t>115 383,71</w:t>
            </w:r>
          </w:p>
        </w:tc>
        <w:tc>
          <w:tcPr>
            <w:tcW w:w="3033" w:type="dxa"/>
            <w:tcBorders>
              <w:top w:val="nil"/>
              <w:left w:val="nil"/>
              <w:bottom w:val="single" w:sz="4" w:space="0" w:color="auto"/>
              <w:right w:val="single" w:sz="4" w:space="0" w:color="auto"/>
            </w:tcBorders>
            <w:shd w:val="clear" w:color="auto" w:fill="auto"/>
            <w:vAlign w:val="center"/>
            <w:hideMark/>
          </w:tcPr>
          <w:p w14:paraId="23983F71" w14:textId="3CACABB2" w:rsidR="0013001D" w:rsidRPr="0094163B" w:rsidRDefault="0013001D" w:rsidP="0013001D">
            <w:pPr>
              <w:jc w:val="center"/>
              <w:rPr>
                <w:color w:val="auto"/>
              </w:rPr>
            </w:pPr>
            <w:r w:rsidRPr="0094163B">
              <w:rPr>
                <w:color w:val="auto"/>
              </w:rPr>
              <w:t>4 860,05</w:t>
            </w:r>
          </w:p>
        </w:tc>
      </w:tr>
      <w:tr w:rsidR="0094163B" w:rsidRPr="0094163B" w14:paraId="03E3091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BAE9AC" w14:textId="77777777" w:rsidR="0013001D" w:rsidRPr="0094163B" w:rsidRDefault="0013001D" w:rsidP="0013001D">
            <w:pPr>
              <w:jc w:val="center"/>
              <w:rPr>
                <w:color w:val="auto"/>
              </w:rPr>
            </w:pPr>
            <w:r w:rsidRPr="0094163B">
              <w:rPr>
                <w:color w:val="auto"/>
              </w:rPr>
              <w:t>14-03-003-24</w:t>
            </w:r>
          </w:p>
        </w:tc>
        <w:tc>
          <w:tcPr>
            <w:tcW w:w="2920" w:type="dxa"/>
            <w:tcBorders>
              <w:top w:val="nil"/>
              <w:left w:val="nil"/>
              <w:bottom w:val="single" w:sz="4" w:space="0" w:color="auto"/>
              <w:right w:val="single" w:sz="4" w:space="0" w:color="auto"/>
            </w:tcBorders>
            <w:shd w:val="clear" w:color="auto" w:fill="auto"/>
            <w:vAlign w:val="center"/>
            <w:hideMark/>
          </w:tcPr>
          <w:p w14:paraId="3BA32BEC" w14:textId="47439C83" w:rsidR="0013001D" w:rsidRPr="0094163B" w:rsidRDefault="0013001D" w:rsidP="0013001D">
            <w:pPr>
              <w:jc w:val="center"/>
              <w:rPr>
                <w:color w:val="auto"/>
              </w:rPr>
            </w:pPr>
            <w:r w:rsidRPr="0094163B">
              <w:rPr>
                <w:color w:val="auto"/>
              </w:rPr>
              <w:t>136 216,53</w:t>
            </w:r>
          </w:p>
        </w:tc>
        <w:tc>
          <w:tcPr>
            <w:tcW w:w="3033" w:type="dxa"/>
            <w:tcBorders>
              <w:top w:val="nil"/>
              <w:left w:val="nil"/>
              <w:bottom w:val="single" w:sz="4" w:space="0" w:color="auto"/>
              <w:right w:val="single" w:sz="4" w:space="0" w:color="auto"/>
            </w:tcBorders>
            <w:shd w:val="clear" w:color="auto" w:fill="auto"/>
            <w:vAlign w:val="center"/>
            <w:hideMark/>
          </w:tcPr>
          <w:p w14:paraId="7DD8DEAA" w14:textId="07D8270F" w:rsidR="0013001D" w:rsidRPr="0094163B" w:rsidRDefault="0013001D" w:rsidP="0013001D">
            <w:pPr>
              <w:jc w:val="center"/>
              <w:rPr>
                <w:color w:val="auto"/>
              </w:rPr>
            </w:pPr>
            <w:r w:rsidRPr="0094163B">
              <w:rPr>
                <w:color w:val="auto"/>
              </w:rPr>
              <w:t>5 743,27</w:t>
            </w:r>
          </w:p>
        </w:tc>
      </w:tr>
      <w:tr w:rsidR="0094163B" w:rsidRPr="0094163B" w14:paraId="595569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139A2" w14:textId="77777777" w:rsidR="0013001D" w:rsidRPr="0094163B" w:rsidRDefault="0013001D" w:rsidP="0013001D">
            <w:pPr>
              <w:jc w:val="center"/>
              <w:rPr>
                <w:color w:val="auto"/>
              </w:rPr>
            </w:pPr>
            <w:r w:rsidRPr="0094163B">
              <w:rPr>
                <w:color w:val="auto"/>
              </w:rPr>
              <w:t>14-03-003-25</w:t>
            </w:r>
          </w:p>
        </w:tc>
        <w:tc>
          <w:tcPr>
            <w:tcW w:w="2920" w:type="dxa"/>
            <w:tcBorders>
              <w:top w:val="nil"/>
              <w:left w:val="nil"/>
              <w:bottom w:val="single" w:sz="4" w:space="0" w:color="auto"/>
              <w:right w:val="single" w:sz="4" w:space="0" w:color="auto"/>
            </w:tcBorders>
            <w:shd w:val="clear" w:color="auto" w:fill="auto"/>
            <w:vAlign w:val="center"/>
            <w:hideMark/>
          </w:tcPr>
          <w:p w14:paraId="566CDA1C" w14:textId="0A5F1948" w:rsidR="0013001D" w:rsidRPr="0094163B" w:rsidRDefault="0013001D" w:rsidP="0013001D">
            <w:pPr>
              <w:jc w:val="center"/>
              <w:rPr>
                <w:color w:val="auto"/>
              </w:rPr>
            </w:pPr>
            <w:r w:rsidRPr="0094163B">
              <w:rPr>
                <w:color w:val="auto"/>
              </w:rPr>
              <w:t>16 265,59</w:t>
            </w:r>
          </w:p>
        </w:tc>
        <w:tc>
          <w:tcPr>
            <w:tcW w:w="3033" w:type="dxa"/>
            <w:tcBorders>
              <w:top w:val="nil"/>
              <w:left w:val="nil"/>
              <w:bottom w:val="single" w:sz="4" w:space="0" w:color="auto"/>
              <w:right w:val="single" w:sz="4" w:space="0" w:color="auto"/>
            </w:tcBorders>
            <w:shd w:val="clear" w:color="auto" w:fill="auto"/>
            <w:vAlign w:val="center"/>
            <w:hideMark/>
          </w:tcPr>
          <w:p w14:paraId="28F85158" w14:textId="7D59A6C9" w:rsidR="0013001D" w:rsidRPr="0094163B" w:rsidRDefault="0013001D" w:rsidP="0013001D">
            <w:pPr>
              <w:jc w:val="center"/>
              <w:rPr>
                <w:color w:val="auto"/>
              </w:rPr>
            </w:pPr>
            <w:r w:rsidRPr="0094163B">
              <w:rPr>
                <w:color w:val="auto"/>
              </w:rPr>
              <w:t>765,50</w:t>
            </w:r>
          </w:p>
        </w:tc>
      </w:tr>
      <w:tr w:rsidR="0094163B" w:rsidRPr="0094163B" w14:paraId="78D0FF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92C05" w14:textId="77777777" w:rsidR="0013001D" w:rsidRPr="0094163B" w:rsidRDefault="0013001D" w:rsidP="0013001D">
            <w:pPr>
              <w:jc w:val="center"/>
              <w:rPr>
                <w:color w:val="auto"/>
              </w:rPr>
            </w:pPr>
            <w:r w:rsidRPr="0094163B">
              <w:rPr>
                <w:color w:val="auto"/>
              </w:rPr>
              <w:t>14-03-003-26</w:t>
            </w:r>
          </w:p>
        </w:tc>
        <w:tc>
          <w:tcPr>
            <w:tcW w:w="2920" w:type="dxa"/>
            <w:tcBorders>
              <w:top w:val="nil"/>
              <w:left w:val="nil"/>
              <w:bottom w:val="single" w:sz="4" w:space="0" w:color="auto"/>
              <w:right w:val="single" w:sz="4" w:space="0" w:color="auto"/>
            </w:tcBorders>
            <w:shd w:val="clear" w:color="auto" w:fill="auto"/>
            <w:vAlign w:val="center"/>
            <w:hideMark/>
          </w:tcPr>
          <w:p w14:paraId="26DA9DF9" w14:textId="73605FBB" w:rsidR="0013001D" w:rsidRPr="0094163B" w:rsidRDefault="0013001D" w:rsidP="0013001D">
            <w:pPr>
              <w:jc w:val="center"/>
              <w:rPr>
                <w:color w:val="auto"/>
              </w:rPr>
            </w:pPr>
            <w:r w:rsidRPr="0094163B">
              <w:rPr>
                <w:color w:val="auto"/>
              </w:rPr>
              <w:t>23 388,05</w:t>
            </w:r>
          </w:p>
        </w:tc>
        <w:tc>
          <w:tcPr>
            <w:tcW w:w="3033" w:type="dxa"/>
            <w:tcBorders>
              <w:top w:val="nil"/>
              <w:left w:val="nil"/>
              <w:bottom w:val="single" w:sz="4" w:space="0" w:color="auto"/>
              <w:right w:val="single" w:sz="4" w:space="0" w:color="auto"/>
            </w:tcBorders>
            <w:shd w:val="clear" w:color="auto" w:fill="auto"/>
            <w:vAlign w:val="center"/>
            <w:hideMark/>
          </w:tcPr>
          <w:p w14:paraId="2BEB3159" w14:textId="53458CBB" w:rsidR="0013001D" w:rsidRPr="0094163B" w:rsidRDefault="0013001D" w:rsidP="0013001D">
            <w:pPr>
              <w:jc w:val="center"/>
              <w:rPr>
                <w:color w:val="auto"/>
              </w:rPr>
            </w:pPr>
            <w:r w:rsidRPr="0094163B">
              <w:rPr>
                <w:color w:val="auto"/>
              </w:rPr>
              <w:t>1 068,29</w:t>
            </w:r>
          </w:p>
        </w:tc>
      </w:tr>
      <w:tr w:rsidR="0094163B" w:rsidRPr="0094163B" w14:paraId="7D51E0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C2E64" w14:textId="77777777" w:rsidR="0013001D" w:rsidRPr="0094163B" w:rsidRDefault="0013001D" w:rsidP="0013001D">
            <w:pPr>
              <w:jc w:val="center"/>
              <w:rPr>
                <w:color w:val="auto"/>
              </w:rPr>
            </w:pPr>
            <w:r w:rsidRPr="0094163B">
              <w:rPr>
                <w:color w:val="auto"/>
              </w:rPr>
              <w:t>14-03-003-27</w:t>
            </w:r>
          </w:p>
        </w:tc>
        <w:tc>
          <w:tcPr>
            <w:tcW w:w="2920" w:type="dxa"/>
            <w:tcBorders>
              <w:top w:val="nil"/>
              <w:left w:val="nil"/>
              <w:bottom w:val="single" w:sz="4" w:space="0" w:color="auto"/>
              <w:right w:val="single" w:sz="4" w:space="0" w:color="auto"/>
            </w:tcBorders>
            <w:shd w:val="clear" w:color="auto" w:fill="auto"/>
            <w:vAlign w:val="center"/>
            <w:hideMark/>
          </w:tcPr>
          <w:p w14:paraId="73BC76E2" w14:textId="2E34CF41" w:rsidR="0013001D" w:rsidRPr="0094163B" w:rsidRDefault="0013001D" w:rsidP="0013001D">
            <w:pPr>
              <w:jc w:val="center"/>
              <w:rPr>
                <w:color w:val="auto"/>
              </w:rPr>
            </w:pPr>
            <w:r w:rsidRPr="0094163B">
              <w:rPr>
                <w:color w:val="auto"/>
              </w:rPr>
              <w:t>117 793,63</w:t>
            </w:r>
          </w:p>
        </w:tc>
        <w:tc>
          <w:tcPr>
            <w:tcW w:w="3033" w:type="dxa"/>
            <w:tcBorders>
              <w:top w:val="nil"/>
              <w:left w:val="nil"/>
              <w:bottom w:val="single" w:sz="4" w:space="0" w:color="auto"/>
              <w:right w:val="single" w:sz="4" w:space="0" w:color="auto"/>
            </w:tcBorders>
            <w:shd w:val="clear" w:color="auto" w:fill="auto"/>
            <w:vAlign w:val="center"/>
            <w:hideMark/>
          </w:tcPr>
          <w:p w14:paraId="2029C406" w14:textId="3AFFCAFA" w:rsidR="0013001D" w:rsidRPr="0094163B" w:rsidRDefault="0013001D" w:rsidP="0013001D">
            <w:pPr>
              <w:jc w:val="center"/>
              <w:rPr>
                <w:color w:val="auto"/>
              </w:rPr>
            </w:pPr>
            <w:r w:rsidRPr="0094163B">
              <w:rPr>
                <w:color w:val="auto"/>
              </w:rPr>
              <w:t>5 004,92</w:t>
            </w:r>
          </w:p>
        </w:tc>
      </w:tr>
      <w:tr w:rsidR="0094163B" w:rsidRPr="0094163B" w14:paraId="203FFF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2B5698" w14:textId="77777777" w:rsidR="0013001D" w:rsidRPr="0094163B" w:rsidRDefault="0013001D" w:rsidP="0013001D">
            <w:pPr>
              <w:jc w:val="center"/>
              <w:rPr>
                <w:color w:val="auto"/>
              </w:rPr>
            </w:pPr>
            <w:r w:rsidRPr="0094163B">
              <w:rPr>
                <w:color w:val="auto"/>
              </w:rPr>
              <w:t>14-03-003-28</w:t>
            </w:r>
          </w:p>
        </w:tc>
        <w:tc>
          <w:tcPr>
            <w:tcW w:w="2920" w:type="dxa"/>
            <w:tcBorders>
              <w:top w:val="nil"/>
              <w:left w:val="nil"/>
              <w:bottom w:val="single" w:sz="4" w:space="0" w:color="auto"/>
              <w:right w:val="single" w:sz="4" w:space="0" w:color="auto"/>
            </w:tcBorders>
            <w:shd w:val="clear" w:color="auto" w:fill="auto"/>
            <w:vAlign w:val="center"/>
            <w:hideMark/>
          </w:tcPr>
          <w:p w14:paraId="1EA5F1F1" w14:textId="021AB4E9" w:rsidR="0013001D" w:rsidRPr="0094163B" w:rsidRDefault="0013001D" w:rsidP="0013001D">
            <w:pPr>
              <w:jc w:val="center"/>
              <w:rPr>
                <w:color w:val="auto"/>
              </w:rPr>
            </w:pPr>
            <w:r w:rsidRPr="0094163B">
              <w:rPr>
                <w:color w:val="auto"/>
              </w:rPr>
              <w:t>139 120,58</w:t>
            </w:r>
          </w:p>
        </w:tc>
        <w:tc>
          <w:tcPr>
            <w:tcW w:w="3033" w:type="dxa"/>
            <w:tcBorders>
              <w:top w:val="nil"/>
              <w:left w:val="nil"/>
              <w:bottom w:val="single" w:sz="4" w:space="0" w:color="auto"/>
              <w:right w:val="single" w:sz="4" w:space="0" w:color="auto"/>
            </w:tcBorders>
            <w:shd w:val="clear" w:color="auto" w:fill="auto"/>
            <w:vAlign w:val="center"/>
            <w:hideMark/>
          </w:tcPr>
          <w:p w14:paraId="5F3F7388" w14:textId="559B0B30" w:rsidR="0013001D" w:rsidRPr="0094163B" w:rsidRDefault="0013001D" w:rsidP="0013001D">
            <w:pPr>
              <w:jc w:val="center"/>
              <w:rPr>
                <w:color w:val="auto"/>
              </w:rPr>
            </w:pPr>
            <w:r w:rsidRPr="0094163B">
              <w:rPr>
                <w:color w:val="auto"/>
              </w:rPr>
              <w:t>5 895,21</w:t>
            </w:r>
          </w:p>
        </w:tc>
      </w:tr>
      <w:tr w:rsidR="0094163B" w:rsidRPr="0094163B" w14:paraId="6E7A27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A41FD" w14:textId="77777777" w:rsidR="0013001D" w:rsidRPr="0094163B" w:rsidRDefault="0013001D" w:rsidP="0013001D">
            <w:pPr>
              <w:jc w:val="center"/>
              <w:rPr>
                <w:color w:val="auto"/>
              </w:rPr>
            </w:pPr>
            <w:r w:rsidRPr="0094163B">
              <w:rPr>
                <w:color w:val="auto"/>
              </w:rPr>
              <w:t>14-03-003-29</w:t>
            </w:r>
          </w:p>
        </w:tc>
        <w:tc>
          <w:tcPr>
            <w:tcW w:w="2920" w:type="dxa"/>
            <w:tcBorders>
              <w:top w:val="nil"/>
              <w:left w:val="nil"/>
              <w:bottom w:val="single" w:sz="4" w:space="0" w:color="auto"/>
              <w:right w:val="single" w:sz="4" w:space="0" w:color="auto"/>
            </w:tcBorders>
            <w:shd w:val="clear" w:color="auto" w:fill="auto"/>
            <w:vAlign w:val="center"/>
            <w:hideMark/>
          </w:tcPr>
          <w:p w14:paraId="3A3273EE" w14:textId="3809014A" w:rsidR="0013001D" w:rsidRPr="0094163B" w:rsidRDefault="0013001D" w:rsidP="0013001D">
            <w:pPr>
              <w:jc w:val="center"/>
              <w:rPr>
                <w:color w:val="auto"/>
              </w:rPr>
            </w:pPr>
            <w:r w:rsidRPr="0094163B">
              <w:rPr>
                <w:color w:val="auto"/>
              </w:rPr>
              <w:t>18 882,34</w:t>
            </w:r>
          </w:p>
        </w:tc>
        <w:tc>
          <w:tcPr>
            <w:tcW w:w="3033" w:type="dxa"/>
            <w:tcBorders>
              <w:top w:val="nil"/>
              <w:left w:val="nil"/>
              <w:bottom w:val="single" w:sz="4" w:space="0" w:color="auto"/>
              <w:right w:val="single" w:sz="4" w:space="0" w:color="auto"/>
            </w:tcBorders>
            <w:shd w:val="clear" w:color="auto" w:fill="auto"/>
            <w:vAlign w:val="center"/>
            <w:hideMark/>
          </w:tcPr>
          <w:p w14:paraId="3C965651" w14:textId="4C833DFD" w:rsidR="0013001D" w:rsidRPr="0094163B" w:rsidRDefault="0013001D" w:rsidP="0013001D">
            <w:pPr>
              <w:jc w:val="center"/>
              <w:rPr>
                <w:color w:val="auto"/>
              </w:rPr>
            </w:pPr>
            <w:r w:rsidRPr="0094163B">
              <w:rPr>
                <w:color w:val="auto"/>
              </w:rPr>
              <w:t>844,26</w:t>
            </w:r>
          </w:p>
        </w:tc>
      </w:tr>
      <w:tr w:rsidR="0094163B" w:rsidRPr="0094163B" w14:paraId="21DAA2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4F5342" w14:textId="77777777" w:rsidR="0013001D" w:rsidRPr="0094163B" w:rsidRDefault="0013001D" w:rsidP="0013001D">
            <w:pPr>
              <w:jc w:val="center"/>
              <w:rPr>
                <w:color w:val="auto"/>
              </w:rPr>
            </w:pPr>
            <w:r w:rsidRPr="0094163B">
              <w:rPr>
                <w:color w:val="auto"/>
              </w:rPr>
              <w:t>14-03-003-30</w:t>
            </w:r>
          </w:p>
        </w:tc>
        <w:tc>
          <w:tcPr>
            <w:tcW w:w="2920" w:type="dxa"/>
            <w:tcBorders>
              <w:top w:val="nil"/>
              <w:left w:val="nil"/>
              <w:bottom w:val="single" w:sz="4" w:space="0" w:color="auto"/>
              <w:right w:val="single" w:sz="4" w:space="0" w:color="auto"/>
            </w:tcBorders>
            <w:shd w:val="clear" w:color="auto" w:fill="auto"/>
            <w:vAlign w:val="center"/>
            <w:hideMark/>
          </w:tcPr>
          <w:p w14:paraId="0139E9EA" w14:textId="61EDDF09" w:rsidR="0013001D" w:rsidRPr="0094163B" w:rsidRDefault="0013001D" w:rsidP="0013001D">
            <w:pPr>
              <w:jc w:val="center"/>
              <w:rPr>
                <w:color w:val="auto"/>
              </w:rPr>
            </w:pPr>
            <w:r w:rsidRPr="0094163B">
              <w:rPr>
                <w:color w:val="auto"/>
              </w:rPr>
              <w:t>26 125,05</w:t>
            </w:r>
          </w:p>
        </w:tc>
        <w:tc>
          <w:tcPr>
            <w:tcW w:w="3033" w:type="dxa"/>
            <w:tcBorders>
              <w:top w:val="nil"/>
              <w:left w:val="nil"/>
              <w:bottom w:val="single" w:sz="4" w:space="0" w:color="auto"/>
              <w:right w:val="single" w:sz="4" w:space="0" w:color="auto"/>
            </w:tcBorders>
            <w:shd w:val="clear" w:color="auto" w:fill="auto"/>
            <w:vAlign w:val="center"/>
            <w:hideMark/>
          </w:tcPr>
          <w:p w14:paraId="25CF6ECE" w14:textId="70577DA1" w:rsidR="0013001D" w:rsidRPr="0094163B" w:rsidRDefault="0013001D" w:rsidP="0013001D">
            <w:pPr>
              <w:jc w:val="center"/>
              <w:rPr>
                <w:color w:val="auto"/>
              </w:rPr>
            </w:pPr>
            <w:r w:rsidRPr="0094163B">
              <w:rPr>
                <w:color w:val="auto"/>
              </w:rPr>
              <w:t>1 150,77</w:t>
            </w:r>
          </w:p>
        </w:tc>
      </w:tr>
      <w:tr w:rsidR="0094163B" w:rsidRPr="0094163B" w14:paraId="2CBFC2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A54F8" w14:textId="77777777" w:rsidR="0013001D" w:rsidRPr="0094163B" w:rsidRDefault="0013001D" w:rsidP="0013001D">
            <w:pPr>
              <w:jc w:val="center"/>
              <w:rPr>
                <w:color w:val="auto"/>
              </w:rPr>
            </w:pPr>
            <w:r w:rsidRPr="0094163B">
              <w:rPr>
                <w:color w:val="auto"/>
              </w:rPr>
              <w:t>14-03-003-31</w:t>
            </w:r>
          </w:p>
        </w:tc>
        <w:tc>
          <w:tcPr>
            <w:tcW w:w="2920" w:type="dxa"/>
            <w:tcBorders>
              <w:top w:val="nil"/>
              <w:left w:val="nil"/>
              <w:bottom w:val="single" w:sz="4" w:space="0" w:color="auto"/>
              <w:right w:val="single" w:sz="4" w:space="0" w:color="auto"/>
            </w:tcBorders>
            <w:shd w:val="clear" w:color="auto" w:fill="auto"/>
            <w:vAlign w:val="center"/>
            <w:hideMark/>
          </w:tcPr>
          <w:p w14:paraId="4ABAA591" w14:textId="677B8664" w:rsidR="0013001D" w:rsidRPr="0094163B" w:rsidRDefault="0013001D" w:rsidP="0013001D">
            <w:pPr>
              <w:jc w:val="center"/>
              <w:rPr>
                <w:color w:val="auto"/>
              </w:rPr>
            </w:pPr>
            <w:r w:rsidRPr="0094163B">
              <w:rPr>
                <w:color w:val="auto"/>
              </w:rPr>
              <w:t>120 760,28</w:t>
            </w:r>
          </w:p>
        </w:tc>
        <w:tc>
          <w:tcPr>
            <w:tcW w:w="3033" w:type="dxa"/>
            <w:tcBorders>
              <w:top w:val="nil"/>
              <w:left w:val="nil"/>
              <w:bottom w:val="single" w:sz="4" w:space="0" w:color="auto"/>
              <w:right w:val="single" w:sz="4" w:space="0" w:color="auto"/>
            </w:tcBorders>
            <w:shd w:val="clear" w:color="auto" w:fill="auto"/>
            <w:vAlign w:val="center"/>
            <w:hideMark/>
          </w:tcPr>
          <w:p w14:paraId="756E8A62" w14:textId="08DFA2BE" w:rsidR="0013001D" w:rsidRPr="0094163B" w:rsidRDefault="0013001D" w:rsidP="0013001D">
            <w:pPr>
              <w:jc w:val="center"/>
              <w:rPr>
                <w:color w:val="auto"/>
              </w:rPr>
            </w:pPr>
            <w:r w:rsidRPr="0094163B">
              <w:rPr>
                <w:color w:val="auto"/>
              </w:rPr>
              <w:t>5 092,79</w:t>
            </w:r>
          </w:p>
        </w:tc>
      </w:tr>
      <w:tr w:rsidR="0094163B" w:rsidRPr="0094163B" w14:paraId="67B5CD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8AB87B" w14:textId="77777777" w:rsidR="0013001D" w:rsidRPr="0094163B" w:rsidRDefault="0013001D" w:rsidP="0013001D">
            <w:pPr>
              <w:jc w:val="center"/>
              <w:rPr>
                <w:color w:val="auto"/>
              </w:rPr>
            </w:pPr>
            <w:r w:rsidRPr="0094163B">
              <w:rPr>
                <w:color w:val="auto"/>
              </w:rPr>
              <w:t>14-03-003-32</w:t>
            </w:r>
          </w:p>
        </w:tc>
        <w:tc>
          <w:tcPr>
            <w:tcW w:w="2920" w:type="dxa"/>
            <w:tcBorders>
              <w:top w:val="nil"/>
              <w:left w:val="nil"/>
              <w:bottom w:val="single" w:sz="4" w:space="0" w:color="auto"/>
              <w:right w:val="single" w:sz="4" w:space="0" w:color="auto"/>
            </w:tcBorders>
            <w:shd w:val="clear" w:color="auto" w:fill="auto"/>
            <w:vAlign w:val="center"/>
            <w:hideMark/>
          </w:tcPr>
          <w:p w14:paraId="0BD4343B" w14:textId="06730288" w:rsidR="0013001D" w:rsidRPr="0094163B" w:rsidRDefault="0013001D" w:rsidP="0013001D">
            <w:pPr>
              <w:jc w:val="center"/>
              <w:rPr>
                <w:color w:val="auto"/>
              </w:rPr>
            </w:pPr>
            <w:r w:rsidRPr="0094163B">
              <w:rPr>
                <w:color w:val="auto"/>
              </w:rPr>
              <w:t>141 763,26</w:t>
            </w:r>
          </w:p>
        </w:tc>
        <w:tc>
          <w:tcPr>
            <w:tcW w:w="3033" w:type="dxa"/>
            <w:tcBorders>
              <w:top w:val="nil"/>
              <w:left w:val="nil"/>
              <w:bottom w:val="single" w:sz="4" w:space="0" w:color="auto"/>
              <w:right w:val="single" w:sz="4" w:space="0" w:color="auto"/>
            </w:tcBorders>
            <w:shd w:val="clear" w:color="auto" w:fill="auto"/>
            <w:vAlign w:val="center"/>
            <w:hideMark/>
          </w:tcPr>
          <w:p w14:paraId="66E48456" w14:textId="0534D508" w:rsidR="0013001D" w:rsidRPr="0094163B" w:rsidRDefault="0013001D" w:rsidP="0013001D">
            <w:pPr>
              <w:jc w:val="center"/>
              <w:rPr>
                <w:color w:val="auto"/>
              </w:rPr>
            </w:pPr>
            <w:r w:rsidRPr="0094163B">
              <w:rPr>
                <w:color w:val="auto"/>
              </w:rPr>
              <w:t>5 980,67</w:t>
            </w:r>
          </w:p>
        </w:tc>
      </w:tr>
      <w:tr w:rsidR="0094163B" w:rsidRPr="0094163B" w14:paraId="4DE67D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92F38C" w14:textId="77777777" w:rsidR="0013001D" w:rsidRPr="0094163B" w:rsidRDefault="0013001D" w:rsidP="0013001D">
            <w:pPr>
              <w:jc w:val="center"/>
              <w:rPr>
                <w:color w:val="auto"/>
              </w:rPr>
            </w:pPr>
            <w:r w:rsidRPr="0094163B">
              <w:rPr>
                <w:color w:val="auto"/>
              </w:rPr>
              <w:t>14-03-003-33</w:t>
            </w:r>
          </w:p>
        </w:tc>
        <w:tc>
          <w:tcPr>
            <w:tcW w:w="2920" w:type="dxa"/>
            <w:tcBorders>
              <w:top w:val="nil"/>
              <w:left w:val="nil"/>
              <w:bottom w:val="single" w:sz="4" w:space="0" w:color="auto"/>
              <w:right w:val="single" w:sz="4" w:space="0" w:color="auto"/>
            </w:tcBorders>
            <w:shd w:val="clear" w:color="auto" w:fill="auto"/>
            <w:vAlign w:val="center"/>
            <w:hideMark/>
          </w:tcPr>
          <w:p w14:paraId="54960824" w14:textId="56DD3B2B" w:rsidR="0013001D" w:rsidRPr="0094163B" w:rsidRDefault="0013001D" w:rsidP="0013001D">
            <w:pPr>
              <w:jc w:val="center"/>
              <w:rPr>
                <w:color w:val="auto"/>
              </w:rPr>
            </w:pPr>
            <w:r w:rsidRPr="0094163B">
              <w:rPr>
                <w:color w:val="auto"/>
              </w:rPr>
              <w:t>23 350,86</w:t>
            </w:r>
          </w:p>
        </w:tc>
        <w:tc>
          <w:tcPr>
            <w:tcW w:w="3033" w:type="dxa"/>
            <w:tcBorders>
              <w:top w:val="nil"/>
              <w:left w:val="nil"/>
              <w:bottom w:val="single" w:sz="4" w:space="0" w:color="auto"/>
              <w:right w:val="single" w:sz="4" w:space="0" w:color="auto"/>
            </w:tcBorders>
            <w:shd w:val="clear" w:color="auto" w:fill="auto"/>
            <w:vAlign w:val="center"/>
            <w:hideMark/>
          </w:tcPr>
          <w:p w14:paraId="1AC33575" w14:textId="0033C15C" w:rsidR="0013001D" w:rsidRPr="0094163B" w:rsidRDefault="0013001D" w:rsidP="0013001D">
            <w:pPr>
              <w:jc w:val="center"/>
              <w:rPr>
                <w:color w:val="auto"/>
              </w:rPr>
            </w:pPr>
            <w:r w:rsidRPr="0094163B">
              <w:rPr>
                <w:color w:val="auto"/>
              </w:rPr>
              <w:t>1 108,77</w:t>
            </w:r>
          </w:p>
        </w:tc>
      </w:tr>
      <w:tr w:rsidR="0094163B" w:rsidRPr="0094163B" w14:paraId="70D4446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7AD92D" w14:textId="77777777" w:rsidR="0013001D" w:rsidRPr="0094163B" w:rsidRDefault="0013001D" w:rsidP="0013001D">
            <w:pPr>
              <w:jc w:val="center"/>
              <w:rPr>
                <w:color w:val="auto"/>
              </w:rPr>
            </w:pPr>
            <w:r w:rsidRPr="0094163B">
              <w:rPr>
                <w:color w:val="auto"/>
              </w:rPr>
              <w:t>14-03-003-34</w:t>
            </w:r>
          </w:p>
        </w:tc>
        <w:tc>
          <w:tcPr>
            <w:tcW w:w="2920" w:type="dxa"/>
            <w:tcBorders>
              <w:top w:val="nil"/>
              <w:left w:val="nil"/>
              <w:bottom w:val="single" w:sz="4" w:space="0" w:color="auto"/>
              <w:right w:val="single" w:sz="4" w:space="0" w:color="auto"/>
            </w:tcBorders>
            <w:shd w:val="clear" w:color="auto" w:fill="auto"/>
            <w:vAlign w:val="center"/>
            <w:hideMark/>
          </w:tcPr>
          <w:p w14:paraId="69EA5D86" w14:textId="5C8D86A4" w:rsidR="0013001D" w:rsidRPr="0094163B" w:rsidRDefault="0013001D" w:rsidP="0013001D">
            <w:pPr>
              <w:jc w:val="center"/>
              <w:rPr>
                <w:color w:val="auto"/>
              </w:rPr>
            </w:pPr>
            <w:r w:rsidRPr="0094163B">
              <w:rPr>
                <w:color w:val="auto"/>
              </w:rPr>
              <w:t>27 600,39</w:t>
            </w:r>
          </w:p>
        </w:tc>
        <w:tc>
          <w:tcPr>
            <w:tcW w:w="3033" w:type="dxa"/>
            <w:tcBorders>
              <w:top w:val="nil"/>
              <w:left w:val="nil"/>
              <w:bottom w:val="single" w:sz="4" w:space="0" w:color="auto"/>
              <w:right w:val="single" w:sz="4" w:space="0" w:color="auto"/>
            </w:tcBorders>
            <w:shd w:val="clear" w:color="auto" w:fill="auto"/>
            <w:vAlign w:val="center"/>
            <w:hideMark/>
          </w:tcPr>
          <w:p w14:paraId="5F12D723" w14:textId="3C731F77" w:rsidR="0013001D" w:rsidRPr="0094163B" w:rsidRDefault="0013001D" w:rsidP="0013001D">
            <w:pPr>
              <w:jc w:val="center"/>
              <w:rPr>
                <w:color w:val="auto"/>
              </w:rPr>
            </w:pPr>
            <w:r w:rsidRPr="0094163B">
              <w:rPr>
                <w:color w:val="auto"/>
              </w:rPr>
              <w:t>1 296,93</w:t>
            </w:r>
          </w:p>
        </w:tc>
      </w:tr>
      <w:tr w:rsidR="0094163B" w:rsidRPr="0094163B" w14:paraId="68B43B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516329" w14:textId="77777777" w:rsidR="0013001D" w:rsidRPr="0094163B" w:rsidRDefault="0013001D" w:rsidP="0013001D">
            <w:pPr>
              <w:jc w:val="center"/>
              <w:rPr>
                <w:color w:val="auto"/>
              </w:rPr>
            </w:pPr>
            <w:r w:rsidRPr="0094163B">
              <w:rPr>
                <w:color w:val="auto"/>
              </w:rPr>
              <w:t>14-03-003-35</w:t>
            </w:r>
          </w:p>
        </w:tc>
        <w:tc>
          <w:tcPr>
            <w:tcW w:w="2920" w:type="dxa"/>
            <w:tcBorders>
              <w:top w:val="nil"/>
              <w:left w:val="nil"/>
              <w:bottom w:val="single" w:sz="4" w:space="0" w:color="auto"/>
              <w:right w:val="single" w:sz="4" w:space="0" w:color="auto"/>
            </w:tcBorders>
            <w:shd w:val="clear" w:color="auto" w:fill="auto"/>
            <w:vAlign w:val="center"/>
            <w:hideMark/>
          </w:tcPr>
          <w:p w14:paraId="3F55EED7" w14:textId="278AF0F3" w:rsidR="0013001D" w:rsidRPr="0094163B" w:rsidRDefault="0013001D" w:rsidP="0013001D">
            <w:pPr>
              <w:jc w:val="center"/>
              <w:rPr>
                <w:color w:val="auto"/>
              </w:rPr>
            </w:pPr>
            <w:r w:rsidRPr="0094163B">
              <w:rPr>
                <w:color w:val="auto"/>
              </w:rPr>
              <w:t>124 119,13</w:t>
            </w:r>
          </w:p>
        </w:tc>
        <w:tc>
          <w:tcPr>
            <w:tcW w:w="3033" w:type="dxa"/>
            <w:tcBorders>
              <w:top w:val="nil"/>
              <w:left w:val="nil"/>
              <w:bottom w:val="single" w:sz="4" w:space="0" w:color="auto"/>
              <w:right w:val="single" w:sz="4" w:space="0" w:color="auto"/>
            </w:tcBorders>
            <w:shd w:val="clear" w:color="auto" w:fill="auto"/>
            <w:vAlign w:val="center"/>
            <w:hideMark/>
          </w:tcPr>
          <w:p w14:paraId="5EB88ADD" w14:textId="75F1B2A5" w:rsidR="0013001D" w:rsidRPr="0094163B" w:rsidRDefault="0013001D" w:rsidP="0013001D">
            <w:pPr>
              <w:jc w:val="center"/>
              <w:rPr>
                <w:color w:val="auto"/>
              </w:rPr>
            </w:pPr>
            <w:r w:rsidRPr="0094163B">
              <w:rPr>
                <w:color w:val="auto"/>
              </w:rPr>
              <w:t>5 313,66</w:t>
            </w:r>
          </w:p>
        </w:tc>
      </w:tr>
      <w:tr w:rsidR="0094163B" w:rsidRPr="0094163B" w14:paraId="7217B96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D159E" w14:textId="77777777" w:rsidR="0013001D" w:rsidRPr="0094163B" w:rsidRDefault="0013001D" w:rsidP="0013001D">
            <w:pPr>
              <w:jc w:val="center"/>
              <w:rPr>
                <w:color w:val="auto"/>
              </w:rPr>
            </w:pPr>
            <w:r w:rsidRPr="0094163B">
              <w:rPr>
                <w:color w:val="auto"/>
              </w:rPr>
              <w:t>14-03-003-36</w:t>
            </w:r>
          </w:p>
        </w:tc>
        <w:tc>
          <w:tcPr>
            <w:tcW w:w="2920" w:type="dxa"/>
            <w:tcBorders>
              <w:top w:val="nil"/>
              <w:left w:val="nil"/>
              <w:bottom w:val="single" w:sz="4" w:space="0" w:color="auto"/>
              <w:right w:val="single" w:sz="4" w:space="0" w:color="auto"/>
            </w:tcBorders>
            <w:shd w:val="clear" w:color="auto" w:fill="auto"/>
            <w:vAlign w:val="center"/>
            <w:hideMark/>
          </w:tcPr>
          <w:p w14:paraId="3F132B3C" w14:textId="545F52E9" w:rsidR="0013001D" w:rsidRPr="0094163B" w:rsidRDefault="0013001D" w:rsidP="0013001D">
            <w:pPr>
              <w:jc w:val="center"/>
              <w:rPr>
                <w:color w:val="auto"/>
              </w:rPr>
            </w:pPr>
            <w:r w:rsidRPr="0094163B">
              <w:rPr>
                <w:color w:val="auto"/>
              </w:rPr>
              <w:t>144 515,24</w:t>
            </w:r>
          </w:p>
        </w:tc>
        <w:tc>
          <w:tcPr>
            <w:tcW w:w="3033" w:type="dxa"/>
            <w:tcBorders>
              <w:top w:val="nil"/>
              <w:left w:val="nil"/>
              <w:bottom w:val="single" w:sz="4" w:space="0" w:color="auto"/>
              <w:right w:val="single" w:sz="4" w:space="0" w:color="auto"/>
            </w:tcBorders>
            <w:shd w:val="clear" w:color="auto" w:fill="auto"/>
            <w:vAlign w:val="center"/>
            <w:hideMark/>
          </w:tcPr>
          <w:p w14:paraId="5D6E78A8" w14:textId="67FC8EEE" w:rsidR="0013001D" w:rsidRPr="0094163B" w:rsidRDefault="0013001D" w:rsidP="0013001D">
            <w:pPr>
              <w:jc w:val="center"/>
              <w:rPr>
                <w:color w:val="auto"/>
              </w:rPr>
            </w:pPr>
            <w:r w:rsidRPr="0094163B">
              <w:rPr>
                <w:color w:val="auto"/>
              </w:rPr>
              <w:t>6 180,80</w:t>
            </w:r>
          </w:p>
        </w:tc>
      </w:tr>
      <w:tr w:rsidR="0094163B" w:rsidRPr="0094163B" w14:paraId="24528C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3034E8" w14:textId="77777777" w:rsidR="0013001D" w:rsidRPr="0094163B" w:rsidRDefault="0013001D" w:rsidP="0013001D">
            <w:pPr>
              <w:jc w:val="center"/>
              <w:rPr>
                <w:color w:val="auto"/>
              </w:rPr>
            </w:pPr>
            <w:r w:rsidRPr="0094163B">
              <w:rPr>
                <w:color w:val="auto"/>
              </w:rPr>
              <w:t>14-03-003-37</w:t>
            </w:r>
          </w:p>
        </w:tc>
        <w:tc>
          <w:tcPr>
            <w:tcW w:w="2920" w:type="dxa"/>
            <w:tcBorders>
              <w:top w:val="nil"/>
              <w:left w:val="nil"/>
              <w:bottom w:val="single" w:sz="4" w:space="0" w:color="auto"/>
              <w:right w:val="single" w:sz="4" w:space="0" w:color="auto"/>
            </w:tcBorders>
            <w:shd w:val="clear" w:color="auto" w:fill="auto"/>
            <w:vAlign w:val="center"/>
            <w:hideMark/>
          </w:tcPr>
          <w:p w14:paraId="3B6A5A42" w14:textId="5F043BF1" w:rsidR="0013001D" w:rsidRPr="0094163B" w:rsidRDefault="0013001D" w:rsidP="0013001D">
            <w:pPr>
              <w:jc w:val="center"/>
              <w:rPr>
                <w:color w:val="auto"/>
              </w:rPr>
            </w:pPr>
            <w:r w:rsidRPr="0094163B">
              <w:rPr>
                <w:color w:val="auto"/>
              </w:rPr>
              <w:t>33 490,48</w:t>
            </w:r>
          </w:p>
        </w:tc>
        <w:tc>
          <w:tcPr>
            <w:tcW w:w="3033" w:type="dxa"/>
            <w:tcBorders>
              <w:top w:val="nil"/>
              <w:left w:val="nil"/>
              <w:bottom w:val="single" w:sz="4" w:space="0" w:color="auto"/>
              <w:right w:val="single" w:sz="4" w:space="0" w:color="auto"/>
            </w:tcBorders>
            <w:shd w:val="clear" w:color="auto" w:fill="auto"/>
            <w:vAlign w:val="center"/>
            <w:hideMark/>
          </w:tcPr>
          <w:p w14:paraId="7A1575BB" w14:textId="407C7394" w:rsidR="0013001D" w:rsidRPr="0094163B" w:rsidRDefault="0013001D" w:rsidP="0013001D">
            <w:pPr>
              <w:jc w:val="center"/>
              <w:rPr>
                <w:color w:val="auto"/>
              </w:rPr>
            </w:pPr>
            <w:r w:rsidRPr="0094163B">
              <w:rPr>
                <w:color w:val="auto"/>
              </w:rPr>
              <w:t>1 589,09</w:t>
            </w:r>
          </w:p>
        </w:tc>
      </w:tr>
      <w:tr w:rsidR="0094163B" w:rsidRPr="0094163B" w14:paraId="0D3AEB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0526A" w14:textId="77777777" w:rsidR="0013001D" w:rsidRPr="0094163B" w:rsidRDefault="0013001D" w:rsidP="0013001D">
            <w:pPr>
              <w:jc w:val="center"/>
              <w:rPr>
                <w:color w:val="auto"/>
              </w:rPr>
            </w:pPr>
            <w:r w:rsidRPr="0094163B">
              <w:rPr>
                <w:color w:val="auto"/>
              </w:rPr>
              <w:t>14-03-003-38</w:t>
            </w:r>
          </w:p>
        </w:tc>
        <w:tc>
          <w:tcPr>
            <w:tcW w:w="2920" w:type="dxa"/>
            <w:tcBorders>
              <w:top w:val="nil"/>
              <w:left w:val="nil"/>
              <w:bottom w:val="single" w:sz="4" w:space="0" w:color="auto"/>
              <w:right w:val="single" w:sz="4" w:space="0" w:color="auto"/>
            </w:tcBorders>
            <w:shd w:val="clear" w:color="auto" w:fill="auto"/>
            <w:vAlign w:val="center"/>
            <w:hideMark/>
          </w:tcPr>
          <w:p w14:paraId="71C65292" w14:textId="016AC53E" w:rsidR="0013001D" w:rsidRPr="0094163B" w:rsidRDefault="0013001D" w:rsidP="0013001D">
            <w:pPr>
              <w:jc w:val="center"/>
              <w:rPr>
                <w:color w:val="auto"/>
              </w:rPr>
            </w:pPr>
            <w:r w:rsidRPr="0094163B">
              <w:rPr>
                <w:color w:val="auto"/>
              </w:rPr>
              <w:t>129 882,67</w:t>
            </w:r>
          </w:p>
        </w:tc>
        <w:tc>
          <w:tcPr>
            <w:tcW w:w="3033" w:type="dxa"/>
            <w:tcBorders>
              <w:top w:val="nil"/>
              <w:left w:val="nil"/>
              <w:bottom w:val="single" w:sz="4" w:space="0" w:color="auto"/>
              <w:right w:val="single" w:sz="4" w:space="0" w:color="auto"/>
            </w:tcBorders>
            <w:shd w:val="clear" w:color="auto" w:fill="auto"/>
            <w:vAlign w:val="center"/>
            <w:hideMark/>
          </w:tcPr>
          <w:p w14:paraId="605A8F5E" w14:textId="781D9225" w:rsidR="0013001D" w:rsidRPr="0094163B" w:rsidRDefault="0013001D" w:rsidP="0013001D">
            <w:pPr>
              <w:jc w:val="center"/>
              <w:rPr>
                <w:color w:val="auto"/>
              </w:rPr>
            </w:pPr>
            <w:r w:rsidRPr="0094163B">
              <w:rPr>
                <w:color w:val="auto"/>
              </w:rPr>
              <w:t>5 598,63</w:t>
            </w:r>
          </w:p>
        </w:tc>
      </w:tr>
      <w:tr w:rsidR="0094163B" w:rsidRPr="0094163B" w14:paraId="1B39A3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64C719" w14:textId="77777777" w:rsidR="0013001D" w:rsidRPr="0094163B" w:rsidRDefault="0013001D" w:rsidP="0013001D">
            <w:pPr>
              <w:jc w:val="center"/>
              <w:rPr>
                <w:color w:val="auto"/>
              </w:rPr>
            </w:pPr>
            <w:r w:rsidRPr="0094163B">
              <w:rPr>
                <w:color w:val="auto"/>
              </w:rPr>
              <w:t>14-03-003-39</w:t>
            </w:r>
          </w:p>
        </w:tc>
        <w:tc>
          <w:tcPr>
            <w:tcW w:w="2920" w:type="dxa"/>
            <w:tcBorders>
              <w:top w:val="nil"/>
              <w:left w:val="nil"/>
              <w:bottom w:val="single" w:sz="4" w:space="0" w:color="auto"/>
              <w:right w:val="single" w:sz="4" w:space="0" w:color="auto"/>
            </w:tcBorders>
            <w:shd w:val="clear" w:color="auto" w:fill="auto"/>
            <w:vAlign w:val="center"/>
            <w:hideMark/>
          </w:tcPr>
          <w:p w14:paraId="3D36E246" w14:textId="217C7F3E" w:rsidR="0013001D" w:rsidRPr="0094163B" w:rsidRDefault="0013001D" w:rsidP="0013001D">
            <w:pPr>
              <w:jc w:val="center"/>
              <w:rPr>
                <w:color w:val="auto"/>
              </w:rPr>
            </w:pPr>
            <w:r w:rsidRPr="0094163B">
              <w:rPr>
                <w:color w:val="auto"/>
              </w:rPr>
              <w:t>151 123,30</w:t>
            </w:r>
          </w:p>
        </w:tc>
        <w:tc>
          <w:tcPr>
            <w:tcW w:w="3033" w:type="dxa"/>
            <w:tcBorders>
              <w:top w:val="nil"/>
              <w:left w:val="nil"/>
              <w:bottom w:val="single" w:sz="4" w:space="0" w:color="auto"/>
              <w:right w:val="single" w:sz="4" w:space="0" w:color="auto"/>
            </w:tcBorders>
            <w:shd w:val="clear" w:color="auto" w:fill="auto"/>
            <w:vAlign w:val="center"/>
            <w:hideMark/>
          </w:tcPr>
          <w:p w14:paraId="7D93693F" w14:textId="402A3ED2" w:rsidR="0013001D" w:rsidRPr="0094163B" w:rsidRDefault="0013001D" w:rsidP="0013001D">
            <w:pPr>
              <w:jc w:val="center"/>
              <w:rPr>
                <w:color w:val="auto"/>
              </w:rPr>
            </w:pPr>
            <w:r w:rsidRPr="0094163B">
              <w:rPr>
                <w:color w:val="auto"/>
              </w:rPr>
              <w:t>6 485,78</w:t>
            </w:r>
          </w:p>
        </w:tc>
      </w:tr>
      <w:tr w:rsidR="0094163B" w:rsidRPr="0094163B" w14:paraId="287ED7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52AD4" w14:textId="77777777" w:rsidR="0013001D" w:rsidRPr="0094163B" w:rsidRDefault="0013001D" w:rsidP="0013001D">
            <w:pPr>
              <w:jc w:val="center"/>
              <w:rPr>
                <w:color w:val="auto"/>
              </w:rPr>
            </w:pPr>
            <w:r w:rsidRPr="0094163B">
              <w:rPr>
                <w:color w:val="auto"/>
              </w:rPr>
              <w:t>14-03-003-40</w:t>
            </w:r>
          </w:p>
        </w:tc>
        <w:tc>
          <w:tcPr>
            <w:tcW w:w="2920" w:type="dxa"/>
            <w:tcBorders>
              <w:top w:val="nil"/>
              <w:left w:val="nil"/>
              <w:bottom w:val="single" w:sz="4" w:space="0" w:color="auto"/>
              <w:right w:val="single" w:sz="4" w:space="0" w:color="auto"/>
            </w:tcBorders>
            <w:shd w:val="clear" w:color="auto" w:fill="auto"/>
            <w:vAlign w:val="center"/>
            <w:hideMark/>
          </w:tcPr>
          <w:p w14:paraId="3188B420" w14:textId="2FB8DB34" w:rsidR="0013001D" w:rsidRPr="0094163B" w:rsidRDefault="0013001D" w:rsidP="0013001D">
            <w:pPr>
              <w:jc w:val="center"/>
              <w:rPr>
                <w:color w:val="auto"/>
              </w:rPr>
            </w:pPr>
            <w:r w:rsidRPr="0094163B">
              <w:rPr>
                <w:color w:val="auto"/>
              </w:rPr>
              <w:t>48 050,78</w:t>
            </w:r>
          </w:p>
        </w:tc>
        <w:tc>
          <w:tcPr>
            <w:tcW w:w="3033" w:type="dxa"/>
            <w:tcBorders>
              <w:top w:val="nil"/>
              <w:left w:val="nil"/>
              <w:bottom w:val="single" w:sz="4" w:space="0" w:color="auto"/>
              <w:right w:val="single" w:sz="4" w:space="0" w:color="auto"/>
            </w:tcBorders>
            <w:shd w:val="clear" w:color="auto" w:fill="auto"/>
            <w:vAlign w:val="center"/>
            <w:hideMark/>
          </w:tcPr>
          <w:p w14:paraId="6472F070" w14:textId="546C914D" w:rsidR="0013001D" w:rsidRPr="0094163B" w:rsidRDefault="0013001D" w:rsidP="0013001D">
            <w:pPr>
              <w:jc w:val="center"/>
              <w:rPr>
                <w:color w:val="auto"/>
              </w:rPr>
            </w:pPr>
            <w:r w:rsidRPr="0094163B">
              <w:rPr>
                <w:color w:val="auto"/>
              </w:rPr>
              <w:t>2 023,03</w:t>
            </w:r>
          </w:p>
        </w:tc>
      </w:tr>
      <w:tr w:rsidR="0094163B" w:rsidRPr="0094163B" w14:paraId="0745D1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0EAED4" w14:textId="77777777" w:rsidR="0013001D" w:rsidRPr="0094163B" w:rsidRDefault="0013001D" w:rsidP="0013001D">
            <w:pPr>
              <w:jc w:val="center"/>
              <w:rPr>
                <w:color w:val="auto"/>
              </w:rPr>
            </w:pPr>
            <w:r w:rsidRPr="0094163B">
              <w:rPr>
                <w:color w:val="auto"/>
              </w:rPr>
              <w:t>14-03-003-41</w:t>
            </w:r>
          </w:p>
        </w:tc>
        <w:tc>
          <w:tcPr>
            <w:tcW w:w="2920" w:type="dxa"/>
            <w:tcBorders>
              <w:top w:val="nil"/>
              <w:left w:val="nil"/>
              <w:bottom w:val="single" w:sz="4" w:space="0" w:color="auto"/>
              <w:right w:val="single" w:sz="4" w:space="0" w:color="auto"/>
            </w:tcBorders>
            <w:shd w:val="clear" w:color="auto" w:fill="auto"/>
            <w:vAlign w:val="center"/>
            <w:hideMark/>
          </w:tcPr>
          <w:p w14:paraId="3F55BF33" w14:textId="640F148E" w:rsidR="0013001D" w:rsidRPr="0094163B" w:rsidRDefault="0013001D" w:rsidP="0013001D">
            <w:pPr>
              <w:jc w:val="center"/>
              <w:rPr>
                <w:color w:val="auto"/>
              </w:rPr>
            </w:pPr>
            <w:r w:rsidRPr="0094163B">
              <w:rPr>
                <w:color w:val="auto"/>
              </w:rPr>
              <w:t>142 823,36</w:t>
            </w:r>
          </w:p>
        </w:tc>
        <w:tc>
          <w:tcPr>
            <w:tcW w:w="3033" w:type="dxa"/>
            <w:tcBorders>
              <w:top w:val="nil"/>
              <w:left w:val="nil"/>
              <w:bottom w:val="single" w:sz="4" w:space="0" w:color="auto"/>
              <w:right w:val="single" w:sz="4" w:space="0" w:color="auto"/>
            </w:tcBorders>
            <w:shd w:val="clear" w:color="auto" w:fill="auto"/>
            <w:vAlign w:val="center"/>
            <w:hideMark/>
          </w:tcPr>
          <w:p w14:paraId="5794EC9B" w14:textId="319486C5" w:rsidR="0013001D" w:rsidRPr="0094163B" w:rsidRDefault="0013001D" w:rsidP="0013001D">
            <w:pPr>
              <w:jc w:val="center"/>
              <w:rPr>
                <w:color w:val="auto"/>
              </w:rPr>
            </w:pPr>
            <w:r w:rsidRPr="0094163B">
              <w:rPr>
                <w:color w:val="auto"/>
              </w:rPr>
              <w:t>6 017,98</w:t>
            </w:r>
          </w:p>
        </w:tc>
      </w:tr>
      <w:tr w:rsidR="0094163B" w:rsidRPr="0094163B" w14:paraId="3F80D5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FF148" w14:textId="77777777" w:rsidR="0013001D" w:rsidRPr="0094163B" w:rsidRDefault="0013001D" w:rsidP="0013001D">
            <w:pPr>
              <w:jc w:val="center"/>
              <w:rPr>
                <w:color w:val="auto"/>
              </w:rPr>
            </w:pPr>
            <w:r w:rsidRPr="0094163B">
              <w:rPr>
                <w:color w:val="auto"/>
              </w:rPr>
              <w:t>14-03-003-42</w:t>
            </w:r>
          </w:p>
        </w:tc>
        <w:tc>
          <w:tcPr>
            <w:tcW w:w="2920" w:type="dxa"/>
            <w:tcBorders>
              <w:top w:val="nil"/>
              <w:left w:val="nil"/>
              <w:bottom w:val="single" w:sz="4" w:space="0" w:color="auto"/>
              <w:right w:val="single" w:sz="4" w:space="0" w:color="auto"/>
            </w:tcBorders>
            <w:shd w:val="clear" w:color="auto" w:fill="auto"/>
            <w:vAlign w:val="center"/>
            <w:hideMark/>
          </w:tcPr>
          <w:p w14:paraId="735810D9" w14:textId="2A02FEB9" w:rsidR="0013001D" w:rsidRPr="0094163B" w:rsidRDefault="0013001D" w:rsidP="0013001D">
            <w:pPr>
              <w:jc w:val="center"/>
              <w:rPr>
                <w:color w:val="auto"/>
              </w:rPr>
            </w:pPr>
            <w:r w:rsidRPr="0094163B">
              <w:rPr>
                <w:color w:val="auto"/>
              </w:rPr>
              <w:t>165 535,93</w:t>
            </w:r>
          </w:p>
        </w:tc>
        <w:tc>
          <w:tcPr>
            <w:tcW w:w="3033" w:type="dxa"/>
            <w:tcBorders>
              <w:top w:val="nil"/>
              <w:left w:val="nil"/>
              <w:bottom w:val="single" w:sz="4" w:space="0" w:color="auto"/>
              <w:right w:val="single" w:sz="4" w:space="0" w:color="auto"/>
            </w:tcBorders>
            <w:shd w:val="clear" w:color="auto" w:fill="auto"/>
            <w:vAlign w:val="center"/>
            <w:hideMark/>
          </w:tcPr>
          <w:p w14:paraId="148B4FCB" w14:textId="4FF2B9CD" w:rsidR="0013001D" w:rsidRPr="0094163B" w:rsidRDefault="0013001D" w:rsidP="0013001D">
            <w:pPr>
              <w:jc w:val="center"/>
              <w:rPr>
                <w:color w:val="auto"/>
              </w:rPr>
            </w:pPr>
            <w:r w:rsidRPr="0094163B">
              <w:rPr>
                <w:color w:val="auto"/>
              </w:rPr>
              <w:t>6 919,77</w:t>
            </w:r>
          </w:p>
        </w:tc>
      </w:tr>
      <w:tr w:rsidR="0094163B" w:rsidRPr="0094163B" w14:paraId="0494D6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7AE177" w14:textId="77777777" w:rsidR="0013001D" w:rsidRPr="0094163B" w:rsidRDefault="0013001D" w:rsidP="0013001D">
            <w:pPr>
              <w:jc w:val="center"/>
              <w:rPr>
                <w:color w:val="auto"/>
              </w:rPr>
            </w:pPr>
            <w:r w:rsidRPr="0094163B">
              <w:rPr>
                <w:color w:val="auto"/>
              </w:rPr>
              <w:t>14-03-003-43</w:t>
            </w:r>
          </w:p>
        </w:tc>
        <w:tc>
          <w:tcPr>
            <w:tcW w:w="2920" w:type="dxa"/>
            <w:tcBorders>
              <w:top w:val="nil"/>
              <w:left w:val="nil"/>
              <w:bottom w:val="single" w:sz="4" w:space="0" w:color="auto"/>
              <w:right w:val="single" w:sz="4" w:space="0" w:color="auto"/>
            </w:tcBorders>
            <w:shd w:val="clear" w:color="auto" w:fill="auto"/>
            <w:vAlign w:val="center"/>
            <w:hideMark/>
          </w:tcPr>
          <w:p w14:paraId="2128687A" w14:textId="2DCEC8F6" w:rsidR="0013001D" w:rsidRPr="0094163B" w:rsidRDefault="0013001D" w:rsidP="0013001D">
            <w:pPr>
              <w:jc w:val="center"/>
              <w:rPr>
                <w:color w:val="auto"/>
              </w:rPr>
            </w:pPr>
            <w:r w:rsidRPr="0094163B">
              <w:rPr>
                <w:color w:val="auto"/>
              </w:rPr>
              <w:t>51 518,76</w:t>
            </w:r>
          </w:p>
        </w:tc>
        <w:tc>
          <w:tcPr>
            <w:tcW w:w="3033" w:type="dxa"/>
            <w:tcBorders>
              <w:top w:val="nil"/>
              <w:left w:val="nil"/>
              <w:bottom w:val="single" w:sz="4" w:space="0" w:color="auto"/>
              <w:right w:val="single" w:sz="4" w:space="0" w:color="auto"/>
            </w:tcBorders>
            <w:shd w:val="clear" w:color="auto" w:fill="auto"/>
            <w:vAlign w:val="center"/>
            <w:hideMark/>
          </w:tcPr>
          <w:p w14:paraId="263CC66C" w14:textId="710056E3" w:rsidR="0013001D" w:rsidRPr="0094163B" w:rsidRDefault="0013001D" w:rsidP="0013001D">
            <w:pPr>
              <w:jc w:val="center"/>
              <w:rPr>
                <w:color w:val="auto"/>
              </w:rPr>
            </w:pPr>
            <w:r w:rsidRPr="0094163B">
              <w:rPr>
                <w:color w:val="auto"/>
              </w:rPr>
              <w:t>2 377,86</w:t>
            </w:r>
          </w:p>
        </w:tc>
      </w:tr>
      <w:tr w:rsidR="0094163B" w:rsidRPr="0094163B" w14:paraId="2A0A2E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EC5E38" w14:textId="77777777" w:rsidR="0013001D" w:rsidRPr="0094163B" w:rsidRDefault="0013001D" w:rsidP="0013001D">
            <w:pPr>
              <w:jc w:val="center"/>
              <w:rPr>
                <w:color w:val="auto"/>
              </w:rPr>
            </w:pPr>
            <w:r w:rsidRPr="0094163B">
              <w:rPr>
                <w:color w:val="auto"/>
              </w:rPr>
              <w:t>14-03-003-44</w:t>
            </w:r>
          </w:p>
        </w:tc>
        <w:tc>
          <w:tcPr>
            <w:tcW w:w="2920" w:type="dxa"/>
            <w:tcBorders>
              <w:top w:val="nil"/>
              <w:left w:val="nil"/>
              <w:bottom w:val="single" w:sz="4" w:space="0" w:color="auto"/>
              <w:right w:val="single" w:sz="4" w:space="0" w:color="auto"/>
            </w:tcBorders>
            <w:shd w:val="clear" w:color="auto" w:fill="auto"/>
            <w:vAlign w:val="center"/>
            <w:hideMark/>
          </w:tcPr>
          <w:p w14:paraId="72E765AE" w14:textId="35123448" w:rsidR="0013001D" w:rsidRPr="0094163B" w:rsidRDefault="0013001D" w:rsidP="0013001D">
            <w:pPr>
              <w:jc w:val="center"/>
              <w:rPr>
                <w:color w:val="auto"/>
              </w:rPr>
            </w:pPr>
            <w:r w:rsidRPr="0094163B">
              <w:rPr>
                <w:color w:val="auto"/>
              </w:rPr>
              <w:t>146 597,48</w:t>
            </w:r>
          </w:p>
        </w:tc>
        <w:tc>
          <w:tcPr>
            <w:tcW w:w="3033" w:type="dxa"/>
            <w:tcBorders>
              <w:top w:val="nil"/>
              <w:left w:val="nil"/>
              <w:bottom w:val="single" w:sz="4" w:space="0" w:color="auto"/>
              <w:right w:val="single" w:sz="4" w:space="0" w:color="auto"/>
            </w:tcBorders>
            <w:shd w:val="clear" w:color="auto" w:fill="auto"/>
            <w:vAlign w:val="center"/>
            <w:hideMark/>
          </w:tcPr>
          <w:p w14:paraId="3234AE29" w14:textId="166C84B4" w:rsidR="0013001D" w:rsidRPr="0094163B" w:rsidRDefault="0013001D" w:rsidP="0013001D">
            <w:pPr>
              <w:jc w:val="center"/>
              <w:rPr>
                <w:color w:val="auto"/>
              </w:rPr>
            </w:pPr>
            <w:r w:rsidRPr="0094163B">
              <w:rPr>
                <w:color w:val="auto"/>
              </w:rPr>
              <w:t>6 394,52</w:t>
            </w:r>
          </w:p>
        </w:tc>
      </w:tr>
      <w:tr w:rsidR="0094163B" w:rsidRPr="0094163B" w14:paraId="111DB2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AFEC50" w14:textId="77777777" w:rsidR="0013001D" w:rsidRPr="0094163B" w:rsidRDefault="0013001D" w:rsidP="0013001D">
            <w:pPr>
              <w:jc w:val="center"/>
              <w:rPr>
                <w:color w:val="auto"/>
              </w:rPr>
            </w:pPr>
            <w:r w:rsidRPr="0094163B">
              <w:rPr>
                <w:color w:val="auto"/>
              </w:rPr>
              <w:t>14-03-003-45</w:t>
            </w:r>
          </w:p>
        </w:tc>
        <w:tc>
          <w:tcPr>
            <w:tcW w:w="2920" w:type="dxa"/>
            <w:tcBorders>
              <w:top w:val="nil"/>
              <w:left w:val="nil"/>
              <w:bottom w:val="single" w:sz="4" w:space="0" w:color="auto"/>
              <w:right w:val="single" w:sz="4" w:space="0" w:color="auto"/>
            </w:tcBorders>
            <w:shd w:val="clear" w:color="auto" w:fill="auto"/>
            <w:vAlign w:val="center"/>
            <w:hideMark/>
          </w:tcPr>
          <w:p w14:paraId="6F09A93A" w14:textId="5C2B98FF" w:rsidR="0013001D" w:rsidRPr="0094163B" w:rsidRDefault="0013001D" w:rsidP="0013001D">
            <w:pPr>
              <w:jc w:val="center"/>
              <w:rPr>
                <w:color w:val="auto"/>
              </w:rPr>
            </w:pPr>
            <w:r w:rsidRPr="0094163B">
              <w:rPr>
                <w:color w:val="auto"/>
              </w:rPr>
              <w:t>167 400,14</w:t>
            </w:r>
          </w:p>
        </w:tc>
        <w:tc>
          <w:tcPr>
            <w:tcW w:w="3033" w:type="dxa"/>
            <w:tcBorders>
              <w:top w:val="nil"/>
              <w:left w:val="nil"/>
              <w:bottom w:val="single" w:sz="4" w:space="0" w:color="auto"/>
              <w:right w:val="single" w:sz="4" w:space="0" w:color="auto"/>
            </w:tcBorders>
            <w:shd w:val="clear" w:color="auto" w:fill="auto"/>
            <w:vAlign w:val="center"/>
            <w:hideMark/>
          </w:tcPr>
          <w:p w14:paraId="60AE130D" w14:textId="0F9963E7" w:rsidR="0013001D" w:rsidRPr="0094163B" w:rsidRDefault="0013001D" w:rsidP="0013001D">
            <w:pPr>
              <w:jc w:val="center"/>
              <w:rPr>
                <w:color w:val="auto"/>
              </w:rPr>
            </w:pPr>
            <w:r w:rsidRPr="0094163B">
              <w:rPr>
                <w:color w:val="auto"/>
              </w:rPr>
              <w:t>7 268,53</w:t>
            </w:r>
          </w:p>
        </w:tc>
      </w:tr>
      <w:tr w:rsidR="0094163B" w:rsidRPr="0094163B" w14:paraId="7748BE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BEE89" w14:textId="77777777" w:rsidR="0013001D" w:rsidRPr="0094163B" w:rsidRDefault="0013001D" w:rsidP="0013001D">
            <w:pPr>
              <w:jc w:val="center"/>
              <w:rPr>
                <w:color w:val="auto"/>
              </w:rPr>
            </w:pPr>
            <w:r w:rsidRPr="0094163B">
              <w:rPr>
                <w:color w:val="auto"/>
              </w:rPr>
              <w:t>14-03-003-46</w:t>
            </w:r>
          </w:p>
        </w:tc>
        <w:tc>
          <w:tcPr>
            <w:tcW w:w="2920" w:type="dxa"/>
            <w:tcBorders>
              <w:top w:val="nil"/>
              <w:left w:val="nil"/>
              <w:bottom w:val="single" w:sz="4" w:space="0" w:color="auto"/>
              <w:right w:val="single" w:sz="4" w:space="0" w:color="auto"/>
            </w:tcBorders>
            <w:shd w:val="clear" w:color="auto" w:fill="auto"/>
            <w:vAlign w:val="center"/>
            <w:hideMark/>
          </w:tcPr>
          <w:p w14:paraId="50DAE23F" w14:textId="0A9A52AA" w:rsidR="0013001D" w:rsidRPr="0094163B" w:rsidRDefault="0013001D" w:rsidP="0013001D">
            <w:pPr>
              <w:jc w:val="center"/>
              <w:rPr>
                <w:color w:val="auto"/>
              </w:rPr>
            </w:pPr>
            <w:r w:rsidRPr="0094163B">
              <w:rPr>
                <w:color w:val="auto"/>
              </w:rPr>
              <w:t>61 296,01</w:t>
            </w:r>
          </w:p>
        </w:tc>
        <w:tc>
          <w:tcPr>
            <w:tcW w:w="3033" w:type="dxa"/>
            <w:tcBorders>
              <w:top w:val="nil"/>
              <w:left w:val="nil"/>
              <w:bottom w:val="single" w:sz="4" w:space="0" w:color="auto"/>
              <w:right w:val="single" w:sz="4" w:space="0" w:color="auto"/>
            </w:tcBorders>
            <w:shd w:val="clear" w:color="auto" w:fill="auto"/>
            <w:vAlign w:val="center"/>
            <w:hideMark/>
          </w:tcPr>
          <w:p w14:paraId="78267AFA" w14:textId="5D61EAA5" w:rsidR="0013001D" w:rsidRPr="0094163B" w:rsidRDefault="0013001D" w:rsidP="0013001D">
            <w:pPr>
              <w:jc w:val="center"/>
              <w:rPr>
                <w:color w:val="auto"/>
              </w:rPr>
            </w:pPr>
            <w:r w:rsidRPr="0094163B">
              <w:rPr>
                <w:color w:val="auto"/>
              </w:rPr>
              <w:t>2 624,96</w:t>
            </w:r>
          </w:p>
        </w:tc>
      </w:tr>
      <w:tr w:rsidR="0094163B" w:rsidRPr="0094163B" w14:paraId="6B82268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DCE84" w14:textId="77777777" w:rsidR="0013001D" w:rsidRPr="0094163B" w:rsidRDefault="0013001D" w:rsidP="0013001D">
            <w:pPr>
              <w:jc w:val="center"/>
              <w:rPr>
                <w:color w:val="auto"/>
              </w:rPr>
            </w:pPr>
            <w:r w:rsidRPr="0094163B">
              <w:rPr>
                <w:color w:val="auto"/>
              </w:rPr>
              <w:t>14-03-003-47</w:t>
            </w:r>
          </w:p>
        </w:tc>
        <w:tc>
          <w:tcPr>
            <w:tcW w:w="2920" w:type="dxa"/>
            <w:tcBorders>
              <w:top w:val="nil"/>
              <w:left w:val="nil"/>
              <w:bottom w:val="single" w:sz="4" w:space="0" w:color="auto"/>
              <w:right w:val="single" w:sz="4" w:space="0" w:color="auto"/>
            </w:tcBorders>
            <w:shd w:val="clear" w:color="auto" w:fill="auto"/>
            <w:vAlign w:val="center"/>
            <w:hideMark/>
          </w:tcPr>
          <w:p w14:paraId="3E786F67" w14:textId="1073A033" w:rsidR="0013001D" w:rsidRPr="0094163B" w:rsidRDefault="0013001D" w:rsidP="0013001D">
            <w:pPr>
              <w:jc w:val="center"/>
              <w:rPr>
                <w:color w:val="auto"/>
              </w:rPr>
            </w:pPr>
            <w:r w:rsidRPr="0094163B">
              <w:rPr>
                <w:color w:val="auto"/>
              </w:rPr>
              <w:t>156 482,27</w:t>
            </w:r>
          </w:p>
        </w:tc>
        <w:tc>
          <w:tcPr>
            <w:tcW w:w="3033" w:type="dxa"/>
            <w:tcBorders>
              <w:top w:val="nil"/>
              <w:left w:val="nil"/>
              <w:bottom w:val="single" w:sz="4" w:space="0" w:color="auto"/>
              <w:right w:val="single" w:sz="4" w:space="0" w:color="auto"/>
            </w:tcBorders>
            <w:shd w:val="clear" w:color="auto" w:fill="auto"/>
            <w:vAlign w:val="center"/>
            <w:hideMark/>
          </w:tcPr>
          <w:p w14:paraId="2D5686E7" w14:textId="3ED5795A" w:rsidR="0013001D" w:rsidRPr="0094163B" w:rsidRDefault="0013001D" w:rsidP="0013001D">
            <w:pPr>
              <w:jc w:val="center"/>
              <w:rPr>
                <w:color w:val="auto"/>
              </w:rPr>
            </w:pPr>
            <w:r w:rsidRPr="0094163B">
              <w:rPr>
                <w:color w:val="auto"/>
              </w:rPr>
              <w:t>6 631,11</w:t>
            </w:r>
          </w:p>
        </w:tc>
      </w:tr>
      <w:tr w:rsidR="0094163B" w:rsidRPr="0094163B" w14:paraId="4E5179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C13DA" w14:textId="77777777" w:rsidR="0013001D" w:rsidRPr="0094163B" w:rsidRDefault="0013001D" w:rsidP="0013001D">
            <w:pPr>
              <w:jc w:val="center"/>
              <w:rPr>
                <w:color w:val="auto"/>
              </w:rPr>
            </w:pPr>
            <w:r w:rsidRPr="0094163B">
              <w:rPr>
                <w:color w:val="auto"/>
              </w:rPr>
              <w:t>14-03-003-48</w:t>
            </w:r>
          </w:p>
        </w:tc>
        <w:tc>
          <w:tcPr>
            <w:tcW w:w="2920" w:type="dxa"/>
            <w:tcBorders>
              <w:top w:val="nil"/>
              <w:left w:val="nil"/>
              <w:bottom w:val="single" w:sz="4" w:space="0" w:color="auto"/>
              <w:right w:val="single" w:sz="4" w:space="0" w:color="auto"/>
            </w:tcBorders>
            <w:shd w:val="clear" w:color="auto" w:fill="auto"/>
            <w:vAlign w:val="center"/>
            <w:hideMark/>
          </w:tcPr>
          <w:p w14:paraId="19628F1A" w14:textId="1E9D4DB6" w:rsidR="0013001D" w:rsidRPr="0094163B" w:rsidRDefault="0013001D" w:rsidP="0013001D">
            <w:pPr>
              <w:jc w:val="center"/>
              <w:rPr>
                <w:color w:val="auto"/>
              </w:rPr>
            </w:pPr>
            <w:r w:rsidRPr="0094163B">
              <w:rPr>
                <w:color w:val="auto"/>
              </w:rPr>
              <w:t>177 550,30</w:t>
            </w:r>
          </w:p>
        </w:tc>
        <w:tc>
          <w:tcPr>
            <w:tcW w:w="3033" w:type="dxa"/>
            <w:tcBorders>
              <w:top w:val="nil"/>
              <w:left w:val="nil"/>
              <w:bottom w:val="single" w:sz="4" w:space="0" w:color="auto"/>
              <w:right w:val="single" w:sz="4" w:space="0" w:color="auto"/>
            </w:tcBorders>
            <w:shd w:val="clear" w:color="auto" w:fill="auto"/>
            <w:vAlign w:val="center"/>
            <w:hideMark/>
          </w:tcPr>
          <w:p w14:paraId="7518AA7D" w14:textId="13BAF4B2" w:rsidR="0013001D" w:rsidRPr="0094163B" w:rsidRDefault="0013001D" w:rsidP="0013001D">
            <w:pPr>
              <w:jc w:val="center"/>
              <w:rPr>
                <w:color w:val="auto"/>
              </w:rPr>
            </w:pPr>
            <w:r w:rsidRPr="0094163B">
              <w:rPr>
                <w:color w:val="auto"/>
              </w:rPr>
              <w:t>7 522,58</w:t>
            </w:r>
          </w:p>
        </w:tc>
      </w:tr>
      <w:tr w:rsidR="0094163B" w:rsidRPr="0094163B" w14:paraId="3BD210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B468B7" w14:textId="77777777" w:rsidR="0013001D" w:rsidRPr="0094163B" w:rsidRDefault="0013001D" w:rsidP="0013001D">
            <w:pPr>
              <w:jc w:val="center"/>
              <w:rPr>
                <w:color w:val="auto"/>
              </w:rPr>
            </w:pPr>
            <w:r w:rsidRPr="0094163B">
              <w:rPr>
                <w:color w:val="auto"/>
              </w:rPr>
              <w:t>14-03-003-49</w:t>
            </w:r>
          </w:p>
        </w:tc>
        <w:tc>
          <w:tcPr>
            <w:tcW w:w="2920" w:type="dxa"/>
            <w:tcBorders>
              <w:top w:val="nil"/>
              <w:left w:val="nil"/>
              <w:bottom w:val="single" w:sz="4" w:space="0" w:color="auto"/>
              <w:right w:val="single" w:sz="4" w:space="0" w:color="auto"/>
            </w:tcBorders>
            <w:shd w:val="clear" w:color="auto" w:fill="auto"/>
            <w:vAlign w:val="center"/>
            <w:hideMark/>
          </w:tcPr>
          <w:p w14:paraId="7221E9AD" w14:textId="0649FF46" w:rsidR="0013001D" w:rsidRPr="0094163B" w:rsidRDefault="0013001D" w:rsidP="0013001D">
            <w:pPr>
              <w:jc w:val="center"/>
              <w:rPr>
                <w:color w:val="auto"/>
              </w:rPr>
            </w:pPr>
            <w:r w:rsidRPr="0094163B">
              <w:rPr>
                <w:color w:val="auto"/>
              </w:rPr>
              <w:t>74 076,07</w:t>
            </w:r>
          </w:p>
        </w:tc>
        <w:tc>
          <w:tcPr>
            <w:tcW w:w="3033" w:type="dxa"/>
            <w:tcBorders>
              <w:top w:val="nil"/>
              <w:left w:val="nil"/>
              <w:bottom w:val="single" w:sz="4" w:space="0" w:color="auto"/>
              <w:right w:val="single" w:sz="4" w:space="0" w:color="auto"/>
            </w:tcBorders>
            <w:shd w:val="clear" w:color="auto" w:fill="auto"/>
            <w:vAlign w:val="center"/>
            <w:hideMark/>
          </w:tcPr>
          <w:p w14:paraId="1A0E90B4" w14:textId="5FD2D328" w:rsidR="0013001D" w:rsidRPr="0094163B" w:rsidRDefault="0013001D" w:rsidP="0013001D">
            <w:pPr>
              <w:jc w:val="center"/>
              <w:rPr>
                <w:color w:val="auto"/>
              </w:rPr>
            </w:pPr>
            <w:r w:rsidRPr="0094163B">
              <w:rPr>
                <w:color w:val="auto"/>
              </w:rPr>
              <w:t>3 136,24</w:t>
            </w:r>
          </w:p>
        </w:tc>
      </w:tr>
      <w:tr w:rsidR="0094163B" w:rsidRPr="0094163B" w14:paraId="3160DA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B3FEC" w14:textId="77777777" w:rsidR="0013001D" w:rsidRPr="0094163B" w:rsidRDefault="0013001D" w:rsidP="0013001D">
            <w:pPr>
              <w:jc w:val="center"/>
              <w:rPr>
                <w:color w:val="auto"/>
              </w:rPr>
            </w:pPr>
            <w:r w:rsidRPr="0094163B">
              <w:rPr>
                <w:color w:val="auto"/>
              </w:rPr>
              <w:t>14-03-003-50</w:t>
            </w:r>
          </w:p>
        </w:tc>
        <w:tc>
          <w:tcPr>
            <w:tcW w:w="2920" w:type="dxa"/>
            <w:tcBorders>
              <w:top w:val="nil"/>
              <w:left w:val="nil"/>
              <w:bottom w:val="single" w:sz="4" w:space="0" w:color="auto"/>
              <w:right w:val="single" w:sz="4" w:space="0" w:color="auto"/>
            </w:tcBorders>
            <w:shd w:val="clear" w:color="auto" w:fill="auto"/>
            <w:vAlign w:val="center"/>
            <w:hideMark/>
          </w:tcPr>
          <w:p w14:paraId="6A300418" w14:textId="35FB7E3F" w:rsidR="0013001D" w:rsidRPr="0094163B" w:rsidRDefault="0013001D" w:rsidP="0013001D">
            <w:pPr>
              <w:jc w:val="center"/>
              <w:rPr>
                <w:color w:val="auto"/>
              </w:rPr>
            </w:pPr>
            <w:r w:rsidRPr="0094163B">
              <w:rPr>
                <w:color w:val="auto"/>
              </w:rPr>
              <w:t>168 765,36</w:t>
            </w:r>
          </w:p>
        </w:tc>
        <w:tc>
          <w:tcPr>
            <w:tcW w:w="3033" w:type="dxa"/>
            <w:tcBorders>
              <w:top w:val="nil"/>
              <w:left w:val="nil"/>
              <w:bottom w:val="single" w:sz="4" w:space="0" w:color="auto"/>
              <w:right w:val="single" w:sz="4" w:space="0" w:color="auto"/>
            </w:tcBorders>
            <w:shd w:val="clear" w:color="auto" w:fill="auto"/>
            <w:vAlign w:val="center"/>
            <w:hideMark/>
          </w:tcPr>
          <w:p w14:paraId="4F19F1DF" w14:textId="0C271320" w:rsidR="0013001D" w:rsidRPr="0094163B" w:rsidRDefault="0013001D" w:rsidP="0013001D">
            <w:pPr>
              <w:jc w:val="center"/>
              <w:rPr>
                <w:color w:val="auto"/>
              </w:rPr>
            </w:pPr>
            <w:r w:rsidRPr="0094163B">
              <w:rPr>
                <w:color w:val="auto"/>
              </w:rPr>
              <w:t>7 124,60</w:t>
            </w:r>
          </w:p>
        </w:tc>
      </w:tr>
      <w:tr w:rsidR="0094163B" w:rsidRPr="0094163B" w14:paraId="562DC2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B9BA4" w14:textId="77777777" w:rsidR="0013001D" w:rsidRPr="0094163B" w:rsidRDefault="0013001D" w:rsidP="0013001D">
            <w:pPr>
              <w:jc w:val="center"/>
              <w:rPr>
                <w:color w:val="auto"/>
              </w:rPr>
            </w:pPr>
            <w:r w:rsidRPr="0094163B">
              <w:rPr>
                <w:color w:val="auto"/>
              </w:rPr>
              <w:t>14-03-003-51</w:t>
            </w:r>
          </w:p>
        </w:tc>
        <w:tc>
          <w:tcPr>
            <w:tcW w:w="2920" w:type="dxa"/>
            <w:tcBorders>
              <w:top w:val="nil"/>
              <w:left w:val="nil"/>
              <w:bottom w:val="single" w:sz="4" w:space="0" w:color="auto"/>
              <w:right w:val="single" w:sz="4" w:space="0" w:color="auto"/>
            </w:tcBorders>
            <w:shd w:val="clear" w:color="auto" w:fill="auto"/>
            <w:vAlign w:val="center"/>
            <w:hideMark/>
          </w:tcPr>
          <w:p w14:paraId="4BAEC303" w14:textId="52157D1A" w:rsidR="0013001D" w:rsidRPr="0094163B" w:rsidRDefault="0013001D" w:rsidP="0013001D">
            <w:pPr>
              <w:jc w:val="center"/>
              <w:rPr>
                <w:color w:val="auto"/>
              </w:rPr>
            </w:pPr>
            <w:r w:rsidRPr="0094163B">
              <w:rPr>
                <w:color w:val="auto"/>
              </w:rPr>
              <w:t>190 304,33</w:t>
            </w:r>
          </w:p>
        </w:tc>
        <w:tc>
          <w:tcPr>
            <w:tcW w:w="3033" w:type="dxa"/>
            <w:tcBorders>
              <w:top w:val="nil"/>
              <w:left w:val="nil"/>
              <w:bottom w:val="single" w:sz="4" w:space="0" w:color="auto"/>
              <w:right w:val="single" w:sz="4" w:space="0" w:color="auto"/>
            </w:tcBorders>
            <w:shd w:val="clear" w:color="auto" w:fill="auto"/>
            <w:vAlign w:val="center"/>
            <w:hideMark/>
          </w:tcPr>
          <w:p w14:paraId="0A7C1B3E" w14:textId="1D6D3D6B" w:rsidR="0013001D" w:rsidRPr="0094163B" w:rsidRDefault="0013001D" w:rsidP="0013001D">
            <w:pPr>
              <w:jc w:val="center"/>
              <w:rPr>
                <w:color w:val="auto"/>
              </w:rPr>
            </w:pPr>
            <w:r w:rsidRPr="0094163B">
              <w:rPr>
                <w:color w:val="auto"/>
              </w:rPr>
              <w:t>8 036,42</w:t>
            </w:r>
          </w:p>
        </w:tc>
      </w:tr>
      <w:tr w:rsidR="0094163B" w:rsidRPr="0094163B" w14:paraId="17C0F801"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69986E00" w14:textId="77777777" w:rsidR="001355F0" w:rsidRPr="0094163B" w:rsidRDefault="001355F0" w:rsidP="00460D0C">
            <w:pPr>
              <w:spacing w:before="120" w:after="120"/>
              <w:jc w:val="center"/>
              <w:rPr>
                <w:color w:val="auto"/>
                <w:sz w:val="28"/>
                <w:szCs w:val="28"/>
              </w:rPr>
            </w:pPr>
          </w:p>
        </w:tc>
      </w:tr>
      <w:tr w:rsidR="0094163B" w:rsidRPr="0094163B" w14:paraId="6F40AB98" w14:textId="77777777" w:rsidTr="001355F0">
        <w:trPr>
          <w:cantSplit/>
          <w:trHeight w:val="20"/>
        </w:trPr>
        <w:tc>
          <w:tcPr>
            <w:tcW w:w="10206" w:type="dxa"/>
            <w:gridSpan w:val="4"/>
            <w:tcBorders>
              <w:left w:val="nil"/>
              <w:right w:val="nil"/>
            </w:tcBorders>
            <w:shd w:val="clear" w:color="auto" w:fill="auto"/>
            <w:vAlign w:val="center"/>
          </w:tcPr>
          <w:p w14:paraId="6ED7FE38" w14:textId="77777777" w:rsidR="001355F0" w:rsidRPr="0094163B" w:rsidRDefault="001355F0" w:rsidP="00460D0C">
            <w:pPr>
              <w:spacing w:before="120" w:after="120"/>
              <w:jc w:val="center"/>
              <w:rPr>
                <w:color w:val="auto"/>
                <w:sz w:val="28"/>
                <w:szCs w:val="28"/>
              </w:rPr>
            </w:pPr>
          </w:p>
        </w:tc>
      </w:tr>
      <w:tr w:rsidR="0094163B" w:rsidRPr="0094163B" w14:paraId="19786296" w14:textId="77777777" w:rsidTr="001355F0">
        <w:trPr>
          <w:cantSplit/>
          <w:trHeight w:val="20"/>
        </w:trPr>
        <w:tc>
          <w:tcPr>
            <w:tcW w:w="10206" w:type="dxa"/>
            <w:gridSpan w:val="4"/>
            <w:tcBorders>
              <w:left w:val="nil"/>
              <w:right w:val="nil"/>
            </w:tcBorders>
            <w:shd w:val="clear" w:color="auto" w:fill="auto"/>
            <w:vAlign w:val="center"/>
          </w:tcPr>
          <w:p w14:paraId="4685E393" w14:textId="77777777" w:rsidR="001355F0" w:rsidRPr="0094163B" w:rsidRDefault="001355F0" w:rsidP="00460D0C">
            <w:pPr>
              <w:spacing w:before="120" w:after="120"/>
              <w:jc w:val="center"/>
              <w:rPr>
                <w:color w:val="auto"/>
                <w:sz w:val="28"/>
                <w:szCs w:val="28"/>
              </w:rPr>
            </w:pPr>
          </w:p>
        </w:tc>
      </w:tr>
      <w:tr w:rsidR="0094163B" w:rsidRPr="0094163B" w14:paraId="69720EE3" w14:textId="77777777" w:rsidTr="001355F0">
        <w:trPr>
          <w:cantSplit/>
          <w:trHeight w:val="20"/>
        </w:trPr>
        <w:tc>
          <w:tcPr>
            <w:tcW w:w="10206" w:type="dxa"/>
            <w:gridSpan w:val="4"/>
            <w:tcBorders>
              <w:left w:val="nil"/>
              <w:right w:val="nil"/>
            </w:tcBorders>
            <w:shd w:val="clear" w:color="auto" w:fill="auto"/>
            <w:vAlign w:val="center"/>
          </w:tcPr>
          <w:p w14:paraId="5F2A00EB" w14:textId="77777777" w:rsidR="001355F0" w:rsidRPr="0094163B" w:rsidRDefault="001355F0" w:rsidP="00460D0C">
            <w:pPr>
              <w:spacing w:before="120" w:after="120"/>
              <w:jc w:val="center"/>
              <w:rPr>
                <w:color w:val="auto"/>
                <w:sz w:val="28"/>
                <w:szCs w:val="28"/>
              </w:rPr>
            </w:pPr>
          </w:p>
        </w:tc>
      </w:tr>
      <w:tr w:rsidR="0094163B" w:rsidRPr="0094163B" w14:paraId="73C5300F" w14:textId="77777777" w:rsidTr="001355F0">
        <w:trPr>
          <w:cantSplit/>
          <w:trHeight w:val="20"/>
        </w:trPr>
        <w:tc>
          <w:tcPr>
            <w:tcW w:w="10206" w:type="dxa"/>
            <w:gridSpan w:val="4"/>
            <w:tcBorders>
              <w:left w:val="nil"/>
              <w:right w:val="nil"/>
            </w:tcBorders>
            <w:shd w:val="clear" w:color="auto" w:fill="auto"/>
            <w:vAlign w:val="center"/>
          </w:tcPr>
          <w:p w14:paraId="252E1415" w14:textId="77777777" w:rsidR="001355F0" w:rsidRPr="0094163B" w:rsidRDefault="001355F0" w:rsidP="00460D0C">
            <w:pPr>
              <w:spacing w:before="120" w:after="120"/>
              <w:jc w:val="center"/>
              <w:rPr>
                <w:color w:val="auto"/>
                <w:sz w:val="28"/>
                <w:szCs w:val="28"/>
              </w:rPr>
            </w:pPr>
          </w:p>
        </w:tc>
      </w:tr>
      <w:tr w:rsidR="0094163B" w:rsidRPr="0094163B" w14:paraId="4D4187BA"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347D7D6D"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71B36DA"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600CF3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819AF31"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C62D89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2EDF5F2"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40C8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3288BD"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B49CBE" w14:textId="77777777" w:rsidR="00893357" w:rsidRPr="0094163B" w:rsidRDefault="00893357" w:rsidP="00893357">
            <w:pPr>
              <w:rPr>
                <w:color w:val="auto"/>
              </w:rPr>
            </w:pPr>
            <w:r w:rsidRPr="0094163B">
              <w:rPr>
                <w:color w:val="auto"/>
              </w:rPr>
              <w:t> </w:t>
            </w:r>
          </w:p>
        </w:tc>
      </w:tr>
      <w:tr w:rsidR="0094163B" w:rsidRPr="0094163B" w14:paraId="638DEEF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12558"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D029868"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9D95F0"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603539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4ED8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8E8C9DA"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594956C" w14:textId="77777777" w:rsidR="00893357" w:rsidRPr="0094163B" w:rsidRDefault="00893357" w:rsidP="00893357">
            <w:pPr>
              <w:rPr>
                <w:color w:val="auto"/>
              </w:rPr>
            </w:pPr>
            <w:r w:rsidRPr="0094163B">
              <w:rPr>
                <w:color w:val="auto"/>
              </w:rPr>
              <w:t>на 1 км</w:t>
            </w:r>
          </w:p>
        </w:tc>
      </w:tr>
      <w:tr w:rsidR="0094163B" w:rsidRPr="0094163B" w14:paraId="6BB2754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37278"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4AB545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CF5310"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F71C4E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496D1F"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3EC19BF"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A4AC46" w14:textId="77777777" w:rsidR="00893357" w:rsidRPr="0094163B" w:rsidRDefault="00893357" w:rsidP="00893357">
            <w:pPr>
              <w:rPr>
                <w:color w:val="auto"/>
              </w:rPr>
            </w:pPr>
            <w:r w:rsidRPr="0094163B">
              <w:rPr>
                <w:color w:val="auto"/>
              </w:rPr>
              <w:t> </w:t>
            </w:r>
          </w:p>
        </w:tc>
      </w:tr>
      <w:tr w:rsidR="0094163B" w:rsidRPr="0094163B" w14:paraId="22C106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AE89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3D8F40B"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171D04"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473381A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709D8"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8E19C5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371BD4"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7C8E851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11A2A"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B558FD5"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C7B984D"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2959CB9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5536D"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5AE1E64"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D0B918"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0A8B0BC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48C6A"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EEBA48F"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14EB13"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047DEF4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E820B"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5DFA9CD"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81F417" w14:textId="77777777" w:rsidR="00893357" w:rsidRPr="0094163B" w:rsidRDefault="00893357" w:rsidP="00893357">
            <w:pPr>
              <w:rPr>
                <w:color w:val="auto"/>
              </w:rPr>
            </w:pPr>
            <w:r w:rsidRPr="0094163B">
              <w:rPr>
                <w:color w:val="auto"/>
              </w:rPr>
              <w:t>предусмотрено</w:t>
            </w:r>
          </w:p>
        </w:tc>
      </w:tr>
      <w:tr w:rsidR="0094163B" w:rsidRPr="0094163B" w14:paraId="76824C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20163"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B0C1771"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EC3A37" w14:textId="77777777" w:rsidR="00893357" w:rsidRPr="0094163B" w:rsidRDefault="00893357" w:rsidP="00893357">
            <w:pPr>
              <w:rPr>
                <w:color w:val="auto"/>
              </w:rPr>
            </w:pPr>
            <w:r w:rsidRPr="0094163B">
              <w:rPr>
                <w:color w:val="auto"/>
              </w:rPr>
              <w:t>гидравлическое</w:t>
            </w:r>
          </w:p>
        </w:tc>
      </w:tr>
      <w:tr w:rsidR="0094163B" w:rsidRPr="0094163B" w14:paraId="259FCAF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F524E"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F956B8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4BEBBF" w14:textId="77777777" w:rsidR="00893357" w:rsidRPr="0094163B" w:rsidRDefault="00893357" w:rsidP="00893357">
            <w:pPr>
              <w:rPr>
                <w:color w:val="auto"/>
              </w:rPr>
            </w:pPr>
            <w:r w:rsidRPr="0094163B">
              <w:rPr>
                <w:color w:val="auto"/>
              </w:rPr>
              <w:t> </w:t>
            </w:r>
          </w:p>
        </w:tc>
      </w:tr>
      <w:tr w:rsidR="0094163B" w:rsidRPr="0094163B" w14:paraId="26DE43B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A31A1"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98EEDC5"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4450D9"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4FF1CEA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97843"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2CE76A92"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F040C6"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532D247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2F8DA"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43617E8A"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404895"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5D1DBADD"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5DBD241"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14-03-004 Наружные инженерные сети водопровода из стальных труб, разработка мокрого грунта в отвал, с креплением (группа грунтов 1-3)</w:t>
            </w:r>
          </w:p>
        </w:tc>
      </w:tr>
      <w:tr w:rsidR="0094163B" w:rsidRPr="0094163B" w14:paraId="23A22F4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896936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EB6449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FFBEA71"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E5DC75F" w14:textId="7C4EB85B"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B61FCFA"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171BD0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36D9887"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E81248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D18CD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2DF65" w14:textId="77777777" w:rsidR="0013001D" w:rsidRPr="0094163B" w:rsidRDefault="0013001D" w:rsidP="0013001D">
            <w:pPr>
              <w:jc w:val="center"/>
              <w:rPr>
                <w:color w:val="auto"/>
              </w:rPr>
            </w:pPr>
            <w:r w:rsidRPr="0094163B">
              <w:rPr>
                <w:color w:val="auto"/>
              </w:rPr>
              <w:t>14-03-004-01</w:t>
            </w:r>
          </w:p>
        </w:tc>
        <w:tc>
          <w:tcPr>
            <w:tcW w:w="2920" w:type="dxa"/>
            <w:tcBorders>
              <w:top w:val="nil"/>
              <w:left w:val="nil"/>
              <w:bottom w:val="single" w:sz="4" w:space="0" w:color="auto"/>
              <w:right w:val="single" w:sz="4" w:space="0" w:color="auto"/>
            </w:tcBorders>
            <w:shd w:val="clear" w:color="auto" w:fill="auto"/>
            <w:vAlign w:val="center"/>
            <w:hideMark/>
          </w:tcPr>
          <w:p w14:paraId="0FB0FC50" w14:textId="73036635" w:rsidR="0013001D" w:rsidRPr="0094163B" w:rsidRDefault="0013001D" w:rsidP="0013001D">
            <w:pPr>
              <w:jc w:val="center"/>
              <w:rPr>
                <w:color w:val="auto"/>
              </w:rPr>
            </w:pPr>
            <w:r w:rsidRPr="0094163B">
              <w:rPr>
                <w:color w:val="auto"/>
              </w:rPr>
              <w:t>9 116,92</w:t>
            </w:r>
          </w:p>
        </w:tc>
        <w:tc>
          <w:tcPr>
            <w:tcW w:w="3033" w:type="dxa"/>
            <w:tcBorders>
              <w:top w:val="nil"/>
              <w:left w:val="nil"/>
              <w:bottom w:val="single" w:sz="4" w:space="0" w:color="auto"/>
              <w:right w:val="single" w:sz="4" w:space="0" w:color="auto"/>
            </w:tcBorders>
            <w:shd w:val="clear" w:color="auto" w:fill="auto"/>
            <w:vAlign w:val="center"/>
            <w:hideMark/>
          </w:tcPr>
          <w:p w14:paraId="13CC3BA4" w14:textId="6474E66E" w:rsidR="0013001D" w:rsidRPr="0094163B" w:rsidRDefault="0013001D" w:rsidP="0013001D">
            <w:pPr>
              <w:jc w:val="center"/>
              <w:rPr>
                <w:color w:val="auto"/>
              </w:rPr>
            </w:pPr>
            <w:r w:rsidRPr="0094163B">
              <w:rPr>
                <w:color w:val="auto"/>
              </w:rPr>
              <w:t>418,54</w:t>
            </w:r>
          </w:p>
        </w:tc>
      </w:tr>
      <w:tr w:rsidR="0094163B" w:rsidRPr="0094163B" w14:paraId="78E635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8B0089" w14:textId="77777777" w:rsidR="0013001D" w:rsidRPr="0094163B" w:rsidRDefault="0013001D" w:rsidP="0013001D">
            <w:pPr>
              <w:jc w:val="center"/>
              <w:rPr>
                <w:color w:val="auto"/>
              </w:rPr>
            </w:pPr>
            <w:r w:rsidRPr="0094163B">
              <w:rPr>
                <w:color w:val="auto"/>
              </w:rPr>
              <w:t>14-03-004-02</w:t>
            </w:r>
          </w:p>
        </w:tc>
        <w:tc>
          <w:tcPr>
            <w:tcW w:w="2920" w:type="dxa"/>
            <w:tcBorders>
              <w:top w:val="nil"/>
              <w:left w:val="nil"/>
              <w:bottom w:val="single" w:sz="4" w:space="0" w:color="auto"/>
              <w:right w:val="single" w:sz="4" w:space="0" w:color="auto"/>
            </w:tcBorders>
            <w:shd w:val="clear" w:color="auto" w:fill="auto"/>
            <w:vAlign w:val="center"/>
            <w:hideMark/>
          </w:tcPr>
          <w:p w14:paraId="7EA077DC" w14:textId="73B8E871" w:rsidR="0013001D" w:rsidRPr="0094163B" w:rsidRDefault="0013001D" w:rsidP="0013001D">
            <w:pPr>
              <w:jc w:val="center"/>
              <w:rPr>
                <w:color w:val="auto"/>
              </w:rPr>
            </w:pPr>
            <w:r w:rsidRPr="0094163B">
              <w:rPr>
                <w:color w:val="auto"/>
              </w:rPr>
              <w:t>18 877,80</w:t>
            </w:r>
          </w:p>
        </w:tc>
        <w:tc>
          <w:tcPr>
            <w:tcW w:w="3033" w:type="dxa"/>
            <w:tcBorders>
              <w:top w:val="nil"/>
              <w:left w:val="nil"/>
              <w:bottom w:val="single" w:sz="4" w:space="0" w:color="auto"/>
              <w:right w:val="single" w:sz="4" w:space="0" w:color="auto"/>
            </w:tcBorders>
            <w:shd w:val="clear" w:color="auto" w:fill="auto"/>
            <w:vAlign w:val="center"/>
            <w:hideMark/>
          </w:tcPr>
          <w:p w14:paraId="6D2328EE" w14:textId="17BA3921" w:rsidR="0013001D" w:rsidRPr="0094163B" w:rsidRDefault="0013001D" w:rsidP="0013001D">
            <w:pPr>
              <w:jc w:val="center"/>
              <w:rPr>
                <w:color w:val="auto"/>
              </w:rPr>
            </w:pPr>
            <w:r w:rsidRPr="0094163B">
              <w:rPr>
                <w:color w:val="auto"/>
              </w:rPr>
              <w:t>846,99</w:t>
            </w:r>
          </w:p>
        </w:tc>
      </w:tr>
      <w:tr w:rsidR="0094163B" w:rsidRPr="0094163B" w14:paraId="221DCF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B0EFD1" w14:textId="77777777" w:rsidR="0013001D" w:rsidRPr="0094163B" w:rsidRDefault="0013001D" w:rsidP="0013001D">
            <w:pPr>
              <w:jc w:val="center"/>
              <w:rPr>
                <w:color w:val="auto"/>
              </w:rPr>
            </w:pPr>
            <w:r w:rsidRPr="0094163B">
              <w:rPr>
                <w:color w:val="auto"/>
              </w:rPr>
              <w:t>14-03-004-03</w:t>
            </w:r>
          </w:p>
        </w:tc>
        <w:tc>
          <w:tcPr>
            <w:tcW w:w="2920" w:type="dxa"/>
            <w:tcBorders>
              <w:top w:val="nil"/>
              <w:left w:val="nil"/>
              <w:bottom w:val="single" w:sz="4" w:space="0" w:color="auto"/>
              <w:right w:val="single" w:sz="4" w:space="0" w:color="auto"/>
            </w:tcBorders>
            <w:shd w:val="clear" w:color="auto" w:fill="auto"/>
            <w:vAlign w:val="center"/>
            <w:hideMark/>
          </w:tcPr>
          <w:p w14:paraId="48ECE97C" w14:textId="5E2E670D" w:rsidR="0013001D" w:rsidRPr="0094163B" w:rsidRDefault="0013001D" w:rsidP="0013001D">
            <w:pPr>
              <w:jc w:val="center"/>
              <w:rPr>
                <w:color w:val="auto"/>
              </w:rPr>
            </w:pPr>
            <w:r w:rsidRPr="0094163B">
              <w:rPr>
                <w:color w:val="auto"/>
              </w:rPr>
              <w:t>149 410,16</w:t>
            </w:r>
          </w:p>
        </w:tc>
        <w:tc>
          <w:tcPr>
            <w:tcW w:w="3033" w:type="dxa"/>
            <w:tcBorders>
              <w:top w:val="nil"/>
              <w:left w:val="nil"/>
              <w:bottom w:val="single" w:sz="4" w:space="0" w:color="auto"/>
              <w:right w:val="single" w:sz="4" w:space="0" w:color="auto"/>
            </w:tcBorders>
            <w:shd w:val="clear" w:color="auto" w:fill="auto"/>
            <w:vAlign w:val="center"/>
            <w:hideMark/>
          </w:tcPr>
          <w:p w14:paraId="43C61B9B" w14:textId="3534432D" w:rsidR="0013001D" w:rsidRPr="0094163B" w:rsidRDefault="0013001D" w:rsidP="0013001D">
            <w:pPr>
              <w:jc w:val="center"/>
              <w:rPr>
                <w:color w:val="auto"/>
              </w:rPr>
            </w:pPr>
            <w:r w:rsidRPr="0094163B">
              <w:rPr>
                <w:color w:val="auto"/>
              </w:rPr>
              <w:t>6 509,94</w:t>
            </w:r>
          </w:p>
        </w:tc>
      </w:tr>
      <w:tr w:rsidR="0094163B" w:rsidRPr="0094163B" w14:paraId="5AC8DD6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BA5BD7" w14:textId="77777777" w:rsidR="0013001D" w:rsidRPr="0094163B" w:rsidRDefault="0013001D" w:rsidP="0013001D">
            <w:pPr>
              <w:jc w:val="center"/>
              <w:rPr>
                <w:color w:val="auto"/>
              </w:rPr>
            </w:pPr>
            <w:r w:rsidRPr="0094163B">
              <w:rPr>
                <w:color w:val="auto"/>
              </w:rPr>
              <w:t>14-03-004-04</w:t>
            </w:r>
          </w:p>
        </w:tc>
        <w:tc>
          <w:tcPr>
            <w:tcW w:w="2920" w:type="dxa"/>
            <w:tcBorders>
              <w:top w:val="nil"/>
              <w:left w:val="nil"/>
              <w:bottom w:val="single" w:sz="4" w:space="0" w:color="auto"/>
              <w:right w:val="single" w:sz="4" w:space="0" w:color="auto"/>
            </w:tcBorders>
            <w:shd w:val="clear" w:color="auto" w:fill="auto"/>
            <w:vAlign w:val="center"/>
            <w:hideMark/>
          </w:tcPr>
          <w:p w14:paraId="44623BEB" w14:textId="3101ECF1" w:rsidR="0013001D" w:rsidRPr="0094163B" w:rsidRDefault="0013001D" w:rsidP="0013001D">
            <w:pPr>
              <w:jc w:val="center"/>
              <w:rPr>
                <w:color w:val="auto"/>
              </w:rPr>
            </w:pPr>
            <w:r w:rsidRPr="0094163B">
              <w:rPr>
                <w:color w:val="auto"/>
              </w:rPr>
              <w:t>193 763,04</w:t>
            </w:r>
          </w:p>
        </w:tc>
        <w:tc>
          <w:tcPr>
            <w:tcW w:w="3033" w:type="dxa"/>
            <w:tcBorders>
              <w:top w:val="nil"/>
              <w:left w:val="nil"/>
              <w:bottom w:val="single" w:sz="4" w:space="0" w:color="auto"/>
              <w:right w:val="single" w:sz="4" w:space="0" w:color="auto"/>
            </w:tcBorders>
            <w:shd w:val="clear" w:color="auto" w:fill="auto"/>
            <w:vAlign w:val="center"/>
            <w:hideMark/>
          </w:tcPr>
          <w:p w14:paraId="07A1871B" w14:textId="31EB99FE" w:rsidR="0013001D" w:rsidRPr="0094163B" w:rsidRDefault="0013001D" w:rsidP="0013001D">
            <w:pPr>
              <w:jc w:val="center"/>
              <w:rPr>
                <w:color w:val="auto"/>
              </w:rPr>
            </w:pPr>
            <w:r w:rsidRPr="0094163B">
              <w:rPr>
                <w:color w:val="auto"/>
              </w:rPr>
              <w:t>8 461,98</w:t>
            </w:r>
          </w:p>
        </w:tc>
      </w:tr>
      <w:tr w:rsidR="0094163B" w:rsidRPr="0094163B" w14:paraId="677B5A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22336" w14:textId="77777777" w:rsidR="0013001D" w:rsidRPr="0094163B" w:rsidRDefault="0013001D" w:rsidP="0013001D">
            <w:pPr>
              <w:jc w:val="center"/>
              <w:rPr>
                <w:color w:val="auto"/>
              </w:rPr>
            </w:pPr>
            <w:r w:rsidRPr="0094163B">
              <w:rPr>
                <w:color w:val="auto"/>
              </w:rPr>
              <w:t>14-03-004-05</w:t>
            </w:r>
          </w:p>
        </w:tc>
        <w:tc>
          <w:tcPr>
            <w:tcW w:w="2920" w:type="dxa"/>
            <w:tcBorders>
              <w:top w:val="nil"/>
              <w:left w:val="nil"/>
              <w:bottom w:val="single" w:sz="4" w:space="0" w:color="auto"/>
              <w:right w:val="single" w:sz="4" w:space="0" w:color="auto"/>
            </w:tcBorders>
            <w:shd w:val="clear" w:color="auto" w:fill="auto"/>
            <w:vAlign w:val="center"/>
            <w:hideMark/>
          </w:tcPr>
          <w:p w14:paraId="0C6DBF50" w14:textId="367F60D8" w:rsidR="0013001D" w:rsidRPr="0094163B" w:rsidRDefault="0013001D" w:rsidP="0013001D">
            <w:pPr>
              <w:jc w:val="center"/>
              <w:rPr>
                <w:color w:val="auto"/>
              </w:rPr>
            </w:pPr>
            <w:r w:rsidRPr="0094163B">
              <w:rPr>
                <w:color w:val="auto"/>
              </w:rPr>
              <w:t>9 854,39</w:t>
            </w:r>
          </w:p>
        </w:tc>
        <w:tc>
          <w:tcPr>
            <w:tcW w:w="3033" w:type="dxa"/>
            <w:tcBorders>
              <w:top w:val="nil"/>
              <w:left w:val="nil"/>
              <w:bottom w:val="single" w:sz="4" w:space="0" w:color="auto"/>
              <w:right w:val="single" w:sz="4" w:space="0" w:color="auto"/>
            </w:tcBorders>
            <w:shd w:val="clear" w:color="auto" w:fill="auto"/>
            <w:vAlign w:val="center"/>
            <w:hideMark/>
          </w:tcPr>
          <w:p w14:paraId="69511ABB" w14:textId="4FB30174" w:rsidR="0013001D" w:rsidRPr="0094163B" w:rsidRDefault="0013001D" w:rsidP="0013001D">
            <w:pPr>
              <w:jc w:val="center"/>
              <w:rPr>
                <w:color w:val="auto"/>
              </w:rPr>
            </w:pPr>
            <w:r w:rsidRPr="0094163B">
              <w:rPr>
                <w:color w:val="auto"/>
              </w:rPr>
              <w:t>440,22</w:t>
            </w:r>
          </w:p>
        </w:tc>
      </w:tr>
      <w:tr w:rsidR="0094163B" w:rsidRPr="0094163B" w14:paraId="5FE991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77BBC" w14:textId="77777777" w:rsidR="0013001D" w:rsidRPr="0094163B" w:rsidRDefault="0013001D" w:rsidP="0013001D">
            <w:pPr>
              <w:jc w:val="center"/>
              <w:rPr>
                <w:color w:val="auto"/>
              </w:rPr>
            </w:pPr>
            <w:r w:rsidRPr="0094163B">
              <w:rPr>
                <w:color w:val="auto"/>
              </w:rPr>
              <w:t>14-03-004-06</w:t>
            </w:r>
          </w:p>
        </w:tc>
        <w:tc>
          <w:tcPr>
            <w:tcW w:w="2920" w:type="dxa"/>
            <w:tcBorders>
              <w:top w:val="nil"/>
              <w:left w:val="nil"/>
              <w:bottom w:val="single" w:sz="4" w:space="0" w:color="auto"/>
              <w:right w:val="single" w:sz="4" w:space="0" w:color="auto"/>
            </w:tcBorders>
            <w:shd w:val="clear" w:color="auto" w:fill="auto"/>
            <w:vAlign w:val="center"/>
            <w:hideMark/>
          </w:tcPr>
          <w:p w14:paraId="0B6280C4" w14:textId="214BA7D1" w:rsidR="0013001D" w:rsidRPr="0094163B" w:rsidRDefault="0013001D" w:rsidP="0013001D">
            <w:pPr>
              <w:jc w:val="center"/>
              <w:rPr>
                <w:color w:val="auto"/>
              </w:rPr>
            </w:pPr>
            <w:r w:rsidRPr="0094163B">
              <w:rPr>
                <w:color w:val="auto"/>
              </w:rPr>
              <w:t>19 601,76</w:t>
            </w:r>
          </w:p>
        </w:tc>
        <w:tc>
          <w:tcPr>
            <w:tcW w:w="3033" w:type="dxa"/>
            <w:tcBorders>
              <w:top w:val="nil"/>
              <w:left w:val="nil"/>
              <w:bottom w:val="single" w:sz="4" w:space="0" w:color="auto"/>
              <w:right w:val="single" w:sz="4" w:space="0" w:color="auto"/>
            </w:tcBorders>
            <w:shd w:val="clear" w:color="auto" w:fill="auto"/>
            <w:vAlign w:val="center"/>
            <w:hideMark/>
          </w:tcPr>
          <w:p w14:paraId="5CF28BC9" w14:textId="6E71CD3F" w:rsidR="0013001D" w:rsidRPr="0094163B" w:rsidRDefault="0013001D" w:rsidP="0013001D">
            <w:pPr>
              <w:jc w:val="center"/>
              <w:rPr>
                <w:color w:val="auto"/>
              </w:rPr>
            </w:pPr>
            <w:r w:rsidRPr="0094163B">
              <w:rPr>
                <w:color w:val="auto"/>
              </w:rPr>
              <w:t>867,95</w:t>
            </w:r>
          </w:p>
        </w:tc>
      </w:tr>
      <w:tr w:rsidR="0094163B" w:rsidRPr="0094163B" w14:paraId="09FB09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8A3BD6" w14:textId="77777777" w:rsidR="0013001D" w:rsidRPr="0094163B" w:rsidRDefault="0013001D" w:rsidP="0013001D">
            <w:pPr>
              <w:jc w:val="center"/>
              <w:rPr>
                <w:color w:val="auto"/>
              </w:rPr>
            </w:pPr>
            <w:r w:rsidRPr="0094163B">
              <w:rPr>
                <w:color w:val="auto"/>
              </w:rPr>
              <w:t>14-03-004-07</w:t>
            </w:r>
          </w:p>
        </w:tc>
        <w:tc>
          <w:tcPr>
            <w:tcW w:w="2920" w:type="dxa"/>
            <w:tcBorders>
              <w:top w:val="nil"/>
              <w:left w:val="nil"/>
              <w:bottom w:val="single" w:sz="4" w:space="0" w:color="auto"/>
              <w:right w:val="single" w:sz="4" w:space="0" w:color="auto"/>
            </w:tcBorders>
            <w:shd w:val="clear" w:color="auto" w:fill="auto"/>
            <w:vAlign w:val="center"/>
            <w:hideMark/>
          </w:tcPr>
          <w:p w14:paraId="38265197" w14:textId="1EDBDF4D" w:rsidR="0013001D" w:rsidRPr="0094163B" w:rsidRDefault="0013001D" w:rsidP="0013001D">
            <w:pPr>
              <w:jc w:val="center"/>
              <w:rPr>
                <w:color w:val="auto"/>
              </w:rPr>
            </w:pPr>
            <w:r w:rsidRPr="0094163B">
              <w:rPr>
                <w:color w:val="auto"/>
              </w:rPr>
              <w:t>150 078,76</w:t>
            </w:r>
          </w:p>
        </w:tc>
        <w:tc>
          <w:tcPr>
            <w:tcW w:w="3033" w:type="dxa"/>
            <w:tcBorders>
              <w:top w:val="nil"/>
              <w:left w:val="nil"/>
              <w:bottom w:val="single" w:sz="4" w:space="0" w:color="auto"/>
              <w:right w:val="single" w:sz="4" w:space="0" w:color="auto"/>
            </w:tcBorders>
            <w:shd w:val="clear" w:color="auto" w:fill="auto"/>
            <w:vAlign w:val="center"/>
            <w:hideMark/>
          </w:tcPr>
          <w:p w14:paraId="3114E752" w14:textId="741258B9" w:rsidR="0013001D" w:rsidRPr="0094163B" w:rsidRDefault="0013001D" w:rsidP="0013001D">
            <w:pPr>
              <w:jc w:val="center"/>
              <w:rPr>
                <w:color w:val="auto"/>
              </w:rPr>
            </w:pPr>
            <w:r w:rsidRPr="0094163B">
              <w:rPr>
                <w:color w:val="auto"/>
              </w:rPr>
              <w:t>6 535,64</w:t>
            </w:r>
          </w:p>
        </w:tc>
      </w:tr>
      <w:tr w:rsidR="0094163B" w:rsidRPr="0094163B" w14:paraId="6ADCBE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AD02D" w14:textId="77777777" w:rsidR="0013001D" w:rsidRPr="0094163B" w:rsidRDefault="0013001D" w:rsidP="0013001D">
            <w:pPr>
              <w:jc w:val="center"/>
              <w:rPr>
                <w:color w:val="auto"/>
              </w:rPr>
            </w:pPr>
            <w:r w:rsidRPr="0094163B">
              <w:rPr>
                <w:color w:val="auto"/>
              </w:rPr>
              <w:t>14-03-004-08</w:t>
            </w:r>
          </w:p>
        </w:tc>
        <w:tc>
          <w:tcPr>
            <w:tcW w:w="2920" w:type="dxa"/>
            <w:tcBorders>
              <w:top w:val="nil"/>
              <w:left w:val="nil"/>
              <w:bottom w:val="single" w:sz="4" w:space="0" w:color="auto"/>
              <w:right w:val="single" w:sz="4" w:space="0" w:color="auto"/>
            </w:tcBorders>
            <w:shd w:val="clear" w:color="auto" w:fill="auto"/>
            <w:vAlign w:val="center"/>
            <w:hideMark/>
          </w:tcPr>
          <w:p w14:paraId="5FD14110" w14:textId="7EE2A38B" w:rsidR="0013001D" w:rsidRPr="0094163B" w:rsidRDefault="0013001D" w:rsidP="0013001D">
            <w:pPr>
              <w:jc w:val="center"/>
              <w:rPr>
                <w:color w:val="auto"/>
              </w:rPr>
            </w:pPr>
            <w:r w:rsidRPr="0094163B">
              <w:rPr>
                <w:color w:val="auto"/>
              </w:rPr>
              <w:t>194 650,07</w:t>
            </w:r>
          </w:p>
        </w:tc>
        <w:tc>
          <w:tcPr>
            <w:tcW w:w="3033" w:type="dxa"/>
            <w:tcBorders>
              <w:top w:val="nil"/>
              <w:left w:val="nil"/>
              <w:bottom w:val="single" w:sz="4" w:space="0" w:color="auto"/>
              <w:right w:val="single" w:sz="4" w:space="0" w:color="auto"/>
            </w:tcBorders>
            <w:shd w:val="clear" w:color="auto" w:fill="auto"/>
            <w:vAlign w:val="center"/>
            <w:hideMark/>
          </w:tcPr>
          <w:p w14:paraId="79B9E03F" w14:textId="57A912E4" w:rsidR="0013001D" w:rsidRPr="0094163B" w:rsidRDefault="0013001D" w:rsidP="0013001D">
            <w:pPr>
              <w:jc w:val="center"/>
              <w:rPr>
                <w:color w:val="auto"/>
              </w:rPr>
            </w:pPr>
            <w:r w:rsidRPr="0094163B">
              <w:rPr>
                <w:color w:val="auto"/>
              </w:rPr>
              <w:t>8 497,25</w:t>
            </w:r>
          </w:p>
        </w:tc>
      </w:tr>
      <w:tr w:rsidR="0094163B" w:rsidRPr="0094163B" w14:paraId="750575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76F1E6" w14:textId="77777777" w:rsidR="0013001D" w:rsidRPr="0094163B" w:rsidRDefault="0013001D" w:rsidP="0013001D">
            <w:pPr>
              <w:jc w:val="center"/>
              <w:rPr>
                <w:color w:val="auto"/>
              </w:rPr>
            </w:pPr>
            <w:r w:rsidRPr="0094163B">
              <w:rPr>
                <w:color w:val="auto"/>
              </w:rPr>
              <w:t>14-03-004-09</w:t>
            </w:r>
          </w:p>
        </w:tc>
        <w:tc>
          <w:tcPr>
            <w:tcW w:w="2920" w:type="dxa"/>
            <w:tcBorders>
              <w:top w:val="nil"/>
              <w:left w:val="nil"/>
              <w:bottom w:val="single" w:sz="4" w:space="0" w:color="auto"/>
              <w:right w:val="single" w:sz="4" w:space="0" w:color="auto"/>
            </w:tcBorders>
            <w:shd w:val="clear" w:color="auto" w:fill="auto"/>
            <w:vAlign w:val="center"/>
            <w:hideMark/>
          </w:tcPr>
          <w:p w14:paraId="3B2ACC69" w14:textId="0C46975D" w:rsidR="0013001D" w:rsidRPr="0094163B" w:rsidRDefault="0013001D" w:rsidP="0013001D">
            <w:pPr>
              <w:jc w:val="center"/>
              <w:rPr>
                <w:color w:val="auto"/>
              </w:rPr>
            </w:pPr>
            <w:r w:rsidRPr="0094163B">
              <w:rPr>
                <w:color w:val="auto"/>
              </w:rPr>
              <w:t>10 383,60</w:t>
            </w:r>
          </w:p>
        </w:tc>
        <w:tc>
          <w:tcPr>
            <w:tcW w:w="3033" w:type="dxa"/>
            <w:tcBorders>
              <w:top w:val="nil"/>
              <w:left w:val="nil"/>
              <w:bottom w:val="single" w:sz="4" w:space="0" w:color="auto"/>
              <w:right w:val="single" w:sz="4" w:space="0" w:color="auto"/>
            </w:tcBorders>
            <w:shd w:val="clear" w:color="auto" w:fill="auto"/>
            <w:vAlign w:val="center"/>
            <w:hideMark/>
          </w:tcPr>
          <w:p w14:paraId="73F0B966" w14:textId="0B2978CB" w:rsidR="0013001D" w:rsidRPr="0094163B" w:rsidRDefault="0013001D" w:rsidP="0013001D">
            <w:pPr>
              <w:jc w:val="center"/>
              <w:rPr>
                <w:color w:val="auto"/>
              </w:rPr>
            </w:pPr>
            <w:r w:rsidRPr="0094163B">
              <w:rPr>
                <w:color w:val="auto"/>
              </w:rPr>
              <w:t>465,70</w:t>
            </w:r>
          </w:p>
        </w:tc>
      </w:tr>
      <w:tr w:rsidR="0094163B" w:rsidRPr="0094163B" w14:paraId="5C4F45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64AFB" w14:textId="77777777" w:rsidR="0013001D" w:rsidRPr="0094163B" w:rsidRDefault="0013001D" w:rsidP="0013001D">
            <w:pPr>
              <w:jc w:val="center"/>
              <w:rPr>
                <w:color w:val="auto"/>
              </w:rPr>
            </w:pPr>
            <w:r w:rsidRPr="0094163B">
              <w:rPr>
                <w:color w:val="auto"/>
              </w:rPr>
              <w:t>14-03-004-10</w:t>
            </w:r>
          </w:p>
        </w:tc>
        <w:tc>
          <w:tcPr>
            <w:tcW w:w="2920" w:type="dxa"/>
            <w:tcBorders>
              <w:top w:val="nil"/>
              <w:left w:val="nil"/>
              <w:bottom w:val="single" w:sz="4" w:space="0" w:color="auto"/>
              <w:right w:val="single" w:sz="4" w:space="0" w:color="auto"/>
            </w:tcBorders>
            <w:shd w:val="clear" w:color="auto" w:fill="auto"/>
            <w:vAlign w:val="center"/>
            <w:hideMark/>
          </w:tcPr>
          <w:p w14:paraId="6E27798A" w14:textId="510BCB74" w:rsidR="0013001D" w:rsidRPr="0094163B" w:rsidRDefault="0013001D" w:rsidP="0013001D">
            <w:pPr>
              <w:jc w:val="center"/>
              <w:rPr>
                <w:color w:val="auto"/>
              </w:rPr>
            </w:pPr>
            <w:r w:rsidRPr="0094163B">
              <w:rPr>
                <w:color w:val="auto"/>
              </w:rPr>
              <w:t>20 225,67</w:t>
            </w:r>
          </w:p>
        </w:tc>
        <w:tc>
          <w:tcPr>
            <w:tcW w:w="3033" w:type="dxa"/>
            <w:tcBorders>
              <w:top w:val="nil"/>
              <w:left w:val="nil"/>
              <w:bottom w:val="single" w:sz="4" w:space="0" w:color="auto"/>
              <w:right w:val="single" w:sz="4" w:space="0" w:color="auto"/>
            </w:tcBorders>
            <w:shd w:val="clear" w:color="auto" w:fill="auto"/>
            <w:vAlign w:val="center"/>
            <w:hideMark/>
          </w:tcPr>
          <w:p w14:paraId="7B6E94CC" w14:textId="4C88F476" w:rsidR="0013001D" w:rsidRPr="0094163B" w:rsidRDefault="0013001D" w:rsidP="0013001D">
            <w:pPr>
              <w:jc w:val="center"/>
              <w:rPr>
                <w:color w:val="auto"/>
              </w:rPr>
            </w:pPr>
            <w:r w:rsidRPr="0094163B">
              <w:rPr>
                <w:color w:val="auto"/>
              </w:rPr>
              <w:t>897,05</w:t>
            </w:r>
          </w:p>
        </w:tc>
      </w:tr>
      <w:tr w:rsidR="0094163B" w:rsidRPr="0094163B" w14:paraId="699EC7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19EA8D" w14:textId="77777777" w:rsidR="0013001D" w:rsidRPr="0094163B" w:rsidRDefault="0013001D" w:rsidP="0013001D">
            <w:pPr>
              <w:jc w:val="center"/>
              <w:rPr>
                <w:color w:val="auto"/>
              </w:rPr>
            </w:pPr>
            <w:r w:rsidRPr="0094163B">
              <w:rPr>
                <w:color w:val="auto"/>
              </w:rPr>
              <w:t>14-03-004-11</w:t>
            </w:r>
          </w:p>
        </w:tc>
        <w:tc>
          <w:tcPr>
            <w:tcW w:w="2920" w:type="dxa"/>
            <w:tcBorders>
              <w:top w:val="nil"/>
              <w:left w:val="nil"/>
              <w:bottom w:val="single" w:sz="4" w:space="0" w:color="auto"/>
              <w:right w:val="single" w:sz="4" w:space="0" w:color="auto"/>
            </w:tcBorders>
            <w:shd w:val="clear" w:color="auto" w:fill="auto"/>
            <w:vAlign w:val="center"/>
            <w:hideMark/>
          </w:tcPr>
          <w:p w14:paraId="45481EB4" w14:textId="3D172C1B" w:rsidR="0013001D" w:rsidRPr="0094163B" w:rsidRDefault="0013001D" w:rsidP="0013001D">
            <w:pPr>
              <w:jc w:val="center"/>
              <w:rPr>
                <w:color w:val="auto"/>
              </w:rPr>
            </w:pPr>
            <w:r w:rsidRPr="0094163B">
              <w:rPr>
                <w:color w:val="auto"/>
              </w:rPr>
              <w:t>150 671,78</w:t>
            </w:r>
          </w:p>
        </w:tc>
        <w:tc>
          <w:tcPr>
            <w:tcW w:w="3033" w:type="dxa"/>
            <w:tcBorders>
              <w:top w:val="nil"/>
              <w:left w:val="nil"/>
              <w:bottom w:val="single" w:sz="4" w:space="0" w:color="auto"/>
              <w:right w:val="single" w:sz="4" w:space="0" w:color="auto"/>
            </w:tcBorders>
            <w:shd w:val="clear" w:color="auto" w:fill="auto"/>
            <w:vAlign w:val="center"/>
            <w:hideMark/>
          </w:tcPr>
          <w:p w14:paraId="7ACEC66A" w14:textId="5ADFF8DC" w:rsidR="0013001D" w:rsidRPr="0094163B" w:rsidRDefault="0013001D" w:rsidP="0013001D">
            <w:pPr>
              <w:jc w:val="center"/>
              <w:rPr>
                <w:color w:val="auto"/>
              </w:rPr>
            </w:pPr>
            <w:r w:rsidRPr="0094163B">
              <w:rPr>
                <w:color w:val="auto"/>
              </w:rPr>
              <w:t>6 561,15</w:t>
            </w:r>
          </w:p>
        </w:tc>
      </w:tr>
      <w:tr w:rsidR="0094163B" w:rsidRPr="0094163B" w14:paraId="0CC564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52581C" w14:textId="77777777" w:rsidR="0013001D" w:rsidRPr="0094163B" w:rsidRDefault="0013001D" w:rsidP="0013001D">
            <w:pPr>
              <w:jc w:val="center"/>
              <w:rPr>
                <w:color w:val="auto"/>
              </w:rPr>
            </w:pPr>
            <w:r w:rsidRPr="0094163B">
              <w:rPr>
                <w:color w:val="auto"/>
              </w:rPr>
              <w:t>14-03-004-12</w:t>
            </w:r>
          </w:p>
        </w:tc>
        <w:tc>
          <w:tcPr>
            <w:tcW w:w="2920" w:type="dxa"/>
            <w:tcBorders>
              <w:top w:val="nil"/>
              <w:left w:val="nil"/>
              <w:bottom w:val="single" w:sz="4" w:space="0" w:color="auto"/>
              <w:right w:val="single" w:sz="4" w:space="0" w:color="auto"/>
            </w:tcBorders>
            <w:shd w:val="clear" w:color="auto" w:fill="auto"/>
            <w:vAlign w:val="center"/>
            <w:hideMark/>
          </w:tcPr>
          <w:p w14:paraId="710AD52E" w14:textId="5D5B0183" w:rsidR="0013001D" w:rsidRPr="0094163B" w:rsidRDefault="0013001D" w:rsidP="0013001D">
            <w:pPr>
              <w:jc w:val="center"/>
              <w:rPr>
                <w:color w:val="auto"/>
              </w:rPr>
            </w:pPr>
            <w:r w:rsidRPr="0094163B">
              <w:rPr>
                <w:color w:val="auto"/>
              </w:rPr>
              <w:t>196 223,60</w:t>
            </w:r>
          </w:p>
        </w:tc>
        <w:tc>
          <w:tcPr>
            <w:tcW w:w="3033" w:type="dxa"/>
            <w:tcBorders>
              <w:top w:val="nil"/>
              <w:left w:val="nil"/>
              <w:bottom w:val="single" w:sz="4" w:space="0" w:color="auto"/>
              <w:right w:val="single" w:sz="4" w:space="0" w:color="auto"/>
            </w:tcBorders>
            <w:shd w:val="clear" w:color="auto" w:fill="auto"/>
            <w:vAlign w:val="center"/>
            <w:hideMark/>
          </w:tcPr>
          <w:p w14:paraId="47A12997" w14:textId="0755E685" w:rsidR="0013001D" w:rsidRPr="0094163B" w:rsidRDefault="0013001D" w:rsidP="0013001D">
            <w:pPr>
              <w:jc w:val="center"/>
              <w:rPr>
                <w:color w:val="auto"/>
              </w:rPr>
            </w:pPr>
            <w:r w:rsidRPr="0094163B">
              <w:rPr>
                <w:color w:val="auto"/>
              </w:rPr>
              <w:t>8 579,69</w:t>
            </w:r>
          </w:p>
        </w:tc>
      </w:tr>
      <w:tr w:rsidR="0094163B" w:rsidRPr="0094163B" w14:paraId="2BAF93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B2B8CE" w14:textId="77777777" w:rsidR="0013001D" w:rsidRPr="0094163B" w:rsidRDefault="0013001D" w:rsidP="0013001D">
            <w:pPr>
              <w:jc w:val="center"/>
              <w:rPr>
                <w:color w:val="auto"/>
              </w:rPr>
            </w:pPr>
            <w:r w:rsidRPr="0094163B">
              <w:rPr>
                <w:color w:val="auto"/>
              </w:rPr>
              <w:t>14-03-004-13</w:t>
            </w:r>
          </w:p>
        </w:tc>
        <w:tc>
          <w:tcPr>
            <w:tcW w:w="2920" w:type="dxa"/>
            <w:tcBorders>
              <w:top w:val="nil"/>
              <w:left w:val="nil"/>
              <w:bottom w:val="single" w:sz="4" w:space="0" w:color="auto"/>
              <w:right w:val="single" w:sz="4" w:space="0" w:color="auto"/>
            </w:tcBorders>
            <w:shd w:val="clear" w:color="auto" w:fill="auto"/>
            <w:vAlign w:val="center"/>
            <w:hideMark/>
          </w:tcPr>
          <w:p w14:paraId="6268666A" w14:textId="05792D53" w:rsidR="0013001D" w:rsidRPr="0094163B" w:rsidRDefault="0013001D" w:rsidP="0013001D">
            <w:pPr>
              <w:jc w:val="center"/>
              <w:rPr>
                <w:color w:val="auto"/>
              </w:rPr>
            </w:pPr>
            <w:r w:rsidRPr="0094163B">
              <w:rPr>
                <w:color w:val="auto"/>
              </w:rPr>
              <w:t>12 398,83</w:t>
            </w:r>
          </w:p>
        </w:tc>
        <w:tc>
          <w:tcPr>
            <w:tcW w:w="3033" w:type="dxa"/>
            <w:tcBorders>
              <w:top w:val="nil"/>
              <w:left w:val="nil"/>
              <w:bottom w:val="single" w:sz="4" w:space="0" w:color="auto"/>
              <w:right w:val="single" w:sz="4" w:space="0" w:color="auto"/>
            </w:tcBorders>
            <w:shd w:val="clear" w:color="auto" w:fill="auto"/>
            <w:vAlign w:val="center"/>
            <w:hideMark/>
          </w:tcPr>
          <w:p w14:paraId="5A2DD775" w14:textId="14CC74B0" w:rsidR="0013001D" w:rsidRPr="0094163B" w:rsidRDefault="0013001D" w:rsidP="0013001D">
            <w:pPr>
              <w:jc w:val="center"/>
              <w:rPr>
                <w:color w:val="auto"/>
              </w:rPr>
            </w:pPr>
            <w:r w:rsidRPr="0094163B">
              <w:rPr>
                <w:color w:val="auto"/>
              </w:rPr>
              <w:t>559,77</w:t>
            </w:r>
          </w:p>
        </w:tc>
      </w:tr>
      <w:tr w:rsidR="0094163B" w:rsidRPr="0094163B" w14:paraId="19BF62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B5849F" w14:textId="77777777" w:rsidR="0013001D" w:rsidRPr="0094163B" w:rsidRDefault="0013001D" w:rsidP="0013001D">
            <w:pPr>
              <w:jc w:val="center"/>
              <w:rPr>
                <w:color w:val="auto"/>
              </w:rPr>
            </w:pPr>
            <w:r w:rsidRPr="0094163B">
              <w:rPr>
                <w:color w:val="auto"/>
              </w:rPr>
              <w:t>14-03-004-14</w:t>
            </w:r>
          </w:p>
        </w:tc>
        <w:tc>
          <w:tcPr>
            <w:tcW w:w="2920" w:type="dxa"/>
            <w:tcBorders>
              <w:top w:val="nil"/>
              <w:left w:val="nil"/>
              <w:bottom w:val="single" w:sz="4" w:space="0" w:color="auto"/>
              <w:right w:val="single" w:sz="4" w:space="0" w:color="auto"/>
            </w:tcBorders>
            <w:shd w:val="clear" w:color="auto" w:fill="auto"/>
            <w:vAlign w:val="center"/>
            <w:hideMark/>
          </w:tcPr>
          <w:p w14:paraId="13AD8AD3" w14:textId="02A54BDF" w:rsidR="0013001D" w:rsidRPr="0094163B" w:rsidRDefault="0013001D" w:rsidP="0013001D">
            <w:pPr>
              <w:jc w:val="center"/>
              <w:rPr>
                <w:color w:val="auto"/>
              </w:rPr>
            </w:pPr>
            <w:r w:rsidRPr="0094163B">
              <w:rPr>
                <w:color w:val="auto"/>
              </w:rPr>
              <w:t>22 277,20</w:t>
            </w:r>
          </w:p>
        </w:tc>
        <w:tc>
          <w:tcPr>
            <w:tcW w:w="3033" w:type="dxa"/>
            <w:tcBorders>
              <w:top w:val="nil"/>
              <w:left w:val="nil"/>
              <w:bottom w:val="single" w:sz="4" w:space="0" w:color="auto"/>
              <w:right w:val="single" w:sz="4" w:space="0" w:color="auto"/>
            </w:tcBorders>
            <w:shd w:val="clear" w:color="auto" w:fill="auto"/>
            <w:vAlign w:val="center"/>
            <w:hideMark/>
          </w:tcPr>
          <w:p w14:paraId="03B389F0" w14:textId="1A5C6BE0" w:rsidR="0013001D" w:rsidRPr="0094163B" w:rsidRDefault="0013001D" w:rsidP="0013001D">
            <w:pPr>
              <w:jc w:val="center"/>
              <w:rPr>
                <w:color w:val="auto"/>
              </w:rPr>
            </w:pPr>
            <w:r w:rsidRPr="0094163B">
              <w:rPr>
                <w:color w:val="auto"/>
              </w:rPr>
              <w:t>992,80</w:t>
            </w:r>
          </w:p>
        </w:tc>
      </w:tr>
      <w:tr w:rsidR="0094163B" w:rsidRPr="0094163B" w14:paraId="2F72C1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075F7" w14:textId="77777777" w:rsidR="0013001D" w:rsidRPr="0094163B" w:rsidRDefault="0013001D" w:rsidP="0013001D">
            <w:pPr>
              <w:jc w:val="center"/>
              <w:rPr>
                <w:color w:val="auto"/>
              </w:rPr>
            </w:pPr>
            <w:r w:rsidRPr="0094163B">
              <w:rPr>
                <w:color w:val="auto"/>
              </w:rPr>
              <w:t>14-03-004-15</w:t>
            </w:r>
          </w:p>
        </w:tc>
        <w:tc>
          <w:tcPr>
            <w:tcW w:w="2920" w:type="dxa"/>
            <w:tcBorders>
              <w:top w:val="nil"/>
              <w:left w:val="nil"/>
              <w:bottom w:val="single" w:sz="4" w:space="0" w:color="auto"/>
              <w:right w:val="single" w:sz="4" w:space="0" w:color="auto"/>
            </w:tcBorders>
            <w:shd w:val="clear" w:color="auto" w:fill="auto"/>
            <w:vAlign w:val="center"/>
            <w:hideMark/>
          </w:tcPr>
          <w:p w14:paraId="1E5A7341" w14:textId="66A33D40" w:rsidR="0013001D" w:rsidRPr="0094163B" w:rsidRDefault="0013001D" w:rsidP="0013001D">
            <w:pPr>
              <w:jc w:val="center"/>
              <w:rPr>
                <w:color w:val="auto"/>
              </w:rPr>
            </w:pPr>
            <w:r w:rsidRPr="0094163B">
              <w:rPr>
                <w:color w:val="auto"/>
              </w:rPr>
              <w:t>152 328,31</w:t>
            </w:r>
          </w:p>
        </w:tc>
        <w:tc>
          <w:tcPr>
            <w:tcW w:w="3033" w:type="dxa"/>
            <w:tcBorders>
              <w:top w:val="nil"/>
              <w:left w:val="nil"/>
              <w:bottom w:val="single" w:sz="4" w:space="0" w:color="auto"/>
              <w:right w:val="single" w:sz="4" w:space="0" w:color="auto"/>
            </w:tcBorders>
            <w:shd w:val="clear" w:color="auto" w:fill="auto"/>
            <w:vAlign w:val="center"/>
            <w:hideMark/>
          </w:tcPr>
          <w:p w14:paraId="0F043505" w14:textId="1F71BF08" w:rsidR="0013001D" w:rsidRPr="0094163B" w:rsidRDefault="0013001D" w:rsidP="0013001D">
            <w:pPr>
              <w:jc w:val="center"/>
              <w:rPr>
                <w:color w:val="auto"/>
              </w:rPr>
            </w:pPr>
            <w:r w:rsidRPr="0094163B">
              <w:rPr>
                <w:color w:val="auto"/>
              </w:rPr>
              <w:t>6 638,65</w:t>
            </w:r>
          </w:p>
        </w:tc>
      </w:tr>
      <w:tr w:rsidR="0094163B" w:rsidRPr="0094163B" w14:paraId="3BB60F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F9C6A" w14:textId="77777777" w:rsidR="0013001D" w:rsidRPr="0094163B" w:rsidRDefault="0013001D" w:rsidP="0013001D">
            <w:pPr>
              <w:jc w:val="center"/>
              <w:rPr>
                <w:color w:val="auto"/>
              </w:rPr>
            </w:pPr>
            <w:r w:rsidRPr="0094163B">
              <w:rPr>
                <w:color w:val="auto"/>
              </w:rPr>
              <w:t>14-03-004-16</w:t>
            </w:r>
          </w:p>
        </w:tc>
        <w:tc>
          <w:tcPr>
            <w:tcW w:w="2920" w:type="dxa"/>
            <w:tcBorders>
              <w:top w:val="nil"/>
              <w:left w:val="nil"/>
              <w:bottom w:val="single" w:sz="4" w:space="0" w:color="auto"/>
              <w:right w:val="single" w:sz="4" w:space="0" w:color="auto"/>
            </w:tcBorders>
            <w:shd w:val="clear" w:color="auto" w:fill="auto"/>
            <w:vAlign w:val="center"/>
            <w:hideMark/>
          </w:tcPr>
          <w:p w14:paraId="34D073BD" w14:textId="69BA5644" w:rsidR="0013001D" w:rsidRPr="0094163B" w:rsidRDefault="0013001D" w:rsidP="0013001D">
            <w:pPr>
              <w:jc w:val="center"/>
              <w:rPr>
                <w:color w:val="auto"/>
              </w:rPr>
            </w:pPr>
            <w:r w:rsidRPr="0094163B">
              <w:rPr>
                <w:color w:val="auto"/>
              </w:rPr>
              <w:t>197 184,72</w:t>
            </w:r>
          </w:p>
        </w:tc>
        <w:tc>
          <w:tcPr>
            <w:tcW w:w="3033" w:type="dxa"/>
            <w:tcBorders>
              <w:top w:val="nil"/>
              <w:left w:val="nil"/>
              <w:bottom w:val="single" w:sz="4" w:space="0" w:color="auto"/>
              <w:right w:val="single" w:sz="4" w:space="0" w:color="auto"/>
            </w:tcBorders>
            <w:shd w:val="clear" w:color="auto" w:fill="auto"/>
            <w:vAlign w:val="center"/>
            <w:hideMark/>
          </w:tcPr>
          <w:p w14:paraId="3BF4DC59" w14:textId="2C8C7008" w:rsidR="0013001D" w:rsidRPr="0094163B" w:rsidRDefault="0013001D" w:rsidP="0013001D">
            <w:pPr>
              <w:jc w:val="center"/>
              <w:rPr>
                <w:color w:val="auto"/>
              </w:rPr>
            </w:pPr>
            <w:r w:rsidRPr="0094163B">
              <w:rPr>
                <w:color w:val="auto"/>
              </w:rPr>
              <w:t>8 612,81</w:t>
            </w:r>
          </w:p>
        </w:tc>
      </w:tr>
      <w:tr w:rsidR="0094163B" w:rsidRPr="0094163B" w14:paraId="5F84A0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F6C28" w14:textId="77777777" w:rsidR="0013001D" w:rsidRPr="0094163B" w:rsidRDefault="0013001D" w:rsidP="0013001D">
            <w:pPr>
              <w:jc w:val="center"/>
              <w:rPr>
                <w:color w:val="auto"/>
              </w:rPr>
            </w:pPr>
            <w:r w:rsidRPr="0094163B">
              <w:rPr>
                <w:color w:val="auto"/>
              </w:rPr>
              <w:t>14-03-004-17</w:t>
            </w:r>
          </w:p>
        </w:tc>
        <w:tc>
          <w:tcPr>
            <w:tcW w:w="2920" w:type="dxa"/>
            <w:tcBorders>
              <w:top w:val="nil"/>
              <w:left w:val="nil"/>
              <w:bottom w:val="single" w:sz="4" w:space="0" w:color="auto"/>
              <w:right w:val="single" w:sz="4" w:space="0" w:color="auto"/>
            </w:tcBorders>
            <w:shd w:val="clear" w:color="auto" w:fill="auto"/>
            <w:vAlign w:val="center"/>
            <w:hideMark/>
          </w:tcPr>
          <w:p w14:paraId="17952E73" w14:textId="22B2AA04" w:rsidR="0013001D" w:rsidRPr="0094163B" w:rsidRDefault="0013001D" w:rsidP="0013001D">
            <w:pPr>
              <w:jc w:val="center"/>
              <w:rPr>
                <w:color w:val="auto"/>
              </w:rPr>
            </w:pPr>
            <w:r w:rsidRPr="0094163B">
              <w:rPr>
                <w:color w:val="auto"/>
              </w:rPr>
              <w:t>13 805,72</w:t>
            </w:r>
          </w:p>
        </w:tc>
        <w:tc>
          <w:tcPr>
            <w:tcW w:w="3033" w:type="dxa"/>
            <w:tcBorders>
              <w:top w:val="nil"/>
              <w:left w:val="nil"/>
              <w:bottom w:val="single" w:sz="4" w:space="0" w:color="auto"/>
              <w:right w:val="single" w:sz="4" w:space="0" w:color="auto"/>
            </w:tcBorders>
            <w:shd w:val="clear" w:color="auto" w:fill="auto"/>
            <w:vAlign w:val="center"/>
            <w:hideMark/>
          </w:tcPr>
          <w:p w14:paraId="5123A52D" w14:textId="3B311D64" w:rsidR="0013001D" w:rsidRPr="0094163B" w:rsidRDefault="0013001D" w:rsidP="0013001D">
            <w:pPr>
              <w:jc w:val="center"/>
              <w:rPr>
                <w:color w:val="auto"/>
              </w:rPr>
            </w:pPr>
            <w:r w:rsidRPr="0094163B">
              <w:rPr>
                <w:color w:val="auto"/>
              </w:rPr>
              <w:t>616,97</w:t>
            </w:r>
          </w:p>
        </w:tc>
      </w:tr>
      <w:tr w:rsidR="0094163B" w:rsidRPr="0094163B" w14:paraId="33824B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AE004" w14:textId="77777777" w:rsidR="0013001D" w:rsidRPr="0094163B" w:rsidRDefault="0013001D" w:rsidP="0013001D">
            <w:pPr>
              <w:jc w:val="center"/>
              <w:rPr>
                <w:color w:val="auto"/>
              </w:rPr>
            </w:pPr>
            <w:r w:rsidRPr="0094163B">
              <w:rPr>
                <w:color w:val="auto"/>
              </w:rPr>
              <w:t>14-03-004-18</w:t>
            </w:r>
          </w:p>
        </w:tc>
        <w:tc>
          <w:tcPr>
            <w:tcW w:w="2920" w:type="dxa"/>
            <w:tcBorders>
              <w:top w:val="nil"/>
              <w:left w:val="nil"/>
              <w:bottom w:val="single" w:sz="4" w:space="0" w:color="auto"/>
              <w:right w:val="single" w:sz="4" w:space="0" w:color="auto"/>
            </w:tcBorders>
            <w:shd w:val="clear" w:color="auto" w:fill="auto"/>
            <w:vAlign w:val="center"/>
            <w:hideMark/>
          </w:tcPr>
          <w:p w14:paraId="0240EDAC" w14:textId="6641592C" w:rsidR="0013001D" w:rsidRPr="0094163B" w:rsidRDefault="0013001D" w:rsidP="0013001D">
            <w:pPr>
              <w:jc w:val="center"/>
              <w:rPr>
                <w:color w:val="auto"/>
              </w:rPr>
            </w:pPr>
            <w:r w:rsidRPr="0094163B">
              <w:rPr>
                <w:color w:val="auto"/>
              </w:rPr>
              <w:t>23 717,83</w:t>
            </w:r>
          </w:p>
        </w:tc>
        <w:tc>
          <w:tcPr>
            <w:tcW w:w="3033" w:type="dxa"/>
            <w:tcBorders>
              <w:top w:val="nil"/>
              <w:left w:val="nil"/>
              <w:bottom w:val="single" w:sz="4" w:space="0" w:color="auto"/>
              <w:right w:val="single" w:sz="4" w:space="0" w:color="auto"/>
            </w:tcBorders>
            <w:shd w:val="clear" w:color="auto" w:fill="auto"/>
            <w:vAlign w:val="center"/>
            <w:hideMark/>
          </w:tcPr>
          <w:p w14:paraId="0FEA8879" w14:textId="7406D0A3" w:rsidR="0013001D" w:rsidRPr="0094163B" w:rsidRDefault="0013001D" w:rsidP="0013001D">
            <w:pPr>
              <w:jc w:val="center"/>
              <w:rPr>
                <w:color w:val="auto"/>
              </w:rPr>
            </w:pPr>
            <w:r w:rsidRPr="0094163B">
              <w:rPr>
                <w:color w:val="auto"/>
              </w:rPr>
              <w:t>1 051,44</w:t>
            </w:r>
          </w:p>
        </w:tc>
      </w:tr>
      <w:tr w:rsidR="0094163B" w:rsidRPr="0094163B" w14:paraId="133E42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89BC56" w14:textId="77777777" w:rsidR="0013001D" w:rsidRPr="0094163B" w:rsidRDefault="0013001D" w:rsidP="0013001D">
            <w:pPr>
              <w:jc w:val="center"/>
              <w:rPr>
                <w:color w:val="auto"/>
              </w:rPr>
            </w:pPr>
            <w:r w:rsidRPr="0094163B">
              <w:rPr>
                <w:color w:val="auto"/>
              </w:rPr>
              <w:t>14-03-004-19</w:t>
            </w:r>
          </w:p>
        </w:tc>
        <w:tc>
          <w:tcPr>
            <w:tcW w:w="2920" w:type="dxa"/>
            <w:tcBorders>
              <w:top w:val="nil"/>
              <w:left w:val="nil"/>
              <w:bottom w:val="single" w:sz="4" w:space="0" w:color="auto"/>
              <w:right w:val="single" w:sz="4" w:space="0" w:color="auto"/>
            </w:tcBorders>
            <w:shd w:val="clear" w:color="auto" w:fill="auto"/>
            <w:vAlign w:val="center"/>
            <w:hideMark/>
          </w:tcPr>
          <w:p w14:paraId="470AE650" w14:textId="447EED62" w:rsidR="0013001D" w:rsidRPr="0094163B" w:rsidRDefault="0013001D" w:rsidP="0013001D">
            <w:pPr>
              <w:jc w:val="center"/>
              <w:rPr>
                <w:color w:val="auto"/>
              </w:rPr>
            </w:pPr>
            <w:r w:rsidRPr="0094163B">
              <w:rPr>
                <w:color w:val="auto"/>
              </w:rPr>
              <w:t>153 742,78</w:t>
            </w:r>
          </w:p>
        </w:tc>
        <w:tc>
          <w:tcPr>
            <w:tcW w:w="3033" w:type="dxa"/>
            <w:tcBorders>
              <w:top w:val="nil"/>
              <w:left w:val="nil"/>
              <w:bottom w:val="single" w:sz="4" w:space="0" w:color="auto"/>
              <w:right w:val="single" w:sz="4" w:space="0" w:color="auto"/>
            </w:tcBorders>
            <w:shd w:val="clear" w:color="auto" w:fill="auto"/>
            <w:vAlign w:val="center"/>
            <w:hideMark/>
          </w:tcPr>
          <w:p w14:paraId="08327850" w14:textId="54659F4B" w:rsidR="0013001D" w:rsidRPr="0094163B" w:rsidRDefault="0013001D" w:rsidP="0013001D">
            <w:pPr>
              <w:jc w:val="center"/>
              <w:rPr>
                <w:color w:val="auto"/>
              </w:rPr>
            </w:pPr>
            <w:r w:rsidRPr="0094163B">
              <w:rPr>
                <w:color w:val="auto"/>
              </w:rPr>
              <w:t>6 695,00</w:t>
            </w:r>
          </w:p>
        </w:tc>
      </w:tr>
      <w:tr w:rsidR="0094163B" w:rsidRPr="0094163B" w14:paraId="7194B3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7A72ED" w14:textId="77777777" w:rsidR="0013001D" w:rsidRPr="0094163B" w:rsidRDefault="0013001D" w:rsidP="0013001D">
            <w:pPr>
              <w:jc w:val="center"/>
              <w:rPr>
                <w:color w:val="auto"/>
              </w:rPr>
            </w:pPr>
            <w:r w:rsidRPr="0094163B">
              <w:rPr>
                <w:color w:val="auto"/>
              </w:rPr>
              <w:t>14-03-004-20</w:t>
            </w:r>
          </w:p>
        </w:tc>
        <w:tc>
          <w:tcPr>
            <w:tcW w:w="2920" w:type="dxa"/>
            <w:tcBorders>
              <w:top w:val="nil"/>
              <w:left w:val="nil"/>
              <w:bottom w:val="single" w:sz="4" w:space="0" w:color="auto"/>
              <w:right w:val="single" w:sz="4" w:space="0" w:color="auto"/>
            </w:tcBorders>
            <w:shd w:val="clear" w:color="auto" w:fill="auto"/>
            <w:vAlign w:val="center"/>
            <w:hideMark/>
          </w:tcPr>
          <w:p w14:paraId="3297D0A1" w14:textId="599CE027" w:rsidR="0013001D" w:rsidRPr="0094163B" w:rsidRDefault="0013001D" w:rsidP="0013001D">
            <w:pPr>
              <w:jc w:val="center"/>
              <w:rPr>
                <w:color w:val="auto"/>
              </w:rPr>
            </w:pPr>
            <w:r w:rsidRPr="0094163B">
              <w:rPr>
                <w:color w:val="auto"/>
              </w:rPr>
              <w:t>198 894,39</w:t>
            </w:r>
          </w:p>
        </w:tc>
        <w:tc>
          <w:tcPr>
            <w:tcW w:w="3033" w:type="dxa"/>
            <w:tcBorders>
              <w:top w:val="nil"/>
              <w:left w:val="nil"/>
              <w:bottom w:val="single" w:sz="4" w:space="0" w:color="auto"/>
              <w:right w:val="single" w:sz="4" w:space="0" w:color="auto"/>
            </w:tcBorders>
            <w:shd w:val="clear" w:color="auto" w:fill="auto"/>
            <w:vAlign w:val="center"/>
            <w:hideMark/>
          </w:tcPr>
          <w:p w14:paraId="052B84DD" w14:textId="72502530" w:rsidR="0013001D" w:rsidRPr="0094163B" w:rsidRDefault="0013001D" w:rsidP="0013001D">
            <w:pPr>
              <w:jc w:val="center"/>
              <w:rPr>
                <w:color w:val="auto"/>
              </w:rPr>
            </w:pPr>
            <w:r w:rsidRPr="0094163B">
              <w:rPr>
                <w:color w:val="auto"/>
              </w:rPr>
              <w:t>8 681,14</w:t>
            </w:r>
          </w:p>
        </w:tc>
      </w:tr>
      <w:tr w:rsidR="0094163B" w:rsidRPr="0094163B" w14:paraId="543280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BFACE" w14:textId="77777777" w:rsidR="0013001D" w:rsidRPr="0094163B" w:rsidRDefault="0013001D" w:rsidP="0013001D">
            <w:pPr>
              <w:jc w:val="center"/>
              <w:rPr>
                <w:color w:val="auto"/>
              </w:rPr>
            </w:pPr>
            <w:r w:rsidRPr="0094163B">
              <w:rPr>
                <w:color w:val="auto"/>
              </w:rPr>
              <w:t>14-03-004-21</w:t>
            </w:r>
          </w:p>
        </w:tc>
        <w:tc>
          <w:tcPr>
            <w:tcW w:w="2920" w:type="dxa"/>
            <w:tcBorders>
              <w:top w:val="nil"/>
              <w:left w:val="nil"/>
              <w:bottom w:val="single" w:sz="4" w:space="0" w:color="auto"/>
              <w:right w:val="single" w:sz="4" w:space="0" w:color="auto"/>
            </w:tcBorders>
            <w:shd w:val="clear" w:color="auto" w:fill="auto"/>
            <w:vAlign w:val="center"/>
            <w:hideMark/>
          </w:tcPr>
          <w:p w14:paraId="7691B070" w14:textId="07AF874B" w:rsidR="0013001D" w:rsidRPr="0094163B" w:rsidRDefault="0013001D" w:rsidP="0013001D">
            <w:pPr>
              <w:jc w:val="center"/>
              <w:rPr>
                <w:color w:val="auto"/>
              </w:rPr>
            </w:pPr>
            <w:r w:rsidRPr="0094163B">
              <w:rPr>
                <w:color w:val="auto"/>
              </w:rPr>
              <w:t>15 887,70</w:t>
            </w:r>
          </w:p>
        </w:tc>
        <w:tc>
          <w:tcPr>
            <w:tcW w:w="3033" w:type="dxa"/>
            <w:tcBorders>
              <w:top w:val="nil"/>
              <w:left w:val="nil"/>
              <w:bottom w:val="single" w:sz="4" w:space="0" w:color="auto"/>
              <w:right w:val="single" w:sz="4" w:space="0" w:color="auto"/>
            </w:tcBorders>
            <w:shd w:val="clear" w:color="auto" w:fill="auto"/>
            <w:vAlign w:val="center"/>
            <w:hideMark/>
          </w:tcPr>
          <w:p w14:paraId="4E2A9F6A" w14:textId="73E60E9A" w:rsidR="0013001D" w:rsidRPr="0094163B" w:rsidRDefault="0013001D" w:rsidP="0013001D">
            <w:pPr>
              <w:jc w:val="center"/>
              <w:rPr>
                <w:color w:val="auto"/>
              </w:rPr>
            </w:pPr>
            <w:r w:rsidRPr="0094163B">
              <w:rPr>
                <w:color w:val="auto"/>
              </w:rPr>
              <w:t>725,90</w:t>
            </w:r>
          </w:p>
        </w:tc>
      </w:tr>
      <w:tr w:rsidR="0094163B" w:rsidRPr="0094163B" w14:paraId="08788B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7A48F0" w14:textId="77777777" w:rsidR="0013001D" w:rsidRPr="0094163B" w:rsidRDefault="0013001D" w:rsidP="0013001D">
            <w:pPr>
              <w:jc w:val="center"/>
              <w:rPr>
                <w:color w:val="auto"/>
              </w:rPr>
            </w:pPr>
            <w:r w:rsidRPr="0094163B">
              <w:rPr>
                <w:color w:val="auto"/>
              </w:rPr>
              <w:t>14-03-004-22</w:t>
            </w:r>
          </w:p>
        </w:tc>
        <w:tc>
          <w:tcPr>
            <w:tcW w:w="2920" w:type="dxa"/>
            <w:tcBorders>
              <w:top w:val="nil"/>
              <w:left w:val="nil"/>
              <w:bottom w:val="single" w:sz="4" w:space="0" w:color="auto"/>
              <w:right w:val="single" w:sz="4" w:space="0" w:color="auto"/>
            </w:tcBorders>
            <w:shd w:val="clear" w:color="auto" w:fill="auto"/>
            <w:vAlign w:val="center"/>
            <w:hideMark/>
          </w:tcPr>
          <w:p w14:paraId="5E4CDD00" w14:textId="5BCB194A" w:rsidR="0013001D" w:rsidRPr="0094163B" w:rsidRDefault="0013001D" w:rsidP="0013001D">
            <w:pPr>
              <w:jc w:val="center"/>
              <w:rPr>
                <w:color w:val="auto"/>
              </w:rPr>
            </w:pPr>
            <w:r w:rsidRPr="0094163B">
              <w:rPr>
                <w:color w:val="auto"/>
              </w:rPr>
              <w:t>25 683,21</w:t>
            </w:r>
          </w:p>
        </w:tc>
        <w:tc>
          <w:tcPr>
            <w:tcW w:w="3033" w:type="dxa"/>
            <w:tcBorders>
              <w:top w:val="nil"/>
              <w:left w:val="nil"/>
              <w:bottom w:val="single" w:sz="4" w:space="0" w:color="auto"/>
              <w:right w:val="single" w:sz="4" w:space="0" w:color="auto"/>
            </w:tcBorders>
            <w:shd w:val="clear" w:color="auto" w:fill="auto"/>
            <w:vAlign w:val="center"/>
            <w:hideMark/>
          </w:tcPr>
          <w:p w14:paraId="45C74395" w14:textId="199602BA" w:rsidR="0013001D" w:rsidRPr="0094163B" w:rsidRDefault="0013001D" w:rsidP="0013001D">
            <w:pPr>
              <w:jc w:val="center"/>
              <w:rPr>
                <w:color w:val="auto"/>
              </w:rPr>
            </w:pPr>
            <w:r w:rsidRPr="0094163B">
              <w:rPr>
                <w:color w:val="auto"/>
              </w:rPr>
              <w:t>1 155,01</w:t>
            </w:r>
          </w:p>
        </w:tc>
      </w:tr>
      <w:tr w:rsidR="0094163B" w:rsidRPr="0094163B" w14:paraId="0FFF50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8364E8" w14:textId="77777777" w:rsidR="0013001D" w:rsidRPr="0094163B" w:rsidRDefault="0013001D" w:rsidP="0013001D">
            <w:pPr>
              <w:jc w:val="center"/>
              <w:rPr>
                <w:color w:val="auto"/>
              </w:rPr>
            </w:pPr>
            <w:r w:rsidRPr="0094163B">
              <w:rPr>
                <w:color w:val="auto"/>
              </w:rPr>
              <w:t>14-03-004-23</w:t>
            </w:r>
          </w:p>
        </w:tc>
        <w:tc>
          <w:tcPr>
            <w:tcW w:w="2920" w:type="dxa"/>
            <w:tcBorders>
              <w:top w:val="nil"/>
              <w:left w:val="nil"/>
              <w:bottom w:val="single" w:sz="4" w:space="0" w:color="auto"/>
              <w:right w:val="single" w:sz="4" w:space="0" w:color="auto"/>
            </w:tcBorders>
            <w:shd w:val="clear" w:color="auto" w:fill="auto"/>
            <w:vAlign w:val="center"/>
            <w:hideMark/>
          </w:tcPr>
          <w:p w14:paraId="32C2CA69" w14:textId="2AF3610E" w:rsidR="0013001D" w:rsidRPr="0094163B" w:rsidRDefault="0013001D" w:rsidP="0013001D">
            <w:pPr>
              <w:jc w:val="center"/>
              <w:rPr>
                <w:color w:val="auto"/>
              </w:rPr>
            </w:pPr>
            <w:r w:rsidRPr="0094163B">
              <w:rPr>
                <w:color w:val="auto"/>
              </w:rPr>
              <w:t>155 782,72</w:t>
            </w:r>
          </w:p>
        </w:tc>
        <w:tc>
          <w:tcPr>
            <w:tcW w:w="3033" w:type="dxa"/>
            <w:tcBorders>
              <w:top w:val="nil"/>
              <w:left w:val="nil"/>
              <w:bottom w:val="single" w:sz="4" w:space="0" w:color="auto"/>
              <w:right w:val="single" w:sz="4" w:space="0" w:color="auto"/>
            </w:tcBorders>
            <w:shd w:val="clear" w:color="auto" w:fill="auto"/>
            <w:vAlign w:val="center"/>
            <w:hideMark/>
          </w:tcPr>
          <w:p w14:paraId="75DBE579" w14:textId="55DF1480" w:rsidR="0013001D" w:rsidRPr="0094163B" w:rsidRDefault="0013001D" w:rsidP="0013001D">
            <w:pPr>
              <w:jc w:val="center"/>
              <w:rPr>
                <w:color w:val="auto"/>
              </w:rPr>
            </w:pPr>
            <w:r w:rsidRPr="0094163B">
              <w:rPr>
                <w:color w:val="auto"/>
              </w:rPr>
              <w:t>6 801,05</w:t>
            </w:r>
          </w:p>
        </w:tc>
      </w:tr>
      <w:tr w:rsidR="0094163B" w:rsidRPr="0094163B" w14:paraId="36075B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B322D0" w14:textId="77777777" w:rsidR="0013001D" w:rsidRPr="0094163B" w:rsidRDefault="0013001D" w:rsidP="0013001D">
            <w:pPr>
              <w:jc w:val="center"/>
              <w:rPr>
                <w:color w:val="auto"/>
              </w:rPr>
            </w:pPr>
            <w:r w:rsidRPr="0094163B">
              <w:rPr>
                <w:color w:val="auto"/>
              </w:rPr>
              <w:t>14-03-004-24</w:t>
            </w:r>
          </w:p>
        </w:tc>
        <w:tc>
          <w:tcPr>
            <w:tcW w:w="2920" w:type="dxa"/>
            <w:tcBorders>
              <w:top w:val="nil"/>
              <w:left w:val="nil"/>
              <w:bottom w:val="single" w:sz="4" w:space="0" w:color="auto"/>
              <w:right w:val="single" w:sz="4" w:space="0" w:color="auto"/>
            </w:tcBorders>
            <w:shd w:val="clear" w:color="auto" w:fill="auto"/>
            <w:vAlign w:val="center"/>
            <w:hideMark/>
          </w:tcPr>
          <w:p w14:paraId="034B7150" w14:textId="6A22581A" w:rsidR="0013001D" w:rsidRPr="0094163B" w:rsidRDefault="0013001D" w:rsidP="0013001D">
            <w:pPr>
              <w:jc w:val="center"/>
              <w:rPr>
                <w:color w:val="auto"/>
              </w:rPr>
            </w:pPr>
            <w:r w:rsidRPr="0094163B">
              <w:rPr>
                <w:color w:val="auto"/>
              </w:rPr>
              <w:t>200 512,10</w:t>
            </w:r>
          </w:p>
        </w:tc>
        <w:tc>
          <w:tcPr>
            <w:tcW w:w="3033" w:type="dxa"/>
            <w:tcBorders>
              <w:top w:val="nil"/>
              <w:left w:val="nil"/>
              <w:bottom w:val="single" w:sz="4" w:space="0" w:color="auto"/>
              <w:right w:val="single" w:sz="4" w:space="0" w:color="auto"/>
            </w:tcBorders>
            <w:shd w:val="clear" w:color="auto" w:fill="auto"/>
            <w:vAlign w:val="center"/>
            <w:hideMark/>
          </w:tcPr>
          <w:p w14:paraId="0046C52F" w14:textId="429AC2F9" w:rsidR="0013001D" w:rsidRPr="0094163B" w:rsidRDefault="0013001D" w:rsidP="0013001D">
            <w:pPr>
              <w:jc w:val="center"/>
              <w:rPr>
                <w:color w:val="auto"/>
              </w:rPr>
            </w:pPr>
            <w:r w:rsidRPr="0094163B">
              <w:rPr>
                <w:color w:val="auto"/>
              </w:rPr>
              <w:t>8 769,61</w:t>
            </w:r>
          </w:p>
        </w:tc>
      </w:tr>
      <w:tr w:rsidR="0094163B" w:rsidRPr="0094163B" w14:paraId="369612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28812" w14:textId="77777777" w:rsidR="0013001D" w:rsidRPr="0094163B" w:rsidRDefault="0013001D" w:rsidP="0013001D">
            <w:pPr>
              <w:jc w:val="center"/>
              <w:rPr>
                <w:color w:val="auto"/>
              </w:rPr>
            </w:pPr>
            <w:r w:rsidRPr="0094163B">
              <w:rPr>
                <w:color w:val="auto"/>
              </w:rPr>
              <w:t>14-03-004-25</w:t>
            </w:r>
          </w:p>
        </w:tc>
        <w:tc>
          <w:tcPr>
            <w:tcW w:w="2920" w:type="dxa"/>
            <w:tcBorders>
              <w:top w:val="nil"/>
              <w:left w:val="nil"/>
              <w:bottom w:val="single" w:sz="4" w:space="0" w:color="auto"/>
              <w:right w:val="single" w:sz="4" w:space="0" w:color="auto"/>
            </w:tcBorders>
            <w:shd w:val="clear" w:color="auto" w:fill="auto"/>
            <w:vAlign w:val="center"/>
            <w:hideMark/>
          </w:tcPr>
          <w:p w14:paraId="203AF5A7" w14:textId="4636A904" w:rsidR="0013001D" w:rsidRPr="0094163B" w:rsidRDefault="0013001D" w:rsidP="0013001D">
            <w:pPr>
              <w:jc w:val="center"/>
              <w:rPr>
                <w:color w:val="auto"/>
              </w:rPr>
            </w:pPr>
            <w:r w:rsidRPr="0094163B">
              <w:rPr>
                <w:color w:val="auto"/>
              </w:rPr>
              <w:t>18 401,26</w:t>
            </w:r>
          </w:p>
        </w:tc>
        <w:tc>
          <w:tcPr>
            <w:tcW w:w="3033" w:type="dxa"/>
            <w:tcBorders>
              <w:top w:val="nil"/>
              <w:left w:val="nil"/>
              <w:bottom w:val="single" w:sz="4" w:space="0" w:color="auto"/>
              <w:right w:val="single" w:sz="4" w:space="0" w:color="auto"/>
            </w:tcBorders>
            <w:shd w:val="clear" w:color="auto" w:fill="auto"/>
            <w:vAlign w:val="center"/>
            <w:hideMark/>
          </w:tcPr>
          <w:p w14:paraId="10EEDCB7" w14:textId="39FEE122" w:rsidR="0013001D" w:rsidRPr="0094163B" w:rsidRDefault="0013001D" w:rsidP="0013001D">
            <w:pPr>
              <w:jc w:val="center"/>
              <w:rPr>
                <w:color w:val="auto"/>
              </w:rPr>
            </w:pPr>
            <w:r w:rsidRPr="0094163B">
              <w:rPr>
                <w:color w:val="auto"/>
              </w:rPr>
              <w:t>861,92</w:t>
            </w:r>
          </w:p>
        </w:tc>
      </w:tr>
      <w:tr w:rsidR="0094163B" w:rsidRPr="0094163B" w14:paraId="26E978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41CF1" w14:textId="77777777" w:rsidR="0013001D" w:rsidRPr="0094163B" w:rsidRDefault="0013001D" w:rsidP="0013001D">
            <w:pPr>
              <w:jc w:val="center"/>
              <w:rPr>
                <w:color w:val="auto"/>
              </w:rPr>
            </w:pPr>
            <w:r w:rsidRPr="0094163B">
              <w:rPr>
                <w:color w:val="auto"/>
              </w:rPr>
              <w:t>14-03-004-26</w:t>
            </w:r>
          </w:p>
        </w:tc>
        <w:tc>
          <w:tcPr>
            <w:tcW w:w="2920" w:type="dxa"/>
            <w:tcBorders>
              <w:top w:val="nil"/>
              <w:left w:val="nil"/>
              <w:bottom w:val="single" w:sz="4" w:space="0" w:color="auto"/>
              <w:right w:val="single" w:sz="4" w:space="0" w:color="auto"/>
            </w:tcBorders>
            <w:shd w:val="clear" w:color="auto" w:fill="auto"/>
            <w:vAlign w:val="center"/>
            <w:hideMark/>
          </w:tcPr>
          <w:p w14:paraId="6E172629" w14:textId="020FB7A9" w:rsidR="0013001D" w:rsidRPr="0094163B" w:rsidRDefault="0013001D" w:rsidP="0013001D">
            <w:pPr>
              <w:jc w:val="center"/>
              <w:rPr>
                <w:color w:val="auto"/>
              </w:rPr>
            </w:pPr>
            <w:r w:rsidRPr="0094163B">
              <w:rPr>
                <w:color w:val="auto"/>
              </w:rPr>
              <w:t>28 812,67</w:t>
            </w:r>
          </w:p>
        </w:tc>
        <w:tc>
          <w:tcPr>
            <w:tcW w:w="3033" w:type="dxa"/>
            <w:tcBorders>
              <w:top w:val="nil"/>
              <w:left w:val="nil"/>
              <w:bottom w:val="single" w:sz="4" w:space="0" w:color="auto"/>
              <w:right w:val="single" w:sz="4" w:space="0" w:color="auto"/>
            </w:tcBorders>
            <w:shd w:val="clear" w:color="auto" w:fill="auto"/>
            <w:vAlign w:val="center"/>
            <w:hideMark/>
          </w:tcPr>
          <w:p w14:paraId="091FE038" w14:textId="30058DDC" w:rsidR="0013001D" w:rsidRPr="0094163B" w:rsidRDefault="0013001D" w:rsidP="0013001D">
            <w:pPr>
              <w:jc w:val="center"/>
              <w:rPr>
                <w:color w:val="auto"/>
              </w:rPr>
            </w:pPr>
            <w:r w:rsidRPr="0094163B">
              <w:rPr>
                <w:color w:val="auto"/>
              </w:rPr>
              <w:t>1 317,78</w:t>
            </w:r>
          </w:p>
        </w:tc>
      </w:tr>
      <w:tr w:rsidR="0094163B" w:rsidRPr="0094163B" w14:paraId="1C6B5A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D83ED" w14:textId="77777777" w:rsidR="0013001D" w:rsidRPr="0094163B" w:rsidRDefault="0013001D" w:rsidP="0013001D">
            <w:pPr>
              <w:jc w:val="center"/>
              <w:rPr>
                <w:color w:val="auto"/>
              </w:rPr>
            </w:pPr>
            <w:r w:rsidRPr="0094163B">
              <w:rPr>
                <w:color w:val="auto"/>
              </w:rPr>
              <w:t>14-03-004-27</w:t>
            </w:r>
          </w:p>
        </w:tc>
        <w:tc>
          <w:tcPr>
            <w:tcW w:w="2920" w:type="dxa"/>
            <w:tcBorders>
              <w:top w:val="nil"/>
              <w:left w:val="nil"/>
              <w:bottom w:val="single" w:sz="4" w:space="0" w:color="auto"/>
              <w:right w:val="single" w:sz="4" w:space="0" w:color="auto"/>
            </w:tcBorders>
            <w:shd w:val="clear" w:color="auto" w:fill="auto"/>
            <w:vAlign w:val="center"/>
            <w:hideMark/>
          </w:tcPr>
          <w:p w14:paraId="327AF9E2" w14:textId="602004FE" w:rsidR="0013001D" w:rsidRPr="0094163B" w:rsidRDefault="0013001D" w:rsidP="0013001D">
            <w:pPr>
              <w:jc w:val="center"/>
              <w:rPr>
                <w:color w:val="auto"/>
              </w:rPr>
            </w:pPr>
            <w:r w:rsidRPr="0094163B">
              <w:rPr>
                <w:color w:val="auto"/>
              </w:rPr>
              <w:t>158 496,39</w:t>
            </w:r>
          </w:p>
        </w:tc>
        <w:tc>
          <w:tcPr>
            <w:tcW w:w="3033" w:type="dxa"/>
            <w:tcBorders>
              <w:top w:val="nil"/>
              <w:left w:val="nil"/>
              <w:bottom w:val="single" w:sz="4" w:space="0" w:color="auto"/>
              <w:right w:val="single" w:sz="4" w:space="0" w:color="auto"/>
            </w:tcBorders>
            <w:shd w:val="clear" w:color="auto" w:fill="auto"/>
            <w:vAlign w:val="center"/>
            <w:hideMark/>
          </w:tcPr>
          <w:p w14:paraId="32D12453" w14:textId="476C6D79" w:rsidR="0013001D" w:rsidRPr="0094163B" w:rsidRDefault="0013001D" w:rsidP="0013001D">
            <w:pPr>
              <w:jc w:val="center"/>
              <w:rPr>
                <w:color w:val="auto"/>
              </w:rPr>
            </w:pPr>
            <w:r w:rsidRPr="0094163B">
              <w:rPr>
                <w:color w:val="auto"/>
              </w:rPr>
              <w:t>6 960,15</w:t>
            </w:r>
          </w:p>
        </w:tc>
      </w:tr>
      <w:tr w:rsidR="0094163B" w:rsidRPr="0094163B" w14:paraId="3CE17D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6C31AB" w14:textId="77777777" w:rsidR="0013001D" w:rsidRPr="0094163B" w:rsidRDefault="0013001D" w:rsidP="0013001D">
            <w:pPr>
              <w:jc w:val="center"/>
              <w:rPr>
                <w:color w:val="auto"/>
              </w:rPr>
            </w:pPr>
            <w:r w:rsidRPr="0094163B">
              <w:rPr>
                <w:color w:val="auto"/>
              </w:rPr>
              <w:t>14-03-004-28</w:t>
            </w:r>
          </w:p>
        </w:tc>
        <w:tc>
          <w:tcPr>
            <w:tcW w:w="2920" w:type="dxa"/>
            <w:tcBorders>
              <w:top w:val="nil"/>
              <w:left w:val="nil"/>
              <w:bottom w:val="single" w:sz="4" w:space="0" w:color="auto"/>
              <w:right w:val="single" w:sz="4" w:space="0" w:color="auto"/>
            </w:tcBorders>
            <w:shd w:val="clear" w:color="auto" w:fill="auto"/>
            <w:vAlign w:val="center"/>
            <w:hideMark/>
          </w:tcPr>
          <w:p w14:paraId="1ABA5CFE" w14:textId="25B095B2" w:rsidR="0013001D" w:rsidRPr="0094163B" w:rsidRDefault="0013001D" w:rsidP="0013001D">
            <w:pPr>
              <w:jc w:val="center"/>
              <w:rPr>
                <w:color w:val="auto"/>
              </w:rPr>
            </w:pPr>
            <w:r w:rsidRPr="0094163B">
              <w:rPr>
                <w:color w:val="auto"/>
              </w:rPr>
              <w:t>203 632,27</w:t>
            </w:r>
          </w:p>
        </w:tc>
        <w:tc>
          <w:tcPr>
            <w:tcW w:w="3033" w:type="dxa"/>
            <w:tcBorders>
              <w:top w:val="nil"/>
              <w:left w:val="nil"/>
              <w:bottom w:val="single" w:sz="4" w:space="0" w:color="auto"/>
              <w:right w:val="single" w:sz="4" w:space="0" w:color="auto"/>
            </w:tcBorders>
            <w:shd w:val="clear" w:color="auto" w:fill="auto"/>
            <w:vAlign w:val="center"/>
            <w:hideMark/>
          </w:tcPr>
          <w:p w14:paraId="7A8E3704" w14:textId="026BA63C" w:rsidR="0013001D" w:rsidRPr="0094163B" w:rsidRDefault="0013001D" w:rsidP="0013001D">
            <w:pPr>
              <w:jc w:val="center"/>
              <w:rPr>
                <w:color w:val="auto"/>
              </w:rPr>
            </w:pPr>
            <w:r w:rsidRPr="0094163B">
              <w:rPr>
                <w:color w:val="auto"/>
              </w:rPr>
              <w:t>8 931,18</w:t>
            </w:r>
          </w:p>
        </w:tc>
      </w:tr>
      <w:tr w:rsidR="0094163B" w:rsidRPr="0094163B" w14:paraId="649AD3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6EA18" w14:textId="77777777" w:rsidR="0013001D" w:rsidRPr="0094163B" w:rsidRDefault="0013001D" w:rsidP="0013001D">
            <w:pPr>
              <w:jc w:val="center"/>
              <w:rPr>
                <w:color w:val="auto"/>
              </w:rPr>
            </w:pPr>
            <w:r w:rsidRPr="0094163B">
              <w:rPr>
                <w:color w:val="auto"/>
              </w:rPr>
              <w:t>14-03-004-29</w:t>
            </w:r>
          </w:p>
        </w:tc>
        <w:tc>
          <w:tcPr>
            <w:tcW w:w="2920" w:type="dxa"/>
            <w:tcBorders>
              <w:top w:val="nil"/>
              <w:left w:val="nil"/>
              <w:bottom w:val="single" w:sz="4" w:space="0" w:color="auto"/>
              <w:right w:val="single" w:sz="4" w:space="0" w:color="auto"/>
            </w:tcBorders>
            <w:shd w:val="clear" w:color="auto" w:fill="auto"/>
            <w:vAlign w:val="center"/>
            <w:hideMark/>
          </w:tcPr>
          <w:p w14:paraId="6B6F6DE3" w14:textId="76D4F3BB" w:rsidR="0013001D" w:rsidRPr="0094163B" w:rsidRDefault="0013001D" w:rsidP="0013001D">
            <w:pPr>
              <w:jc w:val="center"/>
              <w:rPr>
                <w:color w:val="auto"/>
              </w:rPr>
            </w:pPr>
            <w:r w:rsidRPr="0094163B">
              <w:rPr>
                <w:color w:val="auto"/>
              </w:rPr>
              <w:t>20 967,43</w:t>
            </w:r>
          </w:p>
        </w:tc>
        <w:tc>
          <w:tcPr>
            <w:tcW w:w="3033" w:type="dxa"/>
            <w:tcBorders>
              <w:top w:val="nil"/>
              <w:left w:val="nil"/>
              <w:bottom w:val="single" w:sz="4" w:space="0" w:color="auto"/>
              <w:right w:val="single" w:sz="4" w:space="0" w:color="auto"/>
            </w:tcBorders>
            <w:shd w:val="clear" w:color="auto" w:fill="auto"/>
            <w:vAlign w:val="center"/>
            <w:hideMark/>
          </w:tcPr>
          <w:p w14:paraId="2CD78F22" w14:textId="62974605" w:rsidR="0013001D" w:rsidRPr="0094163B" w:rsidRDefault="0013001D" w:rsidP="0013001D">
            <w:pPr>
              <w:jc w:val="center"/>
              <w:rPr>
                <w:color w:val="auto"/>
              </w:rPr>
            </w:pPr>
            <w:r w:rsidRPr="0094163B">
              <w:rPr>
                <w:color w:val="auto"/>
              </w:rPr>
              <w:t>938,13</w:t>
            </w:r>
          </w:p>
        </w:tc>
      </w:tr>
      <w:tr w:rsidR="0094163B" w:rsidRPr="0094163B" w14:paraId="771EA3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23838" w14:textId="77777777" w:rsidR="0013001D" w:rsidRPr="0094163B" w:rsidRDefault="0013001D" w:rsidP="0013001D">
            <w:pPr>
              <w:jc w:val="center"/>
              <w:rPr>
                <w:color w:val="auto"/>
              </w:rPr>
            </w:pPr>
            <w:r w:rsidRPr="0094163B">
              <w:rPr>
                <w:color w:val="auto"/>
              </w:rPr>
              <w:t>14-03-004-30</w:t>
            </w:r>
          </w:p>
        </w:tc>
        <w:tc>
          <w:tcPr>
            <w:tcW w:w="2920" w:type="dxa"/>
            <w:tcBorders>
              <w:top w:val="nil"/>
              <w:left w:val="nil"/>
              <w:bottom w:val="single" w:sz="4" w:space="0" w:color="auto"/>
              <w:right w:val="single" w:sz="4" w:space="0" w:color="auto"/>
            </w:tcBorders>
            <w:shd w:val="clear" w:color="auto" w:fill="auto"/>
            <w:vAlign w:val="center"/>
            <w:hideMark/>
          </w:tcPr>
          <w:p w14:paraId="0FF38A7F" w14:textId="60660CC0" w:rsidR="0013001D" w:rsidRPr="0094163B" w:rsidRDefault="0013001D" w:rsidP="0013001D">
            <w:pPr>
              <w:jc w:val="center"/>
              <w:rPr>
                <w:color w:val="auto"/>
              </w:rPr>
            </w:pPr>
            <w:r w:rsidRPr="0094163B">
              <w:rPr>
                <w:color w:val="auto"/>
              </w:rPr>
              <w:t>31 574,47</w:t>
            </w:r>
          </w:p>
        </w:tc>
        <w:tc>
          <w:tcPr>
            <w:tcW w:w="3033" w:type="dxa"/>
            <w:tcBorders>
              <w:top w:val="nil"/>
              <w:left w:val="nil"/>
              <w:bottom w:val="single" w:sz="4" w:space="0" w:color="auto"/>
              <w:right w:val="single" w:sz="4" w:space="0" w:color="auto"/>
            </w:tcBorders>
            <w:shd w:val="clear" w:color="auto" w:fill="auto"/>
            <w:vAlign w:val="center"/>
            <w:hideMark/>
          </w:tcPr>
          <w:p w14:paraId="0D14EEED" w14:textId="460400E9" w:rsidR="0013001D" w:rsidRPr="0094163B" w:rsidRDefault="0013001D" w:rsidP="0013001D">
            <w:pPr>
              <w:jc w:val="center"/>
              <w:rPr>
                <w:color w:val="auto"/>
              </w:rPr>
            </w:pPr>
            <w:r w:rsidRPr="0094163B">
              <w:rPr>
                <w:color w:val="auto"/>
              </w:rPr>
              <w:t>1 402,31</w:t>
            </w:r>
          </w:p>
        </w:tc>
      </w:tr>
      <w:tr w:rsidR="0094163B" w:rsidRPr="0094163B" w14:paraId="1E6BAA9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8002E2" w14:textId="77777777" w:rsidR="0013001D" w:rsidRPr="0094163B" w:rsidRDefault="0013001D" w:rsidP="0013001D">
            <w:pPr>
              <w:jc w:val="center"/>
              <w:rPr>
                <w:color w:val="auto"/>
              </w:rPr>
            </w:pPr>
            <w:r w:rsidRPr="0094163B">
              <w:rPr>
                <w:color w:val="auto"/>
              </w:rPr>
              <w:t>14-03-004-31</w:t>
            </w:r>
          </w:p>
        </w:tc>
        <w:tc>
          <w:tcPr>
            <w:tcW w:w="2920" w:type="dxa"/>
            <w:tcBorders>
              <w:top w:val="nil"/>
              <w:left w:val="nil"/>
              <w:bottom w:val="single" w:sz="4" w:space="0" w:color="auto"/>
              <w:right w:val="single" w:sz="4" w:space="0" w:color="auto"/>
            </w:tcBorders>
            <w:shd w:val="clear" w:color="auto" w:fill="auto"/>
            <w:vAlign w:val="center"/>
            <w:hideMark/>
          </w:tcPr>
          <w:p w14:paraId="62FB9681" w14:textId="22A3B859" w:rsidR="0013001D" w:rsidRPr="0094163B" w:rsidRDefault="0013001D" w:rsidP="0013001D">
            <w:pPr>
              <w:jc w:val="center"/>
              <w:rPr>
                <w:color w:val="auto"/>
              </w:rPr>
            </w:pPr>
            <w:r w:rsidRPr="0094163B">
              <w:rPr>
                <w:color w:val="auto"/>
              </w:rPr>
              <w:t>161 518,23</w:t>
            </w:r>
          </w:p>
        </w:tc>
        <w:tc>
          <w:tcPr>
            <w:tcW w:w="3033" w:type="dxa"/>
            <w:tcBorders>
              <w:top w:val="nil"/>
              <w:left w:val="nil"/>
              <w:bottom w:val="single" w:sz="4" w:space="0" w:color="auto"/>
              <w:right w:val="single" w:sz="4" w:space="0" w:color="auto"/>
            </w:tcBorders>
            <w:shd w:val="clear" w:color="auto" w:fill="auto"/>
            <w:vAlign w:val="center"/>
            <w:hideMark/>
          </w:tcPr>
          <w:p w14:paraId="68C9BD2F" w14:textId="7DE3EFAB" w:rsidR="0013001D" w:rsidRPr="0094163B" w:rsidRDefault="0013001D" w:rsidP="0013001D">
            <w:pPr>
              <w:jc w:val="center"/>
              <w:rPr>
                <w:color w:val="auto"/>
              </w:rPr>
            </w:pPr>
            <w:r w:rsidRPr="0094163B">
              <w:rPr>
                <w:color w:val="auto"/>
              </w:rPr>
              <w:t>7 056,69</w:t>
            </w:r>
          </w:p>
        </w:tc>
      </w:tr>
      <w:tr w:rsidR="0094163B" w:rsidRPr="0094163B" w14:paraId="491E87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7D0A26" w14:textId="77777777" w:rsidR="0013001D" w:rsidRPr="0094163B" w:rsidRDefault="0013001D" w:rsidP="0013001D">
            <w:pPr>
              <w:jc w:val="center"/>
              <w:rPr>
                <w:color w:val="auto"/>
              </w:rPr>
            </w:pPr>
            <w:r w:rsidRPr="0094163B">
              <w:rPr>
                <w:color w:val="auto"/>
              </w:rPr>
              <w:t>14-03-004-32</w:t>
            </w:r>
          </w:p>
        </w:tc>
        <w:tc>
          <w:tcPr>
            <w:tcW w:w="2920" w:type="dxa"/>
            <w:tcBorders>
              <w:top w:val="nil"/>
              <w:left w:val="nil"/>
              <w:bottom w:val="single" w:sz="4" w:space="0" w:color="auto"/>
              <w:right w:val="single" w:sz="4" w:space="0" w:color="auto"/>
            </w:tcBorders>
            <w:shd w:val="clear" w:color="auto" w:fill="auto"/>
            <w:vAlign w:val="center"/>
            <w:hideMark/>
          </w:tcPr>
          <w:p w14:paraId="0EFB27BA" w14:textId="2C6E5BF3" w:rsidR="0013001D" w:rsidRPr="0094163B" w:rsidRDefault="0013001D" w:rsidP="0013001D">
            <w:pPr>
              <w:jc w:val="center"/>
              <w:rPr>
                <w:color w:val="auto"/>
              </w:rPr>
            </w:pPr>
            <w:r w:rsidRPr="0094163B">
              <w:rPr>
                <w:color w:val="auto"/>
              </w:rPr>
              <w:t>206 361,04</w:t>
            </w:r>
          </w:p>
        </w:tc>
        <w:tc>
          <w:tcPr>
            <w:tcW w:w="3033" w:type="dxa"/>
            <w:tcBorders>
              <w:top w:val="nil"/>
              <w:left w:val="nil"/>
              <w:bottom w:val="single" w:sz="4" w:space="0" w:color="auto"/>
              <w:right w:val="single" w:sz="4" w:space="0" w:color="auto"/>
            </w:tcBorders>
            <w:shd w:val="clear" w:color="auto" w:fill="auto"/>
            <w:vAlign w:val="center"/>
            <w:hideMark/>
          </w:tcPr>
          <w:p w14:paraId="542FCED4" w14:textId="20CA3140" w:rsidR="0013001D" w:rsidRPr="0094163B" w:rsidRDefault="0013001D" w:rsidP="0013001D">
            <w:pPr>
              <w:jc w:val="center"/>
              <w:rPr>
                <w:color w:val="auto"/>
              </w:rPr>
            </w:pPr>
            <w:r w:rsidRPr="0094163B">
              <w:rPr>
                <w:color w:val="auto"/>
              </w:rPr>
              <w:t>9 021,90</w:t>
            </w:r>
          </w:p>
        </w:tc>
      </w:tr>
      <w:tr w:rsidR="0094163B" w:rsidRPr="0094163B" w14:paraId="6EC241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047CE" w14:textId="77777777" w:rsidR="0013001D" w:rsidRPr="0094163B" w:rsidRDefault="0013001D" w:rsidP="0013001D">
            <w:pPr>
              <w:jc w:val="center"/>
              <w:rPr>
                <w:color w:val="auto"/>
              </w:rPr>
            </w:pPr>
            <w:r w:rsidRPr="0094163B">
              <w:rPr>
                <w:color w:val="auto"/>
              </w:rPr>
              <w:t>14-03-004-33</w:t>
            </w:r>
          </w:p>
        </w:tc>
        <w:tc>
          <w:tcPr>
            <w:tcW w:w="2920" w:type="dxa"/>
            <w:tcBorders>
              <w:top w:val="nil"/>
              <w:left w:val="nil"/>
              <w:bottom w:val="single" w:sz="4" w:space="0" w:color="auto"/>
              <w:right w:val="single" w:sz="4" w:space="0" w:color="auto"/>
            </w:tcBorders>
            <w:shd w:val="clear" w:color="auto" w:fill="auto"/>
            <w:vAlign w:val="center"/>
            <w:hideMark/>
          </w:tcPr>
          <w:p w14:paraId="5E3F7F41" w14:textId="07D03208" w:rsidR="0013001D" w:rsidRPr="0094163B" w:rsidRDefault="0013001D" w:rsidP="0013001D">
            <w:pPr>
              <w:jc w:val="center"/>
              <w:rPr>
                <w:color w:val="auto"/>
              </w:rPr>
            </w:pPr>
            <w:r w:rsidRPr="0094163B">
              <w:rPr>
                <w:color w:val="auto"/>
              </w:rPr>
              <w:t>25 600,24</w:t>
            </w:r>
          </w:p>
        </w:tc>
        <w:tc>
          <w:tcPr>
            <w:tcW w:w="3033" w:type="dxa"/>
            <w:tcBorders>
              <w:top w:val="nil"/>
              <w:left w:val="nil"/>
              <w:bottom w:val="single" w:sz="4" w:space="0" w:color="auto"/>
              <w:right w:val="single" w:sz="4" w:space="0" w:color="auto"/>
            </w:tcBorders>
            <w:shd w:val="clear" w:color="auto" w:fill="auto"/>
            <w:vAlign w:val="center"/>
            <w:hideMark/>
          </w:tcPr>
          <w:p w14:paraId="4501BD26" w14:textId="591BFED9" w:rsidR="0013001D" w:rsidRPr="0094163B" w:rsidRDefault="0013001D" w:rsidP="0013001D">
            <w:pPr>
              <w:jc w:val="center"/>
              <w:rPr>
                <w:color w:val="auto"/>
              </w:rPr>
            </w:pPr>
            <w:r w:rsidRPr="0094163B">
              <w:rPr>
                <w:color w:val="auto"/>
              </w:rPr>
              <w:t>1 209,61</w:t>
            </w:r>
          </w:p>
        </w:tc>
      </w:tr>
      <w:tr w:rsidR="0094163B" w:rsidRPr="0094163B" w14:paraId="506294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A7A04" w14:textId="77777777" w:rsidR="0013001D" w:rsidRPr="0094163B" w:rsidRDefault="0013001D" w:rsidP="0013001D">
            <w:pPr>
              <w:jc w:val="center"/>
              <w:rPr>
                <w:color w:val="auto"/>
              </w:rPr>
            </w:pPr>
            <w:r w:rsidRPr="0094163B">
              <w:rPr>
                <w:color w:val="auto"/>
              </w:rPr>
              <w:t>14-03-004-34</w:t>
            </w:r>
          </w:p>
        </w:tc>
        <w:tc>
          <w:tcPr>
            <w:tcW w:w="2920" w:type="dxa"/>
            <w:tcBorders>
              <w:top w:val="nil"/>
              <w:left w:val="nil"/>
              <w:bottom w:val="single" w:sz="4" w:space="0" w:color="auto"/>
              <w:right w:val="single" w:sz="4" w:space="0" w:color="auto"/>
            </w:tcBorders>
            <w:shd w:val="clear" w:color="auto" w:fill="auto"/>
            <w:vAlign w:val="center"/>
            <w:hideMark/>
          </w:tcPr>
          <w:p w14:paraId="1D37C73E" w14:textId="220CAF8A" w:rsidR="0013001D" w:rsidRPr="0094163B" w:rsidRDefault="0013001D" w:rsidP="0013001D">
            <w:pPr>
              <w:jc w:val="center"/>
              <w:rPr>
                <w:color w:val="auto"/>
              </w:rPr>
            </w:pPr>
            <w:r w:rsidRPr="0094163B">
              <w:rPr>
                <w:color w:val="auto"/>
              </w:rPr>
              <w:t>31 896,60</w:t>
            </w:r>
          </w:p>
        </w:tc>
        <w:tc>
          <w:tcPr>
            <w:tcW w:w="3033" w:type="dxa"/>
            <w:tcBorders>
              <w:top w:val="nil"/>
              <w:left w:val="nil"/>
              <w:bottom w:val="single" w:sz="4" w:space="0" w:color="auto"/>
              <w:right w:val="single" w:sz="4" w:space="0" w:color="auto"/>
            </w:tcBorders>
            <w:shd w:val="clear" w:color="auto" w:fill="auto"/>
            <w:vAlign w:val="center"/>
            <w:hideMark/>
          </w:tcPr>
          <w:p w14:paraId="7FE35C8D" w14:textId="5BB6F967" w:rsidR="0013001D" w:rsidRPr="0094163B" w:rsidRDefault="0013001D" w:rsidP="0013001D">
            <w:pPr>
              <w:jc w:val="center"/>
              <w:rPr>
                <w:color w:val="auto"/>
              </w:rPr>
            </w:pPr>
            <w:r w:rsidRPr="0094163B">
              <w:rPr>
                <w:color w:val="auto"/>
              </w:rPr>
              <w:t>1 497,54</w:t>
            </w:r>
          </w:p>
        </w:tc>
      </w:tr>
      <w:tr w:rsidR="0094163B" w:rsidRPr="0094163B" w14:paraId="1DF6D0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7D369" w14:textId="77777777" w:rsidR="0013001D" w:rsidRPr="0094163B" w:rsidRDefault="0013001D" w:rsidP="0013001D">
            <w:pPr>
              <w:jc w:val="center"/>
              <w:rPr>
                <w:color w:val="auto"/>
              </w:rPr>
            </w:pPr>
            <w:r w:rsidRPr="0094163B">
              <w:rPr>
                <w:color w:val="auto"/>
              </w:rPr>
              <w:t>14-03-004-35</w:t>
            </w:r>
          </w:p>
        </w:tc>
        <w:tc>
          <w:tcPr>
            <w:tcW w:w="2920" w:type="dxa"/>
            <w:tcBorders>
              <w:top w:val="nil"/>
              <w:left w:val="nil"/>
              <w:bottom w:val="single" w:sz="4" w:space="0" w:color="auto"/>
              <w:right w:val="single" w:sz="4" w:space="0" w:color="auto"/>
            </w:tcBorders>
            <w:shd w:val="clear" w:color="auto" w:fill="auto"/>
            <w:vAlign w:val="center"/>
            <w:hideMark/>
          </w:tcPr>
          <w:p w14:paraId="6E764D64" w14:textId="158ACE12" w:rsidR="0013001D" w:rsidRPr="0094163B" w:rsidRDefault="0013001D" w:rsidP="0013001D">
            <w:pPr>
              <w:jc w:val="center"/>
              <w:rPr>
                <w:color w:val="auto"/>
              </w:rPr>
            </w:pPr>
            <w:r w:rsidRPr="0094163B">
              <w:rPr>
                <w:color w:val="auto"/>
              </w:rPr>
              <w:t>164 301,17</w:t>
            </w:r>
          </w:p>
        </w:tc>
        <w:tc>
          <w:tcPr>
            <w:tcW w:w="3033" w:type="dxa"/>
            <w:tcBorders>
              <w:top w:val="nil"/>
              <w:left w:val="nil"/>
              <w:bottom w:val="single" w:sz="4" w:space="0" w:color="auto"/>
              <w:right w:val="single" w:sz="4" w:space="0" w:color="auto"/>
            </w:tcBorders>
            <w:shd w:val="clear" w:color="auto" w:fill="auto"/>
            <w:vAlign w:val="center"/>
            <w:hideMark/>
          </w:tcPr>
          <w:p w14:paraId="4B83E50C" w14:textId="0910405D" w:rsidR="0013001D" w:rsidRPr="0094163B" w:rsidRDefault="0013001D" w:rsidP="0013001D">
            <w:pPr>
              <w:jc w:val="center"/>
              <w:rPr>
                <w:color w:val="auto"/>
              </w:rPr>
            </w:pPr>
            <w:r w:rsidRPr="0094163B">
              <w:rPr>
                <w:color w:val="auto"/>
              </w:rPr>
              <w:t>7 254,63</w:t>
            </w:r>
          </w:p>
        </w:tc>
      </w:tr>
      <w:tr w:rsidR="0094163B" w:rsidRPr="0094163B" w14:paraId="68057B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D9C95" w14:textId="77777777" w:rsidR="0013001D" w:rsidRPr="0094163B" w:rsidRDefault="0013001D" w:rsidP="0013001D">
            <w:pPr>
              <w:jc w:val="center"/>
              <w:rPr>
                <w:color w:val="auto"/>
              </w:rPr>
            </w:pPr>
            <w:r w:rsidRPr="0094163B">
              <w:rPr>
                <w:color w:val="auto"/>
              </w:rPr>
              <w:t>14-03-004-36</w:t>
            </w:r>
          </w:p>
        </w:tc>
        <w:tc>
          <w:tcPr>
            <w:tcW w:w="2920" w:type="dxa"/>
            <w:tcBorders>
              <w:top w:val="nil"/>
              <w:left w:val="nil"/>
              <w:bottom w:val="single" w:sz="4" w:space="0" w:color="auto"/>
              <w:right w:val="single" w:sz="4" w:space="0" w:color="auto"/>
            </w:tcBorders>
            <w:shd w:val="clear" w:color="auto" w:fill="auto"/>
            <w:vAlign w:val="center"/>
            <w:hideMark/>
          </w:tcPr>
          <w:p w14:paraId="3F5CC48A" w14:textId="4F81EFA0" w:rsidR="0013001D" w:rsidRPr="0094163B" w:rsidRDefault="0013001D" w:rsidP="0013001D">
            <w:pPr>
              <w:jc w:val="center"/>
              <w:rPr>
                <w:color w:val="auto"/>
              </w:rPr>
            </w:pPr>
            <w:r w:rsidRPr="0094163B">
              <w:rPr>
                <w:color w:val="auto"/>
              </w:rPr>
              <w:t>208 869,74</w:t>
            </w:r>
          </w:p>
        </w:tc>
        <w:tc>
          <w:tcPr>
            <w:tcW w:w="3033" w:type="dxa"/>
            <w:tcBorders>
              <w:top w:val="nil"/>
              <w:left w:val="nil"/>
              <w:bottom w:val="single" w:sz="4" w:space="0" w:color="auto"/>
              <w:right w:val="single" w:sz="4" w:space="0" w:color="auto"/>
            </w:tcBorders>
            <w:shd w:val="clear" w:color="auto" w:fill="auto"/>
            <w:vAlign w:val="center"/>
            <w:hideMark/>
          </w:tcPr>
          <w:p w14:paraId="64ECB5C0" w14:textId="46D29DAC" w:rsidR="0013001D" w:rsidRPr="0094163B" w:rsidRDefault="0013001D" w:rsidP="0013001D">
            <w:pPr>
              <w:jc w:val="center"/>
              <w:rPr>
                <w:color w:val="auto"/>
              </w:rPr>
            </w:pPr>
            <w:r w:rsidRPr="0094163B">
              <w:rPr>
                <w:color w:val="auto"/>
              </w:rPr>
              <w:t>9 203,22</w:t>
            </w:r>
          </w:p>
        </w:tc>
      </w:tr>
      <w:tr w:rsidR="0094163B" w:rsidRPr="0094163B" w14:paraId="29A7254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DA374" w14:textId="77777777" w:rsidR="0013001D" w:rsidRPr="0094163B" w:rsidRDefault="0013001D" w:rsidP="0013001D">
            <w:pPr>
              <w:jc w:val="center"/>
              <w:rPr>
                <w:color w:val="auto"/>
              </w:rPr>
            </w:pPr>
            <w:r w:rsidRPr="0094163B">
              <w:rPr>
                <w:color w:val="auto"/>
              </w:rPr>
              <w:t>14-03-004-37</w:t>
            </w:r>
          </w:p>
        </w:tc>
        <w:tc>
          <w:tcPr>
            <w:tcW w:w="2920" w:type="dxa"/>
            <w:tcBorders>
              <w:top w:val="nil"/>
              <w:left w:val="nil"/>
              <w:bottom w:val="single" w:sz="4" w:space="0" w:color="auto"/>
              <w:right w:val="single" w:sz="4" w:space="0" w:color="auto"/>
            </w:tcBorders>
            <w:shd w:val="clear" w:color="auto" w:fill="auto"/>
            <w:vAlign w:val="center"/>
            <w:hideMark/>
          </w:tcPr>
          <w:p w14:paraId="4A246EA2" w14:textId="18F7B371" w:rsidR="0013001D" w:rsidRPr="0094163B" w:rsidRDefault="0013001D" w:rsidP="0013001D">
            <w:pPr>
              <w:jc w:val="center"/>
              <w:rPr>
                <w:color w:val="auto"/>
              </w:rPr>
            </w:pPr>
            <w:r w:rsidRPr="0094163B">
              <w:rPr>
                <w:color w:val="auto"/>
              </w:rPr>
              <w:t>38 155,54</w:t>
            </w:r>
          </w:p>
        </w:tc>
        <w:tc>
          <w:tcPr>
            <w:tcW w:w="3033" w:type="dxa"/>
            <w:tcBorders>
              <w:top w:val="nil"/>
              <w:left w:val="nil"/>
              <w:bottom w:val="single" w:sz="4" w:space="0" w:color="auto"/>
              <w:right w:val="single" w:sz="4" w:space="0" w:color="auto"/>
            </w:tcBorders>
            <w:shd w:val="clear" w:color="auto" w:fill="auto"/>
            <w:vAlign w:val="center"/>
            <w:hideMark/>
          </w:tcPr>
          <w:p w14:paraId="72B5205B" w14:textId="71ABB55D" w:rsidR="0013001D" w:rsidRPr="0094163B" w:rsidRDefault="0013001D" w:rsidP="0013001D">
            <w:pPr>
              <w:jc w:val="center"/>
              <w:rPr>
                <w:color w:val="auto"/>
              </w:rPr>
            </w:pPr>
            <w:r w:rsidRPr="0094163B">
              <w:rPr>
                <w:color w:val="auto"/>
              </w:rPr>
              <w:t>1 807,30</w:t>
            </w:r>
          </w:p>
        </w:tc>
      </w:tr>
      <w:tr w:rsidR="0094163B" w:rsidRPr="0094163B" w14:paraId="67CDFA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4E66D2" w14:textId="77777777" w:rsidR="0013001D" w:rsidRPr="0094163B" w:rsidRDefault="0013001D" w:rsidP="0013001D">
            <w:pPr>
              <w:jc w:val="center"/>
              <w:rPr>
                <w:color w:val="auto"/>
              </w:rPr>
            </w:pPr>
            <w:r w:rsidRPr="0094163B">
              <w:rPr>
                <w:color w:val="auto"/>
              </w:rPr>
              <w:t>14-03-004-38</w:t>
            </w:r>
          </w:p>
        </w:tc>
        <w:tc>
          <w:tcPr>
            <w:tcW w:w="2920" w:type="dxa"/>
            <w:tcBorders>
              <w:top w:val="nil"/>
              <w:left w:val="nil"/>
              <w:bottom w:val="single" w:sz="4" w:space="0" w:color="auto"/>
              <w:right w:val="single" w:sz="4" w:space="0" w:color="auto"/>
            </w:tcBorders>
            <w:shd w:val="clear" w:color="auto" w:fill="auto"/>
            <w:vAlign w:val="center"/>
            <w:hideMark/>
          </w:tcPr>
          <w:p w14:paraId="36CB3F16" w14:textId="63599D48" w:rsidR="0013001D" w:rsidRPr="0094163B" w:rsidRDefault="0013001D" w:rsidP="0013001D">
            <w:pPr>
              <w:jc w:val="center"/>
              <w:rPr>
                <w:color w:val="auto"/>
              </w:rPr>
            </w:pPr>
            <w:r w:rsidRPr="0094163B">
              <w:rPr>
                <w:color w:val="auto"/>
              </w:rPr>
              <w:t>170 834,11</w:t>
            </w:r>
          </w:p>
        </w:tc>
        <w:tc>
          <w:tcPr>
            <w:tcW w:w="3033" w:type="dxa"/>
            <w:tcBorders>
              <w:top w:val="nil"/>
              <w:left w:val="nil"/>
              <w:bottom w:val="single" w:sz="4" w:space="0" w:color="auto"/>
              <w:right w:val="single" w:sz="4" w:space="0" w:color="auto"/>
            </w:tcBorders>
            <w:shd w:val="clear" w:color="auto" w:fill="auto"/>
            <w:vAlign w:val="center"/>
            <w:hideMark/>
          </w:tcPr>
          <w:p w14:paraId="2E3FFCB2" w14:textId="7FF3AD97" w:rsidR="0013001D" w:rsidRPr="0094163B" w:rsidRDefault="0013001D" w:rsidP="0013001D">
            <w:pPr>
              <w:jc w:val="center"/>
              <w:rPr>
                <w:color w:val="auto"/>
              </w:rPr>
            </w:pPr>
            <w:r w:rsidRPr="0094163B">
              <w:rPr>
                <w:color w:val="auto"/>
              </w:rPr>
              <w:t>7 571,80</w:t>
            </w:r>
          </w:p>
        </w:tc>
      </w:tr>
      <w:tr w:rsidR="0094163B" w:rsidRPr="0094163B" w14:paraId="7A3037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CBAD3" w14:textId="77777777" w:rsidR="0013001D" w:rsidRPr="0094163B" w:rsidRDefault="0013001D" w:rsidP="0013001D">
            <w:pPr>
              <w:jc w:val="center"/>
              <w:rPr>
                <w:color w:val="auto"/>
              </w:rPr>
            </w:pPr>
            <w:r w:rsidRPr="0094163B">
              <w:rPr>
                <w:color w:val="auto"/>
              </w:rPr>
              <w:t>14-03-004-39</w:t>
            </w:r>
          </w:p>
        </w:tc>
        <w:tc>
          <w:tcPr>
            <w:tcW w:w="2920" w:type="dxa"/>
            <w:tcBorders>
              <w:top w:val="nil"/>
              <w:left w:val="nil"/>
              <w:bottom w:val="single" w:sz="4" w:space="0" w:color="auto"/>
              <w:right w:val="single" w:sz="4" w:space="0" w:color="auto"/>
            </w:tcBorders>
            <w:shd w:val="clear" w:color="auto" w:fill="auto"/>
            <w:vAlign w:val="center"/>
            <w:hideMark/>
          </w:tcPr>
          <w:p w14:paraId="71980EE9" w14:textId="42578346" w:rsidR="0013001D" w:rsidRPr="0094163B" w:rsidRDefault="0013001D" w:rsidP="0013001D">
            <w:pPr>
              <w:jc w:val="center"/>
              <w:rPr>
                <w:color w:val="auto"/>
              </w:rPr>
            </w:pPr>
            <w:r w:rsidRPr="0094163B">
              <w:rPr>
                <w:color w:val="auto"/>
              </w:rPr>
              <w:t>215 930,13</w:t>
            </w:r>
          </w:p>
        </w:tc>
        <w:tc>
          <w:tcPr>
            <w:tcW w:w="3033" w:type="dxa"/>
            <w:tcBorders>
              <w:top w:val="nil"/>
              <w:left w:val="nil"/>
              <w:bottom w:val="single" w:sz="4" w:space="0" w:color="auto"/>
              <w:right w:val="single" w:sz="4" w:space="0" w:color="auto"/>
            </w:tcBorders>
            <w:shd w:val="clear" w:color="auto" w:fill="auto"/>
            <w:vAlign w:val="center"/>
            <w:hideMark/>
          </w:tcPr>
          <w:p w14:paraId="7180EDD0" w14:textId="3253F35D" w:rsidR="0013001D" w:rsidRPr="0094163B" w:rsidRDefault="0013001D" w:rsidP="0013001D">
            <w:pPr>
              <w:jc w:val="center"/>
              <w:rPr>
                <w:color w:val="auto"/>
              </w:rPr>
            </w:pPr>
            <w:r w:rsidRPr="0094163B">
              <w:rPr>
                <w:color w:val="auto"/>
              </w:rPr>
              <w:t>9 544,22</w:t>
            </w:r>
          </w:p>
        </w:tc>
      </w:tr>
      <w:tr w:rsidR="0094163B" w:rsidRPr="0094163B" w14:paraId="7DA449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B3BF9" w14:textId="77777777" w:rsidR="0013001D" w:rsidRPr="0094163B" w:rsidRDefault="0013001D" w:rsidP="0013001D">
            <w:pPr>
              <w:jc w:val="center"/>
              <w:rPr>
                <w:color w:val="auto"/>
              </w:rPr>
            </w:pPr>
            <w:r w:rsidRPr="0094163B">
              <w:rPr>
                <w:color w:val="auto"/>
              </w:rPr>
              <w:t>14-03-004-40</w:t>
            </w:r>
          </w:p>
        </w:tc>
        <w:tc>
          <w:tcPr>
            <w:tcW w:w="2920" w:type="dxa"/>
            <w:tcBorders>
              <w:top w:val="nil"/>
              <w:left w:val="nil"/>
              <w:bottom w:val="single" w:sz="4" w:space="0" w:color="auto"/>
              <w:right w:val="single" w:sz="4" w:space="0" w:color="auto"/>
            </w:tcBorders>
            <w:shd w:val="clear" w:color="auto" w:fill="auto"/>
            <w:vAlign w:val="center"/>
            <w:hideMark/>
          </w:tcPr>
          <w:p w14:paraId="5DC87E2C" w14:textId="59AC15F1" w:rsidR="0013001D" w:rsidRPr="0094163B" w:rsidRDefault="0013001D" w:rsidP="0013001D">
            <w:pPr>
              <w:jc w:val="center"/>
              <w:rPr>
                <w:color w:val="auto"/>
              </w:rPr>
            </w:pPr>
            <w:r w:rsidRPr="0094163B">
              <w:rPr>
                <w:color w:val="auto"/>
              </w:rPr>
              <w:t>52 816,58</w:t>
            </w:r>
          </w:p>
        </w:tc>
        <w:tc>
          <w:tcPr>
            <w:tcW w:w="3033" w:type="dxa"/>
            <w:tcBorders>
              <w:top w:val="nil"/>
              <w:left w:val="nil"/>
              <w:bottom w:val="single" w:sz="4" w:space="0" w:color="auto"/>
              <w:right w:val="single" w:sz="4" w:space="0" w:color="auto"/>
            </w:tcBorders>
            <w:shd w:val="clear" w:color="auto" w:fill="auto"/>
            <w:vAlign w:val="center"/>
            <w:hideMark/>
          </w:tcPr>
          <w:p w14:paraId="6F9D3918" w14:textId="39D2B29E" w:rsidR="0013001D" w:rsidRPr="0094163B" w:rsidRDefault="0013001D" w:rsidP="0013001D">
            <w:pPr>
              <w:jc w:val="center"/>
              <w:rPr>
                <w:color w:val="auto"/>
              </w:rPr>
            </w:pPr>
            <w:r w:rsidRPr="0094163B">
              <w:rPr>
                <w:color w:val="auto"/>
              </w:rPr>
              <w:t>2 246,85</w:t>
            </w:r>
          </w:p>
        </w:tc>
      </w:tr>
      <w:tr w:rsidR="0094163B" w:rsidRPr="0094163B" w14:paraId="326FA69A"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C4E2E61"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E55F39D" w14:textId="2190CD20"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5593DB0"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0573040"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BE2B39C"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3112F88"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BAEC2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9630C3" w14:textId="77777777" w:rsidR="0013001D" w:rsidRPr="0094163B" w:rsidRDefault="0013001D" w:rsidP="0013001D">
            <w:pPr>
              <w:jc w:val="center"/>
              <w:rPr>
                <w:color w:val="auto"/>
              </w:rPr>
            </w:pPr>
            <w:r w:rsidRPr="0094163B">
              <w:rPr>
                <w:color w:val="auto"/>
              </w:rPr>
              <w:t>14-03-004-41</w:t>
            </w:r>
          </w:p>
        </w:tc>
        <w:tc>
          <w:tcPr>
            <w:tcW w:w="2920" w:type="dxa"/>
            <w:tcBorders>
              <w:top w:val="nil"/>
              <w:left w:val="nil"/>
              <w:bottom w:val="single" w:sz="4" w:space="0" w:color="auto"/>
              <w:right w:val="single" w:sz="4" w:space="0" w:color="auto"/>
            </w:tcBorders>
            <w:shd w:val="clear" w:color="auto" w:fill="auto"/>
            <w:vAlign w:val="center"/>
            <w:hideMark/>
          </w:tcPr>
          <w:p w14:paraId="76D95E1C" w14:textId="4B19FC85" w:rsidR="0013001D" w:rsidRPr="0094163B" w:rsidRDefault="0013001D" w:rsidP="0013001D">
            <w:pPr>
              <w:jc w:val="center"/>
              <w:rPr>
                <w:color w:val="auto"/>
              </w:rPr>
            </w:pPr>
            <w:r w:rsidRPr="0094163B">
              <w:rPr>
                <w:color w:val="auto"/>
              </w:rPr>
              <w:t>185 187,73</w:t>
            </w:r>
          </w:p>
        </w:tc>
        <w:tc>
          <w:tcPr>
            <w:tcW w:w="3033" w:type="dxa"/>
            <w:tcBorders>
              <w:top w:val="nil"/>
              <w:left w:val="nil"/>
              <w:bottom w:val="single" w:sz="4" w:space="0" w:color="auto"/>
              <w:right w:val="single" w:sz="4" w:space="0" w:color="auto"/>
            </w:tcBorders>
            <w:shd w:val="clear" w:color="auto" w:fill="auto"/>
            <w:vAlign w:val="center"/>
            <w:hideMark/>
          </w:tcPr>
          <w:p w14:paraId="0BFC5DFF" w14:textId="3EF9677D" w:rsidR="0013001D" w:rsidRPr="0094163B" w:rsidRDefault="0013001D" w:rsidP="0013001D">
            <w:pPr>
              <w:jc w:val="center"/>
              <w:rPr>
                <w:color w:val="auto"/>
              </w:rPr>
            </w:pPr>
            <w:r w:rsidRPr="0094163B">
              <w:rPr>
                <w:color w:val="auto"/>
              </w:rPr>
              <w:t>8 002,45</w:t>
            </w:r>
          </w:p>
        </w:tc>
      </w:tr>
      <w:tr w:rsidR="0094163B" w:rsidRPr="0094163B" w14:paraId="57E462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B95CB" w14:textId="77777777" w:rsidR="0013001D" w:rsidRPr="0094163B" w:rsidRDefault="0013001D" w:rsidP="0013001D">
            <w:pPr>
              <w:jc w:val="center"/>
              <w:rPr>
                <w:color w:val="auto"/>
              </w:rPr>
            </w:pPr>
            <w:r w:rsidRPr="0094163B">
              <w:rPr>
                <w:color w:val="auto"/>
              </w:rPr>
              <w:t>14-03-004-42</w:t>
            </w:r>
          </w:p>
        </w:tc>
        <w:tc>
          <w:tcPr>
            <w:tcW w:w="2920" w:type="dxa"/>
            <w:tcBorders>
              <w:top w:val="nil"/>
              <w:left w:val="nil"/>
              <w:bottom w:val="single" w:sz="4" w:space="0" w:color="auto"/>
              <w:right w:val="single" w:sz="4" w:space="0" w:color="auto"/>
            </w:tcBorders>
            <w:shd w:val="clear" w:color="auto" w:fill="auto"/>
            <w:vAlign w:val="center"/>
            <w:hideMark/>
          </w:tcPr>
          <w:p w14:paraId="622E489D" w14:textId="0103F2D7" w:rsidR="0013001D" w:rsidRPr="0094163B" w:rsidRDefault="0013001D" w:rsidP="0013001D">
            <w:pPr>
              <w:jc w:val="center"/>
              <w:rPr>
                <w:color w:val="auto"/>
              </w:rPr>
            </w:pPr>
            <w:r w:rsidRPr="0094163B">
              <w:rPr>
                <w:color w:val="auto"/>
              </w:rPr>
              <w:t>230 564,25</w:t>
            </w:r>
          </w:p>
        </w:tc>
        <w:tc>
          <w:tcPr>
            <w:tcW w:w="3033" w:type="dxa"/>
            <w:tcBorders>
              <w:top w:val="nil"/>
              <w:left w:val="nil"/>
              <w:bottom w:val="single" w:sz="4" w:space="0" w:color="auto"/>
              <w:right w:val="single" w:sz="4" w:space="0" w:color="auto"/>
            </w:tcBorders>
            <w:shd w:val="clear" w:color="auto" w:fill="auto"/>
            <w:vAlign w:val="center"/>
            <w:hideMark/>
          </w:tcPr>
          <w:p w14:paraId="24A48DE5" w14:textId="0F87E013" w:rsidR="0013001D" w:rsidRPr="0094163B" w:rsidRDefault="0013001D" w:rsidP="0013001D">
            <w:pPr>
              <w:jc w:val="center"/>
              <w:rPr>
                <w:color w:val="auto"/>
              </w:rPr>
            </w:pPr>
            <w:r w:rsidRPr="0094163B">
              <w:rPr>
                <w:color w:val="auto"/>
              </w:rPr>
              <w:t>9 983,88</w:t>
            </w:r>
          </w:p>
        </w:tc>
      </w:tr>
      <w:tr w:rsidR="0094163B" w:rsidRPr="0094163B" w14:paraId="79398E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9F1B6C" w14:textId="77777777" w:rsidR="0013001D" w:rsidRPr="0094163B" w:rsidRDefault="0013001D" w:rsidP="0013001D">
            <w:pPr>
              <w:jc w:val="center"/>
              <w:rPr>
                <w:color w:val="auto"/>
              </w:rPr>
            </w:pPr>
            <w:r w:rsidRPr="0094163B">
              <w:rPr>
                <w:color w:val="auto"/>
              </w:rPr>
              <w:t>14-03-004-43</w:t>
            </w:r>
          </w:p>
        </w:tc>
        <w:tc>
          <w:tcPr>
            <w:tcW w:w="2920" w:type="dxa"/>
            <w:tcBorders>
              <w:top w:val="nil"/>
              <w:left w:val="nil"/>
              <w:bottom w:val="single" w:sz="4" w:space="0" w:color="auto"/>
              <w:right w:val="single" w:sz="4" w:space="0" w:color="auto"/>
            </w:tcBorders>
            <w:shd w:val="clear" w:color="auto" w:fill="auto"/>
            <w:vAlign w:val="center"/>
            <w:hideMark/>
          </w:tcPr>
          <w:p w14:paraId="45EBE58F" w14:textId="6AABF4B2" w:rsidR="0013001D" w:rsidRPr="0094163B" w:rsidRDefault="0013001D" w:rsidP="0013001D">
            <w:pPr>
              <w:jc w:val="center"/>
              <w:rPr>
                <w:color w:val="auto"/>
              </w:rPr>
            </w:pPr>
            <w:r w:rsidRPr="0094163B">
              <w:rPr>
                <w:color w:val="auto"/>
              </w:rPr>
              <w:t>56 506,95</w:t>
            </w:r>
          </w:p>
        </w:tc>
        <w:tc>
          <w:tcPr>
            <w:tcW w:w="3033" w:type="dxa"/>
            <w:tcBorders>
              <w:top w:val="nil"/>
              <w:left w:val="nil"/>
              <w:bottom w:val="single" w:sz="4" w:space="0" w:color="auto"/>
              <w:right w:val="single" w:sz="4" w:space="0" w:color="auto"/>
            </w:tcBorders>
            <w:shd w:val="clear" w:color="auto" w:fill="auto"/>
            <w:vAlign w:val="center"/>
            <w:hideMark/>
          </w:tcPr>
          <w:p w14:paraId="05D28B60" w14:textId="61D7340E" w:rsidR="0013001D" w:rsidRPr="0094163B" w:rsidRDefault="0013001D" w:rsidP="0013001D">
            <w:pPr>
              <w:jc w:val="center"/>
              <w:rPr>
                <w:color w:val="auto"/>
              </w:rPr>
            </w:pPr>
            <w:r w:rsidRPr="0094163B">
              <w:rPr>
                <w:color w:val="auto"/>
              </w:rPr>
              <w:t>2 608,27</w:t>
            </w:r>
          </w:p>
        </w:tc>
      </w:tr>
      <w:tr w:rsidR="0094163B" w:rsidRPr="0094163B" w14:paraId="468D5A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F1A5C" w14:textId="77777777" w:rsidR="0013001D" w:rsidRPr="0094163B" w:rsidRDefault="0013001D" w:rsidP="0013001D">
            <w:pPr>
              <w:jc w:val="center"/>
              <w:rPr>
                <w:color w:val="auto"/>
              </w:rPr>
            </w:pPr>
            <w:r w:rsidRPr="0094163B">
              <w:rPr>
                <w:color w:val="auto"/>
              </w:rPr>
              <w:t>14-03-004-44</w:t>
            </w:r>
          </w:p>
        </w:tc>
        <w:tc>
          <w:tcPr>
            <w:tcW w:w="2920" w:type="dxa"/>
            <w:tcBorders>
              <w:top w:val="nil"/>
              <w:left w:val="nil"/>
              <w:bottom w:val="single" w:sz="4" w:space="0" w:color="auto"/>
              <w:right w:val="single" w:sz="4" w:space="0" w:color="auto"/>
            </w:tcBorders>
            <w:shd w:val="clear" w:color="auto" w:fill="auto"/>
            <w:vAlign w:val="center"/>
            <w:hideMark/>
          </w:tcPr>
          <w:p w14:paraId="1A1319E9" w14:textId="17F4E816" w:rsidR="0013001D" w:rsidRPr="0094163B" w:rsidRDefault="0013001D" w:rsidP="0013001D">
            <w:pPr>
              <w:jc w:val="center"/>
              <w:rPr>
                <w:color w:val="auto"/>
              </w:rPr>
            </w:pPr>
            <w:r w:rsidRPr="0094163B">
              <w:rPr>
                <w:color w:val="auto"/>
              </w:rPr>
              <w:t>187 550,50</w:t>
            </w:r>
          </w:p>
        </w:tc>
        <w:tc>
          <w:tcPr>
            <w:tcW w:w="3033" w:type="dxa"/>
            <w:tcBorders>
              <w:top w:val="nil"/>
              <w:left w:val="nil"/>
              <w:bottom w:val="single" w:sz="4" w:space="0" w:color="auto"/>
              <w:right w:val="single" w:sz="4" w:space="0" w:color="auto"/>
            </w:tcBorders>
            <w:shd w:val="clear" w:color="auto" w:fill="auto"/>
            <w:vAlign w:val="center"/>
            <w:hideMark/>
          </w:tcPr>
          <w:p w14:paraId="69D5B4FE" w14:textId="29785628" w:rsidR="0013001D" w:rsidRPr="0094163B" w:rsidRDefault="0013001D" w:rsidP="0013001D">
            <w:pPr>
              <w:jc w:val="center"/>
              <w:rPr>
                <w:color w:val="auto"/>
              </w:rPr>
            </w:pPr>
            <w:r w:rsidRPr="0094163B">
              <w:rPr>
                <w:color w:val="auto"/>
              </w:rPr>
              <w:t>8 361,22</w:t>
            </w:r>
          </w:p>
        </w:tc>
      </w:tr>
      <w:tr w:rsidR="0094163B" w:rsidRPr="0094163B" w14:paraId="77CC15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D6A7B" w14:textId="77777777" w:rsidR="0013001D" w:rsidRPr="0094163B" w:rsidRDefault="0013001D" w:rsidP="0013001D">
            <w:pPr>
              <w:jc w:val="center"/>
              <w:rPr>
                <w:color w:val="auto"/>
              </w:rPr>
            </w:pPr>
            <w:r w:rsidRPr="0094163B">
              <w:rPr>
                <w:color w:val="auto"/>
              </w:rPr>
              <w:t>14-03-004-45</w:t>
            </w:r>
          </w:p>
        </w:tc>
        <w:tc>
          <w:tcPr>
            <w:tcW w:w="2920" w:type="dxa"/>
            <w:tcBorders>
              <w:top w:val="nil"/>
              <w:left w:val="nil"/>
              <w:bottom w:val="single" w:sz="4" w:space="0" w:color="auto"/>
              <w:right w:val="single" w:sz="4" w:space="0" w:color="auto"/>
            </w:tcBorders>
            <w:shd w:val="clear" w:color="auto" w:fill="auto"/>
            <w:vAlign w:val="center"/>
            <w:hideMark/>
          </w:tcPr>
          <w:p w14:paraId="444AC846" w14:textId="088DFEEC" w:rsidR="0013001D" w:rsidRPr="0094163B" w:rsidRDefault="0013001D" w:rsidP="0013001D">
            <w:pPr>
              <w:jc w:val="center"/>
              <w:rPr>
                <w:color w:val="auto"/>
              </w:rPr>
            </w:pPr>
            <w:r w:rsidRPr="0094163B">
              <w:rPr>
                <w:color w:val="auto"/>
              </w:rPr>
              <w:t>234 102,66</w:t>
            </w:r>
          </w:p>
        </w:tc>
        <w:tc>
          <w:tcPr>
            <w:tcW w:w="3033" w:type="dxa"/>
            <w:tcBorders>
              <w:top w:val="nil"/>
              <w:left w:val="nil"/>
              <w:bottom w:val="single" w:sz="4" w:space="0" w:color="auto"/>
              <w:right w:val="single" w:sz="4" w:space="0" w:color="auto"/>
            </w:tcBorders>
            <w:shd w:val="clear" w:color="auto" w:fill="auto"/>
            <w:vAlign w:val="center"/>
            <w:hideMark/>
          </w:tcPr>
          <w:p w14:paraId="03F20C3C" w14:textId="4A7954AA" w:rsidR="0013001D" w:rsidRPr="0094163B" w:rsidRDefault="0013001D" w:rsidP="0013001D">
            <w:pPr>
              <w:jc w:val="center"/>
              <w:rPr>
                <w:color w:val="auto"/>
              </w:rPr>
            </w:pPr>
            <w:r w:rsidRPr="0094163B">
              <w:rPr>
                <w:color w:val="auto"/>
              </w:rPr>
              <w:t>10 343,26</w:t>
            </w:r>
          </w:p>
        </w:tc>
      </w:tr>
      <w:tr w:rsidR="0094163B" w:rsidRPr="0094163B" w14:paraId="0B6CDE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C7A22" w14:textId="77777777" w:rsidR="0013001D" w:rsidRPr="0094163B" w:rsidRDefault="0013001D" w:rsidP="0013001D">
            <w:pPr>
              <w:jc w:val="center"/>
              <w:rPr>
                <w:color w:val="auto"/>
              </w:rPr>
            </w:pPr>
            <w:r w:rsidRPr="0094163B">
              <w:rPr>
                <w:color w:val="auto"/>
              </w:rPr>
              <w:t>14-03-004-46</w:t>
            </w:r>
          </w:p>
        </w:tc>
        <w:tc>
          <w:tcPr>
            <w:tcW w:w="2920" w:type="dxa"/>
            <w:tcBorders>
              <w:top w:val="nil"/>
              <w:left w:val="nil"/>
              <w:bottom w:val="single" w:sz="4" w:space="0" w:color="auto"/>
              <w:right w:val="single" w:sz="4" w:space="0" w:color="auto"/>
            </w:tcBorders>
            <w:shd w:val="clear" w:color="auto" w:fill="auto"/>
            <w:vAlign w:val="center"/>
            <w:hideMark/>
          </w:tcPr>
          <w:p w14:paraId="55C6532D" w14:textId="2BB1C8B0" w:rsidR="0013001D" w:rsidRPr="0094163B" w:rsidRDefault="0013001D" w:rsidP="0013001D">
            <w:pPr>
              <w:jc w:val="center"/>
              <w:rPr>
                <w:color w:val="auto"/>
              </w:rPr>
            </w:pPr>
            <w:r w:rsidRPr="0094163B">
              <w:rPr>
                <w:color w:val="auto"/>
              </w:rPr>
              <w:t>66 720,32</w:t>
            </w:r>
          </w:p>
        </w:tc>
        <w:tc>
          <w:tcPr>
            <w:tcW w:w="3033" w:type="dxa"/>
            <w:tcBorders>
              <w:top w:val="nil"/>
              <w:left w:val="nil"/>
              <w:bottom w:val="single" w:sz="4" w:space="0" w:color="auto"/>
              <w:right w:val="single" w:sz="4" w:space="0" w:color="auto"/>
            </w:tcBorders>
            <w:shd w:val="clear" w:color="auto" w:fill="auto"/>
            <w:vAlign w:val="center"/>
            <w:hideMark/>
          </w:tcPr>
          <w:p w14:paraId="3471C3AF" w14:textId="5E6CD3FD" w:rsidR="0013001D" w:rsidRPr="0094163B" w:rsidRDefault="0013001D" w:rsidP="0013001D">
            <w:pPr>
              <w:jc w:val="center"/>
              <w:rPr>
                <w:color w:val="auto"/>
              </w:rPr>
            </w:pPr>
            <w:r w:rsidRPr="0094163B">
              <w:rPr>
                <w:color w:val="auto"/>
              </w:rPr>
              <w:t>2 871,60</w:t>
            </w:r>
          </w:p>
        </w:tc>
      </w:tr>
      <w:tr w:rsidR="0094163B" w:rsidRPr="0094163B" w14:paraId="0DA8E2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9AEB00" w14:textId="77777777" w:rsidR="0013001D" w:rsidRPr="0094163B" w:rsidRDefault="0013001D" w:rsidP="0013001D">
            <w:pPr>
              <w:jc w:val="center"/>
              <w:rPr>
                <w:color w:val="auto"/>
              </w:rPr>
            </w:pPr>
            <w:r w:rsidRPr="0094163B">
              <w:rPr>
                <w:color w:val="auto"/>
              </w:rPr>
              <w:t>14-03-004-47</w:t>
            </w:r>
          </w:p>
        </w:tc>
        <w:tc>
          <w:tcPr>
            <w:tcW w:w="2920" w:type="dxa"/>
            <w:tcBorders>
              <w:top w:val="nil"/>
              <w:left w:val="nil"/>
              <w:bottom w:val="single" w:sz="4" w:space="0" w:color="auto"/>
              <w:right w:val="single" w:sz="4" w:space="0" w:color="auto"/>
            </w:tcBorders>
            <w:shd w:val="clear" w:color="auto" w:fill="auto"/>
            <w:vAlign w:val="center"/>
            <w:hideMark/>
          </w:tcPr>
          <w:p w14:paraId="543643B4" w14:textId="100D78C4" w:rsidR="0013001D" w:rsidRPr="0094163B" w:rsidRDefault="0013001D" w:rsidP="0013001D">
            <w:pPr>
              <w:jc w:val="center"/>
              <w:rPr>
                <w:color w:val="auto"/>
              </w:rPr>
            </w:pPr>
            <w:r w:rsidRPr="0094163B">
              <w:rPr>
                <w:color w:val="auto"/>
              </w:rPr>
              <w:t>197 759,73</w:t>
            </w:r>
          </w:p>
        </w:tc>
        <w:tc>
          <w:tcPr>
            <w:tcW w:w="3033" w:type="dxa"/>
            <w:tcBorders>
              <w:top w:val="nil"/>
              <w:left w:val="nil"/>
              <w:bottom w:val="single" w:sz="4" w:space="0" w:color="auto"/>
              <w:right w:val="single" w:sz="4" w:space="0" w:color="auto"/>
            </w:tcBorders>
            <w:shd w:val="clear" w:color="auto" w:fill="auto"/>
            <w:vAlign w:val="center"/>
            <w:hideMark/>
          </w:tcPr>
          <w:p w14:paraId="40D02F06" w14:textId="6FDEA13C" w:rsidR="0013001D" w:rsidRPr="0094163B" w:rsidRDefault="0013001D" w:rsidP="0013001D">
            <w:pPr>
              <w:jc w:val="center"/>
              <w:rPr>
                <w:color w:val="auto"/>
              </w:rPr>
            </w:pPr>
            <w:r w:rsidRPr="0094163B">
              <w:rPr>
                <w:color w:val="auto"/>
              </w:rPr>
              <w:t>8 623,35</w:t>
            </w:r>
          </w:p>
        </w:tc>
      </w:tr>
      <w:tr w:rsidR="0094163B" w:rsidRPr="0094163B" w14:paraId="05C11B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12BD34" w14:textId="77777777" w:rsidR="0013001D" w:rsidRPr="0094163B" w:rsidRDefault="0013001D" w:rsidP="0013001D">
            <w:pPr>
              <w:jc w:val="center"/>
              <w:rPr>
                <w:color w:val="auto"/>
              </w:rPr>
            </w:pPr>
            <w:r w:rsidRPr="0094163B">
              <w:rPr>
                <w:color w:val="auto"/>
              </w:rPr>
              <w:t>14-03-004-48</w:t>
            </w:r>
          </w:p>
        </w:tc>
        <w:tc>
          <w:tcPr>
            <w:tcW w:w="2920" w:type="dxa"/>
            <w:tcBorders>
              <w:top w:val="nil"/>
              <w:left w:val="nil"/>
              <w:bottom w:val="single" w:sz="4" w:space="0" w:color="auto"/>
              <w:right w:val="single" w:sz="4" w:space="0" w:color="auto"/>
            </w:tcBorders>
            <w:shd w:val="clear" w:color="auto" w:fill="auto"/>
            <w:vAlign w:val="center"/>
            <w:hideMark/>
          </w:tcPr>
          <w:p w14:paraId="20F133BB" w14:textId="4ADC772D" w:rsidR="0013001D" w:rsidRPr="0094163B" w:rsidRDefault="0013001D" w:rsidP="0013001D">
            <w:pPr>
              <w:jc w:val="center"/>
              <w:rPr>
                <w:color w:val="auto"/>
              </w:rPr>
            </w:pPr>
            <w:r w:rsidRPr="0094163B">
              <w:rPr>
                <w:color w:val="auto"/>
              </w:rPr>
              <w:t>244 368,07</w:t>
            </w:r>
          </w:p>
        </w:tc>
        <w:tc>
          <w:tcPr>
            <w:tcW w:w="3033" w:type="dxa"/>
            <w:tcBorders>
              <w:top w:val="nil"/>
              <w:left w:val="nil"/>
              <w:bottom w:val="single" w:sz="4" w:space="0" w:color="auto"/>
              <w:right w:val="single" w:sz="4" w:space="0" w:color="auto"/>
            </w:tcBorders>
            <w:shd w:val="clear" w:color="auto" w:fill="auto"/>
            <w:vAlign w:val="center"/>
            <w:hideMark/>
          </w:tcPr>
          <w:p w14:paraId="605A5D7B" w14:textId="06D4E745" w:rsidR="0013001D" w:rsidRPr="0094163B" w:rsidRDefault="0013001D" w:rsidP="0013001D">
            <w:pPr>
              <w:jc w:val="center"/>
              <w:rPr>
                <w:color w:val="auto"/>
              </w:rPr>
            </w:pPr>
            <w:r w:rsidRPr="0094163B">
              <w:rPr>
                <w:color w:val="auto"/>
              </w:rPr>
              <w:t>10 610,35</w:t>
            </w:r>
          </w:p>
        </w:tc>
      </w:tr>
      <w:tr w:rsidR="0094163B" w:rsidRPr="0094163B" w14:paraId="039219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4E21E4" w14:textId="77777777" w:rsidR="0013001D" w:rsidRPr="0094163B" w:rsidRDefault="0013001D" w:rsidP="0013001D">
            <w:pPr>
              <w:jc w:val="center"/>
              <w:rPr>
                <w:color w:val="auto"/>
              </w:rPr>
            </w:pPr>
            <w:r w:rsidRPr="0094163B">
              <w:rPr>
                <w:color w:val="auto"/>
              </w:rPr>
              <w:t>14-03-004-49</w:t>
            </w:r>
          </w:p>
        </w:tc>
        <w:tc>
          <w:tcPr>
            <w:tcW w:w="2920" w:type="dxa"/>
            <w:tcBorders>
              <w:top w:val="nil"/>
              <w:left w:val="nil"/>
              <w:bottom w:val="single" w:sz="4" w:space="0" w:color="auto"/>
              <w:right w:val="single" w:sz="4" w:space="0" w:color="auto"/>
            </w:tcBorders>
            <w:shd w:val="clear" w:color="auto" w:fill="auto"/>
            <w:vAlign w:val="center"/>
            <w:hideMark/>
          </w:tcPr>
          <w:p w14:paraId="3C771453" w14:textId="30B90774" w:rsidR="0013001D" w:rsidRPr="0094163B" w:rsidRDefault="0013001D" w:rsidP="0013001D">
            <w:pPr>
              <w:jc w:val="center"/>
              <w:rPr>
                <w:color w:val="auto"/>
              </w:rPr>
            </w:pPr>
            <w:r w:rsidRPr="0094163B">
              <w:rPr>
                <w:color w:val="auto"/>
              </w:rPr>
              <w:t>79 959,30</w:t>
            </w:r>
          </w:p>
        </w:tc>
        <w:tc>
          <w:tcPr>
            <w:tcW w:w="3033" w:type="dxa"/>
            <w:tcBorders>
              <w:top w:val="nil"/>
              <w:left w:val="nil"/>
              <w:bottom w:val="single" w:sz="4" w:space="0" w:color="auto"/>
              <w:right w:val="single" w:sz="4" w:space="0" w:color="auto"/>
            </w:tcBorders>
            <w:shd w:val="clear" w:color="auto" w:fill="auto"/>
            <w:vAlign w:val="center"/>
            <w:hideMark/>
          </w:tcPr>
          <w:p w14:paraId="3F538E97" w14:textId="455FA842" w:rsidR="0013001D" w:rsidRPr="0094163B" w:rsidRDefault="0013001D" w:rsidP="0013001D">
            <w:pPr>
              <w:jc w:val="center"/>
              <w:rPr>
                <w:color w:val="auto"/>
              </w:rPr>
            </w:pPr>
            <w:r w:rsidRPr="0094163B">
              <w:rPr>
                <w:color w:val="auto"/>
              </w:rPr>
              <w:t>3 401,84</w:t>
            </w:r>
          </w:p>
        </w:tc>
      </w:tr>
      <w:tr w:rsidR="0094163B" w:rsidRPr="0094163B" w14:paraId="1DD308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8DE6F" w14:textId="77777777" w:rsidR="0013001D" w:rsidRPr="0094163B" w:rsidRDefault="0013001D" w:rsidP="0013001D">
            <w:pPr>
              <w:jc w:val="center"/>
              <w:rPr>
                <w:color w:val="auto"/>
              </w:rPr>
            </w:pPr>
            <w:r w:rsidRPr="0094163B">
              <w:rPr>
                <w:color w:val="auto"/>
              </w:rPr>
              <w:t>14-03-004-50</w:t>
            </w:r>
          </w:p>
        </w:tc>
        <w:tc>
          <w:tcPr>
            <w:tcW w:w="2920" w:type="dxa"/>
            <w:tcBorders>
              <w:top w:val="nil"/>
              <w:left w:val="nil"/>
              <w:bottom w:val="single" w:sz="4" w:space="0" w:color="auto"/>
              <w:right w:val="single" w:sz="4" w:space="0" w:color="auto"/>
            </w:tcBorders>
            <w:shd w:val="clear" w:color="auto" w:fill="auto"/>
            <w:vAlign w:val="center"/>
            <w:hideMark/>
          </w:tcPr>
          <w:p w14:paraId="6479F32E" w14:textId="01C6D1E2" w:rsidR="0013001D" w:rsidRPr="0094163B" w:rsidRDefault="0013001D" w:rsidP="0013001D">
            <w:pPr>
              <w:jc w:val="center"/>
              <w:rPr>
                <w:color w:val="auto"/>
              </w:rPr>
            </w:pPr>
            <w:r w:rsidRPr="0094163B">
              <w:rPr>
                <w:color w:val="auto"/>
              </w:rPr>
              <w:t>210 921,36</w:t>
            </w:r>
          </w:p>
        </w:tc>
        <w:tc>
          <w:tcPr>
            <w:tcW w:w="3033" w:type="dxa"/>
            <w:tcBorders>
              <w:top w:val="nil"/>
              <w:left w:val="nil"/>
              <w:bottom w:val="single" w:sz="4" w:space="0" w:color="auto"/>
              <w:right w:val="single" w:sz="4" w:space="0" w:color="auto"/>
            </w:tcBorders>
            <w:shd w:val="clear" w:color="auto" w:fill="auto"/>
            <w:vAlign w:val="center"/>
            <w:hideMark/>
          </w:tcPr>
          <w:p w14:paraId="35732805" w14:textId="436E7FC7" w:rsidR="0013001D" w:rsidRPr="0094163B" w:rsidRDefault="0013001D" w:rsidP="0013001D">
            <w:pPr>
              <w:jc w:val="center"/>
              <w:rPr>
                <w:color w:val="auto"/>
              </w:rPr>
            </w:pPr>
            <w:r w:rsidRPr="0094163B">
              <w:rPr>
                <w:color w:val="auto"/>
              </w:rPr>
              <w:t>9 155,98</w:t>
            </w:r>
          </w:p>
        </w:tc>
      </w:tr>
      <w:tr w:rsidR="0094163B" w:rsidRPr="0094163B" w14:paraId="7B81DD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64749" w14:textId="77777777" w:rsidR="0013001D" w:rsidRPr="0094163B" w:rsidRDefault="0013001D" w:rsidP="0013001D">
            <w:pPr>
              <w:jc w:val="center"/>
              <w:rPr>
                <w:color w:val="auto"/>
              </w:rPr>
            </w:pPr>
            <w:r w:rsidRPr="0094163B">
              <w:rPr>
                <w:color w:val="auto"/>
              </w:rPr>
              <w:t>14-03-004-51</w:t>
            </w:r>
          </w:p>
        </w:tc>
        <w:tc>
          <w:tcPr>
            <w:tcW w:w="2920" w:type="dxa"/>
            <w:tcBorders>
              <w:top w:val="nil"/>
              <w:left w:val="nil"/>
              <w:bottom w:val="single" w:sz="4" w:space="0" w:color="auto"/>
              <w:right w:val="single" w:sz="4" w:space="0" w:color="auto"/>
            </w:tcBorders>
            <w:shd w:val="clear" w:color="auto" w:fill="auto"/>
            <w:vAlign w:val="center"/>
            <w:hideMark/>
          </w:tcPr>
          <w:p w14:paraId="5A199CA0" w14:textId="0128C360" w:rsidR="0013001D" w:rsidRPr="0094163B" w:rsidRDefault="0013001D" w:rsidP="0013001D">
            <w:pPr>
              <w:jc w:val="center"/>
              <w:rPr>
                <w:color w:val="auto"/>
              </w:rPr>
            </w:pPr>
            <w:r w:rsidRPr="0094163B">
              <w:rPr>
                <w:color w:val="auto"/>
              </w:rPr>
              <w:t>256 206,70</w:t>
            </w:r>
          </w:p>
        </w:tc>
        <w:tc>
          <w:tcPr>
            <w:tcW w:w="3033" w:type="dxa"/>
            <w:tcBorders>
              <w:top w:val="nil"/>
              <w:left w:val="nil"/>
              <w:bottom w:val="single" w:sz="4" w:space="0" w:color="auto"/>
              <w:right w:val="single" w:sz="4" w:space="0" w:color="auto"/>
            </w:tcBorders>
            <w:shd w:val="clear" w:color="auto" w:fill="auto"/>
            <w:vAlign w:val="center"/>
            <w:hideMark/>
          </w:tcPr>
          <w:p w14:paraId="239A8F8D" w14:textId="13DBE855" w:rsidR="0013001D" w:rsidRPr="0094163B" w:rsidRDefault="0013001D" w:rsidP="0013001D">
            <w:pPr>
              <w:jc w:val="center"/>
              <w:rPr>
                <w:color w:val="auto"/>
              </w:rPr>
            </w:pPr>
            <w:r w:rsidRPr="0094163B">
              <w:rPr>
                <w:color w:val="auto"/>
              </w:rPr>
              <w:t>11 146,02</w:t>
            </w:r>
          </w:p>
        </w:tc>
      </w:tr>
      <w:tr w:rsidR="0094163B" w:rsidRPr="0094163B" w14:paraId="76C0DDA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01B6A1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0F73D0C"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00504F8"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B9C971B"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15DA7B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03634CD"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9F9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1166D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A25F7E" w14:textId="77777777" w:rsidR="00893357" w:rsidRPr="0094163B" w:rsidRDefault="00893357" w:rsidP="00893357">
            <w:pPr>
              <w:rPr>
                <w:color w:val="auto"/>
              </w:rPr>
            </w:pPr>
            <w:r w:rsidRPr="0094163B">
              <w:rPr>
                <w:color w:val="auto"/>
              </w:rPr>
              <w:t> </w:t>
            </w:r>
          </w:p>
        </w:tc>
      </w:tr>
      <w:tr w:rsidR="0094163B" w:rsidRPr="0094163B" w14:paraId="17C849B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944FA6"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6C06F77"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81207D"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71BFF36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0669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52D8846"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D1CD5C" w14:textId="77777777" w:rsidR="00893357" w:rsidRPr="0094163B" w:rsidRDefault="00893357" w:rsidP="00893357">
            <w:pPr>
              <w:rPr>
                <w:color w:val="auto"/>
              </w:rPr>
            </w:pPr>
            <w:r w:rsidRPr="0094163B">
              <w:rPr>
                <w:color w:val="auto"/>
              </w:rPr>
              <w:t>на 1 км</w:t>
            </w:r>
          </w:p>
        </w:tc>
      </w:tr>
      <w:tr w:rsidR="0094163B" w:rsidRPr="0094163B" w14:paraId="0D49200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A6E7E"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B9DC62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C7425A" w14:textId="77777777" w:rsidR="00893357" w:rsidRPr="0094163B" w:rsidRDefault="00893357" w:rsidP="00893357">
            <w:pPr>
              <w:rPr>
                <w:color w:val="auto"/>
              </w:rPr>
            </w:pPr>
            <w:r w:rsidRPr="0094163B">
              <w:rPr>
                <w:color w:val="auto"/>
              </w:rPr>
              <w:t>предусмотрено</w:t>
            </w:r>
          </w:p>
        </w:tc>
      </w:tr>
      <w:tr w:rsidR="0094163B" w:rsidRPr="0094163B" w14:paraId="65B5DDE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F9D1D"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41B4E2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932316"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F9312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DE73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96CFB9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FC569A" w14:textId="77777777" w:rsidR="00893357" w:rsidRPr="0094163B" w:rsidRDefault="00893357" w:rsidP="00893357">
            <w:pPr>
              <w:rPr>
                <w:color w:val="auto"/>
              </w:rPr>
            </w:pPr>
            <w:r w:rsidRPr="0094163B">
              <w:rPr>
                <w:color w:val="auto"/>
              </w:rPr>
              <w:t> </w:t>
            </w:r>
          </w:p>
        </w:tc>
      </w:tr>
      <w:tr w:rsidR="0094163B" w:rsidRPr="0094163B" w14:paraId="3DDFEF8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437AE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FCE2B3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5C7ACD"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508465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5CF69"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B22CB2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D89978"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3F1C46B3" w14:textId="77777777" w:rsidTr="00D2426C">
        <w:trPr>
          <w:cantSplit/>
          <w:trHeight w:val="20"/>
        </w:trPr>
        <w:tc>
          <w:tcPr>
            <w:tcW w:w="700" w:type="dxa"/>
            <w:shd w:val="clear" w:color="auto" w:fill="auto"/>
            <w:vAlign w:val="center"/>
          </w:tcPr>
          <w:p w14:paraId="4CF2746E" w14:textId="77777777" w:rsidR="001355F0" w:rsidRPr="0094163B" w:rsidRDefault="001355F0" w:rsidP="00D2426C">
            <w:pPr>
              <w:jc w:val="center"/>
              <w:rPr>
                <w:color w:val="auto"/>
              </w:rPr>
            </w:pPr>
          </w:p>
        </w:tc>
        <w:tc>
          <w:tcPr>
            <w:tcW w:w="3553" w:type="dxa"/>
            <w:shd w:val="clear" w:color="auto" w:fill="auto"/>
            <w:vAlign w:val="center"/>
          </w:tcPr>
          <w:p w14:paraId="0C696F9D" w14:textId="77777777" w:rsidR="001355F0" w:rsidRPr="0094163B" w:rsidRDefault="001355F0" w:rsidP="00D2426C">
            <w:pPr>
              <w:jc w:val="center"/>
              <w:rPr>
                <w:color w:val="auto"/>
              </w:rPr>
            </w:pPr>
          </w:p>
        </w:tc>
        <w:tc>
          <w:tcPr>
            <w:tcW w:w="5953" w:type="dxa"/>
            <w:gridSpan w:val="2"/>
            <w:shd w:val="clear" w:color="auto" w:fill="auto"/>
            <w:vAlign w:val="center"/>
          </w:tcPr>
          <w:p w14:paraId="43EB90BC" w14:textId="77777777" w:rsidR="001355F0" w:rsidRPr="0094163B" w:rsidRDefault="001355F0" w:rsidP="00D2426C">
            <w:pPr>
              <w:jc w:val="center"/>
              <w:rPr>
                <w:color w:val="auto"/>
              </w:rPr>
            </w:pPr>
          </w:p>
        </w:tc>
      </w:tr>
      <w:tr w:rsidR="0094163B" w:rsidRPr="0094163B" w14:paraId="55916842" w14:textId="77777777" w:rsidTr="00D2426C">
        <w:trPr>
          <w:cantSplit/>
          <w:trHeight w:val="20"/>
        </w:trPr>
        <w:tc>
          <w:tcPr>
            <w:tcW w:w="700" w:type="dxa"/>
            <w:shd w:val="clear" w:color="auto" w:fill="auto"/>
            <w:vAlign w:val="center"/>
          </w:tcPr>
          <w:p w14:paraId="3AD12907" w14:textId="77777777" w:rsidR="001355F0" w:rsidRPr="0094163B" w:rsidRDefault="001355F0" w:rsidP="00D2426C">
            <w:pPr>
              <w:jc w:val="center"/>
              <w:rPr>
                <w:color w:val="auto"/>
              </w:rPr>
            </w:pPr>
          </w:p>
        </w:tc>
        <w:tc>
          <w:tcPr>
            <w:tcW w:w="3553" w:type="dxa"/>
            <w:shd w:val="clear" w:color="auto" w:fill="auto"/>
            <w:vAlign w:val="center"/>
          </w:tcPr>
          <w:p w14:paraId="051FCFE2" w14:textId="77777777" w:rsidR="001355F0" w:rsidRPr="0094163B" w:rsidRDefault="001355F0" w:rsidP="00D2426C">
            <w:pPr>
              <w:jc w:val="center"/>
              <w:rPr>
                <w:color w:val="auto"/>
              </w:rPr>
            </w:pPr>
          </w:p>
        </w:tc>
        <w:tc>
          <w:tcPr>
            <w:tcW w:w="5953" w:type="dxa"/>
            <w:gridSpan w:val="2"/>
            <w:shd w:val="clear" w:color="auto" w:fill="auto"/>
            <w:vAlign w:val="center"/>
          </w:tcPr>
          <w:p w14:paraId="3076B884" w14:textId="77777777" w:rsidR="001355F0" w:rsidRPr="0094163B" w:rsidRDefault="001355F0" w:rsidP="00D2426C">
            <w:pPr>
              <w:jc w:val="center"/>
              <w:rPr>
                <w:color w:val="auto"/>
              </w:rPr>
            </w:pPr>
          </w:p>
        </w:tc>
      </w:tr>
      <w:tr w:rsidR="0094163B" w:rsidRPr="0094163B" w14:paraId="46AE6D41" w14:textId="77777777" w:rsidTr="00D2426C">
        <w:trPr>
          <w:cantSplit/>
          <w:trHeight w:val="20"/>
        </w:trPr>
        <w:tc>
          <w:tcPr>
            <w:tcW w:w="700" w:type="dxa"/>
            <w:shd w:val="clear" w:color="auto" w:fill="auto"/>
            <w:vAlign w:val="center"/>
          </w:tcPr>
          <w:p w14:paraId="7C117FF3" w14:textId="77777777" w:rsidR="001355F0" w:rsidRPr="0094163B" w:rsidRDefault="001355F0" w:rsidP="00D2426C">
            <w:pPr>
              <w:jc w:val="center"/>
              <w:rPr>
                <w:color w:val="auto"/>
              </w:rPr>
            </w:pPr>
          </w:p>
        </w:tc>
        <w:tc>
          <w:tcPr>
            <w:tcW w:w="3553" w:type="dxa"/>
            <w:shd w:val="clear" w:color="auto" w:fill="auto"/>
            <w:vAlign w:val="center"/>
          </w:tcPr>
          <w:p w14:paraId="46668AC8" w14:textId="77777777" w:rsidR="001355F0" w:rsidRPr="0094163B" w:rsidRDefault="001355F0" w:rsidP="00D2426C">
            <w:pPr>
              <w:jc w:val="center"/>
              <w:rPr>
                <w:color w:val="auto"/>
              </w:rPr>
            </w:pPr>
          </w:p>
        </w:tc>
        <w:tc>
          <w:tcPr>
            <w:tcW w:w="5953" w:type="dxa"/>
            <w:gridSpan w:val="2"/>
            <w:shd w:val="clear" w:color="auto" w:fill="auto"/>
            <w:vAlign w:val="center"/>
          </w:tcPr>
          <w:p w14:paraId="66E6FE16" w14:textId="77777777" w:rsidR="001355F0" w:rsidRPr="0094163B" w:rsidRDefault="001355F0" w:rsidP="00D2426C">
            <w:pPr>
              <w:jc w:val="center"/>
              <w:rPr>
                <w:color w:val="auto"/>
              </w:rPr>
            </w:pPr>
          </w:p>
        </w:tc>
      </w:tr>
      <w:tr w:rsidR="0094163B" w:rsidRPr="0094163B" w14:paraId="48E9310C" w14:textId="77777777" w:rsidTr="00D2426C">
        <w:trPr>
          <w:cantSplit/>
          <w:trHeight w:val="20"/>
        </w:trPr>
        <w:tc>
          <w:tcPr>
            <w:tcW w:w="700" w:type="dxa"/>
            <w:shd w:val="clear" w:color="auto" w:fill="auto"/>
            <w:vAlign w:val="center"/>
          </w:tcPr>
          <w:p w14:paraId="189671A3" w14:textId="77777777" w:rsidR="001355F0" w:rsidRPr="0094163B" w:rsidRDefault="001355F0" w:rsidP="00D2426C">
            <w:pPr>
              <w:jc w:val="center"/>
              <w:rPr>
                <w:color w:val="auto"/>
              </w:rPr>
            </w:pPr>
          </w:p>
        </w:tc>
        <w:tc>
          <w:tcPr>
            <w:tcW w:w="3553" w:type="dxa"/>
            <w:shd w:val="clear" w:color="auto" w:fill="auto"/>
            <w:vAlign w:val="center"/>
          </w:tcPr>
          <w:p w14:paraId="5E92442B" w14:textId="77777777" w:rsidR="001355F0" w:rsidRPr="0094163B" w:rsidRDefault="001355F0" w:rsidP="00D2426C">
            <w:pPr>
              <w:jc w:val="center"/>
              <w:rPr>
                <w:color w:val="auto"/>
              </w:rPr>
            </w:pPr>
          </w:p>
        </w:tc>
        <w:tc>
          <w:tcPr>
            <w:tcW w:w="5953" w:type="dxa"/>
            <w:gridSpan w:val="2"/>
            <w:shd w:val="clear" w:color="auto" w:fill="auto"/>
            <w:vAlign w:val="center"/>
          </w:tcPr>
          <w:p w14:paraId="2C4E0A2D" w14:textId="77777777" w:rsidR="001355F0" w:rsidRPr="0094163B" w:rsidRDefault="001355F0" w:rsidP="00D2426C">
            <w:pPr>
              <w:jc w:val="center"/>
              <w:rPr>
                <w:color w:val="auto"/>
              </w:rPr>
            </w:pPr>
          </w:p>
        </w:tc>
      </w:tr>
      <w:tr w:rsidR="0094163B" w:rsidRPr="0094163B" w14:paraId="715771F7" w14:textId="77777777" w:rsidTr="00D2426C">
        <w:trPr>
          <w:cantSplit/>
          <w:trHeight w:val="20"/>
        </w:trPr>
        <w:tc>
          <w:tcPr>
            <w:tcW w:w="700" w:type="dxa"/>
            <w:shd w:val="clear" w:color="auto" w:fill="auto"/>
            <w:vAlign w:val="center"/>
          </w:tcPr>
          <w:p w14:paraId="27F7781B" w14:textId="77777777" w:rsidR="001355F0" w:rsidRPr="0094163B" w:rsidRDefault="001355F0" w:rsidP="00D2426C">
            <w:pPr>
              <w:jc w:val="center"/>
              <w:rPr>
                <w:color w:val="auto"/>
              </w:rPr>
            </w:pPr>
          </w:p>
        </w:tc>
        <w:tc>
          <w:tcPr>
            <w:tcW w:w="3553" w:type="dxa"/>
            <w:shd w:val="clear" w:color="auto" w:fill="auto"/>
            <w:vAlign w:val="center"/>
          </w:tcPr>
          <w:p w14:paraId="5BC76EBC" w14:textId="77777777" w:rsidR="001355F0" w:rsidRPr="0094163B" w:rsidRDefault="001355F0" w:rsidP="00D2426C">
            <w:pPr>
              <w:jc w:val="center"/>
              <w:rPr>
                <w:color w:val="auto"/>
              </w:rPr>
            </w:pPr>
          </w:p>
        </w:tc>
        <w:tc>
          <w:tcPr>
            <w:tcW w:w="5953" w:type="dxa"/>
            <w:gridSpan w:val="2"/>
            <w:shd w:val="clear" w:color="auto" w:fill="auto"/>
            <w:vAlign w:val="center"/>
          </w:tcPr>
          <w:p w14:paraId="0CF014B7" w14:textId="77777777" w:rsidR="001355F0" w:rsidRPr="0094163B" w:rsidRDefault="001355F0" w:rsidP="00D2426C">
            <w:pPr>
              <w:jc w:val="center"/>
              <w:rPr>
                <w:color w:val="auto"/>
              </w:rPr>
            </w:pPr>
          </w:p>
        </w:tc>
      </w:tr>
      <w:tr w:rsidR="0094163B" w:rsidRPr="0094163B" w14:paraId="1BF48E3C" w14:textId="77777777" w:rsidTr="00D2426C">
        <w:trPr>
          <w:cantSplit/>
          <w:trHeight w:val="20"/>
        </w:trPr>
        <w:tc>
          <w:tcPr>
            <w:tcW w:w="700" w:type="dxa"/>
            <w:shd w:val="clear" w:color="auto" w:fill="auto"/>
            <w:vAlign w:val="center"/>
          </w:tcPr>
          <w:p w14:paraId="465990AE" w14:textId="77777777" w:rsidR="001355F0" w:rsidRPr="0094163B" w:rsidRDefault="001355F0" w:rsidP="00D2426C">
            <w:pPr>
              <w:jc w:val="center"/>
              <w:rPr>
                <w:color w:val="auto"/>
              </w:rPr>
            </w:pPr>
          </w:p>
        </w:tc>
        <w:tc>
          <w:tcPr>
            <w:tcW w:w="3553" w:type="dxa"/>
            <w:shd w:val="clear" w:color="auto" w:fill="auto"/>
            <w:vAlign w:val="center"/>
          </w:tcPr>
          <w:p w14:paraId="751041D8" w14:textId="77777777" w:rsidR="001355F0" w:rsidRPr="0094163B" w:rsidRDefault="001355F0" w:rsidP="00D2426C">
            <w:pPr>
              <w:jc w:val="center"/>
              <w:rPr>
                <w:color w:val="auto"/>
              </w:rPr>
            </w:pPr>
          </w:p>
        </w:tc>
        <w:tc>
          <w:tcPr>
            <w:tcW w:w="5953" w:type="dxa"/>
            <w:gridSpan w:val="2"/>
            <w:shd w:val="clear" w:color="auto" w:fill="auto"/>
            <w:vAlign w:val="center"/>
          </w:tcPr>
          <w:p w14:paraId="0BBAE51F" w14:textId="77777777" w:rsidR="001355F0" w:rsidRPr="0094163B" w:rsidRDefault="001355F0" w:rsidP="00D2426C">
            <w:pPr>
              <w:jc w:val="center"/>
              <w:rPr>
                <w:color w:val="auto"/>
              </w:rPr>
            </w:pPr>
          </w:p>
        </w:tc>
      </w:tr>
      <w:tr w:rsidR="0094163B" w:rsidRPr="0094163B" w14:paraId="32364724" w14:textId="77777777" w:rsidTr="00D2426C">
        <w:trPr>
          <w:cantSplit/>
          <w:trHeight w:val="20"/>
        </w:trPr>
        <w:tc>
          <w:tcPr>
            <w:tcW w:w="700" w:type="dxa"/>
            <w:shd w:val="clear" w:color="auto" w:fill="auto"/>
            <w:vAlign w:val="center"/>
          </w:tcPr>
          <w:p w14:paraId="10016193" w14:textId="77777777" w:rsidR="001355F0" w:rsidRPr="0094163B" w:rsidRDefault="001355F0" w:rsidP="00D2426C">
            <w:pPr>
              <w:jc w:val="center"/>
              <w:rPr>
                <w:color w:val="auto"/>
              </w:rPr>
            </w:pPr>
          </w:p>
        </w:tc>
        <w:tc>
          <w:tcPr>
            <w:tcW w:w="3553" w:type="dxa"/>
            <w:shd w:val="clear" w:color="auto" w:fill="auto"/>
            <w:vAlign w:val="center"/>
          </w:tcPr>
          <w:p w14:paraId="20090CB6" w14:textId="77777777" w:rsidR="001355F0" w:rsidRPr="0094163B" w:rsidRDefault="001355F0" w:rsidP="00D2426C">
            <w:pPr>
              <w:jc w:val="center"/>
              <w:rPr>
                <w:color w:val="auto"/>
              </w:rPr>
            </w:pPr>
          </w:p>
        </w:tc>
        <w:tc>
          <w:tcPr>
            <w:tcW w:w="5953" w:type="dxa"/>
            <w:gridSpan w:val="2"/>
            <w:shd w:val="clear" w:color="auto" w:fill="auto"/>
            <w:vAlign w:val="center"/>
          </w:tcPr>
          <w:p w14:paraId="16396076" w14:textId="77777777" w:rsidR="001355F0" w:rsidRPr="0094163B" w:rsidRDefault="001355F0" w:rsidP="00D2426C">
            <w:pPr>
              <w:jc w:val="center"/>
              <w:rPr>
                <w:color w:val="auto"/>
              </w:rPr>
            </w:pPr>
          </w:p>
        </w:tc>
      </w:tr>
      <w:tr w:rsidR="0094163B" w:rsidRPr="0094163B" w14:paraId="5287B828" w14:textId="77777777" w:rsidTr="00D2426C">
        <w:trPr>
          <w:cantSplit/>
          <w:trHeight w:val="20"/>
        </w:trPr>
        <w:tc>
          <w:tcPr>
            <w:tcW w:w="700" w:type="dxa"/>
            <w:shd w:val="clear" w:color="auto" w:fill="auto"/>
            <w:vAlign w:val="center"/>
          </w:tcPr>
          <w:p w14:paraId="6753F35D" w14:textId="77777777" w:rsidR="001355F0" w:rsidRPr="0094163B" w:rsidRDefault="001355F0" w:rsidP="00D2426C">
            <w:pPr>
              <w:jc w:val="center"/>
              <w:rPr>
                <w:color w:val="auto"/>
              </w:rPr>
            </w:pPr>
          </w:p>
        </w:tc>
        <w:tc>
          <w:tcPr>
            <w:tcW w:w="3553" w:type="dxa"/>
            <w:shd w:val="clear" w:color="auto" w:fill="auto"/>
            <w:vAlign w:val="center"/>
          </w:tcPr>
          <w:p w14:paraId="1AAC14F9" w14:textId="77777777" w:rsidR="001355F0" w:rsidRPr="0094163B" w:rsidRDefault="001355F0" w:rsidP="00D2426C">
            <w:pPr>
              <w:jc w:val="center"/>
              <w:rPr>
                <w:color w:val="auto"/>
              </w:rPr>
            </w:pPr>
          </w:p>
        </w:tc>
        <w:tc>
          <w:tcPr>
            <w:tcW w:w="5953" w:type="dxa"/>
            <w:gridSpan w:val="2"/>
            <w:shd w:val="clear" w:color="auto" w:fill="auto"/>
            <w:vAlign w:val="center"/>
          </w:tcPr>
          <w:p w14:paraId="56AD544B" w14:textId="77777777" w:rsidR="001355F0" w:rsidRPr="0094163B" w:rsidRDefault="001355F0" w:rsidP="00D2426C">
            <w:pPr>
              <w:jc w:val="center"/>
              <w:rPr>
                <w:color w:val="auto"/>
              </w:rPr>
            </w:pPr>
          </w:p>
        </w:tc>
      </w:tr>
      <w:tr w:rsidR="0094163B" w:rsidRPr="0094163B" w14:paraId="19F630D5"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0BA7C"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EF0CBA"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C801B4"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61CB44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91E68"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4502E22"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06AA96"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034E99D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97D38"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5D15AF59"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F4D9A7"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57CB4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15D9E"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D21684C"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AAD365"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4103DEF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326C34"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56DE765"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530C18" w14:textId="77777777" w:rsidR="00893357" w:rsidRPr="0094163B" w:rsidRDefault="00893357" w:rsidP="00893357">
            <w:pPr>
              <w:rPr>
                <w:color w:val="auto"/>
              </w:rPr>
            </w:pPr>
            <w:r w:rsidRPr="0094163B">
              <w:rPr>
                <w:color w:val="auto"/>
              </w:rPr>
              <w:t>предусмотрено</w:t>
            </w:r>
          </w:p>
        </w:tc>
      </w:tr>
      <w:tr w:rsidR="0094163B" w:rsidRPr="0094163B" w14:paraId="6983B8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D994C"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F3EE43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C598CC" w14:textId="77777777" w:rsidR="00893357" w:rsidRPr="0094163B" w:rsidRDefault="00893357" w:rsidP="00893357">
            <w:pPr>
              <w:rPr>
                <w:color w:val="auto"/>
              </w:rPr>
            </w:pPr>
            <w:r w:rsidRPr="0094163B">
              <w:rPr>
                <w:color w:val="auto"/>
              </w:rPr>
              <w:t>гидравлическое</w:t>
            </w:r>
          </w:p>
        </w:tc>
      </w:tr>
      <w:tr w:rsidR="0094163B" w:rsidRPr="0094163B" w14:paraId="068BA1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34FC5"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A582FE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337E93" w14:textId="77777777" w:rsidR="00893357" w:rsidRPr="0094163B" w:rsidRDefault="00893357" w:rsidP="00893357">
            <w:pPr>
              <w:rPr>
                <w:color w:val="auto"/>
              </w:rPr>
            </w:pPr>
            <w:r w:rsidRPr="0094163B">
              <w:rPr>
                <w:color w:val="auto"/>
              </w:rPr>
              <w:t> </w:t>
            </w:r>
          </w:p>
        </w:tc>
      </w:tr>
      <w:tr w:rsidR="0094163B" w:rsidRPr="0094163B" w14:paraId="73BF542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B8B16A"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097AF532"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D1D2FCB"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7124C2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0CABCC"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1727712D"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2D8A70"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7FF1D4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E0499"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28431D27"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C22428"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59CC64C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B7F32CA" w14:textId="77777777" w:rsidR="00893357" w:rsidRPr="0094163B" w:rsidRDefault="00893357" w:rsidP="00460D0C">
            <w:pPr>
              <w:spacing w:before="120" w:after="120"/>
              <w:rPr>
                <w:color w:val="auto"/>
                <w:sz w:val="28"/>
                <w:szCs w:val="28"/>
              </w:rPr>
            </w:pPr>
            <w:r w:rsidRPr="0094163B">
              <w:rPr>
                <w:color w:val="auto"/>
                <w:sz w:val="28"/>
                <w:szCs w:val="28"/>
              </w:rPr>
              <w:t>К таблице 14-03-005 Наружные инженерные сети водопровода из стальных труб, разработка сухого грунта в отвал, без креплений (группа грунтов 4)</w:t>
            </w:r>
          </w:p>
        </w:tc>
      </w:tr>
      <w:tr w:rsidR="0094163B" w:rsidRPr="0094163B" w14:paraId="6D0B374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143B1DD"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CA37F9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253E638"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7B3ED4D" w14:textId="4775AF5D"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044052B"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7626474"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4B46A2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858C32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E10E1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86ED1B" w14:textId="77777777" w:rsidR="0013001D" w:rsidRPr="0094163B" w:rsidRDefault="0013001D" w:rsidP="0013001D">
            <w:pPr>
              <w:jc w:val="center"/>
              <w:rPr>
                <w:color w:val="auto"/>
              </w:rPr>
            </w:pPr>
            <w:r w:rsidRPr="0094163B">
              <w:rPr>
                <w:color w:val="auto"/>
              </w:rPr>
              <w:t>14-03-005-01</w:t>
            </w:r>
          </w:p>
        </w:tc>
        <w:tc>
          <w:tcPr>
            <w:tcW w:w="2920" w:type="dxa"/>
            <w:tcBorders>
              <w:top w:val="nil"/>
              <w:left w:val="nil"/>
              <w:bottom w:val="single" w:sz="4" w:space="0" w:color="auto"/>
              <w:right w:val="single" w:sz="4" w:space="0" w:color="auto"/>
            </w:tcBorders>
            <w:shd w:val="clear" w:color="auto" w:fill="auto"/>
            <w:vAlign w:val="center"/>
            <w:hideMark/>
          </w:tcPr>
          <w:p w14:paraId="6F42FE46" w14:textId="08D56CF6" w:rsidR="0013001D" w:rsidRPr="0094163B" w:rsidRDefault="0013001D" w:rsidP="0013001D">
            <w:pPr>
              <w:jc w:val="center"/>
              <w:rPr>
                <w:color w:val="auto"/>
              </w:rPr>
            </w:pPr>
            <w:r w:rsidRPr="0094163B">
              <w:rPr>
                <w:color w:val="auto"/>
              </w:rPr>
              <w:t>5 396,45</w:t>
            </w:r>
          </w:p>
        </w:tc>
        <w:tc>
          <w:tcPr>
            <w:tcW w:w="3033" w:type="dxa"/>
            <w:tcBorders>
              <w:top w:val="nil"/>
              <w:left w:val="nil"/>
              <w:bottom w:val="single" w:sz="4" w:space="0" w:color="auto"/>
              <w:right w:val="single" w:sz="4" w:space="0" w:color="auto"/>
            </w:tcBorders>
            <w:shd w:val="clear" w:color="auto" w:fill="auto"/>
            <w:vAlign w:val="center"/>
            <w:hideMark/>
          </w:tcPr>
          <w:p w14:paraId="7821A702" w14:textId="7EC1DB9A" w:rsidR="0013001D" w:rsidRPr="0094163B" w:rsidRDefault="0013001D" w:rsidP="0013001D">
            <w:pPr>
              <w:jc w:val="center"/>
              <w:rPr>
                <w:color w:val="auto"/>
              </w:rPr>
            </w:pPr>
            <w:r w:rsidRPr="0094163B">
              <w:rPr>
                <w:color w:val="auto"/>
              </w:rPr>
              <w:t>254,73</w:t>
            </w:r>
          </w:p>
        </w:tc>
      </w:tr>
      <w:tr w:rsidR="0094163B" w:rsidRPr="0094163B" w14:paraId="7BBA5B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949EC8" w14:textId="77777777" w:rsidR="0013001D" w:rsidRPr="0094163B" w:rsidRDefault="0013001D" w:rsidP="0013001D">
            <w:pPr>
              <w:jc w:val="center"/>
              <w:rPr>
                <w:color w:val="auto"/>
              </w:rPr>
            </w:pPr>
            <w:r w:rsidRPr="0094163B">
              <w:rPr>
                <w:color w:val="auto"/>
              </w:rPr>
              <w:t>14-03-005-02</w:t>
            </w:r>
          </w:p>
        </w:tc>
        <w:tc>
          <w:tcPr>
            <w:tcW w:w="2920" w:type="dxa"/>
            <w:tcBorders>
              <w:top w:val="nil"/>
              <w:left w:val="nil"/>
              <w:bottom w:val="single" w:sz="4" w:space="0" w:color="auto"/>
              <w:right w:val="single" w:sz="4" w:space="0" w:color="auto"/>
            </w:tcBorders>
            <w:shd w:val="clear" w:color="auto" w:fill="auto"/>
            <w:vAlign w:val="center"/>
            <w:hideMark/>
          </w:tcPr>
          <w:p w14:paraId="689C3A11" w14:textId="6E1292A9" w:rsidR="0013001D" w:rsidRPr="0094163B" w:rsidRDefault="0013001D" w:rsidP="0013001D">
            <w:pPr>
              <w:jc w:val="center"/>
              <w:rPr>
                <w:color w:val="auto"/>
              </w:rPr>
            </w:pPr>
            <w:r w:rsidRPr="0094163B">
              <w:rPr>
                <w:color w:val="auto"/>
              </w:rPr>
              <w:t>7 104,72</w:t>
            </w:r>
          </w:p>
        </w:tc>
        <w:tc>
          <w:tcPr>
            <w:tcW w:w="3033" w:type="dxa"/>
            <w:tcBorders>
              <w:top w:val="nil"/>
              <w:left w:val="nil"/>
              <w:bottom w:val="single" w:sz="4" w:space="0" w:color="auto"/>
              <w:right w:val="single" w:sz="4" w:space="0" w:color="auto"/>
            </w:tcBorders>
            <w:shd w:val="clear" w:color="auto" w:fill="auto"/>
            <w:vAlign w:val="center"/>
            <w:hideMark/>
          </w:tcPr>
          <w:p w14:paraId="4C6C8F18" w14:textId="59915700" w:rsidR="0013001D" w:rsidRPr="0094163B" w:rsidRDefault="0013001D" w:rsidP="0013001D">
            <w:pPr>
              <w:jc w:val="center"/>
              <w:rPr>
                <w:color w:val="auto"/>
              </w:rPr>
            </w:pPr>
            <w:r w:rsidRPr="0094163B">
              <w:rPr>
                <w:color w:val="auto"/>
              </w:rPr>
              <w:t>332,95</w:t>
            </w:r>
          </w:p>
        </w:tc>
      </w:tr>
      <w:tr w:rsidR="0094163B" w:rsidRPr="0094163B" w14:paraId="65F0E9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4D2257" w14:textId="77777777" w:rsidR="0013001D" w:rsidRPr="0094163B" w:rsidRDefault="0013001D" w:rsidP="0013001D">
            <w:pPr>
              <w:jc w:val="center"/>
              <w:rPr>
                <w:color w:val="auto"/>
              </w:rPr>
            </w:pPr>
            <w:r w:rsidRPr="0094163B">
              <w:rPr>
                <w:color w:val="auto"/>
              </w:rPr>
              <w:t>14-03-005-03</w:t>
            </w:r>
          </w:p>
        </w:tc>
        <w:tc>
          <w:tcPr>
            <w:tcW w:w="2920" w:type="dxa"/>
            <w:tcBorders>
              <w:top w:val="nil"/>
              <w:left w:val="nil"/>
              <w:bottom w:val="single" w:sz="4" w:space="0" w:color="auto"/>
              <w:right w:val="single" w:sz="4" w:space="0" w:color="auto"/>
            </w:tcBorders>
            <w:shd w:val="clear" w:color="auto" w:fill="auto"/>
            <w:vAlign w:val="center"/>
            <w:hideMark/>
          </w:tcPr>
          <w:p w14:paraId="252B3235" w14:textId="37C393B6" w:rsidR="0013001D" w:rsidRPr="0094163B" w:rsidRDefault="0013001D" w:rsidP="0013001D">
            <w:pPr>
              <w:jc w:val="center"/>
              <w:rPr>
                <w:color w:val="auto"/>
              </w:rPr>
            </w:pPr>
            <w:r w:rsidRPr="0094163B">
              <w:rPr>
                <w:color w:val="auto"/>
              </w:rPr>
              <w:t>9 745,22</w:t>
            </w:r>
          </w:p>
        </w:tc>
        <w:tc>
          <w:tcPr>
            <w:tcW w:w="3033" w:type="dxa"/>
            <w:tcBorders>
              <w:top w:val="nil"/>
              <w:left w:val="nil"/>
              <w:bottom w:val="single" w:sz="4" w:space="0" w:color="auto"/>
              <w:right w:val="single" w:sz="4" w:space="0" w:color="auto"/>
            </w:tcBorders>
            <w:shd w:val="clear" w:color="auto" w:fill="auto"/>
            <w:vAlign w:val="center"/>
            <w:hideMark/>
          </w:tcPr>
          <w:p w14:paraId="0531E37D" w14:textId="6506787E" w:rsidR="0013001D" w:rsidRPr="0094163B" w:rsidRDefault="0013001D" w:rsidP="0013001D">
            <w:pPr>
              <w:jc w:val="center"/>
              <w:rPr>
                <w:color w:val="auto"/>
              </w:rPr>
            </w:pPr>
            <w:r w:rsidRPr="0094163B">
              <w:rPr>
                <w:color w:val="auto"/>
              </w:rPr>
              <w:t>451,59</w:t>
            </w:r>
          </w:p>
        </w:tc>
      </w:tr>
      <w:tr w:rsidR="0094163B" w:rsidRPr="0094163B" w14:paraId="150A11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458069" w14:textId="77777777" w:rsidR="0013001D" w:rsidRPr="0094163B" w:rsidRDefault="0013001D" w:rsidP="0013001D">
            <w:pPr>
              <w:jc w:val="center"/>
              <w:rPr>
                <w:color w:val="auto"/>
              </w:rPr>
            </w:pPr>
            <w:r w:rsidRPr="0094163B">
              <w:rPr>
                <w:color w:val="auto"/>
              </w:rPr>
              <w:t>14-03-005-04</w:t>
            </w:r>
          </w:p>
        </w:tc>
        <w:tc>
          <w:tcPr>
            <w:tcW w:w="2920" w:type="dxa"/>
            <w:tcBorders>
              <w:top w:val="nil"/>
              <w:left w:val="nil"/>
              <w:bottom w:val="single" w:sz="4" w:space="0" w:color="auto"/>
              <w:right w:val="single" w:sz="4" w:space="0" w:color="auto"/>
            </w:tcBorders>
            <w:shd w:val="clear" w:color="auto" w:fill="auto"/>
            <w:vAlign w:val="center"/>
            <w:hideMark/>
          </w:tcPr>
          <w:p w14:paraId="135C256C" w14:textId="44496FA3" w:rsidR="0013001D" w:rsidRPr="0094163B" w:rsidRDefault="0013001D" w:rsidP="0013001D">
            <w:pPr>
              <w:jc w:val="center"/>
              <w:rPr>
                <w:color w:val="auto"/>
              </w:rPr>
            </w:pPr>
            <w:r w:rsidRPr="0094163B">
              <w:rPr>
                <w:color w:val="auto"/>
              </w:rPr>
              <w:t>6 128,73</w:t>
            </w:r>
          </w:p>
        </w:tc>
        <w:tc>
          <w:tcPr>
            <w:tcW w:w="3033" w:type="dxa"/>
            <w:tcBorders>
              <w:top w:val="nil"/>
              <w:left w:val="nil"/>
              <w:bottom w:val="single" w:sz="4" w:space="0" w:color="auto"/>
              <w:right w:val="single" w:sz="4" w:space="0" w:color="auto"/>
            </w:tcBorders>
            <w:shd w:val="clear" w:color="auto" w:fill="auto"/>
            <w:vAlign w:val="center"/>
            <w:hideMark/>
          </w:tcPr>
          <w:p w14:paraId="51145B94" w14:textId="504C8F57" w:rsidR="0013001D" w:rsidRPr="0094163B" w:rsidRDefault="0013001D" w:rsidP="0013001D">
            <w:pPr>
              <w:jc w:val="center"/>
              <w:rPr>
                <w:color w:val="auto"/>
              </w:rPr>
            </w:pPr>
            <w:r w:rsidRPr="0094163B">
              <w:rPr>
                <w:color w:val="auto"/>
              </w:rPr>
              <w:t>276,84</w:t>
            </w:r>
          </w:p>
        </w:tc>
      </w:tr>
      <w:tr w:rsidR="0094163B" w:rsidRPr="0094163B" w14:paraId="284C8D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43134B" w14:textId="77777777" w:rsidR="0013001D" w:rsidRPr="0094163B" w:rsidRDefault="0013001D" w:rsidP="0013001D">
            <w:pPr>
              <w:jc w:val="center"/>
              <w:rPr>
                <w:color w:val="auto"/>
              </w:rPr>
            </w:pPr>
            <w:r w:rsidRPr="0094163B">
              <w:rPr>
                <w:color w:val="auto"/>
              </w:rPr>
              <w:t>14-03-005-05</w:t>
            </w:r>
          </w:p>
        </w:tc>
        <w:tc>
          <w:tcPr>
            <w:tcW w:w="2920" w:type="dxa"/>
            <w:tcBorders>
              <w:top w:val="nil"/>
              <w:left w:val="nil"/>
              <w:bottom w:val="single" w:sz="4" w:space="0" w:color="auto"/>
              <w:right w:val="single" w:sz="4" w:space="0" w:color="auto"/>
            </w:tcBorders>
            <w:shd w:val="clear" w:color="auto" w:fill="auto"/>
            <w:vAlign w:val="center"/>
            <w:hideMark/>
          </w:tcPr>
          <w:p w14:paraId="2E47F372" w14:textId="2423CF41" w:rsidR="0013001D" w:rsidRPr="0094163B" w:rsidRDefault="0013001D" w:rsidP="0013001D">
            <w:pPr>
              <w:jc w:val="center"/>
              <w:rPr>
                <w:color w:val="auto"/>
              </w:rPr>
            </w:pPr>
            <w:r w:rsidRPr="0094163B">
              <w:rPr>
                <w:color w:val="auto"/>
              </w:rPr>
              <w:t>7 902,63</w:t>
            </w:r>
          </w:p>
        </w:tc>
        <w:tc>
          <w:tcPr>
            <w:tcW w:w="3033" w:type="dxa"/>
            <w:tcBorders>
              <w:top w:val="nil"/>
              <w:left w:val="nil"/>
              <w:bottom w:val="single" w:sz="4" w:space="0" w:color="auto"/>
              <w:right w:val="single" w:sz="4" w:space="0" w:color="auto"/>
            </w:tcBorders>
            <w:shd w:val="clear" w:color="auto" w:fill="auto"/>
            <w:vAlign w:val="center"/>
            <w:hideMark/>
          </w:tcPr>
          <w:p w14:paraId="19533608" w14:textId="0CD2B181" w:rsidR="0013001D" w:rsidRPr="0094163B" w:rsidRDefault="0013001D" w:rsidP="0013001D">
            <w:pPr>
              <w:jc w:val="center"/>
              <w:rPr>
                <w:color w:val="auto"/>
              </w:rPr>
            </w:pPr>
            <w:r w:rsidRPr="0094163B">
              <w:rPr>
                <w:color w:val="auto"/>
              </w:rPr>
              <w:t>357,79</w:t>
            </w:r>
          </w:p>
        </w:tc>
      </w:tr>
      <w:tr w:rsidR="0094163B" w:rsidRPr="0094163B" w14:paraId="733822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E3E53D" w14:textId="77777777" w:rsidR="0013001D" w:rsidRPr="0094163B" w:rsidRDefault="0013001D" w:rsidP="0013001D">
            <w:pPr>
              <w:jc w:val="center"/>
              <w:rPr>
                <w:color w:val="auto"/>
              </w:rPr>
            </w:pPr>
            <w:r w:rsidRPr="0094163B">
              <w:rPr>
                <w:color w:val="auto"/>
              </w:rPr>
              <w:t>14-03-005-06</w:t>
            </w:r>
          </w:p>
        </w:tc>
        <w:tc>
          <w:tcPr>
            <w:tcW w:w="2920" w:type="dxa"/>
            <w:tcBorders>
              <w:top w:val="nil"/>
              <w:left w:val="nil"/>
              <w:bottom w:val="single" w:sz="4" w:space="0" w:color="auto"/>
              <w:right w:val="single" w:sz="4" w:space="0" w:color="auto"/>
            </w:tcBorders>
            <w:shd w:val="clear" w:color="auto" w:fill="auto"/>
            <w:vAlign w:val="center"/>
            <w:hideMark/>
          </w:tcPr>
          <w:p w14:paraId="10DE2244" w14:textId="09F060E2" w:rsidR="0013001D" w:rsidRPr="0094163B" w:rsidRDefault="0013001D" w:rsidP="0013001D">
            <w:pPr>
              <w:jc w:val="center"/>
              <w:rPr>
                <w:color w:val="auto"/>
              </w:rPr>
            </w:pPr>
            <w:r w:rsidRPr="0094163B">
              <w:rPr>
                <w:color w:val="auto"/>
              </w:rPr>
              <w:t>10 638,04</w:t>
            </w:r>
          </w:p>
        </w:tc>
        <w:tc>
          <w:tcPr>
            <w:tcW w:w="3033" w:type="dxa"/>
            <w:tcBorders>
              <w:top w:val="nil"/>
              <w:left w:val="nil"/>
              <w:bottom w:val="single" w:sz="4" w:space="0" w:color="auto"/>
              <w:right w:val="single" w:sz="4" w:space="0" w:color="auto"/>
            </w:tcBorders>
            <w:shd w:val="clear" w:color="auto" w:fill="auto"/>
            <w:vAlign w:val="center"/>
            <w:hideMark/>
          </w:tcPr>
          <w:p w14:paraId="34D53AA9" w14:textId="65C1685C" w:rsidR="0013001D" w:rsidRPr="0094163B" w:rsidRDefault="0013001D" w:rsidP="0013001D">
            <w:pPr>
              <w:jc w:val="center"/>
              <w:rPr>
                <w:color w:val="auto"/>
              </w:rPr>
            </w:pPr>
            <w:r w:rsidRPr="0094163B">
              <w:rPr>
                <w:color w:val="auto"/>
              </w:rPr>
              <w:t>480,89</w:t>
            </w:r>
          </w:p>
        </w:tc>
      </w:tr>
      <w:tr w:rsidR="0094163B" w:rsidRPr="0094163B" w14:paraId="637AD8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8EE421" w14:textId="77777777" w:rsidR="0013001D" w:rsidRPr="0094163B" w:rsidRDefault="0013001D" w:rsidP="0013001D">
            <w:pPr>
              <w:jc w:val="center"/>
              <w:rPr>
                <w:color w:val="auto"/>
              </w:rPr>
            </w:pPr>
            <w:r w:rsidRPr="0094163B">
              <w:rPr>
                <w:color w:val="auto"/>
              </w:rPr>
              <w:t>14-03-005-07</w:t>
            </w:r>
          </w:p>
        </w:tc>
        <w:tc>
          <w:tcPr>
            <w:tcW w:w="2920" w:type="dxa"/>
            <w:tcBorders>
              <w:top w:val="nil"/>
              <w:left w:val="nil"/>
              <w:bottom w:val="single" w:sz="4" w:space="0" w:color="auto"/>
              <w:right w:val="single" w:sz="4" w:space="0" w:color="auto"/>
            </w:tcBorders>
            <w:shd w:val="clear" w:color="auto" w:fill="auto"/>
            <w:vAlign w:val="center"/>
            <w:hideMark/>
          </w:tcPr>
          <w:p w14:paraId="43D2A91E" w14:textId="47CD7C58" w:rsidR="0013001D" w:rsidRPr="0094163B" w:rsidRDefault="0013001D" w:rsidP="0013001D">
            <w:pPr>
              <w:jc w:val="center"/>
              <w:rPr>
                <w:color w:val="auto"/>
              </w:rPr>
            </w:pPr>
            <w:r w:rsidRPr="0094163B">
              <w:rPr>
                <w:color w:val="auto"/>
              </w:rPr>
              <w:t>6 754,59</w:t>
            </w:r>
          </w:p>
        </w:tc>
        <w:tc>
          <w:tcPr>
            <w:tcW w:w="3033" w:type="dxa"/>
            <w:tcBorders>
              <w:top w:val="nil"/>
              <w:left w:val="nil"/>
              <w:bottom w:val="single" w:sz="4" w:space="0" w:color="auto"/>
              <w:right w:val="single" w:sz="4" w:space="0" w:color="auto"/>
            </w:tcBorders>
            <w:shd w:val="clear" w:color="auto" w:fill="auto"/>
            <w:vAlign w:val="center"/>
            <w:hideMark/>
          </w:tcPr>
          <w:p w14:paraId="03AEC9A8" w14:textId="31281D87" w:rsidR="0013001D" w:rsidRPr="0094163B" w:rsidRDefault="0013001D" w:rsidP="0013001D">
            <w:pPr>
              <w:jc w:val="center"/>
              <w:rPr>
                <w:color w:val="auto"/>
              </w:rPr>
            </w:pPr>
            <w:r w:rsidRPr="0094163B">
              <w:rPr>
                <w:color w:val="auto"/>
              </w:rPr>
              <w:t>304,73</w:t>
            </w:r>
          </w:p>
        </w:tc>
      </w:tr>
      <w:tr w:rsidR="0094163B" w:rsidRPr="0094163B" w14:paraId="0474D6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DAD3E1" w14:textId="77777777" w:rsidR="0013001D" w:rsidRPr="0094163B" w:rsidRDefault="0013001D" w:rsidP="0013001D">
            <w:pPr>
              <w:jc w:val="center"/>
              <w:rPr>
                <w:color w:val="auto"/>
              </w:rPr>
            </w:pPr>
            <w:r w:rsidRPr="0094163B">
              <w:rPr>
                <w:color w:val="auto"/>
              </w:rPr>
              <w:t>14-03-005-08</w:t>
            </w:r>
          </w:p>
        </w:tc>
        <w:tc>
          <w:tcPr>
            <w:tcW w:w="2920" w:type="dxa"/>
            <w:tcBorders>
              <w:top w:val="nil"/>
              <w:left w:val="nil"/>
              <w:bottom w:val="single" w:sz="4" w:space="0" w:color="auto"/>
              <w:right w:val="single" w:sz="4" w:space="0" w:color="auto"/>
            </w:tcBorders>
            <w:shd w:val="clear" w:color="auto" w:fill="auto"/>
            <w:vAlign w:val="center"/>
            <w:hideMark/>
          </w:tcPr>
          <w:p w14:paraId="37FF6888" w14:textId="6B018A8C" w:rsidR="0013001D" w:rsidRPr="0094163B" w:rsidRDefault="0013001D" w:rsidP="0013001D">
            <w:pPr>
              <w:jc w:val="center"/>
              <w:rPr>
                <w:color w:val="auto"/>
              </w:rPr>
            </w:pPr>
            <w:r w:rsidRPr="0094163B">
              <w:rPr>
                <w:color w:val="auto"/>
              </w:rPr>
              <w:t>8 539,61</w:t>
            </w:r>
          </w:p>
        </w:tc>
        <w:tc>
          <w:tcPr>
            <w:tcW w:w="3033" w:type="dxa"/>
            <w:tcBorders>
              <w:top w:val="nil"/>
              <w:left w:val="nil"/>
              <w:bottom w:val="single" w:sz="4" w:space="0" w:color="auto"/>
              <w:right w:val="single" w:sz="4" w:space="0" w:color="auto"/>
            </w:tcBorders>
            <w:shd w:val="clear" w:color="auto" w:fill="auto"/>
            <w:vAlign w:val="center"/>
            <w:hideMark/>
          </w:tcPr>
          <w:p w14:paraId="5C5A04BE" w14:textId="352D1A24" w:rsidR="0013001D" w:rsidRPr="0094163B" w:rsidRDefault="0013001D" w:rsidP="0013001D">
            <w:pPr>
              <w:jc w:val="center"/>
              <w:rPr>
                <w:color w:val="auto"/>
              </w:rPr>
            </w:pPr>
            <w:r w:rsidRPr="0094163B">
              <w:rPr>
                <w:color w:val="auto"/>
              </w:rPr>
              <w:t>386,30</w:t>
            </w:r>
          </w:p>
        </w:tc>
      </w:tr>
      <w:tr w:rsidR="0094163B" w:rsidRPr="0094163B" w14:paraId="52E274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7E228" w14:textId="77777777" w:rsidR="0013001D" w:rsidRPr="0094163B" w:rsidRDefault="0013001D" w:rsidP="0013001D">
            <w:pPr>
              <w:jc w:val="center"/>
              <w:rPr>
                <w:color w:val="auto"/>
              </w:rPr>
            </w:pPr>
            <w:r w:rsidRPr="0094163B">
              <w:rPr>
                <w:color w:val="auto"/>
              </w:rPr>
              <w:t>14-03-005-09</w:t>
            </w:r>
          </w:p>
        </w:tc>
        <w:tc>
          <w:tcPr>
            <w:tcW w:w="2920" w:type="dxa"/>
            <w:tcBorders>
              <w:top w:val="nil"/>
              <w:left w:val="nil"/>
              <w:bottom w:val="single" w:sz="4" w:space="0" w:color="auto"/>
              <w:right w:val="single" w:sz="4" w:space="0" w:color="auto"/>
            </w:tcBorders>
            <w:shd w:val="clear" w:color="auto" w:fill="auto"/>
            <w:vAlign w:val="center"/>
            <w:hideMark/>
          </w:tcPr>
          <w:p w14:paraId="595BC7E2" w14:textId="1E50A588" w:rsidR="0013001D" w:rsidRPr="0094163B" w:rsidRDefault="0013001D" w:rsidP="0013001D">
            <w:pPr>
              <w:jc w:val="center"/>
              <w:rPr>
                <w:color w:val="auto"/>
              </w:rPr>
            </w:pPr>
            <w:r w:rsidRPr="0094163B">
              <w:rPr>
                <w:color w:val="auto"/>
              </w:rPr>
              <w:t>11 267,99</w:t>
            </w:r>
          </w:p>
        </w:tc>
        <w:tc>
          <w:tcPr>
            <w:tcW w:w="3033" w:type="dxa"/>
            <w:tcBorders>
              <w:top w:val="nil"/>
              <w:left w:val="nil"/>
              <w:bottom w:val="single" w:sz="4" w:space="0" w:color="auto"/>
              <w:right w:val="single" w:sz="4" w:space="0" w:color="auto"/>
            </w:tcBorders>
            <w:shd w:val="clear" w:color="auto" w:fill="auto"/>
            <w:vAlign w:val="center"/>
            <w:hideMark/>
          </w:tcPr>
          <w:p w14:paraId="31102183" w14:textId="16EB0CB4" w:rsidR="0013001D" w:rsidRPr="0094163B" w:rsidRDefault="0013001D" w:rsidP="0013001D">
            <w:pPr>
              <w:jc w:val="center"/>
              <w:rPr>
                <w:color w:val="auto"/>
              </w:rPr>
            </w:pPr>
            <w:r w:rsidRPr="0094163B">
              <w:rPr>
                <w:color w:val="auto"/>
              </w:rPr>
              <w:t>509,35</w:t>
            </w:r>
          </w:p>
        </w:tc>
      </w:tr>
      <w:tr w:rsidR="0094163B" w:rsidRPr="0094163B" w14:paraId="1F204B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A8C7C" w14:textId="77777777" w:rsidR="0013001D" w:rsidRPr="0094163B" w:rsidRDefault="0013001D" w:rsidP="0013001D">
            <w:pPr>
              <w:jc w:val="center"/>
              <w:rPr>
                <w:color w:val="auto"/>
              </w:rPr>
            </w:pPr>
            <w:r w:rsidRPr="0094163B">
              <w:rPr>
                <w:color w:val="auto"/>
              </w:rPr>
              <w:t>14-03-005-10</w:t>
            </w:r>
          </w:p>
        </w:tc>
        <w:tc>
          <w:tcPr>
            <w:tcW w:w="2920" w:type="dxa"/>
            <w:tcBorders>
              <w:top w:val="nil"/>
              <w:left w:val="nil"/>
              <w:bottom w:val="single" w:sz="4" w:space="0" w:color="auto"/>
              <w:right w:val="single" w:sz="4" w:space="0" w:color="auto"/>
            </w:tcBorders>
            <w:shd w:val="clear" w:color="auto" w:fill="auto"/>
            <w:vAlign w:val="center"/>
            <w:hideMark/>
          </w:tcPr>
          <w:p w14:paraId="480C6509" w14:textId="52531501" w:rsidR="0013001D" w:rsidRPr="0094163B" w:rsidRDefault="0013001D" w:rsidP="0013001D">
            <w:pPr>
              <w:jc w:val="center"/>
              <w:rPr>
                <w:color w:val="auto"/>
              </w:rPr>
            </w:pPr>
            <w:r w:rsidRPr="0094163B">
              <w:rPr>
                <w:color w:val="auto"/>
              </w:rPr>
              <w:t>8 587,02</w:t>
            </w:r>
          </w:p>
        </w:tc>
        <w:tc>
          <w:tcPr>
            <w:tcW w:w="3033" w:type="dxa"/>
            <w:tcBorders>
              <w:top w:val="nil"/>
              <w:left w:val="nil"/>
              <w:bottom w:val="single" w:sz="4" w:space="0" w:color="auto"/>
              <w:right w:val="single" w:sz="4" w:space="0" w:color="auto"/>
            </w:tcBorders>
            <w:shd w:val="clear" w:color="auto" w:fill="auto"/>
            <w:vAlign w:val="center"/>
            <w:hideMark/>
          </w:tcPr>
          <w:p w14:paraId="1E8CEB01" w14:textId="5859A95E" w:rsidR="0013001D" w:rsidRPr="0094163B" w:rsidRDefault="0013001D" w:rsidP="0013001D">
            <w:pPr>
              <w:jc w:val="center"/>
              <w:rPr>
                <w:color w:val="auto"/>
              </w:rPr>
            </w:pPr>
            <w:r w:rsidRPr="0094163B">
              <w:rPr>
                <w:color w:val="auto"/>
              </w:rPr>
              <w:t>388,84</w:t>
            </w:r>
          </w:p>
        </w:tc>
      </w:tr>
      <w:tr w:rsidR="0094163B" w:rsidRPr="0094163B" w14:paraId="4917BE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0E60CD" w14:textId="77777777" w:rsidR="0013001D" w:rsidRPr="0094163B" w:rsidRDefault="0013001D" w:rsidP="0013001D">
            <w:pPr>
              <w:jc w:val="center"/>
              <w:rPr>
                <w:color w:val="auto"/>
              </w:rPr>
            </w:pPr>
            <w:r w:rsidRPr="0094163B">
              <w:rPr>
                <w:color w:val="auto"/>
              </w:rPr>
              <w:t>14-03-005-11</w:t>
            </w:r>
          </w:p>
        </w:tc>
        <w:tc>
          <w:tcPr>
            <w:tcW w:w="2920" w:type="dxa"/>
            <w:tcBorders>
              <w:top w:val="nil"/>
              <w:left w:val="nil"/>
              <w:bottom w:val="single" w:sz="4" w:space="0" w:color="auto"/>
              <w:right w:val="single" w:sz="4" w:space="0" w:color="auto"/>
            </w:tcBorders>
            <w:shd w:val="clear" w:color="auto" w:fill="auto"/>
            <w:vAlign w:val="center"/>
            <w:hideMark/>
          </w:tcPr>
          <w:p w14:paraId="03A462CE" w14:textId="02C36B78" w:rsidR="0013001D" w:rsidRPr="0094163B" w:rsidRDefault="0013001D" w:rsidP="0013001D">
            <w:pPr>
              <w:jc w:val="center"/>
              <w:rPr>
                <w:color w:val="auto"/>
              </w:rPr>
            </w:pPr>
            <w:r w:rsidRPr="0094163B">
              <w:rPr>
                <w:color w:val="auto"/>
              </w:rPr>
              <w:t>10 387,99</w:t>
            </w:r>
          </w:p>
        </w:tc>
        <w:tc>
          <w:tcPr>
            <w:tcW w:w="3033" w:type="dxa"/>
            <w:tcBorders>
              <w:top w:val="nil"/>
              <w:left w:val="nil"/>
              <w:bottom w:val="single" w:sz="4" w:space="0" w:color="auto"/>
              <w:right w:val="single" w:sz="4" w:space="0" w:color="auto"/>
            </w:tcBorders>
            <w:shd w:val="clear" w:color="auto" w:fill="auto"/>
            <w:vAlign w:val="center"/>
            <w:hideMark/>
          </w:tcPr>
          <w:p w14:paraId="546F3381" w14:textId="1DFE98C9" w:rsidR="0013001D" w:rsidRPr="0094163B" w:rsidRDefault="0013001D" w:rsidP="0013001D">
            <w:pPr>
              <w:jc w:val="center"/>
              <w:rPr>
                <w:color w:val="auto"/>
              </w:rPr>
            </w:pPr>
            <w:r w:rsidRPr="0094163B">
              <w:rPr>
                <w:color w:val="auto"/>
              </w:rPr>
              <w:t>472,66</w:t>
            </w:r>
          </w:p>
        </w:tc>
      </w:tr>
      <w:tr w:rsidR="0094163B" w:rsidRPr="0094163B" w14:paraId="418BD2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ED1D31" w14:textId="77777777" w:rsidR="0013001D" w:rsidRPr="0094163B" w:rsidRDefault="0013001D" w:rsidP="0013001D">
            <w:pPr>
              <w:jc w:val="center"/>
              <w:rPr>
                <w:color w:val="auto"/>
              </w:rPr>
            </w:pPr>
            <w:r w:rsidRPr="0094163B">
              <w:rPr>
                <w:color w:val="auto"/>
              </w:rPr>
              <w:t>14-03-005-12</w:t>
            </w:r>
          </w:p>
        </w:tc>
        <w:tc>
          <w:tcPr>
            <w:tcW w:w="2920" w:type="dxa"/>
            <w:tcBorders>
              <w:top w:val="nil"/>
              <w:left w:val="nil"/>
              <w:bottom w:val="single" w:sz="4" w:space="0" w:color="auto"/>
              <w:right w:val="single" w:sz="4" w:space="0" w:color="auto"/>
            </w:tcBorders>
            <w:shd w:val="clear" w:color="auto" w:fill="auto"/>
            <w:vAlign w:val="center"/>
            <w:hideMark/>
          </w:tcPr>
          <w:p w14:paraId="5985ACA1" w14:textId="4B3827B8" w:rsidR="0013001D" w:rsidRPr="0094163B" w:rsidRDefault="0013001D" w:rsidP="0013001D">
            <w:pPr>
              <w:jc w:val="center"/>
              <w:rPr>
                <w:color w:val="auto"/>
              </w:rPr>
            </w:pPr>
            <w:r w:rsidRPr="0094163B">
              <w:rPr>
                <w:color w:val="auto"/>
              </w:rPr>
              <w:t>13 150,40</w:t>
            </w:r>
          </w:p>
        </w:tc>
        <w:tc>
          <w:tcPr>
            <w:tcW w:w="3033" w:type="dxa"/>
            <w:tcBorders>
              <w:top w:val="nil"/>
              <w:left w:val="nil"/>
              <w:bottom w:val="single" w:sz="4" w:space="0" w:color="auto"/>
              <w:right w:val="single" w:sz="4" w:space="0" w:color="auto"/>
            </w:tcBorders>
            <w:shd w:val="clear" w:color="auto" w:fill="auto"/>
            <w:vAlign w:val="center"/>
            <w:hideMark/>
          </w:tcPr>
          <w:p w14:paraId="783C6F6E" w14:textId="4458A060" w:rsidR="0013001D" w:rsidRPr="0094163B" w:rsidRDefault="0013001D" w:rsidP="0013001D">
            <w:pPr>
              <w:jc w:val="center"/>
              <w:rPr>
                <w:color w:val="auto"/>
              </w:rPr>
            </w:pPr>
            <w:r w:rsidRPr="0094163B">
              <w:rPr>
                <w:color w:val="auto"/>
              </w:rPr>
              <w:t>595,80</w:t>
            </w:r>
          </w:p>
        </w:tc>
      </w:tr>
      <w:tr w:rsidR="0094163B" w:rsidRPr="0094163B" w14:paraId="572BC5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76B0A" w14:textId="77777777" w:rsidR="0013001D" w:rsidRPr="0094163B" w:rsidRDefault="0013001D" w:rsidP="0013001D">
            <w:pPr>
              <w:jc w:val="center"/>
              <w:rPr>
                <w:color w:val="auto"/>
              </w:rPr>
            </w:pPr>
            <w:r w:rsidRPr="0094163B">
              <w:rPr>
                <w:color w:val="auto"/>
              </w:rPr>
              <w:t>14-03-005-13</w:t>
            </w:r>
          </w:p>
        </w:tc>
        <w:tc>
          <w:tcPr>
            <w:tcW w:w="2920" w:type="dxa"/>
            <w:tcBorders>
              <w:top w:val="nil"/>
              <w:left w:val="nil"/>
              <w:bottom w:val="single" w:sz="4" w:space="0" w:color="auto"/>
              <w:right w:val="single" w:sz="4" w:space="0" w:color="auto"/>
            </w:tcBorders>
            <w:shd w:val="clear" w:color="auto" w:fill="auto"/>
            <w:vAlign w:val="center"/>
            <w:hideMark/>
          </w:tcPr>
          <w:p w14:paraId="33A21854" w14:textId="170D573F" w:rsidR="0013001D" w:rsidRPr="0094163B" w:rsidRDefault="0013001D" w:rsidP="0013001D">
            <w:pPr>
              <w:jc w:val="center"/>
              <w:rPr>
                <w:color w:val="auto"/>
              </w:rPr>
            </w:pPr>
            <w:r w:rsidRPr="0094163B">
              <w:rPr>
                <w:color w:val="auto"/>
              </w:rPr>
              <w:t>10 015,84</w:t>
            </w:r>
          </w:p>
        </w:tc>
        <w:tc>
          <w:tcPr>
            <w:tcW w:w="3033" w:type="dxa"/>
            <w:tcBorders>
              <w:top w:val="nil"/>
              <w:left w:val="nil"/>
              <w:bottom w:val="single" w:sz="4" w:space="0" w:color="auto"/>
              <w:right w:val="single" w:sz="4" w:space="0" w:color="auto"/>
            </w:tcBorders>
            <w:shd w:val="clear" w:color="auto" w:fill="auto"/>
            <w:vAlign w:val="center"/>
            <w:hideMark/>
          </w:tcPr>
          <w:p w14:paraId="6C8C231B" w14:textId="75D8D397" w:rsidR="0013001D" w:rsidRPr="0094163B" w:rsidRDefault="0013001D" w:rsidP="0013001D">
            <w:pPr>
              <w:jc w:val="center"/>
              <w:rPr>
                <w:color w:val="auto"/>
              </w:rPr>
            </w:pPr>
            <w:r w:rsidRPr="0094163B">
              <w:rPr>
                <w:color w:val="auto"/>
              </w:rPr>
              <w:t>449,68</w:t>
            </w:r>
          </w:p>
        </w:tc>
      </w:tr>
      <w:tr w:rsidR="0094163B" w:rsidRPr="0094163B" w14:paraId="05A3D9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4F76FA" w14:textId="77777777" w:rsidR="0013001D" w:rsidRPr="0094163B" w:rsidRDefault="0013001D" w:rsidP="0013001D">
            <w:pPr>
              <w:jc w:val="center"/>
              <w:rPr>
                <w:color w:val="auto"/>
              </w:rPr>
            </w:pPr>
            <w:r w:rsidRPr="0094163B">
              <w:rPr>
                <w:color w:val="auto"/>
              </w:rPr>
              <w:t>14-03-005-14</w:t>
            </w:r>
          </w:p>
        </w:tc>
        <w:tc>
          <w:tcPr>
            <w:tcW w:w="2920" w:type="dxa"/>
            <w:tcBorders>
              <w:top w:val="nil"/>
              <w:left w:val="nil"/>
              <w:bottom w:val="single" w:sz="4" w:space="0" w:color="auto"/>
              <w:right w:val="single" w:sz="4" w:space="0" w:color="auto"/>
            </w:tcBorders>
            <w:shd w:val="clear" w:color="auto" w:fill="auto"/>
            <w:vAlign w:val="center"/>
            <w:hideMark/>
          </w:tcPr>
          <w:p w14:paraId="14942F30" w14:textId="1A3A418B" w:rsidR="0013001D" w:rsidRPr="0094163B" w:rsidRDefault="0013001D" w:rsidP="0013001D">
            <w:pPr>
              <w:jc w:val="center"/>
              <w:rPr>
                <w:color w:val="auto"/>
              </w:rPr>
            </w:pPr>
            <w:r w:rsidRPr="0094163B">
              <w:rPr>
                <w:color w:val="auto"/>
              </w:rPr>
              <w:t>11 941,27</w:t>
            </w:r>
          </w:p>
        </w:tc>
        <w:tc>
          <w:tcPr>
            <w:tcW w:w="3033" w:type="dxa"/>
            <w:tcBorders>
              <w:top w:val="nil"/>
              <w:left w:val="nil"/>
              <w:bottom w:val="single" w:sz="4" w:space="0" w:color="auto"/>
              <w:right w:val="single" w:sz="4" w:space="0" w:color="auto"/>
            </w:tcBorders>
            <w:shd w:val="clear" w:color="auto" w:fill="auto"/>
            <w:vAlign w:val="center"/>
            <w:hideMark/>
          </w:tcPr>
          <w:p w14:paraId="13E2FA2A" w14:textId="47F1245F" w:rsidR="0013001D" w:rsidRPr="0094163B" w:rsidRDefault="0013001D" w:rsidP="0013001D">
            <w:pPr>
              <w:jc w:val="center"/>
              <w:rPr>
                <w:color w:val="auto"/>
              </w:rPr>
            </w:pPr>
            <w:r w:rsidRPr="0094163B">
              <w:rPr>
                <w:color w:val="auto"/>
              </w:rPr>
              <w:t>538,21</w:t>
            </w:r>
          </w:p>
        </w:tc>
      </w:tr>
      <w:tr w:rsidR="0094163B" w:rsidRPr="0094163B" w14:paraId="5B98E7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E75E51" w14:textId="77777777" w:rsidR="0013001D" w:rsidRPr="0094163B" w:rsidRDefault="0013001D" w:rsidP="0013001D">
            <w:pPr>
              <w:jc w:val="center"/>
              <w:rPr>
                <w:color w:val="auto"/>
              </w:rPr>
            </w:pPr>
            <w:r w:rsidRPr="0094163B">
              <w:rPr>
                <w:color w:val="auto"/>
              </w:rPr>
              <w:t>14-03-005-15</w:t>
            </w:r>
          </w:p>
        </w:tc>
        <w:tc>
          <w:tcPr>
            <w:tcW w:w="2920" w:type="dxa"/>
            <w:tcBorders>
              <w:top w:val="nil"/>
              <w:left w:val="nil"/>
              <w:bottom w:val="single" w:sz="4" w:space="0" w:color="auto"/>
              <w:right w:val="single" w:sz="4" w:space="0" w:color="auto"/>
            </w:tcBorders>
            <w:shd w:val="clear" w:color="auto" w:fill="auto"/>
            <w:vAlign w:val="center"/>
            <w:hideMark/>
          </w:tcPr>
          <w:p w14:paraId="3C1A4941" w14:textId="090D372B" w:rsidR="0013001D" w:rsidRPr="0094163B" w:rsidRDefault="0013001D" w:rsidP="0013001D">
            <w:pPr>
              <w:jc w:val="center"/>
              <w:rPr>
                <w:color w:val="auto"/>
              </w:rPr>
            </w:pPr>
            <w:r w:rsidRPr="0094163B">
              <w:rPr>
                <w:color w:val="auto"/>
              </w:rPr>
              <w:t>14 784,67</w:t>
            </w:r>
          </w:p>
        </w:tc>
        <w:tc>
          <w:tcPr>
            <w:tcW w:w="3033" w:type="dxa"/>
            <w:tcBorders>
              <w:top w:val="nil"/>
              <w:left w:val="nil"/>
              <w:bottom w:val="single" w:sz="4" w:space="0" w:color="auto"/>
              <w:right w:val="single" w:sz="4" w:space="0" w:color="auto"/>
            </w:tcBorders>
            <w:shd w:val="clear" w:color="auto" w:fill="auto"/>
            <w:vAlign w:val="center"/>
            <w:hideMark/>
          </w:tcPr>
          <w:p w14:paraId="577917F5" w14:textId="5B0A1A40" w:rsidR="0013001D" w:rsidRPr="0094163B" w:rsidRDefault="0013001D" w:rsidP="0013001D">
            <w:pPr>
              <w:jc w:val="center"/>
              <w:rPr>
                <w:color w:val="auto"/>
              </w:rPr>
            </w:pPr>
            <w:r w:rsidRPr="0094163B">
              <w:rPr>
                <w:color w:val="auto"/>
              </w:rPr>
              <w:t>666,15</w:t>
            </w:r>
          </w:p>
        </w:tc>
      </w:tr>
      <w:tr w:rsidR="0094163B" w:rsidRPr="0094163B" w14:paraId="7D3A6B7F"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4778441"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819B4D1" w14:textId="20ACF209"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BF12F0C"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53AE278"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F0EEED4"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AED4807"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C40CE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F8B684" w14:textId="77777777" w:rsidR="0013001D" w:rsidRPr="0094163B" w:rsidRDefault="0013001D" w:rsidP="0013001D">
            <w:pPr>
              <w:jc w:val="center"/>
              <w:rPr>
                <w:color w:val="auto"/>
              </w:rPr>
            </w:pPr>
            <w:r w:rsidRPr="0094163B">
              <w:rPr>
                <w:color w:val="auto"/>
              </w:rPr>
              <w:t>14-03-005-16</w:t>
            </w:r>
          </w:p>
        </w:tc>
        <w:tc>
          <w:tcPr>
            <w:tcW w:w="2920" w:type="dxa"/>
            <w:tcBorders>
              <w:top w:val="nil"/>
              <w:left w:val="nil"/>
              <w:bottom w:val="single" w:sz="4" w:space="0" w:color="auto"/>
              <w:right w:val="single" w:sz="4" w:space="0" w:color="auto"/>
            </w:tcBorders>
            <w:shd w:val="clear" w:color="auto" w:fill="auto"/>
            <w:vAlign w:val="center"/>
            <w:hideMark/>
          </w:tcPr>
          <w:p w14:paraId="477E9DB3" w14:textId="25CDF446" w:rsidR="0013001D" w:rsidRPr="0094163B" w:rsidRDefault="0013001D" w:rsidP="0013001D">
            <w:pPr>
              <w:jc w:val="center"/>
              <w:rPr>
                <w:color w:val="auto"/>
              </w:rPr>
            </w:pPr>
            <w:r w:rsidRPr="0094163B">
              <w:rPr>
                <w:color w:val="auto"/>
              </w:rPr>
              <w:t>13 745,15</w:t>
            </w:r>
          </w:p>
        </w:tc>
        <w:tc>
          <w:tcPr>
            <w:tcW w:w="3033" w:type="dxa"/>
            <w:tcBorders>
              <w:top w:val="nil"/>
              <w:left w:val="nil"/>
              <w:bottom w:val="single" w:sz="4" w:space="0" w:color="auto"/>
              <w:right w:val="single" w:sz="4" w:space="0" w:color="auto"/>
            </w:tcBorders>
            <w:shd w:val="clear" w:color="auto" w:fill="auto"/>
            <w:vAlign w:val="center"/>
            <w:hideMark/>
          </w:tcPr>
          <w:p w14:paraId="5F74BB42" w14:textId="6920F353" w:rsidR="0013001D" w:rsidRPr="0094163B" w:rsidRDefault="0013001D" w:rsidP="0013001D">
            <w:pPr>
              <w:jc w:val="center"/>
              <w:rPr>
                <w:color w:val="auto"/>
              </w:rPr>
            </w:pPr>
            <w:r w:rsidRPr="0094163B">
              <w:rPr>
                <w:color w:val="auto"/>
              </w:rPr>
              <w:t>636,19</w:t>
            </w:r>
          </w:p>
        </w:tc>
      </w:tr>
      <w:tr w:rsidR="0094163B" w:rsidRPr="0094163B" w14:paraId="499E2C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2C064E" w14:textId="77777777" w:rsidR="0013001D" w:rsidRPr="0094163B" w:rsidRDefault="0013001D" w:rsidP="0013001D">
            <w:pPr>
              <w:jc w:val="center"/>
              <w:rPr>
                <w:color w:val="auto"/>
              </w:rPr>
            </w:pPr>
            <w:r w:rsidRPr="0094163B">
              <w:rPr>
                <w:color w:val="auto"/>
              </w:rPr>
              <w:t>14-03-005-17</w:t>
            </w:r>
          </w:p>
        </w:tc>
        <w:tc>
          <w:tcPr>
            <w:tcW w:w="2920" w:type="dxa"/>
            <w:tcBorders>
              <w:top w:val="nil"/>
              <w:left w:val="nil"/>
              <w:bottom w:val="single" w:sz="4" w:space="0" w:color="auto"/>
              <w:right w:val="single" w:sz="4" w:space="0" w:color="auto"/>
            </w:tcBorders>
            <w:shd w:val="clear" w:color="auto" w:fill="auto"/>
            <w:vAlign w:val="center"/>
            <w:hideMark/>
          </w:tcPr>
          <w:p w14:paraId="1CFAC78A" w14:textId="3023A573" w:rsidR="0013001D" w:rsidRPr="0094163B" w:rsidRDefault="0013001D" w:rsidP="0013001D">
            <w:pPr>
              <w:jc w:val="center"/>
              <w:rPr>
                <w:color w:val="auto"/>
              </w:rPr>
            </w:pPr>
            <w:r w:rsidRPr="0094163B">
              <w:rPr>
                <w:color w:val="auto"/>
              </w:rPr>
              <w:t>16 576,38</w:t>
            </w:r>
          </w:p>
        </w:tc>
        <w:tc>
          <w:tcPr>
            <w:tcW w:w="3033" w:type="dxa"/>
            <w:tcBorders>
              <w:top w:val="nil"/>
              <w:left w:val="nil"/>
              <w:bottom w:val="single" w:sz="4" w:space="0" w:color="auto"/>
              <w:right w:val="single" w:sz="4" w:space="0" w:color="auto"/>
            </w:tcBorders>
            <w:shd w:val="clear" w:color="auto" w:fill="auto"/>
            <w:vAlign w:val="center"/>
            <w:hideMark/>
          </w:tcPr>
          <w:p w14:paraId="5BC5AD82" w14:textId="628EEEA3" w:rsidR="0013001D" w:rsidRPr="0094163B" w:rsidRDefault="0013001D" w:rsidP="0013001D">
            <w:pPr>
              <w:jc w:val="center"/>
              <w:rPr>
                <w:color w:val="auto"/>
              </w:rPr>
            </w:pPr>
            <w:r w:rsidRPr="0094163B">
              <w:rPr>
                <w:color w:val="auto"/>
              </w:rPr>
              <w:t>764,03</w:t>
            </w:r>
          </w:p>
        </w:tc>
      </w:tr>
      <w:tr w:rsidR="0094163B" w:rsidRPr="0094163B" w14:paraId="50F274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9360C" w14:textId="77777777" w:rsidR="0013001D" w:rsidRPr="0094163B" w:rsidRDefault="0013001D" w:rsidP="0013001D">
            <w:pPr>
              <w:jc w:val="center"/>
              <w:rPr>
                <w:color w:val="auto"/>
              </w:rPr>
            </w:pPr>
            <w:r w:rsidRPr="0094163B">
              <w:rPr>
                <w:color w:val="auto"/>
              </w:rPr>
              <w:t>14-03-005-18</w:t>
            </w:r>
          </w:p>
        </w:tc>
        <w:tc>
          <w:tcPr>
            <w:tcW w:w="2920" w:type="dxa"/>
            <w:tcBorders>
              <w:top w:val="nil"/>
              <w:left w:val="nil"/>
              <w:bottom w:val="single" w:sz="4" w:space="0" w:color="auto"/>
              <w:right w:val="single" w:sz="4" w:space="0" w:color="auto"/>
            </w:tcBorders>
            <w:shd w:val="clear" w:color="auto" w:fill="auto"/>
            <w:vAlign w:val="center"/>
            <w:hideMark/>
          </w:tcPr>
          <w:p w14:paraId="4C0B3D14" w14:textId="2065D675" w:rsidR="0013001D" w:rsidRPr="0094163B" w:rsidRDefault="0013001D" w:rsidP="0013001D">
            <w:pPr>
              <w:jc w:val="center"/>
              <w:rPr>
                <w:color w:val="auto"/>
              </w:rPr>
            </w:pPr>
            <w:r w:rsidRPr="0094163B">
              <w:rPr>
                <w:color w:val="auto"/>
              </w:rPr>
              <w:t>16 497,67</w:t>
            </w:r>
          </w:p>
        </w:tc>
        <w:tc>
          <w:tcPr>
            <w:tcW w:w="3033" w:type="dxa"/>
            <w:tcBorders>
              <w:top w:val="nil"/>
              <w:left w:val="nil"/>
              <w:bottom w:val="single" w:sz="4" w:space="0" w:color="auto"/>
              <w:right w:val="single" w:sz="4" w:space="0" w:color="auto"/>
            </w:tcBorders>
            <w:shd w:val="clear" w:color="auto" w:fill="auto"/>
            <w:vAlign w:val="center"/>
            <w:hideMark/>
          </w:tcPr>
          <w:p w14:paraId="6633167C" w14:textId="7DE107EA" w:rsidR="0013001D" w:rsidRPr="0094163B" w:rsidRDefault="0013001D" w:rsidP="0013001D">
            <w:pPr>
              <w:jc w:val="center"/>
              <w:rPr>
                <w:color w:val="auto"/>
              </w:rPr>
            </w:pPr>
            <w:r w:rsidRPr="0094163B">
              <w:rPr>
                <w:color w:val="auto"/>
              </w:rPr>
              <w:t>784,00</w:t>
            </w:r>
          </w:p>
        </w:tc>
      </w:tr>
      <w:tr w:rsidR="0094163B" w:rsidRPr="0094163B" w14:paraId="2621E0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64A556" w14:textId="77777777" w:rsidR="0013001D" w:rsidRPr="0094163B" w:rsidRDefault="0013001D" w:rsidP="0013001D">
            <w:pPr>
              <w:jc w:val="center"/>
              <w:rPr>
                <w:color w:val="auto"/>
              </w:rPr>
            </w:pPr>
            <w:r w:rsidRPr="0094163B">
              <w:rPr>
                <w:color w:val="auto"/>
              </w:rPr>
              <w:t>14-03-005-19</w:t>
            </w:r>
          </w:p>
        </w:tc>
        <w:tc>
          <w:tcPr>
            <w:tcW w:w="2920" w:type="dxa"/>
            <w:tcBorders>
              <w:top w:val="nil"/>
              <w:left w:val="nil"/>
              <w:bottom w:val="single" w:sz="4" w:space="0" w:color="auto"/>
              <w:right w:val="single" w:sz="4" w:space="0" w:color="auto"/>
            </w:tcBorders>
            <w:shd w:val="clear" w:color="auto" w:fill="auto"/>
            <w:vAlign w:val="center"/>
            <w:hideMark/>
          </w:tcPr>
          <w:p w14:paraId="30279548" w14:textId="3CF98BCD" w:rsidR="0013001D" w:rsidRPr="0094163B" w:rsidRDefault="0013001D" w:rsidP="0013001D">
            <w:pPr>
              <w:jc w:val="center"/>
              <w:rPr>
                <w:color w:val="auto"/>
              </w:rPr>
            </w:pPr>
            <w:r w:rsidRPr="0094163B">
              <w:rPr>
                <w:color w:val="auto"/>
              </w:rPr>
              <w:t>19 421,31</w:t>
            </w:r>
          </w:p>
        </w:tc>
        <w:tc>
          <w:tcPr>
            <w:tcW w:w="3033" w:type="dxa"/>
            <w:tcBorders>
              <w:top w:val="nil"/>
              <w:left w:val="nil"/>
              <w:bottom w:val="single" w:sz="4" w:space="0" w:color="auto"/>
              <w:right w:val="single" w:sz="4" w:space="0" w:color="auto"/>
            </w:tcBorders>
            <w:shd w:val="clear" w:color="auto" w:fill="auto"/>
            <w:vAlign w:val="center"/>
            <w:hideMark/>
          </w:tcPr>
          <w:p w14:paraId="7996B81B" w14:textId="4C75119C" w:rsidR="0013001D" w:rsidRPr="0094163B" w:rsidRDefault="0013001D" w:rsidP="0013001D">
            <w:pPr>
              <w:jc w:val="center"/>
              <w:rPr>
                <w:color w:val="auto"/>
              </w:rPr>
            </w:pPr>
            <w:r w:rsidRPr="0094163B">
              <w:rPr>
                <w:color w:val="auto"/>
              </w:rPr>
              <w:t>916,23</w:t>
            </w:r>
          </w:p>
        </w:tc>
      </w:tr>
      <w:tr w:rsidR="0094163B" w:rsidRPr="0094163B" w14:paraId="25788C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BF3E36" w14:textId="77777777" w:rsidR="0013001D" w:rsidRPr="0094163B" w:rsidRDefault="0013001D" w:rsidP="0013001D">
            <w:pPr>
              <w:jc w:val="center"/>
              <w:rPr>
                <w:color w:val="auto"/>
              </w:rPr>
            </w:pPr>
            <w:r w:rsidRPr="0094163B">
              <w:rPr>
                <w:color w:val="auto"/>
              </w:rPr>
              <w:t>14-03-005-20</w:t>
            </w:r>
          </w:p>
        </w:tc>
        <w:tc>
          <w:tcPr>
            <w:tcW w:w="2920" w:type="dxa"/>
            <w:tcBorders>
              <w:top w:val="nil"/>
              <w:left w:val="nil"/>
              <w:bottom w:val="single" w:sz="4" w:space="0" w:color="auto"/>
              <w:right w:val="single" w:sz="4" w:space="0" w:color="auto"/>
            </w:tcBorders>
            <w:shd w:val="clear" w:color="auto" w:fill="auto"/>
            <w:vAlign w:val="center"/>
            <w:hideMark/>
          </w:tcPr>
          <w:p w14:paraId="4FC29474" w14:textId="42317B38" w:rsidR="0013001D" w:rsidRPr="0094163B" w:rsidRDefault="0013001D" w:rsidP="0013001D">
            <w:pPr>
              <w:jc w:val="center"/>
              <w:rPr>
                <w:color w:val="auto"/>
              </w:rPr>
            </w:pPr>
            <w:r w:rsidRPr="0094163B">
              <w:rPr>
                <w:color w:val="auto"/>
              </w:rPr>
              <w:t>19 376,38</w:t>
            </w:r>
          </w:p>
        </w:tc>
        <w:tc>
          <w:tcPr>
            <w:tcW w:w="3033" w:type="dxa"/>
            <w:tcBorders>
              <w:top w:val="nil"/>
              <w:left w:val="nil"/>
              <w:bottom w:val="single" w:sz="4" w:space="0" w:color="auto"/>
              <w:right w:val="single" w:sz="4" w:space="0" w:color="auto"/>
            </w:tcBorders>
            <w:shd w:val="clear" w:color="auto" w:fill="auto"/>
            <w:vAlign w:val="center"/>
            <w:hideMark/>
          </w:tcPr>
          <w:p w14:paraId="76C60346" w14:textId="7F50DC3F" w:rsidR="0013001D" w:rsidRPr="0094163B" w:rsidRDefault="0013001D" w:rsidP="0013001D">
            <w:pPr>
              <w:jc w:val="center"/>
              <w:rPr>
                <w:color w:val="auto"/>
              </w:rPr>
            </w:pPr>
            <w:r w:rsidRPr="0094163B">
              <w:rPr>
                <w:color w:val="auto"/>
              </w:rPr>
              <w:t>875,90</w:t>
            </w:r>
          </w:p>
        </w:tc>
      </w:tr>
      <w:tr w:rsidR="0094163B" w:rsidRPr="0094163B" w14:paraId="6A6C64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A60B4A" w14:textId="77777777" w:rsidR="0013001D" w:rsidRPr="0094163B" w:rsidRDefault="0013001D" w:rsidP="0013001D">
            <w:pPr>
              <w:jc w:val="center"/>
              <w:rPr>
                <w:color w:val="auto"/>
              </w:rPr>
            </w:pPr>
            <w:r w:rsidRPr="0094163B">
              <w:rPr>
                <w:color w:val="auto"/>
              </w:rPr>
              <w:t>14-03-005-21</w:t>
            </w:r>
          </w:p>
        </w:tc>
        <w:tc>
          <w:tcPr>
            <w:tcW w:w="2920" w:type="dxa"/>
            <w:tcBorders>
              <w:top w:val="nil"/>
              <w:left w:val="nil"/>
              <w:bottom w:val="single" w:sz="4" w:space="0" w:color="auto"/>
              <w:right w:val="single" w:sz="4" w:space="0" w:color="auto"/>
            </w:tcBorders>
            <w:shd w:val="clear" w:color="auto" w:fill="auto"/>
            <w:vAlign w:val="center"/>
            <w:hideMark/>
          </w:tcPr>
          <w:p w14:paraId="290BDC2B" w14:textId="5C1E52F9" w:rsidR="0013001D" w:rsidRPr="0094163B" w:rsidRDefault="0013001D" w:rsidP="0013001D">
            <w:pPr>
              <w:jc w:val="center"/>
              <w:rPr>
                <w:color w:val="auto"/>
              </w:rPr>
            </w:pPr>
            <w:r w:rsidRPr="0094163B">
              <w:rPr>
                <w:color w:val="auto"/>
              </w:rPr>
              <w:t>22 260,64</w:t>
            </w:r>
          </w:p>
        </w:tc>
        <w:tc>
          <w:tcPr>
            <w:tcW w:w="3033" w:type="dxa"/>
            <w:tcBorders>
              <w:top w:val="nil"/>
              <w:left w:val="nil"/>
              <w:bottom w:val="single" w:sz="4" w:space="0" w:color="auto"/>
              <w:right w:val="single" w:sz="4" w:space="0" w:color="auto"/>
            </w:tcBorders>
            <w:shd w:val="clear" w:color="auto" w:fill="auto"/>
            <w:vAlign w:val="center"/>
            <w:hideMark/>
          </w:tcPr>
          <w:p w14:paraId="470A1FA2" w14:textId="1261FE7D" w:rsidR="0013001D" w:rsidRPr="0094163B" w:rsidRDefault="0013001D" w:rsidP="0013001D">
            <w:pPr>
              <w:jc w:val="center"/>
              <w:rPr>
                <w:color w:val="auto"/>
              </w:rPr>
            </w:pPr>
            <w:r w:rsidRPr="0094163B">
              <w:rPr>
                <w:color w:val="auto"/>
              </w:rPr>
              <w:t>1 006,43</w:t>
            </w:r>
          </w:p>
        </w:tc>
      </w:tr>
      <w:tr w:rsidR="0094163B" w:rsidRPr="0094163B" w14:paraId="5BB8D8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5EAD4A" w14:textId="77777777" w:rsidR="0013001D" w:rsidRPr="0094163B" w:rsidRDefault="0013001D" w:rsidP="0013001D">
            <w:pPr>
              <w:jc w:val="center"/>
              <w:rPr>
                <w:color w:val="auto"/>
              </w:rPr>
            </w:pPr>
            <w:r w:rsidRPr="0094163B">
              <w:rPr>
                <w:color w:val="auto"/>
              </w:rPr>
              <w:t>14-03-005-22</w:t>
            </w:r>
          </w:p>
        </w:tc>
        <w:tc>
          <w:tcPr>
            <w:tcW w:w="2920" w:type="dxa"/>
            <w:tcBorders>
              <w:top w:val="nil"/>
              <w:left w:val="nil"/>
              <w:bottom w:val="single" w:sz="4" w:space="0" w:color="auto"/>
              <w:right w:val="single" w:sz="4" w:space="0" w:color="auto"/>
            </w:tcBorders>
            <w:shd w:val="clear" w:color="auto" w:fill="auto"/>
            <w:vAlign w:val="center"/>
            <w:hideMark/>
          </w:tcPr>
          <w:p w14:paraId="5A2AE06D" w14:textId="546CC7B1" w:rsidR="0013001D" w:rsidRPr="0094163B" w:rsidRDefault="0013001D" w:rsidP="0013001D">
            <w:pPr>
              <w:jc w:val="center"/>
              <w:rPr>
                <w:color w:val="auto"/>
              </w:rPr>
            </w:pPr>
            <w:r w:rsidRPr="0094163B">
              <w:rPr>
                <w:color w:val="auto"/>
              </w:rPr>
              <w:t>24 169,28</w:t>
            </w:r>
          </w:p>
        </w:tc>
        <w:tc>
          <w:tcPr>
            <w:tcW w:w="3033" w:type="dxa"/>
            <w:tcBorders>
              <w:top w:val="nil"/>
              <w:left w:val="nil"/>
              <w:bottom w:val="single" w:sz="4" w:space="0" w:color="auto"/>
              <w:right w:val="single" w:sz="4" w:space="0" w:color="auto"/>
            </w:tcBorders>
            <w:shd w:val="clear" w:color="auto" w:fill="auto"/>
            <w:vAlign w:val="center"/>
            <w:hideMark/>
          </w:tcPr>
          <w:p w14:paraId="39F088B2" w14:textId="6C35B9AC" w:rsidR="0013001D" w:rsidRPr="0094163B" w:rsidRDefault="0013001D" w:rsidP="0013001D">
            <w:pPr>
              <w:jc w:val="center"/>
              <w:rPr>
                <w:color w:val="auto"/>
              </w:rPr>
            </w:pPr>
            <w:r w:rsidRPr="0094163B">
              <w:rPr>
                <w:color w:val="auto"/>
              </w:rPr>
              <w:t>1 147,06</w:t>
            </w:r>
          </w:p>
        </w:tc>
      </w:tr>
      <w:tr w:rsidR="0094163B" w:rsidRPr="0094163B" w14:paraId="24937A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69A1A6" w14:textId="77777777" w:rsidR="0013001D" w:rsidRPr="0094163B" w:rsidRDefault="0013001D" w:rsidP="0013001D">
            <w:pPr>
              <w:jc w:val="center"/>
              <w:rPr>
                <w:color w:val="auto"/>
              </w:rPr>
            </w:pPr>
            <w:r w:rsidRPr="0094163B">
              <w:rPr>
                <w:color w:val="auto"/>
              </w:rPr>
              <w:t>14-03-005-23</w:t>
            </w:r>
          </w:p>
        </w:tc>
        <w:tc>
          <w:tcPr>
            <w:tcW w:w="2920" w:type="dxa"/>
            <w:tcBorders>
              <w:top w:val="nil"/>
              <w:left w:val="nil"/>
              <w:bottom w:val="single" w:sz="4" w:space="0" w:color="auto"/>
              <w:right w:val="single" w:sz="4" w:space="0" w:color="auto"/>
            </w:tcBorders>
            <w:shd w:val="clear" w:color="auto" w:fill="auto"/>
            <w:vAlign w:val="center"/>
            <w:hideMark/>
          </w:tcPr>
          <w:p w14:paraId="386B568A" w14:textId="6420FCA9" w:rsidR="0013001D" w:rsidRPr="0094163B" w:rsidRDefault="0013001D" w:rsidP="0013001D">
            <w:pPr>
              <w:jc w:val="center"/>
              <w:rPr>
                <w:color w:val="auto"/>
              </w:rPr>
            </w:pPr>
            <w:r w:rsidRPr="0094163B">
              <w:rPr>
                <w:color w:val="auto"/>
              </w:rPr>
              <w:t>27 124,20</w:t>
            </w:r>
          </w:p>
        </w:tc>
        <w:tc>
          <w:tcPr>
            <w:tcW w:w="3033" w:type="dxa"/>
            <w:tcBorders>
              <w:top w:val="nil"/>
              <w:left w:val="nil"/>
              <w:bottom w:val="single" w:sz="4" w:space="0" w:color="auto"/>
              <w:right w:val="single" w:sz="4" w:space="0" w:color="auto"/>
            </w:tcBorders>
            <w:shd w:val="clear" w:color="auto" w:fill="auto"/>
            <w:vAlign w:val="center"/>
            <w:hideMark/>
          </w:tcPr>
          <w:p w14:paraId="08E3C1EE" w14:textId="6089BEED" w:rsidR="0013001D" w:rsidRPr="0094163B" w:rsidRDefault="0013001D" w:rsidP="0013001D">
            <w:pPr>
              <w:jc w:val="center"/>
              <w:rPr>
                <w:color w:val="auto"/>
              </w:rPr>
            </w:pPr>
            <w:r w:rsidRPr="0094163B">
              <w:rPr>
                <w:color w:val="auto"/>
              </w:rPr>
              <w:t>1 284,29</w:t>
            </w:r>
          </w:p>
        </w:tc>
      </w:tr>
      <w:tr w:rsidR="0094163B" w:rsidRPr="0094163B" w14:paraId="6048FB9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C07C48" w14:textId="77777777" w:rsidR="0013001D" w:rsidRPr="0094163B" w:rsidRDefault="0013001D" w:rsidP="0013001D">
            <w:pPr>
              <w:jc w:val="center"/>
              <w:rPr>
                <w:color w:val="auto"/>
              </w:rPr>
            </w:pPr>
            <w:r w:rsidRPr="0094163B">
              <w:rPr>
                <w:color w:val="auto"/>
              </w:rPr>
              <w:t>14-03-005-24</w:t>
            </w:r>
          </w:p>
        </w:tc>
        <w:tc>
          <w:tcPr>
            <w:tcW w:w="2920" w:type="dxa"/>
            <w:tcBorders>
              <w:top w:val="nil"/>
              <w:left w:val="nil"/>
              <w:bottom w:val="single" w:sz="4" w:space="0" w:color="auto"/>
              <w:right w:val="single" w:sz="4" w:space="0" w:color="auto"/>
            </w:tcBorders>
            <w:shd w:val="clear" w:color="auto" w:fill="auto"/>
            <w:vAlign w:val="center"/>
            <w:hideMark/>
          </w:tcPr>
          <w:p w14:paraId="1B6CB684" w14:textId="1F6E7AA4" w:rsidR="0013001D" w:rsidRPr="0094163B" w:rsidRDefault="0013001D" w:rsidP="0013001D">
            <w:pPr>
              <w:jc w:val="center"/>
              <w:rPr>
                <w:color w:val="auto"/>
              </w:rPr>
            </w:pPr>
            <w:r w:rsidRPr="0094163B">
              <w:rPr>
                <w:color w:val="auto"/>
              </w:rPr>
              <w:t>32 656,52</w:t>
            </w:r>
          </w:p>
        </w:tc>
        <w:tc>
          <w:tcPr>
            <w:tcW w:w="3033" w:type="dxa"/>
            <w:tcBorders>
              <w:top w:val="nil"/>
              <w:left w:val="nil"/>
              <w:bottom w:val="single" w:sz="4" w:space="0" w:color="auto"/>
              <w:right w:val="single" w:sz="4" w:space="0" w:color="auto"/>
            </w:tcBorders>
            <w:shd w:val="clear" w:color="auto" w:fill="auto"/>
            <w:vAlign w:val="center"/>
            <w:hideMark/>
          </w:tcPr>
          <w:p w14:paraId="34A2B00F" w14:textId="6C63B8AC" w:rsidR="0013001D" w:rsidRPr="0094163B" w:rsidRDefault="0013001D" w:rsidP="0013001D">
            <w:pPr>
              <w:jc w:val="center"/>
              <w:rPr>
                <w:color w:val="auto"/>
              </w:rPr>
            </w:pPr>
            <w:r w:rsidRPr="0094163B">
              <w:rPr>
                <w:color w:val="auto"/>
              </w:rPr>
              <w:t>1 563,61</w:t>
            </w:r>
          </w:p>
        </w:tc>
      </w:tr>
      <w:tr w:rsidR="0094163B" w:rsidRPr="0094163B" w14:paraId="1FFD75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82538" w14:textId="77777777" w:rsidR="0013001D" w:rsidRPr="0094163B" w:rsidRDefault="0013001D" w:rsidP="0013001D">
            <w:pPr>
              <w:jc w:val="center"/>
              <w:rPr>
                <w:color w:val="auto"/>
              </w:rPr>
            </w:pPr>
            <w:r w:rsidRPr="0094163B">
              <w:rPr>
                <w:color w:val="auto"/>
              </w:rPr>
              <w:t>14-03-005-25</w:t>
            </w:r>
          </w:p>
        </w:tc>
        <w:tc>
          <w:tcPr>
            <w:tcW w:w="2920" w:type="dxa"/>
            <w:tcBorders>
              <w:top w:val="nil"/>
              <w:left w:val="nil"/>
              <w:bottom w:val="single" w:sz="4" w:space="0" w:color="auto"/>
              <w:right w:val="single" w:sz="4" w:space="0" w:color="auto"/>
            </w:tcBorders>
            <w:shd w:val="clear" w:color="auto" w:fill="auto"/>
            <w:vAlign w:val="center"/>
            <w:hideMark/>
          </w:tcPr>
          <w:p w14:paraId="66E8C7FB" w14:textId="48B0892F" w:rsidR="0013001D" w:rsidRPr="0094163B" w:rsidRDefault="0013001D" w:rsidP="0013001D">
            <w:pPr>
              <w:jc w:val="center"/>
              <w:rPr>
                <w:color w:val="auto"/>
              </w:rPr>
            </w:pPr>
            <w:r w:rsidRPr="0094163B">
              <w:rPr>
                <w:color w:val="auto"/>
              </w:rPr>
              <w:t>47 812,27</w:t>
            </w:r>
          </w:p>
        </w:tc>
        <w:tc>
          <w:tcPr>
            <w:tcW w:w="3033" w:type="dxa"/>
            <w:tcBorders>
              <w:top w:val="nil"/>
              <w:left w:val="nil"/>
              <w:bottom w:val="single" w:sz="4" w:space="0" w:color="auto"/>
              <w:right w:val="single" w:sz="4" w:space="0" w:color="auto"/>
            </w:tcBorders>
            <w:shd w:val="clear" w:color="auto" w:fill="auto"/>
            <w:vAlign w:val="center"/>
            <w:hideMark/>
          </w:tcPr>
          <w:p w14:paraId="0B4CE518" w14:textId="378B9CBA" w:rsidR="0013001D" w:rsidRPr="0094163B" w:rsidRDefault="0013001D" w:rsidP="0013001D">
            <w:pPr>
              <w:jc w:val="center"/>
              <w:rPr>
                <w:color w:val="auto"/>
              </w:rPr>
            </w:pPr>
            <w:r w:rsidRPr="0094163B">
              <w:rPr>
                <w:color w:val="auto"/>
              </w:rPr>
              <w:t>2 017,47</w:t>
            </w:r>
          </w:p>
        </w:tc>
      </w:tr>
      <w:tr w:rsidR="0094163B" w:rsidRPr="0094163B" w14:paraId="72EE4CC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AE66A" w14:textId="77777777" w:rsidR="0013001D" w:rsidRPr="0094163B" w:rsidRDefault="0013001D" w:rsidP="0013001D">
            <w:pPr>
              <w:jc w:val="center"/>
              <w:rPr>
                <w:color w:val="auto"/>
              </w:rPr>
            </w:pPr>
            <w:r w:rsidRPr="0094163B">
              <w:rPr>
                <w:color w:val="auto"/>
              </w:rPr>
              <w:t>14-03-005-26</w:t>
            </w:r>
          </w:p>
        </w:tc>
        <w:tc>
          <w:tcPr>
            <w:tcW w:w="2920" w:type="dxa"/>
            <w:tcBorders>
              <w:top w:val="nil"/>
              <w:left w:val="nil"/>
              <w:bottom w:val="single" w:sz="4" w:space="0" w:color="auto"/>
              <w:right w:val="single" w:sz="4" w:space="0" w:color="auto"/>
            </w:tcBorders>
            <w:shd w:val="clear" w:color="auto" w:fill="auto"/>
            <w:vAlign w:val="center"/>
            <w:hideMark/>
          </w:tcPr>
          <w:p w14:paraId="40B6549D" w14:textId="02085E72" w:rsidR="0013001D" w:rsidRPr="0094163B" w:rsidRDefault="0013001D" w:rsidP="0013001D">
            <w:pPr>
              <w:jc w:val="center"/>
              <w:rPr>
                <w:color w:val="auto"/>
              </w:rPr>
            </w:pPr>
            <w:r w:rsidRPr="0094163B">
              <w:rPr>
                <w:color w:val="auto"/>
              </w:rPr>
              <w:t>51 738,57</w:t>
            </w:r>
          </w:p>
        </w:tc>
        <w:tc>
          <w:tcPr>
            <w:tcW w:w="3033" w:type="dxa"/>
            <w:tcBorders>
              <w:top w:val="nil"/>
              <w:left w:val="nil"/>
              <w:bottom w:val="single" w:sz="4" w:space="0" w:color="auto"/>
              <w:right w:val="single" w:sz="4" w:space="0" w:color="auto"/>
            </w:tcBorders>
            <w:shd w:val="clear" w:color="auto" w:fill="auto"/>
            <w:vAlign w:val="center"/>
            <w:hideMark/>
          </w:tcPr>
          <w:p w14:paraId="2DD8D84A" w14:textId="161BEAD9" w:rsidR="0013001D" w:rsidRPr="0094163B" w:rsidRDefault="0013001D" w:rsidP="0013001D">
            <w:pPr>
              <w:jc w:val="center"/>
              <w:rPr>
                <w:color w:val="auto"/>
              </w:rPr>
            </w:pPr>
            <w:r w:rsidRPr="0094163B">
              <w:rPr>
                <w:color w:val="auto"/>
              </w:rPr>
              <w:t>2 392,13</w:t>
            </w:r>
          </w:p>
        </w:tc>
      </w:tr>
      <w:tr w:rsidR="0094163B" w:rsidRPr="0094163B" w14:paraId="72A6D9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4231E" w14:textId="77777777" w:rsidR="0013001D" w:rsidRPr="0094163B" w:rsidRDefault="0013001D" w:rsidP="0013001D">
            <w:pPr>
              <w:jc w:val="center"/>
              <w:rPr>
                <w:color w:val="auto"/>
              </w:rPr>
            </w:pPr>
            <w:r w:rsidRPr="0094163B">
              <w:rPr>
                <w:color w:val="auto"/>
              </w:rPr>
              <w:t>14-03-005-27</w:t>
            </w:r>
          </w:p>
        </w:tc>
        <w:tc>
          <w:tcPr>
            <w:tcW w:w="2920" w:type="dxa"/>
            <w:tcBorders>
              <w:top w:val="nil"/>
              <w:left w:val="nil"/>
              <w:bottom w:val="single" w:sz="4" w:space="0" w:color="auto"/>
              <w:right w:val="single" w:sz="4" w:space="0" w:color="auto"/>
            </w:tcBorders>
            <w:shd w:val="clear" w:color="auto" w:fill="auto"/>
            <w:vAlign w:val="center"/>
            <w:hideMark/>
          </w:tcPr>
          <w:p w14:paraId="28C411FD" w14:textId="480D397C" w:rsidR="0013001D" w:rsidRPr="0094163B" w:rsidRDefault="0013001D" w:rsidP="0013001D">
            <w:pPr>
              <w:jc w:val="center"/>
              <w:rPr>
                <w:color w:val="auto"/>
              </w:rPr>
            </w:pPr>
            <w:r w:rsidRPr="0094163B">
              <w:rPr>
                <w:color w:val="auto"/>
              </w:rPr>
              <w:t>61 903,86</w:t>
            </w:r>
          </w:p>
        </w:tc>
        <w:tc>
          <w:tcPr>
            <w:tcW w:w="3033" w:type="dxa"/>
            <w:tcBorders>
              <w:top w:val="nil"/>
              <w:left w:val="nil"/>
              <w:bottom w:val="single" w:sz="4" w:space="0" w:color="auto"/>
              <w:right w:val="single" w:sz="4" w:space="0" w:color="auto"/>
            </w:tcBorders>
            <w:shd w:val="clear" w:color="auto" w:fill="auto"/>
            <w:vAlign w:val="center"/>
            <w:hideMark/>
          </w:tcPr>
          <w:p w14:paraId="04F2D375" w14:textId="3E6332CC" w:rsidR="0013001D" w:rsidRPr="0094163B" w:rsidRDefault="0013001D" w:rsidP="0013001D">
            <w:pPr>
              <w:jc w:val="center"/>
              <w:rPr>
                <w:color w:val="auto"/>
              </w:rPr>
            </w:pPr>
            <w:r w:rsidRPr="0094163B">
              <w:rPr>
                <w:color w:val="auto"/>
              </w:rPr>
              <w:t>2 657,89</w:t>
            </w:r>
          </w:p>
        </w:tc>
      </w:tr>
      <w:tr w:rsidR="0094163B" w:rsidRPr="0094163B" w14:paraId="05EE7A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059861" w14:textId="77777777" w:rsidR="0013001D" w:rsidRPr="0094163B" w:rsidRDefault="0013001D" w:rsidP="0013001D">
            <w:pPr>
              <w:jc w:val="center"/>
              <w:rPr>
                <w:color w:val="auto"/>
              </w:rPr>
            </w:pPr>
            <w:r w:rsidRPr="0094163B">
              <w:rPr>
                <w:color w:val="auto"/>
              </w:rPr>
              <w:t>14-03-005-28</w:t>
            </w:r>
          </w:p>
        </w:tc>
        <w:tc>
          <w:tcPr>
            <w:tcW w:w="2920" w:type="dxa"/>
            <w:tcBorders>
              <w:top w:val="nil"/>
              <w:left w:val="nil"/>
              <w:bottom w:val="single" w:sz="4" w:space="0" w:color="auto"/>
              <w:right w:val="single" w:sz="4" w:space="0" w:color="auto"/>
            </w:tcBorders>
            <w:shd w:val="clear" w:color="auto" w:fill="auto"/>
            <w:vAlign w:val="center"/>
            <w:hideMark/>
          </w:tcPr>
          <w:p w14:paraId="1FB37038" w14:textId="7EA09366" w:rsidR="0013001D" w:rsidRPr="0094163B" w:rsidRDefault="0013001D" w:rsidP="0013001D">
            <w:pPr>
              <w:jc w:val="center"/>
              <w:rPr>
                <w:color w:val="auto"/>
              </w:rPr>
            </w:pPr>
            <w:r w:rsidRPr="0094163B">
              <w:rPr>
                <w:color w:val="auto"/>
              </w:rPr>
              <w:t>75 003,18</w:t>
            </w:r>
          </w:p>
        </w:tc>
        <w:tc>
          <w:tcPr>
            <w:tcW w:w="3033" w:type="dxa"/>
            <w:tcBorders>
              <w:top w:val="nil"/>
              <w:left w:val="nil"/>
              <w:bottom w:val="single" w:sz="4" w:space="0" w:color="auto"/>
              <w:right w:val="single" w:sz="4" w:space="0" w:color="auto"/>
            </w:tcBorders>
            <w:shd w:val="clear" w:color="auto" w:fill="auto"/>
            <w:vAlign w:val="center"/>
            <w:hideMark/>
          </w:tcPr>
          <w:p w14:paraId="41E4E9E9" w14:textId="7143A158" w:rsidR="0013001D" w:rsidRPr="0094163B" w:rsidRDefault="0013001D" w:rsidP="0013001D">
            <w:pPr>
              <w:jc w:val="center"/>
              <w:rPr>
                <w:color w:val="auto"/>
              </w:rPr>
            </w:pPr>
            <w:r w:rsidRPr="0094163B">
              <w:rPr>
                <w:color w:val="auto"/>
              </w:rPr>
              <w:t>3 182,60</w:t>
            </w:r>
          </w:p>
        </w:tc>
      </w:tr>
      <w:tr w:rsidR="0094163B" w:rsidRPr="0094163B" w14:paraId="4279BEF6"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8CFAF03"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F3AB7A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39FB809"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16414DA"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780B207"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DB4720F"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40D8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A7028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18C7C3" w14:textId="77777777" w:rsidR="00893357" w:rsidRPr="0094163B" w:rsidRDefault="00893357" w:rsidP="00893357">
            <w:pPr>
              <w:rPr>
                <w:color w:val="auto"/>
              </w:rPr>
            </w:pPr>
            <w:r w:rsidRPr="0094163B">
              <w:rPr>
                <w:color w:val="auto"/>
              </w:rPr>
              <w:t> </w:t>
            </w:r>
          </w:p>
        </w:tc>
      </w:tr>
      <w:tr w:rsidR="0094163B" w:rsidRPr="0094163B" w14:paraId="1D3CB01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88AC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740F2A0"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1A8A131"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6D92DA9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B38CB"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6FE9B90"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A2B8A8" w14:textId="77777777" w:rsidR="00893357" w:rsidRPr="0094163B" w:rsidRDefault="00893357" w:rsidP="00893357">
            <w:pPr>
              <w:rPr>
                <w:color w:val="auto"/>
              </w:rPr>
            </w:pPr>
            <w:r w:rsidRPr="0094163B">
              <w:rPr>
                <w:color w:val="auto"/>
              </w:rPr>
              <w:t>на 1 км</w:t>
            </w:r>
          </w:p>
        </w:tc>
      </w:tr>
      <w:tr w:rsidR="0094163B" w:rsidRPr="0094163B" w14:paraId="54BE71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90A0E"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2639945"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FBD245"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4E61AC5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977F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11D0A96"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22C08FD" w14:textId="77777777" w:rsidR="00893357" w:rsidRPr="0094163B" w:rsidRDefault="00893357" w:rsidP="00893357">
            <w:pPr>
              <w:rPr>
                <w:color w:val="auto"/>
              </w:rPr>
            </w:pPr>
            <w:r w:rsidRPr="0094163B">
              <w:rPr>
                <w:color w:val="auto"/>
              </w:rPr>
              <w:t> </w:t>
            </w:r>
          </w:p>
        </w:tc>
      </w:tr>
      <w:tr w:rsidR="0094163B" w:rsidRPr="0094163B" w14:paraId="7732816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DB56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2C475C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E617F9"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3795CA5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B0D01"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24ECF62"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76AB48"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13FF8C0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035A3"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9967360"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D4F673"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3EF886F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AC5BE9"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84ED248"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E60FCA"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657A6CE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F39C7"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3386507"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88A04D"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CF09C30" w14:textId="77777777" w:rsidTr="00D2426C">
        <w:trPr>
          <w:cantSplit/>
          <w:trHeight w:val="20"/>
        </w:trPr>
        <w:tc>
          <w:tcPr>
            <w:tcW w:w="700" w:type="dxa"/>
            <w:shd w:val="clear" w:color="auto" w:fill="auto"/>
            <w:vAlign w:val="center"/>
          </w:tcPr>
          <w:p w14:paraId="235A7A8D" w14:textId="77777777" w:rsidR="001355F0" w:rsidRPr="0094163B" w:rsidRDefault="001355F0" w:rsidP="00D2426C">
            <w:pPr>
              <w:jc w:val="center"/>
              <w:rPr>
                <w:color w:val="auto"/>
              </w:rPr>
            </w:pPr>
          </w:p>
        </w:tc>
        <w:tc>
          <w:tcPr>
            <w:tcW w:w="3553" w:type="dxa"/>
            <w:shd w:val="clear" w:color="auto" w:fill="auto"/>
            <w:vAlign w:val="center"/>
          </w:tcPr>
          <w:p w14:paraId="611C348F" w14:textId="77777777" w:rsidR="001355F0" w:rsidRPr="0094163B" w:rsidRDefault="001355F0" w:rsidP="00D2426C">
            <w:pPr>
              <w:jc w:val="center"/>
              <w:rPr>
                <w:color w:val="auto"/>
              </w:rPr>
            </w:pPr>
          </w:p>
        </w:tc>
        <w:tc>
          <w:tcPr>
            <w:tcW w:w="5953" w:type="dxa"/>
            <w:gridSpan w:val="2"/>
            <w:shd w:val="clear" w:color="auto" w:fill="auto"/>
            <w:vAlign w:val="center"/>
          </w:tcPr>
          <w:p w14:paraId="12193AC7" w14:textId="77777777" w:rsidR="001355F0" w:rsidRPr="0094163B" w:rsidRDefault="001355F0" w:rsidP="00D2426C">
            <w:pPr>
              <w:jc w:val="center"/>
              <w:rPr>
                <w:color w:val="auto"/>
              </w:rPr>
            </w:pPr>
          </w:p>
        </w:tc>
      </w:tr>
      <w:tr w:rsidR="0094163B" w:rsidRPr="0094163B" w14:paraId="26488631" w14:textId="77777777" w:rsidTr="00D2426C">
        <w:trPr>
          <w:cantSplit/>
          <w:trHeight w:val="20"/>
        </w:trPr>
        <w:tc>
          <w:tcPr>
            <w:tcW w:w="700" w:type="dxa"/>
            <w:shd w:val="clear" w:color="auto" w:fill="auto"/>
            <w:vAlign w:val="center"/>
          </w:tcPr>
          <w:p w14:paraId="65A4CA9B" w14:textId="77777777" w:rsidR="001355F0" w:rsidRPr="0094163B" w:rsidRDefault="001355F0" w:rsidP="00D2426C">
            <w:pPr>
              <w:jc w:val="center"/>
              <w:rPr>
                <w:color w:val="auto"/>
              </w:rPr>
            </w:pPr>
          </w:p>
        </w:tc>
        <w:tc>
          <w:tcPr>
            <w:tcW w:w="3553" w:type="dxa"/>
            <w:shd w:val="clear" w:color="auto" w:fill="auto"/>
            <w:vAlign w:val="center"/>
          </w:tcPr>
          <w:p w14:paraId="7DFD8F2C" w14:textId="77777777" w:rsidR="001355F0" w:rsidRPr="0094163B" w:rsidRDefault="001355F0" w:rsidP="00D2426C">
            <w:pPr>
              <w:jc w:val="center"/>
              <w:rPr>
                <w:color w:val="auto"/>
              </w:rPr>
            </w:pPr>
          </w:p>
        </w:tc>
        <w:tc>
          <w:tcPr>
            <w:tcW w:w="5953" w:type="dxa"/>
            <w:gridSpan w:val="2"/>
            <w:shd w:val="clear" w:color="auto" w:fill="auto"/>
            <w:vAlign w:val="center"/>
          </w:tcPr>
          <w:p w14:paraId="036A7649" w14:textId="77777777" w:rsidR="001355F0" w:rsidRPr="0094163B" w:rsidRDefault="001355F0" w:rsidP="00D2426C">
            <w:pPr>
              <w:jc w:val="center"/>
              <w:rPr>
                <w:color w:val="auto"/>
              </w:rPr>
            </w:pPr>
          </w:p>
        </w:tc>
      </w:tr>
      <w:tr w:rsidR="0094163B" w:rsidRPr="0094163B" w14:paraId="164FD26C"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434D6"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8BF2CB"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EE5C18"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3A212C9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FFBCF"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E5C08A6"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C4709D" w14:textId="77777777" w:rsidR="00893357" w:rsidRPr="0094163B" w:rsidRDefault="00893357" w:rsidP="00893357">
            <w:pPr>
              <w:rPr>
                <w:color w:val="auto"/>
              </w:rPr>
            </w:pPr>
            <w:r w:rsidRPr="0094163B">
              <w:rPr>
                <w:color w:val="auto"/>
              </w:rPr>
              <w:t>предусмотрено</w:t>
            </w:r>
          </w:p>
        </w:tc>
      </w:tr>
      <w:tr w:rsidR="0094163B" w:rsidRPr="0094163B" w14:paraId="06E0CC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8C346"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C28182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33E4E3" w14:textId="77777777" w:rsidR="00893357" w:rsidRPr="0094163B" w:rsidRDefault="00893357" w:rsidP="00893357">
            <w:pPr>
              <w:rPr>
                <w:color w:val="auto"/>
              </w:rPr>
            </w:pPr>
            <w:r w:rsidRPr="0094163B">
              <w:rPr>
                <w:color w:val="auto"/>
              </w:rPr>
              <w:t>гидравлическое</w:t>
            </w:r>
          </w:p>
        </w:tc>
      </w:tr>
      <w:tr w:rsidR="0094163B" w:rsidRPr="0094163B" w14:paraId="62472F6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A9F21"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787AA2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985D7C" w14:textId="77777777" w:rsidR="00893357" w:rsidRPr="0094163B" w:rsidRDefault="00893357" w:rsidP="00893357">
            <w:pPr>
              <w:rPr>
                <w:color w:val="auto"/>
              </w:rPr>
            </w:pPr>
            <w:r w:rsidRPr="0094163B">
              <w:rPr>
                <w:color w:val="auto"/>
              </w:rPr>
              <w:t> </w:t>
            </w:r>
          </w:p>
        </w:tc>
      </w:tr>
      <w:tr w:rsidR="0094163B" w:rsidRPr="0094163B" w14:paraId="4CD633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2FFC0"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84A4777"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A44420"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7DE603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BDDBA"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3AF61BF6"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9B7BB8"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1D48D30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F24CA"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6C036652"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794B41"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0E3D8AFC"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DD3B7C4" w14:textId="77777777" w:rsidR="00893357" w:rsidRPr="0094163B" w:rsidRDefault="00893357" w:rsidP="00460D0C">
            <w:pPr>
              <w:spacing w:before="120" w:after="120"/>
              <w:rPr>
                <w:color w:val="auto"/>
                <w:sz w:val="28"/>
                <w:szCs w:val="28"/>
              </w:rPr>
            </w:pPr>
            <w:r w:rsidRPr="0094163B">
              <w:rPr>
                <w:color w:val="auto"/>
                <w:sz w:val="28"/>
                <w:szCs w:val="28"/>
              </w:rPr>
              <w:t>К таблице 14-03-006 Наружные инженерные сети водопровода из стальных труб, разработка мокрого грунта в отвал, без креплений (группа грунтов 4)</w:t>
            </w:r>
          </w:p>
        </w:tc>
      </w:tr>
      <w:tr w:rsidR="0094163B" w:rsidRPr="0094163B" w14:paraId="0EAD5C6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A09A289"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C467E76"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BBFA8B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2B7B277" w14:textId="4F9C5A87"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0F5B1EE"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76E38D5"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A86ED31"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54631EB"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9E53F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7BBB9" w14:textId="77777777" w:rsidR="0013001D" w:rsidRPr="0094163B" w:rsidRDefault="0013001D" w:rsidP="0013001D">
            <w:pPr>
              <w:jc w:val="center"/>
              <w:rPr>
                <w:color w:val="auto"/>
              </w:rPr>
            </w:pPr>
            <w:r w:rsidRPr="0094163B">
              <w:rPr>
                <w:color w:val="auto"/>
              </w:rPr>
              <w:t>14-03-006-01</w:t>
            </w:r>
          </w:p>
        </w:tc>
        <w:tc>
          <w:tcPr>
            <w:tcW w:w="2920" w:type="dxa"/>
            <w:tcBorders>
              <w:top w:val="nil"/>
              <w:left w:val="nil"/>
              <w:bottom w:val="single" w:sz="4" w:space="0" w:color="auto"/>
              <w:right w:val="single" w:sz="4" w:space="0" w:color="auto"/>
            </w:tcBorders>
            <w:shd w:val="clear" w:color="auto" w:fill="auto"/>
            <w:vAlign w:val="center"/>
            <w:hideMark/>
          </w:tcPr>
          <w:p w14:paraId="1FA96DE5" w14:textId="3C49C469" w:rsidR="0013001D" w:rsidRPr="0094163B" w:rsidRDefault="0013001D" w:rsidP="0013001D">
            <w:pPr>
              <w:jc w:val="center"/>
              <w:rPr>
                <w:color w:val="auto"/>
              </w:rPr>
            </w:pPr>
            <w:r w:rsidRPr="0094163B">
              <w:rPr>
                <w:color w:val="auto"/>
              </w:rPr>
              <w:t>6 408,66</w:t>
            </w:r>
          </w:p>
        </w:tc>
        <w:tc>
          <w:tcPr>
            <w:tcW w:w="3033" w:type="dxa"/>
            <w:tcBorders>
              <w:top w:val="nil"/>
              <w:left w:val="nil"/>
              <w:bottom w:val="single" w:sz="4" w:space="0" w:color="auto"/>
              <w:right w:val="single" w:sz="4" w:space="0" w:color="auto"/>
            </w:tcBorders>
            <w:shd w:val="clear" w:color="auto" w:fill="auto"/>
            <w:vAlign w:val="center"/>
            <w:hideMark/>
          </w:tcPr>
          <w:p w14:paraId="41E99AD2" w14:textId="7500C20A" w:rsidR="0013001D" w:rsidRPr="0094163B" w:rsidRDefault="0013001D" w:rsidP="0013001D">
            <w:pPr>
              <w:jc w:val="center"/>
              <w:rPr>
                <w:color w:val="auto"/>
              </w:rPr>
            </w:pPr>
            <w:r w:rsidRPr="0094163B">
              <w:rPr>
                <w:color w:val="auto"/>
              </w:rPr>
              <w:t>300,86</w:t>
            </w:r>
          </w:p>
        </w:tc>
      </w:tr>
      <w:tr w:rsidR="0094163B" w:rsidRPr="0094163B" w14:paraId="487891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9DF4B" w14:textId="77777777" w:rsidR="0013001D" w:rsidRPr="0094163B" w:rsidRDefault="0013001D" w:rsidP="0013001D">
            <w:pPr>
              <w:jc w:val="center"/>
              <w:rPr>
                <w:color w:val="auto"/>
              </w:rPr>
            </w:pPr>
            <w:r w:rsidRPr="0094163B">
              <w:rPr>
                <w:color w:val="auto"/>
              </w:rPr>
              <w:t>14-03-006-02</w:t>
            </w:r>
          </w:p>
        </w:tc>
        <w:tc>
          <w:tcPr>
            <w:tcW w:w="2920" w:type="dxa"/>
            <w:tcBorders>
              <w:top w:val="nil"/>
              <w:left w:val="nil"/>
              <w:bottom w:val="single" w:sz="4" w:space="0" w:color="auto"/>
              <w:right w:val="single" w:sz="4" w:space="0" w:color="auto"/>
            </w:tcBorders>
            <w:shd w:val="clear" w:color="auto" w:fill="auto"/>
            <w:vAlign w:val="center"/>
            <w:hideMark/>
          </w:tcPr>
          <w:p w14:paraId="1D88003D" w14:textId="3920E7EE" w:rsidR="0013001D" w:rsidRPr="0094163B" w:rsidRDefault="0013001D" w:rsidP="0013001D">
            <w:pPr>
              <w:jc w:val="center"/>
              <w:rPr>
                <w:color w:val="auto"/>
              </w:rPr>
            </w:pPr>
            <w:r w:rsidRPr="0094163B">
              <w:rPr>
                <w:color w:val="auto"/>
              </w:rPr>
              <w:t>8 959,24</w:t>
            </w:r>
          </w:p>
        </w:tc>
        <w:tc>
          <w:tcPr>
            <w:tcW w:w="3033" w:type="dxa"/>
            <w:tcBorders>
              <w:top w:val="nil"/>
              <w:left w:val="nil"/>
              <w:bottom w:val="single" w:sz="4" w:space="0" w:color="auto"/>
              <w:right w:val="single" w:sz="4" w:space="0" w:color="auto"/>
            </w:tcBorders>
            <w:shd w:val="clear" w:color="auto" w:fill="auto"/>
            <w:vAlign w:val="center"/>
            <w:hideMark/>
          </w:tcPr>
          <w:p w14:paraId="057DDC49" w14:textId="3E6E5753" w:rsidR="0013001D" w:rsidRPr="0094163B" w:rsidRDefault="0013001D" w:rsidP="0013001D">
            <w:pPr>
              <w:jc w:val="center"/>
              <w:rPr>
                <w:color w:val="auto"/>
              </w:rPr>
            </w:pPr>
            <w:r w:rsidRPr="0094163B">
              <w:rPr>
                <w:color w:val="auto"/>
              </w:rPr>
              <w:t>415,73</w:t>
            </w:r>
          </w:p>
        </w:tc>
      </w:tr>
      <w:tr w:rsidR="0094163B" w:rsidRPr="0094163B" w14:paraId="59C67F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0D813" w14:textId="77777777" w:rsidR="0013001D" w:rsidRPr="0094163B" w:rsidRDefault="0013001D" w:rsidP="0013001D">
            <w:pPr>
              <w:jc w:val="center"/>
              <w:rPr>
                <w:color w:val="auto"/>
              </w:rPr>
            </w:pPr>
            <w:r w:rsidRPr="0094163B">
              <w:rPr>
                <w:color w:val="auto"/>
              </w:rPr>
              <w:t>14-03-006-03</w:t>
            </w:r>
          </w:p>
        </w:tc>
        <w:tc>
          <w:tcPr>
            <w:tcW w:w="2920" w:type="dxa"/>
            <w:tcBorders>
              <w:top w:val="nil"/>
              <w:left w:val="nil"/>
              <w:bottom w:val="single" w:sz="4" w:space="0" w:color="auto"/>
              <w:right w:val="single" w:sz="4" w:space="0" w:color="auto"/>
            </w:tcBorders>
            <w:shd w:val="clear" w:color="auto" w:fill="auto"/>
            <w:vAlign w:val="center"/>
            <w:hideMark/>
          </w:tcPr>
          <w:p w14:paraId="6DEE365A" w14:textId="2A18D808" w:rsidR="0013001D" w:rsidRPr="0094163B" w:rsidRDefault="0013001D" w:rsidP="0013001D">
            <w:pPr>
              <w:jc w:val="center"/>
              <w:rPr>
                <w:color w:val="auto"/>
              </w:rPr>
            </w:pPr>
            <w:r w:rsidRPr="0094163B">
              <w:rPr>
                <w:color w:val="auto"/>
              </w:rPr>
              <w:t>12 814,68</w:t>
            </w:r>
          </w:p>
        </w:tc>
        <w:tc>
          <w:tcPr>
            <w:tcW w:w="3033" w:type="dxa"/>
            <w:tcBorders>
              <w:top w:val="nil"/>
              <w:left w:val="nil"/>
              <w:bottom w:val="single" w:sz="4" w:space="0" w:color="auto"/>
              <w:right w:val="single" w:sz="4" w:space="0" w:color="auto"/>
            </w:tcBorders>
            <w:shd w:val="clear" w:color="auto" w:fill="auto"/>
            <w:vAlign w:val="center"/>
            <w:hideMark/>
          </w:tcPr>
          <w:p w14:paraId="66A818A6" w14:textId="16246C52" w:rsidR="0013001D" w:rsidRPr="0094163B" w:rsidRDefault="0013001D" w:rsidP="0013001D">
            <w:pPr>
              <w:jc w:val="center"/>
              <w:rPr>
                <w:color w:val="auto"/>
              </w:rPr>
            </w:pPr>
            <w:r w:rsidRPr="0094163B">
              <w:rPr>
                <w:color w:val="auto"/>
              </w:rPr>
              <w:t>588,45</w:t>
            </w:r>
          </w:p>
        </w:tc>
      </w:tr>
      <w:tr w:rsidR="0094163B" w:rsidRPr="0094163B" w14:paraId="13B6C4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09F09D" w14:textId="77777777" w:rsidR="0013001D" w:rsidRPr="0094163B" w:rsidRDefault="0013001D" w:rsidP="0013001D">
            <w:pPr>
              <w:jc w:val="center"/>
              <w:rPr>
                <w:color w:val="auto"/>
              </w:rPr>
            </w:pPr>
            <w:r w:rsidRPr="0094163B">
              <w:rPr>
                <w:color w:val="auto"/>
              </w:rPr>
              <w:t>14-03-006-04</w:t>
            </w:r>
          </w:p>
        </w:tc>
        <w:tc>
          <w:tcPr>
            <w:tcW w:w="2920" w:type="dxa"/>
            <w:tcBorders>
              <w:top w:val="nil"/>
              <w:left w:val="nil"/>
              <w:bottom w:val="single" w:sz="4" w:space="0" w:color="auto"/>
              <w:right w:val="single" w:sz="4" w:space="0" w:color="auto"/>
            </w:tcBorders>
            <w:shd w:val="clear" w:color="auto" w:fill="auto"/>
            <w:vAlign w:val="center"/>
            <w:hideMark/>
          </w:tcPr>
          <w:p w14:paraId="2B6075E7" w14:textId="0E5C4F39" w:rsidR="0013001D" w:rsidRPr="0094163B" w:rsidRDefault="0013001D" w:rsidP="0013001D">
            <w:pPr>
              <w:jc w:val="center"/>
              <w:rPr>
                <w:color w:val="auto"/>
              </w:rPr>
            </w:pPr>
            <w:r w:rsidRPr="0094163B">
              <w:rPr>
                <w:color w:val="auto"/>
              </w:rPr>
              <w:t>7 208,15</w:t>
            </w:r>
          </w:p>
        </w:tc>
        <w:tc>
          <w:tcPr>
            <w:tcW w:w="3033" w:type="dxa"/>
            <w:tcBorders>
              <w:top w:val="nil"/>
              <w:left w:val="nil"/>
              <w:bottom w:val="single" w:sz="4" w:space="0" w:color="auto"/>
              <w:right w:val="single" w:sz="4" w:space="0" w:color="auto"/>
            </w:tcBorders>
            <w:shd w:val="clear" w:color="auto" w:fill="auto"/>
            <w:vAlign w:val="center"/>
            <w:hideMark/>
          </w:tcPr>
          <w:p w14:paraId="2E97E19B" w14:textId="0657F17D" w:rsidR="0013001D" w:rsidRPr="0094163B" w:rsidRDefault="0013001D" w:rsidP="0013001D">
            <w:pPr>
              <w:jc w:val="center"/>
              <w:rPr>
                <w:color w:val="auto"/>
              </w:rPr>
            </w:pPr>
            <w:r w:rsidRPr="0094163B">
              <w:rPr>
                <w:color w:val="auto"/>
              </w:rPr>
              <w:t>325,51</w:t>
            </w:r>
          </w:p>
        </w:tc>
      </w:tr>
      <w:tr w:rsidR="0094163B" w:rsidRPr="0094163B" w14:paraId="0D28F68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E46FA" w14:textId="77777777" w:rsidR="0013001D" w:rsidRPr="0094163B" w:rsidRDefault="0013001D" w:rsidP="0013001D">
            <w:pPr>
              <w:jc w:val="center"/>
              <w:rPr>
                <w:color w:val="auto"/>
              </w:rPr>
            </w:pPr>
            <w:r w:rsidRPr="0094163B">
              <w:rPr>
                <w:color w:val="auto"/>
              </w:rPr>
              <w:t>14-03-006-05</w:t>
            </w:r>
          </w:p>
        </w:tc>
        <w:tc>
          <w:tcPr>
            <w:tcW w:w="2920" w:type="dxa"/>
            <w:tcBorders>
              <w:top w:val="nil"/>
              <w:left w:val="nil"/>
              <w:bottom w:val="single" w:sz="4" w:space="0" w:color="auto"/>
              <w:right w:val="single" w:sz="4" w:space="0" w:color="auto"/>
            </w:tcBorders>
            <w:shd w:val="clear" w:color="auto" w:fill="auto"/>
            <w:vAlign w:val="center"/>
            <w:hideMark/>
          </w:tcPr>
          <w:p w14:paraId="1E45D8BD" w14:textId="76D7E93A" w:rsidR="0013001D" w:rsidRPr="0094163B" w:rsidRDefault="0013001D" w:rsidP="0013001D">
            <w:pPr>
              <w:jc w:val="center"/>
              <w:rPr>
                <w:color w:val="auto"/>
              </w:rPr>
            </w:pPr>
            <w:r w:rsidRPr="0094163B">
              <w:rPr>
                <w:color w:val="auto"/>
              </w:rPr>
              <w:t>9 819,97</w:t>
            </w:r>
          </w:p>
        </w:tc>
        <w:tc>
          <w:tcPr>
            <w:tcW w:w="3033" w:type="dxa"/>
            <w:tcBorders>
              <w:top w:val="nil"/>
              <w:left w:val="nil"/>
              <w:bottom w:val="single" w:sz="4" w:space="0" w:color="auto"/>
              <w:right w:val="single" w:sz="4" w:space="0" w:color="auto"/>
            </w:tcBorders>
            <w:shd w:val="clear" w:color="auto" w:fill="auto"/>
            <w:vAlign w:val="center"/>
            <w:hideMark/>
          </w:tcPr>
          <w:p w14:paraId="78987E0F" w14:textId="541B4557" w:rsidR="0013001D" w:rsidRPr="0094163B" w:rsidRDefault="0013001D" w:rsidP="0013001D">
            <w:pPr>
              <w:jc w:val="center"/>
              <w:rPr>
                <w:color w:val="auto"/>
              </w:rPr>
            </w:pPr>
            <w:r w:rsidRPr="0094163B">
              <w:rPr>
                <w:color w:val="auto"/>
              </w:rPr>
              <w:t>443,39</w:t>
            </w:r>
          </w:p>
        </w:tc>
      </w:tr>
      <w:tr w:rsidR="0094163B" w:rsidRPr="0094163B" w14:paraId="58DA7C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860389" w14:textId="77777777" w:rsidR="0013001D" w:rsidRPr="0094163B" w:rsidRDefault="0013001D" w:rsidP="0013001D">
            <w:pPr>
              <w:jc w:val="center"/>
              <w:rPr>
                <w:color w:val="auto"/>
              </w:rPr>
            </w:pPr>
            <w:r w:rsidRPr="0094163B">
              <w:rPr>
                <w:color w:val="auto"/>
              </w:rPr>
              <w:t>14-03-006-06</w:t>
            </w:r>
          </w:p>
        </w:tc>
        <w:tc>
          <w:tcPr>
            <w:tcW w:w="2920" w:type="dxa"/>
            <w:tcBorders>
              <w:top w:val="nil"/>
              <w:left w:val="nil"/>
              <w:bottom w:val="single" w:sz="4" w:space="0" w:color="auto"/>
              <w:right w:val="single" w:sz="4" w:space="0" w:color="auto"/>
            </w:tcBorders>
            <w:shd w:val="clear" w:color="auto" w:fill="auto"/>
            <w:vAlign w:val="center"/>
            <w:hideMark/>
          </w:tcPr>
          <w:p w14:paraId="6B4299F3" w14:textId="353FEA68" w:rsidR="0013001D" w:rsidRPr="0094163B" w:rsidRDefault="0013001D" w:rsidP="0013001D">
            <w:pPr>
              <w:jc w:val="center"/>
              <w:rPr>
                <w:color w:val="auto"/>
              </w:rPr>
            </w:pPr>
            <w:r w:rsidRPr="0094163B">
              <w:rPr>
                <w:color w:val="auto"/>
              </w:rPr>
              <w:t>13 791,20</w:t>
            </w:r>
          </w:p>
        </w:tc>
        <w:tc>
          <w:tcPr>
            <w:tcW w:w="3033" w:type="dxa"/>
            <w:tcBorders>
              <w:top w:val="nil"/>
              <w:left w:val="nil"/>
              <w:bottom w:val="single" w:sz="4" w:space="0" w:color="auto"/>
              <w:right w:val="single" w:sz="4" w:space="0" w:color="auto"/>
            </w:tcBorders>
            <w:shd w:val="clear" w:color="auto" w:fill="auto"/>
            <w:vAlign w:val="center"/>
            <w:hideMark/>
          </w:tcPr>
          <w:p w14:paraId="7518F0CA" w14:textId="70105C6A" w:rsidR="0013001D" w:rsidRPr="0094163B" w:rsidRDefault="0013001D" w:rsidP="0013001D">
            <w:pPr>
              <w:jc w:val="center"/>
              <w:rPr>
                <w:color w:val="auto"/>
              </w:rPr>
            </w:pPr>
            <w:r w:rsidRPr="0094163B">
              <w:rPr>
                <w:color w:val="auto"/>
              </w:rPr>
              <w:t>621,79</w:t>
            </w:r>
          </w:p>
        </w:tc>
      </w:tr>
      <w:tr w:rsidR="0094163B" w:rsidRPr="0094163B" w14:paraId="1D5ABBC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1C0D3" w14:textId="77777777" w:rsidR="0013001D" w:rsidRPr="0094163B" w:rsidRDefault="0013001D" w:rsidP="0013001D">
            <w:pPr>
              <w:jc w:val="center"/>
              <w:rPr>
                <w:color w:val="auto"/>
              </w:rPr>
            </w:pPr>
            <w:r w:rsidRPr="0094163B">
              <w:rPr>
                <w:color w:val="auto"/>
              </w:rPr>
              <w:t>14-03-006-07</w:t>
            </w:r>
          </w:p>
        </w:tc>
        <w:tc>
          <w:tcPr>
            <w:tcW w:w="2920" w:type="dxa"/>
            <w:tcBorders>
              <w:top w:val="nil"/>
              <w:left w:val="nil"/>
              <w:bottom w:val="single" w:sz="4" w:space="0" w:color="auto"/>
              <w:right w:val="single" w:sz="4" w:space="0" w:color="auto"/>
            </w:tcBorders>
            <w:shd w:val="clear" w:color="auto" w:fill="auto"/>
            <w:vAlign w:val="center"/>
            <w:hideMark/>
          </w:tcPr>
          <w:p w14:paraId="657F3305" w14:textId="3EB63708" w:rsidR="0013001D" w:rsidRPr="0094163B" w:rsidRDefault="0013001D" w:rsidP="0013001D">
            <w:pPr>
              <w:jc w:val="center"/>
              <w:rPr>
                <w:color w:val="auto"/>
              </w:rPr>
            </w:pPr>
            <w:r w:rsidRPr="0094163B">
              <w:rPr>
                <w:color w:val="auto"/>
              </w:rPr>
              <w:t>7 799,64</w:t>
            </w:r>
          </w:p>
        </w:tc>
        <w:tc>
          <w:tcPr>
            <w:tcW w:w="3033" w:type="dxa"/>
            <w:tcBorders>
              <w:top w:val="nil"/>
              <w:left w:val="nil"/>
              <w:bottom w:val="single" w:sz="4" w:space="0" w:color="auto"/>
              <w:right w:val="single" w:sz="4" w:space="0" w:color="auto"/>
            </w:tcBorders>
            <w:shd w:val="clear" w:color="auto" w:fill="auto"/>
            <w:vAlign w:val="center"/>
            <w:hideMark/>
          </w:tcPr>
          <w:p w14:paraId="5BD534E2" w14:textId="6F6A16BA" w:rsidR="0013001D" w:rsidRPr="0094163B" w:rsidRDefault="0013001D" w:rsidP="0013001D">
            <w:pPr>
              <w:jc w:val="center"/>
              <w:rPr>
                <w:color w:val="auto"/>
              </w:rPr>
            </w:pPr>
            <w:r w:rsidRPr="0094163B">
              <w:rPr>
                <w:color w:val="auto"/>
              </w:rPr>
              <w:t>352,41</w:t>
            </w:r>
          </w:p>
        </w:tc>
      </w:tr>
      <w:tr w:rsidR="0094163B" w:rsidRPr="0094163B" w14:paraId="1BB121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2E742" w14:textId="77777777" w:rsidR="0013001D" w:rsidRPr="0094163B" w:rsidRDefault="0013001D" w:rsidP="0013001D">
            <w:pPr>
              <w:jc w:val="center"/>
              <w:rPr>
                <w:color w:val="auto"/>
              </w:rPr>
            </w:pPr>
            <w:r w:rsidRPr="0094163B">
              <w:rPr>
                <w:color w:val="auto"/>
              </w:rPr>
              <w:t>14-03-006-08</w:t>
            </w:r>
          </w:p>
        </w:tc>
        <w:tc>
          <w:tcPr>
            <w:tcW w:w="2920" w:type="dxa"/>
            <w:tcBorders>
              <w:top w:val="nil"/>
              <w:left w:val="nil"/>
              <w:bottom w:val="single" w:sz="4" w:space="0" w:color="auto"/>
              <w:right w:val="single" w:sz="4" w:space="0" w:color="auto"/>
            </w:tcBorders>
            <w:shd w:val="clear" w:color="auto" w:fill="auto"/>
            <w:vAlign w:val="center"/>
            <w:hideMark/>
          </w:tcPr>
          <w:p w14:paraId="67CEB5A0" w14:textId="53F6E231" w:rsidR="0013001D" w:rsidRPr="0094163B" w:rsidRDefault="0013001D" w:rsidP="0013001D">
            <w:pPr>
              <w:jc w:val="center"/>
              <w:rPr>
                <w:color w:val="auto"/>
              </w:rPr>
            </w:pPr>
            <w:r w:rsidRPr="0094163B">
              <w:rPr>
                <w:color w:val="auto"/>
              </w:rPr>
              <w:t>10 430,00</w:t>
            </w:r>
          </w:p>
        </w:tc>
        <w:tc>
          <w:tcPr>
            <w:tcW w:w="3033" w:type="dxa"/>
            <w:tcBorders>
              <w:top w:val="nil"/>
              <w:left w:val="nil"/>
              <w:bottom w:val="single" w:sz="4" w:space="0" w:color="auto"/>
              <w:right w:val="single" w:sz="4" w:space="0" w:color="auto"/>
            </w:tcBorders>
            <w:shd w:val="clear" w:color="auto" w:fill="auto"/>
            <w:vAlign w:val="center"/>
            <w:hideMark/>
          </w:tcPr>
          <w:p w14:paraId="001AB57D" w14:textId="41505F1F" w:rsidR="0013001D" w:rsidRPr="0094163B" w:rsidRDefault="0013001D" w:rsidP="0013001D">
            <w:pPr>
              <w:jc w:val="center"/>
              <w:rPr>
                <w:color w:val="auto"/>
              </w:rPr>
            </w:pPr>
            <w:r w:rsidRPr="0094163B">
              <w:rPr>
                <w:color w:val="auto"/>
              </w:rPr>
              <w:t>471,16</w:t>
            </w:r>
          </w:p>
        </w:tc>
      </w:tr>
      <w:tr w:rsidR="0094163B" w:rsidRPr="0094163B" w14:paraId="6471D9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6625B" w14:textId="77777777" w:rsidR="0013001D" w:rsidRPr="0094163B" w:rsidRDefault="0013001D" w:rsidP="0013001D">
            <w:pPr>
              <w:jc w:val="center"/>
              <w:rPr>
                <w:color w:val="auto"/>
              </w:rPr>
            </w:pPr>
            <w:r w:rsidRPr="0094163B">
              <w:rPr>
                <w:color w:val="auto"/>
              </w:rPr>
              <w:t>14-03-006-09</w:t>
            </w:r>
          </w:p>
        </w:tc>
        <w:tc>
          <w:tcPr>
            <w:tcW w:w="2920" w:type="dxa"/>
            <w:tcBorders>
              <w:top w:val="nil"/>
              <w:left w:val="nil"/>
              <w:bottom w:val="single" w:sz="4" w:space="0" w:color="auto"/>
              <w:right w:val="single" w:sz="4" w:space="0" w:color="auto"/>
            </w:tcBorders>
            <w:shd w:val="clear" w:color="auto" w:fill="auto"/>
            <w:vAlign w:val="center"/>
            <w:hideMark/>
          </w:tcPr>
          <w:p w14:paraId="0E0822D1" w14:textId="435E02A0" w:rsidR="0013001D" w:rsidRPr="0094163B" w:rsidRDefault="0013001D" w:rsidP="0013001D">
            <w:pPr>
              <w:jc w:val="center"/>
              <w:rPr>
                <w:color w:val="auto"/>
              </w:rPr>
            </w:pPr>
            <w:r w:rsidRPr="0094163B">
              <w:rPr>
                <w:color w:val="auto"/>
              </w:rPr>
              <w:t>14 406,90</w:t>
            </w:r>
          </w:p>
        </w:tc>
        <w:tc>
          <w:tcPr>
            <w:tcW w:w="3033" w:type="dxa"/>
            <w:tcBorders>
              <w:top w:val="nil"/>
              <w:left w:val="nil"/>
              <w:bottom w:val="single" w:sz="4" w:space="0" w:color="auto"/>
              <w:right w:val="single" w:sz="4" w:space="0" w:color="auto"/>
            </w:tcBorders>
            <w:shd w:val="clear" w:color="auto" w:fill="auto"/>
            <w:vAlign w:val="center"/>
            <w:hideMark/>
          </w:tcPr>
          <w:p w14:paraId="692C52D0" w14:textId="08979037" w:rsidR="0013001D" w:rsidRPr="0094163B" w:rsidRDefault="0013001D" w:rsidP="0013001D">
            <w:pPr>
              <w:jc w:val="center"/>
              <w:rPr>
                <w:color w:val="auto"/>
              </w:rPr>
            </w:pPr>
            <w:r w:rsidRPr="0094163B">
              <w:rPr>
                <w:color w:val="auto"/>
              </w:rPr>
              <w:t>649,82</w:t>
            </w:r>
          </w:p>
        </w:tc>
      </w:tr>
      <w:tr w:rsidR="0094163B" w:rsidRPr="0094163B" w14:paraId="4D6603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E021C" w14:textId="77777777" w:rsidR="0013001D" w:rsidRPr="0094163B" w:rsidRDefault="0013001D" w:rsidP="0013001D">
            <w:pPr>
              <w:jc w:val="center"/>
              <w:rPr>
                <w:color w:val="auto"/>
              </w:rPr>
            </w:pPr>
            <w:r w:rsidRPr="0094163B">
              <w:rPr>
                <w:color w:val="auto"/>
              </w:rPr>
              <w:t>14-03-006-10</w:t>
            </w:r>
          </w:p>
        </w:tc>
        <w:tc>
          <w:tcPr>
            <w:tcW w:w="2920" w:type="dxa"/>
            <w:tcBorders>
              <w:top w:val="nil"/>
              <w:left w:val="nil"/>
              <w:bottom w:val="single" w:sz="4" w:space="0" w:color="auto"/>
              <w:right w:val="single" w:sz="4" w:space="0" w:color="auto"/>
            </w:tcBorders>
            <w:shd w:val="clear" w:color="auto" w:fill="auto"/>
            <w:vAlign w:val="center"/>
            <w:hideMark/>
          </w:tcPr>
          <w:p w14:paraId="5A63EE8C" w14:textId="39844A86" w:rsidR="0013001D" w:rsidRPr="0094163B" w:rsidRDefault="0013001D" w:rsidP="0013001D">
            <w:pPr>
              <w:jc w:val="center"/>
              <w:rPr>
                <w:color w:val="auto"/>
              </w:rPr>
            </w:pPr>
            <w:r w:rsidRPr="0094163B">
              <w:rPr>
                <w:color w:val="auto"/>
              </w:rPr>
              <w:t>9 760,39</w:t>
            </w:r>
          </w:p>
        </w:tc>
        <w:tc>
          <w:tcPr>
            <w:tcW w:w="3033" w:type="dxa"/>
            <w:tcBorders>
              <w:top w:val="nil"/>
              <w:left w:val="nil"/>
              <w:bottom w:val="single" w:sz="4" w:space="0" w:color="auto"/>
              <w:right w:val="single" w:sz="4" w:space="0" w:color="auto"/>
            </w:tcBorders>
            <w:shd w:val="clear" w:color="auto" w:fill="auto"/>
            <w:vAlign w:val="center"/>
            <w:hideMark/>
          </w:tcPr>
          <w:p w14:paraId="46C34CCC" w14:textId="232BC788" w:rsidR="0013001D" w:rsidRPr="0094163B" w:rsidRDefault="0013001D" w:rsidP="0013001D">
            <w:pPr>
              <w:jc w:val="center"/>
              <w:rPr>
                <w:color w:val="auto"/>
              </w:rPr>
            </w:pPr>
            <w:r w:rsidRPr="0094163B">
              <w:rPr>
                <w:color w:val="auto"/>
              </w:rPr>
              <w:t>441,88</w:t>
            </w:r>
          </w:p>
        </w:tc>
      </w:tr>
      <w:tr w:rsidR="0094163B" w:rsidRPr="0094163B" w14:paraId="6EDCE2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0EF5B" w14:textId="77777777" w:rsidR="0013001D" w:rsidRPr="0094163B" w:rsidRDefault="0013001D" w:rsidP="0013001D">
            <w:pPr>
              <w:jc w:val="center"/>
              <w:rPr>
                <w:color w:val="auto"/>
              </w:rPr>
            </w:pPr>
            <w:r w:rsidRPr="0094163B">
              <w:rPr>
                <w:color w:val="auto"/>
              </w:rPr>
              <w:t>14-03-006-11</w:t>
            </w:r>
          </w:p>
        </w:tc>
        <w:tc>
          <w:tcPr>
            <w:tcW w:w="2920" w:type="dxa"/>
            <w:tcBorders>
              <w:top w:val="nil"/>
              <w:left w:val="nil"/>
              <w:bottom w:val="single" w:sz="4" w:space="0" w:color="auto"/>
              <w:right w:val="single" w:sz="4" w:space="0" w:color="auto"/>
            </w:tcBorders>
            <w:shd w:val="clear" w:color="auto" w:fill="auto"/>
            <w:vAlign w:val="center"/>
            <w:hideMark/>
          </w:tcPr>
          <w:p w14:paraId="1C3B4EC7" w14:textId="61925F81" w:rsidR="0013001D" w:rsidRPr="0094163B" w:rsidRDefault="0013001D" w:rsidP="0013001D">
            <w:pPr>
              <w:jc w:val="center"/>
              <w:rPr>
                <w:color w:val="auto"/>
              </w:rPr>
            </w:pPr>
            <w:r w:rsidRPr="0094163B">
              <w:rPr>
                <w:color w:val="auto"/>
              </w:rPr>
              <w:t>12 436,40</w:t>
            </w:r>
          </w:p>
        </w:tc>
        <w:tc>
          <w:tcPr>
            <w:tcW w:w="3033" w:type="dxa"/>
            <w:tcBorders>
              <w:top w:val="nil"/>
              <w:left w:val="nil"/>
              <w:bottom w:val="single" w:sz="4" w:space="0" w:color="auto"/>
              <w:right w:val="single" w:sz="4" w:space="0" w:color="auto"/>
            </w:tcBorders>
            <w:shd w:val="clear" w:color="auto" w:fill="auto"/>
            <w:vAlign w:val="center"/>
            <w:hideMark/>
          </w:tcPr>
          <w:p w14:paraId="2A49DE2B" w14:textId="4766D36B" w:rsidR="0013001D" w:rsidRPr="0094163B" w:rsidRDefault="0013001D" w:rsidP="0013001D">
            <w:pPr>
              <w:jc w:val="center"/>
              <w:rPr>
                <w:color w:val="auto"/>
              </w:rPr>
            </w:pPr>
            <w:r w:rsidRPr="0094163B">
              <w:rPr>
                <w:color w:val="auto"/>
              </w:rPr>
              <w:t>564,65</w:t>
            </w:r>
          </w:p>
        </w:tc>
      </w:tr>
      <w:tr w:rsidR="0094163B" w:rsidRPr="0094163B" w14:paraId="2115DD4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AC80D" w14:textId="77777777" w:rsidR="0013001D" w:rsidRPr="0094163B" w:rsidRDefault="0013001D" w:rsidP="0013001D">
            <w:pPr>
              <w:jc w:val="center"/>
              <w:rPr>
                <w:color w:val="auto"/>
              </w:rPr>
            </w:pPr>
            <w:r w:rsidRPr="0094163B">
              <w:rPr>
                <w:color w:val="auto"/>
              </w:rPr>
              <w:t>14-03-006-12</w:t>
            </w:r>
          </w:p>
        </w:tc>
        <w:tc>
          <w:tcPr>
            <w:tcW w:w="2920" w:type="dxa"/>
            <w:tcBorders>
              <w:top w:val="nil"/>
              <w:left w:val="nil"/>
              <w:bottom w:val="single" w:sz="4" w:space="0" w:color="auto"/>
              <w:right w:val="single" w:sz="4" w:space="0" w:color="auto"/>
            </w:tcBorders>
            <w:shd w:val="clear" w:color="auto" w:fill="auto"/>
            <w:vAlign w:val="center"/>
            <w:hideMark/>
          </w:tcPr>
          <w:p w14:paraId="26397503" w14:textId="4EC99DDE" w:rsidR="0013001D" w:rsidRPr="0094163B" w:rsidRDefault="0013001D" w:rsidP="0013001D">
            <w:pPr>
              <w:jc w:val="center"/>
              <w:rPr>
                <w:color w:val="auto"/>
              </w:rPr>
            </w:pPr>
            <w:r w:rsidRPr="0094163B">
              <w:rPr>
                <w:color w:val="auto"/>
              </w:rPr>
              <w:t>16 432,02</w:t>
            </w:r>
          </w:p>
        </w:tc>
        <w:tc>
          <w:tcPr>
            <w:tcW w:w="3033" w:type="dxa"/>
            <w:tcBorders>
              <w:top w:val="nil"/>
              <w:left w:val="nil"/>
              <w:bottom w:val="single" w:sz="4" w:space="0" w:color="auto"/>
              <w:right w:val="single" w:sz="4" w:space="0" w:color="auto"/>
            </w:tcBorders>
            <w:shd w:val="clear" w:color="auto" w:fill="auto"/>
            <w:vAlign w:val="center"/>
            <w:hideMark/>
          </w:tcPr>
          <w:p w14:paraId="054AC936" w14:textId="27BA1A01" w:rsidR="0013001D" w:rsidRPr="0094163B" w:rsidRDefault="0013001D" w:rsidP="0013001D">
            <w:pPr>
              <w:jc w:val="center"/>
              <w:rPr>
                <w:color w:val="auto"/>
              </w:rPr>
            </w:pPr>
            <w:r w:rsidRPr="0094163B">
              <w:rPr>
                <w:color w:val="auto"/>
              </w:rPr>
              <w:t>744,41</w:t>
            </w:r>
          </w:p>
        </w:tc>
      </w:tr>
      <w:tr w:rsidR="0094163B" w:rsidRPr="0094163B" w14:paraId="4770EB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6E3A1" w14:textId="77777777" w:rsidR="0013001D" w:rsidRPr="0094163B" w:rsidRDefault="0013001D" w:rsidP="0013001D">
            <w:pPr>
              <w:jc w:val="center"/>
              <w:rPr>
                <w:color w:val="auto"/>
              </w:rPr>
            </w:pPr>
            <w:r w:rsidRPr="0094163B">
              <w:rPr>
                <w:color w:val="auto"/>
              </w:rPr>
              <w:t>14-03-006-13</w:t>
            </w:r>
          </w:p>
        </w:tc>
        <w:tc>
          <w:tcPr>
            <w:tcW w:w="2920" w:type="dxa"/>
            <w:tcBorders>
              <w:top w:val="nil"/>
              <w:left w:val="nil"/>
              <w:bottom w:val="single" w:sz="4" w:space="0" w:color="auto"/>
              <w:right w:val="single" w:sz="4" w:space="0" w:color="auto"/>
            </w:tcBorders>
            <w:shd w:val="clear" w:color="auto" w:fill="auto"/>
            <w:vAlign w:val="center"/>
            <w:hideMark/>
          </w:tcPr>
          <w:p w14:paraId="74E77479" w14:textId="29844F5D" w:rsidR="0013001D" w:rsidRPr="0094163B" w:rsidRDefault="0013001D" w:rsidP="0013001D">
            <w:pPr>
              <w:jc w:val="center"/>
              <w:rPr>
                <w:color w:val="auto"/>
              </w:rPr>
            </w:pPr>
            <w:r w:rsidRPr="0094163B">
              <w:rPr>
                <w:color w:val="auto"/>
              </w:rPr>
              <w:t>11 322,11</w:t>
            </w:r>
          </w:p>
        </w:tc>
        <w:tc>
          <w:tcPr>
            <w:tcW w:w="3033" w:type="dxa"/>
            <w:tcBorders>
              <w:top w:val="nil"/>
              <w:left w:val="nil"/>
              <w:bottom w:val="single" w:sz="4" w:space="0" w:color="auto"/>
              <w:right w:val="single" w:sz="4" w:space="0" w:color="auto"/>
            </w:tcBorders>
            <w:shd w:val="clear" w:color="auto" w:fill="auto"/>
            <w:vAlign w:val="center"/>
            <w:hideMark/>
          </w:tcPr>
          <w:p w14:paraId="6E6C2FC1" w14:textId="53E562B3" w:rsidR="0013001D" w:rsidRPr="0094163B" w:rsidRDefault="0013001D" w:rsidP="0013001D">
            <w:pPr>
              <w:jc w:val="center"/>
              <w:rPr>
                <w:color w:val="auto"/>
              </w:rPr>
            </w:pPr>
            <w:r w:rsidRPr="0094163B">
              <w:rPr>
                <w:color w:val="auto"/>
              </w:rPr>
              <w:t>509,08</w:t>
            </w:r>
          </w:p>
        </w:tc>
      </w:tr>
      <w:tr w:rsidR="0094163B" w:rsidRPr="0094163B" w14:paraId="27D930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D3AD5" w14:textId="77777777" w:rsidR="0013001D" w:rsidRPr="0094163B" w:rsidRDefault="0013001D" w:rsidP="0013001D">
            <w:pPr>
              <w:jc w:val="center"/>
              <w:rPr>
                <w:color w:val="auto"/>
              </w:rPr>
            </w:pPr>
            <w:r w:rsidRPr="0094163B">
              <w:rPr>
                <w:color w:val="auto"/>
              </w:rPr>
              <w:t>14-03-006-14</w:t>
            </w:r>
          </w:p>
        </w:tc>
        <w:tc>
          <w:tcPr>
            <w:tcW w:w="2920" w:type="dxa"/>
            <w:tcBorders>
              <w:top w:val="nil"/>
              <w:left w:val="nil"/>
              <w:bottom w:val="single" w:sz="4" w:space="0" w:color="auto"/>
              <w:right w:val="single" w:sz="4" w:space="0" w:color="auto"/>
            </w:tcBorders>
            <w:shd w:val="clear" w:color="auto" w:fill="auto"/>
            <w:vAlign w:val="center"/>
            <w:hideMark/>
          </w:tcPr>
          <w:p w14:paraId="7AC6D5A4" w14:textId="2208448C" w:rsidR="0013001D" w:rsidRPr="0094163B" w:rsidRDefault="0013001D" w:rsidP="0013001D">
            <w:pPr>
              <w:jc w:val="center"/>
              <w:rPr>
                <w:color w:val="auto"/>
              </w:rPr>
            </w:pPr>
            <w:r w:rsidRPr="0094163B">
              <w:rPr>
                <w:color w:val="auto"/>
              </w:rPr>
              <w:t>14 092,89</w:t>
            </w:r>
          </w:p>
        </w:tc>
        <w:tc>
          <w:tcPr>
            <w:tcW w:w="3033" w:type="dxa"/>
            <w:tcBorders>
              <w:top w:val="nil"/>
              <w:left w:val="nil"/>
              <w:bottom w:val="single" w:sz="4" w:space="0" w:color="auto"/>
              <w:right w:val="single" w:sz="4" w:space="0" w:color="auto"/>
            </w:tcBorders>
            <w:shd w:val="clear" w:color="auto" w:fill="auto"/>
            <w:vAlign w:val="center"/>
            <w:hideMark/>
          </w:tcPr>
          <w:p w14:paraId="38FEF3BB" w14:textId="323A6855" w:rsidR="0013001D" w:rsidRPr="0094163B" w:rsidRDefault="0013001D" w:rsidP="0013001D">
            <w:pPr>
              <w:jc w:val="center"/>
              <w:rPr>
                <w:color w:val="auto"/>
              </w:rPr>
            </w:pPr>
            <w:r w:rsidRPr="0094163B">
              <w:rPr>
                <w:color w:val="auto"/>
              </w:rPr>
              <w:t>634,80</w:t>
            </w:r>
          </w:p>
        </w:tc>
      </w:tr>
      <w:tr w:rsidR="0094163B" w:rsidRPr="0094163B" w14:paraId="1620A0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7B4E" w14:textId="77777777" w:rsidR="0013001D" w:rsidRPr="0094163B" w:rsidRDefault="0013001D" w:rsidP="0013001D">
            <w:pPr>
              <w:jc w:val="center"/>
              <w:rPr>
                <w:color w:val="auto"/>
              </w:rPr>
            </w:pPr>
            <w:r w:rsidRPr="0094163B">
              <w:rPr>
                <w:color w:val="auto"/>
              </w:rPr>
              <w:t>14-03-006-15</w:t>
            </w:r>
          </w:p>
        </w:tc>
        <w:tc>
          <w:tcPr>
            <w:tcW w:w="2920" w:type="dxa"/>
            <w:tcBorders>
              <w:top w:val="nil"/>
              <w:left w:val="nil"/>
              <w:bottom w:val="single" w:sz="4" w:space="0" w:color="auto"/>
              <w:right w:val="single" w:sz="4" w:space="0" w:color="auto"/>
            </w:tcBorders>
            <w:shd w:val="clear" w:color="auto" w:fill="auto"/>
            <w:vAlign w:val="center"/>
            <w:hideMark/>
          </w:tcPr>
          <w:p w14:paraId="03564A90" w14:textId="05C14492" w:rsidR="0013001D" w:rsidRPr="0094163B" w:rsidRDefault="0013001D" w:rsidP="0013001D">
            <w:pPr>
              <w:jc w:val="center"/>
              <w:rPr>
                <w:color w:val="auto"/>
              </w:rPr>
            </w:pPr>
            <w:r w:rsidRPr="0094163B">
              <w:rPr>
                <w:color w:val="auto"/>
              </w:rPr>
              <w:t>18 221,18</w:t>
            </w:r>
          </w:p>
        </w:tc>
        <w:tc>
          <w:tcPr>
            <w:tcW w:w="3033" w:type="dxa"/>
            <w:tcBorders>
              <w:top w:val="nil"/>
              <w:left w:val="nil"/>
              <w:bottom w:val="single" w:sz="4" w:space="0" w:color="auto"/>
              <w:right w:val="single" w:sz="4" w:space="0" w:color="auto"/>
            </w:tcBorders>
            <w:shd w:val="clear" w:color="auto" w:fill="auto"/>
            <w:vAlign w:val="center"/>
            <w:hideMark/>
          </w:tcPr>
          <w:p w14:paraId="20772705" w14:textId="627057A6" w:rsidR="0013001D" w:rsidRPr="0094163B" w:rsidRDefault="0013001D" w:rsidP="0013001D">
            <w:pPr>
              <w:jc w:val="center"/>
              <w:rPr>
                <w:color w:val="auto"/>
              </w:rPr>
            </w:pPr>
            <w:r w:rsidRPr="0094163B">
              <w:rPr>
                <w:color w:val="auto"/>
              </w:rPr>
              <w:t>820,73</w:t>
            </w:r>
          </w:p>
        </w:tc>
      </w:tr>
      <w:tr w:rsidR="0094163B" w:rsidRPr="0094163B" w14:paraId="28E531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73084" w14:textId="77777777" w:rsidR="0013001D" w:rsidRPr="0094163B" w:rsidRDefault="0013001D" w:rsidP="0013001D">
            <w:pPr>
              <w:jc w:val="center"/>
              <w:rPr>
                <w:color w:val="auto"/>
              </w:rPr>
            </w:pPr>
            <w:r w:rsidRPr="0094163B">
              <w:rPr>
                <w:color w:val="auto"/>
              </w:rPr>
              <w:t>14-03-006-16</w:t>
            </w:r>
          </w:p>
        </w:tc>
        <w:tc>
          <w:tcPr>
            <w:tcW w:w="2920" w:type="dxa"/>
            <w:tcBorders>
              <w:top w:val="nil"/>
              <w:left w:val="nil"/>
              <w:bottom w:val="single" w:sz="4" w:space="0" w:color="auto"/>
              <w:right w:val="single" w:sz="4" w:space="0" w:color="auto"/>
            </w:tcBorders>
            <w:shd w:val="clear" w:color="auto" w:fill="auto"/>
            <w:vAlign w:val="center"/>
            <w:hideMark/>
          </w:tcPr>
          <w:p w14:paraId="009D450C" w14:textId="0ADF6781" w:rsidR="0013001D" w:rsidRPr="0094163B" w:rsidRDefault="0013001D" w:rsidP="0013001D">
            <w:pPr>
              <w:jc w:val="center"/>
              <w:rPr>
                <w:color w:val="auto"/>
              </w:rPr>
            </w:pPr>
            <w:r w:rsidRPr="0094163B">
              <w:rPr>
                <w:color w:val="auto"/>
              </w:rPr>
              <w:t>16 004,21</w:t>
            </w:r>
          </w:p>
        </w:tc>
        <w:tc>
          <w:tcPr>
            <w:tcW w:w="3033" w:type="dxa"/>
            <w:tcBorders>
              <w:top w:val="nil"/>
              <w:left w:val="nil"/>
              <w:bottom w:val="single" w:sz="4" w:space="0" w:color="auto"/>
              <w:right w:val="single" w:sz="4" w:space="0" w:color="auto"/>
            </w:tcBorders>
            <w:shd w:val="clear" w:color="auto" w:fill="auto"/>
            <w:vAlign w:val="center"/>
            <w:hideMark/>
          </w:tcPr>
          <w:p w14:paraId="2C6E9209" w14:textId="37927E6E" w:rsidR="0013001D" w:rsidRPr="0094163B" w:rsidRDefault="0013001D" w:rsidP="0013001D">
            <w:pPr>
              <w:jc w:val="center"/>
              <w:rPr>
                <w:color w:val="auto"/>
              </w:rPr>
            </w:pPr>
            <w:r w:rsidRPr="0094163B">
              <w:rPr>
                <w:color w:val="auto"/>
              </w:rPr>
              <w:t>737,97</w:t>
            </w:r>
          </w:p>
        </w:tc>
      </w:tr>
      <w:tr w:rsidR="0094163B" w:rsidRPr="0094163B" w14:paraId="3A30E8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A2ECA5" w14:textId="77777777" w:rsidR="0013001D" w:rsidRPr="0094163B" w:rsidRDefault="0013001D" w:rsidP="0013001D">
            <w:pPr>
              <w:jc w:val="center"/>
              <w:rPr>
                <w:color w:val="auto"/>
              </w:rPr>
            </w:pPr>
            <w:r w:rsidRPr="0094163B">
              <w:rPr>
                <w:color w:val="auto"/>
              </w:rPr>
              <w:t>14-03-006-17</w:t>
            </w:r>
          </w:p>
        </w:tc>
        <w:tc>
          <w:tcPr>
            <w:tcW w:w="2920" w:type="dxa"/>
            <w:tcBorders>
              <w:top w:val="nil"/>
              <w:left w:val="nil"/>
              <w:bottom w:val="single" w:sz="4" w:space="0" w:color="auto"/>
              <w:right w:val="single" w:sz="4" w:space="0" w:color="auto"/>
            </w:tcBorders>
            <w:shd w:val="clear" w:color="auto" w:fill="auto"/>
            <w:vAlign w:val="center"/>
            <w:hideMark/>
          </w:tcPr>
          <w:p w14:paraId="345D7F2C" w14:textId="0A090F24" w:rsidR="0013001D" w:rsidRPr="0094163B" w:rsidRDefault="0013001D" w:rsidP="0013001D">
            <w:pPr>
              <w:jc w:val="center"/>
              <w:rPr>
                <w:color w:val="auto"/>
              </w:rPr>
            </w:pPr>
            <w:r w:rsidRPr="0094163B">
              <w:rPr>
                <w:color w:val="auto"/>
              </w:rPr>
              <w:t>20 110,24</w:t>
            </w:r>
          </w:p>
        </w:tc>
        <w:tc>
          <w:tcPr>
            <w:tcW w:w="3033" w:type="dxa"/>
            <w:tcBorders>
              <w:top w:val="nil"/>
              <w:left w:val="nil"/>
              <w:bottom w:val="single" w:sz="4" w:space="0" w:color="auto"/>
              <w:right w:val="single" w:sz="4" w:space="0" w:color="auto"/>
            </w:tcBorders>
            <w:shd w:val="clear" w:color="auto" w:fill="auto"/>
            <w:vAlign w:val="center"/>
            <w:hideMark/>
          </w:tcPr>
          <w:p w14:paraId="01E49B92" w14:textId="18968F01" w:rsidR="0013001D" w:rsidRPr="0094163B" w:rsidRDefault="0013001D" w:rsidP="0013001D">
            <w:pPr>
              <w:jc w:val="center"/>
              <w:rPr>
                <w:color w:val="auto"/>
              </w:rPr>
            </w:pPr>
            <w:r w:rsidRPr="0094163B">
              <w:rPr>
                <w:color w:val="auto"/>
              </w:rPr>
              <w:t>923,09</w:t>
            </w:r>
          </w:p>
        </w:tc>
      </w:tr>
      <w:tr w:rsidR="0094163B" w:rsidRPr="0094163B" w14:paraId="68133D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B67B5" w14:textId="77777777" w:rsidR="0013001D" w:rsidRPr="0094163B" w:rsidRDefault="0013001D" w:rsidP="0013001D">
            <w:pPr>
              <w:jc w:val="center"/>
              <w:rPr>
                <w:color w:val="auto"/>
              </w:rPr>
            </w:pPr>
            <w:r w:rsidRPr="0094163B">
              <w:rPr>
                <w:color w:val="auto"/>
              </w:rPr>
              <w:t>14-03-006-18</w:t>
            </w:r>
          </w:p>
        </w:tc>
        <w:tc>
          <w:tcPr>
            <w:tcW w:w="2920" w:type="dxa"/>
            <w:tcBorders>
              <w:top w:val="nil"/>
              <w:left w:val="nil"/>
              <w:bottom w:val="single" w:sz="4" w:space="0" w:color="auto"/>
              <w:right w:val="single" w:sz="4" w:space="0" w:color="auto"/>
            </w:tcBorders>
            <w:shd w:val="clear" w:color="auto" w:fill="auto"/>
            <w:vAlign w:val="center"/>
            <w:hideMark/>
          </w:tcPr>
          <w:p w14:paraId="2AA644FA" w14:textId="62F8D24F" w:rsidR="0013001D" w:rsidRPr="0094163B" w:rsidRDefault="0013001D" w:rsidP="0013001D">
            <w:pPr>
              <w:jc w:val="center"/>
              <w:rPr>
                <w:color w:val="auto"/>
              </w:rPr>
            </w:pPr>
            <w:r w:rsidRPr="0094163B">
              <w:rPr>
                <w:color w:val="auto"/>
              </w:rPr>
              <w:t>18 921,25</w:t>
            </w:r>
          </w:p>
        </w:tc>
        <w:tc>
          <w:tcPr>
            <w:tcW w:w="3033" w:type="dxa"/>
            <w:tcBorders>
              <w:top w:val="nil"/>
              <w:left w:val="nil"/>
              <w:bottom w:val="single" w:sz="4" w:space="0" w:color="auto"/>
              <w:right w:val="single" w:sz="4" w:space="0" w:color="auto"/>
            </w:tcBorders>
            <w:shd w:val="clear" w:color="auto" w:fill="auto"/>
            <w:vAlign w:val="center"/>
            <w:hideMark/>
          </w:tcPr>
          <w:p w14:paraId="47B0E378" w14:textId="7EA8FC55" w:rsidR="0013001D" w:rsidRPr="0094163B" w:rsidRDefault="0013001D" w:rsidP="0013001D">
            <w:pPr>
              <w:jc w:val="center"/>
              <w:rPr>
                <w:color w:val="auto"/>
              </w:rPr>
            </w:pPr>
            <w:r w:rsidRPr="0094163B">
              <w:rPr>
                <w:color w:val="auto"/>
              </w:rPr>
              <w:t>892,76</w:t>
            </w:r>
          </w:p>
        </w:tc>
      </w:tr>
      <w:tr w:rsidR="0094163B" w:rsidRPr="0094163B" w14:paraId="41A8E5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38F930" w14:textId="77777777" w:rsidR="0013001D" w:rsidRPr="0094163B" w:rsidRDefault="0013001D" w:rsidP="0013001D">
            <w:pPr>
              <w:jc w:val="center"/>
              <w:rPr>
                <w:color w:val="auto"/>
              </w:rPr>
            </w:pPr>
            <w:r w:rsidRPr="0094163B">
              <w:rPr>
                <w:color w:val="auto"/>
              </w:rPr>
              <w:t>14-03-006-19</w:t>
            </w:r>
          </w:p>
        </w:tc>
        <w:tc>
          <w:tcPr>
            <w:tcW w:w="2920" w:type="dxa"/>
            <w:tcBorders>
              <w:top w:val="nil"/>
              <w:left w:val="nil"/>
              <w:bottom w:val="single" w:sz="4" w:space="0" w:color="auto"/>
              <w:right w:val="single" w:sz="4" w:space="0" w:color="auto"/>
            </w:tcBorders>
            <w:shd w:val="clear" w:color="auto" w:fill="auto"/>
            <w:vAlign w:val="center"/>
            <w:hideMark/>
          </w:tcPr>
          <w:p w14:paraId="35BC7F3A" w14:textId="33E54EB4" w:rsidR="0013001D" w:rsidRPr="0094163B" w:rsidRDefault="0013001D" w:rsidP="0013001D">
            <w:pPr>
              <w:jc w:val="center"/>
              <w:rPr>
                <w:color w:val="auto"/>
              </w:rPr>
            </w:pPr>
            <w:r w:rsidRPr="0094163B">
              <w:rPr>
                <w:color w:val="auto"/>
              </w:rPr>
              <w:t>23 233,88</w:t>
            </w:r>
          </w:p>
        </w:tc>
        <w:tc>
          <w:tcPr>
            <w:tcW w:w="3033" w:type="dxa"/>
            <w:tcBorders>
              <w:top w:val="nil"/>
              <w:left w:val="nil"/>
              <w:bottom w:val="single" w:sz="4" w:space="0" w:color="auto"/>
              <w:right w:val="single" w:sz="4" w:space="0" w:color="auto"/>
            </w:tcBorders>
            <w:shd w:val="clear" w:color="auto" w:fill="auto"/>
            <w:vAlign w:val="center"/>
            <w:hideMark/>
          </w:tcPr>
          <w:p w14:paraId="1B69B747" w14:textId="7F0912BF" w:rsidR="0013001D" w:rsidRPr="0094163B" w:rsidRDefault="0013001D" w:rsidP="0013001D">
            <w:pPr>
              <w:jc w:val="center"/>
              <w:rPr>
                <w:color w:val="auto"/>
              </w:rPr>
            </w:pPr>
            <w:r w:rsidRPr="0094163B">
              <w:rPr>
                <w:color w:val="auto"/>
              </w:rPr>
              <w:t>1 085,03</w:t>
            </w:r>
          </w:p>
        </w:tc>
      </w:tr>
      <w:tr w:rsidR="0094163B" w:rsidRPr="0094163B" w14:paraId="1135BD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BD227" w14:textId="77777777" w:rsidR="0013001D" w:rsidRPr="0094163B" w:rsidRDefault="0013001D" w:rsidP="0013001D">
            <w:pPr>
              <w:jc w:val="center"/>
              <w:rPr>
                <w:color w:val="auto"/>
              </w:rPr>
            </w:pPr>
            <w:r w:rsidRPr="0094163B">
              <w:rPr>
                <w:color w:val="auto"/>
              </w:rPr>
              <w:t>14-03-006-20</w:t>
            </w:r>
          </w:p>
        </w:tc>
        <w:tc>
          <w:tcPr>
            <w:tcW w:w="2920" w:type="dxa"/>
            <w:tcBorders>
              <w:top w:val="nil"/>
              <w:left w:val="nil"/>
              <w:bottom w:val="single" w:sz="4" w:space="0" w:color="auto"/>
              <w:right w:val="single" w:sz="4" w:space="0" w:color="auto"/>
            </w:tcBorders>
            <w:shd w:val="clear" w:color="auto" w:fill="auto"/>
            <w:vAlign w:val="center"/>
            <w:hideMark/>
          </w:tcPr>
          <w:p w14:paraId="4E69D27F" w14:textId="1A2134E8" w:rsidR="0013001D" w:rsidRPr="0094163B" w:rsidRDefault="0013001D" w:rsidP="0013001D">
            <w:pPr>
              <w:jc w:val="center"/>
              <w:rPr>
                <w:color w:val="auto"/>
              </w:rPr>
            </w:pPr>
            <w:r w:rsidRPr="0094163B">
              <w:rPr>
                <w:color w:val="auto"/>
              </w:rPr>
              <w:t>21 848,00</w:t>
            </w:r>
          </w:p>
        </w:tc>
        <w:tc>
          <w:tcPr>
            <w:tcW w:w="3033" w:type="dxa"/>
            <w:tcBorders>
              <w:top w:val="nil"/>
              <w:left w:val="nil"/>
              <w:bottom w:val="single" w:sz="4" w:space="0" w:color="auto"/>
              <w:right w:val="single" w:sz="4" w:space="0" w:color="auto"/>
            </w:tcBorders>
            <w:shd w:val="clear" w:color="auto" w:fill="auto"/>
            <w:vAlign w:val="center"/>
            <w:hideMark/>
          </w:tcPr>
          <w:p w14:paraId="4CBD320B" w14:textId="06F76427" w:rsidR="0013001D" w:rsidRPr="0094163B" w:rsidRDefault="0013001D" w:rsidP="0013001D">
            <w:pPr>
              <w:jc w:val="center"/>
              <w:rPr>
                <w:color w:val="auto"/>
              </w:rPr>
            </w:pPr>
            <w:r w:rsidRPr="0094163B">
              <w:rPr>
                <w:color w:val="auto"/>
              </w:rPr>
              <w:t>985,18</w:t>
            </w:r>
          </w:p>
        </w:tc>
      </w:tr>
      <w:tr w:rsidR="0094163B" w:rsidRPr="0094163B" w14:paraId="1B106E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1274E" w14:textId="77777777" w:rsidR="0013001D" w:rsidRPr="0094163B" w:rsidRDefault="0013001D" w:rsidP="0013001D">
            <w:pPr>
              <w:jc w:val="center"/>
              <w:rPr>
                <w:color w:val="auto"/>
              </w:rPr>
            </w:pPr>
            <w:r w:rsidRPr="0094163B">
              <w:rPr>
                <w:color w:val="auto"/>
              </w:rPr>
              <w:t>14-03-006-21</w:t>
            </w:r>
          </w:p>
        </w:tc>
        <w:tc>
          <w:tcPr>
            <w:tcW w:w="2920" w:type="dxa"/>
            <w:tcBorders>
              <w:top w:val="nil"/>
              <w:left w:val="nil"/>
              <w:bottom w:val="single" w:sz="4" w:space="0" w:color="auto"/>
              <w:right w:val="single" w:sz="4" w:space="0" w:color="auto"/>
            </w:tcBorders>
            <w:shd w:val="clear" w:color="auto" w:fill="auto"/>
            <w:vAlign w:val="center"/>
            <w:hideMark/>
          </w:tcPr>
          <w:p w14:paraId="226DC7E9" w14:textId="5BC9E4AA" w:rsidR="0013001D" w:rsidRPr="0094163B" w:rsidRDefault="0013001D" w:rsidP="0013001D">
            <w:pPr>
              <w:jc w:val="center"/>
              <w:rPr>
                <w:color w:val="auto"/>
              </w:rPr>
            </w:pPr>
            <w:r w:rsidRPr="0094163B">
              <w:rPr>
                <w:color w:val="auto"/>
              </w:rPr>
              <w:t>26 144,43</w:t>
            </w:r>
          </w:p>
        </w:tc>
        <w:tc>
          <w:tcPr>
            <w:tcW w:w="3033" w:type="dxa"/>
            <w:tcBorders>
              <w:top w:val="nil"/>
              <w:left w:val="nil"/>
              <w:bottom w:val="single" w:sz="4" w:space="0" w:color="auto"/>
              <w:right w:val="single" w:sz="4" w:space="0" w:color="auto"/>
            </w:tcBorders>
            <w:shd w:val="clear" w:color="auto" w:fill="auto"/>
            <w:vAlign w:val="center"/>
            <w:hideMark/>
          </w:tcPr>
          <w:p w14:paraId="689AF0B0" w14:textId="6B5625F2" w:rsidR="0013001D" w:rsidRPr="0094163B" w:rsidRDefault="0013001D" w:rsidP="0013001D">
            <w:pPr>
              <w:jc w:val="center"/>
              <w:rPr>
                <w:color w:val="auto"/>
              </w:rPr>
            </w:pPr>
            <w:r w:rsidRPr="0094163B">
              <w:rPr>
                <w:color w:val="auto"/>
              </w:rPr>
              <w:t>1 178,20</w:t>
            </w:r>
          </w:p>
        </w:tc>
      </w:tr>
      <w:tr w:rsidR="0094163B" w:rsidRPr="0094163B" w14:paraId="5A62F0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7A402B" w14:textId="77777777" w:rsidR="0013001D" w:rsidRPr="0094163B" w:rsidRDefault="0013001D" w:rsidP="0013001D">
            <w:pPr>
              <w:jc w:val="center"/>
              <w:rPr>
                <w:color w:val="auto"/>
              </w:rPr>
            </w:pPr>
            <w:r w:rsidRPr="0094163B">
              <w:rPr>
                <w:color w:val="auto"/>
              </w:rPr>
              <w:t>14-03-006-22</w:t>
            </w:r>
          </w:p>
        </w:tc>
        <w:tc>
          <w:tcPr>
            <w:tcW w:w="2920" w:type="dxa"/>
            <w:tcBorders>
              <w:top w:val="nil"/>
              <w:left w:val="nil"/>
              <w:bottom w:val="single" w:sz="4" w:space="0" w:color="auto"/>
              <w:right w:val="single" w:sz="4" w:space="0" w:color="auto"/>
            </w:tcBorders>
            <w:shd w:val="clear" w:color="auto" w:fill="auto"/>
            <w:vAlign w:val="center"/>
            <w:hideMark/>
          </w:tcPr>
          <w:p w14:paraId="4CFCA5AF" w14:textId="62FAAD19" w:rsidR="0013001D" w:rsidRPr="0094163B" w:rsidRDefault="0013001D" w:rsidP="0013001D">
            <w:pPr>
              <w:jc w:val="center"/>
              <w:rPr>
                <w:color w:val="auto"/>
              </w:rPr>
            </w:pPr>
            <w:r w:rsidRPr="0094163B">
              <w:rPr>
                <w:color w:val="auto"/>
              </w:rPr>
              <w:t>26 452,47</w:t>
            </w:r>
          </w:p>
        </w:tc>
        <w:tc>
          <w:tcPr>
            <w:tcW w:w="3033" w:type="dxa"/>
            <w:tcBorders>
              <w:top w:val="nil"/>
              <w:left w:val="nil"/>
              <w:bottom w:val="single" w:sz="4" w:space="0" w:color="auto"/>
              <w:right w:val="single" w:sz="4" w:space="0" w:color="auto"/>
            </w:tcBorders>
            <w:shd w:val="clear" w:color="auto" w:fill="auto"/>
            <w:vAlign w:val="center"/>
            <w:hideMark/>
          </w:tcPr>
          <w:p w14:paraId="136D1247" w14:textId="45CF7F68" w:rsidR="0013001D" w:rsidRPr="0094163B" w:rsidRDefault="0013001D" w:rsidP="0013001D">
            <w:pPr>
              <w:jc w:val="center"/>
              <w:rPr>
                <w:color w:val="auto"/>
              </w:rPr>
            </w:pPr>
            <w:r w:rsidRPr="0094163B">
              <w:rPr>
                <w:color w:val="auto"/>
              </w:rPr>
              <w:t>1 254,28</w:t>
            </w:r>
          </w:p>
        </w:tc>
      </w:tr>
      <w:tr w:rsidR="0094163B" w:rsidRPr="0094163B" w14:paraId="24793C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7CBE0" w14:textId="77777777" w:rsidR="0013001D" w:rsidRPr="0094163B" w:rsidRDefault="0013001D" w:rsidP="0013001D">
            <w:pPr>
              <w:jc w:val="center"/>
              <w:rPr>
                <w:color w:val="auto"/>
              </w:rPr>
            </w:pPr>
            <w:r w:rsidRPr="0094163B">
              <w:rPr>
                <w:color w:val="auto"/>
              </w:rPr>
              <w:t>14-03-006-23</w:t>
            </w:r>
          </w:p>
        </w:tc>
        <w:tc>
          <w:tcPr>
            <w:tcW w:w="2920" w:type="dxa"/>
            <w:tcBorders>
              <w:top w:val="nil"/>
              <w:left w:val="nil"/>
              <w:bottom w:val="single" w:sz="4" w:space="0" w:color="auto"/>
              <w:right w:val="single" w:sz="4" w:space="0" w:color="auto"/>
            </w:tcBorders>
            <w:shd w:val="clear" w:color="auto" w:fill="auto"/>
            <w:vAlign w:val="center"/>
            <w:hideMark/>
          </w:tcPr>
          <w:p w14:paraId="6045172E" w14:textId="4457A521" w:rsidR="0013001D" w:rsidRPr="0094163B" w:rsidRDefault="0013001D" w:rsidP="0013001D">
            <w:pPr>
              <w:jc w:val="center"/>
              <w:rPr>
                <w:color w:val="auto"/>
              </w:rPr>
            </w:pPr>
            <w:r w:rsidRPr="0094163B">
              <w:rPr>
                <w:color w:val="auto"/>
              </w:rPr>
              <w:t>31 110,99</w:t>
            </w:r>
          </w:p>
        </w:tc>
        <w:tc>
          <w:tcPr>
            <w:tcW w:w="3033" w:type="dxa"/>
            <w:tcBorders>
              <w:top w:val="nil"/>
              <w:left w:val="nil"/>
              <w:bottom w:val="single" w:sz="4" w:space="0" w:color="auto"/>
              <w:right w:val="single" w:sz="4" w:space="0" w:color="auto"/>
            </w:tcBorders>
            <w:shd w:val="clear" w:color="auto" w:fill="auto"/>
            <w:vAlign w:val="center"/>
            <w:hideMark/>
          </w:tcPr>
          <w:p w14:paraId="55973280" w14:textId="7166AF7D" w:rsidR="0013001D" w:rsidRPr="0094163B" w:rsidRDefault="0013001D" w:rsidP="0013001D">
            <w:pPr>
              <w:jc w:val="center"/>
              <w:rPr>
                <w:color w:val="auto"/>
              </w:rPr>
            </w:pPr>
            <w:r w:rsidRPr="0094163B">
              <w:rPr>
                <w:color w:val="auto"/>
              </w:rPr>
              <w:t>1 461,86</w:t>
            </w:r>
          </w:p>
        </w:tc>
      </w:tr>
      <w:tr w:rsidR="0094163B" w:rsidRPr="0094163B" w14:paraId="68DD30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F732C" w14:textId="77777777" w:rsidR="0013001D" w:rsidRPr="0094163B" w:rsidRDefault="0013001D" w:rsidP="0013001D">
            <w:pPr>
              <w:jc w:val="center"/>
              <w:rPr>
                <w:color w:val="auto"/>
              </w:rPr>
            </w:pPr>
            <w:r w:rsidRPr="0094163B">
              <w:rPr>
                <w:color w:val="auto"/>
              </w:rPr>
              <w:t>14-03-006-24</w:t>
            </w:r>
          </w:p>
        </w:tc>
        <w:tc>
          <w:tcPr>
            <w:tcW w:w="2920" w:type="dxa"/>
            <w:tcBorders>
              <w:top w:val="nil"/>
              <w:left w:val="nil"/>
              <w:bottom w:val="single" w:sz="4" w:space="0" w:color="auto"/>
              <w:right w:val="single" w:sz="4" w:space="0" w:color="auto"/>
            </w:tcBorders>
            <w:shd w:val="clear" w:color="auto" w:fill="auto"/>
            <w:vAlign w:val="center"/>
            <w:hideMark/>
          </w:tcPr>
          <w:p w14:paraId="039236E1" w14:textId="0B6739B6" w:rsidR="0013001D" w:rsidRPr="0094163B" w:rsidRDefault="0013001D" w:rsidP="0013001D">
            <w:pPr>
              <w:jc w:val="center"/>
              <w:rPr>
                <w:color w:val="auto"/>
              </w:rPr>
            </w:pPr>
            <w:r w:rsidRPr="0094163B">
              <w:rPr>
                <w:color w:val="auto"/>
              </w:rPr>
              <w:t>37 228,70</w:t>
            </w:r>
          </w:p>
        </w:tc>
        <w:tc>
          <w:tcPr>
            <w:tcW w:w="3033" w:type="dxa"/>
            <w:tcBorders>
              <w:top w:val="nil"/>
              <w:left w:val="nil"/>
              <w:bottom w:val="single" w:sz="4" w:space="0" w:color="auto"/>
              <w:right w:val="single" w:sz="4" w:space="0" w:color="auto"/>
            </w:tcBorders>
            <w:shd w:val="clear" w:color="auto" w:fill="auto"/>
            <w:vAlign w:val="center"/>
            <w:hideMark/>
          </w:tcPr>
          <w:p w14:paraId="1B500BB0" w14:textId="121DB2CB" w:rsidR="0013001D" w:rsidRPr="0094163B" w:rsidRDefault="0013001D" w:rsidP="0013001D">
            <w:pPr>
              <w:jc w:val="center"/>
              <w:rPr>
                <w:color w:val="auto"/>
              </w:rPr>
            </w:pPr>
            <w:r w:rsidRPr="0094163B">
              <w:rPr>
                <w:color w:val="auto"/>
              </w:rPr>
              <w:t>1 768,83</w:t>
            </w:r>
          </w:p>
        </w:tc>
      </w:tr>
      <w:tr w:rsidR="0094163B" w:rsidRPr="0094163B" w14:paraId="7CC980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60A74" w14:textId="77777777" w:rsidR="0013001D" w:rsidRPr="0094163B" w:rsidRDefault="0013001D" w:rsidP="0013001D">
            <w:pPr>
              <w:jc w:val="center"/>
              <w:rPr>
                <w:color w:val="auto"/>
              </w:rPr>
            </w:pPr>
            <w:r w:rsidRPr="0094163B">
              <w:rPr>
                <w:color w:val="auto"/>
              </w:rPr>
              <w:t>14-03-006-25</w:t>
            </w:r>
          </w:p>
        </w:tc>
        <w:tc>
          <w:tcPr>
            <w:tcW w:w="2920" w:type="dxa"/>
            <w:tcBorders>
              <w:top w:val="nil"/>
              <w:left w:val="nil"/>
              <w:bottom w:val="single" w:sz="4" w:space="0" w:color="auto"/>
              <w:right w:val="single" w:sz="4" w:space="0" w:color="auto"/>
            </w:tcBorders>
            <w:shd w:val="clear" w:color="auto" w:fill="auto"/>
            <w:vAlign w:val="center"/>
            <w:hideMark/>
          </w:tcPr>
          <w:p w14:paraId="7F1BB85D" w14:textId="1860C7A7" w:rsidR="0013001D" w:rsidRPr="0094163B" w:rsidRDefault="0013001D" w:rsidP="0013001D">
            <w:pPr>
              <w:jc w:val="center"/>
              <w:rPr>
                <w:color w:val="auto"/>
              </w:rPr>
            </w:pPr>
            <w:r w:rsidRPr="0094163B">
              <w:rPr>
                <w:color w:val="auto"/>
              </w:rPr>
              <w:t>52 820,62</w:t>
            </w:r>
          </w:p>
        </w:tc>
        <w:tc>
          <w:tcPr>
            <w:tcW w:w="3033" w:type="dxa"/>
            <w:tcBorders>
              <w:top w:val="nil"/>
              <w:left w:val="nil"/>
              <w:bottom w:val="single" w:sz="4" w:space="0" w:color="auto"/>
              <w:right w:val="single" w:sz="4" w:space="0" w:color="auto"/>
            </w:tcBorders>
            <w:shd w:val="clear" w:color="auto" w:fill="auto"/>
            <w:vAlign w:val="center"/>
            <w:hideMark/>
          </w:tcPr>
          <w:p w14:paraId="657CB8C6" w14:textId="53D80418" w:rsidR="0013001D" w:rsidRPr="0094163B" w:rsidRDefault="0013001D" w:rsidP="0013001D">
            <w:pPr>
              <w:jc w:val="center"/>
              <w:rPr>
                <w:color w:val="auto"/>
              </w:rPr>
            </w:pPr>
            <w:r w:rsidRPr="0094163B">
              <w:rPr>
                <w:color w:val="auto"/>
              </w:rPr>
              <w:t>2 237,20</w:t>
            </w:r>
          </w:p>
        </w:tc>
      </w:tr>
      <w:tr w:rsidR="0094163B" w:rsidRPr="0094163B" w14:paraId="132AAC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063B6" w14:textId="77777777" w:rsidR="0013001D" w:rsidRPr="0094163B" w:rsidRDefault="0013001D" w:rsidP="0013001D">
            <w:pPr>
              <w:jc w:val="center"/>
              <w:rPr>
                <w:color w:val="auto"/>
              </w:rPr>
            </w:pPr>
            <w:r w:rsidRPr="0094163B">
              <w:rPr>
                <w:color w:val="auto"/>
              </w:rPr>
              <w:t>14-03-006-26</w:t>
            </w:r>
          </w:p>
        </w:tc>
        <w:tc>
          <w:tcPr>
            <w:tcW w:w="2920" w:type="dxa"/>
            <w:tcBorders>
              <w:top w:val="nil"/>
              <w:left w:val="nil"/>
              <w:bottom w:val="single" w:sz="4" w:space="0" w:color="auto"/>
              <w:right w:val="single" w:sz="4" w:space="0" w:color="auto"/>
            </w:tcBorders>
            <w:shd w:val="clear" w:color="auto" w:fill="auto"/>
            <w:vAlign w:val="center"/>
            <w:hideMark/>
          </w:tcPr>
          <w:p w14:paraId="61DE3287" w14:textId="2121EFED" w:rsidR="0013001D" w:rsidRPr="0094163B" w:rsidRDefault="0013001D" w:rsidP="0013001D">
            <w:pPr>
              <w:jc w:val="center"/>
              <w:rPr>
                <w:color w:val="auto"/>
              </w:rPr>
            </w:pPr>
            <w:r w:rsidRPr="0094163B">
              <w:rPr>
                <w:color w:val="auto"/>
              </w:rPr>
              <w:t>56 900,79</w:t>
            </w:r>
          </w:p>
        </w:tc>
        <w:tc>
          <w:tcPr>
            <w:tcW w:w="3033" w:type="dxa"/>
            <w:tcBorders>
              <w:top w:val="nil"/>
              <w:left w:val="nil"/>
              <w:bottom w:val="single" w:sz="4" w:space="0" w:color="auto"/>
              <w:right w:val="single" w:sz="4" w:space="0" w:color="auto"/>
            </w:tcBorders>
            <w:shd w:val="clear" w:color="auto" w:fill="auto"/>
            <w:vAlign w:val="center"/>
            <w:hideMark/>
          </w:tcPr>
          <w:p w14:paraId="24455716" w14:textId="2DFE1D75" w:rsidR="0013001D" w:rsidRPr="0094163B" w:rsidRDefault="0013001D" w:rsidP="0013001D">
            <w:pPr>
              <w:jc w:val="center"/>
              <w:rPr>
                <w:color w:val="auto"/>
              </w:rPr>
            </w:pPr>
            <w:r w:rsidRPr="0094163B">
              <w:rPr>
                <w:color w:val="auto"/>
              </w:rPr>
              <w:t>2 621,48</w:t>
            </w:r>
          </w:p>
        </w:tc>
      </w:tr>
      <w:tr w:rsidR="0094163B" w:rsidRPr="0094163B" w14:paraId="50FD4BB3"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77D53AD"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DFFFF99" w14:textId="50169DBD"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AF0B795"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04DF7EF"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A2D407F"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5103C93"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4478F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56100" w14:textId="77777777" w:rsidR="0013001D" w:rsidRPr="0094163B" w:rsidRDefault="0013001D" w:rsidP="0013001D">
            <w:pPr>
              <w:jc w:val="center"/>
              <w:rPr>
                <w:color w:val="auto"/>
              </w:rPr>
            </w:pPr>
            <w:r w:rsidRPr="0094163B">
              <w:rPr>
                <w:color w:val="auto"/>
              </w:rPr>
              <w:t>14-03-006-27</w:t>
            </w:r>
          </w:p>
        </w:tc>
        <w:tc>
          <w:tcPr>
            <w:tcW w:w="2920" w:type="dxa"/>
            <w:tcBorders>
              <w:top w:val="nil"/>
              <w:left w:val="nil"/>
              <w:bottom w:val="single" w:sz="4" w:space="0" w:color="auto"/>
              <w:right w:val="single" w:sz="4" w:space="0" w:color="auto"/>
            </w:tcBorders>
            <w:shd w:val="clear" w:color="auto" w:fill="auto"/>
            <w:vAlign w:val="center"/>
            <w:hideMark/>
          </w:tcPr>
          <w:p w14:paraId="3A373782" w14:textId="0EAE3B92" w:rsidR="0013001D" w:rsidRPr="0094163B" w:rsidRDefault="0013001D" w:rsidP="0013001D">
            <w:pPr>
              <w:jc w:val="center"/>
              <w:rPr>
                <w:color w:val="auto"/>
              </w:rPr>
            </w:pPr>
            <w:r w:rsidRPr="0094163B">
              <w:rPr>
                <w:color w:val="auto"/>
              </w:rPr>
              <w:t>67 547,08</w:t>
            </w:r>
          </w:p>
        </w:tc>
        <w:tc>
          <w:tcPr>
            <w:tcW w:w="3033" w:type="dxa"/>
            <w:tcBorders>
              <w:top w:val="nil"/>
              <w:left w:val="nil"/>
              <w:bottom w:val="single" w:sz="4" w:space="0" w:color="auto"/>
              <w:right w:val="single" w:sz="4" w:space="0" w:color="auto"/>
            </w:tcBorders>
            <w:shd w:val="clear" w:color="auto" w:fill="auto"/>
            <w:vAlign w:val="center"/>
            <w:hideMark/>
          </w:tcPr>
          <w:p w14:paraId="73594F63" w14:textId="4D3016B2" w:rsidR="0013001D" w:rsidRPr="0094163B" w:rsidRDefault="0013001D" w:rsidP="0013001D">
            <w:pPr>
              <w:jc w:val="center"/>
              <w:rPr>
                <w:color w:val="auto"/>
              </w:rPr>
            </w:pPr>
            <w:r w:rsidRPr="0094163B">
              <w:rPr>
                <w:color w:val="auto"/>
              </w:rPr>
              <w:t>2 905,57</w:t>
            </w:r>
          </w:p>
        </w:tc>
      </w:tr>
      <w:tr w:rsidR="0094163B" w:rsidRPr="0094163B" w14:paraId="721986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463E49" w14:textId="77777777" w:rsidR="0013001D" w:rsidRPr="0094163B" w:rsidRDefault="0013001D" w:rsidP="0013001D">
            <w:pPr>
              <w:jc w:val="center"/>
              <w:rPr>
                <w:color w:val="auto"/>
              </w:rPr>
            </w:pPr>
            <w:r w:rsidRPr="0094163B">
              <w:rPr>
                <w:color w:val="auto"/>
              </w:rPr>
              <w:t>14-03-006-28</w:t>
            </w:r>
          </w:p>
        </w:tc>
        <w:tc>
          <w:tcPr>
            <w:tcW w:w="2920" w:type="dxa"/>
            <w:tcBorders>
              <w:top w:val="nil"/>
              <w:left w:val="nil"/>
              <w:bottom w:val="single" w:sz="4" w:space="0" w:color="auto"/>
              <w:right w:val="single" w:sz="4" w:space="0" w:color="auto"/>
            </w:tcBorders>
            <w:shd w:val="clear" w:color="auto" w:fill="auto"/>
            <w:vAlign w:val="center"/>
            <w:hideMark/>
          </w:tcPr>
          <w:p w14:paraId="09D021FB" w14:textId="48E38F84" w:rsidR="0013001D" w:rsidRPr="0094163B" w:rsidRDefault="0013001D" w:rsidP="0013001D">
            <w:pPr>
              <w:jc w:val="center"/>
              <w:rPr>
                <w:color w:val="auto"/>
              </w:rPr>
            </w:pPr>
            <w:r w:rsidRPr="0094163B">
              <w:rPr>
                <w:color w:val="auto"/>
              </w:rPr>
              <w:t>81 038,10</w:t>
            </w:r>
          </w:p>
        </w:tc>
        <w:tc>
          <w:tcPr>
            <w:tcW w:w="3033" w:type="dxa"/>
            <w:tcBorders>
              <w:top w:val="nil"/>
              <w:left w:val="nil"/>
              <w:bottom w:val="single" w:sz="4" w:space="0" w:color="auto"/>
              <w:right w:val="single" w:sz="4" w:space="0" w:color="auto"/>
            </w:tcBorders>
            <w:shd w:val="clear" w:color="auto" w:fill="auto"/>
            <w:vAlign w:val="center"/>
            <w:hideMark/>
          </w:tcPr>
          <w:p w14:paraId="10B45B26" w14:textId="5D05A786" w:rsidR="0013001D" w:rsidRPr="0094163B" w:rsidRDefault="0013001D" w:rsidP="0013001D">
            <w:pPr>
              <w:jc w:val="center"/>
              <w:rPr>
                <w:color w:val="auto"/>
              </w:rPr>
            </w:pPr>
            <w:r w:rsidRPr="0094163B">
              <w:rPr>
                <w:color w:val="auto"/>
              </w:rPr>
              <w:t>3 447,07</w:t>
            </w:r>
          </w:p>
        </w:tc>
      </w:tr>
      <w:tr w:rsidR="0094163B" w:rsidRPr="0094163B" w14:paraId="46522C79"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854BFE2"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FD820C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98102F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55B6B8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F3859C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01EFA8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6F0A39"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E81DE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D0D242" w14:textId="77777777" w:rsidR="00893357" w:rsidRPr="0094163B" w:rsidRDefault="00893357" w:rsidP="00893357">
            <w:pPr>
              <w:rPr>
                <w:color w:val="auto"/>
              </w:rPr>
            </w:pPr>
            <w:r w:rsidRPr="0094163B">
              <w:rPr>
                <w:color w:val="auto"/>
              </w:rPr>
              <w:t> </w:t>
            </w:r>
          </w:p>
        </w:tc>
      </w:tr>
      <w:tr w:rsidR="0094163B" w:rsidRPr="0094163B" w14:paraId="5B39DF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EE57C"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236C653"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A6336CB"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1E9524A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D6B0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770C05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8EC12A" w14:textId="77777777" w:rsidR="00893357" w:rsidRPr="0094163B" w:rsidRDefault="00893357" w:rsidP="00893357">
            <w:pPr>
              <w:rPr>
                <w:color w:val="auto"/>
              </w:rPr>
            </w:pPr>
            <w:r w:rsidRPr="0094163B">
              <w:rPr>
                <w:color w:val="auto"/>
              </w:rPr>
              <w:t>на 1 км</w:t>
            </w:r>
          </w:p>
        </w:tc>
      </w:tr>
      <w:tr w:rsidR="0094163B" w:rsidRPr="0094163B" w14:paraId="207CB41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BDD94"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E60587A"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2EEE67" w14:textId="77777777" w:rsidR="00893357" w:rsidRPr="0094163B" w:rsidRDefault="00893357" w:rsidP="00893357">
            <w:pPr>
              <w:rPr>
                <w:color w:val="auto"/>
              </w:rPr>
            </w:pPr>
            <w:r w:rsidRPr="0094163B">
              <w:rPr>
                <w:color w:val="auto"/>
              </w:rPr>
              <w:t>предусмотрено</w:t>
            </w:r>
          </w:p>
        </w:tc>
      </w:tr>
      <w:tr w:rsidR="0094163B" w:rsidRPr="0094163B" w14:paraId="34C2A79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5CBE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E3CCFFC"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03D9AD"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6BBEFD0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48C0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59D7EAE"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119648" w14:textId="77777777" w:rsidR="00893357" w:rsidRPr="0094163B" w:rsidRDefault="00893357" w:rsidP="00893357">
            <w:pPr>
              <w:rPr>
                <w:color w:val="auto"/>
              </w:rPr>
            </w:pPr>
            <w:r w:rsidRPr="0094163B">
              <w:rPr>
                <w:color w:val="auto"/>
              </w:rPr>
              <w:t> </w:t>
            </w:r>
          </w:p>
        </w:tc>
      </w:tr>
      <w:tr w:rsidR="0094163B" w:rsidRPr="0094163B" w14:paraId="4FF451D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EE512"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5A69512"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2B1897C"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38C6637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5296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A42555E"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D1E837"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22DF403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3A6A0"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17C1767"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09A84A3"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6B7033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FB0D5"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41FCB53"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C7F0DE"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6F71125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77F182"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678F758"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B5D31F"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8F79A4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8A742"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1595764E"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E85452" w14:textId="77777777" w:rsidR="00893357" w:rsidRPr="0094163B" w:rsidRDefault="00893357" w:rsidP="00893357">
            <w:pPr>
              <w:rPr>
                <w:color w:val="auto"/>
              </w:rPr>
            </w:pPr>
            <w:r w:rsidRPr="0094163B">
              <w:rPr>
                <w:color w:val="auto"/>
              </w:rPr>
              <w:t>предусмотрено</w:t>
            </w:r>
          </w:p>
        </w:tc>
      </w:tr>
      <w:tr w:rsidR="0094163B" w:rsidRPr="0094163B" w14:paraId="37C310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6F42D"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03266C0"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9C85BA" w14:textId="77777777" w:rsidR="00893357" w:rsidRPr="0094163B" w:rsidRDefault="00893357" w:rsidP="00893357">
            <w:pPr>
              <w:rPr>
                <w:color w:val="auto"/>
              </w:rPr>
            </w:pPr>
            <w:r w:rsidRPr="0094163B">
              <w:rPr>
                <w:color w:val="auto"/>
              </w:rPr>
              <w:t>гидравлическое</w:t>
            </w:r>
          </w:p>
        </w:tc>
      </w:tr>
      <w:tr w:rsidR="0094163B" w:rsidRPr="0094163B" w14:paraId="050283A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64599"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5B8EBA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3637AB" w14:textId="77777777" w:rsidR="00893357" w:rsidRPr="0094163B" w:rsidRDefault="00893357" w:rsidP="00893357">
            <w:pPr>
              <w:rPr>
                <w:color w:val="auto"/>
              </w:rPr>
            </w:pPr>
            <w:r w:rsidRPr="0094163B">
              <w:rPr>
                <w:color w:val="auto"/>
              </w:rPr>
              <w:t> </w:t>
            </w:r>
          </w:p>
        </w:tc>
      </w:tr>
      <w:tr w:rsidR="0094163B" w:rsidRPr="0094163B" w14:paraId="7149A9D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139B1"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148F1298"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C91C25"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1E78A74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61E69"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2FC972B2"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41D441"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58B5819E" w14:textId="77777777" w:rsidTr="00D2426C">
        <w:trPr>
          <w:cantSplit/>
          <w:trHeight w:val="20"/>
        </w:trPr>
        <w:tc>
          <w:tcPr>
            <w:tcW w:w="700" w:type="dxa"/>
            <w:shd w:val="clear" w:color="auto" w:fill="auto"/>
            <w:vAlign w:val="center"/>
          </w:tcPr>
          <w:p w14:paraId="34F6BB28" w14:textId="77777777" w:rsidR="001355F0" w:rsidRPr="0094163B" w:rsidRDefault="001355F0" w:rsidP="00D2426C">
            <w:pPr>
              <w:jc w:val="center"/>
              <w:rPr>
                <w:color w:val="auto"/>
              </w:rPr>
            </w:pPr>
          </w:p>
        </w:tc>
        <w:tc>
          <w:tcPr>
            <w:tcW w:w="3553" w:type="dxa"/>
            <w:shd w:val="clear" w:color="auto" w:fill="auto"/>
            <w:vAlign w:val="center"/>
          </w:tcPr>
          <w:p w14:paraId="7876C485" w14:textId="77777777" w:rsidR="001355F0" w:rsidRPr="0094163B" w:rsidRDefault="001355F0" w:rsidP="00D2426C">
            <w:pPr>
              <w:jc w:val="center"/>
              <w:rPr>
                <w:color w:val="auto"/>
              </w:rPr>
            </w:pPr>
          </w:p>
        </w:tc>
        <w:tc>
          <w:tcPr>
            <w:tcW w:w="5953" w:type="dxa"/>
            <w:gridSpan w:val="2"/>
            <w:shd w:val="clear" w:color="auto" w:fill="auto"/>
            <w:vAlign w:val="center"/>
          </w:tcPr>
          <w:p w14:paraId="7F5E1E18" w14:textId="77777777" w:rsidR="001355F0" w:rsidRPr="0094163B" w:rsidRDefault="001355F0" w:rsidP="00D2426C">
            <w:pPr>
              <w:jc w:val="center"/>
              <w:rPr>
                <w:color w:val="auto"/>
              </w:rPr>
            </w:pPr>
          </w:p>
        </w:tc>
      </w:tr>
      <w:tr w:rsidR="0094163B" w:rsidRPr="0094163B" w14:paraId="77FC7ADA" w14:textId="77777777" w:rsidTr="00D2426C">
        <w:trPr>
          <w:cantSplit/>
          <w:trHeight w:val="20"/>
        </w:trPr>
        <w:tc>
          <w:tcPr>
            <w:tcW w:w="700" w:type="dxa"/>
            <w:shd w:val="clear" w:color="auto" w:fill="auto"/>
            <w:vAlign w:val="center"/>
          </w:tcPr>
          <w:p w14:paraId="463A70D3" w14:textId="77777777" w:rsidR="001355F0" w:rsidRPr="0094163B" w:rsidRDefault="001355F0" w:rsidP="00D2426C">
            <w:pPr>
              <w:jc w:val="center"/>
              <w:rPr>
                <w:color w:val="auto"/>
              </w:rPr>
            </w:pPr>
          </w:p>
        </w:tc>
        <w:tc>
          <w:tcPr>
            <w:tcW w:w="3553" w:type="dxa"/>
            <w:shd w:val="clear" w:color="auto" w:fill="auto"/>
            <w:vAlign w:val="center"/>
          </w:tcPr>
          <w:p w14:paraId="4B07341B" w14:textId="77777777" w:rsidR="001355F0" w:rsidRPr="0094163B" w:rsidRDefault="001355F0" w:rsidP="00D2426C">
            <w:pPr>
              <w:jc w:val="center"/>
              <w:rPr>
                <w:color w:val="auto"/>
              </w:rPr>
            </w:pPr>
          </w:p>
        </w:tc>
        <w:tc>
          <w:tcPr>
            <w:tcW w:w="5953" w:type="dxa"/>
            <w:gridSpan w:val="2"/>
            <w:shd w:val="clear" w:color="auto" w:fill="auto"/>
            <w:vAlign w:val="center"/>
          </w:tcPr>
          <w:p w14:paraId="6E66C766" w14:textId="77777777" w:rsidR="001355F0" w:rsidRPr="0094163B" w:rsidRDefault="001355F0" w:rsidP="00D2426C">
            <w:pPr>
              <w:jc w:val="center"/>
              <w:rPr>
                <w:color w:val="auto"/>
              </w:rPr>
            </w:pPr>
          </w:p>
        </w:tc>
      </w:tr>
      <w:tr w:rsidR="0094163B" w:rsidRPr="0094163B" w14:paraId="35B91E62"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2057E"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9975D5"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4A5C05"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271BD0B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6AE62"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C4C99AE"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B064E7"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4DFB0EFA"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1225A9C" w14:textId="77777777" w:rsidR="00893357" w:rsidRPr="0094163B" w:rsidRDefault="00893357" w:rsidP="00460D0C">
            <w:pPr>
              <w:spacing w:before="120" w:after="120"/>
              <w:rPr>
                <w:color w:val="auto"/>
                <w:sz w:val="28"/>
                <w:szCs w:val="28"/>
              </w:rPr>
            </w:pPr>
            <w:r w:rsidRPr="0094163B">
              <w:rPr>
                <w:color w:val="auto"/>
                <w:sz w:val="28"/>
                <w:szCs w:val="28"/>
              </w:rPr>
              <w:t>К таблице 14-03-007 Наружные инженерные сети водопровода из стальных труб, разработка сухого грунта в отвал, с креплением (группа грунтов 4)</w:t>
            </w:r>
          </w:p>
        </w:tc>
      </w:tr>
      <w:tr w:rsidR="0094163B" w:rsidRPr="0094163B" w14:paraId="7BBB1C4D"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37A73D9"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6C70E7B"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439B952"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58768AA" w14:textId="2948A7E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2EF95ED"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D8384E3"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98DCA36"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F9359F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350E12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7713A" w14:textId="77777777" w:rsidR="0013001D" w:rsidRPr="0094163B" w:rsidRDefault="0013001D" w:rsidP="0013001D">
            <w:pPr>
              <w:jc w:val="center"/>
              <w:rPr>
                <w:color w:val="auto"/>
              </w:rPr>
            </w:pPr>
            <w:r w:rsidRPr="0094163B">
              <w:rPr>
                <w:color w:val="auto"/>
              </w:rPr>
              <w:t>14-03-007-01</w:t>
            </w:r>
          </w:p>
        </w:tc>
        <w:tc>
          <w:tcPr>
            <w:tcW w:w="2920" w:type="dxa"/>
            <w:tcBorders>
              <w:top w:val="nil"/>
              <w:left w:val="nil"/>
              <w:bottom w:val="single" w:sz="4" w:space="0" w:color="auto"/>
              <w:right w:val="single" w:sz="4" w:space="0" w:color="auto"/>
            </w:tcBorders>
            <w:shd w:val="clear" w:color="auto" w:fill="auto"/>
            <w:vAlign w:val="center"/>
            <w:hideMark/>
          </w:tcPr>
          <w:p w14:paraId="319F8687" w14:textId="635F0E41" w:rsidR="0013001D" w:rsidRPr="0094163B" w:rsidRDefault="0013001D" w:rsidP="0013001D">
            <w:pPr>
              <w:jc w:val="center"/>
              <w:rPr>
                <w:color w:val="auto"/>
              </w:rPr>
            </w:pPr>
            <w:r w:rsidRPr="0094163B">
              <w:rPr>
                <w:color w:val="auto"/>
              </w:rPr>
              <w:t>8 748,52</w:t>
            </w:r>
          </w:p>
        </w:tc>
        <w:tc>
          <w:tcPr>
            <w:tcW w:w="3033" w:type="dxa"/>
            <w:tcBorders>
              <w:top w:val="nil"/>
              <w:left w:val="nil"/>
              <w:bottom w:val="single" w:sz="4" w:space="0" w:color="auto"/>
              <w:right w:val="single" w:sz="4" w:space="0" w:color="auto"/>
            </w:tcBorders>
            <w:shd w:val="clear" w:color="auto" w:fill="auto"/>
            <w:vAlign w:val="center"/>
            <w:hideMark/>
          </w:tcPr>
          <w:p w14:paraId="4FF8B552" w14:textId="50B2C7AD" w:rsidR="0013001D" w:rsidRPr="0094163B" w:rsidRDefault="0013001D" w:rsidP="0013001D">
            <w:pPr>
              <w:jc w:val="center"/>
              <w:rPr>
                <w:color w:val="auto"/>
              </w:rPr>
            </w:pPr>
            <w:r w:rsidRPr="0094163B">
              <w:rPr>
                <w:color w:val="auto"/>
              </w:rPr>
              <w:t>404,50</w:t>
            </w:r>
          </w:p>
        </w:tc>
      </w:tr>
      <w:tr w:rsidR="0094163B" w:rsidRPr="0094163B" w14:paraId="3D150A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DB8C1D" w14:textId="77777777" w:rsidR="0013001D" w:rsidRPr="0094163B" w:rsidRDefault="0013001D" w:rsidP="0013001D">
            <w:pPr>
              <w:jc w:val="center"/>
              <w:rPr>
                <w:color w:val="auto"/>
              </w:rPr>
            </w:pPr>
            <w:r w:rsidRPr="0094163B">
              <w:rPr>
                <w:color w:val="auto"/>
              </w:rPr>
              <w:t>14-03-007-02</w:t>
            </w:r>
          </w:p>
        </w:tc>
        <w:tc>
          <w:tcPr>
            <w:tcW w:w="2920" w:type="dxa"/>
            <w:tcBorders>
              <w:top w:val="nil"/>
              <w:left w:val="nil"/>
              <w:bottom w:val="single" w:sz="4" w:space="0" w:color="auto"/>
              <w:right w:val="single" w:sz="4" w:space="0" w:color="auto"/>
            </w:tcBorders>
            <w:shd w:val="clear" w:color="auto" w:fill="auto"/>
            <w:vAlign w:val="center"/>
            <w:hideMark/>
          </w:tcPr>
          <w:p w14:paraId="219AE551" w14:textId="75A31F8C" w:rsidR="0013001D" w:rsidRPr="0094163B" w:rsidRDefault="0013001D" w:rsidP="0013001D">
            <w:pPr>
              <w:jc w:val="center"/>
              <w:rPr>
                <w:color w:val="auto"/>
              </w:rPr>
            </w:pPr>
            <w:r w:rsidRPr="0094163B">
              <w:rPr>
                <w:color w:val="auto"/>
              </w:rPr>
              <w:t>17 265,05</w:t>
            </w:r>
          </w:p>
        </w:tc>
        <w:tc>
          <w:tcPr>
            <w:tcW w:w="3033" w:type="dxa"/>
            <w:tcBorders>
              <w:top w:val="nil"/>
              <w:left w:val="nil"/>
              <w:bottom w:val="single" w:sz="4" w:space="0" w:color="auto"/>
              <w:right w:val="single" w:sz="4" w:space="0" w:color="auto"/>
            </w:tcBorders>
            <w:shd w:val="clear" w:color="auto" w:fill="auto"/>
            <w:vAlign w:val="center"/>
            <w:hideMark/>
          </w:tcPr>
          <w:p w14:paraId="4E5C116B" w14:textId="0DFE26B0" w:rsidR="0013001D" w:rsidRPr="0094163B" w:rsidRDefault="0013001D" w:rsidP="0013001D">
            <w:pPr>
              <w:jc w:val="center"/>
              <w:rPr>
                <w:color w:val="auto"/>
              </w:rPr>
            </w:pPr>
            <w:r w:rsidRPr="0094163B">
              <w:rPr>
                <w:color w:val="auto"/>
              </w:rPr>
              <w:t>757,66</w:t>
            </w:r>
          </w:p>
        </w:tc>
      </w:tr>
      <w:tr w:rsidR="0094163B" w:rsidRPr="0094163B" w14:paraId="6F1CFAD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3D45B" w14:textId="77777777" w:rsidR="0013001D" w:rsidRPr="0094163B" w:rsidRDefault="0013001D" w:rsidP="0013001D">
            <w:pPr>
              <w:jc w:val="center"/>
              <w:rPr>
                <w:color w:val="auto"/>
              </w:rPr>
            </w:pPr>
            <w:r w:rsidRPr="0094163B">
              <w:rPr>
                <w:color w:val="auto"/>
              </w:rPr>
              <w:t>14-03-007-03</w:t>
            </w:r>
          </w:p>
        </w:tc>
        <w:tc>
          <w:tcPr>
            <w:tcW w:w="2920" w:type="dxa"/>
            <w:tcBorders>
              <w:top w:val="nil"/>
              <w:left w:val="nil"/>
              <w:bottom w:val="single" w:sz="4" w:space="0" w:color="auto"/>
              <w:right w:val="single" w:sz="4" w:space="0" w:color="auto"/>
            </w:tcBorders>
            <w:shd w:val="clear" w:color="auto" w:fill="auto"/>
            <w:vAlign w:val="center"/>
            <w:hideMark/>
          </w:tcPr>
          <w:p w14:paraId="3E66A4DD" w14:textId="6A1EE5E8" w:rsidR="0013001D" w:rsidRPr="0094163B" w:rsidRDefault="0013001D" w:rsidP="0013001D">
            <w:pPr>
              <w:jc w:val="center"/>
              <w:rPr>
                <w:color w:val="auto"/>
              </w:rPr>
            </w:pPr>
            <w:r w:rsidRPr="0094163B">
              <w:rPr>
                <w:color w:val="auto"/>
              </w:rPr>
              <w:t>132 525,62</w:t>
            </w:r>
          </w:p>
        </w:tc>
        <w:tc>
          <w:tcPr>
            <w:tcW w:w="3033" w:type="dxa"/>
            <w:tcBorders>
              <w:top w:val="nil"/>
              <w:left w:val="nil"/>
              <w:bottom w:val="single" w:sz="4" w:space="0" w:color="auto"/>
              <w:right w:val="single" w:sz="4" w:space="0" w:color="auto"/>
            </w:tcBorders>
            <w:shd w:val="clear" w:color="auto" w:fill="auto"/>
            <w:vAlign w:val="center"/>
            <w:hideMark/>
          </w:tcPr>
          <w:p w14:paraId="02CF8B3B" w14:textId="3E66E96C" w:rsidR="0013001D" w:rsidRPr="0094163B" w:rsidRDefault="0013001D" w:rsidP="0013001D">
            <w:pPr>
              <w:jc w:val="center"/>
              <w:rPr>
                <w:color w:val="auto"/>
              </w:rPr>
            </w:pPr>
            <w:r w:rsidRPr="0094163B">
              <w:rPr>
                <w:color w:val="auto"/>
              </w:rPr>
              <w:t>5 462,07</w:t>
            </w:r>
          </w:p>
        </w:tc>
      </w:tr>
      <w:tr w:rsidR="0094163B" w:rsidRPr="0094163B" w14:paraId="19CE08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03B50" w14:textId="77777777" w:rsidR="0013001D" w:rsidRPr="0094163B" w:rsidRDefault="0013001D" w:rsidP="0013001D">
            <w:pPr>
              <w:jc w:val="center"/>
              <w:rPr>
                <w:color w:val="auto"/>
              </w:rPr>
            </w:pPr>
            <w:r w:rsidRPr="0094163B">
              <w:rPr>
                <w:color w:val="auto"/>
              </w:rPr>
              <w:t>14-03-007-04</w:t>
            </w:r>
          </w:p>
        </w:tc>
        <w:tc>
          <w:tcPr>
            <w:tcW w:w="2920" w:type="dxa"/>
            <w:tcBorders>
              <w:top w:val="nil"/>
              <w:left w:val="nil"/>
              <w:bottom w:val="single" w:sz="4" w:space="0" w:color="auto"/>
              <w:right w:val="single" w:sz="4" w:space="0" w:color="auto"/>
            </w:tcBorders>
            <w:shd w:val="clear" w:color="auto" w:fill="auto"/>
            <w:vAlign w:val="center"/>
            <w:hideMark/>
          </w:tcPr>
          <w:p w14:paraId="60804CCB" w14:textId="0D159C8B" w:rsidR="0013001D" w:rsidRPr="0094163B" w:rsidRDefault="0013001D" w:rsidP="0013001D">
            <w:pPr>
              <w:jc w:val="center"/>
              <w:rPr>
                <w:color w:val="auto"/>
              </w:rPr>
            </w:pPr>
            <w:r w:rsidRPr="0094163B">
              <w:rPr>
                <w:color w:val="auto"/>
              </w:rPr>
              <w:t>157 195,53</w:t>
            </w:r>
          </w:p>
        </w:tc>
        <w:tc>
          <w:tcPr>
            <w:tcW w:w="3033" w:type="dxa"/>
            <w:tcBorders>
              <w:top w:val="nil"/>
              <w:left w:val="nil"/>
              <w:bottom w:val="single" w:sz="4" w:space="0" w:color="auto"/>
              <w:right w:val="single" w:sz="4" w:space="0" w:color="auto"/>
            </w:tcBorders>
            <w:shd w:val="clear" w:color="auto" w:fill="auto"/>
            <w:vAlign w:val="center"/>
            <w:hideMark/>
          </w:tcPr>
          <w:p w14:paraId="350EF4B1" w14:textId="11233ED7" w:rsidR="0013001D" w:rsidRPr="0094163B" w:rsidRDefault="0013001D" w:rsidP="0013001D">
            <w:pPr>
              <w:jc w:val="center"/>
              <w:rPr>
                <w:color w:val="auto"/>
              </w:rPr>
            </w:pPr>
            <w:r w:rsidRPr="0094163B">
              <w:rPr>
                <w:color w:val="auto"/>
              </w:rPr>
              <w:t>6 482,80</w:t>
            </w:r>
          </w:p>
        </w:tc>
      </w:tr>
      <w:tr w:rsidR="0094163B" w:rsidRPr="0094163B" w14:paraId="719D9A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CE3C5" w14:textId="77777777" w:rsidR="0013001D" w:rsidRPr="0094163B" w:rsidRDefault="0013001D" w:rsidP="0013001D">
            <w:pPr>
              <w:jc w:val="center"/>
              <w:rPr>
                <w:color w:val="auto"/>
              </w:rPr>
            </w:pPr>
            <w:r w:rsidRPr="0094163B">
              <w:rPr>
                <w:color w:val="auto"/>
              </w:rPr>
              <w:t>14-03-007-05</w:t>
            </w:r>
          </w:p>
        </w:tc>
        <w:tc>
          <w:tcPr>
            <w:tcW w:w="2920" w:type="dxa"/>
            <w:tcBorders>
              <w:top w:val="nil"/>
              <w:left w:val="nil"/>
              <w:bottom w:val="single" w:sz="4" w:space="0" w:color="auto"/>
              <w:right w:val="single" w:sz="4" w:space="0" w:color="auto"/>
            </w:tcBorders>
            <w:shd w:val="clear" w:color="auto" w:fill="auto"/>
            <w:vAlign w:val="center"/>
            <w:hideMark/>
          </w:tcPr>
          <w:p w14:paraId="3F5AB73C" w14:textId="102E7661" w:rsidR="0013001D" w:rsidRPr="0094163B" w:rsidRDefault="0013001D" w:rsidP="0013001D">
            <w:pPr>
              <w:jc w:val="center"/>
              <w:rPr>
                <w:color w:val="auto"/>
              </w:rPr>
            </w:pPr>
            <w:r w:rsidRPr="0094163B">
              <w:rPr>
                <w:color w:val="auto"/>
              </w:rPr>
              <w:t>9 561,87</w:t>
            </w:r>
          </w:p>
        </w:tc>
        <w:tc>
          <w:tcPr>
            <w:tcW w:w="3033" w:type="dxa"/>
            <w:tcBorders>
              <w:top w:val="nil"/>
              <w:left w:val="nil"/>
              <w:bottom w:val="single" w:sz="4" w:space="0" w:color="auto"/>
              <w:right w:val="single" w:sz="4" w:space="0" w:color="auto"/>
            </w:tcBorders>
            <w:shd w:val="clear" w:color="auto" w:fill="auto"/>
            <w:vAlign w:val="center"/>
            <w:hideMark/>
          </w:tcPr>
          <w:p w14:paraId="16345B41" w14:textId="61802A86" w:rsidR="0013001D" w:rsidRPr="0094163B" w:rsidRDefault="0013001D" w:rsidP="0013001D">
            <w:pPr>
              <w:jc w:val="center"/>
              <w:rPr>
                <w:color w:val="auto"/>
              </w:rPr>
            </w:pPr>
            <w:r w:rsidRPr="0094163B">
              <w:rPr>
                <w:color w:val="auto"/>
              </w:rPr>
              <w:t>429,38</w:t>
            </w:r>
          </w:p>
        </w:tc>
      </w:tr>
      <w:tr w:rsidR="0094163B" w:rsidRPr="0094163B" w14:paraId="6C3638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2A5748" w14:textId="77777777" w:rsidR="0013001D" w:rsidRPr="0094163B" w:rsidRDefault="0013001D" w:rsidP="0013001D">
            <w:pPr>
              <w:jc w:val="center"/>
              <w:rPr>
                <w:color w:val="auto"/>
              </w:rPr>
            </w:pPr>
            <w:r w:rsidRPr="0094163B">
              <w:rPr>
                <w:color w:val="auto"/>
              </w:rPr>
              <w:t>14-03-007-06</w:t>
            </w:r>
          </w:p>
        </w:tc>
        <w:tc>
          <w:tcPr>
            <w:tcW w:w="2920" w:type="dxa"/>
            <w:tcBorders>
              <w:top w:val="nil"/>
              <w:left w:val="nil"/>
              <w:bottom w:val="single" w:sz="4" w:space="0" w:color="auto"/>
              <w:right w:val="single" w:sz="4" w:space="0" w:color="auto"/>
            </w:tcBorders>
            <w:shd w:val="clear" w:color="auto" w:fill="auto"/>
            <w:vAlign w:val="center"/>
            <w:hideMark/>
          </w:tcPr>
          <w:p w14:paraId="6163381A" w14:textId="0CEC34DE" w:rsidR="0013001D" w:rsidRPr="0094163B" w:rsidRDefault="0013001D" w:rsidP="0013001D">
            <w:pPr>
              <w:jc w:val="center"/>
              <w:rPr>
                <w:color w:val="auto"/>
              </w:rPr>
            </w:pPr>
            <w:r w:rsidRPr="0094163B">
              <w:rPr>
                <w:color w:val="auto"/>
              </w:rPr>
              <w:t>18 129,06</w:t>
            </w:r>
          </w:p>
        </w:tc>
        <w:tc>
          <w:tcPr>
            <w:tcW w:w="3033" w:type="dxa"/>
            <w:tcBorders>
              <w:top w:val="nil"/>
              <w:left w:val="nil"/>
              <w:bottom w:val="single" w:sz="4" w:space="0" w:color="auto"/>
              <w:right w:val="single" w:sz="4" w:space="0" w:color="auto"/>
            </w:tcBorders>
            <w:shd w:val="clear" w:color="auto" w:fill="auto"/>
            <w:vAlign w:val="center"/>
            <w:hideMark/>
          </w:tcPr>
          <w:p w14:paraId="366C1A35" w14:textId="5CB4E87C" w:rsidR="0013001D" w:rsidRPr="0094163B" w:rsidRDefault="0013001D" w:rsidP="0013001D">
            <w:pPr>
              <w:jc w:val="center"/>
              <w:rPr>
                <w:color w:val="auto"/>
              </w:rPr>
            </w:pPr>
            <w:r w:rsidRPr="0094163B">
              <w:rPr>
                <w:color w:val="auto"/>
              </w:rPr>
              <w:t>786,77</w:t>
            </w:r>
          </w:p>
        </w:tc>
      </w:tr>
      <w:tr w:rsidR="0094163B" w:rsidRPr="0094163B" w14:paraId="04BC30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4DBEC" w14:textId="77777777" w:rsidR="0013001D" w:rsidRPr="0094163B" w:rsidRDefault="0013001D" w:rsidP="0013001D">
            <w:pPr>
              <w:jc w:val="center"/>
              <w:rPr>
                <w:color w:val="auto"/>
              </w:rPr>
            </w:pPr>
            <w:r w:rsidRPr="0094163B">
              <w:rPr>
                <w:color w:val="auto"/>
              </w:rPr>
              <w:t>14-03-007-07</w:t>
            </w:r>
          </w:p>
        </w:tc>
        <w:tc>
          <w:tcPr>
            <w:tcW w:w="2920" w:type="dxa"/>
            <w:tcBorders>
              <w:top w:val="nil"/>
              <w:left w:val="nil"/>
              <w:bottom w:val="single" w:sz="4" w:space="0" w:color="auto"/>
              <w:right w:val="single" w:sz="4" w:space="0" w:color="auto"/>
            </w:tcBorders>
            <w:shd w:val="clear" w:color="auto" w:fill="auto"/>
            <w:vAlign w:val="center"/>
            <w:hideMark/>
          </w:tcPr>
          <w:p w14:paraId="7645EFEE" w14:textId="2347D3F6" w:rsidR="0013001D" w:rsidRPr="0094163B" w:rsidRDefault="0013001D" w:rsidP="0013001D">
            <w:pPr>
              <w:jc w:val="center"/>
              <w:rPr>
                <w:color w:val="auto"/>
              </w:rPr>
            </w:pPr>
            <w:r w:rsidRPr="0094163B">
              <w:rPr>
                <w:color w:val="auto"/>
              </w:rPr>
              <w:t>133 099,94</w:t>
            </w:r>
          </w:p>
        </w:tc>
        <w:tc>
          <w:tcPr>
            <w:tcW w:w="3033" w:type="dxa"/>
            <w:tcBorders>
              <w:top w:val="nil"/>
              <w:left w:val="nil"/>
              <w:bottom w:val="single" w:sz="4" w:space="0" w:color="auto"/>
              <w:right w:val="single" w:sz="4" w:space="0" w:color="auto"/>
            </w:tcBorders>
            <w:shd w:val="clear" w:color="auto" w:fill="auto"/>
            <w:vAlign w:val="center"/>
            <w:hideMark/>
          </w:tcPr>
          <w:p w14:paraId="74127FC2" w14:textId="159B41F6" w:rsidR="0013001D" w:rsidRPr="0094163B" w:rsidRDefault="0013001D" w:rsidP="0013001D">
            <w:pPr>
              <w:jc w:val="center"/>
              <w:rPr>
                <w:color w:val="auto"/>
              </w:rPr>
            </w:pPr>
            <w:r w:rsidRPr="0094163B">
              <w:rPr>
                <w:color w:val="auto"/>
              </w:rPr>
              <w:t>5 495,00</w:t>
            </w:r>
          </w:p>
        </w:tc>
      </w:tr>
      <w:tr w:rsidR="0094163B" w:rsidRPr="0094163B" w14:paraId="6F6B9C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C2E3C" w14:textId="77777777" w:rsidR="0013001D" w:rsidRPr="0094163B" w:rsidRDefault="0013001D" w:rsidP="0013001D">
            <w:pPr>
              <w:jc w:val="center"/>
              <w:rPr>
                <w:color w:val="auto"/>
              </w:rPr>
            </w:pPr>
            <w:r w:rsidRPr="0094163B">
              <w:rPr>
                <w:color w:val="auto"/>
              </w:rPr>
              <w:t>14-03-007-08</w:t>
            </w:r>
          </w:p>
        </w:tc>
        <w:tc>
          <w:tcPr>
            <w:tcW w:w="2920" w:type="dxa"/>
            <w:tcBorders>
              <w:top w:val="nil"/>
              <w:left w:val="nil"/>
              <w:bottom w:val="single" w:sz="4" w:space="0" w:color="auto"/>
              <w:right w:val="single" w:sz="4" w:space="0" w:color="auto"/>
            </w:tcBorders>
            <w:shd w:val="clear" w:color="auto" w:fill="auto"/>
            <w:vAlign w:val="center"/>
            <w:hideMark/>
          </w:tcPr>
          <w:p w14:paraId="62768F5C" w14:textId="003E39B0" w:rsidR="0013001D" w:rsidRPr="0094163B" w:rsidRDefault="0013001D" w:rsidP="0013001D">
            <w:pPr>
              <w:jc w:val="center"/>
              <w:rPr>
                <w:color w:val="auto"/>
              </w:rPr>
            </w:pPr>
            <w:r w:rsidRPr="0094163B">
              <w:rPr>
                <w:color w:val="auto"/>
              </w:rPr>
              <w:t>157 922,39</w:t>
            </w:r>
          </w:p>
        </w:tc>
        <w:tc>
          <w:tcPr>
            <w:tcW w:w="3033" w:type="dxa"/>
            <w:tcBorders>
              <w:top w:val="nil"/>
              <w:left w:val="nil"/>
              <w:bottom w:val="single" w:sz="4" w:space="0" w:color="auto"/>
              <w:right w:val="single" w:sz="4" w:space="0" w:color="auto"/>
            </w:tcBorders>
            <w:shd w:val="clear" w:color="auto" w:fill="auto"/>
            <w:vAlign w:val="center"/>
            <w:hideMark/>
          </w:tcPr>
          <w:p w14:paraId="796694E9" w14:textId="6E37B4B4" w:rsidR="0013001D" w:rsidRPr="0094163B" w:rsidRDefault="0013001D" w:rsidP="0013001D">
            <w:pPr>
              <w:jc w:val="center"/>
              <w:rPr>
                <w:color w:val="auto"/>
              </w:rPr>
            </w:pPr>
            <w:r w:rsidRPr="0094163B">
              <w:rPr>
                <w:color w:val="auto"/>
              </w:rPr>
              <w:t>6 510,41</w:t>
            </w:r>
          </w:p>
        </w:tc>
      </w:tr>
      <w:tr w:rsidR="0094163B" w:rsidRPr="0094163B" w14:paraId="134DFA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98C73" w14:textId="77777777" w:rsidR="0013001D" w:rsidRPr="0094163B" w:rsidRDefault="0013001D" w:rsidP="0013001D">
            <w:pPr>
              <w:jc w:val="center"/>
              <w:rPr>
                <w:color w:val="auto"/>
              </w:rPr>
            </w:pPr>
            <w:r w:rsidRPr="0094163B">
              <w:rPr>
                <w:color w:val="auto"/>
              </w:rPr>
              <w:t>14-03-007-09</w:t>
            </w:r>
          </w:p>
        </w:tc>
        <w:tc>
          <w:tcPr>
            <w:tcW w:w="2920" w:type="dxa"/>
            <w:tcBorders>
              <w:top w:val="nil"/>
              <w:left w:val="nil"/>
              <w:bottom w:val="single" w:sz="4" w:space="0" w:color="auto"/>
              <w:right w:val="single" w:sz="4" w:space="0" w:color="auto"/>
            </w:tcBorders>
            <w:shd w:val="clear" w:color="auto" w:fill="auto"/>
            <w:vAlign w:val="center"/>
            <w:hideMark/>
          </w:tcPr>
          <w:p w14:paraId="1C6DDF56" w14:textId="6A1C5E31" w:rsidR="0013001D" w:rsidRPr="0094163B" w:rsidRDefault="0013001D" w:rsidP="0013001D">
            <w:pPr>
              <w:jc w:val="center"/>
              <w:rPr>
                <w:color w:val="auto"/>
              </w:rPr>
            </w:pPr>
            <w:r w:rsidRPr="0094163B">
              <w:rPr>
                <w:color w:val="auto"/>
              </w:rPr>
              <w:t>10 164,20</w:t>
            </w:r>
          </w:p>
        </w:tc>
        <w:tc>
          <w:tcPr>
            <w:tcW w:w="3033" w:type="dxa"/>
            <w:tcBorders>
              <w:top w:val="nil"/>
              <w:left w:val="nil"/>
              <w:bottom w:val="single" w:sz="4" w:space="0" w:color="auto"/>
              <w:right w:val="single" w:sz="4" w:space="0" w:color="auto"/>
            </w:tcBorders>
            <w:shd w:val="clear" w:color="auto" w:fill="auto"/>
            <w:vAlign w:val="center"/>
            <w:hideMark/>
          </w:tcPr>
          <w:p w14:paraId="3E1DABA0" w14:textId="5D566F51" w:rsidR="0013001D" w:rsidRPr="0094163B" w:rsidRDefault="0013001D" w:rsidP="0013001D">
            <w:pPr>
              <w:jc w:val="center"/>
              <w:rPr>
                <w:color w:val="auto"/>
              </w:rPr>
            </w:pPr>
            <w:r w:rsidRPr="0094163B">
              <w:rPr>
                <w:color w:val="auto"/>
              </w:rPr>
              <w:t>457,43</w:t>
            </w:r>
          </w:p>
        </w:tc>
      </w:tr>
      <w:tr w:rsidR="0094163B" w:rsidRPr="0094163B" w14:paraId="662EDA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3F236" w14:textId="77777777" w:rsidR="0013001D" w:rsidRPr="0094163B" w:rsidRDefault="0013001D" w:rsidP="0013001D">
            <w:pPr>
              <w:jc w:val="center"/>
              <w:rPr>
                <w:color w:val="auto"/>
              </w:rPr>
            </w:pPr>
            <w:r w:rsidRPr="0094163B">
              <w:rPr>
                <w:color w:val="auto"/>
              </w:rPr>
              <w:t>14-03-007-10</w:t>
            </w:r>
          </w:p>
        </w:tc>
        <w:tc>
          <w:tcPr>
            <w:tcW w:w="2920" w:type="dxa"/>
            <w:tcBorders>
              <w:top w:val="nil"/>
              <w:left w:val="nil"/>
              <w:bottom w:val="single" w:sz="4" w:space="0" w:color="auto"/>
              <w:right w:val="single" w:sz="4" w:space="0" w:color="auto"/>
            </w:tcBorders>
            <w:shd w:val="clear" w:color="auto" w:fill="auto"/>
            <w:vAlign w:val="center"/>
            <w:hideMark/>
          </w:tcPr>
          <w:p w14:paraId="13BFDCA8" w14:textId="57F95762" w:rsidR="0013001D" w:rsidRPr="0094163B" w:rsidRDefault="0013001D" w:rsidP="0013001D">
            <w:pPr>
              <w:jc w:val="center"/>
              <w:rPr>
                <w:color w:val="auto"/>
              </w:rPr>
            </w:pPr>
            <w:r w:rsidRPr="0094163B">
              <w:rPr>
                <w:color w:val="auto"/>
              </w:rPr>
              <w:t>18 733,01</w:t>
            </w:r>
          </w:p>
        </w:tc>
        <w:tc>
          <w:tcPr>
            <w:tcW w:w="3033" w:type="dxa"/>
            <w:tcBorders>
              <w:top w:val="nil"/>
              <w:left w:val="nil"/>
              <w:bottom w:val="single" w:sz="4" w:space="0" w:color="auto"/>
              <w:right w:val="single" w:sz="4" w:space="0" w:color="auto"/>
            </w:tcBorders>
            <w:shd w:val="clear" w:color="auto" w:fill="auto"/>
            <w:vAlign w:val="center"/>
            <w:hideMark/>
          </w:tcPr>
          <w:p w14:paraId="4280E71B" w14:textId="139A2618" w:rsidR="0013001D" w:rsidRPr="0094163B" w:rsidRDefault="0013001D" w:rsidP="0013001D">
            <w:pPr>
              <w:jc w:val="center"/>
              <w:rPr>
                <w:color w:val="auto"/>
              </w:rPr>
            </w:pPr>
            <w:r w:rsidRPr="0094163B">
              <w:rPr>
                <w:color w:val="auto"/>
              </w:rPr>
              <w:t>815,05</w:t>
            </w:r>
          </w:p>
        </w:tc>
      </w:tr>
      <w:tr w:rsidR="0094163B" w:rsidRPr="0094163B" w14:paraId="6CF389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3F022" w14:textId="77777777" w:rsidR="0013001D" w:rsidRPr="0094163B" w:rsidRDefault="0013001D" w:rsidP="0013001D">
            <w:pPr>
              <w:jc w:val="center"/>
              <w:rPr>
                <w:color w:val="auto"/>
              </w:rPr>
            </w:pPr>
            <w:r w:rsidRPr="0094163B">
              <w:rPr>
                <w:color w:val="auto"/>
              </w:rPr>
              <w:t>14-03-007-11</w:t>
            </w:r>
          </w:p>
        </w:tc>
        <w:tc>
          <w:tcPr>
            <w:tcW w:w="2920" w:type="dxa"/>
            <w:tcBorders>
              <w:top w:val="nil"/>
              <w:left w:val="nil"/>
              <w:bottom w:val="single" w:sz="4" w:space="0" w:color="auto"/>
              <w:right w:val="single" w:sz="4" w:space="0" w:color="auto"/>
            </w:tcBorders>
            <w:shd w:val="clear" w:color="auto" w:fill="auto"/>
            <w:vAlign w:val="center"/>
            <w:hideMark/>
          </w:tcPr>
          <w:p w14:paraId="7C70021E" w14:textId="1BB411E1" w:rsidR="0013001D" w:rsidRPr="0094163B" w:rsidRDefault="0013001D" w:rsidP="0013001D">
            <w:pPr>
              <w:jc w:val="center"/>
              <w:rPr>
                <w:color w:val="auto"/>
              </w:rPr>
            </w:pPr>
            <w:r w:rsidRPr="0094163B">
              <w:rPr>
                <w:color w:val="auto"/>
              </w:rPr>
              <w:t>133 874,27</w:t>
            </w:r>
          </w:p>
        </w:tc>
        <w:tc>
          <w:tcPr>
            <w:tcW w:w="3033" w:type="dxa"/>
            <w:tcBorders>
              <w:top w:val="nil"/>
              <w:left w:val="nil"/>
              <w:bottom w:val="single" w:sz="4" w:space="0" w:color="auto"/>
              <w:right w:val="single" w:sz="4" w:space="0" w:color="auto"/>
            </w:tcBorders>
            <w:shd w:val="clear" w:color="auto" w:fill="auto"/>
            <w:vAlign w:val="center"/>
            <w:hideMark/>
          </w:tcPr>
          <w:p w14:paraId="700E3AD2" w14:textId="661EB030" w:rsidR="0013001D" w:rsidRPr="0094163B" w:rsidRDefault="0013001D" w:rsidP="0013001D">
            <w:pPr>
              <w:jc w:val="center"/>
              <w:rPr>
                <w:color w:val="auto"/>
              </w:rPr>
            </w:pPr>
            <w:r w:rsidRPr="0094163B">
              <w:rPr>
                <w:color w:val="auto"/>
              </w:rPr>
              <w:t>5 523,14</w:t>
            </w:r>
          </w:p>
        </w:tc>
      </w:tr>
      <w:tr w:rsidR="0094163B" w:rsidRPr="0094163B" w14:paraId="762655C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E6D797" w14:textId="77777777" w:rsidR="0013001D" w:rsidRPr="0094163B" w:rsidRDefault="0013001D" w:rsidP="0013001D">
            <w:pPr>
              <w:jc w:val="center"/>
              <w:rPr>
                <w:color w:val="auto"/>
              </w:rPr>
            </w:pPr>
            <w:r w:rsidRPr="0094163B">
              <w:rPr>
                <w:color w:val="auto"/>
              </w:rPr>
              <w:t>14-03-007-12</w:t>
            </w:r>
          </w:p>
        </w:tc>
        <w:tc>
          <w:tcPr>
            <w:tcW w:w="2920" w:type="dxa"/>
            <w:tcBorders>
              <w:top w:val="nil"/>
              <w:left w:val="nil"/>
              <w:bottom w:val="single" w:sz="4" w:space="0" w:color="auto"/>
              <w:right w:val="single" w:sz="4" w:space="0" w:color="auto"/>
            </w:tcBorders>
            <w:shd w:val="clear" w:color="auto" w:fill="auto"/>
            <w:vAlign w:val="center"/>
            <w:hideMark/>
          </w:tcPr>
          <w:p w14:paraId="13E99180" w14:textId="425A1E45" w:rsidR="0013001D" w:rsidRPr="0094163B" w:rsidRDefault="0013001D" w:rsidP="0013001D">
            <w:pPr>
              <w:jc w:val="center"/>
              <w:rPr>
                <w:color w:val="auto"/>
              </w:rPr>
            </w:pPr>
            <w:r w:rsidRPr="0094163B">
              <w:rPr>
                <w:color w:val="auto"/>
              </w:rPr>
              <w:t>159 147,18</w:t>
            </w:r>
          </w:p>
        </w:tc>
        <w:tc>
          <w:tcPr>
            <w:tcW w:w="3033" w:type="dxa"/>
            <w:tcBorders>
              <w:top w:val="nil"/>
              <w:left w:val="nil"/>
              <w:bottom w:val="single" w:sz="4" w:space="0" w:color="auto"/>
              <w:right w:val="single" w:sz="4" w:space="0" w:color="auto"/>
            </w:tcBorders>
            <w:shd w:val="clear" w:color="auto" w:fill="auto"/>
            <w:vAlign w:val="center"/>
            <w:hideMark/>
          </w:tcPr>
          <w:p w14:paraId="027FA695" w14:textId="16480813" w:rsidR="0013001D" w:rsidRPr="0094163B" w:rsidRDefault="0013001D" w:rsidP="0013001D">
            <w:pPr>
              <w:jc w:val="center"/>
              <w:rPr>
                <w:color w:val="auto"/>
              </w:rPr>
            </w:pPr>
            <w:r w:rsidRPr="0094163B">
              <w:rPr>
                <w:color w:val="auto"/>
              </w:rPr>
              <w:t>6 557,97</w:t>
            </w:r>
          </w:p>
        </w:tc>
      </w:tr>
      <w:tr w:rsidR="0094163B" w:rsidRPr="0094163B" w14:paraId="44EAA4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B4ACBA" w14:textId="77777777" w:rsidR="0013001D" w:rsidRPr="0094163B" w:rsidRDefault="0013001D" w:rsidP="0013001D">
            <w:pPr>
              <w:jc w:val="center"/>
              <w:rPr>
                <w:color w:val="auto"/>
              </w:rPr>
            </w:pPr>
            <w:r w:rsidRPr="0094163B">
              <w:rPr>
                <w:color w:val="auto"/>
              </w:rPr>
              <w:t>14-03-007-13</w:t>
            </w:r>
          </w:p>
        </w:tc>
        <w:tc>
          <w:tcPr>
            <w:tcW w:w="2920" w:type="dxa"/>
            <w:tcBorders>
              <w:top w:val="nil"/>
              <w:left w:val="nil"/>
              <w:bottom w:val="single" w:sz="4" w:space="0" w:color="auto"/>
              <w:right w:val="single" w:sz="4" w:space="0" w:color="auto"/>
            </w:tcBorders>
            <w:shd w:val="clear" w:color="auto" w:fill="auto"/>
            <w:vAlign w:val="center"/>
            <w:hideMark/>
          </w:tcPr>
          <w:p w14:paraId="29531D6F" w14:textId="646A6D8F" w:rsidR="0013001D" w:rsidRPr="0094163B" w:rsidRDefault="0013001D" w:rsidP="0013001D">
            <w:pPr>
              <w:jc w:val="center"/>
              <w:rPr>
                <w:color w:val="auto"/>
              </w:rPr>
            </w:pPr>
            <w:r w:rsidRPr="0094163B">
              <w:rPr>
                <w:color w:val="auto"/>
              </w:rPr>
              <w:t>12 073,71</w:t>
            </w:r>
          </w:p>
        </w:tc>
        <w:tc>
          <w:tcPr>
            <w:tcW w:w="3033" w:type="dxa"/>
            <w:tcBorders>
              <w:top w:val="nil"/>
              <w:left w:val="nil"/>
              <w:bottom w:val="single" w:sz="4" w:space="0" w:color="auto"/>
              <w:right w:val="single" w:sz="4" w:space="0" w:color="auto"/>
            </w:tcBorders>
            <w:shd w:val="clear" w:color="auto" w:fill="auto"/>
            <w:vAlign w:val="center"/>
            <w:hideMark/>
          </w:tcPr>
          <w:p w14:paraId="749CF833" w14:textId="61F9EAAD" w:rsidR="0013001D" w:rsidRPr="0094163B" w:rsidRDefault="0013001D" w:rsidP="0013001D">
            <w:pPr>
              <w:jc w:val="center"/>
              <w:rPr>
                <w:color w:val="auto"/>
              </w:rPr>
            </w:pPr>
            <w:r w:rsidRPr="0094163B">
              <w:rPr>
                <w:color w:val="auto"/>
              </w:rPr>
              <w:t>547,50</w:t>
            </w:r>
          </w:p>
        </w:tc>
      </w:tr>
      <w:tr w:rsidR="0094163B" w:rsidRPr="0094163B" w14:paraId="6541AE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E0DD6" w14:textId="77777777" w:rsidR="0013001D" w:rsidRPr="0094163B" w:rsidRDefault="0013001D" w:rsidP="0013001D">
            <w:pPr>
              <w:jc w:val="center"/>
              <w:rPr>
                <w:color w:val="auto"/>
              </w:rPr>
            </w:pPr>
            <w:r w:rsidRPr="0094163B">
              <w:rPr>
                <w:color w:val="auto"/>
              </w:rPr>
              <w:t>14-03-007-14</w:t>
            </w:r>
          </w:p>
        </w:tc>
        <w:tc>
          <w:tcPr>
            <w:tcW w:w="2920" w:type="dxa"/>
            <w:tcBorders>
              <w:top w:val="nil"/>
              <w:left w:val="nil"/>
              <w:bottom w:val="single" w:sz="4" w:space="0" w:color="auto"/>
              <w:right w:val="single" w:sz="4" w:space="0" w:color="auto"/>
            </w:tcBorders>
            <w:shd w:val="clear" w:color="auto" w:fill="auto"/>
            <w:vAlign w:val="center"/>
            <w:hideMark/>
          </w:tcPr>
          <w:p w14:paraId="4855D236" w14:textId="4BACE5FC" w:rsidR="0013001D" w:rsidRPr="0094163B" w:rsidRDefault="0013001D" w:rsidP="0013001D">
            <w:pPr>
              <w:jc w:val="center"/>
              <w:rPr>
                <w:color w:val="auto"/>
              </w:rPr>
            </w:pPr>
            <w:r w:rsidRPr="0094163B">
              <w:rPr>
                <w:color w:val="auto"/>
              </w:rPr>
              <w:t>20 345,22</w:t>
            </w:r>
          </w:p>
        </w:tc>
        <w:tc>
          <w:tcPr>
            <w:tcW w:w="3033" w:type="dxa"/>
            <w:tcBorders>
              <w:top w:val="nil"/>
              <w:left w:val="nil"/>
              <w:bottom w:val="single" w:sz="4" w:space="0" w:color="auto"/>
              <w:right w:val="single" w:sz="4" w:space="0" w:color="auto"/>
            </w:tcBorders>
            <w:shd w:val="clear" w:color="auto" w:fill="auto"/>
            <w:vAlign w:val="center"/>
            <w:hideMark/>
          </w:tcPr>
          <w:p w14:paraId="1F6E4B0B" w14:textId="42FFC70B" w:rsidR="0013001D" w:rsidRPr="0094163B" w:rsidRDefault="0013001D" w:rsidP="0013001D">
            <w:pPr>
              <w:jc w:val="center"/>
              <w:rPr>
                <w:color w:val="auto"/>
              </w:rPr>
            </w:pPr>
            <w:r w:rsidRPr="0094163B">
              <w:rPr>
                <w:color w:val="auto"/>
              </w:rPr>
              <w:t>893,87</w:t>
            </w:r>
          </w:p>
        </w:tc>
      </w:tr>
      <w:tr w:rsidR="0094163B" w:rsidRPr="0094163B" w14:paraId="5BAF48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7A5FF" w14:textId="77777777" w:rsidR="0013001D" w:rsidRPr="0094163B" w:rsidRDefault="0013001D" w:rsidP="0013001D">
            <w:pPr>
              <w:jc w:val="center"/>
              <w:rPr>
                <w:color w:val="auto"/>
              </w:rPr>
            </w:pPr>
            <w:r w:rsidRPr="0094163B">
              <w:rPr>
                <w:color w:val="auto"/>
              </w:rPr>
              <w:t>14-03-007-15</w:t>
            </w:r>
          </w:p>
        </w:tc>
        <w:tc>
          <w:tcPr>
            <w:tcW w:w="2920" w:type="dxa"/>
            <w:tcBorders>
              <w:top w:val="nil"/>
              <w:left w:val="nil"/>
              <w:bottom w:val="single" w:sz="4" w:space="0" w:color="auto"/>
              <w:right w:val="single" w:sz="4" w:space="0" w:color="auto"/>
            </w:tcBorders>
            <w:shd w:val="clear" w:color="auto" w:fill="auto"/>
            <w:vAlign w:val="center"/>
            <w:hideMark/>
          </w:tcPr>
          <w:p w14:paraId="3D37F710" w14:textId="6983CA4F" w:rsidR="0013001D" w:rsidRPr="0094163B" w:rsidRDefault="0013001D" w:rsidP="0013001D">
            <w:pPr>
              <w:jc w:val="center"/>
              <w:rPr>
                <w:color w:val="auto"/>
              </w:rPr>
            </w:pPr>
            <w:r w:rsidRPr="0094163B">
              <w:rPr>
                <w:color w:val="auto"/>
              </w:rPr>
              <w:t>135 372,76</w:t>
            </w:r>
          </w:p>
        </w:tc>
        <w:tc>
          <w:tcPr>
            <w:tcW w:w="3033" w:type="dxa"/>
            <w:tcBorders>
              <w:top w:val="nil"/>
              <w:left w:val="nil"/>
              <w:bottom w:val="single" w:sz="4" w:space="0" w:color="auto"/>
              <w:right w:val="single" w:sz="4" w:space="0" w:color="auto"/>
            </w:tcBorders>
            <w:shd w:val="clear" w:color="auto" w:fill="auto"/>
            <w:vAlign w:val="center"/>
            <w:hideMark/>
          </w:tcPr>
          <w:p w14:paraId="270DE8F8" w14:textId="7FF52651" w:rsidR="0013001D" w:rsidRPr="0094163B" w:rsidRDefault="0013001D" w:rsidP="0013001D">
            <w:pPr>
              <w:jc w:val="center"/>
              <w:rPr>
                <w:color w:val="auto"/>
              </w:rPr>
            </w:pPr>
            <w:r w:rsidRPr="0094163B">
              <w:rPr>
                <w:color w:val="auto"/>
              </w:rPr>
              <w:t>5 595,51</w:t>
            </w:r>
          </w:p>
        </w:tc>
      </w:tr>
      <w:tr w:rsidR="0094163B" w:rsidRPr="0094163B" w14:paraId="4F9BF7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B06CC" w14:textId="77777777" w:rsidR="0013001D" w:rsidRPr="0094163B" w:rsidRDefault="0013001D" w:rsidP="0013001D">
            <w:pPr>
              <w:jc w:val="center"/>
              <w:rPr>
                <w:color w:val="auto"/>
              </w:rPr>
            </w:pPr>
            <w:r w:rsidRPr="0094163B">
              <w:rPr>
                <w:color w:val="auto"/>
              </w:rPr>
              <w:t>14-03-007-16</w:t>
            </w:r>
          </w:p>
        </w:tc>
        <w:tc>
          <w:tcPr>
            <w:tcW w:w="2920" w:type="dxa"/>
            <w:tcBorders>
              <w:top w:val="nil"/>
              <w:left w:val="nil"/>
              <w:bottom w:val="single" w:sz="4" w:space="0" w:color="auto"/>
              <w:right w:val="single" w:sz="4" w:space="0" w:color="auto"/>
            </w:tcBorders>
            <w:shd w:val="clear" w:color="auto" w:fill="auto"/>
            <w:vAlign w:val="center"/>
            <w:hideMark/>
          </w:tcPr>
          <w:p w14:paraId="6690A902" w14:textId="7ACBE7A9" w:rsidR="0013001D" w:rsidRPr="0094163B" w:rsidRDefault="0013001D" w:rsidP="0013001D">
            <w:pPr>
              <w:jc w:val="center"/>
              <w:rPr>
                <w:color w:val="auto"/>
              </w:rPr>
            </w:pPr>
            <w:r w:rsidRPr="0094163B">
              <w:rPr>
                <w:color w:val="auto"/>
              </w:rPr>
              <w:t>160 920,40</w:t>
            </w:r>
          </w:p>
        </w:tc>
        <w:tc>
          <w:tcPr>
            <w:tcW w:w="3033" w:type="dxa"/>
            <w:tcBorders>
              <w:top w:val="nil"/>
              <w:left w:val="nil"/>
              <w:bottom w:val="single" w:sz="4" w:space="0" w:color="auto"/>
              <w:right w:val="single" w:sz="4" w:space="0" w:color="auto"/>
            </w:tcBorders>
            <w:shd w:val="clear" w:color="auto" w:fill="auto"/>
            <w:vAlign w:val="center"/>
            <w:hideMark/>
          </w:tcPr>
          <w:p w14:paraId="56B096F4" w14:textId="7B833082" w:rsidR="0013001D" w:rsidRPr="0094163B" w:rsidRDefault="0013001D" w:rsidP="0013001D">
            <w:pPr>
              <w:jc w:val="center"/>
              <w:rPr>
                <w:color w:val="auto"/>
              </w:rPr>
            </w:pPr>
            <w:r w:rsidRPr="0094163B">
              <w:rPr>
                <w:color w:val="auto"/>
              </w:rPr>
              <w:t>6 638,37</w:t>
            </w:r>
          </w:p>
        </w:tc>
      </w:tr>
      <w:tr w:rsidR="0094163B" w:rsidRPr="0094163B" w14:paraId="6F9160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7A0E1B" w14:textId="77777777" w:rsidR="0013001D" w:rsidRPr="0094163B" w:rsidRDefault="0013001D" w:rsidP="0013001D">
            <w:pPr>
              <w:jc w:val="center"/>
              <w:rPr>
                <w:color w:val="auto"/>
              </w:rPr>
            </w:pPr>
            <w:r w:rsidRPr="0094163B">
              <w:rPr>
                <w:color w:val="auto"/>
              </w:rPr>
              <w:t>14-03-007-17</w:t>
            </w:r>
          </w:p>
        </w:tc>
        <w:tc>
          <w:tcPr>
            <w:tcW w:w="2920" w:type="dxa"/>
            <w:tcBorders>
              <w:top w:val="nil"/>
              <w:left w:val="nil"/>
              <w:bottom w:val="single" w:sz="4" w:space="0" w:color="auto"/>
              <w:right w:val="single" w:sz="4" w:space="0" w:color="auto"/>
            </w:tcBorders>
            <w:shd w:val="clear" w:color="auto" w:fill="auto"/>
            <w:vAlign w:val="center"/>
            <w:hideMark/>
          </w:tcPr>
          <w:p w14:paraId="3E7BDC41" w14:textId="72E8DDA4" w:rsidR="0013001D" w:rsidRPr="0094163B" w:rsidRDefault="0013001D" w:rsidP="0013001D">
            <w:pPr>
              <w:jc w:val="center"/>
              <w:rPr>
                <w:color w:val="auto"/>
              </w:rPr>
            </w:pPr>
            <w:r w:rsidRPr="0094163B">
              <w:rPr>
                <w:color w:val="auto"/>
              </w:rPr>
              <w:t>13 226,53</w:t>
            </w:r>
          </w:p>
        </w:tc>
        <w:tc>
          <w:tcPr>
            <w:tcW w:w="3033" w:type="dxa"/>
            <w:tcBorders>
              <w:top w:val="nil"/>
              <w:left w:val="nil"/>
              <w:bottom w:val="single" w:sz="4" w:space="0" w:color="auto"/>
              <w:right w:val="single" w:sz="4" w:space="0" w:color="auto"/>
            </w:tcBorders>
            <w:shd w:val="clear" w:color="auto" w:fill="auto"/>
            <w:vAlign w:val="center"/>
            <w:hideMark/>
          </w:tcPr>
          <w:p w14:paraId="30BD772A" w14:textId="6A8BC480" w:rsidR="0013001D" w:rsidRPr="0094163B" w:rsidRDefault="0013001D" w:rsidP="0013001D">
            <w:pPr>
              <w:jc w:val="center"/>
              <w:rPr>
                <w:color w:val="auto"/>
              </w:rPr>
            </w:pPr>
            <w:r w:rsidRPr="0094163B">
              <w:rPr>
                <w:color w:val="auto"/>
              </w:rPr>
              <w:t>593,03</w:t>
            </w:r>
          </w:p>
        </w:tc>
      </w:tr>
      <w:tr w:rsidR="0094163B" w:rsidRPr="0094163B" w14:paraId="02F364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1D90E2" w14:textId="77777777" w:rsidR="0013001D" w:rsidRPr="0094163B" w:rsidRDefault="0013001D" w:rsidP="0013001D">
            <w:pPr>
              <w:jc w:val="center"/>
              <w:rPr>
                <w:color w:val="auto"/>
              </w:rPr>
            </w:pPr>
            <w:r w:rsidRPr="0094163B">
              <w:rPr>
                <w:color w:val="auto"/>
              </w:rPr>
              <w:t>14-03-007-18</w:t>
            </w:r>
          </w:p>
        </w:tc>
        <w:tc>
          <w:tcPr>
            <w:tcW w:w="2920" w:type="dxa"/>
            <w:tcBorders>
              <w:top w:val="nil"/>
              <w:left w:val="nil"/>
              <w:bottom w:val="single" w:sz="4" w:space="0" w:color="auto"/>
              <w:right w:val="single" w:sz="4" w:space="0" w:color="auto"/>
            </w:tcBorders>
            <w:shd w:val="clear" w:color="auto" w:fill="auto"/>
            <w:vAlign w:val="center"/>
            <w:hideMark/>
          </w:tcPr>
          <w:p w14:paraId="044C0BB1" w14:textId="0EFE604F" w:rsidR="0013001D" w:rsidRPr="0094163B" w:rsidRDefault="0013001D" w:rsidP="0013001D">
            <w:pPr>
              <w:jc w:val="center"/>
              <w:rPr>
                <w:color w:val="auto"/>
              </w:rPr>
            </w:pPr>
            <w:r w:rsidRPr="0094163B">
              <w:rPr>
                <w:color w:val="auto"/>
              </w:rPr>
              <w:t>21 939,49</w:t>
            </w:r>
          </w:p>
        </w:tc>
        <w:tc>
          <w:tcPr>
            <w:tcW w:w="3033" w:type="dxa"/>
            <w:tcBorders>
              <w:top w:val="nil"/>
              <w:left w:val="nil"/>
              <w:bottom w:val="single" w:sz="4" w:space="0" w:color="auto"/>
              <w:right w:val="single" w:sz="4" w:space="0" w:color="auto"/>
            </w:tcBorders>
            <w:shd w:val="clear" w:color="auto" w:fill="auto"/>
            <w:vAlign w:val="center"/>
            <w:hideMark/>
          </w:tcPr>
          <w:p w14:paraId="746933C1" w14:textId="4FC16933" w:rsidR="0013001D" w:rsidRPr="0094163B" w:rsidRDefault="0013001D" w:rsidP="0013001D">
            <w:pPr>
              <w:jc w:val="center"/>
              <w:rPr>
                <w:color w:val="auto"/>
              </w:rPr>
            </w:pPr>
            <w:r w:rsidRPr="0094163B">
              <w:rPr>
                <w:color w:val="auto"/>
              </w:rPr>
              <w:t>958,41</w:t>
            </w:r>
          </w:p>
        </w:tc>
      </w:tr>
      <w:tr w:rsidR="0094163B" w:rsidRPr="0094163B" w14:paraId="1AB4EF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85585" w14:textId="77777777" w:rsidR="0013001D" w:rsidRPr="0094163B" w:rsidRDefault="0013001D" w:rsidP="0013001D">
            <w:pPr>
              <w:jc w:val="center"/>
              <w:rPr>
                <w:color w:val="auto"/>
              </w:rPr>
            </w:pPr>
            <w:r w:rsidRPr="0094163B">
              <w:rPr>
                <w:color w:val="auto"/>
              </w:rPr>
              <w:t>14-03-007-19</w:t>
            </w:r>
          </w:p>
        </w:tc>
        <w:tc>
          <w:tcPr>
            <w:tcW w:w="2920" w:type="dxa"/>
            <w:tcBorders>
              <w:top w:val="nil"/>
              <w:left w:val="nil"/>
              <w:bottom w:val="single" w:sz="4" w:space="0" w:color="auto"/>
              <w:right w:val="single" w:sz="4" w:space="0" w:color="auto"/>
            </w:tcBorders>
            <w:shd w:val="clear" w:color="auto" w:fill="auto"/>
            <w:vAlign w:val="center"/>
            <w:hideMark/>
          </w:tcPr>
          <w:p w14:paraId="13A5B1C7" w14:textId="49EDB3B3" w:rsidR="0013001D" w:rsidRPr="0094163B" w:rsidRDefault="0013001D" w:rsidP="0013001D">
            <w:pPr>
              <w:jc w:val="center"/>
              <w:rPr>
                <w:color w:val="auto"/>
              </w:rPr>
            </w:pPr>
            <w:r w:rsidRPr="0094163B">
              <w:rPr>
                <w:color w:val="auto"/>
              </w:rPr>
              <w:t>137 404,22</w:t>
            </w:r>
          </w:p>
        </w:tc>
        <w:tc>
          <w:tcPr>
            <w:tcW w:w="3033" w:type="dxa"/>
            <w:tcBorders>
              <w:top w:val="nil"/>
              <w:left w:val="nil"/>
              <w:bottom w:val="single" w:sz="4" w:space="0" w:color="auto"/>
              <w:right w:val="single" w:sz="4" w:space="0" w:color="auto"/>
            </w:tcBorders>
            <w:shd w:val="clear" w:color="auto" w:fill="auto"/>
            <w:vAlign w:val="center"/>
            <w:hideMark/>
          </w:tcPr>
          <w:p w14:paraId="56A1DD55" w14:textId="3F13C2A1" w:rsidR="0013001D" w:rsidRPr="0094163B" w:rsidRDefault="0013001D" w:rsidP="0013001D">
            <w:pPr>
              <w:jc w:val="center"/>
              <w:rPr>
                <w:color w:val="auto"/>
              </w:rPr>
            </w:pPr>
            <w:r w:rsidRPr="0094163B">
              <w:rPr>
                <w:color w:val="auto"/>
              </w:rPr>
              <w:t>5 671,51</w:t>
            </w:r>
          </w:p>
        </w:tc>
      </w:tr>
      <w:tr w:rsidR="0094163B" w:rsidRPr="0094163B" w14:paraId="0F2D9B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1CD22" w14:textId="77777777" w:rsidR="0013001D" w:rsidRPr="0094163B" w:rsidRDefault="0013001D" w:rsidP="0013001D">
            <w:pPr>
              <w:jc w:val="center"/>
              <w:rPr>
                <w:color w:val="auto"/>
              </w:rPr>
            </w:pPr>
            <w:r w:rsidRPr="0094163B">
              <w:rPr>
                <w:color w:val="auto"/>
              </w:rPr>
              <w:t>14-03-007-20</w:t>
            </w:r>
          </w:p>
        </w:tc>
        <w:tc>
          <w:tcPr>
            <w:tcW w:w="2920" w:type="dxa"/>
            <w:tcBorders>
              <w:top w:val="nil"/>
              <w:left w:val="nil"/>
              <w:bottom w:val="single" w:sz="4" w:space="0" w:color="auto"/>
              <w:right w:val="single" w:sz="4" w:space="0" w:color="auto"/>
            </w:tcBorders>
            <w:shd w:val="clear" w:color="auto" w:fill="auto"/>
            <w:vAlign w:val="center"/>
            <w:hideMark/>
          </w:tcPr>
          <w:p w14:paraId="39676E0A" w14:textId="741E63D7" w:rsidR="0013001D" w:rsidRPr="0094163B" w:rsidRDefault="0013001D" w:rsidP="0013001D">
            <w:pPr>
              <w:jc w:val="center"/>
              <w:rPr>
                <w:color w:val="auto"/>
              </w:rPr>
            </w:pPr>
            <w:r w:rsidRPr="0094163B">
              <w:rPr>
                <w:color w:val="auto"/>
              </w:rPr>
              <w:t>163 001,36</w:t>
            </w:r>
          </w:p>
        </w:tc>
        <w:tc>
          <w:tcPr>
            <w:tcW w:w="3033" w:type="dxa"/>
            <w:tcBorders>
              <w:top w:val="nil"/>
              <w:left w:val="nil"/>
              <w:bottom w:val="single" w:sz="4" w:space="0" w:color="auto"/>
              <w:right w:val="single" w:sz="4" w:space="0" w:color="auto"/>
            </w:tcBorders>
            <w:shd w:val="clear" w:color="auto" w:fill="auto"/>
            <w:vAlign w:val="center"/>
            <w:hideMark/>
          </w:tcPr>
          <w:p w14:paraId="4FF5438F" w14:textId="4CE928A4" w:rsidR="0013001D" w:rsidRPr="0094163B" w:rsidRDefault="0013001D" w:rsidP="0013001D">
            <w:pPr>
              <w:jc w:val="center"/>
              <w:rPr>
                <w:color w:val="auto"/>
              </w:rPr>
            </w:pPr>
            <w:r w:rsidRPr="0094163B">
              <w:rPr>
                <w:color w:val="auto"/>
              </w:rPr>
              <w:t>6 715,01</w:t>
            </w:r>
          </w:p>
        </w:tc>
      </w:tr>
      <w:tr w:rsidR="0094163B" w:rsidRPr="0094163B" w14:paraId="4F8DD5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A78343" w14:textId="77777777" w:rsidR="0013001D" w:rsidRPr="0094163B" w:rsidRDefault="0013001D" w:rsidP="0013001D">
            <w:pPr>
              <w:jc w:val="center"/>
              <w:rPr>
                <w:color w:val="auto"/>
              </w:rPr>
            </w:pPr>
            <w:r w:rsidRPr="0094163B">
              <w:rPr>
                <w:color w:val="auto"/>
              </w:rPr>
              <w:t>14-03-007-21</w:t>
            </w:r>
          </w:p>
        </w:tc>
        <w:tc>
          <w:tcPr>
            <w:tcW w:w="2920" w:type="dxa"/>
            <w:tcBorders>
              <w:top w:val="nil"/>
              <w:left w:val="nil"/>
              <w:bottom w:val="single" w:sz="4" w:space="0" w:color="auto"/>
              <w:right w:val="single" w:sz="4" w:space="0" w:color="auto"/>
            </w:tcBorders>
            <w:shd w:val="clear" w:color="auto" w:fill="auto"/>
            <w:vAlign w:val="center"/>
            <w:hideMark/>
          </w:tcPr>
          <w:p w14:paraId="2C6380BA" w14:textId="6153F45F" w:rsidR="0013001D" w:rsidRPr="0094163B" w:rsidRDefault="0013001D" w:rsidP="0013001D">
            <w:pPr>
              <w:jc w:val="center"/>
              <w:rPr>
                <w:color w:val="auto"/>
              </w:rPr>
            </w:pPr>
            <w:r w:rsidRPr="0094163B">
              <w:rPr>
                <w:color w:val="auto"/>
              </w:rPr>
              <w:t>15 333,64</w:t>
            </w:r>
          </w:p>
        </w:tc>
        <w:tc>
          <w:tcPr>
            <w:tcW w:w="3033" w:type="dxa"/>
            <w:tcBorders>
              <w:top w:val="nil"/>
              <w:left w:val="nil"/>
              <w:bottom w:val="single" w:sz="4" w:space="0" w:color="auto"/>
              <w:right w:val="single" w:sz="4" w:space="0" w:color="auto"/>
            </w:tcBorders>
            <w:shd w:val="clear" w:color="auto" w:fill="auto"/>
            <w:vAlign w:val="center"/>
            <w:hideMark/>
          </w:tcPr>
          <w:p w14:paraId="004E1BD1" w14:textId="6CD2D1E0" w:rsidR="0013001D" w:rsidRPr="0094163B" w:rsidRDefault="0013001D" w:rsidP="0013001D">
            <w:pPr>
              <w:jc w:val="center"/>
              <w:rPr>
                <w:color w:val="auto"/>
              </w:rPr>
            </w:pPr>
            <w:r w:rsidRPr="0094163B">
              <w:rPr>
                <w:color w:val="auto"/>
              </w:rPr>
              <w:t>705,45</w:t>
            </w:r>
          </w:p>
        </w:tc>
      </w:tr>
      <w:tr w:rsidR="0094163B" w:rsidRPr="0094163B" w14:paraId="455466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53C282" w14:textId="77777777" w:rsidR="0013001D" w:rsidRPr="0094163B" w:rsidRDefault="0013001D" w:rsidP="0013001D">
            <w:pPr>
              <w:jc w:val="center"/>
              <w:rPr>
                <w:color w:val="auto"/>
              </w:rPr>
            </w:pPr>
            <w:r w:rsidRPr="0094163B">
              <w:rPr>
                <w:color w:val="auto"/>
              </w:rPr>
              <w:t>14-03-007-22</w:t>
            </w:r>
          </w:p>
        </w:tc>
        <w:tc>
          <w:tcPr>
            <w:tcW w:w="2920" w:type="dxa"/>
            <w:tcBorders>
              <w:top w:val="nil"/>
              <w:left w:val="nil"/>
              <w:bottom w:val="single" w:sz="4" w:space="0" w:color="auto"/>
              <w:right w:val="single" w:sz="4" w:space="0" w:color="auto"/>
            </w:tcBorders>
            <w:shd w:val="clear" w:color="auto" w:fill="auto"/>
            <w:vAlign w:val="center"/>
            <w:hideMark/>
          </w:tcPr>
          <w:p w14:paraId="1B59B0F2" w14:textId="6ECA77C2" w:rsidR="0013001D" w:rsidRPr="0094163B" w:rsidRDefault="0013001D" w:rsidP="0013001D">
            <w:pPr>
              <w:jc w:val="center"/>
              <w:rPr>
                <w:color w:val="auto"/>
              </w:rPr>
            </w:pPr>
            <w:r w:rsidRPr="0094163B">
              <w:rPr>
                <w:color w:val="auto"/>
              </w:rPr>
              <w:t>23 849,67</w:t>
            </w:r>
          </w:p>
        </w:tc>
        <w:tc>
          <w:tcPr>
            <w:tcW w:w="3033" w:type="dxa"/>
            <w:tcBorders>
              <w:top w:val="nil"/>
              <w:left w:val="nil"/>
              <w:bottom w:val="single" w:sz="4" w:space="0" w:color="auto"/>
              <w:right w:val="single" w:sz="4" w:space="0" w:color="auto"/>
            </w:tcBorders>
            <w:shd w:val="clear" w:color="auto" w:fill="auto"/>
            <w:vAlign w:val="center"/>
            <w:hideMark/>
          </w:tcPr>
          <w:p w14:paraId="5AE604D6" w14:textId="68613134" w:rsidR="0013001D" w:rsidRPr="0094163B" w:rsidRDefault="0013001D" w:rsidP="0013001D">
            <w:pPr>
              <w:jc w:val="center"/>
              <w:rPr>
                <w:color w:val="auto"/>
              </w:rPr>
            </w:pPr>
            <w:r w:rsidRPr="0094163B">
              <w:rPr>
                <w:color w:val="auto"/>
              </w:rPr>
              <w:t>1 061,40</w:t>
            </w:r>
          </w:p>
        </w:tc>
      </w:tr>
      <w:tr w:rsidR="0094163B" w:rsidRPr="0094163B" w14:paraId="291552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E09D6B" w14:textId="77777777" w:rsidR="0013001D" w:rsidRPr="0094163B" w:rsidRDefault="0013001D" w:rsidP="0013001D">
            <w:pPr>
              <w:jc w:val="center"/>
              <w:rPr>
                <w:color w:val="auto"/>
              </w:rPr>
            </w:pPr>
            <w:r w:rsidRPr="0094163B">
              <w:rPr>
                <w:color w:val="auto"/>
              </w:rPr>
              <w:t>14-03-007-23</w:t>
            </w:r>
          </w:p>
        </w:tc>
        <w:tc>
          <w:tcPr>
            <w:tcW w:w="2920" w:type="dxa"/>
            <w:tcBorders>
              <w:top w:val="nil"/>
              <w:left w:val="nil"/>
              <w:bottom w:val="single" w:sz="4" w:space="0" w:color="auto"/>
              <w:right w:val="single" w:sz="4" w:space="0" w:color="auto"/>
            </w:tcBorders>
            <w:shd w:val="clear" w:color="auto" w:fill="auto"/>
            <w:vAlign w:val="center"/>
            <w:hideMark/>
          </w:tcPr>
          <w:p w14:paraId="3104003E" w14:textId="73A98F19" w:rsidR="0013001D" w:rsidRPr="0094163B" w:rsidRDefault="0013001D" w:rsidP="0013001D">
            <w:pPr>
              <w:jc w:val="center"/>
              <w:rPr>
                <w:color w:val="auto"/>
              </w:rPr>
            </w:pPr>
            <w:r w:rsidRPr="0094163B">
              <w:rPr>
                <w:color w:val="auto"/>
              </w:rPr>
              <w:t>138 999,13</w:t>
            </w:r>
          </w:p>
        </w:tc>
        <w:tc>
          <w:tcPr>
            <w:tcW w:w="3033" w:type="dxa"/>
            <w:tcBorders>
              <w:top w:val="nil"/>
              <w:left w:val="nil"/>
              <w:bottom w:val="single" w:sz="4" w:space="0" w:color="auto"/>
              <w:right w:val="single" w:sz="4" w:space="0" w:color="auto"/>
            </w:tcBorders>
            <w:shd w:val="clear" w:color="auto" w:fill="auto"/>
            <w:vAlign w:val="center"/>
            <w:hideMark/>
          </w:tcPr>
          <w:p w14:paraId="018A135C" w14:textId="4AE3B1E9" w:rsidR="0013001D" w:rsidRPr="0094163B" w:rsidRDefault="0013001D" w:rsidP="0013001D">
            <w:pPr>
              <w:jc w:val="center"/>
              <w:rPr>
                <w:color w:val="auto"/>
              </w:rPr>
            </w:pPr>
            <w:r w:rsidRPr="0094163B">
              <w:rPr>
                <w:color w:val="auto"/>
              </w:rPr>
              <w:t>5 762,46</w:t>
            </w:r>
          </w:p>
        </w:tc>
      </w:tr>
      <w:tr w:rsidR="0094163B" w:rsidRPr="0094163B" w14:paraId="7DB515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16DDB7" w14:textId="77777777" w:rsidR="0013001D" w:rsidRPr="0094163B" w:rsidRDefault="0013001D" w:rsidP="0013001D">
            <w:pPr>
              <w:jc w:val="center"/>
              <w:rPr>
                <w:color w:val="auto"/>
              </w:rPr>
            </w:pPr>
            <w:r w:rsidRPr="0094163B">
              <w:rPr>
                <w:color w:val="auto"/>
              </w:rPr>
              <w:t>14-03-007-24</w:t>
            </w:r>
          </w:p>
        </w:tc>
        <w:tc>
          <w:tcPr>
            <w:tcW w:w="2920" w:type="dxa"/>
            <w:tcBorders>
              <w:top w:val="nil"/>
              <w:left w:val="nil"/>
              <w:bottom w:val="single" w:sz="4" w:space="0" w:color="auto"/>
              <w:right w:val="single" w:sz="4" w:space="0" w:color="auto"/>
            </w:tcBorders>
            <w:shd w:val="clear" w:color="auto" w:fill="auto"/>
            <w:vAlign w:val="center"/>
            <w:hideMark/>
          </w:tcPr>
          <w:p w14:paraId="324486E4" w14:textId="1C2D0CFE" w:rsidR="0013001D" w:rsidRPr="0094163B" w:rsidRDefault="0013001D" w:rsidP="0013001D">
            <w:pPr>
              <w:jc w:val="center"/>
              <w:rPr>
                <w:color w:val="auto"/>
              </w:rPr>
            </w:pPr>
            <w:r w:rsidRPr="0094163B">
              <w:rPr>
                <w:color w:val="auto"/>
              </w:rPr>
              <w:t>164 215,24</w:t>
            </w:r>
          </w:p>
        </w:tc>
        <w:tc>
          <w:tcPr>
            <w:tcW w:w="3033" w:type="dxa"/>
            <w:tcBorders>
              <w:top w:val="nil"/>
              <w:left w:val="nil"/>
              <w:bottom w:val="single" w:sz="4" w:space="0" w:color="auto"/>
              <w:right w:val="single" w:sz="4" w:space="0" w:color="auto"/>
            </w:tcBorders>
            <w:shd w:val="clear" w:color="auto" w:fill="auto"/>
            <w:vAlign w:val="center"/>
            <w:hideMark/>
          </w:tcPr>
          <w:p w14:paraId="09F7AD04" w14:textId="07581B7B" w:rsidR="0013001D" w:rsidRPr="0094163B" w:rsidRDefault="0013001D" w:rsidP="0013001D">
            <w:pPr>
              <w:jc w:val="center"/>
              <w:rPr>
                <w:color w:val="auto"/>
              </w:rPr>
            </w:pPr>
            <w:r w:rsidRPr="0094163B">
              <w:rPr>
                <w:color w:val="auto"/>
              </w:rPr>
              <w:t>6 805,59</w:t>
            </w:r>
          </w:p>
        </w:tc>
      </w:tr>
      <w:tr w:rsidR="0094163B" w:rsidRPr="0094163B" w14:paraId="37166A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8D964" w14:textId="77777777" w:rsidR="0013001D" w:rsidRPr="0094163B" w:rsidRDefault="0013001D" w:rsidP="0013001D">
            <w:pPr>
              <w:jc w:val="center"/>
              <w:rPr>
                <w:color w:val="auto"/>
              </w:rPr>
            </w:pPr>
            <w:r w:rsidRPr="0094163B">
              <w:rPr>
                <w:color w:val="auto"/>
              </w:rPr>
              <w:t>14-03-007-25</w:t>
            </w:r>
          </w:p>
        </w:tc>
        <w:tc>
          <w:tcPr>
            <w:tcW w:w="2920" w:type="dxa"/>
            <w:tcBorders>
              <w:top w:val="nil"/>
              <w:left w:val="nil"/>
              <w:bottom w:val="single" w:sz="4" w:space="0" w:color="auto"/>
              <w:right w:val="single" w:sz="4" w:space="0" w:color="auto"/>
            </w:tcBorders>
            <w:shd w:val="clear" w:color="auto" w:fill="auto"/>
            <w:vAlign w:val="center"/>
            <w:hideMark/>
          </w:tcPr>
          <w:p w14:paraId="1988A9AC" w14:textId="5A2301CB" w:rsidR="0013001D" w:rsidRPr="0094163B" w:rsidRDefault="0013001D" w:rsidP="0013001D">
            <w:pPr>
              <w:jc w:val="center"/>
              <w:rPr>
                <w:color w:val="auto"/>
              </w:rPr>
            </w:pPr>
            <w:r w:rsidRPr="0094163B">
              <w:rPr>
                <w:color w:val="auto"/>
              </w:rPr>
              <w:t>18 086,37</w:t>
            </w:r>
          </w:p>
        </w:tc>
        <w:tc>
          <w:tcPr>
            <w:tcW w:w="3033" w:type="dxa"/>
            <w:tcBorders>
              <w:top w:val="nil"/>
              <w:left w:val="nil"/>
              <w:bottom w:val="single" w:sz="4" w:space="0" w:color="auto"/>
              <w:right w:val="single" w:sz="4" w:space="0" w:color="auto"/>
            </w:tcBorders>
            <w:shd w:val="clear" w:color="auto" w:fill="auto"/>
            <w:vAlign w:val="center"/>
            <w:hideMark/>
          </w:tcPr>
          <w:p w14:paraId="2AE1E4E2" w14:textId="0C08A6DC" w:rsidR="0013001D" w:rsidRPr="0094163B" w:rsidRDefault="0013001D" w:rsidP="0013001D">
            <w:pPr>
              <w:jc w:val="center"/>
              <w:rPr>
                <w:color w:val="auto"/>
              </w:rPr>
            </w:pPr>
            <w:r w:rsidRPr="0094163B">
              <w:rPr>
                <w:color w:val="auto"/>
              </w:rPr>
              <w:t>852,40</w:t>
            </w:r>
          </w:p>
        </w:tc>
      </w:tr>
      <w:tr w:rsidR="0094163B" w:rsidRPr="0094163B" w14:paraId="48F98C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CE762" w14:textId="77777777" w:rsidR="0013001D" w:rsidRPr="0094163B" w:rsidRDefault="0013001D" w:rsidP="0013001D">
            <w:pPr>
              <w:jc w:val="center"/>
              <w:rPr>
                <w:color w:val="auto"/>
              </w:rPr>
            </w:pPr>
            <w:r w:rsidRPr="0094163B">
              <w:rPr>
                <w:color w:val="auto"/>
              </w:rPr>
              <w:t>14-03-007-26</w:t>
            </w:r>
          </w:p>
        </w:tc>
        <w:tc>
          <w:tcPr>
            <w:tcW w:w="2920" w:type="dxa"/>
            <w:tcBorders>
              <w:top w:val="nil"/>
              <w:left w:val="nil"/>
              <w:bottom w:val="single" w:sz="4" w:space="0" w:color="auto"/>
              <w:right w:val="single" w:sz="4" w:space="0" w:color="auto"/>
            </w:tcBorders>
            <w:shd w:val="clear" w:color="auto" w:fill="auto"/>
            <w:vAlign w:val="center"/>
            <w:hideMark/>
          </w:tcPr>
          <w:p w14:paraId="7415866C" w14:textId="42F5FECB" w:rsidR="0013001D" w:rsidRPr="0094163B" w:rsidRDefault="0013001D" w:rsidP="0013001D">
            <w:pPr>
              <w:jc w:val="center"/>
              <w:rPr>
                <w:color w:val="auto"/>
              </w:rPr>
            </w:pPr>
            <w:r w:rsidRPr="0094163B">
              <w:rPr>
                <w:color w:val="auto"/>
              </w:rPr>
              <w:t>26 918,53</w:t>
            </w:r>
          </w:p>
        </w:tc>
        <w:tc>
          <w:tcPr>
            <w:tcW w:w="3033" w:type="dxa"/>
            <w:tcBorders>
              <w:top w:val="nil"/>
              <w:left w:val="nil"/>
              <w:bottom w:val="single" w:sz="4" w:space="0" w:color="auto"/>
              <w:right w:val="single" w:sz="4" w:space="0" w:color="auto"/>
            </w:tcBorders>
            <w:shd w:val="clear" w:color="auto" w:fill="auto"/>
            <w:vAlign w:val="center"/>
            <w:hideMark/>
          </w:tcPr>
          <w:p w14:paraId="78D2C5C2" w14:textId="723C866A" w:rsidR="0013001D" w:rsidRPr="0094163B" w:rsidRDefault="0013001D" w:rsidP="0013001D">
            <w:pPr>
              <w:jc w:val="center"/>
              <w:rPr>
                <w:color w:val="auto"/>
              </w:rPr>
            </w:pPr>
            <w:r w:rsidRPr="0094163B">
              <w:rPr>
                <w:color w:val="auto"/>
              </w:rPr>
              <w:t>1 222,61</w:t>
            </w:r>
          </w:p>
        </w:tc>
      </w:tr>
      <w:tr w:rsidR="0094163B" w:rsidRPr="0094163B" w14:paraId="3103C6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88444F" w14:textId="77777777" w:rsidR="0013001D" w:rsidRPr="0094163B" w:rsidRDefault="0013001D" w:rsidP="0013001D">
            <w:pPr>
              <w:jc w:val="center"/>
              <w:rPr>
                <w:color w:val="auto"/>
              </w:rPr>
            </w:pPr>
            <w:r w:rsidRPr="0094163B">
              <w:rPr>
                <w:color w:val="auto"/>
              </w:rPr>
              <w:t>14-03-007-27</w:t>
            </w:r>
          </w:p>
        </w:tc>
        <w:tc>
          <w:tcPr>
            <w:tcW w:w="2920" w:type="dxa"/>
            <w:tcBorders>
              <w:top w:val="nil"/>
              <w:left w:val="nil"/>
              <w:bottom w:val="single" w:sz="4" w:space="0" w:color="auto"/>
              <w:right w:val="single" w:sz="4" w:space="0" w:color="auto"/>
            </w:tcBorders>
            <w:shd w:val="clear" w:color="auto" w:fill="auto"/>
            <w:vAlign w:val="center"/>
            <w:hideMark/>
          </w:tcPr>
          <w:p w14:paraId="0EB1587A" w14:textId="16FD7417" w:rsidR="0013001D" w:rsidRPr="0094163B" w:rsidRDefault="0013001D" w:rsidP="0013001D">
            <w:pPr>
              <w:jc w:val="center"/>
              <w:rPr>
                <w:color w:val="auto"/>
              </w:rPr>
            </w:pPr>
            <w:r w:rsidRPr="0094163B">
              <w:rPr>
                <w:color w:val="auto"/>
              </w:rPr>
              <w:t>142 033,82</w:t>
            </w:r>
          </w:p>
        </w:tc>
        <w:tc>
          <w:tcPr>
            <w:tcW w:w="3033" w:type="dxa"/>
            <w:tcBorders>
              <w:top w:val="nil"/>
              <w:left w:val="nil"/>
              <w:bottom w:val="single" w:sz="4" w:space="0" w:color="auto"/>
              <w:right w:val="single" w:sz="4" w:space="0" w:color="auto"/>
            </w:tcBorders>
            <w:shd w:val="clear" w:color="auto" w:fill="auto"/>
            <w:vAlign w:val="center"/>
            <w:hideMark/>
          </w:tcPr>
          <w:p w14:paraId="449C08A0" w14:textId="145B5945" w:rsidR="0013001D" w:rsidRPr="0094163B" w:rsidRDefault="0013001D" w:rsidP="0013001D">
            <w:pPr>
              <w:jc w:val="center"/>
              <w:rPr>
                <w:color w:val="auto"/>
              </w:rPr>
            </w:pPr>
            <w:r w:rsidRPr="0094163B">
              <w:rPr>
                <w:color w:val="auto"/>
              </w:rPr>
              <w:t>5 915,88</w:t>
            </w:r>
          </w:p>
        </w:tc>
      </w:tr>
      <w:tr w:rsidR="0094163B" w:rsidRPr="0094163B" w14:paraId="0880E09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EF91A6" w14:textId="77777777" w:rsidR="0013001D" w:rsidRPr="0094163B" w:rsidRDefault="0013001D" w:rsidP="0013001D">
            <w:pPr>
              <w:jc w:val="center"/>
              <w:rPr>
                <w:color w:val="auto"/>
              </w:rPr>
            </w:pPr>
            <w:r w:rsidRPr="0094163B">
              <w:rPr>
                <w:color w:val="auto"/>
              </w:rPr>
              <w:t>14-03-007-28</w:t>
            </w:r>
          </w:p>
        </w:tc>
        <w:tc>
          <w:tcPr>
            <w:tcW w:w="2920" w:type="dxa"/>
            <w:tcBorders>
              <w:top w:val="nil"/>
              <w:left w:val="nil"/>
              <w:bottom w:val="single" w:sz="4" w:space="0" w:color="auto"/>
              <w:right w:val="single" w:sz="4" w:space="0" w:color="auto"/>
            </w:tcBorders>
            <w:shd w:val="clear" w:color="auto" w:fill="auto"/>
            <w:vAlign w:val="center"/>
            <w:hideMark/>
          </w:tcPr>
          <w:p w14:paraId="19B376F5" w14:textId="0F7C676A" w:rsidR="0013001D" w:rsidRPr="0094163B" w:rsidRDefault="0013001D" w:rsidP="0013001D">
            <w:pPr>
              <w:jc w:val="center"/>
              <w:rPr>
                <w:color w:val="auto"/>
              </w:rPr>
            </w:pPr>
            <w:r w:rsidRPr="0094163B">
              <w:rPr>
                <w:color w:val="auto"/>
              </w:rPr>
              <w:t>167 903,35</w:t>
            </w:r>
          </w:p>
        </w:tc>
        <w:tc>
          <w:tcPr>
            <w:tcW w:w="3033" w:type="dxa"/>
            <w:tcBorders>
              <w:top w:val="nil"/>
              <w:left w:val="nil"/>
              <w:bottom w:val="single" w:sz="4" w:space="0" w:color="auto"/>
              <w:right w:val="single" w:sz="4" w:space="0" w:color="auto"/>
            </w:tcBorders>
            <w:shd w:val="clear" w:color="auto" w:fill="auto"/>
            <w:vAlign w:val="center"/>
            <w:hideMark/>
          </w:tcPr>
          <w:p w14:paraId="14E74CFA" w14:textId="3297FB97" w:rsidR="0013001D" w:rsidRPr="0094163B" w:rsidRDefault="0013001D" w:rsidP="0013001D">
            <w:pPr>
              <w:jc w:val="center"/>
              <w:rPr>
                <w:color w:val="auto"/>
              </w:rPr>
            </w:pPr>
            <w:r w:rsidRPr="0094163B">
              <w:rPr>
                <w:color w:val="auto"/>
              </w:rPr>
              <w:t>6 970,58</w:t>
            </w:r>
          </w:p>
        </w:tc>
      </w:tr>
      <w:tr w:rsidR="0094163B" w:rsidRPr="0094163B" w14:paraId="074611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3515E3" w14:textId="77777777" w:rsidR="0013001D" w:rsidRPr="0094163B" w:rsidRDefault="0013001D" w:rsidP="0013001D">
            <w:pPr>
              <w:jc w:val="center"/>
              <w:rPr>
                <w:color w:val="auto"/>
              </w:rPr>
            </w:pPr>
            <w:r w:rsidRPr="0094163B">
              <w:rPr>
                <w:color w:val="auto"/>
              </w:rPr>
              <w:t>14-03-007-29</w:t>
            </w:r>
          </w:p>
        </w:tc>
        <w:tc>
          <w:tcPr>
            <w:tcW w:w="2920" w:type="dxa"/>
            <w:tcBorders>
              <w:top w:val="nil"/>
              <w:left w:val="nil"/>
              <w:bottom w:val="single" w:sz="4" w:space="0" w:color="auto"/>
              <w:right w:val="single" w:sz="4" w:space="0" w:color="auto"/>
            </w:tcBorders>
            <w:shd w:val="clear" w:color="auto" w:fill="auto"/>
            <w:vAlign w:val="center"/>
            <w:hideMark/>
          </w:tcPr>
          <w:p w14:paraId="36958A2B" w14:textId="0B9B9E89" w:rsidR="0013001D" w:rsidRPr="0094163B" w:rsidRDefault="0013001D" w:rsidP="0013001D">
            <w:pPr>
              <w:jc w:val="center"/>
              <w:rPr>
                <w:color w:val="auto"/>
              </w:rPr>
            </w:pPr>
            <w:r w:rsidRPr="0094163B">
              <w:rPr>
                <w:color w:val="auto"/>
              </w:rPr>
              <w:t>20 732,23</w:t>
            </w:r>
          </w:p>
        </w:tc>
        <w:tc>
          <w:tcPr>
            <w:tcW w:w="3033" w:type="dxa"/>
            <w:tcBorders>
              <w:top w:val="nil"/>
              <w:left w:val="nil"/>
              <w:bottom w:val="single" w:sz="4" w:space="0" w:color="auto"/>
              <w:right w:val="single" w:sz="4" w:space="0" w:color="auto"/>
            </w:tcBorders>
            <w:shd w:val="clear" w:color="auto" w:fill="auto"/>
            <w:vAlign w:val="center"/>
            <w:hideMark/>
          </w:tcPr>
          <w:p w14:paraId="21E27242" w14:textId="6C1D969A" w:rsidR="0013001D" w:rsidRPr="0094163B" w:rsidRDefault="0013001D" w:rsidP="0013001D">
            <w:pPr>
              <w:jc w:val="center"/>
              <w:rPr>
                <w:color w:val="auto"/>
              </w:rPr>
            </w:pPr>
            <w:r w:rsidRPr="0094163B">
              <w:rPr>
                <w:color w:val="auto"/>
              </w:rPr>
              <w:t>933,05</w:t>
            </w:r>
          </w:p>
        </w:tc>
      </w:tr>
      <w:tr w:rsidR="0094163B" w:rsidRPr="0094163B" w14:paraId="7A22AD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11587" w14:textId="77777777" w:rsidR="0013001D" w:rsidRPr="0094163B" w:rsidRDefault="0013001D" w:rsidP="0013001D">
            <w:pPr>
              <w:jc w:val="center"/>
              <w:rPr>
                <w:color w:val="auto"/>
              </w:rPr>
            </w:pPr>
            <w:r w:rsidRPr="0094163B">
              <w:rPr>
                <w:color w:val="auto"/>
              </w:rPr>
              <w:t>14-03-007-30</w:t>
            </w:r>
          </w:p>
        </w:tc>
        <w:tc>
          <w:tcPr>
            <w:tcW w:w="2920" w:type="dxa"/>
            <w:tcBorders>
              <w:top w:val="nil"/>
              <w:left w:val="nil"/>
              <w:bottom w:val="single" w:sz="4" w:space="0" w:color="auto"/>
              <w:right w:val="single" w:sz="4" w:space="0" w:color="auto"/>
            </w:tcBorders>
            <w:shd w:val="clear" w:color="auto" w:fill="auto"/>
            <w:vAlign w:val="center"/>
            <w:hideMark/>
          </w:tcPr>
          <w:p w14:paraId="78739BE1" w14:textId="462791EC" w:rsidR="0013001D" w:rsidRPr="0094163B" w:rsidRDefault="0013001D" w:rsidP="0013001D">
            <w:pPr>
              <w:jc w:val="center"/>
              <w:rPr>
                <w:color w:val="auto"/>
              </w:rPr>
            </w:pPr>
            <w:r w:rsidRPr="0094163B">
              <w:rPr>
                <w:color w:val="auto"/>
              </w:rPr>
              <w:t>29 673,75</w:t>
            </w:r>
          </w:p>
        </w:tc>
        <w:tc>
          <w:tcPr>
            <w:tcW w:w="3033" w:type="dxa"/>
            <w:tcBorders>
              <w:top w:val="nil"/>
              <w:left w:val="nil"/>
              <w:bottom w:val="single" w:sz="4" w:space="0" w:color="auto"/>
              <w:right w:val="single" w:sz="4" w:space="0" w:color="auto"/>
            </w:tcBorders>
            <w:shd w:val="clear" w:color="auto" w:fill="auto"/>
            <w:vAlign w:val="center"/>
            <w:hideMark/>
          </w:tcPr>
          <w:p w14:paraId="062FFDA7" w14:textId="7715EDDD" w:rsidR="0013001D" w:rsidRPr="0094163B" w:rsidRDefault="0013001D" w:rsidP="0013001D">
            <w:pPr>
              <w:jc w:val="center"/>
              <w:rPr>
                <w:color w:val="auto"/>
              </w:rPr>
            </w:pPr>
            <w:r w:rsidRPr="0094163B">
              <w:rPr>
                <w:color w:val="auto"/>
              </w:rPr>
              <w:t>1 307,83</w:t>
            </w:r>
          </w:p>
        </w:tc>
      </w:tr>
      <w:tr w:rsidR="0094163B" w:rsidRPr="0094163B" w14:paraId="175EA0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608287" w14:textId="77777777" w:rsidR="0013001D" w:rsidRPr="0094163B" w:rsidRDefault="0013001D" w:rsidP="0013001D">
            <w:pPr>
              <w:jc w:val="center"/>
              <w:rPr>
                <w:color w:val="auto"/>
              </w:rPr>
            </w:pPr>
            <w:r w:rsidRPr="0094163B">
              <w:rPr>
                <w:color w:val="auto"/>
              </w:rPr>
              <w:t>14-03-007-31</w:t>
            </w:r>
          </w:p>
        </w:tc>
        <w:tc>
          <w:tcPr>
            <w:tcW w:w="2920" w:type="dxa"/>
            <w:tcBorders>
              <w:top w:val="nil"/>
              <w:left w:val="nil"/>
              <w:bottom w:val="single" w:sz="4" w:space="0" w:color="auto"/>
              <w:right w:val="single" w:sz="4" w:space="0" w:color="auto"/>
            </w:tcBorders>
            <w:shd w:val="clear" w:color="auto" w:fill="auto"/>
            <w:vAlign w:val="center"/>
            <w:hideMark/>
          </w:tcPr>
          <w:p w14:paraId="547C3734" w14:textId="1F531D0A" w:rsidR="0013001D" w:rsidRPr="0094163B" w:rsidRDefault="0013001D" w:rsidP="0013001D">
            <w:pPr>
              <w:jc w:val="center"/>
              <w:rPr>
                <w:color w:val="auto"/>
              </w:rPr>
            </w:pPr>
            <w:r w:rsidRPr="0094163B">
              <w:rPr>
                <w:color w:val="auto"/>
              </w:rPr>
              <w:t>144 942,01</w:t>
            </w:r>
          </w:p>
        </w:tc>
        <w:tc>
          <w:tcPr>
            <w:tcW w:w="3033" w:type="dxa"/>
            <w:tcBorders>
              <w:top w:val="nil"/>
              <w:left w:val="nil"/>
              <w:bottom w:val="single" w:sz="4" w:space="0" w:color="auto"/>
              <w:right w:val="single" w:sz="4" w:space="0" w:color="auto"/>
            </w:tcBorders>
            <w:shd w:val="clear" w:color="auto" w:fill="auto"/>
            <w:vAlign w:val="center"/>
            <w:hideMark/>
          </w:tcPr>
          <w:p w14:paraId="3C5EAEA4" w14:textId="528DD5E2" w:rsidR="0013001D" w:rsidRPr="0094163B" w:rsidRDefault="0013001D" w:rsidP="0013001D">
            <w:pPr>
              <w:jc w:val="center"/>
              <w:rPr>
                <w:color w:val="auto"/>
              </w:rPr>
            </w:pPr>
            <w:r w:rsidRPr="0094163B">
              <w:rPr>
                <w:color w:val="auto"/>
              </w:rPr>
              <w:t>6 005,89</w:t>
            </w:r>
          </w:p>
        </w:tc>
      </w:tr>
      <w:tr w:rsidR="0094163B" w:rsidRPr="0094163B" w14:paraId="11DB2B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E55F1" w14:textId="77777777" w:rsidR="0013001D" w:rsidRPr="0094163B" w:rsidRDefault="0013001D" w:rsidP="0013001D">
            <w:pPr>
              <w:jc w:val="center"/>
              <w:rPr>
                <w:color w:val="auto"/>
              </w:rPr>
            </w:pPr>
            <w:r w:rsidRPr="0094163B">
              <w:rPr>
                <w:color w:val="auto"/>
              </w:rPr>
              <w:t>14-03-007-32</w:t>
            </w:r>
          </w:p>
        </w:tc>
        <w:tc>
          <w:tcPr>
            <w:tcW w:w="2920" w:type="dxa"/>
            <w:tcBorders>
              <w:top w:val="nil"/>
              <w:left w:val="nil"/>
              <w:bottom w:val="single" w:sz="4" w:space="0" w:color="auto"/>
              <w:right w:val="single" w:sz="4" w:space="0" w:color="auto"/>
            </w:tcBorders>
            <w:shd w:val="clear" w:color="auto" w:fill="auto"/>
            <w:vAlign w:val="center"/>
            <w:hideMark/>
          </w:tcPr>
          <w:p w14:paraId="6C43CA9A" w14:textId="2653235C" w:rsidR="0013001D" w:rsidRPr="0094163B" w:rsidRDefault="0013001D" w:rsidP="0013001D">
            <w:pPr>
              <w:jc w:val="center"/>
              <w:rPr>
                <w:color w:val="auto"/>
              </w:rPr>
            </w:pPr>
            <w:r w:rsidRPr="0094163B">
              <w:rPr>
                <w:color w:val="auto"/>
              </w:rPr>
              <w:t>170 697,60</w:t>
            </w:r>
          </w:p>
        </w:tc>
        <w:tc>
          <w:tcPr>
            <w:tcW w:w="3033" w:type="dxa"/>
            <w:tcBorders>
              <w:top w:val="nil"/>
              <w:left w:val="nil"/>
              <w:bottom w:val="single" w:sz="4" w:space="0" w:color="auto"/>
              <w:right w:val="single" w:sz="4" w:space="0" w:color="auto"/>
            </w:tcBorders>
            <w:shd w:val="clear" w:color="auto" w:fill="auto"/>
            <w:vAlign w:val="center"/>
            <w:hideMark/>
          </w:tcPr>
          <w:p w14:paraId="7FC05DCB" w14:textId="5E80353F" w:rsidR="0013001D" w:rsidRPr="0094163B" w:rsidRDefault="0013001D" w:rsidP="0013001D">
            <w:pPr>
              <w:jc w:val="center"/>
              <w:rPr>
                <w:color w:val="auto"/>
              </w:rPr>
            </w:pPr>
            <w:r w:rsidRPr="0094163B">
              <w:rPr>
                <w:color w:val="auto"/>
              </w:rPr>
              <w:t>7 056,82</w:t>
            </w:r>
          </w:p>
        </w:tc>
      </w:tr>
      <w:tr w:rsidR="0094163B" w:rsidRPr="0094163B" w14:paraId="13DC4C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26B010" w14:textId="77777777" w:rsidR="0013001D" w:rsidRPr="0094163B" w:rsidRDefault="0013001D" w:rsidP="0013001D">
            <w:pPr>
              <w:jc w:val="center"/>
              <w:rPr>
                <w:color w:val="auto"/>
              </w:rPr>
            </w:pPr>
            <w:r w:rsidRPr="0094163B">
              <w:rPr>
                <w:color w:val="auto"/>
              </w:rPr>
              <w:t>14-03-007-33</w:t>
            </w:r>
          </w:p>
        </w:tc>
        <w:tc>
          <w:tcPr>
            <w:tcW w:w="2920" w:type="dxa"/>
            <w:tcBorders>
              <w:top w:val="nil"/>
              <w:left w:val="nil"/>
              <w:bottom w:val="single" w:sz="4" w:space="0" w:color="auto"/>
              <w:right w:val="single" w:sz="4" w:space="0" w:color="auto"/>
            </w:tcBorders>
            <w:shd w:val="clear" w:color="auto" w:fill="auto"/>
            <w:vAlign w:val="center"/>
            <w:hideMark/>
          </w:tcPr>
          <w:p w14:paraId="073D1C19" w14:textId="77878DE5" w:rsidR="0013001D" w:rsidRPr="0094163B" w:rsidRDefault="0013001D" w:rsidP="0013001D">
            <w:pPr>
              <w:jc w:val="center"/>
              <w:rPr>
                <w:color w:val="auto"/>
              </w:rPr>
            </w:pPr>
            <w:r w:rsidRPr="0094163B">
              <w:rPr>
                <w:color w:val="auto"/>
              </w:rPr>
              <w:t>25 416,63</w:t>
            </w:r>
          </w:p>
        </w:tc>
        <w:tc>
          <w:tcPr>
            <w:tcW w:w="3033" w:type="dxa"/>
            <w:tcBorders>
              <w:top w:val="nil"/>
              <w:left w:val="nil"/>
              <w:bottom w:val="single" w:sz="4" w:space="0" w:color="auto"/>
              <w:right w:val="single" w:sz="4" w:space="0" w:color="auto"/>
            </w:tcBorders>
            <w:shd w:val="clear" w:color="auto" w:fill="auto"/>
            <w:vAlign w:val="center"/>
            <w:hideMark/>
          </w:tcPr>
          <w:p w14:paraId="4E6BAD18" w14:textId="265B8C7E" w:rsidR="0013001D" w:rsidRPr="0094163B" w:rsidRDefault="0013001D" w:rsidP="0013001D">
            <w:pPr>
              <w:jc w:val="center"/>
              <w:rPr>
                <w:color w:val="auto"/>
              </w:rPr>
            </w:pPr>
            <w:r w:rsidRPr="0094163B">
              <w:rPr>
                <w:color w:val="auto"/>
              </w:rPr>
              <w:t>1 208,90</w:t>
            </w:r>
          </w:p>
        </w:tc>
      </w:tr>
      <w:tr w:rsidR="0094163B" w:rsidRPr="0094163B" w14:paraId="711F77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0DCF2" w14:textId="77777777" w:rsidR="0013001D" w:rsidRPr="0094163B" w:rsidRDefault="0013001D" w:rsidP="0013001D">
            <w:pPr>
              <w:jc w:val="center"/>
              <w:rPr>
                <w:color w:val="auto"/>
              </w:rPr>
            </w:pPr>
            <w:r w:rsidRPr="0094163B">
              <w:rPr>
                <w:color w:val="auto"/>
              </w:rPr>
              <w:t>14-03-007-34</w:t>
            </w:r>
          </w:p>
        </w:tc>
        <w:tc>
          <w:tcPr>
            <w:tcW w:w="2920" w:type="dxa"/>
            <w:tcBorders>
              <w:top w:val="nil"/>
              <w:left w:val="nil"/>
              <w:bottom w:val="single" w:sz="4" w:space="0" w:color="auto"/>
              <w:right w:val="single" w:sz="4" w:space="0" w:color="auto"/>
            </w:tcBorders>
            <w:shd w:val="clear" w:color="auto" w:fill="auto"/>
            <w:vAlign w:val="center"/>
            <w:hideMark/>
          </w:tcPr>
          <w:p w14:paraId="55D8D3BB" w14:textId="212992D2" w:rsidR="0013001D" w:rsidRPr="0094163B" w:rsidRDefault="0013001D" w:rsidP="0013001D">
            <w:pPr>
              <w:jc w:val="center"/>
              <w:rPr>
                <w:color w:val="auto"/>
              </w:rPr>
            </w:pPr>
            <w:r w:rsidRPr="0094163B">
              <w:rPr>
                <w:color w:val="auto"/>
              </w:rPr>
              <w:t>30 716,31</w:t>
            </w:r>
          </w:p>
        </w:tc>
        <w:tc>
          <w:tcPr>
            <w:tcW w:w="3033" w:type="dxa"/>
            <w:tcBorders>
              <w:top w:val="nil"/>
              <w:left w:val="nil"/>
              <w:bottom w:val="single" w:sz="4" w:space="0" w:color="auto"/>
              <w:right w:val="single" w:sz="4" w:space="0" w:color="auto"/>
            </w:tcBorders>
            <w:shd w:val="clear" w:color="auto" w:fill="auto"/>
            <w:vAlign w:val="center"/>
            <w:hideMark/>
          </w:tcPr>
          <w:p w14:paraId="7A3F8007" w14:textId="52F23BFC" w:rsidR="0013001D" w:rsidRPr="0094163B" w:rsidRDefault="0013001D" w:rsidP="0013001D">
            <w:pPr>
              <w:jc w:val="center"/>
              <w:rPr>
                <w:color w:val="auto"/>
              </w:rPr>
            </w:pPr>
            <w:r w:rsidRPr="0094163B">
              <w:rPr>
                <w:color w:val="auto"/>
              </w:rPr>
              <w:t>1 442,43</w:t>
            </w:r>
          </w:p>
        </w:tc>
      </w:tr>
      <w:tr w:rsidR="0094163B" w:rsidRPr="0094163B" w14:paraId="0C0C06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2E522C" w14:textId="77777777" w:rsidR="0013001D" w:rsidRPr="0094163B" w:rsidRDefault="0013001D" w:rsidP="0013001D">
            <w:pPr>
              <w:jc w:val="center"/>
              <w:rPr>
                <w:color w:val="auto"/>
              </w:rPr>
            </w:pPr>
            <w:r w:rsidRPr="0094163B">
              <w:rPr>
                <w:color w:val="auto"/>
              </w:rPr>
              <w:t>14-03-007-35</w:t>
            </w:r>
          </w:p>
        </w:tc>
        <w:tc>
          <w:tcPr>
            <w:tcW w:w="2920" w:type="dxa"/>
            <w:tcBorders>
              <w:top w:val="nil"/>
              <w:left w:val="nil"/>
              <w:bottom w:val="single" w:sz="4" w:space="0" w:color="auto"/>
              <w:right w:val="single" w:sz="4" w:space="0" w:color="auto"/>
            </w:tcBorders>
            <w:shd w:val="clear" w:color="auto" w:fill="auto"/>
            <w:vAlign w:val="center"/>
            <w:hideMark/>
          </w:tcPr>
          <w:p w14:paraId="0F135B4C" w14:textId="31F40724" w:rsidR="0013001D" w:rsidRPr="0094163B" w:rsidRDefault="0013001D" w:rsidP="0013001D">
            <w:pPr>
              <w:jc w:val="center"/>
              <w:rPr>
                <w:color w:val="auto"/>
              </w:rPr>
            </w:pPr>
            <w:r w:rsidRPr="0094163B">
              <w:rPr>
                <w:color w:val="auto"/>
              </w:rPr>
              <w:t>147 088,73</w:t>
            </w:r>
          </w:p>
        </w:tc>
        <w:tc>
          <w:tcPr>
            <w:tcW w:w="3033" w:type="dxa"/>
            <w:tcBorders>
              <w:top w:val="nil"/>
              <w:left w:val="nil"/>
              <w:bottom w:val="single" w:sz="4" w:space="0" w:color="auto"/>
              <w:right w:val="single" w:sz="4" w:space="0" w:color="auto"/>
            </w:tcBorders>
            <w:shd w:val="clear" w:color="auto" w:fill="auto"/>
            <w:vAlign w:val="center"/>
            <w:hideMark/>
          </w:tcPr>
          <w:p w14:paraId="74A22901" w14:textId="79C2CCB0" w:rsidR="0013001D" w:rsidRPr="0094163B" w:rsidRDefault="0013001D" w:rsidP="0013001D">
            <w:pPr>
              <w:jc w:val="center"/>
              <w:rPr>
                <w:color w:val="auto"/>
              </w:rPr>
            </w:pPr>
            <w:r w:rsidRPr="0094163B">
              <w:rPr>
                <w:color w:val="auto"/>
              </w:rPr>
              <w:t>6 233,80</w:t>
            </w:r>
          </w:p>
        </w:tc>
      </w:tr>
      <w:tr w:rsidR="0094163B" w:rsidRPr="0094163B" w14:paraId="6F45E0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66D3F5" w14:textId="77777777" w:rsidR="0013001D" w:rsidRPr="0094163B" w:rsidRDefault="0013001D" w:rsidP="0013001D">
            <w:pPr>
              <w:jc w:val="center"/>
              <w:rPr>
                <w:color w:val="auto"/>
              </w:rPr>
            </w:pPr>
            <w:r w:rsidRPr="0094163B">
              <w:rPr>
                <w:color w:val="auto"/>
              </w:rPr>
              <w:t>14-03-007-36</w:t>
            </w:r>
          </w:p>
        </w:tc>
        <w:tc>
          <w:tcPr>
            <w:tcW w:w="2920" w:type="dxa"/>
            <w:tcBorders>
              <w:top w:val="nil"/>
              <w:left w:val="nil"/>
              <w:bottom w:val="single" w:sz="4" w:space="0" w:color="auto"/>
              <w:right w:val="single" w:sz="4" w:space="0" w:color="auto"/>
            </w:tcBorders>
            <w:shd w:val="clear" w:color="auto" w:fill="auto"/>
            <w:vAlign w:val="center"/>
            <w:hideMark/>
          </w:tcPr>
          <w:p w14:paraId="37DE41CF" w14:textId="41336942" w:rsidR="0013001D" w:rsidRPr="0094163B" w:rsidRDefault="0013001D" w:rsidP="0013001D">
            <w:pPr>
              <w:jc w:val="center"/>
              <w:rPr>
                <w:color w:val="auto"/>
              </w:rPr>
            </w:pPr>
            <w:r w:rsidRPr="0094163B">
              <w:rPr>
                <w:color w:val="auto"/>
              </w:rPr>
              <w:t>174 208,34</w:t>
            </w:r>
          </w:p>
        </w:tc>
        <w:tc>
          <w:tcPr>
            <w:tcW w:w="3033" w:type="dxa"/>
            <w:tcBorders>
              <w:top w:val="nil"/>
              <w:left w:val="nil"/>
              <w:bottom w:val="single" w:sz="4" w:space="0" w:color="auto"/>
              <w:right w:val="single" w:sz="4" w:space="0" w:color="auto"/>
            </w:tcBorders>
            <w:shd w:val="clear" w:color="auto" w:fill="auto"/>
            <w:vAlign w:val="center"/>
            <w:hideMark/>
          </w:tcPr>
          <w:p w14:paraId="648F79F0" w14:textId="6C59E36A" w:rsidR="0013001D" w:rsidRPr="0094163B" w:rsidRDefault="0013001D" w:rsidP="0013001D">
            <w:pPr>
              <w:jc w:val="center"/>
              <w:rPr>
                <w:color w:val="auto"/>
              </w:rPr>
            </w:pPr>
            <w:r w:rsidRPr="0094163B">
              <w:rPr>
                <w:color w:val="auto"/>
              </w:rPr>
              <w:t>7 262,66</w:t>
            </w:r>
          </w:p>
        </w:tc>
      </w:tr>
      <w:tr w:rsidR="0094163B" w:rsidRPr="0094163B" w14:paraId="46799282"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6B2DE74"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70CF0AA" w14:textId="05FE3F40"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2BB5871"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0F65CAB"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64DE4FC"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55681B9"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12C3A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D2BDC9" w14:textId="77777777" w:rsidR="0013001D" w:rsidRPr="0094163B" w:rsidRDefault="0013001D" w:rsidP="0013001D">
            <w:pPr>
              <w:jc w:val="center"/>
              <w:rPr>
                <w:color w:val="auto"/>
              </w:rPr>
            </w:pPr>
            <w:r w:rsidRPr="0094163B">
              <w:rPr>
                <w:color w:val="auto"/>
              </w:rPr>
              <w:t>14-03-007-37</w:t>
            </w:r>
          </w:p>
        </w:tc>
        <w:tc>
          <w:tcPr>
            <w:tcW w:w="2920" w:type="dxa"/>
            <w:tcBorders>
              <w:top w:val="nil"/>
              <w:left w:val="nil"/>
              <w:bottom w:val="single" w:sz="4" w:space="0" w:color="auto"/>
              <w:right w:val="single" w:sz="4" w:space="0" w:color="auto"/>
            </w:tcBorders>
            <w:shd w:val="clear" w:color="auto" w:fill="auto"/>
            <w:vAlign w:val="center"/>
            <w:hideMark/>
          </w:tcPr>
          <w:p w14:paraId="3DC7B232" w14:textId="05CD330D" w:rsidR="0013001D" w:rsidRPr="0094163B" w:rsidRDefault="0013001D" w:rsidP="0013001D">
            <w:pPr>
              <w:jc w:val="center"/>
              <w:rPr>
                <w:color w:val="auto"/>
              </w:rPr>
            </w:pPr>
            <w:r w:rsidRPr="0094163B">
              <w:rPr>
                <w:color w:val="auto"/>
              </w:rPr>
              <w:t>37 016,95</w:t>
            </w:r>
          </w:p>
        </w:tc>
        <w:tc>
          <w:tcPr>
            <w:tcW w:w="3033" w:type="dxa"/>
            <w:tcBorders>
              <w:top w:val="nil"/>
              <w:left w:val="nil"/>
              <w:bottom w:val="single" w:sz="4" w:space="0" w:color="auto"/>
              <w:right w:val="single" w:sz="4" w:space="0" w:color="auto"/>
            </w:tcBorders>
            <w:shd w:val="clear" w:color="auto" w:fill="auto"/>
            <w:vAlign w:val="center"/>
            <w:hideMark/>
          </w:tcPr>
          <w:p w14:paraId="310BEA67" w14:textId="2C2C2110" w:rsidR="0013001D" w:rsidRPr="0094163B" w:rsidRDefault="0013001D" w:rsidP="0013001D">
            <w:pPr>
              <w:jc w:val="center"/>
              <w:rPr>
                <w:color w:val="auto"/>
              </w:rPr>
            </w:pPr>
            <w:r w:rsidRPr="0094163B">
              <w:rPr>
                <w:color w:val="auto"/>
              </w:rPr>
              <w:t>1 755,71</w:t>
            </w:r>
          </w:p>
        </w:tc>
      </w:tr>
      <w:tr w:rsidR="0094163B" w:rsidRPr="0094163B" w14:paraId="1ECC38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7911B" w14:textId="77777777" w:rsidR="0013001D" w:rsidRPr="0094163B" w:rsidRDefault="0013001D" w:rsidP="0013001D">
            <w:pPr>
              <w:jc w:val="center"/>
              <w:rPr>
                <w:color w:val="auto"/>
              </w:rPr>
            </w:pPr>
            <w:r w:rsidRPr="0094163B">
              <w:rPr>
                <w:color w:val="auto"/>
              </w:rPr>
              <w:t>14-03-007-38</w:t>
            </w:r>
          </w:p>
        </w:tc>
        <w:tc>
          <w:tcPr>
            <w:tcW w:w="2920" w:type="dxa"/>
            <w:tcBorders>
              <w:top w:val="nil"/>
              <w:left w:val="nil"/>
              <w:bottom w:val="single" w:sz="4" w:space="0" w:color="auto"/>
              <w:right w:val="single" w:sz="4" w:space="0" w:color="auto"/>
            </w:tcBorders>
            <w:shd w:val="clear" w:color="auto" w:fill="auto"/>
            <w:vAlign w:val="center"/>
            <w:hideMark/>
          </w:tcPr>
          <w:p w14:paraId="50E65DBF" w14:textId="33FD2427" w:rsidR="0013001D" w:rsidRPr="0094163B" w:rsidRDefault="0013001D" w:rsidP="0013001D">
            <w:pPr>
              <w:jc w:val="center"/>
              <w:rPr>
                <w:color w:val="auto"/>
              </w:rPr>
            </w:pPr>
            <w:r w:rsidRPr="0094163B">
              <w:rPr>
                <w:color w:val="auto"/>
              </w:rPr>
              <w:t>153 243,82</w:t>
            </w:r>
          </w:p>
        </w:tc>
        <w:tc>
          <w:tcPr>
            <w:tcW w:w="3033" w:type="dxa"/>
            <w:tcBorders>
              <w:top w:val="nil"/>
              <w:left w:val="nil"/>
              <w:bottom w:val="single" w:sz="4" w:space="0" w:color="auto"/>
              <w:right w:val="single" w:sz="4" w:space="0" w:color="auto"/>
            </w:tcBorders>
            <w:shd w:val="clear" w:color="auto" w:fill="auto"/>
            <w:vAlign w:val="center"/>
            <w:hideMark/>
          </w:tcPr>
          <w:p w14:paraId="30A75748" w14:textId="1160AEA2" w:rsidR="0013001D" w:rsidRPr="0094163B" w:rsidRDefault="0013001D" w:rsidP="0013001D">
            <w:pPr>
              <w:jc w:val="center"/>
              <w:rPr>
                <w:color w:val="auto"/>
              </w:rPr>
            </w:pPr>
            <w:r w:rsidRPr="0094163B">
              <w:rPr>
                <w:color w:val="auto"/>
              </w:rPr>
              <w:t>6 532,66</w:t>
            </w:r>
          </w:p>
        </w:tc>
      </w:tr>
      <w:tr w:rsidR="0094163B" w:rsidRPr="0094163B" w14:paraId="72824D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9C99B1" w14:textId="77777777" w:rsidR="0013001D" w:rsidRPr="0094163B" w:rsidRDefault="0013001D" w:rsidP="0013001D">
            <w:pPr>
              <w:jc w:val="center"/>
              <w:rPr>
                <w:color w:val="auto"/>
              </w:rPr>
            </w:pPr>
            <w:r w:rsidRPr="0094163B">
              <w:rPr>
                <w:color w:val="auto"/>
              </w:rPr>
              <w:t>14-03-007-39</w:t>
            </w:r>
          </w:p>
        </w:tc>
        <w:tc>
          <w:tcPr>
            <w:tcW w:w="2920" w:type="dxa"/>
            <w:tcBorders>
              <w:top w:val="nil"/>
              <w:left w:val="nil"/>
              <w:bottom w:val="single" w:sz="4" w:space="0" w:color="auto"/>
              <w:right w:val="single" w:sz="4" w:space="0" w:color="auto"/>
            </w:tcBorders>
            <w:shd w:val="clear" w:color="auto" w:fill="auto"/>
            <w:vAlign w:val="center"/>
            <w:hideMark/>
          </w:tcPr>
          <w:p w14:paraId="61C0DFB5" w14:textId="451834C0" w:rsidR="0013001D" w:rsidRPr="0094163B" w:rsidRDefault="0013001D" w:rsidP="0013001D">
            <w:pPr>
              <w:jc w:val="center"/>
              <w:rPr>
                <w:color w:val="auto"/>
              </w:rPr>
            </w:pPr>
            <w:r w:rsidRPr="0094163B">
              <w:rPr>
                <w:color w:val="auto"/>
              </w:rPr>
              <w:t>178 472,14</w:t>
            </w:r>
          </w:p>
        </w:tc>
        <w:tc>
          <w:tcPr>
            <w:tcW w:w="3033" w:type="dxa"/>
            <w:tcBorders>
              <w:top w:val="nil"/>
              <w:left w:val="nil"/>
              <w:bottom w:val="single" w:sz="4" w:space="0" w:color="auto"/>
              <w:right w:val="single" w:sz="4" w:space="0" w:color="auto"/>
            </w:tcBorders>
            <w:shd w:val="clear" w:color="auto" w:fill="auto"/>
            <w:vAlign w:val="center"/>
            <w:hideMark/>
          </w:tcPr>
          <w:p w14:paraId="3F531CBD" w14:textId="4CAC708F" w:rsidR="0013001D" w:rsidRPr="0094163B" w:rsidRDefault="0013001D" w:rsidP="0013001D">
            <w:pPr>
              <w:jc w:val="center"/>
              <w:rPr>
                <w:color w:val="auto"/>
              </w:rPr>
            </w:pPr>
            <w:r w:rsidRPr="0094163B">
              <w:rPr>
                <w:color w:val="auto"/>
              </w:rPr>
              <w:t>7 583,69</w:t>
            </w:r>
          </w:p>
        </w:tc>
      </w:tr>
      <w:tr w:rsidR="0094163B" w:rsidRPr="0094163B" w14:paraId="65EA605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E08B51" w14:textId="77777777" w:rsidR="0013001D" w:rsidRPr="0094163B" w:rsidRDefault="0013001D" w:rsidP="0013001D">
            <w:pPr>
              <w:jc w:val="center"/>
              <w:rPr>
                <w:color w:val="auto"/>
              </w:rPr>
            </w:pPr>
            <w:r w:rsidRPr="0094163B">
              <w:rPr>
                <w:color w:val="auto"/>
              </w:rPr>
              <w:t>14-03-007-40</w:t>
            </w:r>
          </w:p>
        </w:tc>
        <w:tc>
          <w:tcPr>
            <w:tcW w:w="2920" w:type="dxa"/>
            <w:tcBorders>
              <w:top w:val="nil"/>
              <w:left w:val="nil"/>
              <w:bottom w:val="single" w:sz="4" w:space="0" w:color="auto"/>
              <w:right w:val="single" w:sz="4" w:space="0" w:color="auto"/>
            </w:tcBorders>
            <w:shd w:val="clear" w:color="auto" w:fill="auto"/>
            <w:vAlign w:val="center"/>
            <w:hideMark/>
          </w:tcPr>
          <w:p w14:paraId="404D51B5" w14:textId="0E66EA61" w:rsidR="0013001D" w:rsidRPr="0094163B" w:rsidRDefault="0013001D" w:rsidP="0013001D">
            <w:pPr>
              <w:jc w:val="center"/>
              <w:rPr>
                <w:color w:val="auto"/>
              </w:rPr>
            </w:pPr>
            <w:r w:rsidRPr="0094163B">
              <w:rPr>
                <w:color w:val="auto"/>
              </w:rPr>
              <w:t>51 796,30</w:t>
            </w:r>
          </w:p>
        </w:tc>
        <w:tc>
          <w:tcPr>
            <w:tcW w:w="3033" w:type="dxa"/>
            <w:tcBorders>
              <w:top w:val="nil"/>
              <w:left w:val="nil"/>
              <w:bottom w:val="single" w:sz="4" w:space="0" w:color="auto"/>
              <w:right w:val="single" w:sz="4" w:space="0" w:color="auto"/>
            </w:tcBorders>
            <w:shd w:val="clear" w:color="auto" w:fill="auto"/>
            <w:vAlign w:val="center"/>
            <w:hideMark/>
          </w:tcPr>
          <w:p w14:paraId="714457D4" w14:textId="1D3A4935" w:rsidR="0013001D" w:rsidRPr="0094163B" w:rsidRDefault="0013001D" w:rsidP="0013001D">
            <w:pPr>
              <w:jc w:val="center"/>
              <w:rPr>
                <w:color w:val="auto"/>
              </w:rPr>
            </w:pPr>
            <w:r w:rsidRPr="0094163B">
              <w:rPr>
                <w:color w:val="auto"/>
              </w:rPr>
              <w:t>2 202,20</w:t>
            </w:r>
          </w:p>
        </w:tc>
      </w:tr>
      <w:tr w:rsidR="0094163B" w:rsidRPr="0094163B" w14:paraId="14F163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FD5D4" w14:textId="77777777" w:rsidR="0013001D" w:rsidRPr="0094163B" w:rsidRDefault="0013001D" w:rsidP="0013001D">
            <w:pPr>
              <w:jc w:val="center"/>
              <w:rPr>
                <w:color w:val="auto"/>
              </w:rPr>
            </w:pPr>
            <w:r w:rsidRPr="0094163B">
              <w:rPr>
                <w:color w:val="auto"/>
              </w:rPr>
              <w:t>14-03-007-41</w:t>
            </w:r>
          </w:p>
        </w:tc>
        <w:tc>
          <w:tcPr>
            <w:tcW w:w="2920" w:type="dxa"/>
            <w:tcBorders>
              <w:top w:val="nil"/>
              <w:left w:val="nil"/>
              <w:bottom w:val="single" w:sz="4" w:space="0" w:color="auto"/>
              <w:right w:val="single" w:sz="4" w:space="0" w:color="auto"/>
            </w:tcBorders>
            <w:shd w:val="clear" w:color="auto" w:fill="auto"/>
            <w:vAlign w:val="center"/>
            <w:hideMark/>
          </w:tcPr>
          <w:p w14:paraId="223B247F" w14:textId="6017320C" w:rsidR="0013001D" w:rsidRPr="0094163B" w:rsidRDefault="0013001D" w:rsidP="0013001D">
            <w:pPr>
              <w:jc w:val="center"/>
              <w:rPr>
                <w:color w:val="auto"/>
              </w:rPr>
            </w:pPr>
            <w:r w:rsidRPr="0094163B">
              <w:rPr>
                <w:color w:val="auto"/>
              </w:rPr>
              <w:t>167 568,83</w:t>
            </w:r>
          </w:p>
        </w:tc>
        <w:tc>
          <w:tcPr>
            <w:tcW w:w="3033" w:type="dxa"/>
            <w:tcBorders>
              <w:top w:val="nil"/>
              <w:left w:val="nil"/>
              <w:bottom w:val="single" w:sz="4" w:space="0" w:color="auto"/>
              <w:right w:val="single" w:sz="4" w:space="0" w:color="auto"/>
            </w:tcBorders>
            <w:shd w:val="clear" w:color="auto" w:fill="auto"/>
            <w:vAlign w:val="center"/>
            <w:hideMark/>
          </w:tcPr>
          <w:p w14:paraId="51F3E6FD" w14:textId="74E7CE3F" w:rsidR="0013001D" w:rsidRPr="0094163B" w:rsidRDefault="0013001D" w:rsidP="0013001D">
            <w:pPr>
              <w:jc w:val="center"/>
              <w:rPr>
                <w:color w:val="auto"/>
              </w:rPr>
            </w:pPr>
            <w:r w:rsidRPr="0094163B">
              <w:rPr>
                <w:color w:val="auto"/>
              </w:rPr>
              <w:t>6 960,85</w:t>
            </w:r>
          </w:p>
        </w:tc>
      </w:tr>
      <w:tr w:rsidR="0094163B" w:rsidRPr="0094163B" w14:paraId="7EE200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7D8609" w14:textId="77777777" w:rsidR="0013001D" w:rsidRPr="0094163B" w:rsidRDefault="0013001D" w:rsidP="0013001D">
            <w:pPr>
              <w:jc w:val="center"/>
              <w:rPr>
                <w:color w:val="auto"/>
              </w:rPr>
            </w:pPr>
            <w:r w:rsidRPr="0094163B">
              <w:rPr>
                <w:color w:val="auto"/>
              </w:rPr>
              <w:t>14-03-007-42</w:t>
            </w:r>
          </w:p>
        </w:tc>
        <w:tc>
          <w:tcPr>
            <w:tcW w:w="2920" w:type="dxa"/>
            <w:tcBorders>
              <w:top w:val="nil"/>
              <w:left w:val="nil"/>
              <w:bottom w:val="single" w:sz="4" w:space="0" w:color="auto"/>
              <w:right w:val="single" w:sz="4" w:space="0" w:color="auto"/>
            </w:tcBorders>
            <w:shd w:val="clear" w:color="auto" w:fill="auto"/>
            <w:vAlign w:val="center"/>
            <w:hideMark/>
          </w:tcPr>
          <w:p w14:paraId="698BB0ED" w14:textId="7BE0498F" w:rsidR="0013001D" w:rsidRPr="0094163B" w:rsidRDefault="0013001D" w:rsidP="0013001D">
            <w:pPr>
              <w:jc w:val="center"/>
              <w:rPr>
                <w:color w:val="auto"/>
              </w:rPr>
            </w:pPr>
            <w:r w:rsidRPr="0094163B">
              <w:rPr>
                <w:color w:val="auto"/>
              </w:rPr>
              <w:t>193 263,94</w:t>
            </w:r>
          </w:p>
        </w:tc>
        <w:tc>
          <w:tcPr>
            <w:tcW w:w="3033" w:type="dxa"/>
            <w:tcBorders>
              <w:top w:val="nil"/>
              <w:left w:val="nil"/>
              <w:bottom w:val="single" w:sz="4" w:space="0" w:color="auto"/>
              <w:right w:val="single" w:sz="4" w:space="0" w:color="auto"/>
            </w:tcBorders>
            <w:shd w:val="clear" w:color="auto" w:fill="auto"/>
            <w:vAlign w:val="center"/>
            <w:hideMark/>
          </w:tcPr>
          <w:p w14:paraId="2F0F7400" w14:textId="6672EAC2" w:rsidR="0013001D" w:rsidRPr="0094163B" w:rsidRDefault="0013001D" w:rsidP="0013001D">
            <w:pPr>
              <w:jc w:val="center"/>
              <w:rPr>
                <w:color w:val="auto"/>
              </w:rPr>
            </w:pPr>
            <w:r w:rsidRPr="0094163B">
              <w:rPr>
                <w:color w:val="auto"/>
              </w:rPr>
              <w:t>8 030,69</w:t>
            </w:r>
          </w:p>
        </w:tc>
      </w:tr>
      <w:tr w:rsidR="0094163B" w:rsidRPr="0094163B" w14:paraId="2E168A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2D0EC5" w14:textId="77777777" w:rsidR="0013001D" w:rsidRPr="0094163B" w:rsidRDefault="0013001D" w:rsidP="0013001D">
            <w:pPr>
              <w:jc w:val="center"/>
              <w:rPr>
                <w:color w:val="auto"/>
              </w:rPr>
            </w:pPr>
            <w:r w:rsidRPr="0094163B">
              <w:rPr>
                <w:color w:val="auto"/>
              </w:rPr>
              <w:t>14-03-007-43</w:t>
            </w:r>
          </w:p>
        </w:tc>
        <w:tc>
          <w:tcPr>
            <w:tcW w:w="2920" w:type="dxa"/>
            <w:tcBorders>
              <w:top w:val="nil"/>
              <w:left w:val="nil"/>
              <w:bottom w:val="single" w:sz="4" w:space="0" w:color="auto"/>
              <w:right w:val="single" w:sz="4" w:space="0" w:color="auto"/>
            </w:tcBorders>
            <w:shd w:val="clear" w:color="auto" w:fill="auto"/>
            <w:vAlign w:val="center"/>
            <w:hideMark/>
          </w:tcPr>
          <w:p w14:paraId="3E9C685E" w14:textId="61A4FF66" w:rsidR="0013001D" w:rsidRPr="0094163B" w:rsidRDefault="0013001D" w:rsidP="0013001D">
            <w:pPr>
              <w:jc w:val="center"/>
              <w:rPr>
                <w:color w:val="auto"/>
              </w:rPr>
            </w:pPr>
            <w:r w:rsidRPr="0094163B">
              <w:rPr>
                <w:color w:val="auto"/>
              </w:rPr>
              <w:t>55 595,61</w:t>
            </w:r>
          </w:p>
        </w:tc>
        <w:tc>
          <w:tcPr>
            <w:tcW w:w="3033" w:type="dxa"/>
            <w:tcBorders>
              <w:top w:val="nil"/>
              <w:left w:val="nil"/>
              <w:bottom w:val="single" w:sz="4" w:space="0" w:color="auto"/>
              <w:right w:val="single" w:sz="4" w:space="0" w:color="auto"/>
            </w:tcBorders>
            <w:shd w:val="clear" w:color="auto" w:fill="auto"/>
            <w:vAlign w:val="center"/>
            <w:hideMark/>
          </w:tcPr>
          <w:p w14:paraId="115CBEF5" w14:textId="11E6CD9D" w:rsidR="0013001D" w:rsidRPr="0094163B" w:rsidRDefault="0013001D" w:rsidP="0013001D">
            <w:pPr>
              <w:jc w:val="center"/>
              <w:rPr>
                <w:color w:val="auto"/>
              </w:rPr>
            </w:pPr>
            <w:r w:rsidRPr="0094163B">
              <w:rPr>
                <w:color w:val="auto"/>
              </w:rPr>
              <w:t>2 570,94</w:t>
            </w:r>
          </w:p>
        </w:tc>
      </w:tr>
      <w:tr w:rsidR="0094163B" w:rsidRPr="0094163B" w14:paraId="1F6C64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CE435A" w14:textId="77777777" w:rsidR="0013001D" w:rsidRPr="0094163B" w:rsidRDefault="0013001D" w:rsidP="0013001D">
            <w:pPr>
              <w:jc w:val="center"/>
              <w:rPr>
                <w:color w:val="auto"/>
              </w:rPr>
            </w:pPr>
            <w:r w:rsidRPr="0094163B">
              <w:rPr>
                <w:color w:val="auto"/>
              </w:rPr>
              <w:t>14-03-007-44</w:t>
            </w:r>
          </w:p>
        </w:tc>
        <w:tc>
          <w:tcPr>
            <w:tcW w:w="2920" w:type="dxa"/>
            <w:tcBorders>
              <w:top w:val="nil"/>
              <w:left w:val="nil"/>
              <w:bottom w:val="single" w:sz="4" w:space="0" w:color="auto"/>
              <w:right w:val="single" w:sz="4" w:space="0" w:color="auto"/>
            </w:tcBorders>
            <w:shd w:val="clear" w:color="auto" w:fill="auto"/>
            <w:vAlign w:val="center"/>
            <w:hideMark/>
          </w:tcPr>
          <w:p w14:paraId="50FA9E66" w14:textId="5E6AC68B" w:rsidR="0013001D" w:rsidRPr="0094163B" w:rsidRDefault="0013001D" w:rsidP="0013001D">
            <w:pPr>
              <w:jc w:val="center"/>
              <w:rPr>
                <w:color w:val="auto"/>
              </w:rPr>
            </w:pPr>
            <w:r w:rsidRPr="0094163B">
              <w:rPr>
                <w:color w:val="auto"/>
              </w:rPr>
              <w:t>171 034,87</w:t>
            </w:r>
          </w:p>
        </w:tc>
        <w:tc>
          <w:tcPr>
            <w:tcW w:w="3033" w:type="dxa"/>
            <w:tcBorders>
              <w:top w:val="nil"/>
              <w:left w:val="nil"/>
              <w:bottom w:val="single" w:sz="4" w:space="0" w:color="auto"/>
              <w:right w:val="single" w:sz="4" w:space="0" w:color="auto"/>
            </w:tcBorders>
            <w:shd w:val="clear" w:color="auto" w:fill="auto"/>
            <w:vAlign w:val="center"/>
            <w:hideMark/>
          </w:tcPr>
          <w:p w14:paraId="399B8C91" w14:textId="414F996A" w:rsidR="0013001D" w:rsidRPr="0094163B" w:rsidRDefault="0013001D" w:rsidP="0013001D">
            <w:pPr>
              <w:jc w:val="center"/>
              <w:rPr>
                <w:color w:val="auto"/>
              </w:rPr>
            </w:pPr>
            <w:r w:rsidRPr="0094163B">
              <w:rPr>
                <w:color w:val="auto"/>
              </w:rPr>
              <w:t>7 352,35</w:t>
            </w:r>
          </w:p>
        </w:tc>
      </w:tr>
      <w:tr w:rsidR="0094163B" w:rsidRPr="0094163B" w14:paraId="771AAB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95E52" w14:textId="77777777" w:rsidR="0013001D" w:rsidRPr="0094163B" w:rsidRDefault="0013001D" w:rsidP="0013001D">
            <w:pPr>
              <w:jc w:val="center"/>
              <w:rPr>
                <w:color w:val="auto"/>
              </w:rPr>
            </w:pPr>
            <w:r w:rsidRPr="0094163B">
              <w:rPr>
                <w:color w:val="auto"/>
              </w:rPr>
              <w:t>14-03-007-45</w:t>
            </w:r>
          </w:p>
        </w:tc>
        <w:tc>
          <w:tcPr>
            <w:tcW w:w="2920" w:type="dxa"/>
            <w:tcBorders>
              <w:top w:val="nil"/>
              <w:left w:val="nil"/>
              <w:bottom w:val="single" w:sz="4" w:space="0" w:color="auto"/>
              <w:right w:val="single" w:sz="4" w:space="0" w:color="auto"/>
            </w:tcBorders>
            <w:shd w:val="clear" w:color="auto" w:fill="auto"/>
            <w:vAlign w:val="center"/>
            <w:hideMark/>
          </w:tcPr>
          <w:p w14:paraId="2B842A03" w14:textId="25BD45F6" w:rsidR="0013001D" w:rsidRPr="0094163B" w:rsidRDefault="0013001D" w:rsidP="0013001D">
            <w:pPr>
              <w:jc w:val="center"/>
              <w:rPr>
                <w:color w:val="auto"/>
              </w:rPr>
            </w:pPr>
            <w:r w:rsidRPr="0094163B">
              <w:rPr>
                <w:color w:val="auto"/>
              </w:rPr>
              <w:t>197 020,85</w:t>
            </w:r>
          </w:p>
        </w:tc>
        <w:tc>
          <w:tcPr>
            <w:tcW w:w="3033" w:type="dxa"/>
            <w:tcBorders>
              <w:top w:val="nil"/>
              <w:left w:val="nil"/>
              <w:bottom w:val="single" w:sz="4" w:space="0" w:color="auto"/>
              <w:right w:val="single" w:sz="4" w:space="0" w:color="auto"/>
            </w:tcBorders>
            <w:shd w:val="clear" w:color="auto" w:fill="auto"/>
            <w:vAlign w:val="center"/>
            <w:hideMark/>
          </w:tcPr>
          <w:p w14:paraId="084C6DBD" w14:textId="6931A8A9" w:rsidR="0013001D" w:rsidRPr="0094163B" w:rsidRDefault="0013001D" w:rsidP="0013001D">
            <w:pPr>
              <w:jc w:val="center"/>
              <w:rPr>
                <w:color w:val="auto"/>
              </w:rPr>
            </w:pPr>
            <w:r w:rsidRPr="0094163B">
              <w:rPr>
                <w:color w:val="auto"/>
              </w:rPr>
              <w:t>8 393,08</w:t>
            </w:r>
          </w:p>
        </w:tc>
      </w:tr>
      <w:tr w:rsidR="0094163B" w:rsidRPr="0094163B" w14:paraId="6C8E1B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F3E2D" w14:textId="77777777" w:rsidR="0013001D" w:rsidRPr="0094163B" w:rsidRDefault="0013001D" w:rsidP="0013001D">
            <w:pPr>
              <w:jc w:val="center"/>
              <w:rPr>
                <w:color w:val="auto"/>
              </w:rPr>
            </w:pPr>
            <w:r w:rsidRPr="0094163B">
              <w:rPr>
                <w:color w:val="auto"/>
              </w:rPr>
              <w:t>14-03-007-46</w:t>
            </w:r>
          </w:p>
        </w:tc>
        <w:tc>
          <w:tcPr>
            <w:tcW w:w="2920" w:type="dxa"/>
            <w:tcBorders>
              <w:top w:val="nil"/>
              <w:left w:val="nil"/>
              <w:bottom w:val="single" w:sz="4" w:space="0" w:color="auto"/>
              <w:right w:val="single" w:sz="4" w:space="0" w:color="auto"/>
            </w:tcBorders>
            <w:shd w:val="clear" w:color="auto" w:fill="auto"/>
            <w:vAlign w:val="center"/>
            <w:hideMark/>
          </w:tcPr>
          <w:p w14:paraId="10712C93" w14:textId="31204160" w:rsidR="0013001D" w:rsidRPr="0094163B" w:rsidRDefault="0013001D" w:rsidP="0013001D">
            <w:pPr>
              <w:jc w:val="center"/>
              <w:rPr>
                <w:color w:val="auto"/>
              </w:rPr>
            </w:pPr>
            <w:r w:rsidRPr="0094163B">
              <w:rPr>
                <w:color w:val="auto"/>
              </w:rPr>
              <w:t>65 652,69</w:t>
            </w:r>
          </w:p>
        </w:tc>
        <w:tc>
          <w:tcPr>
            <w:tcW w:w="3033" w:type="dxa"/>
            <w:tcBorders>
              <w:top w:val="nil"/>
              <w:left w:val="nil"/>
              <w:bottom w:val="single" w:sz="4" w:space="0" w:color="auto"/>
              <w:right w:val="single" w:sz="4" w:space="0" w:color="auto"/>
            </w:tcBorders>
            <w:shd w:val="clear" w:color="auto" w:fill="auto"/>
            <w:vAlign w:val="center"/>
            <w:hideMark/>
          </w:tcPr>
          <w:p w14:paraId="60C7D047" w14:textId="3D78BB85" w:rsidR="0013001D" w:rsidRPr="0094163B" w:rsidRDefault="0013001D" w:rsidP="0013001D">
            <w:pPr>
              <w:jc w:val="center"/>
              <w:rPr>
                <w:color w:val="auto"/>
              </w:rPr>
            </w:pPr>
            <w:r w:rsidRPr="0094163B">
              <w:rPr>
                <w:color w:val="auto"/>
              </w:rPr>
              <w:t>2 832,37</w:t>
            </w:r>
          </w:p>
        </w:tc>
      </w:tr>
      <w:tr w:rsidR="0094163B" w:rsidRPr="0094163B" w14:paraId="6DE618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47979" w14:textId="77777777" w:rsidR="0013001D" w:rsidRPr="0094163B" w:rsidRDefault="0013001D" w:rsidP="0013001D">
            <w:pPr>
              <w:jc w:val="center"/>
              <w:rPr>
                <w:color w:val="auto"/>
              </w:rPr>
            </w:pPr>
            <w:r w:rsidRPr="0094163B">
              <w:rPr>
                <w:color w:val="auto"/>
              </w:rPr>
              <w:t>14-03-007-47</w:t>
            </w:r>
          </w:p>
        </w:tc>
        <w:tc>
          <w:tcPr>
            <w:tcW w:w="2920" w:type="dxa"/>
            <w:tcBorders>
              <w:top w:val="nil"/>
              <w:left w:val="nil"/>
              <w:bottom w:val="single" w:sz="4" w:space="0" w:color="auto"/>
              <w:right w:val="single" w:sz="4" w:space="0" w:color="auto"/>
            </w:tcBorders>
            <w:shd w:val="clear" w:color="auto" w:fill="auto"/>
            <w:vAlign w:val="center"/>
            <w:hideMark/>
          </w:tcPr>
          <w:p w14:paraId="6674CABB" w14:textId="5BBEA745" w:rsidR="0013001D" w:rsidRPr="0094163B" w:rsidRDefault="0013001D" w:rsidP="0013001D">
            <w:pPr>
              <w:jc w:val="center"/>
              <w:rPr>
                <w:color w:val="auto"/>
              </w:rPr>
            </w:pPr>
            <w:r w:rsidRPr="0094163B">
              <w:rPr>
                <w:color w:val="auto"/>
              </w:rPr>
              <w:t>182 001,79</w:t>
            </w:r>
          </w:p>
        </w:tc>
        <w:tc>
          <w:tcPr>
            <w:tcW w:w="3033" w:type="dxa"/>
            <w:tcBorders>
              <w:top w:val="nil"/>
              <w:left w:val="nil"/>
              <w:bottom w:val="single" w:sz="4" w:space="0" w:color="auto"/>
              <w:right w:val="single" w:sz="4" w:space="0" w:color="auto"/>
            </w:tcBorders>
            <w:shd w:val="clear" w:color="auto" w:fill="auto"/>
            <w:vAlign w:val="center"/>
            <w:hideMark/>
          </w:tcPr>
          <w:p w14:paraId="2992557B" w14:textId="3C23E69F" w:rsidR="0013001D" w:rsidRPr="0094163B" w:rsidRDefault="0013001D" w:rsidP="0013001D">
            <w:pPr>
              <w:jc w:val="center"/>
              <w:rPr>
                <w:color w:val="auto"/>
              </w:rPr>
            </w:pPr>
            <w:r w:rsidRPr="0094163B">
              <w:rPr>
                <w:color w:val="auto"/>
              </w:rPr>
              <w:t>7 604,25</w:t>
            </w:r>
          </w:p>
        </w:tc>
      </w:tr>
      <w:tr w:rsidR="0094163B" w:rsidRPr="0094163B" w14:paraId="1DB2FD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4A2895" w14:textId="77777777" w:rsidR="0013001D" w:rsidRPr="0094163B" w:rsidRDefault="0013001D" w:rsidP="0013001D">
            <w:pPr>
              <w:jc w:val="center"/>
              <w:rPr>
                <w:color w:val="auto"/>
              </w:rPr>
            </w:pPr>
            <w:r w:rsidRPr="0094163B">
              <w:rPr>
                <w:color w:val="auto"/>
              </w:rPr>
              <w:t>14-03-007-48</w:t>
            </w:r>
          </w:p>
        </w:tc>
        <w:tc>
          <w:tcPr>
            <w:tcW w:w="2920" w:type="dxa"/>
            <w:tcBorders>
              <w:top w:val="nil"/>
              <w:left w:val="nil"/>
              <w:bottom w:val="single" w:sz="4" w:space="0" w:color="auto"/>
              <w:right w:val="single" w:sz="4" w:space="0" w:color="auto"/>
            </w:tcBorders>
            <w:shd w:val="clear" w:color="auto" w:fill="auto"/>
            <w:vAlign w:val="center"/>
            <w:hideMark/>
          </w:tcPr>
          <w:p w14:paraId="4B0399CB" w14:textId="48533276" w:rsidR="0013001D" w:rsidRPr="0094163B" w:rsidRDefault="0013001D" w:rsidP="0013001D">
            <w:pPr>
              <w:jc w:val="center"/>
              <w:rPr>
                <w:color w:val="auto"/>
              </w:rPr>
            </w:pPr>
            <w:r w:rsidRPr="0094163B">
              <w:rPr>
                <w:color w:val="auto"/>
              </w:rPr>
              <w:t>207 407,49</w:t>
            </w:r>
          </w:p>
        </w:tc>
        <w:tc>
          <w:tcPr>
            <w:tcW w:w="3033" w:type="dxa"/>
            <w:tcBorders>
              <w:top w:val="nil"/>
              <w:left w:val="nil"/>
              <w:bottom w:val="single" w:sz="4" w:space="0" w:color="auto"/>
              <w:right w:val="single" w:sz="4" w:space="0" w:color="auto"/>
            </w:tcBorders>
            <w:shd w:val="clear" w:color="auto" w:fill="auto"/>
            <w:vAlign w:val="center"/>
            <w:hideMark/>
          </w:tcPr>
          <w:p w14:paraId="642FED64" w14:textId="3AC3A465" w:rsidR="0013001D" w:rsidRPr="0094163B" w:rsidRDefault="0013001D" w:rsidP="0013001D">
            <w:pPr>
              <w:jc w:val="center"/>
              <w:rPr>
                <w:color w:val="auto"/>
              </w:rPr>
            </w:pPr>
            <w:r w:rsidRPr="0094163B">
              <w:rPr>
                <w:color w:val="auto"/>
              </w:rPr>
              <w:t>8 661,33</w:t>
            </w:r>
          </w:p>
        </w:tc>
      </w:tr>
      <w:tr w:rsidR="0094163B" w:rsidRPr="0094163B" w14:paraId="6669F3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BBD33" w14:textId="77777777" w:rsidR="0013001D" w:rsidRPr="0094163B" w:rsidRDefault="0013001D" w:rsidP="0013001D">
            <w:pPr>
              <w:jc w:val="center"/>
              <w:rPr>
                <w:color w:val="auto"/>
              </w:rPr>
            </w:pPr>
            <w:r w:rsidRPr="0094163B">
              <w:rPr>
                <w:color w:val="auto"/>
              </w:rPr>
              <w:t>14-03-007-49</w:t>
            </w:r>
          </w:p>
        </w:tc>
        <w:tc>
          <w:tcPr>
            <w:tcW w:w="2920" w:type="dxa"/>
            <w:tcBorders>
              <w:top w:val="nil"/>
              <w:left w:val="nil"/>
              <w:bottom w:val="single" w:sz="4" w:space="0" w:color="auto"/>
              <w:right w:val="single" w:sz="4" w:space="0" w:color="auto"/>
            </w:tcBorders>
            <w:shd w:val="clear" w:color="auto" w:fill="auto"/>
            <w:vAlign w:val="center"/>
            <w:hideMark/>
          </w:tcPr>
          <w:p w14:paraId="1B56536D" w14:textId="7E869420" w:rsidR="0013001D" w:rsidRPr="0094163B" w:rsidRDefault="0013001D" w:rsidP="0013001D">
            <w:pPr>
              <w:jc w:val="center"/>
              <w:rPr>
                <w:color w:val="auto"/>
              </w:rPr>
            </w:pPr>
            <w:r w:rsidRPr="0094163B">
              <w:rPr>
                <w:color w:val="auto"/>
              </w:rPr>
              <w:t>79 317,09</w:t>
            </w:r>
          </w:p>
        </w:tc>
        <w:tc>
          <w:tcPr>
            <w:tcW w:w="3033" w:type="dxa"/>
            <w:tcBorders>
              <w:top w:val="nil"/>
              <w:left w:val="nil"/>
              <w:bottom w:val="single" w:sz="4" w:space="0" w:color="auto"/>
              <w:right w:val="single" w:sz="4" w:space="0" w:color="auto"/>
            </w:tcBorders>
            <w:shd w:val="clear" w:color="auto" w:fill="auto"/>
            <w:vAlign w:val="center"/>
            <w:hideMark/>
          </w:tcPr>
          <w:p w14:paraId="59CB46DA" w14:textId="0BED7CE0" w:rsidR="0013001D" w:rsidRPr="0094163B" w:rsidRDefault="0013001D" w:rsidP="0013001D">
            <w:pPr>
              <w:jc w:val="center"/>
              <w:rPr>
                <w:color w:val="auto"/>
              </w:rPr>
            </w:pPr>
            <w:r w:rsidRPr="0094163B">
              <w:rPr>
                <w:color w:val="auto"/>
              </w:rPr>
              <w:t>3 360,55</w:t>
            </w:r>
          </w:p>
        </w:tc>
      </w:tr>
      <w:tr w:rsidR="0094163B" w:rsidRPr="0094163B" w14:paraId="2F1EDE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6118F" w14:textId="77777777" w:rsidR="0013001D" w:rsidRPr="0094163B" w:rsidRDefault="0013001D" w:rsidP="0013001D">
            <w:pPr>
              <w:jc w:val="center"/>
              <w:rPr>
                <w:color w:val="auto"/>
              </w:rPr>
            </w:pPr>
            <w:r w:rsidRPr="0094163B">
              <w:rPr>
                <w:color w:val="auto"/>
              </w:rPr>
              <w:t>14-03-007-50</w:t>
            </w:r>
          </w:p>
        </w:tc>
        <w:tc>
          <w:tcPr>
            <w:tcW w:w="2920" w:type="dxa"/>
            <w:tcBorders>
              <w:top w:val="nil"/>
              <w:left w:val="nil"/>
              <w:bottom w:val="single" w:sz="4" w:space="0" w:color="auto"/>
              <w:right w:val="single" w:sz="4" w:space="0" w:color="auto"/>
            </w:tcBorders>
            <w:shd w:val="clear" w:color="auto" w:fill="auto"/>
            <w:vAlign w:val="center"/>
            <w:hideMark/>
          </w:tcPr>
          <w:p w14:paraId="42FC419D" w14:textId="30DC4A8F" w:rsidR="0013001D" w:rsidRPr="0094163B" w:rsidRDefault="0013001D" w:rsidP="0013001D">
            <w:pPr>
              <w:jc w:val="center"/>
              <w:rPr>
                <w:color w:val="auto"/>
              </w:rPr>
            </w:pPr>
            <w:r w:rsidRPr="0094163B">
              <w:rPr>
                <w:color w:val="auto"/>
              </w:rPr>
              <w:t>194 570,91</w:t>
            </w:r>
          </w:p>
        </w:tc>
        <w:tc>
          <w:tcPr>
            <w:tcW w:w="3033" w:type="dxa"/>
            <w:tcBorders>
              <w:top w:val="nil"/>
              <w:left w:val="nil"/>
              <w:bottom w:val="single" w:sz="4" w:space="0" w:color="auto"/>
              <w:right w:val="single" w:sz="4" w:space="0" w:color="auto"/>
            </w:tcBorders>
            <w:shd w:val="clear" w:color="auto" w:fill="auto"/>
            <w:vAlign w:val="center"/>
            <w:hideMark/>
          </w:tcPr>
          <w:p w14:paraId="626DF362" w14:textId="0E2517BC" w:rsidR="0013001D" w:rsidRPr="0094163B" w:rsidRDefault="0013001D" w:rsidP="0013001D">
            <w:pPr>
              <w:jc w:val="center"/>
              <w:rPr>
                <w:color w:val="auto"/>
              </w:rPr>
            </w:pPr>
            <w:r w:rsidRPr="0094163B">
              <w:rPr>
                <w:color w:val="auto"/>
              </w:rPr>
              <w:t>8 109,27</w:t>
            </w:r>
          </w:p>
        </w:tc>
      </w:tr>
      <w:tr w:rsidR="0094163B" w:rsidRPr="0094163B" w14:paraId="19F3E6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3D590E" w14:textId="77777777" w:rsidR="0013001D" w:rsidRPr="0094163B" w:rsidRDefault="0013001D" w:rsidP="0013001D">
            <w:pPr>
              <w:jc w:val="center"/>
              <w:rPr>
                <w:color w:val="auto"/>
              </w:rPr>
            </w:pPr>
            <w:r w:rsidRPr="0094163B">
              <w:rPr>
                <w:color w:val="auto"/>
              </w:rPr>
              <w:t>14-03-007-51</w:t>
            </w:r>
          </w:p>
        </w:tc>
        <w:tc>
          <w:tcPr>
            <w:tcW w:w="2920" w:type="dxa"/>
            <w:tcBorders>
              <w:top w:val="nil"/>
              <w:left w:val="nil"/>
              <w:bottom w:val="single" w:sz="4" w:space="0" w:color="auto"/>
              <w:right w:val="single" w:sz="4" w:space="0" w:color="auto"/>
            </w:tcBorders>
            <w:shd w:val="clear" w:color="auto" w:fill="auto"/>
            <w:vAlign w:val="center"/>
            <w:hideMark/>
          </w:tcPr>
          <w:p w14:paraId="228E5497" w14:textId="400C3B39" w:rsidR="0013001D" w:rsidRPr="0094163B" w:rsidRDefault="0013001D" w:rsidP="0013001D">
            <w:pPr>
              <w:jc w:val="center"/>
              <w:rPr>
                <w:color w:val="auto"/>
              </w:rPr>
            </w:pPr>
            <w:r w:rsidRPr="0094163B">
              <w:rPr>
                <w:color w:val="auto"/>
              </w:rPr>
              <w:t>220 606,74</w:t>
            </w:r>
          </w:p>
        </w:tc>
        <w:tc>
          <w:tcPr>
            <w:tcW w:w="3033" w:type="dxa"/>
            <w:tcBorders>
              <w:top w:val="nil"/>
              <w:left w:val="nil"/>
              <w:bottom w:val="single" w:sz="4" w:space="0" w:color="auto"/>
              <w:right w:val="single" w:sz="4" w:space="0" w:color="auto"/>
            </w:tcBorders>
            <w:shd w:val="clear" w:color="auto" w:fill="auto"/>
            <w:vAlign w:val="center"/>
            <w:hideMark/>
          </w:tcPr>
          <w:p w14:paraId="494FEAEA" w14:textId="3048CED4" w:rsidR="0013001D" w:rsidRPr="0094163B" w:rsidRDefault="0013001D" w:rsidP="0013001D">
            <w:pPr>
              <w:jc w:val="center"/>
              <w:rPr>
                <w:color w:val="auto"/>
              </w:rPr>
            </w:pPr>
            <w:r w:rsidRPr="0094163B">
              <w:rPr>
                <w:color w:val="auto"/>
              </w:rPr>
              <w:t>9 193,09</w:t>
            </w:r>
          </w:p>
        </w:tc>
      </w:tr>
      <w:tr w:rsidR="0094163B" w:rsidRPr="0094163B" w14:paraId="21BB8F8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CDDBD7F"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FEEAC4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37EC29B"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0FC787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0A75EDB"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5935E37"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527B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E28429"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F4CE18" w14:textId="77777777" w:rsidR="00893357" w:rsidRPr="0094163B" w:rsidRDefault="00893357" w:rsidP="00893357">
            <w:pPr>
              <w:rPr>
                <w:color w:val="auto"/>
              </w:rPr>
            </w:pPr>
            <w:r w:rsidRPr="0094163B">
              <w:rPr>
                <w:color w:val="auto"/>
              </w:rPr>
              <w:t> </w:t>
            </w:r>
          </w:p>
        </w:tc>
      </w:tr>
      <w:tr w:rsidR="0094163B" w:rsidRPr="0094163B" w14:paraId="5CBCF5D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2223E"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E38A28E"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C0E925"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0146FF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2F8122"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179DB4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DD27A7" w14:textId="77777777" w:rsidR="00893357" w:rsidRPr="0094163B" w:rsidRDefault="00893357" w:rsidP="00893357">
            <w:pPr>
              <w:rPr>
                <w:color w:val="auto"/>
              </w:rPr>
            </w:pPr>
            <w:r w:rsidRPr="0094163B">
              <w:rPr>
                <w:color w:val="auto"/>
              </w:rPr>
              <w:t>на 1 км</w:t>
            </w:r>
          </w:p>
        </w:tc>
      </w:tr>
      <w:tr w:rsidR="0094163B" w:rsidRPr="0094163B" w14:paraId="134B291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E0035"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8EA9F1C"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E6E0CE"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6DE1ED2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3FA59"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D57FB81"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3584F2C" w14:textId="77777777" w:rsidR="00893357" w:rsidRPr="0094163B" w:rsidRDefault="00893357" w:rsidP="00893357">
            <w:pPr>
              <w:rPr>
                <w:color w:val="auto"/>
              </w:rPr>
            </w:pPr>
            <w:r w:rsidRPr="0094163B">
              <w:rPr>
                <w:color w:val="auto"/>
              </w:rPr>
              <w:t> </w:t>
            </w:r>
          </w:p>
        </w:tc>
      </w:tr>
      <w:tr w:rsidR="0094163B" w:rsidRPr="0094163B" w14:paraId="501A9AB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3C46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BA2E8DB"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CBE4F0"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7826C17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D211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7DA3576"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41B0C1"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1FB1BFDE" w14:textId="77777777" w:rsidTr="00D2426C">
        <w:trPr>
          <w:cantSplit/>
          <w:trHeight w:val="20"/>
        </w:trPr>
        <w:tc>
          <w:tcPr>
            <w:tcW w:w="700" w:type="dxa"/>
            <w:shd w:val="clear" w:color="auto" w:fill="auto"/>
            <w:vAlign w:val="center"/>
          </w:tcPr>
          <w:p w14:paraId="2F2AC888" w14:textId="77777777" w:rsidR="001355F0" w:rsidRPr="0094163B" w:rsidRDefault="001355F0" w:rsidP="00D2426C">
            <w:pPr>
              <w:jc w:val="center"/>
              <w:rPr>
                <w:color w:val="auto"/>
              </w:rPr>
            </w:pPr>
          </w:p>
        </w:tc>
        <w:tc>
          <w:tcPr>
            <w:tcW w:w="3553" w:type="dxa"/>
            <w:shd w:val="clear" w:color="auto" w:fill="auto"/>
            <w:vAlign w:val="center"/>
          </w:tcPr>
          <w:p w14:paraId="175BD89C" w14:textId="77777777" w:rsidR="001355F0" w:rsidRPr="0094163B" w:rsidRDefault="001355F0" w:rsidP="00D2426C">
            <w:pPr>
              <w:jc w:val="center"/>
              <w:rPr>
                <w:color w:val="auto"/>
              </w:rPr>
            </w:pPr>
          </w:p>
        </w:tc>
        <w:tc>
          <w:tcPr>
            <w:tcW w:w="5953" w:type="dxa"/>
            <w:gridSpan w:val="2"/>
            <w:shd w:val="clear" w:color="auto" w:fill="auto"/>
            <w:vAlign w:val="center"/>
          </w:tcPr>
          <w:p w14:paraId="39918BEC" w14:textId="77777777" w:rsidR="001355F0" w:rsidRPr="0094163B" w:rsidRDefault="001355F0" w:rsidP="00D2426C">
            <w:pPr>
              <w:jc w:val="center"/>
              <w:rPr>
                <w:color w:val="auto"/>
              </w:rPr>
            </w:pPr>
          </w:p>
        </w:tc>
      </w:tr>
      <w:tr w:rsidR="0094163B" w:rsidRPr="0094163B" w14:paraId="6533CF68" w14:textId="77777777" w:rsidTr="00D2426C">
        <w:trPr>
          <w:cantSplit/>
          <w:trHeight w:val="20"/>
        </w:trPr>
        <w:tc>
          <w:tcPr>
            <w:tcW w:w="700" w:type="dxa"/>
            <w:shd w:val="clear" w:color="auto" w:fill="auto"/>
            <w:vAlign w:val="center"/>
          </w:tcPr>
          <w:p w14:paraId="21977682" w14:textId="77777777" w:rsidR="001355F0" w:rsidRPr="0094163B" w:rsidRDefault="001355F0" w:rsidP="00D2426C">
            <w:pPr>
              <w:jc w:val="center"/>
              <w:rPr>
                <w:color w:val="auto"/>
              </w:rPr>
            </w:pPr>
          </w:p>
        </w:tc>
        <w:tc>
          <w:tcPr>
            <w:tcW w:w="3553" w:type="dxa"/>
            <w:shd w:val="clear" w:color="auto" w:fill="auto"/>
            <w:vAlign w:val="center"/>
          </w:tcPr>
          <w:p w14:paraId="4AAA1578" w14:textId="77777777" w:rsidR="001355F0" w:rsidRPr="0094163B" w:rsidRDefault="001355F0" w:rsidP="00D2426C">
            <w:pPr>
              <w:jc w:val="center"/>
              <w:rPr>
                <w:color w:val="auto"/>
              </w:rPr>
            </w:pPr>
          </w:p>
        </w:tc>
        <w:tc>
          <w:tcPr>
            <w:tcW w:w="5953" w:type="dxa"/>
            <w:gridSpan w:val="2"/>
            <w:shd w:val="clear" w:color="auto" w:fill="auto"/>
            <w:vAlign w:val="center"/>
          </w:tcPr>
          <w:p w14:paraId="7A0677EE" w14:textId="77777777" w:rsidR="001355F0" w:rsidRPr="0094163B" w:rsidRDefault="001355F0" w:rsidP="00D2426C">
            <w:pPr>
              <w:jc w:val="center"/>
              <w:rPr>
                <w:color w:val="auto"/>
              </w:rPr>
            </w:pPr>
          </w:p>
        </w:tc>
      </w:tr>
      <w:tr w:rsidR="0094163B" w:rsidRPr="0094163B" w14:paraId="73D03EBE" w14:textId="77777777" w:rsidTr="00D2426C">
        <w:trPr>
          <w:cantSplit/>
          <w:trHeight w:val="20"/>
        </w:trPr>
        <w:tc>
          <w:tcPr>
            <w:tcW w:w="700" w:type="dxa"/>
            <w:shd w:val="clear" w:color="auto" w:fill="auto"/>
            <w:vAlign w:val="center"/>
          </w:tcPr>
          <w:p w14:paraId="4B14349A" w14:textId="77777777" w:rsidR="001355F0" w:rsidRPr="0094163B" w:rsidRDefault="001355F0" w:rsidP="00D2426C">
            <w:pPr>
              <w:jc w:val="center"/>
              <w:rPr>
                <w:color w:val="auto"/>
              </w:rPr>
            </w:pPr>
          </w:p>
        </w:tc>
        <w:tc>
          <w:tcPr>
            <w:tcW w:w="3553" w:type="dxa"/>
            <w:shd w:val="clear" w:color="auto" w:fill="auto"/>
            <w:vAlign w:val="center"/>
          </w:tcPr>
          <w:p w14:paraId="6132E231" w14:textId="77777777" w:rsidR="001355F0" w:rsidRPr="0094163B" w:rsidRDefault="001355F0" w:rsidP="00D2426C">
            <w:pPr>
              <w:jc w:val="center"/>
              <w:rPr>
                <w:color w:val="auto"/>
              </w:rPr>
            </w:pPr>
          </w:p>
        </w:tc>
        <w:tc>
          <w:tcPr>
            <w:tcW w:w="5953" w:type="dxa"/>
            <w:gridSpan w:val="2"/>
            <w:shd w:val="clear" w:color="auto" w:fill="auto"/>
            <w:vAlign w:val="center"/>
          </w:tcPr>
          <w:p w14:paraId="781C615E" w14:textId="77777777" w:rsidR="001355F0" w:rsidRPr="0094163B" w:rsidRDefault="001355F0" w:rsidP="00D2426C">
            <w:pPr>
              <w:jc w:val="center"/>
              <w:rPr>
                <w:color w:val="auto"/>
              </w:rPr>
            </w:pPr>
          </w:p>
        </w:tc>
      </w:tr>
      <w:tr w:rsidR="0094163B" w:rsidRPr="0094163B" w14:paraId="18E7E12F" w14:textId="77777777" w:rsidTr="00D2426C">
        <w:trPr>
          <w:cantSplit/>
          <w:trHeight w:val="20"/>
        </w:trPr>
        <w:tc>
          <w:tcPr>
            <w:tcW w:w="700" w:type="dxa"/>
            <w:shd w:val="clear" w:color="auto" w:fill="auto"/>
            <w:vAlign w:val="center"/>
          </w:tcPr>
          <w:p w14:paraId="433E8CBB" w14:textId="77777777" w:rsidR="001355F0" w:rsidRPr="0094163B" w:rsidRDefault="001355F0" w:rsidP="00D2426C">
            <w:pPr>
              <w:jc w:val="center"/>
              <w:rPr>
                <w:color w:val="auto"/>
              </w:rPr>
            </w:pPr>
          </w:p>
        </w:tc>
        <w:tc>
          <w:tcPr>
            <w:tcW w:w="3553" w:type="dxa"/>
            <w:shd w:val="clear" w:color="auto" w:fill="auto"/>
            <w:vAlign w:val="center"/>
          </w:tcPr>
          <w:p w14:paraId="51A9BE9E" w14:textId="77777777" w:rsidR="001355F0" w:rsidRPr="0094163B" w:rsidRDefault="001355F0" w:rsidP="00D2426C">
            <w:pPr>
              <w:jc w:val="center"/>
              <w:rPr>
                <w:color w:val="auto"/>
              </w:rPr>
            </w:pPr>
          </w:p>
        </w:tc>
        <w:tc>
          <w:tcPr>
            <w:tcW w:w="5953" w:type="dxa"/>
            <w:gridSpan w:val="2"/>
            <w:shd w:val="clear" w:color="auto" w:fill="auto"/>
            <w:vAlign w:val="center"/>
          </w:tcPr>
          <w:p w14:paraId="7802A7AF" w14:textId="77777777" w:rsidR="001355F0" w:rsidRPr="0094163B" w:rsidRDefault="001355F0" w:rsidP="00D2426C">
            <w:pPr>
              <w:jc w:val="center"/>
              <w:rPr>
                <w:color w:val="auto"/>
              </w:rPr>
            </w:pPr>
          </w:p>
        </w:tc>
      </w:tr>
      <w:tr w:rsidR="0094163B" w:rsidRPr="0094163B" w14:paraId="0D39709C"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12BBC"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476E23"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3592051"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6065ACB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9CF6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BF6409E"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19A898"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108196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04FC9"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C21A14C"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359AD4"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59DBAF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54A4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6E08248"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F2C5DE"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13EC963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9EC4B"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08AE84B"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FE4010" w14:textId="77777777" w:rsidR="00893357" w:rsidRPr="0094163B" w:rsidRDefault="00893357" w:rsidP="00893357">
            <w:pPr>
              <w:rPr>
                <w:color w:val="auto"/>
              </w:rPr>
            </w:pPr>
            <w:r w:rsidRPr="0094163B">
              <w:rPr>
                <w:color w:val="auto"/>
              </w:rPr>
              <w:t>предусмотрено</w:t>
            </w:r>
          </w:p>
        </w:tc>
      </w:tr>
      <w:tr w:rsidR="0094163B" w:rsidRPr="0094163B" w14:paraId="432A305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B3FF3"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FE13F2B"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F41320F" w14:textId="77777777" w:rsidR="00893357" w:rsidRPr="0094163B" w:rsidRDefault="00893357" w:rsidP="00893357">
            <w:pPr>
              <w:rPr>
                <w:color w:val="auto"/>
              </w:rPr>
            </w:pPr>
            <w:r w:rsidRPr="0094163B">
              <w:rPr>
                <w:color w:val="auto"/>
              </w:rPr>
              <w:t>гидравлическое</w:t>
            </w:r>
          </w:p>
        </w:tc>
      </w:tr>
      <w:tr w:rsidR="0094163B" w:rsidRPr="0094163B" w14:paraId="68332BD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D0046"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0505DA3"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2518BF" w14:textId="77777777" w:rsidR="00893357" w:rsidRPr="0094163B" w:rsidRDefault="00893357" w:rsidP="00893357">
            <w:pPr>
              <w:rPr>
                <w:color w:val="auto"/>
              </w:rPr>
            </w:pPr>
            <w:r w:rsidRPr="0094163B">
              <w:rPr>
                <w:color w:val="auto"/>
              </w:rPr>
              <w:t> </w:t>
            </w:r>
          </w:p>
        </w:tc>
      </w:tr>
      <w:tr w:rsidR="0094163B" w:rsidRPr="0094163B" w14:paraId="21F1427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5590F"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49D63D49"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F9F322"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70CF087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04E70"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1E1DEBCB"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EB7AB2"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5E9C1D4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44BD7"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5B5E6121"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EC109A7"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гидроизоляции, под гидранты для трубопроводов диаметром до 400 мм </w:t>
            </w:r>
          </w:p>
        </w:tc>
      </w:tr>
      <w:tr w:rsidR="0094163B" w:rsidRPr="0094163B" w14:paraId="09DB79FA"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61B8C20" w14:textId="77777777" w:rsidR="00893357" w:rsidRPr="0094163B" w:rsidRDefault="00893357" w:rsidP="00460D0C">
            <w:pPr>
              <w:spacing w:before="120" w:after="120"/>
              <w:rPr>
                <w:color w:val="auto"/>
                <w:sz w:val="28"/>
                <w:szCs w:val="28"/>
              </w:rPr>
            </w:pPr>
            <w:r w:rsidRPr="0094163B">
              <w:rPr>
                <w:color w:val="auto"/>
                <w:sz w:val="28"/>
                <w:szCs w:val="28"/>
              </w:rPr>
              <w:t>К таблице 14-03-008 Наружные инженерные сети водопровода из стальных труб, разработка мокрого грунта в отвал, с креплением (группа грунтов 4)</w:t>
            </w:r>
          </w:p>
        </w:tc>
      </w:tr>
      <w:tr w:rsidR="0094163B" w:rsidRPr="0094163B" w14:paraId="7909B13D"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3E310D6"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E961188"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3E166A7"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92BC0F3" w14:textId="7150F2A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04AB46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E2B4D91"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E4BB89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9F5A86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0531F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F7178D" w14:textId="77777777" w:rsidR="00023F36" w:rsidRPr="0094163B" w:rsidRDefault="00023F36" w:rsidP="00023F36">
            <w:pPr>
              <w:jc w:val="center"/>
              <w:rPr>
                <w:color w:val="auto"/>
              </w:rPr>
            </w:pPr>
            <w:r w:rsidRPr="0094163B">
              <w:rPr>
                <w:color w:val="auto"/>
              </w:rPr>
              <w:t>14-03-008-01</w:t>
            </w:r>
          </w:p>
        </w:tc>
        <w:tc>
          <w:tcPr>
            <w:tcW w:w="2920" w:type="dxa"/>
            <w:tcBorders>
              <w:top w:val="nil"/>
              <w:left w:val="nil"/>
              <w:bottom w:val="single" w:sz="4" w:space="0" w:color="auto"/>
              <w:right w:val="single" w:sz="4" w:space="0" w:color="auto"/>
            </w:tcBorders>
            <w:shd w:val="clear" w:color="auto" w:fill="auto"/>
            <w:vAlign w:val="center"/>
            <w:hideMark/>
          </w:tcPr>
          <w:p w14:paraId="3E4F510B" w14:textId="497B00B6" w:rsidR="00023F36" w:rsidRPr="0094163B" w:rsidRDefault="00023F36" w:rsidP="00023F36">
            <w:pPr>
              <w:jc w:val="center"/>
              <w:rPr>
                <w:color w:val="auto"/>
              </w:rPr>
            </w:pPr>
            <w:r w:rsidRPr="0094163B">
              <w:rPr>
                <w:color w:val="auto"/>
              </w:rPr>
              <w:t>10 639,34</w:t>
            </w:r>
          </w:p>
        </w:tc>
        <w:tc>
          <w:tcPr>
            <w:tcW w:w="3033" w:type="dxa"/>
            <w:tcBorders>
              <w:top w:val="nil"/>
              <w:left w:val="nil"/>
              <w:bottom w:val="single" w:sz="4" w:space="0" w:color="auto"/>
              <w:right w:val="single" w:sz="4" w:space="0" w:color="auto"/>
            </w:tcBorders>
            <w:shd w:val="clear" w:color="auto" w:fill="auto"/>
            <w:vAlign w:val="center"/>
            <w:hideMark/>
          </w:tcPr>
          <w:p w14:paraId="03E4EC8A" w14:textId="0ED71791" w:rsidR="00023F36" w:rsidRPr="0094163B" w:rsidRDefault="00023F36" w:rsidP="00023F36">
            <w:pPr>
              <w:jc w:val="center"/>
              <w:rPr>
                <w:color w:val="auto"/>
              </w:rPr>
            </w:pPr>
            <w:r w:rsidRPr="0094163B">
              <w:rPr>
                <w:color w:val="auto"/>
              </w:rPr>
              <w:t>489,25</w:t>
            </w:r>
          </w:p>
        </w:tc>
      </w:tr>
      <w:tr w:rsidR="0094163B" w:rsidRPr="0094163B" w14:paraId="463A82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FCD756" w14:textId="77777777" w:rsidR="00023F36" w:rsidRPr="0094163B" w:rsidRDefault="00023F36" w:rsidP="00023F36">
            <w:pPr>
              <w:jc w:val="center"/>
              <w:rPr>
                <w:color w:val="auto"/>
              </w:rPr>
            </w:pPr>
            <w:r w:rsidRPr="0094163B">
              <w:rPr>
                <w:color w:val="auto"/>
              </w:rPr>
              <w:t>14-03-008-02</w:t>
            </w:r>
          </w:p>
        </w:tc>
        <w:tc>
          <w:tcPr>
            <w:tcW w:w="2920" w:type="dxa"/>
            <w:tcBorders>
              <w:top w:val="nil"/>
              <w:left w:val="nil"/>
              <w:bottom w:val="single" w:sz="4" w:space="0" w:color="auto"/>
              <w:right w:val="single" w:sz="4" w:space="0" w:color="auto"/>
            </w:tcBorders>
            <w:shd w:val="clear" w:color="auto" w:fill="auto"/>
            <w:vAlign w:val="center"/>
            <w:hideMark/>
          </w:tcPr>
          <w:p w14:paraId="71DDCAF8" w14:textId="6CAFDA28" w:rsidR="00023F36" w:rsidRPr="0094163B" w:rsidRDefault="00023F36" w:rsidP="00023F36">
            <w:pPr>
              <w:jc w:val="center"/>
              <w:rPr>
                <w:color w:val="auto"/>
              </w:rPr>
            </w:pPr>
            <w:r w:rsidRPr="0094163B">
              <w:rPr>
                <w:color w:val="auto"/>
              </w:rPr>
              <w:t>22 199,80</w:t>
            </w:r>
          </w:p>
        </w:tc>
        <w:tc>
          <w:tcPr>
            <w:tcW w:w="3033" w:type="dxa"/>
            <w:tcBorders>
              <w:top w:val="nil"/>
              <w:left w:val="nil"/>
              <w:bottom w:val="single" w:sz="4" w:space="0" w:color="auto"/>
              <w:right w:val="single" w:sz="4" w:space="0" w:color="auto"/>
            </w:tcBorders>
            <w:shd w:val="clear" w:color="auto" w:fill="auto"/>
            <w:vAlign w:val="center"/>
            <w:hideMark/>
          </w:tcPr>
          <w:p w14:paraId="64C0744C" w14:textId="3151317C" w:rsidR="00023F36" w:rsidRPr="0094163B" w:rsidRDefault="00023F36" w:rsidP="00023F36">
            <w:pPr>
              <w:jc w:val="center"/>
              <w:rPr>
                <w:color w:val="auto"/>
              </w:rPr>
            </w:pPr>
            <w:r w:rsidRPr="0094163B">
              <w:rPr>
                <w:color w:val="auto"/>
              </w:rPr>
              <w:t>989,31</w:t>
            </w:r>
          </w:p>
        </w:tc>
      </w:tr>
      <w:tr w:rsidR="0094163B" w:rsidRPr="0094163B" w14:paraId="2208AA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B59107" w14:textId="77777777" w:rsidR="00023F36" w:rsidRPr="0094163B" w:rsidRDefault="00023F36" w:rsidP="00023F36">
            <w:pPr>
              <w:jc w:val="center"/>
              <w:rPr>
                <w:color w:val="auto"/>
              </w:rPr>
            </w:pPr>
            <w:r w:rsidRPr="0094163B">
              <w:rPr>
                <w:color w:val="auto"/>
              </w:rPr>
              <w:t>14-03-008-03</w:t>
            </w:r>
          </w:p>
        </w:tc>
        <w:tc>
          <w:tcPr>
            <w:tcW w:w="2920" w:type="dxa"/>
            <w:tcBorders>
              <w:top w:val="nil"/>
              <w:left w:val="nil"/>
              <w:bottom w:val="single" w:sz="4" w:space="0" w:color="auto"/>
              <w:right w:val="single" w:sz="4" w:space="0" w:color="auto"/>
            </w:tcBorders>
            <w:shd w:val="clear" w:color="auto" w:fill="auto"/>
            <w:vAlign w:val="center"/>
            <w:hideMark/>
          </w:tcPr>
          <w:p w14:paraId="49899E9F" w14:textId="12E42CC1" w:rsidR="00023F36" w:rsidRPr="0094163B" w:rsidRDefault="00023F36" w:rsidP="00023F36">
            <w:pPr>
              <w:jc w:val="center"/>
              <w:rPr>
                <w:color w:val="auto"/>
              </w:rPr>
            </w:pPr>
            <w:r w:rsidRPr="0094163B">
              <w:rPr>
                <w:color w:val="auto"/>
              </w:rPr>
              <w:t>173 983,27</w:t>
            </w:r>
          </w:p>
        </w:tc>
        <w:tc>
          <w:tcPr>
            <w:tcW w:w="3033" w:type="dxa"/>
            <w:tcBorders>
              <w:top w:val="nil"/>
              <w:left w:val="nil"/>
              <w:bottom w:val="single" w:sz="4" w:space="0" w:color="auto"/>
              <w:right w:val="single" w:sz="4" w:space="0" w:color="auto"/>
            </w:tcBorders>
            <w:shd w:val="clear" w:color="auto" w:fill="auto"/>
            <w:vAlign w:val="center"/>
            <w:hideMark/>
          </w:tcPr>
          <w:p w14:paraId="3F9714E0" w14:textId="56959F42" w:rsidR="00023F36" w:rsidRPr="0094163B" w:rsidRDefault="00023F36" w:rsidP="00023F36">
            <w:pPr>
              <w:jc w:val="center"/>
              <w:rPr>
                <w:color w:val="auto"/>
              </w:rPr>
            </w:pPr>
            <w:r w:rsidRPr="0094163B">
              <w:rPr>
                <w:color w:val="auto"/>
              </w:rPr>
              <w:t>7 449,47</w:t>
            </w:r>
          </w:p>
        </w:tc>
      </w:tr>
      <w:tr w:rsidR="0094163B" w:rsidRPr="0094163B" w14:paraId="6A14A3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7EAAEE" w14:textId="77777777" w:rsidR="00023F36" w:rsidRPr="0094163B" w:rsidRDefault="00023F36" w:rsidP="00023F36">
            <w:pPr>
              <w:jc w:val="center"/>
              <w:rPr>
                <w:color w:val="auto"/>
              </w:rPr>
            </w:pPr>
            <w:r w:rsidRPr="0094163B">
              <w:rPr>
                <w:color w:val="auto"/>
              </w:rPr>
              <w:t>14-03-008-04</w:t>
            </w:r>
          </w:p>
        </w:tc>
        <w:tc>
          <w:tcPr>
            <w:tcW w:w="2920" w:type="dxa"/>
            <w:tcBorders>
              <w:top w:val="nil"/>
              <w:left w:val="nil"/>
              <w:bottom w:val="single" w:sz="4" w:space="0" w:color="auto"/>
              <w:right w:val="single" w:sz="4" w:space="0" w:color="auto"/>
            </w:tcBorders>
            <w:shd w:val="clear" w:color="auto" w:fill="auto"/>
            <w:vAlign w:val="center"/>
            <w:hideMark/>
          </w:tcPr>
          <w:p w14:paraId="3370410E" w14:textId="450B9B31" w:rsidR="00023F36" w:rsidRPr="0094163B" w:rsidRDefault="00023F36" w:rsidP="00023F36">
            <w:pPr>
              <w:jc w:val="center"/>
              <w:rPr>
                <w:color w:val="auto"/>
              </w:rPr>
            </w:pPr>
            <w:r w:rsidRPr="0094163B">
              <w:rPr>
                <w:color w:val="auto"/>
              </w:rPr>
              <w:t>226 506,95</w:t>
            </w:r>
          </w:p>
        </w:tc>
        <w:tc>
          <w:tcPr>
            <w:tcW w:w="3033" w:type="dxa"/>
            <w:tcBorders>
              <w:top w:val="nil"/>
              <w:left w:val="nil"/>
              <w:bottom w:val="single" w:sz="4" w:space="0" w:color="auto"/>
              <w:right w:val="single" w:sz="4" w:space="0" w:color="auto"/>
            </w:tcBorders>
            <w:shd w:val="clear" w:color="auto" w:fill="auto"/>
            <w:vAlign w:val="center"/>
            <w:hideMark/>
          </w:tcPr>
          <w:p w14:paraId="747C92B2" w14:textId="694D7613" w:rsidR="00023F36" w:rsidRPr="0094163B" w:rsidRDefault="00023F36" w:rsidP="00023F36">
            <w:pPr>
              <w:jc w:val="center"/>
              <w:rPr>
                <w:color w:val="auto"/>
              </w:rPr>
            </w:pPr>
            <w:r w:rsidRPr="0094163B">
              <w:rPr>
                <w:color w:val="auto"/>
              </w:rPr>
              <w:t>9 695,31</w:t>
            </w:r>
          </w:p>
        </w:tc>
      </w:tr>
      <w:tr w:rsidR="0094163B" w:rsidRPr="0094163B" w14:paraId="28893B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E3D4FC" w14:textId="77777777" w:rsidR="00023F36" w:rsidRPr="0094163B" w:rsidRDefault="00023F36" w:rsidP="00023F36">
            <w:pPr>
              <w:jc w:val="center"/>
              <w:rPr>
                <w:color w:val="auto"/>
              </w:rPr>
            </w:pPr>
            <w:r w:rsidRPr="0094163B">
              <w:rPr>
                <w:color w:val="auto"/>
              </w:rPr>
              <w:t>14-03-008-05</w:t>
            </w:r>
          </w:p>
        </w:tc>
        <w:tc>
          <w:tcPr>
            <w:tcW w:w="2920" w:type="dxa"/>
            <w:tcBorders>
              <w:top w:val="nil"/>
              <w:left w:val="nil"/>
              <w:bottom w:val="single" w:sz="4" w:space="0" w:color="auto"/>
              <w:right w:val="single" w:sz="4" w:space="0" w:color="auto"/>
            </w:tcBorders>
            <w:shd w:val="clear" w:color="auto" w:fill="auto"/>
            <w:vAlign w:val="center"/>
            <w:hideMark/>
          </w:tcPr>
          <w:p w14:paraId="236EAA9B" w14:textId="5BB7977C" w:rsidR="00023F36" w:rsidRPr="0094163B" w:rsidRDefault="00023F36" w:rsidP="00023F36">
            <w:pPr>
              <w:jc w:val="center"/>
              <w:rPr>
                <w:color w:val="auto"/>
              </w:rPr>
            </w:pPr>
            <w:r w:rsidRPr="0094163B">
              <w:rPr>
                <w:color w:val="auto"/>
              </w:rPr>
              <w:t>11 473,05</w:t>
            </w:r>
          </w:p>
        </w:tc>
        <w:tc>
          <w:tcPr>
            <w:tcW w:w="3033" w:type="dxa"/>
            <w:tcBorders>
              <w:top w:val="nil"/>
              <w:left w:val="nil"/>
              <w:bottom w:val="single" w:sz="4" w:space="0" w:color="auto"/>
              <w:right w:val="single" w:sz="4" w:space="0" w:color="auto"/>
            </w:tcBorders>
            <w:shd w:val="clear" w:color="auto" w:fill="auto"/>
            <w:vAlign w:val="center"/>
            <w:hideMark/>
          </w:tcPr>
          <w:p w14:paraId="6793B4BA" w14:textId="2D3B4F0F" w:rsidR="00023F36" w:rsidRPr="0094163B" w:rsidRDefault="00023F36" w:rsidP="00023F36">
            <w:pPr>
              <w:jc w:val="center"/>
              <w:rPr>
                <w:color w:val="auto"/>
              </w:rPr>
            </w:pPr>
            <w:r w:rsidRPr="0094163B">
              <w:rPr>
                <w:color w:val="auto"/>
              </w:rPr>
              <w:t>517,14</w:t>
            </w:r>
          </w:p>
        </w:tc>
      </w:tr>
      <w:tr w:rsidR="0094163B" w:rsidRPr="0094163B" w14:paraId="64288D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AF437A" w14:textId="77777777" w:rsidR="00023F36" w:rsidRPr="0094163B" w:rsidRDefault="00023F36" w:rsidP="00023F36">
            <w:pPr>
              <w:jc w:val="center"/>
              <w:rPr>
                <w:color w:val="auto"/>
              </w:rPr>
            </w:pPr>
            <w:r w:rsidRPr="0094163B">
              <w:rPr>
                <w:color w:val="auto"/>
              </w:rPr>
              <w:t>14-03-008-06</w:t>
            </w:r>
          </w:p>
        </w:tc>
        <w:tc>
          <w:tcPr>
            <w:tcW w:w="2920" w:type="dxa"/>
            <w:tcBorders>
              <w:top w:val="nil"/>
              <w:left w:val="nil"/>
              <w:bottom w:val="single" w:sz="4" w:space="0" w:color="auto"/>
              <w:right w:val="single" w:sz="4" w:space="0" w:color="auto"/>
            </w:tcBorders>
            <w:shd w:val="clear" w:color="auto" w:fill="auto"/>
            <w:vAlign w:val="center"/>
            <w:hideMark/>
          </w:tcPr>
          <w:p w14:paraId="65BC5FE8" w14:textId="5754B236" w:rsidR="00023F36" w:rsidRPr="0094163B" w:rsidRDefault="00023F36" w:rsidP="00023F36">
            <w:pPr>
              <w:jc w:val="center"/>
              <w:rPr>
                <w:color w:val="auto"/>
              </w:rPr>
            </w:pPr>
            <w:r w:rsidRPr="0094163B">
              <w:rPr>
                <w:color w:val="auto"/>
              </w:rPr>
              <w:t>23 204,72</w:t>
            </w:r>
          </w:p>
        </w:tc>
        <w:tc>
          <w:tcPr>
            <w:tcW w:w="3033" w:type="dxa"/>
            <w:tcBorders>
              <w:top w:val="nil"/>
              <w:left w:val="nil"/>
              <w:bottom w:val="single" w:sz="4" w:space="0" w:color="auto"/>
              <w:right w:val="single" w:sz="4" w:space="0" w:color="auto"/>
            </w:tcBorders>
            <w:shd w:val="clear" w:color="auto" w:fill="auto"/>
            <w:vAlign w:val="center"/>
            <w:hideMark/>
          </w:tcPr>
          <w:p w14:paraId="06B83727" w14:textId="6745B18F" w:rsidR="00023F36" w:rsidRPr="0094163B" w:rsidRDefault="00023F36" w:rsidP="00023F36">
            <w:pPr>
              <w:jc w:val="center"/>
              <w:rPr>
                <w:color w:val="auto"/>
              </w:rPr>
            </w:pPr>
            <w:r w:rsidRPr="0094163B">
              <w:rPr>
                <w:color w:val="auto"/>
              </w:rPr>
              <w:t>1 022,49</w:t>
            </w:r>
          </w:p>
        </w:tc>
      </w:tr>
      <w:tr w:rsidR="0094163B" w:rsidRPr="0094163B" w14:paraId="55A8503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90D13" w14:textId="77777777" w:rsidR="00023F36" w:rsidRPr="0094163B" w:rsidRDefault="00023F36" w:rsidP="00023F36">
            <w:pPr>
              <w:jc w:val="center"/>
              <w:rPr>
                <w:color w:val="auto"/>
              </w:rPr>
            </w:pPr>
            <w:r w:rsidRPr="0094163B">
              <w:rPr>
                <w:color w:val="auto"/>
              </w:rPr>
              <w:t>14-03-008-07</w:t>
            </w:r>
          </w:p>
        </w:tc>
        <w:tc>
          <w:tcPr>
            <w:tcW w:w="2920" w:type="dxa"/>
            <w:tcBorders>
              <w:top w:val="nil"/>
              <w:left w:val="nil"/>
              <w:bottom w:val="single" w:sz="4" w:space="0" w:color="auto"/>
              <w:right w:val="single" w:sz="4" w:space="0" w:color="auto"/>
            </w:tcBorders>
            <w:shd w:val="clear" w:color="auto" w:fill="auto"/>
            <w:vAlign w:val="center"/>
            <w:hideMark/>
          </w:tcPr>
          <w:p w14:paraId="5BD734D1" w14:textId="77B9A306" w:rsidR="00023F36" w:rsidRPr="0094163B" w:rsidRDefault="00023F36" w:rsidP="00023F36">
            <w:pPr>
              <w:jc w:val="center"/>
              <w:rPr>
                <w:color w:val="auto"/>
              </w:rPr>
            </w:pPr>
            <w:r w:rsidRPr="0094163B">
              <w:rPr>
                <w:color w:val="auto"/>
              </w:rPr>
              <w:t>174 653,13</w:t>
            </w:r>
          </w:p>
        </w:tc>
        <w:tc>
          <w:tcPr>
            <w:tcW w:w="3033" w:type="dxa"/>
            <w:tcBorders>
              <w:top w:val="nil"/>
              <w:left w:val="nil"/>
              <w:bottom w:val="single" w:sz="4" w:space="0" w:color="auto"/>
              <w:right w:val="single" w:sz="4" w:space="0" w:color="auto"/>
            </w:tcBorders>
            <w:shd w:val="clear" w:color="auto" w:fill="auto"/>
            <w:vAlign w:val="center"/>
            <w:hideMark/>
          </w:tcPr>
          <w:p w14:paraId="6A12287E" w14:textId="27B0027C" w:rsidR="00023F36" w:rsidRPr="0094163B" w:rsidRDefault="00023F36" w:rsidP="00023F36">
            <w:pPr>
              <w:jc w:val="center"/>
              <w:rPr>
                <w:color w:val="auto"/>
              </w:rPr>
            </w:pPr>
            <w:r w:rsidRPr="0094163B">
              <w:rPr>
                <w:color w:val="auto"/>
              </w:rPr>
              <w:t>7 486,88</w:t>
            </w:r>
          </w:p>
        </w:tc>
      </w:tr>
      <w:tr w:rsidR="0094163B" w:rsidRPr="0094163B" w14:paraId="159502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1999FB" w14:textId="77777777" w:rsidR="00023F36" w:rsidRPr="0094163B" w:rsidRDefault="00023F36" w:rsidP="00023F36">
            <w:pPr>
              <w:jc w:val="center"/>
              <w:rPr>
                <w:color w:val="auto"/>
              </w:rPr>
            </w:pPr>
            <w:r w:rsidRPr="0094163B">
              <w:rPr>
                <w:color w:val="auto"/>
              </w:rPr>
              <w:t>14-03-008-08</w:t>
            </w:r>
          </w:p>
        </w:tc>
        <w:tc>
          <w:tcPr>
            <w:tcW w:w="2920" w:type="dxa"/>
            <w:tcBorders>
              <w:top w:val="nil"/>
              <w:left w:val="nil"/>
              <w:bottom w:val="single" w:sz="4" w:space="0" w:color="auto"/>
              <w:right w:val="single" w:sz="4" w:space="0" w:color="auto"/>
            </w:tcBorders>
            <w:shd w:val="clear" w:color="auto" w:fill="auto"/>
            <w:vAlign w:val="center"/>
            <w:hideMark/>
          </w:tcPr>
          <w:p w14:paraId="323509C7" w14:textId="265C18B4" w:rsidR="00023F36" w:rsidRPr="0094163B" w:rsidRDefault="00023F36" w:rsidP="00023F36">
            <w:pPr>
              <w:jc w:val="center"/>
              <w:rPr>
                <w:color w:val="auto"/>
              </w:rPr>
            </w:pPr>
            <w:r w:rsidRPr="0094163B">
              <w:rPr>
                <w:color w:val="auto"/>
              </w:rPr>
              <w:t>227 506,39</w:t>
            </w:r>
          </w:p>
        </w:tc>
        <w:tc>
          <w:tcPr>
            <w:tcW w:w="3033" w:type="dxa"/>
            <w:tcBorders>
              <w:top w:val="nil"/>
              <w:left w:val="nil"/>
              <w:bottom w:val="single" w:sz="4" w:space="0" w:color="auto"/>
              <w:right w:val="single" w:sz="4" w:space="0" w:color="auto"/>
            </w:tcBorders>
            <w:shd w:val="clear" w:color="auto" w:fill="auto"/>
            <w:vAlign w:val="center"/>
            <w:hideMark/>
          </w:tcPr>
          <w:p w14:paraId="37C4D7BB" w14:textId="362C7A12" w:rsidR="00023F36" w:rsidRPr="0094163B" w:rsidRDefault="00023F36" w:rsidP="00023F36">
            <w:pPr>
              <w:jc w:val="center"/>
              <w:rPr>
                <w:color w:val="auto"/>
              </w:rPr>
            </w:pPr>
            <w:r w:rsidRPr="0094163B">
              <w:rPr>
                <w:color w:val="auto"/>
              </w:rPr>
              <w:t>9 745,67</w:t>
            </w:r>
          </w:p>
        </w:tc>
      </w:tr>
      <w:tr w:rsidR="0094163B" w:rsidRPr="0094163B" w14:paraId="4775903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BC1A3" w14:textId="77777777" w:rsidR="00023F36" w:rsidRPr="0094163B" w:rsidRDefault="00023F36" w:rsidP="00023F36">
            <w:pPr>
              <w:jc w:val="center"/>
              <w:rPr>
                <w:color w:val="auto"/>
              </w:rPr>
            </w:pPr>
            <w:r w:rsidRPr="0094163B">
              <w:rPr>
                <w:color w:val="auto"/>
              </w:rPr>
              <w:t>14-03-008-09</w:t>
            </w:r>
          </w:p>
        </w:tc>
        <w:tc>
          <w:tcPr>
            <w:tcW w:w="2920" w:type="dxa"/>
            <w:tcBorders>
              <w:top w:val="nil"/>
              <w:left w:val="nil"/>
              <w:bottom w:val="single" w:sz="4" w:space="0" w:color="auto"/>
              <w:right w:val="single" w:sz="4" w:space="0" w:color="auto"/>
            </w:tcBorders>
            <w:shd w:val="clear" w:color="auto" w:fill="auto"/>
            <w:vAlign w:val="center"/>
            <w:hideMark/>
          </w:tcPr>
          <w:p w14:paraId="42604C87" w14:textId="6353E5B8" w:rsidR="00023F36" w:rsidRPr="0094163B" w:rsidRDefault="00023F36" w:rsidP="00023F36">
            <w:pPr>
              <w:jc w:val="center"/>
              <w:rPr>
                <w:color w:val="auto"/>
              </w:rPr>
            </w:pPr>
            <w:r w:rsidRPr="0094163B">
              <w:rPr>
                <w:color w:val="auto"/>
              </w:rPr>
              <w:t>12 057,30</w:t>
            </w:r>
          </w:p>
        </w:tc>
        <w:tc>
          <w:tcPr>
            <w:tcW w:w="3033" w:type="dxa"/>
            <w:tcBorders>
              <w:top w:val="nil"/>
              <w:left w:val="nil"/>
              <w:bottom w:val="single" w:sz="4" w:space="0" w:color="auto"/>
              <w:right w:val="single" w:sz="4" w:space="0" w:color="auto"/>
            </w:tcBorders>
            <w:shd w:val="clear" w:color="auto" w:fill="auto"/>
            <w:vAlign w:val="center"/>
            <w:hideMark/>
          </w:tcPr>
          <w:p w14:paraId="0364A75F" w14:textId="24A0B43D" w:rsidR="00023F36" w:rsidRPr="0094163B" w:rsidRDefault="00023F36" w:rsidP="00023F36">
            <w:pPr>
              <w:jc w:val="center"/>
              <w:rPr>
                <w:color w:val="auto"/>
              </w:rPr>
            </w:pPr>
            <w:r w:rsidRPr="0094163B">
              <w:rPr>
                <w:color w:val="auto"/>
              </w:rPr>
              <w:t>544,59</w:t>
            </w:r>
          </w:p>
        </w:tc>
      </w:tr>
      <w:tr w:rsidR="0094163B" w:rsidRPr="0094163B" w14:paraId="245A7D1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9C035" w14:textId="77777777" w:rsidR="00023F36" w:rsidRPr="0094163B" w:rsidRDefault="00023F36" w:rsidP="00023F36">
            <w:pPr>
              <w:jc w:val="center"/>
              <w:rPr>
                <w:color w:val="auto"/>
              </w:rPr>
            </w:pPr>
            <w:r w:rsidRPr="0094163B">
              <w:rPr>
                <w:color w:val="auto"/>
              </w:rPr>
              <w:t>14-03-008-10</w:t>
            </w:r>
          </w:p>
        </w:tc>
        <w:tc>
          <w:tcPr>
            <w:tcW w:w="2920" w:type="dxa"/>
            <w:tcBorders>
              <w:top w:val="nil"/>
              <w:left w:val="nil"/>
              <w:bottom w:val="single" w:sz="4" w:space="0" w:color="auto"/>
              <w:right w:val="single" w:sz="4" w:space="0" w:color="auto"/>
            </w:tcBorders>
            <w:shd w:val="clear" w:color="auto" w:fill="auto"/>
            <w:vAlign w:val="center"/>
            <w:hideMark/>
          </w:tcPr>
          <w:p w14:paraId="50BF7643" w14:textId="442F4D52" w:rsidR="00023F36" w:rsidRPr="0094163B" w:rsidRDefault="00023F36" w:rsidP="00023F36">
            <w:pPr>
              <w:jc w:val="center"/>
              <w:rPr>
                <w:color w:val="auto"/>
              </w:rPr>
            </w:pPr>
            <w:r w:rsidRPr="0094163B">
              <w:rPr>
                <w:color w:val="auto"/>
              </w:rPr>
              <w:t>23 801,16</w:t>
            </w:r>
          </w:p>
        </w:tc>
        <w:tc>
          <w:tcPr>
            <w:tcW w:w="3033" w:type="dxa"/>
            <w:tcBorders>
              <w:top w:val="nil"/>
              <w:left w:val="nil"/>
              <w:bottom w:val="single" w:sz="4" w:space="0" w:color="auto"/>
              <w:right w:val="single" w:sz="4" w:space="0" w:color="auto"/>
            </w:tcBorders>
            <w:shd w:val="clear" w:color="auto" w:fill="auto"/>
            <w:vAlign w:val="center"/>
            <w:hideMark/>
          </w:tcPr>
          <w:p w14:paraId="5C28CD57" w14:textId="65B60F5D" w:rsidR="00023F36" w:rsidRPr="0094163B" w:rsidRDefault="00023F36" w:rsidP="00023F36">
            <w:pPr>
              <w:jc w:val="center"/>
              <w:rPr>
                <w:color w:val="auto"/>
              </w:rPr>
            </w:pPr>
            <w:r w:rsidRPr="0094163B">
              <w:rPr>
                <w:color w:val="auto"/>
              </w:rPr>
              <w:t>1 050,33</w:t>
            </w:r>
          </w:p>
        </w:tc>
      </w:tr>
      <w:tr w:rsidR="0094163B" w:rsidRPr="0094163B" w14:paraId="6A7A72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E9AB3" w14:textId="77777777" w:rsidR="00023F36" w:rsidRPr="0094163B" w:rsidRDefault="00023F36" w:rsidP="00023F36">
            <w:pPr>
              <w:jc w:val="center"/>
              <w:rPr>
                <w:color w:val="auto"/>
              </w:rPr>
            </w:pPr>
            <w:r w:rsidRPr="0094163B">
              <w:rPr>
                <w:color w:val="auto"/>
              </w:rPr>
              <w:t>14-03-008-11</w:t>
            </w:r>
          </w:p>
        </w:tc>
        <w:tc>
          <w:tcPr>
            <w:tcW w:w="2920" w:type="dxa"/>
            <w:tcBorders>
              <w:top w:val="nil"/>
              <w:left w:val="nil"/>
              <w:bottom w:val="single" w:sz="4" w:space="0" w:color="auto"/>
              <w:right w:val="single" w:sz="4" w:space="0" w:color="auto"/>
            </w:tcBorders>
            <w:shd w:val="clear" w:color="auto" w:fill="auto"/>
            <w:vAlign w:val="center"/>
            <w:hideMark/>
          </w:tcPr>
          <w:p w14:paraId="1A01A4B7" w14:textId="1478550E" w:rsidR="00023F36" w:rsidRPr="0094163B" w:rsidRDefault="00023F36" w:rsidP="00023F36">
            <w:pPr>
              <w:jc w:val="center"/>
              <w:rPr>
                <w:color w:val="auto"/>
              </w:rPr>
            </w:pPr>
            <w:r w:rsidRPr="0094163B">
              <w:rPr>
                <w:color w:val="auto"/>
              </w:rPr>
              <w:t>175 397,14</w:t>
            </w:r>
          </w:p>
        </w:tc>
        <w:tc>
          <w:tcPr>
            <w:tcW w:w="3033" w:type="dxa"/>
            <w:tcBorders>
              <w:top w:val="nil"/>
              <w:left w:val="nil"/>
              <w:bottom w:val="single" w:sz="4" w:space="0" w:color="auto"/>
              <w:right w:val="single" w:sz="4" w:space="0" w:color="auto"/>
            </w:tcBorders>
            <w:shd w:val="clear" w:color="auto" w:fill="auto"/>
            <w:vAlign w:val="center"/>
            <w:hideMark/>
          </w:tcPr>
          <w:p w14:paraId="4C18B23C" w14:textId="6763ADA2" w:rsidR="00023F36" w:rsidRPr="0094163B" w:rsidRDefault="00023F36" w:rsidP="00023F36">
            <w:pPr>
              <w:jc w:val="center"/>
              <w:rPr>
                <w:color w:val="auto"/>
              </w:rPr>
            </w:pPr>
            <w:r w:rsidRPr="0094163B">
              <w:rPr>
                <w:color w:val="auto"/>
              </w:rPr>
              <w:t>7 514,61</w:t>
            </w:r>
          </w:p>
        </w:tc>
      </w:tr>
      <w:tr w:rsidR="0094163B" w:rsidRPr="0094163B" w14:paraId="78BB57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D35C0" w14:textId="77777777" w:rsidR="00023F36" w:rsidRPr="0094163B" w:rsidRDefault="00023F36" w:rsidP="00023F36">
            <w:pPr>
              <w:jc w:val="center"/>
              <w:rPr>
                <w:color w:val="auto"/>
              </w:rPr>
            </w:pPr>
            <w:r w:rsidRPr="0094163B">
              <w:rPr>
                <w:color w:val="auto"/>
              </w:rPr>
              <w:t>14-03-008-12</w:t>
            </w:r>
          </w:p>
        </w:tc>
        <w:tc>
          <w:tcPr>
            <w:tcW w:w="2920" w:type="dxa"/>
            <w:tcBorders>
              <w:top w:val="nil"/>
              <w:left w:val="nil"/>
              <w:bottom w:val="single" w:sz="4" w:space="0" w:color="auto"/>
              <w:right w:val="single" w:sz="4" w:space="0" w:color="auto"/>
            </w:tcBorders>
            <w:shd w:val="clear" w:color="auto" w:fill="auto"/>
            <w:vAlign w:val="center"/>
            <w:hideMark/>
          </w:tcPr>
          <w:p w14:paraId="2253F2B9" w14:textId="76091EDA" w:rsidR="00023F36" w:rsidRPr="0094163B" w:rsidRDefault="00023F36" w:rsidP="00023F36">
            <w:pPr>
              <w:jc w:val="center"/>
              <w:rPr>
                <w:color w:val="auto"/>
              </w:rPr>
            </w:pPr>
            <w:r w:rsidRPr="0094163B">
              <w:rPr>
                <w:color w:val="auto"/>
              </w:rPr>
              <w:t>229 207,66</w:t>
            </w:r>
          </w:p>
        </w:tc>
        <w:tc>
          <w:tcPr>
            <w:tcW w:w="3033" w:type="dxa"/>
            <w:tcBorders>
              <w:top w:val="nil"/>
              <w:left w:val="nil"/>
              <w:bottom w:val="single" w:sz="4" w:space="0" w:color="auto"/>
              <w:right w:val="single" w:sz="4" w:space="0" w:color="auto"/>
            </w:tcBorders>
            <w:shd w:val="clear" w:color="auto" w:fill="auto"/>
            <w:vAlign w:val="center"/>
            <w:hideMark/>
          </w:tcPr>
          <w:p w14:paraId="0993734F" w14:textId="56F18CD3" w:rsidR="00023F36" w:rsidRPr="0094163B" w:rsidRDefault="00023F36" w:rsidP="00023F36">
            <w:pPr>
              <w:jc w:val="center"/>
              <w:rPr>
                <w:color w:val="auto"/>
              </w:rPr>
            </w:pPr>
            <w:r w:rsidRPr="0094163B">
              <w:rPr>
                <w:color w:val="auto"/>
              </w:rPr>
              <w:t>9 831,71</w:t>
            </w:r>
          </w:p>
        </w:tc>
      </w:tr>
      <w:tr w:rsidR="0094163B" w:rsidRPr="0094163B" w14:paraId="3F3BF9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25D182" w14:textId="77777777" w:rsidR="00023F36" w:rsidRPr="0094163B" w:rsidRDefault="00023F36" w:rsidP="00023F36">
            <w:pPr>
              <w:jc w:val="center"/>
              <w:rPr>
                <w:color w:val="auto"/>
              </w:rPr>
            </w:pPr>
            <w:r w:rsidRPr="0094163B">
              <w:rPr>
                <w:color w:val="auto"/>
              </w:rPr>
              <w:t>14-03-008-13</w:t>
            </w:r>
          </w:p>
        </w:tc>
        <w:tc>
          <w:tcPr>
            <w:tcW w:w="2920" w:type="dxa"/>
            <w:tcBorders>
              <w:top w:val="nil"/>
              <w:left w:val="nil"/>
              <w:bottom w:val="single" w:sz="4" w:space="0" w:color="auto"/>
              <w:right w:val="single" w:sz="4" w:space="0" w:color="auto"/>
            </w:tcBorders>
            <w:shd w:val="clear" w:color="auto" w:fill="auto"/>
            <w:vAlign w:val="center"/>
            <w:hideMark/>
          </w:tcPr>
          <w:p w14:paraId="33E3528D" w14:textId="0BB46FC5" w:rsidR="00023F36" w:rsidRPr="0094163B" w:rsidRDefault="00023F36" w:rsidP="00023F36">
            <w:pPr>
              <w:jc w:val="center"/>
              <w:rPr>
                <w:color w:val="auto"/>
              </w:rPr>
            </w:pPr>
            <w:r w:rsidRPr="0094163B">
              <w:rPr>
                <w:color w:val="auto"/>
              </w:rPr>
              <w:t>14 175,57</w:t>
            </w:r>
          </w:p>
        </w:tc>
        <w:tc>
          <w:tcPr>
            <w:tcW w:w="3033" w:type="dxa"/>
            <w:tcBorders>
              <w:top w:val="nil"/>
              <w:left w:val="nil"/>
              <w:bottom w:val="single" w:sz="4" w:space="0" w:color="auto"/>
              <w:right w:val="single" w:sz="4" w:space="0" w:color="auto"/>
            </w:tcBorders>
            <w:shd w:val="clear" w:color="auto" w:fill="auto"/>
            <w:vAlign w:val="center"/>
            <w:hideMark/>
          </w:tcPr>
          <w:p w14:paraId="32E2BB66" w14:textId="2430885F" w:rsidR="00023F36" w:rsidRPr="0094163B" w:rsidRDefault="00023F36" w:rsidP="00023F36">
            <w:pPr>
              <w:jc w:val="center"/>
              <w:rPr>
                <w:color w:val="auto"/>
              </w:rPr>
            </w:pPr>
            <w:r w:rsidRPr="0094163B">
              <w:rPr>
                <w:color w:val="auto"/>
              </w:rPr>
              <w:t>644,44</w:t>
            </w:r>
          </w:p>
        </w:tc>
      </w:tr>
      <w:tr w:rsidR="0094163B" w:rsidRPr="0094163B" w14:paraId="075F4D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D2BA8A" w14:textId="77777777" w:rsidR="00023F36" w:rsidRPr="0094163B" w:rsidRDefault="00023F36" w:rsidP="00023F36">
            <w:pPr>
              <w:jc w:val="center"/>
              <w:rPr>
                <w:color w:val="auto"/>
              </w:rPr>
            </w:pPr>
            <w:r w:rsidRPr="0094163B">
              <w:rPr>
                <w:color w:val="auto"/>
              </w:rPr>
              <w:t>14-03-008-14</w:t>
            </w:r>
          </w:p>
        </w:tc>
        <w:tc>
          <w:tcPr>
            <w:tcW w:w="2920" w:type="dxa"/>
            <w:tcBorders>
              <w:top w:val="nil"/>
              <w:left w:val="nil"/>
              <w:bottom w:val="single" w:sz="4" w:space="0" w:color="auto"/>
              <w:right w:val="single" w:sz="4" w:space="0" w:color="auto"/>
            </w:tcBorders>
            <w:shd w:val="clear" w:color="auto" w:fill="auto"/>
            <w:vAlign w:val="center"/>
            <w:hideMark/>
          </w:tcPr>
          <w:p w14:paraId="014B2AC3" w14:textId="74EC7A01" w:rsidR="00023F36" w:rsidRPr="0094163B" w:rsidRDefault="00023F36" w:rsidP="00023F36">
            <w:pPr>
              <w:jc w:val="center"/>
              <w:rPr>
                <w:color w:val="auto"/>
              </w:rPr>
            </w:pPr>
            <w:r w:rsidRPr="0094163B">
              <w:rPr>
                <w:color w:val="auto"/>
              </w:rPr>
              <w:t>25 932,99</w:t>
            </w:r>
          </w:p>
        </w:tc>
        <w:tc>
          <w:tcPr>
            <w:tcW w:w="3033" w:type="dxa"/>
            <w:tcBorders>
              <w:top w:val="nil"/>
              <w:left w:val="nil"/>
              <w:bottom w:val="single" w:sz="4" w:space="0" w:color="auto"/>
              <w:right w:val="single" w:sz="4" w:space="0" w:color="auto"/>
            </w:tcBorders>
            <w:shd w:val="clear" w:color="auto" w:fill="auto"/>
            <w:vAlign w:val="center"/>
            <w:hideMark/>
          </w:tcPr>
          <w:p w14:paraId="3BB41A3C" w14:textId="2F115BDF" w:rsidR="00023F36" w:rsidRPr="0094163B" w:rsidRDefault="00023F36" w:rsidP="00023F36">
            <w:pPr>
              <w:jc w:val="center"/>
              <w:rPr>
                <w:color w:val="auto"/>
              </w:rPr>
            </w:pPr>
            <w:r w:rsidRPr="0094163B">
              <w:rPr>
                <w:color w:val="auto"/>
              </w:rPr>
              <w:t>1 150,26</w:t>
            </w:r>
          </w:p>
        </w:tc>
      </w:tr>
      <w:tr w:rsidR="0094163B" w:rsidRPr="0094163B" w14:paraId="2ECD15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6E83C" w14:textId="77777777" w:rsidR="00023F36" w:rsidRPr="0094163B" w:rsidRDefault="00023F36" w:rsidP="00023F36">
            <w:pPr>
              <w:jc w:val="center"/>
              <w:rPr>
                <w:color w:val="auto"/>
              </w:rPr>
            </w:pPr>
            <w:r w:rsidRPr="0094163B">
              <w:rPr>
                <w:color w:val="auto"/>
              </w:rPr>
              <w:t>14-03-008-15</w:t>
            </w:r>
          </w:p>
        </w:tc>
        <w:tc>
          <w:tcPr>
            <w:tcW w:w="2920" w:type="dxa"/>
            <w:tcBorders>
              <w:top w:val="nil"/>
              <w:left w:val="nil"/>
              <w:bottom w:val="single" w:sz="4" w:space="0" w:color="auto"/>
              <w:right w:val="single" w:sz="4" w:space="0" w:color="auto"/>
            </w:tcBorders>
            <w:shd w:val="clear" w:color="auto" w:fill="auto"/>
            <w:vAlign w:val="center"/>
            <w:hideMark/>
          </w:tcPr>
          <w:p w14:paraId="4B78410E" w14:textId="47FE35E1" w:rsidR="00023F36" w:rsidRPr="0094163B" w:rsidRDefault="00023F36" w:rsidP="00023F36">
            <w:pPr>
              <w:jc w:val="center"/>
              <w:rPr>
                <w:color w:val="auto"/>
              </w:rPr>
            </w:pPr>
            <w:r w:rsidRPr="0094163B">
              <w:rPr>
                <w:color w:val="auto"/>
              </w:rPr>
              <w:t>177 107,40</w:t>
            </w:r>
          </w:p>
        </w:tc>
        <w:tc>
          <w:tcPr>
            <w:tcW w:w="3033" w:type="dxa"/>
            <w:tcBorders>
              <w:top w:val="nil"/>
              <w:left w:val="nil"/>
              <w:bottom w:val="single" w:sz="4" w:space="0" w:color="auto"/>
              <w:right w:val="single" w:sz="4" w:space="0" w:color="auto"/>
            </w:tcBorders>
            <w:shd w:val="clear" w:color="auto" w:fill="auto"/>
            <w:vAlign w:val="center"/>
            <w:hideMark/>
          </w:tcPr>
          <w:p w14:paraId="5F648848" w14:textId="7E65D798" w:rsidR="00023F36" w:rsidRPr="0094163B" w:rsidRDefault="00023F36" w:rsidP="00023F36">
            <w:pPr>
              <w:jc w:val="center"/>
              <w:rPr>
                <w:color w:val="auto"/>
              </w:rPr>
            </w:pPr>
            <w:r w:rsidRPr="0094163B">
              <w:rPr>
                <w:color w:val="auto"/>
              </w:rPr>
              <w:t>7 595,06</w:t>
            </w:r>
          </w:p>
        </w:tc>
      </w:tr>
      <w:tr w:rsidR="0094163B" w:rsidRPr="0094163B" w14:paraId="7681D859"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E43F283" w14:textId="77777777" w:rsidR="001355F0" w:rsidRPr="0094163B" w:rsidRDefault="001355F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FBB7B9C" w14:textId="1D17DDD4" w:rsidR="001355F0" w:rsidRPr="0094163B" w:rsidRDefault="001355F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FA049F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E55D5E0" w14:textId="77777777" w:rsidR="001355F0" w:rsidRPr="0094163B" w:rsidRDefault="001355F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DFAE2D7" w14:textId="77777777" w:rsidR="001355F0" w:rsidRPr="0094163B" w:rsidRDefault="001355F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CDD44AC" w14:textId="77777777" w:rsidR="001355F0" w:rsidRPr="0094163B" w:rsidRDefault="001355F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E7E96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D0561D" w14:textId="77777777" w:rsidR="00023F36" w:rsidRPr="0094163B" w:rsidRDefault="00023F36" w:rsidP="00023F36">
            <w:pPr>
              <w:jc w:val="center"/>
              <w:rPr>
                <w:color w:val="auto"/>
              </w:rPr>
            </w:pPr>
            <w:r w:rsidRPr="0094163B">
              <w:rPr>
                <w:color w:val="auto"/>
              </w:rPr>
              <w:t>14-03-008-16</w:t>
            </w:r>
          </w:p>
        </w:tc>
        <w:tc>
          <w:tcPr>
            <w:tcW w:w="2920" w:type="dxa"/>
            <w:tcBorders>
              <w:top w:val="nil"/>
              <w:left w:val="nil"/>
              <w:bottom w:val="single" w:sz="4" w:space="0" w:color="auto"/>
              <w:right w:val="single" w:sz="4" w:space="0" w:color="auto"/>
            </w:tcBorders>
            <w:shd w:val="clear" w:color="auto" w:fill="auto"/>
            <w:vAlign w:val="center"/>
            <w:hideMark/>
          </w:tcPr>
          <w:p w14:paraId="2F843E8C" w14:textId="37A5D5F3" w:rsidR="00023F36" w:rsidRPr="0094163B" w:rsidRDefault="00023F36" w:rsidP="00023F36">
            <w:pPr>
              <w:jc w:val="center"/>
              <w:rPr>
                <w:color w:val="auto"/>
              </w:rPr>
            </w:pPr>
            <w:r w:rsidRPr="0094163B">
              <w:rPr>
                <w:color w:val="auto"/>
              </w:rPr>
              <w:t>230 330,64</w:t>
            </w:r>
          </w:p>
        </w:tc>
        <w:tc>
          <w:tcPr>
            <w:tcW w:w="3033" w:type="dxa"/>
            <w:tcBorders>
              <w:top w:val="nil"/>
              <w:left w:val="nil"/>
              <w:bottom w:val="single" w:sz="4" w:space="0" w:color="auto"/>
              <w:right w:val="single" w:sz="4" w:space="0" w:color="auto"/>
            </w:tcBorders>
            <w:shd w:val="clear" w:color="auto" w:fill="auto"/>
            <w:vAlign w:val="center"/>
            <w:hideMark/>
          </w:tcPr>
          <w:p w14:paraId="7F605A8C" w14:textId="700D8D23" w:rsidR="00023F36" w:rsidRPr="0094163B" w:rsidRDefault="00023F36" w:rsidP="00023F36">
            <w:pPr>
              <w:jc w:val="center"/>
              <w:rPr>
                <w:color w:val="auto"/>
              </w:rPr>
            </w:pPr>
            <w:r w:rsidRPr="0094163B">
              <w:rPr>
                <w:color w:val="auto"/>
              </w:rPr>
              <w:t>9 868,53</w:t>
            </w:r>
          </w:p>
        </w:tc>
      </w:tr>
      <w:tr w:rsidR="0094163B" w:rsidRPr="0094163B" w14:paraId="1408DA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7216A3" w14:textId="77777777" w:rsidR="00023F36" w:rsidRPr="0094163B" w:rsidRDefault="00023F36" w:rsidP="00023F36">
            <w:pPr>
              <w:jc w:val="center"/>
              <w:rPr>
                <w:color w:val="auto"/>
              </w:rPr>
            </w:pPr>
            <w:r w:rsidRPr="0094163B">
              <w:rPr>
                <w:color w:val="auto"/>
              </w:rPr>
              <w:t>14-03-008-17</w:t>
            </w:r>
          </w:p>
        </w:tc>
        <w:tc>
          <w:tcPr>
            <w:tcW w:w="2920" w:type="dxa"/>
            <w:tcBorders>
              <w:top w:val="nil"/>
              <w:left w:val="nil"/>
              <w:bottom w:val="single" w:sz="4" w:space="0" w:color="auto"/>
              <w:right w:val="single" w:sz="4" w:space="0" w:color="auto"/>
            </w:tcBorders>
            <w:shd w:val="clear" w:color="auto" w:fill="auto"/>
            <w:vAlign w:val="center"/>
            <w:hideMark/>
          </w:tcPr>
          <w:p w14:paraId="38DB38B1" w14:textId="52EC6AF4" w:rsidR="00023F36" w:rsidRPr="0094163B" w:rsidRDefault="00023F36" w:rsidP="00023F36">
            <w:pPr>
              <w:jc w:val="center"/>
              <w:rPr>
                <w:color w:val="auto"/>
              </w:rPr>
            </w:pPr>
            <w:r w:rsidRPr="0094163B">
              <w:rPr>
                <w:color w:val="auto"/>
              </w:rPr>
              <w:t>15 768,20</w:t>
            </w:r>
          </w:p>
        </w:tc>
        <w:tc>
          <w:tcPr>
            <w:tcW w:w="3033" w:type="dxa"/>
            <w:tcBorders>
              <w:top w:val="nil"/>
              <w:left w:val="nil"/>
              <w:bottom w:val="single" w:sz="4" w:space="0" w:color="auto"/>
              <w:right w:val="single" w:sz="4" w:space="0" w:color="auto"/>
            </w:tcBorders>
            <w:shd w:val="clear" w:color="auto" w:fill="auto"/>
            <w:vAlign w:val="center"/>
            <w:hideMark/>
          </w:tcPr>
          <w:p w14:paraId="4D1AB119" w14:textId="52CFFA91" w:rsidR="00023F36" w:rsidRPr="0094163B" w:rsidRDefault="00023F36" w:rsidP="00023F36">
            <w:pPr>
              <w:jc w:val="center"/>
              <w:rPr>
                <w:color w:val="auto"/>
              </w:rPr>
            </w:pPr>
            <w:r w:rsidRPr="0094163B">
              <w:rPr>
                <w:color w:val="auto"/>
              </w:rPr>
              <w:t>710,04</w:t>
            </w:r>
          </w:p>
        </w:tc>
      </w:tr>
      <w:tr w:rsidR="0094163B" w:rsidRPr="0094163B" w14:paraId="153E4D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2D36B" w14:textId="77777777" w:rsidR="00023F36" w:rsidRPr="0094163B" w:rsidRDefault="00023F36" w:rsidP="00023F36">
            <w:pPr>
              <w:jc w:val="center"/>
              <w:rPr>
                <w:color w:val="auto"/>
              </w:rPr>
            </w:pPr>
            <w:r w:rsidRPr="0094163B">
              <w:rPr>
                <w:color w:val="auto"/>
              </w:rPr>
              <w:t>14-03-008-18</w:t>
            </w:r>
          </w:p>
        </w:tc>
        <w:tc>
          <w:tcPr>
            <w:tcW w:w="2920" w:type="dxa"/>
            <w:tcBorders>
              <w:top w:val="nil"/>
              <w:left w:val="nil"/>
              <w:bottom w:val="single" w:sz="4" w:space="0" w:color="auto"/>
              <w:right w:val="single" w:sz="4" w:space="0" w:color="auto"/>
            </w:tcBorders>
            <w:shd w:val="clear" w:color="auto" w:fill="auto"/>
            <w:vAlign w:val="center"/>
            <w:hideMark/>
          </w:tcPr>
          <w:p w14:paraId="7735813D" w14:textId="0FCC640C" w:rsidR="00023F36" w:rsidRPr="0094163B" w:rsidRDefault="00023F36" w:rsidP="00023F36">
            <w:pPr>
              <w:jc w:val="center"/>
              <w:rPr>
                <w:color w:val="auto"/>
              </w:rPr>
            </w:pPr>
            <w:r w:rsidRPr="0094163B">
              <w:rPr>
                <w:color w:val="auto"/>
              </w:rPr>
              <w:t>27 706,45</w:t>
            </w:r>
          </w:p>
        </w:tc>
        <w:tc>
          <w:tcPr>
            <w:tcW w:w="3033" w:type="dxa"/>
            <w:tcBorders>
              <w:top w:val="nil"/>
              <w:left w:val="nil"/>
              <w:bottom w:val="single" w:sz="4" w:space="0" w:color="auto"/>
              <w:right w:val="single" w:sz="4" w:space="0" w:color="auto"/>
            </w:tcBorders>
            <w:shd w:val="clear" w:color="auto" w:fill="auto"/>
            <w:vAlign w:val="center"/>
            <w:hideMark/>
          </w:tcPr>
          <w:p w14:paraId="5AAC0B67" w14:textId="2F26CBE5" w:rsidR="00023F36" w:rsidRPr="0094163B" w:rsidRDefault="00023F36" w:rsidP="00023F36">
            <w:pPr>
              <w:jc w:val="center"/>
              <w:rPr>
                <w:color w:val="auto"/>
              </w:rPr>
            </w:pPr>
            <w:r w:rsidRPr="0094163B">
              <w:rPr>
                <w:color w:val="auto"/>
              </w:rPr>
              <w:t>1 220,61</w:t>
            </w:r>
          </w:p>
        </w:tc>
      </w:tr>
      <w:tr w:rsidR="0094163B" w:rsidRPr="0094163B" w14:paraId="15F760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24951E" w14:textId="77777777" w:rsidR="00023F36" w:rsidRPr="0094163B" w:rsidRDefault="00023F36" w:rsidP="00023F36">
            <w:pPr>
              <w:jc w:val="center"/>
              <w:rPr>
                <w:color w:val="auto"/>
              </w:rPr>
            </w:pPr>
            <w:r w:rsidRPr="0094163B">
              <w:rPr>
                <w:color w:val="auto"/>
              </w:rPr>
              <w:t>14-03-008-19</w:t>
            </w:r>
          </w:p>
        </w:tc>
        <w:tc>
          <w:tcPr>
            <w:tcW w:w="2920" w:type="dxa"/>
            <w:tcBorders>
              <w:top w:val="nil"/>
              <w:left w:val="nil"/>
              <w:bottom w:val="single" w:sz="4" w:space="0" w:color="auto"/>
              <w:right w:val="single" w:sz="4" w:space="0" w:color="auto"/>
            </w:tcBorders>
            <w:shd w:val="clear" w:color="auto" w:fill="auto"/>
            <w:vAlign w:val="center"/>
            <w:hideMark/>
          </w:tcPr>
          <w:p w14:paraId="20794F7B" w14:textId="7E68D81E" w:rsidR="00023F36" w:rsidRPr="0094163B" w:rsidRDefault="00023F36" w:rsidP="00023F36">
            <w:pPr>
              <w:jc w:val="center"/>
              <w:rPr>
                <w:color w:val="auto"/>
              </w:rPr>
            </w:pPr>
            <w:r w:rsidRPr="0094163B">
              <w:rPr>
                <w:color w:val="auto"/>
              </w:rPr>
              <w:t>178 980,73</w:t>
            </w:r>
          </w:p>
        </w:tc>
        <w:tc>
          <w:tcPr>
            <w:tcW w:w="3033" w:type="dxa"/>
            <w:tcBorders>
              <w:top w:val="nil"/>
              <w:left w:val="nil"/>
              <w:bottom w:val="single" w:sz="4" w:space="0" w:color="auto"/>
              <w:right w:val="single" w:sz="4" w:space="0" w:color="auto"/>
            </w:tcBorders>
            <w:shd w:val="clear" w:color="auto" w:fill="auto"/>
            <w:vAlign w:val="center"/>
            <w:hideMark/>
          </w:tcPr>
          <w:p w14:paraId="68EAE245" w14:textId="1738057D" w:rsidR="00023F36" w:rsidRPr="0094163B" w:rsidRDefault="00023F36" w:rsidP="00023F36">
            <w:pPr>
              <w:jc w:val="center"/>
              <w:rPr>
                <w:color w:val="auto"/>
              </w:rPr>
            </w:pPr>
            <w:r w:rsidRPr="0094163B">
              <w:rPr>
                <w:color w:val="auto"/>
              </w:rPr>
              <w:t>7 665,03</w:t>
            </w:r>
          </w:p>
        </w:tc>
      </w:tr>
      <w:tr w:rsidR="0094163B" w:rsidRPr="0094163B" w14:paraId="3C1324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4E91EE" w14:textId="77777777" w:rsidR="00023F36" w:rsidRPr="0094163B" w:rsidRDefault="00023F36" w:rsidP="00023F36">
            <w:pPr>
              <w:jc w:val="center"/>
              <w:rPr>
                <w:color w:val="auto"/>
              </w:rPr>
            </w:pPr>
            <w:r w:rsidRPr="0094163B">
              <w:rPr>
                <w:color w:val="auto"/>
              </w:rPr>
              <w:t>14-03-008-20</w:t>
            </w:r>
          </w:p>
        </w:tc>
        <w:tc>
          <w:tcPr>
            <w:tcW w:w="2920" w:type="dxa"/>
            <w:tcBorders>
              <w:top w:val="nil"/>
              <w:left w:val="nil"/>
              <w:bottom w:val="single" w:sz="4" w:space="0" w:color="auto"/>
              <w:right w:val="single" w:sz="4" w:space="0" w:color="auto"/>
            </w:tcBorders>
            <w:shd w:val="clear" w:color="auto" w:fill="auto"/>
            <w:vAlign w:val="center"/>
            <w:hideMark/>
          </w:tcPr>
          <w:p w14:paraId="374140E3" w14:textId="5B37595C" w:rsidR="00023F36" w:rsidRPr="0094163B" w:rsidRDefault="00023F36" w:rsidP="00023F36">
            <w:pPr>
              <w:jc w:val="center"/>
              <w:rPr>
                <w:color w:val="auto"/>
              </w:rPr>
            </w:pPr>
            <w:r w:rsidRPr="0094163B">
              <w:rPr>
                <w:color w:val="auto"/>
              </w:rPr>
              <w:t>232 583,96</w:t>
            </w:r>
          </w:p>
        </w:tc>
        <w:tc>
          <w:tcPr>
            <w:tcW w:w="3033" w:type="dxa"/>
            <w:tcBorders>
              <w:top w:val="nil"/>
              <w:left w:val="nil"/>
              <w:bottom w:val="single" w:sz="4" w:space="0" w:color="auto"/>
              <w:right w:val="single" w:sz="4" w:space="0" w:color="auto"/>
            </w:tcBorders>
            <w:shd w:val="clear" w:color="auto" w:fill="auto"/>
            <w:vAlign w:val="center"/>
            <w:hideMark/>
          </w:tcPr>
          <w:p w14:paraId="5D630DBE" w14:textId="756C0D2A" w:rsidR="00023F36" w:rsidRPr="0094163B" w:rsidRDefault="00023F36" w:rsidP="00023F36">
            <w:pPr>
              <w:jc w:val="center"/>
              <w:rPr>
                <w:color w:val="auto"/>
              </w:rPr>
            </w:pPr>
            <w:r w:rsidRPr="0094163B">
              <w:rPr>
                <w:color w:val="auto"/>
              </w:rPr>
              <w:t>9 952,53</w:t>
            </w:r>
          </w:p>
        </w:tc>
      </w:tr>
      <w:tr w:rsidR="0094163B" w:rsidRPr="0094163B" w14:paraId="031C88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F8448" w14:textId="77777777" w:rsidR="00023F36" w:rsidRPr="0094163B" w:rsidRDefault="00023F36" w:rsidP="00023F36">
            <w:pPr>
              <w:jc w:val="center"/>
              <w:rPr>
                <w:color w:val="auto"/>
              </w:rPr>
            </w:pPr>
            <w:r w:rsidRPr="0094163B">
              <w:rPr>
                <w:color w:val="auto"/>
              </w:rPr>
              <w:t>14-03-008-21</w:t>
            </w:r>
          </w:p>
        </w:tc>
        <w:tc>
          <w:tcPr>
            <w:tcW w:w="2920" w:type="dxa"/>
            <w:tcBorders>
              <w:top w:val="nil"/>
              <w:left w:val="nil"/>
              <w:bottom w:val="single" w:sz="4" w:space="0" w:color="auto"/>
              <w:right w:val="single" w:sz="4" w:space="0" w:color="auto"/>
            </w:tcBorders>
            <w:shd w:val="clear" w:color="auto" w:fill="auto"/>
            <w:vAlign w:val="center"/>
            <w:hideMark/>
          </w:tcPr>
          <w:p w14:paraId="6232864F" w14:textId="4D41EFEE" w:rsidR="00023F36" w:rsidRPr="0094163B" w:rsidRDefault="00023F36" w:rsidP="00023F36">
            <w:pPr>
              <w:jc w:val="center"/>
              <w:rPr>
                <w:color w:val="auto"/>
              </w:rPr>
            </w:pPr>
            <w:r w:rsidRPr="0094163B">
              <w:rPr>
                <w:color w:val="auto"/>
              </w:rPr>
              <w:t>17 676,99</w:t>
            </w:r>
          </w:p>
        </w:tc>
        <w:tc>
          <w:tcPr>
            <w:tcW w:w="3033" w:type="dxa"/>
            <w:tcBorders>
              <w:top w:val="nil"/>
              <w:left w:val="nil"/>
              <w:bottom w:val="single" w:sz="4" w:space="0" w:color="auto"/>
              <w:right w:val="single" w:sz="4" w:space="0" w:color="auto"/>
            </w:tcBorders>
            <w:shd w:val="clear" w:color="auto" w:fill="auto"/>
            <w:vAlign w:val="center"/>
            <w:hideMark/>
          </w:tcPr>
          <w:p w14:paraId="475781D4" w14:textId="759E580C" w:rsidR="00023F36" w:rsidRPr="0094163B" w:rsidRDefault="00023F36" w:rsidP="00023F36">
            <w:pPr>
              <w:jc w:val="center"/>
              <w:rPr>
                <w:color w:val="auto"/>
              </w:rPr>
            </w:pPr>
            <w:r w:rsidRPr="0094163B">
              <w:rPr>
                <w:color w:val="auto"/>
              </w:rPr>
              <w:t>812,55</w:t>
            </w:r>
          </w:p>
        </w:tc>
      </w:tr>
      <w:tr w:rsidR="0094163B" w:rsidRPr="0094163B" w14:paraId="160F64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BC7BB9" w14:textId="77777777" w:rsidR="00023F36" w:rsidRPr="0094163B" w:rsidRDefault="00023F36" w:rsidP="00023F36">
            <w:pPr>
              <w:jc w:val="center"/>
              <w:rPr>
                <w:color w:val="auto"/>
              </w:rPr>
            </w:pPr>
            <w:r w:rsidRPr="0094163B">
              <w:rPr>
                <w:color w:val="auto"/>
              </w:rPr>
              <w:t>14-03-008-22</w:t>
            </w:r>
          </w:p>
        </w:tc>
        <w:tc>
          <w:tcPr>
            <w:tcW w:w="2920" w:type="dxa"/>
            <w:tcBorders>
              <w:top w:val="nil"/>
              <w:left w:val="nil"/>
              <w:bottom w:val="single" w:sz="4" w:space="0" w:color="auto"/>
              <w:right w:val="single" w:sz="4" w:space="0" w:color="auto"/>
            </w:tcBorders>
            <w:shd w:val="clear" w:color="auto" w:fill="auto"/>
            <w:vAlign w:val="center"/>
            <w:hideMark/>
          </w:tcPr>
          <w:p w14:paraId="71E373CC" w14:textId="56A4B55A" w:rsidR="00023F36" w:rsidRPr="0094163B" w:rsidRDefault="00023F36" w:rsidP="00023F36">
            <w:pPr>
              <w:jc w:val="center"/>
              <w:rPr>
                <w:color w:val="auto"/>
              </w:rPr>
            </w:pPr>
            <w:r w:rsidRPr="0094163B">
              <w:rPr>
                <w:color w:val="auto"/>
              </w:rPr>
              <w:t>29 757,74</w:t>
            </w:r>
          </w:p>
        </w:tc>
        <w:tc>
          <w:tcPr>
            <w:tcW w:w="3033" w:type="dxa"/>
            <w:tcBorders>
              <w:top w:val="nil"/>
              <w:left w:val="nil"/>
              <w:bottom w:val="single" w:sz="4" w:space="0" w:color="auto"/>
              <w:right w:val="single" w:sz="4" w:space="0" w:color="auto"/>
            </w:tcBorders>
            <w:shd w:val="clear" w:color="auto" w:fill="auto"/>
            <w:vAlign w:val="center"/>
            <w:hideMark/>
          </w:tcPr>
          <w:p w14:paraId="3DDE592A" w14:textId="07CE143E" w:rsidR="00023F36" w:rsidRPr="0094163B" w:rsidRDefault="00023F36" w:rsidP="00023F36">
            <w:pPr>
              <w:jc w:val="center"/>
              <w:rPr>
                <w:color w:val="auto"/>
              </w:rPr>
            </w:pPr>
            <w:r w:rsidRPr="0094163B">
              <w:rPr>
                <w:color w:val="auto"/>
              </w:rPr>
              <w:t>1 329,07</w:t>
            </w:r>
          </w:p>
        </w:tc>
      </w:tr>
      <w:tr w:rsidR="0094163B" w:rsidRPr="0094163B" w14:paraId="67FFB59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7EC8C6" w14:textId="77777777" w:rsidR="00023F36" w:rsidRPr="0094163B" w:rsidRDefault="00023F36" w:rsidP="00023F36">
            <w:pPr>
              <w:jc w:val="center"/>
              <w:rPr>
                <w:color w:val="auto"/>
              </w:rPr>
            </w:pPr>
            <w:r w:rsidRPr="0094163B">
              <w:rPr>
                <w:color w:val="auto"/>
              </w:rPr>
              <w:t>14-03-008-23</w:t>
            </w:r>
          </w:p>
        </w:tc>
        <w:tc>
          <w:tcPr>
            <w:tcW w:w="2920" w:type="dxa"/>
            <w:tcBorders>
              <w:top w:val="nil"/>
              <w:left w:val="nil"/>
              <w:bottom w:val="single" w:sz="4" w:space="0" w:color="auto"/>
              <w:right w:val="single" w:sz="4" w:space="0" w:color="auto"/>
            </w:tcBorders>
            <w:shd w:val="clear" w:color="auto" w:fill="auto"/>
            <w:vAlign w:val="center"/>
            <w:hideMark/>
          </w:tcPr>
          <w:p w14:paraId="05E943A7" w14:textId="07EB3A23" w:rsidR="00023F36" w:rsidRPr="0094163B" w:rsidRDefault="00023F36" w:rsidP="00023F36">
            <w:pPr>
              <w:jc w:val="center"/>
              <w:rPr>
                <w:color w:val="auto"/>
              </w:rPr>
            </w:pPr>
            <w:r w:rsidRPr="0094163B">
              <w:rPr>
                <w:color w:val="auto"/>
              </w:rPr>
              <w:t>181 006,81</w:t>
            </w:r>
          </w:p>
        </w:tc>
        <w:tc>
          <w:tcPr>
            <w:tcW w:w="3033" w:type="dxa"/>
            <w:tcBorders>
              <w:top w:val="nil"/>
              <w:left w:val="nil"/>
              <w:bottom w:val="single" w:sz="4" w:space="0" w:color="auto"/>
              <w:right w:val="single" w:sz="4" w:space="0" w:color="auto"/>
            </w:tcBorders>
            <w:shd w:val="clear" w:color="auto" w:fill="auto"/>
            <w:vAlign w:val="center"/>
            <w:hideMark/>
          </w:tcPr>
          <w:p w14:paraId="60D50A79" w14:textId="6621F940" w:rsidR="00023F36" w:rsidRPr="0094163B" w:rsidRDefault="00023F36" w:rsidP="00023F36">
            <w:pPr>
              <w:jc w:val="center"/>
              <w:rPr>
                <w:color w:val="auto"/>
              </w:rPr>
            </w:pPr>
            <w:r w:rsidRPr="0094163B">
              <w:rPr>
                <w:color w:val="auto"/>
              </w:rPr>
              <w:t>7 774,18</w:t>
            </w:r>
          </w:p>
        </w:tc>
      </w:tr>
      <w:tr w:rsidR="0094163B" w:rsidRPr="0094163B" w14:paraId="5BCCBD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E783A8" w14:textId="77777777" w:rsidR="00023F36" w:rsidRPr="0094163B" w:rsidRDefault="00023F36" w:rsidP="00023F36">
            <w:pPr>
              <w:jc w:val="center"/>
              <w:rPr>
                <w:color w:val="auto"/>
              </w:rPr>
            </w:pPr>
            <w:r w:rsidRPr="0094163B">
              <w:rPr>
                <w:color w:val="auto"/>
              </w:rPr>
              <w:t>14-03-008-24</w:t>
            </w:r>
          </w:p>
        </w:tc>
        <w:tc>
          <w:tcPr>
            <w:tcW w:w="2920" w:type="dxa"/>
            <w:tcBorders>
              <w:top w:val="nil"/>
              <w:left w:val="nil"/>
              <w:bottom w:val="single" w:sz="4" w:space="0" w:color="auto"/>
              <w:right w:val="single" w:sz="4" w:space="0" w:color="auto"/>
            </w:tcBorders>
            <w:shd w:val="clear" w:color="auto" w:fill="auto"/>
            <w:vAlign w:val="center"/>
            <w:hideMark/>
          </w:tcPr>
          <w:p w14:paraId="67B29746" w14:textId="4063F05B" w:rsidR="00023F36" w:rsidRPr="0094163B" w:rsidRDefault="00023F36" w:rsidP="00023F36">
            <w:pPr>
              <w:jc w:val="center"/>
              <w:rPr>
                <w:color w:val="auto"/>
              </w:rPr>
            </w:pPr>
            <w:r w:rsidRPr="0094163B">
              <w:rPr>
                <w:color w:val="auto"/>
              </w:rPr>
              <w:t>234 347,77</w:t>
            </w:r>
          </w:p>
        </w:tc>
        <w:tc>
          <w:tcPr>
            <w:tcW w:w="3033" w:type="dxa"/>
            <w:tcBorders>
              <w:top w:val="nil"/>
              <w:left w:val="nil"/>
              <w:bottom w:val="single" w:sz="4" w:space="0" w:color="auto"/>
              <w:right w:val="single" w:sz="4" w:space="0" w:color="auto"/>
            </w:tcBorders>
            <w:shd w:val="clear" w:color="auto" w:fill="auto"/>
            <w:vAlign w:val="center"/>
            <w:hideMark/>
          </w:tcPr>
          <w:p w14:paraId="49625110" w14:textId="5508A04F" w:rsidR="00023F36" w:rsidRPr="0094163B" w:rsidRDefault="00023F36" w:rsidP="00023F36">
            <w:pPr>
              <w:jc w:val="center"/>
              <w:rPr>
                <w:color w:val="auto"/>
              </w:rPr>
            </w:pPr>
            <w:r w:rsidRPr="0094163B">
              <w:rPr>
                <w:color w:val="auto"/>
              </w:rPr>
              <w:t>10 042,85</w:t>
            </w:r>
          </w:p>
        </w:tc>
      </w:tr>
      <w:tr w:rsidR="0094163B" w:rsidRPr="0094163B" w14:paraId="564295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91F71C" w14:textId="77777777" w:rsidR="00023F36" w:rsidRPr="0094163B" w:rsidRDefault="00023F36" w:rsidP="00023F36">
            <w:pPr>
              <w:jc w:val="center"/>
              <w:rPr>
                <w:color w:val="auto"/>
              </w:rPr>
            </w:pPr>
            <w:r w:rsidRPr="0094163B">
              <w:rPr>
                <w:color w:val="auto"/>
              </w:rPr>
              <w:t>14-03-008-25</w:t>
            </w:r>
          </w:p>
        </w:tc>
        <w:tc>
          <w:tcPr>
            <w:tcW w:w="2920" w:type="dxa"/>
            <w:tcBorders>
              <w:top w:val="nil"/>
              <w:left w:val="nil"/>
              <w:bottom w:val="single" w:sz="4" w:space="0" w:color="auto"/>
              <w:right w:val="single" w:sz="4" w:space="0" w:color="auto"/>
            </w:tcBorders>
            <w:shd w:val="clear" w:color="auto" w:fill="auto"/>
            <w:vAlign w:val="center"/>
            <w:hideMark/>
          </w:tcPr>
          <w:p w14:paraId="72C1E248" w14:textId="46FADAF4" w:rsidR="00023F36" w:rsidRPr="0094163B" w:rsidRDefault="00023F36" w:rsidP="00023F36">
            <w:pPr>
              <w:jc w:val="center"/>
              <w:rPr>
                <w:color w:val="auto"/>
              </w:rPr>
            </w:pPr>
            <w:r w:rsidRPr="0094163B">
              <w:rPr>
                <w:color w:val="auto"/>
              </w:rPr>
              <w:t>21 120,60</w:t>
            </w:r>
          </w:p>
        </w:tc>
        <w:tc>
          <w:tcPr>
            <w:tcW w:w="3033" w:type="dxa"/>
            <w:tcBorders>
              <w:top w:val="nil"/>
              <w:left w:val="nil"/>
              <w:bottom w:val="single" w:sz="4" w:space="0" w:color="auto"/>
              <w:right w:val="single" w:sz="4" w:space="0" w:color="auto"/>
            </w:tcBorders>
            <w:shd w:val="clear" w:color="auto" w:fill="auto"/>
            <w:vAlign w:val="center"/>
            <w:hideMark/>
          </w:tcPr>
          <w:p w14:paraId="1312E0B1" w14:textId="20AE9DD5" w:rsidR="00023F36" w:rsidRPr="0094163B" w:rsidRDefault="00023F36" w:rsidP="00023F36">
            <w:pPr>
              <w:jc w:val="center"/>
              <w:rPr>
                <w:color w:val="auto"/>
              </w:rPr>
            </w:pPr>
            <w:r w:rsidRPr="0094163B">
              <w:rPr>
                <w:color w:val="auto"/>
              </w:rPr>
              <w:t>988,60</w:t>
            </w:r>
          </w:p>
        </w:tc>
      </w:tr>
      <w:tr w:rsidR="0094163B" w:rsidRPr="0094163B" w14:paraId="29C3CE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714035" w14:textId="77777777" w:rsidR="00023F36" w:rsidRPr="0094163B" w:rsidRDefault="00023F36" w:rsidP="00023F36">
            <w:pPr>
              <w:jc w:val="center"/>
              <w:rPr>
                <w:color w:val="auto"/>
              </w:rPr>
            </w:pPr>
            <w:r w:rsidRPr="0094163B">
              <w:rPr>
                <w:color w:val="auto"/>
              </w:rPr>
              <w:t>14-03-008-26</w:t>
            </w:r>
          </w:p>
        </w:tc>
        <w:tc>
          <w:tcPr>
            <w:tcW w:w="2920" w:type="dxa"/>
            <w:tcBorders>
              <w:top w:val="nil"/>
              <w:left w:val="nil"/>
              <w:bottom w:val="single" w:sz="4" w:space="0" w:color="auto"/>
              <w:right w:val="single" w:sz="4" w:space="0" w:color="auto"/>
            </w:tcBorders>
            <w:shd w:val="clear" w:color="auto" w:fill="auto"/>
            <w:vAlign w:val="center"/>
            <w:hideMark/>
          </w:tcPr>
          <w:p w14:paraId="3AB90B3E" w14:textId="65E9AA07" w:rsidR="00023F36" w:rsidRPr="0094163B" w:rsidRDefault="00023F36" w:rsidP="00023F36">
            <w:pPr>
              <w:jc w:val="center"/>
              <w:rPr>
                <w:color w:val="auto"/>
              </w:rPr>
            </w:pPr>
            <w:r w:rsidRPr="0094163B">
              <w:rPr>
                <w:color w:val="auto"/>
              </w:rPr>
              <w:t>33 093,47</w:t>
            </w:r>
          </w:p>
        </w:tc>
        <w:tc>
          <w:tcPr>
            <w:tcW w:w="3033" w:type="dxa"/>
            <w:tcBorders>
              <w:top w:val="nil"/>
              <w:left w:val="nil"/>
              <w:bottom w:val="single" w:sz="4" w:space="0" w:color="auto"/>
              <w:right w:val="single" w:sz="4" w:space="0" w:color="auto"/>
            </w:tcBorders>
            <w:shd w:val="clear" w:color="auto" w:fill="auto"/>
            <w:vAlign w:val="center"/>
            <w:hideMark/>
          </w:tcPr>
          <w:p w14:paraId="67F12921" w14:textId="502CAA7B" w:rsidR="00023F36" w:rsidRPr="0094163B" w:rsidRDefault="00023F36" w:rsidP="00023F36">
            <w:pPr>
              <w:jc w:val="center"/>
              <w:rPr>
                <w:color w:val="auto"/>
              </w:rPr>
            </w:pPr>
            <w:r w:rsidRPr="0094163B">
              <w:rPr>
                <w:color w:val="auto"/>
              </w:rPr>
              <w:t>1 504,15</w:t>
            </w:r>
          </w:p>
        </w:tc>
      </w:tr>
      <w:tr w:rsidR="0094163B" w:rsidRPr="0094163B" w14:paraId="1A8A1D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D5D379" w14:textId="77777777" w:rsidR="00023F36" w:rsidRPr="0094163B" w:rsidRDefault="00023F36" w:rsidP="00023F36">
            <w:pPr>
              <w:jc w:val="center"/>
              <w:rPr>
                <w:color w:val="auto"/>
              </w:rPr>
            </w:pPr>
            <w:r w:rsidRPr="0094163B">
              <w:rPr>
                <w:color w:val="auto"/>
              </w:rPr>
              <w:t>14-03-008-27</w:t>
            </w:r>
          </w:p>
        </w:tc>
        <w:tc>
          <w:tcPr>
            <w:tcW w:w="2920" w:type="dxa"/>
            <w:tcBorders>
              <w:top w:val="nil"/>
              <w:left w:val="nil"/>
              <w:bottom w:val="single" w:sz="4" w:space="0" w:color="auto"/>
              <w:right w:val="single" w:sz="4" w:space="0" w:color="auto"/>
            </w:tcBorders>
            <w:shd w:val="clear" w:color="auto" w:fill="auto"/>
            <w:vAlign w:val="center"/>
            <w:hideMark/>
          </w:tcPr>
          <w:p w14:paraId="411EB408" w14:textId="5C9505A7" w:rsidR="00023F36" w:rsidRPr="0094163B" w:rsidRDefault="00023F36" w:rsidP="00023F36">
            <w:pPr>
              <w:jc w:val="center"/>
              <w:rPr>
                <w:color w:val="auto"/>
              </w:rPr>
            </w:pPr>
            <w:r w:rsidRPr="0094163B">
              <w:rPr>
                <w:color w:val="auto"/>
              </w:rPr>
              <w:t>184 531,93</w:t>
            </w:r>
          </w:p>
        </w:tc>
        <w:tc>
          <w:tcPr>
            <w:tcW w:w="3033" w:type="dxa"/>
            <w:tcBorders>
              <w:top w:val="nil"/>
              <w:left w:val="nil"/>
              <w:bottom w:val="single" w:sz="4" w:space="0" w:color="auto"/>
              <w:right w:val="single" w:sz="4" w:space="0" w:color="auto"/>
            </w:tcBorders>
            <w:shd w:val="clear" w:color="auto" w:fill="auto"/>
            <w:vAlign w:val="center"/>
            <w:hideMark/>
          </w:tcPr>
          <w:p w14:paraId="51ED6009" w14:textId="5C06B0C2" w:rsidR="00023F36" w:rsidRPr="0094163B" w:rsidRDefault="00023F36" w:rsidP="00023F36">
            <w:pPr>
              <w:jc w:val="center"/>
              <w:rPr>
                <w:color w:val="auto"/>
              </w:rPr>
            </w:pPr>
            <w:r w:rsidRPr="0094163B">
              <w:rPr>
                <w:color w:val="auto"/>
              </w:rPr>
              <w:t>7 947,74</w:t>
            </w:r>
          </w:p>
        </w:tc>
      </w:tr>
      <w:tr w:rsidR="0094163B" w:rsidRPr="0094163B" w14:paraId="24B751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A9D839" w14:textId="77777777" w:rsidR="00023F36" w:rsidRPr="0094163B" w:rsidRDefault="00023F36" w:rsidP="00023F36">
            <w:pPr>
              <w:jc w:val="center"/>
              <w:rPr>
                <w:color w:val="auto"/>
              </w:rPr>
            </w:pPr>
            <w:r w:rsidRPr="0094163B">
              <w:rPr>
                <w:color w:val="auto"/>
              </w:rPr>
              <w:t>14-03-008-28</w:t>
            </w:r>
          </w:p>
        </w:tc>
        <w:tc>
          <w:tcPr>
            <w:tcW w:w="2920" w:type="dxa"/>
            <w:tcBorders>
              <w:top w:val="nil"/>
              <w:left w:val="nil"/>
              <w:bottom w:val="single" w:sz="4" w:space="0" w:color="auto"/>
              <w:right w:val="single" w:sz="4" w:space="0" w:color="auto"/>
            </w:tcBorders>
            <w:shd w:val="clear" w:color="auto" w:fill="auto"/>
            <w:vAlign w:val="center"/>
            <w:hideMark/>
          </w:tcPr>
          <w:p w14:paraId="71D8CA1C" w14:textId="07B7DB32" w:rsidR="00023F36" w:rsidRPr="0094163B" w:rsidRDefault="00023F36" w:rsidP="00023F36">
            <w:pPr>
              <w:jc w:val="center"/>
              <w:rPr>
                <w:color w:val="auto"/>
              </w:rPr>
            </w:pPr>
            <w:r w:rsidRPr="0094163B">
              <w:rPr>
                <w:color w:val="auto"/>
              </w:rPr>
              <w:t>237 790,15</w:t>
            </w:r>
          </w:p>
        </w:tc>
        <w:tc>
          <w:tcPr>
            <w:tcW w:w="3033" w:type="dxa"/>
            <w:tcBorders>
              <w:top w:val="nil"/>
              <w:left w:val="nil"/>
              <w:bottom w:val="single" w:sz="4" w:space="0" w:color="auto"/>
              <w:right w:val="single" w:sz="4" w:space="0" w:color="auto"/>
            </w:tcBorders>
            <w:shd w:val="clear" w:color="auto" w:fill="auto"/>
            <w:vAlign w:val="center"/>
            <w:hideMark/>
          </w:tcPr>
          <w:p w14:paraId="24CE9859" w14:textId="3360C30A" w:rsidR="00023F36" w:rsidRPr="0094163B" w:rsidRDefault="00023F36" w:rsidP="00023F36">
            <w:pPr>
              <w:jc w:val="center"/>
              <w:rPr>
                <w:color w:val="auto"/>
              </w:rPr>
            </w:pPr>
            <w:r w:rsidRPr="0094163B">
              <w:rPr>
                <w:color w:val="auto"/>
              </w:rPr>
              <w:t>10 221,00</w:t>
            </w:r>
          </w:p>
        </w:tc>
      </w:tr>
      <w:tr w:rsidR="0094163B" w:rsidRPr="0094163B" w14:paraId="5BFDAB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5D875" w14:textId="77777777" w:rsidR="00023F36" w:rsidRPr="0094163B" w:rsidRDefault="00023F36" w:rsidP="00023F36">
            <w:pPr>
              <w:jc w:val="center"/>
              <w:rPr>
                <w:color w:val="auto"/>
              </w:rPr>
            </w:pPr>
            <w:r w:rsidRPr="0094163B">
              <w:rPr>
                <w:color w:val="auto"/>
              </w:rPr>
              <w:t>14-03-008-29</w:t>
            </w:r>
          </w:p>
        </w:tc>
        <w:tc>
          <w:tcPr>
            <w:tcW w:w="2920" w:type="dxa"/>
            <w:tcBorders>
              <w:top w:val="nil"/>
              <w:left w:val="nil"/>
              <w:bottom w:val="single" w:sz="4" w:space="0" w:color="auto"/>
              <w:right w:val="single" w:sz="4" w:space="0" w:color="auto"/>
            </w:tcBorders>
            <w:shd w:val="clear" w:color="auto" w:fill="auto"/>
            <w:vAlign w:val="center"/>
            <w:hideMark/>
          </w:tcPr>
          <w:p w14:paraId="6C0DBC38" w14:textId="2227211D" w:rsidR="00023F36" w:rsidRPr="0094163B" w:rsidRDefault="00023F36" w:rsidP="00023F36">
            <w:pPr>
              <w:jc w:val="center"/>
              <w:rPr>
                <w:color w:val="auto"/>
              </w:rPr>
            </w:pPr>
            <w:r w:rsidRPr="0094163B">
              <w:rPr>
                <w:color w:val="auto"/>
              </w:rPr>
              <w:t>23 255,50</w:t>
            </w:r>
          </w:p>
        </w:tc>
        <w:tc>
          <w:tcPr>
            <w:tcW w:w="3033" w:type="dxa"/>
            <w:tcBorders>
              <w:top w:val="nil"/>
              <w:left w:val="nil"/>
              <w:bottom w:val="single" w:sz="4" w:space="0" w:color="auto"/>
              <w:right w:val="single" w:sz="4" w:space="0" w:color="auto"/>
            </w:tcBorders>
            <w:shd w:val="clear" w:color="auto" w:fill="auto"/>
            <w:vAlign w:val="center"/>
            <w:hideMark/>
          </w:tcPr>
          <w:p w14:paraId="65FAA7A1" w14:textId="522E1E24" w:rsidR="00023F36" w:rsidRPr="0094163B" w:rsidRDefault="00023F36" w:rsidP="00023F36">
            <w:pPr>
              <w:jc w:val="center"/>
              <w:rPr>
                <w:color w:val="auto"/>
              </w:rPr>
            </w:pPr>
            <w:r w:rsidRPr="0094163B">
              <w:rPr>
                <w:color w:val="auto"/>
              </w:rPr>
              <w:t>1 045,89</w:t>
            </w:r>
          </w:p>
        </w:tc>
      </w:tr>
      <w:tr w:rsidR="0094163B" w:rsidRPr="0094163B" w14:paraId="43B71C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B94DCF" w14:textId="77777777" w:rsidR="00023F36" w:rsidRPr="0094163B" w:rsidRDefault="00023F36" w:rsidP="00023F36">
            <w:pPr>
              <w:jc w:val="center"/>
              <w:rPr>
                <w:color w:val="auto"/>
              </w:rPr>
            </w:pPr>
            <w:r w:rsidRPr="0094163B">
              <w:rPr>
                <w:color w:val="auto"/>
              </w:rPr>
              <w:t>14-03-008-30</w:t>
            </w:r>
          </w:p>
        </w:tc>
        <w:tc>
          <w:tcPr>
            <w:tcW w:w="2920" w:type="dxa"/>
            <w:tcBorders>
              <w:top w:val="nil"/>
              <w:left w:val="nil"/>
              <w:bottom w:val="single" w:sz="4" w:space="0" w:color="auto"/>
              <w:right w:val="single" w:sz="4" w:space="0" w:color="auto"/>
            </w:tcBorders>
            <w:shd w:val="clear" w:color="auto" w:fill="auto"/>
            <w:vAlign w:val="center"/>
            <w:hideMark/>
          </w:tcPr>
          <w:p w14:paraId="38EAC635" w14:textId="4E47254B" w:rsidR="00023F36" w:rsidRPr="0094163B" w:rsidRDefault="00023F36" w:rsidP="00023F36">
            <w:pPr>
              <w:jc w:val="center"/>
              <w:rPr>
                <w:color w:val="auto"/>
              </w:rPr>
            </w:pPr>
            <w:r w:rsidRPr="0094163B">
              <w:rPr>
                <w:color w:val="auto"/>
              </w:rPr>
              <w:t>35 981,01</w:t>
            </w:r>
          </w:p>
        </w:tc>
        <w:tc>
          <w:tcPr>
            <w:tcW w:w="3033" w:type="dxa"/>
            <w:tcBorders>
              <w:top w:val="nil"/>
              <w:left w:val="nil"/>
              <w:bottom w:val="single" w:sz="4" w:space="0" w:color="auto"/>
              <w:right w:val="single" w:sz="4" w:space="0" w:color="auto"/>
            </w:tcBorders>
            <w:shd w:val="clear" w:color="auto" w:fill="auto"/>
            <w:vAlign w:val="center"/>
            <w:hideMark/>
          </w:tcPr>
          <w:p w14:paraId="21C2A816" w14:textId="1A6E7C66" w:rsidR="00023F36" w:rsidRPr="0094163B" w:rsidRDefault="00023F36" w:rsidP="00023F36">
            <w:pPr>
              <w:jc w:val="center"/>
              <w:rPr>
                <w:color w:val="auto"/>
              </w:rPr>
            </w:pPr>
            <w:r w:rsidRPr="0094163B">
              <w:rPr>
                <w:color w:val="auto"/>
              </w:rPr>
              <w:t>1 592,70</w:t>
            </w:r>
          </w:p>
        </w:tc>
      </w:tr>
      <w:tr w:rsidR="0094163B" w:rsidRPr="0094163B" w14:paraId="52319C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D6B389" w14:textId="77777777" w:rsidR="00023F36" w:rsidRPr="0094163B" w:rsidRDefault="00023F36" w:rsidP="00023F36">
            <w:pPr>
              <w:jc w:val="center"/>
              <w:rPr>
                <w:color w:val="auto"/>
              </w:rPr>
            </w:pPr>
            <w:r w:rsidRPr="0094163B">
              <w:rPr>
                <w:color w:val="auto"/>
              </w:rPr>
              <w:t>14-03-008-31</w:t>
            </w:r>
          </w:p>
        </w:tc>
        <w:tc>
          <w:tcPr>
            <w:tcW w:w="2920" w:type="dxa"/>
            <w:tcBorders>
              <w:top w:val="nil"/>
              <w:left w:val="nil"/>
              <w:bottom w:val="single" w:sz="4" w:space="0" w:color="auto"/>
              <w:right w:val="single" w:sz="4" w:space="0" w:color="auto"/>
            </w:tcBorders>
            <w:shd w:val="clear" w:color="auto" w:fill="auto"/>
            <w:vAlign w:val="center"/>
            <w:hideMark/>
          </w:tcPr>
          <w:p w14:paraId="61B27B0A" w14:textId="1BA719D7" w:rsidR="00023F36" w:rsidRPr="0094163B" w:rsidRDefault="00023F36" w:rsidP="00023F36">
            <w:pPr>
              <w:jc w:val="center"/>
              <w:rPr>
                <w:color w:val="auto"/>
              </w:rPr>
            </w:pPr>
            <w:r w:rsidRPr="0094163B">
              <w:rPr>
                <w:color w:val="auto"/>
              </w:rPr>
              <w:t>187 626,90</w:t>
            </w:r>
          </w:p>
        </w:tc>
        <w:tc>
          <w:tcPr>
            <w:tcW w:w="3033" w:type="dxa"/>
            <w:tcBorders>
              <w:top w:val="nil"/>
              <w:left w:val="nil"/>
              <w:bottom w:val="single" w:sz="4" w:space="0" w:color="auto"/>
              <w:right w:val="single" w:sz="4" w:space="0" w:color="auto"/>
            </w:tcBorders>
            <w:shd w:val="clear" w:color="auto" w:fill="auto"/>
            <w:vAlign w:val="center"/>
            <w:hideMark/>
          </w:tcPr>
          <w:p w14:paraId="17271A88" w14:textId="74971D33" w:rsidR="00023F36" w:rsidRPr="0094163B" w:rsidRDefault="00023F36" w:rsidP="00023F36">
            <w:pPr>
              <w:jc w:val="center"/>
              <w:rPr>
                <w:color w:val="auto"/>
              </w:rPr>
            </w:pPr>
            <w:r w:rsidRPr="0094163B">
              <w:rPr>
                <w:color w:val="auto"/>
              </w:rPr>
              <w:t>8 047,98</w:t>
            </w:r>
          </w:p>
        </w:tc>
      </w:tr>
      <w:tr w:rsidR="0094163B" w:rsidRPr="0094163B" w14:paraId="1A3AA5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4C3887" w14:textId="77777777" w:rsidR="00023F36" w:rsidRPr="0094163B" w:rsidRDefault="00023F36" w:rsidP="00023F36">
            <w:pPr>
              <w:jc w:val="center"/>
              <w:rPr>
                <w:color w:val="auto"/>
              </w:rPr>
            </w:pPr>
            <w:r w:rsidRPr="0094163B">
              <w:rPr>
                <w:color w:val="auto"/>
              </w:rPr>
              <w:t>14-03-008-32</w:t>
            </w:r>
          </w:p>
        </w:tc>
        <w:tc>
          <w:tcPr>
            <w:tcW w:w="2920" w:type="dxa"/>
            <w:tcBorders>
              <w:top w:val="nil"/>
              <w:left w:val="nil"/>
              <w:bottom w:val="single" w:sz="4" w:space="0" w:color="auto"/>
              <w:right w:val="single" w:sz="4" w:space="0" w:color="auto"/>
            </w:tcBorders>
            <w:shd w:val="clear" w:color="auto" w:fill="auto"/>
            <w:vAlign w:val="center"/>
            <w:hideMark/>
          </w:tcPr>
          <w:p w14:paraId="0B216ED5" w14:textId="64483465" w:rsidR="00023F36" w:rsidRPr="0094163B" w:rsidRDefault="00023F36" w:rsidP="00023F36">
            <w:pPr>
              <w:jc w:val="center"/>
              <w:rPr>
                <w:color w:val="auto"/>
              </w:rPr>
            </w:pPr>
            <w:r w:rsidRPr="0094163B">
              <w:rPr>
                <w:color w:val="auto"/>
              </w:rPr>
              <w:t>240 665,63</w:t>
            </w:r>
          </w:p>
        </w:tc>
        <w:tc>
          <w:tcPr>
            <w:tcW w:w="3033" w:type="dxa"/>
            <w:tcBorders>
              <w:top w:val="nil"/>
              <w:left w:val="nil"/>
              <w:bottom w:val="single" w:sz="4" w:space="0" w:color="auto"/>
              <w:right w:val="single" w:sz="4" w:space="0" w:color="auto"/>
            </w:tcBorders>
            <w:shd w:val="clear" w:color="auto" w:fill="auto"/>
            <w:vAlign w:val="center"/>
            <w:hideMark/>
          </w:tcPr>
          <w:p w14:paraId="1CA5A86A" w14:textId="410F0518" w:rsidR="00023F36" w:rsidRPr="0094163B" w:rsidRDefault="00023F36" w:rsidP="00023F36">
            <w:pPr>
              <w:jc w:val="center"/>
              <w:rPr>
                <w:color w:val="auto"/>
              </w:rPr>
            </w:pPr>
            <w:r w:rsidRPr="0094163B">
              <w:rPr>
                <w:color w:val="auto"/>
              </w:rPr>
              <w:t>10 312,57</w:t>
            </w:r>
          </w:p>
        </w:tc>
      </w:tr>
      <w:tr w:rsidR="0094163B" w:rsidRPr="0094163B" w14:paraId="1413CE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B1149" w14:textId="77777777" w:rsidR="00023F36" w:rsidRPr="0094163B" w:rsidRDefault="00023F36" w:rsidP="00023F36">
            <w:pPr>
              <w:jc w:val="center"/>
              <w:rPr>
                <w:color w:val="auto"/>
              </w:rPr>
            </w:pPr>
            <w:r w:rsidRPr="0094163B">
              <w:rPr>
                <w:color w:val="auto"/>
              </w:rPr>
              <w:t>14-03-008-33</w:t>
            </w:r>
          </w:p>
        </w:tc>
        <w:tc>
          <w:tcPr>
            <w:tcW w:w="2920" w:type="dxa"/>
            <w:tcBorders>
              <w:top w:val="nil"/>
              <w:left w:val="nil"/>
              <w:bottom w:val="single" w:sz="4" w:space="0" w:color="auto"/>
              <w:right w:val="single" w:sz="4" w:space="0" w:color="auto"/>
            </w:tcBorders>
            <w:shd w:val="clear" w:color="auto" w:fill="auto"/>
            <w:vAlign w:val="center"/>
            <w:hideMark/>
          </w:tcPr>
          <w:p w14:paraId="130300CD" w14:textId="784353F7" w:rsidR="00023F36" w:rsidRPr="0094163B" w:rsidRDefault="00023F36" w:rsidP="00023F36">
            <w:pPr>
              <w:jc w:val="center"/>
              <w:rPr>
                <w:color w:val="auto"/>
              </w:rPr>
            </w:pPr>
            <w:r w:rsidRPr="0094163B">
              <w:rPr>
                <w:color w:val="auto"/>
              </w:rPr>
              <w:t>28 119,96</w:t>
            </w:r>
          </w:p>
        </w:tc>
        <w:tc>
          <w:tcPr>
            <w:tcW w:w="3033" w:type="dxa"/>
            <w:tcBorders>
              <w:top w:val="nil"/>
              <w:left w:val="nil"/>
              <w:bottom w:val="single" w:sz="4" w:space="0" w:color="auto"/>
              <w:right w:val="single" w:sz="4" w:space="0" w:color="auto"/>
            </w:tcBorders>
            <w:shd w:val="clear" w:color="auto" w:fill="auto"/>
            <w:vAlign w:val="center"/>
            <w:hideMark/>
          </w:tcPr>
          <w:p w14:paraId="754285CC" w14:textId="49F91A4C" w:rsidR="00023F36" w:rsidRPr="0094163B" w:rsidRDefault="00023F36" w:rsidP="00023F36">
            <w:pPr>
              <w:jc w:val="center"/>
              <w:rPr>
                <w:color w:val="auto"/>
              </w:rPr>
            </w:pPr>
            <w:r w:rsidRPr="0094163B">
              <w:rPr>
                <w:color w:val="auto"/>
              </w:rPr>
              <w:t>1 331,42</w:t>
            </w:r>
          </w:p>
        </w:tc>
      </w:tr>
      <w:tr w:rsidR="0094163B" w:rsidRPr="0094163B" w14:paraId="5A66D3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DF6A05" w14:textId="77777777" w:rsidR="00023F36" w:rsidRPr="0094163B" w:rsidRDefault="00023F36" w:rsidP="00023F36">
            <w:pPr>
              <w:jc w:val="center"/>
              <w:rPr>
                <w:color w:val="auto"/>
              </w:rPr>
            </w:pPr>
            <w:r w:rsidRPr="0094163B">
              <w:rPr>
                <w:color w:val="auto"/>
              </w:rPr>
              <w:t>14-03-008-34</w:t>
            </w:r>
          </w:p>
        </w:tc>
        <w:tc>
          <w:tcPr>
            <w:tcW w:w="2920" w:type="dxa"/>
            <w:tcBorders>
              <w:top w:val="nil"/>
              <w:left w:val="nil"/>
              <w:bottom w:val="single" w:sz="4" w:space="0" w:color="auto"/>
              <w:right w:val="single" w:sz="4" w:space="0" w:color="auto"/>
            </w:tcBorders>
            <w:shd w:val="clear" w:color="auto" w:fill="auto"/>
            <w:vAlign w:val="center"/>
            <w:hideMark/>
          </w:tcPr>
          <w:p w14:paraId="53F3252C" w14:textId="7472C147" w:rsidR="00023F36" w:rsidRPr="0094163B" w:rsidRDefault="00023F36" w:rsidP="00023F36">
            <w:pPr>
              <w:jc w:val="center"/>
              <w:rPr>
                <w:color w:val="auto"/>
              </w:rPr>
            </w:pPr>
            <w:r w:rsidRPr="0094163B">
              <w:rPr>
                <w:color w:val="auto"/>
              </w:rPr>
              <w:t>35 852,58</w:t>
            </w:r>
          </w:p>
        </w:tc>
        <w:tc>
          <w:tcPr>
            <w:tcW w:w="3033" w:type="dxa"/>
            <w:tcBorders>
              <w:top w:val="nil"/>
              <w:left w:val="nil"/>
              <w:bottom w:val="single" w:sz="4" w:space="0" w:color="auto"/>
              <w:right w:val="single" w:sz="4" w:space="0" w:color="auto"/>
            </w:tcBorders>
            <w:shd w:val="clear" w:color="auto" w:fill="auto"/>
            <w:vAlign w:val="center"/>
            <w:hideMark/>
          </w:tcPr>
          <w:p w14:paraId="31E5DD48" w14:textId="716DC1AB" w:rsidR="00023F36" w:rsidRPr="0094163B" w:rsidRDefault="00023F36" w:rsidP="00023F36">
            <w:pPr>
              <w:jc w:val="center"/>
              <w:rPr>
                <w:color w:val="auto"/>
              </w:rPr>
            </w:pPr>
            <w:r w:rsidRPr="0094163B">
              <w:rPr>
                <w:color w:val="auto"/>
              </w:rPr>
              <w:t>1 678,31</w:t>
            </w:r>
          </w:p>
        </w:tc>
      </w:tr>
      <w:tr w:rsidR="0094163B" w:rsidRPr="0094163B" w14:paraId="329C8F4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DBCFA2" w14:textId="77777777" w:rsidR="00023F36" w:rsidRPr="0094163B" w:rsidRDefault="00023F36" w:rsidP="00023F36">
            <w:pPr>
              <w:jc w:val="center"/>
              <w:rPr>
                <w:color w:val="auto"/>
              </w:rPr>
            </w:pPr>
            <w:r w:rsidRPr="0094163B">
              <w:rPr>
                <w:color w:val="auto"/>
              </w:rPr>
              <w:t>14-03-008-35</w:t>
            </w:r>
          </w:p>
        </w:tc>
        <w:tc>
          <w:tcPr>
            <w:tcW w:w="2920" w:type="dxa"/>
            <w:tcBorders>
              <w:top w:val="nil"/>
              <w:left w:val="nil"/>
              <w:bottom w:val="single" w:sz="4" w:space="0" w:color="auto"/>
              <w:right w:val="single" w:sz="4" w:space="0" w:color="auto"/>
            </w:tcBorders>
            <w:shd w:val="clear" w:color="auto" w:fill="auto"/>
            <w:vAlign w:val="center"/>
            <w:hideMark/>
          </w:tcPr>
          <w:p w14:paraId="4CB952B7" w14:textId="1AABA726" w:rsidR="00023F36" w:rsidRPr="0094163B" w:rsidRDefault="00023F36" w:rsidP="00023F36">
            <w:pPr>
              <w:jc w:val="center"/>
              <w:rPr>
                <w:color w:val="auto"/>
              </w:rPr>
            </w:pPr>
            <w:r w:rsidRPr="0094163B">
              <w:rPr>
                <w:color w:val="auto"/>
              </w:rPr>
              <w:t>188 751,07</w:t>
            </w:r>
          </w:p>
        </w:tc>
        <w:tc>
          <w:tcPr>
            <w:tcW w:w="3033" w:type="dxa"/>
            <w:tcBorders>
              <w:top w:val="nil"/>
              <w:left w:val="nil"/>
              <w:bottom w:val="single" w:sz="4" w:space="0" w:color="auto"/>
              <w:right w:val="single" w:sz="4" w:space="0" w:color="auto"/>
            </w:tcBorders>
            <w:shd w:val="clear" w:color="auto" w:fill="auto"/>
            <w:vAlign w:val="center"/>
            <w:hideMark/>
          </w:tcPr>
          <w:p w14:paraId="7CA720A7" w14:textId="4638112E" w:rsidR="00023F36" w:rsidRPr="0094163B" w:rsidRDefault="00023F36" w:rsidP="00023F36">
            <w:pPr>
              <w:jc w:val="center"/>
              <w:rPr>
                <w:color w:val="auto"/>
              </w:rPr>
            </w:pPr>
            <w:r w:rsidRPr="0094163B">
              <w:rPr>
                <w:color w:val="auto"/>
              </w:rPr>
              <w:t>8 232,00</w:t>
            </w:r>
          </w:p>
        </w:tc>
      </w:tr>
      <w:tr w:rsidR="0094163B" w:rsidRPr="0094163B" w14:paraId="04D342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1136C" w14:textId="77777777" w:rsidR="00023F36" w:rsidRPr="0094163B" w:rsidRDefault="00023F36" w:rsidP="00023F36">
            <w:pPr>
              <w:jc w:val="center"/>
              <w:rPr>
                <w:color w:val="auto"/>
              </w:rPr>
            </w:pPr>
            <w:r w:rsidRPr="0094163B">
              <w:rPr>
                <w:color w:val="auto"/>
              </w:rPr>
              <w:t>14-03-008-36</w:t>
            </w:r>
          </w:p>
        </w:tc>
        <w:tc>
          <w:tcPr>
            <w:tcW w:w="2920" w:type="dxa"/>
            <w:tcBorders>
              <w:top w:val="nil"/>
              <w:left w:val="nil"/>
              <w:bottom w:val="single" w:sz="4" w:space="0" w:color="auto"/>
              <w:right w:val="single" w:sz="4" w:space="0" w:color="auto"/>
            </w:tcBorders>
            <w:shd w:val="clear" w:color="auto" w:fill="auto"/>
            <w:vAlign w:val="center"/>
            <w:hideMark/>
          </w:tcPr>
          <w:p w14:paraId="64C2E967" w14:textId="6FF7EA46" w:rsidR="00023F36" w:rsidRPr="0094163B" w:rsidRDefault="00023F36" w:rsidP="00023F36">
            <w:pPr>
              <w:jc w:val="center"/>
              <w:rPr>
                <w:color w:val="auto"/>
              </w:rPr>
            </w:pPr>
            <w:r w:rsidRPr="0094163B">
              <w:rPr>
                <w:color w:val="auto"/>
              </w:rPr>
              <w:t>243 640,82</w:t>
            </w:r>
          </w:p>
        </w:tc>
        <w:tc>
          <w:tcPr>
            <w:tcW w:w="3033" w:type="dxa"/>
            <w:tcBorders>
              <w:top w:val="nil"/>
              <w:left w:val="nil"/>
              <w:bottom w:val="single" w:sz="4" w:space="0" w:color="auto"/>
              <w:right w:val="single" w:sz="4" w:space="0" w:color="auto"/>
            </w:tcBorders>
            <w:shd w:val="clear" w:color="auto" w:fill="auto"/>
            <w:vAlign w:val="center"/>
            <w:hideMark/>
          </w:tcPr>
          <w:p w14:paraId="24810616" w14:textId="14E37419" w:rsidR="00023F36" w:rsidRPr="0094163B" w:rsidRDefault="00023F36" w:rsidP="00023F36">
            <w:pPr>
              <w:jc w:val="center"/>
              <w:rPr>
                <w:color w:val="auto"/>
              </w:rPr>
            </w:pPr>
            <w:r w:rsidRPr="0094163B">
              <w:rPr>
                <w:color w:val="auto"/>
              </w:rPr>
              <w:t>10 491,35</w:t>
            </w:r>
          </w:p>
        </w:tc>
      </w:tr>
      <w:tr w:rsidR="0094163B" w:rsidRPr="0094163B" w14:paraId="79941C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BE1ED" w14:textId="77777777" w:rsidR="00023F36" w:rsidRPr="0094163B" w:rsidRDefault="00023F36" w:rsidP="00023F36">
            <w:pPr>
              <w:jc w:val="center"/>
              <w:rPr>
                <w:color w:val="auto"/>
              </w:rPr>
            </w:pPr>
            <w:r w:rsidRPr="0094163B">
              <w:rPr>
                <w:color w:val="auto"/>
              </w:rPr>
              <w:t>14-03-008-37</w:t>
            </w:r>
          </w:p>
        </w:tc>
        <w:tc>
          <w:tcPr>
            <w:tcW w:w="2920" w:type="dxa"/>
            <w:tcBorders>
              <w:top w:val="nil"/>
              <w:left w:val="nil"/>
              <w:bottom w:val="single" w:sz="4" w:space="0" w:color="auto"/>
              <w:right w:val="single" w:sz="4" w:space="0" w:color="auto"/>
            </w:tcBorders>
            <w:shd w:val="clear" w:color="auto" w:fill="auto"/>
            <w:vAlign w:val="center"/>
            <w:hideMark/>
          </w:tcPr>
          <w:p w14:paraId="5807135E" w14:textId="74E98F83" w:rsidR="00023F36" w:rsidRPr="0094163B" w:rsidRDefault="00023F36" w:rsidP="00023F36">
            <w:pPr>
              <w:jc w:val="center"/>
              <w:rPr>
                <w:color w:val="auto"/>
              </w:rPr>
            </w:pPr>
            <w:r w:rsidRPr="0094163B">
              <w:rPr>
                <w:color w:val="auto"/>
              </w:rPr>
              <w:t>42 498,99</w:t>
            </w:r>
          </w:p>
        </w:tc>
        <w:tc>
          <w:tcPr>
            <w:tcW w:w="3033" w:type="dxa"/>
            <w:tcBorders>
              <w:top w:val="nil"/>
              <w:left w:val="nil"/>
              <w:bottom w:val="single" w:sz="4" w:space="0" w:color="auto"/>
              <w:right w:val="single" w:sz="4" w:space="0" w:color="auto"/>
            </w:tcBorders>
            <w:shd w:val="clear" w:color="auto" w:fill="auto"/>
            <w:vAlign w:val="center"/>
            <w:hideMark/>
          </w:tcPr>
          <w:p w14:paraId="227EE7EC" w14:textId="3F3389C7" w:rsidR="00023F36" w:rsidRPr="0094163B" w:rsidRDefault="00023F36" w:rsidP="00023F36">
            <w:pPr>
              <w:jc w:val="center"/>
              <w:rPr>
                <w:color w:val="auto"/>
              </w:rPr>
            </w:pPr>
            <w:r w:rsidRPr="0094163B">
              <w:rPr>
                <w:color w:val="auto"/>
              </w:rPr>
              <w:t>2 007,60</w:t>
            </w:r>
          </w:p>
        </w:tc>
      </w:tr>
      <w:tr w:rsidR="0094163B" w:rsidRPr="0094163B" w14:paraId="282E43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09DCF" w14:textId="77777777" w:rsidR="00023F36" w:rsidRPr="0094163B" w:rsidRDefault="00023F36" w:rsidP="00023F36">
            <w:pPr>
              <w:jc w:val="center"/>
              <w:rPr>
                <w:color w:val="auto"/>
              </w:rPr>
            </w:pPr>
            <w:r w:rsidRPr="0094163B">
              <w:rPr>
                <w:color w:val="auto"/>
              </w:rPr>
              <w:t>14-03-008-38</w:t>
            </w:r>
          </w:p>
        </w:tc>
        <w:tc>
          <w:tcPr>
            <w:tcW w:w="2920" w:type="dxa"/>
            <w:tcBorders>
              <w:top w:val="nil"/>
              <w:left w:val="nil"/>
              <w:bottom w:val="single" w:sz="4" w:space="0" w:color="auto"/>
              <w:right w:val="single" w:sz="4" w:space="0" w:color="auto"/>
            </w:tcBorders>
            <w:shd w:val="clear" w:color="auto" w:fill="auto"/>
            <w:vAlign w:val="center"/>
            <w:hideMark/>
          </w:tcPr>
          <w:p w14:paraId="1282E472" w14:textId="3739746E" w:rsidR="00023F36" w:rsidRPr="0094163B" w:rsidRDefault="00023F36" w:rsidP="00023F36">
            <w:pPr>
              <w:jc w:val="center"/>
              <w:rPr>
                <w:color w:val="auto"/>
              </w:rPr>
            </w:pPr>
            <w:r w:rsidRPr="0094163B">
              <w:rPr>
                <w:color w:val="auto"/>
              </w:rPr>
              <w:t>196 217,65</w:t>
            </w:r>
          </w:p>
        </w:tc>
        <w:tc>
          <w:tcPr>
            <w:tcW w:w="3033" w:type="dxa"/>
            <w:tcBorders>
              <w:top w:val="nil"/>
              <w:left w:val="nil"/>
              <w:bottom w:val="single" w:sz="4" w:space="0" w:color="auto"/>
              <w:right w:val="single" w:sz="4" w:space="0" w:color="auto"/>
            </w:tcBorders>
            <w:shd w:val="clear" w:color="auto" w:fill="auto"/>
            <w:vAlign w:val="center"/>
            <w:hideMark/>
          </w:tcPr>
          <w:p w14:paraId="42829F83" w14:textId="32347156" w:rsidR="00023F36" w:rsidRPr="0094163B" w:rsidRDefault="00023F36" w:rsidP="00023F36">
            <w:pPr>
              <w:jc w:val="center"/>
              <w:rPr>
                <w:color w:val="auto"/>
              </w:rPr>
            </w:pPr>
            <w:r w:rsidRPr="0094163B">
              <w:rPr>
                <w:color w:val="auto"/>
              </w:rPr>
              <w:t>8 589,71</w:t>
            </w:r>
          </w:p>
        </w:tc>
      </w:tr>
      <w:tr w:rsidR="0094163B" w:rsidRPr="0094163B" w14:paraId="4871C9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F28A11" w14:textId="77777777" w:rsidR="00023F36" w:rsidRPr="0094163B" w:rsidRDefault="00023F36" w:rsidP="00023F36">
            <w:pPr>
              <w:jc w:val="center"/>
              <w:rPr>
                <w:color w:val="auto"/>
              </w:rPr>
            </w:pPr>
            <w:r w:rsidRPr="0094163B">
              <w:rPr>
                <w:color w:val="auto"/>
              </w:rPr>
              <w:t>14-03-008-39</w:t>
            </w:r>
          </w:p>
        </w:tc>
        <w:tc>
          <w:tcPr>
            <w:tcW w:w="2920" w:type="dxa"/>
            <w:tcBorders>
              <w:top w:val="nil"/>
              <w:left w:val="nil"/>
              <w:bottom w:val="single" w:sz="4" w:space="0" w:color="auto"/>
              <w:right w:val="single" w:sz="4" w:space="0" w:color="auto"/>
            </w:tcBorders>
            <w:shd w:val="clear" w:color="auto" w:fill="auto"/>
            <w:vAlign w:val="center"/>
            <w:hideMark/>
          </w:tcPr>
          <w:p w14:paraId="20A76327" w14:textId="20ECADC3" w:rsidR="00023F36" w:rsidRPr="0094163B" w:rsidRDefault="00023F36" w:rsidP="00023F36">
            <w:pPr>
              <w:jc w:val="center"/>
              <w:rPr>
                <w:color w:val="auto"/>
              </w:rPr>
            </w:pPr>
            <w:r w:rsidRPr="0094163B">
              <w:rPr>
                <w:color w:val="auto"/>
              </w:rPr>
              <w:t>249 040,68</w:t>
            </w:r>
          </w:p>
        </w:tc>
        <w:tc>
          <w:tcPr>
            <w:tcW w:w="3033" w:type="dxa"/>
            <w:tcBorders>
              <w:top w:val="nil"/>
              <w:left w:val="nil"/>
              <w:bottom w:val="single" w:sz="4" w:space="0" w:color="auto"/>
              <w:right w:val="single" w:sz="4" w:space="0" w:color="auto"/>
            </w:tcBorders>
            <w:shd w:val="clear" w:color="auto" w:fill="auto"/>
            <w:vAlign w:val="center"/>
            <w:hideMark/>
          </w:tcPr>
          <w:p w14:paraId="509392C1" w14:textId="32D2CA30" w:rsidR="00023F36" w:rsidRPr="0094163B" w:rsidRDefault="00023F36" w:rsidP="00023F36">
            <w:pPr>
              <w:jc w:val="center"/>
              <w:rPr>
                <w:color w:val="auto"/>
              </w:rPr>
            </w:pPr>
            <w:r w:rsidRPr="0094163B">
              <w:rPr>
                <w:color w:val="auto"/>
              </w:rPr>
              <w:t>10 863,17</w:t>
            </w:r>
          </w:p>
        </w:tc>
      </w:tr>
      <w:tr w:rsidR="0094163B" w:rsidRPr="0094163B" w14:paraId="48E544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57DFEB" w14:textId="77777777" w:rsidR="00023F36" w:rsidRPr="0094163B" w:rsidRDefault="00023F36" w:rsidP="00023F36">
            <w:pPr>
              <w:jc w:val="center"/>
              <w:rPr>
                <w:color w:val="auto"/>
              </w:rPr>
            </w:pPr>
            <w:r w:rsidRPr="0094163B">
              <w:rPr>
                <w:color w:val="auto"/>
              </w:rPr>
              <w:t>14-03-008-40</w:t>
            </w:r>
          </w:p>
        </w:tc>
        <w:tc>
          <w:tcPr>
            <w:tcW w:w="2920" w:type="dxa"/>
            <w:tcBorders>
              <w:top w:val="nil"/>
              <w:left w:val="nil"/>
              <w:bottom w:val="single" w:sz="4" w:space="0" w:color="auto"/>
              <w:right w:val="single" w:sz="4" w:space="0" w:color="auto"/>
            </w:tcBorders>
            <w:shd w:val="clear" w:color="auto" w:fill="auto"/>
            <w:vAlign w:val="center"/>
            <w:hideMark/>
          </w:tcPr>
          <w:p w14:paraId="56360C6B" w14:textId="5BA35DB1" w:rsidR="00023F36" w:rsidRPr="0094163B" w:rsidRDefault="00023F36" w:rsidP="00023F36">
            <w:pPr>
              <w:jc w:val="center"/>
              <w:rPr>
                <w:color w:val="auto"/>
              </w:rPr>
            </w:pPr>
            <w:r w:rsidRPr="0094163B">
              <w:rPr>
                <w:color w:val="auto"/>
              </w:rPr>
              <w:t>57 567,32</w:t>
            </w:r>
          </w:p>
        </w:tc>
        <w:tc>
          <w:tcPr>
            <w:tcW w:w="3033" w:type="dxa"/>
            <w:tcBorders>
              <w:top w:val="nil"/>
              <w:left w:val="nil"/>
              <w:bottom w:val="single" w:sz="4" w:space="0" w:color="auto"/>
              <w:right w:val="single" w:sz="4" w:space="0" w:color="auto"/>
            </w:tcBorders>
            <w:shd w:val="clear" w:color="auto" w:fill="auto"/>
            <w:vAlign w:val="center"/>
            <w:hideMark/>
          </w:tcPr>
          <w:p w14:paraId="72873ABC" w14:textId="254E295E" w:rsidR="00023F36" w:rsidRPr="0094163B" w:rsidRDefault="00023F36" w:rsidP="00023F36">
            <w:pPr>
              <w:jc w:val="center"/>
              <w:rPr>
                <w:color w:val="auto"/>
              </w:rPr>
            </w:pPr>
            <w:r w:rsidRPr="0094163B">
              <w:rPr>
                <w:color w:val="auto"/>
              </w:rPr>
              <w:t>2 462,54</w:t>
            </w:r>
          </w:p>
        </w:tc>
      </w:tr>
      <w:tr w:rsidR="0094163B" w:rsidRPr="0094163B" w14:paraId="127321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873BA5" w14:textId="77777777" w:rsidR="00023F36" w:rsidRPr="0094163B" w:rsidRDefault="00023F36" w:rsidP="00023F36">
            <w:pPr>
              <w:jc w:val="center"/>
              <w:rPr>
                <w:color w:val="auto"/>
              </w:rPr>
            </w:pPr>
            <w:r w:rsidRPr="0094163B">
              <w:rPr>
                <w:color w:val="auto"/>
              </w:rPr>
              <w:t>14-03-008-41</w:t>
            </w:r>
          </w:p>
        </w:tc>
        <w:tc>
          <w:tcPr>
            <w:tcW w:w="2920" w:type="dxa"/>
            <w:tcBorders>
              <w:top w:val="nil"/>
              <w:left w:val="nil"/>
              <w:bottom w:val="single" w:sz="4" w:space="0" w:color="auto"/>
              <w:right w:val="single" w:sz="4" w:space="0" w:color="auto"/>
            </w:tcBorders>
            <w:shd w:val="clear" w:color="auto" w:fill="auto"/>
            <w:vAlign w:val="center"/>
            <w:hideMark/>
          </w:tcPr>
          <w:p w14:paraId="4507EA47" w14:textId="4295BB5D" w:rsidR="00023F36" w:rsidRPr="0094163B" w:rsidRDefault="00023F36" w:rsidP="00023F36">
            <w:pPr>
              <w:jc w:val="center"/>
              <w:rPr>
                <w:color w:val="auto"/>
              </w:rPr>
            </w:pPr>
            <w:r w:rsidRPr="0094163B">
              <w:rPr>
                <w:color w:val="auto"/>
              </w:rPr>
              <w:t>211 680,67</w:t>
            </w:r>
          </w:p>
        </w:tc>
        <w:tc>
          <w:tcPr>
            <w:tcW w:w="3033" w:type="dxa"/>
            <w:tcBorders>
              <w:top w:val="nil"/>
              <w:left w:val="nil"/>
              <w:bottom w:val="single" w:sz="4" w:space="0" w:color="auto"/>
              <w:right w:val="single" w:sz="4" w:space="0" w:color="auto"/>
            </w:tcBorders>
            <w:shd w:val="clear" w:color="auto" w:fill="auto"/>
            <w:vAlign w:val="center"/>
            <w:hideMark/>
          </w:tcPr>
          <w:p w14:paraId="5BB38E9E" w14:textId="0541ABD1" w:rsidR="00023F36" w:rsidRPr="0094163B" w:rsidRDefault="00023F36" w:rsidP="00023F36">
            <w:pPr>
              <w:jc w:val="center"/>
              <w:rPr>
                <w:color w:val="auto"/>
              </w:rPr>
            </w:pPr>
            <w:r w:rsidRPr="0094163B">
              <w:rPr>
                <w:color w:val="auto"/>
              </w:rPr>
              <w:t>9 081,66</w:t>
            </w:r>
          </w:p>
        </w:tc>
      </w:tr>
      <w:tr w:rsidR="0094163B" w:rsidRPr="0094163B" w14:paraId="06445B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F1733" w14:textId="77777777" w:rsidR="00023F36" w:rsidRPr="0094163B" w:rsidRDefault="00023F36" w:rsidP="00023F36">
            <w:pPr>
              <w:jc w:val="center"/>
              <w:rPr>
                <w:color w:val="auto"/>
              </w:rPr>
            </w:pPr>
            <w:r w:rsidRPr="0094163B">
              <w:rPr>
                <w:color w:val="auto"/>
              </w:rPr>
              <w:t>14-03-008-42</w:t>
            </w:r>
          </w:p>
        </w:tc>
        <w:tc>
          <w:tcPr>
            <w:tcW w:w="2920" w:type="dxa"/>
            <w:tcBorders>
              <w:top w:val="nil"/>
              <w:left w:val="nil"/>
              <w:bottom w:val="single" w:sz="4" w:space="0" w:color="auto"/>
              <w:right w:val="single" w:sz="4" w:space="0" w:color="auto"/>
            </w:tcBorders>
            <w:shd w:val="clear" w:color="auto" w:fill="auto"/>
            <w:vAlign w:val="center"/>
            <w:hideMark/>
          </w:tcPr>
          <w:p w14:paraId="3A89F251" w14:textId="436919E9" w:rsidR="00023F36" w:rsidRPr="0094163B" w:rsidRDefault="00023F36" w:rsidP="00023F36">
            <w:pPr>
              <w:jc w:val="center"/>
              <w:rPr>
                <w:color w:val="auto"/>
              </w:rPr>
            </w:pPr>
            <w:r w:rsidRPr="0094163B">
              <w:rPr>
                <w:color w:val="auto"/>
              </w:rPr>
              <w:t>263 966,93</w:t>
            </w:r>
          </w:p>
        </w:tc>
        <w:tc>
          <w:tcPr>
            <w:tcW w:w="3033" w:type="dxa"/>
            <w:tcBorders>
              <w:top w:val="nil"/>
              <w:left w:val="nil"/>
              <w:bottom w:val="single" w:sz="4" w:space="0" w:color="auto"/>
              <w:right w:val="single" w:sz="4" w:space="0" w:color="auto"/>
            </w:tcBorders>
            <w:shd w:val="clear" w:color="auto" w:fill="auto"/>
            <w:vAlign w:val="center"/>
            <w:hideMark/>
          </w:tcPr>
          <w:p w14:paraId="5921F1C1" w14:textId="4099440D" w:rsidR="00023F36" w:rsidRPr="0094163B" w:rsidRDefault="00023F36" w:rsidP="00023F36">
            <w:pPr>
              <w:jc w:val="center"/>
              <w:rPr>
                <w:color w:val="auto"/>
              </w:rPr>
            </w:pPr>
            <w:r w:rsidRPr="0094163B">
              <w:rPr>
                <w:color w:val="auto"/>
              </w:rPr>
              <w:t>11 318,20</w:t>
            </w:r>
          </w:p>
        </w:tc>
      </w:tr>
      <w:tr w:rsidR="0094163B" w:rsidRPr="0094163B" w14:paraId="53B995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E3DF6" w14:textId="77777777" w:rsidR="00023F36" w:rsidRPr="0094163B" w:rsidRDefault="00023F36" w:rsidP="00023F36">
            <w:pPr>
              <w:jc w:val="center"/>
              <w:rPr>
                <w:color w:val="auto"/>
              </w:rPr>
            </w:pPr>
            <w:r w:rsidRPr="0094163B">
              <w:rPr>
                <w:color w:val="auto"/>
              </w:rPr>
              <w:t>14-03-008-43</w:t>
            </w:r>
          </w:p>
        </w:tc>
        <w:tc>
          <w:tcPr>
            <w:tcW w:w="2920" w:type="dxa"/>
            <w:tcBorders>
              <w:top w:val="nil"/>
              <w:left w:val="nil"/>
              <w:bottom w:val="single" w:sz="4" w:space="0" w:color="auto"/>
              <w:right w:val="single" w:sz="4" w:space="0" w:color="auto"/>
            </w:tcBorders>
            <w:shd w:val="clear" w:color="auto" w:fill="auto"/>
            <w:vAlign w:val="center"/>
            <w:hideMark/>
          </w:tcPr>
          <w:p w14:paraId="2B4BBC51" w14:textId="52D48D39" w:rsidR="00023F36" w:rsidRPr="0094163B" w:rsidRDefault="00023F36" w:rsidP="00023F36">
            <w:pPr>
              <w:jc w:val="center"/>
              <w:rPr>
                <w:color w:val="auto"/>
              </w:rPr>
            </w:pPr>
            <w:r w:rsidRPr="0094163B">
              <w:rPr>
                <w:color w:val="auto"/>
              </w:rPr>
              <w:t>61 519,53</w:t>
            </w:r>
          </w:p>
        </w:tc>
        <w:tc>
          <w:tcPr>
            <w:tcW w:w="3033" w:type="dxa"/>
            <w:tcBorders>
              <w:top w:val="nil"/>
              <w:left w:val="nil"/>
              <w:bottom w:val="single" w:sz="4" w:space="0" w:color="auto"/>
              <w:right w:val="single" w:sz="4" w:space="0" w:color="auto"/>
            </w:tcBorders>
            <w:shd w:val="clear" w:color="auto" w:fill="auto"/>
            <w:vAlign w:val="center"/>
            <w:hideMark/>
          </w:tcPr>
          <w:p w14:paraId="138440E0" w14:textId="3F3AB021" w:rsidR="00023F36" w:rsidRPr="0094163B" w:rsidRDefault="00023F36" w:rsidP="00023F36">
            <w:pPr>
              <w:jc w:val="center"/>
              <w:rPr>
                <w:color w:val="auto"/>
              </w:rPr>
            </w:pPr>
            <w:r w:rsidRPr="0094163B">
              <w:rPr>
                <w:color w:val="auto"/>
              </w:rPr>
              <w:t>2 840,97</w:t>
            </w:r>
          </w:p>
        </w:tc>
      </w:tr>
      <w:tr w:rsidR="0094163B" w:rsidRPr="0094163B" w14:paraId="781C73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6F383" w14:textId="77777777" w:rsidR="00023F36" w:rsidRPr="0094163B" w:rsidRDefault="00023F36" w:rsidP="00023F36">
            <w:pPr>
              <w:jc w:val="center"/>
              <w:rPr>
                <w:color w:val="auto"/>
              </w:rPr>
            </w:pPr>
            <w:r w:rsidRPr="0094163B">
              <w:rPr>
                <w:color w:val="auto"/>
              </w:rPr>
              <w:t>14-03-008-44</w:t>
            </w:r>
          </w:p>
        </w:tc>
        <w:tc>
          <w:tcPr>
            <w:tcW w:w="2920" w:type="dxa"/>
            <w:tcBorders>
              <w:top w:val="nil"/>
              <w:left w:val="nil"/>
              <w:bottom w:val="single" w:sz="4" w:space="0" w:color="auto"/>
              <w:right w:val="single" w:sz="4" w:space="0" w:color="auto"/>
            </w:tcBorders>
            <w:shd w:val="clear" w:color="auto" w:fill="auto"/>
            <w:vAlign w:val="center"/>
            <w:hideMark/>
          </w:tcPr>
          <w:p w14:paraId="32A8B338" w14:textId="4983B575" w:rsidR="00023F36" w:rsidRPr="0094163B" w:rsidRDefault="00023F36" w:rsidP="00023F36">
            <w:pPr>
              <w:jc w:val="center"/>
              <w:rPr>
                <w:color w:val="auto"/>
              </w:rPr>
            </w:pPr>
            <w:r w:rsidRPr="0094163B">
              <w:rPr>
                <w:color w:val="auto"/>
              </w:rPr>
              <w:t>214 884,82</w:t>
            </w:r>
          </w:p>
        </w:tc>
        <w:tc>
          <w:tcPr>
            <w:tcW w:w="3033" w:type="dxa"/>
            <w:tcBorders>
              <w:top w:val="nil"/>
              <w:left w:val="nil"/>
              <w:bottom w:val="single" w:sz="4" w:space="0" w:color="auto"/>
              <w:right w:val="single" w:sz="4" w:space="0" w:color="auto"/>
            </w:tcBorders>
            <w:shd w:val="clear" w:color="auto" w:fill="auto"/>
            <w:vAlign w:val="center"/>
            <w:hideMark/>
          </w:tcPr>
          <w:p w14:paraId="0CF041E4" w14:textId="5CD530AE" w:rsidR="00023F36" w:rsidRPr="0094163B" w:rsidRDefault="00023F36" w:rsidP="00023F36">
            <w:pPr>
              <w:jc w:val="center"/>
              <w:rPr>
                <w:color w:val="auto"/>
              </w:rPr>
            </w:pPr>
            <w:r w:rsidRPr="0094163B">
              <w:rPr>
                <w:color w:val="auto"/>
              </w:rPr>
              <w:t>9 408,86</w:t>
            </w:r>
          </w:p>
        </w:tc>
      </w:tr>
      <w:tr w:rsidR="0094163B" w:rsidRPr="0094163B" w14:paraId="3C424F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55E96" w14:textId="77777777" w:rsidR="00023F36" w:rsidRPr="0094163B" w:rsidRDefault="00023F36" w:rsidP="00023F36">
            <w:pPr>
              <w:jc w:val="center"/>
              <w:rPr>
                <w:color w:val="auto"/>
              </w:rPr>
            </w:pPr>
            <w:r w:rsidRPr="0094163B">
              <w:rPr>
                <w:color w:val="auto"/>
              </w:rPr>
              <w:t>14-03-008-45</w:t>
            </w:r>
          </w:p>
        </w:tc>
        <w:tc>
          <w:tcPr>
            <w:tcW w:w="2920" w:type="dxa"/>
            <w:tcBorders>
              <w:top w:val="nil"/>
              <w:left w:val="nil"/>
              <w:bottom w:val="single" w:sz="4" w:space="0" w:color="auto"/>
              <w:right w:val="single" w:sz="4" w:space="0" w:color="auto"/>
            </w:tcBorders>
            <w:shd w:val="clear" w:color="auto" w:fill="auto"/>
            <w:vAlign w:val="center"/>
            <w:hideMark/>
          </w:tcPr>
          <w:p w14:paraId="758A84AB" w14:textId="79B9619E" w:rsidR="00023F36" w:rsidRPr="0094163B" w:rsidRDefault="00023F36" w:rsidP="00023F36">
            <w:pPr>
              <w:jc w:val="center"/>
              <w:rPr>
                <w:color w:val="auto"/>
              </w:rPr>
            </w:pPr>
            <w:r w:rsidRPr="0094163B">
              <w:rPr>
                <w:color w:val="auto"/>
              </w:rPr>
              <w:t>267 966,63</w:t>
            </w:r>
          </w:p>
        </w:tc>
        <w:tc>
          <w:tcPr>
            <w:tcW w:w="3033" w:type="dxa"/>
            <w:tcBorders>
              <w:top w:val="nil"/>
              <w:left w:val="nil"/>
              <w:bottom w:val="single" w:sz="4" w:space="0" w:color="auto"/>
              <w:right w:val="single" w:sz="4" w:space="0" w:color="auto"/>
            </w:tcBorders>
            <w:shd w:val="clear" w:color="auto" w:fill="auto"/>
            <w:vAlign w:val="center"/>
            <w:hideMark/>
          </w:tcPr>
          <w:p w14:paraId="5E108EC7" w14:textId="57E2E581" w:rsidR="00023F36" w:rsidRPr="0094163B" w:rsidRDefault="00023F36" w:rsidP="00023F36">
            <w:pPr>
              <w:jc w:val="center"/>
              <w:rPr>
                <w:color w:val="auto"/>
              </w:rPr>
            </w:pPr>
            <w:r w:rsidRPr="0094163B">
              <w:rPr>
                <w:color w:val="auto"/>
              </w:rPr>
              <w:t>11 694,61</w:t>
            </w:r>
          </w:p>
        </w:tc>
      </w:tr>
      <w:tr w:rsidR="0094163B" w:rsidRPr="0094163B" w14:paraId="1C1DBA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F8D01" w14:textId="77777777" w:rsidR="00023F36" w:rsidRPr="0094163B" w:rsidRDefault="00023F36" w:rsidP="00023F36">
            <w:pPr>
              <w:jc w:val="center"/>
              <w:rPr>
                <w:color w:val="auto"/>
              </w:rPr>
            </w:pPr>
            <w:r w:rsidRPr="0094163B">
              <w:rPr>
                <w:color w:val="auto"/>
              </w:rPr>
              <w:t>14-03-008-46</w:t>
            </w:r>
          </w:p>
        </w:tc>
        <w:tc>
          <w:tcPr>
            <w:tcW w:w="2920" w:type="dxa"/>
            <w:tcBorders>
              <w:top w:val="nil"/>
              <w:left w:val="nil"/>
              <w:bottom w:val="single" w:sz="4" w:space="0" w:color="auto"/>
              <w:right w:val="single" w:sz="4" w:space="0" w:color="auto"/>
            </w:tcBorders>
            <w:shd w:val="clear" w:color="auto" w:fill="auto"/>
            <w:vAlign w:val="center"/>
            <w:hideMark/>
          </w:tcPr>
          <w:p w14:paraId="3F01341C" w14:textId="368B707D" w:rsidR="00023F36" w:rsidRPr="0094163B" w:rsidRDefault="00023F36" w:rsidP="00023F36">
            <w:pPr>
              <w:jc w:val="center"/>
              <w:rPr>
                <w:color w:val="auto"/>
              </w:rPr>
            </w:pPr>
            <w:r w:rsidRPr="0094163B">
              <w:rPr>
                <w:color w:val="auto"/>
              </w:rPr>
              <w:t>72 064,24</w:t>
            </w:r>
          </w:p>
        </w:tc>
        <w:tc>
          <w:tcPr>
            <w:tcW w:w="3033" w:type="dxa"/>
            <w:tcBorders>
              <w:top w:val="nil"/>
              <w:left w:val="nil"/>
              <w:bottom w:val="single" w:sz="4" w:space="0" w:color="auto"/>
              <w:right w:val="single" w:sz="4" w:space="0" w:color="auto"/>
            </w:tcBorders>
            <w:shd w:val="clear" w:color="auto" w:fill="auto"/>
            <w:vAlign w:val="center"/>
            <w:hideMark/>
          </w:tcPr>
          <w:p w14:paraId="2C38DA5C" w14:textId="1E673119" w:rsidR="00023F36" w:rsidRPr="0094163B" w:rsidRDefault="00023F36" w:rsidP="00023F36">
            <w:pPr>
              <w:jc w:val="center"/>
              <w:rPr>
                <w:color w:val="auto"/>
              </w:rPr>
            </w:pPr>
            <w:r w:rsidRPr="0094163B">
              <w:rPr>
                <w:color w:val="auto"/>
              </w:rPr>
              <w:t>3 122,06</w:t>
            </w:r>
          </w:p>
        </w:tc>
      </w:tr>
      <w:tr w:rsidR="0094163B" w:rsidRPr="0094163B" w14:paraId="47ECD3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AABD4" w14:textId="77777777" w:rsidR="00023F36" w:rsidRPr="0094163B" w:rsidRDefault="00023F36" w:rsidP="00023F36">
            <w:pPr>
              <w:jc w:val="center"/>
              <w:rPr>
                <w:color w:val="auto"/>
              </w:rPr>
            </w:pPr>
            <w:r w:rsidRPr="0094163B">
              <w:rPr>
                <w:color w:val="auto"/>
              </w:rPr>
              <w:t>14-03-008-47</w:t>
            </w:r>
          </w:p>
        </w:tc>
        <w:tc>
          <w:tcPr>
            <w:tcW w:w="2920" w:type="dxa"/>
            <w:tcBorders>
              <w:top w:val="nil"/>
              <w:left w:val="nil"/>
              <w:bottom w:val="single" w:sz="4" w:space="0" w:color="auto"/>
              <w:right w:val="single" w:sz="4" w:space="0" w:color="auto"/>
            </w:tcBorders>
            <w:shd w:val="clear" w:color="auto" w:fill="auto"/>
            <w:vAlign w:val="center"/>
            <w:hideMark/>
          </w:tcPr>
          <w:p w14:paraId="6C1EB90F" w14:textId="77D33CB5" w:rsidR="00023F36" w:rsidRPr="0094163B" w:rsidRDefault="00023F36" w:rsidP="00023F36">
            <w:pPr>
              <w:jc w:val="center"/>
              <w:rPr>
                <w:color w:val="auto"/>
              </w:rPr>
            </w:pPr>
            <w:r w:rsidRPr="0094163B">
              <w:rPr>
                <w:color w:val="auto"/>
              </w:rPr>
              <w:t>225 500,69</w:t>
            </w:r>
          </w:p>
        </w:tc>
        <w:tc>
          <w:tcPr>
            <w:tcW w:w="3033" w:type="dxa"/>
            <w:tcBorders>
              <w:top w:val="nil"/>
              <w:left w:val="nil"/>
              <w:bottom w:val="single" w:sz="4" w:space="0" w:color="auto"/>
              <w:right w:val="single" w:sz="4" w:space="0" w:color="auto"/>
            </w:tcBorders>
            <w:shd w:val="clear" w:color="auto" w:fill="auto"/>
            <w:vAlign w:val="center"/>
            <w:hideMark/>
          </w:tcPr>
          <w:p w14:paraId="71AE5481" w14:textId="7DCCE788" w:rsidR="00023F36" w:rsidRPr="0094163B" w:rsidRDefault="00023F36" w:rsidP="00023F36">
            <w:pPr>
              <w:jc w:val="center"/>
              <w:rPr>
                <w:color w:val="auto"/>
              </w:rPr>
            </w:pPr>
            <w:r w:rsidRPr="0094163B">
              <w:rPr>
                <w:color w:val="auto"/>
              </w:rPr>
              <w:t>9 688,45</w:t>
            </w:r>
          </w:p>
        </w:tc>
      </w:tr>
      <w:tr w:rsidR="0094163B" w:rsidRPr="0094163B" w14:paraId="273A77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CBBB7" w14:textId="77777777" w:rsidR="00023F36" w:rsidRPr="0094163B" w:rsidRDefault="00023F36" w:rsidP="00023F36">
            <w:pPr>
              <w:jc w:val="center"/>
              <w:rPr>
                <w:color w:val="auto"/>
              </w:rPr>
            </w:pPr>
            <w:r w:rsidRPr="0094163B">
              <w:rPr>
                <w:color w:val="auto"/>
              </w:rPr>
              <w:t>14-03-008-48</w:t>
            </w:r>
          </w:p>
        </w:tc>
        <w:tc>
          <w:tcPr>
            <w:tcW w:w="2920" w:type="dxa"/>
            <w:tcBorders>
              <w:top w:val="nil"/>
              <w:left w:val="nil"/>
              <w:bottom w:val="single" w:sz="4" w:space="0" w:color="auto"/>
              <w:right w:val="single" w:sz="4" w:space="0" w:color="auto"/>
            </w:tcBorders>
            <w:shd w:val="clear" w:color="auto" w:fill="auto"/>
            <w:vAlign w:val="center"/>
            <w:hideMark/>
          </w:tcPr>
          <w:p w14:paraId="290A4787" w14:textId="38DB4F4F" w:rsidR="00023F36" w:rsidRPr="0094163B" w:rsidRDefault="00023F36" w:rsidP="00023F36">
            <w:pPr>
              <w:jc w:val="center"/>
              <w:rPr>
                <w:color w:val="auto"/>
              </w:rPr>
            </w:pPr>
            <w:r w:rsidRPr="0094163B">
              <w:rPr>
                <w:color w:val="auto"/>
              </w:rPr>
              <w:t>278 728,01</w:t>
            </w:r>
          </w:p>
        </w:tc>
        <w:tc>
          <w:tcPr>
            <w:tcW w:w="3033" w:type="dxa"/>
            <w:tcBorders>
              <w:top w:val="nil"/>
              <w:left w:val="nil"/>
              <w:bottom w:val="single" w:sz="4" w:space="0" w:color="auto"/>
              <w:right w:val="single" w:sz="4" w:space="0" w:color="auto"/>
            </w:tcBorders>
            <w:shd w:val="clear" w:color="auto" w:fill="auto"/>
            <w:vAlign w:val="center"/>
            <w:hideMark/>
          </w:tcPr>
          <w:p w14:paraId="0A66DD0A" w14:textId="507E49C3" w:rsidR="00023F36" w:rsidRPr="0094163B" w:rsidRDefault="00023F36" w:rsidP="00023F36">
            <w:pPr>
              <w:jc w:val="center"/>
              <w:rPr>
                <w:color w:val="auto"/>
              </w:rPr>
            </w:pPr>
            <w:r w:rsidRPr="0094163B">
              <w:rPr>
                <w:color w:val="auto"/>
              </w:rPr>
              <w:t>11 980,56</w:t>
            </w:r>
          </w:p>
        </w:tc>
      </w:tr>
      <w:tr w:rsidR="0094163B" w:rsidRPr="0094163B" w14:paraId="597142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E777A" w14:textId="77777777" w:rsidR="00023F36" w:rsidRPr="0094163B" w:rsidRDefault="00023F36" w:rsidP="00023F36">
            <w:pPr>
              <w:jc w:val="center"/>
              <w:rPr>
                <w:color w:val="auto"/>
              </w:rPr>
            </w:pPr>
            <w:r w:rsidRPr="0094163B">
              <w:rPr>
                <w:color w:val="auto"/>
              </w:rPr>
              <w:t>14-03-008-49</w:t>
            </w:r>
          </w:p>
        </w:tc>
        <w:tc>
          <w:tcPr>
            <w:tcW w:w="2920" w:type="dxa"/>
            <w:tcBorders>
              <w:top w:val="nil"/>
              <w:left w:val="nil"/>
              <w:bottom w:val="single" w:sz="4" w:space="0" w:color="auto"/>
              <w:right w:val="single" w:sz="4" w:space="0" w:color="auto"/>
            </w:tcBorders>
            <w:shd w:val="clear" w:color="auto" w:fill="auto"/>
            <w:vAlign w:val="center"/>
            <w:hideMark/>
          </w:tcPr>
          <w:p w14:paraId="0B0A4350" w14:textId="17E0A34C" w:rsidR="00023F36" w:rsidRPr="0094163B" w:rsidRDefault="00023F36" w:rsidP="00023F36">
            <w:pPr>
              <w:jc w:val="center"/>
              <w:rPr>
                <w:color w:val="auto"/>
              </w:rPr>
            </w:pPr>
            <w:r w:rsidRPr="0094163B">
              <w:rPr>
                <w:color w:val="auto"/>
              </w:rPr>
              <w:t>85 659,69</w:t>
            </w:r>
          </w:p>
        </w:tc>
        <w:tc>
          <w:tcPr>
            <w:tcW w:w="3033" w:type="dxa"/>
            <w:tcBorders>
              <w:top w:val="nil"/>
              <w:left w:val="nil"/>
              <w:bottom w:val="single" w:sz="4" w:space="0" w:color="auto"/>
              <w:right w:val="single" w:sz="4" w:space="0" w:color="auto"/>
            </w:tcBorders>
            <w:shd w:val="clear" w:color="auto" w:fill="auto"/>
            <w:vAlign w:val="center"/>
            <w:hideMark/>
          </w:tcPr>
          <w:p w14:paraId="23C50C30" w14:textId="1FE54BD7" w:rsidR="00023F36" w:rsidRPr="0094163B" w:rsidRDefault="00023F36" w:rsidP="00023F36">
            <w:pPr>
              <w:jc w:val="center"/>
              <w:rPr>
                <w:color w:val="auto"/>
              </w:rPr>
            </w:pPr>
            <w:r w:rsidRPr="0094163B">
              <w:rPr>
                <w:color w:val="auto"/>
              </w:rPr>
              <w:t>3 672,18</w:t>
            </w:r>
          </w:p>
        </w:tc>
      </w:tr>
      <w:tr w:rsidR="0094163B" w:rsidRPr="0094163B" w14:paraId="5EDD7C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BFF72" w14:textId="77777777" w:rsidR="00023F36" w:rsidRPr="0094163B" w:rsidRDefault="00023F36" w:rsidP="00023F36">
            <w:pPr>
              <w:jc w:val="center"/>
              <w:rPr>
                <w:color w:val="auto"/>
              </w:rPr>
            </w:pPr>
            <w:r w:rsidRPr="0094163B">
              <w:rPr>
                <w:color w:val="auto"/>
              </w:rPr>
              <w:t>14-03-008-50</w:t>
            </w:r>
          </w:p>
        </w:tc>
        <w:tc>
          <w:tcPr>
            <w:tcW w:w="2920" w:type="dxa"/>
            <w:tcBorders>
              <w:top w:val="nil"/>
              <w:left w:val="nil"/>
              <w:bottom w:val="single" w:sz="4" w:space="0" w:color="auto"/>
              <w:right w:val="single" w:sz="4" w:space="0" w:color="auto"/>
            </w:tcBorders>
            <w:shd w:val="clear" w:color="auto" w:fill="auto"/>
            <w:vAlign w:val="center"/>
            <w:hideMark/>
          </w:tcPr>
          <w:p w14:paraId="72239DDD" w14:textId="3A9B378B" w:rsidR="00023F36" w:rsidRPr="0094163B" w:rsidRDefault="00023F36" w:rsidP="00023F36">
            <w:pPr>
              <w:jc w:val="center"/>
              <w:rPr>
                <w:color w:val="auto"/>
              </w:rPr>
            </w:pPr>
            <w:r w:rsidRPr="0094163B">
              <w:rPr>
                <w:color w:val="auto"/>
              </w:rPr>
              <w:t>239 153,90</w:t>
            </w:r>
          </w:p>
        </w:tc>
        <w:tc>
          <w:tcPr>
            <w:tcW w:w="3033" w:type="dxa"/>
            <w:tcBorders>
              <w:top w:val="nil"/>
              <w:left w:val="nil"/>
              <w:bottom w:val="single" w:sz="4" w:space="0" w:color="auto"/>
              <w:right w:val="single" w:sz="4" w:space="0" w:color="auto"/>
            </w:tcBorders>
            <w:shd w:val="clear" w:color="auto" w:fill="auto"/>
            <w:vAlign w:val="center"/>
            <w:hideMark/>
          </w:tcPr>
          <w:p w14:paraId="5B6C253D" w14:textId="6FAEB16D" w:rsidR="00023F36" w:rsidRPr="0094163B" w:rsidRDefault="00023F36" w:rsidP="00023F36">
            <w:pPr>
              <w:jc w:val="center"/>
              <w:rPr>
                <w:color w:val="auto"/>
              </w:rPr>
            </w:pPr>
            <w:r w:rsidRPr="0094163B">
              <w:rPr>
                <w:color w:val="auto"/>
              </w:rPr>
              <w:t>10 241,18</w:t>
            </w:r>
          </w:p>
        </w:tc>
      </w:tr>
      <w:tr w:rsidR="0094163B" w:rsidRPr="0094163B" w14:paraId="0C1A2F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EC4E2B" w14:textId="77777777" w:rsidR="00023F36" w:rsidRPr="0094163B" w:rsidRDefault="00023F36" w:rsidP="00023F36">
            <w:pPr>
              <w:jc w:val="center"/>
              <w:rPr>
                <w:color w:val="auto"/>
              </w:rPr>
            </w:pPr>
            <w:r w:rsidRPr="0094163B">
              <w:rPr>
                <w:color w:val="auto"/>
              </w:rPr>
              <w:t>14-03-008-51</w:t>
            </w:r>
          </w:p>
        </w:tc>
        <w:tc>
          <w:tcPr>
            <w:tcW w:w="2920" w:type="dxa"/>
            <w:tcBorders>
              <w:top w:val="nil"/>
              <w:left w:val="nil"/>
              <w:bottom w:val="single" w:sz="4" w:space="0" w:color="auto"/>
              <w:right w:val="single" w:sz="4" w:space="0" w:color="auto"/>
            </w:tcBorders>
            <w:shd w:val="clear" w:color="auto" w:fill="auto"/>
            <w:vAlign w:val="center"/>
            <w:hideMark/>
          </w:tcPr>
          <w:p w14:paraId="117FACDA" w14:textId="1BD98BF3" w:rsidR="00023F36" w:rsidRPr="0094163B" w:rsidRDefault="00023F36" w:rsidP="00023F36">
            <w:pPr>
              <w:jc w:val="center"/>
              <w:rPr>
                <w:color w:val="auto"/>
              </w:rPr>
            </w:pPr>
            <w:r w:rsidRPr="0094163B">
              <w:rPr>
                <w:color w:val="auto"/>
              </w:rPr>
              <w:t>292 464,95</w:t>
            </w:r>
          </w:p>
        </w:tc>
        <w:tc>
          <w:tcPr>
            <w:tcW w:w="3033" w:type="dxa"/>
            <w:tcBorders>
              <w:top w:val="nil"/>
              <w:left w:val="nil"/>
              <w:bottom w:val="single" w:sz="4" w:space="0" w:color="auto"/>
              <w:right w:val="single" w:sz="4" w:space="0" w:color="auto"/>
            </w:tcBorders>
            <w:shd w:val="clear" w:color="auto" w:fill="auto"/>
            <w:vAlign w:val="center"/>
            <w:hideMark/>
          </w:tcPr>
          <w:p w14:paraId="6A16E9F4" w14:textId="03DAABBE" w:rsidR="00023F36" w:rsidRPr="0094163B" w:rsidRDefault="00023F36" w:rsidP="00023F36">
            <w:pPr>
              <w:jc w:val="center"/>
              <w:rPr>
                <w:color w:val="auto"/>
              </w:rPr>
            </w:pPr>
            <w:r w:rsidRPr="0094163B">
              <w:rPr>
                <w:color w:val="auto"/>
              </w:rPr>
              <w:t>12 537,35</w:t>
            </w:r>
          </w:p>
        </w:tc>
      </w:tr>
      <w:tr w:rsidR="0094163B" w:rsidRPr="0094163B" w14:paraId="17CA4FAC"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58A6F322" w14:textId="77777777" w:rsidR="001355F0" w:rsidRPr="0094163B" w:rsidRDefault="001355F0" w:rsidP="00460D0C">
            <w:pPr>
              <w:spacing w:before="120" w:after="120"/>
              <w:jc w:val="center"/>
              <w:rPr>
                <w:color w:val="auto"/>
                <w:sz w:val="28"/>
                <w:szCs w:val="28"/>
              </w:rPr>
            </w:pPr>
          </w:p>
        </w:tc>
      </w:tr>
      <w:tr w:rsidR="0094163B" w:rsidRPr="0094163B" w14:paraId="2141B361" w14:textId="77777777" w:rsidTr="001355F0">
        <w:trPr>
          <w:cantSplit/>
          <w:trHeight w:val="20"/>
        </w:trPr>
        <w:tc>
          <w:tcPr>
            <w:tcW w:w="10206" w:type="dxa"/>
            <w:gridSpan w:val="4"/>
            <w:tcBorders>
              <w:left w:val="nil"/>
              <w:right w:val="nil"/>
            </w:tcBorders>
            <w:shd w:val="clear" w:color="auto" w:fill="auto"/>
            <w:vAlign w:val="center"/>
          </w:tcPr>
          <w:p w14:paraId="431BEC36" w14:textId="77777777" w:rsidR="001355F0" w:rsidRPr="0094163B" w:rsidRDefault="001355F0" w:rsidP="00460D0C">
            <w:pPr>
              <w:spacing w:before="120" w:after="120"/>
              <w:jc w:val="center"/>
              <w:rPr>
                <w:color w:val="auto"/>
                <w:sz w:val="28"/>
                <w:szCs w:val="28"/>
              </w:rPr>
            </w:pPr>
          </w:p>
        </w:tc>
      </w:tr>
      <w:tr w:rsidR="0094163B" w:rsidRPr="0094163B" w14:paraId="3602D97A" w14:textId="77777777" w:rsidTr="001355F0">
        <w:trPr>
          <w:cantSplit/>
          <w:trHeight w:val="20"/>
        </w:trPr>
        <w:tc>
          <w:tcPr>
            <w:tcW w:w="10206" w:type="dxa"/>
            <w:gridSpan w:val="4"/>
            <w:tcBorders>
              <w:left w:val="nil"/>
              <w:right w:val="nil"/>
            </w:tcBorders>
            <w:shd w:val="clear" w:color="auto" w:fill="auto"/>
            <w:vAlign w:val="center"/>
          </w:tcPr>
          <w:p w14:paraId="096D026E" w14:textId="77777777" w:rsidR="001355F0" w:rsidRPr="0094163B" w:rsidRDefault="001355F0" w:rsidP="00460D0C">
            <w:pPr>
              <w:spacing w:before="120" w:after="120"/>
              <w:jc w:val="center"/>
              <w:rPr>
                <w:color w:val="auto"/>
                <w:sz w:val="28"/>
                <w:szCs w:val="28"/>
              </w:rPr>
            </w:pPr>
          </w:p>
        </w:tc>
      </w:tr>
      <w:tr w:rsidR="0094163B" w:rsidRPr="0094163B" w14:paraId="4C96C1D5" w14:textId="77777777" w:rsidTr="001355F0">
        <w:trPr>
          <w:cantSplit/>
          <w:trHeight w:val="20"/>
        </w:trPr>
        <w:tc>
          <w:tcPr>
            <w:tcW w:w="10206" w:type="dxa"/>
            <w:gridSpan w:val="4"/>
            <w:tcBorders>
              <w:left w:val="nil"/>
              <w:right w:val="nil"/>
            </w:tcBorders>
            <w:shd w:val="clear" w:color="auto" w:fill="auto"/>
            <w:vAlign w:val="center"/>
          </w:tcPr>
          <w:p w14:paraId="68C0EED1" w14:textId="77777777" w:rsidR="001355F0" w:rsidRPr="0094163B" w:rsidRDefault="001355F0" w:rsidP="00460D0C">
            <w:pPr>
              <w:spacing w:before="120" w:after="120"/>
              <w:jc w:val="center"/>
              <w:rPr>
                <w:color w:val="auto"/>
                <w:sz w:val="28"/>
                <w:szCs w:val="28"/>
              </w:rPr>
            </w:pPr>
          </w:p>
        </w:tc>
      </w:tr>
      <w:tr w:rsidR="0094163B" w:rsidRPr="0094163B" w14:paraId="3009CA53"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63A79B9D"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DC914D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2A3A86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B80072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99F428E"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0628537"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101A7"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119281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235AE4" w14:textId="77777777" w:rsidR="00893357" w:rsidRPr="0094163B" w:rsidRDefault="00893357" w:rsidP="00893357">
            <w:pPr>
              <w:rPr>
                <w:color w:val="auto"/>
              </w:rPr>
            </w:pPr>
            <w:r w:rsidRPr="0094163B">
              <w:rPr>
                <w:color w:val="auto"/>
              </w:rPr>
              <w:t> </w:t>
            </w:r>
          </w:p>
        </w:tc>
      </w:tr>
      <w:tr w:rsidR="0094163B" w:rsidRPr="0094163B" w14:paraId="64A1DDB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D6525"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73E384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029F31"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4C3995A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370D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4CC2318"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6B44C2" w14:textId="77777777" w:rsidR="00893357" w:rsidRPr="0094163B" w:rsidRDefault="00893357" w:rsidP="00893357">
            <w:pPr>
              <w:rPr>
                <w:color w:val="auto"/>
              </w:rPr>
            </w:pPr>
            <w:r w:rsidRPr="0094163B">
              <w:rPr>
                <w:color w:val="auto"/>
              </w:rPr>
              <w:t>на 1 км</w:t>
            </w:r>
          </w:p>
        </w:tc>
      </w:tr>
      <w:tr w:rsidR="0094163B" w:rsidRPr="0094163B" w14:paraId="2849516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2FE77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0CF7CFF"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FB2863" w14:textId="77777777" w:rsidR="00893357" w:rsidRPr="0094163B" w:rsidRDefault="00893357" w:rsidP="00893357">
            <w:pPr>
              <w:rPr>
                <w:color w:val="auto"/>
              </w:rPr>
            </w:pPr>
            <w:r w:rsidRPr="0094163B">
              <w:rPr>
                <w:color w:val="auto"/>
              </w:rPr>
              <w:t>предусмотрено</w:t>
            </w:r>
          </w:p>
        </w:tc>
      </w:tr>
      <w:tr w:rsidR="0094163B" w:rsidRPr="0094163B" w14:paraId="087AC8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5BF5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04ACA1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37D1D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34317FC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22E79"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69DBA43"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FF822C" w14:textId="77777777" w:rsidR="00893357" w:rsidRPr="0094163B" w:rsidRDefault="00893357" w:rsidP="00893357">
            <w:pPr>
              <w:rPr>
                <w:color w:val="auto"/>
              </w:rPr>
            </w:pPr>
            <w:r w:rsidRPr="0094163B">
              <w:rPr>
                <w:color w:val="auto"/>
              </w:rPr>
              <w:t> </w:t>
            </w:r>
          </w:p>
        </w:tc>
      </w:tr>
      <w:tr w:rsidR="0094163B" w:rsidRPr="0094163B" w14:paraId="2B74CDF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F5B5E"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46104D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03377F"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7E3D0AF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F4E5C"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53DE507"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8833EE"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 с цементно-песчаным покрытием (ЦПП)</w:t>
            </w:r>
          </w:p>
        </w:tc>
      </w:tr>
      <w:tr w:rsidR="0094163B" w:rsidRPr="0094163B" w14:paraId="49DFF9D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BDB2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B739DEB"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7E1B08" w14:textId="77777777" w:rsidR="00893357" w:rsidRPr="0094163B" w:rsidRDefault="00893357" w:rsidP="00893357">
            <w:pPr>
              <w:rPr>
                <w:color w:val="auto"/>
              </w:rPr>
            </w:pPr>
            <w:r w:rsidRPr="0094163B">
              <w:rPr>
                <w:color w:val="auto"/>
              </w:rPr>
              <w:t xml:space="preserve">для трубопроводов диаметром от 100 до 400 мм: </w:t>
            </w:r>
            <w:r w:rsidRPr="0094163B">
              <w:rPr>
                <w:color w:val="auto"/>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- 6 шт., фланец - 5 шт.</w:t>
            </w:r>
          </w:p>
        </w:tc>
      </w:tr>
      <w:tr w:rsidR="0094163B" w:rsidRPr="0094163B" w14:paraId="2972C11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18C12"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4E760E2"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7CAFD7"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E12F93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677909"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69B1FA4"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19BA75"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73F3E19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F7D3C"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6A440DC"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591E80" w14:textId="77777777" w:rsidR="00893357" w:rsidRPr="0094163B" w:rsidRDefault="00893357" w:rsidP="00893357">
            <w:pPr>
              <w:rPr>
                <w:color w:val="auto"/>
              </w:rPr>
            </w:pPr>
            <w:r w:rsidRPr="0094163B">
              <w:rPr>
                <w:color w:val="auto"/>
              </w:rPr>
              <w:t>предусмотрено</w:t>
            </w:r>
          </w:p>
        </w:tc>
      </w:tr>
      <w:tr w:rsidR="0094163B" w:rsidRPr="0094163B" w14:paraId="26F2BFD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22A743"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427798C5"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2C98E8" w14:textId="77777777" w:rsidR="00893357" w:rsidRPr="0094163B" w:rsidRDefault="00893357" w:rsidP="00893357">
            <w:pPr>
              <w:rPr>
                <w:color w:val="auto"/>
              </w:rPr>
            </w:pPr>
            <w:r w:rsidRPr="0094163B">
              <w:rPr>
                <w:color w:val="auto"/>
              </w:rPr>
              <w:t>гидравлическое</w:t>
            </w:r>
          </w:p>
        </w:tc>
      </w:tr>
      <w:tr w:rsidR="0094163B" w:rsidRPr="0094163B" w14:paraId="4AB8C8B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B77B58"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F03C031"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F0D218" w14:textId="77777777" w:rsidR="00893357" w:rsidRPr="0094163B" w:rsidRDefault="00893357" w:rsidP="00893357">
            <w:pPr>
              <w:rPr>
                <w:color w:val="auto"/>
              </w:rPr>
            </w:pPr>
            <w:r w:rsidRPr="0094163B">
              <w:rPr>
                <w:color w:val="auto"/>
              </w:rPr>
              <w:t> </w:t>
            </w:r>
          </w:p>
        </w:tc>
      </w:tr>
      <w:tr w:rsidR="0094163B" w:rsidRPr="0094163B" w14:paraId="6B78626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836BF"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26590E50"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86CD22"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4E28846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4B79C"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26E47E37"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CAD3B5"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6B6DA385" w14:textId="77777777" w:rsidTr="00D2426C">
        <w:trPr>
          <w:cantSplit/>
          <w:trHeight w:val="20"/>
        </w:trPr>
        <w:tc>
          <w:tcPr>
            <w:tcW w:w="700" w:type="dxa"/>
            <w:shd w:val="clear" w:color="auto" w:fill="auto"/>
            <w:vAlign w:val="center"/>
          </w:tcPr>
          <w:p w14:paraId="7EED2A4E" w14:textId="77777777" w:rsidR="001355F0" w:rsidRPr="0094163B" w:rsidRDefault="001355F0" w:rsidP="00D2426C">
            <w:pPr>
              <w:jc w:val="center"/>
              <w:rPr>
                <w:color w:val="auto"/>
              </w:rPr>
            </w:pPr>
          </w:p>
        </w:tc>
        <w:tc>
          <w:tcPr>
            <w:tcW w:w="3553" w:type="dxa"/>
            <w:shd w:val="clear" w:color="auto" w:fill="auto"/>
            <w:vAlign w:val="center"/>
          </w:tcPr>
          <w:p w14:paraId="6B7D015F" w14:textId="77777777" w:rsidR="001355F0" w:rsidRPr="0094163B" w:rsidRDefault="001355F0" w:rsidP="00D2426C">
            <w:pPr>
              <w:jc w:val="center"/>
              <w:rPr>
                <w:color w:val="auto"/>
              </w:rPr>
            </w:pPr>
          </w:p>
        </w:tc>
        <w:tc>
          <w:tcPr>
            <w:tcW w:w="5953" w:type="dxa"/>
            <w:gridSpan w:val="2"/>
            <w:shd w:val="clear" w:color="auto" w:fill="auto"/>
            <w:vAlign w:val="center"/>
          </w:tcPr>
          <w:p w14:paraId="35AA9046" w14:textId="77777777" w:rsidR="001355F0" w:rsidRPr="0094163B" w:rsidRDefault="001355F0" w:rsidP="00D2426C">
            <w:pPr>
              <w:jc w:val="center"/>
              <w:rPr>
                <w:color w:val="auto"/>
              </w:rPr>
            </w:pPr>
          </w:p>
        </w:tc>
      </w:tr>
      <w:tr w:rsidR="0094163B" w:rsidRPr="0094163B" w14:paraId="2ADC9095"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71A34"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252484"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F6BDD0"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2AE0400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CE985"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04475555"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FA15254"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6A3CB75C" w14:textId="77777777" w:rsidTr="005A0EFB">
        <w:trPr>
          <w:cantSplit/>
          <w:trHeight w:val="20"/>
        </w:trPr>
        <w:tc>
          <w:tcPr>
            <w:tcW w:w="10206" w:type="dxa"/>
            <w:gridSpan w:val="4"/>
            <w:tcBorders>
              <w:top w:val="nil"/>
              <w:left w:val="nil"/>
              <w:bottom w:val="nil"/>
              <w:right w:val="nil"/>
            </w:tcBorders>
            <w:shd w:val="clear" w:color="auto" w:fill="auto"/>
            <w:vAlign w:val="center"/>
          </w:tcPr>
          <w:p w14:paraId="1B92CFDB" w14:textId="77777777" w:rsidR="001355F0" w:rsidRPr="0094163B" w:rsidRDefault="001355F0" w:rsidP="00460D0C">
            <w:pPr>
              <w:spacing w:before="120" w:after="120"/>
              <w:jc w:val="center"/>
              <w:rPr>
                <w:color w:val="auto"/>
                <w:sz w:val="28"/>
                <w:szCs w:val="28"/>
              </w:rPr>
            </w:pPr>
          </w:p>
        </w:tc>
      </w:tr>
      <w:tr w:rsidR="0094163B" w:rsidRPr="0094163B" w14:paraId="4ECC75F5" w14:textId="77777777" w:rsidTr="005A0EFB">
        <w:trPr>
          <w:cantSplit/>
          <w:trHeight w:val="20"/>
        </w:trPr>
        <w:tc>
          <w:tcPr>
            <w:tcW w:w="10206" w:type="dxa"/>
            <w:gridSpan w:val="4"/>
            <w:tcBorders>
              <w:top w:val="nil"/>
              <w:left w:val="nil"/>
              <w:bottom w:val="nil"/>
              <w:right w:val="nil"/>
            </w:tcBorders>
            <w:shd w:val="clear" w:color="auto" w:fill="auto"/>
            <w:vAlign w:val="center"/>
          </w:tcPr>
          <w:p w14:paraId="5252D544" w14:textId="77777777" w:rsidR="001355F0" w:rsidRPr="0094163B" w:rsidRDefault="001355F0" w:rsidP="00460D0C">
            <w:pPr>
              <w:spacing w:before="120" w:after="120"/>
              <w:jc w:val="center"/>
              <w:rPr>
                <w:color w:val="auto"/>
                <w:sz w:val="28"/>
                <w:szCs w:val="28"/>
              </w:rPr>
            </w:pPr>
          </w:p>
        </w:tc>
      </w:tr>
      <w:tr w:rsidR="0094163B" w:rsidRPr="0094163B" w14:paraId="47C8CFDD" w14:textId="77777777" w:rsidTr="005A0EFB">
        <w:trPr>
          <w:cantSplit/>
          <w:trHeight w:val="20"/>
        </w:trPr>
        <w:tc>
          <w:tcPr>
            <w:tcW w:w="10206" w:type="dxa"/>
            <w:gridSpan w:val="4"/>
            <w:tcBorders>
              <w:top w:val="nil"/>
              <w:left w:val="nil"/>
              <w:bottom w:val="nil"/>
              <w:right w:val="nil"/>
            </w:tcBorders>
            <w:shd w:val="clear" w:color="auto" w:fill="auto"/>
            <w:vAlign w:val="center"/>
          </w:tcPr>
          <w:p w14:paraId="597DBD02" w14:textId="77777777" w:rsidR="001355F0" w:rsidRPr="0094163B" w:rsidRDefault="001355F0" w:rsidP="00460D0C">
            <w:pPr>
              <w:spacing w:before="120" w:after="120"/>
              <w:jc w:val="center"/>
              <w:rPr>
                <w:color w:val="auto"/>
                <w:sz w:val="28"/>
                <w:szCs w:val="28"/>
              </w:rPr>
            </w:pPr>
          </w:p>
        </w:tc>
      </w:tr>
      <w:tr w:rsidR="0094163B" w:rsidRPr="0094163B" w14:paraId="26E7EF4D" w14:textId="77777777" w:rsidTr="005A0EFB">
        <w:trPr>
          <w:cantSplit/>
          <w:trHeight w:val="20"/>
        </w:trPr>
        <w:tc>
          <w:tcPr>
            <w:tcW w:w="10206" w:type="dxa"/>
            <w:gridSpan w:val="4"/>
            <w:tcBorders>
              <w:top w:val="nil"/>
              <w:left w:val="nil"/>
              <w:bottom w:val="nil"/>
              <w:right w:val="nil"/>
            </w:tcBorders>
            <w:shd w:val="clear" w:color="auto" w:fill="auto"/>
            <w:vAlign w:val="center"/>
          </w:tcPr>
          <w:p w14:paraId="20242D3B" w14:textId="77777777" w:rsidR="001355F0" w:rsidRPr="0094163B" w:rsidRDefault="001355F0" w:rsidP="00460D0C">
            <w:pPr>
              <w:spacing w:before="120" w:after="120"/>
              <w:jc w:val="center"/>
              <w:rPr>
                <w:color w:val="auto"/>
                <w:sz w:val="28"/>
                <w:szCs w:val="28"/>
              </w:rPr>
            </w:pPr>
          </w:p>
        </w:tc>
      </w:tr>
      <w:tr w:rsidR="0094163B" w:rsidRPr="0094163B" w14:paraId="32DA02FC" w14:textId="77777777" w:rsidTr="005A0EFB">
        <w:trPr>
          <w:cantSplit/>
          <w:trHeight w:val="20"/>
        </w:trPr>
        <w:tc>
          <w:tcPr>
            <w:tcW w:w="10206" w:type="dxa"/>
            <w:gridSpan w:val="4"/>
            <w:tcBorders>
              <w:top w:val="nil"/>
              <w:left w:val="nil"/>
              <w:bottom w:val="nil"/>
              <w:right w:val="nil"/>
            </w:tcBorders>
            <w:shd w:val="clear" w:color="auto" w:fill="auto"/>
            <w:vAlign w:val="center"/>
          </w:tcPr>
          <w:p w14:paraId="1C1D8091" w14:textId="77777777" w:rsidR="001355F0" w:rsidRPr="0094163B" w:rsidRDefault="001355F0" w:rsidP="00460D0C">
            <w:pPr>
              <w:spacing w:before="120" w:after="120"/>
              <w:jc w:val="center"/>
              <w:rPr>
                <w:color w:val="auto"/>
                <w:sz w:val="28"/>
                <w:szCs w:val="28"/>
              </w:rPr>
            </w:pPr>
          </w:p>
        </w:tc>
      </w:tr>
      <w:tr w:rsidR="0094163B" w:rsidRPr="0094163B" w14:paraId="537DB886" w14:textId="77777777" w:rsidTr="005A0EFB">
        <w:trPr>
          <w:cantSplit/>
          <w:trHeight w:val="20"/>
        </w:trPr>
        <w:tc>
          <w:tcPr>
            <w:tcW w:w="10206" w:type="dxa"/>
            <w:gridSpan w:val="4"/>
            <w:tcBorders>
              <w:top w:val="nil"/>
              <w:left w:val="nil"/>
              <w:bottom w:val="nil"/>
              <w:right w:val="nil"/>
            </w:tcBorders>
            <w:shd w:val="clear" w:color="auto" w:fill="auto"/>
            <w:vAlign w:val="center"/>
          </w:tcPr>
          <w:p w14:paraId="35FD5A4B" w14:textId="77777777" w:rsidR="001355F0" w:rsidRPr="0094163B" w:rsidRDefault="001355F0" w:rsidP="00460D0C">
            <w:pPr>
              <w:spacing w:before="120" w:after="120"/>
              <w:jc w:val="center"/>
              <w:rPr>
                <w:color w:val="auto"/>
                <w:sz w:val="28"/>
                <w:szCs w:val="28"/>
              </w:rPr>
            </w:pPr>
          </w:p>
        </w:tc>
      </w:tr>
      <w:tr w:rsidR="0094163B" w:rsidRPr="0094163B" w14:paraId="50DB4317" w14:textId="77777777" w:rsidTr="005A0EFB">
        <w:trPr>
          <w:cantSplit/>
          <w:trHeight w:val="20"/>
        </w:trPr>
        <w:tc>
          <w:tcPr>
            <w:tcW w:w="10206" w:type="dxa"/>
            <w:gridSpan w:val="4"/>
            <w:tcBorders>
              <w:top w:val="nil"/>
              <w:left w:val="nil"/>
              <w:bottom w:val="nil"/>
              <w:right w:val="nil"/>
            </w:tcBorders>
            <w:shd w:val="clear" w:color="auto" w:fill="auto"/>
            <w:vAlign w:val="center"/>
          </w:tcPr>
          <w:p w14:paraId="3C66DA8E" w14:textId="77777777" w:rsidR="001355F0" w:rsidRPr="0094163B" w:rsidRDefault="001355F0" w:rsidP="00460D0C">
            <w:pPr>
              <w:spacing w:before="120" w:after="120"/>
              <w:jc w:val="center"/>
              <w:rPr>
                <w:color w:val="auto"/>
                <w:sz w:val="28"/>
                <w:szCs w:val="28"/>
              </w:rPr>
            </w:pPr>
          </w:p>
        </w:tc>
      </w:tr>
      <w:tr w:rsidR="0094163B" w:rsidRPr="0094163B" w14:paraId="19C6475F" w14:textId="77777777" w:rsidTr="005A0EFB">
        <w:trPr>
          <w:cantSplit/>
          <w:trHeight w:val="20"/>
        </w:trPr>
        <w:tc>
          <w:tcPr>
            <w:tcW w:w="10206" w:type="dxa"/>
            <w:gridSpan w:val="4"/>
            <w:tcBorders>
              <w:top w:val="nil"/>
              <w:left w:val="nil"/>
              <w:bottom w:val="nil"/>
              <w:right w:val="nil"/>
            </w:tcBorders>
            <w:shd w:val="clear" w:color="auto" w:fill="auto"/>
            <w:vAlign w:val="center"/>
          </w:tcPr>
          <w:p w14:paraId="29A0D2DE" w14:textId="77777777" w:rsidR="001355F0" w:rsidRPr="0094163B" w:rsidRDefault="001355F0" w:rsidP="00460D0C">
            <w:pPr>
              <w:spacing w:before="120" w:after="120"/>
              <w:jc w:val="center"/>
              <w:rPr>
                <w:color w:val="auto"/>
                <w:sz w:val="28"/>
                <w:szCs w:val="28"/>
              </w:rPr>
            </w:pPr>
          </w:p>
        </w:tc>
      </w:tr>
      <w:tr w:rsidR="0094163B" w:rsidRPr="0094163B" w14:paraId="2243A581" w14:textId="77777777" w:rsidTr="005A0EFB">
        <w:trPr>
          <w:cantSplit/>
          <w:trHeight w:val="20"/>
        </w:trPr>
        <w:tc>
          <w:tcPr>
            <w:tcW w:w="10206" w:type="dxa"/>
            <w:gridSpan w:val="4"/>
            <w:tcBorders>
              <w:top w:val="nil"/>
              <w:left w:val="nil"/>
              <w:bottom w:val="nil"/>
              <w:right w:val="nil"/>
            </w:tcBorders>
            <w:shd w:val="clear" w:color="auto" w:fill="auto"/>
            <w:vAlign w:val="center"/>
          </w:tcPr>
          <w:p w14:paraId="395F90D2" w14:textId="77777777" w:rsidR="001355F0" w:rsidRPr="0094163B" w:rsidRDefault="001355F0" w:rsidP="00460D0C">
            <w:pPr>
              <w:spacing w:before="120" w:after="120"/>
              <w:jc w:val="center"/>
              <w:rPr>
                <w:color w:val="auto"/>
                <w:sz w:val="28"/>
                <w:szCs w:val="28"/>
              </w:rPr>
            </w:pPr>
          </w:p>
        </w:tc>
      </w:tr>
      <w:tr w:rsidR="0094163B" w:rsidRPr="0094163B" w14:paraId="08AFB5FD" w14:textId="77777777" w:rsidTr="005A0EFB">
        <w:trPr>
          <w:cantSplit/>
          <w:trHeight w:val="20"/>
        </w:trPr>
        <w:tc>
          <w:tcPr>
            <w:tcW w:w="10206" w:type="dxa"/>
            <w:gridSpan w:val="4"/>
            <w:tcBorders>
              <w:top w:val="nil"/>
              <w:left w:val="nil"/>
              <w:bottom w:val="nil"/>
              <w:right w:val="nil"/>
            </w:tcBorders>
            <w:shd w:val="clear" w:color="auto" w:fill="auto"/>
            <w:vAlign w:val="center"/>
          </w:tcPr>
          <w:p w14:paraId="3CB862B6" w14:textId="77777777" w:rsidR="001355F0" w:rsidRPr="0094163B" w:rsidRDefault="001355F0" w:rsidP="00460D0C">
            <w:pPr>
              <w:spacing w:before="120" w:after="120"/>
              <w:jc w:val="center"/>
              <w:rPr>
                <w:color w:val="auto"/>
                <w:sz w:val="28"/>
                <w:szCs w:val="28"/>
              </w:rPr>
            </w:pPr>
          </w:p>
        </w:tc>
      </w:tr>
      <w:tr w:rsidR="0094163B" w:rsidRPr="0094163B" w14:paraId="7437B741" w14:textId="77777777" w:rsidTr="005A0EFB">
        <w:trPr>
          <w:cantSplit/>
          <w:trHeight w:val="20"/>
        </w:trPr>
        <w:tc>
          <w:tcPr>
            <w:tcW w:w="10206" w:type="dxa"/>
            <w:gridSpan w:val="4"/>
            <w:tcBorders>
              <w:top w:val="nil"/>
              <w:left w:val="nil"/>
              <w:bottom w:val="nil"/>
              <w:right w:val="nil"/>
            </w:tcBorders>
            <w:shd w:val="clear" w:color="auto" w:fill="auto"/>
            <w:vAlign w:val="center"/>
          </w:tcPr>
          <w:p w14:paraId="2E9A6594" w14:textId="77777777" w:rsidR="001355F0" w:rsidRPr="0094163B" w:rsidRDefault="001355F0" w:rsidP="00460D0C">
            <w:pPr>
              <w:spacing w:before="120" w:after="120"/>
              <w:jc w:val="center"/>
              <w:rPr>
                <w:color w:val="auto"/>
                <w:sz w:val="28"/>
                <w:szCs w:val="28"/>
              </w:rPr>
            </w:pPr>
          </w:p>
        </w:tc>
      </w:tr>
      <w:tr w:rsidR="0094163B" w:rsidRPr="0094163B" w14:paraId="3E286821" w14:textId="77777777" w:rsidTr="005A0EFB">
        <w:trPr>
          <w:cantSplit/>
          <w:trHeight w:val="20"/>
        </w:trPr>
        <w:tc>
          <w:tcPr>
            <w:tcW w:w="10206" w:type="dxa"/>
            <w:gridSpan w:val="4"/>
            <w:tcBorders>
              <w:top w:val="nil"/>
              <w:left w:val="nil"/>
              <w:bottom w:val="nil"/>
              <w:right w:val="nil"/>
            </w:tcBorders>
            <w:shd w:val="clear" w:color="auto" w:fill="auto"/>
            <w:vAlign w:val="center"/>
          </w:tcPr>
          <w:p w14:paraId="4466FDEE" w14:textId="77777777" w:rsidR="001355F0" w:rsidRPr="0094163B" w:rsidRDefault="001355F0" w:rsidP="00460D0C">
            <w:pPr>
              <w:spacing w:before="120" w:after="120"/>
              <w:jc w:val="center"/>
              <w:rPr>
                <w:color w:val="auto"/>
                <w:sz w:val="28"/>
                <w:szCs w:val="28"/>
              </w:rPr>
            </w:pPr>
          </w:p>
        </w:tc>
      </w:tr>
      <w:tr w:rsidR="0094163B" w:rsidRPr="0094163B" w14:paraId="35E992EB" w14:textId="77777777" w:rsidTr="005A0EFB">
        <w:trPr>
          <w:cantSplit/>
          <w:trHeight w:val="20"/>
        </w:trPr>
        <w:tc>
          <w:tcPr>
            <w:tcW w:w="10206" w:type="dxa"/>
            <w:gridSpan w:val="4"/>
            <w:tcBorders>
              <w:top w:val="nil"/>
              <w:left w:val="nil"/>
              <w:bottom w:val="nil"/>
              <w:right w:val="nil"/>
            </w:tcBorders>
            <w:shd w:val="clear" w:color="auto" w:fill="auto"/>
            <w:vAlign w:val="center"/>
          </w:tcPr>
          <w:p w14:paraId="3C056467" w14:textId="77777777" w:rsidR="001355F0" w:rsidRPr="0094163B" w:rsidRDefault="001355F0" w:rsidP="00460D0C">
            <w:pPr>
              <w:spacing w:before="120" w:after="120"/>
              <w:jc w:val="center"/>
              <w:rPr>
                <w:color w:val="auto"/>
                <w:sz w:val="28"/>
                <w:szCs w:val="28"/>
              </w:rPr>
            </w:pPr>
          </w:p>
        </w:tc>
      </w:tr>
      <w:tr w:rsidR="0094163B" w:rsidRPr="0094163B" w14:paraId="2BF0BD69" w14:textId="77777777" w:rsidTr="005A0EFB">
        <w:trPr>
          <w:cantSplit/>
          <w:trHeight w:val="20"/>
        </w:trPr>
        <w:tc>
          <w:tcPr>
            <w:tcW w:w="10206" w:type="dxa"/>
            <w:gridSpan w:val="4"/>
            <w:tcBorders>
              <w:top w:val="nil"/>
              <w:left w:val="nil"/>
              <w:bottom w:val="nil"/>
              <w:right w:val="nil"/>
            </w:tcBorders>
            <w:shd w:val="clear" w:color="auto" w:fill="auto"/>
            <w:vAlign w:val="center"/>
          </w:tcPr>
          <w:p w14:paraId="4CF9F31F" w14:textId="77777777" w:rsidR="001355F0" w:rsidRPr="0094163B" w:rsidRDefault="001355F0" w:rsidP="00460D0C">
            <w:pPr>
              <w:spacing w:before="120" w:after="120"/>
              <w:jc w:val="center"/>
              <w:rPr>
                <w:color w:val="auto"/>
                <w:sz w:val="28"/>
                <w:szCs w:val="28"/>
              </w:rPr>
            </w:pPr>
          </w:p>
        </w:tc>
      </w:tr>
      <w:tr w:rsidR="0094163B" w:rsidRPr="0094163B" w14:paraId="335F7C2B" w14:textId="77777777" w:rsidTr="005A0EFB">
        <w:trPr>
          <w:cantSplit/>
          <w:trHeight w:val="20"/>
        </w:trPr>
        <w:tc>
          <w:tcPr>
            <w:tcW w:w="10206" w:type="dxa"/>
            <w:gridSpan w:val="4"/>
            <w:tcBorders>
              <w:top w:val="nil"/>
              <w:left w:val="nil"/>
              <w:bottom w:val="nil"/>
              <w:right w:val="nil"/>
            </w:tcBorders>
            <w:shd w:val="clear" w:color="auto" w:fill="auto"/>
            <w:vAlign w:val="center"/>
          </w:tcPr>
          <w:p w14:paraId="4596559F" w14:textId="77777777" w:rsidR="001355F0" w:rsidRPr="0094163B" w:rsidRDefault="001355F0" w:rsidP="00460D0C">
            <w:pPr>
              <w:spacing w:before="120" w:after="120"/>
              <w:jc w:val="center"/>
              <w:rPr>
                <w:color w:val="auto"/>
                <w:sz w:val="28"/>
                <w:szCs w:val="28"/>
              </w:rPr>
            </w:pPr>
          </w:p>
        </w:tc>
      </w:tr>
      <w:tr w:rsidR="0094163B" w:rsidRPr="0094163B" w14:paraId="310351AA" w14:textId="77777777" w:rsidTr="005A0EFB">
        <w:trPr>
          <w:cantSplit/>
          <w:trHeight w:val="20"/>
        </w:trPr>
        <w:tc>
          <w:tcPr>
            <w:tcW w:w="10206" w:type="dxa"/>
            <w:gridSpan w:val="4"/>
            <w:tcBorders>
              <w:top w:val="nil"/>
              <w:left w:val="nil"/>
              <w:bottom w:val="nil"/>
              <w:right w:val="nil"/>
            </w:tcBorders>
            <w:shd w:val="clear" w:color="auto" w:fill="auto"/>
            <w:vAlign w:val="center"/>
          </w:tcPr>
          <w:p w14:paraId="44C4126A" w14:textId="77777777" w:rsidR="001355F0" w:rsidRPr="0094163B" w:rsidRDefault="001355F0" w:rsidP="00460D0C">
            <w:pPr>
              <w:spacing w:before="120" w:after="120"/>
              <w:jc w:val="center"/>
              <w:rPr>
                <w:color w:val="auto"/>
                <w:sz w:val="28"/>
                <w:szCs w:val="28"/>
              </w:rPr>
            </w:pPr>
          </w:p>
        </w:tc>
      </w:tr>
      <w:tr w:rsidR="0094163B" w:rsidRPr="0094163B" w14:paraId="5EA39D7E" w14:textId="77777777" w:rsidTr="005A0EFB">
        <w:trPr>
          <w:cantSplit/>
          <w:trHeight w:val="20"/>
        </w:trPr>
        <w:tc>
          <w:tcPr>
            <w:tcW w:w="10206" w:type="dxa"/>
            <w:gridSpan w:val="4"/>
            <w:tcBorders>
              <w:top w:val="nil"/>
              <w:left w:val="nil"/>
              <w:bottom w:val="nil"/>
              <w:right w:val="nil"/>
            </w:tcBorders>
            <w:shd w:val="clear" w:color="auto" w:fill="auto"/>
            <w:vAlign w:val="center"/>
          </w:tcPr>
          <w:p w14:paraId="654D397F" w14:textId="77777777" w:rsidR="001355F0" w:rsidRPr="0094163B" w:rsidRDefault="001355F0" w:rsidP="00460D0C">
            <w:pPr>
              <w:spacing w:before="120" w:after="120"/>
              <w:jc w:val="center"/>
              <w:rPr>
                <w:color w:val="auto"/>
                <w:sz w:val="28"/>
                <w:szCs w:val="28"/>
              </w:rPr>
            </w:pPr>
          </w:p>
        </w:tc>
      </w:tr>
      <w:tr w:rsidR="0094163B" w:rsidRPr="0094163B" w14:paraId="2A530AF7" w14:textId="77777777" w:rsidTr="005A0EFB">
        <w:trPr>
          <w:cantSplit/>
          <w:trHeight w:val="20"/>
        </w:trPr>
        <w:tc>
          <w:tcPr>
            <w:tcW w:w="10206" w:type="dxa"/>
            <w:gridSpan w:val="4"/>
            <w:tcBorders>
              <w:top w:val="nil"/>
              <w:left w:val="nil"/>
              <w:bottom w:val="nil"/>
              <w:right w:val="nil"/>
            </w:tcBorders>
            <w:shd w:val="clear" w:color="auto" w:fill="auto"/>
            <w:vAlign w:val="center"/>
          </w:tcPr>
          <w:p w14:paraId="483B69B4" w14:textId="77777777" w:rsidR="001355F0" w:rsidRPr="0094163B" w:rsidRDefault="001355F0" w:rsidP="00460D0C">
            <w:pPr>
              <w:spacing w:before="120" w:after="120"/>
              <w:jc w:val="center"/>
              <w:rPr>
                <w:color w:val="auto"/>
                <w:sz w:val="28"/>
                <w:szCs w:val="28"/>
              </w:rPr>
            </w:pPr>
          </w:p>
        </w:tc>
      </w:tr>
      <w:tr w:rsidR="0094163B" w:rsidRPr="0094163B" w14:paraId="7D4A79E4" w14:textId="77777777" w:rsidTr="005A0EFB">
        <w:trPr>
          <w:cantSplit/>
          <w:trHeight w:val="20"/>
        </w:trPr>
        <w:tc>
          <w:tcPr>
            <w:tcW w:w="10206" w:type="dxa"/>
            <w:gridSpan w:val="4"/>
            <w:tcBorders>
              <w:top w:val="nil"/>
              <w:left w:val="nil"/>
              <w:bottom w:val="nil"/>
              <w:right w:val="nil"/>
            </w:tcBorders>
            <w:shd w:val="clear" w:color="auto" w:fill="auto"/>
            <w:vAlign w:val="center"/>
          </w:tcPr>
          <w:p w14:paraId="61E3DAB7" w14:textId="77777777" w:rsidR="001355F0" w:rsidRPr="0094163B" w:rsidRDefault="001355F0" w:rsidP="00460D0C">
            <w:pPr>
              <w:spacing w:before="120" w:after="120"/>
              <w:jc w:val="center"/>
              <w:rPr>
                <w:color w:val="auto"/>
                <w:sz w:val="28"/>
                <w:szCs w:val="28"/>
              </w:rPr>
            </w:pPr>
          </w:p>
        </w:tc>
      </w:tr>
      <w:tr w:rsidR="0094163B" w:rsidRPr="0094163B" w14:paraId="7AE3B3AC" w14:textId="77777777" w:rsidTr="005A0EFB">
        <w:trPr>
          <w:cantSplit/>
          <w:trHeight w:val="20"/>
        </w:trPr>
        <w:tc>
          <w:tcPr>
            <w:tcW w:w="10206" w:type="dxa"/>
            <w:gridSpan w:val="4"/>
            <w:tcBorders>
              <w:top w:val="nil"/>
              <w:left w:val="nil"/>
              <w:bottom w:val="nil"/>
              <w:right w:val="nil"/>
            </w:tcBorders>
            <w:shd w:val="clear" w:color="auto" w:fill="auto"/>
            <w:vAlign w:val="center"/>
          </w:tcPr>
          <w:p w14:paraId="0B05DC5E" w14:textId="77777777" w:rsidR="001355F0" w:rsidRPr="0094163B" w:rsidRDefault="001355F0" w:rsidP="00460D0C">
            <w:pPr>
              <w:spacing w:before="120" w:after="120"/>
              <w:jc w:val="center"/>
              <w:rPr>
                <w:color w:val="auto"/>
                <w:sz w:val="28"/>
                <w:szCs w:val="28"/>
              </w:rPr>
            </w:pPr>
          </w:p>
        </w:tc>
      </w:tr>
      <w:tr w:rsidR="0094163B" w:rsidRPr="0094163B" w14:paraId="45B4D586" w14:textId="77777777" w:rsidTr="005A0EFB">
        <w:trPr>
          <w:cantSplit/>
          <w:trHeight w:val="20"/>
        </w:trPr>
        <w:tc>
          <w:tcPr>
            <w:tcW w:w="10206" w:type="dxa"/>
            <w:gridSpan w:val="4"/>
            <w:tcBorders>
              <w:top w:val="nil"/>
              <w:left w:val="nil"/>
              <w:bottom w:val="nil"/>
              <w:right w:val="nil"/>
            </w:tcBorders>
            <w:shd w:val="clear" w:color="auto" w:fill="auto"/>
            <w:vAlign w:val="center"/>
          </w:tcPr>
          <w:p w14:paraId="419D2C2F" w14:textId="77777777" w:rsidR="001355F0" w:rsidRPr="0094163B" w:rsidRDefault="001355F0" w:rsidP="00460D0C">
            <w:pPr>
              <w:spacing w:before="120" w:after="120"/>
              <w:jc w:val="center"/>
              <w:rPr>
                <w:color w:val="auto"/>
                <w:sz w:val="28"/>
                <w:szCs w:val="28"/>
              </w:rPr>
            </w:pPr>
          </w:p>
        </w:tc>
      </w:tr>
      <w:tr w:rsidR="0094163B" w:rsidRPr="0094163B" w14:paraId="033E33A1" w14:textId="77777777" w:rsidTr="005A0EFB">
        <w:trPr>
          <w:cantSplit/>
          <w:trHeight w:val="20"/>
        </w:trPr>
        <w:tc>
          <w:tcPr>
            <w:tcW w:w="10206" w:type="dxa"/>
            <w:gridSpan w:val="4"/>
            <w:tcBorders>
              <w:top w:val="nil"/>
              <w:left w:val="nil"/>
              <w:bottom w:val="nil"/>
              <w:right w:val="nil"/>
            </w:tcBorders>
            <w:shd w:val="clear" w:color="auto" w:fill="auto"/>
            <w:vAlign w:val="center"/>
          </w:tcPr>
          <w:p w14:paraId="0568096C" w14:textId="77777777" w:rsidR="001355F0" w:rsidRPr="0094163B" w:rsidRDefault="001355F0" w:rsidP="00460D0C">
            <w:pPr>
              <w:spacing w:before="120" w:after="120"/>
              <w:jc w:val="center"/>
              <w:rPr>
                <w:color w:val="auto"/>
                <w:sz w:val="28"/>
                <w:szCs w:val="28"/>
              </w:rPr>
            </w:pPr>
          </w:p>
        </w:tc>
      </w:tr>
      <w:tr w:rsidR="0094163B" w:rsidRPr="0094163B" w14:paraId="68CC8A68" w14:textId="77777777" w:rsidTr="005A0EFB">
        <w:trPr>
          <w:cantSplit/>
          <w:trHeight w:val="20"/>
        </w:trPr>
        <w:tc>
          <w:tcPr>
            <w:tcW w:w="10206" w:type="dxa"/>
            <w:gridSpan w:val="4"/>
            <w:tcBorders>
              <w:top w:val="nil"/>
              <w:left w:val="nil"/>
              <w:bottom w:val="nil"/>
              <w:right w:val="nil"/>
            </w:tcBorders>
            <w:shd w:val="clear" w:color="auto" w:fill="auto"/>
            <w:vAlign w:val="center"/>
          </w:tcPr>
          <w:p w14:paraId="2DE9436D" w14:textId="77777777" w:rsidR="001355F0" w:rsidRPr="0094163B" w:rsidRDefault="001355F0" w:rsidP="00460D0C">
            <w:pPr>
              <w:spacing w:before="120" w:after="120"/>
              <w:jc w:val="center"/>
              <w:rPr>
                <w:color w:val="auto"/>
                <w:sz w:val="28"/>
                <w:szCs w:val="28"/>
              </w:rPr>
            </w:pPr>
          </w:p>
        </w:tc>
      </w:tr>
      <w:tr w:rsidR="0094163B" w:rsidRPr="0094163B" w14:paraId="18C3FD04"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805FCE6" w14:textId="1D3ECC83" w:rsidR="00893357" w:rsidRPr="0094163B" w:rsidRDefault="00893357" w:rsidP="00460D0C">
            <w:pPr>
              <w:spacing w:before="120" w:after="120"/>
              <w:jc w:val="center"/>
              <w:rPr>
                <w:color w:val="auto"/>
                <w:sz w:val="28"/>
                <w:szCs w:val="28"/>
              </w:rPr>
            </w:pPr>
            <w:bookmarkStart w:id="16" w:name="RANGE!C1333"/>
            <w:r w:rsidRPr="0094163B">
              <w:rPr>
                <w:color w:val="auto"/>
                <w:sz w:val="28"/>
                <w:szCs w:val="28"/>
              </w:rPr>
              <w:lastRenderedPageBreak/>
              <w:t>Раздел 4. Наружные инженерные сети водопровода из железобетонных труб</w:t>
            </w:r>
            <w:bookmarkEnd w:id="16"/>
          </w:p>
        </w:tc>
      </w:tr>
      <w:tr w:rsidR="0094163B" w:rsidRPr="0094163B" w14:paraId="51815FE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1CE46DD" w14:textId="77777777" w:rsidR="00893357" w:rsidRPr="0094163B" w:rsidRDefault="00893357" w:rsidP="00460D0C">
            <w:pPr>
              <w:spacing w:before="120" w:after="120"/>
              <w:rPr>
                <w:color w:val="auto"/>
                <w:sz w:val="28"/>
                <w:szCs w:val="28"/>
              </w:rPr>
            </w:pPr>
            <w:r w:rsidRPr="0094163B">
              <w:rPr>
                <w:color w:val="auto"/>
                <w:sz w:val="28"/>
                <w:szCs w:val="28"/>
              </w:rPr>
              <w:t>К таблице 14-04-001 Наружные инженерные сети водопровода из железобетонных труб, разработка сухого грунта в отвал, без креплений (группа грунтов 1-3)</w:t>
            </w:r>
          </w:p>
        </w:tc>
      </w:tr>
      <w:tr w:rsidR="0094163B" w:rsidRPr="0094163B" w14:paraId="6DDF071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B49160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64F030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01F398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8EF7B03" w14:textId="2235D78B"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89CAA10"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034BED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28A5C5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105DA82"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31DAC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4CC99" w14:textId="77777777" w:rsidR="00023F36" w:rsidRPr="0094163B" w:rsidRDefault="00023F36" w:rsidP="00023F36">
            <w:pPr>
              <w:jc w:val="center"/>
              <w:rPr>
                <w:color w:val="auto"/>
              </w:rPr>
            </w:pPr>
            <w:r w:rsidRPr="0094163B">
              <w:rPr>
                <w:color w:val="auto"/>
              </w:rPr>
              <w:t>14-04-001-01</w:t>
            </w:r>
          </w:p>
        </w:tc>
        <w:tc>
          <w:tcPr>
            <w:tcW w:w="2920" w:type="dxa"/>
            <w:tcBorders>
              <w:top w:val="nil"/>
              <w:left w:val="nil"/>
              <w:bottom w:val="single" w:sz="4" w:space="0" w:color="auto"/>
              <w:right w:val="single" w:sz="4" w:space="0" w:color="auto"/>
            </w:tcBorders>
            <w:shd w:val="clear" w:color="auto" w:fill="auto"/>
            <w:vAlign w:val="center"/>
            <w:hideMark/>
          </w:tcPr>
          <w:p w14:paraId="6D9A10E6" w14:textId="069ABC00" w:rsidR="00023F36" w:rsidRPr="0094163B" w:rsidRDefault="00023F36" w:rsidP="00023F36">
            <w:pPr>
              <w:jc w:val="center"/>
              <w:rPr>
                <w:color w:val="auto"/>
              </w:rPr>
            </w:pPr>
            <w:r w:rsidRPr="0094163B">
              <w:rPr>
                <w:color w:val="auto"/>
              </w:rPr>
              <w:t>17 348,47</w:t>
            </w:r>
          </w:p>
        </w:tc>
        <w:tc>
          <w:tcPr>
            <w:tcW w:w="3033" w:type="dxa"/>
            <w:tcBorders>
              <w:top w:val="nil"/>
              <w:left w:val="nil"/>
              <w:bottom w:val="single" w:sz="4" w:space="0" w:color="auto"/>
              <w:right w:val="single" w:sz="4" w:space="0" w:color="auto"/>
            </w:tcBorders>
            <w:shd w:val="clear" w:color="auto" w:fill="auto"/>
            <w:vAlign w:val="center"/>
            <w:hideMark/>
          </w:tcPr>
          <w:p w14:paraId="4A87498E" w14:textId="792B10EE" w:rsidR="00023F36" w:rsidRPr="0094163B" w:rsidRDefault="00023F36" w:rsidP="00023F36">
            <w:pPr>
              <w:jc w:val="center"/>
              <w:rPr>
                <w:color w:val="auto"/>
              </w:rPr>
            </w:pPr>
            <w:r w:rsidRPr="0094163B">
              <w:rPr>
                <w:color w:val="auto"/>
              </w:rPr>
              <w:t>676,03</w:t>
            </w:r>
          </w:p>
        </w:tc>
      </w:tr>
      <w:tr w:rsidR="0094163B" w:rsidRPr="0094163B" w14:paraId="0D5EF8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0EB70" w14:textId="77777777" w:rsidR="00023F36" w:rsidRPr="0094163B" w:rsidRDefault="00023F36" w:rsidP="00023F36">
            <w:pPr>
              <w:jc w:val="center"/>
              <w:rPr>
                <w:color w:val="auto"/>
              </w:rPr>
            </w:pPr>
            <w:r w:rsidRPr="0094163B">
              <w:rPr>
                <w:color w:val="auto"/>
              </w:rPr>
              <w:t>14-04-001-02</w:t>
            </w:r>
          </w:p>
        </w:tc>
        <w:tc>
          <w:tcPr>
            <w:tcW w:w="2920" w:type="dxa"/>
            <w:tcBorders>
              <w:top w:val="nil"/>
              <w:left w:val="nil"/>
              <w:bottom w:val="single" w:sz="4" w:space="0" w:color="auto"/>
              <w:right w:val="single" w:sz="4" w:space="0" w:color="auto"/>
            </w:tcBorders>
            <w:shd w:val="clear" w:color="auto" w:fill="auto"/>
            <w:vAlign w:val="center"/>
            <w:hideMark/>
          </w:tcPr>
          <w:p w14:paraId="75352125" w14:textId="04357EDD" w:rsidR="00023F36" w:rsidRPr="0094163B" w:rsidRDefault="00023F36" w:rsidP="00023F36">
            <w:pPr>
              <w:jc w:val="center"/>
              <w:rPr>
                <w:color w:val="auto"/>
              </w:rPr>
            </w:pPr>
            <w:r w:rsidRPr="0094163B">
              <w:rPr>
                <w:color w:val="auto"/>
              </w:rPr>
              <w:t>18 764,21</w:t>
            </w:r>
          </w:p>
        </w:tc>
        <w:tc>
          <w:tcPr>
            <w:tcW w:w="3033" w:type="dxa"/>
            <w:tcBorders>
              <w:top w:val="nil"/>
              <w:left w:val="nil"/>
              <w:bottom w:val="single" w:sz="4" w:space="0" w:color="auto"/>
              <w:right w:val="single" w:sz="4" w:space="0" w:color="auto"/>
            </w:tcBorders>
            <w:shd w:val="clear" w:color="auto" w:fill="auto"/>
            <w:vAlign w:val="center"/>
            <w:hideMark/>
          </w:tcPr>
          <w:p w14:paraId="12457324" w14:textId="13509644" w:rsidR="00023F36" w:rsidRPr="0094163B" w:rsidRDefault="00023F36" w:rsidP="00023F36">
            <w:pPr>
              <w:jc w:val="center"/>
              <w:rPr>
                <w:color w:val="auto"/>
              </w:rPr>
            </w:pPr>
            <w:r w:rsidRPr="0094163B">
              <w:rPr>
                <w:color w:val="auto"/>
              </w:rPr>
              <w:t>739,09</w:t>
            </w:r>
          </w:p>
        </w:tc>
      </w:tr>
      <w:tr w:rsidR="0094163B" w:rsidRPr="0094163B" w14:paraId="72959F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78F0CF" w14:textId="77777777" w:rsidR="00023F36" w:rsidRPr="0094163B" w:rsidRDefault="00023F36" w:rsidP="00023F36">
            <w:pPr>
              <w:jc w:val="center"/>
              <w:rPr>
                <w:color w:val="auto"/>
              </w:rPr>
            </w:pPr>
            <w:r w:rsidRPr="0094163B">
              <w:rPr>
                <w:color w:val="auto"/>
              </w:rPr>
              <w:t>14-04-001-03</w:t>
            </w:r>
          </w:p>
        </w:tc>
        <w:tc>
          <w:tcPr>
            <w:tcW w:w="2920" w:type="dxa"/>
            <w:tcBorders>
              <w:top w:val="nil"/>
              <w:left w:val="nil"/>
              <w:bottom w:val="single" w:sz="4" w:space="0" w:color="auto"/>
              <w:right w:val="single" w:sz="4" w:space="0" w:color="auto"/>
            </w:tcBorders>
            <w:shd w:val="clear" w:color="auto" w:fill="auto"/>
            <w:vAlign w:val="center"/>
            <w:hideMark/>
          </w:tcPr>
          <w:p w14:paraId="2DBAE4A1" w14:textId="15A1681A" w:rsidR="00023F36" w:rsidRPr="0094163B" w:rsidRDefault="00023F36" w:rsidP="00023F36">
            <w:pPr>
              <w:jc w:val="center"/>
              <w:rPr>
                <w:color w:val="auto"/>
              </w:rPr>
            </w:pPr>
            <w:r w:rsidRPr="0094163B">
              <w:rPr>
                <w:color w:val="auto"/>
              </w:rPr>
              <w:t>21 197,06</w:t>
            </w:r>
          </w:p>
        </w:tc>
        <w:tc>
          <w:tcPr>
            <w:tcW w:w="3033" w:type="dxa"/>
            <w:tcBorders>
              <w:top w:val="nil"/>
              <w:left w:val="nil"/>
              <w:bottom w:val="single" w:sz="4" w:space="0" w:color="auto"/>
              <w:right w:val="single" w:sz="4" w:space="0" w:color="auto"/>
            </w:tcBorders>
            <w:shd w:val="clear" w:color="auto" w:fill="auto"/>
            <w:vAlign w:val="center"/>
            <w:hideMark/>
          </w:tcPr>
          <w:p w14:paraId="75E1CD80" w14:textId="6C23662A" w:rsidR="00023F36" w:rsidRPr="0094163B" w:rsidRDefault="00023F36" w:rsidP="00023F36">
            <w:pPr>
              <w:jc w:val="center"/>
              <w:rPr>
                <w:color w:val="auto"/>
              </w:rPr>
            </w:pPr>
            <w:r w:rsidRPr="0094163B">
              <w:rPr>
                <w:color w:val="auto"/>
              </w:rPr>
              <w:t>1 036,04</w:t>
            </w:r>
          </w:p>
        </w:tc>
      </w:tr>
      <w:tr w:rsidR="0094163B" w:rsidRPr="0094163B" w14:paraId="393662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19041A" w14:textId="77777777" w:rsidR="00023F36" w:rsidRPr="0094163B" w:rsidRDefault="00023F36" w:rsidP="00023F36">
            <w:pPr>
              <w:jc w:val="center"/>
              <w:rPr>
                <w:color w:val="auto"/>
              </w:rPr>
            </w:pPr>
            <w:r w:rsidRPr="0094163B">
              <w:rPr>
                <w:color w:val="auto"/>
              </w:rPr>
              <w:t>14-04-001-04</w:t>
            </w:r>
          </w:p>
        </w:tc>
        <w:tc>
          <w:tcPr>
            <w:tcW w:w="2920" w:type="dxa"/>
            <w:tcBorders>
              <w:top w:val="nil"/>
              <w:left w:val="nil"/>
              <w:bottom w:val="single" w:sz="4" w:space="0" w:color="auto"/>
              <w:right w:val="single" w:sz="4" w:space="0" w:color="auto"/>
            </w:tcBorders>
            <w:shd w:val="clear" w:color="auto" w:fill="auto"/>
            <w:vAlign w:val="center"/>
            <w:hideMark/>
          </w:tcPr>
          <w:p w14:paraId="67BF50F4" w14:textId="2513465B" w:rsidR="00023F36" w:rsidRPr="0094163B" w:rsidRDefault="00023F36" w:rsidP="00023F36">
            <w:pPr>
              <w:jc w:val="center"/>
              <w:rPr>
                <w:color w:val="auto"/>
              </w:rPr>
            </w:pPr>
            <w:r w:rsidRPr="0094163B">
              <w:rPr>
                <w:color w:val="auto"/>
              </w:rPr>
              <w:t>30 770,55</w:t>
            </w:r>
          </w:p>
        </w:tc>
        <w:tc>
          <w:tcPr>
            <w:tcW w:w="3033" w:type="dxa"/>
            <w:tcBorders>
              <w:top w:val="nil"/>
              <w:left w:val="nil"/>
              <w:bottom w:val="single" w:sz="4" w:space="0" w:color="auto"/>
              <w:right w:val="single" w:sz="4" w:space="0" w:color="auto"/>
            </w:tcBorders>
            <w:shd w:val="clear" w:color="auto" w:fill="auto"/>
            <w:vAlign w:val="center"/>
            <w:hideMark/>
          </w:tcPr>
          <w:p w14:paraId="3191960E" w14:textId="6F7ED684" w:rsidR="00023F36" w:rsidRPr="0094163B" w:rsidRDefault="00023F36" w:rsidP="00023F36">
            <w:pPr>
              <w:jc w:val="center"/>
              <w:rPr>
                <w:color w:val="auto"/>
              </w:rPr>
            </w:pPr>
            <w:r w:rsidRPr="0094163B">
              <w:rPr>
                <w:color w:val="auto"/>
              </w:rPr>
              <w:t>1 350,61</w:t>
            </w:r>
          </w:p>
        </w:tc>
      </w:tr>
      <w:tr w:rsidR="0094163B" w:rsidRPr="0094163B" w14:paraId="2496DA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7BE36" w14:textId="77777777" w:rsidR="00023F36" w:rsidRPr="0094163B" w:rsidRDefault="00023F36" w:rsidP="00023F36">
            <w:pPr>
              <w:jc w:val="center"/>
              <w:rPr>
                <w:color w:val="auto"/>
              </w:rPr>
            </w:pPr>
            <w:r w:rsidRPr="0094163B">
              <w:rPr>
                <w:color w:val="auto"/>
              </w:rPr>
              <w:t>14-04-001-05</w:t>
            </w:r>
          </w:p>
        </w:tc>
        <w:tc>
          <w:tcPr>
            <w:tcW w:w="2920" w:type="dxa"/>
            <w:tcBorders>
              <w:top w:val="nil"/>
              <w:left w:val="nil"/>
              <w:bottom w:val="single" w:sz="4" w:space="0" w:color="auto"/>
              <w:right w:val="single" w:sz="4" w:space="0" w:color="auto"/>
            </w:tcBorders>
            <w:shd w:val="clear" w:color="auto" w:fill="auto"/>
            <w:vAlign w:val="center"/>
            <w:hideMark/>
          </w:tcPr>
          <w:p w14:paraId="6AC9029E" w14:textId="6FF86E67" w:rsidR="00023F36" w:rsidRPr="0094163B" w:rsidRDefault="00023F36" w:rsidP="00023F36">
            <w:pPr>
              <w:jc w:val="center"/>
              <w:rPr>
                <w:color w:val="auto"/>
              </w:rPr>
            </w:pPr>
            <w:r w:rsidRPr="0094163B">
              <w:rPr>
                <w:color w:val="auto"/>
              </w:rPr>
              <w:t>30 238,84</w:t>
            </w:r>
          </w:p>
        </w:tc>
        <w:tc>
          <w:tcPr>
            <w:tcW w:w="3033" w:type="dxa"/>
            <w:tcBorders>
              <w:top w:val="nil"/>
              <w:left w:val="nil"/>
              <w:bottom w:val="single" w:sz="4" w:space="0" w:color="auto"/>
              <w:right w:val="single" w:sz="4" w:space="0" w:color="auto"/>
            </w:tcBorders>
            <w:shd w:val="clear" w:color="auto" w:fill="auto"/>
            <w:vAlign w:val="center"/>
            <w:hideMark/>
          </w:tcPr>
          <w:p w14:paraId="3C7661E8" w14:textId="28B0475A" w:rsidR="00023F36" w:rsidRPr="0094163B" w:rsidRDefault="00023F36" w:rsidP="00023F36">
            <w:pPr>
              <w:jc w:val="center"/>
              <w:rPr>
                <w:color w:val="auto"/>
              </w:rPr>
            </w:pPr>
            <w:r w:rsidRPr="0094163B">
              <w:rPr>
                <w:color w:val="auto"/>
              </w:rPr>
              <w:t>1 596,02</w:t>
            </w:r>
          </w:p>
        </w:tc>
      </w:tr>
      <w:tr w:rsidR="0094163B" w:rsidRPr="0094163B" w14:paraId="57FFF1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A06F8" w14:textId="77777777" w:rsidR="00023F36" w:rsidRPr="0094163B" w:rsidRDefault="00023F36" w:rsidP="00023F36">
            <w:pPr>
              <w:jc w:val="center"/>
              <w:rPr>
                <w:color w:val="auto"/>
              </w:rPr>
            </w:pPr>
            <w:r w:rsidRPr="0094163B">
              <w:rPr>
                <w:color w:val="auto"/>
              </w:rPr>
              <w:t>14-04-001-06</w:t>
            </w:r>
          </w:p>
        </w:tc>
        <w:tc>
          <w:tcPr>
            <w:tcW w:w="2920" w:type="dxa"/>
            <w:tcBorders>
              <w:top w:val="nil"/>
              <w:left w:val="nil"/>
              <w:bottom w:val="single" w:sz="4" w:space="0" w:color="auto"/>
              <w:right w:val="single" w:sz="4" w:space="0" w:color="auto"/>
            </w:tcBorders>
            <w:shd w:val="clear" w:color="auto" w:fill="auto"/>
            <w:vAlign w:val="center"/>
            <w:hideMark/>
          </w:tcPr>
          <w:p w14:paraId="14FA2C17" w14:textId="0DAE0AC2" w:rsidR="00023F36" w:rsidRPr="0094163B" w:rsidRDefault="00023F36" w:rsidP="00023F36">
            <w:pPr>
              <w:jc w:val="center"/>
              <w:rPr>
                <w:color w:val="auto"/>
              </w:rPr>
            </w:pPr>
            <w:r w:rsidRPr="0094163B">
              <w:rPr>
                <w:color w:val="auto"/>
              </w:rPr>
              <w:t>34 868,05</w:t>
            </w:r>
          </w:p>
        </w:tc>
        <w:tc>
          <w:tcPr>
            <w:tcW w:w="3033" w:type="dxa"/>
            <w:tcBorders>
              <w:top w:val="nil"/>
              <w:left w:val="nil"/>
              <w:bottom w:val="single" w:sz="4" w:space="0" w:color="auto"/>
              <w:right w:val="single" w:sz="4" w:space="0" w:color="auto"/>
            </w:tcBorders>
            <w:shd w:val="clear" w:color="auto" w:fill="auto"/>
            <w:vAlign w:val="center"/>
            <w:hideMark/>
          </w:tcPr>
          <w:p w14:paraId="5C7A3995" w14:textId="68DF7DC1" w:rsidR="00023F36" w:rsidRPr="0094163B" w:rsidRDefault="00023F36" w:rsidP="00023F36">
            <w:pPr>
              <w:jc w:val="center"/>
              <w:rPr>
                <w:color w:val="auto"/>
              </w:rPr>
            </w:pPr>
            <w:r w:rsidRPr="0094163B">
              <w:rPr>
                <w:color w:val="auto"/>
              </w:rPr>
              <w:t>1 837,86</w:t>
            </w:r>
          </w:p>
        </w:tc>
      </w:tr>
      <w:tr w:rsidR="0094163B" w:rsidRPr="0094163B" w14:paraId="65AC8C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CF7D75" w14:textId="77777777" w:rsidR="00023F36" w:rsidRPr="0094163B" w:rsidRDefault="00023F36" w:rsidP="00023F36">
            <w:pPr>
              <w:jc w:val="center"/>
              <w:rPr>
                <w:color w:val="auto"/>
              </w:rPr>
            </w:pPr>
            <w:r w:rsidRPr="0094163B">
              <w:rPr>
                <w:color w:val="auto"/>
              </w:rPr>
              <w:t>14-04-001-07</w:t>
            </w:r>
          </w:p>
        </w:tc>
        <w:tc>
          <w:tcPr>
            <w:tcW w:w="2920" w:type="dxa"/>
            <w:tcBorders>
              <w:top w:val="nil"/>
              <w:left w:val="nil"/>
              <w:bottom w:val="single" w:sz="4" w:space="0" w:color="auto"/>
              <w:right w:val="single" w:sz="4" w:space="0" w:color="auto"/>
            </w:tcBorders>
            <w:shd w:val="clear" w:color="auto" w:fill="auto"/>
            <w:vAlign w:val="center"/>
            <w:hideMark/>
          </w:tcPr>
          <w:p w14:paraId="030C9D0B" w14:textId="60E847AD" w:rsidR="00023F36" w:rsidRPr="0094163B" w:rsidRDefault="00023F36" w:rsidP="00023F36">
            <w:pPr>
              <w:jc w:val="center"/>
              <w:rPr>
                <w:color w:val="auto"/>
              </w:rPr>
            </w:pPr>
            <w:r w:rsidRPr="0094163B">
              <w:rPr>
                <w:color w:val="auto"/>
              </w:rPr>
              <w:t>42 947,57</w:t>
            </w:r>
          </w:p>
        </w:tc>
        <w:tc>
          <w:tcPr>
            <w:tcW w:w="3033" w:type="dxa"/>
            <w:tcBorders>
              <w:top w:val="nil"/>
              <w:left w:val="nil"/>
              <w:bottom w:val="single" w:sz="4" w:space="0" w:color="auto"/>
              <w:right w:val="single" w:sz="4" w:space="0" w:color="auto"/>
            </w:tcBorders>
            <w:shd w:val="clear" w:color="auto" w:fill="auto"/>
            <w:vAlign w:val="center"/>
            <w:hideMark/>
          </w:tcPr>
          <w:p w14:paraId="15F15091" w14:textId="4A12ADA2" w:rsidR="00023F36" w:rsidRPr="0094163B" w:rsidRDefault="00023F36" w:rsidP="00023F36">
            <w:pPr>
              <w:jc w:val="center"/>
              <w:rPr>
                <w:color w:val="auto"/>
              </w:rPr>
            </w:pPr>
            <w:r w:rsidRPr="0094163B">
              <w:rPr>
                <w:color w:val="auto"/>
              </w:rPr>
              <w:t>2 263,23</w:t>
            </w:r>
          </w:p>
        </w:tc>
      </w:tr>
      <w:tr w:rsidR="0094163B" w:rsidRPr="0094163B" w14:paraId="1DC147CD"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7986E04"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0A0641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AEC4DBB"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66EB2A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FC7D76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3BD1872"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B902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45256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B960A3" w14:textId="77777777" w:rsidR="00893357" w:rsidRPr="0094163B" w:rsidRDefault="00893357" w:rsidP="00893357">
            <w:pPr>
              <w:rPr>
                <w:color w:val="auto"/>
              </w:rPr>
            </w:pPr>
            <w:r w:rsidRPr="0094163B">
              <w:rPr>
                <w:color w:val="auto"/>
              </w:rPr>
              <w:t> </w:t>
            </w:r>
          </w:p>
        </w:tc>
      </w:tr>
      <w:tr w:rsidR="0094163B" w:rsidRPr="0094163B" w14:paraId="74B3C62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F8EF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4FCE430"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CAD757"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0655838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66E36"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A7EDA9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93DB6C" w14:textId="77777777" w:rsidR="00893357" w:rsidRPr="0094163B" w:rsidRDefault="00893357" w:rsidP="00893357">
            <w:pPr>
              <w:rPr>
                <w:color w:val="auto"/>
              </w:rPr>
            </w:pPr>
            <w:r w:rsidRPr="0094163B">
              <w:rPr>
                <w:color w:val="auto"/>
              </w:rPr>
              <w:t>на 1 км</w:t>
            </w:r>
          </w:p>
        </w:tc>
      </w:tr>
      <w:tr w:rsidR="0094163B" w:rsidRPr="0094163B" w14:paraId="781E98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4460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E1EA4C0"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A3346B"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A5C7BC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E163B"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F67A7C8"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9C6F0A" w14:textId="77777777" w:rsidR="00893357" w:rsidRPr="0094163B" w:rsidRDefault="00893357" w:rsidP="00893357">
            <w:pPr>
              <w:rPr>
                <w:color w:val="auto"/>
              </w:rPr>
            </w:pPr>
            <w:r w:rsidRPr="0094163B">
              <w:rPr>
                <w:color w:val="auto"/>
              </w:rPr>
              <w:t> </w:t>
            </w:r>
          </w:p>
        </w:tc>
      </w:tr>
      <w:tr w:rsidR="0094163B" w:rsidRPr="0094163B" w14:paraId="5E9EF6A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503B2"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06B6FF3"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4B27E2A" w14:textId="77777777" w:rsidR="00893357" w:rsidRPr="0094163B" w:rsidRDefault="00893357" w:rsidP="00893357">
            <w:pPr>
              <w:rPr>
                <w:color w:val="auto"/>
              </w:rPr>
            </w:pPr>
            <w:r w:rsidRPr="0094163B">
              <w:rPr>
                <w:color w:val="auto"/>
              </w:rPr>
              <w:t>песчаное, толщиной 0,15 м</w:t>
            </w:r>
          </w:p>
        </w:tc>
      </w:tr>
      <w:tr w:rsidR="0094163B" w:rsidRPr="0094163B" w14:paraId="150ADB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89BD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F2F4BAB"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769A51" w14:textId="77777777" w:rsidR="00893357" w:rsidRPr="0094163B" w:rsidRDefault="00893357" w:rsidP="00893357">
            <w:pPr>
              <w:rPr>
                <w:color w:val="auto"/>
              </w:rPr>
            </w:pPr>
            <w:r w:rsidRPr="0094163B">
              <w:rPr>
                <w:color w:val="auto"/>
              </w:rPr>
              <w:t>железобетонные, напорные</w:t>
            </w:r>
          </w:p>
        </w:tc>
      </w:tr>
      <w:tr w:rsidR="0094163B" w:rsidRPr="0094163B" w14:paraId="70ECF4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436BD"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2D4E57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74339D"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40D1065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9F918"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FB5FE0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DF83D3"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7E57038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D763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9DD4625"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D8C054" w14:textId="77777777" w:rsidR="00893357" w:rsidRPr="0094163B" w:rsidRDefault="00893357" w:rsidP="00893357">
            <w:pPr>
              <w:rPr>
                <w:color w:val="auto"/>
              </w:rPr>
            </w:pPr>
            <w:r w:rsidRPr="0094163B">
              <w:rPr>
                <w:color w:val="auto"/>
              </w:rPr>
              <w:t>предусмотрено</w:t>
            </w:r>
          </w:p>
        </w:tc>
      </w:tr>
      <w:tr w:rsidR="0094163B" w:rsidRPr="0094163B" w14:paraId="1F232F3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FF21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96658B5"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65EC32" w14:textId="77777777" w:rsidR="00893357" w:rsidRPr="0094163B" w:rsidRDefault="00893357" w:rsidP="00893357">
            <w:pPr>
              <w:rPr>
                <w:color w:val="auto"/>
              </w:rPr>
            </w:pPr>
            <w:r w:rsidRPr="0094163B">
              <w:rPr>
                <w:color w:val="auto"/>
              </w:rPr>
              <w:t>гидравлическое</w:t>
            </w:r>
          </w:p>
        </w:tc>
      </w:tr>
      <w:tr w:rsidR="0094163B" w:rsidRPr="0094163B" w14:paraId="27B56D8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6AD18"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DBB24F7"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F86213A" w14:textId="77777777" w:rsidR="00893357" w:rsidRPr="0094163B" w:rsidRDefault="00893357" w:rsidP="00893357">
            <w:pPr>
              <w:rPr>
                <w:color w:val="auto"/>
              </w:rPr>
            </w:pPr>
            <w:r w:rsidRPr="0094163B">
              <w:rPr>
                <w:color w:val="auto"/>
              </w:rPr>
              <w:t> </w:t>
            </w:r>
          </w:p>
        </w:tc>
      </w:tr>
      <w:tr w:rsidR="0094163B" w:rsidRPr="0094163B" w14:paraId="41B1C0E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37F4D6"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BB8AE4D"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03A3DA"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518D200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24E89"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9CBB7D6"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584CF5"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362CBCF2" w14:textId="77777777" w:rsidTr="005A0EFB">
        <w:trPr>
          <w:cantSplit/>
          <w:trHeight w:val="20"/>
        </w:trPr>
        <w:tc>
          <w:tcPr>
            <w:tcW w:w="10206" w:type="dxa"/>
            <w:gridSpan w:val="4"/>
            <w:tcBorders>
              <w:top w:val="nil"/>
              <w:left w:val="nil"/>
              <w:bottom w:val="nil"/>
              <w:right w:val="nil"/>
            </w:tcBorders>
            <w:shd w:val="clear" w:color="auto" w:fill="auto"/>
            <w:vAlign w:val="center"/>
          </w:tcPr>
          <w:p w14:paraId="7070E5CC" w14:textId="77777777" w:rsidR="001355F0" w:rsidRPr="0094163B" w:rsidRDefault="001355F0" w:rsidP="00460D0C">
            <w:pPr>
              <w:spacing w:before="120" w:after="120"/>
              <w:rPr>
                <w:color w:val="auto"/>
                <w:sz w:val="28"/>
                <w:szCs w:val="28"/>
              </w:rPr>
            </w:pPr>
          </w:p>
        </w:tc>
      </w:tr>
      <w:tr w:rsidR="0094163B" w:rsidRPr="0094163B" w14:paraId="1BE77F2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E12A242"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14-04-002 Наружные инженерные сети водопровода из железобетонных труб, разработка мокрого грунта в отвал, без креплений (группа грунтов 1-3)</w:t>
            </w:r>
          </w:p>
        </w:tc>
      </w:tr>
      <w:tr w:rsidR="0094163B" w:rsidRPr="0094163B" w14:paraId="5B30F6F1"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B064926"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BE30146"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07E67F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C678EEE" w14:textId="02E0294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7FE116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EB4C45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7DD210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9493188"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41106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DDAC9" w14:textId="77777777" w:rsidR="00023F36" w:rsidRPr="0094163B" w:rsidRDefault="00023F36" w:rsidP="00023F36">
            <w:pPr>
              <w:jc w:val="center"/>
              <w:rPr>
                <w:color w:val="auto"/>
              </w:rPr>
            </w:pPr>
            <w:r w:rsidRPr="0094163B">
              <w:rPr>
                <w:color w:val="auto"/>
              </w:rPr>
              <w:t>14-04-002-01</w:t>
            </w:r>
          </w:p>
        </w:tc>
        <w:tc>
          <w:tcPr>
            <w:tcW w:w="2920" w:type="dxa"/>
            <w:tcBorders>
              <w:top w:val="nil"/>
              <w:left w:val="nil"/>
              <w:bottom w:val="single" w:sz="4" w:space="0" w:color="auto"/>
              <w:right w:val="single" w:sz="4" w:space="0" w:color="auto"/>
            </w:tcBorders>
            <w:shd w:val="clear" w:color="auto" w:fill="auto"/>
            <w:vAlign w:val="center"/>
            <w:hideMark/>
          </w:tcPr>
          <w:p w14:paraId="27EF0000" w14:textId="6C9C6FAB" w:rsidR="00023F36" w:rsidRPr="0094163B" w:rsidRDefault="00023F36" w:rsidP="00023F36">
            <w:pPr>
              <w:jc w:val="center"/>
              <w:rPr>
                <w:color w:val="auto"/>
              </w:rPr>
            </w:pPr>
            <w:r w:rsidRPr="0094163B">
              <w:rPr>
                <w:color w:val="auto"/>
              </w:rPr>
              <w:t>19 392,77</w:t>
            </w:r>
          </w:p>
        </w:tc>
        <w:tc>
          <w:tcPr>
            <w:tcW w:w="3033" w:type="dxa"/>
            <w:tcBorders>
              <w:top w:val="nil"/>
              <w:left w:val="nil"/>
              <w:bottom w:val="single" w:sz="4" w:space="0" w:color="auto"/>
              <w:right w:val="single" w:sz="4" w:space="0" w:color="auto"/>
            </w:tcBorders>
            <w:shd w:val="clear" w:color="auto" w:fill="auto"/>
            <w:vAlign w:val="center"/>
            <w:hideMark/>
          </w:tcPr>
          <w:p w14:paraId="16DFD592" w14:textId="4874DC06" w:rsidR="00023F36" w:rsidRPr="0094163B" w:rsidRDefault="00023F36" w:rsidP="00023F36">
            <w:pPr>
              <w:jc w:val="center"/>
              <w:rPr>
                <w:color w:val="auto"/>
              </w:rPr>
            </w:pPr>
            <w:r w:rsidRPr="0094163B">
              <w:rPr>
                <w:color w:val="auto"/>
              </w:rPr>
              <w:t>765,89</w:t>
            </w:r>
          </w:p>
        </w:tc>
      </w:tr>
      <w:tr w:rsidR="0094163B" w:rsidRPr="0094163B" w14:paraId="76EF9F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5BDEA" w14:textId="77777777" w:rsidR="00023F36" w:rsidRPr="0094163B" w:rsidRDefault="00023F36" w:rsidP="00023F36">
            <w:pPr>
              <w:jc w:val="center"/>
              <w:rPr>
                <w:color w:val="auto"/>
              </w:rPr>
            </w:pPr>
            <w:r w:rsidRPr="0094163B">
              <w:rPr>
                <w:color w:val="auto"/>
              </w:rPr>
              <w:t>14-04-002-02</w:t>
            </w:r>
          </w:p>
        </w:tc>
        <w:tc>
          <w:tcPr>
            <w:tcW w:w="2920" w:type="dxa"/>
            <w:tcBorders>
              <w:top w:val="nil"/>
              <w:left w:val="nil"/>
              <w:bottom w:val="single" w:sz="4" w:space="0" w:color="auto"/>
              <w:right w:val="single" w:sz="4" w:space="0" w:color="auto"/>
            </w:tcBorders>
            <w:shd w:val="clear" w:color="auto" w:fill="auto"/>
            <w:vAlign w:val="center"/>
            <w:hideMark/>
          </w:tcPr>
          <w:p w14:paraId="0EF3993F" w14:textId="4629A81F" w:rsidR="00023F36" w:rsidRPr="0094163B" w:rsidRDefault="00023F36" w:rsidP="00023F36">
            <w:pPr>
              <w:jc w:val="center"/>
              <w:rPr>
                <w:color w:val="auto"/>
              </w:rPr>
            </w:pPr>
            <w:r w:rsidRPr="0094163B">
              <w:rPr>
                <w:color w:val="auto"/>
              </w:rPr>
              <w:t>22 180,23</w:t>
            </w:r>
          </w:p>
        </w:tc>
        <w:tc>
          <w:tcPr>
            <w:tcW w:w="3033" w:type="dxa"/>
            <w:tcBorders>
              <w:top w:val="nil"/>
              <w:left w:val="nil"/>
              <w:bottom w:val="single" w:sz="4" w:space="0" w:color="auto"/>
              <w:right w:val="single" w:sz="4" w:space="0" w:color="auto"/>
            </w:tcBorders>
            <w:shd w:val="clear" w:color="auto" w:fill="auto"/>
            <w:vAlign w:val="center"/>
            <w:hideMark/>
          </w:tcPr>
          <w:p w14:paraId="324AB432" w14:textId="47239437" w:rsidR="00023F36" w:rsidRPr="0094163B" w:rsidRDefault="00023F36" w:rsidP="00023F36">
            <w:pPr>
              <w:jc w:val="center"/>
              <w:rPr>
                <w:color w:val="auto"/>
              </w:rPr>
            </w:pPr>
            <w:r w:rsidRPr="0094163B">
              <w:rPr>
                <w:color w:val="auto"/>
              </w:rPr>
              <w:t>890,25</w:t>
            </w:r>
          </w:p>
        </w:tc>
      </w:tr>
      <w:tr w:rsidR="0094163B" w:rsidRPr="0094163B" w14:paraId="634FD3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C23570" w14:textId="77777777" w:rsidR="00023F36" w:rsidRPr="0094163B" w:rsidRDefault="00023F36" w:rsidP="00023F36">
            <w:pPr>
              <w:jc w:val="center"/>
              <w:rPr>
                <w:color w:val="auto"/>
              </w:rPr>
            </w:pPr>
            <w:r w:rsidRPr="0094163B">
              <w:rPr>
                <w:color w:val="auto"/>
              </w:rPr>
              <w:t>14-04-002-03</w:t>
            </w:r>
          </w:p>
        </w:tc>
        <w:tc>
          <w:tcPr>
            <w:tcW w:w="2920" w:type="dxa"/>
            <w:tcBorders>
              <w:top w:val="nil"/>
              <w:left w:val="nil"/>
              <w:bottom w:val="single" w:sz="4" w:space="0" w:color="auto"/>
              <w:right w:val="single" w:sz="4" w:space="0" w:color="auto"/>
            </w:tcBorders>
            <w:shd w:val="clear" w:color="auto" w:fill="auto"/>
            <w:vAlign w:val="center"/>
            <w:hideMark/>
          </w:tcPr>
          <w:p w14:paraId="7288E46C" w14:textId="3AF9CB7C" w:rsidR="00023F36" w:rsidRPr="0094163B" w:rsidRDefault="00023F36" w:rsidP="00023F36">
            <w:pPr>
              <w:jc w:val="center"/>
              <w:rPr>
                <w:color w:val="auto"/>
              </w:rPr>
            </w:pPr>
            <w:r w:rsidRPr="0094163B">
              <w:rPr>
                <w:color w:val="auto"/>
              </w:rPr>
              <w:t>25 217,51</w:t>
            </w:r>
          </w:p>
        </w:tc>
        <w:tc>
          <w:tcPr>
            <w:tcW w:w="3033" w:type="dxa"/>
            <w:tcBorders>
              <w:top w:val="nil"/>
              <w:left w:val="nil"/>
              <w:bottom w:val="single" w:sz="4" w:space="0" w:color="auto"/>
              <w:right w:val="single" w:sz="4" w:space="0" w:color="auto"/>
            </w:tcBorders>
            <w:shd w:val="clear" w:color="auto" w:fill="auto"/>
            <w:vAlign w:val="center"/>
            <w:hideMark/>
          </w:tcPr>
          <w:p w14:paraId="08B0022B" w14:textId="1C003528" w:rsidR="00023F36" w:rsidRPr="0094163B" w:rsidRDefault="00023F36" w:rsidP="00023F36">
            <w:pPr>
              <w:jc w:val="center"/>
              <w:rPr>
                <w:color w:val="auto"/>
              </w:rPr>
            </w:pPr>
            <w:r w:rsidRPr="0094163B">
              <w:rPr>
                <w:color w:val="auto"/>
              </w:rPr>
              <w:t>1 212,63</w:t>
            </w:r>
          </w:p>
        </w:tc>
      </w:tr>
      <w:tr w:rsidR="0094163B" w:rsidRPr="0094163B" w14:paraId="2F6CA1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9A76A" w14:textId="77777777" w:rsidR="00023F36" w:rsidRPr="0094163B" w:rsidRDefault="00023F36" w:rsidP="00023F36">
            <w:pPr>
              <w:jc w:val="center"/>
              <w:rPr>
                <w:color w:val="auto"/>
              </w:rPr>
            </w:pPr>
            <w:r w:rsidRPr="0094163B">
              <w:rPr>
                <w:color w:val="auto"/>
              </w:rPr>
              <w:t>14-04-002-04</w:t>
            </w:r>
          </w:p>
        </w:tc>
        <w:tc>
          <w:tcPr>
            <w:tcW w:w="2920" w:type="dxa"/>
            <w:tcBorders>
              <w:top w:val="nil"/>
              <w:left w:val="nil"/>
              <w:bottom w:val="single" w:sz="4" w:space="0" w:color="auto"/>
              <w:right w:val="single" w:sz="4" w:space="0" w:color="auto"/>
            </w:tcBorders>
            <w:shd w:val="clear" w:color="auto" w:fill="auto"/>
            <w:vAlign w:val="center"/>
            <w:hideMark/>
          </w:tcPr>
          <w:p w14:paraId="3E184D1F" w14:textId="4F040297" w:rsidR="00023F36" w:rsidRPr="0094163B" w:rsidRDefault="00023F36" w:rsidP="00023F36">
            <w:pPr>
              <w:jc w:val="center"/>
              <w:rPr>
                <w:color w:val="auto"/>
              </w:rPr>
            </w:pPr>
            <w:r w:rsidRPr="0094163B">
              <w:rPr>
                <w:color w:val="auto"/>
              </w:rPr>
              <w:t>35 020,90</w:t>
            </w:r>
          </w:p>
        </w:tc>
        <w:tc>
          <w:tcPr>
            <w:tcW w:w="3033" w:type="dxa"/>
            <w:tcBorders>
              <w:top w:val="nil"/>
              <w:left w:val="nil"/>
              <w:bottom w:val="single" w:sz="4" w:space="0" w:color="auto"/>
              <w:right w:val="single" w:sz="4" w:space="0" w:color="auto"/>
            </w:tcBorders>
            <w:shd w:val="clear" w:color="auto" w:fill="auto"/>
            <w:vAlign w:val="center"/>
            <w:hideMark/>
          </w:tcPr>
          <w:p w14:paraId="45538045" w14:textId="67E44A7F" w:rsidR="00023F36" w:rsidRPr="0094163B" w:rsidRDefault="00023F36" w:rsidP="00023F36">
            <w:pPr>
              <w:jc w:val="center"/>
              <w:rPr>
                <w:color w:val="auto"/>
              </w:rPr>
            </w:pPr>
            <w:r w:rsidRPr="0094163B">
              <w:rPr>
                <w:color w:val="auto"/>
              </w:rPr>
              <w:t>1 539,45</w:t>
            </w:r>
          </w:p>
        </w:tc>
      </w:tr>
      <w:tr w:rsidR="0094163B" w:rsidRPr="0094163B" w14:paraId="670E99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6A215E" w14:textId="77777777" w:rsidR="00023F36" w:rsidRPr="0094163B" w:rsidRDefault="00023F36" w:rsidP="00023F36">
            <w:pPr>
              <w:jc w:val="center"/>
              <w:rPr>
                <w:color w:val="auto"/>
              </w:rPr>
            </w:pPr>
            <w:r w:rsidRPr="0094163B">
              <w:rPr>
                <w:color w:val="auto"/>
              </w:rPr>
              <w:t>14-04-002-05</w:t>
            </w:r>
          </w:p>
        </w:tc>
        <w:tc>
          <w:tcPr>
            <w:tcW w:w="2920" w:type="dxa"/>
            <w:tcBorders>
              <w:top w:val="nil"/>
              <w:left w:val="nil"/>
              <w:bottom w:val="single" w:sz="4" w:space="0" w:color="auto"/>
              <w:right w:val="single" w:sz="4" w:space="0" w:color="auto"/>
            </w:tcBorders>
            <w:shd w:val="clear" w:color="auto" w:fill="auto"/>
            <w:vAlign w:val="center"/>
            <w:hideMark/>
          </w:tcPr>
          <w:p w14:paraId="038F0A37" w14:textId="3C0ADCB4" w:rsidR="00023F36" w:rsidRPr="0094163B" w:rsidRDefault="00023F36" w:rsidP="00023F36">
            <w:pPr>
              <w:jc w:val="center"/>
              <w:rPr>
                <w:color w:val="auto"/>
              </w:rPr>
            </w:pPr>
            <w:r w:rsidRPr="0094163B">
              <w:rPr>
                <w:color w:val="auto"/>
              </w:rPr>
              <w:t>34 552,80</w:t>
            </w:r>
          </w:p>
        </w:tc>
        <w:tc>
          <w:tcPr>
            <w:tcW w:w="3033" w:type="dxa"/>
            <w:tcBorders>
              <w:top w:val="nil"/>
              <w:left w:val="nil"/>
              <w:bottom w:val="single" w:sz="4" w:space="0" w:color="auto"/>
              <w:right w:val="single" w:sz="4" w:space="0" w:color="auto"/>
            </w:tcBorders>
            <w:shd w:val="clear" w:color="auto" w:fill="auto"/>
            <w:vAlign w:val="center"/>
            <w:hideMark/>
          </w:tcPr>
          <w:p w14:paraId="21878539" w14:textId="07C1B4D2" w:rsidR="00023F36" w:rsidRPr="0094163B" w:rsidRDefault="00023F36" w:rsidP="00023F36">
            <w:pPr>
              <w:jc w:val="center"/>
              <w:rPr>
                <w:color w:val="auto"/>
              </w:rPr>
            </w:pPr>
            <w:r w:rsidRPr="0094163B">
              <w:rPr>
                <w:color w:val="auto"/>
              </w:rPr>
              <w:t>1 791,31</w:t>
            </w:r>
          </w:p>
        </w:tc>
      </w:tr>
      <w:tr w:rsidR="0094163B" w:rsidRPr="0094163B" w14:paraId="2AC9BC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D1D83" w14:textId="77777777" w:rsidR="00023F36" w:rsidRPr="0094163B" w:rsidRDefault="00023F36" w:rsidP="00023F36">
            <w:pPr>
              <w:jc w:val="center"/>
              <w:rPr>
                <w:color w:val="auto"/>
              </w:rPr>
            </w:pPr>
            <w:r w:rsidRPr="0094163B">
              <w:rPr>
                <w:color w:val="auto"/>
              </w:rPr>
              <w:t>14-04-002-06</w:t>
            </w:r>
          </w:p>
        </w:tc>
        <w:tc>
          <w:tcPr>
            <w:tcW w:w="2920" w:type="dxa"/>
            <w:tcBorders>
              <w:top w:val="nil"/>
              <w:left w:val="nil"/>
              <w:bottom w:val="single" w:sz="4" w:space="0" w:color="auto"/>
              <w:right w:val="single" w:sz="4" w:space="0" w:color="auto"/>
            </w:tcBorders>
            <w:shd w:val="clear" w:color="auto" w:fill="auto"/>
            <w:vAlign w:val="center"/>
            <w:hideMark/>
          </w:tcPr>
          <w:p w14:paraId="7BD1FE5B" w14:textId="2D427E15" w:rsidR="00023F36" w:rsidRPr="0094163B" w:rsidRDefault="00023F36" w:rsidP="00023F36">
            <w:pPr>
              <w:jc w:val="center"/>
              <w:rPr>
                <w:color w:val="auto"/>
              </w:rPr>
            </w:pPr>
            <w:r w:rsidRPr="0094163B">
              <w:rPr>
                <w:color w:val="auto"/>
              </w:rPr>
              <w:t>39 552,75</w:t>
            </w:r>
          </w:p>
        </w:tc>
        <w:tc>
          <w:tcPr>
            <w:tcW w:w="3033" w:type="dxa"/>
            <w:tcBorders>
              <w:top w:val="nil"/>
              <w:left w:val="nil"/>
              <w:bottom w:val="single" w:sz="4" w:space="0" w:color="auto"/>
              <w:right w:val="single" w:sz="4" w:space="0" w:color="auto"/>
            </w:tcBorders>
            <w:shd w:val="clear" w:color="auto" w:fill="auto"/>
            <w:vAlign w:val="center"/>
            <w:hideMark/>
          </w:tcPr>
          <w:p w14:paraId="4217EC1C" w14:textId="6AEBC265" w:rsidR="00023F36" w:rsidRPr="0094163B" w:rsidRDefault="00023F36" w:rsidP="00023F36">
            <w:pPr>
              <w:jc w:val="center"/>
              <w:rPr>
                <w:color w:val="auto"/>
              </w:rPr>
            </w:pPr>
            <w:r w:rsidRPr="0094163B">
              <w:rPr>
                <w:color w:val="auto"/>
              </w:rPr>
              <w:t>2 049,30</w:t>
            </w:r>
          </w:p>
        </w:tc>
      </w:tr>
      <w:tr w:rsidR="0094163B" w:rsidRPr="0094163B" w14:paraId="7124E1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4C133" w14:textId="77777777" w:rsidR="00023F36" w:rsidRPr="0094163B" w:rsidRDefault="00023F36" w:rsidP="00023F36">
            <w:pPr>
              <w:jc w:val="center"/>
              <w:rPr>
                <w:color w:val="auto"/>
              </w:rPr>
            </w:pPr>
            <w:r w:rsidRPr="0094163B">
              <w:rPr>
                <w:color w:val="auto"/>
              </w:rPr>
              <w:t>14-04-002-07</w:t>
            </w:r>
          </w:p>
        </w:tc>
        <w:tc>
          <w:tcPr>
            <w:tcW w:w="2920" w:type="dxa"/>
            <w:tcBorders>
              <w:top w:val="nil"/>
              <w:left w:val="nil"/>
              <w:bottom w:val="single" w:sz="4" w:space="0" w:color="auto"/>
              <w:right w:val="single" w:sz="4" w:space="0" w:color="auto"/>
            </w:tcBorders>
            <w:shd w:val="clear" w:color="auto" w:fill="auto"/>
            <w:vAlign w:val="center"/>
            <w:hideMark/>
          </w:tcPr>
          <w:p w14:paraId="20B47382" w14:textId="718D8391" w:rsidR="00023F36" w:rsidRPr="0094163B" w:rsidRDefault="00023F36" w:rsidP="00023F36">
            <w:pPr>
              <w:jc w:val="center"/>
              <w:rPr>
                <w:color w:val="auto"/>
              </w:rPr>
            </w:pPr>
            <w:r w:rsidRPr="0094163B">
              <w:rPr>
                <w:color w:val="auto"/>
              </w:rPr>
              <w:t>47 811,42</w:t>
            </w:r>
          </w:p>
        </w:tc>
        <w:tc>
          <w:tcPr>
            <w:tcW w:w="3033" w:type="dxa"/>
            <w:tcBorders>
              <w:top w:val="nil"/>
              <w:left w:val="nil"/>
              <w:bottom w:val="single" w:sz="4" w:space="0" w:color="auto"/>
              <w:right w:val="single" w:sz="4" w:space="0" w:color="auto"/>
            </w:tcBorders>
            <w:shd w:val="clear" w:color="auto" w:fill="auto"/>
            <w:vAlign w:val="center"/>
            <w:hideMark/>
          </w:tcPr>
          <w:p w14:paraId="45BFFB9F" w14:textId="5CFD3AA6" w:rsidR="00023F36" w:rsidRPr="0094163B" w:rsidRDefault="00023F36" w:rsidP="00023F36">
            <w:pPr>
              <w:jc w:val="center"/>
              <w:rPr>
                <w:color w:val="auto"/>
              </w:rPr>
            </w:pPr>
            <w:r w:rsidRPr="0094163B">
              <w:rPr>
                <w:color w:val="auto"/>
              </w:rPr>
              <w:t>2 488,18</w:t>
            </w:r>
          </w:p>
        </w:tc>
      </w:tr>
      <w:tr w:rsidR="0094163B" w:rsidRPr="0094163B" w14:paraId="22CA6823"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EF9089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7583E19"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A09C8CD"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469424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51F930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BA52A4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314A7"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14C4720"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516539" w14:textId="77777777" w:rsidR="00893357" w:rsidRPr="0094163B" w:rsidRDefault="00893357" w:rsidP="00893357">
            <w:pPr>
              <w:rPr>
                <w:color w:val="auto"/>
              </w:rPr>
            </w:pPr>
            <w:r w:rsidRPr="0094163B">
              <w:rPr>
                <w:color w:val="auto"/>
              </w:rPr>
              <w:t> </w:t>
            </w:r>
          </w:p>
        </w:tc>
      </w:tr>
      <w:tr w:rsidR="0094163B" w:rsidRPr="0094163B" w14:paraId="514F43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4A9B5"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CFF6782"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32CF80"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63293F0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D4FCA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DED1776"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A9FBB0" w14:textId="77777777" w:rsidR="00893357" w:rsidRPr="0094163B" w:rsidRDefault="00893357" w:rsidP="00893357">
            <w:pPr>
              <w:rPr>
                <w:color w:val="auto"/>
              </w:rPr>
            </w:pPr>
            <w:r w:rsidRPr="0094163B">
              <w:rPr>
                <w:color w:val="auto"/>
              </w:rPr>
              <w:t>на 1 км</w:t>
            </w:r>
          </w:p>
        </w:tc>
      </w:tr>
      <w:tr w:rsidR="0094163B" w:rsidRPr="0094163B" w14:paraId="76B651A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45400"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3F7570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D23E8C" w14:textId="77777777" w:rsidR="00893357" w:rsidRPr="0094163B" w:rsidRDefault="00893357" w:rsidP="00893357">
            <w:pPr>
              <w:rPr>
                <w:color w:val="auto"/>
              </w:rPr>
            </w:pPr>
            <w:r w:rsidRPr="0094163B">
              <w:rPr>
                <w:color w:val="auto"/>
              </w:rPr>
              <w:t>предусмотрено</w:t>
            </w:r>
          </w:p>
        </w:tc>
      </w:tr>
      <w:tr w:rsidR="0094163B" w:rsidRPr="0094163B" w14:paraId="2DD2FE1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68659"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73CDDB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12D06F"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FA7F99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A113F"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A245869"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60624D" w14:textId="77777777" w:rsidR="00893357" w:rsidRPr="0094163B" w:rsidRDefault="00893357" w:rsidP="00893357">
            <w:pPr>
              <w:rPr>
                <w:color w:val="auto"/>
              </w:rPr>
            </w:pPr>
            <w:r w:rsidRPr="0094163B">
              <w:rPr>
                <w:color w:val="auto"/>
              </w:rPr>
              <w:t> </w:t>
            </w:r>
          </w:p>
        </w:tc>
      </w:tr>
      <w:tr w:rsidR="0094163B" w:rsidRPr="0094163B" w14:paraId="3E6A18D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FED7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5E63B5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7E254E" w14:textId="77777777" w:rsidR="00893357" w:rsidRPr="0094163B" w:rsidRDefault="00893357" w:rsidP="00893357">
            <w:pPr>
              <w:rPr>
                <w:color w:val="auto"/>
              </w:rPr>
            </w:pPr>
            <w:r w:rsidRPr="0094163B">
              <w:rPr>
                <w:color w:val="auto"/>
              </w:rPr>
              <w:t>песчаное, толщиной 0,15 м, щебеночное, толщиной 0,15 м</w:t>
            </w:r>
          </w:p>
        </w:tc>
      </w:tr>
      <w:tr w:rsidR="0094163B" w:rsidRPr="0094163B" w14:paraId="3122EFD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80BE3"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1FCA8C7"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E3C5AB" w14:textId="77777777" w:rsidR="00893357" w:rsidRPr="0094163B" w:rsidRDefault="00893357" w:rsidP="00893357">
            <w:pPr>
              <w:rPr>
                <w:color w:val="auto"/>
              </w:rPr>
            </w:pPr>
            <w:r w:rsidRPr="0094163B">
              <w:rPr>
                <w:color w:val="auto"/>
              </w:rPr>
              <w:t>железобетонные, напорные</w:t>
            </w:r>
          </w:p>
        </w:tc>
      </w:tr>
      <w:tr w:rsidR="0094163B" w:rsidRPr="0094163B" w14:paraId="61A8AF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7BFD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568099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453902"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0C7D46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3269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F9D425C"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F07776B"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5702147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FF9AC5"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4E14F6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AF37F2" w14:textId="77777777" w:rsidR="00893357" w:rsidRPr="0094163B" w:rsidRDefault="00893357" w:rsidP="00893357">
            <w:pPr>
              <w:rPr>
                <w:color w:val="auto"/>
              </w:rPr>
            </w:pPr>
            <w:r w:rsidRPr="0094163B">
              <w:rPr>
                <w:color w:val="auto"/>
              </w:rPr>
              <w:t>предусмотрено</w:t>
            </w:r>
          </w:p>
        </w:tc>
      </w:tr>
      <w:tr w:rsidR="0094163B" w:rsidRPr="0094163B" w14:paraId="17D037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D89D29"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211E5A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A3A3CF" w14:textId="77777777" w:rsidR="00893357" w:rsidRPr="0094163B" w:rsidRDefault="00893357" w:rsidP="00893357">
            <w:pPr>
              <w:rPr>
                <w:color w:val="auto"/>
              </w:rPr>
            </w:pPr>
            <w:r w:rsidRPr="0094163B">
              <w:rPr>
                <w:color w:val="auto"/>
              </w:rPr>
              <w:t>гидравлическое</w:t>
            </w:r>
          </w:p>
        </w:tc>
      </w:tr>
      <w:tr w:rsidR="0094163B" w:rsidRPr="0094163B" w14:paraId="78A903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3B604"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FCA7A4B"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C2439F" w14:textId="77777777" w:rsidR="00893357" w:rsidRPr="0094163B" w:rsidRDefault="00893357" w:rsidP="00893357">
            <w:pPr>
              <w:rPr>
                <w:color w:val="auto"/>
              </w:rPr>
            </w:pPr>
            <w:r w:rsidRPr="0094163B">
              <w:rPr>
                <w:color w:val="auto"/>
              </w:rPr>
              <w:t> </w:t>
            </w:r>
          </w:p>
        </w:tc>
      </w:tr>
      <w:tr w:rsidR="0094163B" w:rsidRPr="0094163B" w14:paraId="7103230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17BD2"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7927D3B8"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F22F09"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6538EAA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42E5F"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3E53B02E"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9A9AFF"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3EC52559" w14:textId="77777777" w:rsidTr="005A0EFB">
        <w:trPr>
          <w:cantSplit/>
          <w:trHeight w:val="20"/>
        </w:trPr>
        <w:tc>
          <w:tcPr>
            <w:tcW w:w="10206" w:type="dxa"/>
            <w:gridSpan w:val="4"/>
            <w:tcBorders>
              <w:top w:val="nil"/>
              <w:left w:val="nil"/>
              <w:bottom w:val="nil"/>
              <w:right w:val="nil"/>
            </w:tcBorders>
            <w:shd w:val="clear" w:color="auto" w:fill="auto"/>
            <w:vAlign w:val="center"/>
          </w:tcPr>
          <w:p w14:paraId="126B7070" w14:textId="77777777" w:rsidR="001355F0" w:rsidRPr="0094163B" w:rsidRDefault="001355F0" w:rsidP="00460D0C">
            <w:pPr>
              <w:spacing w:before="120" w:after="120"/>
              <w:rPr>
                <w:color w:val="auto"/>
                <w:sz w:val="28"/>
                <w:szCs w:val="28"/>
              </w:rPr>
            </w:pPr>
          </w:p>
        </w:tc>
      </w:tr>
      <w:tr w:rsidR="0094163B" w:rsidRPr="0094163B" w14:paraId="25FA076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38EBD1E"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14-04-003 Наружные инженерные сети водопровода из железобетонных труб, разработка сухого грунта в отвал, с креплением (группа грунтов 1-3)</w:t>
            </w:r>
          </w:p>
        </w:tc>
      </w:tr>
      <w:tr w:rsidR="0094163B" w:rsidRPr="0094163B" w14:paraId="7452E2F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3FBF782"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8E839D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AD9BBB4"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E02B50A" w14:textId="50CA994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BF1BA7F"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000CF9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A28BAD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79360B4"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F95F9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8C8390" w14:textId="77777777" w:rsidR="00023F36" w:rsidRPr="0094163B" w:rsidRDefault="00023F36" w:rsidP="00023F36">
            <w:pPr>
              <w:jc w:val="center"/>
              <w:rPr>
                <w:color w:val="auto"/>
              </w:rPr>
            </w:pPr>
            <w:r w:rsidRPr="0094163B">
              <w:rPr>
                <w:color w:val="auto"/>
              </w:rPr>
              <w:t>14-04-003-01</w:t>
            </w:r>
          </w:p>
        </w:tc>
        <w:tc>
          <w:tcPr>
            <w:tcW w:w="2920" w:type="dxa"/>
            <w:tcBorders>
              <w:top w:val="nil"/>
              <w:left w:val="nil"/>
              <w:bottom w:val="single" w:sz="4" w:space="0" w:color="auto"/>
              <w:right w:val="single" w:sz="4" w:space="0" w:color="auto"/>
            </w:tcBorders>
            <w:shd w:val="clear" w:color="auto" w:fill="auto"/>
            <w:vAlign w:val="center"/>
            <w:hideMark/>
          </w:tcPr>
          <w:p w14:paraId="109FF498" w14:textId="0767E808" w:rsidR="00023F36" w:rsidRPr="0094163B" w:rsidRDefault="00023F36" w:rsidP="00023F36">
            <w:pPr>
              <w:jc w:val="center"/>
              <w:rPr>
                <w:color w:val="auto"/>
              </w:rPr>
            </w:pPr>
            <w:r w:rsidRPr="0094163B">
              <w:rPr>
                <w:color w:val="auto"/>
              </w:rPr>
              <w:t>18 927,66</w:t>
            </w:r>
          </w:p>
        </w:tc>
        <w:tc>
          <w:tcPr>
            <w:tcW w:w="3033" w:type="dxa"/>
            <w:tcBorders>
              <w:top w:val="nil"/>
              <w:left w:val="nil"/>
              <w:bottom w:val="single" w:sz="4" w:space="0" w:color="auto"/>
              <w:right w:val="single" w:sz="4" w:space="0" w:color="auto"/>
            </w:tcBorders>
            <w:shd w:val="clear" w:color="auto" w:fill="auto"/>
            <w:vAlign w:val="center"/>
            <w:hideMark/>
          </w:tcPr>
          <w:p w14:paraId="6377376B" w14:textId="383D3234" w:rsidR="00023F36" w:rsidRPr="0094163B" w:rsidRDefault="00023F36" w:rsidP="00023F36">
            <w:pPr>
              <w:jc w:val="center"/>
              <w:rPr>
                <w:color w:val="auto"/>
              </w:rPr>
            </w:pPr>
            <w:r w:rsidRPr="0094163B">
              <w:rPr>
                <w:color w:val="auto"/>
              </w:rPr>
              <w:t>748,29</w:t>
            </w:r>
          </w:p>
        </w:tc>
      </w:tr>
      <w:tr w:rsidR="0094163B" w:rsidRPr="0094163B" w14:paraId="3E42C0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97908C" w14:textId="77777777" w:rsidR="00023F36" w:rsidRPr="0094163B" w:rsidRDefault="00023F36" w:rsidP="00023F36">
            <w:pPr>
              <w:jc w:val="center"/>
              <w:rPr>
                <w:color w:val="auto"/>
              </w:rPr>
            </w:pPr>
            <w:r w:rsidRPr="0094163B">
              <w:rPr>
                <w:color w:val="auto"/>
              </w:rPr>
              <w:t>14-04-003-02</w:t>
            </w:r>
          </w:p>
        </w:tc>
        <w:tc>
          <w:tcPr>
            <w:tcW w:w="2920" w:type="dxa"/>
            <w:tcBorders>
              <w:top w:val="nil"/>
              <w:left w:val="nil"/>
              <w:bottom w:val="single" w:sz="4" w:space="0" w:color="auto"/>
              <w:right w:val="single" w:sz="4" w:space="0" w:color="auto"/>
            </w:tcBorders>
            <w:shd w:val="clear" w:color="auto" w:fill="auto"/>
            <w:vAlign w:val="center"/>
            <w:hideMark/>
          </w:tcPr>
          <w:p w14:paraId="3C914811" w14:textId="1EBBD0AE" w:rsidR="00023F36" w:rsidRPr="0094163B" w:rsidRDefault="00023F36" w:rsidP="00023F36">
            <w:pPr>
              <w:jc w:val="center"/>
              <w:rPr>
                <w:color w:val="auto"/>
              </w:rPr>
            </w:pPr>
            <w:r w:rsidRPr="0094163B">
              <w:rPr>
                <w:color w:val="auto"/>
              </w:rPr>
              <w:t>23 181,33</w:t>
            </w:r>
          </w:p>
        </w:tc>
        <w:tc>
          <w:tcPr>
            <w:tcW w:w="3033" w:type="dxa"/>
            <w:tcBorders>
              <w:top w:val="nil"/>
              <w:left w:val="nil"/>
              <w:bottom w:val="single" w:sz="4" w:space="0" w:color="auto"/>
              <w:right w:val="single" w:sz="4" w:space="0" w:color="auto"/>
            </w:tcBorders>
            <w:shd w:val="clear" w:color="auto" w:fill="auto"/>
            <w:vAlign w:val="center"/>
            <w:hideMark/>
          </w:tcPr>
          <w:p w14:paraId="2C867BA9" w14:textId="26416A3F" w:rsidR="00023F36" w:rsidRPr="0094163B" w:rsidRDefault="00023F36" w:rsidP="00023F36">
            <w:pPr>
              <w:jc w:val="center"/>
              <w:rPr>
                <w:color w:val="auto"/>
              </w:rPr>
            </w:pPr>
            <w:r w:rsidRPr="0094163B">
              <w:rPr>
                <w:color w:val="auto"/>
              </w:rPr>
              <w:t>929,67</w:t>
            </w:r>
          </w:p>
        </w:tc>
      </w:tr>
      <w:tr w:rsidR="0094163B" w:rsidRPr="0094163B" w14:paraId="271256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BAACE" w14:textId="77777777" w:rsidR="00023F36" w:rsidRPr="0094163B" w:rsidRDefault="00023F36" w:rsidP="00023F36">
            <w:pPr>
              <w:jc w:val="center"/>
              <w:rPr>
                <w:color w:val="auto"/>
              </w:rPr>
            </w:pPr>
            <w:r w:rsidRPr="0094163B">
              <w:rPr>
                <w:color w:val="auto"/>
              </w:rPr>
              <w:t>14-04-003-03</w:t>
            </w:r>
          </w:p>
        </w:tc>
        <w:tc>
          <w:tcPr>
            <w:tcW w:w="2920" w:type="dxa"/>
            <w:tcBorders>
              <w:top w:val="nil"/>
              <w:left w:val="nil"/>
              <w:bottom w:val="single" w:sz="4" w:space="0" w:color="auto"/>
              <w:right w:val="single" w:sz="4" w:space="0" w:color="auto"/>
            </w:tcBorders>
            <w:shd w:val="clear" w:color="auto" w:fill="auto"/>
            <w:vAlign w:val="center"/>
            <w:hideMark/>
          </w:tcPr>
          <w:p w14:paraId="69046000" w14:textId="3695ADDB" w:rsidR="00023F36" w:rsidRPr="0094163B" w:rsidRDefault="00023F36" w:rsidP="00023F36">
            <w:pPr>
              <w:jc w:val="center"/>
              <w:rPr>
                <w:color w:val="auto"/>
              </w:rPr>
            </w:pPr>
            <w:r w:rsidRPr="0094163B">
              <w:rPr>
                <w:color w:val="auto"/>
              </w:rPr>
              <w:t>118 794,95</w:t>
            </w:r>
          </w:p>
        </w:tc>
        <w:tc>
          <w:tcPr>
            <w:tcW w:w="3033" w:type="dxa"/>
            <w:tcBorders>
              <w:top w:val="nil"/>
              <w:left w:val="nil"/>
              <w:bottom w:val="single" w:sz="4" w:space="0" w:color="auto"/>
              <w:right w:val="single" w:sz="4" w:space="0" w:color="auto"/>
            </w:tcBorders>
            <w:shd w:val="clear" w:color="auto" w:fill="auto"/>
            <w:vAlign w:val="center"/>
            <w:hideMark/>
          </w:tcPr>
          <w:p w14:paraId="67E3BE8F" w14:textId="273B8287" w:rsidR="00023F36" w:rsidRPr="0094163B" w:rsidRDefault="00023F36" w:rsidP="00023F36">
            <w:pPr>
              <w:jc w:val="center"/>
              <w:rPr>
                <w:color w:val="auto"/>
              </w:rPr>
            </w:pPr>
            <w:r w:rsidRPr="0094163B">
              <w:rPr>
                <w:color w:val="auto"/>
              </w:rPr>
              <w:t>4 920,11</w:t>
            </w:r>
          </w:p>
        </w:tc>
      </w:tr>
      <w:tr w:rsidR="0094163B" w:rsidRPr="0094163B" w14:paraId="7FF55C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240CC" w14:textId="77777777" w:rsidR="00023F36" w:rsidRPr="0094163B" w:rsidRDefault="00023F36" w:rsidP="00023F36">
            <w:pPr>
              <w:jc w:val="center"/>
              <w:rPr>
                <w:color w:val="auto"/>
              </w:rPr>
            </w:pPr>
            <w:r w:rsidRPr="0094163B">
              <w:rPr>
                <w:color w:val="auto"/>
              </w:rPr>
              <w:t>14-04-003-04</w:t>
            </w:r>
          </w:p>
        </w:tc>
        <w:tc>
          <w:tcPr>
            <w:tcW w:w="2920" w:type="dxa"/>
            <w:tcBorders>
              <w:top w:val="nil"/>
              <w:left w:val="nil"/>
              <w:bottom w:val="single" w:sz="4" w:space="0" w:color="auto"/>
              <w:right w:val="single" w:sz="4" w:space="0" w:color="auto"/>
            </w:tcBorders>
            <w:shd w:val="clear" w:color="auto" w:fill="auto"/>
            <w:vAlign w:val="center"/>
            <w:hideMark/>
          </w:tcPr>
          <w:p w14:paraId="56CC9193" w14:textId="310B31F6" w:rsidR="00023F36" w:rsidRPr="0094163B" w:rsidRDefault="00023F36" w:rsidP="00023F36">
            <w:pPr>
              <w:jc w:val="center"/>
              <w:rPr>
                <w:color w:val="auto"/>
              </w:rPr>
            </w:pPr>
            <w:r w:rsidRPr="0094163B">
              <w:rPr>
                <w:color w:val="auto"/>
              </w:rPr>
              <w:t>139 649,59</w:t>
            </w:r>
          </w:p>
        </w:tc>
        <w:tc>
          <w:tcPr>
            <w:tcW w:w="3033" w:type="dxa"/>
            <w:tcBorders>
              <w:top w:val="nil"/>
              <w:left w:val="nil"/>
              <w:bottom w:val="single" w:sz="4" w:space="0" w:color="auto"/>
              <w:right w:val="single" w:sz="4" w:space="0" w:color="auto"/>
            </w:tcBorders>
            <w:shd w:val="clear" w:color="auto" w:fill="auto"/>
            <w:vAlign w:val="center"/>
            <w:hideMark/>
          </w:tcPr>
          <w:p w14:paraId="00F9887A" w14:textId="158877B2" w:rsidR="00023F36" w:rsidRPr="0094163B" w:rsidRDefault="00023F36" w:rsidP="00023F36">
            <w:pPr>
              <w:jc w:val="center"/>
              <w:rPr>
                <w:color w:val="auto"/>
              </w:rPr>
            </w:pPr>
            <w:r w:rsidRPr="0094163B">
              <w:rPr>
                <w:color w:val="auto"/>
              </w:rPr>
              <w:t>5 789,06</w:t>
            </w:r>
          </w:p>
        </w:tc>
      </w:tr>
      <w:tr w:rsidR="0094163B" w:rsidRPr="0094163B" w14:paraId="0497D6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D27FA" w14:textId="77777777" w:rsidR="00023F36" w:rsidRPr="0094163B" w:rsidRDefault="00023F36" w:rsidP="00023F36">
            <w:pPr>
              <w:jc w:val="center"/>
              <w:rPr>
                <w:color w:val="auto"/>
              </w:rPr>
            </w:pPr>
            <w:r w:rsidRPr="0094163B">
              <w:rPr>
                <w:color w:val="auto"/>
              </w:rPr>
              <w:t>14-04-003-05</w:t>
            </w:r>
          </w:p>
        </w:tc>
        <w:tc>
          <w:tcPr>
            <w:tcW w:w="2920" w:type="dxa"/>
            <w:tcBorders>
              <w:top w:val="nil"/>
              <w:left w:val="nil"/>
              <w:bottom w:val="single" w:sz="4" w:space="0" w:color="auto"/>
              <w:right w:val="single" w:sz="4" w:space="0" w:color="auto"/>
            </w:tcBorders>
            <w:shd w:val="clear" w:color="auto" w:fill="auto"/>
            <w:vAlign w:val="center"/>
            <w:hideMark/>
          </w:tcPr>
          <w:p w14:paraId="79535EBC" w14:textId="2F64AC86" w:rsidR="00023F36" w:rsidRPr="0094163B" w:rsidRDefault="00023F36" w:rsidP="00023F36">
            <w:pPr>
              <w:jc w:val="center"/>
              <w:rPr>
                <w:color w:val="auto"/>
              </w:rPr>
            </w:pPr>
            <w:r w:rsidRPr="0094163B">
              <w:rPr>
                <w:color w:val="auto"/>
              </w:rPr>
              <w:t>25 797,19</w:t>
            </w:r>
          </w:p>
        </w:tc>
        <w:tc>
          <w:tcPr>
            <w:tcW w:w="3033" w:type="dxa"/>
            <w:tcBorders>
              <w:top w:val="nil"/>
              <w:left w:val="nil"/>
              <w:bottom w:val="single" w:sz="4" w:space="0" w:color="auto"/>
              <w:right w:val="single" w:sz="4" w:space="0" w:color="auto"/>
            </w:tcBorders>
            <w:shd w:val="clear" w:color="auto" w:fill="auto"/>
            <w:vAlign w:val="center"/>
            <w:hideMark/>
          </w:tcPr>
          <w:p w14:paraId="0E6645FE" w14:textId="443B67BF" w:rsidR="00023F36" w:rsidRPr="0094163B" w:rsidRDefault="00023F36" w:rsidP="00023F36">
            <w:pPr>
              <w:jc w:val="center"/>
              <w:rPr>
                <w:color w:val="auto"/>
              </w:rPr>
            </w:pPr>
            <w:r w:rsidRPr="0094163B">
              <w:rPr>
                <w:color w:val="auto"/>
              </w:rPr>
              <w:t>1 242,50</w:t>
            </w:r>
          </w:p>
        </w:tc>
      </w:tr>
      <w:tr w:rsidR="0094163B" w:rsidRPr="0094163B" w14:paraId="2879CD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1A17CD" w14:textId="77777777" w:rsidR="00023F36" w:rsidRPr="0094163B" w:rsidRDefault="00023F36" w:rsidP="00023F36">
            <w:pPr>
              <w:jc w:val="center"/>
              <w:rPr>
                <w:color w:val="auto"/>
              </w:rPr>
            </w:pPr>
            <w:r w:rsidRPr="0094163B">
              <w:rPr>
                <w:color w:val="auto"/>
              </w:rPr>
              <w:t>14-04-003-06</w:t>
            </w:r>
          </w:p>
        </w:tc>
        <w:tc>
          <w:tcPr>
            <w:tcW w:w="2920" w:type="dxa"/>
            <w:tcBorders>
              <w:top w:val="nil"/>
              <w:left w:val="nil"/>
              <w:bottom w:val="single" w:sz="4" w:space="0" w:color="auto"/>
              <w:right w:val="single" w:sz="4" w:space="0" w:color="auto"/>
            </w:tcBorders>
            <w:shd w:val="clear" w:color="auto" w:fill="auto"/>
            <w:vAlign w:val="center"/>
            <w:hideMark/>
          </w:tcPr>
          <w:p w14:paraId="140FEC91" w14:textId="3607E6C6" w:rsidR="00023F36" w:rsidRPr="0094163B" w:rsidRDefault="00023F36" w:rsidP="00023F36">
            <w:pPr>
              <w:jc w:val="center"/>
              <w:rPr>
                <w:color w:val="auto"/>
              </w:rPr>
            </w:pPr>
            <w:r w:rsidRPr="0094163B">
              <w:rPr>
                <w:color w:val="auto"/>
              </w:rPr>
              <w:t>121 970,42</w:t>
            </w:r>
          </w:p>
        </w:tc>
        <w:tc>
          <w:tcPr>
            <w:tcW w:w="3033" w:type="dxa"/>
            <w:tcBorders>
              <w:top w:val="nil"/>
              <w:left w:val="nil"/>
              <w:bottom w:val="single" w:sz="4" w:space="0" w:color="auto"/>
              <w:right w:val="single" w:sz="4" w:space="0" w:color="auto"/>
            </w:tcBorders>
            <w:shd w:val="clear" w:color="auto" w:fill="auto"/>
            <w:vAlign w:val="center"/>
            <w:hideMark/>
          </w:tcPr>
          <w:p w14:paraId="41F32907" w14:textId="682D1258" w:rsidR="00023F36" w:rsidRPr="0094163B" w:rsidRDefault="00023F36" w:rsidP="00023F36">
            <w:pPr>
              <w:jc w:val="center"/>
              <w:rPr>
                <w:color w:val="auto"/>
              </w:rPr>
            </w:pPr>
            <w:r w:rsidRPr="0094163B">
              <w:rPr>
                <w:color w:val="auto"/>
              </w:rPr>
              <w:t>5 243,75</w:t>
            </w:r>
          </w:p>
        </w:tc>
      </w:tr>
      <w:tr w:rsidR="0094163B" w:rsidRPr="0094163B" w14:paraId="4DF2B3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83C22" w14:textId="77777777" w:rsidR="00023F36" w:rsidRPr="0094163B" w:rsidRDefault="00023F36" w:rsidP="00023F36">
            <w:pPr>
              <w:jc w:val="center"/>
              <w:rPr>
                <w:color w:val="auto"/>
              </w:rPr>
            </w:pPr>
            <w:r w:rsidRPr="0094163B">
              <w:rPr>
                <w:color w:val="auto"/>
              </w:rPr>
              <w:t>14-04-003-07</w:t>
            </w:r>
          </w:p>
        </w:tc>
        <w:tc>
          <w:tcPr>
            <w:tcW w:w="2920" w:type="dxa"/>
            <w:tcBorders>
              <w:top w:val="nil"/>
              <w:left w:val="nil"/>
              <w:bottom w:val="single" w:sz="4" w:space="0" w:color="auto"/>
              <w:right w:val="single" w:sz="4" w:space="0" w:color="auto"/>
            </w:tcBorders>
            <w:shd w:val="clear" w:color="auto" w:fill="auto"/>
            <w:vAlign w:val="center"/>
            <w:hideMark/>
          </w:tcPr>
          <w:p w14:paraId="7987D351" w14:textId="2425A0B3" w:rsidR="00023F36" w:rsidRPr="0094163B" w:rsidRDefault="00023F36" w:rsidP="00023F36">
            <w:pPr>
              <w:jc w:val="center"/>
              <w:rPr>
                <w:color w:val="auto"/>
              </w:rPr>
            </w:pPr>
            <w:r w:rsidRPr="0094163B">
              <w:rPr>
                <w:color w:val="auto"/>
              </w:rPr>
              <w:t>143 492,59</w:t>
            </w:r>
          </w:p>
        </w:tc>
        <w:tc>
          <w:tcPr>
            <w:tcW w:w="3033" w:type="dxa"/>
            <w:tcBorders>
              <w:top w:val="nil"/>
              <w:left w:val="nil"/>
              <w:bottom w:val="single" w:sz="4" w:space="0" w:color="auto"/>
              <w:right w:val="single" w:sz="4" w:space="0" w:color="auto"/>
            </w:tcBorders>
            <w:shd w:val="clear" w:color="auto" w:fill="auto"/>
            <w:vAlign w:val="center"/>
            <w:hideMark/>
          </w:tcPr>
          <w:p w14:paraId="6AC2CB00" w14:textId="5292A7A0" w:rsidR="00023F36" w:rsidRPr="0094163B" w:rsidRDefault="00023F36" w:rsidP="00023F36">
            <w:pPr>
              <w:jc w:val="center"/>
              <w:rPr>
                <w:color w:val="auto"/>
              </w:rPr>
            </w:pPr>
            <w:r w:rsidRPr="0094163B">
              <w:rPr>
                <w:color w:val="auto"/>
              </w:rPr>
              <w:t>6 139,11</w:t>
            </w:r>
          </w:p>
        </w:tc>
      </w:tr>
      <w:tr w:rsidR="0094163B" w:rsidRPr="0094163B" w14:paraId="44EFF6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D93BC" w14:textId="77777777" w:rsidR="00023F36" w:rsidRPr="0094163B" w:rsidRDefault="00023F36" w:rsidP="00023F36">
            <w:pPr>
              <w:jc w:val="center"/>
              <w:rPr>
                <w:color w:val="auto"/>
              </w:rPr>
            </w:pPr>
            <w:r w:rsidRPr="0094163B">
              <w:rPr>
                <w:color w:val="auto"/>
              </w:rPr>
              <w:t>14-04-003-08</w:t>
            </w:r>
          </w:p>
        </w:tc>
        <w:tc>
          <w:tcPr>
            <w:tcW w:w="2920" w:type="dxa"/>
            <w:tcBorders>
              <w:top w:val="nil"/>
              <w:left w:val="nil"/>
              <w:bottom w:val="single" w:sz="4" w:space="0" w:color="auto"/>
              <w:right w:val="single" w:sz="4" w:space="0" w:color="auto"/>
            </w:tcBorders>
            <w:shd w:val="clear" w:color="auto" w:fill="auto"/>
            <w:vAlign w:val="center"/>
            <w:hideMark/>
          </w:tcPr>
          <w:p w14:paraId="397989C2" w14:textId="5F359298" w:rsidR="00023F36" w:rsidRPr="0094163B" w:rsidRDefault="00023F36" w:rsidP="00023F36">
            <w:pPr>
              <w:jc w:val="center"/>
              <w:rPr>
                <w:color w:val="auto"/>
              </w:rPr>
            </w:pPr>
            <w:r w:rsidRPr="0094163B">
              <w:rPr>
                <w:color w:val="auto"/>
              </w:rPr>
              <w:t>35 290,92</w:t>
            </w:r>
          </w:p>
        </w:tc>
        <w:tc>
          <w:tcPr>
            <w:tcW w:w="3033" w:type="dxa"/>
            <w:tcBorders>
              <w:top w:val="nil"/>
              <w:left w:val="nil"/>
              <w:bottom w:val="single" w:sz="4" w:space="0" w:color="auto"/>
              <w:right w:val="single" w:sz="4" w:space="0" w:color="auto"/>
            </w:tcBorders>
            <w:shd w:val="clear" w:color="auto" w:fill="auto"/>
            <w:vAlign w:val="center"/>
            <w:hideMark/>
          </w:tcPr>
          <w:p w14:paraId="06A6B810" w14:textId="2545B985" w:rsidR="00023F36" w:rsidRPr="0094163B" w:rsidRDefault="00023F36" w:rsidP="00023F36">
            <w:pPr>
              <w:jc w:val="center"/>
              <w:rPr>
                <w:color w:val="auto"/>
              </w:rPr>
            </w:pPr>
            <w:r w:rsidRPr="0094163B">
              <w:rPr>
                <w:color w:val="auto"/>
              </w:rPr>
              <w:t>1 553,80</w:t>
            </w:r>
          </w:p>
        </w:tc>
      </w:tr>
      <w:tr w:rsidR="0094163B" w:rsidRPr="0094163B" w14:paraId="79E71E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ECCA2" w14:textId="77777777" w:rsidR="00023F36" w:rsidRPr="0094163B" w:rsidRDefault="00023F36" w:rsidP="00023F36">
            <w:pPr>
              <w:jc w:val="center"/>
              <w:rPr>
                <w:color w:val="auto"/>
              </w:rPr>
            </w:pPr>
            <w:r w:rsidRPr="0094163B">
              <w:rPr>
                <w:color w:val="auto"/>
              </w:rPr>
              <w:t>14-04-003-09</w:t>
            </w:r>
          </w:p>
        </w:tc>
        <w:tc>
          <w:tcPr>
            <w:tcW w:w="2920" w:type="dxa"/>
            <w:tcBorders>
              <w:top w:val="nil"/>
              <w:left w:val="nil"/>
              <w:bottom w:val="single" w:sz="4" w:space="0" w:color="auto"/>
              <w:right w:val="single" w:sz="4" w:space="0" w:color="auto"/>
            </w:tcBorders>
            <w:shd w:val="clear" w:color="auto" w:fill="auto"/>
            <w:vAlign w:val="center"/>
            <w:hideMark/>
          </w:tcPr>
          <w:p w14:paraId="4C8D2C6E" w14:textId="7EEAF728" w:rsidR="00023F36" w:rsidRPr="0094163B" w:rsidRDefault="00023F36" w:rsidP="00023F36">
            <w:pPr>
              <w:jc w:val="center"/>
              <w:rPr>
                <w:color w:val="auto"/>
              </w:rPr>
            </w:pPr>
            <w:r w:rsidRPr="0094163B">
              <w:rPr>
                <w:color w:val="auto"/>
              </w:rPr>
              <w:t>131 426,20</w:t>
            </w:r>
          </w:p>
        </w:tc>
        <w:tc>
          <w:tcPr>
            <w:tcW w:w="3033" w:type="dxa"/>
            <w:tcBorders>
              <w:top w:val="nil"/>
              <w:left w:val="nil"/>
              <w:bottom w:val="single" w:sz="4" w:space="0" w:color="auto"/>
              <w:right w:val="single" w:sz="4" w:space="0" w:color="auto"/>
            </w:tcBorders>
            <w:shd w:val="clear" w:color="auto" w:fill="auto"/>
            <w:vAlign w:val="center"/>
            <w:hideMark/>
          </w:tcPr>
          <w:p w14:paraId="5EEE6009" w14:textId="1718C38D" w:rsidR="00023F36" w:rsidRPr="0094163B" w:rsidRDefault="00023F36" w:rsidP="00023F36">
            <w:pPr>
              <w:jc w:val="center"/>
              <w:rPr>
                <w:color w:val="auto"/>
              </w:rPr>
            </w:pPr>
            <w:r w:rsidRPr="0094163B">
              <w:rPr>
                <w:color w:val="auto"/>
              </w:rPr>
              <w:t>5 548,45</w:t>
            </w:r>
          </w:p>
        </w:tc>
      </w:tr>
      <w:tr w:rsidR="0094163B" w:rsidRPr="0094163B" w14:paraId="14924D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CB70F" w14:textId="77777777" w:rsidR="00023F36" w:rsidRPr="0094163B" w:rsidRDefault="00023F36" w:rsidP="00023F36">
            <w:pPr>
              <w:jc w:val="center"/>
              <w:rPr>
                <w:color w:val="auto"/>
              </w:rPr>
            </w:pPr>
            <w:r w:rsidRPr="0094163B">
              <w:rPr>
                <w:color w:val="auto"/>
              </w:rPr>
              <w:t>14-04-003-10</w:t>
            </w:r>
          </w:p>
        </w:tc>
        <w:tc>
          <w:tcPr>
            <w:tcW w:w="2920" w:type="dxa"/>
            <w:tcBorders>
              <w:top w:val="nil"/>
              <w:left w:val="nil"/>
              <w:bottom w:val="single" w:sz="4" w:space="0" w:color="auto"/>
              <w:right w:val="single" w:sz="4" w:space="0" w:color="auto"/>
            </w:tcBorders>
            <w:shd w:val="clear" w:color="auto" w:fill="auto"/>
            <w:vAlign w:val="center"/>
            <w:hideMark/>
          </w:tcPr>
          <w:p w14:paraId="5B578334" w14:textId="2C12C22E" w:rsidR="00023F36" w:rsidRPr="0094163B" w:rsidRDefault="00023F36" w:rsidP="00023F36">
            <w:pPr>
              <w:jc w:val="center"/>
              <w:rPr>
                <w:color w:val="auto"/>
              </w:rPr>
            </w:pPr>
            <w:r w:rsidRPr="0094163B">
              <w:rPr>
                <w:color w:val="auto"/>
              </w:rPr>
              <w:t>152 735,61</w:t>
            </w:r>
          </w:p>
        </w:tc>
        <w:tc>
          <w:tcPr>
            <w:tcW w:w="3033" w:type="dxa"/>
            <w:tcBorders>
              <w:top w:val="nil"/>
              <w:left w:val="nil"/>
              <w:bottom w:val="single" w:sz="4" w:space="0" w:color="auto"/>
              <w:right w:val="single" w:sz="4" w:space="0" w:color="auto"/>
            </w:tcBorders>
            <w:shd w:val="clear" w:color="auto" w:fill="auto"/>
            <w:vAlign w:val="center"/>
            <w:hideMark/>
          </w:tcPr>
          <w:p w14:paraId="47514A0A" w14:textId="66B01CE6" w:rsidR="00023F36" w:rsidRPr="0094163B" w:rsidRDefault="00023F36" w:rsidP="00023F36">
            <w:pPr>
              <w:jc w:val="center"/>
              <w:rPr>
                <w:color w:val="auto"/>
              </w:rPr>
            </w:pPr>
            <w:r w:rsidRPr="0094163B">
              <w:rPr>
                <w:color w:val="auto"/>
              </w:rPr>
              <w:t>6 450,37</w:t>
            </w:r>
          </w:p>
        </w:tc>
      </w:tr>
      <w:tr w:rsidR="0094163B" w:rsidRPr="0094163B" w14:paraId="23D380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C382D0" w14:textId="77777777" w:rsidR="00023F36" w:rsidRPr="0094163B" w:rsidRDefault="00023F36" w:rsidP="00023F36">
            <w:pPr>
              <w:jc w:val="center"/>
              <w:rPr>
                <w:color w:val="auto"/>
              </w:rPr>
            </w:pPr>
            <w:r w:rsidRPr="0094163B">
              <w:rPr>
                <w:color w:val="auto"/>
              </w:rPr>
              <w:t>14-04-003-11</w:t>
            </w:r>
          </w:p>
        </w:tc>
        <w:tc>
          <w:tcPr>
            <w:tcW w:w="2920" w:type="dxa"/>
            <w:tcBorders>
              <w:top w:val="nil"/>
              <w:left w:val="nil"/>
              <w:bottom w:val="single" w:sz="4" w:space="0" w:color="auto"/>
              <w:right w:val="single" w:sz="4" w:space="0" w:color="auto"/>
            </w:tcBorders>
            <w:shd w:val="clear" w:color="auto" w:fill="auto"/>
            <w:vAlign w:val="center"/>
            <w:hideMark/>
          </w:tcPr>
          <w:p w14:paraId="267E54FC" w14:textId="0D519A9F" w:rsidR="00023F36" w:rsidRPr="0094163B" w:rsidRDefault="00023F36" w:rsidP="00023F36">
            <w:pPr>
              <w:jc w:val="center"/>
              <w:rPr>
                <w:color w:val="auto"/>
              </w:rPr>
            </w:pPr>
            <w:r w:rsidRPr="0094163B">
              <w:rPr>
                <w:color w:val="auto"/>
              </w:rPr>
              <w:t>34 647,43</w:t>
            </w:r>
          </w:p>
        </w:tc>
        <w:tc>
          <w:tcPr>
            <w:tcW w:w="3033" w:type="dxa"/>
            <w:tcBorders>
              <w:top w:val="nil"/>
              <w:left w:val="nil"/>
              <w:bottom w:val="single" w:sz="4" w:space="0" w:color="auto"/>
              <w:right w:val="single" w:sz="4" w:space="0" w:color="auto"/>
            </w:tcBorders>
            <w:shd w:val="clear" w:color="auto" w:fill="auto"/>
            <w:vAlign w:val="center"/>
            <w:hideMark/>
          </w:tcPr>
          <w:p w14:paraId="578EFED8" w14:textId="0EA56AEE" w:rsidR="00023F36" w:rsidRPr="0094163B" w:rsidRDefault="00023F36" w:rsidP="00023F36">
            <w:pPr>
              <w:jc w:val="center"/>
              <w:rPr>
                <w:color w:val="auto"/>
              </w:rPr>
            </w:pPr>
            <w:r w:rsidRPr="0094163B">
              <w:rPr>
                <w:color w:val="auto"/>
              </w:rPr>
              <w:t>1 797,97</w:t>
            </w:r>
          </w:p>
        </w:tc>
      </w:tr>
      <w:tr w:rsidR="0094163B" w:rsidRPr="0094163B" w14:paraId="7D8615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C2B03" w14:textId="77777777" w:rsidR="00023F36" w:rsidRPr="0094163B" w:rsidRDefault="00023F36" w:rsidP="00023F36">
            <w:pPr>
              <w:jc w:val="center"/>
              <w:rPr>
                <w:color w:val="auto"/>
              </w:rPr>
            </w:pPr>
            <w:r w:rsidRPr="0094163B">
              <w:rPr>
                <w:color w:val="auto"/>
              </w:rPr>
              <w:t>14-04-003-12</w:t>
            </w:r>
          </w:p>
        </w:tc>
        <w:tc>
          <w:tcPr>
            <w:tcW w:w="2920" w:type="dxa"/>
            <w:tcBorders>
              <w:top w:val="nil"/>
              <w:left w:val="nil"/>
              <w:bottom w:val="single" w:sz="4" w:space="0" w:color="auto"/>
              <w:right w:val="single" w:sz="4" w:space="0" w:color="auto"/>
            </w:tcBorders>
            <w:shd w:val="clear" w:color="auto" w:fill="auto"/>
            <w:vAlign w:val="center"/>
            <w:hideMark/>
          </w:tcPr>
          <w:p w14:paraId="163ACD10" w14:textId="7B03E388" w:rsidR="00023F36" w:rsidRPr="0094163B" w:rsidRDefault="00023F36" w:rsidP="00023F36">
            <w:pPr>
              <w:jc w:val="center"/>
              <w:rPr>
                <w:color w:val="auto"/>
              </w:rPr>
            </w:pPr>
            <w:r w:rsidRPr="0094163B">
              <w:rPr>
                <w:color w:val="auto"/>
              </w:rPr>
              <w:t>130 668,07</w:t>
            </w:r>
          </w:p>
        </w:tc>
        <w:tc>
          <w:tcPr>
            <w:tcW w:w="3033" w:type="dxa"/>
            <w:tcBorders>
              <w:top w:val="nil"/>
              <w:left w:val="nil"/>
              <w:bottom w:val="single" w:sz="4" w:space="0" w:color="auto"/>
              <w:right w:val="single" w:sz="4" w:space="0" w:color="auto"/>
            </w:tcBorders>
            <w:shd w:val="clear" w:color="auto" w:fill="auto"/>
            <w:vAlign w:val="center"/>
            <w:hideMark/>
          </w:tcPr>
          <w:p w14:paraId="68D9906A" w14:textId="5F3CC5A6" w:rsidR="00023F36" w:rsidRPr="0094163B" w:rsidRDefault="00023F36" w:rsidP="00023F36">
            <w:pPr>
              <w:jc w:val="center"/>
              <w:rPr>
                <w:color w:val="auto"/>
              </w:rPr>
            </w:pPr>
            <w:r w:rsidRPr="0094163B">
              <w:rPr>
                <w:color w:val="auto"/>
              </w:rPr>
              <w:t>5 782,17</w:t>
            </w:r>
          </w:p>
        </w:tc>
      </w:tr>
      <w:tr w:rsidR="0094163B" w:rsidRPr="0094163B" w14:paraId="5C8632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FEB3B6" w14:textId="77777777" w:rsidR="00023F36" w:rsidRPr="0094163B" w:rsidRDefault="00023F36" w:rsidP="00023F36">
            <w:pPr>
              <w:jc w:val="center"/>
              <w:rPr>
                <w:color w:val="auto"/>
              </w:rPr>
            </w:pPr>
            <w:r w:rsidRPr="0094163B">
              <w:rPr>
                <w:color w:val="auto"/>
              </w:rPr>
              <w:t>14-04-003-13</w:t>
            </w:r>
          </w:p>
        </w:tc>
        <w:tc>
          <w:tcPr>
            <w:tcW w:w="2920" w:type="dxa"/>
            <w:tcBorders>
              <w:top w:val="nil"/>
              <w:left w:val="nil"/>
              <w:bottom w:val="single" w:sz="4" w:space="0" w:color="auto"/>
              <w:right w:val="single" w:sz="4" w:space="0" w:color="auto"/>
            </w:tcBorders>
            <w:shd w:val="clear" w:color="auto" w:fill="auto"/>
            <w:vAlign w:val="center"/>
            <w:hideMark/>
          </w:tcPr>
          <w:p w14:paraId="154111FB" w14:textId="39776B37" w:rsidR="00023F36" w:rsidRPr="0094163B" w:rsidRDefault="00023F36" w:rsidP="00023F36">
            <w:pPr>
              <w:jc w:val="center"/>
              <w:rPr>
                <w:color w:val="auto"/>
              </w:rPr>
            </w:pPr>
            <w:r w:rsidRPr="0094163B">
              <w:rPr>
                <w:color w:val="auto"/>
              </w:rPr>
              <w:t>152 001,16</w:t>
            </w:r>
          </w:p>
        </w:tc>
        <w:tc>
          <w:tcPr>
            <w:tcW w:w="3033" w:type="dxa"/>
            <w:tcBorders>
              <w:top w:val="nil"/>
              <w:left w:val="nil"/>
              <w:bottom w:val="single" w:sz="4" w:space="0" w:color="auto"/>
              <w:right w:val="single" w:sz="4" w:space="0" w:color="auto"/>
            </w:tcBorders>
            <w:shd w:val="clear" w:color="auto" w:fill="auto"/>
            <w:vAlign w:val="center"/>
            <w:hideMark/>
          </w:tcPr>
          <w:p w14:paraId="7C5B7AE2" w14:textId="3558E4C3" w:rsidR="00023F36" w:rsidRPr="0094163B" w:rsidRDefault="00023F36" w:rsidP="00023F36">
            <w:pPr>
              <w:jc w:val="center"/>
              <w:rPr>
                <w:color w:val="auto"/>
              </w:rPr>
            </w:pPr>
            <w:r w:rsidRPr="0094163B">
              <w:rPr>
                <w:color w:val="auto"/>
              </w:rPr>
              <w:t>6 688,43</w:t>
            </w:r>
          </w:p>
        </w:tc>
      </w:tr>
      <w:tr w:rsidR="0094163B" w:rsidRPr="0094163B" w14:paraId="0CBA0B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9ADB0" w14:textId="77777777" w:rsidR="00023F36" w:rsidRPr="0094163B" w:rsidRDefault="00023F36" w:rsidP="00023F36">
            <w:pPr>
              <w:jc w:val="center"/>
              <w:rPr>
                <w:color w:val="auto"/>
              </w:rPr>
            </w:pPr>
            <w:r w:rsidRPr="0094163B">
              <w:rPr>
                <w:color w:val="auto"/>
              </w:rPr>
              <w:t>14-04-003-14</w:t>
            </w:r>
          </w:p>
        </w:tc>
        <w:tc>
          <w:tcPr>
            <w:tcW w:w="2920" w:type="dxa"/>
            <w:tcBorders>
              <w:top w:val="nil"/>
              <w:left w:val="nil"/>
              <w:bottom w:val="single" w:sz="4" w:space="0" w:color="auto"/>
              <w:right w:val="single" w:sz="4" w:space="0" w:color="auto"/>
            </w:tcBorders>
            <w:shd w:val="clear" w:color="auto" w:fill="auto"/>
            <w:vAlign w:val="center"/>
            <w:hideMark/>
          </w:tcPr>
          <w:p w14:paraId="42690045" w14:textId="2E4CE721" w:rsidR="00023F36" w:rsidRPr="0094163B" w:rsidRDefault="00023F36" w:rsidP="00023F36">
            <w:pPr>
              <w:jc w:val="center"/>
              <w:rPr>
                <w:color w:val="auto"/>
              </w:rPr>
            </w:pPr>
            <w:r w:rsidRPr="0094163B">
              <w:rPr>
                <w:color w:val="auto"/>
              </w:rPr>
              <w:t>39 542,13</w:t>
            </w:r>
          </w:p>
        </w:tc>
        <w:tc>
          <w:tcPr>
            <w:tcW w:w="3033" w:type="dxa"/>
            <w:tcBorders>
              <w:top w:val="nil"/>
              <w:left w:val="nil"/>
              <w:bottom w:val="single" w:sz="4" w:space="0" w:color="auto"/>
              <w:right w:val="single" w:sz="4" w:space="0" w:color="auto"/>
            </w:tcBorders>
            <w:shd w:val="clear" w:color="auto" w:fill="auto"/>
            <w:vAlign w:val="center"/>
            <w:hideMark/>
          </w:tcPr>
          <w:p w14:paraId="513C2DE8" w14:textId="574BB21B" w:rsidR="00023F36" w:rsidRPr="0094163B" w:rsidRDefault="00023F36" w:rsidP="00023F36">
            <w:pPr>
              <w:jc w:val="center"/>
              <w:rPr>
                <w:color w:val="auto"/>
              </w:rPr>
            </w:pPr>
            <w:r w:rsidRPr="0094163B">
              <w:rPr>
                <w:color w:val="auto"/>
              </w:rPr>
              <w:t>2 045,25</w:t>
            </w:r>
          </w:p>
        </w:tc>
      </w:tr>
      <w:tr w:rsidR="0094163B" w:rsidRPr="0094163B" w14:paraId="1BB527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9AF67" w14:textId="77777777" w:rsidR="00023F36" w:rsidRPr="0094163B" w:rsidRDefault="00023F36" w:rsidP="00023F36">
            <w:pPr>
              <w:jc w:val="center"/>
              <w:rPr>
                <w:color w:val="auto"/>
              </w:rPr>
            </w:pPr>
            <w:r w:rsidRPr="0094163B">
              <w:rPr>
                <w:color w:val="auto"/>
              </w:rPr>
              <w:t>14-04-003-15</w:t>
            </w:r>
          </w:p>
        </w:tc>
        <w:tc>
          <w:tcPr>
            <w:tcW w:w="2920" w:type="dxa"/>
            <w:tcBorders>
              <w:top w:val="nil"/>
              <w:left w:val="nil"/>
              <w:bottom w:val="single" w:sz="4" w:space="0" w:color="auto"/>
              <w:right w:val="single" w:sz="4" w:space="0" w:color="auto"/>
            </w:tcBorders>
            <w:shd w:val="clear" w:color="auto" w:fill="auto"/>
            <w:vAlign w:val="center"/>
            <w:hideMark/>
          </w:tcPr>
          <w:p w14:paraId="1DDAE806" w14:textId="0DFC9CD7" w:rsidR="00023F36" w:rsidRPr="0094163B" w:rsidRDefault="00023F36" w:rsidP="00023F36">
            <w:pPr>
              <w:jc w:val="center"/>
              <w:rPr>
                <w:color w:val="auto"/>
              </w:rPr>
            </w:pPr>
            <w:r w:rsidRPr="0094163B">
              <w:rPr>
                <w:color w:val="auto"/>
              </w:rPr>
              <w:t>135 503,91</w:t>
            </w:r>
          </w:p>
        </w:tc>
        <w:tc>
          <w:tcPr>
            <w:tcW w:w="3033" w:type="dxa"/>
            <w:tcBorders>
              <w:top w:val="nil"/>
              <w:left w:val="nil"/>
              <w:bottom w:val="single" w:sz="4" w:space="0" w:color="auto"/>
              <w:right w:val="single" w:sz="4" w:space="0" w:color="auto"/>
            </w:tcBorders>
            <w:shd w:val="clear" w:color="auto" w:fill="auto"/>
            <w:vAlign w:val="center"/>
            <w:hideMark/>
          </w:tcPr>
          <w:p w14:paraId="7203ED57" w14:textId="2F198E37" w:rsidR="00023F36" w:rsidRPr="0094163B" w:rsidRDefault="00023F36" w:rsidP="00023F36">
            <w:pPr>
              <w:jc w:val="center"/>
              <w:rPr>
                <w:color w:val="auto"/>
              </w:rPr>
            </w:pPr>
            <w:r w:rsidRPr="0094163B">
              <w:rPr>
                <w:color w:val="auto"/>
              </w:rPr>
              <w:t>6 029,63</w:t>
            </w:r>
          </w:p>
        </w:tc>
      </w:tr>
      <w:tr w:rsidR="0094163B" w:rsidRPr="0094163B" w14:paraId="71C4A3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48E0" w14:textId="77777777" w:rsidR="00023F36" w:rsidRPr="0094163B" w:rsidRDefault="00023F36" w:rsidP="00023F36">
            <w:pPr>
              <w:jc w:val="center"/>
              <w:rPr>
                <w:color w:val="auto"/>
              </w:rPr>
            </w:pPr>
            <w:r w:rsidRPr="0094163B">
              <w:rPr>
                <w:color w:val="auto"/>
              </w:rPr>
              <w:t>14-04-003-16</w:t>
            </w:r>
          </w:p>
        </w:tc>
        <w:tc>
          <w:tcPr>
            <w:tcW w:w="2920" w:type="dxa"/>
            <w:tcBorders>
              <w:top w:val="nil"/>
              <w:left w:val="nil"/>
              <w:bottom w:val="single" w:sz="4" w:space="0" w:color="auto"/>
              <w:right w:val="single" w:sz="4" w:space="0" w:color="auto"/>
            </w:tcBorders>
            <w:shd w:val="clear" w:color="auto" w:fill="auto"/>
            <w:vAlign w:val="center"/>
            <w:hideMark/>
          </w:tcPr>
          <w:p w14:paraId="788A8340" w14:textId="0271B0F8" w:rsidR="00023F36" w:rsidRPr="0094163B" w:rsidRDefault="00023F36" w:rsidP="00023F36">
            <w:pPr>
              <w:jc w:val="center"/>
              <w:rPr>
                <w:color w:val="auto"/>
              </w:rPr>
            </w:pPr>
            <w:r w:rsidRPr="0094163B">
              <w:rPr>
                <w:color w:val="auto"/>
              </w:rPr>
              <w:t>156 753,80</w:t>
            </w:r>
          </w:p>
        </w:tc>
        <w:tc>
          <w:tcPr>
            <w:tcW w:w="3033" w:type="dxa"/>
            <w:tcBorders>
              <w:top w:val="nil"/>
              <w:left w:val="nil"/>
              <w:bottom w:val="single" w:sz="4" w:space="0" w:color="auto"/>
              <w:right w:val="single" w:sz="4" w:space="0" w:color="auto"/>
            </w:tcBorders>
            <w:shd w:val="clear" w:color="auto" w:fill="auto"/>
            <w:vAlign w:val="center"/>
            <w:hideMark/>
          </w:tcPr>
          <w:p w14:paraId="74DA3232" w14:textId="5E9EDD87" w:rsidR="00023F36" w:rsidRPr="0094163B" w:rsidRDefault="00023F36" w:rsidP="00023F36">
            <w:pPr>
              <w:jc w:val="center"/>
              <w:rPr>
                <w:color w:val="auto"/>
              </w:rPr>
            </w:pPr>
            <w:r w:rsidRPr="0094163B">
              <w:rPr>
                <w:color w:val="auto"/>
              </w:rPr>
              <w:t>6 937,50</w:t>
            </w:r>
          </w:p>
        </w:tc>
      </w:tr>
      <w:tr w:rsidR="0094163B" w:rsidRPr="0094163B" w14:paraId="687AC9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E386F" w14:textId="77777777" w:rsidR="00023F36" w:rsidRPr="0094163B" w:rsidRDefault="00023F36" w:rsidP="00023F36">
            <w:pPr>
              <w:jc w:val="center"/>
              <w:rPr>
                <w:color w:val="auto"/>
              </w:rPr>
            </w:pPr>
            <w:r w:rsidRPr="0094163B">
              <w:rPr>
                <w:color w:val="auto"/>
              </w:rPr>
              <w:t>14-04-003-17</w:t>
            </w:r>
          </w:p>
        </w:tc>
        <w:tc>
          <w:tcPr>
            <w:tcW w:w="2920" w:type="dxa"/>
            <w:tcBorders>
              <w:top w:val="nil"/>
              <w:left w:val="nil"/>
              <w:bottom w:val="single" w:sz="4" w:space="0" w:color="auto"/>
              <w:right w:val="single" w:sz="4" w:space="0" w:color="auto"/>
            </w:tcBorders>
            <w:shd w:val="clear" w:color="auto" w:fill="auto"/>
            <w:vAlign w:val="center"/>
            <w:hideMark/>
          </w:tcPr>
          <w:p w14:paraId="5F87B7D7" w14:textId="0FA5702C" w:rsidR="00023F36" w:rsidRPr="0094163B" w:rsidRDefault="00023F36" w:rsidP="00023F36">
            <w:pPr>
              <w:jc w:val="center"/>
              <w:rPr>
                <w:color w:val="auto"/>
              </w:rPr>
            </w:pPr>
            <w:r w:rsidRPr="0094163B">
              <w:rPr>
                <w:color w:val="auto"/>
              </w:rPr>
              <w:t>47 665,19</w:t>
            </w:r>
          </w:p>
        </w:tc>
        <w:tc>
          <w:tcPr>
            <w:tcW w:w="3033" w:type="dxa"/>
            <w:tcBorders>
              <w:top w:val="nil"/>
              <w:left w:val="nil"/>
              <w:bottom w:val="single" w:sz="4" w:space="0" w:color="auto"/>
              <w:right w:val="single" w:sz="4" w:space="0" w:color="auto"/>
            </w:tcBorders>
            <w:shd w:val="clear" w:color="auto" w:fill="auto"/>
            <w:vAlign w:val="center"/>
            <w:hideMark/>
          </w:tcPr>
          <w:p w14:paraId="74A491D0" w14:textId="58CCF038" w:rsidR="00023F36" w:rsidRPr="0094163B" w:rsidRDefault="00023F36" w:rsidP="00023F36">
            <w:pPr>
              <w:jc w:val="center"/>
              <w:rPr>
                <w:color w:val="auto"/>
              </w:rPr>
            </w:pPr>
            <w:r w:rsidRPr="0094163B">
              <w:rPr>
                <w:color w:val="auto"/>
              </w:rPr>
              <w:t>2 479,50</w:t>
            </w:r>
          </w:p>
        </w:tc>
      </w:tr>
      <w:tr w:rsidR="0094163B" w:rsidRPr="0094163B" w14:paraId="54F376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4C3D9" w14:textId="77777777" w:rsidR="00023F36" w:rsidRPr="0094163B" w:rsidRDefault="00023F36" w:rsidP="00023F36">
            <w:pPr>
              <w:jc w:val="center"/>
              <w:rPr>
                <w:color w:val="auto"/>
              </w:rPr>
            </w:pPr>
            <w:r w:rsidRPr="0094163B">
              <w:rPr>
                <w:color w:val="auto"/>
              </w:rPr>
              <w:t>14-04-003-18</w:t>
            </w:r>
          </w:p>
        </w:tc>
        <w:tc>
          <w:tcPr>
            <w:tcW w:w="2920" w:type="dxa"/>
            <w:tcBorders>
              <w:top w:val="nil"/>
              <w:left w:val="nil"/>
              <w:bottom w:val="single" w:sz="4" w:space="0" w:color="auto"/>
              <w:right w:val="single" w:sz="4" w:space="0" w:color="auto"/>
            </w:tcBorders>
            <w:shd w:val="clear" w:color="auto" w:fill="auto"/>
            <w:vAlign w:val="center"/>
            <w:hideMark/>
          </w:tcPr>
          <w:p w14:paraId="055A4962" w14:textId="492882F0" w:rsidR="00023F36" w:rsidRPr="0094163B" w:rsidRDefault="00023F36" w:rsidP="00023F36">
            <w:pPr>
              <w:jc w:val="center"/>
              <w:rPr>
                <w:color w:val="auto"/>
              </w:rPr>
            </w:pPr>
            <w:r w:rsidRPr="0094163B">
              <w:rPr>
                <w:color w:val="auto"/>
              </w:rPr>
              <w:t>143 192,20</w:t>
            </w:r>
          </w:p>
        </w:tc>
        <w:tc>
          <w:tcPr>
            <w:tcW w:w="3033" w:type="dxa"/>
            <w:tcBorders>
              <w:top w:val="nil"/>
              <w:left w:val="nil"/>
              <w:bottom w:val="single" w:sz="4" w:space="0" w:color="auto"/>
              <w:right w:val="single" w:sz="4" w:space="0" w:color="auto"/>
            </w:tcBorders>
            <w:shd w:val="clear" w:color="auto" w:fill="auto"/>
            <w:vAlign w:val="center"/>
            <w:hideMark/>
          </w:tcPr>
          <w:p w14:paraId="73BDD724" w14:textId="32340EED" w:rsidR="00023F36" w:rsidRPr="0094163B" w:rsidRDefault="00023F36" w:rsidP="00023F36">
            <w:pPr>
              <w:jc w:val="center"/>
              <w:rPr>
                <w:color w:val="auto"/>
              </w:rPr>
            </w:pPr>
            <w:r w:rsidRPr="0094163B">
              <w:rPr>
                <w:color w:val="auto"/>
              </w:rPr>
              <w:t>6 448,18</w:t>
            </w:r>
          </w:p>
        </w:tc>
      </w:tr>
      <w:tr w:rsidR="0094163B" w:rsidRPr="0094163B" w14:paraId="61EB6E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090D4A" w14:textId="77777777" w:rsidR="00023F36" w:rsidRPr="0094163B" w:rsidRDefault="00023F36" w:rsidP="00023F36">
            <w:pPr>
              <w:jc w:val="center"/>
              <w:rPr>
                <w:color w:val="auto"/>
              </w:rPr>
            </w:pPr>
            <w:r w:rsidRPr="0094163B">
              <w:rPr>
                <w:color w:val="auto"/>
              </w:rPr>
              <w:t>14-04-003-19</w:t>
            </w:r>
          </w:p>
        </w:tc>
        <w:tc>
          <w:tcPr>
            <w:tcW w:w="2920" w:type="dxa"/>
            <w:tcBorders>
              <w:top w:val="nil"/>
              <w:left w:val="nil"/>
              <w:bottom w:val="single" w:sz="4" w:space="0" w:color="auto"/>
              <w:right w:val="single" w:sz="4" w:space="0" w:color="auto"/>
            </w:tcBorders>
            <w:shd w:val="clear" w:color="auto" w:fill="auto"/>
            <w:vAlign w:val="center"/>
            <w:hideMark/>
          </w:tcPr>
          <w:p w14:paraId="454F962A" w14:textId="122D567E" w:rsidR="00023F36" w:rsidRPr="0094163B" w:rsidRDefault="00023F36" w:rsidP="00023F36">
            <w:pPr>
              <w:jc w:val="center"/>
              <w:rPr>
                <w:color w:val="auto"/>
              </w:rPr>
            </w:pPr>
            <w:r w:rsidRPr="0094163B">
              <w:rPr>
                <w:color w:val="auto"/>
              </w:rPr>
              <w:t>164 761,37</w:t>
            </w:r>
          </w:p>
        </w:tc>
        <w:tc>
          <w:tcPr>
            <w:tcW w:w="3033" w:type="dxa"/>
            <w:tcBorders>
              <w:top w:val="nil"/>
              <w:left w:val="nil"/>
              <w:bottom w:val="single" w:sz="4" w:space="0" w:color="auto"/>
              <w:right w:val="single" w:sz="4" w:space="0" w:color="auto"/>
            </w:tcBorders>
            <w:shd w:val="clear" w:color="auto" w:fill="auto"/>
            <w:vAlign w:val="center"/>
            <w:hideMark/>
          </w:tcPr>
          <w:p w14:paraId="1940B1A3" w14:textId="705BE2AF" w:rsidR="00023F36" w:rsidRPr="0094163B" w:rsidRDefault="00023F36" w:rsidP="00023F36">
            <w:pPr>
              <w:jc w:val="center"/>
              <w:rPr>
                <w:color w:val="auto"/>
              </w:rPr>
            </w:pPr>
            <w:r w:rsidRPr="0094163B">
              <w:rPr>
                <w:color w:val="auto"/>
              </w:rPr>
              <w:t>7 358,75</w:t>
            </w:r>
          </w:p>
        </w:tc>
      </w:tr>
      <w:tr w:rsidR="0094163B" w:rsidRPr="0094163B" w14:paraId="6D4BBA6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0014F4B"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C39BA6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3BBAB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776031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560C386"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01A90AC"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1E42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899B7A"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1EA130" w14:textId="77777777" w:rsidR="00893357" w:rsidRPr="0094163B" w:rsidRDefault="00893357" w:rsidP="00893357">
            <w:pPr>
              <w:rPr>
                <w:color w:val="auto"/>
              </w:rPr>
            </w:pPr>
            <w:r w:rsidRPr="0094163B">
              <w:rPr>
                <w:color w:val="auto"/>
              </w:rPr>
              <w:t> </w:t>
            </w:r>
          </w:p>
        </w:tc>
      </w:tr>
      <w:tr w:rsidR="0094163B" w:rsidRPr="0094163B" w14:paraId="3D905AF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2CCEF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00D4B5F"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1173B2"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2409EA6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F884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71B187B"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86EB9F" w14:textId="77777777" w:rsidR="00893357" w:rsidRPr="0094163B" w:rsidRDefault="00893357" w:rsidP="00893357">
            <w:pPr>
              <w:rPr>
                <w:color w:val="auto"/>
              </w:rPr>
            </w:pPr>
            <w:r w:rsidRPr="0094163B">
              <w:rPr>
                <w:color w:val="auto"/>
              </w:rPr>
              <w:t>на 1 км</w:t>
            </w:r>
          </w:p>
        </w:tc>
      </w:tr>
      <w:tr w:rsidR="0094163B" w:rsidRPr="0094163B" w14:paraId="195AEE2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37C9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87F85A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36EE26"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50F4D7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6F8A3D"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2171CDA"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BAB71B" w14:textId="77777777" w:rsidR="00893357" w:rsidRPr="0094163B" w:rsidRDefault="00893357" w:rsidP="00893357">
            <w:pPr>
              <w:rPr>
                <w:color w:val="auto"/>
              </w:rPr>
            </w:pPr>
            <w:r w:rsidRPr="0094163B">
              <w:rPr>
                <w:color w:val="auto"/>
              </w:rPr>
              <w:t> </w:t>
            </w:r>
          </w:p>
        </w:tc>
      </w:tr>
      <w:tr w:rsidR="0094163B" w:rsidRPr="0094163B" w14:paraId="78ADA1C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1BB316"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CB21933"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7D9AF0" w14:textId="77777777" w:rsidR="00893357" w:rsidRPr="0094163B" w:rsidRDefault="00893357" w:rsidP="00893357">
            <w:pPr>
              <w:rPr>
                <w:color w:val="auto"/>
              </w:rPr>
            </w:pPr>
            <w:r w:rsidRPr="0094163B">
              <w:rPr>
                <w:color w:val="auto"/>
              </w:rPr>
              <w:t>песчаное, толщиной 0,15 м</w:t>
            </w:r>
          </w:p>
        </w:tc>
      </w:tr>
      <w:tr w:rsidR="0094163B" w:rsidRPr="0094163B" w14:paraId="799FA45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36EA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2583111"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5F2873" w14:textId="77777777" w:rsidR="00893357" w:rsidRPr="0094163B" w:rsidRDefault="00893357" w:rsidP="00893357">
            <w:pPr>
              <w:rPr>
                <w:color w:val="auto"/>
              </w:rPr>
            </w:pPr>
            <w:r w:rsidRPr="0094163B">
              <w:rPr>
                <w:color w:val="auto"/>
              </w:rPr>
              <w:t>железобетонные, напорные</w:t>
            </w:r>
          </w:p>
        </w:tc>
      </w:tr>
      <w:tr w:rsidR="0094163B" w:rsidRPr="0094163B" w14:paraId="30CAD3E2"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0282E"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9249C7"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24FB56"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4B5D25C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713C6D"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F282E17"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7CF202"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5F67418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ED7BF"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027AAC7"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CF7FD1"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19A7906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48BDC5"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5CA4E21E"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83718A" w14:textId="77777777" w:rsidR="00893357" w:rsidRPr="0094163B" w:rsidRDefault="00893357" w:rsidP="00893357">
            <w:pPr>
              <w:rPr>
                <w:color w:val="auto"/>
              </w:rPr>
            </w:pPr>
            <w:r w:rsidRPr="0094163B">
              <w:rPr>
                <w:color w:val="auto"/>
              </w:rPr>
              <w:t>предусмотрено</w:t>
            </w:r>
          </w:p>
        </w:tc>
      </w:tr>
      <w:tr w:rsidR="0094163B" w:rsidRPr="0094163B" w14:paraId="5E61CB8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B8E04"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F641E0B"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E19018" w14:textId="77777777" w:rsidR="00893357" w:rsidRPr="0094163B" w:rsidRDefault="00893357" w:rsidP="00893357">
            <w:pPr>
              <w:rPr>
                <w:color w:val="auto"/>
              </w:rPr>
            </w:pPr>
            <w:r w:rsidRPr="0094163B">
              <w:rPr>
                <w:color w:val="auto"/>
              </w:rPr>
              <w:t>гидравлическое</w:t>
            </w:r>
          </w:p>
        </w:tc>
      </w:tr>
      <w:tr w:rsidR="0094163B" w:rsidRPr="0094163B" w14:paraId="237CF2E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AAA2D"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1EF64E7"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FEC29E" w14:textId="77777777" w:rsidR="00893357" w:rsidRPr="0094163B" w:rsidRDefault="00893357" w:rsidP="00893357">
            <w:pPr>
              <w:rPr>
                <w:color w:val="auto"/>
              </w:rPr>
            </w:pPr>
            <w:r w:rsidRPr="0094163B">
              <w:rPr>
                <w:color w:val="auto"/>
              </w:rPr>
              <w:t> </w:t>
            </w:r>
          </w:p>
        </w:tc>
      </w:tr>
      <w:tr w:rsidR="0094163B" w:rsidRPr="0094163B" w14:paraId="71012D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04B89"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3DE8DA7"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ED1311"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4ADFFA4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28FB59"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03F59C7"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63F5F8"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319F230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D91E8DD" w14:textId="77777777" w:rsidR="00893357" w:rsidRPr="0094163B" w:rsidRDefault="00893357" w:rsidP="00460D0C">
            <w:pPr>
              <w:spacing w:before="120" w:after="120"/>
              <w:rPr>
                <w:color w:val="auto"/>
                <w:sz w:val="28"/>
                <w:szCs w:val="28"/>
              </w:rPr>
            </w:pPr>
            <w:r w:rsidRPr="0094163B">
              <w:rPr>
                <w:color w:val="auto"/>
                <w:sz w:val="28"/>
                <w:szCs w:val="28"/>
              </w:rPr>
              <w:t>К таблице 14-04-004 Наружные инженерные сети водопровода из железобетонных труб, разработка мокрого грунта в отвал, с креплением (группа грунтов 1-3)</w:t>
            </w:r>
          </w:p>
        </w:tc>
      </w:tr>
      <w:tr w:rsidR="0094163B" w:rsidRPr="0094163B" w14:paraId="335D086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1108F7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3BA46AE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318ED8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E5E1DA7" w14:textId="724CDF9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731BBEB"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DA70F71"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D0839DD"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FA0CEFE"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B2EB4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2F172" w14:textId="77777777" w:rsidR="00023F36" w:rsidRPr="0094163B" w:rsidRDefault="00023F36" w:rsidP="00023F36">
            <w:pPr>
              <w:jc w:val="center"/>
              <w:rPr>
                <w:color w:val="auto"/>
              </w:rPr>
            </w:pPr>
            <w:r w:rsidRPr="0094163B">
              <w:rPr>
                <w:color w:val="auto"/>
              </w:rPr>
              <w:t>14-04-004-01</w:t>
            </w:r>
          </w:p>
        </w:tc>
        <w:tc>
          <w:tcPr>
            <w:tcW w:w="2920" w:type="dxa"/>
            <w:tcBorders>
              <w:top w:val="nil"/>
              <w:left w:val="nil"/>
              <w:bottom w:val="single" w:sz="4" w:space="0" w:color="auto"/>
              <w:right w:val="single" w:sz="4" w:space="0" w:color="auto"/>
            </w:tcBorders>
            <w:shd w:val="clear" w:color="auto" w:fill="auto"/>
            <w:vAlign w:val="center"/>
            <w:hideMark/>
          </w:tcPr>
          <w:p w14:paraId="0DF5A2C5" w14:textId="0A2AE5A0" w:rsidR="00023F36" w:rsidRPr="0094163B" w:rsidRDefault="00023F36" w:rsidP="00023F36">
            <w:pPr>
              <w:jc w:val="center"/>
              <w:rPr>
                <w:color w:val="auto"/>
              </w:rPr>
            </w:pPr>
            <w:r w:rsidRPr="0094163B">
              <w:rPr>
                <w:color w:val="auto"/>
              </w:rPr>
              <w:t>21 328,47</w:t>
            </w:r>
          </w:p>
        </w:tc>
        <w:tc>
          <w:tcPr>
            <w:tcW w:w="3033" w:type="dxa"/>
            <w:tcBorders>
              <w:top w:val="nil"/>
              <w:left w:val="nil"/>
              <w:bottom w:val="single" w:sz="4" w:space="0" w:color="auto"/>
              <w:right w:val="single" w:sz="4" w:space="0" w:color="auto"/>
            </w:tcBorders>
            <w:shd w:val="clear" w:color="auto" w:fill="auto"/>
            <w:vAlign w:val="center"/>
            <w:hideMark/>
          </w:tcPr>
          <w:p w14:paraId="237218D0" w14:textId="2AB7D41D" w:rsidR="00023F36" w:rsidRPr="0094163B" w:rsidRDefault="00023F36" w:rsidP="00023F36">
            <w:pPr>
              <w:jc w:val="center"/>
              <w:rPr>
                <w:color w:val="auto"/>
              </w:rPr>
            </w:pPr>
            <w:r w:rsidRPr="0094163B">
              <w:rPr>
                <w:color w:val="auto"/>
              </w:rPr>
              <w:t>853,90</w:t>
            </w:r>
          </w:p>
        </w:tc>
      </w:tr>
      <w:tr w:rsidR="0094163B" w:rsidRPr="0094163B" w14:paraId="53BF7D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D77917" w14:textId="77777777" w:rsidR="00023F36" w:rsidRPr="0094163B" w:rsidRDefault="00023F36" w:rsidP="00023F36">
            <w:pPr>
              <w:jc w:val="center"/>
              <w:rPr>
                <w:color w:val="auto"/>
              </w:rPr>
            </w:pPr>
            <w:r w:rsidRPr="0094163B">
              <w:rPr>
                <w:color w:val="auto"/>
              </w:rPr>
              <w:t>14-04-004-02</w:t>
            </w:r>
          </w:p>
        </w:tc>
        <w:tc>
          <w:tcPr>
            <w:tcW w:w="2920" w:type="dxa"/>
            <w:tcBorders>
              <w:top w:val="nil"/>
              <w:left w:val="nil"/>
              <w:bottom w:val="single" w:sz="4" w:space="0" w:color="auto"/>
              <w:right w:val="single" w:sz="4" w:space="0" w:color="auto"/>
            </w:tcBorders>
            <w:shd w:val="clear" w:color="auto" w:fill="auto"/>
            <w:vAlign w:val="center"/>
            <w:hideMark/>
          </w:tcPr>
          <w:p w14:paraId="5A4D5294" w14:textId="69511DB8" w:rsidR="00023F36" w:rsidRPr="0094163B" w:rsidRDefault="00023F36" w:rsidP="00023F36">
            <w:pPr>
              <w:jc w:val="center"/>
              <w:rPr>
                <w:color w:val="auto"/>
              </w:rPr>
            </w:pPr>
            <w:r w:rsidRPr="0094163B">
              <w:rPr>
                <w:color w:val="auto"/>
              </w:rPr>
              <w:t>27 640,97</w:t>
            </w:r>
          </w:p>
        </w:tc>
        <w:tc>
          <w:tcPr>
            <w:tcW w:w="3033" w:type="dxa"/>
            <w:tcBorders>
              <w:top w:val="nil"/>
              <w:left w:val="nil"/>
              <w:bottom w:val="single" w:sz="4" w:space="0" w:color="auto"/>
              <w:right w:val="single" w:sz="4" w:space="0" w:color="auto"/>
            </w:tcBorders>
            <w:shd w:val="clear" w:color="auto" w:fill="auto"/>
            <w:vAlign w:val="center"/>
            <w:hideMark/>
          </w:tcPr>
          <w:p w14:paraId="6365CEE8" w14:textId="67EE1D18" w:rsidR="00023F36" w:rsidRPr="0094163B" w:rsidRDefault="00023F36" w:rsidP="00023F36">
            <w:pPr>
              <w:jc w:val="center"/>
              <w:rPr>
                <w:color w:val="auto"/>
              </w:rPr>
            </w:pPr>
            <w:r w:rsidRPr="0094163B">
              <w:rPr>
                <w:color w:val="auto"/>
              </w:rPr>
              <w:t>1 136,08</w:t>
            </w:r>
          </w:p>
        </w:tc>
      </w:tr>
      <w:tr w:rsidR="0094163B" w:rsidRPr="0094163B" w14:paraId="4C856C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3AA82" w14:textId="77777777" w:rsidR="00023F36" w:rsidRPr="0094163B" w:rsidRDefault="00023F36" w:rsidP="00023F36">
            <w:pPr>
              <w:jc w:val="center"/>
              <w:rPr>
                <w:color w:val="auto"/>
              </w:rPr>
            </w:pPr>
            <w:r w:rsidRPr="0094163B">
              <w:rPr>
                <w:color w:val="auto"/>
              </w:rPr>
              <w:t>14-04-004-03</w:t>
            </w:r>
          </w:p>
        </w:tc>
        <w:tc>
          <w:tcPr>
            <w:tcW w:w="2920" w:type="dxa"/>
            <w:tcBorders>
              <w:top w:val="nil"/>
              <w:left w:val="nil"/>
              <w:bottom w:val="single" w:sz="4" w:space="0" w:color="auto"/>
              <w:right w:val="single" w:sz="4" w:space="0" w:color="auto"/>
            </w:tcBorders>
            <w:shd w:val="clear" w:color="auto" w:fill="auto"/>
            <w:vAlign w:val="center"/>
            <w:hideMark/>
          </w:tcPr>
          <w:p w14:paraId="62F12453" w14:textId="34DF0839" w:rsidR="00023F36" w:rsidRPr="0094163B" w:rsidRDefault="00023F36" w:rsidP="00023F36">
            <w:pPr>
              <w:jc w:val="center"/>
              <w:rPr>
                <w:color w:val="auto"/>
              </w:rPr>
            </w:pPr>
            <w:r w:rsidRPr="0094163B">
              <w:rPr>
                <w:color w:val="auto"/>
              </w:rPr>
              <w:t>159 399,07</w:t>
            </w:r>
          </w:p>
        </w:tc>
        <w:tc>
          <w:tcPr>
            <w:tcW w:w="3033" w:type="dxa"/>
            <w:tcBorders>
              <w:top w:val="nil"/>
              <w:left w:val="nil"/>
              <w:bottom w:val="single" w:sz="4" w:space="0" w:color="auto"/>
              <w:right w:val="single" w:sz="4" w:space="0" w:color="auto"/>
            </w:tcBorders>
            <w:shd w:val="clear" w:color="auto" w:fill="auto"/>
            <w:vAlign w:val="center"/>
            <w:hideMark/>
          </w:tcPr>
          <w:p w14:paraId="580B81F5" w14:textId="6B4B38C3" w:rsidR="00023F36" w:rsidRPr="0094163B" w:rsidRDefault="00023F36" w:rsidP="00023F36">
            <w:pPr>
              <w:jc w:val="center"/>
              <w:rPr>
                <w:color w:val="auto"/>
              </w:rPr>
            </w:pPr>
            <w:r w:rsidRPr="0094163B">
              <w:rPr>
                <w:color w:val="auto"/>
              </w:rPr>
              <w:t>6 872,48</w:t>
            </w:r>
          </w:p>
        </w:tc>
      </w:tr>
      <w:tr w:rsidR="0094163B" w:rsidRPr="0094163B" w14:paraId="5949F4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AE6AD3" w14:textId="77777777" w:rsidR="00023F36" w:rsidRPr="0094163B" w:rsidRDefault="00023F36" w:rsidP="00023F36">
            <w:pPr>
              <w:jc w:val="center"/>
              <w:rPr>
                <w:color w:val="auto"/>
              </w:rPr>
            </w:pPr>
            <w:r w:rsidRPr="0094163B">
              <w:rPr>
                <w:color w:val="auto"/>
              </w:rPr>
              <w:t>14-04-004-04</w:t>
            </w:r>
          </w:p>
        </w:tc>
        <w:tc>
          <w:tcPr>
            <w:tcW w:w="2920" w:type="dxa"/>
            <w:tcBorders>
              <w:top w:val="nil"/>
              <w:left w:val="nil"/>
              <w:bottom w:val="single" w:sz="4" w:space="0" w:color="auto"/>
              <w:right w:val="single" w:sz="4" w:space="0" w:color="auto"/>
            </w:tcBorders>
            <w:shd w:val="clear" w:color="auto" w:fill="auto"/>
            <w:vAlign w:val="center"/>
            <w:hideMark/>
          </w:tcPr>
          <w:p w14:paraId="7F44E2E3" w14:textId="3FCD8AAC" w:rsidR="00023F36" w:rsidRPr="0094163B" w:rsidRDefault="00023F36" w:rsidP="00023F36">
            <w:pPr>
              <w:jc w:val="center"/>
              <w:rPr>
                <w:color w:val="auto"/>
              </w:rPr>
            </w:pPr>
            <w:r w:rsidRPr="0094163B">
              <w:rPr>
                <w:color w:val="auto"/>
              </w:rPr>
              <w:t>204 004,67</w:t>
            </w:r>
          </w:p>
        </w:tc>
        <w:tc>
          <w:tcPr>
            <w:tcW w:w="3033" w:type="dxa"/>
            <w:tcBorders>
              <w:top w:val="nil"/>
              <w:left w:val="nil"/>
              <w:bottom w:val="single" w:sz="4" w:space="0" w:color="auto"/>
              <w:right w:val="single" w:sz="4" w:space="0" w:color="auto"/>
            </w:tcBorders>
            <w:shd w:val="clear" w:color="auto" w:fill="auto"/>
            <w:vAlign w:val="center"/>
            <w:hideMark/>
          </w:tcPr>
          <w:p w14:paraId="10C10E30" w14:textId="4B4DCFCF" w:rsidR="00023F36" w:rsidRPr="0094163B" w:rsidRDefault="00023F36" w:rsidP="00023F36">
            <w:pPr>
              <w:jc w:val="center"/>
              <w:rPr>
                <w:color w:val="auto"/>
              </w:rPr>
            </w:pPr>
            <w:r w:rsidRPr="0094163B">
              <w:rPr>
                <w:color w:val="auto"/>
              </w:rPr>
              <w:t>8 816,04</w:t>
            </w:r>
          </w:p>
        </w:tc>
      </w:tr>
      <w:tr w:rsidR="0094163B" w:rsidRPr="0094163B" w14:paraId="44A445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EC010" w14:textId="77777777" w:rsidR="00023F36" w:rsidRPr="0094163B" w:rsidRDefault="00023F36" w:rsidP="00023F36">
            <w:pPr>
              <w:jc w:val="center"/>
              <w:rPr>
                <w:color w:val="auto"/>
              </w:rPr>
            </w:pPr>
            <w:r w:rsidRPr="0094163B">
              <w:rPr>
                <w:color w:val="auto"/>
              </w:rPr>
              <w:t>14-04-004-05</w:t>
            </w:r>
          </w:p>
        </w:tc>
        <w:tc>
          <w:tcPr>
            <w:tcW w:w="2920" w:type="dxa"/>
            <w:tcBorders>
              <w:top w:val="nil"/>
              <w:left w:val="nil"/>
              <w:bottom w:val="single" w:sz="4" w:space="0" w:color="auto"/>
              <w:right w:val="single" w:sz="4" w:space="0" w:color="auto"/>
            </w:tcBorders>
            <w:shd w:val="clear" w:color="auto" w:fill="auto"/>
            <w:vAlign w:val="center"/>
            <w:hideMark/>
          </w:tcPr>
          <w:p w14:paraId="6D8AEA38" w14:textId="032A248D" w:rsidR="00023F36" w:rsidRPr="0094163B" w:rsidRDefault="00023F36" w:rsidP="00023F36">
            <w:pPr>
              <w:jc w:val="center"/>
              <w:rPr>
                <w:color w:val="auto"/>
              </w:rPr>
            </w:pPr>
            <w:r w:rsidRPr="0094163B">
              <w:rPr>
                <w:color w:val="auto"/>
              </w:rPr>
              <w:t>31 007,92</w:t>
            </w:r>
          </w:p>
        </w:tc>
        <w:tc>
          <w:tcPr>
            <w:tcW w:w="3033" w:type="dxa"/>
            <w:tcBorders>
              <w:top w:val="nil"/>
              <w:left w:val="nil"/>
              <w:bottom w:val="single" w:sz="4" w:space="0" w:color="auto"/>
              <w:right w:val="single" w:sz="4" w:space="0" w:color="auto"/>
            </w:tcBorders>
            <w:shd w:val="clear" w:color="auto" w:fill="auto"/>
            <w:vAlign w:val="center"/>
            <w:hideMark/>
          </w:tcPr>
          <w:p w14:paraId="05486055" w14:textId="02C8DB5D" w:rsidR="00023F36" w:rsidRPr="0094163B" w:rsidRDefault="00023F36" w:rsidP="00023F36">
            <w:pPr>
              <w:jc w:val="center"/>
              <w:rPr>
                <w:color w:val="auto"/>
              </w:rPr>
            </w:pPr>
            <w:r w:rsidRPr="0094163B">
              <w:rPr>
                <w:color w:val="auto"/>
              </w:rPr>
              <w:t>1 470,14</w:t>
            </w:r>
          </w:p>
        </w:tc>
      </w:tr>
      <w:tr w:rsidR="0094163B" w:rsidRPr="0094163B" w14:paraId="32B4E34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0217DE" w14:textId="77777777" w:rsidR="00023F36" w:rsidRPr="0094163B" w:rsidRDefault="00023F36" w:rsidP="00023F36">
            <w:pPr>
              <w:jc w:val="center"/>
              <w:rPr>
                <w:color w:val="auto"/>
              </w:rPr>
            </w:pPr>
            <w:r w:rsidRPr="0094163B">
              <w:rPr>
                <w:color w:val="auto"/>
              </w:rPr>
              <w:t>14-04-004-06</w:t>
            </w:r>
          </w:p>
        </w:tc>
        <w:tc>
          <w:tcPr>
            <w:tcW w:w="2920" w:type="dxa"/>
            <w:tcBorders>
              <w:top w:val="nil"/>
              <w:left w:val="nil"/>
              <w:bottom w:val="single" w:sz="4" w:space="0" w:color="auto"/>
              <w:right w:val="single" w:sz="4" w:space="0" w:color="auto"/>
            </w:tcBorders>
            <w:shd w:val="clear" w:color="auto" w:fill="auto"/>
            <w:vAlign w:val="center"/>
            <w:hideMark/>
          </w:tcPr>
          <w:p w14:paraId="045A9B82" w14:textId="6E9443B8" w:rsidR="00023F36" w:rsidRPr="0094163B" w:rsidRDefault="00023F36" w:rsidP="00023F36">
            <w:pPr>
              <w:jc w:val="center"/>
              <w:rPr>
                <w:color w:val="auto"/>
              </w:rPr>
            </w:pPr>
            <w:r w:rsidRPr="0094163B">
              <w:rPr>
                <w:color w:val="auto"/>
              </w:rPr>
              <w:t>163 476,28</w:t>
            </w:r>
          </w:p>
        </w:tc>
        <w:tc>
          <w:tcPr>
            <w:tcW w:w="3033" w:type="dxa"/>
            <w:tcBorders>
              <w:top w:val="nil"/>
              <w:left w:val="nil"/>
              <w:bottom w:val="single" w:sz="4" w:space="0" w:color="auto"/>
              <w:right w:val="single" w:sz="4" w:space="0" w:color="auto"/>
            </w:tcBorders>
            <w:shd w:val="clear" w:color="auto" w:fill="auto"/>
            <w:vAlign w:val="center"/>
            <w:hideMark/>
          </w:tcPr>
          <w:p w14:paraId="230C8772" w14:textId="48F6DEE0" w:rsidR="00023F36" w:rsidRPr="0094163B" w:rsidRDefault="00023F36" w:rsidP="00023F36">
            <w:pPr>
              <w:jc w:val="center"/>
              <w:rPr>
                <w:color w:val="auto"/>
              </w:rPr>
            </w:pPr>
            <w:r w:rsidRPr="0094163B">
              <w:rPr>
                <w:color w:val="auto"/>
              </w:rPr>
              <w:t>7 238,73</w:t>
            </w:r>
          </w:p>
        </w:tc>
      </w:tr>
      <w:tr w:rsidR="0094163B" w:rsidRPr="0094163B" w14:paraId="64827E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7EE8FD" w14:textId="77777777" w:rsidR="00023F36" w:rsidRPr="0094163B" w:rsidRDefault="00023F36" w:rsidP="00023F36">
            <w:pPr>
              <w:jc w:val="center"/>
              <w:rPr>
                <w:color w:val="auto"/>
              </w:rPr>
            </w:pPr>
            <w:r w:rsidRPr="0094163B">
              <w:rPr>
                <w:color w:val="auto"/>
              </w:rPr>
              <w:t>14-04-004-07</w:t>
            </w:r>
          </w:p>
        </w:tc>
        <w:tc>
          <w:tcPr>
            <w:tcW w:w="2920" w:type="dxa"/>
            <w:tcBorders>
              <w:top w:val="nil"/>
              <w:left w:val="nil"/>
              <w:bottom w:val="single" w:sz="4" w:space="0" w:color="auto"/>
              <w:right w:val="single" w:sz="4" w:space="0" w:color="auto"/>
            </w:tcBorders>
            <w:shd w:val="clear" w:color="auto" w:fill="auto"/>
            <w:vAlign w:val="center"/>
            <w:hideMark/>
          </w:tcPr>
          <w:p w14:paraId="7FBD0A79" w14:textId="41D12572" w:rsidR="00023F36" w:rsidRPr="0094163B" w:rsidRDefault="00023F36" w:rsidP="00023F36">
            <w:pPr>
              <w:jc w:val="center"/>
              <w:rPr>
                <w:color w:val="auto"/>
              </w:rPr>
            </w:pPr>
            <w:r w:rsidRPr="0094163B">
              <w:rPr>
                <w:color w:val="auto"/>
              </w:rPr>
              <w:t>208 523,95</w:t>
            </w:r>
          </w:p>
        </w:tc>
        <w:tc>
          <w:tcPr>
            <w:tcW w:w="3033" w:type="dxa"/>
            <w:tcBorders>
              <w:top w:val="nil"/>
              <w:left w:val="nil"/>
              <w:bottom w:val="single" w:sz="4" w:space="0" w:color="auto"/>
              <w:right w:val="single" w:sz="4" w:space="0" w:color="auto"/>
            </w:tcBorders>
            <w:shd w:val="clear" w:color="auto" w:fill="auto"/>
            <w:vAlign w:val="center"/>
            <w:hideMark/>
          </w:tcPr>
          <w:p w14:paraId="1247B8A0" w14:textId="0F9659BD" w:rsidR="00023F36" w:rsidRPr="0094163B" w:rsidRDefault="00023F36" w:rsidP="00023F36">
            <w:pPr>
              <w:jc w:val="center"/>
              <w:rPr>
                <w:color w:val="auto"/>
              </w:rPr>
            </w:pPr>
            <w:r w:rsidRPr="0094163B">
              <w:rPr>
                <w:color w:val="auto"/>
              </w:rPr>
              <w:t>9 213,70</w:t>
            </w:r>
          </w:p>
        </w:tc>
      </w:tr>
      <w:tr w:rsidR="0094163B" w:rsidRPr="0094163B" w14:paraId="33D822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E02C5" w14:textId="77777777" w:rsidR="00023F36" w:rsidRPr="0094163B" w:rsidRDefault="00023F36" w:rsidP="00023F36">
            <w:pPr>
              <w:jc w:val="center"/>
              <w:rPr>
                <w:color w:val="auto"/>
              </w:rPr>
            </w:pPr>
            <w:r w:rsidRPr="0094163B">
              <w:rPr>
                <w:color w:val="auto"/>
              </w:rPr>
              <w:t>14-04-004-08</w:t>
            </w:r>
          </w:p>
        </w:tc>
        <w:tc>
          <w:tcPr>
            <w:tcW w:w="2920" w:type="dxa"/>
            <w:tcBorders>
              <w:top w:val="nil"/>
              <w:left w:val="nil"/>
              <w:bottom w:val="single" w:sz="4" w:space="0" w:color="auto"/>
              <w:right w:val="single" w:sz="4" w:space="0" w:color="auto"/>
            </w:tcBorders>
            <w:shd w:val="clear" w:color="auto" w:fill="auto"/>
            <w:vAlign w:val="center"/>
            <w:hideMark/>
          </w:tcPr>
          <w:p w14:paraId="4EFD4311" w14:textId="15FD5A8A" w:rsidR="00023F36" w:rsidRPr="0094163B" w:rsidRDefault="00023F36" w:rsidP="00023F36">
            <w:pPr>
              <w:jc w:val="center"/>
              <w:rPr>
                <w:color w:val="auto"/>
              </w:rPr>
            </w:pPr>
            <w:r w:rsidRPr="0094163B">
              <w:rPr>
                <w:color w:val="auto"/>
              </w:rPr>
              <w:t>40 371,25</w:t>
            </w:r>
          </w:p>
        </w:tc>
        <w:tc>
          <w:tcPr>
            <w:tcW w:w="3033" w:type="dxa"/>
            <w:tcBorders>
              <w:top w:val="nil"/>
              <w:left w:val="nil"/>
              <w:bottom w:val="single" w:sz="4" w:space="0" w:color="auto"/>
              <w:right w:val="single" w:sz="4" w:space="0" w:color="auto"/>
            </w:tcBorders>
            <w:shd w:val="clear" w:color="auto" w:fill="auto"/>
            <w:vAlign w:val="center"/>
            <w:hideMark/>
          </w:tcPr>
          <w:p w14:paraId="6502B49F" w14:textId="3387206C" w:rsidR="00023F36" w:rsidRPr="0094163B" w:rsidRDefault="00023F36" w:rsidP="00023F36">
            <w:pPr>
              <w:jc w:val="center"/>
              <w:rPr>
                <w:color w:val="auto"/>
              </w:rPr>
            </w:pPr>
            <w:r w:rsidRPr="0094163B">
              <w:rPr>
                <w:color w:val="auto"/>
              </w:rPr>
              <w:t>1 786,28</w:t>
            </w:r>
          </w:p>
        </w:tc>
      </w:tr>
      <w:tr w:rsidR="0094163B" w:rsidRPr="0094163B" w14:paraId="33AE9C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49544" w14:textId="77777777" w:rsidR="00023F36" w:rsidRPr="0094163B" w:rsidRDefault="00023F36" w:rsidP="00023F36">
            <w:pPr>
              <w:jc w:val="center"/>
              <w:rPr>
                <w:color w:val="auto"/>
              </w:rPr>
            </w:pPr>
            <w:r w:rsidRPr="0094163B">
              <w:rPr>
                <w:color w:val="auto"/>
              </w:rPr>
              <w:t>14-04-004-09</w:t>
            </w:r>
          </w:p>
        </w:tc>
        <w:tc>
          <w:tcPr>
            <w:tcW w:w="2920" w:type="dxa"/>
            <w:tcBorders>
              <w:top w:val="nil"/>
              <w:left w:val="nil"/>
              <w:bottom w:val="single" w:sz="4" w:space="0" w:color="auto"/>
              <w:right w:val="single" w:sz="4" w:space="0" w:color="auto"/>
            </w:tcBorders>
            <w:shd w:val="clear" w:color="auto" w:fill="auto"/>
            <w:vAlign w:val="center"/>
            <w:hideMark/>
          </w:tcPr>
          <w:p w14:paraId="7BCEF5F7" w14:textId="61F3A33A" w:rsidR="00023F36" w:rsidRPr="0094163B" w:rsidRDefault="00023F36" w:rsidP="00023F36">
            <w:pPr>
              <w:jc w:val="center"/>
              <w:rPr>
                <w:color w:val="auto"/>
              </w:rPr>
            </w:pPr>
            <w:r w:rsidRPr="0094163B">
              <w:rPr>
                <w:color w:val="auto"/>
              </w:rPr>
              <w:t>172 391,66</w:t>
            </w:r>
          </w:p>
        </w:tc>
        <w:tc>
          <w:tcPr>
            <w:tcW w:w="3033" w:type="dxa"/>
            <w:tcBorders>
              <w:top w:val="nil"/>
              <w:left w:val="nil"/>
              <w:bottom w:val="single" w:sz="4" w:space="0" w:color="auto"/>
              <w:right w:val="single" w:sz="4" w:space="0" w:color="auto"/>
            </w:tcBorders>
            <w:shd w:val="clear" w:color="auto" w:fill="auto"/>
            <w:vAlign w:val="center"/>
            <w:hideMark/>
          </w:tcPr>
          <w:p w14:paraId="4DBF01A3" w14:textId="5AC9D9A9" w:rsidR="00023F36" w:rsidRPr="0094163B" w:rsidRDefault="00023F36" w:rsidP="00023F36">
            <w:pPr>
              <w:jc w:val="center"/>
              <w:rPr>
                <w:color w:val="auto"/>
              </w:rPr>
            </w:pPr>
            <w:r w:rsidRPr="0094163B">
              <w:rPr>
                <w:color w:val="auto"/>
              </w:rPr>
              <w:t>7 532,46</w:t>
            </w:r>
          </w:p>
        </w:tc>
      </w:tr>
      <w:tr w:rsidR="0094163B" w:rsidRPr="0094163B" w14:paraId="3D5261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D8C35" w14:textId="77777777" w:rsidR="00023F36" w:rsidRPr="0094163B" w:rsidRDefault="00023F36" w:rsidP="00023F36">
            <w:pPr>
              <w:jc w:val="center"/>
              <w:rPr>
                <w:color w:val="auto"/>
              </w:rPr>
            </w:pPr>
            <w:r w:rsidRPr="0094163B">
              <w:rPr>
                <w:color w:val="auto"/>
              </w:rPr>
              <w:t>14-04-004-10</w:t>
            </w:r>
          </w:p>
        </w:tc>
        <w:tc>
          <w:tcPr>
            <w:tcW w:w="2920" w:type="dxa"/>
            <w:tcBorders>
              <w:top w:val="nil"/>
              <w:left w:val="nil"/>
              <w:bottom w:val="single" w:sz="4" w:space="0" w:color="auto"/>
              <w:right w:val="single" w:sz="4" w:space="0" w:color="auto"/>
            </w:tcBorders>
            <w:shd w:val="clear" w:color="auto" w:fill="auto"/>
            <w:vAlign w:val="center"/>
            <w:hideMark/>
          </w:tcPr>
          <w:p w14:paraId="38E8AD3D" w14:textId="0CB01053" w:rsidR="00023F36" w:rsidRPr="0094163B" w:rsidRDefault="00023F36" w:rsidP="00023F36">
            <w:pPr>
              <w:jc w:val="center"/>
              <w:rPr>
                <w:color w:val="auto"/>
              </w:rPr>
            </w:pPr>
            <w:r w:rsidRPr="0094163B">
              <w:rPr>
                <w:color w:val="auto"/>
              </w:rPr>
              <w:t>218 011,40</w:t>
            </w:r>
          </w:p>
        </w:tc>
        <w:tc>
          <w:tcPr>
            <w:tcW w:w="3033" w:type="dxa"/>
            <w:tcBorders>
              <w:top w:val="nil"/>
              <w:left w:val="nil"/>
              <w:bottom w:val="single" w:sz="4" w:space="0" w:color="auto"/>
              <w:right w:val="single" w:sz="4" w:space="0" w:color="auto"/>
            </w:tcBorders>
            <w:shd w:val="clear" w:color="auto" w:fill="auto"/>
            <w:vAlign w:val="center"/>
            <w:hideMark/>
          </w:tcPr>
          <w:p w14:paraId="514ACAC9" w14:textId="596EF127" w:rsidR="00023F36" w:rsidRPr="0094163B" w:rsidRDefault="00023F36" w:rsidP="00023F36">
            <w:pPr>
              <w:jc w:val="center"/>
              <w:rPr>
                <w:color w:val="auto"/>
              </w:rPr>
            </w:pPr>
            <w:r w:rsidRPr="0094163B">
              <w:rPr>
                <w:color w:val="auto"/>
              </w:rPr>
              <w:t>9 531,30</w:t>
            </w:r>
          </w:p>
        </w:tc>
      </w:tr>
      <w:tr w:rsidR="0094163B" w:rsidRPr="0094163B" w14:paraId="1E6C66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CEFB3" w14:textId="77777777" w:rsidR="00023F36" w:rsidRPr="0094163B" w:rsidRDefault="00023F36" w:rsidP="00023F36">
            <w:pPr>
              <w:jc w:val="center"/>
              <w:rPr>
                <w:color w:val="auto"/>
              </w:rPr>
            </w:pPr>
            <w:r w:rsidRPr="0094163B">
              <w:rPr>
                <w:color w:val="auto"/>
              </w:rPr>
              <w:t>14-04-004-11</w:t>
            </w:r>
          </w:p>
        </w:tc>
        <w:tc>
          <w:tcPr>
            <w:tcW w:w="2920" w:type="dxa"/>
            <w:tcBorders>
              <w:top w:val="nil"/>
              <w:left w:val="nil"/>
              <w:bottom w:val="single" w:sz="4" w:space="0" w:color="auto"/>
              <w:right w:val="single" w:sz="4" w:space="0" w:color="auto"/>
            </w:tcBorders>
            <w:shd w:val="clear" w:color="auto" w:fill="auto"/>
            <w:vAlign w:val="center"/>
            <w:hideMark/>
          </w:tcPr>
          <w:p w14:paraId="00045D8E" w14:textId="10265D6E" w:rsidR="00023F36" w:rsidRPr="0094163B" w:rsidRDefault="00023F36" w:rsidP="00023F36">
            <w:pPr>
              <w:jc w:val="center"/>
              <w:rPr>
                <w:color w:val="auto"/>
              </w:rPr>
            </w:pPr>
            <w:r w:rsidRPr="0094163B">
              <w:rPr>
                <w:color w:val="auto"/>
              </w:rPr>
              <w:t>39 839,28</w:t>
            </w:r>
          </w:p>
        </w:tc>
        <w:tc>
          <w:tcPr>
            <w:tcW w:w="3033" w:type="dxa"/>
            <w:tcBorders>
              <w:top w:val="nil"/>
              <w:left w:val="nil"/>
              <w:bottom w:val="single" w:sz="4" w:space="0" w:color="auto"/>
              <w:right w:val="single" w:sz="4" w:space="0" w:color="auto"/>
            </w:tcBorders>
            <w:shd w:val="clear" w:color="auto" w:fill="auto"/>
            <w:vAlign w:val="center"/>
            <w:hideMark/>
          </w:tcPr>
          <w:p w14:paraId="4285B48D" w14:textId="2ADB0CE5" w:rsidR="00023F36" w:rsidRPr="0094163B" w:rsidRDefault="00023F36" w:rsidP="00023F36">
            <w:pPr>
              <w:jc w:val="center"/>
              <w:rPr>
                <w:color w:val="auto"/>
              </w:rPr>
            </w:pPr>
            <w:r w:rsidRPr="0094163B">
              <w:rPr>
                <w:color w:val="auto"/>
              </w:rPr>
              <w:t>2 036,89</w:t>
            </w:r>
          </w:p>
        </w:tc>
      </w:tr>
      <w:tr w:rsidR="0094163B" w:rsidRPr="0094163B" w14:paraId="598413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9BBBEE" w14:textId="77777777" w:rsidR="00023F36" w:rsidRPr="0094163B" w:rsidRDefault="00023F36" w:rsidP="00023F36">
            <w:pPr>
              <w:jc w:val="center"/>
              <w:rPr>
                <w:color w:val="auto"/>
              </w:rPr>
            </w:pPr>
            <w:r w:rsidRPr="0094163B">
              <w:rPr>
                <w:color w:val="auto"/>
              </w:rPr>
              <w:t>14-04-004-12</w:t>
            </w:r>
          </w:p>
        </w:tc>
        <w:tc>
          <w:tcPr>
            <w:tcW w:w="2920" w:type="dxa"/>
            <w:tcBorders>
              <w:top w:val="nil"/>
              <w:left w:val="nil"/>
              <w:bottom w:val="single" w:sz="4" w:space="0" w:color="auto"/>
              <w:right w:val="single" w:sz="4" w:space="0" w:color="auto"/>
            </w:tcBorders>
            <w:shd w:val="clear" w:color="auto" w:fill="auto"/>
            <w:vAlign w:val="center"/>
            <w:hideMark/>
          </w:tcPr>
          <w:p w14:paraId="54857E04" w14:textId="308A6F0E" w:rsidR="00023F36" w:rsidRPr="0094163B" w:rsidRDefault="00023F36" w:rsidP="00023F36">
            <w:pPr>
              <w:jc w:val="center"/>
              <w:rPr>
                <w:color w:val="auto"/>
              </w:rPr>
            </w:pPr>
            <w:r w:rsidRPr="0094163B">
              <w:rPr>
                <w:color w:val="auto"/>
              </w:rPr>
              <w:t>172 186,31</w:t>
            </w:r>
          </w:p>
        </w:tc>
        <w:tc>
          <w:tcPr>
            <w:tcW w:w="3033" w:type="dxa"/>
            <w:tcBorders>
              <w:top w:val="nil"/>
              <w:left w:val="nil"/>
              <w:bottom w:val="single" w:sz="4" w:space="0" w:color="auto"/>
              <w:right w:val="single" w:sz="4" w:space="0" w:color="auto"/>
            </w:tcBorders>
            <w:shd w:val="clear" w:color="auto" w:fill="auto"/>
            <w:vAlign w:val="center"/>
            <w:hideMark/>
          </w:tcPr>
          <w:p w14:paraId="20403027" w14:textId="49D338F6" w:rsidR="00023F36" w:rsidRPr="0094163B" w:rsidRDefault="00023F36" w:rsidP="00023F36">
            <w:pPr>
              <w:jc w:val="center"/>
              <w:rPr>
                <w:color w:val="auto"/>
              </w:rPr>
            </w:pPr>
            <w:r w:rsidRPr="0094163B">
              <w:rPr>
                <w:color w:val="auto"/>
              </w:rPr>
              <w:t>7 787,76</w:t>
            </w:r>
          </w:p>
        </w:tc>
      </w:tr>
      <w:tr w:rsidR="0094163B" w:rsidRPr="0094163B" w14:paraId="5E2230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4711A" w14:textId="77777777" w:rsidR="00023F36" w:rsidRPr="0094163B" w:rsidRDefault="00023F36" w:rsidP="00023F36">
            <w:pPr>
              <w:jc w:val="center"/>
              <w:rPr>
                <w:color w:val="auto"/>
              </w:rPr>
            </w:pPr>
            <w:r w:rsidRPr="0094163B">
              <w:rPr>
                <w:color w:val="auto"/>
              </w:rPr>
              <w:t>14-04-004-13</w:t>
            </w:r>
          </w:p>
        </w:tc>
        <w:tc>
          <w:tcPr>
            <w:tcW w:w="2920" w:type="dxa"/>
            <w:tcBorders>
              <w:top w:val="nil"/>
              <w:left w:val="nil"/>
              <w:bottom w:val="single" w:sz="4" w:space="0" w:color="auto"/>
              <w:right w:val="single" w:sz="4" w:space="0" w:color="auto"/>
            </w:tcBorders>
            <w:shd w:val="clear" w:color="auto" w:fill="auto"/>
            <w:vAlign w:val="center"/>
            <w:hideMark/>
          </w:tcPr>
          <w:p w14:paraId="4EA3B954" w14:textId="473D1D25" w:rsidR="00023F36" w:rsidRPr="0094163B" w:rsidRDefault="00023F36" w:rsidP="00023F36">
            <w:pPr>
              <w:jc w:val="center"/>
              <w:rPr>
                <w:color w:val="auto"/>
              </w:rPr>
            </w:pPr>
            <w:r w:rsidRPr="0094163B">
              <w:rPr>
                <w:color w:val="auto"/>
              </w:rPr>
              <w:t>217 702,50</w:t>
            </w:r>
          </w:p>
        </w:tc>
        <w:tc>
          <w:tcPr>
            <w:tcW w:w="3033" w:type="dxa"/>
            <w:tcBorders>
              <w:top w:val="nil"/>
              <w:left w:val="nil"/>
              <w:bottom w:val="single" w:sz="4" w:space="0" w:color="auto"/>
              <w:right w:val="single" w:sz="4" w:space="0" w:color="auto"/>
            </w:tcBorders>
            <w:shd w:val="clear" w:color="auto" w:fill="auto"/>
            <w:vAlign w:val="center"/>
            <w:hideMark/>
          </w:tcPr>
          <w:p w14:paraId="7A099EE8" w14:textId="0E93DDE0" w:rsidR="00023F36" w:rsidRPr="0094163B" w:rsidRDefault="00023F36" w:rsidP="00023F36">
            <w:pPr>
              <w:jc w:val="center"/>
              <w:rPr>
                <w:color w:val="auto"/>
              </w:rPr>
            </w:pPr>
            <w:r w:rsidRPr="0094163B">
              <w:rPr>
                <w:color w:val="auto"/>
              </w:rPr>
              <w:t>9 779,87</w:t>
            </w:r>
          </w:p>
        </w:tc>
      </w:tr>
      <w:tr w:rsidR="0094163B" w:rsidRPr="0094163B" w14:paraId="1A3864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8FDB9" w14:textId="77777777" w:rsidR="00023F36" w:rsidRPr="0094163B" w:rsidRDefault="00023F36" w:rsidP="00023F36">
            <w:pPr>
              <w:jc w:val="center"/>
              <w:rPr>
                <w:color w:val="auto"/>
              </w:rPr>
            </w:pPr>
            <w:r w:rsidRPr="0094163B">
              <w:rPr>
                <w:color w:val="auto"/>
              </w:rPr>
              <w:t>14-04-004-14</w:t>
            </w:r>
          </w:p>
        </w:tc>
        <w:tc>
          <w:tcPr>
            <w:tcW w:w="2920" w:type="dxa"/>
            <w:tcBorders>
              <w:top w:val="nil"/>
              <w:left w:val="nil"/>
              <w:bottom w:val="single" w:sz="4" w:space="0" w:color="auto"/>
              <w:right w:val="single" w:sz="4" w:space="0" w:color="auto"/>
            </w:tcBorders>
            <w:shd w:val="clear" w:color="auto" w:fill="auto"/>
            <w:vAlign w:val="center"/>
            <w:hideMark/>
          </w:tcPr>
          <w:p w14:paraId="33EA9CF1" w14:textId="59B38E26" w:rsidR="00023F36" w:rsidRPr="0094163B" w:rsidRDefault="00023F36" w:rsidP="00023F36">
            <w:pPr>
              <w:jc w:val="center"/>
              <w:rPr>
                <w:color w:val="auto"/>
              </w:rPr>
            </w:pPr>
            <w:r w:rsidRPr="0094163B">
              <w:rPr>
                <w:color w:val="auto"/>
              </w:rPr>
              <w:t>45 230,98</w:t>
            </w:r>
          </w:p>
        </w:tc>
        <w:tc>
          <w:tcPr>
            <w:tcW w:w="3033" w:type="dxa"/>
            <w:tcBorders>
              <w:top w:val="nil"/>
              <w:left w:val="nil"/>
              <w:bottom w:val="single" w:sz="4" w:space="0" w:color="auto"/>
              <w:right w:val="single" w:sz="4" w:space="0" w:color="auto"/>
            </w:tcBorders>
            <w:shd w:val="clear" w:color="auto" w:fill="auto"/>
            <w:vAlign w:val="center"/>
            <w:hideMark/>
          </w:tcPr>
          <w:p w14:paraId="4A939142" w14:textId="58613559" w:rsidR="00023F36" w:rsidRPr="0094163B" w:rsidRDefault="00023F36" w:rsidP="00023F36">
            <w:pPr>
              <w:jc w:val="center"/>
              <w:rPr>
                <w:color w:val="auto"/>
              </w:rPr>
            </w:pPr>
            <w:r w:rsidRPr="0094163B">
              <w:rPr>
                <w:color w:val="auto"/>
              </w:rPr>
              <w:t>2 304,40</w:t>
            </w:r>
          </w:p>
        </w:tc>
      </w:tr>
      <w:tr w:rsidR="0094163B" w:rsidRPr="0094163B" w14:paraId="555474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6C90DA" w14:textId="77777777" w:rsidR="00023F36" w:rsidRPr="0094163B" w:rsidRDefault="00023F36" w:rsidP="00023F36">
            <w:pPr>
              <w:jc w:val="center"/>
              <w:rPr>
                <w:color w:val="auto"/>
              </w:rPr>
            </w:pPr>
            <w:r w:rsidRPr="0094163B">
              <w:rPr>
                <w:color w:val="auto"/>
              </w:rPr>
              <w:t>14-04-004-15</w:t>
            </w:r>
          </w:p>
        </w:tc>
        <w:tc>
          <w:tcPr>
            <w:tcW w:w="2920" w:type="dxa"/>
            <w:tcBorders>
              <w:top w:val="nil"/>
              <w:left w:val="nil"/>
              <w:bottom w:val="single" w:sz="4" w:space="0" w:color="auto"/>
              <w:right w:val="single" w:sz="4" w:space="0" w:color="auto"/>
            </w:tcBorders>
            <w:shd w:val="clear" w:color="auto" w:fill="auto"/>
            <w:vAlign w:val="center"/>
            <w:hideMark/>
          </w:tcPr>
          <w:p w14:paraId="5FFDBB7B" w14:textId="2448869A" w:rsidR="00023F36" w:rsidRPr="0094163B" w:rsidRDefault="00023F36" w:rsidP="00023F36">
            <w:pPr>
              <w:jc w:val="center"/>
              <w:rPr>
                <w:color w:val="auto"/>
              </w:rPr>
            </w:pPr>
            <w:r w:rsidRPr="0094163B">
              <w:rPr>
                <w:color w:val="auto"/>
              </w:rPr>
              <w:t>177 285,51</w:t>
            </w:r>
          </w:p>
        </w:tc>
        <w:tc>
          <w:tcPr>
            <w:tcW w:w="3033" w:type="dxa"/>
            <w:tcBorders>
              <w:top w:val="nil"/>
              <w:left w:val="nil"/>
              <w:bottom w:val="single" w:sz="4" w:space="0" w:color="auto"/>
              <w:right w:val="single" w:sz="4" w:space="0" w:color="auto"/>
            </w:tcBorders>
            <w:shd w:val="clear" w:color="auto" w:fill="auto"/>
            <w:vAlign w:val="center"/>
            <w:hideMark/>
          </w:tcPr>
          <w:p w14:paraId="240E580B" w14:textId="0D6091AC" w:rsidR="00023F36" w:rsidRPr="0094163B" w:rsidRDefault="00023F36" w:rsidP="00023F36">
            <w:pPr>
              <w:jc w:val="center"/>
              <w:rPr>
                <w:color w:val="auto"/>
              </w:rPr>
            </w:pPr>
            <w:r w:rsidRPr="0094163B">
              <w:rPr>
                <w:color w:val="auto"/>
              </w:rPr>
              <w:t>8 053,23</w:t>
            </w:r>
          </w:p>
        </w:tc>
      </w:tr>
      <w:tr w:rsidR="0094163B" w:rsidRPr="0094163B" w14:paraId="25DDE8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D63D9" w14:textId="77777777" w:rsidR="00023F36" w:rsidRPr="0094163B" w:rsidRDefault="00023F36" w:rsidP="00023F36">
            <w:pPr>
              <w:jc w:val="center"/>
              <w:rPr>
                <w:color w:val="auto"/>
              </w:rPr>
            </w:pPr>
            <w:r w:rsidRPr="0094163B">
              <w:rPr>
                <w:color w:val="auto"/>
              </w:rPr>
              <w:t>14-04-004-16</w:t>
            </w:r>
          </w:p>
        </w:tc>
        <w:tc>
          <w:tcPr>
            <w:tcW w:w="2920" w:type="dxa"/>
            <w:tcBorders>
              <w:top w:val="nil"/>
              <w:left w:val="nil"/>
              <w:bottom w:val="single" w:sz="4" w:space="0" w:color="auto"/>
              <w:right w:val="single" w:sz="4" w:space="0" w:color="auto"/>
            </w:tcBorders>
            <w:shd w:val="clear" w:color="auto" w:fill="auto"/>
            <w:vAlign w:val="center"/>
            <w:hideMark/>
          </w:tcPr>
          <w:p w14:paraId="30BC427E" w14:textId="4CC13126" w:rsidR="00023F36" w:rsidRPr="0094163B" w:rsidRDefault="00023F36" w:rsidP="00023F36">
            <w:pPr>
              <w:jc w:val="center"/>
              <w:rPr>
                <w:color w:val="auto"/>
              </w:rPr>
            </w:pPr>
            <w:r w:rsidRPr="0094163B">
              <w:rPr>
                <w:color w:val="auto"/>
              </w:rPr>
              <w:t>222 964,60</w:t>
            </w:r>
          </w:p>
        </w:tc>
        <w:tc>
          <w:tcPr>
            <w:tcW w:w="3033" w:type="dxa"/>
            <w:tcBorders>
              <w:top w:val="nil"/>
              <w:left w:val="nil"/>
              <w:bottom w:val="single" w:sz="4" w:space="0" w:color="auto"/>
              <w:right w:val="single" w:sz="4" w:space="0" w:color="auto"/>
            </w:tcBorders>
            <w:shd w:val="clear" w:color="auto" w:fill="auto"/>
            <w:vAlign w:val="center"/>
            <w:hideMark/>
          </w:tcPr>
          <w:p w14:paraId="414F9A44" w14:textId="2A876B74" w:rsidR="00023F36" w:rsidRPr="0094163B" w:rsidRDefault="00023F36" w:rsidP="00023F36">
            <w:pPr>
              <w:jc w:val="center"/>
              <w:rPr>
                <w:color w:val="auto"/>
              </w:rPr>
            </w:pPr>
            <w:r w:rsidRPr="0094163B">
              <w:rPr>
                <w:color w:val="auto"/>
              </w:rPr>
              <w:t>10 042,87</w:t>
            </w:r>
          </w:p>
        </w:tc>
      </w:tr>
      <w:tr w:rsidR="0094163B" w:rsidRPr="0094163B" w14:paraId="716EFE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D140D" w14:textId="77777777" w:rsidR="00023F36" w:rsidRPr="0094163B" w:rsidRDefault="00023F36" w:rsidP="00023F36">
            <w:pPr>
              <w:jc w:val="center"/>
              <w:rPr>
                <w:color w:val="auto"/>
              </w:rPr>
            </w:pPr>
            <w:r w:rsidRPr="0094163B">
              <w:rPr>
                <w:color w:val="auto"/>
              </w:rPr>
              <w:t>14-04-004-17</w:t>
            </w:r>
          </w:p>
        </w:tc>
        <w:tc>
          <w:tcPr>
            <w:tcW w:w="2920" w:type="dxa"/>
            <w:tcBorders>
              <w:top w:val="nil"/>
              <w:left w:val="nil"/>
              <w:bottom w:val="single" w:sz="4" w:space="0" w:color="auto"/>
              <w:right w:val="single" w:sz="4" w:space="0" w:color="auto"/>
            </w:tcBorders>
            <w:shd w:val="clear" w:color="auto" w:fill="auto"/>
            <w:vAlign w:val="center"/>
            <w:hideMark/>
          </w:tcPr>
          <w:p w14:paraId="3B3715A8" w14:textId="28320327" w:rsidR="00023F36" w:rsidRPr="0094163B" w:rsidRDefault="00023F36" w:rsidP="00023F36">
            <w:pPr>
              <w:jc w:val="center"/>
              <w:rPr>
                <w:color w:val="auto"/>
              </w:rPr>
            </w:pPr>
            <w:r w:rsidRPr="0094163B">
              <w:rPr>
                <w:color w:val="auto"/>
              </w:rPr>
              <w:t>53 733,57</w:t>
            </w:r>
          </w:p>
        </w:tc>
        <w:tc>
          <w:tcPr>
            <w:tcW w:w="3033" w:type="dxa"/>
            <w:tcBorders>
              <w:top w:val="nil"/>
              <w:left w:val="nil"/>
              <w:bottom w:val="single" w:sz="4" w:space="0" w:color="auto"/>
              <w:right w:val="single" w:sz="4" w:space="0" w:color="auto"/>
            </w:tcBorders>
            <w:shd w:val="clear" w:color="auto" w:fill="auto"/>
            <w:vAlign w:val="center"/>
            <w:hideMark/>
          </w:tcPr>
          <w:p w14:paraId="4B46AD31" w14:textId="21AFC9FC" w:rsidR="00023F36" w:rsidRPr="0094163B" w:rsidRDefault="00023F36" w:rsidP="00023F36">
            <w:pPr>
              <w:jc w:val="center"/>
              <w:rPr>
                <w:color w:val="auto"/>
              </w:rPr>
            </w:pPr>
            <w:r w:rsidRPr="0094163B">
              <w:rPr>
                <w:color w:val="auto"/>
              </w:rPr>
              <w:t>2 758,44</w:t>
            </w:r>
          </w:p>
        </w:tc>
      </w:tr>
      <w:tr w:rsidR="0094163B" w:rsidRPr="0094163B" w14:paraId="3DFBB0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65C33" w14:textId="77777777" w:rsidR="00023F36" w:rsidRPr="0094163B" w:rsidRDefault="00023F36" w:rsidP="00023F36">
            <w:pPr>
              <w:jc w:val="center"/>
              <w:rPr>
                <w:color w:val="auto"/>
              </w:rPr>
            </w:pPr>
            <w:r w:rsidRPr="0094163B">
              <w:rPr>
                <w:color w:val="auto"/>
              </w:rPr>
              <w:t>14-04-004-18</w:t>
            </w:r>
          </w:p>
        </w:tc>
        <w:tc>
          <w:tcPr>
            <w:tcW w:w="2920" w:type="dxa"/>
            <w:tcBorders>
              <w:top w:val="nil"/>
              <w:left w:val="nil"/>
              <w:bottom w:val="single" w:sz="4" w:space="0" w:color="auto"/>
              <w:right w:val="single" w:sz="4" w:space="0" w:color="auto"/>
            </w:tcBorders>
            <w:shd w:val="clear" w:color="auto" w:fill="auto"/>
            <w:vAlign w:val="center"/>
            <w:hideMark/>
          </w:tcPr>
          <w:p w14:paraId="3CABF95A" w14:textId="6FE481B7" w:rsidR="00023F36" w:rsidRPr="0094163B" w:rsidRDefault="00023F36" w:rsidP="00023F36">
            <w:pPr>
              <w:jc w:val="center"/>
              <w:rPr>
                <w:color w:val="auto"/>
              </w:rPr>
            </w:pPr>
            <w:r w:rsidRPr="0094163B">
              <w:rPr>
                <w:color w:val="auto"/>
              </w:rPr>
              <w:t>185 096,20</w:t>
            </w:r>
          </w:p>
        </w:tc>
        <w:tc>
          <w:tcPr>
            <w:tcW w:w="3033" w:type="dxa"/>
            <w:tcBorders>
              <w:top w:val="nil"/>
              <w:left w:val="nil"/>
              <w:bottom w:val="single" w:sz="4" w:space="0" w:color="auto"/>
              <w:right w:val="single" w:sz="4" w:space="0" w:color="auto"/>
            </w:tcBorders>
            <w:shd w:val="clear" w:color="auto" w:fill="auto"/>
            <w:vAlign w:val="center"/>
            <w:hideMark/>
          </w:tcPr>
          <w:p w14:paraId="2C89CFF5" w14:textId="2C513A06" w:rsidR="00023F36" w:rsidRPr="0094163B" w:rsidRDefault="00023F36" w:rsidP="00023F36">
            <w:pPr>
              <w:jc w:val="center"/>
              <w:rPr>
                <w:color w:val="auto"/>
              </w:rPr>
            </w:pPr>
            <w:r w:rsidRPr="0094163B">
              <w:rPr>
                <w:color w:val="auto"/>
              </w:rPr>
              <w:t>8 471,72</w:t>
            </w:r>
          </w:p>
        </w:tc>
      </w:tr>
      <w:tr w:rsidR="0094163B" w:rsidRPr="0094163B" w14:paraId="1A184A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BAE7FC" w14:textId="77777777" w:rsidR="00023F36" w:rsidRPr="0094163B" w:rsidRDefault="00023F36" w:rsidP="00023F36">
            <w:pPr>
              <w:jc w:val="center"/>
              <w:rPr>
                <w:color w:val="auto"/>
              </w:rPr>
            </w:pPr>
            <w:r w:rsidRPr="0094163B">
              <w:rPr>
                <w:color w:val="auto"/>
              </w:rPr>
              <w:t>14-04-004-19</w:t>
            </w:r>
          </w:p>
        </w:tc>
        <w:tc>
          <w:tcPr>
            <w:tcW w:w="2920" w:type="dxa"/>
            <w:tcBorders>
              <w:top w:val="nil"/>
              <w:left w:val="nil"/>
              <w:bottom w:val="single" w:sz="4" w:space="0" w:color="auto"/>
              <w:right w:val="single" w:sz="4" w:space="0" w:color="auto"/>
            </w:tcBorders>
            <w:shd w:val="clear" w:color="auto" w:fill="auto"/>
            <w:vAlign w:val="center"/>
            <w:hideMark/>
          </w:tcPr>
          <w:p w14:paraId="4C62B93D" w14:textId="432BCB6D" w:rsidR="00023F36" w:rsidRPr="0094163B" w:rsidRDefault="00023F36" w:rsidP="00023F36">
            <w:pPr>
              <w:jc w:val="center"/>
              <w:rPr>
                <w:color w:val="auto"/>
              </w:rPr>
            </w:pPr>
            <w:r w:rsidRPr="0094163B">
              <w:rPr>
                <w:color w:val="auto"/>
              </w:rPr>
              <w:t>231 018,44</w:t>
            </w:r>
          </w:p>
        </w:tc>
        <w:tc>
          <w:tcPr>
            <w:tcW w:w="3033" w:type="dxa"/>
            <w:tcBorders>
              <w:top w:val="nil"/>
              <w:left w:val="nil"/>
              <w:bottom w:val="single" w:sz="4" w:space="0" w:color="auto"/>
              <w:right w:val="single" w:sz="4" w:space="0" w:color="auto"/>
            </w:tcBorders>
            <w:shd w:val="clear" w:color="auto" w:fill="auto"/>
            <w:vAlign w:val="center"/>
            <w:hideMark/>
          </w:tcPr>
          <w:p w14:paraId="02693B65" w14:textId="0227E6DF" w:rsidR="00023F36" w:rsidRPr="0094163B" w:rsidRDefault="00023F36" w:rsidP="00023F36">
            <w:pPr>
              <w:jc w:val="center"/>
              <w:rPr>
                <w:color w:val="auto"/>
              </w:rPr>
            </w:pPr>
            <w:r w:rsidRPr="0094163B">
              <w:rPr>
                <w:color w:val="auto"/>
              </w:rPr>
              <w:t>10 475,54</w:t>
            </w:r>
          </w:p>
        </w:tc>
      </w:tr>
      <w:tr w:rsidR="0094163B" w:rsidRPr="0094163B" w14:paraId="3204DA45" w14:textId="77777777" w:rsidTr="001355F0">
        <w:trPr>
          <w:cantSplit/>
          <w:trHeight w:val="20"/>
        </w:trPr>
        <w:tc>
          <w:tcPr>
            <w:tcW w:w="10206" w:type="dxa"/>
            <w:gridSpan w:val="4"/>
            <w:tcBorders>
              <w:top w:val="single" w:sz="4" w:space="0" w:color="auto"/>
              <w:left w:val="nil"/>
              <w:right w:val="nil"/>
            </w:tcBorders>
            <w:shd w:val="clear" w:color="auto" w:fill="auto"/>
            <w:vAlign w:val="center"/>
          </w:tcPr>
          <w:p w14:paraId="0BF430E8" w14:textId="77777777" w:rsidR="001355F0" w:rsidRPr="0094163B" w:rsidRDefault="001355F0" w:rsidP="00460D0C">
            <w:pPr>
              <w:spacing w:before="120" w:after="120"/>
              <w:jc w:val="center"/>
              <w:rPr>
                <w:color w:val="auto"/>
                <w:sz w:val="28"/>
                <w:szCs w:val="28"/>
              </w:rPr>
            </w:pPr>
          </w:p>
        </w:tc>
      </w:tr>
      <w:tr w:rsidR="0094163B" w:rsidRPr="0094163B" w14:paraId="0C766851" w14:textId="77777777" w:rsidTr="001355F0">
        <w:trPr>
          <w:cantSplit/>
          <w:trHeight w:val="20"/>
        </w:trPr>
        <w:tc>
          <w:tcPr>
            <w:tcW w:w="10206" w:type="dxa"/>
            <w:gridSpan w:val="4"/>
            <w:tcBorders>
              <w:left w:val="nil"/>
              <w:bottom w:val="single" w:sz="4" w:space="0" w:color="auto"/>
              <w:right w:val="nil"/>
            </w:tcBorders>
            <w:shd w:val="clear" w:color="auto" w:fill="auto"/>
            <w:vAlign w:val="center"/>
            <w:hideMark/>
          </w:tcPr>
          <w:p w14:paraId="30E2EBA2"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D0C4A13"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8CA35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F626DF5"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E2142CC"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62A239B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29D0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D0205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7585FE" w14:textId="77777777" w:rsidR="00893357" w:rsidRPr="0094163B" w:rsidRDefault="00893357" w:rsidP="00893357">
            <w:pPr>
              <w:rPr>
                <w:color w:val="auto"/>
              </w:rPr>
            </w:pPr>
            <w:r w:rsidRPr="0094163B">
              <w:rPr>
                <w:color w:val="auto"/>
              </w:rPr>
              <w:t> </w:t>
            </w:r>
          </w:p>
        </w:tc>
      </w:tr>
      <w:tr w:rsidR="0094163B" w:rsidRPr="0094163B" w14:paraId="18BF405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8BFBA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94283B9"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C41750"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19281B3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503A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D391B24"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D32466" w14:textId="77777777" w:rsidR="00893357" w:rsidRPr="0094163B" w:rsidRDefault="00893357" w:rsidP="00893357">
            <w:pPr>
              <w:rPr>
                <w:color w:val="auto"/>
              </w:rPr>
            </w:pPr>
            <w:r w:rsidRPr="0094163B">
              <w:rPr>
                <w:color w:val="auto"/>
              </w:rPr>
              <w:t>на 1 км</w:t>
            </w:r>
          </w:p>
        </w:tc>
      </w:tr>
      <w:tr w:rsidR="0094163B" w:rsidRPr="0094163B" w14:paraId="1188D38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A109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14B160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989B40" w14:textId="77777777" w:rsidR="00893357" w:rsidRPr="0094163B" w:rsidRDefault="00893357" w:rsidP="00893357">
            <w:pPr>
              <w:rPr>
                <w:color w:val="auto"/>
              </w:rPr>
            </w:pPr>
            <w:r w:rsidRPr="0094163B">
              <w:rPr>
                <w:color w:val="auto"/>
              </w:rPr>
              <w:t>предусмотрено</w:t>
            </w:r>
          </w:p>
        </w:tc>
      </w:tr>
      <w:tr w:rsidR="0094163B" w:rsidRPr="0094163B" w14:paraId="67F4E77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682A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5703B5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A1EC59"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439D2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00DC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4FE684F"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F47BB0" w14:textId="77777777" w:rsidR="00893357" w:rsidRPr="0094163B" w:rsidRDefault="00893357" w:rsidP="00893357">
            <w:pPr>
              <w:rPr>
                <w:color w:val="auto"/>
              </w:rPr>
            </w:pPr>
            <w:r w:rsidRPr="0094163B">
              <w:rPr>
                <w:color w:val="auto"/>
              </w:rPr>
              <w:t> </w:t>
            </w:r>
          </w:p>
        </w:tc>
      </w:tr>
      <w:tr w:rsidR="0094163B" w:rsidRPr="0094163B" w14:paraId="66C7DE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872A2"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B628ED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0D92DD" w14:textId="77777777" w:rsidR="00893357" w:rsidRPr="0094163B" w:rsidRDefault="00893357" w:rsidP="00893357">
            <w:pPr>
              <w:rPr>
                <w:color w:val="auto"/>
              </w:rPr>
            </w:pPr>
            <w:r w:rsidRPr="0094163B">
              <w:rPr>
                <w:color w:val="auto"/>
              </w:rPr>
              <w:t>песчаное, толщиной 0,15 м, щебеночное, толщиной 0,15 м</w:t>
            </w:r>
          </w:p>
        </w:tc>
      </w:tr>
      <w:tr w:rsidR="0094163B" w:rsidRPr="0094163B" w14:paraId="248CAC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C7436"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4C30580"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B6B6B9" w14:textId="77777777" w:rsidR="00893357" w:rsidRPr="0094163B" w:rsidRDefault="00893357" w:rsidP="00893357">
            <w:pPr>
              <w:rPr>
                <w:color w:val="auto"/>
              </w:rPr>
            </w:pPr>
            <w:r w:rsidRPr="0094163B">
              <w:rPr>
                <w:color w:val="auto"/>
              </w:rPr>
              <w:t>железобетонные, напорные</w:t>
            </w:r>
          </w:p>
        </w:tc>
      </w:tr>
      <w:tr w:rsidR="0094163B" w:rsidRPr="0094163B" w14:paraId="1DD44FC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B053B2"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E87B49F"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291341"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40C9D84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52A6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237C811"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0325B2"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446D752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A3777"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5DAEA1C0"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F803492" w14:textId="77777777" w:rsidR="00893357" w:rsidRPr="0094163B" w:rsidRDefault="00893357" w:rsidP="00893357">
            <w:pPr>
              <w:rPr>
                <w:color w:val="auto"/>
              </w:rPr>
            </w:pPr>
            <w:r w:rsidRPr="0094163B">
              <w:rPr>
                <w:color w:val="auto"/>
              </w:rPr>
              <w:t>предусмотрено</w:t>
            </w:r>
          </w:p>
        </w:tc>
      </w:tr>
      <w:tr w:rsidR="0094163B" w:rsidRPr="0094163B" w14:paraId="116AF2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3D772"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DDD036E"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D99D0E" w14:textId="77777777" w:rsidR="00893357" w:rsidRPr="0094163B" w:rsidRDefault="00893357" w:rsidP="00893357">
            <w:pPr>
              <w:rPr>
                <w:color w:val="auto"/>
              </w:rPr>
            </w:pPr>
            <w:r w:rsidRPr="0094163B">
              <w:rPr>
                <w:color w:val="auto"/>
              </w:rPr>
              <w:t>гидравлическое</w:t>
            </w:r>
          </w:p>
        </w:tc>
      </w:tr>
      <w:tr w:rsidR="0094163B" w:rsidRPr="0094163B" w14:paraId="74C361E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6944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64A3B013"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A6B6E5" w14:textId="77777777" w:rsidR="00893357" w:rsidRPr="0094163B" w:rsidRDefault="00893357" w:rsidP="00893357">
            <w:pPr>
              <w:rPr>
                <w:color w:val="auto"/>
              </w:rPr>
            </w:pPr>
            <w:r w:rsidRPr="0094163B">
              <w:rPr>
                <w:color w:val="auto"/>
              </w:rPr>
              <w:t> </w:t>
            </w:r>
          </w:p>
        </w:tc>
      </w:tr>
      <w:tr w:rsidR="0094163B" w:rsidRPr="0094163B" w14:paraId="754F2ED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FDEB8"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585FFFCD"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5E535D5"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4E767E7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45DFE"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7D56D786"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97326F"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2DC63AAB" w14:textId="77777777" w:rsidTr="005A0EFB">
        <w:trPr>
          <w:cantSplit/>
          <w:trHeight w:val="20"/>
        </w:trPr>
        <w:tc>
          <w:tcPr>
            <w:tcW w:w="10206" w:type="dxa"/>
            <w:gridSpan w:val="4"/>
            <w:tcBorders>
              <w:top w:val="nil"/>
              <w:left w:val="nil"/>
              <w:bottom w:val="nil"/>
              <w:right w:val="nil"/>
            </w:tcBorders>
            <w:shd w:val="clear" w:color="auto" w:fill="auto"/>
            <w:vAlign w:val="center"/>
          </w:tcPr>
          <w:p w14:paraId="162BEA3F" w14:textId="77777777" w:rsidR="001355F0" w:rsidRPr="0094163B" w:rsidRDefault="001355F0" w:rsidP="00460D0C">
            <w:pPr>
              <w:spacing w:before="120" w:after="120"/>
              <w:rPr>
                <w:color w:val="auto"/>
                <w:sz w:val="28"/>
                <w:szCs w:val="28"/>
              </w:rPr>
            </w:pPr>
          </w:p>
        </w:tc>
      </w:tr>
      <w:tr w:rsidR="0094163B" w:rsidRPr="0094163B" w14:paraId="3CBC7885" w14:textId="77777777" w:rsidTr="005A0EFB">
        <w:trPr>
          <w:cantSplit/>
          <w:trHeight w:val="20"/>
        </w:trPr>
        <w:tc>
          <w:tcPr>
            <w:tcW w:w="10206" w:type="dxa"/>
            <w:gridSpan w:val="4"/>
            <w:tcBorders>
              <w:top w:val="nil"/>
              <w:left w:val="nil"/>
              <w:bottom w:val="nil"/>
              <w:right w:val="nil"/>
            </w:tcBorders>
            <w:shd w:val="clear" w:color="auto" w:fill="auto"/>
            <w:vAlign w:val="center"/>
          </w:tcPr>
          <w:p w14:paraId="46D38C5C" w14:textId="77777777" w:rsidR="001355F0" w:rsidRPr="0094163B" w:rsidRDefault="001355F0" w:rsidP="00460D0C">
            <w:pPr>
              <w:spacing w:before="120" w:after="120"/>
              <w:rPr>
                <w:color w:val="auto"/>
                <w:sz w:val="28"/>
                <w:szCs w:val="28"/>
              </w:rPr>
            </w:pPr>
          </w:p>
        </w:tc>
      </w:tr>
      <w:tr w:rsidR="0094163B" w:rsidRPr="0094163B" w14:paraId="36BA0AD7" w14:textId="77777777" w:rsidTr="005A0EFB">
        <w:trPr>
          <w:cantSplit/>
          <w:trHeight w:val="20"/>
        </w:trPr>
        <w:tc>
          <w:tcPr>
            <w:tcW w:w="10206" w:type="dxa"/>
            <w:gridSpan w:val="4"/>
            <w:tcBorders>
              <w:top w:val="nil"/>
              <w:left w:val="nil"/>
              <w:bottom w:val="nil"/>
              <w:right w:val="nil"/>
            </w:tcBorders>
            <w:shd w:val="clear" w:color="auto" w:fill="auto"/>
            <w:vAlign w:val="center"/>
          </w:tcPr>
          <w:p w14:paraId="1974F3CF" w14:textId="77777777" w:rsidR="001355F0" w:rsidRPr="0094163B" w:rsidRDefault="001355F0" w:rsidP="00460D0C">
            <w:pPr>
              <w:spacing w:before="120" w:after="120"/>
              <w:rPr>
                <w:color w:val="auto"/>
                <w:sz w:val="28"/>
                <w:szCs w:val="28"/>
              </w:rPr>
            </w:pPr>
          </w:p>
        </w:tc>
      </w:tr>
      <w:tr w:rsidR="0094163B" w:rsidRPr="0094163B" w14:paraId="57CDD201" w14:textId="77777777" w:rsidTr="005A0EFB">
        <w:trPr>
          <w:cantSplit/>
          <w:trHeight w:val="20"/>
        </w:trPr>
        <w:tc>
          <w:tcPr>
            <w:tcW w:w="10206" w:type="dxa"/>
            <w:gridSpan w:val="4"/>
            <w:tcBorders>
              <w:top w:val="nil"/>
              <w:left w:val="nil"/>
              <w:bottom w:val="nil"/>
              <w:right w:val="nil"/>
            </w:tcBorders>
            <w:shd w:val="clear" w:color="auto" w:fill="auto"/>
            <w:vAlign w:val="center"/>
          </w:tcPr>
          <w:p w14:paraId="03791957" w14:textId="77777777" w:rsidR="001355F0" w:rsidRPr="0094163B" w:rsidRDefault="001355F0" w:rsidP="00460D0C">
            <w:pPr>
              <w:spacing w:before="120" w:after="120"/>
              <w:rPr>
                <w:color w:val="auto"/>
                <w:sz w:val="28"/>
                <w:szCs w:val="28"/>
              </w:rPr>
            </w:pPr>
          </w:p>
        </w:tc>
      </w:tr>
      <w:tr w:rsidR="0094163B" w:rsidRPr="0094163B" w14:paraId="6A285C4C" w14:textId="77777777" w:rsidTr="005A0EFB">
        <w:trPr>
          <w:cantSplit/>
          <w:trHeight w:val="20"/>
        </w:trPr>
        <w:tc>
          <w:tcPr>
            <w:tcW w:w="10206" w:type="dxa"/>
            <w:gridSpan w:val="4"/>
            <w:tcBorders>
              <w:top w:val="nil"/>
              <w:left w:val="nil"/>
              <w:bottom w:val="nil"/>
              <w:right w:val="nil"/>
            </w:tcBorders>
            <w:shd w:val="clear" w:color="auto" w:fill="auto"/>
            <w:vAlign w:val="center"/>
          </w:tcPr>
          <w:p w14:paraId="1FD9308D" w14:textId="77777777" w:rsidR="001355F0" w:rsidRPr="0094163B" w:rsidRDefault="001355F0" w:rsidP="00460D0C">
            <w:pPr>
              <w:spacing w:before="120" w:after="120"/>
              <w:rPr>
                <w:color w:val="auto"/>
                <w:sz w:val="28"/>
                <w:szCs w:val="28"/>
              </w:rPr>
            </w:pPr>
          </w:p>
        </w:tc>
      </w:tr>
      <w:tr w:rsidR="0094163B" w:rsidRPr="0094163B" w14:paraId="0738CBCD"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2DDEF79"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14-04-005 Наружные инженерные сети водопровода из железобетонных труб, разработка сухого грунта в отвал, без креплений (группа грунтов 4)</w:t>
            </w:r>
          </w:p>
        </w:tc>
      </w:tr>
      <w:tr w:rsidR="0094163B" w:rsidRPr="0094163B" w14:paraId="7D4EFB6A"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8EF3EF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F7EC39B"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A101D79"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747907C" w14:textId="15FFABD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D107B45"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D22F3FD"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0F71337"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1A90ACF"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697E67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55D843" w14:textId="77777777" w:rsidR="00023F36" w:rsidRPr="0094163B" w:rsidRDefault="00023F36" w:rsidP="00023F36">
            <w:pPr>
              <w:jc w:val="center"/>
              <w:rPr>
                <w:color w:val="auto"/>
              </w:rPr>
            </w:pPr>
            <w:r w:rsidRPr="0094163B">
              <w:rPr>
                <w:color w:val="auto"/>
              </w:rPr>
              <w:t>14-04-005-01</w:t>
            </w:r>
          </w:p>
        </w:tc>
        <w:tc>
          <w:tcPr>
            <w:tcW w:w="2920" w:type="dxa"/>
            <w:tcBorders>
              <w:top w:val="nil"/>
              <w:left w:val="nil"/>
              <w:bottom w:val="single" w:sz="4" w:space="0" w:color="auto"/>
              <w:right w:val="single" w:sz="4" w:space="0" w:color="auto"/>
            </w:tcBorders>
            <w:shd w:val="clear" w:color="auto" w:fill="auto"/>
            <w:vAlign w:val="center"/>
            <w:hideMark/>
          </w:tcPr>
          <w:p w14:paraId="44566625" w14:textId="0C70D651" w:rsidR="00023F36" w:rsidRPr="0094163B" w:rsidRDefault="00023F36" w:rsidP="00023F36">
            <w:pPr>
              <w:jc w:val="center"/>
              <w:rPr>
                <w:color w:val="auto"/>
              </w:rPr>
            </w:pPr>
            <w:r w:rsidRPr="0094163B">
              <w:rPr>
                <w:color w:val="auto"/>
              </w:rPr>
              <w:t>19 301,31</w:t>
            </w:r>
          </w:p>
        </w:tc>
        <w:tc>
          <w:tcPr>
            <w:tcW w:w="3033" w:type="dxa"/>
            <w:tcBorders>
              <w:top w:val="nil"/>
              <w:left w:val="nil"/>
              <w:bottom w:val="single" w:sz="4" w:space="0" w:color="auto"/>
              <w:right w:val="single" w:sz="4" w:space="0" w:color="auto"/>
            </w:tcBorders>
            <w:shd w:val="clear" w:color="auto" w:fill="auto"/>
            <w:vAlign w:val="center"/>
            <w:hideMark/>
          </w:tcPr>
          <w:p w14:paraId="4199712F" w14:textId="5FDA8829" w:rsidR="00023F36" w:rsidRPr="0094163B" w:rsidRDefault="00023F36" w:rsidP="00023F36">
            <w:pPr>
              <w:jc w:val="center"/>
              <w:rPr>
                <w:color w:val="auto"/>
              </w:rPr>
            </w:pPr>
            <w:r w:rsidRPr="0094163B">
              <w:rPr>
                <w:color w:val="auto"/>
              </w:rPr>
              <w:t>775,55</w:t>
            </w:r>
          </w:p>
        </w:tc>
      </w:tr>
      <w:tr w:rsidR="0094163B" w:rsidRPr="0094163B" w14:paraId="00D53D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70A377" w14:textId="77777777" w:rsidR="00023F36" w:rsidRPr="0094163B" w:rsidRDefault="00023F36" w:rsidP="00023F36">
            <w:pPr>
              <w:jc w:val="center"/>
              <w:rPr>
                <w:color w:val="auto"/>
              </w:rPr>
            </w:pPr>
            <w:r w:rsidRPr="0094163B">
              <w:rPr>
                <w:color w:val="auto"/>
              </w:rPr>
              <w:t>14-04-005-02</w:t>
            </w:r>
          </w:p>
        </w:tc>
        <w:tc>
          <w:tcPr>
            <w:tcW w:w="2920" w:type="dxa"/>
            <w:tcBorders>
              <w:top w:val="nil"/>
              <w:left w:val="nil"/>
              <w:bottom w:val="single" w:sz="4" w:space="0" w:color="auto"/>
              <w:right w:val="single" w:sz="4" w:space="0" w:color="auto"/>
            </w:tcBorders>
            <w:shd w:val="clear" w:color="auto" w:fill="auto"/>
            <w:vAlign w:val="center"/>
            <w:hideMark/>
          </w:tcPr>
          <w:p w14:paraId="083BF655" w14:textId="5DA68993" w:rsidR="00023F36" w:rsidRPr="0094163B" w:rsidRDefault="00023F36" w:rsidP="00023F36">
            <w:pPr>
              <w:jc w:val="center"/>
              <w:rPr>
                <w:color w:val="auto"/>
              </w:rPr>
            </w:pPr>
            <w:r w:rsidRPr="0094163B">
              <w:rPr>
                <w:color w:val="auto"/>
              </w:rPr>
              <w:t>21 672,88</w:t>
            </w:r>
          </w:p>
        </w:tc>
        <w:tc>
          <w:tcPr>
            <w:tcW w:w="3033" w:type="dxa"/>
            <w:tcBorders>
              <w:top w:val="nil"/>
              <w:left w:val="nil"/>
              <w:bottom w:val="single" w:sz="4" w:space="0" w:color="auto"/>
              <w:right w:val="single" w:sz="4" w:space="0" w:color="auto"/>
            </w:tcBorders>
            <w:shd w:val="clear" w:color="auto" w:fill="auto"/>
            <w:vAlign w:val="center"/>
            <w:hideMark/>
          </w:tcPr>
          <w:p w14:paraId="7F65D625" w14:textId="58F8AFD5" w:rsidR="00023F36" w:rsidRPr="0094163B" w:rsidRDefault="00023F36" w:rsidP="00023F36">
            <w:pPr>
              <w:jc w:val="center"/>
              <w:rPr>
                <w:color w:val="auto"/>
              </w:rPr>
            </w:pPr>
            <w:r w:rsidRPr="0094163B">
              <w:rPr>
                <w:color w:val="auto"/>
              </w:rPr>
              <w:t>880,81</w:t>
            </w:r>
          </w:p>
        </w:tc>
      </w:tr>
      <w:tr w:rsidR="0094163B" w:rsidRPr="0094163B" w14:paraId="60DDDE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CC61B" w14:textId="77777777" w:rsidR="00023F36" w:rsidRPr="0094163B" w:rsidRDefault="00023F36" w:rsidP="00023F36">
            <w:pPr>
              <w:jc w:val="center"/>
              <w:rPr>
                <w:color w:val="auto"/>
              </w:rPr>
            </w:pPr>
            <w:r w:rsidRPr="0094163B">
              <w:rPr>
                <w:color w:val="auto"/>
              </w:rPr>
              <w:t>14-04-005-03</w:t>
            </w:r>
          </w:p>
        </w:tc>
        <w:tc>
          <w:tcPr>
            <w:tcW w:w="2920" w:type="dxa"/>
            <w:tcBorders>
              <w:top w:val="nil"/>
              <w:left w:val="nil"/>
              <w:bottom w:val="single" w:sz="4" w:space="0" w:color="auto"/>
              <w:right w:val="single" w:sz="4" w:space="0" w:color="auto"/>
            </w:tcBorders>
            <w:shd w:val="clear" w:color="auto" w:fill="auto"/>
            <w:vAlign w:val="center"/>
            <w:hideMark/>
          </w:tcPr>
          <w:p w14:paraId="0C68B036" w14:textId="577E59A4" w:rsidR="00023F36" w:rsidRPr="0094163B" w:rsidRDefault="00023F36" w:rsidP="00023F36">
            <w:pPr>
              <w:jc w:val="center"/>
              <w:rPr>
                <w:color w:val="auto"/>
              </w:rPr>
            </w:pPr>
            <w:r w:rsidRPr="0094163B">
              <w:rPr>
                <w:color w:val="auto"/>
              </w:rPr>
              <w:t>25 016,01</w:t>
            </w:r>
          </w:p>
        </w:tc>
        <w:tc>
          <w:tcPr>
            <w:tcW w:w="3033" w:type="dxa"/>
            <w:tcBorders>
              <w:top w:val="nil"/>
              <w:left w:val="nil"/>
              <w:bottom w:val="single" w:sz="4" w:space="0" w:color="auto"/>
              <w:right w:val="single" w:sz="4" w:space="0" w:color="auto"/>
            </w:tcBorders>
            <w:shd w:val="clear" w:color="auto" w:fill="auto"/>
            <w:vAlign w:val="center"/>
            <w:hideMark/>
          </w:tcPr>
          <w:p w14:paraId="273CC1A7" w14:textId="2541CB8F" w:rsidR="00023F36" w:rsidRPr="0094163B" w:rsidRDefault="00023F36" w:rsidP="00023F36">
            <w:pPr>
              <w:jc w:val="center"/>
              <w:rPr>
                <w:color w:val="auto"/>
              </w:rPr>
            </w:pPr>
            <w:r w:rsidRPr="0094163B">
              <w:rPr>
                <w:color w:val="auto"/>
              </w:rPr>
              <w:t>1 222,35</w:t>
            </w:r>
          </w:p>
        </w:tc>
      </w:tr>
      <w:tr w:rsidR="0094163B" w:rsidRPr="0094163B" w14:paraId="0261DD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9D5C27" w14:textId="77777777" w:rsidR="00023F36" w:rsidRPr="0094163B" w:rsidRDefault="00023F36" w:rsidP="00023F36">
            <w:pPr>
              <w:jc w:val="center"/>
              <w:rPr>
                <w:color w:val="auto"/>
              </w:rPr>
            </w:pPr>
            <w:r w:rsidRPr="0094163B">
              <w:rPr>
                <w:color w:val="auto"/>
              </w:rPr>
              <w:t>14-04-005-04</w:t>
            </w:r>
          </w:p>
        </w:tc>
        <w:tc>
          <w:tcPr>
            <w:tcW w:w="2920" w:type="dxa"/>
            <w:tcBorders>
              <w:top w:val="nil"/>
              <w:left w:val="nil"/>
              <w:bottom w:val="single" w:sz="4" w:space="0" w:color="auto"/>
              <w:right w:val="single" w:sz="4" w:space="0" w:color="auto"/>
            </w:tcBorders>
            <w:shd w:val="clear" w:color="auto" w:fill="auto"/>
            <w:vAlign w:val="center"/>
            <w:hideMark/>
          </w:tcPr>
          <w:p w14:paraId="41E50CD9" w14:textId="682B04C3" w:rsidR="00023F36" w:rsidRPr="0094163B" w:rsidRDefault="00023F36" w:rsidP="00023F36">
            <w:pPr>
              <w:jc w:val="center"/>
              <w:rPr>
                <w:color w:val="auto"/>
              </w:rPr>
            </w:pPr>
            <w:r w:rsidRPr="0094163B">
              <w:rPr>
                <w:color w:val="auto"/>
              </w:rPr>
              <w:t>34 957,97</w:t>
            </w:r>
          </w:p>
        </w:tc>
        <w:tc>
          <w:tcPr>
            <w:tcW w:w="3033" w:type="dxa"/>
            <w:tcBorders>
              <w:top w:val="nil"/>
              <w:left w:val="nil"/>
              <w:bottom w:val="single" w:sz="4" w:space="0" w:color="auto"/>
              <w:right w:val="single" w:sz="4" w:space="0" w:color="auto"/>
            </w:tcBorders>
            <w:shd w:val="clear" w:color="auto" w:fill="auto"/>
            <w:vAlign w:val="center"/>
            <w:hideMark/>
          </w:tcPr>
          <w:p w14:paraId="0B2AC204" w14:textId="5562A88C" w:rsidR="00023F36" w:rsidRPr="0094163B" w:rsidRDefault="00023F36" w:rsidP="00023F36">
            <w:pPr>
              <w:jc w:val="center"/>
              <w:rPr>
                <w:color w:val="auto"/>
              </w:rPr>
            </w:pPr>
            <w:r w:rsidRPr="0094163B">
              <w:rPr>
                <w:color w:val="auto"/>
              </w:rPr>
              <w:t>1 558,28</w:t>
            </w:r>
          </w:p>
        </w:tc>
      </w:tr>
      <w:tr w:rsidR="0094163B" w:rsidRPr="0094163B" w14:paraId="5C840B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7AA334" w14:textId="77777777" w:rsidR="00023F36" w:rsidRPr="0094163B" w:rsidRDefault="00023F36" w:rsidP="00023F36">
            <w:pPr>
              <w:jc w:val="center"/>
              <w:rPr>
                <w:color w:val="auto"/>
              </w:rPr>
            </w:pPr>
            <w:r w:rsidRPr="0094163B">
              <w:rPr>
                <w:color w:val="auto"/>
              </w:rPr>
              <w:t>14-04-005-05</w:t>
            </w:r>
          </w:p>
        </w:tc>
        <w:tc>
          <w:tcPr>
            <w:tcW w:w="2920" w:type="dxa"/>
            <w:tcBorders>
              <w:top w:val="nil"/>
              <w:left w:val="nil"/>
              <w:bottom w:val="single" w:sz="4" w:space="0" w:color="auto"/>
              <w:right w:val="single" w:sz="4" w:space="0" w:color="auto"/>
            </w:tcBorders>
            <w:shd w:val="clear" w:color="auto" w:fill="auto"/>
            <w:vAlign w:val="center"/>
            <w:hideMark/>
          </w:tcPr>
          <w:p w14:paraId="1ED3F4D6" w14:textId="33C3B812" w:rsidR="00023F36" w:rsidRPr="0094163B" w:rsidRDefault="00023F36" w:rsidP="00023F36">
            <w:pPr>
              <w:jc w:val="center"/>
              <w:rPr>
                <w:color w:val="auto"/>
              </w:rPr>
            </w:pPr>
            <w:r w:rsidRPr="0094163B">
              <w:rPr>
                <w:color w:val="auto"/>
              </w:rPr>
              <w:t>34 842,33</w:t>
            </w:r>
          </w:p>
        </w:tc>
        <w:tc>
          <w:tcPr>
            <w:tcW w:w="3033" w:type="dxa"/>
            <w:tcBorders>
              <w:top w:val="nil"/>
              <w:left w:val="nil"/>
              <w:bottom w:val="single" w:sz="4" w:space="0" w:color="auto"/>
              <w:right w:val="single" w:sz="4" w:space="0" w:color="auto"/>
            </w:tcBorders>
            <w:shd w:val="clear" w:color="auto" w:fill="auto"/>
            <w:vAlign w:val="center"/>
            <w:hideMark/>
          </w:tcPr>
          <w:p w14:paraId="4464725C" w14:textId="767968A5" w:rsidR="00023F36" w:rsidRPr="0094163B" w:rsidRDefault="00023F36" w:rsidP="00023F36">
            <w:pPr>
              <w:jc w:val="center"/>
              <w:rPr>
                <w:color w:val="auto"/>
              </w:rPr>
            </w:pPr>
            <w:r w:rsidRPr="0094163B">
              <w:rPr>
                <w:color w:val="auto"/>
              </w:rPr>
              <w:t>1 824,15</w:t>
            </w:r>
          </w:p>
        </w:tc>
      </w:tr>
      <w:tr w:rsidR="0094163B" w:rsidRPr="0094163B" w14:paraId="286260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FF881" w14:textId="77777777" w:rsidR="00023F36" w:rsidRPr="0094163B" w:rsidRDefault="00023F36" w:rsidP="00023F36">
            <w:pPr>
              <w:jc w:val="center"/>
              <w:rPr>
                <w:color w:val="auto"/>
              </w:rPr>
            </w:pPr>
            <w:r w:rsidRPr="0094163B">
              <w:rPr>
                <w:color w:val="auto"/>
              </w:rPr>
              <w:t>14-04-005-06</w:t>
            </w:r>
          </w:p>
        </w:tc>
        <w:tc>
          <w:tcPr>
            <w:tcW w:w="2920" w:type="dxa"/>
            <w:tcBorders>
              <w:top w:val="nil"/>
              <w:left w:val="nil"/>
              <w:bottom w:val="single" w:sz="4" w:space="0" w:color="auto"/>
              <w:right w:val="single" w:sz="4" w:space="0" w:color="auto"/>
            </w:tcBorders>
            <w:shd w:val="clear" w:color="auto" w:fill="auto"/>
            <w:vAlign w:val="center"/>
            <w:hideMark/>
          </w:tcPr>
          <w:p w14:paraId="09DD426F" w14:textId="2AB0878A" w:rsidR="00023F36" w:rsidRPr="0094163B" w:rsidRDefault="00023F36" w:rsidP="00023F36">
            <w:pPr>
              <w:jc w:val="center"/>
              <w:rPr>
                <w:color w:val="auto"/>
              </w:rPr>
            </w:pPr>
            <w:r w:rsidRPr="0094163B">
              <w:rPr>
                <w:color w:val="auto"/>
              </w:rPr>
              <w:t>40 052,65</w:t>
            </w:r>
          </w:p>
        </w:tc>
        <w:tc>
          <w:tcPr>
            <w:tcW w:w="3033" w:type="dxa"/>
            <w:tcBorders>
              <w:top w:val="nil"/>
              <w:left w:val="nil"/>
              <w:bottom w:val="single" w:sz="4" w:space="0" w:color="auto"/>
              <w:right w:val="single" w:sz="4" w:space="0" w:color="auto"/>
            </w:tcBorders>
            <w:shd w:val="clear" w:color="auto" w:fill="auto"/>
            <w:vAlign w:val="center"/>
            <w:hideMark/>
          </w:tcPr>
          <w:p w14:paraId="084A6070" w14:textId="514C8DE0" w:rsidR="00023F36" w:rsidRPr="0094163B" w:rsidRDefault="00023F36" w:rsidP="00023F36">
            <w:pPr>
              <w:jc w:val="center"/>
              <w:rPr>
                <w:color w:val="auto"/>
              </w:rPr>
            </w:pPr>
            <w:r w:rsidRPr="0094163B">
              <w:rPr>
                <w:color w:val="auto"/>
              </w:rPr>
              <w:t>2 089,61</w:t>
            </w:r>
          </w:p>
        </w:tc>
      </w:tr>
      <w:tr w:rsidR="0094163B" w:rsidRPr="0094163B" w14:paraId="2FC667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1A618E" w14:textId="77777777" w:rsidR="00023F36" w:rsidRPr="0094163B" w:rsidRDefault="00023F36" w:rsidP="00023F36">
            <w:pPr>
              <w:jc w:val="center"/>
              <w:rPr>
                <w:color w:val="auto"/>
              </w:rPr>
            </w:pPr>
            <w:r w:rsidRPr="0094163B">
              <w:rPr>
                <w:color w:val="auto"/>
              </w:rPr>
              <w:t>14-04-005-07</w:t>
            </w:r>
          </w:p>
        </w:tc>
        <w:tc>
          <w:tcPr>
            <w:tcW w:w="2920" w:type="dxa"/>
            <w:tcBorders>
              <w:top w:val="nil"/>
              <w:left w:val="nil"/>
              <w:bottom w:val="single" w:sz="4" w:space="0" w:color="auto"/>
              <w:right w:val="single" w:sz="4" w:space="0" w:color="auto"/>
            </w:tcBorders>
            <w:shd w:val="clear" w:color="auto" w:fill="auto"/>
            <w:vAlign w:val="center"/>
            <w:hideMark/>
          </w:tcPr>
          <w:p w14:paraId="4C1D7F9E" w14:textId="00EBB4ED" w:rsidR="00023F36" w:rsidRPr="0094163B" w:rsidRDefault="00023F36" w:rsidP="00023F36">
            <w:pPr>
              <w:jc w:val="center"/>
              <w:rPr>
                <w:color w:val="auto"/>
              </w:rPr>
            </w:pPr>
            <w:r w:rsidRPr="0094163B">
              <w:rPr>
                <w:color w:val="auto"/>
              </w:rPr>
              <w:t>48 537,95</w:t>
            </w:r>
          </w:p>
        </w:tc>
        <w:tc>
          <w:tcPr>
            <w:tcW w:w="3033" w:type="dxa"/>
            <w:tcBorders>
              <w:top w:val="nil"/>
              <w:left w:val="nil"/>
              <w:bottom w:val="single" w:sz="4" w:space="0" w:color="auto"/>
              <w:right w:val="single" w:sz="4" w:space="0" w:color="auto"/>
            </w:tcBorders>
            <w:shd w:val="clear" w:color="auto" w:fill="auto"/>
            <w:vAlign w:val="center"/>
            <w:hideMark/>
          </w:tcPr>
          <w:p w14:paraId="22B5B3FB" w14:textId="6D88A6CF" w:rsidR="00023F36" w:rsidRPr="0094163B" w:rsidRDefault="00023F36" w:rsidP="00023F36">
            <w:pPr>
              <w:jc w:val="center"/>
              <w:rPr>
                <w:color w:val="auto"/>
              </w:rPr>
            </w:pPr>
            <w:r w:rsidRPr="0094163B">
              <w:rPr>
                <w:color w:val="auto"/>
              </w:rPr>
              <w:t>2 536,35</w:t>
            </w:r>
          </w:p>
        </w:tc>
      </w:tr>
      <w:tr w:rsidR="0094163B" w:rsidRPr="0094163B" w14:paraId="49C0F127"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96B058D"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3D5C76A"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9F03379"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EF3555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81CCC4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9A8F06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FFE81"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E38244"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0937A8" w14:textId="77777777" w:rsidR="00893357" w:rsidRPr="0094163B" w:rsidRDefault="00893357" w:rsidP="00893357">
            <w:pPr>
              <w:rPr>
                <w:color w:val="auto"/>
              </w:rPr>
            </w:pPr>
            <w:r w:rsidRPr="0094163B">
              <w:rPr>
                <w:color w:val="auto"/>
              </w:rPr>
              <w:t> </w:t>
            </w:r>
          </w:p>
        </w:tc>
      </w:tr>
      <w:tr w:rsidR="0094163B" w:rsidRPr="0094163B" w14:paraId="6C51F3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BD7D1"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4334785"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4B5D95"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5D8486B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FDDF75"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C725A8F"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08C544" w14:textId="77777777" w:rsidR="00893357" w:rsidRPr="0094163B" w:rsidRDefault="00893357" w:rsidP="00893357">
            <w:pPr>
              <w:rPr>
                <w:color w:val="auto"/>
              </w:rPr>
            </w:pPr>
            <w:r w:rsidRPr="0094163B">
              <w:rPr>
                <w:color w:val="auto"/>
              </w:rPr>
              <w:t>на 1 км</w:t>
            </w:r>
          </w:p>
        </w:tc>
      </w:tr>
      <w:tr w:rsidR="0094163B" w:rsidRPr="0094163B" w14:paraId="6062579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30D91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D064E6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FAC4F2"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151F533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760B3"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6D57DE1"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74B0C2F" w14:textId="77777777" w:rsidR="00893357" w:rsidRPr="0094163B" w:rsidRDefault="00893357" w:rsidP="00893357">
            <w:pPr>
              <w:rPr>
                <w:color w:val="auto"/>
              </w:rPr>
            </w:pPr>
            <w:r w:rsidRPr="0094163B">
              <w:rPr>
                <w:color w:val="auto"/>
              </w:rPr>
              <w:t> </w:t>
            </w:r>
          </w:p>
        </w:tc>
      </w:tr>
      <w:tr w:rsidR="0094163B" w:rsidRPr="0094163B" w14:paraId="48D5C9B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78332"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A0113C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612BB0" w14:textId="77777777" w:rsidR="00893357" w:rsidRPr="0094163B" w:rsidRDefault="00893357" w:rsidP="00893357">
            <w:pPr>
              <w:rPr>
                <w:color w:val="auto"/>
              </w:rPr>
            </w:pPr>
            <w:r w:rsidRPr="0094163B">
              <w:rPr>
                <w:color w:val="auto"/>
              </w:rPr>
              <w:t xml:space="preserve">песчаное, толщиной 0,15 м </w:t>
            </w:r>
          </w:p>
        </w:tc>
      </w:tr>
      <w:tr w:rsidR="0094163B" w:rsidRPr="0094163B" w14:paraId="1139411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855F5"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0F6881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CFF6BB" w14:textId="77777777" w:rsidR="00893357" w:rsidRPr="0094163B" w:rsidRDefault="00893357" w:rsidP="00893357">
            <w:pPr>
              <w:rPr>
                <w:color w:val="auto"/>
              </w:rPr>
            </w:pPr>
            <w:r w:rsidRPr="0094163B">
              <w:rPr>
                <w:color w:val="auto"/>
              </w:rPr>
              <w:t>железобетонные, напорные</w:t>
            </w:r>
          </w:p>
        </w:tc>
      </w:tr>
      <w:tr w:rsidR="0094163B" w:rsidRPr="0094163B" w14:paraId="074F6B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220E9"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7356E87"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DDE964"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32F72D0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DF0D32"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409F760"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641143"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55B81CB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8335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726BF30"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8176D1" w14:textId="77777777" w:rsidR="00893357" w:rsidRPr="0094163B" w:rsidRDefault="00893357" w:rsidP="00893357">
            <w:pPr>
              <w:rPr>
                <w:color w:val="auto"/>
              </w:rPr>
            </w:pPr>
            <w:r w:rsidRPr="0094163B">
              <w:rPr>
                <w:color w:val="auto"/>
              </w:rPr>
              <w:t>предусмотрено</w:t>
            </w:r>
          </w:p>
        </w:tc>
      </w:tr>
      <w:tr w:rsidR="0094163B" w:rsidRPr="0094163B" w14:paraId="2EF6FC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2B529"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1B5C921B"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5DCFBA" w14:textId="77777777" w:rsidR="00893357" w:rsidRPr="0094163B" w:rsidRDefault="00893357" w:rsidP="00893357">
            <w:pPr>
              <w:rPr>
                <w:color w:val="auto"/>
              </w:rPr>
            </w:pPr>
            <w:r w:rsidRPr="0094163B">
              <w:rPr>
                <w:color w:val="auto"/>
              </w:rPr>
              <w:t>гидравлическое</w:t>
            </w:r>
          </w:p>
        </w:tc>
      </w:tr>
      <w:tr w:rsidR="0094163B" w:rsidRPr="0094163B" w14:paraId="53F963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10EC9"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9112376"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18A5C08" w14:textId="77777777" w:rsidR="00893357" w:rsidRPr="0094163B" w:rsidRDefault="00893357" w:rsidP="00893357">
            <w:pPr>
              <w:rPr>
                <w:color w:val="auto"/>
              </w:rPr>
            </w:pPr>
            <w:r w:rsidRPr="0094163B">
              <w:rPr>
                <w:color w:val="auto"/>
              </w:rPr>
              <w:t> </w:t>
            </w:r>
          </w:p>
        </w:tc>
      </w:tr>
      <w:tr w:rsidR="0094163B" w:rsidRPr="0094163B" w14:paraId="20C77D9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F6D88"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AC9B8AC"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BE7627"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00E2B9B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294E37"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BAA5757"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E589C3"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56E3CB00" w14:textId="77777777" w:rsidTr="005A0EFB">
        <w:trPr>
          <w:cantSplit/>
          <w:trHeight w:val="20"/>
        </w:trPr>
        <w:tc>
          <w:tcPr>
            <w:tcW w:w="10206" w:type="dxa"/>
            <w:gridSpan w:val="4"/>
            <w:tcBorders>
              <w:top w:val="nil"/>
              <w:left w:val="nil"/>
              <w:bottom w:val="nil"/>
              <w:right w:val="nil"/>
            </w:tcBorders>
            <w:shd w:val="clear" w:color="auto" w:fill="auto"/>
            <w:vAlign w:val="center"/>
          </w:tcPr>
          <w:p w14:paraId="616410C2" w14:textId="77777777" w:rsidR="001355F0" w:rsidRPr="0094163B" w:rsidRDefault="001355F0" w:rsidP="00460D0C">
            <w:pPr>
              <w:spacing w:before="120" w:after="120"/>
              <w:rPr>
                <w:color w:val="auto"/>
                <w:sz w:val="28"/>
                <w:szCs w:val="28"/>
              </w:rPr>
            </w:pPr>
          </w:p>
        </w:tc>
      </w:tr>
      <w:tr w:rsidR="0094163B" w:rsidRPr="0094163B" w14:paraId="2A3E31C5" w14:textId="77777777" w:rsidTr="005A0EFB">
        <w:trPr>
          <w:cantSplit/>
          <w:trHeight w:val="20"/>
        </w:trPr>
        <w:tc>
          <w:tcPr>
            <w:tcW w:w="10206" w:type="dxa"/>
            <w:gridSpan w:val="4"/>
            <w:tcBorders>
              <w:top w:val="nil"/>
              <w:left w:val="nil"/>
              <w:bottom w:val="nil"/>
              <w:right w:val="nil"/>
            </w:tcBorders>
            <w:shd w:val="clear" w:color="auto" w:fill="auto"/>
            <w:vAlign w:val="center"/>
          </w:tcPr>
          <w:p w14:paraId="4C2E60A3" w14:textId="77777777" w:rsidR="001355F0" w:rsidRPr="0094163B" w:rsidRDefault="001355F0" w:rsidP="00460D0C">
            <w:pPr>
              <w:spacing w:before="120" w:after="120"/>
              <w:rPr>
                <w:color w:val="auto"/>
                <w:sz w:val="28"/>
                <w:szCs w:val="28"/>
              </w:rPr>
            </w:pPr>
          </w:p>
        </w:tc>
      </w:tr>
      <w:tr w:rsidR="0094163B" w:rsidRPr="0094163B" w14:paraId="03F7F1B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4FB339E"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14-04-006 Наружные инженерные сети водопровода из железобетонных труб, разработка мокрого грунта в отвал, без креплений (группа грунтов 4)</w:t>
            </w:r>
          </w:p>
        </w:tc>
      </w:tr>
      <w:tr w:rsidR="0094163B" w:rsidRPr="0094163B" w14:paraId="7B82E81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A013609"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8EDC218"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80DF92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B1CBF8F" w14:textId="3FE1516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C58078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43BD0F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5CD2B37"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AFFA48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99EA83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253470" w14:textId="77777777" w:rsidR="00023F36" w:rsidRPr="0094163B" w:rsidRDefault="00023F36" w:rsidP="00023F36">
            <w:pPr>
              <w:jc w:val="center"/>
              <w:rPr>
                <w:color w:val="auto"/>
              </w:rPr>
            </w:pPr>
            <w:r w:rsidRPr="0094163B">
              <w:rPr>
                <w:color w:val="auto"/>
              </w:rPr>
              <w:t>14-04-006-01</w:t>
            </w:r>
          </w:p>
        </w:tc>
        <w:tc>
          <w:tcPr>
            <w:tcW w:w="2920" w:type="dxa"/>
            <w:tcBorders>
              <w:top w:val="nil"/>
              <w:left w:val="nil"/>
              <w:bottom w:val="single" w:sz="4" w:space="0" w:color="auto"/>
              <w:right w:val="single" w:sz="4" w:space="0" w:color="auto"/>
            </w:tcBorders>
            <w:shd w:val="clear" w:color="auto" w:fill="auto"/>
            <w:vAlign w:val="center"/>
            <w:hideMark/>
          </w:tcPr>
          <w:p w14:paraId="06596C3B" w14:textId="41FDC7F8" w:rsidR="00023F36" w:rsidRPr="0094163B" w:rsidRDefault="00023F36" w:rsidP="00023F36">
            <w:pPr>
              <w:jc w:val="center"/>
              <w:rPr>
                <w:color w:val="auto"/>
              </w:rPr>
            </w:pPr>
            <w:r w:rsidRPr="0094163B">
              <w:rPr>
                <w:color w:val="auto"/>
              </w:rPr>
              <w:t>22 001,80</w:t>
            </w:r>
          </w:p>
        </w:tc>
        <w:tc>
          <w:tcPr>
            <w:tcW w:w="3033" w:type="dxa"/>
            <w:tcBorders>
              <w:top w:val="nil"/>
              <w:left w:val="nil"/>
              <w:bottom w:val="single" w:sz="4" w:space="0" w:color="auto"/>
              <w:right w:val="single" w:sz="4" w:space="0" w:color="auto"/>
            </w:tcBorders>
            <w:shd w:val="clear" w:color="auto" w:fill="auto"/>
            <w:vAlign w:val="center"/>
            <w:hideMark/>
          </w:tcPr>
          <w:p w14:paraId="2F99C81C" w14:textId="3FED5B39" w:rsidR="00023F36" w:rsidRPr="0094163B" w:rsidRDefault="00023F36" w:rsidP="00023F36">
            <w:pPr>
              <w:jc w:val="center"/>
              <w:rPr>
                <w:color w:val="auto"/>
              </w:rPr>
            </w:pPr>
            <w:r w:rsidRPr="0094163B">
              <w:rPr>
                <w:color w:val="auto"/>
              </w:rPr>
              <w:t>894,73</w:t>
            </w:r>
          </w:p>
        </w:tc>
      </w:tr>
      <w:tr w:rsidR="0094163B" w:rsidRPr="0094163B" w14:paraId="3E8E65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95D12" w14:textId="77777777" w:rsidR="00023F36" w:rsidRPr="0094163B" w:rsidRDefault="00023F36" w:rsidP="00023F36">
            <w:pPr>
              <w:jc w:val="center"/>
              <w:rPr>
                <w:color w:val="auto"/>
              </w:rPr>
            </w:pPr>
            <w:r w:rsidRPr="0094163B">
              <w:rPr>
                <w:color w:val="auto"/>
              </w:rPr>
              <w:t>14-04-006-02</w:t>
            </w:r>
          </w:p>
        </w:tc>
        <w:tc>
          <w:tcPr>
            <w:tcW w:w="2920" w:type="dxa"/>
            <w:tcBorders>
              <w:top w:val="nil"/>
              <w:left w:val="nil"/>
              <w:bottom w:val="single" w:sz="4" w:space="0" w:color="auto"/>
              <w:right w:val="single" w:sz="4" w:space="0" w:color="auto"/>
            </w:tcBorders>
            <w:shd w:val="clear" w:color="auto" w:fill="auto"/>
            <w:vAlign w:val="center"/>
            <w:hideMark/>
          </w:tcPr>
          <w:p w14:paraId="7A642964" w14:textId="0FD1634A" w:rsidR="00023F36" w:rsidRPr="0094163B" w:rsidRDefault="00023F36" w:rsidP="00023F36">
            <w:pPr>
              <w:jc w:val="center"/>
              <w:rPr>
                <w:color w:val="auto"/>
              </w:rPr>
            </w:pPr>
            <w:r w:rsidRPr="0094163B">
              <w:rPr>
                <w:color w:val="auto"/>
              </w:rPr>
              <w:t>25 774,33</w:t>
            </w:r>
          </w:p>
        </w:tc>
        <w:tc>
          <w:tcPr>
            <w:tcW w:w="3033" w:type="dxa"/>
            <w:tcBorders>
              <w:top w:val="nil"/>
              <w:left w:val="nil"/>
              <w:bottom w:val="single" w:sz="4" w:space="0" w:color="auto"/>
              <w:right w:val="single" w:sz="4" w:space="0" w:color="auto"/>
            </w:tcBorders>
            <w:shd w:val="clear" w:color="auto" w:fill="auto"/>
            <w:vAlign w:val="center"/>
            <w:hideMark/>
          </w:tcPr>
          <w:p w14:paraId="6F94E7D2" w14:textId="6EDACF98" w:rsidR="00023F36" w:rsidRPr="0094163B" w:rsidRDefault="00023F36" w:rsidP="00023F36">
            <w:pPr>
              <w:jc w:val="center"/>
              <w:rPr>
                <w:color w:val="auto"/>
              </w:rPr>
            </w:pPr>
            <w:r w:rsidRPr="0094163B">
              <w:rPr>
                <w:color w:val="auto"/>
              </w:rPr>
              <w:t>1 062,51</w:t>
            </w:r>
          </w:p>
        </w:tc>
      </w:tr>
      <w:tr w:rsidR="0094163B" w:rsidRPr="0094163B" w14:paraId="1DC17B5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D0A76A" w14:textId="77777777" w:rsidR="00023F36" w:rsidRPr="0094163B" w:rsidRDefault="00023F36" w:rsidP="00023F36">
            <w:pPr>
              <w:jc w:val="center"/>
              <w:rPr>
                <w:color w:val="auto"/>
              </w:rPr>
            </w:pPr>
            <w:r w:rsidRPr="0094163B">
              <w:rPr>
                <w:color w:val="auto"/>
              </w:rPr>
              <w:t>14-04-006-03</w:t>
            </w:r>
          </w:p>
        </w:tc>
        <w:tc>
          <w:tcPr>
            <w:tcW w:w="2920" w:type="dxa"/>
            <w:tcBorders>
              <w:top w:val="nil"/>
              <w:left w:val="nil"/>
              <w:bottom w:val="single" w:sz="4" w:space="0" w:color="auto"/>
              <w:right w:val="single" w:sz="4" w:space="0" w:color="auto"/>
            </w:tcBorders>
            <w:shd w:val="clear" w:color="auto" w:fill="auto"/>
            <w:vAlign w:val="center"/>
            <w:hideMark/>
          </w:tcPr>
          <w:p w14:paraId="1AB37E0D" w14:textId="5B5ADF85" w:rsidR="00023F36" w:rsidRPr="0094163B" w:rsidRDefault="00023F36" w:rsidP="00023F36">
            <w:pPr>
              <w:jc w:val="center"/>
              <w:rPr>
                <w:color w:val="auto"/>
              </w:rPr>
            </w:pPr>
            <w:r w:rsidRPr="0094163B">
              <w:rPr>
                <w:color w:val="auto"/>
              </w:rPr>
              <w:t>29 738,35</w:t>
            </w:r>
          </w:p>
        </w:tc>
        <w:tc>
          <w:tcPr>
            <w:tcW w:w="3033" w:type="dxa"/>
            <w:tcBorders>
              <w:top w:val="nil"/>
              <w:left w:val="nil"/>
              <w:bottom w:val="single" w:sz="4" w:space="0" w:color="auto"/>
              <w:right w:val="single" w:sz="4" w:space="0" w:color="auto"/>
            </w:tcBorders>
            <w:shd w:val="clear" w:color="auto" w:fill="auto"/>
            <w:vAlign w:val="center"/>
            <w:hideMark/>
          </w:tcPr>
          <w:p w14:paraId="72F78BF7" w14:textId="483DE156" w:rsidR="00023F36" w:rsidRPr="0094163B" w:rsidRDefault="00023F36" w:rsidP="00023F36">
            <w:pPr>
              <w:jc w:val="center"/>
              <w:rPr>
                <w:color w:val="auto"/>
              </w:rPr>
            </w:pPr>
            <w:r w:rsidRPr="0094163B">
              <w:rPr>
                <w:color w:val="auto"/>
              </w:rPr>
              <w:t>1 435,54</w:t>
            </w:r>
          </w:p>
        </w:tc>
      </w:tr>
      <w:tr w:rsidR="0094163B" w:rsidRPr="0094163B" w14:paraId="6D8204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A689B6" w14:textId="77777777" w:rsidR="00023F36" w:rsidRPr="0094163B" w:rsidRDefault="00023F36" w:rsidP="00023F36">
            <w:pPr>
              <w:jc w:val="center"/>
              <w:rPr>
                <w:color w:val="auto"/>
              </w:rPr>
            </w:pPr>
            <w:r w:rsidRPr="0094163B">
              <w:rPr>
                <w:color w:val="auto"/>
              </w:rPr>
              <w:t>14-04-006-04</w:t>
            </w:r>
          </w:p>
        </w:tc>
        <w:tc>
          <w:tcPr>
            <w:tcW w:w="2920" w:type="dxa"/>
            <w:tcBorders>
              <w:top w:val="nil"/>
              <w:left w:val="nil"/>
              <w:bottom w:val="single" w:sz="4" w:space="0" w:color="auto"/>
              <w:right w:val="single" w:sz="4" w:space="0" w:color="auto"/>
            </w:tcBorders>
            <w:shd w:val="clear" w:color="auto" w:fill="auto"/>
            <w:vAlign w:val="center"/>
            <w:hideMark/>
          </w:tcPr>
          <w:p w14:paraId="69FDC64F" w14:textId="08FA68ED" w:rsidR="00023F36" w:rsidRPr="0094163B" w:rsidRDefault="00023F36" w:rsidP="00023F36">
            <w:pPr>
              <w:jc w:val="center"/>
              <w:rPr>
                <w:color w:val="auto"/>
              </w:rPr>
            </w:pPr>
            <w:r w:rsidRPr="0094163B">
              <w:rPr>
                <w:color w:val="auto"/>
              </w:rPr>
              <w:t>40 051,42</w:t>
            </w:r>
          </w:p>
        </w:tc>
        <w:tc>
          <w:tcPr>
            <w:tcW w:w="3033" w:type="dxa"/>
            <w:tcBorders>
              <w:top w:val="nil"/>
              <w:left w:val="nil"/>
              <w:bottom w:val="single" w:sz="4" w:space="0" w:color="auto"/>
              <w:right w:val="single" w:sz="4" w:space="0" w:color="auto"/>
            </w:tcBorders>
            <w:shd w:val="clear" w:color="auto" w:fill="auto"/>
            <w:vAlign w:val="center"/>
            <w:hideMark/>
          </w:tcPr>
          <w:p w14:paraId="47ADB192" w14:textId="099806EC" w:rsidR="00023F36" w:rsidRPr="0094163B" w:rsidRDefault="00023F36" w:rsidP="00023F36">
            <w:pPr>
              <w:jc w:val="center"/>
              <w:rPr>
                <w:color w:val="auto"/>
              </w:rPr>
            </w:pPr>
            <w:r w:rsidRPr="0094163B">
              <w:rPr>
                <w:color w:val="auto"/>
              </w:rPr>
              <w:t>1 786,88</w:t>
            </w:r>
          </w:p>
        </w:tc>
      </w:tr>
      <w:tr w:rsidR="0094163B" w:rsidRPr="0094163B" w14:paraId="490DDE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04F975" w14:textId="77777777" w:rsidR="00023F36" w:rsidRPr="0094163B" w:rsidRDefault="00023F36" w:rsidP="00023F36">
            <w:pPr>
              <w:jc w:val="center"/>
              <w:rPr>
                <w:color w:val="auto"/>
              </w:rPr>
            </w:pPr>
            <w:r w:rsidRPr="0094163B">
              <w:rPr>
                <w:color w:val="auto"/>
              </w:rPr>
              <w:t>14-04-006-05</w:t>
            </w:r>
          </w:p>
        </w:tc>
        <w:tc>
          <w:tcPr>
            <w:tcW w:w="2920" w:type="dxa"/>
            <w:tcBorders>
              <w:top w:val="nil"/>
              <w:left w:val="nil"/>
              <w:bottom w:val="single" w:sz="4" w:space="0" w:color="auto"/>
              <w:right w:val="single" w:sz="4" w:space="0" w:color="auto"/>
            </w:tcBorders>
            <w:shd w:val="clear" w:color="auto" w:fill="auto"/>
            <w:vAlign w:val="center"/>
            <w:hideMark/>
          </w:tcPr>
          <w:p w14:paraId="49E2B7DF" w14:textId="284E2F67" w:rsidR="00023F36" w:rsidRPr="0094163B" w:rsidRDefault="00023F36" w:rsidP="00023F36">
            <w:pPr>
              <w:jc w:val="center"/>
              <w:rPr>
                <w:color w:val="auto"/>
              </w:rPr>
            </w:pPr>
            <w:r w:rsidRPr="0094163B">
              <w:rPr>
                <w:color w:val="auto"/>
              </w:rPr>
              <w:t>40 054,01</w:t>
            </w:r>
          </w:p>
        </w:tc>
        <w:tc>
          <w:tcPr>
            <w:tcW w:w="3033" w:type="dxa"/>
            <w:tcBorders>
              <w:top w:val="nil"/>
              <w:left w:val="nil"/>
              <w:bottom w:val="single" w:sz="4" w:space="0" w:color="auto"/>
              <w:right w:val="single" w:sz="4" w:space="0" w:color="auto"/>
            </w:tcBorders>
            <w:shd w:val="clear" w:color="auto" w:fill="auto"/>
            <w:vAlign w:val="center"/>
            <w:hideMark/>
          </w:tcPr>
          <w:p w14:paraId="19B4D2F6" w14:textId="5A7D4793" w:rsidR="00023F36" w:rsidRPr="0094163B" w:rsidRDefault="00023F36" w:rsidP="00023F36">
            <w:pPr>
              <w:jc w:val="center"/>
              <w:rPr>
                <w:color w:val="auto"/>
              </w:rPr>
            </w:pPr>
            <w:r w:rsidRPr="0094163B">
              <w:rPr>
                <w:color w:val="auto"/>
              </w:rPr>
              <w:t>2 062,16</w:t>
            </w:r>
          </w:p>
        </w:tc>
      </w:tr>
      <w:tr w:rsidR="0094163B" w:rsidRPr="0094163B" w14:paraId="449E4E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2C9B28" w14:textId="77777777" w:rsidR="00023F36" w:rsidRPr="0094163B" w:rsidRDefault="00023F36" w:rsidP="00023F36">
            <w:pPr>
              <w:jc w:val="center"/>
              <w:rPr>
                <w:color w:val="auto"/>
              </w:rPr>
            </w:pPr>
            <w:r w:rsidRPr="0094163B">
              <w:rPr>
                <w:color w:val="auto"/>
              </w:rPr>
              <w:t>14-04-006-06</w:t>
            </w:r>
          </w:p>
        </w:tc>
        <w:tc>
          <w:tcPr>
            <w:tcW w:w="2920" w:type="dxa"/>
            <w:tcBorders>
              <w:top w:val="nil"/>
              <w:left w:val="nil"/>
              <w:bottom w:val="single" w:sz="4" w:space="0" w:color="auto"/>
              <w:right w:val="single" w:sz="4" w:space="0" w:color="auto"/>
            </w:tcBorders>
            <w:shd w:val="clear" w:color="auto" w:fill="auto"/>
            <w:vAlign w:val="center"/>
            <w:hideMark/>
          </w:tcPr>
          <w:p w14:paraId="2E492E91" w14:textId="132FC558" w:rsidR="00023F36" w:rsidRPr="0094163B" w:rsidRDefault="00023F36" w:rsidP="00023F36">
            <w:pPr>
              <w:jc w:val="center"/>
              <w:rPr>
                <w:color w:val="auto"/>
              </w:rPr>
            </w:pPr>
            <w:r w:rsidRPr="0094163B">
              <w:rPr>
                <w:color w:val="auto"/>
              </w:rPr>
              <w:t>45 668,44</w:t>
            </w:r>
          </w:p>
        </w:tc>
        <w:tc>
          <w:tcPr>
            <w:tcW w:w="3033" w:type="dxa"/>
            <w:tcBorders>
              <w:top w:val="nil"/>
              <w:left w:val="nil"/>
              <w:bottom w:val="single" w:sz="4" w:space="0" w:color="auto"/>
              <w:right w:val="single" w:sz="4" w:space="0" w:color="auto"/>
            </w:tcBorders>
            <w:shd w:val="clear" w:color="auto" w:fill="auto"/>
            <w:vAlign w:val="center"/>
            <w:hideMark/>
          </w:tcPr>
          <w:p w14:paraId="488C2CC5" w14:textId="2AB28CDF" w:rsidR="00023F36" w:rsidRPr="0094163B" w:rsidRDefault="00023F36" w:rsidP="00023F36">
            <w:pPr>
              <w:jc w:val="center"/>
              <w:rPr>
                <w:color w:val="auto"/>
              </w:rPr>
            </w:pPr>
            <w:r w:rsidRPr="0094163B">
              <w:rPr>
                <w:color w:val="auto"/>
              </w:rPr>
              <w:t>2 347,33</w:t>
            </w:r>
          </w:p>
        </w:tc>
      </w:tr>
      <w:tr w:rsidR="0094163B" w:rsidRPr="0094163B" w14:paraId="71181F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484BED" w14:textId="77777777" w:rsidR="00023F36" w:rsidRPr="0094163B" w:rsidRDefault="00023F36" w:rsidP="00023F36">
            <w:pPr>
              <w:jc w:val="center"/>
              <w:rPr>
                <w:color w:val="auto"/>
              </w:rPr>
            </w:pPr>
            <w:r w:rsidRPr="0094163B">
              <w:rPr>
                <w:color w:val="auto"/>
              </w:rPr>
              <w:t>14-04-006-07</w:t>
            </w:r>
          </w:p>
        </w:tc>
        <w:tc>
          <w:tcPr>
            <w:tcW w:w="2920" w:type="dxa"/>
            <w:tcBorders>
              <w:top w:val="nil"/>
              <w:left w:val="nil"/>
              <w:bottom w:val="single" w:sz="4" w:space="0" w:color="auto"/>
              <w:right w:val="single" w:sz="4" w:space="0" w:color="auto"/>
            </w:tcBorders>
            <w:shd w:val="clear" w:color="auto" w:fill="auto"/>
            <w:vAlign w:val="center"/>
            <w:hideMark/>
          </w:tcPr>
          <w:p w14:paraId="58956FAE" w14:textId="1ED320EE" w:rsidR="00023F36" w:rsidRPr="0094163B" w:rsidRDefault="00023F36" w:rsidP="00023F36">
            <w:pPr>
              <w:jc w:val="center"/>
              <w:rPr>
                <w:color w:val="auto"/>
              </w:rPr>
            </w:pPr>
            <w:r w:rsidRPr="0094163B">
              <w:rPr>
                <w:color w:val="auto"/>
              </w:rPr>
              <w:t>54 532,64</w:t>
            </w:r>
          </w:p>
        </w:tc>
        <w:tc>
          <w:tcPr>
            <w:tcW w:w="3033" w:type="dxa"/>
            <w:tcBorders>
              <w:top w:val="nil"/>
              <w:left w:val="nil"/>
              <w:bottom w:val="single" w:sz="4" w:space="0" w:color="auto"/>
              <w:right w:val="single" w:sz="4" w:space="0" w:color="auto"/>
            </w:tcBorders>
            <w:shd w:val="clear" w:color="auto" w:fill="auto"/>
            <w:vAlign w:val="center"/>
            <w:hideMark/>
          </w:tcPr>
          <w:p w14:paraId="77EA42F8" w14:textId="24A2FCBD" w:rsidR="00023F36" w:rsidRPr="0094163B" w:rsidRDefault="00023F36" w:rsidP="00023F36">
            <w:pPr>
              <w:jc w:val="center"/>
              <w:rPr>
                <w:color w:val="auto"/>
              </w:rPr>
            </w:pPr>
            <w:r w:rsidRPr="0094163B">
              <w:rPr>
                <w:color w:val="auto"/>
              </w:rPr>
              <w:t>2 811,42</w:t>
            </w:r>
          </w:p>
        </w:tc>
      </w:tr>
      <w:tr w:rsidR="0094163B" w:rsidRPr="0094163B" w14:paraId="1724BBB6"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57791E4"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3D8C39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741ED7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73FB87C"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295473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48054C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573A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C336D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1BE080" w14:textId="77777777" w:rsidR="00893357" w:rsidRPr="0094163B" w:rsidRDefault="00893357" w:rsidP="00893357">
            <w:pPr>
              <w:rPr>
                <w:color w:val="auto"/>
              </w:rPr>
            </w:pPr>
            <w:r w:rsidRPr="0094163B">
              <w:rPr>
                <w:color w:val="auto"/>
              </w:rPr>
              <w:t> </w:t>
            </w:r>
          </w:p>
        </w:tc>
      </w:tr>
      <w:tr w:rsidR="0094163B" w:rsidRPr="0094163B" w14:paraId="71D2352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1650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9CDBECC"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1D5853"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351FEF0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EF51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81C281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3A42C2" w14:textId="77777777" w:rsidR="00893357" w:rsidRPr="0094163B" w:rsidRDefault="00893357" w:rsidP="00893357">
            <w:pPr>
              <w:rPr>
                <w:color w:val="auto"/>
              </w:rPr>
            </w:pPr>
            <w:r w:rsidRPr="0094163B">
              <w:rPr>
                <w:color w:val="auto"/>
              </w:rPr>
              <w:t>на 1 км</w:t>
            </w:r>
          </w:p>
        </w:tc>
      </w:tr>
      <w:tr w:rsidR="0094163B" w:rsidRPr="0094163B" w14:paraId="63D7D4E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0F42C"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C440AA8"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59C498" w14:textId="77777777" w:rsidR="00893357" w:rsidRPr="0094163B" w:rsidRDefault="00893357" w:rsidP="00893357">
            <w:pPr>
              <w:rPr>
                <w:color w:val="auto"/>
              </w:rPr>
            </w:pPr>
            <w:r w:rsidRPr="0094163B">
              <w:rPr>
                <w:color w:val="auto"/>
              </w:rPr>
              <w:t>предусмотрено</w:t>
            </w:r>
          </w:p>
        </w:tc>
      </w:tr>
      <w:tr w:rsidR="0094163B" w:rsidRPr="0094163B" w14:paraId="7E609A5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FB26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73B14D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9C7C7D"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0D821C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E71D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4315A55"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634EF1" w14:textId="77777777" w:rsidR="00893357" w:rsidRPr="0094163B" w:rsidRDefault="00893357" w:rsidP="00893357">
            <w:pPr>
              <w:rPr>
                <w:color w:val="auto"/>
              </w:rPr>
            </w:pPr>
            <w:r w:rsidRPr="0094163B">
              <w:rPr>
                <w:color w:val="auto"/>
              </w:rPr>
              <w:t> </w:t>
            </w:r>
          </w:p>
        </w:tc>
      </w:tr>
      <w:tr w:rsidR="0094163B" w:rsidRPr="0094163B" w14:paraId="74E5189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4D245"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E536807"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CA888C" w14:textId="77777777" w:rsidR="00893357" w:rsidRPr="0094163B" w:rsidRDefault="00893357" w:rsidP="00893357">
            <w:pPr>
              <w:rPr>
                <w:color w:val="auto"/>
              </w:rPr>
            </w:pPr>
            <w:r w:rsidRPr="0094163B">
              <w:rPr>
                <w:color w:val="auto"/>
              </w:rPr>
              <w:t>песчаное, толщиной 0,15 м, щебеночное, толщиной 0,15 м</w:t>
            </w:r>
          </w:p>
        </w:tc>
      </w:tr>
      <w:tr w:rsidR="0094163B" w:rsidRPr="0094163B" w14:paraId="5E4D152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CEF0A"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39B08A9"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A7ED72" w14:textId="77777777" w:rsidR="00893357" w:rsidRPr="0094163B" w:rsidRDefault="00893357" w:rsidP="00893357">
            <w:pPr>
              <w:rPr>
                <w:color w:val="auto"/>
              </w:rPr>
            </w:pPr>
            <w:r w:rsidRPr="0094163B">
              <w:rPr>
                <w:color w:val="auto"/>
              </w:rPr>
              <w:t>железобетонные, напорные</w:t>
            </w:r>
          </w:p>
        </w:tc>
      </w:tr>
      <w:tr w:rsidR="0094163B" w:rsidRPr="0094163B" w14:paraId="5387366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0E11E"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43909F9"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4079A3"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2286DF7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02076"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82A0412"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EEAD8AA"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006A066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73BFC"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104FA08"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F8C353" w14:textId="77777777" w:rsidR="00893357" w:rsidRPr="0094163B" w:rsidRDefault="00893357" w:rsidP="00893357">
            <w:pPr>
              <w:rPr>
                <w:color w:val="auto"/>
              </w:rPr>
            </w:pPr>
            <w:r w:rsidRPr="0094163B">
              <w:rPr>
                <w:color w:val="auto"/>
              </w:rPr>
              <w:t>предусмотрено</w:t>
            </w:r>
          </w:p>
        </w:tc>
      </w:tr>
      <w:tr w:rsidR="0094163B" w:rsidRPr="0094163B" w14:paraId="62BB7E2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41B51"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2D18EF56"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A27050" w14:textId="77777777" w:rsidR="00893357" w:rsidRPr="0094163B" w:rsidRDefault="00893357" w:rsidP="00893357">
            <w:pPr>
              <w:rPr>
                <w:color w:val="auto"/>
              </w:rPr>
            </w:pPr>
            <w:r w:rsidRPr="0094163B">
              <w:rPr>
                <w:color w:val="auto"/>
              </w:rPr>
              <w:t>гидравлическое</w:t>
            </w:r>
          </w:p>
        </w:tc>
      </w:tr>
      <w:tr w:rsidR="0094163B" w:rsidRPr="0094163B" w14:paraId="1F91F41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2CCB8"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0D49E0A"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BFAE63" w14:textId="77777777" w:rsidR="00893357" w:rsidRPr="0094163B" w:rsidRDefault="00893357" w:rsidP="00893357">
            <w:pPr>
              <w:rPr>
                <w:color w:val="auto"/>
              </w:rPr>
            </w:pPr>
            <w:r w:rsidRPr="0094163B">
              <w:rPr>
                <w:color w:val="auto"/>
              </w:rPr>
              <w:t> </w:t>
            </w:r>
          </w:p>
        </w:tc>
      </w:tr>
      <w:tr w:rsidR="0094163B" w:rsidRPr="0094163B" w14:paraId="7CA77D5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EE8CF"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174612BC"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497F59"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5B7E98A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0E7FF"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2C50F6AF"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145145"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57A9DBA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2B36802"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14-04-007 Наружные инженерные сети водопровода из железобетонных труб, разработка сухого грунта в отвал, с креплением (группа грунтов 4)</w:t>
            </w:r>
          </w:p>
        </w:tc>
      </w:tr>
      <w:tr w:rsidR="0094163B" w:rsidRPr="0094163B" w14:paraId="6540AD4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A5DA2F0"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3C470E6"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D443955"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D586917" w14:textId="30F18010"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1FC790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22BDD5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7D7AF9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87740C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652DD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C6CBF" w14:textId="77777777" w:rsidR="00023F36" w:rsidRPr="0094163B" w:rsidRDefault="00023F36" w:rsidP="00023F36">
            <w:pPr>
              <w:jc w:val="center"/>
              <w:rPr>
                <w:color w:val="auto"/>
              </w:rPr>
            </w:pPr>
            <w:r w:rsidRPr="0094163B">
              <w:rPr>
                <w:color w:val="auto"/>
              </w:rPr>
              <w:t>14-04-007-01</w:t>
            </w:r>
          </w:p>
        </w:tc>
        <w:tc>
          <w:tcPr>
            <w:tcW w:w="2920" w:type="dxa"/>
            <w:tcBorders>
              <w:top w:val="nil"/>
              <w:left w:val="nil"/>
              <w:bottom w:val="single" w:sz="4" w:space="0" w:color="auto"/>
              <w:right w:val="single" w:sz="4" w:space="0" w:color="auto"/>
            </w:tcBorders>
            <w:shd w:val="clear" w:color="auto" w:fill="auto"/>
            <w:vAlign w:val="center"/>
            <w:hideMark/>
          </w:tcPr>
          <w:p w14:paraId="60A49561" w14:textId="3BCAAE0B" w:rsidR="00023F36" w:rsidRPr="0094163B" w:rsidRDefault="00023F36" w:rsidP="00023F36">
            <w:pPr>
              <w:jc w:val="center"/>
              <w:rPr>
                <w:color w:val="auto"/>
              </w:rPr>
            </w:pPr>
            <w:r w:rsidRPr="0094163B">
              <w:rPr>
                <w:color w:val="auto"/>
              </w:rPr>
              <w:t>20 790,01</w:t>
            </w:r>
          </w:p>
        </w:tc>
        <w:tc>
          <w:tcPr>
            <w:tcW w:w="3033" w:type="dxa"/>
            <w:tcBorders>
              <w:top w:val="nil"/>
              <w:left w:val="nil"/>
              <w:bottom w:val="single" w:sz="4" w:space="0" w:color="auto"/>
              <w:right w:val="single" w:sz="4" w:space="0" w:color="auto"/>
            </w:tcBorders>
            <w:shd w:val="clear" w:color="auto" w:fill="auto"/>
            <w:vAlign w:val="center"/>
            <w:hideMark/>
          </w:tcPr>
          <w:p w14:paraId="25039AB5" w14:textId="6983B9BB" w:rsidR="00023F36" w:rsidRPr="0094163B" w:rsidRDefault="00023F36" w:rsidP="00023F36">
            <w:pPr>
              <w:jc w:val="center"/>
              <w:rPr>
                <w:color w:val="auto"/>
              </w:rPr>
            </w:pPr>
            <w:r w:rsidRPr="0094163B">
              <w:rPr>
                <w:color w:val="auto"/>
              </w:rPr>
              <w:t>841,00</w:t>
            </w:r>
          </w:p>
        </w:tc>
      </w:tr>
      <w:tr w:rsidR="0094163B" w:rsidRPr="0094163B" w14:paraId="78D6D9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16EF90" w14:textId="77777777" w:rsidR="00023F36" w:rsidRPr="0094163B" w:rsidRDefault="00023F36" w:rsidP="00023F36">
            <w:pPr>
              <w:jc w:val="center"/>
              <w:rPr>
                <w:color w:val="auto"/>
              </w:rPr>
            </w:pPr>
            <w:r w:rsidRPr="0094163B">
              <w:rPr>
                <w:color w:val="auto"/>
              </w:rPr>
              <w:t>14-04-007-02</w:t>
            </w:r>
          </w:p>
        </w:tc>
        <w:tc>
          <w:tcPr>
            <w:tcW w:w="2920" w:type="dxa"/>
            <w:tcBorders>
              <w:top w:val="nil"/>
              <w:left w:val="nil"/>
              <w:bottom w:val="single" w:sz="4" w:space="0" w:color="auto"/>
              <w:right w:val="single" w:sz="4" w:space="0" w:color="auto"/>
            </w:tcBorders>
            <w:shd w:val="clear" w:color="auto" w:fill="auto"/>
            <w:vAlign w:val="center"/>
            <w:hideMark/>
          </w:tcPr>
          <w:p w14:paraId="7EF10D39" w14:textId="7D791DB0" w:rsidR="00023F36" w:rsidRPr="0094163B" w:rsidRDefault="00023F36" w:rsidP="00023F36">
            <w:pPr>
              <w:jc w:val="center"/>
              <w:rPr>
                <w:color w:val="auto"/>
              </w:rPr>
            </w:pPr>
            <w:r w:rsidRPr="0094163B">
              <w:rPr>
                <w:color w:val="auto"/>
              </w:rPr>
              <w:t>25 789,46</w:t>
            </w:r>
          </w:p>
        </w:tc>
        <w:tc>
          <w:tcPr>
            <w:tcW w:w="3033" w:type="dxa"/>
            <w:tcBorders>
              <w:top w:val="nil"/>
              <w:left w:val="nil"/>
              <w:bottom w:val="single" w:sz="4" w:space="0" w:color="auto"/>
              <w:right w:val="single" w:sz="4" w:space="0" w:color="auto"/>
            </w:tcBorders>
            <w:shd w:val="clear" w:color="auto" w:fill="auto"/>
            <w:vAlign w:val="center"/>
            <w:hideMark/>
          </w:tcPr>
          <w:p w14:paraId="00954078" w14:textId="2A74D237" w:rsidR="00023F36" w:rsidRPr="0094163B" w:rsidRDefault="00023F36" w:rsidP="00023F36">
            <w:pPr>
              <w:jc w:val="center"/>
              <w:rPr>
                <w:color w:val="auto"/>
              </w:rPr>
            </w:pPr>
            <w:r w:rsidRPr="0094163B">
              <w:rPr>
                <w:color w:val="auto"/>
              </w:rPr>
              <w:t>1 059,86</w:t>
            </w:r>
          </w:p>
        </w:tc>
      </w:tr>
      <w:tr w:rsidR="0094163B" w:rsidRPr="0094163B" w14:paraId="316574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CBCB7" w14:textId="77777777" w:rsidR="00023F36" w:rsidRPr="0094163B" w:rsidRDefault="00023F36" w:rsidP="00023F36">
            <w:pPr>
              <w:jc w:val="center"/>
              <w:rPr>
                <w:color w:val="auto"/>
              </w:rPr>
            </w:pPr>
            <w:r w:rsidRPr="0094163B">
              <w:rPr>
                <w:color w:val="auto"/>
              </w:rPr>
              <w:t>14-04-007-03</w:t>
            </w:r>
          </w:p>
        </w:tc>
        <w:tc>
          <w:tcPr>
            <w:tcW w:w="2920" w:type="dxa"/>
            <w:tcBorders>
              <w:top w:val="nil"/>
              <w:left w:val="nil"/>
              <w:bottom w:val="single" w:sz="4" w:space="0" w:color="auto"/>
              <w:right w:val="single" w:sz="4" w:space="0" w:color="auto"/>
            </w:tcBorders>
            <w:shd w:val="clear" w:color="auto" w:fill="auto"/>
            <w:vAlign w:val="center"/>
            <w:hideMark/>
          </w:tcPr>
          <w:p w14:paraId="31C0A341" w14:textId="5EB14366" w:rsidR="00023F36" w:rsidRPr="0094163B" w:rsidRDefault="00023F36" w:rsidP="00023F36">
            <w:pPr>
              <w:jc w:val="center"/>
              <w:rPr>
                <w:color w:val="auto"/>
              </w:rPr>
            </w:pPr>
            <w:r w:rsidRPr="0094163B">
              <w:rPr>
                <w:color w:val="auto"/>
              </w:rPr>
              <w:t>142 013,43</w:t>
            </w:r>
          </w:p>
        </w:tc>
        <w:tc>
          <w:tcPr>
            <w:tcW w:w="3033" w:type="dxa"/>
            <w:tcBorders>
              <w:top w:val="nil"/>
              <w:left w:val="nil"/>
              <w:bottom w:val="single" w:sz="4" w:space="0" w:color="auto"/>
              <w:right w:val="single" w:sz="4" w:space="0" w:color="auto"/>
            </w:tcBorders>
            <w:shd w:val="clear" w:color="auto" w:fill="auto"/>
            <w:vAlign w:val="center"/>
            <w:hideMark/>
          </w:tcPr>
          <w:p w14:paraId="4643C83C" w14:textId="51737B77" w:rsidR="00023F36" w:rsidRPr="0094163B" w:rsidRDefault="00023F36" w:rsidP="00023F36">
            <w:pPr>
              <w:jc w:val="center"/>
              <w:rPr>
                <w:color w:val="auto"/>
              </w:rPr>
            </w:pPr>
            <w:r w:rsidRPr="0094163B">
              <w:rPr>
                <w:color w:val="auto"/>
              </w:rPr>
              <w:t>5 795,16</w:t>
            </w:r>
          </w:p>
        </w:tc>
      </w:tr>
      <w:tr w:rsidR="0094163B" w:rsidRPr="0094163B" w14:paraId="036F95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4F508" w14:textId="77777777" w:rsidR="00023F36" w:rsidRPr="0094163B" w:rsidRDefault="00023F36" w:rsidP="00023F36">
            <w:pPr>
              <w:jc w:val="center"/>
              <w:rPr>
                <w:color w:val="auto"/>
              </w:rPr>
            </w:pPr>
            <w:r w:rsidRPr="0094163B">
              <w:rPr>
                <w:color w:val="auto"/>
              </w:rPr>
              <w:t>14-04-007-04</w:t>
            </w:r>
          </w:p>
        </w:tc>
        <w:tc>
          <w:tcPr>
            <w:tcW w:w="2920" w:type="dxa"/>
            <w:tcBorders>
              <w:top w:val="nil"/>
              <w:left w:val="nil"/>
              <w:bottom w:val="single" w:sz="4" w:space="0" w:color="auto"/>
              <w:right w:val="single" w:sz="4" w:space="0" w:color="auto"/>
            </w:tcBorders>
            <w:shd w:val="clear" w:color="auto" w:fill="auto"/>
            <w:vAlign w:val="center"/>
            <w:hideMark/>
          </w:tcPr>
          <w:p w14:paraId="36A8E309" w14:textId="56547525" w:rsidR="00023F36" w:rsidRPr="0094163B" w:rsidRDefault="00023F36" w:rsidP="00023F36">
            <w:pPr>
              <w:jc w:val="center"/>
              <w:rPr>
                <w:color w:val="auto"/>
              </w:rPr>
            </w:pPr>
            <w:r w:rsidRPr="0094163B">
              <w:rPr>
                <w:color w:val="auto"/>
              </w:rPr>
              <w:t>166 898,61</w:t>
            </w:r>
          </w:p>
        </w:tc>
        <w:tc>
          <w:tcPr>
            <w:tcW w:w="3033" w:type="dxa"/>
            <w:tcBorders>
              <w:top w:val="nil"/>
              <w:left w:val="nil"/>
              <w:bottom w:val="single" w:sz="4" w:space="0" w:color="auto"/>
              <w:right w:val="single" w:sz="4" w:space="0" w:color="auto"/>
            </w:tcBorders>
            <w:shd w:val="clear" w:color="auto" w:fill="auto"/>
            <w:vAlign w:val="center"/>
            <w:hideMark/>
          </w:tcPr>
          <w:p w14:paraId="081AB3C7" w14:textId="011F0262" w:rsidR="00023F36" w:rsidRPr="0094163B" w:rsidRDefault="00023F36" w:rsidP="00023F36">
            <w:pPr>
              <w:jc w:val="center"/>
              <w:rPr>
                <w:color w:val="auto"/>
              </w:rPr>
            </w:pPr>
            <w:r w:rsidRPr="0094163B">
              <w:rPr>
                <w:color w:val="auto"/>
              </w:rPr>
              <w:t>6 820,57</w:t>
            </w:r>
          </w:p>
        </w:tc>
      </w:tr>
      <w:tr w:rsidR="0094163B" w:rsidRPr="0094163B" w14:paraId="2987B7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BA24C0" w14:textId="77777777" w:rsidR="00023F36" w:rsidRPr="0094163B" w:rsidRDefault="00023F36" w:rsidP="00023F36">
            <w:pPr>
              <w:jc w:val="center"/>
              <w:rPr>
                <w:color w:val="auto"/>
              </w:rPr>
            </w:pPr>
            <w:r w:rsidRPr="0094163B">
              <w:rPr>
                <w:color w:val="auto"/>
              </w:rPr>
              <w:t>14-04-007-05</w:t>
            </w:r>
          </w:p>
        </w:tc>
        <w:tc>
          <w:tcPr>
            <w:tcW w:w="2920" w:type="dxa"/>
            <w:tcBorders>
              <w:top w:val="nil"/>
              <w:left w:val="nil"/>
              <w:bottom w:val="single" w:sz="4" w:space="0" w:color="auto"/>
              <w:right w:val="single" w:sz="4" w:space="0" w:color="auto"/>
            </w:tcBorders>
            <w:shd w:val="clear" w:color="auto" w:fill="auto"/>
            <w:vAlign w:val="center"/>
            <w:hideMark/>
          </w:tcPr>
          <w:p w14:paraId="0220D84F" w14:textId="1DAB1955" w:rsidR="00023F36" w:rsidRPr="0094163B" w:rsidRDefault="00023F36" w:rsidP="00023F36">
            <w:pPr>
              <w:jc w:val="center"/>
              <w:rPr>
                <w:color w:val="auto"/>
              </w:rPr>
            </w:pPr>
            <w:r w:rsidRPr="0094163B">
              <w:rPr>
                <w:color w:val="auto"/>
              </w:rPr>
              <w:t>29 525,98</w:t>
            </w:r>
          </w:p>
        </w:tc>
        <w:tc>
          <w:tcPr>
            <w:tcW w:w="3033" w:type="dxa"/>
            <w:tcBorders>
              <w:top w:val="nil"/>
              <w:left w:val="nil"/>
              <w:bottom w:val="single" w:sz="4" w:space="0" w:color="auto"/>
              <w:right w:val="single" w:sz="4" w:space="0" w:color="auto"/>
            </w:tcBorders>
            <w:shd w:val="clear" w:color="auto" w:fill="auto"/>
            <w:vAlign w:val="center"/>
            <w:hideMark/>
          </w:tcPr>
          <w:p w14:paraId="4116FA28" w14:textId="47F7A068" w:rsidR="00023F36" w:rsidRPr="0094163B" w:rsidRDefault="00023F36" w:rsidP="00023F36">
            <w:pPr>
              <w:jc w:val="center"/>
              <w:rPr>
                <w:color w:val="auto"/>
              </w:rPr>
            </w:pPr>
            <w:r w:rsidRPr="0094163B">
              <w:rPr>
                <w:color w:val="auto"/>
              </w:rPr>
              <w:t>1 418,25</w:t>
            </w:r>
          </w:p>
        </w:tc>
      </w:tr>
      <w:tr w:rsidR="0094163B" w:rsidRPr="0094163B" w14:paraId="1E9E3B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A54FE8" w14:textId="77777777" w:rsidR="00023F36" w:rsidRPr="0094163B" w:rsidRDefault="00023F36" w:rsidP="00023F36">
            <w:pPr>
              <w:jc w:val="center"/>
              <w:rPr>
                <w:color w:val="auto"/>
              </w:rPr>
            </w:pPr>
            <w:r w:rsidRPr="0094163B">
              <w:rPr>
                <w:color w:val="auto"/>
              </w:rPr>
              <w:t>14-04-007-06</w:t>
            </w:r>
          </w:p>
        </w:tc>
        <w:tc>
          <w:tcPr>
            <w:tcW w:w="2920" w:type="dxa"/>
            <w:tcBorders>
              <w:top w:val="nil"/>
              <w:left w:val="nil"/>
              <w:bottom w:val="single" w:sz="4" w:space="0" w:color="auto"/>
              <w:right w:val="single" w:sz="4" w:space="0" w:color="auto"/>
            </w:tcBorders>
            <w:shd w:val="clear" w:color="auto" w:fill="auto"/>
            <w:vAlign w:val="center"/>
            <w:hideMark/>
          </w:tcPr>
          <w:p w14:paraId="1EF76115" w14:textId="01D1828D" w:rsidR="00023F36" w:rsidRPr="0094163B" w:rsidRDefault="00023F36" w:rsidP="00023F36">
            <w:pPr>
              <w:jc w:val="center"/>
              <w:rPr>
                <w:color w:val="auto"/>
              </w:rPr>
            </w:pPr>
            <w:r w:rsidRPr="0094163B">
              <w:rPr>
                <w:color w:val="auto"/>
              </w:rPr>
              <w:t>146 243,32</w:t>
            </w:r>
          </w:p>
        </w:tc>
        <w:tc>
          <w:tcPr>
            <w:tcW w:w="3033" w:type="dxa"/>
            <w:tcBorders>
              <w:top w:val="nil"/>
              <w:left w:val="nil"/>
              <w:bottom w:val="single" w:sz="4" w:space="0" w:color="auto"/>
              <w:right w:val="single" w:sz="4" w:space="0" w:color="auto"/>
            </w:tcBorders>
            <w:shd w:val="clear" w:color="auto" w:fill="auto"/>
            <w:vAlign w:val="center"/>
            <w:hideMark/>
          </w:tcPr>
          <w:p w14:paraId="13542864" w14:textId="5D89FF09" w:rsidR="00023F36" w:rsidRPr="0094163B" w:rsidRDefault="00023F36" w:rsidP="00023F36">
            <w:pPr>
              <w:jc w:val="center"/>
              <w:rPr>
                <w:color w:val="auto"/>
              </w:rPr>
            </w:pPr>
            <w:r w:rsidRPr="0094163B">
              <w:rPr>
                <w:color w:val="auto"/>
              </w:rPr>
              <w:t>6 168,26</w:t>
            </w:r>
          </w:p>
        </w:tc>
      </w:tr>
      <w:tr w:rsidR="0094163B" w:rsidRPr="0094163B" w14:paraId="6542052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DC465" w14:textId="77777777" w:rsidR="00023F36" w:rsidRPr="0094163B" w:rsidRDefault="00023F36" w:rsidP="00023F36">
            <w:pPr>
              <w:jc w:val="center"/>
              <w:rPr>
                <w:color w:val="auto"/>
              </w:rPr>
            </w:pPr>
            <w:r w:rsidRPr="0094163B">
              <w:rPr>
                <w:color w:val="auto"/>
              </w:rPr>
              <w:t>14-04-007-07</w:t>
            </w:r>
          </w:p>
        </w:tc>
        <w:tc>
          <w:tcPr>
            <w:tcW w:w="2920" w:type="dxa"/>
            <w:tcBorders>
              <w:top w:val="nil"/>
              <w:left w:val="nil"/>
              <w:bottom w:val="single" w:sz="4" w:space="0" w:color="auto"/>
              <w:right w:val="single" w:sz="4" w:space="0" w:color="auto"/>
            </w:tcBorders>
            <w:shd w:val="clear" w:color="auto" w:fill="auto"/>
            <w:vAlign w:val="center"/>
            <w:hideMark/>
          </w:tcPr>
          <w:p w14:paraId="0914339B" w14:textId="1209F5BC" w:rsidR="00023F36" w:rsidRPr="0094163B" w:rsidRDefault="00023F36" w:rsidP="00023F36">
            <w:pPr>
              <w:jc w:val="center"/>
              <w:rPr>
                <w:color w:val="auto"/>
              </w:rPr>
            </w:pPr>
            <w:r w:rsidRPr="0094163B">
              <w:rPr>
                <w:color w:val="auto"/>
              </w:rPr>
              <w:t>171 922,52</w:t>
            </w:r>
          </w:p>
        </w:tc>
        <w:tc>
          <w:tcPr>
            <w:tcW w:w="3033" w:type="dxa"/>
            <w:tcBorders>
              <w:top w:val="nil"/>
              <w:left w:val="nil"/>
              <w:bottom w:val="single" w:sz="4" w:space="0" w:color="auto"/>
              <w:right w:val="single" w:sz="4" w:space="0" w:color="auto"/>
            </w:tcBorders>
            <w:shd w:val="clear" w:color="auto" w:fill="auto"/>
            <w:vAlign w:val="center"/>
            <w:hideMark/>
          </w:tcPr>
          <w:p w14:paraId="670C7DC6" w14:textId="2324E246" w:rsidR="00023F36" w:rsidRPr="0094163B" w:rsidRDefault="00023F36" w:rsidP="00023F36">
            <w:pPr>
              <w:jc w:val="center"/>
              <w:rPr>
                <w:color w:val="auto"/>
              </w:rPr>
            </w:pPr>
            <w:r w:rsidRPr="0094163B">
              <w:rPr>
                <w:color w:val="auto"/>
              </w:rPr>
              <w:t>7 226,36</w:t>
            </w:r>
          </w:p>
        </w:tc>
      </w:tr>
      <w:tr w:rsidR="0094163B" w:rsidRPr="0094163B" w14:paraId="43350B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CD4692" w14:textId="77777777" w:rsidR="00023F36" w:rsidRPr="0094163B" w:rsidRDefault="00023F36" w:rsidP="00023F36">
            <w:pPr>
              <w:jc w:val="center"/>
              <w:rPr>
                <w:color w:val="auto"/>
              </w:rPr>
            </w:pPr>
            <w:r w:rsidRPr="0094163B">
              <w:rPr>
                <w:color w:val="auto"/>
              </w:rPr>
              <w:t>14-04-007-08</w:t>
            </w:r>
          </w:p>
        </w:tc>
        <w:tc>
          <w:tcPr>
            <w:tcW w:w="2920" w:type="dxa"/>
            <w:tcBorders>
              <w:top w:val="nil"/>
              <w:left w:val="nil"/>
              <w:bottom w:val="single" w:sz="4" w:space="0" w:color="auto"/>
              <w:right w:val="single" w:sz="4" w:space="0" w:color="auto"/>
            </w:tcBorders>
            <w:shd w:val="clear" w:color="auto" w:fill="auto"/>
            <w:vAlign w:val="center"/>
            <w:hideMark/>
          </w:tcPr>
          <w:p w14:paraId="4E1923DB" w14:textId="59095B04" w:rsidR="00023F36" w:rsidRPr="0094163B" w:rsidRDefault="00023F36" w:rsidP="00023F36">
            <w:pPr>
              <w:jc w:val="center"/>
              <w:rPr>
                <w:color w:val="auto"/>
              </w:rPr>
            </w:pPr>
            <w:r w:rsidRPr="0094163B">
              <w:rPr>
                <w:color w:val="auto"/>
              </w:rPr>
              <w:t>39 284,40</w:t>
            </w:r>
          </w:p>
        </w:tc>
        <w:tc>
          <w:tcPr>
            <w:tcW w:w="3033" w:type="dxa"/>
            <w:tcBorders>
              <w:top w:val="nil"/>
              <w:left w:val="nil"/>
              <w:bottom w:val="single" w:sz="4" w:space="0" w:color="auto"/>
              <w:right w:val="single" w:sz="4" w:space="0" w:color="auto"/>
            </w:tcBorders>
            <w:shd w:val="clear" w:color="auto" w:fill="auto"/>
            <w:vAlign w:val="center"/>
            <w:hideMark/>
          </w:tcPr>
          <w:p w14:paraId="35817A13" w14:textId="56F57C26" w:rsidR="00023F36" w:rsidRPr="0094163B" w:rsidRDefault="00023F36" w:rsidP="00023F36">
            <w:pPr>
              <w:jc w:val="center"/>
              <w:rPr>
                <w:color w:val="auto"/>
              </w:rPr>
            </w:pPr>
            <w:r w:rsidRPr="0094163B">
              <w:rPr>
                <w:color w:val="auto"/>
              </w:rPr>
              <w:t>1 745,39</w:t>
            </w:r>
          </w:p>
        </w:tc>
      </w:tr>
      <w:tr w:rsidR="0094163B" w:rsidRPr="0094163B" w14:paraId="0FF58B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4D268" w14:textId="77777777" w:rsidR="00023F36" w:rsidRPr="0094163B" w:rsidRDefault="00023F36" w:rsidP="00023F36">
            <w:pPr>
              <w:jc w:val="center"/>
              <w:rPr>
                <w:color w:val="auto"/>
              </w:rPr>
            </w:pPr>
            <w:r w:rsidRPr="0094163B">
              <w:rPr>
                <w:color w:val="auto"/>
              </w:rPr>
              <w:t>14-04-007-09</w:t>
            </w:r>
          </w:p>
        </w:tc>
        <w:tc>
          <w:tcPr>
            <w:tcW w:w="2920" w:type="dxa"/>
            <w:tcBorders>
              <w:top w:val="nil"/>
              <w:left w:val="nil"/>
              <w:bottom w:val="single" w:sz="4" w:space="0" w:color="auto"/>
              <w:right w:val="single" w:sz="4" w:space="0" w:color="auto"/>
            </w:tcBorders>
            <w:shd w:val="clear" w:color="auto" w:fill="auto"/>
            <w:vAlign w:val="center"/>
            <w:hideMark/>
          </w:tcPr>
          <w:p w14:paraId="6AD8D7AA" w14:textId="22A89386" w:rsidR="00023F36" w:rsidRPr="0094163B" w:rsidRDefault="00023F36" w:rsidP="00023F36">
            <w:pPr>
              <w:jc w:val="center"/>
              <w:rPr>
                <w:color w:val="auto"/>
              </w:rPr>
            </w:pPr>
            <w:r w:rsidRPr="0094163B">
              <w:rPr>
                <w:color w:val="auto"/>
              </w:rPr>
              <w:t>155 838,71</w:t>
            </w:r>
          </w:p>
        </w:tc>
        <w:tc>
          <w:tcPr>
            <w:tcW w:w="3033" w:type="dxa"/>
            <w:tcBorders>
              <w:top w:val="nil"/>
              <w:left w:val="nil"/>
              <w:bottom w:val="single" w:sz="4" w:space="0" w:color="auto"/>
              <w:right w:val="single" w:sz="4" w:space="0" w:color="auto"/>
            </w:tcBorders>
            <w:shd w:val="clear" w:color="auto" w:fill="auto"/>
            <w:vAlign w:val="center"/>
            <w:hideMark/>
          </w:tcPr>
          <w:p w14:paraId="1BD68694" w14:textId="38304DBA" w:rsidR="00023F36" w:rsidRPr="0094163B" w:rsidRDefault="00023F36" w:rsidP="00023F36">
            <w:pPr>
              <w:jc w:val="center"/>
              <w:rPr>
                <w:color w:val="auto"/>
              </w:rPr>
            </w:pPr>
            <w:r w:rsidRPr="0094163B">
              <w:rPr>
                <w:color w:val="auto"/>
              </w:rPr>
              <w:t>6 486,99</w:t>
            </w:r>
          </w:p>
        </w:tc>
      </w:tr>
      <w:tr w:rsidR="0094163B" w:rsidRPr="0094163B" w14:paraId="278B2E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0694E2" w14:textId="77777777" w:rsidR="00023F36" w:rsidRPr="0094163B" w:rsidRDefault="00023F36" w:rsidP="00023F36">
            <w:pPr>
              <w:jc w:val="center"/>
              <w:rPr>
                <w:color w:val="auto"/>
              </w:rPr>
            </w:pPr>
            <w:r w:rsidRPr="0094163B">
              <w:rPr>
                <w:color w:val="auto"/>
              </w:rPr>
              <w:t>14-04-007-10</w:t>
            </w:r>
          </w:p>
        </w:tc>
        <w:tc>
          <w:tcPr>
            <w:tcW w:w="2920" w:type="dxa"/>
            <w:tcBorders>
              <w:top w:val="nil"/>
              <w:left w:val="nil"/>
              <w:bottom w:val="single" w:sz="4" w:space="0" w:color="auto"/>
              <w:right w:val="single" w:sz="4" w:space="0" w:color="auto"/>
            </w:tcBorders>
            <w:shd w:val="clear" w:color="auto" w:fill="auto"/>
            <w:vAlign w:val="center"/>
            <w:hideMark/>
          </w:tcPr>
          <w:p w14:paraId="498A975D" w14:textId="3022AE70" w:rsidR="00023F36" w:rsidRPr="0094163B" w:rsidRDefault="00023F36" w:rsidP="00023F36">
            <w:pPr>
              <w:jc w:val="center"/>
              <w:rPr>
                <w:color w:val="auto"/>
              </w:rPr>
            </w:pPr>
            <w:r w:rsidRPr="0094163B">
              <w:rPr>
                <w:color w:val="auto"/>
              </w:rPr>
              <w:t>181 768,88</w:t>
            </w:r>
          </w:p>
        </w:tc>
        <w:tc>
          <w:tcPr>
            <w:tcW w:w="3033" w:type="dxa"/>
            <w:tcBorders>
              <w:top w:val="nil"/>
              <w:left w:val="nil"/>
              <w:bottom w:val="single" w:sz="4" w:space="0" w:color="auto"/>
              <w:right w:val="single" w:sz="4" w:space="0" w:color="auto"/>
            </w:tcBorders>
            <w:shd w:val="clear" w:color="auto" w:fill="auto"/>
            <w:vAlign w:val="center"/>
            <w:hideMark/>
          </w:tcPr>
          <w:p w14:paraId="64DDAEE3" w14:textId="3D8ADEAC" w:rsidR="00023F36" w:rsidRPr="0094163B" w:rsidRDefault="00023F36" w:rsidP="00023F36">
            <w:pPr>
              <w:jc w:val="center"/>
              <w:rPr>
                <w:color w:val="auto"/>
              </w:rPr>
            </w:pPr>
            <w:r w:rsidRPr="0094163B">
              <w:rPr>
                <w:color w:val="auto"/>
              </w:rPr>
              <w:t>7 553,82</w:t>
            </w:r>
          </w:p>
        </w:tc>
      </w:tr>
      <w:tr w:rsidR="0094163B" w:rsidRPr="0094163B" w14:paraId="46ECAB5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39986" w14:textId="77777777" w:rsidR="00023F36" w:rsidRPr="0094163B" w:rsidRDefault="00023F36" w:rsidP="00023F36">
            <w:pPr>
              <w:jc w:val="center"/>
              <w:rPr>
                <w:color w:val="auto"/>
              </w:rPr>
            </w:pPr>
            <w:r w:rsidRPr="0094163B">
              <w:rPr>
                <w:color w:val="auto"/>
              </w:rPr>
              <w:t>14-04-007-11</w:t>
            </w:r>
          </w:p>
        </w:tc>
        <w:tc>
          <w:tcPr>
            <w:tcW w:w="2920" w:type="dxa"/>
            <w:tcBorders>
              <w:top w:val="nil"/>
              <w:left w:val="nil"/>
              <w:bottom w:val="single" w:sz="4" w:space="0" w:color="auto"/>
              <w:right w:val="single" w:sz="4" w:space="0" w:color="auto"/>
            </w:tcBorders>
            <w:shd w:val="clear" w:color="auto" w:fill="auto"/>
            <w:vAlign w:val="center"/>
            <w:hideMark/>
          </w:tcPr>
          <w:p w14:paraId="6AD55E80" w14:textId="138D3A1D" w:rsidR="00023F36" w:rsidRPr="0094163B" w:rsidRDefault="00023F36" w:rsidP="00023F36">
            <w:pPr>
              <w:jc w:val="center"/>
              <w:rPr>
                <w:color w:val="auto"/>
              </w:rPr>
            </w:pPr>
            <w:r w:rsidRPr="0094163B">
              <w:rPr>
                <w:color w:val="auto"/>
              </w:rPr>
              <w:t>38 999,23</w:t>
            </w:r>
          </w:p>
        </w:tc>
        <w:tc>
          <w:tcPr>
            <w:tcW w:w="3033" w:type="dxa"/>
            <w:tcBorders>
              <w:top w:val="nil"/>
              <w:left w:val="nil"/>
              <w:bottom w:val="single" w:sz="4" w:space="0" w:color="auto"/>
              <w:right w:val="single" w:sz="4" w:space="0" w:color="auto"/>
            </w:tcBorders>
            <w:shd w:val="clear" w:color="auto" w:fill="auto"/>
            <w:vAlign w:val="center"/>
            <w:hideMark/>
          </w:tcPr>
          <w:p w14:paraId="169756E1" w14:textId="2BFB24E8" w:rsidR="00023F36" w:rsidRPr="0094163B" w:rsidRDefault="00023F36" w:rsidP="00023F36">
            <w:pPr>
              <w:jc w:val="center"/>
              <w:rPr>
                <w:color w:val="auto"/>
              </w:rPr>
            </w:pPr>
            <w:r w:rsidRPr="0094163B">
              <w:rPr>
                <w:color w:val="auto"/>
              </w:rPr>
              <w:t>2 004,40</w:t>
            </w:r>
          </w:p>
        </w:tc>
      </w:tr>
      <w:tr w:rsidR="0094163B" w:rsidRPr="0094163B" w14:paraId="63972F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4F109" w14:textId="77777777" w:rsidR="00023F36" w:rsidRPr="0094163B" w:rsidRDefault="00023F36" w:rsidP="00023F36">
            <w:pPr>
              <w:jc w:val="center"/>
              <w:rPr>
                <w:color w:val="auto"/>
              </w:rPr>
            </w:pPr>
            <w:r w:rsidRPr="0094163B">
              <w:rPr>
                <w:color w:val="auto"/>
              </w:rPr>
              <w:t>14-04-007-12</w:t>
            </w:r>
          </w:p>
        </w:tc>
        <w:tc>
          <w:tcPr>
            <w:tcW w:w="2920" w:type="dxa"/>
            <w:tcBorders>
              <w:top w:val="nil"/>
              <w:left w:val="nil"/>
              <w:bottom w:val="single" w:sz="4" w:space="0" w:color="auto"/>
              <w:right w:val="single" w:sz="4" w:space="0" w:color="auto"/>
            </w:tcBorders>
            <w:shd w:val="clear" w:color="auto" w:fill="auto"/>
            <w:vAlign w:val="center"/>
            <w:hideMark/>
          </w:tcPr>
          <w:p w14:paraId="214F9900" w14:textId="5CC39EDD" w:rsidR="00023F36" w:rsidRPr="0094163B" w:rsidRDefault="00023F36" w:rsidP="00023F36">
            <w:pPr>
              <w:jc w:val="center"/>
              <w:rPr>
                <w:color w:val="auto"/>
              </w:rPr>
            </w:pPr>
            <w:r w:rsidRPr="0094163B">
              <w:rPr>
                <w:color w:val="auto"/>
              </w:rPr>
              <w:t>155 436,03</w:t>
            </w:r>
          </w:p>
        </w:tc>
        <w:tc>
          <w:tcPr>
            <w:tcW w:w="3033" w:type="dxa"/>
            <w:tcBorders>
              <w:top w:val="nil"/>
              <w:left w:val="nil"/>
              <w:bottom w:val="single" w:sz="4" w:space="0" w:color="auto"/>
              <w:right w:val="single" w:sz="4" w:space="0" w:color="auto"/>
            </w:tcBorders>
            <w:shd w:val="clear" w:color="auto" w:fill="auto"/>
            <w:vAlign w:val="center"/>
            <w:hideMark/>
          </w:tcPr>
          <w:p w14:paraId="05AD475B" w14:textId="57B2622B" w:rsidR="00023F36" w:rsidRPr="0094163B" w:rsidRDefault="00023F36" w:rsidP="00023F36">
            <w:pPr>
              <w:jc w:val="center"/>
              <w:rPr>
                <w:color w:val="auto"/>
              </w:rPr>
            </w:pPr>
            <w:r w:rsidRPr="0094163B">
              <w:rPr>
                <w:color w:val="auto"/>
              </w:rPr>
              <w:t>6 734,41</w:t>
            </w:r>
          </w:p>
        </w:tc>
      </w:tr>
      <w:tr w:rsidR="0094163B" w:rsidRPr="0094163B" w14:paraId="213DA8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38E74" w14:textId="77777777" w:rsidR="00023F36" w:rsidRPr="0094163B" w:rsidRDefault="00023F36" w:rsidP="00023F36">
            <w:pPr>
              <w:jc w:val="center"/>
              <w:rPr>
                <w:color w:val="auto"/>
              </w:rPr>
            </w:pPr>
            <w:r w:rsidRPr="0094163B">
              <w:rPr>
                <w:color w:val="auto"/>
              </w:rPr>
              <w:t>14-04-007-13</w:t>
            </w:r>
          </w:p>
        </w:tc>
        <w:tc>
          <w:tcPr>
            <w:tcW w:w="2920" w:type="dxa"/>
            <w:tcBorders>
              <w:top w:val="nil"/>
              <w:left w:val="nil"/>
              <w:bottom w:val="single" w:sz="4" w:space="0" w:color="auto"/>
              <w:right w:val="single" w:sz="4" w:space="0" w:color="auto"/>
            </w:tcBorders>
            <w:shd w:val="clear" w:color="auto" w:fill="auto"/>
            <w:vAlign w:val="center"/>
            <w:hideMark/>
          </w:tcPr>
          <w:p w14:paraId="357CC11F" w14:textId="716CFC50" w:rsidR="00023F36" w:rsidRPr="0094163B" w:rsidRDefault="00023F36" w:rsidP="00023F36">
            <w:pPr>
              <w:jc w:val="center"/>
              <w:rPr>
                <w:color w:val="auto"/>
              </w:rPr>
            </w:pPr>
            <w:r w:rsidRPr="0094163B">
              <w:rPr>
                <w:color w:val="auto"/>
              </w:rPr>
              <w:t>181 439,17</w:t>
            </w:r>
          </w:p>
        </w:tc>
        <w:tc>
          <w:tcPr>
            <w:tcW w:w="3033" w:type="dxa"/>
            <w:tcBorders>
              <w:top w:val="nil"/>
              <w:left w:val="nil"/>
              <w:bottom w:val="single" w:sz="4" w:space="0" w:color="auto"/>
              <w:right w:val="single" w:sz="4" w:space="0" w:color="auto"/>
            </w:tcBorders>
            <w:shd w:val="clear" w:color="auto" w:fill="auto"/>
            <w:vAlign w:val="center"/>
            <w:hideMark/>
          </w:tcPr>
          <w:p w14:paraId="0E0998F5" w14:textId="7D186A17" w:rsidR="00023F36" w:rsidRPr="0094163B" w:rsidRDefault="00023F36" w:rsidP="00023F36">
            <w:pPr>
              <w:jc w:val="center"/>
              <w:rPr>
                <w:color w:val="auto"/>
              </w:rPr>
            </w:pPr>
            <w:r w:rsidRPr="0094163B">
              <w:rPr>
                <w:color w:val="auto"/>
              </w:rPr>
              <w:t>7 806,25</w:t>
            </w:r>
          </w:p>
        </w:tc>
      </w:tr>
      <w:tr w:rsidR="0094163B" w:rsidRPr="0094163B" w14:paraId="3DC997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7EFE1" w14:textId="77777777" w:rsidR="00023F36" w:rsidRPr="0094163B" w:rsidRDefault="00023F36" w:rsidP="00023F36">
            <w:pPr>
              <w:jc w:val="center"/>
              <w:rPr>
                <w:color w:val="auto"/>
              </w:rPr>
            </w:pPr>
            <w:r w:rsidRPr="0094163B">
              <w:rPr>
                <w:color w:val="auto"/>
              </w:rPr>
              <w:t>14-04-007-14</w:t>
            </w:r>
          </w:p>
        </w:tc>
        <w:tc>
          <w:tcPr>
            <w:tcW w:w="2920" w:type="dxa"/>
            <w:tcBorders>
              <w:top w:val="nil"/>
              <w:left w:val="nil"/>
              <w:bottom w:val="single" w:sz="4" w:space="0" w:color="auto"/>
              <w:right w:val="single" w:sz="4" w:space="0" w:color="auto"/>
            </w:tcBorders>
            <w:shd w:val="clear" w:color="auto" w:fill="auto"/>
            <w:vAlign w:val="center"/>
            <w:hideMark/>
          </w:tcPr>
          <w:p w14:paraId="753A6F97" w14:textId="2CAAFD40" w:rsidR="00023F36" w:rsidRPr="0094163B" w:rsidRDefault="00023F36" w:rsidP="00023F36">
            <w:pPr>
              <w:jc w:val="center"/>
              <w:rPr>
                <w:color w:val="auto"/>
              </w:rPr>
            </w:pPr>
            <w:r w:rsidRPr="0094163B">
              <w:rPr>
                <w:color w:val="auto"/>
              </w:rPr>
              <w:t>44 055,75</w:t>
            </w:r>
          </w:p>
        </w:tc>
        <w:tc>
          <w:tcPr>
            <w:tcW w:w="3033" w:type="dxa"/>
            <w:tcBorders>
              <w:top w:val="nil"/>
              <w:left w:val="nil"/>
              <w:bottom w:val="single" w:sz="4" w:space="0" w:color="auto"/>
              <w:right w:val="single" w:sz="4" w:space="0" w:color="auto"/>
            </w:tcBorders>
            <w:shd w:val="clear" w:color="auto" w:fill="auto"/>
            <w:vAlign w:val="center"/>
            <w:hideMark/>
          </w:tcPr>
          <w:p w14:paraId="5DD7E06D" w14:textId="36C254B2" w:rsidR="00023F36" w:rsidRPr="0094163B" w:rsidRDefault="00023F36" w:rsidP="00023F36">
            <w:pPr>
              <w:jc w:val="center"/>
              <w:rPr>
                <w:color w:val="auto"/>
              </w:rPr>
            </w:pPr>
            <w:r w:rsidRPr="0094163B">
              <w:rPr>
                <w:color w:val="auto"/>
              </w:rPr>
              <w:t>2 269,31</w:t>
            </w:r>
          </w:p>
        </w:tc>
      </w:tr>
      <w:tr w:rsidR="0094163B" w:rsidRPr="0094163B" w14:paraId="74B128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B5C02A" w14:textId="77777777" w:rsidR="00023F36" w:rsidRPr="0094163B" w:rsidRDefault="00023F36" w:rsidP="00023F36">
            <w:pPr>
              <w:jc w:val="center"/>
              <w:rPr>
                <w:color w:val="auto"/>
              </w:rPr>
            </w:pPr>
            <w:r w:rsidRPr="0094163B">
              <w:rPr>
                <w:color w:val="auto"/>
              </w:rPr>
              <w:t>14-04-007-15</w:t>
            </w:r>
          </w:p>
        </w:tc>
        <w:tc>
          <w:tcPr>
            <w:tcW w:w="2920" w:type="dxa"/>
            <w:tcBorders>
              <w:top w:val="nil"/>
              <w:left w:val="nil"/>
              <w:bottom w:val="single" w:sz="4" w:space="0" w:color="auto"/>
              <w:right w:val="single" w:sz="4" w:space="0" w:color="auto"/>
            </w:tcBorders>
            <w:shd w:val="clear" w:color="auto" w:fill="auto"/>
            <w:vAlign w:val="center"/>
            <w:hideMark/>
          </w:tcPr>
          <w:p w14:paraId="4C9A0CA9" w14:textId="5837FF56" w:rsidR="00023F36" w:rsidRPr="0094163B" w:rsidRDefault="00023F36" w:rsidP="00023F36">
            <w:pPr>
              <w:jc w:val="center"/>
              <w:rPr>
                <w:color w:val="auto"/>
              </w:rPr>
            </w:pPr>
            <w:r w:rsidRPr="0094163B">
              <w:rPr>
                <w:color w:val="auto"/>
              </w:rPr>
              <w:t>159 014,87</w:t>
            </w:r>
          </w:p>
        </w:tc>
        <w:tc>
          <w:tcPr>
            <w:tcW w:w="3033" w:type="dxa"/>
            <w:tcBorders>
              <w:top w:val="nil"/>
              <w:left w:val="nil"/>
              <w:bottom w:val="single" w:sz="4" w:space="0" w:color="auto"/>
              <w:right w:val="single" w:sz="4" w:space="0" w:color="auto"/>
            </w:tcBorders>
            <w:shd w:val="clear" w:color="auto" w:fill="auto"/>
            <w:vAlign w:val="center"/>
            <w:hideMark/>
          </w:tcPr>
          <w:p w14:paraId="4CE47D8B" w14:textId="774B7BCD" w:rsidR="00023F36" w:rsidRPr="0094163B" w:rsidRDefault="00023F36" w:rsidP="00023F36">
            <w:pPr>
              <w:jc w:val="center"/>
              <w:rPr>
                <w:color w:val="auto"/>
              </w:rPr>
            </w:pPr>
            <w:r w:rsidRPr="0094163B">
              <w:rPr>
                <w:color w:val="auto"/>
              </w:rPr>
              <w:t>6 996,57</w:t>
            </w:r>
          </w:p>
        </w:tc>
      </w:tr>
      <w:tr w:rsidR="0094163B" w:rsidRPr="0094163B" w14:paraId="3474B60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71120A" w14:textId="77777777" w:rsidR="00023F36" w:rsidRPr="0094163B" w:rsidRDefault="00023F36" w:rsidP="00023F36">
            <w:pPr>
              <w:jc w:val="center"/>
              <w:rPr>
                <w:color w:val="auto"/>
              </w:rPr>
            </w:pPr>
            <w:r w:rsidRPr="0094163B">
              <w:rPr>
                <w:color w:val="auto"/>
              </w:rPr>
              <w:t>14-04-007-16</w:t>
            </w:r>
          </w:p>
        </w:tc>
        <w:tc>
          <w:tcPr>
            <w:tcW w:w="2920" w:type="dxa"/>
            <w:tcBorders>
              <w:top w:val="nil"/>
              <w:left w:val="nil"/>
              <w:bottom w:val="single" w:sz="4" w:space="0" w:color="auto"/>
              <w:right w:val="single" w:sz="4" w:space="0" w:color="auto"/>
            </w:tcBorders>
            <w:shd w:val="clear" w:color="auto" w:fill="auto"/>
            <w:vAlign w:val="center"/>
            <w:hideMark/>
          </w:tcPr>
          <w:p w14:paraId="4BCDEA37" w14:textId="25D96774" w:rsidR="00023F36" w:rsidRPr="0094163B" w:rsidRDefault="00023F36" w:rsidP="00023F36">
            <w:pPr>
              <w:jc w:val="center"/>
              <w:rPr>
                <w:color w:val="auto"/>
              </w:rPr>
            </w:pPr>
            <w:r w:rsidRPr="0094163B">
              <w:rPr>
                <w:color w:val="auto"/>
              </w:rPr>
              <w:t>184 816,38</w:t>
            </w:r>
          </w:p>
        </w:tc>
        <w:tc>
          <w:tcPr>
            <w:tcW w:w="3033" w:type="dxa"/>
            <w:tcBorders>
              <w:top w:val="nil"/>
              <w:left w:val="nil"/>
              <w:bottom w:val="single" w:sz="4" w:space="0" w:color="auto"/>
              <w:right w:val="single" w:sz="4" w:space="0" w:color="auto"/>
            </w:tcBorders>
            <w:shd w:val="clear" w:color="auto" w:fill="auto"/>
            <w:vAlign w:val="center"/>
            <w:hideMark/>
          </w:tcPr>
          <w:p w14:paraId="359F1EFE" w14:textId="206289E9" w:rsidR="00023F36" w:rsidRPr="0094163B" w:rsidRDefault="00023F36" w:rsidP="00023F36">
            <w:pPr>
              <w:jc w:val="center"/>
              <w:rPr>
                <w:color w:val="auto"/>
              </w:rPr>
            </w:pPr>
            <w:r w:rsidRPr="0094163B">
              <w:rPr>
                <w:color w:val="auto"/>
              </w:rPr>
              <w:t>8 071,77</w:t>
            </w:r>
          </w:p>
        </w:tc>
      </w:tr>
      <w:tr w:rsidR="0094163B" w:rsidRPr="0094163B" w14:paraId="3AEBFC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786736" w14:textId="77777777" w:rsidR="00023F36" w:rsidRPr="0094163B" w:rsidRDefault="00023F36" w:rsidP="00023F36">
            <w:pPr>
              <w:jc w:val="center"/>
              <w:rPr>
                <w:color w:val="auto"/>
              </w:rPr>
            </w:pPr>
            <w:r w:rsidRPr="0094163B">
              <w:rPr>
                <w:color w:val="auto"/>
              </w:rPr>
              <w:t>14-04-007-17</w:t>
            </w:r>
          </w:p>
        </w:tc>
        <w:tc>
          <w:tcPr>
            <w:tcW w:w="2920" w:type="dxa"/>
            <w:tcBorders>
              <w:top w:val="nil"/>
              <w:left w:val="nil"/>
              <w:bottom w:val="single" w:sz="4" w:space="0" w:color="auto"/>
              <w:right w:val="single" w:sz="4" w:space="0" w:color="auto"/>
            </w:tcBorders>
            <w:shd w:val="clear" w:color="auto" w:fill="auto"/>
            <w:vAlign w:val="center"/>
            <w:hideMark/>
          </w:tcPr>
          <w:p w14:paraId="321C6AB2" w14:textId="7F516F08" w:rsidR="00023F36" w:rsidRPr="0094163B" w:rsidRDefault="00023F36" w:rsidP="00023F36">
            <w:pPr>
              <w:jc w:val="center"/>
              <w:rPr>
                <w:color w:val="auto"/>
              </w:rPr>
            </w:pPr>
            <w:r w:rsidRPr="0094163B">
              <w:rPr>
                <w:color w:val="auto"/>
              </w:rPr>
              <w:t>52 732,50</w:t>
            </w:r>
          </w:p>
        </w:tc>
        <w:tc>
          <w:tcPr>
            <w:tcW w:w="3033" w:type="dxa"/>
            <w:tcBorders>
              <w:top w:val="nil"/>
              <w:left w:val="nil"/>
              <w:bottom w:val="single" w:sz="4" w:space="0" w:color="auto"/>
              <w:right w:val="single" w:sz="4" w:space="0" w:color="auto"/>
            </w:tcBorders>
            <w:shd w:val="clear" w:color="auto" w:fill="auto"/>
            <w:vAlign w:val="center"/>
            <w:hideMark/>
          </w:tcPr>
          <w:p w14:paraId="0735EDAF" w14:textId="721D795E" w:rsidR="00023F36" w:rsidRPr="0094163B" w:rsidRDefault="00023F36" w:rsidP="00023F36">
            <w:pPr>
              <w:jc w:val="center"/>
              <w:rPr>
                <w:color w:val="auto"/>
              </w:rPr>
            </w:pPr>
            <w:r w:rsidRPr="0094163B">
              <w:rPr>
                <w:color w:val="auto"/>
              </w:rPr>
              <w:t>2 721,36</w:t>
            </w:r>
          </w:p>
        </w:tc>
      </w:tr>
      <w:tr w:rsidR="0094163B" w:rsidRPr="0094163B" w14:paraId="024CFF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4F624E" w14:textId="77777777" w:rsidR="00023F36" w:rsidRPr="0094163B" w:rsidRDefault="00023F36" w:rsidP="00023F36">
            <w:pPr>
              <w:jc w:val="center"/>
              <w:rPr>
                <w:color w:val="auto"/>
              </w:rPr>
            </w:pPr>
            <w:r w:rsidRPr="0094163B">
              <w:rPr>
                <w:color w:val="auto"/>
              </w:rPr>
              <w:t>14-04-007-18</w:t>
            </w:r>
          </w:p>
        </w:tc>
        <w:tc>
          <w:tcPr>
            <w:tcW w:w="2920" w:type="dxa"/>
            <w:tcBorders>
              <w:top w:val="nil"/>
              <w:left w:val="nil"/>
              <w:bottom w:val="single" w:sz="4" w:space="0" w:color="auto"/>
              <w:right w:val="single" w:sz="4" w:space="0" w:color="auto"/>
            </w:tcBorders>
            <w:shd w:val="clear" w:color="auto" w:fill="auto"/>
            <w:vAlign w:val="center"/>
            <w:hideMark/>
          </w:tcPr>
          <w:p w14:paraId="227B0588" w14:textId="6FC607E7" w:rsidR="00023F36" w:rsidRPr="0094163B" w:rsidRDefault="00023F36" w:rsidP="00023F36">
            <w:pPr>
              <w:jc w:val="center"/>
              <w:rPr>
                <w:color w:val="auto"/>
              </w:rPr>
            </w:pPr>
            <w:r w:rsidRPr="0094163B">
              <w:rPr>
                <w:color w:val="auto"/>
              </w:rPr>
              <w:t>166 900,68</w:t>
            </w:r>
          </w:p>
        </w:tc>
        <w:tc>
          <w:tcPr>
            <w:tcW w:w="3033" w:type="dxa"/>
            <w:tcBorders>
              <w:top w:val="nil"/>
              <w:left w:val="nil"/>
              <w:bottom w:val="single" w:sz="4" w:space="0" w:color="auto"/>
              <w:right w:val="single" w:sz="4" w:space="0" w:color="auto"/>
            </w:tcBorders>
            <w:shd w:val="clear" w:color="auto" w:fill="auto"/>
            <w:vAlign w:val="center"/>
            <w:hideMark/>
          </w:tcPr>
          <w:p w14:paraId="648FF8E9" w14:textId="1B2A1365" w:rsidR="00023F36" w:rsidRPr="0094163B" w:rsidRDefault="00023F36" w:rsidP="00023F36">
            <w:pPr>
              <w:jc w:val="center"/>
              <w:rPr>
                <w:color w:val="auto"/>
              </w:rPr>
            </w:pPr>
            <w:r w:rsidRPr="0094163B">
              <w:rPr>
                <w:color w:val="auto"/>
              </w:rPr>
              <w:t>7 416,42</w:t>
            </w:r>
          </w:p>
        </w:tc>
      </w:tr>
      <w:tr w:rsidR="0094163B" w:rsidRPr="0094163B" w14:paraId="1DEA99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2F58C" w14:textId="77777777" w:rsidR="00023F36" w:rsidRPr="0094163B" w:rsidRDefault="00023F36" w:rsidP="00023F36">
            <w:pPr>
              <w:jc w:val="center"/>
              <w:rPr>
                <w:color w:val="auto"/>
              </w:rPr>
            </w:pPr>
            <w:r w:rsidRPr="0094163B">
              <w:rPr>
                <w:color w:val="auto"/>
              </w:rPr>
              <w:t>14-04-007-19</w:t>
            </w:r>
          </w:p>
        </w:tc>
        <w:tc>
          <w:tcPr>
            <w:tcW w:w="2920" w:type="dxa"/>
            <w:tcBorders>
              <w:top w:val="nil"/>
              <w:left w:val="nil"/>
              <w:bottom w:val="single" w:sz="4" w:space="0" w:color="auto"/>
              <w:right w:val="single" w:sz="4" w:space="0" w:color="auto"/>
            </w:tcBorders>
            <w:shd w:val="clear" w:color="auto" w:fill="auto"/>
            <w:vAlign w:val="center"/>
            <w:hideMark/>
          </w:tcPr>
          <w:p w14:paraId="0F92DC86" w14:textId="3836C184" w:rsidR="00023F36" w:rsidRPr="0094163B" w:rsidRDefault="00023F36" w:rsidP="00023F36">
            <w:pPr>
              <w:jc w:val="center"/>
              <w:rPr>
                <w:color w:val="auto"/>
              </w:rPr>
            </w:pPr>
            <w:r w:rsidRPr="0094163B">
              <w:rPr>
                <w:color w:val="auto"/>
              </w:rPr>
              <w:t>192 759,97</w:t>
            </w:r>
          </w:p>
        </w:tc>
        <w:tc>
          <w:tcPr>
            <w:tcW w:w="3033" w:type="dxa"/>
            <w:tcBorders>
              <w:top w:val="nil"/>
              <w:left w:val="nil"/>
              <w:bottom w:val="single" w:sz="4" w:space="0" w:color="auto"/>
              <w:right w:val="single" w:sz="4" w:space="0" w:color="auto"/>
            </w:tcBorders>
            <w:shd w:val="clear" w:color="auto" w:fill="auto"/>
            <w:vAlign w:val="center"/>
            <w:hideMark/>
          </w:tcPr>
          <w:p w14:paraId="1022B0F0" w14:textId="27AAA4CB" w:rsidR="00023F36" w:rsidRPr="0094163B" w:rsidRDefault="00023F36" w:rsidP="00023F36">
            <w:pPr>
              <w:jc w:val="center"/>
              <w:rPr>
                <w:color w:val="auto"/>
              </w:rPr>
            </w:pPr>
            <w:r w:rsidRPr="0094163B">
              <w:rPr>
                <w:color w:val="auto"/>
              </w:rPr>
              <w:t>8 495,02</w:t>
            </w:r>
          </w:p>
        </w:tc>
      </w:tr>
      <w:tr w:rsidR="0094163B" w:rsidRPr="0094163B" w14:paraId="12C087AA"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C19BEFB"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2C220D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F214E7C"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BCCE10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DE2D996"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F9A2F7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3A22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2103F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A20B58" w14:textId="77777777" w:rsidR="00893357" w:rsidRPr="0094163B" w:rsidRDefault="00893357" w:rsidP="00893357">
            <w:pPr>
              <w:rPr>
                <w:color w:val="auto"/>
              </w:rPr>
            </w:pPr>
            <w:r w:rsidRPr="0094163B">
              <w:rPr>
                <w:color w:val="auto"/>
              </w:rPr>
              <w:t> </w:t>
            </w:r>
          </w:p>
        </w:tc>
      </w:tr>
      <w:tr w:rsidR="0094163B" w:rsidRPr="0094163B" w14:paraId="2F84F30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BFC36"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1A799D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5C6324F"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5D6B590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6CA785"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5634779"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B9C299" w14:textId="77777777" w:rsidR="00893357" w:rsidRPr="0094163B" w:rsidRDefault="00893357" w:rsidP="00893357">
            <w:pPr>
              <w:rPr>
                <w:color w:val="auto"/>
              </w:rPr>
            </w:pPr>
            <w:r w:rsidRPr="0094163B">
              <w:rPr>
                <w:color w:val="auto"/>
              </w:rPr>
              <w:t>на 1 км</w:t>
            </w:r>
          </w:p>
        </w:tc>
      </w:tr>
      <w:tr w:rsidR="0094163B" w:rsidRPr="0094163B" w14:paraId="37A02D2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3152A"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A8FF23A"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4C9294"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0479F33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20977"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E61E635"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C96022" w14:textId="77777777" w:rsidR="00893357" w:rsidRPr="0094163B" w:rsidRDefault="00893357" w:rsidP="00893357">
            <w:pPr>
              <w:rPr>
                <w:color w:val="auto"/>
              </w:rPr>
            </w:pPr>
            <w:r w:rsidRPr="0094163B">
              <w:rPr>
                <w:color w:val="auto"/>
              </w:rPr>
              <w:t> </w:t>
            </w:r>
          </w:p>
        </w:tc>
      </w:tr>
      <w:tr w:rsidR="0094163B" w:rsidRPr="0094163B" w14:paraId="2D0DA16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51A7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8842C22"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9DC7FA" w14:textId="77777777" w:rsidR="00893357" w:rsidRPr="0094163B" w:rsidRDefault="00893357" w:rsidP="00893357">
            <w:pPr>
              <w:rPr>
                <w:color w:val="auto"/>
              </w:rPr>
            </w:pPr>
            <w:r w:rsidRPr="0094163B">
              <w:rPr>
                <w:color w:val="auto"/>
              </w:rPr>
              <w:t>песчаное, толщиной 0,15 м</w:t>
            </w:r>
          </w:p>
        </w:tc>
      </w:tr>
      <w:tr w:rsidR="0094163B" w:rsidRPr="0094163B" w14:paraId="46BD71CB"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15292" w14:textId="77777777" w:rsidR="001355F0" w:rsidRPr="0094163B" w:rsidRDefault="001355F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097393" w14:textId="77777777" w:rsidR="001355F0" w:rsidRPr="0094163B" w:rsidRDefault="001355F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A37B49" w14:textId="77777777" w:rsidR="001355F0" w:rsidRPr="0094163B" w:rsidRDefault="001355F0" w:rsidP="00D2426C">
            <w:pPr>
              <w:jc w:val="center"/>
              <w:rPr>
                <w:color w:val="auto"/>
              </w:rPr>
            </w:pPr>
            <w:r w:rsidRPr="0094163B">
              <w:rPr>
                <w:color w:val="auto"/>
              </w:rPr>
              <w:t>Краткие характеристики</w:t>
            </w:r>
          </w:p>
        </w:tc>
      </w:tr>
      <w:tr w:rsidR="0094163B" w:rsidRPr="0094163B" w14:paraId="0217E9D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6CA1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CB46325"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F4C6DAB" w14:textId="77777777" w:rsidR="00893357" w:rsidRPr="0094163B" w:rsidRDefault="00893357" w:rsidP="00893357">
            <w:pPr>
              <w:rPr>
                <w:color w:val="auto"/>
              </w:rPr>
            </w:pPr>
            <w:r w:rsidRPr="0094163B">
              <w:rPr>
                <w:color w:val="auto"/>
              </w:rPr>
              <w:t>железобетонные, напорные</w:t>
            </w:r>
          </w:p>
        </w:tc>
      </w:tr>
      <w:tr w:rsidR="0094163B" w:rsidRPr="0094163B" w14:paraId="3BE15E4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22009"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743F80D"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8FE217"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041DAE6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9AB8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266DBB8"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081515"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43F12A4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89537"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14112C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7963A9" w14:textId="77777777" w:rsidR="00893357" w:rsidRPr="0094163B" w:rsidRDefault="00893357" w:rsidP="00893357">
            <w:pPr>
              <w:rPr>
                <w:color w:val="auto"/>
              </w:rPr>
            </w:pPr>
            <w:r w:rsidRPr="0094163B">
              <w:rPr>
                <w:color w:val="auto"/>
              </w:rPr>
              <w:t>предусмотрено</w:t>
            </w:r>
          </w:p>
        </w:tc>
      </w:tr>
      <w:tr w:rsidR="0094163B" w:rsidRPr="0094163B" w14:paraId="7C2B2C9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F0B8FF"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EF5CD20"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CB3132" w14:textId="77777777" w:rsidR="00893357" w:rsidRPr="0094163B" w:rsidRDefault="00893357" w:rsidP="00893357">
            <w:pPr>
              <w:rPr>
                <w:color w:val="auto"/>
              </w:rPr>
            </w:pPr>
            <w:r w:rsidRPr="0094163B">
              <w:rPr>
                <w:color w:val="auto"/>
              </w:rPr>
              <w:t>гидравлическое</w:t>
            </w:r>
          </w:p>
        </w:tc>
      </w:tr>
      <w:tr w:rsidR="0094163B" w:rsidRPr="0094163B" w14:paraId="1FCC4DA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9BBF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08D1EB1"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DF40F8" w14:textId="77777777" w:rsidR="00893357" w:rsidRPr="0094163B" w:rsidRDefault="00893357" w:rsidP="00893357">
            <w:pPr>
              <w:rPr>
                <w:color w:val="auto"/>
              </w:rPr>
            </w:pPr>
            <w:r w:rsidRPr="0094163B">
              <w:rPr>
                <w:color w:val="auto"/>
              </w:rPr>
              <w:t> </w:t>
            </w:r>
          </w:p>
        </w:tc>
      </w:tr>
      <w:tr w:rsidR="0094163B" w:rsidRPr="0094163B" w14:paraId="007D2BB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CA8AE"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5701C4F"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FB01B3"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05D5BE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3A0DD"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F3F28C2"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0B840C"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0FE8FDA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3E76A61" w14:textId="77777777" w:rsidR="00893357" w:rsidRPr="0094163B" w:rsidRDefault="00893357" w:rsidP="00460D0C">
            <w:pPr>
              <w:spacing w:before="120" w:after="120"/>
              <w:rPr>
                <w:color w:val="auto"/>
                <w:sz w:val="28"/>
                <w:szCs w:val="28"/>
              </w:rPr>
            </w:pPr>
            <w:r w:rsidRPr="0094163B">
              <w:rPr>
                <w:color w:val="auto"/>
                <w:sz w:val="28"/>
                <w:szCs w:val="28"/>
              </w:rPr>
              <w:t>К таблице 14-04-008 Наружные инженерные сети водопровода из железобетонных труб, разработка мокрого грунта в отвал, с креплением (группа грунтов 4)</w:t>
            </w:r>
          </w:p>
        </w:tc>
      </w:tr>
      <w:tr w:rsidR="0094163B" w:rsidRPr="0094163B" w14:paraId="5CF6B99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857D79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DFE1CFD"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03A818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F886100" w14:textId="60C3B133"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F169890"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8AACB8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B5008E2"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871C16F"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EA085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7B2F7" w14:textId="77777777" w:rsidR="00023F36" w:rsidRPr="0094163B" w:rsidRDefault="00023F36" w:rsidP="00023F36">
            <w:pPr>
              <w:jc w:val="center"/>
              <w:rPr>
                <w:color w:val="auto"/>
              </w:rPr>
            </w:pPr>
            <w:r w:rsidRPr="0094163B">
              <w:rPr>
                <w:color w:val="auto"/>
              </w:rPr>
              <w:t>14-04-008-01</w:t>
            </w:r>
          </w:p>
        </w:tc>
        <w:tc>
          <w:tcPr>
            <w:tcW w:w="2920" w:type="dxa"/>
            <w:tcBorders>
              <w:top w:val="nil"/>
              <w:left w:val="nil"/>
              <w:bottom w:val="single" w:sz="4" w:space="0" w:color="auto"/>
              <w:right w:val="single" w:sz="4" w:space="0" w:color="auto"/>
            </w:tcBorders>
            <w:shd w:val="clear" w:color="auto" w:fill="auto"/>
            <w:vAlign w:val="center"/>
            <w:hideMark/>
          </w:tcPr>
          <w:p w14:paraId="43C981BA" w14:textId="4E71D734" w:rsidR="00023F36" w:rsidRPr="0094163B" w:rsidRDefault="00023F36" w:rsidP="00023F36">
            <w:pPr>
              <w:jc w:val="center"/>
              <w:rPr>
                <w:color w:val="auto"/>
              </w:rPr>
            </w:pPr>
            <w:r w:rsidRPr="0094163B">
              <w:rPr>
                <w:color w:val="auto"/>
              </w:rPr>
              <w:t>23 609,66</w:t>
            </w:r>
          </w:p>
        </w:tc>
        <w:tc>
          <w:tcPr>
            <w:tcW w:w="3033" w:type="dxa"/>
            <w:tcBorders>
              <w:top w:val="nil"/>
              <w:left w:val="nil"/>
              <w:bottom w:val="single" w:sz="4" w:space="0" w:color="auto"/>
              <w:right w:val="single" w:sz="4" w:space="0" w:color="auto"/>
            </w:tcBorders>
            <w:shd w:val="clear" w:color="auto" w:fill="auto"/>
            <w:vAlign w:val="center"/>
            <w:hideMark/>
          </w:tcPr>
          <w:p w14:paraId="248287CD" w14:textId="0059D264" w:rsidR="00023F36" w:rsidRPr="0094163B" w:rsidRDefault="00023F36" w:rsidP="00023F36">
            <w:pPr>
              <w:jc w:val="center"/>
              <w:rPr>
                <w:color w:val="auto"/>
              </w:rPr>
            </w:pPr>
            <w:r w:rsidRPr="0094163B">
              <w:rPr>
                <w:color w:val="auto"/>
              </w:rPr>
              <w:t>965,67</w:t>
            </w:r>
          </w:p>
        </w:tc>
      </w:tr>
      <w:tr w:rsidR="0094163B" w:rsidRPr="0094163B" w14:paraId="4F2F59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1C81A3" w14:textId="77777777" w:rsidR="00023F36" w:rsidRPr="0094163B" w:rsidRDefault="00023F36" w:rsidP="00023F36">
            <w:pPr>
              <w:jc w:val="center"/>
              <w:rPr>
                <w:color w:val="auto"/>
              </w:rPr>
            </w:pPr>
            <w:r w:rsidRPr="0094163B">
              <w:rPr>
                <w:color w:val="auto"/>
              </w:rPr>
              <w:t>14-04-008-02</w:t>
            </w:r>
          </w:p>
        </w:tc>
        <w:tc>
          <w:tcPr>
            <w:tcW w:w="2920" w:type="dxa"/>
            <w:tcBorders>
              <w:top w:val="nil"/>
              <w:left w:val="nil"/>
              <w:bottom w:val="single" w:sz="4" w:space="0" w:color="auto"/>
              <w:right w:val="single" w:sz="4" w:space="0" w:color="auto"/>
            </w:tcBorders>
            <w:shd w:val="clear" w:color="auto" w:fill="auto"/>
            <w:vAlign w:val="center"/>
            <w:hideMark/>
          </w:tcPr>
          <w:p w14:paraId="73A61C1C" w14:textId="10E8FA68" w:rsidR="00023F36" w:rsidRPr="0094163B" w:rsidRDefault="00023F36" w:rsidP="00023F36">
            <w:pPr>
              <w:jc w:val="center"/>
              <w:rPr>
                <w:color w:val="auto"/>
              </w:rPr>
            </w:pPr>
            <w:r w:rsidRPr="0094163B">
              <w:rPr>
                <w:color w:val="auto"/>
              </w:rPr>
              <w:t>31 255,46</w:t>
            </w:r>
          </w:p>
        </w:tc>
        <w:tc>
          <w:tcPr>
            <w:tcW w:w="3033" w:type="dxa"/>
            <w:tcBorders>
              <w:top w:val="nil"/>
              <w:left w:val="nil"/>
              <w:bottom w:val="single" w:sz="4" w:space="0" w:color="auto"/>
              <w:right w:val="single" w:sz="4" w:space="0" w:color="auto"/>
            </w:tcBorders>
            <w:shd w:val="clear" w:color="auto" w:fill="auto"/>
            <w:vAlign w:val="center"/>
            <w:hideMark/>
          </w:tcPr>
          <w:p w14:paraId="46914C77" w14:textId="54DB2479" w:rsidR="00023F36" w:rsidRPr="0094163B" w:rsidRDefault="00023F36" w:rsidP="00023F36">
            <w:pPr>
              <w:jc w:val="center"/>
              <w:rPr>
                <w:color w:val="auto"/>
              </w:rPr>
            </w:pPr>
            <w:r w:rsidRPr="0094163B">
              <w:rPr>
                <w:color w:val="auto"/>
              </w:rPr>
              <w:t>1 297,00</w:t>
            </w:r>
          </w:p>
        </w:tc>
      </w:tr>
      <w:tr w:rsidR="0094163B" w:rsidRPr="0094163B" w14:paraId="61065D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7AA61" w14:textId="77777777" w:rsidR="00023F36" w:rsidRPr="0094163B" w:rsidRDefault="00023F36" w:rsidP="00023F36">
            <w:pPr>
              <w:jc w:val="center"/>
              <w:rPr>
                <w:color w:val="auto"/>
              </w:rPr>
            </w:pPr>
            <w:r w:rsidRPr="0094163B">
              <w:rPr>
                <w:color w:val="auto"/>
              </w:rPr>
              <w:t>14-04-008-03</w:t>
            </w:r>
          </w:p>
        </w:tc>
        <w:tc>
          <w:tcPr>
            <w:tcW w:w="2920" w:type="dxa"/>
            <w:tcBorders>
              <w:top w:val="nil"/>
              <w:left w:val="nil"/>
              <w:bottom w:val="single" w:sz="4" w:space="0" w:color="auto"/>
              <w:right w:val="single" w:sz="4" w:space="0" w:color="auto"/>
            </w:tcBorders>
            <w:shd w:val="clear" w:color="auto" w:fill="auto"/>
            <w:vAlign w:val="center"/>
            <w:hideMark/>
          </w:tcPr>
          <w:p w14:paraId="7DA03303" w14:textId="7613231B" w:rsidR="00023F36" w:rsidRPr="0094163B" w:rsidRDefault="00023F36" w:rsidP="00023F36">
            <w:pPr>
              <w:jc w:val="center"/>
              <w:rPr>
                <w:color w:val="auto"/>
              </w:rPr>
            </w:pPr>
            <w:r w:rsidRPr="0094163B">
              <w:rPr>
                <w:color w:val="auto"/>
              </w:rPr>
              <w:t>184 239,32</w:t>
            </w:r>
          </w:p>
        </w:tc>
        <w:tc>
          <w:tcPr>
            <w:tcW w:w="3033" w:type="dxa"/>
            <w:tcBorders>
              <w:top w:val="nil"/>
              <w:left w:val="nil"/>
              <w:bottom w:val="single" w:sz="4" w:space="0" w:color="auto"/>
              <w:right w:val="single" w:sz="4" w:space="0" w:color="auto"/>
            </w:tcBorders>
            <w:shd w:val="clear" w:color="auto" w:fill="auto"/>
            <w:vAlign w:val="center"/>
            <w:hideMark/>
          </w:tcPr>
          <w:p w14:paraId="05D1E9E3" w14:textId="5736BD77" w:rsidR="00023F36" w:rsidRPr="0094163B" w:rsidRDefault="00023F36" w:rsidP="00023F36">
            <w:pPr>
              <w:jc w:val="center"/>
              <w:rPr>
                <w:color w:val="auto"/>
              </w:rPr>
            </w:pPr>
            <w:r w:rsidRPr="0094163B">
              <w:rPr>
                <w:color w:val="auto"/>
              </w:rPr>
              <w:t>7 811,61</w:t>
            </w:r>
          </w:p>
        </w:tc>
      </w:tr>
      <w:tr w:rsidR="0094163B" w:rsidRPr="0094163B" w14:paraId="2F0E83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3DAB4" w14:textId="77777777" w:rsidR="00023F36" w:rsidRPr="0094163B" w:rsidRDefault="00023F36" w:rsidP="00023F36">
            <w:pPr>
              <w:jc w:val="center"/>
              <w:rPr>
                <w:color w:val="auto"/>
              </w:rPr>
            </w:pPr>
            <w:r w:rsidRPr="0094163B">
              <w:rPr>
                <w:color w:val="auto"/>
              </w:rPr>
              <w:t>14-04-008-04</w:t>
            </w:r>
          </w:p>
        </w:tc>
        <w:tc>
          <w:tcPr>
            <w:tcW w:w="2920" w:type="dxa"/>
            <w:tcBorders>
              <w:top w:val="nil"/>
              <w:left w:val="nil"/>
              <w:bottom w:val="single" w:sz="4" w:space="0" w:color="auto"/>
              <w:right w:val="single" w:sz="4" w:space="0" w:color="auto"/>
            </w:tcBorders>
            <w:shd w:val="clear" w:color="auto" w:fill="auto"/>
            <w:vAlign w:val="center"/>
            <w:hideMark/>
          </w:tcPr>
          <w:p w14:paraId="7C5A1AA8" w14:textId="6A0F6568" w:rsidR="00023F36" w:rsidRPr="0094163B" w:rsidRDefault="00023F36" w:rsidP="00023F36">
            <w:pPr>
              <w:jc w:val="center"/>
              <w:rPr>
                <w:color w:val="auto"/>
              </w:rPr>
            </w:pPr>
            <w:r w:rsidRPr="0094163B">
              <w:rPr>
                <w:color w:val="auto"/>
              </w:rPr>
              <w:t>236 217,02</w:t>
            </w:r>
          </w:p>
        </w:tc>
        <w:tc>
          <w:tcPr>
            <w:tcW w:w="3033" w:type="dxa"/>
            <w:tcBorders>
              <w:top w:val="nil"/>
              <w:left w:val="nil"/>
              <w:bottom w:val="single" w:sz="4" w:space="0" w:color="auto"/>
              <w:right w:val="single" w:sz="4" w:space="0" w:color="auto"/>
            </w:tcBorders>
            <w:shd w:val="clear" w:color="auto" w:fill="auto"/>
            <w:vAlign w:val="center"/>
            <w:hideMark/>
          </w:tcPr>
          <w:p w14:paraId="27BD951F" w14:textId="6BB22530" w:rsidR="00023F36" w:rsidRPr="0094163B" w:rsidRDefault="00023F36" w:rsidP="00023F36">
            <w:pPr>
              <w:jc w:val="center"/>
              <w:rPr>
                <w:color w:val="auto"/>
              </w:rPr>
            </w:pPr>
            <w:r w:rsidRPr="0094163B">
              <w:rPr>
                <w:color w:val="auto"/>
              </w:rPr>
              <w:t>10 044,11</w:t>
            </w:r>
          </w:p>
        </w:tc>
      </w:tr>
      <w:tr w:rsidR="0094163B" w:rsidRPr="0094163B" w14:paraId="31B3272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807BE" w14:textId="77777777" w:rsidR="00023F36" w:rsidRPr="0094163B" w:rsidRDefault="00023F36" w:rsidP="00023F36">
            <w:pPr>
              <w:jc w:val="center"/>
              <w:rPr>
                <w:color w:val="auto"/>
              </w:rPr>
            </w:pPr>
            <w:r w:rsidRPr="0094163B">
              <w:rPr>
                <w:color w:val="auto"/>
              </w:rPr>
              <w:t>14-04-008-05</w:t>
            </w:r>
          </w:p>
        </w:tc>
        <w:tc>
          <w:tcPr>
            <w:tcW w:w="2920" w:type="dxa"/>
            <w:tcBorders>
              <w:top w:val="nil"/>
              <w:left w:val="nil"/>
              <w:bottom w:val="single" w:sz="4" w:space="0" w:color="auto"/>
              <w:right w:val="single" w:sz="4" w:space="0" w:color="auto"/>
            </w:tcBorders>
            <w:shd w:val="clear" w:color="auto" w:fill="auto"/>
            <w:vAlign w:val="center"/>
            <w:hideMark/>
          </w:tcPr>
          <w:p w14:paraId="127DEC67" w14:textId="2C499D8C" w:rsidR="00023F36" w:rsidRPr="0094163B" w:rsidRDefault="00023F36" w:rsidP="00023F36">
            <w:pPr>
              <w:jc w:val="center"/>
              <w:rPr>
                <w:color w:val="auto"/>
              </w:rPr>
            </w:pPr>
            <w:r w:rsidRPr="0094163B">
              <w:rPr>
                <w:color w:val="auto"/>
              </w:rPr>
              <w:t>35 315,29</w:t>
            </w:r>
          </w:p>
        </w:tc>
        <w:tc>
          <w:tcPr>
            <w:tcW w:w="3033" w:type="dxa"/>
            <w:tcBorders>
              <w:top w:val="nil"/>
              <w:left w:val="nil"/>
              <w:bottom w:val="single" w:sz="4" w:space="0" w:color="auto"/>
              <w:right w:val="single" w:sz="4" w:space="0" w:color="auto"/>
            </w:tcBorders>
            <w:shd w:val="clear" w:color="auto" w:fill="auto"/>
            <w:vAlign w:val="center"/>
            <w:hideMark/>
          </w:tcPr>
          <w:p w14:paraId="03E2DFDF" w14:textId="1F2DC81F" w:rsidR="00023F36" w:rsidRPr="0094163B" w:rsidRDefault="00023F36" w:rsidP="00023F36">
            <w:pPr>
              <w:jc w:val="center"/>
              <w:rPr>
                <w:color w:val="auto"/>
              </w:rPr>
            </w:pPr>
            <w:r w:rsidRPr="0094163B">
              <w:rPr>
                <w:color w:val="auto"/>
              </w:rPr>
              <w:t>1 680,01</w:t>
            </w:r>
          </w:p>
        </w:tc>
      </w:tr>
      <w:tr w:rsidR="0094163B" w:rsidRPr="0094163B" w14:paraId="63EBE0C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30041" w14:textId="77777777" w:rsidR="00023F36" w:rsidRPr="0094163B" w:rsidRDefault="00023F36" w:rsidP="00023F36">
            <w:pPr>
              <w:jc w:val="center"/>
              <w:rPr>
                <w:color w:val="auto"/>
              </w:rPr>
            </w:pPr>
            <w:r w:rsidRPr="0094163B">
              <w:rPr>
                <w:color w:val="auto"/>
              </w:rPr>
              <w:t>14-04-008-06</w:t>
            </w:r>
          </w:p>
        </w:tc>
        <w:tc>
          <w:tcPr>
            <w:tcW w:w="2920" w:type="dxa"/>
            <w:tcBorders>
              <w:top w:val="nil"/>
              <w:left w:val="nil"/>
              <w:bottom w:val="single" w:sz="4" w:space="0" w:color="auto"/>
              <w:right w:val="single" w:sz="4" w:space="0" w:color="auto"/>
            </w:tcBorders>
            <w:shd w:val="clear" w:color="auto" w:fill="auto"/>
            <w:vAlign w:val="center"/>
            <w:hideMark/>
          </w:tcPr>
          <w:p w14:paraId="455D90B5" w14:textId="3A6312F2" w:rsidR="00023F36" w:rsidRPr="0094163B" w:rsidRDefault="00023F36" w:rsidP="00023F36">
            <w:pPr>
              <w:jc w:val="center"/>
              <w:rPr>
                <w:color w:val="auto"/>
              </w:rPr>
            </w:pPr>
            <w:r w:rsidRPr="0094163B">
              <w:rPr>
                <w:color w:val="auto"/>
              </w:rPr>
              <w:t>189 746,02</w:t>
            </w:r>
          </w:p>
        </w:tc>
        <w:tc>
          <w:tcPr>
            <w:tcW w:w="3033" w:type="dxa"/>
            <w:tcBorders>
              <w:top w:val="nil"/>
              <w:left w:val="nil"/>
              <w:bottom w:val="single" w:sz="4" w:space="0" w:color="auto"/>
              <w:right w:val="single" w:sz="4" w:space="0" w:color="auto"/>
            </w:tcBorders>
            <w:shd w:val="clear" w:color="auto" w:fill="auto"/>
            <w:vAlign w:val="center"/>
            <w:hideMark/>
          </w:tcPr>
          <w:p w14:paraId="31855A74" w14:textId="05DAA4E9" w:rsidR="00023F36" w:rsidRPr="0094163B" w:rsidRDefault="00023F36" w:rsidP="00023F36">
            <w:pPr>
              <w:jc w:val="center"/>
              <w:rPr>
                <w:color w:val="auto"/>
              </w:rPr>
            </w:pPr>
            <w:r w:rsidRPr="0094163B">
              <w:rPr>
                <w:color w:val="auto"/>
              </w:rPr>
              <w:t>8 246,85</w:t>
            </w:r>
          </w:p>
        </w:tc>
      </w:tr>
      <w:tr w:rsidR="0094163B" w:rsidRPr="0094163B" w14:paraId="570064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1B9E9D" w14:textId="77777777" w:rsidR="00023F36" w:rsidRPr="0094163B" w:rsidRDefault="00023F36" w:rsidP="00023F36">
            <w:pPr>
              <w:jc w:val="center"/>
              <w:rPr>
                <w:color w:val="auto"/>
              </w:rPr>
            </w:pPr>
            <w:r w:rsidRPr="0094163B">
              <w:rPr>
                <w:color w:val="auto"/>
              </w:rPr>
              <w:t>14-04-008-07</w:t>
            </w:r>
          </w:p>
        </w:tc>
        <w:tc>
          <w:tcPr>
            <w:tcW w:w="2920" w:type="dxa"/>
            <w:tcBorders>
              <w:top w:val="nil"/>
              <w:left w:val="nil"/>
              <w:bottom w:val="single" w:sz="4" w:space="0" w:color="auto"/>
              <w:right w:val="single" w:sz="4" w:space="0" w:color="auto"/>
            </w:tcBorders>
            <w:shd w:val="clear" w:color="auto" w:fill="auto"/>
            <w:vAlign w:val="center"/>
            <w:hideMark/>
          </w:tcPr>
          <w:p w14:paraId="1DA0E932" w14:textId="2FF52DB3" w:rsidR="00023F36" w:rsidRPr="0094163B" w:rsidRDefault="00023F36" w:rsidP="00023F36">
            <w:pPr>
              <w:jc w:val="center"/>
              <w:rPr>
                <w:color w:val="auto"/>
              </w:rPr>
            </w:pPr>
            <w:r w:rsidRPr="0094163B">
              <w:rPr>
                <w:color w:val="auto"/>
              </w:rPr>
              <w:t>242 785,92</w:t>
            </w:r>
          </w:p>
        </w:tc>
        <w:tc>
          <w:tcPr>
            <w:tcW w:w="3033" w:type="dxa"/>
            <w:tcBorders>
              <w:top w:val="nil"/>
              <w:left w:val="nil"/>
              <w:bottom w:val="single" w:sz="4" w:space="0" w:color="auto"/>
              <w:right w:val="single" w:sz="4" w:space="0" w:color="auto"/>
            </w:tcBorders>
            <w:shd w:val="clear" w:color="auto" w:fill="auto"/>
            <w:vAlign w:val="center"/>
            <w:hideMark/>
          </w:tcPr>
          <w:p w14:paraId="411ED5E4" w14:textId="6BE70890" w:rsidR="00023F36" w:rsidRPr="0094163B" w:rsidRDefault="00023F36" w:rsidP="00023F36">
            <w:pPr>
              <w:jc w:val="center"/>
              <w:rPr>
                <w:color w:val="auto"/>
              </w:rPr>
            </w:pPr>
            <w:r w:rsidRPr="0094163B">
              <w:rPr>
                <w:color w:val="auto"/>
              </w:rPr>
              <w:t>10 519,13</w:t>
            </w:r>
          </w:p>
        </w:tc>
      </w:tr>
      <w:tr w:rsidR="0094163B" w:rsidRPr="0094163B" w14:paraId="00027D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E04BC" w14:textId="77777777" w:rsidR="00023F36" w:rsidRPr="0094163B" w:rsidRDefault="00023F36" w:rsidP="00023F36">
            <w:pPr>
              <w:jc w:val="center"/>
              <w:rPr>
                <w:color w:val="auto"/>
              </w:rPr>
            </w:pPr>
            <w:r w:rsidRPr="0094163B">
              <w:rPr>
                <w:color w:val="auto"/>
              </w:rPr>
              <w:t>14-04-008-08</w:t>
            </w:r>
          </w:p>
        </w:tc>
        <w:tc>
          <w:tcPr>
            <w:tcW w:w="2920" w:type="dxa"/>
            <w:tcBorders>
              <w:top w:val="nil"/>
              <w:left w:val="nil"/>
              <w:bottom w:val="single" w:sz="4" w:space="0" w:color="auto"/>
              <w:right w:val="single" w:sz="4" w:space="0" w:color="auto"/>
            </w:tcBorders>
            <w:shd w:val="clear" w:color="auto" w:fill="auto"/>
            <w:vAlign w:val="center"/>
            <w:hideMark/>
          </w:tcPr>
          <w:p w14:paraId="2BA86AC7" w14:textId="194062AB" w:rsidR="00023F36" w:rsidRPr="0094163B" w:rsidRDefault="00023F36" w:rsidP="00023F36">
            <w:pPr>
              <w:jc w:val="center"/>
              <w:rPr>
                <w:color w:val="auto"/>
              </w:rPr>
            </w:pPr>
            <w:r w:rsidRPr="0094163B">
              <w:rPr>
                <w:color w:val="auto"/>
              </w:rPr>
              <w:t>45 194,66</w:t>
            </w:r>
          </w:p>
        </w:tc>
        <w:tc>
          <w:tcPr>
            <w:tcW w:w="3033" w:type="dxa"/>
            <w:tcBorders>
              <w:top w:val="nil"/>
              <w:left w:val="nil"/>
              <w:bottom w:val="single" w:sz="4" w:space="0" w:color="auto"/>
              <w:right w:val="single" w:sz="4" w:space="0" w:color="auto"/>
            </w:tcBorders>
            <w:shd w:val="clear" w:color="auto" w:fill="auto"/>
            <w:vAlign w:val="center"/>
            <w:hideMark/>
          </w:tcPr>
          <w:p w14:paraId="77151CE5" w14:textId="5615F264" w:rsidR="00023F36" w:rsidRPr="0094163B" w:rsidRDefault="00023F36" w:rsidP="00023F36">
            <w:pPr>
              <w:jc w:val="center"/>
              <w:rPr>
                <w:color w:val="auto"/>
              </w:rPr>
            </w:pPr>
            <w:r w:rsidRPr="0094163B">
              <w:rPr>
                <w:color w:val="auto"/>
              </w:rPr>
              <w:t>2 014,35</w:t>
            </w:r>
          </w:p>
        </w:tc>
      </w:tr>
      <w:tr w:rsidR="0094163B" w:rsidRPr="0094163B" w14:paraId="1D2B2D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9FBCB7" w14:textId="77777777" w:rsidR="00023F36" w:rsidRPr="0094163B" w:rsidRDefault="00023F36" w:rsidP="00023F36">
            <w:pPr>
              <w:jc w:val="center"/>
              <w:rPr>
                <w:color w:val="auto"/>
              </w:rPr>
            </w:pPr>
            <w:r w:rsidRPr="0094163B">
              <w:rPr>
                <w:color w:val="auto"/>
              </w:rPr>
              <w:t>14-04-008-09</w:t>
            </w:r>
          </w:p>
        </w:tc>
        <w:tc>
          <w:tcPr>
            <w:tcW w:w="2920" w:type="dxa"/>
            <w:tcBorders>
              <w:top w:val="nil"/>
              <w:left w:val="nil"/>
              <w:bottom w:val="single" w:sz="4" w:space="0" w:color="auto"/>
              <w:right w:val="single" w:sz="4" w:space="0" w:color="auto"/>
            </w:tcBorders>
            <w:shd w:val="clear" w:color="auto" w:fill="auto"/>
            <w:vAlign w:val="center"/>
            <w:hideMark/>
          </w:tcPr>
          <w:p w14:paraId="5D17A3A1" w14:textId="2300CFFB" w:rsidR="00023F36" w:rsidRPr="0094163B" w:rsidRDefault="00023F36" w:rsidP="00023F36">
            <w:pPr>
              <w:jc w:val="center"/>
              <w:rPr>
                <w:color w:val="auto"/>
              </w:rPr>
            </w:pPr>
            <w:r w:rsidRPr="0094163B">
              <w:rPr>
                <w:color w:val="auto"/>
              </w:rPr>
              <w:t>199 072,77</w:t>
            </w:r>
          </w:p>
        </w:tc>
        <w:tc>
          <w:tcPr>
            <w:tcW w:w="3033" w:type="dxa"/>
            <w:tcBorders>
              <w:top w:val="nil"/>
              <w:left w:val="nil"/>
              <w:bottom w:val="single" w:sz="4" w:space="0" w:color="auto"/>
              <w:right w:val="single" w:sz="4" w:space="0" w:color="auto"/>
            </w:tcBorders>
            <w:shd w:val="clear" w:color="auto" w:fill="auto"/>
            <w:vAlign w:val="center"/>
            <w:hideMark/>
          </w:tcPr>
          <w:p w14:paraId="6EED3585" w14:textId="71378801" w:rsidR="00023F36" w:rsidRPr="0094163B" w:rsidRDefault="00023F36" w:rsidP="00023F36">
            <w:pPr>
              <w:jc w:val="center"/>
              <w:rPr>
                <w:color w:val="auto"/>
              </w:rPr>
            </w:pPr>
            <w:r w:rsidRPr="0094163B">
              <w:rPr>
                <w:color w:val="auto"/>
              </w:rPr>
              <w:t>8 555,00</w:t>
            </w:r>
          </w:p>
        </w:tc>
      </w:tr>
      <w:tr w:rsidR="0094163B" w:rsidRPr="0094163B" w14:paraId="773B92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8E75DB" w14:textId="77777777" w:rsidR="00023F36" w:rsidRPr="0094163B" w:rsidRDefault="00023F36" w:rsidP="00023F36">
            <w:pPr>
              <w:jc w:val="center"/>
              <w:rPr>
                <w:color w:val="auto"/>
              </w:rPr>
            </w:pPr>
            <w:r w:rsidRPr="0094163B">
              <w:rPr>
                <w:color w:val="auto"/>
              </w:rPr>
              <w:t>14-04-008-10</w:t>
            </w:r>
          </w:p>
        </w:tc>
        <w:tc>
          <w:tcPr>
            <w:tcW w:w="2920" w:type="dxa"/>
            <w:tcBorders>
              <w:top w:val="nil"/>
              <w:left w:val="nil"/>
              <w:bottom w:val="single" w:sz="4" w:space="0" w:color="auto"/>
              <w:right w:val="single" w:sz="4" w:space="0" w:color="auto"/>
            </w:tcBorders>
            <w:shd w:val="clear" w:color="auto" w:fill="auto"/>
            <w:vAlign w:val="center"/>
            <w:hideMark/>
          </w:tcPr>
          <w:p w14:paraId="204C1D57" w14:textId="7A697490" w:rsidR="00023F36" w:rsidRPr="0094163B" w:rsidRDefault="00023F36" w:rsidP="00023F36">
            <w:pPr>
              <w:jc w:val="center"/>
              <w:rPr>
                <w:color w:val="auto"/>
              </w:rPr>
            </w:pPr>
            <w:r w:rsidRPr="0094163B">
              <w:rPr>
                <w:color w:val="auto"/>
              </w:rPr>
              <w:t>252 768,83</w:t>
            </w:r>
          </w:p>
        </w:tc>
        <w:tc>
          <w:tcPr>
            <w:tcW w:w="3033" w:type="dxa"/>
            <w:tcBorders>
              <w:top w:val="nil"/>
              <w:left w:val="nil"/>
              <w:bottom w:val="single" w:sz="4" w:space="0" w:color="auto"/>
              <w:right w:val="single" w:sz="4" w:space="0" w:color="auto"/>
            </w:tcBorders>
            <w:shd w:val="clear" w:color="auto" w:fill="auto"/>
            <w:vAlign w:val="center"/>
            <w:hideMark/>
          </w:tcPr>
          <w:p w14:paraId="230E50B9" w14:textId="3AA9AF39" w:rsidR="00023F36" w:rsidRPr="0094163B" w:rsidRDefault="00023F36" w:rsidP="00023F36">
            <w:pPr>
              <w:jc w:val="center"/>
              <w:rPr>
                <w:color w:val="auto"/>
              </w:rPr>
            </w:pPr>
            <w:r w:rsidRPr="0094163B">
              <w:rPr>
                <w:color w:val="auto"/>
              </w:rPr>
              <w:t>10 855,75</w:t>
            </w:r>
          </w:p>
        </w:tc>
      </w:tr>
      <w:tr w:rsidR="0094163B" w:rsidRPr="0094163B" w14:paraId="5B4FC90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0D0D6" w14:textId="77777777" w:rsidR="00023F36" w:rsidRPr="0094163B" w:rsidRDefault="00023F36" w:rsidP="00023F36">
            <w:pPr>
              <w:jc w:val="center"/>
              <w:rPr>
                <w:color w:val="auto"/>
              </w:rPr>
            </w:pPr>
            <w:r w:rsidRPr="0094163B">
              <w:rPr>
                <w:color w:val="auto"/>
              </w:rPr>
              <w:t>14-04-008-11</w:t>
            </w:r>
          </w:p>
        </w:tc>
        <w:tc>
          <w:tcPr>
            <w:tcW w:w="2920" w:type="dxa"/>
            <w:tcBorders>
              <w:top w:val="nil"/>
              <w:left w:val="nil"/>
              <w:bottom w:val="single" w:sz="4" w:space="0" w:color="auto"/>
              <w:right w:val="single" w:sz="4" w:space="0" w:color="auto"/>
            </w:tcBorders>
            <w:shd w:val="clear" w:color="auto" w:fill="auto"/>
            <w:vAlign w:val="center"/>
            <w:hideMark/>
          </w:tcPr>
          <w:p w14:paraId="3FD87EE1" w14:textId="1AB401BD" w:rsidR="00023F36" w:rsidRPr="0094163B" w:rsidRDefault="00023F36" w:rsidP="00023F36">
            <w:pPr>
              <w:jc w:val="center"/>
              <w:rPr>
                <w:color w:val="auto"/>
              </w:rPr>
            </w:pPr>
            <w:r w:rsidRPr="0094163B">
              <w:rPr>
                <w:color w:val="auto"/>
              </w:rPr>
              <w:t>45 019,80</w:t>
            </w:r>
          </w:p>
        </w:tc>
        <w:tc>
          <w:tcPr>
            <w:tcW w:w="3033" w:type="dxa"/>
            <w:tcBorders>
              <w:top w:val="nil"/>
              <w:left w:val="nil"/>
              <w:bottom w:val="single" w:sz="4" w:space="0" w:color="auto"/>
              <w:right w:val="single" w:sz="4" w:space="0" w:color="auto"/>
            </w:tcBorders>
            <w:shd w:val="clear" w:color="auto" w:fill="auto"/>
            <w:vAlign w:val="center"/>
            <w:hideMark/>
          </w:tcPr>
          <w:p w14:paraId="6F884F1C" w14:textId="06B375F2" w:rsidR="00023F36" w:rsidRPr="0094163B" w:rsidRDefault="00023F36" w:rsidP="00023F36">
            <w:pPr>
              <w:jc w:val="center"/>
              <w:rPr>
                <w:color w:val="auto"/>
              </w:rPr>
            </w:pPr>
            <w:r w:rsidRPr="0094163B">
              <w:rPr>
                <w:color w:val="auto"/>
              </w:rPr>
              <w:t>2 282,71</w:t>
            </w:r>
          </w:p>
        </w:tc>
      </w:tr>
      <w:tr w:rsidR="0094163B" w:rsidRPr="0094163B" w14:paraId="67A680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0D682" w14:textId="77777777" w:rsidR="00023F36" w:rsidRPr="0094163B" w:rsidRDefault="00023F36" w:rsidP="00023F36">
            <w:pPr>
              <w:jc w:val="center"/>
              <w:rPr>
                <w:color w:val="auto"/>
              </w:rPr>
            </w:pPr>
            <w:r w:rsidRPr="0094163B">
              <w:rPr>
                <w:color w:val="auto"/>
              </w:rPr>
              <w:t>14-04-008-12</w:t>
            </w:r>
          </w:p>
        </w:tc>
        <w:tc>
          <w:tcPr>
            <w:tcW w:w="2920" w:type="dxa"/>
            <w:tcBorders>
              <w:top w:val="nil"/>
              <w:left w:val="nil"/>
              <w:bottom w:val="single" w:sz="4" w:space="0" w:color="auto"/>
              <w:right w:val="single" w:sz="4" w:space="0" w:color="auto"/>
            </w:tcBorders>
            <w:shd w:val="clear" w:color="auto" w:fill="auto"/>
            <w:vAlign w:val="center"/>
            <w:hideMark/>
          </w:tcPr>
          <w:p w14:paraId="32920A73" w14:textId="2DC086ED" w:rsidR="00023F36" w:rsidRPr="0094163B" w:rsidRDefault="00023F36" w:rsidP="00023F36">
            <w:pPr>
              <w:jc w:val="center"/>
              <w:rPr>
                <w:color w:val="auto"/>
              </w:rPr>
            </w:pPr>
            <w:r w:rsidRPr="0094163B">
              <w:rPr>
                <w:color w:val="auto"/>
              </w:rPr>
              <w:t>199 407,01</w:t>
            </w:r>
          </w:p>
        </w:tc>
        <w:tc>
          <w:tcPr>
            <w:tcW w:w="3033" w:type="dxa"/>
            <w:tcBorders>
              <w:top w:val="nil"/>
              <w:left w:val="nil"/>
              <w:bottom w:val="single" w:sz="4" w:space="0" w:color="auto"/>
              <w:right w:val="single" w:sz="4" w:space="0" w:color="auto"/>
            </w:tcBorders>
            <w:shd w:val="clear" w:color="auto" w:fill="auto"/>
            <w:vAlign w:val="center"/>
            <w:hideMark/>
          </w:tcPr>
          <w:p w14:paraId="27A7B3B9" w14:textId="4E050CE9" w:rsidR="00023F36" w:rsidRPr="0094163B" w:rsidRDefault="00023F36" w:rsidP="00023F36">
            <w:pPr>
              <w:jc w:val="center"/>
              <w:rPr>
                <w:color w:val="auto"/>
              </w:rPr>
            </w:pPr>
            <w:r w:rsidRPr="0094163B">
              <w:rPr>
                <w:color w:val="auto"/>
              </w:rPr>
              <w:t>8 837,25</w:t>
            </w:r>
          </w:p>
        </w:tc>
      </w:tr>
      <w:tr w:rsidR="0094163B" w:rsidRPr="0094163B" w14:paraId="751763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A7DB9C" w14:textId="77777777" w:rsidR="00023F36" w:rsidRPr="0094163B" w:rsidRDefault="00023F36" w:rsidP="00023F36">
            <w:pPr>
              <w:jc w:val="center"/>
              <w:rPr>
                <w:color w:val="auto"/>
              </w:rPr>
            </w:pPr>
            <w:r w:rsidRPr="0094163B">
              <w:rPr>
                <w:color w:val="auto"/>
              </w:rPr>
              <w:t>14-04-008-13</w:t>
            </w:r>
          </w:p>
        </w:tc>
        <w:tc>
          <w:tcPr>
            <w:tcW w:w="2920" w:type="dxa"/>
            <w:tcBorders>
              <w:top w:val="nil"/>
              <w:left w:val="nil"/>
              <w:bottom w:val="single" w:sz="4" w:space="0" w:color="auto"/>
              <w:right w:val="single" w:sz="4" w:space="0" w:color="auto"/>
            </w:tcBorders>
            <w:shd w:val="clear" w:color="auto" w:fill="auto"/>
            <w:vAlign w:val="center"/>
            <w:hideMark/>
          </w:tcPr>
          <w:p w14:paraId="37A0F725" w14:textId="32CD262E" w:rsidR="00023F36" w:rsidRPr="0094163B" w:rsidRDefault="00023F36" w:rsidP="00023F36">
            <w:pPr>
              <w:jc w:val="center"/>
              <w:rPr>
                <w:color w:val="auto"/>
              </w:rPr>
            </w:pPr>
            <w:r w:rsidRPr="0094163B">
              <w:rPr>
                <w:color w:val="auto"/>
              </w:rPr>
              <w:t>252 785,11</w:t>
            </w:r>
          </w:p>
        </w:tc>
        <w:tc>
          <w:tcPr>
            <w:tcW w:w="3033" w:type="dxa"/>
            <w:tcBorders>
              <w:top w:val="nil"/>
              <w:left w:val="nil"/>
              <w:bottom w:val="single" w:sz="4" w:space="0" w:color="auto"/>
              <w:right w:val="single" w:sz="4" w:space="0" w:color="auto"/>
            </w:tcBorders>
            <w:shd w:val="clear" w:color="auto" w:fill="auto"/>
            <w:vAlign w:val="center"/>
            <w:hideMark/>
          </w:tcPr>
          <w:p w14:paraId="35360981" w14:textId="033E7CE5" w:rsidR="00023F36" w:rsidRPr="0094163B" w:rsidRDefault="00023F36" w:rsidP="00023F36">
            <w:pPr>
              <w:jc w:val="center"/>
              <w:rPr>
                <w:color w:val="auto"/>
              </w:rPr>
            </w:pPr>
            <w:r w:rsidRPr="0094163B">
              <w:rPr>
                <w:color w:val="auto"/>
              </w:rPr>
              <w:t>11 121,96</w:t>
            </w:r>
          </w:p>
        </w:tc>
      </w:tr>
      <w:tr w:rsidR="0094163B" w:rsidRPr="0094163B" w14:paraId="0DF3AD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34EA5" w14:textId="77777777" w:rsidR="00023F36" w:rsidRPr="0094163B" w:rsidRDefault="00023F36" w:rsidP="00023F36">
            <w:pPr>
              <w:jc w:val="center"/>
              <w:rPr>
                <w:color w:val="auto"/>
              </w:rPr>
            </w:pPr>
            <w:r w:rsidRPr="0094163B">
              <w:rPr>
                <w:color w:val="auto"/>
              </w:rPr>
              <w:t>14-04-008-14</w:t>
            </w:r>
          </w:p>
        </w:tc>
        <w:tc>
          <w:tcPr>
            <w:tcW w:w="2920" w:type="dxa"/>
            <w:tcBorders>
              <w:top w:val="nil"/>
              <w:left w:val="nil"/>
              <w:bottom w:val="single" w:sz="4" w:space="0" w:color="auto"/>
              <w:right w:val="single" w:sz="4" w:space="0" w:color="auto"/>
            </w:tcBorders>
            <w:shd w:val="clear" w:color="auto" w:fill="auto"/>
            <w:vAlign w:val="center"/>
            <w:hideMark/>
          </w:tcPr>
          <w:p w14:paraId="3A2CDF71" w14:textId="0F4A09ED" w:rsidR="00023F36" w:rsidRPr="0094163B" w:rsidRDefault="00023F36" w:rsidP="00023F36">
            <w:pPr>
              <w:jc w:val="center"/>
              <w:rPr>
                <w:color w:val="auto"/>
              </w:rPr>
            </w:pPr>
            <w:r w:rsidRPr="0094163B">
              <w:rPr>
                <w:color w:val="auto"/>
              </w:rPr>
              <w:t>50 612,26</w:t>
            </w:r>
          </w:p>
        </w:tc>
        <w:tc>
          <w:tcPr>
            <w:tcW w:w="3033" w:type="dxa"/>
            <w:tcBorders>
              <w:top w:val="nil"/>
              <w:left w:val="nil"/>
              <w:bottom w:val="single" w:sz="4" w:space="0" w:color="auto"/>
              <w:right w:val="single" w:sz="4" w:space="0" w:color="auto"/>
            </w:tcBorders>
            <w:shd w:val="clear" w:color="auto" w:fill="auto"/>
            <w:vAlign w:val="center"/>
            <w:hideMark/>
          </w:tcPr>
          <w:p w14:paraId="6684C12C" w14:textId="266B8D70" w:rsidR="00023F36" w:rsidRPr="0094163B" w:rsidRDefault="00023F36" w:rsidP="00023F36">
            <w:pPr>
              <w:jc w:val="center"/>
              <w:rPr>
                <w:color w:val="auto"/>
              </w:rPr>
            </w:pPr>
            <w:r w:rsidRPr="0094163B">
              <w:rPr>
                <w:color w:val="auto"/>
              </w:rPr>
              <w:t>2 571,47</w:t>
            </w:r>
          </w:p>
        </w:tc>
      </w:tr>
      <w:tr w:rsidR="0094163B" w:rsidRPr="0094163B" w14:paraId="53E0C7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6D086" w14:textId="77777777" w:rsidR="00023F36" w:rsidRPr="0094163B" w:rsidRDefault="00023F36" w:rsidP="00023F36">
            <w:pPr>
              <w:jc w:val="center"/>
              <w:rPr>
                <w:color w:val="auto"/>
              </w:rPr>
            </w:pPr>
            <w:r w:rsidRPr="0094163B">
              <w:rPr>
                <w:color w:val="auto"/>
              </w:rPr>
              <w:t>14-04-008-15</w:t>
            </w:r>
          </w:p>
        </w:tc>
        <w:tc>
          <w:tcPr>
            <w:tcW w:w="2920" w:type="dxa"/>
            <w:tcBorders>
              <w:top w:val="nil"/>
              <w:left w:val="nil"/>
              <w:bottom w:val="single" w:sz="4" w:space="0" w:color="auto"/>
              <w:right w:val="single" w:sz="4" w:space="0" w:color="auto"/>
            </w:tcBorders>
            <w:shd w:val="clear" w:color="auto" w:fill="auto"/>
            <w:vAlign w:val="center"/>
            <w:hideMark/>
          </w:tcPr>
          <w:p w14:paraId="7B5A8A0E" w14:textId="071DBEFC" w:rsidR="00023F36" w:rsidRPr="0094163B" w:rsidRDefault="00023F36" w:rsidP="00023F36">
            <w:pPr>
              <w:jc w:val="center"/>
              <w:rPr>
                <w:color w:val="auto"/>
              </w:rPr>
            </w:pPr>
            <w:r w:rsidRPr="0094163B">
              <w:rPr>
                <w:color w:val="auto"/>
              </w:rPr>
              <w:t>203 270,42</w:t>
            </w:r>
          </w:p>
        </w:tc>
        <w:tc>
          <w:tcPr>
            <w:tcW w:w="3033" w:type="dxa"/>
            <w:tcBorders>
              <w:top w:val="nil"/>
              <w:left w:val="nil"/>
              <w:bottom w:val="single" w:sz="4" w:space="0" w:color="auto"/>
              <w:right w:val="single" w:sz="4" w:space="0" w:color="auto"/>
            </w:tcBorders>
            <w:shd w:val="clear" w:color="auto" w:fill="auto"/>
            <w:vAlign w:val="center"/>
            <w:hideMark/>
          </w:tcPr>
          <w:p w14:paraId="5B6F3212" w14:textId="1B346CFE" w:rsidR="00023F36" w:rsidRPr="0094163B" w:rsidRDefault="00023F36" w:rsidP="00023F36">
            <w:pPr>
              <w:jc w:val="center"/>
              <w:rPr>
                <w:color w:val="auto"/>
              </w:rPr>
            </w:pPr>
            <w:r w:rsidRPr="0094163B">
              <w:rPr>
                <w:color w:val="auto"/>
              </w:rPr>
              <w:t>9 114,60</w:t>
            </w:r>
          </w:p>
        </w:tc>
      </w:tr>
      <w:tr w:rsidR="0094163B" w:rsidRPr="0094163B" w14:paraId="000CEA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50DB6C" w14:textId="77777777" w:rsidR="00023F36" w:rsidRPr="0094163B" w:rsidRDefault="00023F36" w:rsidP="00023F36">
            <w:pPr>
              <w:jc w:val="center"/>
              <w:rPr>
                <w:color w:val="auto"/>
              </w:rPr>
            </w:pPr>
            <w:r w:rsidRPr="0094163B">
              <w:rPr>
                <w:color w:val="auto"/>
              </w:rPr>
              <w:t>14-04-008-16</w:t>
            </w:r>
          </w:p>
        </w:tc>
        <w:tc>
          <w:tcPr>
            <w:tcW w:w="2920" w:type="dxa"/>
            <w:tcBorders>
              <w:top w:val="nil"/>
              <w:left w:val="nil"/>
              <w:bottom w:val="single" w:sz="4" w:space="0" w:color="auto"/>
              <w:right w:val="single" w:sz="4" w:space="0" w:color="auto"/>
            </w:tcBorders>
            <w:shd w:val="clear" w:color="auto" w:fill="auto"/>
            <w:vAlign w:val="center"/>
            <w:hideMark/>
          </w:tcPr>
          <w:p w14:paraId="45FEAB1B" w14:textId="4545FC87" w:rsidR="00023F36" w:rsidRPr="0094163B" w:rsidRDefault="00023F36" w:rsidP="00023F36">
            <w:pPr>
              <w:jc w:val="center"/>
              <w:rPr>
                <w:color w:val="auto"/>
              </w:rPr>
            </w:pPr>
            <w:r w:rsidRPr="0094163B">
              <w:rPr>
                <w:color w:val="auto"/>
              </w:rPr>
              <w:t>256 494,94</w:t>
            </w:r>
          </w:p>
        </w:tc>
        <w:tc>
          <w:tcPr>
            <w:tcW w:w="3033" w:type="dxa"/>
            <w:tcBorders>
              <w:top w:val="nil"/>
              <w:left w:val="nil"/>
              <w:bottom w:val="single" w:sz="4" w:space="0" w:color="auto"/>
              <w:right w:val="single" w:sz="4" w:space="0" w:color="auto"/>
            </w:tcBorders>
            <w:shd w:val="clear" w:color="auto" w:fill="auto"/>
            <w:vAlign w:val="center"/>
            <w:hideMark/>
          </w:tcPr>
          <w:p w14:paraId="55F701CD" w14:textId="28F59FFC" w:rsidR="00023F36" w:rsidRPr="0094163B" w:rsidRDefault="00023F36" w:rsidP="00023F36">
            <w:pPr>
              <w:jc w:val="center"/>
              <w:rPr>
                <w:color w:val="auto"/>
              </w:rPr>
            </w:pPr>
            <w:r w:rsidRPr="0094163B">
              <w:rPr>
                <w:color w:val="auto"/>
              </w:rPr>
              <w:t>11 405,67</w:t>
            </w:r>
          </w:p>
        </w:tc>
      </w:tr>
      <w:tr w:rsidR="0094163B" w:rsidRPr="0094163B" w14:paraId="6C271C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C095E" w14:textId="77777777" w:rsidR="00023F36" w:rsidRPr="0094163B" w:rsidRDefault="00023F36" w:rsidP="00023F36">
            <w:pPr>
              <w:jc w:val="center"/>
              <w:rPr>
                <w:color w:val="auto"/>
              </w:rPr>
            </w:pPr>
            <w:r w:rsidRPr="0094163B">
              <w:rPr>
                <w:color w:val="auto"/>
              </w:rPr>
              <w:t>14-04-008-17</w:t>
            </w:r>
          </w:p>
        </w:tc>
        <w:tc>
          <w:tcPr>
            <w:tcW w:w="2920" w:type="dxa"/>
            <w:tcBorders>
              <w:top w:val="nil"/>
              <w:left w:val="nil"/>
              <w:bottom w:val="single" w:sz="4" w:space="0" w:color="auto"/>
              <w:right w:val="single" w:sz="4" w:space="0" w:color="auto"/>
            </w:tcBorders>
            <w:shd w:val="clear" w:color="auto" w:fill="auto"/>
            <w:vAlign w:val="center"/>
            <w:hideMark/>
          </w:tcPr>
          <w:p w14:paraId="1F201B24" w14:textId="72075153" w:rsidR="00023F36" w:rsidRPr="0094163B" w:rsidRDefault="00023F36" w:rsidP="00023F36">
            <w:pPr>
              <w:jc w:val="center"/>
              <w:rPr>
                <w:color w:val="auto"/>
              </w:rPr>
            </w:pPr>
            <w:r w:rsidRPr="0094163B">
              <w:rPr>
                <w:color w:val="auto"/>
              </w:rPr>
              <w:t>59 602,38</w:t>
            </w:r>
          </w:p>
        </w:tc>
        <w:tc>
          <w:tcPr>
            <w:tcW w:w="3033" w:type="dxa"/>
            <w:tcBorders>
              <w:top w:val="nil"/>
              <w:left w:val="nil"/>
              <w:bottom w:val="single" w:sz="4" w:space="0" w:color="auto"/>
              <w:right w:val="single" w:sz="4" w:space="0" w:color="auto"/>
            </w:tcBorders>
            <w:shd w:val="clear" w:color="auto" w:fill="auto"/>
            <w:vAlign w:val="center"/>
            <w:hideMark/>
          </w:tcPr>
          <w:p w14:paraId="2DBDF9DB" w14:textId="1DC7C1A2" w:rsidR="00023F36" w:rsidRPr="0094163B" w:rsidRDefault="00023F36" w:rsidP="00023F36">
            <w:pPr>
              <w:jc w:val="center"/>
              <w:rPr>
                <w:color w:val="auto"/>
              </w:rPr>
            </w:pPr>
            <w:r w:rsidRPr="0094163B">
              <w:rPr>
                <w:color w:val="auto"/>
              </w:rPr>
              <w:t>3 046,48</w:t>
            </w:r>
          </w:p>
        </w:tc>
      </w:tr>
      <w:tr w:rsidR="0094163B" w:rsidRPr="0094163B" w14:paraId="2EA4BB86" w14:textId="77777777" w:rsidTr="0094163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30132" w14:textId="77777777" w:rsidR="00023F36" w:rsidRPr="0094163B" w:rsidRDefault="00023F36" w:rsidP="00023F36">
            <w:pPr>
              <w:jc w:val="center"/>
              <w:rPr>
                <w:color w:val="auto"/>
              </w:rPr>
            </w:pPr>
            <w:r w:rsidRPr="0094163B">
              <w:rPr>
                <w:color w:val="auto"/>
              </w:rPr>
              <w:t>14-04-008-18</w:t>
            </w:r>
          </w:p>
        </w:tc>
        <w:tc>
          <w:tcPr>
            <w:tcW w:w="2920" w:type="dxa"/>
            <w:tcBorders>
              <w:top w:val="nil"/>
              <w:left w:val="nil"/>
              <w:bottom w:val="single" w:sz="4" w:space="0" w:color="auto"/>
              <w:right w:val="single" w:sz="4" w:space="0" w:color="auto"/>
            </w:tcBorders>
            <w:shd w:val="clear" w:color="auto" w:fill="auto"/>
            <w:vAlign w:val="center"/>
            <w:hideMark/>
          </w:tcPr>
          <w:p w14:paraId="43D19C6D" w14:textId="135C2DA9" w:rsidR="00023F36" w:rsidRPr="0094163B" w:rsidRDefault="00023F36" w:rsidP="00023F36">
            <w:pPr>
              <w:jc w:val="center"/>
              <w:rPr>
                <w:color w:val="auto"/>
              </w:rPr>
            </w:pPr>
            <w:r w:rsidRPr="0094163B">
              <w:rPr>
                <w:color w:val="auto"/>
              </w:rPr>
              <w:t>211 439,05</w:t>
            </w:r>
          </w:p>
        </w:tc>
        <w:tc>
          <w:tcPr>
            <w:tcW w:w="3033" w:type="dxa"/>
            <w:tcBorders>
              <w:top w:val="nil"/>
              <w:left w:val="nil"/>
              <w:bottom w:val="single" w:sz="4" w:space="0" w:color="auto"/>
              <w:right w:val="single" w:sz="4" w:space="0" w:color="auto"/>
            </w:tcBorders>
            <w:shd w:val="clear" w:color="auto" w:fill="auto"/>
            <w:vAlign w:val="center"/>
            <w:hideMark/>
          </w:tcPr>
          <w:p w14:paraId="5B6AE374" w14:textId="52505CA6" w:rsidR="00023F36" w:rsidRPr="0094163B" w:rsidRDefault="00023F36" w:rsidP="00023F36">
            <w:pPr>
              <w:jc w:val="center"/>
              <w:rPr>
                <w:color w:val="auto"/>
              </w:rPr>
            </w:pPr>
            <w:r w:rsidRPr="0094163B">
              <w:rPr>
                <w:color w:val="auto"/>
              </w:rPr>
              <w:t>9 548,99</w:t>
            </w:r>
          </w:p>
        </w:tc>
      </w:tr>
      <w:tr w:rsidR="0094163B" w:rsidRPr="0094163B" w14:paraId="514D5E2F" w14:textId="77777777" w:rsidTr="0094163B">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BACA1E" w14:textId="77777777" w:rsidR="00023F36" w:rsidRPr="0094163B" w:rsidRDefault="00023F36" w:rsidP="00023F36">
            <w:pPr>
              <w:jc w:val="center"/>
              <w:rPr>
                <w:color w:val="auto"/>
              </w:rPr>
            </w:pPr>
            <w:r w:rsidRPr="0094163B">
              <w:rPr>
                <w:color w:val="auto"/>
              </w:rPr>
              <w:t>14-04-008-19</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88A7D" w14:textId="6FFF253E" w:rsidR="00023F36" w:rsidRPr="0094163B" w:rsidRDefault="00023F36" w:rsidP="00023F36">
            <w:pPr>
              <w:jc w:val="center"/>
              <w:rPr>
                <w:color w:val="auto"/>
              </w:rPr>
            </w:pPr>
            <w:r w:rsidRPr="0094163B">
              <w:rPr>
                <w:color w:val="auto"/>
              </w:rPr>
              <w:t>264 668,24</w:t>
            </w:r>
          </w:p>
        </w:tc>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5899F" w14:textId="2A44ACAB" w:rsidR="00023F36" w:rsidRPr="0094163B" w:rsidRDefault="00023F36" w:rsidP="00023F36">
            <w:pPr>
              <w:jc w:val="center"/>
              <w:rPr>
                <w:color w:val="auto"/>
              </w:rPr>
            </w:pPr>
            <w:r w:rsidRPr="0094163B">
              <w:rPr>
                <w:color w:val="auto"/>
              </w:rPr>
              <w:t>11 840,75</w:t>
            </w:r>
          </w:p>
        </w:tc>
      </w:tr>
      <w:tr w:rsidR="0094163B" w:rsidRPr="0094163B" w14:paraId="7A31828B" w14:textId="77777777" w:rsidTr="00BF23B0">
        <w:trPr>
          <w:cantSplit/>
          <w:trHeight w:val="20"/>
        </w:trPr>
        <w:tc>
          <w:tcPr>
            <w:tcW w:w="10206" w:type="dxa"/>
            <w:gridSpan w:val="4"/>
            <w:tcBorders>
              <w:left w:val="nil"/>
              <w:bottom w:val="single" w:sz="4" w:space="0" w:color="auto"/>
              <w:right w:val="nil"/>
            </w:tcBorders>
            <w:shd w:val="clear" w:color="auto" w:fill="auto"/>
            <w:vAlign w:val="center"/>
            <w:hideMark/>
          </w:tcPr>
          <w:p w14:paraId="202302DC"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2E1CD8D"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9F96B"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4925F8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66A557"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C9F37D3"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776F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BC767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189F2D" w14:textId="77777777" w:rsidR="00893357" w:rsidRPr="0094163B" w:rsidRDefault="00893357" w:rsidP="00893357">
            <w:pPr>
              <w:rPr>
                <w:color w:val="auto"/>
              </w:rPr>
            </w:pPr>
            <w:r w:rsidRPr="0094163B">
              <w:rPr>
                <w:color w:val="auto"/>
              </w:rPr>
              <w:t> </w:t>
            </w:r>
          </w:p>
        </w:tc>
      </w:tr>
      <w:tr w:rsidR="0094163B" w:rsidRPr="0094163B" w14:paraId="6190FAB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D4F2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C42592C"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63A3D5"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7B9BED0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F449B"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327A708"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3FA4A4" w14:textId="77777777" w:rsidR="00893357" w:rsidRPr="0094163B" w:rsidRDefault="00893357" w:rsidP="00893357">
            <w:pPr>
              <w:rPr>
                <w:color w:val="auto"/>
              </w:rPr>
            </w:pPr>
            <w:r w:rsidRPr="0094163B">
              <w:rPr>
                <w:color w:val="auto"/>
              </w:rPr>
              <w:t>на 1 км</w:t>
            </w:r>
          </w:p>
        </w:tc>
      </w:tr>
      <w:tr w:rsidR="0094163B" w:rsidRPr="0094163B" w14:paraId="0BCB837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15AB9"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B6226C7"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766347" w14:textId="77777777" w:rsidR="00893357" w:rsidRPr="0094163B" w:rsidRDefault="00893357" w:rsidP="00893357">
            <w:pPr>
              <w:rPr>
                <w:color w:val="auto"/>
              </w:rPr>
            </w:pPr>
            <w:r w:rsidRPr="0094163B">
              <w:rPr>
                <w:color w:val="auto"/>
              </w:rPr>
              <w:t>предусмотрено</w:t>
            </w:r>
          </w:p>
        </w:tc>
      </w:tr>
      <w:tr w:rsidR="0094163B" w:rsidRPr="0094163B" w14:paraId="5302480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F62E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702A06C"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AD11AE9"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05938A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1A676"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3ABAAA7"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BE7B78" w14:textId="77777777" w:rsidR="00893357" w:rsidRPr="0094163B" w:rsidRDefault="00893357" w:rsidP="00893357">
            <w:pPr>
              <w:rPr>
                <w:color w:val="auto"/>
              </w:rPr>
            </w:pPr>
            <w:r w:rsidRPr="0094163B">
              <w:rPr>
                <w:color w:val="auto"/>
              </w:rPr>
              <w:t> </w:t>
            </w:r>
          </w:p>
        </w:tc>
      </w:tr>
      <w:tr w:rsidR="0094163B" w:rsidRPr="0094163B" w14:paraId="3DBA054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C9DFD"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2B59E5F"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896379" w14:textId="77777777" w:rsidR="00893357" w:rsidRPr="0094163B" w:rsidRDefault="00893357" w:rsidP="00893357">
            <w:pPr>
              <w:rPr>
                <w:color w:val="auto"/>
              </w:rPr>
            </w:pPr>
            <w:r w:rsidRPr="0094163B">
              <w:rPr>
                <w:color w:val="auto"/>
              </w:rPr>
              <w:t>песчаное, толщиной 0,15 м, щебеночное, толщиной 0,15 м</w:t>
            </w:r>
          </w:p>
        </w:tc>
      </w:tr>
      <w:tr w:rsidR="0094163B" w:rsidRPr="0094163B" w14:paraId="211C07C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A4DFD"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D3EB5C9"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D08F74" w14:textId="77777777" w:rsidR="00893357" w:rsidRPr="0094163B" w:rsidRDefault="00893357" w:rsidP="00893357">
            <w:pPr>
              <w:rPr>
                <w:color w:val="auto"/>
              </w:rPr>
            </w:pPr>
            <w:r w:rsidRPr="0094163B">
              <w:rPr>
                <w:color w:val="auto"/>
              </w:rPr>
              <w:t>железобетонные, напорные</w:t>
            </w:r>
          </w:p>
        </w:tc>
      </w:tr>
      <w:tr w:rsidR="0094163B" w:rsidRPr="0094163B" w14:paraId="5985A8A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3C87E"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E0F6A21"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676475" w14:textId="77777777" w:rsidR="00893357" w:rsidRPr="0094163B" w:rsidRDefault="00893357" w:rsidP="00893357">
            <w:pPr>
              <w:rPr>
                <w:color w:val="auto"/>
              </w:rPr>
            </w:pPr>
            <w:r w:rsidRPr="0094163B">
              <w:rPr>
                <w:color w:val="auto"/>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94163B" w:rsidRPr="0094163B" w14:paraId="7CE75FC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3174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6C1FDF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39365D"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2E3F5C7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16460"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4849B0D"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3D3C4F" w14:textId="77777777" w:rsidR="00893357" w:rsidRPr="0094163B" w:rsidRDefault="00893357" w:rsidP="00893357">
            <w:pPr>
              <w:rPr>
                <w:color w:val="auto"/>
              </w:rPr>
            </w:pPr>
            <w:r w:rsidRPr="0094163B">
              <w:rPr>
                <w:color w:val="auto"/>
              </w:rPr>
              <w:t>предусмотрено</w:t>
            </w:r>
          </w:p>
        </w:tc>
      </w:tr>
      <w:tr w:rsidR="0094163B" w:rsidRPr="0094163B" w14:paraId="1E9C6F6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B4328"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3DC2E06"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0DE6382" w14:textId="77777777" w:rsidR="00893357" w:rsidRPr="0094163B" w:rsidRDefault="00893357" w:rsidP="00893357">
            <w:pPr>
              <w:rPr>
                <w:color w:val="auto"/>
              </w:rPr>
            </w:pPr>
            <w:r w:rsidRPr="0094163B">
              <w:rPr>
                <w:color w:val="auto"/>
              </w:rPr>
              <w:t>гидравлическое</w:t>
            </w:r>
          </w:p>
        </w:tc>
      </w:tr>
      <w:tr w:rsidR="0094163B" w:rsidRPr="0094163B" w14:paraId="5F0865A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BBCE1"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A39EF7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BA549AF" w14:textId="77777777" w:rsidR="00893357" w:rsidRPr="0094163B" w:rsidRDefault="00893357" w:rsidP="00893357">
            <w:pPr>
              <w:rPr>
                <w:color w:val="auto"/>
              </w:rPr>
            </w:pPr>
            <w:r w:rsidRPr="0094163B">
              <w:rPr>
                <w:color w:val="auto"/>
              </w:rPr>
              <w:t> </w:t>
            </w:r>
          </w:p>
        </w:tc>
      </w:tr>
      <w:tr w:rsidR="0094163B" w:rsidRPr="0094163B" w14:paraId="5691D68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1E3BB"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74FA721E"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F8EC66"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5EDB31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ED759"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06F84BED"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85675C"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027A946D" w14:textId="77777777" w:rsidTr="005A0EFB">
        <w:trPr>
          <w:cantSplit/>
          <w:trHeight w:val="20"/>
        </w:trPr>
        <w:tc>
          <w:tcPr>
            <w:tcW w:w="10206" w:type="dxa"/>
            <w:gridSpan w:val="4"/>
            <w:tcBorders>
              <w:top w:val="nil"/>
              <w:left w:val="nil"/>
              <w:bottom w:val="nil"/>
              <w:right w:val="nil"/>
            </w:tcBorders>
            <w:shd w:val="clear" w:color="auto" w:fill="auto"/>
            <w:vAlign w:val="center"/>
          </w:tcPr>
          <w:p w14:paraId="51F36BC7" w14:textId="77777777" w:rsidR="00D31C10" w:rsidRPr="0094163B" w:rsidRDefault="00D31C10" w:rsidP="00460D0C">
            <w:pPr>
              <w:spacing w:before="120" w:after="120"/>
              <w:jc w:val="center"/>
              <w:rPr>
                <w:color w:val="auto"/>
                <w:sz w:val="28"/>
                <w:szCs w:val="28"/>
              </w:rPr>
            </w:pPr>
          </w:p>
        </w:tc>
      </w:tr>
      <w:tr w:rsidR="0094163B" w:rsidRPr="0094163B" w14:paraId="5D6E1D8F" w14:textId="77777777" w:rsidTr="005A0EFB">
        <w:trPr>
          <w:cantSplit/>
          <w:trHeight w:val="20"/>
        </w:trPr>
        <w:tc>
          <w:tcPr>
            <w:tcW w:w="10206" w:type="dxa"/>
            <w:gridSpan w:val="4"/>
            <w:tcBorders>
              <w:top w:val="nil"/>
              <w:left w:val="nil"/>
              <w:bottom w:val="nil"/>
              <w:right w:val="nil"/>
            </w:tcBorders>
            <w:shd w:val="clear" w:color="auto" w:fill="auto"/>
            <w:vAlign w:val="center"/>
          </w:tcPr>
          <w:p w14:paraId="1E3E7729" w14:textId="77777777" w:rsidR="00D31C10" w:rsidRPr="0094163B" w:rsidRDefault="00D31C10" w:rsidP="00460D0C">
            <w:pPr>
              <w:spacing w:before="120" w:after="120"/>
              <w:jc w:val="center"/>
              <w:rPr>
                <w:color w:val="auto"/>
                <w:sz w:val="28"/>
                <w:szCs w:val="28"/>
              </w:rPr>
            </w:pPr>
          </w:p>
        </w:tc>
      </w:tr>
      <w:tr w:rsidR="0094163B" w:rsidRPr="0094163B" w14:paraId="39AE7649" w14:textId="77777777" w:rsidTr="005A0EFB">
        <w:trPr>
          <w:cantSplit/>
          <w:trHeight w:val="20"/>
        </w:trPr>
        <w:tc>
          <w:tcPr>
            <w:tcW w:w="10206" w:type="dxa"/>
            <w:gridSpan w:val="4"/>
            <w:tcBorders>
              <w:top w:val="nil"/>
              <w:left w:val="nil"/>
              <w:bottom w:val="nil"/>
              <w:right w:val="nil"/>
            </w:tcBorders>
            <w:shd w:val="clear" w:color="auto" w:fill="auto"/>
            <w:vAlign w:val="center"/>
          </w:tcPr>
          <w:p w14:paraId="6E151408" w14:textId="77777777" w:rsidR="00D31C10" w:rsidRPr="0094163B" w:rsidRDefault="00D31C10" w:rsidP="00460D0C">
            <w:pPr>
              <w:spacing w:before="120" w:after="120"/>
              <w:jc w:val="center"/>
              <w:rPr>
                <w:color w:val="auto"/>
                <w:sz w:val="28"/>
                <w:szCs w:val="28"/>
              </w:rPr>
            </w:pPr>
          </w:p>
        </w:tc>
      </w:tr>
      <w:tr w:rsidR="0094163B" w:rsidRPr="0094163B" w14:paraId="498673E3" w14:textId="77777777" w:rsidTr="005A0EFB">
        <w:trPr>
          <w:cantSplit/>
          <w:trHeight w:val="20"/>
        </w:trPr>
        <w:tc>
          <w:tcPr>
            <w:tcW w:w="10206" w:type="dxa"/>
            <w:gridSpan w:val="4"/>
            <w:tcBorders>
              <w:top w:val="nil"/>
              <w:left w:val="nil"/>
              <w:bottom w:val="nil"/>
              <w:right w:val="nil"/>
            </w:tcBorders>
            <w:shd w:val="clear" w:color="auto" w:fill="auto"/>
            <w:vAlign w:val="center"/>
          </w:tcPr>
          <w:p w14:paraId="6DE6C7A8" w14:textId="77777777" w:rsidR="00D31C10" w:rsidRPr="0094163B" w:rsidRDefault="00D31C10" w:rsidP="00460D0C">
            <w:pPr>
              <w:spacing w:before="120" w:after="120"/>
              <w:jc w:val="center"/>
              <w:rPr>
                <w:color w:val="auto"/>
                <w:sz w:val="28"/>
                <w:szCs w:val="28"/>
              </w:rPr>
            </w:pPr>
          </w:p>
        </w:tc>
      </w:tr>
      <w:tr w:rsidR="0094163B" w:rsidRPr="0094163B" w14:paraId="1513AB2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A003591" w14:textId="05B5852D" w:rsidR="00893357" w:rsidRPr="0094163B" w:rsidRDefault="00893357" w:rsidP="00460D0C">
            <w:pPr>
              <w:spacing w:before="120" w:after="120"/>
              <w:jc w:val="center"/>
              <w:rPr>
                <w:color w:val="auto"/>
                <w:sz w:val="28"/>
                <w:szCs w:val="28"/>
              </w:rPr>
            </w:pPr>
            <w:bookmarkStart w:id="17" w:name="RANGE!C1602"/>
            <w:r w:rsidRPr="0094163B">
              <w:rPr>
                <w:color w:val="auto"/>
                <w:sz w:val="28"/>
                <w:szCs w:val="28"/>
              </w:rPr>
              <w:lastRenderedPageBreak/>
              <w:t>Раздел 5. Наружные инженерные сети канализации из железобетонных труб</w:t>
            </w:r>
            <w:bookmarkEnd w:id="17"/>
          </w:p>
        </w:tc>
      </w:tr>
      <w:tr w:rsidR="0094163B" w:rsidRPr="0094163B" w14:paraId="071DF14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E9AE3B2" w14:textId="77777777" w:rsidR="00893357" w:rsidRPr="0094163B" w:rsidRDefault="00893357" w:rsidP="00460D0C">
            <w:pPr>
              <w:spacing w:before="120" w:after="120"/>
              <w:rPr>
                <w:color w:val="auto"/>
                <w:sz w:val="28"/>
                <w:szCs w:val="28"/>
              </w:rPr>
            </w:pPr>
            <w:r w:rsidRPr="0094163B">
              <w:rPr>
                <w:color w:val="auto"/>
                <w:sz w:val="28"/>
                <w:szCs w:val="28"/>
              </w:rPr>
              <w:t>К таблице 14-05-001 Наружные инженерные сети канализации из железобетонных безнапорных раструбных труб, разработка сухого грунта в отвал, без креплений (группа грунтов 1-3)</w:t>
            </w:r>
          </w:p>
        </w:tc>
      </w:tr>
      <w:tr w:rsidR="0094163B" w:rsidRPr="0094163B" w14:paraId="01F267F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2BE849E"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FDBDEA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B8BE612"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1060ADF" w14:textId="60E6DFA1"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0C8335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0FAB8F6"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D96AA0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805C7A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56FCBB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69839" w14:textId="77777777" w:rsidR="00023F36" w:rsidRPr="0094163B" w:rsidRDefault="00023F36" w:rsidP="00023F36">
            <w:pPr>
              <w:jc w:val="center"/>
              <w:rPr>
                <w:color w:val="auto"/>
              </w:rPr>
            </w:pPr>
            <w:r w:rsidRPr="0094163B">
              <w:rPr>
                <w:color w:val="auto"/>
              </w:rPr>
              <w:t>14-05-001-01</w:t>
            </w:r>
          </w:p>
        </w:tc>
        <w:tc>
          <w:tcPr>
            <w:tcW w:w="2920" w:type="dxa"/>
            <w:tcBorders>
              <w:top w:val="nil"/>
              <w:left w:val="nil"/>
              <w:bottom w:val="single" w:sz="4" w:space="0" w:color="auto"/>
              <w:right w:val="single" w:sz="4" w:space="0" w:color="auto"/>
            </w:tcBorders>
            <w:shd w:val="clear" w:color="auto" w:fill="auto"/>
            <w:vAlign w:val="center"/>
            <w:hideMark/>
          </w:tcPr>
          <w:p w14:paraId="09EABA12" w14:textId="141E1143" w:rsidR="00023F36" w:rsidRPr="0094163B" w:rsidRDefault="00023F36" w:rsidP="00023F36">
            <w:pPr>
              <w:jc w:val="center"/>
              <w:rPr>
                <w:color w:val="auto"/>
              </w:rPr>
            </w:pPr>
            <w:r w:rsidRPr="0094163B">
              <w:rPr>
                <w:color w:val="auto"/>
              </w:rPr>
              <w:t>7 404,24</w:t>
            </w:r>
          </w:p>
        </w:tc>
        <w:tc>
          <w:tcPr>
            <w:tcW w:w="3033" w:type="dxa"/>
            <w:tcBorders>
              <w:top w:val="nil"/>
              <w:left w:val="nil"/>
              <w:bottom w:val="single" w:sz="4" w:space="0" w:color="auto"/>
              <w:right w:val="single" w:sz="4" w:space="0" w:color="auto"/>
            </w:tcBorders>
            <w:shd w:val="clear" w:color="auto" w:fill="auto"/>
            <w:vAlign w:val="center"/>
            <w:hideMark/>
          </w:tcPr>
          <w:p w14:paraId="0CF10595" w14:textId="6088EEC9" w:rsidR="00023F36" w:rsidRPr="0094163B" w:rsidRDefault="00023F36" w:rsidP="00023F36">
            <w:pPr>
              <w:jc w:val="center"/>
              <w:rPr>
                <w:color w:val="auto"/>
              </w:rPr>
            </w:pPr>
            <w:r w:rsidRPr="0094163B">
              <w:rPr>
                <w:color w:val="auto"/>
              </w:rPr>
              <w:t>338,82</w:t>
            </w:r>
          </w:p>
        </w:tc>
      </w:tr>
      <w:tr w:rsidR="0094163B" w:rsidRPr="0094163B" w14:paraId="159CAE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E71A39" w14:textId="77777777" w:rsidR="00023F36" w:rsidRPr="0094163B" w:rsidRDefault="00023F36" w:rsidP="00023F36">
            <w:pPr>
              <w:jc w:val="center"/>
              <w:rPr>
                <w:color w:val="auto"/>
              </w:rPr>
            </w:pPr>
            <w:r w:rsidRPr="0094163B">
              <w:rPr>
                <w:color w:val="auto"/>
              </w:rPr>
              <w:t>14-05-001-02</w:t>
            </w:r>
          </w:p>
        </w:tc>
        <w:tc>
          <w:tcPr>
            <w:tcW w:w="2920" w:type="dxa"/>
            <w:tcBorders>
              <w:top w:val="nil"/>
              <w:left w:val="nil"/>
              <w:bottom w:val="single" w:sz="4" w:space="0" w:color="auto"/>
              <w:right w:val="single" w:sz="4" w:space="0" w:color="auto"/>
            </w:tcBorders>
            <w:shd w:val="clear" w:color="auto" w:fill="auto"/>
            <w:vAlign w:val="center"/>
            <w:hideMark/>
          </w:tcPr>
          <w:p w14:paraId="48E5E861" w14:textId="003D7EBF" w:rsidR="00023F36" w:rsidRPr="0094163B" w:rsidRDefault="00023F36" w:rsidP="00023F36">
            <w:pPr>
              <w:jc w:val="center"/>
              <w:rPr>
                <w:color w:val="auto"/>
              </w:rPr>
            </w:pPr>
            <w:r w:rsidRPr="0094163B">
              <w:rPr>
                <w:color w:val="auto"/>
              </w:rPr>
              <w:t>9 185,97</w:t>
            </w:r>
          </w:p>
        </w:tc>
        <w:tc>
          <w:tcPr>
            <w:tcW w:w="3033" w:type="dxa"/>
            <w:tcBorders>
              <w:top w:val="nil"/>
              <w:left w:val="nil"/>
              <w:bottom w:val="single" w:sz="4" w:space="0" w:color="auto"/>
              <w:right w:val="single" w:sz="4" w:space="0" w:color="auto"/>
            </w:tcBorders>
            <w:shd w:val="clear" w:color="auto" w:fill="auto"/>
            <w:vAlign w:val="center"/>
            <w:hideMark/>
          </w:tcPr>
          <w:p w14:paraId="3710ABD4" w14:textId="5234242D" w:rsidR="00023F36" w:rsidRPr="0094163B" w:rsidRDefault="00023F36" w:rsidP="00023F36">
            <w:pPr>
              <w:jc w:val="center"/>
              <w:rPr>
                <w:color w:val="auto"/>
              </w:rPr>
            </w:pPr>
            <w:r w:rsidRPr="0094163B">
              <w:rPr>
                <w:color w:val="auto"/>
              </w:rPr>
              <w:t>420,82</w:t>
            </w:r>
          </w:p>
        </w:tc>
      </w:tr>
      <w:tr w:rsidR="0094163B" w:rsidRPr="0094163B" w14:paraId="4503A3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E4C67C" w14:textId="77777777" w:rsidR="00023F36" w:rsidRPr="0094163B" w:rsidRDefault="00023F36" w:rsidP="00023F36">
            <w:pPr>
              <w:jc w:val="center"/>
              <w:rPr>
                <w:color w:val="auto"/>
              </w:rPr>
            </w:pPr>
            <w:r w:rsidRPr="0094163B">
              <w:rPr>
                <w:color w:val="auto"/>
              </w:rPr>
              <w:t>14-05-001-03</w:t>
            </w:r>
          </w:p>
        </w:tc>
        <w:tc>
          <w:tcPr>
            <w:tcW w:w="2920" w:type="dxa"/>
            <w:tcBorders>
              <w:top w:val="nil"/>
              <w:left w:val="nil"/>
              <w:bottom w:val="single" w:sz="4" w:space="0" w:color="auto"/>
              <w:right w:val="single" w:sz="4" w:space="0" w:color="auto"/>
            </w:tcBorders>
            <w:shd w:val="clear" w:color="auto" w:fill="auto"/>
            <w:vAlign w:val="center"/>
            <w:hideMark/>
          </w:tcPr>
          <w:p w14:paraId="019F5506" w14:textId="355CB46E" w:rsidR="00023F36" w:rsidRPr="0094163B" w:rsidRDefault="00023F36" w:rsidP="00023F36">
            <w:pPr>
              <w:jc w:val="center"/>
              <w:rPr>
                <w:color w:val="auto"/>
              </w:rPr>
            </w:pPr>
            <w:r w:rsidRPr="0094163B">
              <w:rPr>
                <w:color w:val="auto"/>
              </w:rPr>
              <w:t>8 372,77</w:t>
            </w:r>
          </w:p>
        </w:tc>
        <w:tc>
          <w:tcPr>
            <w:tcW w:w="3033" w:type="dxa"/>
            <w:tcBorders>
              <w:top w:val="nil"/>
              <w:left w:val="nil"/>
              <w:bottom w:val="single" w:sz="4" w:space="0" w:color="auto"/>
              <w:right w:val="single" w:sz="4" w:space="0" w:color="auto"/>
            </w:tcBorders>
            <w:shd w:val="clear" w:color="auto" w:fill="auto"/>
            <w:vAlign w:val="center"/>
            <w:hideMark/>
          </w:tcPr>
          <w:p w14:paraId="588D6FB7" w14:textId="4082BF45" w:rsidR="00023F36" w:rsidRPr="0094163B" w:rsidRDefault="00023F36" w:rsidP="00023F36">
            <w:pPr>
              <w:jc w:val="center"/>
              <w:rPr>
                <w:color w:val="auto"/>
              </w:rPr>
            </w:pPr>
            <w:r w:rsidRPr="0094163B">
              <w:rPr>
                <w:color w:val="auto"/>
              </w:rPr>
              <w:t>371,24</w:t>
            </w:r>
          </w:p>
        </w:tc>
      </w:tr>
      <w:tr w:rsidR="0094163B" w:rsidRPr="0094163B" w14:paraId="72E3A9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78A35" w14:textId="77777777" w:rsidR="00023F36" w:rsidRPr="0094163B" w:rsidRDefault="00023F36" w:rsidP="00023F36">
            <w:pPr>
              <w:jc w:val="center"/>
              <w:rPr>
                <w:color w:val="auto"/>
              </w:rPr>
            </w:pPr>
            <w:r w:rsidRPr="0094163B">
              <w:rPr>
                <w:color w:val="auto"/>
              </w:rPr>
              <w:t>14-05-001-04</w:t>
            </w:r>
          </w:p>
        </w:tc>
        <w:tc>
          <w:tcPr>
            <w:tcW w:w="2920" w:type="dxa"/>
            <w:tcBorders>
              <w:top w:val="nil"/>
              <w:left w:val="nil"/>
              <w:bottom w:val="single" w:sz="4" w:space="0" w:color="auto"/>
              <w:right w:val="single" w:sz="4" w:space="0" w:color="auto"/>
            </w:tcBorders>
            <w:shd w:val="clear" w:color="auto" w:fill="auto"/>
            <w:vAlign w:val="center"/>
            <w:hideMark/>
          </w:tcPr>
          <w:p w14:paraId="316DEF7E" w14:textId="72F095B3" w:rsidR="00023F36" w:rsidRPr="0094163B" w:rsidRDefault="00023F36" w:rsidP="00023F36">
            <w:pPr>
              <w:jc w:val="center"/>
              <w:rPr>
                <w:color w:val="auto"/>
              </w:rPr>
            </w:pPr>
            <w:r w:rsidRPr="0094163B">
              <w:rPr>
                <w:color w:val="auto"/>
              </w:rPr>
              <w:t>10 094,41</w:t>
            </w:r>
          </w:p>
        </w:tc>
        <w:tc>
          <w:tcPr>
            <w:tcW w:w="3033" w:type="dxa"/>
            <w:tcBorders>
              <w:top w:val="nil"/>
              <w:left w:val="nil"/>
              <w:bottom w:val="single" w:sz="4" w:space="0" w:color="auto"/>
              <w:right w:val="single" w:sz="4" w:space="0" w:color="auto"/>
            </w:tcBorders>
            <w:shd w:val="clear" w:color="auto" w:fill="auto"/>
            <w:vAlign w:val="center"/>
            <w:hideMark/>
          </w:tcPr>
          <w:p w14:paraId="61897F40" w14:textId="12ABF9DA" w:rsidR="00023F36" w:rsidRPr="0094163B" w:rsidRDefault="00023F36" w:rsidP="00023F36">
            <w:pPr>
              <w:jc w:val="center"/>
              <w:rPr>
                <w:color w:val="auto"/>
              </w:rPr>
            </w:pPr>
            <w:r w:rsidRPr="0094163B">
              <w:rPr>
                <w:color w:val="auto"/>
              </w:rPr>
              <w:t>449,38</w:t>
            </w:r>
          </w:p>
        </w:tc>
      </w:tr>
      <w:tr w:rsidR="0094163B" w:rsidRPr="0094163B" w14:paraId="0042B4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DFA38F" w14:textId="77777777" w:rsidR="00023F36" w:rsidRPr="0094163B" w:rsidRDefault="00023F36" w:rsidP="00023F36">
            <w:pPr>
              <w:jc w:val="center"/>
              <w:rPr>
                <w:color w:val="auto"/>
              </w:rPr>
            </w:pPr>
            <w:r w:rsidRPr="0094163B">
              <w:rPr>
                <w:color w:val="auto"/>
              </w:rPr>
              <w:t>14-05-001-05</w:t>
            </w:r>
          </w:p>
        </w:tc>
        <w:tc>
          <w:tcPr>
            <w:tcW w:w="2920" w:type="dxa"/>
            <w:tcBorders>
              <w:top w:val="nil"/>
              <w:left w:val="nil"/>
              <w:bottom w:val="single" w:sz="4" w:space="0" w:color="auto"/>
              <w:right w:val="single" w:sz="4" w:space="0" w:color="auto"/>
            </w:tcBorders>
            <w:shd w:val="clear" w:color="auto" w:fill="auto"/>
            <w:vAlign w:val="center"/>
            <w:hideMark/>
          </w:tcPr>
          <w:p w14:paraId="78927319" w14:textId="6A9CE38E" w:rsidR="00023F36" w:rsidRPr="0094163B" w:rsidRDefault="00023F36" w:rsidP="00023F36">
            <w:pPr>
              <w:jc w:val="center"/>
              <w:rPr>
                <w:color w:val="auto"/>
              </w:rPr>
            </w:pPr>
            <w:r w:rsidRPr="0094163B">
              <w:rPr>
                <w:color w:val="auto"/>
              </w:rPr>
              <w:t>11 818,27</w:t>
            </w:r>
          </w:p>
        </w:tc>
        <w:tc>
          <w:tcPr>
            <w:tcW w:w="3033" w:type="dxa"/>
            <w:tcBorders>
              <w:top w:val="nil"/>
              <w:left w:val="nil"/>
              <w:bottom w:val="single" w:sz="4" w:space="0" w:color="auto"/>
              <w:right w:val="single" w:sz="4" w:space="0" w:color="auto"/>
            </w:tcBorders>
            <w:shd w:val="clear" w:color="auto" w:fill="auto"/>
            <w:vAlign w:val="center"/>
            <w:hideMark/>
          </w:tcPr>
          <w:p w14:paraId="2556713B" w14:textId="1FD2A3BE" w:rsidR="00023F36" w:rsidRPr="0094163B" w:rsidRDefault="00023F36" w:rsidP="00023F36">
            <w:pPr>
              <w:jc w:val="center"/>
              <w:rPr>
                <w:color w:val="auto"/>
              </w:rPr>
            </w:pPr>
            <w:r w:rsidRPr="0094163B">
              <w:rPr>
                <w:color w:val="auto"/>
              </w:rPr>
              <w:t>517,13</w:t>
            </w:r>
          </w:p>
        </w:tc>
      </w:tr>
      <w:tr w:rsidR="0094163B" w:rsidRPr="0094163B" w14:paraId="5EDB4F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A65A8" w14:textId="77777777" w:rsidR="00023F36" w:rsidRPr="0094163B" w:rsidRDefault="00023F36" w:rsidP="00023F36">
            <w:pPr>
              <w:jc w:val="center"/>
              <w:rPr>
                <w:color w:val="auto"/>
              </w:rPr>
            </w:pPr>
            <w:r w:rsidRPr="0094163B">
              <w:rPr>
                <w:color w:val="auto"/>
              </w:rPr>
              <w:t>14-05-001-06</w:t>
            </w:r>
          </w:p>
        </w:tc>
        <w:tc>
          <w:tcPr>
            <w:tcW w:w="2920" w:type="dxa"/>
            <w:tcBorders>
              <w:top w:val="nil"/>
              <w:left w:val="nil"/>
              <w:bottom w:val="single" w:sz="4" w:space="0" w:color="auto"/>
              <w:right w:val="single" w:sz="4" w:space="0" w:color="auto"/>
            </w:tcBorders>
            <w:shd w:val="clear" w:color="auto" w:fill="auto"/>
            <w:vAlign w:val="center"/>
            <w:hideMark/>
          </w:tcPr>
          <w:p w14:paraId="01BAADD6" w14:textId="6EE06BBD" w:rsidR="00023F36" w:rsidRPr="0094163B" w:rsidRDefault="00023F36" w:rsidP="00023F36">
            <w:pPr>
              <w:jc w:val="center"/>
              <w:rPr>
                <w:color w:val="auto"/>
              </w:rPr>
            </w:pPr>
            <w:r w:rsidRPr="0094163B">
              <w:rPr>
                <w:color w:val="auto"/>
              </w:rPr>
              <w:t>15 516,19</w:t>
            </w:r>
          </w:p>
        </w:tc>
        <w:tc>
          <w:tcPr>
            <w:tcW w:w="3033" w:type="dxa"/>
            <w:tcBorders>
              <w:top w:val="nil"/>
              <w:left w:val="nil"/>
              <w:bottom w:val="single" w:sz="4" w:space="0" w:color="auto"/>
              <w:right w:val="single" w:sz="4" w:space="0" w:color="auto"/>
            </w:tcBorders>
            <w:shd w:val="clear" w:color="auto" w:fill="auto"/>
            <w:vAlign w:val="center"/>
            <w:hideMark/>
          </w:tcPr>
          <w:p w14:paraId="71AB9761" w14:textId="329228F2" w:rsidR="00023F36" w:rsidRPr="0094163B" w:rsidRDefault="00023F36" w:rsidP="00023F36">
            <w:pPr>
              <w:jc w:val="center"/>
              <w:rPr>
                <w:color w:val="auto"/>
              </w:rPr>
            </w:pPr>
            <w:r w:rsidRPr="0094163B">
              <w:rPr>
                <w:color w:val="auto"/>
              </w:rPr>
              <w:t>620,05</w:t>
            </w:r>
          </w:p>
        </w:tc>
      </w:tr>
      <w:tr w:rsidR="0094163B" w:rsidRPr="0094163B" w14:paraId="6A6277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1F758" w14:textId="77777777" w:rsidR="00023F36" w:rsidRPr="0094163B" w:rsidRDefault="00023F36" w:rsidP="00023F36">
            <w:pPr>
              <w:jc w:val="center"/>
              <w:rPr>
                <w:color w:val="auto"/>
              </w:rPr>
            </w:pPr>
            <w:r w:rsidRPr="0094163B">
              <w:rPr>
                <w:color w:val="auto"/>
              </w:rPr>
              <w:t>14-05-001-07</w:t>
            </w:r>
          </w:p>
        </w:tc>
        <w:tc>
          <w:tcPr>
            <w:tcW w:w="2920" w:type="dxa"/>
            <w:tcBorders>
              <w:top w:val="nil"/>
              <w:left w:val="nil"/>
              <w:bottom w:val="single" w:sz="4" w:space="0" w:color="auto"/>
              <w:right w:val="single" w:sz="4" w:space="0" w:color="auto"/>
            </w:tcBorders>
            <w:shd w:val="clear" w:color="auto" w:fill="auto"/>
            <w:vAlign w:val="center"/>
            <w:hideMark/>
          </w:tcPr>
          <w:p w14:paraId="60CAAC74" w14:textId="2C39AC59" w:rsidR="00023F36" w:rsidRPr="0094163B" w:rsidRDefault="00023F36" w:rsidP="00023F36">
            <w:pPr>
              <w:jc w:val="center"/>
              <w:rPr>
                <w:color w:val="auto"/>
              </w:rPr>
            </w:pPr>
            <w:r w:rsidRPr="0094163B">
              <w:rPr>
                <w:color w:val="auto"/>
              </w:rPr>
              <w:t>20 264,41</w:t>
            </w:r>
          </w:p>
        </w:tc>
        <w:tc>
          <w:tcPr>
            <w:tcW w:w="3033" w:type="dxa"/>
            <w:tcBorders>
              <w:top w:val="nil"/>
              <w:left w:val="nil"/>
              <w:bottom w:val="single" w:sz="4" w:space="0" w:color="auto"/>
              <w:right w:val="single" w:sz="4" w:space="0" w:color="auto"/>
            </w:tcBorders>
            <w:shd w:val="clear" w:color="auto" w:fill="auto"/>
            <w:vAlign w:val="center"/>
            <w:hideMark/>
          </w:tcPr>
          <w:p w14:paraId="5A46D4E7" w14:textId="3B95A368" w:rsidR="00023F36" w:rsidRPr="0094163B" w:rsidRDefault="00023F36" w:rsidP="00023F36">
            <w:pPr>
              <w:jc w:val="center"/>
              <w:rPr>
                <w:color w:val="auto"/>
              </w:rPr>
            </w:pPr>
            <w:r w:rsidRPr="0094163B">
              <w:rPr>
                <w:color w:val="auto"/>
              </w:rPr>
              <w:t>823,12</w:t>
            </w:r>
          </w:p>
        </w:tc>
      </w:tr>
      <w:tr w:rsidR="0094163B" w:rsidRPr="0094163B" w14:paraId="3A3CD9C5"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E9FF9B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2A67650"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B7B3C0C"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1BB7E4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0E7AB6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2BFC1DB"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5BF3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5681D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BF161A" w14:textId="77777777" w:rsidR="00893357" w:rsidRPr="0094163B" w:rsidRDefault="00893357" w:rsidP="00893357">
            <w:pPr>
              <w:rPr>
                <w:color w:val="auto"/>
              </w:rPr>
            </w:pPr>
            <w:r w:rsidRPr="0094163B">
              <w:rPr>
                <w:color w:val="auto"/>
              </w:rPr>
              <w:t> </w:t>
            </w:r>
          </w:p>
        </w:tc>
      </w:tr>
      <w:tr w:rsidR="0094163B" w:rsidRPr="0094163B" w14:paraId="7DF987C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CC34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A5D4B85"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271265"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122092E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DBBEE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1369DDF"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534F93" w14:textId="77777777" w:rsidR="00893357" w:rsidRPr="0094163B" w:rsidRDefault="00893357" w:rsidP="00893357">
            <w:pPr>
              <w:rPr>
                <w:color w:val="auto"/>
              </w:rPr>
            </w:pPr>
            <w:r w:rsidRPr="0094163B">
              <w:rPr>
                <w:color w:val="auto"/>
              </w:rPr>
              <w:t>на 1 км</w:t>
            </w:r>
          </w:p>
        </w:tc>
      </w:tr>
      <w:tr w:rsidR="0094163B" w:rsidRPr="0094163B" w14:paraId="080322A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0228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E29458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5CED2A"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4DAA90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60616"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E346DE6"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C68DB1C" w14:textId="77777777" w:rsidR="00893357" w:rsidRPr="0094163B" w:rsidRDefault="00893357" w:rsidP="00893357">
            <w:pPr>
              <w:rPr>
                <w:color w:val="auto"/>
              </w:rPr>
            </w:pPr>
            <w:r w:rsidRPr="0094163B">
              <w:rPr>
                <w:color w:val="auto"/>
              </w:rPr>
              <w:t> </w:t>
            </w:r>
          </w:p>
        </w:tc>
      </w:tr>
      <w:tr w:rsidR="0094163B" w:rsidRPr="0094163B" w14:paraId="4AC7CF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FC57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7C7CE35"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3EAEE1"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7718863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6BC78"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C29304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2D9777"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5265DE7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30CD0"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B6F26A8"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2AE37C" w14:textId="77777777" w:rsidR="00893357" w:rsidRPr="0094163B" w:rsidRDefault="00893357" w:rsidP="00893357">
            <w:pPr>
              <w:rPr>
                <w:color w:val="auto"/>
              </w:rPr>
            </w:pPr>
            <w:r w:rsidRPr="0094163B">
              <w:rPr>
                <w:color w:val="auto"/>
              </w:rPr>
              <w:t>предусмотрено</w:t>
            </w:r>
          </w:p>
        </w:tc>
      </w:tr>
      <w:tr w:rsidR="0094163B" w:rsidRPr="0094163B" w14:paraId="4AB0087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473F1"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0B0AFEF"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5A0CF5" w14:textId="77777777" w:rsidR="00893357" w:rsidRPr="0094163B" w:rsidRDefault="00893357" w:rsidP="00893357">
            <w:pPr>
              <w:rPr>
                <w:color w:val="auto"/>
              </w:rPr>
            </w:pPr>
            <w:r w:rsidRPr="0094163B">
              <w:rPr>
                <w:color w:val="auto"/>
              </w:rPr>
              <w:t>гидравлическое</w:t>
            </w:r>
          </w:p>
        </w:tc>
      </w:tr>
      <w:tr w:rsidR="0094163B" w:rsidRPr="0094163B" w14:paraId="3716023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29C6B"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C779C1F"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AD36A4" w14:textId="77777777" w:rsidR="00893357" w:rsidRPr="0094163B" w:rsidRDefault="00893357" w:rsidP="00893357">
            <w:pPr>
              <w:rPr>
                <w:color w:val="auto"/>
              </w:rPr>
            </w:pPr>
            <w:r w:rsidRPr="0094163B">
              <w:rPr>
                <w:color w:val="auto"/>
              </w:rPr>
              <w:t> </w:t>
            </w:r>
          </w:p>
        </w:tc>
      </w:tr>
      <w:tr w:rsidR="0094163B" w:rsidRPr="0094163B" w14:paraId="738433B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F4973"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C91A255"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0D83BF"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20 шт. - для трубопроводов диаметром до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74290C8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1C1D585"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14-05-002 Наружные инженерные сети канализации из железобетонных безнапорных раструбных труб, разработка мокрого грунта в отвал, без креплений (группа грунтов 1-3)</w:t>
            </w:r>
          </w:p>
        </w:tc>
      </w:tr>
      <w:tr w:rsidR="0094163B" w:rsidRPr="0094163B" w14:paraId="5D4E630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5D2A69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3A4898C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3A9BE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A7CA166" w14:textId="091AD237"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F640F99"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E19D22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F9FDD11"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2F07FD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23541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753E7" w14:textId="77777777" w:rsidR="00023F36" w:rsidRPr="0094163B" w:rsidRDefault="00023F36" w:rsidP="00023F36">
            <w:pPr>
              <w:jc w:val="center"/>
              <w:rPr>
                <w:color w:val="auto"/>
              </w:rPr>
            </w:pPr>
            <w:r w:rsidRPr="0094163B">
              <w:rPr>
                <w:color w:val="auto"/>
              </w:rPr>
              <w:t>14-05-002-01</w:t>
            </w:r>
          </w:p>
        </w:tc>
        <w:tc>
          <w:tcPr>
            <w:tcW w:w="2920" w:type="dxa"/>
            <w:tcBorders>
              <w:top w:val="nil"/>
              <w:left w:val="nil"/>
              <w:bottom w:val="single" w:sz="4" w:space="0" w:color="auto"/>
              <w:right w:val="single" w:sz="4" w:space="0" w:color="auto"/>
            </w:tcBorders>
            <w:shd w:val="clear" w:color="auto" w:fill="auto"/>
            <w:vAlign w:val="center"/>
            <w:hideMark/>
          </w:tcPr>
          <w:p w14:paraId="401A7DF0" w14:textId="64FF50BC" w:rsidR="00023F36" w:rsidRPr="0094163B" w:rsidRDefault="00023F36" w:rsidP="00023F36">
            <w:pPr>
              <w:jc w:val="center"/>
              <w:rPr>
                <w:color w:val="auto"/>
              </w:rPr>
            </w:pPr>
            <w:r w:rsidRPr="0094163B">
              <w:rPr>
                <w:color w:val="auto"/>
              </w:rPr>
              <w:t>9 233,38</w:t>
            </w:r>
          </w:p>
        </w:tc>
        <w:tc>
          <w:tcPr>
            <w:tcW w:w="3033" w:type="dxa"/>
            <w:tcBorders>
              <w:top w:val="nil"/>
              <w:left w:val="nil"/>
              <w:bottom w:val="single" w:sz="4" w:space="0" w:color="auto"/>
              <w:right w:val="single" w:sz="4" w:space="0" w:color="auto"/>
            </w:tcBorders>
            <w:shd w:val="clear" w:color="auto" w:fill="auto"/>
            <w:vAlign w:val="center"/>
            <w:hideMark/>
          </w:tcPr>
          <w:p w14:paraId="535E42CB" w14:textId="31C92473" w:rsidR="00023F36" w:rsidRPr="0094163B" w:rsidRDefault="00023F36" w:rsidP="00023F36">
            <w:pPr>
              <w:jc w:val="center"/>
              <w:rPr>
                <w:color w:val="auto"/>
              </w:rPr>
            </w:pPr>
            <w:r w:rsidRPr="0094163B">
              <w:rPr>
                <w:color w:val="auto"/>
              </w:rPr>
              <w:t>420,19</w:t>
            </w:r>
          </w:p>
        </w:tc>
      </w:tr>
      <w:tr w:rsidR="0094163B" w:rsidRPr="0094163B" w14:paraId="0CB365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0EAC94" w14:textId="77777777" w:rsidR="00023F36" w:rsidRPr="0094163B" w:rsidRDefault="00023F36" w:rsidP="00023F36">
            <w:pPr>
              <w:jc w:val="center"/>
              <w:rPr>
                <w:color w:val="auto"/>
              </w:rPr>
            </w:pPr>
            <w:r w:rsidRPr="0094163B">
              <w:rPr>
                <w:color w:val="auto"/>
              </w:rPr>
              <w:t>14-05-002-02</w:t>
            </w:r>
          </w:p>
        </w:tc>
        <w:tc>
          <w:tcPr>
            <w:tcW w:w="2920" w:type="dxa"/>
            <w:tcBorders>
              <w:top w:val="nil"/>
              <w:left w:val="nil"/>
              <w:bottom w:val="single" w:sz="4" w:space="0" w:color="auto"/>
              <w:right w:val="single" w:sz="4" w:space="0" w:color="auto"/>
            </w:tcBorders>
            <w:shd w:val="clear" w:color="auto" w:fill="auto"/>
            <w:vAlign w:val="center"/>
            <w:hideMark/>
          </w:tcPr>
          <w:p w14:paraId="3DFF7D76" w14:textId="0C8815B0" w:rsidR="00023F36" w:rsidRPr="0094163B" w:rsidRDefault="00023F36" w:rsidP="00023F36">
            <w:pPr>
              <w:jc w:val="center"/>
              <w:rPr>
                <w:color w:val="auto"/>
              </w:rPr>
            </w:pPr>
            <w:r w:rsidRPr="0094163B">
              <w:rPr>
                <w:color w:val="auto"/>
              </w:rPr>
              <w:t>12 145,24</w:t>
            </w:r>
          </w:p>
        </w:tc>
        <w:tc>
          <w:tcPr>
            <w:tcW w:w="3033" w:type="dxa"/>
            <w:tcBorders>
              <w:top w:val="nil"/>
              <w:left w:val="nil"/>
              <w:bottom w:val="single" w:sz="4" w:space="0" w:color="auto"/>
              <w:right w:val="single" w:sz="4" w:space="0" w:color="auto"/>
            </w:tcBorders>
            <w:shd w:val="clear" w:color="auto" w:fill="auto"/>
            <w:vAlign w:val="center"/>
            <w:hideMark/>
          </w:tcPr>
          <w:p w14:paraId="0D7CED97" w14:textId="5BB4C678" w:rsidR="00023F36" w:rsidRPr="0094163B" w:rsidRDefault="00023F36" w:rsidP="00023F36">
            <w:pPr>
              <w:jc w:val="center"/>
              <w:rPr>
                <w:color w:val="auto"/>
              </w:rPr>
            </w:pPr>
            <w:r w:rsidRPr="0094163B">
              <w:rPr>
                <w:color w:val="auto"/>
              </w:rPr>
              <w:t>552,39</w:t>
            </w:r>
          </w:p>
        </w:tc>
      </w:tr>
      <w:tr w:rsidR="0094163B" w:rsidRPr="0094163B" w14:paraId="4B9645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B3500" w14:textId="77777777" w:rsidR="00023F36" w:rsidRPr="0094163B" w:rsidRDefault="00023F36" w:rsidP="00023F36">
            <w:pPr>
              <w:jc w:val="center"/>
              <w:rPr>
                <w:color w:val="auto"/>
              </w:rPr>
            </w:pPr>
            <w:r w:rsidRPr="0094163B">
              <w:rPr>
                <w:color w:val="auto"/>
              </w:rPr>
              <w:t>14-05-002-03</w:t>
            </w:r>
          </w:p>
        </w:tc>
        <w:tc>
          <w:tcPr>
            <w:tcW w:w="2920" w:type="dxa"/>
            <w:tcBorders>
              <w:top w:val="nil"/>
              <w:left w:val="nil"/>
              <w:bottom w:val="single" w:sz="4" w:space="0" w:color="auto"/>
              <w:right w:val="single" w:sz="4" w:space="0" w:color="auto"/>
            </w:tcBorders>
            <w:shd w:val="clear" w:color="auto" w:fill="auto"/>
            <w:vAlign w:val="center"/>
            <w:hideMark/>
          </w:tcPr>
          <w:p w14:paraId="353D20FC" w14:textId="412ED903" w:rsidR="00023F36" w:rsidRPr="0094163B" w:rsidRDefault="00023F36" w:rsidP="00023F36">
            <w:pPr>
              <w:jc w:val="center"/>
              <w:rPr>
                <w:color w:val="auto"/>
              </w:rPr>
            </w:pPr>
            <w:r w:rsidRPr="0094163B">
              <w:rPr>
                <w:color w:val="auto"/>
              </w:rPr>
              <w:t>10 377,87</w:t>
            </w:r>
          </w:p>
        </w:tc>
        <w:tc>
          <w:tcPr>
            <w:tcW w:w="3033" w:type="dxa"/>
            <w:tcBorders>
              <w:top w:val="nil"/>
              <w:left w:val="nil"/>
              <w:bottom w:val="single" w:sz="4" w:space="0" w:color="auto"/>
              <w:right w:val="single" w:sz="4" w:space="0" w:color="auto"/>
            </w:tcBorders>
            <w:shd w:val="clear" w:color="auto" w:fill="auto"/>
            <w:vAlign w:val="center"/>
            <w:hideMark/>
          </w:tcPr>
          <w:p w14:paraId="0527312D" w14:textId="3D4825C0" w:rsidR="00023F36" w:rsidRPr="0094163B" w:rsidRDefault="00023F36" w:rsidP="00023F36">
            <w:pPr>
              <w:jc w:val="center"/>
              <w:rPr>
                <w:color w:val="auto"/>
              </w:rPr>
            </w:pPr>
            <w:r w:rsidRPr="0094163B">
              <w:rPr>
                <w:color w:val="auto"/>
              </w:rPr>
              <w:t>460,01</w:t>
            </w:r>
          </w:p>
        </w:tc>
      </w:tr>
      <w:tr w:rsidR="0094163B" w:rsidRPr="0094163B" w14:paraId="36F1E3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FD6A6D" w14:textId="77777777" w:rsidR="00023F36" w:rsidRPr="0094163B" w:rsidRDefault="00023F36" w:rsidP="00023F36">
            <w:pPr>
              <w:jc w:val="center"/>
              <w:rPr>
                <w:color w:val="auto"/>
              </w:rPr>
            </w:pPr>
            <w:r w:rsidRPr="0094163B">
              <w:rPr>
                <w:color w:val="auto"/>
              </w:rPr>
              <w:t>14-05-002-04</w:t>
            </w:r>
          </w:p>
        </w:tc>
        <w:tc>
          <w:tcPr>
            <w:tcW w:w="2920" w:type="dxa"/>
            <w:tcBorders>
              <w:top w:val="nil"/>
              <w:left w:val="nil"/>
              <w:bottom w:val="single" w:sz="4" w:space="0" w:color="auto"/>
              <w:right w:val="single" w:sz="4" w:space="0" w:color="auto"/>
            </w:tcBorders>
            <w:shd w:val="clear" w:color="auto" w:fill="auto"/>
            <w:vAlign w:val="center"/>
            <w:hideMark/>
          </w:tcPr>
          <w:p w14:paraId="3AE8B57C" w14:textId="13DD128A" w:rsidR="00023F36" w:rsidRPr="0094163B" w:rsidRDefault="00023F36" w:rsidP="00023F36">
            <w:pPr>
              <w:jc w:val="center"/>
              <w:rPr>
                <w:color w:val="auto"/>
              </w:rPr>
            </w:pPr>
            <w:r w:rsidRPr="0094163B">
              <w:rPr>
                <w:color w:val="auto"/>
              </w:rPr>
              <w:t>13 266,18</w:t>
            </w:r>
          </w:p>
        </w:tc>
        <w:tc>
          <w:tcPr>
            <w:tcW w:w="3033" w:type="dxa"/>
            <w:tcBorders>
              <w:top w:val="nil"/>
              <w:left w:val="nil"/>
              <w:bottom w:val="single" w:sz="4" w:space="0" w:color="auto"/>
              <w:right w:val="single" w:sz="4" w:space="0" w:color="auto"/>
            </w:tcBorders>
            <w:shd w:val="clear" w:color="auto" w:fill="auto"/>
            <w:vAlign w:val="center"/>
            <w:hideMark/>
          </w:tcPr>
          <w:p w14:paraId="0C872061" w14:textId="231CFF2B" w:rsidR="00023F36" w:rsidRPr="0094163B" w:rsidRDefault="00023F36" w:rsidP="00023F36">
            <w:pPr>
              <w:jc w:val="center"/>
              <w:rPr>
                <w:color w:val="auto"/>
              </w:rPr>
            </w:pPr>
            <w:r w:rsidRPr="0094163B">
              <w:rPr>
                <w:color w:val="auto"/>
              </w:rPr>
              <w:t>590,74</w:t>
            </w:r>
          </w:p>
        </w:tc>
      </w:tr>
      <w:tr w:rsidR="0094163B" w:rsidRPr="0094163B" w14:paraId="624AC4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11DBC" w14:textId="77777777" w:rsidR="00023F36" w:rsidRPr="0094163B" w:rsidRDefault="00023F36" w:rsidP="00023F36">
            <w:pPr>
              <w:jc w:val="center"/>
              <w:rPr>
                <w:color w:val="auto"/>
              </w:rPr>
            </w:pPr>
            <w:r w:rsidRPr="0094163B">
              <w:rPr>
                <w:color w:val="auto"/>
              </w:rPr>
              <w:t>14-05-002-05</w:t>
            </w:r>
          </w:p>
        </w:tc>
        <w:tc>
          <w:tcPr>
            <w:tcW w:w="2920" w:type="dxa"/>
            <w:tcBorders>
              <w:top w:val="nil"/>
              <w:left w:val="nil"/>
              <w:bottom w:val="single" w:sz="4" w:space="0" w:color="auto"/>
              <w:right w:val="single" w:sz="4" w:space="0" w:color="auto"/>
            </w:tcBorders>
            <w:shd w:val="clear" w:color="auto" w:fill="auto"/>
            <w:vAlign w:val="center"/>
            <w:hideMark/>
          </w:tcPr>
          <w:p w14:paraId="239EA910" w14:textId="2A75CF97" w:rsidR="00023F36" w:rsidRPr="0094163B" w:rsidRDefault="00023F36" w:rsidP="00023F36">
            <w:pPr>
              <w:jc w:val="center"/>
              <w:rPr>
                <w:color w:val="auto"/>
              </w:rPr>
            </w:pPr>
            <w:r w:rsidRPr="0094163B">
              <w:rPr>
                <w:color w:val="auto"/>
              </w:rPr>
              <w:t>15 483,82</w:t>
            </w:r>
          </w:p>
        </w:tc>
        <w:tc>
          <w:tcPr>
            <w:tcW w:w="3033" w:type="dxa"/>
            <w:tcBorders>
              <w:top w:val="nil"/>
              <w:left w:val="nil"/>
              <w:bottom w:val="single" w:sz="4" w:space="0" w:color="auto"/>
              <w:right w:val="single" w:sz="4" w:space="0" w:color="auto"/>
            </w:tcBorders>
            <w:shd w:val="clear" w:color="auto" w:fill="auto"/>
            <w:vAlign w:val="center"/>
            <w:hideMark/>
          </w:tcPr>
          <w:p w14:paraId="18C896B8" w14:textId="04A9ABD3" w:rsidR="00023F36" w:rsidRPr="0094163B" w:rsidRDefault="00023F36" w:rsidP="00023F36">
            <w:pPr>
              <w:jc w:val="center"/>
              <w:rPr>
                <w:color w:val="auto"/>
              </w:rPr>
            </w:pPr>
            <w:r w:rsidRPr="0094163B">
              <w:rPr>
                <w:color w:val="auto"/>
              </w:rPr>
              <w:t>680,30</w:t>
            </w:r>
          </w:p>
        </w:tc>
      </w:tr>
      <w:tr w:rsidR="0094163B" w:rsidRPr="0094163B" w14:paraId="5E3C6B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D2F54" w14:textId="77777777" w:rsidR="00023F36" w:rsidRPr="0094163B" w:rsidRDefault="00023F36" w:rsidP="00023F36">
            <w:pPr>
              <w:jc w:val="center"/>
              <w:rPr>
                <w:color w:val="auto"/>
              </w:rPr>
            </w:pPr>
            <w:r w:rsidRPr="0094163B">
              <w:rPr>
                <w:color w:val="auto"/>
              </w:rPr>
              <w:t>14-05-002-06</w:t>
            </w:r>
          </w:p>
        </w:tc>
        <w:tc>
          <w:tcPr>
            <w:tcW w:w="2920" w:type="dxa"/>
            <w:tcBorders>
              <w:top w:val="nil"/>
              <w:left w:val="nil"/>
              <w:bottom w:val="single" w:sz="4" w:space="0" w:color="auto"/>
              <w:right w:val="single" w:sz="4" w:space="0" w:color="auto"/>
            </w:tcBorders>
            <w:shd w:val="clear" w:color="auto" w:fill="auto"/>
            <w:vAlign w:val="center"/>
            <w:hideMark/>
          </w:tcPr>
          <w:p w14:paraId="36EDA526" w14:textId="7C317A91" w:rsidR="00023F36" w:rsidRPr="0094163B" w:rsidRDefault="00023F36" w:rsidP="00023F36">
            <w:pPr>
              <w:jc w:val="center"/>
              <w:rPr>
                <w:color w:val="auto"/>
              </w:rPr>
            </w:pPr>
            <w:r w:rsidRPr="0094163B">
              <w:rPr>
                <w:color w:val="auto"/>
              </w:rPr>
              <w:t>19 547,88</w:t>
            </w:r>
          </w:p>
        </w:tc>
        <w:tc>
          <w:tcPr>
            <w:tcW w:w="3033" w:type="dxa"/>
            <w:tcBorders>
              <w:top w:val="nil"/>
              <w:left w:val="nil"/>
              <w:bottom w:val="single" w:sz="4" w:space="0" w:color="auto"/>
              <w:right w:val="single" w:sz="4" w:space="0" w:color="auto"/>
            </w:tcBorders>
            <w:shd w:val="clear" w:color="auto" w:fill="auto"/>
            <w:vAlign w:val="center"/>
            <w:hideMark/>
          </w:tcPr>
          <w:p w14:paraId="55E57167" w14:textId="1138005E" w:rsidR="00023F36" w:rsidRPr="0094163B" w:rsidRDefault="00023F36" w:rsidP="00023F36">
            <w:pPr>
              <w:jc w:val="center"/>
              <w:rPr>
                <w:color w:val="auto"/>
              </w:rPr>
            </w:pPr>
            <w:r w:rsidRPr="0094163B">
              <w:rPr>
                <w:color w:val="auto"/>
              </w:rPr>
              <w:t>800,62</w:t>
            </w:r>
          </w:p>
        </w:tc>
      </w:tr>
      <w:tr w:rsidR="0094163B" w:rsidRPr="0094163B" w14:paraId="1B9451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E22FD3" w14:textId="77777777" w:rsidR="00023F36" w:rsidRPr="0094163B" w:rsidRDefault="00023F36" w:rsidP="00023F36">
            <w:pPr>
              <w:jc w:val="center"/>
              <w:rPr>
                <w:color w:val="auto"/>
              </w:rPr>
            </w:pPr>
            <w:r w:rsidRPr="0094163B">
              <w:rPr>
                <w:color w:val="auto"/>
              </w:rPr>
              <w:t>14-05-002-07</w:t>
            </w:r>
          </w:p>
        </w:tc>
        <w:tc>
          <w:tcPr>
            <w:tcW w:w="2920" w:type="dxa"/>
            <w:tcBorders>
              <w:top w:val="nil"/>
              <w:left w:val="nil"/>
              <w:bottom w:val="single" w:sz="4" w:space="0" w:color="auto"/>
              <w:right w:val="single" w:sz="4" w:space="0" w:color="auto"/>
            </w:tcBorders>
            <w:shd w:val="clear" w:color="auto" w:fill="auto"/>
            <w:vAlign w:val="center"/>
            <w:hideMark/>
          </w:tcPr>
          <w:p w14:paraId="56519468" w14:textId="4D48B2CB" w:rsidR="00023F36" w:rsidRPr="0094163B" w:rsidRDefault="00023F36" w:rsidP="00023F36">
            <w:pPr>
              <w:jc w:val="center"/>
              <w:rPr>
                <w:color w:val="auto"/>
              </w:rPr>
            </w:pPr>
            <w:r w:rsidRPr="0094163B">
              <w:rPr>
                <w:color w:val="auto"/>
              </w:rPr>
              <w:t>24 811,97</w:t>
            </w:r>
          </w:p>
        </w:tc>
        <w:tc>
          <w:tcPr>
            <w:tcW w:w="3033" w:type="dxa"/>
            <w:tcBorders>
              <w:top w:val="nil"/>
              <w:left w:val="nil"/>
              <w:bottom w:val="single" w:sz="4" w:space="0" w:color="auto"/>
              <w:right w:val="single" w:sz="4" w:space="0" w:color="auto"/>
            </w:tcBorders>
            <w:shd w:val="clear" w:color="auto" w:fill="auto"/>
            <w:vAlign w:val="center"/>
            <w:hideMark/>
          </w:tcPr>
          <w:p w14:paraId="12B7430F" w14:textId="78FFF221" w:rsidR="00023F36" w:rsidRPr="0094163B" w:rsidRDefault="00023F36" w:rsidP="00023F36">
            <w:pPr>
              <w:jc w:val="center"/>
              <w:rPr>
                <w:color w:val="auto"/>
              </w:rPr>
            </w:pPr>
            <w:r w:rsidRPr="0094163B">
              <w:rPr>
                <w:color w:val="auto"/>
              </w:rPr>
              <w:t>1 025,67</w:t>
            </w:r>
          </w:p>
        </w:tc>
      </w:tr>
      <w:tr w:rsidR="0094163B" w:rsidRPr="0094163B" w14:paraId="7B8AFF79"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412AD3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7490A8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E77BA8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23B5A01"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9F8C276"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D7DD5D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49DF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CD529E"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2E7463A" w14:textId="77777777" w:rsidR="00893357" w:rsidRPr="0094163B" w:rsidRDefault="00893357" w:rsidP="00893357">
            <w:pPr>
              <w:rPr>
                <w:color w:val="auto"/>
              </w:rPr>
            </w:pPr>
            <w:r w:rsidRPr="0094163B">
              <w:rPr>
                <w:color w:val="auto"/>
              </w:rPr>
              <w:t> </w:t>
            </w:r>
          </w:p>
        </w:tc>
      </w:tr>
      <w:tr w:rsidR="0094163B" w:rsidRPr="0094163B" w14:paraId="5EEB6B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190D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89E6BFC"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A18155"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72DC107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89A6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5C7AEEB"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8E36E1" w14:textId="77777777" w:rsidR="00893357" w:rsidRPr="0094163B" w:rsidRDefault="00893357" w:rsidP="00893357">
            <w:pPr>
              <w:rPr>
                <w:color w:val="auto"/>
              </w:rPr>
            </w:pPr>
            <w:r w:rsidRPr="0094163B">
              <w:rPr>
                <w:color w:val="auto"/>
              </w:rPr>
              <w:t>на 1 км</w:t>
            </w:r>
          </w:p>
        </w:tc>
      </w:tr>
      <w:tr w:rsidR="0094163B" w:rsidRPr="0094163B" w14:paraId="4947DA2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1281B"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31C8387"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EEA549" w14:textId="77777777" w:rsidR="00893357" w:rsidRPr="0094163B" w:rsidRDefault="00893357" w:rsidP="00893357">
            <w:pPr>
              <w:rPr>
                <w:color w:val="auto"/>
              </w:rPr>
            </w:pPr>
            <w:r w:rsidRPr="0094163B">
              <w:rPr>
                <w:color w:val="auto"/>
              </w:rPr>
              <w:t>предусмотрено</w:t>
            </w:r>
          </w:p>
        </w:tc>
      </w:tr>
      <w:tr w:rsidR="0094163B" w:rsidRPr="0094163B" w14:paraId="2E000D8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8F4F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529952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4C87BC"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74FEFF8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44398"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B71FD9A"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F1ADF8C" w14:textId="77777777" w:rsidR="00893357" w:rsidRPr="0094163B" w:rsidRDefault="00893357" w:rsidP="00893357">
            <w:pPr>
              <w:rPr>
                <w:color w:val="auto"/>
              </w:rPr>
            </w:pPr>
            <w:r w:rsidRPr="0094163B">
              <w:rPr>
                <w:color w:val="auto"/>
              </w:rPr>
              <w:t> </w:t>
            </w:r>
          </w:p>
        </w:tc>
      </w:tr>
      <w:tr w:rsidR="0094163B" w:rsidRPr="0094163B" w14:paraId="7CE0972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FAF8"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F0EFD31"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143FCE"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45505B9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4954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3AFAF6A"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E9618D"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4D2F48A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6122F"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D84719C"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075406" w14:textId="77777777" w:rsidR="00893357" w:rsidRPr="0094163B" w:rsidRDefault="00893357" w:rsidP="00893357">
            <w:pPr>
              <w:rPr>
                <w:color w:val="auto"/>
              </w:rPr>
            </w:pPr>
            <w:r w:rsidRPr="0094163B">
              <w:rPr>
                <w:color w:val="auto"/>
              </w:rPr>
              <w:t>предусмотрено</w:t>
            </w:r>
          </w:p>
        </w:tc>
      </w:tr>
      <w:tr w:rsidR="0094163B" w:rsidRPr="0094163B" w14:paraId="41A952D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37D8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2F42AE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1E4E29" w14:textId="77777777" w:rsidR="00893357" w:rsidRPr="0094163B" w:rsidRDefault="00893357" w:rsidP="00893357">
            <w:pPr>
              <w:rPr>
                <w:color w:val="auto"/>
              </w:rPr>
            </w:pPr>
            <w:r w:rsidRPr="0094163B">
              <w:rPr>
                <w:color w:val="auto"/>
              </w:rPr>
              <w:t>гидравлическое</w:t>
            </w:r>
          </w:p>
        </w:tc>
      </w:tr>
      <w:tr w:rsidR="0094163B" w:rsidRPr="0094163B" w14:paraId="4C7517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CA534"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6BA8938"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2EEE34" w14:textId="77777777" w:rsidR="00893357" w:rsidRPr="0094163B" w:rsidRDefault="00893357" w:rsidP="00893357">
            <w:pPr>
              <w:rPr>
                <w:color w:val="auto"/>
              </w:rPr>
            </w:pPr>
            <w:r w:rsidRPr="0094163B">
              <w:rPr>
                <w:color w:val="auto"/>
              </w:rPr>
              <w:t> </w:t>
            </w:r>
          </w:p>
        </w:tc>
      </w:tr>
      <w:tr w:rsidR="0094163B" w:rsidRPr="0094163B" w14:paraId="71513DC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4EE64"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ADA4ABE"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7241C1"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20 шт. - для трубопроводов диаметром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546838D5"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4BC3C75"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14-05-003 Наружные инженерные сети канализации из железобетонных безнапорных раструбных труб, разработка сухого грунта в отвал, с креплением (группа грунтов 1-3)</w:t>
            </w:r>
          </w:p>
        </w:tc>
      </w:tr>
      <w:tr w:rsidR="0094163B" w:rsidRPr="0094163B" w14:paraId="2001D0AA"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D592589"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3941360"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0AEBFB6"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AFD5433" w14:textId="1EED77EF"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9A5CB03"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2B82FE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F13803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A2ADE7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1B52F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9D9A7" w14:textId="77777777" w:rsidR="00023F36" w:rsidRPr="0094163B" w:rsidRDefault="00023F36" w:rsidP="00023F36">
            <w:pPr>
              <w:jc w:val="center"/>
              <w:rPr>
                <w:color w:val="auto"/>
              </w:rPr>
            </w:pPr>
            <w:r w:rsidRPr="0094163B">
              <w:rPr>
                <w:color w:val="auto"/>
              </w:rPr>
              <w:t>14-05-003-01</w:t>
            </w:r>
          </w:p>
        </w:tc>
        <w:tc>
          <w:tcPr>
            <w:tcW w:w="2920" w:type="dxa"/>
            <w:tcBorders>
              <w:top w:val="nil"/>
              <w:left w:val="nil"/>
              <w:bottom w:val="single" w:sz="4" w:space="0" w:color="auto"/>
              <w:right w:val="single" w:sz="4" w:space="0" w:color="auto"/>
            </w:tcBorders>
            <w:shd w:val="clear" w:color="auto" w:fill="auto"/>
            <w:vAlign w:val="center"/>
            <w:hideMark/>
          </w:tcPr>
          <w:p w14:paraId="4FCFB1E9" w14:textId="171EC06D" w:rsidR="00023F36" w:rsidRPr="0094163B" w:rsidRDefault="00023F36" w:rsidP="00023F36">
            <w:pPr>
              <w:jc w:val="center"/>
              <w:rPr>
                <w:color w:val="auto"/>
              </w:rPr>
            </w:pPr>
            <w:r w:rsidRPr="0094163B">
              <w:rPr>
                <w:color w:val="auto"/>
              </w:rPr>
              <w:t>8 520,43</w:t>
            </w:r>
          </w:p>
        </w:tc>
        <w:tc>
          <w:tcPr>
            <w:tcW w:w="3033" w:type="dxa"/>
            <w:tcBorders>
              <w:top w:val="nil"/>
              <w:left w:val="nil"/>
              <w:bottom w:val="single" w:sz="4" w:space="0" w:color="auto"/>
              <w:right w:val="single" w:sz="4" w:space="0" w:color="auto"/>
            </w:tcBorders>
            <w:shd w:val="clear" w:color="auto" w:fill="auto"/>
            <w:vAlign w:val="center"/>
            <w:hideMark/>
          </w:tcPr>
          <w:p w14:paraId="6DE9141B" w14:textId="11C8DCB5" w:rsidR="00023F36" w:rsidRPr="0094163B" w:rsidRDefault="00023F36" w:rsidP="00023F36">
            <w:pPr>
              <w:jc w:val="center"/>
              <w:rPr>
                <w:color w:val="auto"/>
              </w:rPr>
            </w:pPr>
            <w:r w:rsidRPr="0094163B">
              <w:rPr>
                <w:color w:val="auto"/>
              </w:rPr>
              <w:t>387,14</w:t>
            </w:r>
          </w:p>
        </w:tc>
      </w:tr>
      <w:tr w:rsidR="0094163B" w:rsidRPr="0094163B" w14:paraId="0E87AA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04D7B" w14:textId="77777777" w:rsidR="00023F36" w:rsidRPr="0094163B" w:rsidRDefault="00023F36" w:rsidP="00023F36">
            <w:pPr>
              <w:jc w:val="center"/>
              <w:rPr>
                <w:color w:val="auto"/>
              </w:rPr>
            </w:pPr>
            <w:r w:rsidRPr="0094163B">
              <w:rPr>
                <w:color w:val="auto"/>
              </w:rPr>
              <w:t>14-05-003-02</w:t>
            </w:r>
          </w:p>
        </w:tc>
        <w:tc>
          <w:tcPr>
            <w:tcW w:w="2920" w:type="dxa"/>
            <w:tcBorders>
              <w:top w:val="nil"/>
              <w:left w:val="nil"/>
              <w:bottom w:val="single" w:sz="4" w:space="0" w:color="auto"/>
              <w:right w:val="single" w:sz="4" w:space="0" w:color="auto"/>
            </w:tcBorders>
            <w:shd w:val="clear" w:color="auto" w:fill="auto"/>
            <w:vAlign w:val="center"/>
            <w:hideMark/>
          </w:tcPr>
          <w:p w14:paraId="3E0949FD" w14:textId="61C7CDB0" w:rsidR="00023F36" w:rsidRPr="0094163B" w:rsidRDefault="00023F36" w:rsidP="00023F36">
            <w:pPr>
              <w:jc w:val="center"/>
              <w:rPr>
                <w:color w:val="auto"/>
              </w:rPr>
            </w:pPr>
            <w:r w:rsidRPr="0094163B">
              <w:rPr>
                <w:color w:val="auto"/>
              </w:rPr>
              <w:t>10 138,73</w:t>
            </w:r>
          </w:p>
        </w:tc>
        <w:tc>
          <w:tcPr>
            <w:tcW w:w="3033" w:type="dxa"/>
            <w:tcBorders>
              <w:top w:val="nil"/>
              <w:left w:val="nil"/>
              <w:bottom w:val="single" w:sz="4" w:space="0" w:color="auto"/>
              <w:right w:val="single" w:sz="4" w:space="0" w:color="auto"/>
            </w:tcBorders>
            <w:shd w:val="clear" w:color="auto" w:fill="auto"/>
            <w:vAlign w:val="center"/>
            <w:hideMark/>
          </w:tcPr>
          <w:p w14:paraId="056854BE" w14:textId="492AD325" w:rsidR="00023F36" w:rsidRPr="0094163B" w:rsidRDefault="00023F36" w:rsidP="00023F36">
            <w:pPr>
              <w:jc w:val="center"/>
              <w:rPr>
                <w:color w:val="auto"/>
              </w:rPr>
            </w:pPr>
            <w:r w:rsidRPr="0094163B">
              <w:rPr>
                <w:color w:val="auto"/>
              </w:rPr>
              <w:t>459,88</w:t>
            </w:r>
          </w:p>
        </w:tc>
      </w:tr>
      <w:tr w:rsidR="0094163B" w:rsidRPr="0094163B" w14:paraId="66BE1F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D9A22" w14:textId="77777777" w:rsidR="00023F36" w:rsidRPr="0094163B" w:rsidRDefault="00023F36" w:rsidP="00023F36">
            <w:pPr>
              <w:jc w:val="center"/>
              <w:rPr>
                <w:color w:val="auto"/>
              </w:rPr>
            </w:pPr>
            <w:r w:rsidRPr="0094163B">
              <w:rPr>
                <w:color w:val="auto"/>
              </w:rPr>
              <w:t>14-05-003-03</w:t>
            </w:r>
          </w:p>
        </w:tc>
        <w:tc>
          <w:tcPr>
            <w:tcW w:w="2920" w:type="dxa"/>
            <w:tcBorders>
              <w:top w:val="nil"/>
              <w:left w:val="nil"/>
              <w:bottom w:val="single" w:sz="4" w:space="0" w:color="auto"/>
              <w:right w:val="single" w:sz="4" w:space="0" w:color="auto"/>
            </w:tcBorders>
            <w:shd w:val="clear" w:color="auto" w:fill="auto"/>
            <w:vAlign w:val="center"/>
            <w:hideMark/>
          </w:tcPr>
          <w:p w14:paraId="6FFEC7CA" w14:textId="0AF31619" w:rsidR="00023F36" w:rsidRPr="0094163B" w:rsidRDefault="00023F36" w:rsidP="00023F36">
            <w:pPr>
              <w:jc w:val="center"/>
              <w:rPr>
                <w:color w:val="auto"/>
              </w:rPr>
            </w:pPr>
            <w:r w:rsidRPr="0094163B">
              <w:rPr>
                <w:color w:val="auto"/>
              </w:rPr>
              <w:t>110 922,46</w:t>
            </w:r>
          </w:p>
        </w:tc>
        <w:tc>
          <w:tcPr>
            <w:tcW w:w="3033" w:type="dxa"/>
            <w:tcBorders>
              <w:top w:val="nil"/>
              <w:left w:val="nil"/>
              <w:bottom w:val="single" w:sz="4" w:space="0" w:color="auto"/>
              <w:right w:val="single" w:sz="4" w:space="0" w:color="auto"/>
            </w:tcBorders>
            <w:shd w:val="clear" w:color="auto" w:fill="auto"/>
            <w:vAlign w:val="center"/>
            <w:hideMark/>
          </w:tcPr>
          <w:p w14:paraId="1C438E7D" w14:textId="2AA386E3" w:rsidR="00023F36" w:rsidRPr="0094163B" w:rsidRDefault="00023F36" w:rsidP="00023F36">
            <w:pPr>
              <w:jc w:val="center"/>
              <w:rPr>
                <w:color w:val="auto"/>
              </w:rPr>
            </w:pPr>
            <w:r w:rsidRPr="0094163B">
              <w:rPr>
                <w:color w:val="auto"/>
              </w:rPr>
              <w:t>4 685,57</w:t>
            </w:r>
          </w:p>
        </w:tc>
      </w:tr>
      <w:tr w:rsidR="0094163B" w:rsidRPr="0094163B" w14:paraId="1D7C7D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D91B95" w14:textId="77777777" w:rsidR="00023F36" w:rsidRPr="0094163B" w:rsidRDefault="00023F36" w:rsidP="00023F36">
            <w:pPr>
              <w:jc w:val="center"/>
              <w:rPr>
                <w:color w:val="auto"/>
              </w:rPr>
            </w:pPr>
            <w:r w:rsidRPr="0094163B">
              <w:rPr>
                <w:color w:val="auto"/>
              </w:rPr>
              <w:t>14-05-003-04</w:t>
            </w:r>
          </w:p>
        </w:tc>
        <w:tc>
          <w:tcPr>
            <w:tcW w:w="2920" w:type="dxa"/>
            <w:tcBorders>
              <w:top w:val="nil"/>
              <w:left w:val="nil"/>
              <w:bottom w:val="single" w:sz="4" w:space="0" w:color="auto"/>
              <w:right w:val="single" w:sz="4" w:space="0" w:color="auto"/>
            </w:tcBorders>
            <w:shd w:val="clear" w:color="auto" w:fill="auto"/>
            <w:vAlign w:val="center"/>
            <w:hideMark/>
          </w:tcPr>
          <w:p w14:paraId="7203E2BE" w14:textId="5E7A8915" w:rsidR="00023F36" w:rsidRPr="0094163B" w:rsidRDefault="00023F36" w:rsidP="00023F36">
            <w:pPr>
              <w:jc w:val="center"/>
              <w:rPr>
                <w:color w:val="auto"/>
              </w:rPr>
            </w:pPr>
            <w:r w:rsidRPr="0094163B">
              <w:rPr>
                <w:color w:val="auto"/>
              </w:rPr>
              <w:t>131 032,97</w:t>
            </w:r>
          </w:p>
        </w:tc>
        <w:tc>
          <w:tcPr>
            <w:tcW w:w="3033" w:type="dxa"/>
            <w:tcBorders>
              <w:top w:val="nil"/>
              <w:left w:val="nil"/>
              <w:bottom w:val="single" w:sz="4" w:space="0" w:color="auto"/>
              <w:right w:val="single" w:sz="4" w:space="0" w:color="auto"/>
            </w:tcBorders>
            <w:shd w:val="clear" w:color="auto" w:fill="auto"/>
            <w:vAlign w:val="center"/>
            <w:hideMark/>
          </w:tcPr>
          <w:p w14:paraId="1A1E7508" w14:textId="1DE9C392" w:rsidR="00023F36" w:rsidRPr="0094163B" w:rsidRDefault="00023F36" w:rsidP="00023F36">
            <w:pPr>
              <w:jc w:val="center"/>
              <w:rPr>
                <w:color w:val="auto"/>
              </w:rPr>
            </w:pPr>
            <w:r w:rsidRPr="0094163B">
              <w:rPr>
                <w:color w:val="auto"/>
              </w:rPr>
              <w:t>5 533,59</w:t>
            </w:r>
          </w:p>
        </w:tc>
      </w:tr>
      <w:tr w:rsidR="0094163B" w:rsidRPr="0094163B" w14:paraId="523986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F5457A" w14:textId="77777777" w:rsidR="00023F36" w:rsidRPr="0094163B" w:rsidRDefault="00023F36" w:rsidP="00023F36">
            <w:pPr>
              <w:jc w:val="center"/>
              <w:rPr>
                <w:color w:val="auto"/>
              </w:rPr>
            </w:pPr>
            <w:r w:rsidRPr="0094163B">
              <w:rPr>
                <w:color w:val="auto"/>
              </w:rPr>
              <w:t>14-05-003-05</w:t>
            </w:r>
          </w:p>
        </w:tc>
        <w:tc>
          <w:tcPr>
            <w:tcW w:w="2920" w:type="dxa"/>
            <w:tcBorders>
              <w:top w:val="nil"/>
              <w:left w:val="nil"/>
              <w:bottom w:val="single" w:sz="4" w:space="0" w:color="auto"/>
              <w:right w:val="single" w:sz="4" w:space="0" w:color="auto"/>
            </w:tcBorders>
            <w:shd w:val="clear" w:color="auto" w:fill="auto"/>
            <w:vAlign w:val="center"/>
            <w:hideMark/>
          </w:tcPr>
          <w:p w14:paraId="1B772A05" w14:textId="2C0082D2" w:rsidR="00023F36" w:rsidRPr="0094163B" w:rsidRDefault="00023F36" w:rsidP="00023F36">
            <w:pPr>
              <w:jc w:val="center"/>
              <w:rPr>
                <w:color w:val="auto"/>
              </w:rPr>
            </w:pPr>
            <w:r w:rsidRPr="0094163B">
              <w:rPr>
                <w:color w:val="auto"/>
              </w:rPr>
              <w:t>9 519,50</w:t>
            </w:r>
          </w:p>
        </w:tc>
        <w:tc>
          <w:tcPr>
            <w:tcW w:w="3033" w:type="dxa"/>
            <w:tcBorders>
              <w:top w:val="nil"/>
              <w:left w:val="nil"/>
              <w:bottom w:val="single" w:sz="4" w:space="0" w:color="auto"/>
              <w:right w:val="single" w:sz="4" w:space="0" w:color="auto"/>
            </w:tcBorders>
            <w:shd w:val="clear" w:color="auto" w:fill="auto"/>
            <w:vAlign w:val="center"/>
            <w:hideMark/>
          </w:tcPr>
          <w:p w14:paraId="4593CD58" w14:textId="2AA77068" w:rsidR="00023F36" w:rsidRPr="0094163B" w:rsidRDefault="00023F36" w:rsidP="00023F36">
            <w:pPr>
              <w:jc w:val="center"/>
              <w:rPr>
                <w:color w:val="auto"/>
              </w:rPr>
            </w:pPr>
            <w:r w:rsidRPr="0094163B">
              <w:rPr>
                <w:color w:val="auto"/>
              </w:rPr>
              <w:t>425,51</w:t>
            </w:r>
          </w:p>
        </w:tc>
      </w:tr>
      <w:tr w:rsidR="0094163B" w:rsidRPr="0094163B" w14:paraId="4C71C4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60AAB" w14:textId="77777777" w:rsidR="00023F36" w:rsidRPr="0094163B" w:rsidRDefault="00023F36" w:rsidP="00023F36">
            <w:pPr>
              <w:jc w:val="center"/>
              <w:rPr>
                <w:color w:val="auto"/>
              </w:rPr>
            </w:pPr>
            <w:r w:rsidRPr="0094163B">
              <w:rPr>
                <w:color w:val="auto"/>
              </w:rPr>
              <w:t>14-05-003-06</w:t>
            </w:r>
          </w:p>
        </w:tc>
        <w:tc>
          <w:tcPr>
            <w:tcW w:w="2920" w:type="dxa"/>
            <w:tcBorders>
              <w:top w:val="nil"/>
              <w:left w:val="nil"/>
              <w:bottom w:val="single" w:sz="4" w:space="0" w:color="auto"/>
              <w:right w:val="single" w:sz="4" w:space="0" w:color="auto"/>
            </w:tcBorders>
            <w:shd w:val="clear" w:color="auto" w:fill="auto"/>
            <w:vAlign w:val="center"/>
            <w:hideMark/>
          </w:tcPr>
          <w:p w14:paraId="2B33EF28" w14:textId="74900F82" w:rsidR="00023F36" w:rsidRPr="0094163B" w:rsidRDefault="00023F36" w:rsidP="00023F36">
            <w:pPr>
              <w:jc w:val="center"/>
              <w:rPr>
                <w:color w:val="auto"/>
              </w:rPr>
            </w:pPr>
            <w:r w:rsidRPr="0094163B">
              <w:rPr>
                <w:color w:val="auto"/>
              </w:rPr>
              <w:t>17 265,94</w:t>
            </w:r>
          </w:p>
        </w:tc>
        <w:tc>
          <w:tcPr>
            <w:tcW w:w="3033" w:type="dxa"/>
            <w:tcBorders>
              <w:top w:val="nil"/>
              <w:left w:val="nil"/>
              <w:bottom w:val="single" w:sz="4" w:space="0" w:color="auto"/>
              <w:right w:val="single" w:sz="4" w:space="0" w:color="auto"/>
            </w:tcBorders>
            <w:shd w:val="clear" w:color="auto" w:fill="auto"/>
            <w:vAlign w:val="center"/>
            <w:hideMark/>
          </w:tcPr>
          <w:p w14:paraId="026A8B61" w14:textId="55AFE43D" w:rsidR="00023F36" w:rsidRPr="0094163B" w:rsidRDefault="00023F36" w:rsidP="00023F36">
            <w:pPr>
              <w:jc w:val="center"/>
              <w:rPr>
                <w:color w:val="auto"/>
              </w:rPr>
            </w:pPr>
            <w:r w:rsidRPr="0094163B">
              <w:rPr>
                <w:color w:val="auto"/>
              </w:rPr>
              <w:t>755,14</w:t>
            </w:r>
          </w:p>
        </w:tc>
      </w:tr>
      <w:tr w:rsidR="0094163B" w:rsidRPr="0094163B" w14:paraId="0567C3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89E27" w14:textId="77777777" w:rsidR="00023F36" w:rsidRPr="0094163B" w:rsidRDefault="00023F36" w:rsidP="00023F36">
            <w:pPr>
              <w:jc w:val="center"/>
              <w:rPr>
                <w:color w:val="auto"/>
              </w:rPr>
            </w:pPr>
            <w:r w:rsidRPr="0094163B">
              <w:rPr>
                <w:color w:val="auto"/>
              </w:rPr>
              <w:t>14-05-003-07</w:t>
            </w:r>
          </w:p>
        </w:tc>
        <w:tc>
          <w:tcPr>
            <w:tcW w:w="2920" w:type="dxa"/>
            <w:tcBorders>
              <w:top w:val="nil"/>
              <w:left w:val="nil"/>
              <w:bottom w:val="single" w:sz="4" w:space="0" w:color="auto"/>
              <w:right w:val="single" w:sz="4" w:space="0" w:color="auto"/>
            </w:tcBorders>
            <w:shd w:val="clear" w:color="auto" w:fill="auto"/>
            <w:vAlign w:val="center"/>
            <w:hideMark/>
          </w:tcPr>
          <w:p w14:paraId="6B281CE0" w14:textId="57D3D54B" w:rsidR="00023F36" w:rsidRPr="0094163B" w:rsidRDefault="00023F36" w:rsidP="00023F36">
            <w:pPr>
              <w:jc w:val="center"/>
              <w:rPr>
                <w:color w:val="auto"/>
              </w:rPr>
            </w:pPr>
            <w:r w:rsidRPr="0094163B">
              <w:rPr>
                <w:color w:val="auto"/>
              </w:rPr>
              <w:t>110 557,89</w:t>
            </w:r>
          </w:p>
        </w:tc>
        <w:tc>
          <w:tcPr>
            <w:tcW w:w="3033" w:type="dxa"/>
            <w:tcBorders>
              <w:top w:val="nil"/>
              <w:left w:val="nil"/>
              <w:bottom w:val="single" w:sz="4" w:space="0" w:color="auto"/>
              <w:right w:val="single" w:sz="4" w:space="0" w:color="auto"/>
            </w:tcBorders>
            <w:shd w:val="clear" w:color="auto" w:fill="auto"/>
            <w:vAlign w:val="center"/>
            <w:hideMark/>
          </w:tcPr>
          <w:p w14:paraId="7CE8ADFD" w14:textId="74AA95FB" w:rsidR="00023F36" w:rsidRPr="0094163B" w:rsidRDefault="00023F36" w:rsidP="00023F36">
            <w:pPr>
              <w:jc w:val="center"/>
              <w:rPr>
                <w:color w:val="auto"/>
              </w:rPr>
            </w:pPr>
            <w:r w:rsidRPr="0094163B">
              <w:rPr>
                <w:color w:val="auto"/>
              </w:rPr>
              <w:t>4 669,25</w:t>
            </w:r>
          </w:p>
        </w:tc>
      </w:tr>
      <w:tr w:rsidR="0094163B" w:rsidRPr="0094163B" w14:paraId="1180B1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080C3" w14:textId="77777777" w:rsidR="00023F36" w:rsidRPr="0094163B" w:rsidRDefault="00023F36" w:rsidP="00023F36">
            <w:pPr>
              <w:jc w:val="center"/>
              <w:rPr>
                <w:color w:val="auto"/>
              </w:rPr>
            </w:pPr>
            <w:r w:rsidRPr="0094163B">
              <w:rPr>
                <w:color w:val="auto"/>
              </w:rPr>
              <w:t>14-05-003-08</w:t>
            </w:r>
          </w:p>
        </w:tc>
        <w:tc>
          <w:tcPr>
            <w:tcW w:w="2920" w:type="dxa"/>
            <w:tcBorders>
              <w:top w:val="nil"/>
              <w:left w:val="nil"/>
              <w:bottom w:val="single" w:sz="4" w:space="0" w:color="auto"/>
              <w:right w:val="single" w:sz="4" w:space="0" w:color="auto"/>
            </w:tcBorders>
            <w:shd w:val="clear" w:color="auto" w:fill="auto"/>
            <w:vAlign w:val="center"/>
            <w:hideMark/>
          </w:tcPr>
          <w:p w14:paraId="0C18AF15" w14:textId="4F48A210" w:rsidR="00023F36" w:rsidRPr="0094163B" w:rsidRDefault="00023F36" w:rsidP="00023F36">
            <w:pPr>
              <w:jc w:val="center"/>
              <w:rPr>
                <w:color w:val="auto"/>
              </w:rPr>
            </w:pPr>
            <w:r w:rsidRPr="0094163B">
              <w:rPr>
                <w:color w:val="auto"/>
              </w:rPr>
              <w:t>130 513,41</w:t>
            </w:r>
          </w:p>
        </w:tc>
        <w:tc>
          <w:tcPr>
            <w:tcW w:w="3033" w:type="dxa"/>
            <w:tcBorders>
              <w:top w:val="nil"/>
              <w:left w:val="nil"/>
              <w:bottom w:val="single" w:sz="4" w:space="0" w:color="auto"/>
              <w:right w:val="single" w:sz="4" w:space="0" w:color="auto"/>
            </w:tcBorders>
            <w:shd w:val="clear" w:color="auto" w:fill="auto"/>
            <w:vAlign w:val="center"/>
            <w:hideMark/>
          </w:tcPr>
          <w:p w14:paraId="2A015E05" w14:textId="307E1E99" w:rsidR="00023F36" w:rsidRPr="0094163B" w:rsidRDefault="00023F36" w:rsidP="00023F36">
            <w:pPr>
              <w:jc w:val="center"/>
              <w:rPr>
                <w:color w:val="auto"/>
              </w:rPr>
            </w:pPr>
            <w:r w:rsidRPr="0094163B">
              <w:rPr>
                <w:color w:val="auto"/>
              </w:rPr>
              <w:t>5 511,39</w:t>
            </w:r>
          </w:p>
        </w:tc>
      </w:tr>
      <w:tr w:rsidR="0094163B" w:rsidRPr="0094163B" w14:paraId="7651BB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199A2" w14:textId="77777777" w:rsidR="00023F36" w:rsidRPr="0094163B" w:rsidRDefault="00023F36" w:rsidP="00023F36">
            <w:pPr>
              <w:jc w:val="center"/>
              <w:rPr>
                <w:color w:val="auto"/>
              </w:rPr>
            </w:pPr>
            <w:r w:rsidRPr="0094163B">
              <w:rPr>
                <w:color w:val="auto"/>
              </w:rPr>
              <w:t>14-05-003-09</w:t>
            </w:r>
          </w:p>
        </w:tc>
        <w:tc>
          <w:tcPr>
            <w:tcW w:w="2920" w:type="dxa"/>
            <w:tcBorders>
              <w:top w:val="nil"/>
              <w:left w:val="nil"/>
              <w:bottom w:val="single" w:sz="4" w:space="0" w:color="auto"/>
              <w:right w:val="single" w:sz="4" w:space="0" w:color="auto"/>
            </w:tcBorders>
            <w:shd w:val="clear" w:color="auto" w:fill="auto"/>
            <w:vAlign w:val="center"/>
            <w:hideMark/>
          </w:tcPr>
          <w:p w14:paraId="36DF8A02" w14:textId="7168A4CD" w:rsidR="00023F36" w:rsidRPr="0094163B" w:rsidRDefault="00023F36" w:rsidP="00023F36">
            <w:pPr>
              <w:jc w:val="center"/>
              <w:rPr>
                <w:color w:val="auto"/>
              </w:rPr>
            </w:pPr>
            <w:r w:rsidRPr="0094163B">
              <w:rPr>
                <w:color w:val="auto"/>
              </w:rPr>
              <w:t>18 945,04</w:t>
            </w:r>
          </w:p>
        </w:tc>
        <w:tc>
          <w:tcPr>
            <w:tcW w:w="3033" w:type="dxa"/>
            <w:tcBorders>
              <w:top w:val="nil"/>
              <w:left w:val="nil"/>
              <w:bottom w:val="single" w:sz="4" w:space="0" w:color="auto"/>
              <w:right w:val="single" w:sz="4" w:space="0" w:color="auto"/>
            </w:tcBorders>
            <w:shd w:val="clear" w:color="auto" w:fill="auto"/>
            <w:vAlign w:val="center"/>
            <w:hideMark/>
          </w:tcPr>
          <w:p w14:paraId="38BE445F" w14:textId="568748C7" w:rsidR="00023F36" w:rsidRPr="0094163B" w:rsidRDefault="00023F36" w:rsidP="00023F36">
            <w:pPr>
              <w:jc w:val="center"/>
              <w:rPr>
                <w:color w:val="auto"/>
              </w:rPr>
            </w:pPr>
            <w:r w:rsidRPr="0094163B">
              <w:rPr>
                <w:color w:val="auto"/>
              </w:rPr>
              <w:t>819,58</w:t>
            </w:r>
          </w:p>
        </w:tc>
      </w:tr>
      <w:tr w:rsidR="0094163B" w:rsidRPr="0094163B" w14:paraId="5E4566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9669D8" w14:textId="77777777" w:rsidR="00023F36" w:rsidRPr="0094163B" w:rsidRDefault="00023F36" w:rsidP="00023F36">
            <w:pPr>
              <w:jc w:val="center"/>
              <w:rPr>
                <w:color w:val="auto"/>
              </w:rPr>
            </w:pPr>
            <w:r w:rsidRPr="0094163B">
              <w:rPr>
                <w:color w:val="auto"/>
              </w:rPr>
              <w:t>14-05-003-10</w:t>
            </w:r>
          </w:p>
        </w:tc>
        <w:tc>
          <w:tcPr>
            <w:tcW w:w="2920" w:type="dxa"/>
            <w:tcBorders>
              <w:top w:val="nil"/>
              <w:left w:val="nil"/>
              <w:bottom w:val="single" w:sz="4" w:space="0" w:color="auto"/>
              <w:right w:val="single" w:sz="4" w:space="0" w:color="auto"/>
            </w:tcBorders>
            <w:shd w:val="clear" w:color="auto" w:fill="auto"/>
            <w:vAlign w:val="center"/>
            <w:hideMark/>
          </w:tcPr>
          <w:p w14:paraId="7D676326" w14:textId="1EFFE152" w:rsidR="00023F36" w:rsidRPr="0094163B" w:rsidRDefault="00023F36" w:rsidP="00023F36">
            <w:pPr>
              <w:jc w:val="center"/>
              <w:rPr>
                <w:color w:val="auto"/>
              </w:rPr>
            </w:pPr>
            <w:r w:rsidRPr="0094163B">
              <w:rPr>
                <w:color w:val="auto"/>
              </w:rPr>
              <w:t>112 618,48</w:t>
            </w:r>
          </w:p>
        </w:tc>
        <w:tc>
          <w:tcPr>
            <w:tcW w:w="3033" w:type="dxa"/>
            <w:tcBorders>
              <w:top w:val="nil"/>
              <w:left w:val="nil"/>
              <w:bottom w:val="single" w:sz="4" w:space="0" w:color="auto"/>
              <w:right w:val="single" w:sz="4" w:space="0" w:color="auto"/>
            </w:tcBorders>
            <w:shd w:val="clear" w:color="auto" w:fill="auto"/>
            <w:vAlign w:val="center"/>
            <w:hideMark/>
          </w:tcPr>
          <w:p w14:paraId="0253A74A" w14:textId="5973D743" w:rsidR="00023F36" w:rsidRPr="0094163B" w:rsidRDefault="00023F36" w:rsidP="00023F36">
            <w:pPr>
              <w:jc w:val="center"/>
              <w:rPr>
                <w:color w:val="auto"/>
              </w:rPr>
            </w:pPr>
            <w:r w:rsidRPr="0094163B">
              <w:rPr>
                <w:color w:val="auto"/>
              </w:rPr>
              <w:t>4 748,88</w:t>
            </w:r>
          </w:p>
        </w:tc>
      </w:tr>
      <w:tr w:rsidR="0094163B" w:rsidRPr="0094163B" w14:paraId="1389DD7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7535F7" w14:textId="77777777" w:rsidR="00023F36" w:rsidRPr="0094163B" w:rsidRDefault="00023F36" w:rsidP="00023F36">
            <w:pPr>
              <w:jc w:val="center"/>
              <w:rPr>
                <w:color w:val="auto"/>
              </w:rPr>
            </w:pPr>
            <w:r w:rsidRPr="0094163B">
              <w:rPr>
                <w:color w:val="auto"/>
              </w:rPr>
              <w:t>14-05-003-11</w:t>
            </w:r>
          </w:p>
        </w:tc>
        <w:tc>
          <w:tcPr>
            <w:tcW w:w="2920" w:type="dxa"/>
            <w:tcBorders>
              <w:top w:val="nil"/>
              <w:left w:val="nil"/>
              <w:bottom w:val="single" w:sz="4" w:space="0" w:color="auto"/>
              <w:right w:val="single" w:sz="4" w:space="0" w:color="auto"/>
            </w:tcBorders>
            <w:shd w:val="clear" w:color="auto" w:fill="auto"/>
            <w:vAlign w:val="center"/>
            <w:hideMark/>
          </w:tcPr>
          <w:p w14:paraId="56A3FAFA" w14:textId="4C160253" w:rsidR="00023F36" w:rsidRPr="0094163B" w:rsidRDefault="00023F36" w:rsidP="00023F36">
            <w:pPr>
              <w:jc w:val="center"/>
              <w:rPr>
                <w:color w:val="auto"/>
              </w:rPr>
            </w:pPr>
            <w:r w:rsidRPr="0094163B">
              <w:rPr>
                <w:color w:val="auto"/>
              </w:rPr>
              <w:t>132 492,32</w:t>
            </w:r>
          </w:p>
        </w:tc>
        <w:tc>
          <w:tcPr>
            <w:tcW w:w="3033" w:type="dxa"/>
            <w:tcBorders>
              <w:top w:val="nil"/>
              <w:left w:val="nil"/>
              <w:bottom w:val="single" w:sz="4" w:space="0" w:color="auto"/>
              <w:right w:val="single" w:sz="4" w:space="0" w:color="auto"/>
            </w:tcBorders>
            <w:shd w:val="clear" w:color="auto" w:fill="auto"/>
            <w:vAlign w:val="center"/>
            <w:hideMark/>
          </w:tcPr>
          <w:p w14:paraId="6BE03623" w14:textId="036413F5" w:rsidR="00023F36" w:rsidRPr="0094163B" w:rsidRDefault="00023F36" w:rsidP="00023F36">
            <w:pPr>
              <w:jc w:val="center"/>
              <w:rPr>
                <w:color w:val="auto"/>
              </w:rPr>
            </w:pPr>
            <w:r w:rsidRPr="0094163B">
              <w:rPr>
                <w:color w:val="auto"/>
              </w:rPr>
              <w:t>5 587,62</w:t>
            </w:r>
          </w:p>
        </w:tc>
      </w:tr>
      <w:tr w:rsidR="0094163B" w:rsidRPr="0094163B" w14:paraId="5BA2BB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01144A" w14:textId="77777777" w:rsidR="00023F36" w:rsidRPr="0094163B" w:rsidRDefault="00023F36" w:rsidP="00023F36">
            <w:pPr>
              <w:jc w:val="center"/>
              <w:rPr>
                <w:color w:val="auto"/>
              </w:rPr>
            </w:pPr>
            <w:r w:rsidRPr="0094163B">
              <w:rPr>
                <w:color w:val="auto"/>
              </w:rPr>
              <w:t>14-05-003-12</w:t>
            </w:r>
          </w:p>
        </w:tc>
        <w:tc>
          <w:tcPr>
            <w:tcW w:w="2920" w:type="dxa"/>
            <w:tcBorders>
              <w:top w:val="nil"/>
              <w:left w:val="nil"/>
              <w:bottom w:val="single" w:sz="4" w:space="0" w:color="auto"/>
              <w:right w:val="single" w:sz="4" w:space="0" w:color="auto"/>
            </w:tcBorders>
            <w:shd w:val="clear" w:color="auto" w:fill="auto"/>
            <w:vAlign w:val="center"/>
            <w:hideMark/>
          </w:tcPr>
          <w:p w14:paraId="6374255C" w14:textId="315E3D66" w:rsidR="00023F36" w:rsidRPr="0094163B" w:rsidRDefault="00023F36" w:rsidP="00023F36">
            <w:pPr>
              <w:jc w:val="center"/>
              <w:rPr>
                <w:color w:val="auto"/>
              </w:rPr>
            </w:pPr>
            <w:r w:rsidRPr="0094163B">
              <w:rPr>
                <w:color w:val="auto"/>
              </w:rPr>
              <w:t>21 630,69</w:t>
            </w:r>
          </w:p>
        </w:tc>
        <w:tc>
          <w:tcPr>
            <w:tcW w:w="3033" w:type="dxa"/>
            <w:tcBorders>
              <w:top w:val="nil"/>
              <w:left w:val="nil"/>
              <w:bottom w:val="single" w:sz="4" w:space="0" w:color="auto"/>
              <w:right w:val="single" w:sz="4" w:space="0" w:color="auto"/>
            </w:tcBorders>
            <w:shd w:val="clear" w:color="auto" w:fill="auto"/>
            <w:vAlign w:val="center"/>
            <w:hideMark/>
          </w:tcPr>
          <w:p w14:paraId="79CA2963" w14:textId="07665005" w:rsidR="00023F36" w:rsidRPr="0094163B" w:rsidRDefault="00023F36" w:rsidP="00023F36">
            <w:pPr>
              <w:jc w:val="center"/>
              <w:rPr>
                <w:color w:val="auto"/>
              </w:rPr>
            </w:pPr>
            <w:r w:rsidRPr="0094163B">
              <w:rPr>
                <w:color w:val="auto"/>
              </w:rPr>
              <w:t>879,04</w:t>
            </w:r>
          </w:p>
        </w:tc>
      </w:tr>
      <w:tr w:rsidR="0094163B" w:rsidRPr="0094163B" w14:paraId="0D819E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191A6" w14:textId="77777777" w:rsidR="00023F36" w:rsidRPr="0094163B" w:rsidRDefault="00023F36" w:rsidP="00023F36">
            <w:pPr>
              <w:jc w:val="center"/>
              <w:rPr>
                <w:color w:val="auto"/>
              </w:rPr>
            </w:pPr>
            <w:r w:rsidRPr="0094163B">
              <w:rPr>
                <w:color w:val="auto"/>
              </w:rPr>
              <w:t>14-05-003-13</w:t>
            </w:r>
          </w:p>
        </w:tc>
        <w:tc>
          <w:tcPr>
            <w:tcW w:w="2920" w:type="dxa"/>
            <w:tcBorders>
              <w:top w:val="nil"/>
              <w:left w:val="nil"/>
              <w:bottom w:val="single" w:sz="4" w:space="0" w:color="auto"/>
              <w:right w:val="single" w:sz="4" w:space="0" w:color="auto"/>
            </w:tcBorders>
            <w:shd w:val="clear" w:color="auto" w:fill="auto"/>
            <w:vAlign w:val="center"/>
            <w:hideMark/>
          </w:tcPr>
          <w:p w14:paraId="103D5218" w14:textId="7B187ABF" w:rsidR="00023F36" w:rsidRPr="0094163B" w:rsidRDefault="00023F36" w:rsidP="00023F36">
            <w:pPr>
              <w:jc w:val="center"/>
              <w:rPr>
                <w:color w:val="auto"/>
              </w:rPr>
            </w:pPr>
            <w:r w:rsidRPr="0094163B">
              <w:rPr>
                <w:color w:val="auto"/>
              </w:rPr>
              <w:t>116 288,77</w:t>
            </w:r>
          </w:p>
        </w:tc>
        <w:tc>
          <w:tcPr>
            <w:tcW w:w="3033" w:type="dxa"/>
            <w:tcBorders>
              <w:top w:val="nil"/>
              <w:left w:val="nil"/>
              <w:bottom w:val="single" w:sz="4" w:space="0" w:color="auto"/>
              <w:right w:val="single" w:sz="4" w:space="0" w:color="auto"/>
            </w:tcBorders>
            <w:shd w:val="clear" w:color="auto" w:fill="auto"/>
            <w:vAlign w:val="center"/>
            <w:hideMark/>
          </w:tcPr>
          <w:p w14:paraId="1B830C75" w14:textId="7529F4A8" w:rsidR="00023F36" w:rsidRPr="0094163B" w:rsidRDefault="00023F36" w:rsidP="00023F36">
            <w:pPr>
              <w:jc w:val="center"/>
              <w:rPr>
                <w:color w:val="auto"/>
              </w:rPr>
            </w:pPr>
            <w:r w:rsidRPr="0094163B">
              <w:rPr>
                <w:color w:val="auto"/>
              </w:rPr>
              <w:t>4 839,31</w:t>
            </w:r>
          </w:p>
        </w:tc>
      </w:tr>
      <w:tr w:rsidR="0094163B" w:rsidRPr="0094163B" w14:paraId="1E123F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B01E59" w14:textId="77777777" w:rsidR="00023F36" w:rsidRPr="0094163B" w:rsidRDefault="00023F36" w:rsidP="00023F36">
            <w:pPr>
              <w:jc w:val="center"/>
              <w:rPr>
                <w:color w:val="auto"/>
              </w:rPr>
            </w:pPr>
            <w:r w:rsidRPr="0094163B">
              <w:rPr>
                <w:color w:val="auto"/>
              </w:rPr>
              <w:t>14-05-003-14</w:t>
            </w:r>
          </w:p>
        </w:tc>
        <w:tc>
          <w:tcPr>
            <w:tcW w:w="2920" w:type="dxa"/>
            <w:tcBorders>
              <w:top w:val="nil"/>
              <w:left w:val="nil"/>
              <w:bottom w:val="single" w:sz="4" w:space="0" w:color="auto"/>
              <w:right w:val="single" w:sz="4" w:space="0" w:color="auto"/>
            </w:tcBorders>
            <w:shd w:val="clear" w:color="auto" w:fill="auto"/>
            <w:vAlign w:val="center"/>
            <w:hideMark/>
          </w:tcPr>
          <w:p w14:paraId="3F890038" w14:textId="659BDA39" w:rsidR="00023F36" w:rsidRPr="0094163B" w:rsidRDefault="00023F36" w:rsidP="00023F36">
            <w:pPr>
              <w:jc w:val="center"/>
              <w:rPr>
                <w:color w:val="auto"/>
              </w:rPr>
            </w:pPr>
            <w:r w:rsidRPr="0094163B">
              <w:rPr>
                <w:color w:val="auto"/>
              </w:rPr>
              <w:t>136 185,28</w:t>
            </w:r>
          </w:p>
        </w:tc>
        <w:tc>
          <w:tcPr>
            <w:tcW w:w="3033" w:type="dxa"/>
            <w:tcBorders>
              <w:top w:val="nil"/>
              <w:left w:val="nil"/>
              <w:bottom w:val="single" w:sz="4" w:space="0" w:color="auto"/>
              <w:right w:val="single" w:sz="4" w:space="0" w:color="auto"/>
            </w:tcBorders>
            <w:shd w:val="clear" w:color="auto" w:fill="auto"/>
            <w:vAlign w:val="center"/>
            <w:hideMark/>
          </w:tcPr>
          <w:p w14:paraId="05DA2D8D" w14:textId="270FAD07" w:rsidR="00023F36" w:rsidRPr="0094163B" w:rsidRDefault="00023F36" w:rsidP="00023F36">
            <w:pPr>
              <w:jc w:val="center"/>
              <w:rPr>
                <w:color w:val="auto"/>
              </w:rPr>
            </w:pPr>
            <w:r w:rsidRPr="0094163B">
              <w:rPr>
                <w:color w:val="auto"/>
              </w:rPr>
              <w:t>5 678,40</w:t>
            </w:r>
          </w:p>
        </w:tc>
      </w:tr>
      <w:tr w:rsidR="0094163B" w:rsidRPr="0094163B" w14:paraId="785605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93F0D" w14:textId="77777777" w:rsidR="00023F36" w:rsidRPr="0094163B" w:rsidRDefault="00023F36" w:rsidP="00023F36">
            <w:pPr>
              <w:jc w:val="center"/>
              <w:rPr>
                <w:color w:val="auto"/>
              </w:rPr>
            </w:pPr>
            <w:r w:rsidRPr="0094163B">
              <w:rPr>
                <w:color w:val="auto"/>
              </w:rPr>
              <w:t>14-05-003-15</w:t>
            </w:r>
          </w:p>
        </w:tc>
        <w:tc>
          <w:tcPr>
            <w:tcW w:w="2920" w:type="dxa"/>
            <w:tcBorders>
              <w:top w:val="nil"/>
              <w:left w:val="nil"/>
              <w:bottom w:val="single" w:sz="4" w:space="0" w:color="auto"/>
              <w:right w:val="single" w:sz="4" w:space="0" w:color="auto"/>
            </w:tcBorders>
            <w:shd w:val="clear" w:color="auto" w:fill="auto"/>
            <w:vAlign w:val="center"/>
            <w:hideMark/>
          </w:tcPr>
          <w:p w14:paraId="0C949D82" w14:textId="1F6DA3BC" w:rsidR="00023F36" w:rsidRPr="0094163B" w:rsidRDefault="00023F36" w:rsidP="00023F36">
            <w:pPr>
              <w:jc w:val="center"/>
              <w:rPr>
                <w:color w:val="auto"/>
              </w:rPr>
            </w:pPr>
            <w:r w:rsidRPr="0094163B">
              <w:rPr>
                <w:color w:val="auto"/>
              </w:rPr>
              <w:t>26 288,28</w:t>
            </w:r>
          </w:p>
        </w:tc>
        <w:tc>
          <w:tcPr>
            <w:tcW w:w="3033" w:type="dxa"/>
            <w:tcBorders>
              <w:top w:val="nil"/>
              <w:left w:val="nil"/>
              <w:bottom w:val="single" w:sz="4" w:space="0" w:color="auto"/>
              <w:right w:val="single" w:sz="4" w:space="0" w:color="auto"/>
            </w:tcBorders>
            <w:shd w:val="clear" w:color="auto" w:fill="auto"/>
            <w:vAlign w:val="center"/>
            <w:hideMark/>
          </w:tcPr>
          <w:p w14:paraId="3C6B3827" w14:textId="4C2F33FF" w:rsidR="00023F36" w:rsidRPr="0094163B" w:rsidRDefault="00023F36" w:rsidP="00023F36">
            <w:pPr>
              <w:jc w:val="center"/>
              <w:rPr>
                <w:color w:val="auto"/>
              </w:rPr>
            </w:pPr>
            <w:r w:rsidRPr="0094163B">
              <w:rPr>
                <w:color w:val="auto"/>
              </w:rPr>
              <w:t>1 080,41</w:t>
            </w:r>
          </w:p>
        </w:tc>
      </w:tr>
      <w:tr w:rsidR="0094163B" w:rsidRPr="0094163B" w14:paraId="3A8AB1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15A88C" w14:textId="77777777" w:rsidR="00023F36" w:rsidRPr="0094163B" w:rsidRDefault="00023F36" w:rsidP="00023F36">
            <w:pPr>
              <w:jc w:val="center"/>
              <w:rPr>
                <w:color w:val="auto"/>
              </w:rPr>
            </w:pPr>
            <w:r w:rsidRPr="0094163B">
              <w:rPr>
                <w:color w:val="auto"/>
              </w:rPr>
              <w:t>14-05-003-16</w:t>
            </w:r>
          </w:p>
        </w:tc>
        <w:tc>
          <w:tcPr>
            <w:tcW w:w="2920" w:type="dxa"/>
            <w:tcBorders>
              <w:top w:val="nil"/>
              <w:left w:val="nil"/>
              <w:bottom w:val="single" w:sz="4" w:space="0" w:color="auto"/>
              <w:right w:val="single" w:sz="4" w:space="0" w:color="auto"/>
            </w:tcBorders>
            <w:shd w:val="clear" w:color="auto" w:fill="auto"/>
            <w:vAlign w:val="center"/>
            <w:hideMark/>
          </w:tcPr>
          <w:p w14:paraId="34EFD369" w14:textId="459CEDB2" w:rsidR="00023F36" w:rsidRPr="0094163B" w:rsidRDefault="00023F36" w:rsidP="00023F36">
            <w:pPr>
              <w:jc w:val="center"/>
              <w:rPr>
                <w:color w:val="auto"/>
              </w:rPr>
            </w:pPr>
            <w:r w:rsidRPr="0094163B">
              <w:rPr>
                <w:color w:val="auto"/>
              </w:rPr>
              <w:t>120 707,14</w:t>
            </w:r>
          </w:p>
        </w:tc>
        <w:tc>
          <w:tcPr>
            <w:tcW w:w="3033" w:type="dxa"/>
            <w:tcBorders>
              <w:top w:val="nil"/>
              <w:left w:val="nil"/>
              <w:bottom w:val="single" w:sz="4" w:space="0" w:color="auto"/>
              <w:right w:val="single" w:sz="4" w:space="0" w:color="auto"/>
            </w:tcBorders>
            <w:shd w:val="clear" w:color="auto" w:fill="auto"/>
            <w:vAlign w:val="center"/>
            <w:hideMark/>
          </w:tcPr>
          <w:p w14:paraId="6F8E20BC" w14:textId="30578C8C" w:rsidR="00023F36" w:rsidRPr="0094163B" w:rsidRDefault="00023F36" w:rsidP="00023F36">
            <w:pPr>
              <w:jc w:val="center"/>
              <w:rPr>
                <w:color w:val="auto"/>
              </w:rPr>
            </w:pPr>
            <w:r w:rsidRPr="0094163B">
              <w:rPr>
                <w:color w:val="auto"/>
              </w:rPr>
              <w:t>5 028,63</w:t>
            </w:r>
          </w:p>
        </w:tc>
      </w:tr>
      <w:tr w:rsidR="0094163B" w:rsidRPr="0094163B" w14:paraId="6CCF42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DA8A06" w14:textId="77777777" w:rsidR="00023F36" w:rsidRPr="0094163B" w:rsidRDefault="00023F36" w:rsidP="00023F36">
            <w:pPr>
              <w:jc w:val="center"/>
              <w:rPr>
                <w:color w:val="auto"/>
              </w:rPr>
            </w:pPr>
            <w:r w:rsidRPr="0094163B">
              <w:rPr>
                <w:color w:val="auto"/>
              </w:rPr>
              <w:t>14-05-003-17</w:t>
            </w:r>
          </w:p>
        </w:tc>
        <w:tc>
          <w:tcPr>
            <w:tcW w:w="2920" w:type="dxa"/>
            <w:tcBorders>
              <w:top w:val="nil"/>
              <w:left w:val="nil"/>
              <w:bottom w:val="single" w:sz="4" w:space="0" w:color="auto"/>
              <w:right w:val="single" w:sz="4" w:space="0" w:color="auto"/>
            </w:tcBorders>
            <w:shd w:val="clear" w:color="auto" w:fill="auto"/>
            <w:vAlign w:val="center"/>
            <w:hideMark/>
          </w:tcPr>
          <w:p w14:paraId="5BEE0FF3" w14:textId="29B7AA42" w:rsidR="00023F36" w:rsidRPr="0094163B" w:rsidRDefault="00023F36" w:rsidP="00023F36">
            <w:pPr>
              <w:jc w:val="center"/>
              <w:rPr>
                <w:color w:val="auto"/>
              </w:rPr>
            </w:pPr>
            <w:r w:rsidRPr="0094163B">
              <w:rPr>
                <w:color w:val="auto"/>
              </w:rPr>
              <w:t>140 574,44</w:t>
            </w:r>
          </w:p>
        </w:tc>
        <w:tc>
          <w:tcPr>
            <w:tcW w:w="3033" w:type="dxa"/>
            <w:tcBorders>
              <w:top w:val="nil"/>
              <w:left w:val="nil"/>
              <w:bottom w:val="single" w:sz="4" w:space="0" w:color="auto"/>
              <w:right w:val="single" w:sz="4" w:space="0" w:color="auto"/>
            </w:tcBorders>
            <w:shd w:val="clear" w:color="auto" w:fill="auto"/>
            <w:vAlign w:val="center"/>
            <w:hideMark/>
          </w:tcPr>
          <w:p w14:paraId="56E6BC36" w14:textId="060B5FD3" w:rsidR="00023F36" w:rsidRPr="0094163B" w:rsidRDefault="00023F36" w:rsidP="00023F36">
            <w:pPr>
              <w:jc w:val="center"/>
              <w:rPr>
                <w:color w:val="auto"/>
              </w:rPr>
            </w:pPr>
            <w:r w:rsidRPr="0094163B">
              <w:rPr>
                <w:color w:val="auto"/>
              </w:rPr>
              <w:t>5 867,54</w:t>
            </w:r>
          </w:p>
        </w:tc>
      </w:tr>
      <w:tr w:rsidR="0094163B" w:rsidRPr="0094163B" w14:paraId="7DBD8D0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64199F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12D1AF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BD8F52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D41B34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C88A4F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DCB0AA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FD536"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5358E6"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866484" w14:textId="77777777" w:rsidR="00893357" w:rsidRPr="0094163B" w:rsidRDefault="00893357" w:rsidP="00893357">
            <w:pPr>
              <w:rPr>
                <w:color w:val="auto"/>
              </w:rPr>
            </w:pPr>
            <w:r w:rsidRPr="0094163B">
              <w:rPr>
                <w:color w:val="auto"/>
              </w:rPr>
              <w:t> </w:t>
            </w:r>
          </w:p>
        </w:tc>
      </w:tr>
      <w:tr w:rsidR="0094163B" w:rsidRPr="0094163B" w14:paraId="78C1D73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35A8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B9545B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A122D4"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20DD43B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A154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3BFE6F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40D64B5" w14:textId="77777777" w:rsidR="00893357" w:rsidRPr="0094163B" w:rsidRDefault="00893357" w:rsidP="00893357">
            <w:pPr>
              <w:rPr>
                <w:color w:val="auto"/>
              </w:rPr>
            </w:pPr>
            <w:r w:rsidRPr="0094163B">
              <w:rPr>
                <w:color w:val="auto"/>
              </w:rPr>
              <w:t>на 1 км</w:t>
            </w:r>
          </w:p>
        </w:tc>
      </w:tr>
      <w:tr w:rsidR="0094163B" w:rsidRPr="0094163B" w14:paraId="5349C31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B22F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5F917A7"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0D24C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89D1ADD" w14:textId="77777777" w:rsidTr="00D2426C">
        <w:trPr>
          <w:cantSplit/>
          <w:trHeight w:val="20"/>
        </w:trPr>
        <w:tc>
          <w:tcPr>
            <w:tcW w:w="700" w:type="dxa"/>
            <w:shd w:val="clear" w:color="auto" w:fill="auto"/>
            <w:vAlign w:val="center"/>
          </w:tcPr>
          <w:p w14:paraId="317CF5DD" w14:textId="77777777" w:rsidR="00D31C10" w:rsidRPr="0094163B" w:rsidRDefault="00D31C10" w:rsidP="00D2426C">
            <w:pPr>
              <w:jc w:val="center"/>
              <w:rPr>
                <w:color w:val="auto"/>
              </w:rPr>
            </w:pPr>
          </w:p>
        </w:tc>
        <w:tc>
          <w:tcPr>
            <w:tcW w:w="3553" w:type="dxa"/>
            <w:shd w:val="clear" w:color="auto" w:fill="auto"/>
            <w:vAlign w:val="center"/>
          </w:tcPr>
          <w:p w14:paraId="21F0E08D" w14:textId="77777777" w:rsidR="00D31C10" w:rsidRPr="0094163B" w:rsidRDefault="00D31C10" w:rsidP="00D2426C">
            <w:pPr>
              <w:jc w:val="center"/>
              <w:rPr>
                <w:color w:val="auto"/>
              </w:rPr>
            </w:pPr>
          </w:p>
        </w:tc>
        <w:tc>
          <w:tcPr>
            <w:tcW w:w="5953" w:type="dxa"/>
            <w:gridSpan w:val="2"/>
            <w:shd w:val="clear" w:color="auto" w:fill="auto"/>
            <w:vAlign w:val="center"/>
          </w:tcPr>
          <w:p w14:paraId="30E33CB8" w14:textId="77777777" w:rsidR="00D31C10" w:rsidRPr="0094163B" w:rsidRDefault="00D31C10" w:rsidP="00D2426C">
            <w:pPr>
              <w:jc w:val="center"/>
              <w:rPr>
                <w:color w:val="auto"/>
              </w:rPr>
            </w:pPr>
          </w:p>
        </w:tc>
      </w:tr>
      <w:tr w:rsidR="0094163B" w:rsidRPr="0094163B" w14:paraId="01CF29B7"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C56B7"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37A0CC"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205E50"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24A253B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DEB13"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9C007B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F44906" w14:textId="77777777" w:rsidR="00893357" w:rsidRPr="0094163B" w:rsidRDefault="00893357" w:rsidP="00893357">
            <w:pPr>
              <w:rPr>
                <w:color w:val="auto"/>
              </w:rPr>
            </w:pPr>
            <w:r w:rsidRPr="0094163B">
              <w:rPr>
                <w:color w:val="auto"/>
              </w:rPr>
              <w:t> </w:t>
            </w:r>
          </w:p>
        </w:tc>
      </w:tr>
      <w:tr w:rsidR="0094163B" w:rsidRPr="0094163B" w14:paraId="00D8A6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720925"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BD5815E"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D0E470"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21B9FEF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C188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7F63A3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23BA97"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66A0153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7D200"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AC03CA4"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E3361F" w14:textId="77777777" w:rsidR="00893357" w:rsidRPr="0094163B" w:rsidRDefault="00893357" w:rsidP="00893357">
            <w:pPr>
              <w:rPr>
                <w:color w:val="auto"/>
              </w:rPr>
            </w:pPr>
            <w:r w:rsidRPr="0094163B">
              <w:rPr>
                <w:color w:val="auto"/>
              </w:rPr>
              <w:t>предусмотрено</w:t>
            </w:r>
          </w:p>
        </w:tc>
      </w:tr>
      <w:tr w:rsidR="0094163B" w:rsidRPr="0094163B" w14:paraId="3D09312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B6DB3"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C8C29C5"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82B37D1" w14:textId="77777777" w:rsidR="00893357" w:rsidRPr="0094163B" w:rsidRDefault="00893357" w:rsidP="00893357">
            <w:pPr>
              <w:rPr>
                <w:color w:val="auto"/>
              </w:rPr>
            </w:pPr>
            <w:r w:rsidRPr="0094163B">
              <w:rPr>
                <w:color w:val="auto"/>
              </w:rPr>
              <w:t>гидравлическое</w:t>
            </w:r>
          </w:p>
        </w:tc>
      </w:tr>
      <w:tr w:rsidR="0094163B" w:rsidRPr="0094163B" w14:paraId="573AC10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B08CE7"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41A2F92"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9FA99E" w14:textId="77777777" w:rsidR="00893357" w:rsidRPr="0094163B" w:rsidRDefault="00893357" w:rsidP="00893357">
            <w:pPr>
              <w:rPr>
                <w:color w:val="auto"/>
              </w:rPr>
            </w:pPr>
            <w:r w:rsidRPr="0094163B">
              <w:rPr>
                <w:color w:val="auto"/>
              </w:rPr>
              <w:t> </w:t>
            </w:r>
          </w:p>
        </w:tc>
      </w:tr>
      <w:tr w:rsidR="0094163B" w:rsidRPr="0094163B" w14:paraId="7A164B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B1C75"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94F66D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29BBCC"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20 шт. - для трубопроводов диаметром до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7E719127"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45EA876" w14:textId="77777777" w:rsidR="00893357" w:rsidRPr="0094163B" w:rsidRDefault="00893357" w:rsidP="00460D0C">
            <w:pPr>
              <w:spacing w:before="120" w:after="120"/>
              <w:rPr>
                <w:color w:val="auto"/>
                <w:sz w:val="28"/>
                <w:szCs w:val="28"/>
              </w:rPr>
            </w:pPr>
            <w:r w:rsidRPr="0094163B">
              <w:rPr>
                <w:color w:val="auto"/>
                <w:sz w:val="28"/>
                <w:szCs w:val="28"/>
              </w:rPr>
              <w:t>К таблице 14-05-004 Наружные инженерные сети канализации из железобетонных безнапорных раструбных труб, разработка мокрого грунта в отвал, с креплением (группа грунтов 1-3)</w:t>
            </w:r>
          </w:p>
        </w:tc>
      </w:tr>
      <w:tr w:rsidR="0094163B" w:rsidRPr="0094163B" w14:paraId="0A86475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5DA80A6"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52F6A0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C6B585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D2951AF" w14:textId="14B595A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D2B3FE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702BADA"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EC6F4C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1A9E10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B9D91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F8A1D" w14:textId="77777777" w:rsidR="00023F36" w:rsidRPr="0094163B" w:rsidRDefault="00023F36" w:rsidP="00023F36">
            <w:pPr>
              <w:jc w:val="center"/>
              <w:rPr>
                <w:color w:val="auto"/>
              </w:rPr>
            </w:pPr>
            <w:r w:rsidRPr="0094163B">
              <w:rPr>
                <w:color w:val="auto"/>
              </w:rPr>
              <w:t>14-05-004-01</w:t>
            </w:r>
          </w:p>
        </w:tc>
        <w:tc>
          <w:tcPr>
            <w:tcW w:w="2920" w:type="dxa"/>
            <w:tcBorders>
              <w:top w:val="nil"/>
              <w:left w:val="nil"/>
              <w:bottom w:val="single" w:sz="4" w:space="0" w:color="auto"/>
              <w:right w:val="single" w:sz="4" w:space="0" w:color="auto"/>
            </w:tcBorders>
            <w:shd w:val="clear" w:color="auto" w:fill="auto"/>
            <w:vAlign w:val="center"/>
            <w:hideMark/>
          </w:tcPr>
          <w:p w14:paraId="03A2446B" w14:textId="153B3C41" w:rsidR="00023F36" w:rsidRPr="0094163B" w:rsidRDefault="00023F36" w:rsidP="00023F36">
            <w:pPr>
              <w:jc w:val="center"/>
              <w:rPr>
                <w:color w:val="auto"/>
              </w:rPr>
            </w:pPr>
            <w:r w:rsidRPr="0094163B">
              <w:rPr>
                <w:color w:val="auto"/>
              </w:rPr>
              <w:t>10 145,58</w:t>
            </w:r>
          </w:p>
        </w:tc>
        <w:tc>
          <w:tcPr>
            <w:tcW w:w="3033" w:type="dxa"/>
            <w:tcBorders>
              <w:top w:val="nil"/>
              <w:left w:val="nil"/>
              <w:bottom w:val="single" w:sz="4" w:space="0" w:color="auto"/>
              <w:right w:val="single" w:sz="4" w:space="0" w:color="auto"/>
            </w:tcBorders>
            <w:shd w:val="clear" w:color="auto" w:fill="auto"/>
            <w:vAlign w:val="center"/>
            <w:hideMark/>
          </w:tcPr>
          <w:p w14:paraId="03277419" w14:textId="1C834482" w:rsidR="00023F36" w:rsidRPr="0094163B" w:rsidRDefault="00023F36" w:rsidP="00023F36">
            <w:pPr>
              <w:jc w:val="center"/>
              <w:rPr>
                <w:color w:val="auto"/>
              </w:rPr>
            </w:pPr>
            <w:r w:rsidRPr="0094163B">
              <w:rPr>
                <w:color w:val="auto"/>
              </w:rPr>
              <w:t>458,89</w:t>
            </w:r>
          </w:p>
        </w:tc>
      </w:tr>
      <w:tr w:rsidR="0094163B" w:rsidRPr="0094163B" w14:paraId="174861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5264B" w14:textId="77777777" w:rsidR="00023F36" w:rsidRPr="0094163B" w:rsidRDefault="00023F36" w:rsidP="00023F36">
            <w:pPr>
              <w:jc w:val="center"/>
              <w:rPr>
                <w:color w:val="auto"/>
              </w:rPr>
            </w:pPr>
            <w:r w:rsidRPr="0094163B">
              <w:rPr>
                <w:color w:val="auto"/>
              </w:rPr>
              <w:t>14-05-004-02</w:t>
            </w:r>
          </w:p>
        </w:tc>
        <w:tc>
          <w:tcPr>
            <w:tcW w:w="2920" w:type="dxa"/>
            <w:tcBorders>
              <w:top w:val="nil"/>
              <w:left w:val="nil"/>
              <w:bottom w:val="single" w:sz="4" w:space="0" w:color="auto"/>
              <w:right w:val="single" w:sz="4" w:space="0" w:color="auto"/>
            </w:tcBorders>
            <w:shd w:val="clear" w:color="auto" w:fill="auto"/>
            <w:vAlign w:val="center"/>
            <w:hideMark/>
          </w:tcPr>
          <w:p w14:paraId="1FFAB67B" w14:textId="72E80039" w:rsidR="00023F36" w:rsidRPr="0094163B" w:rsidRDefault="00023F36" w:rsidP="00023F36">
            <w:pPr>
              <w:jc w:val="center"/>
              <w:rPr>
                <w:color w:val="auto"/>
              </w:rPr>
            </w:pPr>
            <w:r w:rsidRPr="0094163B">
              <w:rPr>
                <w:color w:val="auto"/>
              </w:rPr>
              <w:t>12 460,39</w:t>
            </w:r>
          </w:p>
        </w:tc>
        <w:tc>
          <w:tcPr>
            <w:tcW w:w="3033" w:type="dxa"/>
            <w:tcBorders>
              <w:top w:val="nil"/>
              <w:left w:val="nil"/>
              <w:bottom w:val="single" w:sz="4" w:space="0" w:color="auto"/>
              <w:right w:val="single" w:sz="4" w:space="0" w:color="auto"/>
            </w:tcBorders>
            <w:shd w:val="clear" w:color="auto" w:fill="auto"/>
            <w:vAlign w:val="center"/>
            <w:hideMark/>
          </w:tcPr>
          <w:p w14:paraId="70375F1A" w14:textId="495D721C" w:rsidR="00023F36" w:rsidRPr="0094163B" w:rsidRDefault="00023F36" w:rsidP="00023F36">
            <w:pPr>
              <w:jc w:val="center"/>
              <w:rPr>
                <w:color w:val="auto"/>
              </w:rPr>
            </w:pPr>
            <w:r w:rsidRPr="0094163B">
              <w:rPr>
                <w:color w:val="auto"/>
              </w:rPr>
              <w:t>562,16</w:t>
            </w:r>
          </w:p>
        </w:tc>
      </w:tr>
      <w:tr w:rsidR="0094163B" w:rsidRPr="0094163B" w14:paraId="28C4B7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406FC" w14:textId="77777777" w:rsidR="00023F36" w:rsidRPr="0094163B" w:rsidRDefault="00023F36" w:rsidP="00023F36">
            <w:pPr>
              <w:jc w:val="center"/>
              <w:rPr>
                <w:color w:val="auto"/>
              </w:rPr>
            </w:pPr>
            <w:r w:rsidRPr="0094163B">
              <w:rPr>
                <w:color w:val="auto"/>
              </w:rPr>
              <w:t>14-05-004-03</w:t>
            </w:r>
          </w:p>
        </w:tc>
        <w:tc>
          <w:tcPr>
            <w:tcW w:w="2920" w:type="dxa"/>
            <w:tcBorders>
              <w:top w:val="nil"/>
              <w:left w:val="nil"/>
              <w:bottom w:val="single" w:sz="4" w:space="0" w:color="auto"/>
              <w:right w:val="single" w:sz="4" w:space="0" w:color="auto"/>
            </w:tcBorders>
            <w:shd w:val="clear" w:color="auto" w:fill="auto"/>
            <w:vAlign w:val="center"/>
            <w:hideMark/>
          </w:tcPr>
          <w:p w14:paraId="514CC803" w14:textId="20EF6920" w:rsidR="00023F36" w:rsidRPr="0094163B" w:rsidRDefault="00023F36" w:rsidP="00023F36">
            <w:pPr>
              <w:jc w:val="center"/>
              <w:rPr>
                <w:color w:val="auto"/>
              </w:rPr>
            </w:pPr>
            <w:r w:rsidRPr="0094163B">
              <w:rPr>
                <w:color w:val="auto"/>
              </w:rPr>
              <w:t>151 021,96</w:t>
            </w:r>
          </w:p>
        </w:tc>
        <w:tc>
          <w:tcPr>
            <w:tcW w:w="3033" w:type="dxa"/>
            <w:tcBorders>
              <w:top w:val="nil"/>
              <w:left w:val="nil"/>
              <w:bottom w:val="single" w:sz="4" w:space="0" w:color="auto"/>
              <w:right w:val="single" w:sz="4" w:space="0" w:color="auto"/>
            </w:tcBorders>
            <w:shd w:val="clear" w:color="auto" w:fill="auto"/>
            <w:vAlign w:val="center"/>
            <w:hideMark/>
          </w:tcPr>
          <w:p w14:paraId="09A20C76" w14:textId="1BA0B902" w:rsidR="00023F36" w:rsidRPr="0094163B" w:rsidRDefault="00023F36" w:rsidP="00023F36">
            <w:pPr>
              <w:jc w:val="center"/>
              <w:rPr>
                <w:color w:val="auto"/>
              </w:rPr>
            </w:pPr>
            <w:r w:rsidRPr="0094163B">
              <w:rPr>
                <w:color w:val="auto"/>
              </w:rPr>
              <w:t>6 633,18</w:t>
            </w:r>
          </w:p>
        </w:tc>
      </w:tr>
      <w:tr w:rsidR="0094163B" w:rsidRPr="0094163B" w14:paraId="6D5C8D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C17369" w14:textId="77777777" w:rsidR="00023F36" w:rsidRPr="0094163B" w:rsidRDefault="00023F36" w:rsidP="00023F36">
            <w:pPr>
              <w:jc w:val="center"/>
              <w:rPr>
                <w:color w:val="auto"/>
              </w:rPr>
            </w:pPr>
            <w:r w:rsidRPr="0094163B">
              <w:rPr>
                <w:color w:val="auto"/>
              </w:rPr>
              <w:t>14-05-004-04</w:t>
            </w:r>
          </w:p>
        </w:tc>
        <w:tc>
          <w:tcPr>
            <w:tcW w:w="2920" w:type="dxa"/>
            <w:tcBorders>
              <w:top w:val="nil"/>
              <w:left w:val="nil"/>
              <w:bottom w:val="single" w:sz="4" w:space="0" w:color="auto"/>
              <w:right w:val="single" w:sz="4" w:space="0" w:color="auto"/>
            </w:tcBorders>
            <w:shd w:val="clear" w:color="auto" w:fill="auto"/>
            <w:vAlign w:val="center"/>
            <w:hideMark/>
          </w:tcPr>
          <w:p w14:paraId="217553EB" w14:textId="7FE64708" w:rsidR="00023F36" w:rsidRPr="0094163B" w:rsidRDefault="00023F36" w:rsidP="00023F36">
            <w:pPr>
              <w:jc w:val="center"/>
              <w:rPr>
                <w:color w:val="auto"/>
              </w:rPr>
            </w:pPr>
            <w:r w:rsidRPr="0094163B">
              <w:rPr>
                <w:color w:val="auto"/>
              </w:rPr>
              <w:t>195 403,14</w:t>
            </w:r>
          </w:p>
        </w:tc>
        <w:tc>
          <w:tcPr>
            <w:tcW w:w="3033" w:type="dxa"/>
            <w:tcBorders>
              <w:top w:val="nil"/>
              <w:left w:val="nil"/>
              <w:bottom w:val="single" w:sz="4" w:space="0" w:color="auto"/>
              <w:right w:val="single" w:sz="4" w:space="0" w:color="auto"/>
            </w:tcBorders>
            <w:shd w:val="clear" w:color="auto" w:fill="auto"/>
            <w:vAlign w:val="center"/>
            <w:hideMark/>
          </w:tcPr>
          <w:p w14:paraId="2D2130DE" w14:textId="403FFEC9" w:rsidR="00023F36" w:rsidRPr="0094163B" w:rsidRDefault="00023F36" w:rsidP="00023F36">
            <w:pPr>
              <w:jc w:val="center"/>
              <w:rPr>
                <w:color w:val="auto"/>
              </w:rPr>
            </w:pPr>
            <w:r w:rsidRPr="0094163B">
              <w:rPr>
                <w:color w:val="auto"/>
              </w:rPr>
              <w:t>8 570,83</w:t>
            </w:r>
          </w:p>
        </w:tc>
      </w:tr>
      <w:tr w:rsidR="0094163B" w:rsidRPr="0094163B" w14:paraId="2C3974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BF03FE" w14:textId="77777777" w:rsidR="00023F36" w:rsidRPr="0094163B" w:rsidRDefault="00023F36" w:rsidP="00023F36">
            <w:pPr>
              <w:jc w:val="center"/>
              <w:rPr>
                <w:color w:val="auto"/>
              </w:rPr>
            </w:pPr>
            <w:r w:rsidRPr="0094163B">
              <w:rPr>
                <w:color w:val="auto"/>
              </w:rPr>
              <w:t>14-05-004-05</w:t>
            </w:r>
          </w:p>
        </w:tc>
        <w:tc>
          <w:tcPr>
            <w:tcW w:w="2920" w:type="dxa"/>
            <w:tcBorders>
              <w:top w:val="nil"/>
              <w:left w:val="nil"/>
              <w:bottom w:val="single" w:sz="4" w:space="0" w:color="auto"/>
              <w:right w:val="single" w:sz="4" w:space="0" w:color="auto"/>
            </w:tcBorders>
            <w:shd w:val="clear" w:color="auto" w:fill="auto"/>
            <w:vAlign w:val="center"/>
            <w:hideMark/>
          </w:tcPr>
          <w:p w14:paraId="4508D0DC" w14:textId="721E28AD" w:rsidR="00023F36" w:rsidRPr="0094163B" w:rsidRDefault="00023F36" w:rsidP="00023F36">
            <w:pPr>
              <w:jc w:val="center"/>
              <w:rPr>
                <w:color w:val="auto"/>
              </w:rPr>
            </w:pPr>
            <w:r w:rsidRPr="0094163B">
              <w:rPr>
                <w:color w:val="auto"/>
              </w:rPr>
              <w:t>11 411,98</w:t>
            </w:r>
          </w:p>
        </w:tc>
        <w:tc>
          <w:tcPr>
            <w:tcW w:w="3033" w:type="dxa"/>
            <w:tcBorders>
              <w:top w:val="nil"/>
              <w:left w:val="nil"/>
              <w:bottom w:val="single" w:sz="4" w:space="0" w:color="auto"/>
              <w:right w:val="single" w:sz="4" w:space="0" w:color="auto"/>
            </w:tcBorders>
            <w:shd w:val="clear" w:color="auto" w:fill="auto"/>
            <w:vAlign w:val="center"/>
            <w:hideMark/>
          </w:tcPr>
          <w:p w14:paraId="7E415A7D" w14:textId="0A0B75E1" w:rsidR="00023F36" w:rsidRPr="0094163B" w:rsidRDefault="00023F36" w:rsidP="00023F36">
            <w:pPr>
              <w:jc w:val="center"/>
              <w:rPr>
                <w:color w:val="auto"/>
              </w:rPr>
            </w:pPr>
            <w:r w:rsidRPr="0094163B">
              <w:rPr>
                <w:color w:val="auto"/>
              </w:rPr>
              <w:t>508,55</w:t>
            </w:r>
          </w:p>
        </w:tc>
      </w:tr>
      <w:tr w:rsidR="0094163B" w:rsidRPr="0094163B" w14:paraId="4DC5A0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626A9" w14:textId="77777777" w:rsidR="00023F36" w:rsidRPr="0094163B" w:rsidRDefault="00023F36" w:rsidP="00023F36">
            <w:pPr>
              <w:jc w:val="center"/>
              <w:rPr>
                <w:color w:val="auto"/>
              </w:rPr>
            </w:pPr>
            <w:r w:rsidRPr="0094163B">
              <w:rPr>
                <w:color w:val="auto"/>
              </w:rPr>
              <w:t>14-05-004-06</w:t>
            </w:r>
          </w:p>
        </w:tc>
        <w:tc>
          <w:tcPr>
            <w:tcW w:w="2920" w:type="dxa"/>
            <w:tcBorders>
              <w:top w:val="nil"/>
              <w:left w:val="nil"/>
              <w:bottom w:val="single" w:sz="4" w:space="0" w:color="auto"/>
              <w:right w:val="single" w:sz="4" w:space="0" w:color="auto"/>
            </w:tcBorders>
            <w:shd w:val="clear" w:color="auto" w:fill="auto"/>
            <w:vAlign w:val="center"/>
            <w:hideMark/>
          </w:tcPr>
          <w:p w14:paraId="59A5F89C" w14:textId="74B5E41E" w:rsidR="00023F36" w:rsidRPr="0094163B" w:rsidRDefault="00023F36" w:rsidP="00023F36">
            <w:pPr>
              <w:jc w:val="center"/>
              <w:rPr>
                <w:color w:val="auto"/>
              </w:rPr>
            </w:pPr>
            <w:r w:rsidRPr="0094163B">
              <w:rPr>
                <w:color w:val="auto"/>
              </w:rPr>
              <w:t>22 647,77</w:t>
            </w:r>
          </w:p>
        </w:tc>
        <w:tc>
          <w:tcPr>
            <w:tcW w:w="3033" w:type="dxa"/>
            <w:tcBorders>
              <w:top w:val="nil"/>
              <w:left w:val="nil"/>
              <w:bottom w:val="single" w:sz="4" w:space="0" w:color="auto"/>
              <w:right w:val="single" w:sz="4" w:space="0" w:color="auto"/>
            </w:tcBorders>
            <w:shd w:val="clear" w:color="auto" w:fill="auto"/>
            <w:vAlign w:val="center"/>
            <w:hideMark/>
          </w:tcPr>
          <w:p w14:paraId="4F3F62FF" w14:textId="00FD59A0" w:rsidR="00023F36" w:rsidRPr="0094163B" w:rsidRDefault="00023F36" w:rsidP="00023F36">
            <w:pPr>
              <w:jc w:val="center"/>
              <w:rPr>
                <w:color w:val="auto"/>
              </w:rPr>
            </w:pPr>
            <w:r w:rsidRPr="0094163B">
              <w:rPr>
                <w:color w:val="auto"/>
              </w:rPr>
              <w:t>1 005,50</w:t>
            </w:r>
          </w:p>
        </w:tc>
      </w:tr>
      <w:tr w:rsidR="0094163B" w:rsidRPr="0094163B" w14:paraId="4B7F0B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70CAD" w14:textId="77777777" w:rsidR="00023F36" w:rsidRPr="0094163B" w:rsidRDefault="00023F36" w:rsidP="00023F36">
            <w:pPr>
              <w:jc w:val="center"/>
              <w:rPr>
                <w:color w:val="auto"/>
              </w:rPr>
            </w:pPr>
            <w:r w:rsidRPr="0094163B">
              <w:rPr>
                <w:color w:val="auto"/>
              </w:rPr>
              <w:t>14-05-004-07</w:t>
            </w:r>
          </w:p>
        </w:tc>
        <w:tc>
          <w:tcPr>
            <w:tcW w:w="2920" w:type="dxa"/>
            <w:tcBorders>
              <w:top w:val="nil"/>
              <w:left w:val="nil"/>
              <w:bottom w:val="single" w:sz="4" w:space="0" w:color="auto"/>
              <w:right w:val="single" w:sz="4" w:space="0" w:color="auto"/>
            </w:tcBorders>
            <w:shd w:val="clear" w:color="auto" w:fill="auto"/>
            <w:vAlign w:val="center"/>
            <w:hideMark/>
          </w:tcPr>
          <w:p w14:paraId="566E1CC4" w14:textId="1263F305" w:rsidR="00023F36" w:rsidRPr="0094163B" w:rsidRDefault="00023F36" w:rsidP="00023F36">
            <w:pPr>
              <w:jc w:val="center"/>
              <w:rPr>
                <w:color w:val="auto"/>
              </w:rPr>
            </w:pPr>
            <w:r w:rsidRPr="0094163B">
              <w:rPr>
                <w:color w:val="auto"/>
              </w:rPr>
              <w:t>149 719,87</w:t>
            </w:r>
          </w:p>
        </w:tc>
        <w:tc>
          <w:tcPr>
            <w:tcW w:w="3033" w:type="dxa"/>
            <w:tcBorders>
              <w:top w:val="nil"/>
              <w:left w:val="nil"/>
              <w:bottom w:val="single" w:sz="4" w:space="0" w:color="auto"/>
              <w:right w:val="single" w:sz="4" w:space="0" w:color="auto"/>
            </w:tcBorders>
            <w:shd w:val="clear" w:color="auto" w:fill="auto"/>
            <w:vAlign w:val="center"/>
            <w:hideMark/>
          </w:tcPr>
          <w:p w14:paraId="595275D3" w14:textId="1F6EBA85" w:rsidR="00023F36" w:rsidRPr="0094163B" w:rsidRDefault="00023F36" w:rsidP="00023F36">
            <w:pPr>
              <w:jc w:val="center"/>
              <w:rPr>
                <w:color w:val="auto"/>
              </w:rPr>
            </w:pPr>
            <w:r w:rsidRPr="0094163B">
              <w:rPr>
                <w:color w:val="auto"/>
              </w:rPr>
              <w:t>6 559,34</w:t>
            </w:r>
          </w:p>
        </w:tc>
      </w:tr>
      <w:tr w:rsidR="0094163B" w:rsidRPr="0094163B" w14:paraId="62CC1F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0A904" w14:textId="77777777" w:rsidR="00023F36" w:rsidRPr="0094163B" w:rsidRDefault="00023F36" w:rsidP="00023F36">
            <w:pPr>
              <w:jc w:val="center"/>
              <w:rPr>
                <w:color w:val="auto"/>
              </w:rPr>
            </w:pPr>
            <w:r w:rsidRPr="0094163B">
              <w:rPr>
                <w:color w:val="auto"/>
              </w:rPr>
              <w:t>14-05-004-08</w:t>
            </w:r>
          </w:p>
        </w:tc>
        <w:tc>
          <w:tcPr>
            <w:tcW w:w="2920" w:type="dxa"/>
            <w:tcBorders>
              <w:top w:val="nil"/>
              <w:left w:val="nil"/>
              <w:bottom w:val="single" w:sz="4" w:space="0" w:color="auto"/>
              <w:right w:val="single" w:sz="4" w:space="0" w:color="auto"/>
            </w:tcBorders>
            <w:shd w:val="clear" w:color="auto" w:fill="auto"/>
            <w:vAlign w:val="center"/>
            <w:hideMark/>
          </w:tcPr>
          <w:p w14:paraId="2290FA3D" w14:textId="75F64C07" w:rsidR="00023F36" w:rsidRPr="0094163B" w:rsidRDefault="00023F36" w:rsidP="00023F36">
            <w:pPr>
              <w:jc w:val="center"/>
              <w:rPr>
                <w:color w:val="auto"/>
              </w:rPr>
            </w:pPr>
            <w:r w:rsidRPr="0094163B">
              <w:rPr>
                <w:color w:val="auto"/>
              </w:rPr>
              <w:t>194 250,97</w:t>
            </w:r>
          </w:p>
        </w:tc>
        <w:tc>
          <w:tcPr>
            <w:tcW w:w="3033" w:type="dxa"/>
            <w:tcBorders>
              <w:top w:val="nil"/>
              <w:left w:val="nil"/>
              <w:bottom w:val="single" w:sz="4" w:space="0" w:color="auto"/>
              <w:right w:val="single" w:sz="4" w:space="0" w:color="auto"/>
            </w:tcBorders>
            <w:shd w:val="clear" w:color="auto" w:fill="auto"/>
            <w:vAlign w:val="center"/>
            <w:hideMark/>
          </w:tcPr>
          <w:p w14:paraId="2EDCAC56" w14:textId="04CFAA96" w:rsidR="00023F36" w:rsidRPr="0094163B" w:rsidRDefault="00023F36" w:rsidP="00023F36">
            <w:pPr>
              <w:jc w:val="center"/>
              <w:rPr>
                <w:color w:val="auto"/>
              </w:rPr>
            </w:pPr>
            <w:r w:rsidRPr="0094163B">
              <w:rPr>
                <w:color w:val="auto"/>
              </w:rPr>
              <w:t>8 518,05</w:t>
            </w:r>
          </w:p>
        </w:tc>
      </w:tr>
      <w:tr w:rsidR="0094163B" w:rsidRPr="0094163B" w14:paraId="2A641D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D6F8EB" w14:textId="77777777" w:rsidR="00023F36" w:rsidRPr="0094163B" w:rsidRDefault="00023F36" w:rsidP="00023F36">
            <w:pPr>
              <w:jc w:val="center"/>
              <w:rPr>
                <w:color w:val="auto"/>
              </w:rPr>
            </w:pPr>
            <w:r w:rsidRPr="0094163B">
              <w:rPr>
                <w:color w:val="auto"/>
              </w:rPr>
              <w:t>14-05-004-09</w:t>
            </w:r>
          </w:p>
        </w:tc>
        <w:tc>
          <w:tcPr>
            <w:tcW w:w="2920" w:type="dxa"/>
            <w:tcBorders>
              <w:top w:val="nil"/>
              <w:left w:val="nil"/>
              <w:bottom w:val="single" w:sz="4" w:space="0" w:color="auto"/>
              <w:right w:val="single" w:sz="4" w:space="0" w:color="auto"/>
            </w:tcBorders>
            <w:shd w:val="clear" w:color="auto" w:fill="auto"/>
            <w:vAlign w:val="center"/>
            <w:hideMark/>
          </w:tcPr>
          <w:p w14:paraId="11182B16" w14:textId="2DCFE5EE" w:rsidR="00023F36" w:rsidRPr="0094163B" w:rsidRDefault="00023F36" w:rsidP="00023F36">
            <w:pPr>
              <w:jc w:val="center"/>
              <w:rPr>
                <w:color w:val="auto"/>
              </w:rPr>
            </w:pPr>
            <w:r w:rsidRPr="0094163B">
              <w:rPr>
                <w:color w:val="auto"/>
              </w:rPr>
              <w:t>24 873,49</w:t>
            </w:r>
          </w:p>
        </w:tc>
        <w:tc>
          <w:tcPr>
            <w:tcW w:w="3033" w:type="dxa"/>
            <w:tcBorders>
              <w:top w:val="nil"/>
              <w:left w:val="nil"/>
              <w:bottom w:val="single" w:sz="4" w:space="0" w:color="auto"/>
              <w:right w:val="single" w:sz="4" w:space="0" w:color="auto"/>
            </w:tcBorders>
            <w:shd w:val="clear" w:color="auto" w:fill="auto"/>
            <w:vAlign w:val="center"/>
            <w:hideMark/>
          </w:tcPr>
          <w:p w14:paraId="6739AB0E" w14:textId="1BB4A019" w:rsidR="00023F36" w:rsidRPr="0094163B" w:rsidRDefault="00023F36" w:rsidP="00023F36">
            <w:pPr>
              <w:jc w:val="center"/>
              <w:rPr>
                <w:color w:val="auto"/>
              </w:rPr>
            </w:pPr>
            <w:r w:rsidRPr="0094163B">
              <w:rPr>
                <w:color w:val="auto"/>
              </w:rPr>
              <w:t>1 091,81</w:t>
            </w:r>
          </w:p>
        </w:tc>
      </w:tr>
      <w:tr w:rsidR="0094163B" w:rsidRPr="0094163B" w14:paraId="6EBFB2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E0EB9" w14:textId="77777777" w:rsidR="00023F36" w:rsidRPr="0094163B" w:rsidRDefault="00023F36" w:rsidP="00023F36">
            <w:pPr>
              <w:jc w:val="center"/>
              <w:rPr>
                <w:color w:val="auto"/>
              </w:rPr>
            </w:pPr>
            <w:r w:rsidRPr="0094163B">
              <w:rPr>
                <w:color w:val="auto"/>
              </w:rPr>
              <w:t>14-05-004-10</w:t>
            </w:r>
          </w:p>
        </w:tc>
        <w:tc>
          <w:tcPr>
            <w:tcW w:w="2920" w:type="dxa"/>
            <w:tcBorders>
              <w:top w:val="nil"/>
              <w:left w:val="nil"/>
              <w:bottom w:val="single" w:sz="4" w:space="0" w:color="auto"/>
              <w:right w:val="single" w:sz="4" w:space="0" w:color="auto"/>
            </w:tcBorders>
            <w:shd w:val="clear" w:color="auto" w:fill="auto"/>
            <w:vAlign w:val="center"/>
            <w:hideMark/>
          </w:tcPr>
          <w:p w14:paraId="4517B602" w14:textId="7B6EA13E" w:rsidR="00023F36" w:rsidRPr="0094163B" w:rsidRDefault="00023F36" w:rsidP="00023F36">
            <w:pPr>
              <w:jc w:val="center"/>
              <w:rPr>
                <w:color w:val="auto"/>
              </w:rPr>
            </w:pPr>
            <w:r w:rsidRPr="0094163B">
              <w:rPr>
                <w:color w:val="auto"/>
              </w:rPr>
              <w:t>152 263,00</w:t>
            </w:r>
          </w:p>
        </w:tc>
        <w:tc>
          <w:tcPr>
            <w:tcW w:w="3033" w:type="dxa"/>
            <w:tcBorders>
              <w:top w:val="nil"/>
              <w:left w:val="nil"/>
              <w:bottom w:val="single" w:sz="4" w:space="0" w:color="auto"/>
              <w:right w:val="single" w:sz="4" w:space="0" w:color="auto"/>
            </w:tcBorders>
            <w:shd w:val="clear" w:color="auto" w:fill="auto"/>
            <w:vAlign w:val="center"/>
            <w:hideMark/>
          </w:tcPr>
          <w:p w14:paraId="39AE4CA9" w14:textId="5E2CB046" w:rsidR="00023F36" w:rsidRPr="0094163B" w:rsidRDefault="00023F36" w:rsidP="00023F36">
            <w:pPr>
              <w:jc w:val="center"/>
              <w:rPr>
                <w:color w:val="auto"/>
              </w:rPr>
            </w:pPr>
            <w:r w:rsidRPr="0094163B">
              <w:rPr>
                <w:color w:val="auto"/>
              </w:rPr>
              <w:t>6 658,87</w:t>
            </w:r>
          </w:p>
        </w:tc>
      </w:tr>
      <w:tr w:rsidR="0094163B" w:rsidRPr="0094163B" w14:paraId="23048F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2B1BEA" w14:textId="77777777" w:rsidR="00023F36" w:rsidRPr="0094163B" w:rsidRDefault="00023F36" w:rsidP="00023F36">
            <w:pPr>
              <w:jc w:val="center"/>
              <w:rPr>
                <w:color w:val="auto"/>
              </w:rPr>
            </w:pPr>
            <w:r w:rsidRPr="0094163B">
              <w:rPr>
                <w:color w:val="auto"/>
              </w:rPr>
              <w:t>14-05-004-11</w:t>
            </w:r>
          </w:p>
        </w:tc>
        <w:tc>
          <w:tcPr>
            <w:tcW w:w="2920" w:type="dxa"/>
            <w:tcBorders>
              <w:top w:val="nil"/>
              <w:left w:val="nil"/>
              <w:bottom w:val="single" w:sz="4" w:space="0" w:color="auto"/>
              <w:right w:val="single" w:sz="4" w:space="0" w:color="auto"/>
            </w:tcBorders>
            <w:shd w:val="clear" w:color="auto" w:fill="auto"/>
            <w:vAlign w:val="center"/>
            <w:hideMark/>
          </w:tcPr>
          <w:p w14:paraId="4FDAB068" w14:textId="737344DE" w:rsidR="00023F36" w:rsidRPr="0094163B" w:rsidRDefault="00023F36" w:rsidP="00023F36">
            <w:pPr>
              <w:jc w:val="center"/>
              <w:rPr>
                <w:color w:val="auto"/>
              </w:rPr>
            </w:pPr>
            <w:r w:rsidRPr="0094163B">
              <w:rPr>
                <w:color w:val="auto"/>
              </w:rPr>
              <w:t>200 733,02</w:t>
            </w:r>
          </w:p>
        </w:tc>
        <w:tc>
          <w:tcPr>
            <w:tcW w:w="3033" w:type="dxa"/>
            <w:tcBorders>
              <w:top w:val="nil"/>
              <w:left w:val="nil"/>
              <w:bottom w:val="single" w:sz="4" w:space="0" w:color="auto"/>
              <w:right w:val="single" w:sz="4" w:space="0" w:color="auto"/>
            </w:tcBorders>
            <w:shd w:val="clear" w:color="auto" w:fill="auto"/>
            <w:vAlign w:val="center"/>
            <w:hideMark/>
          </w:tcPr>
          <w:p w14:paraId="13AE5BCD" w14:textId="2825F7E1" w:rsidR="00023F36" w:rsidRPr="0094163B" w:rsidRDefault="00023F36" w:rsidP="00023F36">
            <w:pPr>
              <w:jc w:val="center"/>
              <w:rPr>
                <w:color w:val="auto"/>
              </w:rPr>
            </w:pPr>
            <w:r w:rsidRPr="0094163B">
              <w:rPr>
                <w:color w:val="auto"/>
              </w:rPr>
              <w:t>8 786,67</w:t>
            </w:r>
          </w:p>
        </w:tc>
      </w:tr>
      <w:tr w:rsidR="0094163B" w:rsidRPr="0094163B" w14:paraId="14B5F6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EFEB4B" w14:textId="77777777" w:rsidR="00023F36" w:rsidRPr="0094163B" w:rsidRDefault="00023F36" w:rsidP="00023F36">
            <w:pPr>
              <w:jc w:val="center"/>
              <w:rPr>
                <w:color w:val="auto"/>
              </w:rPr>
            </w:pPr>
            <w:r w:rsidRPr="0094163B">
              <w:rPr>
                <w:color w:val="auto"/>
              </w:rPr>
              <w:t>14-05-004-12</w:t>
            </w:r>
          </w:p>
        </w:tc>
        <w:tc>
          <w:tcPr>
            <w:tcW w:w="2920" w:type="dxa"/>
            <w:tcBorders>
              <w:top w:val="nil"/>
              <w:left w:val="nil"/>
              <w:bottom w:val="single" w:sz="4" w:space="0" w:color="auto"/>
              <w:right w:val="single" w:sz="4" w:space="0" w:color="auto"/>
            </w:tcBorders>
            <w:shd w:val="clear" w:color="auto" w:fill="auto"/>
            <w:vAlign w:val="center"/>
            <w:hideMark/>
          </w:tcPr>
          <w:p w14:paraId="0F22575E" w14:textId="53A336B3" w:rsidR="00023F36" w:rsidRPr="0094163B" w:rsidRDefault="00023F36" w:rsidP="00023F36">
            <w:pPr>
              <w:jc w:val="center"/>
              <w:rPr>
                <w:color w:val="auto"/>
              </w:rPr>
            </w:pPr>
            <w:r w:rsidRPr="0094163B">
              <w:rPr>
                <w:color w:val="auto"/>
              </w:rPr>
              <w:t>27 450,59</w:t>
            </w:r>
          </w:p>
        </w:tc>
        <w:tc>
          <w:tcPr>
            <w:tcW w:w="3033" w:type="dxa"/>
            <w:tcBorders>
              <w:top w:val="nil"/>
              <w:left w:val="nil"/>
              <w:bottom w:val="single" w:sz="4" w:space="0" w:color="auto"/>
              <w:right w:val="single" w:sz="4" w:space="0" w:color="auto"/>
            </w:tcBorders>
            <w:shd w:val="clear" w:color="auto" w:fill="auto"/>
            <w:vAlign w:val="center"/>
            <w:hideMark/>
          </w:tcPr>
          <w:p w14:paraId="337E70B1" w14:textId="37764134" w:rsidR="00023F36" w:rsidRPr="0094163B" w:rsidRDefault="00023F36" w:rsidP="00023F36">
            <w:pPr>
              <w:jc w:val="center"/>
              <w:rPr>
                <w:color w:val="auto"/>
              </w:rPr>
            </w:pPr>
            <w:r w:rsidRPr="0094163B">
              <w:rPr>
                <w:color w:val="auto"/>
              </w:rPr>
              <w:t>1 145,32</w:t>
            </w:r>
          </w:p>
        </w:tc>
      </w:tr>
      <w:tr w:rsidR="0094163B" w:rsidRPr="0094163B" w14:paraId="61C5D4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BD830C" w14:textId="77777777" w:rsidR="00023F36" w:rsidRPr="0094163B" w:rsidRDefault="00023F36" w:rsidP="00023F36">
            <w:pPr>
              <w:jc w:val="center"/>
              <w:rPr>
                <w:color w:val="auto"/>
              </w:rPr>
            </w:pPr>
            <w:r w:rsidRPr="0094163B">
              <w:rPr>
                <w:color w:val="auto"/>
              </w:rPr>
              <w:t>14-05-004-13</w:t>
            </w:r>
          </w:p>
        </w:tc>
        <w:tc>
          <w:tcPr>
            <w:tcW w:w="2920" w:type="dxa"/>
            <w:tcBorders>
              <w:top w:val="nil"/>
              <w:left w:val="nil"/>
              <w:bottom w:val="single" w:sz="4" w:space="0" w:color="auto"/>
              <w:right w:val="single" w:sz="4" w:space="0" w:color="auto"/>
            </w:tcBorders>
            <w:shd w:val="clear" w:color="auto" w:fill="auto"/>
            <w:vAlign w:val="center"/>
            <w:hideMark/>
          </w:tcPr>
          <w:p w14:paraId="38592197" w14:textId="4EB02901" w:rsidR="00023F36" w:rsidRPr="0094163B" w:rsidRDefault="00023F36" w:rsidP="00023F36">
            <w:pPr>
              <w:jc w:val="center"/>
              <w:rPr>
                <w:color w:val="auto"/>
              </w:rPr>
            </w:pPr>
            <w:r w:rsidRPr="0094163B">
              <w:rPr>
                <w:color w:val="auto"/>
              </w:rPr>
              <w:t>156 050,07</w:t>
            </w:r>
          </w:p>
        </w:tc>
        <w:tc>
          <w:tcPr>
            <w:tcW w:w="3033" w:type="dxa"/>
            <w:tcBorders>
              <w:top w:val="nil"/>
              <w:left w:val="nil"/>
              <w:bottom w:val="single" w:sz="4" w:space="0" w:color="auto"/>
              <w:right w:val="single" w:sz="4" w:space="0" w:color="auto"/>
            </w:tcBorders>
            <w:shd w:val="clear" w:color="auto" w:fill="auto"/>
            <w:vAlign w:val="center"/>
            <w:hideMark/>
          </w:tcPr>
          <w:p w14:paraId="4E6A5EDB" w14:textId="5721DF48" w:rsidR="00023F36" w:rsidRPr="0094163B" w:rsidRDefault="00023F36" w:rsidP="00023F36">
            <w:pPr>
              <w:jc w:val="center"/>
              <w:rPr>
                <w:color w:val="auto"/>
              </w:rPr>
            </w:pPr>
            <w:r w:rsidRPr="0094163B">
              <w:rPr>
                <w:color w:val="auto"/>
              </w:rPr>
              <w:t>6 758,59</w:t>
            </w:r>
          </w:p>
        </w:tc>
      </w:tr>
      <w:tr w:rsidR="0094163B" w:rsidRPr="0094163B" w14:paraId="6F192D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6962F0" w14:textId="77777777" w:rsidR="00023F36" w:rsidRPr="0094163B" w:rsidRDefault="00023F36" w:rsidP="00023F36">
            <w:pPr>
              <w:jc w:val="center"/>
              <w:rPr>
                <w:color w:val="auto"/>
              </w:rPr>
            </w:pPr>
            <w:r w:rsidRPr="0094163B">
              <w:rPr>
                <w:color w:val="auto"/>
              </w:rPr>
              <w:t>14-05-004-14</w:t>
            </w:r>
          </w:p>
        </w:tc>
        <w:tc>
          <w:tcPr>
            <w:tcW w:w="2920" w:type="dxa"/>
            <w:tcBorders>
              <w:top w:val="nil"/>
              <w:left w:val="nil"/>
              <w:bottom w:val="single" w:sz="4" w:space="0" w:color="auto"/>
              <w:right w:val="single" w:sz="4" w:space="0" w:color="auto"/>
            </w:tcBorders>
            <w:shd w:val="clear" w:color="auto" w:fill="auto"/>
            <w:vAlign w:val="center"/>
            <w:hideMark/>
          </w:tcPr>
          <w:p w14:paraId="4F0591EA" w14:textId="497FB7C7" w:rsidR="00023F36" w:rsidRPr="0094163B" w:rsidRDefault="00023F36" w:rsidP="00023F36">
            <w:pPr>
              <w:jc w:val="center"/>
              <w:rPr>
                <w:color w:val="auto"/>
              </w:rPr>
            </w:pPr>
            <w:r w:rsidRPr="0094163B">
              <w:rPr>
                <w:color w:val="auto"/>
              </w:rPr>
              <w:t>200 705,03</w:t>
            </w:r>
          </w:p>
        </w:tc>
        <w:tc>
          <w:tcPr>
            <w:tcW w:w="3033" w:type="dxa"/>
            <w:tcBorders>
              <w:top w:val="nil"/>
              <w:left w:val="nil"/>
              <w:bottom w:val="single" w:sz="4" w:space="0" w:color="auto"/>
              <w:right w:val="single" w:sz="4" w:space="0" w:color="auto"/>
            </w:tcBorders>
            <w:shd w:val="clear" w:color="auto" w:fill="auto"/>
            <w:vAlign w:val="center"/>
            <w:hideMark/>
          </w:tcPr>
          <w:p w14:paraId="23BB9A3F" w14:textId="43BA3957" w:rsidR="00023F36" w:rsidRPr="0094163B" w:rsidRDefault="00023F36" w:rsidP="00023F36">
            <w:pPr>
              <w:jc w:val="center"/>
              <w:rPr>
                <w:color w:val="auto"/>
              </w:rPr>
            </w:pPr>
            <w:r w:rsidRPr="0094163B">
              <w:rPr>
                <w:color w:val="auto"/>
              </w:rPr>
              <w:t>8 723,60</w:t>
            </w:r>
          </w:p>
        </w:tc>
      </w:tr>
      <w:tr w:rsidR="0094163B" w:rsidRPr="0094163B" w14:paraId="7F17ABCB" w14:textId="77777777" w:rsidTr="00673243">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EE37C1" w14:textId="77777777" w:rsidR="00023F36" w:rsidRPr="0094163B" w:rsidRDefault="00023F36" w:rsidP="00023F36">
            <w:pPr>
              <w:jc w:val="center"/>
              <w:rPr>
                <w:color w:val="auto"/>
              </w:rPr>
            </w:pPr>
            <w:r w:rsidRPr="0094163B">
              <w:rPr>
                <w:color w:val="auto"/>
              </w:rPr>
              <w:t>14-05-004-15</w:t>
            </w:r>
          </w:p>
        </w:tc>
        <w:tc>
          <w:tcPr>
            <w:tcW w:w="2920" w:type="dxa"/>
            <w:tcBorders>
              <w:top w:val="nil"/>
              <w:left w:val="nil"/>
              <w:bottom w:val="single" w:sz="4" w:space="0" w:color="auto"/>
              <w:right w:val="single" w:sz="4" w:space="0" w:color="auto"/>
            </w:tcBorders>
            <w:shd w:val="clear" w:color="auto" w:fill="auto"/>
            <w:vAlign w:val="center"/>
            <w:hideMark/>
          </w:tcPr>
          <w:p w14:paraId="54DDC167" w14:textId="5A369599" w:rsidR="00023F36" w:rsidRPr="0094163B" w:rsidRDefault="00023F36" w:rsidP="00023F36">
            <w:pPr>
              <w:jc w:val="center"/>
              <w:rPr>
                <w:color w:val="auto"/>
              </w:rPr>
            </w:pPr>
            <w:r w:rsidRPr="0094163B">
              <w:rPr>
                <w:color w:val="auto"/>
              </w:rPr>
              <w:t>32 592,60</w:t>
            </w:r>
          </w:p>
        </w:tc>
        <w:tc>
          <w:tcPr>
            <w:tcW w:w="3033" w:type="dxa"/>
            <w:tcBorders>
              <w:top w:val="nil"/>
              <w:left w:val="nil"/>
              <w:bottom w:val="single" w:sz="4" w:space="0" w:color="auto"/>
              <w:right w:val="single" w:sz="4" w:space="0" w:color="auto"/>
            </w:tcBorders>
            <w:shd w:val="clear" w:color="auto" w:fill="auto"/>
            <w:vAlign w:val="center"/>
            <w:hideMark/>
          </w:tcPr>
          <w:p w14:paraId="5A516189" w14:textId="7B15E3FF" w:rsidR="00023F36" w:rsidRPr="0094163B" w:rsidRDefault="00023F36" w:rsidP="00023F36">
            <w:pPr>
              <w:jc w:val="center"/>
              <w:rPr>
                <w:color w:val="auto"/>
              </w:rPr>
            </w:pPr>
            <w:r w:rsidRPr="0094163B">
              <w:rPr>
                <w:color w:val="auto"/>
              </w:rPr>
              <w:t>1 364,17</w:t>
            </w:r>
          </w:p>
        </w:tc>
      </w:tr>
      <w:tr w:rsidR="0094163B" w:rsidRPr="0094163B" w14:paraId="100E74C9" w14:textId="77777777" w:rsidTr="00673243">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268195" w14:textId="77777777" w:rsidR="00023F36" w:rsidRPr="0094163B" w:rsidRDefault="00023F36" w:rsidP="00023F36">
            <w:pPr>
              <w:jc w:val="center"/>
              <w:rPr>
                <w:color w:val="auto"/>
              </w:rPr>
            </w:pPr>
            <w:r w:rsidRPr="0094163B">
              <w:rPr>
                <w:color w:val="auto"/>
              </w:rPr>
              <w:t>14-05-004-16</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60E44" w14:textId="11D8B08A" w:rsidR="00023F36" w:rsidRPr="0094163B" w:rsidRDefault="00023F36" w:rsidP="00023F36">
            <w:pPr>
              <w:jc w:val="center"/>
              <w:rPr>
                <w:color w:val="auto"/>
              </w:rPr>
            </w:pPr>
            <w:r w:rsidRPr="0094163B">
              <w:rPr>
                <w:color w:val="auto"/>
              </w:rPr>
              <w:t>160 863,58</w:t>
            </w:r>
          </w:p>
        </w:tc>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E1814" w14:textId="40F95E32" w:rsidR="00023F36" w:rsidRPr="0094163B" w:rsidRDefault="00023F36" w:rsidP="00023F36">
            <w:pPr>
              <w:jc w:val="center"/>
              <w:rPr>
                <w:color w:val="auto"/>
              </w:rPr>
            </w:pPr>
            <w:r w:rsidRPr="0094163B">
              <w:rPr>
                <w:color w:val="auto"/>
              </w:rPr>
              <w:t>6 965,39</w:t>
            </w:r>
          </w:p>
        </w:tc>
      </w:tr>
      <w:tr w:rsidR="0094163B" w:rsidRPr="0094163B" w14:paraId="07FCA144" w14:textId="77777777" w:rsidTr="00673243">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A2FB5E" w14:textId="77777777" w:rsidR="00023F36" w:rsidRPr="0094163B" w:rsidRDefault="00023F36" w:rsidP="00023F36">
            <w:pPr>
              <w:jc w:val="center"/>
              <w:rPr>
                <w:color w:val="auto"/>
              </w:rPr>
            </w:pPr>
            <w:r w:rsidRPr="0094163B">
              <w:rPr>
                <w:color w:val="auto"/>
              </w:rPr>
              <w:t>14-05-004-17</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20F67" w14:textId="399F899E" w:rsidR="00023F36" w:rsidRPr="0094163B" w:rsidRDefault="00023F36" w:rsidP="00023F36">
            <w:pPr>
              <w:jc w:val="center"/>
              <w:rPr>
                <w:color w:val="auto"/>
              </w:rPr>
            </w:pPr>
            <w:r w:rsidRPr="0094163B">
              <w:rPr>
                <w:color w:val="auto"/>
              </w:rPr>
              <w:t>205 447,47</w:t>
            </w:r>
          </w:p>
        </w:tc>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5BC7C" w14:textId="386F49FE" w:rsidR="00023F36" w:rsidRPr="0094163B" w:rsidRDefault="00023F36" w:rsidP="00023F36">
            <w:pPr>
              <w:jc w:val="center"/>
              <w:rPr>
                <w:color w:val="auto"/>
              </w:rPr>
            </w:pPr>
            <w:r w:rsidRPr="0094163B">
              <w:rPr>
                <w:color w:val="auto"/>
              </w:rPr>
              <w:t>8 926,54</w:t>
            </w:r>
          </w:p>
        </w:tc>
      </w:tr>
      <w:tr w:rsidR="0094163B" w:rsidRPr="0094163B" w14:paraId="3D88697F" w14:textId="77777777" w:rsidTr="00BF23B0">
        <w:trPr>
          <w:cantSplit/>
          <w:trHeight w:val="20"/>
        </w:trPr>
        <w:tc>
          <w:tcPr>
            <w:tcW w:w="10206" w:type="dxa"/>
            <w:gridSpan w:val="4"/>
            <w:tcBorders>
              <w:left w:val="nil"/>
              <w:bottom w:val="single" w:sz="4" w:space="0" w:color="auto"/>
              <w:right w:val="nil"/>
            </w:tcBorders>
            <w:shd w:val="clear" w:color="auto" w:fill="auto"/>
            <w:vAlign w:val="center"/>
            <w:hideMark/>
          </w:tcPr>
          <w:p w14:paraId="01C3545F"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8010007"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414B1"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DA95D5"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B2C37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FC2F242"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AB99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5E1C9D"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7C6F34" w14:textId="77777777" w:rsidR="00893357" w:rsidRPr="0094163B" w:rsidRDefault="00893357" w:rsidP="00893357">
            <w:pPr>
              <w:rPr>
                <w:color w:val="auto"/>
              </w:rPr>
            </w:pPr>
            <w:r w:rsidRPr="0094163B">
              <w:rPr>
                <w:color w:val="auto"/>
              </w:rPr>
              <w:t> </w:t>
            </w:r>
          </w:p>
        </w:tc>
      </w:tr>
      <w:tr w:rsidR="0094163B" w:rsidRPr="0094163B" w14:paraId="4778AB3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4BC0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03EEBC2"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E72B66"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5EB4949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C470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84E85CE"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6FFFC9" w14:textId="77777777" w:rsidR="00893357" w:rsidRPr="0094163B" w:rsidRDefault="00893357" w:rsidP="00893357">
            <w:pPr>
              <w:rPr>
                <w:color w:val="auto"/>
              </w:rPr>
            </w:pPr>
            <w:r w:rsidRPr="0094163B">
              <w:rPr>
                <w:color w:val="auto"/>
              </w:rPr>
              <w:t>на 1 км</w:t>
            </w:r>
          </w:p>
        </w:tc>
      </w:tr>
      <w:tr w:rsidR="0094163B" w:rsidRPr="0094163B" w14:paraId="230B768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5452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52A3937"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E1C33A" w14:textId="77777777" w:rsidR="00893357" w:rsidRPr="0094163B" w:rsidRDefault="00893357" w:rsidP="00893357">
            <w:pPr>
              <w:rPr>
                <w:color w:val="auto"/>
              </w:rPr>
            </w:pPr>
            <w:r w:rsidRPr="0094163B">
              <w:rPr>
                <w:color w:val="auto"/>
              </w:rPr>
              <w:t>предусмотрено</w:t>
            </w:r>
          </w:p>
        </w:tc>
      </w:tr>
      <w:tr w:rsidR="0094163B" w:rsidRPr="0094163B" w14:paraId="796B576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CE75C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08831BF"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E954EA"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DE2344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494F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8D4528E"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6FBE3F" w14:textId="77777777" w:rsidR="00893357" w:rsidRPr="0094163B" w:rsidRDefault="00893357" w:rsidP="00893357">
            <w:pPr>
              <w:rPr>
                <w:color w:val="auto"/>
              </w:rPr>
            </w:pPr>
            <w:r w:rsidRPr="0094163B">
              <w:rPr>
                <w:color w:val="auto"/>
              </w:rPr>
              <w:t> </w:t>
            </w:r>
          </w:p>
        </w:tc>
      </w:tr>
      <w:tr w:rsidR="0094163B" w:rsidRPr="0094163B" w14:paraId="4EA0301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B726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E60129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B6D1ED"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606DBE6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29928"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B9A7E7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F209C7"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5C1975C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E6E93"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954FE0E"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A33448" w14:textId="77777777" w:rsidR="00893357" w:rsidRPr="0094163B" w:rsidRDefault="00893357" w:rsidP="00893357">
            <w:pPr>
              <w:rPr>
                <w:color w:val="auto"/>
              </w:rPr>
            </w:pPr>
            <w:r w:rsidRPr="0094163B">
              <w:rPr>
                <w:color w:val="auto"/>
              </w:rPr>
              <w:t>предусмотрено</w:t>
            </w:r>
          </w:p>
        </w:tc>
      </w:tr>
      <w:tr w:rsidR="0094163B" w:rsidRPr="0094163B" w14:paraId="3397803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892B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4B213A8"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A8FA4E" w14:textId="77777777" w:rsidR="00893357" w:rsidRPr="0094163B" w:rsidRDefault="00893357" w:rsidP="00893357">
            <w:pPr>
              <w:rPr>
                <w:color w:val="auto"/>
              </w:rPr>
            </w:pPr>
            <w:r w:rsidRPr="0094163B">
              <w:rPr>
                <w:color w:val="auto"/>
              </w:rPr>
              <w:t>гидравлическое</w:t>
            </w:r>
          </w:p>
        </w:tc>
      </w:tr>
      <w:tr w:rsidR="0094163B" w:rsidRPr="0094163B" w14:paraId="6D5152F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E9DD0"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6F991A9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9EE202" w14:textId="77777777" w:rsidR="00893357" w:rsidRPr="0094163B" w:rsidRDefault="00893357" w:rsidP="00893357">
            <w:pPr>
              <w:rPr>
                <w:color w:val="auto"/>
              </w:rPr>
            </w:pPr>
            <w:r w:rsidRPr="0094163B">
              <w:rPr>
                <w:color w:val="auto"/>
              </w:rPr>
              <w:t> </w:t>
            </w:r>
          </w:p>
        </w:tc>
      </w:tr>
      <w:tr w:rsidR="0094163B" w:rsidRPr="0094163B" w14:paraId="61D350D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9EC88"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0240CD4"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0CD851"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20 шт. - для трубопроводов диаметром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54DF917F" w14:textId="77777777" w:rsidTr="005A0EFB">
        <w:trPr>
          <w:cantSplit/>
          <w:trHeight w:val="20"/>
        </w:trPr>
        <w:tc>
          <w:tcPr>
            <w:tcW w:w="10206" w:type="dxa"/>
            <w:gridSpan w:val="4"/>
            <w:tcBorders>
              <w:top w:val="nil"/>
              <w:left w:val="nil"/>
              <w:bottom w:val="nil"/>
              <w:right w:val="nil"/>
            </w:tcBorders>
            <w:shd w:val="clear" w:color="auto" w:fill="auto"/>
            <w:vAlign w:val="center"/>
          </w:tcPr>
          <w:p w14:paraId="761D15F0" w14:textId="77777777" w:rsidR="00D31C10" w:rsidRPr="0094163B" w:rsidRDefault="00D31C10" w:rsidP="00460D0C">
            <w:pPr>
              <w:spacing w:before="120" w:after="120"/>
              <w:rPr>
                <w:color w:val="auto"/>
                <w:sz w:val="28"/>
                <w:szCs w:val="28"/>
              </w:rPr>
            </w:pPr>
          </w:p>
        </w:tc>
      </w:tr>
      <w:tr w:rsidR="0094163B" w:rsidRPr="0094163B" w14:paraId="4D939E38" w14:textId="77777777" w:rsidTr="005A0EFB">
        <w:trPr>
          <w:cantSplit/>
          <w:trHeight w:val="20"/>
        </w:trPr>
        <w:tc>
          <w:tcPr>
            <w:tcW w:w="10206" w:type="dxa"/>
            <w:gridSpan w:val="4"/>
            <w:tcBorders>
              <w:top w:val="nil"/>
              <w:left w:val="nil"/>
              <w:bottom w:val="nil"/>
              <w:right w:val="nil"/>
            </w:tcBorders>
            <w:shd w:val="clear" w:color="auto" w:fill="auto"/>
            <w:vAlign w:val="center"/>
          </w:tcPr>
          <w:p w14:paraId="6CC49BA3" w14:textId="77777777" w:rsidR="00D31C10" w:rsidRPr="0094163B" w:rsidRDefault="00D31C10" w:rsidP="00460D0C">
            <w:pPr>
              <w:spacing w:before="120" w:after="120"/>
              <w:rPr>
                <w:color w:val="auto"/>
                <w:sz w:val="28"/>
                <w:szCs w:val="28"/>
              </w:rPr>
            </w:pPr>
          </w:p>
        </w:tc>
      </w:tr>
      <w:tr w:rsidR="0094163B" w:rsidRPr="0094163B" w14:paraId="77FAB99C" w14:textId="77777777" w:rsidTr="005A0EFB">
        <w:trPr>
          <w:cantSplit/>
          <w:trHeight w:val="20"/>
        </w:trPr>
        <w:tc>
          <w:tcPr>
            <w:tcW w:w="10206" w:type="dxa"/>
            <w:gridSpan w:val="4"/>
            <w:tcBorders>
              <w:top w:val="nil"/>
              <w:left w:val="nil"/>
              <w:bottom w:val="nil"/>
              <w:right w:val="nil"/>
            </w:tcBorders>
            <w:shd w:val="clear" w:color="auto" w:fill="auto"/>
            <w:vAlign w:val="center"/>
          </w:tcPr>
          <w:p w14:paraId="6F465368" w14:textId="77777777" w:rsidR="00D31C10" w:rsidRPr="0094163B" w:rsidRDefault="00D31C10" w:rsidP="00460D0C">
            <w:pPr>
              <w:spacing w:before="120" w:after="120"/>
              <w:rPr>
                <w:color w:val="auto"/>
                <w:sz w:val="28"/>
                <w:szCs w:val="28"/>
              </w:rPr>
            </w:pPr>
          </w:p>
        </w:tc>
      </w:tr>
      <w:tr w:rsidR="0094163B" w:rsidRPr="0094163B" w14:paraId="4F60A748" w14:textId="77777777" w:rsidTr="005A0EFB">
        <w:trPr>
          <w:cantSplit/>
          <w:trHeight w:val="20"/>
        </w:trPr>
        <w:tc>
          <w:tcPr>
            <w:tcW w:w="10206" w:type="dxa"/>
            <w:gridSpan w:val="4"/>
            <w:tcBorders>
              <w:top w:val="nil"/>
              <w:left w:val="nil"/>
              <w:bottom w:val="nil"/>
              <w:right w:val="nil"/>
            </w:tcBorders>
            <w:shd w:val="clear" w:color="auto" w:fill="auto"/>
            <w:vAlign w:val="center"/>
          </w:tcPr>
          <w:p w14:paraId="337CA207" w14:textId="77777777" w:rsidR="00D31C10" w:rsidRPr="0094163B" w:rsidRDefault="00D31C10" w:rsidP="00460D0C">
            <w:pPr>
              <w:spacing w:before="120" w:after="120"/>
              <w:rPr>
                <w:color w:val="auto"/>
                <w:sz w:val="28"/>
                <w:szCs w:val="28"/>
              </w:rPr>
            </w:pPr>
          </w:p>
        </w:tc>
      </w:tr>
      <w:tr w:rsidR="0094163B" w:rsidRPr="0094163B" w14:paraId="30D3F82A" w14:textId="77777777" w:rsidTr="005A0EFB">
        <w:trPr>
          <w:cantSplit/>
          <w:trHeight w:val="20"/>
        </w:trPr>
        <w:tc>
          <w:tcPr>
            <w:tcW w:w="10206" w:type="dxa"/>
            <w:gridSpan w:val="4"/>
            <w:tcBorders>
              <w:top w:val="nil"/>
              <w:left w:val="nil"/>
              <w:bottom w:val="nil"/>
              <w:right w:val="nil"/>
            </w:tcBorders>
            <w:shd w:val="clear" w:color="auto" w:fill="auto"/>
            <w:vAlign w:val="center"/>
          </w:tcPr>
          <w:p w14:paraId="4B6D07E0" w14:textId="77777777" w:rsidR="00D31C10" w:rsidRPr="0094163B" w:rsidRDefault="00D31C10" w:rsidP="00460D0C">
            <w:pPr>
              <w:spacing w:before="120" w:after="120"/>
              <w:rPr>
                <w:color w:val="auto"/>
                <w:sz w:val="28"/>
                <w:szCs w:val="28"/>
              </w:rPr>
            </w:pPr>
          </w:p>
        </w:tc>
      </w:tr>
      <w:tr w:rsidR="0094163B" w:rsidRPr="0094163B" w14:paraId="3A7DCC67"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2D1823B"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14-05-005 Наружные инженерные сети канализации из железобетонных безнапорных раструбных труб, разработка сухого грунта в отвал, без креплений (группа грунтов 4)</w:t>
            </w:r>
          </w:p>
        </w:tc>
      </w:tr>
      <w:tr w:rsidR="0094163B" w:rsidRPr="0094163B" w14:paraId="274CA0E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7176364"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C3AAD9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C4E8B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A20ED41" w14:textId="76C3090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5DD1160"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222E8B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047041B"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F75662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A5F81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F091F3" w14:textId="77777777" w:rsidR="00023F36" w:rsidRPr="0094163B" w:rsidRDefault="00023F36" w:rsidP="00023F36">
            <w:pPr>
              <w:jc w:val="center"/>
              <w:rPr>
                <w:color w:val="auto"/>
              </w:rPr>
            </w:pPr>
            <w:r w:rsidRPr="0094163B">
              <w:rPr>
                <w:color w:val="auto"/>
              </w:rPr>
              <w:t>14-05-005-01</w:t>
            </w:r>
          </w:p>
        </w:tc>
        <w:tc>
          <w:tcPr>
            <w:tcW w:w="2920" w:type="dxa"/>
            <w:tcBorders>
              <w:top w:val="nil"/>
              <w:left w:val="nil"/>
              <w:bottom w:val="single" w:sz="4" w:space="0" w:color="auto"/>
              <w:right w:val="single" w:sz="4" w:space="0" w:color="auto"/>
            </w:tcBorders>
            <w:shd w:val="clear" w:color="auto" w:fill="auto"/>
            <w:vAlign w:val="center"/>
            <w:hideMark/>
          </w:tcPr>
          <w:p w14:paraId="741BFDB4" w14:textId="333EFAB6" w:rsidR="00023F36" w:rsidRPr="0094163B" w:rsidRDefault="00023F36" w:rsidP="00023F36">
            <w:pPr>
              <w:jc w:val="center"/>
              <w:rPr>
                <w:color w:val="auto"/>
              </w:rPr>
            </w:pPr>
            <w:r w:rsidRPr="0094163B">
              <w:rPr>
                <w:color w:val="auto"/>
              </w:rPr>
              <w:t>9 166,01</w:t>
            </w:r>
          </w:p>
        </w:tc>
        <w:tc>
          <w:tcPr>
            <w:tcW w:w="3033" w:type="dxa"/>
            <w:tcBorders>
              <w:top w:val="nil"/>
              <w:left w:val="nil"/>
              <w:bottom w:val="single" w:sz="4" w:space="0" w:color="auto"/>
              <w:right w:val="single" w:sz="4" w:space="0" w:color="auto"/>
            </w:tcBorders>
            <w:shd w:val="clear" w:color="auto" w:fill="auto"/>
            <w:vAlign w:val="center"/>
            <w:hideMark/>
          </w:tcPr>
          <w:p w14:paraId="70E0C7D7" w14:textId="1224DA95" w:rsidR="00023F36" w:rsidRPr="0094163B" w:rsidRDefault="00023F36" w:rsidP="00023F36">
            <w:pPr>
              <w:jc w:val="center"/>
              <w:rPr>
                <w:color w:val="auto"/>
              </w:rPr>
            </w:pPr>
            <w:r w:rsidRPr="0094163B">
              <w:rPr>
                <w:color w:val="auto"/>
              </w:rPr>
              <w:t>424,31</w:t>
            </w:r>
          </w:p>
        </w:tc>
      </w:tr>
      <w:tr w:rsidR="0094163B" w:rsidRPr="0094163B" w14:paraId="277E76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CC311" w14:textId="77777777" w:rsidR="00023F36" w:rsidRPr="0094163B" w:rsidRDefault="00023F36" w:rsidP="00023F36">
            <w:pPr>
              <w:jc w:val="center"/>
              <w:rPr>
                <w:color w:val="auto"/>
              </w:rPr>
            </w:pPr>
            <w:r w:rsidRPr="0094163B">
              <w:rPr>
                <w:color w:val="auto"/>
              </w:rPr>
              <w:t>14-05-005-02</w:t>
            </w:r>
          </w:p>
        </w:tc>
        <w:tc>
          <w:tcPr>
            <w:tcW w:w="2920" w:type="dxa"/>
            <w:tcBorders>
              <w:top w:val="nil"/>
              <w:left w:val="nil"/>
              <w:bottom w:val="single" w:sz="4" w:space="0" w:color="auto"/>
              <w:right w:val="single" w:sz="4" w:space="0" w:color="auto"/>
            </w:tcBorders>
            <w:shd w:val="clear" w:color="auto" w:fill="auto"/>
            <w:vAlign w:val="center"/>
            <w:hideMark/>
          </w:tcPr>
          <w:p w14:paraId="620443E8" w14:textId="2AE23E07" w:rsidR="00023F36" w:rsidRPr="0094163B" w:rsidRDefault="00023F36" w:rsidP="00023F36">
            <w:pPr>
              <w:jc w:val="center"/>
              <w:rPr>
                <w:color w:val="auto"/>
              </w:rPr>
            </w:pPr>
            <w:r w:rsidRPr="0094163B">
              <w:rPr>
                <w:color w:val="auto"/>
              </w:rPr>
              <w:t>11 609,22</w:t>
            </w:r>
          </w:p>
        </w:tc>
        <w:tc>
          <w:tcPr>
            <w:tcW w:w="3033" w:type="dxa"/>
            <w:tcBorders>
              <w:top w:val="nil"/>
              <w:left w:val="nil"/>
              <w:bottom w:val="single" w:sz="4" w:space="0" w:color="auto"/>
              <w:right w:val="single" w:sz="4" w:space="0" w:color="auto"/>
            </w:tcBorders>
            <w:shd w:val="clear" w:color="auto" w:fill="auto"/>
            <w:vAlign w:val="center"/>
            <w:hideMark/>
          </w:tcPr>
          <w:p w14:paraId="58AE083A" w14:textId="4472595A" w:rsidR="00023F36" w:rsidRPr="0094163B" w:rsidRDefault="00023F36" w:rsidP="00023F36">
            <w:pPr>
              <w:jc w:val="center"/>
              <w:rPr>
                <w:color w:val="auto"/>
              </w:rPr>
            </w:pPr>
            <w:r w:rsidRPr="0094163B">
              <w:rPr>
                <w:color w:val="auto"/>
              </w:rPr>
              <w:t>535,23</w:t>
            </w:r>
          </w:p>
        </w:tc>
      </w:tr>
      <w:tr w:rsidR="0094163B" w:rsidRPr="0094163B" w14:paraId="4E594B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65F55" w14:textId="77777777" w:rsidR="00023F36" w:rsidRPr="0094163B" w:rsidRDefault="00023F36" w:rsidP="00023F36">
            <w:pPr>
              <w:jc w:val="center"/>
              <w:rPr>
                <w:color w:val="auto"/>
              </w:rPr>
            </w:pPr>
            <w:r w:rsidRPr="0094163B">
              <w:rPr>
                <w:color w:val="auto"/>
              </w:rPr>
              <w:t>14-05-005-03</w:t>
            </w:r>
          </w:p>
        </w:tc>
        <w:tc>
          <w:tcPr>
            <w:tcW w:w="2920" w:type="dxa"/>
            <w:tcBorders>
              <w:top w:val="nil"/>
              <w:left w:val="nil"/>
              <w:bottom w:val="single" w:sz="4" w:space="0" w:color="auto"/>
              <w:right w:val="single" w:sz="4" w:space="0" w:color="auto"/>
            </w:tcBorders>
            <w:shd w:val="clear" w:color="auto" w:fill="auto"/>
            <w:vAlign w:val="center"/>
            <w:hideMark/>
          </w:tcPr>
          <w:p w14:paraId="3EA420E9" w14:textId="71DA9E1F" w:rsidR="00023F36" w:rsidRPr="0094163B" w:rsidRDefault="00023F36" w:rsidP="00023F36">
            <w:pPr>
              <w:jc w:val="center"/>
              <w:rPr>
                <w:color w:val="auto"/>
              </w:rPr>
            </w:pPr>
            <w:r w:rsidRPr="0094163B">
              <w:rPr>
                <w:color w:val="auto"/>
              </w:rPr>
              <w:t>10 500,94</w:t>
            </w:r>
          </w:p>
        </w:tc>
        <w:tc>
          <w:tcPr>
            <w:tcW w:w="3033" w:type="dxa"/>
            <w:tcBorders>
              <w:top w:val="nil"/>
              <w:left w:val="nil"/>
              <w:bottom w:val="single" w:sz="4" w:space="0" w:color="auto"/>
              <w:right w:val="single" w:sz="4" w:space="0" w:color="auto"/>
            </w:tcBorders>
            <w:shd w:val="clear" w:color="auto" w:fill="auto"/>
            <w:vAlign w:val="center"/>
            <w:hideMark/>
          </w:tcPr>
          <w:p w14:paraId="398F6D1A" w14:textId="6AF0EF97" w:rsidR="00023F36" w:rsidRPr="0094163B" w:rsidRDefault="00023F36" w:rsidP="00023F36">
            <w:pPr>
              <w:jc w:val="center"/>
              <w:rPr>
                <w:color w:val="auto"/>
              </w:rPr>
            </w:pPr>
            <w:r w:rsidRPr="0094163B">
              <w:rPr>
                <w:color w:val="auto"/>
              </w:rPr>
              <w:t>478,69</w:t>
            </w:r>
          </w:p>
        </w:tc>
      </w:tr>
      <w:tr w:rsidR="0094163B" w:rsidRPr="0094163B" w14:paraId="431F1A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BF8FA9" w14:textId="77777777" w:rsidR="00023F36" w:rsidRPr="0094163B" w:rsidRDefault="00023F36" w:rsidP="00023F36">
            <w:pPr>
              <w:jc w:val="center"/>
              <w:rPr>
                <w:color w:val="auto"/>
              </w:rPr>
            </w:pPr>
            <w:r w:rsidRPr="0094163B">
              <w:rPr>
                <w:color w:val="auto"/>
              </w:rPr>
              <w:t>14-05-005-04</w:t>
            </w:r>
          </w:p>
        </w:tc>
        <w:tc>
          <w:tcPr>
            <w:tcW w:w="2920" w:type="dxa"/>
            <w:tcBorders>
              <w:top w:val="nil"/>
              <w:left w:val="nil"/>
              <w:bottom w:val="single" w:sz="4" w:space="0" w:color="auto"/>
              <w:right w:val="single" w:sz="4" w:space="0" w:color="auto"/>
            </w:tcBorders>
            <w:shd w:val="clear" w:color="auto" w:fill="auto"/>
            <w:vAlign w:val="center"/>
            <w:hideMark/>
          </w:tcPr>
          <w:p w14:paraId="19F71958" w14:textId="38245616" w:rsidR="00023F36" w:rsidRPr="0094163B" w:rsidRDefault="00023F36" w:rsidP="00023F36">
            <w:pPr>
              <w:jc w:val="center"/>
              <w:rPr>
                <w:color w:val="auto"/>
              </w:rPr>
            </w:pPr>
            <w:r w:rsidRPr="0094163B">
              <w:rPr>
                <w:color w:val="auto"/>
              </w:rPr>
              <w:t>12 960,20</w:t>
            </w:r>
          </w:p>
        </w:tc>
        <w:tc>
          <w:tcPr>
            <w:tcW w:w="3033" w:type="dxa"/>
            <w:tcBorders>
              <w:top w:val="nil"/>
              <w:left w:val="nil"/>
              <w:bottom w:val="single" w:sz="4" w:space="0" w:color="auto"/>
              <w:right w:val="single" w:sz="4" w:space="0" w:color="auto"/>
            </w:tcBorders>
            <w:shd w:val="clear" w:color="auto" w:fill="auto"/>
            <w:vAlign w:val="center"/>
            <w:hideMark/>
          </w:tcPr>
          <w:p w14:paraId="3793FB5E" w14:textId="650768ED" w:rsidR="00023F36" w:rsidRPr="0094163B" w:rsidRDefault="00023F36" w:rsidP="00023F36">
            <w:pPr>
              <w:jc w:val="center"/>
              <w:rPr>
                <w:color w:val="auto"/>
              </w:rPr>
            </w:pPr>
            <w:r w:rsidRPr="0094163B">
              <w:rPr>
                <w:color w:val="auto"/>
              </w:rPr>
              <w:t>588,47</w:t>
            </w:r>
          </w:p>
        </w:tc>
      </w:tr>
      <w:tr w:rsidR="0094163B" w:rsidRPr="0094163B" w14:paraId="52DCDF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6EA1F" w14:textId="77777777" w:rsidR="00023F36" w:rsidRPr="0094163B" w:rsidRDefault="00023F36" w:rsidP="00023F36">
            <w:pPr>
              <w:jc w:val="center"/>
              <w:rPr>
                <w:color w:val="auto"/>
              </w:rPr>
            </w:pPr>
            <w:r w:rsidRPr="0094163B">
              <w:rPr>
                <w:color w:val="auto"/>
              </w:rPr>
              <w:t>14-05-005-05</w:t>
            </w:r>
          </w:p>
        </w:tc>
        <w:tc>
          <w:tcPr>
            <w:tcW w:w="2920" w:type="dxa"/>
            <w:tcBorders>
              <w:top w:val="nil"/>
              <w:left w:val="nil"/>
              <w:bottom w:val="single" w:sz="4" w:space="0" w:color="auto"/>
              <w:right w:val="single" w:sz="4" w:space="0" w:color="auto"/>
            </w:tcBorders>
            <w:shd w:val="clear" w:color="auto" w:fill="auto"/>
            <w:vAlign w:val="center"/>
            <w:hideMark/>
          </w:tcPr>
          <w:p w14:paraId="24C05DBD" w14:textId="68512B41" w:rsidR="00023F36" w:rsidRPr="0094163B" w:rsidRDefault="00023F36" w:rsidP="00023F36">
            <w:pPr>
              <w:jc w:val="center"/>
              <w:rPr>
                <w:color w:val="auto"/>
              </w:rPr>
            </w:pPr>
            <w:r w:rsidRPr="0094163B">
              <w:rPr>
                <w:color w:val="auto"/>
              </w:rPr>
              <w:t>15 570,96</w:t>
            </w:r>
          </w:p>
        </w:tc>
        <w:tc>
          <w:tcPr>
            <w:tcW w:w="3033" w:type="dxa"/>
            <w:tcBorders>
              <w:top w:val="nil"/>
              <w:left w:val="nil"/>
              <w:bottom w:val="single" w:sz="4" w:space="0" w:color="auto"/>
              <w:right w:val="single" w:sz="4" w:space="0" w:color="auto"/>
            </w:tcBorders>
            <w:shd w:val="clear" w:color="auto" w:fill="auto"/>
            <w:vAlign w:val="center"/>
            <w:hideMark/>
          </w:tcPr>
          <w:p w14:paraId="02D8D12A" w14:textId="0CF550AE" w:rsidR="00023F36" w:rsidRPr="0094163B" w:rsidRDefault="00023F36" w:rsidP="00023F36">
            <w:pPr>
              <w:jc w:val="center"/>
              <w:rPr>
                <w:color w:val="auto"/>
              </w:rPr>
            </w:pPr>
            <w:r w:rsidRPr="0094163B">
              <w:rPr>
                <w:color w:val="auto"/>
              </w:rPr>
              <w:t>700,17</w:t>
            </w:r>
          </w:p>
        </w:tc>
      </w:tr>
      <w:tr w:rsidR="0094163B" w:rsidRPr="0094163B" w14:paraId="463B37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63167" w14:textId="77777777" w:rsidR="00023F36" w:rsidRPr="0094163B" w:rsidRDefault="00023F36" w:rsidP="00023F36">
            <w:pPr>
              <w:jc w:val="center"/>
              <w:rPr>
                <w:color w:val="auto"/>
              </w:rPr>
            </w:pPr>
            <w:r w:rsidRPr="0094163B">
              <w:rPr>
                <w:color w:val="auto"/>
              </w:rPr>
              <w:t>14-05-005-06</w:t>
            </w:r>
          </w:p>
        </w:tc>
        <w:tc>
          <w:tcPr>
            <w:tcW w:w="2920" w:type="dxa"/>
            <w:tcBorders>
              <w:top w:val="nil"/>
              <w:left w:val="nil"/>
              <w:bottom w:val="single" w:sz="4" w:space="0" w:color="auto"/>
              <w:right w:val="single" w:sz="4" w:space="0" w:color="auto"/>
            </w:tcBorders>
            <w:shd w:val="clear" w:color="auto" w:fill="auto"/>
            <w:vAlign w:val="center"/>
            <w:hideMark/>
          </w:tcPr>
          <w:p w14:paraId="7D222BC2" w14:textId="3A24E48D" w:rsidR="00023F36" w:rsidRPr="0094163B" w:rsidRDefault="00023F36" w:rsidP="00023F36">
            <w:pPr>
              <w:jc w:val="center"/>
              <w:rPr>
                <w:color w:val="auto"/>
              </w:rPr>
            </w:pPr>
            <w:r w:rsidRPr="0094163B">
              <w:rPr>
                <w:color w:val="auto"/>
              </w:rPr>
              <w:t>20 196,35</w:t>
            </w:r>
          </w:p>
        </w:tc>
        <w:tc>
          <w:tcPr>
            <w:tcW w:w="3033" w:type="dxa"/>
            <w:tcBorders>
              <w:top w:val="nil"/>
              <w:left w:val="nil"/>
              <w:bottom w:val="single" w:sz="4" w:space="0" w:color="auto"/>
              <w:right w:val="single" w:sz="4" w:space="0" w:color="auto"/>
            </w:tcBorders>
            <w:shd w:val="clear" w:color="auto" w:fill="auto"/>
            <w:vAlign w:val="center"/>
            <w:hideMark/>
          </w:tcPr>
          <w:p w14:paraId="22F5AEAF" w14:textId="3460B7AF" w:rsidR="00023F36" w:rsidRPr="0094163B" w:rsidRDefault="00023F36" w:rsidP="00023F36">
            <w:pPr>
              <w:jc w:val="center"/>
              <w:rPr>
                <w:color w:val="auto"/>
              </w:rPr>
            </w:pPr>
            <w:r w:rsidRPr="0094163B">
              <w:rPr>
                <w:color w:val="auto"/>
              </w:rPr>
              <w:t>849,29</w:t>
            </w:r>
          </w:p>
        </w:tc>
      </w:tr>
      <w:tr w:rsidR="0094163B" w:rsidRPr="0094163B" w14:paraId="52379E3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BED8BC" w14:textId="77777777" w:rsidR="00023F36" w:rsidRPr="0094163B" w:rsidRDefault="00023F36" w:rsidP="00023F36">
            <w:pPr>
              <w:jc w:val="center"/>
              <w:rPr>
                <w:color w:val="auto"/>
              </w:rPr>
            </w:pPr>
            <w:r w:rsidRPr="0094163B">
              <w:rPr>
                <w:color w:val="auto"/>
              </w:rPr>
              <w:t>14-05-005-07</w:t>
            </w:r>
          </w:p>
        </w:tc>
        <w:tc>
          <w:tcPr>
            <w:tcW w:w="2920" w:type="dxa"/>
            <w:tcBorders>
              <w:top w:val="nil"/>
              <w:left w:val="nil"/>
              <w:bottom w:val="single" w:sz="4" w:space="0" w:color="auto"/>
              <w:right w:val="single" w:sz="4" w:space="0" w:color="auto"/>
            </w:tcBorders>
            <w:shd w:val="clear" w:color="auto" w:fill="auto"/>
            <w:vAlign w:val="center"/>
            <w:hideMark/>
          </w:tcPr>
          <w:p w14:paraId="7C8D85C6" w14:textId="7D7392D5" w:rsidR="00023F36" w:rsidRPr="0094163B" w:rsidRDefault="00023F36" w:rsidP="00023F36">
            <w:pPr>
              <w:jc w:val="center"/>
              <w:rPr>
                <w:color w:val="auto"/>
              </w:rPr>
            </w:pPr>
            <w:r w:rsidRPr="0094163B">
              <w:rPr>
                <w:color w:val="auto"/>
              </w:rPr>
              <w:t>25 806,17</w:t>
            </w:r>
          </w:p>
        </w:tc>
        <w:tc>
          <w:tcPr>
            <w:tcW w:w="3033" w:type="dxa"/>
            <w:tcBorders>
              <w:top w:val="nil"/>
              <w:left w:val="nil"/>
              <w:bottom w:val="single" w:sz="4" w:space="0" w:color="auto"/>
              <w:right w:val="single" w:sz="4" w:space="0" w:color="auto"/>
            </w:tcBorders>
            <w:shd w:val="clear" w:color="auto" w:fill="auto"/>
            <w:vAlign w:val="center"/>
            <w:hideMark/>
          </w:tcPr>
          <w:p w14:paraId="5C520932" w14:textId="55D4E28C" w:rsidR="00023F36" w:rsidRPr="0094163B" w:rsidRDefault="00023F36" w:rsidP="00023F36">
            <w:pPr>
              <w:jc w:val="center"/>
              <w:rPr>
                <w:color w:val="auto"/>
              </w:rPr>
            </w:pPr>
            <w:r w:rsidRPr="0094163B">
              <w:rPr>
                <w:color w:val="auto"/>
              </w:rPr>
              <w:t>1 100,04</w:t>
            </w:r>
          </w:p>
        </w:tc>
      </w:tr>
      <w:tr w:rsidR="0094163B" w:rsidRPr="0094163B" w14:paraId="7F8E2DE8"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ABCFEF7"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1A32FD0"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C8417DE"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294596B"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037396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248335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E2C43"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A4B6D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065DC5" w14:textId="77777777" w:rsidR="00893357" w:rsidRPr="0094163B" w:rsidRDefault="00893357" w:rsidP="00893357">
            <w:pPr>
              <w:rPr>
                <w:color w:val="auto"/>
              </w:rPr>
            </w:pPr>
            <w:r w:rsidRPr="0094163B">
              <w:rPr>
                <w:color w:val="auto"/>
              </w:rPr>
              <w:t> </w:t>
            </w:r>
          </w:p>
        </w:tc>
      </w:tr>
      <w:tr w:rsidR="0094163B" w:rsidRPr="0094163B" w14:paraId="0E39F77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69C9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8117291"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65033D"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08A6FC5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7E5A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59110F4"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4434B6" w14:textId="77777777" w:rsidR="00893357" w:rsidRPr="0094163B" w:rsidRDefault="00893357" w:rsidP="00893357">
            <w:pPr>
              <w:rPr>
                <w:color w:val="auto"/>
              </w:rPr>
            </w:pPr>
            <w:r w:rsidRPr="0094163B">
              <w:rPr>
                <w:color w:val="auto"/>
              </w:rPr>
              <w:t>на 1 км</w:t>
            </w:r>
          </w:p>
        </w:tc>
      </w:tr>
      <w:tr w:rsidR="0094163B" w:rsidRPr="0094163B" w14:paraId="30504D1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A6CD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B9F5864"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0EC2B3"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23E0BA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A9E271"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760CB49"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639F3D" w14:textId="77777777" w:rsidR="00893357" w:rsidRPr="0094163B" w:rsidRDefault="00893357" w:rsidP="00893357">
            <w:pPr>
              <w:rPr>
                <w:color w:val="auto"/>
              </w:rPr>
            </w:pPr>
            <w:r w:rsidRPr="0094163B">
              <w:rPr>
                <w:color w:val="auto"/>
              </w:rPr>
              <w:t> </w:t>
            </w:r>
          </w:p>
        </w:tc>
      </w:tr>
      <w:tr w:rsidR="0094163B" w:rsidRPr="0094163B" w14:paraId="3131B71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BFA0D"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94AF8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1D6ED6"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22B36A2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A0C21"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2C023DB"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02C688A"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76CB63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FB07FE"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546E8838"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6CAA3B" w14:textId="77777777" w:rsidR="00893357" w:rsidRPr="0094163B" w:rsidRDefault="00893357" w:rsidP="00893357">
            <w:pPr>
              <w:rPr>
                <w:color w:val="auto"/>
              </w:rPr>
            </w:pPr>
            <w:r w:rsidRPr="0094163B">
              <w:rPr>
                <w:color w:val="auto"/>
              </w:rPr>
              <w:t>предусмотрено</w:t>
            </w:r>
          </w:p>
        </w:tc>
      </w:tr>
      <w:tr w:rsidR="0094163B" w:rsidRPr="0094163B" w14:paraId="25C9B93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F10DF"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3F71D8C"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3531F1" w14:textId="77777777" w:rsidR="00893357" w:rsidRPr="0094163B" w:rsidRDefault="00893357" w:rsidP="00893357">
            <w:pPr>
              <w:rPr>
                <w:color w:val="auto"/>
              </w:rPr>
            </w:pPr>
            <w:r w:rsidRPr="0094163B">
              <w:rPr>
                <w:color w:val="auto"/>
              </w:rPr>
              <w:t>гидравлическое</w:t>
            </w:r>
          </w:p>
        </w:tc>
      </w:tr>
      <w:tr w:rsidR="0094163B" w:rsidRPr="0094163B" w14:paraId="6AF4865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3B545"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2DDF1A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8D8357" w14:textId="77777777" w:rsidR="00893357" w:rsidRPr="0094163B" w:rsidRDefault="00893357" w:rsidP="00893357">
            <w:pPr>
              <w:rPr>
                <w:color w:val="auto"/>
              </w:rPr>
            </w:pPr>
            <w:r w:rsidRPr="0094163B">
              <w:rPr>
                <w:color w:val="auto"/>
              </w:rPr>
              <w:t> </w:t>
            </w:r>
          </w:p>
        </w:tc>
      </w:tr>
      <w:tr w:rsidR="0094163B" w:rsidRPr="0094163B" w14:paraId="129C515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34486"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0F89F12"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FB5FF0"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20 шт. - для трубопроводов диаметром до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2EEDCD4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1E8E6E0"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14-05-006 Наружные инженерные сети канализации из железобетонных безнапорных раструбных труб, разработка мокрого грунта в отвал, без креплений (группа грунтов 4)</w:t>
            </w:r>
          </w:p>
        </w:tc>
      </w:tr>
      <w:tr w:rsidR="0094163B" w:rsidRPr="0094163B" w14:paraId="75857020"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3EA106F"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1463383"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B2B7AE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E17C750" w14:textId="2CA92F81"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6D84167"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D32EE5A"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5EEAA4B"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007D08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BBCB4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52159C" w14:textId="77777777" w:rsidR="00023F36" w:rsidRPr="0094163B" w:rsidRDefault="00023F36" w:rsidP="00023F36">
            <w:pPr>
              <w:jc w:val="center"/>
              <w:rPr>
                <w:color w:val="auto"/>
              </w:rPr>
            </w:pPr>
            <w:r w:rsidRPr="0094163B">
              <w:rPr>
                <w:color w:val="auto"/>
              </w:rPr>
              <w:t>14-05-006-01</w:t>
            </w:r>
          </w:p>
        </w:tc>
        <w:tc>
          <w:tcPr>
            <w:tcW w:w="2920" w:type="dxa"/>
            <w:tcBorders>
              <w:top w:val="nil"/>
              <w:left w:val="nil"/>
              <w:bottom w:val="single" w:sz="4" w:space="0" w:color="auto"/>
              <w:right w:val="single" w:sz="4" w:space="0" w:color="auto"/>
            </w:tcBorders>
            <w:shd w:val="clear" w:color="auto" w:fill="auto"/>
            <w:vAlign w:val="center"/>
            <w:hideMark/>
          </w:tcPr>
          <w:p w14:paraId="2513F1FE" w14:textId="719045E5" w:rsidR="00023F36" w:rsidRPr="0094163B" w:rsidRDefault="00023F36" w:rsidP="00023F36">
            <w:pPr>
              <w:jc w:val="center"/>
              <w:rPr>
                <w:color w:val="auto"/>
              </w:rPr>
            </w:pPr>
            <w:r w:rsidRPr="0094163B">
              <w:rPr>
                <w:color w:val="auto"/>
              </w:rPr>
              <w:t>11 387,76</w:t>
            </w:r>
          </w:p>
        </w:tc>
        <w:tc>
          <w:tcPr>
            <w:tcW w:w="3033" w:type="dxa"/>
            <w:tcBorders>
              <w:top w:val="nil"/>
              <w:left w:val="nil"/>
              <w:bottom w:val="single" w:sz="4" w:space="0" w:color="auto"/>
              <w:right w:val="single" w:sz="4" w:space="0" w:color="auto"/>
            </w:tcBorders>
            <w:shd w:val="clear" w:color="auto" w:fill="auto"/>
            <w:vAlign w:val="center"/>
            <w:hideMark/>
          </w:tcPr>
          <w:p w14:paraId="09375B78" w14:textId="46D660D2" w:rsidR="00023F36" w:rsidRPr="0094163B" w:rsidRDefault="00023F36" w:rsidP="00023F36">
            <w:pPr>
              <w:jc w:val="center"/>
              <w:rPr>
                <w:color w:val="auto"/>
              </w:rPr>
            </w:pPr>
            <w:r w:rsidRPr="0094163B">
              <w:rPr>
                <w:color w:val="auto"/>
              </w:rPr>
              <w:t>522,97</w:t>
            </w:r>
          </w:p>
        </w:tc>
      </w:tr>
      <w:tr w:rsidR="0094163B" w:rsidRPr="0094163B" w14:paraId="187E21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5D9FE" w14:textId="77777777" w:rsidR="00023F36" w:rsidRPr="0094163B" w:rsidRDefault="00023F36" w:rsidP="00023F36">
            <w:pPr>
              <w:jc w:val="center"/>
              <w:rPr>
                <w:color w:val="auto"/>
              </w:rPr>
            </w:pPr>
            <w:r w:rsidRPr="0094163B">
              <w:rPr>
                <w:color w:val="auto"/>
              </w:rPr>
              <w:t>14-05-006-02</w:t>
            </w:r>
          </w:p>
        </w:tc>
        <w:tc>
          <w:tcPr>
            <w:tcW w:w="2920" w:type="dxa"/>
            <w:tcBorders>
              <w:top w:val="nil"/>
              <w:left w:val="nil"/>
              <w:bottom w:val="single" w:sz="4" w:space="0" w:color="auto"/>
              <w:right w:val="single" w:sz="4" w:space="0" w:color="auto"/>
            </w:tcBorders>
            <w:shd w:val="clear" w:color="auto" w:fill="auto"/>
            <w:vAlign w:val="center"/>
            <w:hideMark/>
          </w:tcPr>
          <w:p w14:paraId="21389C59" w14:textId="294D313B" w:rsidR="00023F36" w:rsidRPr="0094163B" w:rsidRDefault="00023F36" w:rsidP="00023F36">
            <w:pPr>
              <w:jc w:val="center"/>
              <w:rPr>
                <w:color w:val="auto"/>
              </w:rPr>
            </w:pPr>
            <w:r w:rsidRPr="0094163B">
              <w:rPr>
                <w:color w:val="auto"/>
              </w:rPr>
              <w:t>15 165,35</w:t>
            </w:r>
          </w:p>
        </w:tc>
        <w:tc>
          <w:tcPr>
            <w:tcW w:w="3033" w:type="dxa"/>
            <w:tcBorders>
              <w:top w:val="nil"/>
              <w:left w:val="nil"/>
              <w:bottom w:val="single" w:sz="4" w:space="0" w:color="auto"/>
              <w:right w:val="single" w:sz="4" w:space="0" w:color="auto"/>
            </w:tcBorders>
            <w:shd w:val="clear" w:color="auto" w:fill="auto"/>
            <w:vAlign w:val="center"/>
            <w:hideMark/>
          </w:tcPr>
          <w:p w14:paraId="13D2C938" w14:textId="11666F37" w:rsidR="00023F36" w:rsidRPr="0094163B" w:rsidRDefault="00023F36" w:rsidP="00023F36">
            <w:pPr>
              <w:jc w:val="center"/>
              <w:rPr>
                <w:color w:val="auto"/>
              </w:rPr>
            </w:pPr>
            <w:r w:rsidRPr="0094163B">
              <w:rPr>
                <w:color w:val="auto"/>
              </w:rPr>
              <w:t>693,83</w:t>
            </w:r>
          </w:p>
        </w:tc>
      </w:tr>
      <w:tr w:rsidR="0094163B" w:rsidRPr="0094163B" w14:paraId="4F8C8D7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67D3B" w14:textId="77777777" w:rsidR="00023F36" w:rsidRPr="0094163B" w:rsidRDefault="00023F36" w:rsidP="00023F36">
            <w:pPr>
              <w:jc w:val="center"/>
              <w:rPr>
                <w:color w:val="auto"/>
              </w:rPr>
            </w:pPr>
            <w:r w:rsidRPr="0094163B">
              <w:rPr>
                <w:color w:val="auto"/>
              </w:rPr>
              <w:t>14-05-006-03</w:t>
            </w:r>
          </w:p>
        </w:tc>
        <w:tc>
          <w:tcPr>
            <w:tcW w:w="2920" w:type="dxa"/>
            <w:tcBorders>
              <w:top w:val="nil"/>
              <w:left w:val="nil"/>
              <w:bottom w:val="single" w:sz="4" w:space="0" w:color="auto"/>
              <w:right w:val="single" w:sz="4" w:space="0" w:color="auto"/>
            </w:tcBorders>
            <w:shd w:val="clear" w:color="auto" w:fill="auto"/>
            <w:vAlign w:val="center"/>
            <w:hideMark/>
          </w:tcPr>
          <w:p w14:paraId="5A5F2360" w14:textId="21C54F19" w:rsidR="00023F36" w:rsidRPr="0094163B" w:rsidRDefault="00023F36" w:rsidP="00023F36">
            <w:pPr>
              <w:jc w:val="center"/>
              <w:rPr>
                <w:color w:val="auto"/>
              </w:rPr>
            </w:pPr>
            <w:r w:rsidRPr="0094163B">
              <w:rPr>
                <w:color w:val="auto"/>
              </w:rPr>
              <w:t>12 955,83</w:t>
            </w:r>
          </w:p>
        </w:tc>
        <w:tc>
          <w:tcPr>
            <w:tcW w:w="3033" w:type="dxa"/>
            <w:tcBorders>
              <w:top w:val="nil"/>
              <w:left w:val="nil"/>
              <w:bottom w:val="single" w:sz="4" w:space="0" w:color="auto"/>
              <w:right w:val="single" w:sz="4" w:space="0" w:color="auto"/>
            </w:tcBorders>
            <w:shd w:val="clear" w:color="auto" w:fill="auto"/>
            <w:vAlign w:val="center"/>
            <w:hideMark/>
          </w:tcPr>
          <w:p w14:paraId="0EDD016E" w14:textId="29783BD0" w:rsidR="00023F36" w:rsidRPr="0094163B" w:rsidRDefault="00023F36" w:rsidP="00023F36">
            <w:pPr>
              <w:jc w:val="center"/>
              <w:rPr>
                <w:color w:val="auto"/>
              </w:rPr>
            </w:pPr>
            <w:r w:rsidRPr="0094163B">
              <w:rPr>
                <w:color w:val="auto"/>
              </w:rPr>
              <w:t>587,62</w:t>
            </w:r>
          </w:p>
        </w:tc>
      </w:tr>
      <w:tr w:rsidR="0094163B" w:rsidRPr="0094163B" w14:paraId="415FCD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CB48C" w14:textId="77777777" w:rsidR="00023F36" w:rsidRPr="0094163B" w:rsidRDefault="00023F36" w:rsidP="00023F36">
            <w:pPr>
              <w:jc w:val="center"/>
              <w:rPr>
                <w:color w:val="auto"/>
              </w:rPr>
            </w:pPr>
            <w:r w:rsidRPr="0094163B">
              <w:rPr>
                <w:color w:val="auto"/>
              </w:rPr>
              <w:t>14-05-006-04</w:t>
            </w:r>
          </w:p>
        </w:tc>
        <w:tc>
          <w:tcPr>
            <w:tcW w:w="2920" w:type="dxa"/>
            <w:tcBorders>
              <w:top w:val="nil"/>
              <w:left w:val="nil"/>
              <w:bottom w:val="single" w:sz="4" w:space="0" w:color="auto"/>
              <w:right w:val="single" w:sz="4" w:space="0" w:color="auto"/>
            </w:tcBorders>
            <w:shd w:val="clear" w:color="auto" w:fill="auto"/>
            <w:vAlign w:val="center"/>
            <w:hideMark/>
          </w:tcPr>
          <w:p w14:paraId="0E474B49" w14:textId="049B6A37" w:rsidR="00023F36" w:rsidRPr="0094163B" w:rsidRDefault="00023F36" w:rsidP="00023F36">
            <w:pPr>
              <w:jc w:val="center"/>
              <w:rPr>
                <w:color w:val="auto"/>
              </w:rPr>
            </w:pPr>
            <w:r w:rsidRPr="0094163B">
              <w:rPr>
                <w:color w:val="auto"/>
              </w:rPr>
              <w:t>16 809,86</w:t>
            </w:r>
          </w:p>
        </w:tc>
        <w:tc>
          <w:tcPr>
            <w:tcW w:w="3033" w:type="dxa"/>
            <w:tcBorders>
              <w:top w:val="nil"/>
              <w:left w:val="nil"/>
              <w:bottom w:val="single" w:sz="4" w:space="0" w:color="auto"/>
              <w:right w:val="single" w:sz="4" w:space="0" w:color="auto"/>
            </w:tcBorders>
            <w:shd w:val="clear" w:color="auto" w:fill="auto"/>
            <w:vAlign w:val="center"/>
            <w:hideMark/>
          </w:tcPr>
          <w:p w14:paraId="601FDCA0" w14:textId="594676AD" w:rsidR="00023F36" w:rsidRPr="0094163B" w:rsidRDefault="00023F36" w:rsidP="00023F36">
            <w:pPr>
              <w:jc w:val="center"/>
              <w:rPr>
                <w:color w:val="auto"/>
              </w:rPr>
            </w:pPr>
            <w:r w:rsidRPr="0094163B">
              <w:rPr>
                <w:color w:val="auto"/>
              </w:rPr>
              <w:t>760,75</w:t>
            </w:r>
          </w:p>
        </w:tc>
      </w:tr>
      <w:tr w:rsidR="0094163B" w:rsidRPr="0094163B" w14:paraId="43F228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53E163" w14:textId="77777777" w:rsidR="00023F36" w:rsidRPr="0094163B" w:rsidRDefault="00023F36" w:rsidP="00023F36">
            <w:pPr>
              <w:jc w:val="center"/>
              <w:rPr>
                <w:color w:val="auto"/>
              </w:rPr>
            </w:pPr>
            <w:r w:rsidRPr="0094163B">
              <w:rPr>
                <w:color w:val="auto"/>
              </w:rPr>
              <w:t>14-05-006-05</w:t>
            </w:r>
          </w:p>
        </w:tc>
        <w:tc>
          <w:tcPr>
            <w:tcW w:w="2920" w:type="dxa"/>
            <w:tcBorders>
              <w:top w:val="nil"/>
              <w:left w:val="nil"/>
              <w:bottom w:val="single" w:sz="4" w:space="0" w:color="auto"/>
              <w:right w:val="single" w:sz="4" w:space="0" w:color="auto"/>
            </w:tcBorders>
            <w:shd w:val="clear" w:color="auto" w:fill="auto"/>
            <w:vAlign w:val="center"/>
            <w:hideMark/>
          </w:tcPr>
          <w:p w14:paraId="13FA4159" w14:textId="7F43BB9C" w:rsidR="00023F36" w:rsidRPr="0094163B" w:rsidRDefault="00023F36" w:rsidP="00023F36">
            <w:pPr>
              <w:jc w:val="center"/>
              <w:rPr>
                <w:color w:val="auto"/>
              </w:rPr>
            </w:pPr>
            <w:r w:rsidRPr="0094163B">
              <w:rPr>
                <w:color w:val="auto"/>
              </w:rPr>
              <w:t>20 040,01</w:t>
            </w:r>
          </w:p>
        </w:tc>
        <w:tc>
          <w:tcPr>
            <w:tcW w:w="3033" w:type="dxa"/>
            <w:tcBorders>
              <w:top w:val="nil"/>
              <w:left w:val="nil"/>
              <w:bottom w:val="single" w:sz="4" w:space="0" w:color="auto"/>
              <w:right w:val="single" w:sz="4" w:space="0" w:color="auto"/>
            </w:tcBorders>
            <w:shd w:val="clear" w:color="auto" w:fill="auto"/>
            <w:vAlign w:val="center"/>
            <w:hideMark/>
          </w:tcPr>
          <w:p w14:paraId="02A9B785" w14:textId="64815E09" w:rsidR="00023F36" w:rsidRPr="0094163B" w:rsidRDefault="00023F36" w:rsidP="00023F36">
            <w:pPr>
              <w:jc w:val="center"/>
              <w:rPr>
                <w:color w:val="auto"/>
              </w:rPr>
            </w:pPr>
            <w:r w:rsidRPr="0094163B">
              <w:rPr>
                <w:color w:val="auto"/>
              </w:rPr>
              <w:t>899,19</w:t>
            </w:r>
          </w:p>
        </w:tc>
      </w:tr>
      <w:tr w:rsidR="0094163B" w:rsidRPr="0094163B" w14:paraId="2A22AB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F69606" w14:textId="77777777" w:rsidR="00023F36" w:rsidRPr="0094163B" w:rsidRDefault="00023F36" w:rsidP="00023F36">
            <w:pPr>
              <w:jc w:val="center"/>
              <w:rPr>
                <w:color w:val="auto"/>
              </w:rPr>
            </w:pPr>
            <w:r w:rsidRPr="0094163B">
              <w:rPr>
                <w:color w:val="auto"/>
              </w:rPr>
              <w:t>14-05-006-06</w:t>
            </w:r>
          </w:p>
        </w:tc>
        <w:tc>
          <w:tcPr>
            <w:tcW w:w="2920" w:type="dxa"/>
            <w:tcBorders>
              <w:top w:val="nil"/>
              <w:left w:val="nil"/>
              <w:bottom w:val="single" w:sz="4" w:space="0" w:color="auto"/>
              <w:right w:val="single" w:sz="4" w:space="0" w:color="auto"/>
            </w:tcBorders>
            <w:shd w:val="clear" w:color="auto" w:fill="auto"/>
            <w:vAlign w:val="center"/>
            <w:hideMark/>
          </w:tcPr>
          <w:p w14:paraId="7DE629DC" w14:textId="52015D9A" w:rsidR="00023F36" w:rsidRPr="0094163B" w:rsidRDefault="00023F36" w:rsidP="00023F36">
            <w:pPr>
              <w:jc w:val="center"/>
              <w:rPr>
                <w:color w:val="auto"/>
              </w:rPr>
            </w:pPr>
            <w:r w:rsidRPr="0094163B">
              <w:rPr>
                <w:color w:val="auto"/>
              </w:rPr>
              <w:t>25 217,52</w:t>
            </w:r>
          </w:p>
        </w:tc>
        <w:tc>
          <w:tcPr>
            <w:tcW w:w="3033" w:type="dxa"/>
            <w:tcBorders>
              <w:top w:val="nil"/>
              <w:left w:val="nil"/>
              <w:bottom w:val="single" w:sz="4" w:space="0" w:color="auto"/>
              <w:right w:val="single" w:sz="4" w:space="0" w:color="auto"/>
            </w:tcBorders>
            <w:shd w:val="clear" w:color="auto" w:fill="auto"/>
            <w:vAlign w:val="center"/>
            <w:hideMark/>
          </w:tcPr>
          <w:p w14:paraId="01E0DA48" w14:textId="1970D116" w:rsidR="00023F36" w:rsidRPr="0094163B" w:rsidRDefault="00023F36" w:rsidP="00023F36">
            <w:pPr>
              <w:jc w:val="center"/>
              <w:rPr>
                <w:color w:val="auto"/>
              </w:rPr>
            </w:pPr>
            <w:r w:rsidRPr="0094163B">
              <w:rPr>
                <w:color w:val="auto"/>
              </w:rPr>
              <w:t>1 073,02</w:t>
            </w:r>
          </w:p>
        </w:tc>
      </w:tr>
      <w:tr w:rsidR="0094163B" w:rsidRPr="0094163B" w14:paraId="2E9010F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11F308" w14:textId="77777777" w:rsidR="00023F36" w:rsidRPr="0094163B" w:rsidRDefault="00023F36" w:rsidP="00023F36">
            <w:pPr>
              <w:jc w:val="center"/>
              <w:rPr>
                <w:color w:val="auto"/>
              </w:rPr>
            </w:pPr>
            <w:r w:rsidRPr="0094163B">
              <w:rPr>
                <w:color w:val="auto"/>
              </w:rPr>
              <w:t>14-05-006-07</w:t>
            </w:r>
          </w:p>
        </w:tc>
        <w:tc>
          <w:tcPr>
            <w:tcW w:w="2920" w:type="dxa"/>
            <w:tcBorders>
              <w:top w:val="nil"/>
              <w:left w:val="nil"/>
              <w:bottom w:val="single" w:sz="4" w:space="0" w:color="auto"/>
              <w:right w:val="single" w:sz="4" w:space="0" w:color="auto"/>
            </w:tcBorders>
            <w:shd w:val="clear" w:color="auto" w:fill="auto"/>
            <w:vAlign w:val="center"/>
            <w:hideMark/>
          </w:tcPr>
          <w:p w14:paraId="3EA5266A" w14:textId="05C8A551" w:rsidR="00023F36" w:rsidRPr="0094163B" w:rsidRDefault="00023F36" w:rsidP="00023F36">
            <w:pPr>
              <w:jc w:val="center"/>
              <w:rPr>
                <w:color w:val="auto"/>
              </w:rPr>
            </w:pPr>
            <w:r w:rsidRPr="0094163B">
              <w:rPr>
                <w:color w:val="auto"/>
              </w:rPr>
              <w:t>31 487,77</w:t>
            </w:r>
          </w:p>
        </w:tc>
        <w:tc>
          <w:tcPr>
            <w:tcW w:w="3033" w:type="dxa"/>
            <w:tcBorders>
              <w:top w:val="nil"/>
              <w:left w:val="nil"/>
              <w:bottom w:val="single" w:sz="4" w:space="0" w:color="auto"/>
              <w:right w:val="single" w:sz="4" w:space="0" w:color="auto"/>
            </w:tcBorders>
            <w:shd w:val="clear" w:color="auto" w:fill="auto"/>
            <w:vAlign w:val="center"/>
            <w:hideMark/>
          </w:tcPr>
          <w:p w14:paraId="60BF864D" w14:textId="7D7ACCB2" w:rsidR="00023F36" w:rsidRPr="0094163B" w:rsidRDefault="00023F36" w:rsidP="00023F36">
            <w:pPr>
              <w:jc w:val="center"/>
              <w:rPr>
                <w:color w:val="auto"/>
              </w:rPr>
            </w:pPr>
            <w:r w:rsidRPr="0094163B">
              <w:rPr>
                <w:color w:val="auto"/>
              </w:rPr>
              <w:t>1 352,52</w:t>
            </w:r>
          </w:p>
        </w:tc>
      </w:tr>
      <w:tr w:rsidR="0094163B" w:rsidRPr="0094163B" w14:paraId="5F428C63"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7E88BA8"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D8983E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710A26F"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434487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4CC5299"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E1BE13C"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7453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46028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DACDF4" w14:textId="77777777" w:rsidR="00893357" w:rsidRPr="0094163B" w:rsidRDefault="00893357" w:rsidP="00893357">
            <w:pPr>
              <w:rPr>
                <w:color w:val="auto"/>
              </w:rPr>
            </w:pPr>
            <w:r w:rsidRPr="0094163B">
              <w:rPr>
                <w:color w:val="auto"/>
              </w:rPr>
              <w:t> </w:t>
            </w:r>
          </w:p>
        </w:tc>
      </w:tr>
      <w:tr w:rsidR="0094163B" w:rsidRPr="0094163B" w14:paraId="6BA925E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C7B3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4308EBA"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E05EFE"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4C115BA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0749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F24FAE7"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BA3F0A" w14:textId="77777777" w:rsidR="00893357" w:rsidRPr="0094163B" w:rsidRDefault="00893357" w:rsidP="00893357">
            <w:pPr>
              <w:rPr>
                <w:color w:val="auto"/>
              </w:rPr>
            </w:pPr>
            <w:r w:rsidRPr="0094163B">
              <w:rPr>
                <w:color w:val="auto"/>
              </w:rPr>
              <w:t>на 1 км</w:t>
            </w:r>
          </w:p>
        </w:tc>
      </w:tr>
      <w:tr w:rsidR="0094163B" w:rsidRPr="0094163B" w14:paraId="12B955F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589D4"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6B56F64"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7F4651" w14:textId="77777777" w:rsidR="00893357" w:rsidRPr="0094163B" w:rsidRDefault="00893357" w:rsidP="00893357">
            <w:pPr>
              <w:rPr>
                <w:color w:val="auto"/>
              </w:rPr>
            </w:pPr>
            <w:r w:rsidRPr="0094163B">
              <w:rPr>
                <w:color w:val="auto"/>
              </w:rPr>
              <w:t>предусмотрено</w:t>
            </w:r>
          </w:p>
        </w:tc>
      </w:tr>
      <w:tr w:rsidR="0094163B" w:rsidRPr="0094163B" w14:paraId="13F1305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4861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3398050"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FC7A6A"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911162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9435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7FA2FFB"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40FB149" w14:textId="77777777" w:rsidR="00893357" w:rsidRPr="0094163B" w:rsidRDefault="00893357" w:rsidP="00893357">
            <w:pPr>
              <w:rPr>
                <w:color w:val="auto"/>
              </w:rPr>
            </w:pPr>
            <w:r w:rsidRPr="0094163B">
              <w:rPr>
                <w:color w:val="auto"/>
              </w:rPr>
              <w:t> </w:t>
            </w:r>
          </w:p>
        </w:tc>
      </w:tr>
      <w:tr w:rsidR="0094163B" w:rsidRPr="0094163B" w14:paraId="03ADC2B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BF82A"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7BC3202"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D74CE4"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 xml:space="preserve">песчаное, толщиной 0,15 м, щебеночное, толщиной 0,15 м для трубопроводов диаметром от 500 до 1000 мм </w:t>
            </w:r>
          </w:p>
        </w:tc>
      </w:tr>
      <w:tr w:rsidR="0094163B" w:rsidRPr="0094163B" w14:paraId="30D738D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29714"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03ABC7F"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5E32FF"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02FFA0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ABEED6"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DF66F1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20FCB86" w14:textId="77777777" w:rsidR="00893357" w:rsidRPr="0094163B" w:rsidRDefault="00893357" w:rsidP="00893357">
            <w:pPr>
              <w:rPr>
                <w:color w:val="auto"/>
              </w:rPr>
            </w:pPr>
            <w:r w:rsidRPr="0094163B">
              <w:rPr>
                <w:color w:val="auto"/>
              </w:rPr>
              <w:t>предусмотрено</w:t>
            </w:r>
          </w:p>
        </w:tc>
      </w:tr>
      <w:tr w:rsidR="0094163B" w:rsidRPr="0094163B" w14:paraId="449E33E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0F003"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55F45AC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4ADA1C" w14:textId="77777777" w:rsidR="00893357" w:rsidRPr="0094163B" w:rsidRDefault="00893357" w:rsidP="00893357">
            <w:pPr>
              <w:rPr>
                <w:color w:val="auto"/>
              </w:rPr>
            </w:pPr>
            <w:r w:rsidRPr="0094163B">
              <w:rPr>
                <w:color w:val="auto"/>
              </w:rPr>
              <w:t>гидравлическое</w:t>
            </w:r>
          </w:p>
        </w:tc>
      </w:tr>
      <w:tr w:rsidR="0094163B" w:rsidRPr="0094163B" w14:paraId="5B86915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9BC3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5F69CF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F17E49" w14:textId="77777777" w:rsidR="00893357" w:rsidRPr="0094163B" w:rsidRDefault="00893357" w:rsidP="00893357">
            <w:pPr>
              <w:rPr>
                <w:color w:val="auto"/>
              </w:rPr>
            </w:pPr>
            <w:r w:rsidRPr="0094163B">
              <w:rPr>
                <w:color w:val="auto"/>
              </w:rPr>
              <w:t> </w:t>
            </w:r>
          </w:p>
        </w:tc>
      </w:tr>
      <w:tr w:rsidR="0094163B" w:rsidRPr="0094163B" w14:paraId="2CF01D9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24969"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54731B0"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4A0009"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20 шт. - для трубопроводов диаметром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011BA33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2AC8FF7"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14-05-007 Наружные инженерные сети канализации из железобетонных безнапорных раструбных труб, разработка сухого грунта в отвал, с креплением (группа грунтов 4)</w:t>
            </w:r>
          </w:p>
        </w:tc>
      </w:tr>
      <w:tr w:rsidR="0094163B" w:rsidRPr="0094163B" w14:paraId="182CD9A9"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C5230F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C0FA3F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BA6DF48"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BD095CD" w14:textId="3AC48566"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0D327D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F13002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6FAD00C"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F0C2AD0"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069DC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ACE28A" w14:textId="77777777" w:rsidR="00023F36" w:rsidRPr="0094163B" w:rsidRDefault="00023F36" w:rsidP="00023F36">
            <w:pPr>
              <w:jc w:val="center"/>
              <w:rPr>
                <w:color w:val="auto"/>
              </w:rPr>
            </w:pPr>
            <w:r w:rsidRPr="0094163B">
              <w:rPr>
                <w:color w:val="auto"/>
              </w:rPr>
              <w:t>14-05-007-01</w:t>
            </w:r>
          </w:p>
        </w:tc>
        <w:tc>
          <w:tcPr>
            <w:tcW w:w="2920" w:type="dxa"/>
            <w:tcBorders>
              <w:top w:val="nil"/>
              <w:left w:val="nil"/>
              <w:bottom w:val="single" w:sz="4" w:space="0" w:color="auto"/>
              <w:right w:val="single" w:sz="4" w:space="0" w:color="auto"/>
            </w:tcBorders>
            <w:shd w:val="clear" w:color="auto" w:fill="auto"/>
            <w:vAlign w:val="center"/>
            <w:hideMark/>
          </w:tcPr>
          <w:p w14:paraId="167B83C7" w14:textId="203E67E8" w:rsidR="00023F36" w:rsidRPr="0094163B" w:rsidRDefault="00023F36" w:rsidP="00023F36">
            <w:pPr>
              <w:jc w:val="center"/>
              <w:rPr>
                <w:color w:val="auto"/>
              </w:rPr>
            </w:pPr>
            <w:r w:rsidRPr="0094163B">
              <w:rPr>
                <w:color w:val="auto"/>
              </w:rPr>
              <w:t>9 927,79</w:t>
            </w:r>
          </w:p>
        </w:tc>
        <w:tc>
          <w:tcPr>
            <w:tcW w:w="3033" w:type="dxa"/>
            <w:tcBorders>
              <w:top w:val="nil"/>
              <w:left w:val="nil"/>
              <w:bottom w:val="single" w:sz="4" w:space="0" w:color="auto"/>
              <w:right w:val="single" w:sz="4" w:space="0" w:color="auto"/>
            </w:tcBorders>
            <w:shd w:val="clear" w:color="auto" w:fill="auto"/>
            <w:vAlign w:val="center"/>
            <w:hideMark/>
          </w:tcPr>
          <w:p w14:paraId="1B7B3340" w14:textId="1524FE8F" w:rsidR="00023F36" w:rsidRPr="0094163B" w:rsidRDefault="00023F36" w:rsidP="00023F36">
            <w:pPr>
              <w:jc w:val="center"/>
              <w:rPr>
                <w:color w:val="auto"/>
              </w:rPr>
            </w:pPr>
            <w:r w:rsidRPr="0094163B">
              <w:rPr>
                <w:color w:val="auto"/>
              </w:rPr>
              <w:t>456,98</w:t>
            </w:r>
          </w:p>
        </w:tc>
      </w:tr>
      <w:tr w:rsidR="0094163B" w:rsidRPr="0094163B" w14:paraId="2232AB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3AABBF" w14:textId="77777777" w:rsidR="00023F36" w:rsidRPr="0094163B" w:rsidRDefault="00023F36" w:rsidP="00023F36">
            <w:pPr>
              <w:jc w:val="center"/>
              <w:rPr>
                <w:color w:val="auto"/>
              </w:rPr>
            </w:pPr>
            <w:r w:rsidRPr="0094163B">
              <w:rPr>
                <w:color w:val="auto"/>
              </w:rPr>
              <w:t>14-05-007-02</w:t>
            </w:r>
          </w:p>
        </w:tc>
        <w:tc>
          <w:tcPr>
            <w:tcW w:w="2920" w:type="dxa"/>
            <w:tcBorders>
              <w:top w:val="nil"/>
              <w:left w:val="nil"/>
              <w:bottom w:val="single" w:sz="4" w:space="0" w:color="auto"/>
              <w:right w:val="single" w:sz="4" w:space="0" w:color="auto"/>
            </w:tcBorders>
            <w:shd w:val="clear" w:color="auto" w:fill="auto"/>
            <w:vAlign w:val="center"/>
            <w:hideMark/>
          </w:tcPr>
          <w:p w14:paraId="5DDBB047" w14:textId="47466E2B" w:rsidR="00023F36" w:rsidRPr="0094163B" w:rsidRDefault="00023F36" w:rsidP="00023F36">
            <w:pPr>
              <w:jc w:val="center"/>
              <w:rPr>
                <w:color w:val="auto"/>
              </w:rPr>
            </w:pPr>
            <w:r w:rsidRPr="0094163B">
              <w:rPr>
                <w:color w:val="auto"/>
              </w:rPr>
              <w:t>11 839,82</w:t>
            </w:r>
          </w:p>
        </w:tc>
        <w:tc>
          <w:tcPr>
            <w:tcW w:w="3033" w:type="dxa"/>
            <w:tcBorders>
              <w:top w:val="nil"/>
              <w:left w:val="nil"/>
              <w:bottom w:val="single" w:sz="4" w:space="0" w:color="auto"/>
              <w:right w:val="single" w:sz="4" w:space="0" w:color="auto"/>
            </w:tcBorders>
            <w:shd w:val="clear" w:color="auto" w:fill="auto"/>
            <w:vAlign w:val="center"/>
            <w:hideMark/>
          </w:tcPr>
          <w:p w14:paraId="5006713A" w14:textId="73FD46A1" w:rsidR="00023F36" w:rsidRPr="0094163B" w:rsidRDefault="00023F36" w:rsidP="00023F36">
            <w:pPr>
              <w:jc w:val="center"/>
              <w:rPr>
                <w:color w:val="auto"/>
              </w:rPr>
            </w:pPr>
            <w:r w:rsidRPr="0094163B">
              <w:rPr>
                <w:color w:val="auto"/>
              </w:rPr>
              <w:t>542,44</w:t>
            </w:r>
          </w:p>
        </w:tc>
      </w:tr>
      <w:tr w:rsidR="0094163B" w:rsidRPr="0094163B" w14:paraId="651AF79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315D3" w14:textId="77777777" w:rsidR="00023F36" w:rsidRPr="0094163B" w:rsidRDefault="00023F36" w:rsidP="00023F36">
            <w:pPr>
              <w:jc w:val="center"/>
              <w:rPr>
                <w:color w:val="auto"/>
              </w:rPr>
            </w:pPr>
            <w:r w:rsidRPr="0094163B">
              <w:rPr>
                <w:color w:val="auto"/>
              </w:rPr>
              <w:t>14-05-007-03</w:t>
            </w:r>
          </w:p>
        </w:tc>
        <w:tc>
          <w:tcPr>
            <w:tcW w:w="2920" w:type="dxa"/>
            <w:tcBorders>
              <w:top w:val="nil"/>
              <w:left w:val="nil"/>
              <w:bottom w:val="single" w:sz="4" w:space="0" w:color="auto"/>
              <w:right w:val="single" w:sz="4" w:space="0" w:color="auto"/>
            </w:tcBorders>
            <w:shd w:val="clear" w:color="auto" w:fill="auto"/>
            <w:vAlign w:val="center"/>
            <w:hideMark/>
          </w:tcPr>
          <w:p w14:paraId="7EC8F97E" w14:textId="568B749D" w:rsidR="00023F36" w:rsidRPr="0094163B" w:rsidRDefault="00023F36" w:rsidP="00023F36">
            <w:pPr>
              <w:jc w:val="center"/>
              <w:rPr>
                <w:color w:val="auto"/>
              </w:rPr>
            </w:pPr>
            <w:r w:rsidRPr="0094163B">
              <w:rPr>
                <w:color w:val="auto"/>
              </w:rPr>
              <w:t>134 497,25</w:t>
            </w:r>
          </w:p>
        </w:tc>
        <w:tc>
          <w:tcPr>
            <w:tcW w:w="3033" w:type="dxa"/>
            <w:tcBorders>
              <w:top w:val="nil"/>
              <w:left w:val="nil"/>
              <w:bottom w:val="single" w:sz="4" w:space="0" w:color="auto"/>
              <w:right w:val="single" w:sz="4" w:space="0" w:color="auto"/>
            </w:tcBorders>
            <w:shd w:val="clear" w:color="auto" w:fill="auto"/>
            <w:vAlign w:val="center"/>
            <w:hideMark/>
          </w:tcPr>
          <w:p w14:paraId="7F185FAA" w14:textId="3F059B0E" w:rsidR="00023F36" w:rsidRPr="0094163B" w:rsidRDefault="00023F36" w:rsidP="00023F36">
            <w:pPr>
              <w:jc w:val="center"/>
              <w:rPr>
                <w:color w:val="auto"/>
              </w:rPr>
            </w:pPr>
            <w:r w:rsidRPr="0094163B">
              <w:rPr>
                <w:color w:val="auto"/>
              </w:rPr>
              <w:t>5 561,56</w:t>
            </w:r>
          </w:p>
        </w:tc>
      </w:tr>
      <w:tr w:rsidR="0094163B" w:rsidRPr="0094163B" w14:paraId="56F38B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8446D" w14:textId="77777777" w:rsidR="00023F36" w:rsidRPr="0094163B" w:rsidRDefault="00023F36" w:rsidP="00023F36">
            <w:pPr>
              <w:jc w:val="center"/>
              <w:rPr>
                <w:color w:val="auto"/>
              </w:rPr>
            </w:pPr>
            <w:r w:rsidRPr="0094163B">
              <w:rPr>
                <w:color w:val="auto"/>
              </w:rPr>
              <w:t>14-05-007-04</w:t>
            </w:r>
          </w:p>
        </w:tc>
        <w:tc>
          <w:tcPr>
            <w:tcW w:w="2920" w:type="dxa"/>
            <w:tcBorders>
              <w:top w:val="nil"/>
              <w:left w:val="nil"/>
              <w:bottom w:val="single" w:sz="4" w:space="0" w:color="auto"/>
              <w:right w:val="single" w:sz="4" w:space="0" w:color="auto"/>
            </w:tcBorders>
            <w:shd w:val="clear" w:color="auto" w:fill="auto"/>
            <w:vAlign w:val="center"/>
            <w:hideMark/>
          </w:tcPr>
          <w:p w14:paraId="2A85DFC4" w14:textId="551A30C4" w:rsidR="00023F36" w:rsidRPr="0094163B" w:rsidRDefault="00023F36" w:rsidP="00023F36">
            <w:pPr>
              <w:jc w:val="center"/>
              <w:rPr>
                <w:color w:val="auto"/>
              </w:rPr>
            </w:pPr>
            <w:r w:rsidRPr="0094163B">
              <w:rPr>
                <w:color w:val="auto"/>
              </w:rPr>
              <w:t>158 614,77</w:t>
            </w:r>
          </w:p>
        </w:tc>
        <w:tc>
          <w:tcPr>
            <w:tcW w:w="3033" w:type="dxa"/>
            <w:tcBorders>
              <w:top w:val="nil"/>
              <w:left w:val="nil"/>
              <w:bottom w:val="single" w:sz="4" w:space="0" w:color="auto"/>
              <w:right w:val="single" w:sz="4" w:space="0" w:color="auto"/>
            </w:tcBorders>
            <w:shd w:val="clear" w:color="auto" w:fill="auto"/>
            <w:vAlign w:val="center"/>
            <w:hideMark/>
          </w:tcPr>
          <w:p w14:paraId="6CE637B2" w14:textId="68CDB062" w:rsidR="00023F36" w:rsidRPr="0094163B" w:rsidRDefault="00023F36" w:rsidP="00023F36">
            <w:pPr>
              <w:jc w:val="center"/>
              <w:rPr>
                <w:color w:val="auto"/>
              </w:rPr>
            </w:pPr>
            <w:r w:rsidRPr="0094163B">
              <w:rPr>
                <w:color w:val="auto"/>
              </w:rPr>
              <w:t>6 555,81</w:t>
            </w:r>
          </w:p>
        </w:tc>
      </w:tr>
      <w:tr w:rsidR="0094163B" w:rsidRPr="0094163B" w14:paraId="75E8769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2ED2DA" w14:textId="77777777" w:rsidR="00023F36" w:rsidRPr="0094163B" w:rsidRDefault="00023F36" w:rsidP="00023F36">
            <w:pPr>
              <w:jc w:val="center"/>
              <w:rPr>
                <w:color w:val="auto"/>
              </w:rPr>
            </w:pPr>
            <w:r w:rsidRPr="0094163B">
              <w:rPr>
                <w:color w:val="auto"/>
              </w:rPr>
              <w:t>14-05-007-05</w:t>
            </w:r>
          </w:p>
        </w:tc>
        <w:tc>
          <w:tcPr>
            <w:tcW w:w="2920" w:type="dxa"/>
            <w:tcBorders>
              <w:top w:val="nil"/>
              <w:left w:val="nil"/>
              <w:bottom w:val="single" w:sz="4" w:space="0" w:color="auto"/>
              <w:right w:val="single" w:sz="4" w:space="0" w:color="auto"/>
            </w:tcBorders>
            <w:shd w:val="clear" w:color="auto" w:fill="auto"/>
            <w:vAlign w:val="center"/>
            <w:hideMark/>
          </w:tcPr>
          <w:p w14:paraId="175BD40F" w14:textId="35F48FFF" w:rsidR="00023F36" w:rsidRPr="0094163B" w:rsidRDefault="00023F36" w:rsidP="00023F36">
            <w:pPr>
              <w:jc w:val="center"/>
              <w:rPr>
                <w:color w:val="auto"/>
              </w:rPr>
            </w:pPr>
            <w:r w:rsidRPr="0094163B">
              <w:rPr>
                <w:color w:val="auto"/>
              </w:rPr>
              <w:t>11 272,73</w:t>
            </w:r>
          </w:p>
        </w:tc>
        <w:tc>
          <w:tcPr>
            <w:tcW w:w="3033" w:type="dxa"/>
            <w:tcBorders>
              <w:top w:val="nil"/>
              <w:left w:val="nil"/>
              <w:bottom w:val="single" w:sz="4" w:space="0" w:color="auto"/>
              <w:right w:val="single" w:sz="4" w:space="0" w:color="auto"/>
            </w:tcBorders>
            <w:shd w:val="clear" w:color="auto" w:fill="auto"/>
            <w:vAlign w:val="center"/>
            <w:hideMark/>
          </w:tcPr>
          <w:p w14:paraId="38E2F547" w14:textId="0244EECD" w:rsidR="00023F36" w:rsidRPr="0094163B" w:rsidRDefault="00023F36" w:rsidP="00023F36">
            <w:pPr>
              <w:jc w:val="center"/>
              <w:rPr>
                <w:color w:val="auto"/>
              </w:rPr>
            </w:pPr>
            <w:r w:rsidRPr="0094163B">
              <w:rPr>
                <w:color w:val="auto"/>
              </w:rPr>
              <w:t>512,15</w:t>
            </w:r>
          </w:p>
        </w:tc>
      </w:tr>
      <w:tr w:rsidR="0094163B" w:rsidRPr="0094163B" w14:paraId="6C6624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1B4C5C" w14:textId="77777777" w:rsidR="00023F36" w:rsidRPr="0094163B" w:rsidRDefault="00023F36" w:rsidP="00023F36">
            <w:pPr>
              <w:jc w:val="center"/>
              <w:rPr>
                <w:color w:val="auto"/>
              </w:rPr>
            </w:pPr>
            <w:r w:rsidRPr="0094163B">
              <w:rPr>
                <w:color w:val="auto"/>
              </w:rPr>
              <w:t>14-05-007-06</w:t>
            </w:r>
          </w:p>
        </w:tc>
        <w:tc>
          <w:tcPr>
            <w:tcW w:w="2920" w:type="dxa"/>
            <w:tcBorders>
              <w:top w:val="nil"/>
              <w:left w:val="nil"/>
              <w:bottom w:val="single" w:sz="4" w:space="0" w:color="auto"/>
              <w:right w:val="single" w:sz="4" w:space="0" w:color="auto"/>
            </w:tcBorders>
            <w:shd w:val="clear" w:color="auto" w:fill="auto"/>
            <w:vAlign w:val="center"/>
            <w:hideMark/>
          </w:tcPr>
          <w:p w14:paraId="1C4D51D8" w14:textId="2989D4B0" w:rsidR="00023F36" w:rsidRPr="0094163B" w:rsidRDefault="00023F36" w:rsidP="00023F36">
            <w:pPr>
              <w:jc w:val="center"/>
              <w:rPr>
                <w:color w:val="auto"/>
              </w:rPr>
            </w:pPr>
            <w:r w:rsidRPr="0094163B">
              <w:rPr>
                <w:color w:val="auto"/>
              </w:rPr>
              <w:t>20 837,46</w:t>
            </w:r>
          </w:p>
        </w:tc>
        <w:tc>
          <w:tcPr>
            <w:tcW w:w="3033" w:type="dxa"/>
            <w:tcBorders>
              <w:top w:val="nil"/>
              <w:left w:val="nil"/>
              <w:bottom w:val="single" w:sz="4" w:space="0" w:color="auto"/>
              <w:right w:val="single" w:sz="4" w:space="0" w:color="auto"/>
            </w:tcBorders>
            <w:shd w:val="clear" w:color="auto" w:fill="auto"/>
            <w:vAlign w:val="center"/>
            <w:hideMark/>
          </w:tcPr>
          <w:p w14:paraId="5D499F03" w14:textId="27B12FD8" w:rsidR="00023F36" w:rsidRPr="0094163B" w:rsidRDefault="00023F36" w:rsidP="00023F36">
            <w:pPr>
              <w:jc w:val="center"/>
              <w:rPr>
                <w:color w:val="auto"/>
              </w:rPr>
            </w:pPr>
            <w:r w:rsidRPr="0094163B">
              <w:rPr>
                <w:color w:val="auto"/>
              </w:rPr>
              <w:t>911,91</w:t>
            </w:r>
          </w:p>
        </w:tc>
      </w:tr>
      <w:tr w:rsidR="0094163B" w:rsidRPr="0094163B" w14:paraId="675A78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88EC16" w14:textId="77777777" w:rsidR="00023F36" w:rsidRPr="0094163B" w:rsidRDefault="00023F36" w:rsidP="00023F36">
            <w:pPr>
              <w:jc w:val="center"/>
              <w:rPr>
                <w:color w:val="auto"/>
              </w:rPr>
            </w:pPr>
            <w:r w:rsidRPr="0094163B">
              <w:rPr>
                <w:color w:val="auto"/>
              </w:rPr>
              <w:t>14-05-007-07</w:t>
            </w:r>
          </w:p>
        </w:tc>
        <w:tc>
          <w:tcPr>
            <w:tcW w:w="2920" w:type="dxa"/>
            <w:tcBorders>
              <w:top w:val="nil"/>
              <w:left w:val="nil"/>
              <w:bottom w:val="single" w:sz="4" w:space="0" w:color="auto"/>
              <w:right w:val="single" w:sz="4" w:space="0" w:color="auto"/>
            </w:tcBorders>
            <w:shd w:val="clear" w:color="auto" w:fill="auto"/>
            <w:vAlign w:val="center"/>
            <w:hideMark/>
          </w:tcPr>
          <w:p w14:paraId="10D5DD30" w14:textId="53853C06" w:rsidR="00023F36" w:rsidRPr="0094163B" w:rsidRDefault="00023F36" w:rsidP="00023F36">
            <w:pPr>
              <w:jc w:val="center"/>
              <w:rPr>
                <w:color w:val="auto"/>
              </w:rPr>
            </w:pPr>
            <w:r w:rsidRPr="0094163B">
              <w:rPr>
                <w:color w:val="auto"/>
              </w:rPr>
              <w:t>134 349,91</w:t>
            </w:r>
          </w:p>
        </w:tc>
        <w:tc>
          <w:tcPr>
            <w:tcW w:w="3033" w:type="dxa"/>
            <w:tcBorders>
              <w:top w:val="nil"/>
              <w:left w:val="nil"/>
              <w:bottom w:val="single" w:sz="4" w:space="0" w:color="auto"/>
              <w:right w:val="single" w:sz="4" w:space="0" w:color="auto"/>
            </w:tcBorders>
            <w:shd w:val="clear" w:color="auto" w:fill="auto"/>
            <w:vAlign w:val="center"/>
            <w:hideMark/>
          </w:tcPr>
          <w:p w14:paraId="77934211" w14:textId="395C81C1" w:rsidR="00023F36" w:rsidRPr="0094163B" w:rsidRDefault="00023F36" w:rsidP="00023F36">
            <w:pPr>
              <w:jc w:val="center"/>
              <w:rPr>
                <w:color w:val="auto"/>
              </w:rPr>
            </w:pPr>
            <w:r w:rsidRPr="0094163B">
              <w:rPr>
                <w:color w:val="auto"/>
              </w:rPr>
              <w:t>5 554,04</w:t>
            </w:r>
          </w:p>
        </w:tc>
      </w:tr>
      <w:tr w:rsidR="0094163B" w:rsidRPr="0094163B" w14:paraId="5C21EC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DCA044" w14:textId="77777777" w:rsidR="00023F36" w:rsidRPr="0094163B" w:rsidRDefault="00023F36" w:rsidP="00023F36">
            <w:pPr>
              <w:jc w:val="center"/>
              <w:rPr>
                <w:color w:val="auto"/>
              </w:rPr>
            </w:pPr>
            <w:r w:rsidRPr="0094163B">
              <w:rPr>
                <w:color w:val="auto"/>
              </w:rPr>
              <w:t>14-05-007-08</w:t>
            </w:r>
          </w:p>
        </w:tc>
        <w:tc>
          <w:tcPr>
            <w:tcW w:w="2920" w:type="dxa"/>
            <w:tcBorders>
              <w:top w:val="nil"/>
              <w:left w:val="nil"/>
              <w:bottom w:val="single" w:sz="4" w:space="0" w:color="auto"/>
              <w:right w:val="single" w:sz="4" w:space="0" w:color="auto"/>
            </w:tcBorders>
            <w:shd w:val="clear" w:color="auto" w:fill="auto"/>
            <w:vAlign w:val="center"/>
            <w:hideMark/>
          </w:tcPr>
          <w:p w14:paraId="6EFD1795" w14:textId="2CEA9F35" w:rsidR="00023F36" w:rsidRPr="0094163B" w:rsidRDefault="00023F36" w:rsidP="00023F36">
            <w:pPr>
              <w:jc w:val="center"/>
              <w:rPr>
                <w:color w:val="auto"/>
              </w:rPr>
            </w:pPr>
            <w:r w:rsidRPr="0094163B">
              <w:rPr>
                <w:color w:val="auto"/>
              </w:rPr>
              <w:t>158 299,54</w:t>
            </w:r>
          </w:p>
        </w:tc>
        <w:tc>
          <w:tcPr>
            <w:tcW w:w="3033" w:type="dxa"/>
            <w:tcBorders>
              <w:top w:val="nil"/>
              <w:left w:val="nil"/>
              <w:bottom w:val="single" w:sz="4" w:space="0" w:color="auto"/>
              <w:right w:val="single" w:sz="4" w:space="0" w:color="auto"/>
            </w:tcBorders>
            <w:shd w:val="clear" w:color="auto" w:fill="auto"/>
            <w:vAlign w:val="center"/>
            <w:hideMark/>
          </w:tcPr>
          <w:p w14:paraId="7E7EA8E2" w14:textId="3FEA82C7" w:rsidR="00023F36" w:rsidRPr="0094163B" w:rsidRDefault="00023F36" w:rsidP="00023F36">
            <w:pPr>
              <w:jc w:val="center"/>
              <w:rPr>
                <w:color w:val="auto"/>
              </w:rPr>
            </w:pPr>
            <w:r w:rsidRPr="0094163B">
              <w:rPr>
                <w:color w:val="auto"/>
              </w:rPr>
              <w:t>6 542,30</w:t>
            </w:r>
          </w:p>
        </w:tc>
      </w:tr>
      <w:tr w:rsidR="0094163B" w:rsidRPr="0094163B" w14:paraId="79BF605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8444F7" w14:textId="77777777" w:rsidR="00023F36" w:rsidRPr="0094163B" w:rsidRDefault="00023F36" w:rsidP="00023F36">
            <w:pPr>
              <w:jc w:val="center"/>
              <w:rPr>
                <w:color w:val="auto"/>
              </w:rPr>
            </w:pPr>
            <w:r w:rsidRPr="0094163B">
              <w:rPr>
                <w:color w:val="auto"/>
              </w:rPr>
              <w:t>14-05-007-09</w:t>
            </w:r>
          </w:p>
        </w:tc>
        <w:tc>
          <w:tcPr>
            <w:tcW w:w="2920" w:type="dxa"/>
            <w:tcBorders>
              <w:top w:val="nil"/>
              <w:left w:val="nil"/>
              <w:bottom w:val="single" w:sz="4" w:space="0" w:color="auto"/>
              <w:right w:val="single" w:sz="4" w:space="0" w:color="auto"/>
            </w:tcBorders>
            <w:shd w:val="clear" w:color="auto" w:fill="auto"/>
            <w:vAlign w:val="center"/>
            <w:hideMark/>
          </w:tcPr>
          <w:p w14:paraId="19566896" w14:textId="22A7F3EC" w:rsidR="00023F36" w:rsidRPr="0094163B" w:rsidRDefault="00023F36" w:rsidP="00023F36">
            <w:pPr>
              <w:jc w:val="center"/>
              <w:rPr>
                <w:color w:val="auto"/>
              </w:rPr>
            </w:pPr>
            <w:r w:rsidRPr="0094163B">
              <w:rPr>
                <w:color w:val="auto"/>
              </w:rPr>
              <w:t>23 489,58</w:t>
            </w:r>
          </w:p>
        </w:tc>
        <w:tc>
          <w:tcPr>
            <w:tcW w:w="3033" w:type="dxa"/>
            <w:tcBorders>
              <w:top w:val="nil"/>
              <w:left w:val="nil"/>
              <w:bottom w:val="single" w:sz="4" w:space="0" w:color="auto"/>
              <w:right w:val="single" w:sz="4" w:space="0" w:color="auto"/>
            </w:tcBorders>
            <w:shd w:val="clear" w:color="auto" w:fill="auto"/>
            <w:vAlign w:val="center"/>
            <w:hideMark/>
          </w:tcPr>
          <w:p w14:paraId="22F70674" w14:textId="2045603B" w:rsidR="00023F36" w:rsidRPr="0094163B" w:rsidRDefault="00023F36" w:rsidP="00023F36">
            <w:pPr>
              <w:jc w:val="center"/>
              <w:rPr>
                <w:color w:val="auto"/>
              </w:rPr>
            </w:pPr>
            <w:r w:rsidRPr="0094163B">
              <w:rPr>
                <w:color w:val="auto"/>
              </w:rPr>
              <w:t>1 025,38</w:t>
            </w:r>
          </w:p>
        </w:tc>
      </w:tr>
      <w:tr w:rsidR="0094163B" w:rsidRPr="0094163B" w14:paraId="6557B4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DEC48A" w14:textId="77777777" w:rsidR="00023F36" w:rsidRPr="0094163B" w:rsidRDefault="00023F36" w:rsidP="00023F36">
            <w:pPr>
              <w:jc w:val="center"/>
              <w:rPr>
                <w:color w:val="auto"/>
              </w:rPr>
            </w:pPr>
            <w:r w:rsidRPr="0094163B">
              <w:rPr>
                <w:color w:val="auto"/>
              </w:rPr>
              <w:t>14-05-007-10</w:t>
            </w:r>
          </w:p>
        </w:tc>
        <w:tc>
          <w:tcPr>
            <w:tcW w:w="2920" w:type="dxa"/>
            <w:tcBorders>
              <w:top w:val="nil"/>
              <w:left w:val="nil"/>
              <w:bottom w:val="single" w:sz="4" w:space="0" w:color="auto"/>
              <w:right w:val="single" w:sz="4" w:space="0" w:color="auto"/>
            </w:tcBorders>
            <w:shd w:val="clear" w:color="auto" w:fill="auto"/>
            <w:vAlign w:val="center"/>
            <w:hideMark/>
          </w:tcPr>
          <w:p w14:paraId="2626B621" w14:textId="20897374" w:rsidR="00023F36" w:rsidRPr="0094163B" w:rsidRDefault="00023F36" w:rsidP="00023F36">
            <w:pPr>
              <w:jc w:val="center"/>
              <w:rPr>
                <w:color w:val="auto"/>
              </w:rPr>
            </w:pPr>
            <w:r w:rsidRPr="0094163B">
              <w:rPr>
                <w:color w:val="auto"/>
              </w:rPr>
              <w:t>135 886,90</w:t>
            </w:r>
          </w:p>
        </w:tc>
        <w:tc>
          <w:tcPr>
            <w:tcW w:w="3033" w:type="dxa"/>
            <w:tcBorders>
              <w:top w:val="nil"/>
              <w:left w:val="nil"/>
              <w:bottom w:val="single" w:sz="4" w:space="0" w:color="auto"/>
              <w:right w:val="single" w:sz="4" w:space="0" w:color="auto"/>
            </w:tcBorders>
            <w:shd w:val="clear" w:color="auto" w:fill="auto"/>
            <w:vAlign w:val="center"/>
            <w:hideMark/>
          </w:tcPr>
          <w:p w14:paraId="3625DB38" w14:textId="541EEF93" w:rsidR="00023F36" w:rsidRPr="0094163B" w:rsidRDefault="00023F36" w:rsidP="00023F36">
            <w:pPr>
              <w:jc w:val="center"/>
              <w:rPr>
                <w:color w:val="auto"/>
              </w:rPr>
            </w:pPr>
            <w:r w:rsidRPr="0094163B">
              <w:rPr>
                <w:color w:val="auto"/>
              </w:rPr>
              <w:t>5 678,09</w:t>
            </w:r>
          </w:p>
        </w:tc>
      </w:tr>
      <w:tr w:rsidR="0094163B" w:rsidRPr="0094163B" w14:paraId="726307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C3FFA5" w14:textId="77777777" w:rsidR="00023F36" w:rsidRPr="0094163B" w:rsidRDefault="00023F36" w:rsidP="00023F36">
            <w:pPr>
              <w:jc w:val="center"/>
              <w:rPr>
                <w:color w:val="auto"/>
              </w:rPr>
            </w:pPr>
            <w:r w:rsidRPr="0094163B">
              <w:rPr>
                <w:color w:val="auto"/>
              </w:rPr>
              <w:t>14-05-007-11</w:t>
            </w:r>
          </w:p>
        </w:tc>
        <w:tc>
          <w:tcPr>
            <w:tcW w:w="2920" w:type="dxa"/>
            <w:tcBorders>
              <w:top w:val="nil"/>
              <w:left w:val="nil"/>
              <w:bottom w:val="single" w:sz="4" w:space="0" w:color="auto"/>
              <w:right w:val="single" w:sz="4" w:space="0" w:color="auto"/>
            </w:tcBorders>
            <w:shd w:val="clear" w:color="auto" w:fill="auto"/>
            <w:vAlign w:val="center"/>
            <w:hideMark/>
          </w:tcPr>
          <w:p w14:paraId="2A335534" w14:textId="41D9AA5A" w:rsidR="00023F36" w:rsidRPr="0094163B" w:rsidRDefault="00023F36" w:rsidP="00023F36">
            <w:pPr>
              <w:jc w:val="center"/>
              <w:rPr>
                <w:color w:val="auto"/>
              </w:rPr>
            </w:pPr>
            <w:r w:rsidRPr="0094163B">
              <w:rPr>
                <w:color w:val="auto"/>
              </w:rPr>
              <w:t>159 587,21</w:t>
            </w:r>
          </w:p>
        </w:tc>
        <w:tc>
          <w:tcPr>
            <w:tcW w:w="3033" w:type="dxa"/>
            <w:tcBorders>
              <w:top w:val="nil"/>
              <w:left w:val="nil"/>
              <w:bottom w:val="single" w:sz="4" w:space="0" w:color="auto"/>
              <w:right w:val="single" w:sz="4" w:space="0" w:color="auto"/>
            </w:tcBorders>
            <w:shd w:val="clear" w:color="auto" w:fill="auto"/>
            <w:vAlign w:val="center"/>
            <w:hideMark/>
          </w:tcPr>
          <w:p w14:paraId="0E5873E6" w14:textId="56691144" w:rsidR="00023F36" w:rsidRPr="0094163B" w:rsidRDefault="00023F36" w:rsidP="00023F36">
            <w:pPr>
              <w:jc w:val="center"/>
              <w:rPr>
                <w:color w:val="auto"/>
              </w:rPr>
            </w:pPr>
            <w:r w:rsidRPr="0094163B">
              <w:rPr>
                <w:color w:val="auto"/>
              </w:rPr>
              <w:t>6 665,85</w:t>
            </w:r>
          </w:p>
        </w:tc>
      </w:tr>
      <w:tr w:rsidR="0094163B" w:rsidRPr="0094163B" w14:paraId="26D34D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F29B8" w14:textId="77777777" w:rsidR="00023F36" w:rsidRPr="0094163B" w:rsidRDefault="00023F36" w:rsidP="00023F36">
            <w:pPr>
              <w:jc w:val="center"/>
              <w:rPr>
                <w:color w:val="auto"/>
              </w:rPr>
            </w:pPr>
            <w:r w:rsidRPr="0094163B">
              <w:rPr>
                <w:color w:val="auto"/>
              </w:rPr>
              <w:t>14-05-007-12</w:t>
            </w:r>
          </w:p>
        </w:tc>
        <w:tc>
          <w:tcPr>
            <w:tcW w:w="2920" w:type="dxa"/>
            <w:tcBorders>
              <w:top w:val="nil"/>
              <w:left w:val="nil"/>
              <w:bottom w:val="single" w:sz="4" w:space="0" w:color="auto"/>
              <w:right w:val="single" w:sz="4" w:space="0" w:color="auto"/>
            </w:tcBorders>
            <w:shd w:val="clear" w:color="auto" w:fill="auto"/>
            <w:vAlign w:val="center"/>
            <w:hideMark/>
          </w:tcPr>
          <w:p w14:paraId="32906012" w14:textId="17C83DFD" w:rsidR="00023F36" w:rsidRPr="0094163B" w:rsidRDefault="00023F36" w:rsidP="00023F36">
            <w:pPr>
              <w:jc w:val="center"/>
              <w:rPr>
                <w:color w:val="auto"/>
              </w:rPr>
            </w:pPr>
            <w:r w:rsidRPr="0094163B">
              <w:rPr>
                <w:color w:val="auto"/>
              </w:rPr>
              <w:t>26 388,59</w:t>
            </w:r>
          </w:p>
        </w:tc>
        <w:tc>
          <w:tcPr>
            <w:tcW w:w="3033" w:type="dxa"/>
            <w:tcBorders>
              <w:top w:val="nil"/>
              <w:left w:val="nil"/>
              <w:bottom w:val="single" w:sz="4" w:space="0" w:color="auto"/>
              <w:right w:val="single" w:sz="4" w:space="0" w:color="auto"/>
            </w:tcBorders>
            <w:shd w:val="clear" w:color="auto" w:fill="auto"/>
            <w:vAlign w:val="center"/>
            <w:hideMark/>
          </w:tcPr>
          <w:p w14:paraId="67C25F6A" w14:textId="77FED60B" w:rsidR="00023F36" w:rsidRPr="0094163B" w:rsidRDefault="00023F36" w:rsidP="00023F36">
            <w:pPr>
              <w:jc w:val="center"/>
              <w:rPr>
                <w:color w:val="auto"/>
              </w:rPr>
            </w:pPr>
            <w:r w:rsidRPr="0094163B">
              <w:rPr>
                <w:color w:val="auto"/>
              </w:rPr>
              <w:t>1 100,89</w:t>
            </w:r>
          </w:p>
        </w:tc>
      </w:tr>
      <w:tr w:rsidR="0094163B" w:rsidRPr="0094163B" w14:paraId="11C44F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8B2F4" w14:textId="77777777" w:rsidR="00023F36" w:rsidRPr="0094163B" w:rsidRDefault="00023F36" w:rsidP="00023F36">
            <w:pPr>
              <w:jc w:val="center"/>
              <w:rPr>
                <w:color w:val="auto"/>
              </w:rPr>
            </w:pPr>
            <w:r w:rsidRPr="0094163B">
              <w:rPr>
                <w:color w:val="auto"/>
              </w:rPr>
              <w:t>14-05-007-13</w:t>
            </w:r>
          </w:p>
        </w:tc>
        <w:tc>
          <w:tcPr>
            <w:tcW w:w="2920" w:type="dxa"/>
            <w:tcBorders>
              <w:top w:val="nil"/>
              <w:left w:val="nil"/>
              <w:bottom w:val="single" w:sz="4" w:space="0" w:color="auto"/>
              <w:right w:val="single" w:sz="4" w:space="0" w:color="auto"/>
            </w:tcBorders>
            <w:shd w:val="clear" w:color="auto" w:fill="auto"/>
            <w:vAlign w:val="center"/>
            <w:hideMark/>
          </w:tcPr>
          <w:p w14:paraId="6705EE6A" w14:textId="06665A9D" w:rsidR="00023F36" w:rsidRPr="0094163B" w:rsidRDefault="00023F36" w:rsidP="00023F36">
            <w:pPr>
              <w:jc w:val="center"/>
              <w:rPr>
                <w:color w:val="auto"/>
              </w:rPr>
            </w:pPr>
            <w:r w:rsidRPr="0094163B">
              <w:rPr>
                <w:color w:val="auto"/>
              </w:rPr>
              <w:t>140 064,90</w:t>
            </w:r>
          </w:p>
        </w:tc>
        <w:tc>
          <w:tcPr>
            <w:tcW w:w="3033" w:type="dxa"/>
            <w:tcBorders>
              <w:top w:val="nil"/>
              <w:left w:val="nil"/>
              <w:bottom w:val="single" w:sz="4" w:space="0" w:color="auto"/>
              <w:right w:val="single" w:sz="4" w:space="0" w:color="auto"/>
            </w:tcBorders>
            <w:shd w:val="clear" w:color="auto" w:fill="auto"/>
            <w:vAlign w:val="center"/>
            <w:hideMark/>
          </w:tcPr>
          <w:p w14:paraId="6998460D" w14:textId="1FAEDAD5" w:rsidR="00023F36" w:rsidRPr="0094163B" w:rsidRDefault="00023F36" w:rsidP="00023F36">
            <w:pPr>
              <w:jc w:val="center"/>
              <w:rPr>
                <w:color w:val="auto"/>
              </w:rPr>
            </w:pPr>
            <w:r w:rsidRPr="0094163B">
              <w:rPr>
                <w:color w:val="auto"/>
              </w:rPr>
              <w:t>5 797,24</w:t>
            </w:r>
          </w:p>
        </w:tc>
      </w:tr>
      <w:tr w:rsidR="0094163B" w:rsidRPr="0094163B" w14:paraId="16C8A9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D9300" w14:textId="77777777" w:rsidR="00023F36" w:rsidRPr="0094163B" w:rsidRDefault="00023F36" w:rsidP="00023F36">
            <w:pPr>
              <w:jc w:val="center"/>
              <w:rPr>
                <w:color w:val="auto"/>
              </w:rPr>
            </w:pPr>
            <w:r w:rsidRPr="0094163B">
              <w:rPr>
                <w:color w:val="auto"/>
              </w:rPr>
              <w:t>14-05-007-14</w:t>
            </w:r>
          </w:p>
        </w:tc>
        <w:tc>
          <w:tcPr>
            <w:tcW w:w="2920" w:type="dxa"/>
            <w:tcBorders>
              <w:top w:val="nil"/>
              <w:left w:val="nil"/>
              <w:bottom w:val="single" w:sz="4" w:space="0" w:color="auto"/>
              <w:right w:val="single" w:sz="4" w:space="0" w:color="auto"/>
            </w:tcBorders>
            <w:shd w:val="clear" w:color="auto" w:fill="auto"/>
            <w:vAlign w:val="center"/>
            <w:hideMark/>
          </w:tcPr>
          <w:p w14:paraId="5C3D24AA" w14:textId="120DCDC9" w:rsidR="00023F36" w:rsidRPr="0094163B" w:rsidRDefault="00023F36" w:rsidP="00023F36">
            <w:pPr>
              <w:jc w:val="center"/>
              <w:rPr>
                <w:color w:val="auto"/>
              </w:rPr>
            </w:pPr>
            <w:r w:rsidRPr="0094163B">
              <w:rPr>
                <w:color w:val="auto"/>
              </w:rPr>
              <w:t>164 915,34</w:t>
            </w:r>
          </w:p>
        </w:tc>
        <w:tc>
          <w:tcPr>
            <w:tcW w:w="3033" w:type="dxa"/>
            <w:tcBorders>
              <w:top w:val="nil"/>
              <w:left w:val="nil"/>
              <w:bottom w:val="single" w:sz="4" w:space="0" w:color="auto"/>
              <w:right w:val="single" w:sz="4" w:space="0" w:color="auto"/>
            </w:tcBorders>
            <w:shd w:val="clear" w:color="auto" w:fill="auto"/>
            <w:vAlign w:val="center"/>
            <w:hideMark/>
          </w:tcPr>
          <w:p w14:paraId="30B47A68" w14:textId="369C5889" w:rsidR="00023F36" w:rsidRPr="0094163B" w:rsidRDefault="00023F36" w:rsidP="00023F36">
            <w:pPr>
              <w:jc w:val="center"/>
              <w:rPr>
                <w:color w:val="auto"/>
              </w:rPr>
            </w:pPr>
            <w:r w:rsidRPr="0094163B">
              <w:rPr>
                <w:color w:val="auto"/>
              </w:rPr>
              <w:t>6 782,60</w:t>
            </w:r>
          </w:p>
        </w:tc>
      </w:tr>
      <w:tr w:rsidR="0094163B" w:rsidRPr="0094163B" w14:paraId="2FB5D3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26AB90" w14:textId="77777777" w:rsidR="00023F36" w:rsidRPr="0094163B" w:rsidRDefault="00023F36" w:rsidP="00023F36">
            <w:pPr>
              <w:jc w:val="center"/>
              <w:rPr>
                <w:color w:val="auto"/>
              </w:rPr>
            </w:pPr>
            <w:r w:rsidRPr="0094163B">
              <w:rPr>
                <w:color w:val="auto"/>
              </w:rPr>
              <w:t>14-05-007-15</w:t>
            </w:r>
          </w:p>
        </w:tc>
        <w:tc>
          <w:tcPr>
            <w:tcW w:w="2920" w:type="dxa"/>
            <w:tcBorders>
              <w:top w:val="nil"/>
              <w:left w:val="nil"/>
              <w:bottom w:val="single" w:sz="4" w:space="0" w:color="auto"/>
              <w:right w:val="single" w:sz="4" w:space="0" w:color="auto"/>
            </w:tcBorders>
            <w:shd w:val="clear" w:color="auto" w:fill="auto"/>
            <w:vAlign w:val="center"/>
            <w:hideMark/>
          </w:tcPr>
          <w:p w14:paraId="05906C7D" w14:textId="26FD424F" w:rsidR="00023F36" w:rsidRPr="0094163B" w:rsidRDefault="00023F36" w:rsidP="00023F36">
            <w:pPr>
              <w:jc w:val="center"/>
              <w:rPr>
                <w:color w:val="auto"/>
              </w:rPr>
            </w:pPr>
            <w:r w:rsidRPr="0094163B">
              <w:rPr>
                <w:color w:val="auto"/>
              </w:rPr>
              <w:t>31 652,42</w:t>
            </w:r>
          </w:p>
        </w:tc>
        <w:tc>
          <w:tcPr>
            <w:tcW w:w="3033" w:type="dxa"/>
            <w:tcBorders>
              <w:top w:val="nil"/>
              <w:left w:val="nil"/>
              <w:bottom w:val="single" w:sz="4" w:space="0" w:color="auto"/>
              <w:right w:val="single" w:sz="4" w:space="0" w:color="auto"/>
            </w:tcBorders>
            <w:shd w:val="clear" w:color="auto" w:fill="auto"/>
            <w:vAlign w:val="center"/>
            <w:hideMark/>
          </w:tcPr>
          <w:p w14:paraId="109E9B3B" w14:textId="5CE58F90" w:rsidR="00023F36" w:rsidRPr="0094163B" w:rsidRDefault="00023F36" w:rsidP="00023F36">
            <w:pPr>
              <w:jc w:val="center"/>
              <w:rPr>
                <w:color w:val="auto"/>
              </w:rPr>
            </w:pPr>
            <w:r w:rsidRPr="0094163B">
              <w:rPr>
                <w:color w:val="auto"/>
              </w:rPr>
              <w:t>1 333,43</w:t>
            </w:r>
          </w:p>
        </w:tc>
      </w:tr>
      <w:tr w:rsidR="0094163B" w:rsidRPr="0094163B" w14:paraId="738F1D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2DCF4" w14:textId="77777777" w:rsidR="00023F36" w:rsidRPr="0094163B" w:rsidRDefault="00023F36" w:rsidP="00023F36">
            <w:pPr>
              <w:jc w:val="center"/>
              <w:rPr>
                <w:color w:val="auto"/>
              </w:rPr>
            </w:pPr>
            <w:r w:rsidRPr="0094163B">
              <w:rPr>
                <w:color w:val="auto"/>
              </w:rPr>
              <w:t>14-05-007-16</w:t>
            </w:r>
          </w:p>
        </w:tc>
        <w:tc>
          <w:tcPr>
            <w:tcW w:w="2920" w:type="dxa"/>
            <w:tcBorders>
              <w:top w:val="nil"/>
              <w:left w:val="nil"/>
              <w:bottom w:val="single" w:sz="4" w:space="0" w:color="auto"/>
              <w:right w:val="single" w:sz="4" w:space="0" w:color="auto"/>
            </w:tcBorders>
            <w:shd w:val="clear" w:color="auto" w:fill="auto"/>
            <w:vAlign w:val="center"/>
            <w:hideMark/>
          </w:tcPr>
          <w:p w14:paraId="6A936FA7" w14:textId="6DC1705C" w:rsidR="00023F36" w:rsidRPr="0094163B" w:rsidRDefault="00023F36" w:rsidP="00023F36">
            <w:pPr>
              <w:jc w:val="center"/>
              <w:rPr>
                <w:color w:val="auto"/>
              </w:rPr>
            </w:pPr>
            <w:r w:rsidRPr="0094163B">
              <w:rPr>
                <w:color w:val="auto"/>
              </w:rPr>
              <w:t>144 966,97</w:t>
            </w:r>
          </w:p>
        </w:tc>
        <w:tc>
          <w:tcPr>
            <w:tcW w:w="3033" w:type="dxa"/>
            <w:tcBorders>
              <w:top w:val="nil"/>
              <w:left w:val="nil"/>
              <w:bottom w:val="single" w:sz="4" w:space="0" w:color="auto"/>
              <w:right w:val="single" w:sz="4" w:space="0" w:color="auto"/>
            </w:tcBorders>
            <w:shd w:val="clear" w:color="auto" w:fill="auto"/>
            <w:vAlign w:val="center"/>
            <w:hideMark/>
          </w:tcPr>
          <w:p w14:paraId="352F52FA" w14:textId="31006C97" w:rsidR="00023F36" w:rsidRPr="0094163B" w:rsidRDefault="00023F36" w:rsidP="00023F36">
            <w:pPr>
              <w:jc w:val="center"/>
              <w:rPr>
                <w:color w:val="auto"/>
              </w:rPr>
            </w:pPr>
            <w:r w:rsidRPr="0094163B">
              <w:rPr>
                <w:color w:val="auto"/>
              </w:rPr>
              <w:t>6 013,28</w:t>
            </w:r>
          </w:p>
        </w:tc>
      </w:tr>
      <w:tr w:rsidR="0094163B" w:rsidRPr="0094163B" w14:paraId="7E4A4A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6EB206" w14:textId="77777777" w:rsidR="00023F36" w:rsidRPr="0094163B" w:rsidRDefault="00023F36" w:rsidP="00023F36">
            <w:pPr>
              <w:jc w:val="center"/>
              <w:rPr>
                <w:color w:val="auto"/>
              </w:rPr>
            </w:pPr>
            <w:r w:rsidRPr="0094163B">
              <w:rPr>
                <w:color w:val="auto"/>
              </w:rPr>
              <w:t>14-05-007-17</w:t>
            </w:r>
          </w:p>
        </w:tc>
        <w:tc>
          <w:tcPr>
            <w:tcW w:w="2920" w:type="dxa"/>
            <w:tcBorders>
              <w:top w:val="nil"/>
              <w:left w:val="nil"/>
              <w:bottom w:val="single" w:sz="4" w:space="0" w:color="auto"/>
              <w:right w:val="single" w:sz="4" w:space="0" w:color="auto"/>
            </w:tcBorders>
            <w:shd w:val="clear" w:color="auto" w:fill="auto"/>
            <w:vAlign w:val="center"/>
            <w:hideMark/>
          </w:tcPr>
          <w:p w14:paraId="35B06261" w14:textId="7852975F" w:rsidR="00023F36" w:rsidRPr="0094163B" w:rsidRDefault="00023F36" w:rsidP="00023F36">
            <w:pPr>
              <w:jc w:val="center"/>
              <w:rPr>
                <w:color w:val="auto"/>
              </w:rPr>
            </w:pPr>
            <w:r w:rsidRPr="0094163B">
              <w:rPr>
                <w:color w:val="auto"/>
              </w:rPr>
              <w:t>168 437,37</w:t>
            </w:r>
          </w:p>
        </w:tc>
        <w:tc>
          <w:tcPr>
            <w:tcW w:w="3033" w:type="dxa"/>
            <w:tcBorders>
              <w:top w:val="nil"/>
              <w:left w:val="nil"/>
              <w:bottom w:val="single" w:sz="4" w:space="0" w:color="auto"/>
              <w:right w:val="single" w:sz="4" w:space="0" w:color="auto"/>
            </w:tcBorders>
            <w:shd w:val="clear" w:color="auto" w:fill="auto"/>
            <w:vAlign w:val="center"/>
            <w:hideMark/>
          </w:tcPr>
          <w:p w14:paraId="4ABAE0AE" w14:textId="13861266" w:rsidR="00023F36" w:rsidRPr="0094163B" w:rsidRDefault="00023F36" w:rsidP="00023F36">
            <w:pPr>
              <w:jc w:val="center"/>
              <w:rPr>
                <w:color w:val="auto"/>
              </w:rPr>
            </w:pPr>
            <w:r w:rsidRPr="0094163B">
              <w:rPr>
                <w:color w:val="auto"/>
              </w:rPr>
              <w:t>6 993,68</w:t>
            </w:r>
          </w:p>
        </w:tc>
      </w:tr>
      <w:tr w:rsidR="0094163B" w:rsidRPr="0094163B" w14:paraId="070D104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32A4105"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B15541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B36DEEC"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312CDC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36C416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5A25B4B"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88FE6"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C544F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F3376F" w14:textId="77777777" w:rsidR="00893357" w:rsidRPr="0094163B" w:rsidRDefault="00893357" w:rsidP="00893357">
            <w:pPr>
              <w:rPr>
                <w:color w:val="auto"/>
              </w:rPr>
            </w:pPr>
            <w:r w:rsidRPr="0094163B">
              <w:rPr>
                <w:color w:val="auto"/>
              </w:rPr>
              <w:t> </w:t>
            </w:r>
          </w:p>
        </w:tc>
      </w:tr>
      <w:tr w:rsidR="0094163B" w:rsidRPr="0094163B" w14:paraId="707088B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5080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0623F86"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2BD3FF"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16EC0C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9E5B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02D920A"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486232" w14:textId="77777777" w:rsidR="00893357" w:rsidRPr="0094163B" w:rsidRDefault="00893357" w:rsidP="00893357">
            <w:pPr>
              <w:rPr>
                <w:color w:val="auto"/>
              </w:rPr>
            </w:pPr>
            <w:r w:rsidRPr="0094163B">
              <w:rPr>
                <w:color w:val="auto"/>
              </w:rPr>
              <w:t>на 1 км</w:t>
            </w:r>
          </w:p>
        </w:tc>
      </w:tr>
      <w:tr w:rsidR="0094163B" w:rsidRPr="0094163B" w14:paraId="662CC6D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4F3C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0FA4163"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AB501A"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2C80301F" w14:textId="77777777" w:rsidTr="00D2426C">
        <w:trPr>
          <w:cantSplit/>
          <w:trHeight w:val="20"/>
        </w:trPr>
        <w:tc>
          <w:tcPr>
            <w:tcW w:w="700" w:type="dxa"/>
            <w:shd w:val="clear" w:color="auto" w:fill="auto"/>
            <w:vAlign w:val="center"/>
          </w:tcPr>
          <w:p w14:paraId="6EFDF56E" w14:textId="77777777" w:rsidR="00D31C10" w:rsidRPr="0094163B" w:rsidRDefault="00D31C10" w:rsidP="00D2426C">
            <w:pPr>
              <w:jc w:val="center"/>
              <w:rPr>
                <w:color w:val="auto"/>
              </w:rPr>
            </w:pPr>
          </w:p>
        </w:tc>
        <w:tc>
          <w:tcPr>
            <w:tcW w:w="3553" w:type="dxa"/>
            <w:shd w:val="clear" w:color="auto" w:fill="auto"/>
            <w:vAlign w:val="center"/>
          </w:tcPr>
          <w:p w14:paraId="1FBD6D22" w14:textId="77777777" w:rsidR="00D31C10" w:rsidRPr="0094163B" w:rsidRDefault="00D31C10" w:rsidP="00D2426C">
            <w:pPr>
              <w:jc w:val="center"/>
              <w:rPr>
                <w:color w:val="auto"/>
              </w:rPr>
            </w:pPr>
          </w:p>
        </w:tc>
        <w:tc>
          <w:tcPr>
            <w:tcW w:w="5953" w:type="dxa"/>
            <w:gridSpan w:val="2"/>
            <w:shd w:val="clear" w:color="auto" w:fill="auto"/>
            <w:vAlign w:val="center"/>
          </w:tcPr>
          <w:p w14:paraId="411061AE" w14:textId="77777777" w:rsidR="00D31C10" w:rsidRPr="0094163B" w:rsidRDefault="00D31C10" w:rsidP="00D2426C">
            <w:pPr>
              <w:jc w:val="center"/>
              <w:rPr>
                <w:color w:val="auto"/>
              </w:rPr>
            </w:pPr>
          </w:p>
        </w:tc>
      </w:tr>
      <w:tr w:rsidR="0094163B" w:rsidRPr="0094163B" w14:paraId="1EE60334"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2DBEB"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7BAB39"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649648"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0AF0D79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423C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B6E748D"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79E91D" w14:textId="77777777" w:rsidR="00893357" w:rsidRPr="0094163B" w:rsidRDefault="00893357" w:rsidP="00893357">
            <w:pPr>
              <w:rPr>
                <w:color w:val="auto"/>
              </w:rPr>
            </w:pPr>
            <w:r w:rsidRPr="0094163B">
              <w:rPr>
                <w:color w:val="auto"/>
              </w:rPr>
              <w:t> </w:t>
            </w:r>
          </w:p>
        </w:tc>
      </w:tr>
      <w:tr w:rsidR="0094163B" w:rsidRPr="0094163B" w14:paraId="257E4A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BEF28"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762C4E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296115"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4EB1E93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0A199"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2745116"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3577F0E"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7D9450F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4BE3FB"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C75CC3A"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28C82D" w14:textId="77777777" w:rsidR="00893357" w:rsidRPr="0094163B" w:rsidRDefault="00893357" w:rsidP="00893357">
            <w:pPr>
              <w:rPr>
                <w:color w:val="auto"/>
              </w:rPr>
            </w:pPr>
            <w:r w:rsidRPr="0094163B">
              <w:rPr>
                <w:color w:val="auto"/>
              </w:rPr>
              <w:t>предусмотрено</w:t>
            </w:r>
          </w:p>
        </w:tc>
      </w:tr>
      <w:tr w:rsidR="0094163B" w:rsidRPr="0094163B" w14:paraId="287F32A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32637"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40DEA0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D773B9" w14:textId="77777777" w:rsidR="00893357" w:rsidRPr="0094163B" w:rsidRDefault="00893357" w:rsidP="00893357">
            <w:pPr>
              <w:rPr>
                <w:color w:val="auto"/>
              </w:rPr>
            </w:pPr>
            <w:r w:rsidRPr="0094163B">
              <w:rPr>
                <w:color w:val="auto"/>
              </w:rPr>
              <w:t>гидравлическое</w:t>
            </w:r>
          </w:p>
        </w:tc>
      </w:tr>
      <w:tr w:rsidR="0094163B" w:rsidRPr="0094163B" w14:paraId="368D228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6540F"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D9389C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01A932F" w14:textId="77777777" w:rsidR="00893357" w:rsidRPr="0094163B" w:rsidRDefault="00893357" w:rsidP="00893357">
            <w:pPr>
              <w:rPr>
                <w:color w:val="auto"/>
              </w:rPr>
            </w:pPr>
            <w:r w:rsidRPr="0094163B">
              <w:rPr>
                <w:color w:val="auto"/>
              </w:rPr>
              <w:t> </w:t>
            </w:r>
          </w:p>
        </w:tc>
      </w:tr>
      <w:tr w:rsidR="0094163B" w:rsidRPr="0094163B" w14:paraId="1AAA0B0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3691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99295F4"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8F973F"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20 шт. - для трубопроводов диаметром до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51213CD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876D049" w14:textId="77777777" w:rsidR="00893357" w:rsidRPr="0094163B" w:rsidRDefault="00893357" w:rsidP="00460D0C">
            <w:pPr>
              <w:spacing w:before="120" w:after="120"/>
              <w:rPr>
                <w:color w:val="auto"/>
                <w:sz w:val="28"/>
                <w:szCs w:val="28"/>
              </w:rPr>
            </w:pPr>
            <w:r w:rsidRPr="0094163B">
              <w:rPr>
                <w:color w:val="auto"/>
                <w:sz w:val="28"/>
                <w:szCs w:val="28"/>
              </w:rPr>
              <w:t>К таблице 14-05-008 Наружные инженерные сети канализации из железобетонных безнапорных раструбных труб, разработка мокрого грунта в отвал, с креплением (группа грунтов 4)</w:t>
            </w:r>
          </w:p>
        </w:tc>
      </w:tr>
      <w:tr w:rsidR="0094163B" w:rsidRPr="0094163B" w14:paraId="26FF7230"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327C00D"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42FAB56"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0CC6F8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DDEB76D" w14:textId="58A0E852"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E5B9C90"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3CCDAC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4F3058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A26D23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D211A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22191" w14:textId="77777777" w:rsidR="00023F36" w:rsidRPr="0094163B" w:rsidRDefault="00023F36" w:rsidP="00023F36">
            <w:pPr>
              <w:jc w:val="center"/>
              <w:rPr>
                <w:color w:val="auto"/>
              </w:rPr>
            </w:pPr>
            <w:r w:rsidRPr="0094163B">
              <w:rPr>
                <w:color w:val="auto"/>
              </w:rPr>
              <w:t>14-05-008-01</w:t>
            </w:r>
          </w:p>
        </w:tc>
        <w:tc>
          <w:tcPr>
            <w:tcW w:w="2920" w:type="dxa"/>
            <w:tcBorders>
              <w:top w:val="nil"/>
              <w:left w:val="nil"/>
              <w:bottom w:val="single" w:sz="4" w:space="0" w:color="auto"/>
              <w:right w:val="single" w:sz="4" w:space="0" w:color="auto"/>
            </w:tcBorders>
            <w:shd w:val="clear" w:color="auto" w:fill="auto"/>
            <w:vAlign w:val="center"/>
            <w:hideMark/>
          </w:tcPr>
          <w:p w14:paraId="301EAF0A" w14:textId="2FFD6BC7" w:rsidR="00023F36" w:rsidRPr="0094163B" w:rsidRDefault="00023F36" w:rsidP="00023F36">
            <w:pPr>
              <w:jc w:val="center"/>
              <w:rPr>
                <w:color w:val="auto"/>
              </w:rPr>
            </w:pPr>
            <w:r w:rsidRPr="0094163B">
              <w:rPr>
                <w:color w:val="auto"/>
              </w:rPr>
              <w:t>11 909,01</w:t>
            </w:r>
          </w:p>
        </w:tc>
        <w:tc>
          <w:tcPr>
            <w:tcW w:w="3033" w:type="dxa"/>
            <w:tcBorders>
              <w:top w:val="nil"/>
              <w:left w:val="nil"/>
              <w:bottom w:val="single" w:sz="4" w:space="0" w:color="auto"/>
              <w:right w:val="single" w:sz="4" w:space="0" w:color="auto"/>
            </w:tcBorders>
            <w:shd w:val="clear" w:color="auto" w:fill="auto"/>
            <w:vAlign w:val="center"/>
            <w:hideMark/>
          </w:tcPr>
          <w:p w14:paraId="242DD3BF" w14:textId="281C90E7" w:rsidR="00023F36" w:rsidRPr="0094163B" w:rsidRDefault="00023F36" w:rsidP="00023F36">
            <w:pPr>
              <w:jc w:val="center"/>
              <w:rPr>
                <w:color w:val="auto"/>
              </w:rPr>
            </w:pPr>
            <w:r w:rsidRPr="0094163B">
              <w:rPr>
                <w:color w:val="auto"/>
              </w:rPr>
              <w:t>544,70</w:t>
            </w:r>
          </w:p>
        </w:tc>
      </w:tr>
      <w:tr w:rsidR="0094163B" w:rsidRPr="0094163B" w14:paraId="34F47D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B0CF5" w14:textId="77777777" w:rsidR="00023F36" w:rsidRPr="0094163B" w:rsidRDefault="00023F36" w:rsidP="00023F36">
            <w:pPr>
              <w:jc w:val="center"/>
              <w:rPr>
                <w:color w:val="auto"/>
              </w:rPr>
            </w:pPr>
            <w:r w:rsidRPr="0094163B">
              <w:rPr>
                <w:color w:val="auto"/>
              </w:rPr>
              <w:t>14-05-008-02</w:t>
            </w:r>
          </w:p>
        </w:tc>
        <w:tc>
          <w:tcPr>
            <w:tcW w:w="2920" w:type="dxa"/>
            <w:tcBorders>
              <w:top w:val="nil"/>
              <w:left w:val="nil"/>
              <w:bottom w:val="single" w:sz="4" w:space="0" w:color="auto"/>
              <w:right w:val="single" w:sz="4" w:space="0" w:color="auto"/>
            </w:tcBorders>
            <w:shd w:val="clear" w:color="auto" w:fill="auto"/>
            <w:vAlign w:val="center"/>
            <w:hideMark/>
          </w:tcPr>
          <w:p w14:paraId="3F2CFF0D" w14:textId="6AEFBF10" w:rsidR="00023F36" w:rsidRPr="0094163B" w:rsidRDefault="00023F36" w:rsidP="00023F36">
            <w:pPr>
              <w:jc w:val="center"/>
              <w:rPr>
                <w:color w:val="auto"/>
              </w:rPr>
            </w:pPr>
            <w:r w:rsidRPr="0094163B">
              <w:rPr>
                <w:color w:val="auto"/>
              </w:rPr>
              <w:t>14 657,49</w:t>
            </w:r>
          </w:p>
        </w:tc>
        <w:tc>
          <w:tcPr>
            <w:tcW w:w="3033" w:type="dxa"/>
            <w:tcBorders>
              <w:top w:val="nil"/>
              <w:left w:val="nil"/>
              <w:bottom w:val="single" w:sz="4" w:space="0" w:color="auto"/>
              <w:right w:val="single" w:sz="4" w:space="0" w:color="auto"/>
            </w:tcBorders>
            <w:shd w:val="clear" w:color="auto" w:fill="auto"/>
            <w:vAlign w:val="center"/>
            <w:hideMark/>
          </w:tcPr>
          <w:p w14:paraId="3C416CB7" w14:textId="0A81BE27" w:rsidR="00023F36" w:rsidRPr="0094163B" w:rsidRDefault="00023F36" w:rsidP="00023F36">
            <w:pPr>
              <w:jc w:val="center"/>
              <w:rPr>
                <w:color w:val="auto"/>
              </w:rPr>
            </w:pPr>
            <w:r w:rsidRPr="0094163B">
              <w:rPr>
                <w:color w:val="auto"/>
              </w:rPr>
              <w:t>666,63</w:t>
            </w:r>
          </w:p>
        </w:tc>
      </w:tr>
      <w:tr w:rsidR="0094163B" w:rsidRPr="0094163B" w14:paraId="58900E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8EBD18" w14:textId="77777777" w:rsidR="00023F36" w:rsidRPr="0094163B" w:rsidRDefault="00023F36" w:rsidP="00023F36">
            <w:pPr>
              <w:jc w:val="center"/>
              <w:rPr>
                <w:color w:val="auto"/>
              </w:rPr>
            </w:pPr>
            <w:r w:rsidRPr="0094163B">
              <w:rPr>
                <w:color w:val="auto"/>
              </w:rPr>
              <w:t>14-05-008-03</w:t>
            </w:r>
          </w:p>
        </w:tc>
        <w:tc>
          <w:tcPr>
            <w:tcW w:w="2920" w:type="dxa"/>
            <w:tcBorders>
              <w:top w:val="nil"/>
              <w:left w:val="nil"/>
              <w:bottom w:val="single" w:sz="4" w:space="0" w:color="auto"/>
              <w:right w:val="single" w:sz="4" w:space="0" w:color="auto"/>
            </w:tcBorders>
            <w:shd w:val="clear" w:color="auto" w:fill="auto"/>
            <w:vAlign w:val="center"/>
            <w:hideMark/>
          </w:tcPr>
          <w:p w14:paraId="58F901B5" w14:textId="2E68A307" w:rsidR="00023F36" w:rsidRPr="0094163B" w:rsidRDefault="00023F36" w:rsidP="00023F36">
            <w:pPr>
              <w:jc w:val="center"/>
              <w:rPr>
                <w:color w:val="auto"/>
              </w:rPr>
            </w:pPr>
            <w:r w:rsidRPr="0094163B">
              <w:rPr>
                <w:color w:val="auto"/>
              </w:rPr>
              <w:t>175 100,38</w:t>
            </w:r>
          </w:p>
        </w:tc>
        <w:tc>
          <w:tcPr>
            <w:tcW w:w="3033" w:type="dxa"/>
            <w:tcBorders>
              <w:top w:val="nil"/>
              <w:left w:val="nil"/>
              <w:bottom w:val="single" w:sz="4" w:space="0" w:color="auto"/>
              <w:right w:val="single" w:sz="4" w:space="0" w:color="auto"/>
            </w:tcBorders>
            <w:shd w:val="clear" w:color="auto" w:fill="auto"/>
            <w:vAlign w:val="center"/>
            <w:hideMark/>
          </w:tcPr>
          <w:p w14:paraId="63C35B3D" w14:textId="7F431A9B" w:rsidR="00023F36" w:rsidRPr="0094163B" w:rsidRDefault="00023F36" w:rsidP="00023F36">
            <w:pPr>
              <w:jc w:val="center"/>
              <w:rPr>
                <w:color w:val="auto"/>
              </w:rPr>
            </w:pPr>
            <w:r w:rsidRPr="0094163B">
              <w:rPr>
                <w:color w:val="auto"/>
              </w:rPr>
              <w:t>7 518,61</w:t>
            </w:r>
          </w:p>
        </w:tc>
      </w:tr>
      <w:tr w:rsidR="0094163B" w:rsidRPr="0094163B" w14:paraId="28DEF3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76771" w14:textId="77777777" w:rsidR="00023F36" w:rsidRPr="0094163B" w:rsidRDefault="00023F36" w:rsidP="00023F36">
            <w:pPr>
              <w:jc w:val="center"/>
              <w:rPr>
                <w:color w:val="auto"/>
              </w:rPr>
            </w:pPr>
            <w:r w:rsidRPr="0094163B">
              <w:rPr>
                <w:color w:val="auto"/>
              </w:rPr>
              <w:t>14-05-008-04</w:t>
            </w:r>
          </w:p>
        </w:tc>
        <w:tc>
          <w:tcPr>
            <w:tcW w:w="2920" w:type="dxa"/>
            <w:tcBorders>
              <w:top w:val="nil"/>
              <w:left w:val="nil"/>
              <w:bottom w:val="single" w:sz="4" w:space="0" w:color="auto"/>
              <w:right w:val="single" w:sz="4" w:space="0" w:color="auto"/>
            </w:tcBorders>
            <w:shd w:val="clear" w:color="auto" w:fill="auto"/>
            <w:vAlign w:val="center"/>
            <w:hideMark/>
          </w:tcPr>
          <w:p w14:paraId="30681924" w14:textId="4C60AF0F" w:rsidR="00023F36" w:rsidRPr="0094163B" w:rsidRDefault="00023F36" w:rsidP="00023F36">
            <w:pPr>
              <w:jc w:val="center"/>
              <w:rPr>
                <w:color w:val="auto"/>
              </w:rPr>
            </w:pPr>
            <w:r w:rsidRPr="0094163B">
              <w:rPr>
                <w:color w:val="auto"/>
              </w:rPr>
              <w:t>228 194,28</w:t>
            </w:r>
          </w:p>
        </w:tc>
        <w:tc>
          <w:tcPr>
            <w:tcW w:w="3033" w:type="dxa"/>
            <w:tcBorders>
              <w:top w:val="nil"/>
              <w:left w:val="nil"/>
              <w:bottom w:val="single" w:sz="4" w:space="0" w:color="auto"/>
              <w:right w:val="single" w:sz="4" w:space="0" w:color="auto"/>
            </w:tcBorders>
            <w:shd w:val="clear" w:color="auto" w:fill="auto"/>
            <w:vAlign w:val="center"/>
            <w:hideMark/>
          </w:tcPr>
          <w:p w14:paraId="249951AC" w14:textId="3428AAF1" w:rsidR="00023F36" w:rsidRPr="0094163B" w:rsidRDefault="00023F36" w:rsidP="00023F36">
            <w:pPr>
              <w:jc w:val="center"/>
              <w:rPr>
                <w:color w:val="auto"/>
              </w:rPr>
            </w:pPr>
            <w:r w:rsidRPr="0094163B">
              <w:rPr>
                <w:color w:val="auto"/>
              </w:rPr>
              <w:t>9 800,17</w:t>
            </w:r>
          </w:p>
        </w:tc>
      </w:tr>
      <w:tr w:rsidR="0094163B" w:rsidRPr="0094163B" w14:paraId="11AD62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4086AB" w14:textId="77777777" w:rsidR="00023F36" w:rsidRPr="0094163B" w:rsidRDefault="00023F36" w:rsidP="00023F36">
            <w:pPr>
              <w:jc w:val="center"/>
              <w:rPr>
                <w:color w:val="auto"/>
              </w:rPr>
            </w:pPr>
            <w:r w:rsidRPr="0094163B">
              <w:rPr>
                <w:color w:val="auto"/>
              </w:rPr>
              <w:t>14-05-008-05</w:t>
            </w:r>
          </w:p>
        </w:tc>
        <w:tc>
          <w:tcPr>
            <w:tcW w:w="2920" w:type="dxa"/>
            <w:tcBorders>
              <w:top w:val="nil"/>
              <w:left w:val="nil"/>
              <w:bottom w:val="single" w:sz="4" w:space="0" w:color="auto"/>
              <w:right w:val="single" w:sz="4" w:space="0" w:color="auto"/>
            </w:tcBorders>
            <w:shd w:val="clear" w:color="auto" w:fill="auto"/>
            <w:vAlign w:val="center"/>
            <w:hideMark/>
          </w:tcPr>
          <w:p w14:paraId="227B111C" w14:textId="1732A6E3" w:rsidR="00023F36" w:rsidRPr="0094163B" w:rsidRDefault="00023F36" w:rsidP="00023F36">
            <w:pPr>
              <w:jc w:val="center"/>
              <w:rPr>
                <w:color w:val="auto"/>
              </w:rPr>
            </w:pPr>
            <w:r w:rsidRPr="0094163B">
              <w:rPr>
                <w:color w:val="auto"/>
              </w:rPr>
              <w:t>13 581,93</w:t>
            </w:r>
          </w:p>
        </w:tc>
        <w:tc>
          <w:tcPr>
            <w:tcW w:w="3033" w:type="dxa"/>
            <w:tcBorders>
              <w:top w:val="nil"/>
              <w:left w:val="nil"/>
              <w:bottom w:val="single" w:sz="4" w:space="0" w:color="auto"/>
              <w:right w:val="single" w:sz="4" w:space="0" w:color="auto"/>
            </w:tcBorders>
            <w:shd w:val="clear" w:color="auto" w:fill="auto"/>
            <w:vAlign w:val="center"/>
            <w:hideMark/>
          </w:tcPr>
          <w:p w14:paraId="664C217B" w14:textId="0D3902F2" w:rsidR="00023F36" w:rsidRPr="0094163B" w:rsidRDefault="00023F36" w:rsidP="00023F36">
            <w:pPr>
              <w:jc w:val="center"/>
              <w:rPr>
                <w:color w:val="auto"/>
              </w:rPr>
            </w:pPr>
            <w:r w:rsidRPr="0094163B">
              <w:rPr>
                <w:color w:val="auto"/>
              </w:rPr>
              <w:t>613,71</w:t>
            </w:r>
          </w:p>
        </w:tc>
      </w:tr>
      <w:tr w:rsidR="0094163B" w:rsidRPr="0094163B" w14:paraId="4166E0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3A590" w14:textId="77777777" w:rsidR="00023F36" w:rsidRPr="0094163B" w:rsidRDefault="00023F36" w:rsidP="00023F36">
            <w:pPr>
              <w:jc w:val="center"/>
              <w:rPr>
                <w:color w:val="auto"/>
              </w:rPr>
            </w:pPr>
            <w:r w:rsidRPr="0094163B">
              <w:rPr>
                <w:color w:val="auto"/>
              </w:rPr>
              <w:t>14-05-008-06</w:t>
            </w:r>
          </w:p>
        </w:tc>
        <w:tc>
          <w:tcPr>
            <w:tcW w:w="2920" w:type="dxa"/>
            <w:tcBorders>
              <w:top w:val="nil"/>
              <w:left w:val="nil"/>
              <w:bottom w:val="single" w:sz="4" w:space="0" w:color="auto"/>
              <w:right w:val="single" w:sz="4" w:space="0" w:color="auto"/>
            </w:tcBorders>
            <w:shd w:val="clear" w:color="auto" w:fill="auto"/>
            <w:vAlign w:val="center"/>
            <w:hideMark/>
          </w:tcPr>
          <w:p w14:paraId="781350FD" w14:textId="5F32C565" w:rsidR="00023F36" w:rsidRPr="0094163B" w:rsidRDefault="00023F36" w:rsidP="00023F36">
            <w:pPr>
              <w:jc w:val="center"/>
              <w:rPr>
                <w:color w:val="auto"/>
              </w:rPr>
            </w:pPr>
            <w:r w:rsidRPr="0094163B">
              <w:rPr>
                <w:color w:val="auto"/>
              </w:rPr>
              <w:t>26 986,33</w:t>
            </w:r>
          </w:p>
        </w:tc>
        <w:tc>
          <w:tcPr>
            <w:tcW w:w="3033" w:type="dxa"/>
            <w:tcBorders>
              <w:top w:val="nil"/>
              <w:left w:val="nil"/>
              <w:bottom w:val="single" w:sz="4" w:space="0" w:color="auto"/>
              <w:right w:val="single" w:sz="4" w:space="0" w:color="auto"/>
            </w:tcBorders>
            <w:shd w:val="clear" w:color="auto" w:fill="auto"/>
            <w:vAlign w:val="center"/>
            <w:hideMark/>
          </w:tcPr>
          <w:p w14:paraId="1816E549" w14:textId="39CB9878" w:rsidR="00023F36" w:rsidRPr="0094163B" w:rsidRDefault="00023F36" w:rsidP="00023F36">
            <w:pPr>
              <w:jc w:val="center"/>
              <w:rPr>
                <w:color w:val="auto"/>
              </w:rPr>
            </w:pPr>
            <w:r w:rsidRPr="0094163B">
              <w:rPr>
                <w:color w:val="auto"/>
              </w:rPr>
              <w:t>1 196,20</w:t>
            </w:r>
          </w:p>
        </w:tc>
      </w:tr>
      <w:tr w:rsidR="0094163B" w:rsidRPr="0094163B" w14:paraId="4E98FD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538E9" w14:textId="77777777" w:rsidR="00023F36" w:rsidRPr="0094163B" w:rsidRDefault="00023F36" w:rsidP="00023F36">
            <w:pPr>
              <w:jc w:val="center"/>
              <w:rPr>
                <w:color w:val="auto"/>
              </w:rPr>
            </w:pPr>
            <w:r w:rsidRPr="0094163B">
              <w:rPr>
                <w:color w:val="auto"/>
              </w:rPr>
              <w:t>14-05-008-07</w:t>
            </w:r>
          </w:p>
        </w:tc>
        <w:tc>
          <w:tcPr>
            <w:tcW w:w="2920" w:type="dxa"/>
            <w:tcBorders>
              <w:top w:val="nil"/>
              <w:left w:val="nil"/>
              <w:bottom w:val="single" w:sz="4" w:space="0" w:color="auto"/>
              <w:right w:val="single" w:sz="4" w:space="0" w:color="auto"/>
            </w:tcBorders>
            <w:shd w:val="clear" w:color="auto" w:fill="auto"/>
            <w:vAlign w:val="center"/>
            <w:hideMark/>
          </w:tcPr>
          <w:p w14:paraId="1D5517B1" w14:textId="52A51932" w:rsidR="00023F36" w:rsidRPr="0094163B" w:rsidRDefault="00023F36" w:rsidP="00023F36">
            <w:pPr>
              <w:jc w:val="center"/>
              <w:rPr>
                <w:color w:val="auto"/>
              </w:rPr>
            </w:pPr>
            <w:r w:rsidRPr="0094163B">
              <w:rPr>
                <w:color w:val="auto"/>
              </w:rPr>
              <w:t>174 928,93</w:t>
            </w:r>
          </w:p>
        </w:tc>
        <w:tc>
          <w:tcPr>
            <w:tcW w:w="3033" w:type="dxa"/>
            <w:tcBorders>
              <w:top w:val="nil"/>
              <w:left w:val="nil"/>
              <w:bottom w:val="single" w:sz="4" w:space="0" w:color="auto"/>
              <w:right w:val="single" w:sz="4" w:space="0" w:color="auto"/>
            </w:tcBorders>
            <w:shd w:val="clear" w:color="auto" w:fill="auto"/>
            <w:vAlign w:val="center"/>
            <w:hideMark/>
          </w:tcPr>
          <w:p w14:paraId="647A9AFE" w14:textId="22C478B2" w:rsidR="00023F36" w:rsidRPr="0094163B" w:rsidRDefault="00023F36" w:rsidP="00023F36">
            <w:pPr>
              <w:jc w:val="center"/>
              <w:rPr>
                <w:color w:val="auto"/>
              </w:rPr>
            </w:pPr>
            <w:r w:rsidRPr="0094163B">
              <w:rPr>
                <w:color w:val="auto"/>
              </w:rPr>
              <w:t>7 506,44</w:t>
            </w:r>
          </w:p>
        </w:tc>
      </w:tr>
      <w:tr w:rsidR="0094163B" w:rsidRPr="0094163B" w14:paraId="078386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379D0B" w14:textId="77777777" w:rsidR="00023F36" w:rsidRPr="0094163B" w:rsidRDefault="00023F36" w:rsidP="00023F36">
            <w:pPr>
              <w:jc w:val="center"/>
              <w:rPr>
                <w:color w:val="auto"/>
              </w:rPr>
            </w:pPr>
            <w:r w:rsidRPr="0094163B">
              <w:rPr>
                <w:color w:val="auto"/>
              </w:rPr>
              <w:t>14-05-008-08</w:t>
            </w:r>
          </w:p>
        </w:tc>
        <w:tc>
          <w:tcPr>
            <w:tcW w:w="2920" w:type="dxa"/>
            <w:tcBorders>
              <w:top w:val="nil"/>
              <w:left w:val="nil"/>
              <w:bottom w:val="single" w:sz="4" w:space="0" w:color="auto"/>
              <w:right w:val="single" w:sz="4" w:space="0" w:color="auto"/>
            </w:tcBorders>
            <w:shd w:val="clear" w:color="auto" w:fill="auto"/>
            <w:vAlign w:val="center"/>
            <w:hideMark/>
          </w:tcPr>
          <w:p w14:paraId="16909C52" w14:textId="6656FCDC" w:rsidR="00023F36" w:rsidRPr="0094163B" w:rsidRDefault="00023F36" w:rsidP="00023F36">
            <w:pPr>
              <w:jc w:val="center"/>
              <w:rPr>
                <w:color w:val="auto"/>
              </w:rPr>
            </w:pPr>
            <w:r w:rsidRPr="0094163B">
              <w:rPr>
                <w:color w:val="auto"/>
              </w:rPr>
              <w:t>227 273,72</w:t>
            </w:r>
          </w:p>
        </w:tc>
        <w:tc>
          <w:tcPr>
            <w:tcW w:w="3033" w:type="dxa"/>
            <w:tcBorders>
              <w:top w:val="nil"/>
              <w:left w:val="nil"/>
              <w:bottom w:val="single" w:sz="4" w:space="0" w:color="auto"/>
              <w:right w:val="single" w:sz="4" w:space="0" w:color="auto"/>
            </w:tcBorders>
            <w:shd w:val="clear" w:color="auto" w:fill="auto"/>
            <w:vAlign w:val="center"/>
            <w:hideMark/>
          </w:tcPr>
          <w:p w14:paraId="44C9A9CA" w14:textId="322F669B" w:rsidR="00023F36" w:rsidRPr="0094163B" w:rsidRDefault="00023F36" w:rsidP="00023F36">
            <w:pPr>
              <w:jc w:val="center"/>
              <w:rPr>
                <w:color w:val="auto"/>
              </w:rPr>
            </w:pPr>
            <w:r w:rsidRPr="0094163B">
              <w:rPr>
                <w:color w:val="auto"/>
              </w:rPr>
              <w:t>9 757,87</w:t>
            </w:r>
          </w:p>
        </w:tc>
      </w:tr>
      <w:tr w:rsidR="0094163B" w:rsidRPr="0094163B" w14:paraId="6F5F6D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CA8C7F" w14:textId="77777777" w:rsidR="00023F36" w:rsidRPr="0094163B" w:rsidRDefault="00023F36" w:rsidP="00023F36">
            <w:pPr>
              <w:jc w:val="center"/>
              <w:rPr>
                <w:color w:val="auto"/>
              </w:rPr>
            </w:pPr>
            <w:r w:rsidRPr="0094163B">
              <w:rPr>
                <w:color w:val="auto"/>
              </w:rPr>
              <w:t>14-05-008-09</w:t>
            </w:r>
          </w:p>
        </w:tc>
        <w:tc>
          <w:tcPr>
            <w:tcW w:w="2920" w:type="dxa"/>
            <w:tcBorders>
              <w:top w:val="nil"/>
              <w:left w:val="nil"/>
              <w:bottom w:val="single" w:sz="4" w:space="0" w:color="auto"/>
              <w:right w:val="single" w:sz="4" w:space="0" w:color="auto"/>
            </w:tcBorders>
            <w:shd w:val="clear" w:color="auto" w:fill="auto"/>
            <w:vAlign w:val="center"/>
            <w:hideMark/>
          </w:tcPr>
          <w:p w14:paraId="047CDB5A" w14:textId="5F800440" w:rsidR="00023F36" w:rsidRPr="0094163B" w:rsidRDefault="00023F36" w:rsidP="00023F36">
            <w:pPr>
              <w:jc w:val="center"/>
              <w:rPr>
                <w:color w:val="auto"/>
              </w:rPr>
            </w:pPr>
            <w:r w:rsidRPr="0094163B">
              <w:rPr>
                <w:color w:val="auto"/>
              </w:rPr>
              <w:t>29 981,46</w:t>
            </w:r>
          </w:p>
        </w:tc>
        <w:tc>
          <w:tcPr>
            <w:tcW w:w="3033" w:type="dxa"/>
            <w:tcBorders>
              <w:top w:val="nil"/>
              <w:left w:val="nil"/>
              <w:bottom w:val="single" w:sz="4" w:space="0" w:color="auto"/>
              <w:right w:val="single" w:sz="4" w:space="0" w:color="auto"/>
            </w:tcBorders>
            <w:shd w:val="clear" w:color="auto" w:fill="auto"/>
            <w:vAlign w:val="center"/>
            <w:hideMark/>
          </w:tcPr>
          <w:p w14:paraId="44F7BECC" w14:textId="4D2FF114" w:rsidR="00023F36" w:rsidRPr="0094163B" w:rsidRDefault="00023F36" w:rsidP="00023F36">
            <w:pPr>
              <w:jc w:val="center"/>
              <w:rPr>
                <w:color w:val="auto"/>
              </w:rPr>
            </w:pPr>
            <w:r w:rsidRPr="0094163B">
              <w:rPr>
                <w:color w:val="auto"/>
              </w:rPr>
              <w:t>1 324,65</w:t>
            </w:r>
          </w:p>
        </w:tc>
      </w:tr>
      <w:tr w:rsidR="0094163B" w:rsidRPr="0094163B" w14:paraId="5904F2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110F8" w14:textId="77777777" w:rsidR="00023F36" w:rsidRPr="0094163B" w:rsidRDefault="00023F36" w:rsidP="00023F36">
            <w:pPr>
              <w:jc w:val="center"/>
              <w:rPr>
                <w:color w:val="auto"/>
              </w:rPr>
            </w:pPr>
            <w:r w:rsidRPr="0094163B">
              <w:rPr>
                <w:color w:val="auto"/>
              </w:rPr>
              <w:t>14-05-008-10</w:t>
            </w:r>
          </w:p>
        </w:tc>
        <w:tc>
          <w:tcPr>
            <w:tcW w:w="2920" w:type="dxa"/>
            <w:tcBorders>
              <w:top w:val="nil"/>
              <w:left w:val="nil"/>
              <w:bottom w:val="single" w:sz="4" w:space="0" w:color="auto"/>
              <w:right w:val="single" w:sz="4" w:space="0" w:color="auto"/>
            </w:tcBorders>
            <w:shd w:val="clear" w:color="auto" w:fill="auto"/>
            <w:vAlign w:val="center"/>
            <w:hideMark/>
          </w:tcPr>
          <w:p w14:paraId="4D24C672" w14:textId="43406056" w:rsidR="00023F36" w:rsidRPr="0094163B" w:rsidRDefault="00023F36" w:rsidP="00023F36">
            <w:pPr>
              <w:jc w:val="center"/>
              <w:rPr>
                <w:color w:val="auto"/>
              </w:rPr>
            </w:pPr>
            <w:r w:rsidRPr="0094163B">
              <w:rPr>
                <w:color w:val="auto"/>
              </w:rPr>
              <w:t>176 984,85</w:t>
            </w:r>
          </w:p>
        </w:tc>
        <w:tc>
          <w:tcPr>
            <w:tcW w:w="3033" w:type="dxa"/>
            <w:tcBorders>
              <w:top w:val="nil"/>
              <w:left w:val="nil"/>
              <w:bottom w:val="single" w:sz="4" w:space="0" w:color="auto"/>
              <w:right w:val="single" w:sz="4" w:space="0" w:color="auto"/>
            </w:tcBorders>
            <w:shd w:val="clear" w:color="auto" w:fill="auto"/>
            <w:vAlign w:val="center"/>
            <w:hideMark/>
          </w:tcPr>
          <w:p w14:paraId="16DDE0C7" w14:textId="17BC9571" w:rsidR="00023F36" w:rsidRPr="0094163B" w:rsidRDefault="00023F36" w:rsidP="00023F36">
            <w:pPr>
              <w:jc w:val="center"/>
              <w:rPr>
                <w:color w:val="auto"/>
              </w:rPr>
            </w:pPr>
            <w:r w:rsidRPr="0094163B">
              <w:rPr>
                <w:color w:val="auto"/>
              </w:rPr>
              <w:t>7 656,17</w:t>
            </w:r>
          </w:p>
        </w:tc>
      </w:tr>
      <w:tr w:rsidR="0094163B" w:rsidRPr="0094163B" w14:paraId="2531CE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CCB2C6" w14:textId="77777777" w:rsidR="00023F36" w:rsidRPr="0094163B" w:rsidRDefault="00023F36" w:rsidP="00023F36">
            <w:pPr>
              <w:jc w:val="center"/>
              <w:rPr>
                <w:color w:val="auto"/>
              </w:rPr>
            </w:pPr>
            <w:r w:rsidRPr="0094163B">
              <w:rPr>
                <w:color w:val="auto"/>
              </w:rPr>
              <w:t>14-05-008-11</w:t>
            </w:r>
          </w:p>
        </w:tc>
        <w:tc>
          <w:tcPr>
            <w:tcW w:w="2920" w:type="dxa"/>
            <w:tcBorders>
              <w:top w:val="nil"/>
              <w:left w:val="nil"/>
              <w:bottom w:val="single" w:sz="4" w:space="0" w:color="auto"/>
              <w:right w:val="single" w:sz="4" w:space="0" w:color="auto"/>
            </w:tcBorders>
            <w:shd w:val="clear" w:color="auto" w:fill="auto"/>
            <w:vAlign w:val="center"/>
            <w:hideMark/>
          </w:tcPr>
          <w:p w14:paraId="20F30F67" w14:textId="38BDCD7E" w:rsidR="00023F36" w:rsidRPr="0094163B" w:rsidRDefault="00023F36" w:rsidP="00023F36">
            <w:pPr>
              <w:jc w:val="center"/>
              <w:rPr>
                <w:color w:val="auto"/>
              </w:rPr>
            </w:pPr>
            <w:r w:rsidRPr="0094163B">
              <w:rPr>
                <w:color w:val="auto"/>
              </w:rPr>
              <w:t>234 546,80</w:t>
            </w:r>
          </w:p>
        </w:tc>
        <w:tc>
          <w:tcPr>
            <w:tcW w:w="3033" w:type="dxa"/>
            <w:tcBorders>
              <w:top w:val="nil"/>
              <w:left w:val="nil"/>
              <w:bottom w:val="single" w:sz="4" w:space="0" w:color="auto"/>
              <w:right w:val="single" w:sz="4" w:space="0" w:color="auto"/>
            </w:tcBorders>
            <w:shd w:val="clear" w:color="auto" w:fill="auto"/>
            <w:vAlign w:val="center"/>
            <w:hideMark/>
          </w:tcPr>
          <w:p w14:paraId="27A2A21C" w14:textId="64813283" w:rsidR="00023F36" w:rsidRPr="0094163B" w:rsidRDefault="00023F36" w:rsidP="00023F36">
            <w:pPr>
              <w:jc w:val="center"/>
              <w:rPr>
                <w:color w:val="auto"/>
              </w:rPr>
            </w:pPr>
            <w:r w:rsidRPr="0094163B">
              <w:rPr>
                <w:color w:val="auto"/>
              </w:rPr>
              <w:t>10 080,43</w:t>
            </w:r>
          </w:p>
        </w:tc>
      </w:tr>
      <w:tr w:rsidR="0094163B" w:rsidRPr="0094163B" w14:paraId="14B796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6BADB" w14:textId="77777777" w:rsidR="00023F36" w:rsidRPr="0094163B" w:rsidRDefault="00023F36" w:rsidP="00023F36">
            <w:pPr>
              <w:jc w:val="center"/>
              <w:rPr>
                <w:color w:val="auto"/>
              </w:rPr>
            </w:pPr>
            <w:r w:rsidRPr="0094163B">
              <w:rPr>
                <w:color w:val="auto"/>
              </w:rPr>
              <w:t>14-05-008-12</w:t>
            </w:r>
          </w:p>
        </w:tc>
        <w:tc>
          <w:tcPr>
            <w:tcW w:w="2920" w:type="dxa"/>
            <w:tcBorders>
              <w:top w:val="nil"/>
              <w:left w:val="nil"/>
              <w:bottom w:val="single" w:sz="4" w:space="0" w:color="auto"/>
              <w:right w:val="single" w:sz="4" w:space="0" w:color="auto"/>
            </w:tcBorders>
            <w:shd w:val="clear" w:color="auto" w:fill="auto"/>
            <w:vAlign w:val="center"/>
            <w:hideMark/>
          </w:tcPr>
          <w:p w14:paraId="02CB2221" w14:textId="4B7BC054" w:rsidR="00023F36" w:rsidRPr="0094163B" w:rsidRDefault="00023F36" w:rsidP="00023F36">
            <w:pPr>
              <w:jc w:val="center"/>
              <w:rPr>
                <w:color w:val="auto"/>
              </w:rPr>
            </w:pPr>
            <w:r w:rsidRPr="0094163B">
              <w:rPr>
                <w:color w:val="auto"/>
              </w:rPr>
              <w:t>33 104,51</w:t>
            </w:r>
          </w:p>
        </w:tc>
        <w:tc>
          <w:tcPr>
            <w:tcW w:w="3033" w:type="dxa"/>
            <w:tcBorders>
              <w:top w:val="nil"/>
              <w:left w:val="nil"/>
              <w:bottom w:val="single" w:sz="4" w:space="0" w:color="auto"/>
              <w:right w:val="single" w:sz="4" w:space="0" w:color="auto"/>
            </w:tcBorders>
            <w:shd w:val="clear" w:color="auto" w:fill="auto"/>
            <w:vAlign w:val="center"/>
            <w:hideMark/>
          </w:tcPr>
          <w:p w14:paraId="45E8F2CE" w14:textId="658E3034" w:rsidR="00023F36" w:rsidRPr="0094163B" w:rsidRDefault="00023F36" w:rsidP="00023F36">
            <w:pPr>
              <w:jc w:val="center"/>
              <w:rPr>
                <w:color w:val="auto"/>
              </w:rPr>
            </w:pPr>
            <w:r w:rsidRPr="0094163B">
              <w:rPr>
                <w:color w:val="auto"/>
              </w:rPr>
              <w:t>1 408,60</w:t>
            </w:r>
          </w:p>
        </w:tc>
      </w:tr>
      <w:tr w:rsidR="0094163B" w:rsidRPr="0094163B" w14:paraId="49E598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1F5F13" w14:textId="77777777" w:rsidR="00023F36" w:rsidRPr="0094163B" w:rsidRDefault="00023F36" w:rsidP="00023F36">
            <w:pPr>
              <w:jc w:val="center"/>
              <w:rPr>
                <w:color w:val="auto"/>
              </w:rPr>
            </w:pPr>
            <w:r w:rsidRPr="0094163B">
              <w:rPr>
                <w:color w:val="auto"/>
              </w:rPr>
              <w:t>14-05-008-13</w:t>
            </w:r>
          </w:p>
        </w:tc>
        <w:tc>
          <w:tcPr>
            <w:tcW w:w="2920" w:type="dxa"/>
            <w:tcBorders>
              <w:top w:val="nil"/>
              <w:left w:val="nil"/>
              <w:bottom w:val="single" w:sz="4" w:space="0" w:color="auto"/>
              <w:right w:val="single" w:sz="4" w:space="0" w:color="auto"/>
            </w:tcBorders>
            <w:shd w:val="clear" w:color="auto" w:fill="auto"/>
            <w:vAlign w:val="center"/>
            <w:hideMark/>
          </w:tcPr>
          <w:p w14:paraId="688F4A7F" w14:textId="1ADC24FE" w:rsidR="00023F36" w:rsidRPr="0094163B" w:rsidRDefault="00023F36" w:rsidP="00023F36">
            <w:pPr>
              <w:jc w:val="center"/>
              <w:rPr>
                <w:color w:val="auto"/>
              </w:rPr>
            </w:pPr>
            <w:r w:rsidRPr="0094163B">
              <w:rPr>
                <w:color w:val="auto"/>
              </w:rPr>
              <w:t>182 484,54</w:t>
            </w:r>
          </w:p>
        </w:tc>
        <w:tc>
          <w:tcPr>
            <w:tcW w:w="3033" w:type="dxa"/>
            <w:tcBorders>
              <w:top w:val="nil"/>
              <w:left w:val="nil"/>
              <w:bottom w:val="single" w:sz="4" w:space="0" w:color="auto"/>
              <w:right w:val="single" w:sz="4" w:space="0" w:color="auto"/>
            </w:tcBorders>
            <w:shd w:val="clear" w:color="auto" w:fill="auto"/>
            <w:vAlign w:val="center"/>
            <w:hideMark/>
          </w:tcPr>
          <w:p w14:paraId="5C29C7DF" w14:textId="0A83DF8C" w:rsidR="00023F36" w:rsidRPr="0094163B" w:rsidRDefault="00023F36" w:rsidP="00023F36">
            <w:pPr>
              <w:jc w:val="center"/>
              <w:rPr>
                <w:color w:val="auto"/>
              </w:rPr>
            </w:pPr>
            <w:r w:rsidRPr="0094163B">
              <w:rPr>
                <w:color w:val="auto"/>
              </w:rPr>
              <w:t>7 792,64</w:t>
            </w:r>
          </w:p>
        </w:tc>
      </w:tr>
      <w:tr w:rsidR="0094163B" w:rsidRPr="0094163B" w14:paraId="3EA392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2807B" w14:textId="77777777" w:rsidR="00023F36" w:rsidRPr="0094163B" w:rsidRDefault="00023F36" w:rsidP="00023F36">
            <w:pPr>
              <w:jc w:val="center"/>
              <w:rPr>
                <w:color w:val="auto"/>
              </w:rPr>
            </w:pPr>
            <w:r w:rsidRPr="0094163B">
              <w:rPr>
                <w:color w:val="auto"/>
              </w:rPr>
              <w:t>14-05-008-14</w:t>
            </w:r>
          </w:p>
        </w:tc>
        <w:tc>
          <w:tcPr>
            <w:tcW w:w="2920" w:type="dxa"/>
            <w:tcBorders>
              <w:top w:val="nil"/>
              <w:left w:val="nil"/>
              <w:bottom w:val="single" w:sz="4" w:space="0" w:color="auto"/>
              <w:right w:val="single" w:sz="4" w:space="0" w:color="auto"/>
            </w:tcBorders>
            <w:shd w:val="clear" w:color="auto" w:fill="auto"/>
            <w:vAlign w:val="center"/>
            <w:hideMark/>
          </w:tcPr>
          <w:p w14:paraId="2EA7AA07" w14:textId="0023A4FA" w:rsidR="00023F36" w:rsidRPr="0094163B" w:rsidRDefault="00023F36" w:rsidP="00023F36">
            <w:pPr>
              <w:jc w:val="center"/>
              <w:rPr>
                <w:color w:val="auto"/>
              </w:rPr>
            </w:pPr>
            <w:r w:rsidRPr="0094163B">
              <w:rPr>
                <w:color w:val="auto"/>
              </w:rPr>
              <w:t>233 907,52</w:t>
            </w:r>
          </w:p>
        </w:tc>
        <w:tc>
          <w:tcPr>
            <w:tcW w:w="3033" w:type="dxa"/>
            <w:tcBorders>
              <w:top w:val="nil"/>
              <w:left w:val="nil"/>
              <w:bottom w:val="single" w:sz="4" w:space="0" w:color="auto"/>
              <w:right w:val="single" w:sz="4" w:space="0" w:color="auto"/>
            </w:tcBorders>
            <w:shd w:val="clear" w:color="auto" w:fill="auto"/>
            <w:vAlign w:val="center"/>
            <w:hideMark/>
          </w:tcPr>
          <w:p w14:paraId="7132A2FC" w14:textId="358F0771" w:rsidR="00023F36" w:rsidRPr="0094163B" w:rsidRDefault="00023F36" w:rsidP="00023F36">
            <w:pPr>
              <w:jc w:val="center"/>
              <w:rPr>
                <w:color w:val="auto"/>
              </w:rPr>
            </w:pPr>
            <w:r w:rsidRPr="0094163B">
              <w:rPr>
                <w:color w:val="auto"/>
              </w:rPr>
              <w:t>10 054,64</w:t>
            </w:r>
          </w:p>
        </w:tc>
      </w:tr>
      <w:tr w:rsidR="0094163B" w:rsidRPr="0094163B" w14:paraId="5B5B9EDF" w14:textId="77777777" w:rsidTr="00D31C10">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B53D8" w14:textId="77777777" w:rsidR="00023F36" w:rsidRPr="0094163B" w:rsidRDefault="00023F36" w:rsidP="00023F36">
            <w:pPr>
              <w:jc w:val="center"/>
              <w:rPr>
                <w:color w:val="auto"/>
              </w:rPr>
            </w:pPr>
            <w:r w:rsidRPr="0094163B">
              <w:rPr>
                <w:color w:val="auto"/>
              </w:rPr>
              <w:t>14-05-008-15</w:t>
            </w:r>
          </w:p>
        </w:tc>
        <w:tc>
          <w:tcPr>
            <w:tcW w:w="2920" w:type="dxa"/>
            <w:tcBorders>
              <w:top w:val="nil"/>
              <w:left w:val="nil"/>
              <w:bottom w:val="single" w:sz="4" w:space="0" w:color="auto"/>
              <w:right w:val="single" w:sz="4" w:space="0" w:color="auto"/>
            </w:tcBorders>
            <w:shd w:val="clear" w:color="auto" w:fill="auto"/>
            <w:vAlign w:val="center"/>
            <w:hideMark/>
          </w:tcPr>
          <w:p w14:paraId="130C46A9" w14:textId="4B1D3F36" w:rsidR="00023F36" w:rsidRPr="0094163B" w:rsidRDefault="00023F36" w:rsidP="00023F36">
            <w:pPr>
              <w:jc w:val="center"/>
              <w:rPr>
                <w:color w:val="auto"/>
              </w:rPr>
            </w:pPr>
            <w:r w:rsidRPr="0094163B">
              <w:rPr>
                <w:color w:val="auto"/>
              </w:rPr>
              <w:t>39 050,29</w:t>
            </w:r>
          </w:p>
        </w:tc>
        <w:tc>
          <w:tcPr>
            <w:tcW w:w="3033" w:type="dxa"/>
            <w:tcBorders>
              <w:top w:val="nil"/>
              <w:left w:val="nil"/>
              <w:bottom w:val="single" w:sz="4" w:space="0" w:color="auto"/>
              <w:right w:val="single" w:sz="4" w:space="0" w:color="auto"/>
            </w:tcBorders>
            <w:shd w:val="clear" w:color="auto" w:fill="auto"/>
            <w:vAlign w:val="center"/>
            <w:hideMark/>
          </w:tcPr>
          <w:p w14:paraId="58FF75EB" w14:textId="3C0EC732" w:rsidR="00023F36" w:rsidRPr="0094163B" w:rsidRDefault="00023F36" w:rsidP="00023F36">
            <w:pPr>
              <w:jc w:val="center"/>
              <w:rPr>
                <w:color w:val="auto"/>
              </w:rPr>
            </w:pPr>
            <w:r w:rsidRPr="0094163B">
              <w:rPr>
                <w:color w:val="auto"/>
              </w:rPr>
              <w:t>1 669,96</w:t>
            </w:r>
          </w:p>
        </w:tc>
      </w:tr>
      <w:tr w:rsidR="0094163B" w:rsidRPr="0094163B" w14:paraId="5FD89424" w14:textId="77777777" w:rsidTr="00D31C10">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EABD6E" w14:textId="77777777" w:rsidR="00023F36" w:rsidRPr="0094163B" w:rsidRDefault="00023F36" w:rsidP="00023F36">
            <w:pPr>
              <w:jc w:val="center"/>
              <w:rPr>
                <w:color w:val="auto"/>
              </w:rPr>
            </w:pPr>
            <w:r w:rsidRPr="0094163B">
              <w:rPr>
                <w:color w:val="auto"/>
              </w:rPr>
              <w:t>14-05-008-16</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21ECC" w14:textId="1DFC9512" w:rsidR="00023F36" w:rsidRPr="0094163B" w:rsidRDefault="00023F36" w:rsidP="00023F36">
            <w:pPr>
              <w:jc w:val="center"/>
              <w:rPr>
                <w:color w:val="auto"/>
              </w:rPr>
            </w:pPr>
            <w:r w:rsidRPr="0094163B">
              <w:rPr>
                <w:color w:val="auto"/>
              </w:rPr>
              <w:t>187 998,09</w:t>
            </w:r>
          </w:p>
        </w:tc>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438EC" w14:textId="7DEF8716" w:rsidR="00023F36" w:rsidRPr="0094163B" w:rsidRDefault="00023F36" w:rsidP="00023F36">
            <w:pPr>
              <w:jc w:val="center"/>
              <w:rPr>
                <w:color w:val="auto"/>
              </w:rPr>
            </w:pPr>
            <w:r w:rsidRPr="0094163B">
              <w:rPr>
                <w:color w:val="auto"/>
              </w:rPr>
              <w:t>8 033,98</w:t>
            </w:r>
          </w:p>
        </w:tc>
      </w:tr>
      <w:tr w:rsidR="0094163B" w:rsidRPr="0094163B" w14:paraId="1A18FC39" w14:textId="77777777" w:rsidTr="00D31C10">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B82430" w14:textId="77777777" w:rsidR="00023F36" w:rsidRPr="0094163B" w:rsidRDefault="00023F36" w:rsidP="00023F36">
            <w:pPr>
              <w:jc w:val="center"/>
              <w:rPr>
                <w:color w:val="auto"/>
              </w:rPr>
            </w:pPr>
            <w:r w:rsidRPr="0094163B">
              <w:rPr>
                <w:color w:val="auto"/>
              </w:rPr>
              <w:t>14-05-008-17</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1099F" w14:textId="691E55FE" w:rsidR="00023F36" w:rsidRPr="0094163B" w:rsidRDefault="00023F36" w:rsidP="00023F36">
            <w:pPr>
              <w:jc w:val="center"/>
              <w:rPr>
                <w:color w:val="auto"/>
              </w:rPr>
            </w:pPr>
            <w:r w:rsidRPr="0094163B">
              <w:rPr>
                <w:color w:val="auto"/>
              </w:rPr>
              <w:t>239 091,43</w:t>
            </w:r>
          </w:p>
        </w:tc>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AFDD6" w14:textId="4BD5ECFB" w:rsidR="00023F36" w:rsidRPr="0094163B" w:rsidRDefault="00023F36" w:rsidP="00023F36">
            <w:pPr>
              <w:jc w:val="center"/>
              <w:rPr>
                <w:color w:val="auto"/>
              </w:rPr>
            </w:pPr>
            <w:r w:rsidRPr="0094163B">
              <w:rPr>
                <w:color w:val="auto"/>
              </w:rPr>
              <w:t>10 284,54</w:t>
            </w:r>
          </w:p>
        </w:tc>
      </w:tr>
      <w:tr w:rsidR="0094163B" w:rsidRPr="0094163B" w14:paraId="0BF14707" w14:textId="77777777" w:rsidTr="00BF23B0">
        <w:trPr>
          <w:cantSplit/>
          <w:trHeight w:val="20"/>
        </w:trPr>
        <w:tc>
          <w:tcPr>
            <w:tcW w:w="10206" w:type="dxa"/>
            <w:gridSpan w:val="4"/>
            <w:tcBorders>
              <w:left w:val="nil"/>
              <w:bottom w:val="single" w:sz="4" w:space="0" w:color="auto"/>
              <w:right w:val="nil"/>
            </w:tcBorders>
            <w:shd w:val="clear" w:color="auto" w:fill="auto"/>
            <w:vAlign w:val="center"/>
            <w:hideMark/>
          </w:tcPr>
          <w:p w14:paraId="4B90C563"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842EC94"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E85C6"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9ED98A"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0C707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65CFAE91"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ACCD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107314"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1B7121" w14:textId="77777777" w:rsidR="00893357" w:rsidRPr="0094163B" w:rsidRDefault="00893357" w:rsidP="00893357">
            <w:pPr>
              <w:rPr>
                <w:color w:val="auto"/>
              </w:rPr>
            </w:pPr>
            <w:r w:rsidRPr="0094163B">
              <w:rPr>
                <w:color w:val="auto"/>
              </w:rPr>
              <w:t> </w:t>
            </w:r>
          </w:p>
        </w:tc>
      </w:tr>
      <w:tr w:rsidR="0094163B" w:rsidRPr="0094163B" w14:paraId="296A038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68D7A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02504FF"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3D6575"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7E24FEC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663E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D046E09"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FE4189" w14:textId="77777777" w:rsidR="00893357" w:rsidRPr="0094163B" w:rsidRDefault="00893357" w:rsidP="00893357">
            <w:pPr>
              <w:rPr>
                <w:color w:val="auto"/>
              </w:rPr>
            </w:pPr>
            <w:r w:rsidRPr="0094163B">
              <w:rPr>
                <w:color w:val="auto"/>
              </w:rPr>
              <w:t>на 1 км</w:t>
            </w:r>
          </w:p>
        </w:tc>
      </w:tr>
      <w:tr w:rsidR="0094163B" w:rsidRPr="0094163B" w14:paraId="4DBD7EA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E3815"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FCA752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FCB520" w14:textId="77777777" w:rsidR="00893357" w:rsidRPr="0094163B" w:rsidRDefault="00893357" w:rsidP="00893357">
            <w:pPr>
              <w:rPr>
                <w:color w:val="auto"/>
              </w:rPr>
            </w:pPr>
            <w:r w:rsidRPr="0094163B">
              <w:rPr>
                <w:color w:val="auto"/>
              </w:rPr>
              <w:t>предусмотрено</w:t>
            </w:r>
          </w:p>
        </w:tc>
      </w:tr>
      <w:tr w:rsidR="0094163B" w:rsidRPr="0094163B" w14:paraId="5B7E930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12B2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CD075F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4B656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66318DF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B9FF5"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1942BC3"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C5F7C55" w14:textId="77777777" w:rsidR="00893357" w:rsidRPr="0094163B" w:rsidRDefault="00893357" w:rsidP="00893357">
            <w:pPr>
              <w:rPr>
                <w:color w:val="auto"/>
              </w:rPr>
            </w:pPr>
            <w:r w:rsidRPr="0094163B">
              <w:rPr>
                <w:color w:val="auto"/>
              </w:rPr>
              <w:t> </w:t>
            </w:r>
          </w:p>
        </w:tc>
      </w:tr>
      <w:tr w:rsidR="0094163B" w:rsidRPr="0094163B" w14:paraId="3FAE71C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00DD8"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6BFCFD0"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944F2D"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117143E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F9F82"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3A70B40"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678BF7" w14:textId="77777777" w:rsidR="00893357" w:rsidRPr="0094163B" w:rsidRDefault="00893357" w:rsidP="00893357">
            <w:pPr>
              <w:rPr>
                <w:color w:val="auto"/>
              </w:rPr>
            </w:pPr>
            <w:r w:rsidRPr="0094163B">
              <w:rPr>
                <w:color w:val="auto"/>
              </w:rPr>
              <w:t>железобетонные, безнапорные</w:t>
            </w:r>
          </w:p>
        </w:tc>
      </w:tr>
      <w:tr w:rsidR="0094163B" w:rsidRPr="0094163B" w14:paraId="00AAD79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476942"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B9DEF7A"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F907BE" w14:textId="77777777" w:rsidR="00893357" w:rsidRPr="0094163B" w:rsidRDefault="00893357" w:rsidP="00893357">
            <w:pPr>
              <w:rPr>
                <w:color w:val="auto"/>
              </w:rPr>
            </w:pPr>
            <w:r w:rsidRPr="0094163B">
              <w:rPr>
                <w:color w:val="auto"/>
              </w:rPr>
              <w:t>предусмотрено</w:t>
            </w:r>
          </w:p>
        </w:tc>
      </w:tr>
      <w:tr w:rsidR="0094163B" w:rsidRPr="0094163B" w14:paraId="2229EC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CC3D2"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B912995"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F4F362" w14:textId="77777777" w:rsidR="00893357" w:rsidRPr="0094163B" w:rsidRDefault="00893357" w:rsidP="00893357">
            <w:pPr>
              <w:rPr>
                <w:color w:val="auto"/>
              </w:rPr>
            </w:pPr>
            <w:r w:rsidRPr="0094163B">
              <w:rPr>
                <w:color w:val="auto"/>
              </w:rPr>
              <w:t>гидравлическое</w:t>
            </w:r>
          </w:p>
        </w:tc>
      </w:tr>
      <w:tr w:rsidR="0094163B" w:rsidRPr="0094163B" w14:paraId="194FF3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A30C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80E9CC9"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A197F8" w14:textId="77777777" w:rsidR="00893357" w:rsidRPr="0094163B" w:rsidRDefault="00893357" w:rsidP="00893357">
            <w:pPr>
              <w:rPr>
                <w:color w:val="auto"/>
              </w:rPr>
            </w:pPr>
            <w:r w:rsidRPr="0094163B">
              <w:rPr>
                <w:color w:val="auto"/>
              </w:rPr>
              <w:t> </w:t>
            </w:r>
          </w:p>
        </w:tc>
      </w:tr>
      <w:tr w:rsidR="0094163B" w:rsidRPr="0094163B" w14:paraId="6A7ED12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A4491"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5B3530C3"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9C8AA0"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20 шт. - для трубопроводов диаметром 400 мм</w:t>
            </w:r>
            <w:r w:rsidRPr="0094163B">
              <w:rPr>
                <w:color w:val="auto"/>
              </w:rPr>
              <w:br/>
              <w:t>14 шт. - для трубопроводов диаметром от 500 до 600 мм</w:t>
            </w:r>
            <w:r w:rsidRPr="0094163B">
              <w:rPr>
                <w:color w:val="auto"/>
              </w:rPr>
              <w:br/>
              <w:t>10 шт. - для трубопроводов диаметром от 800 до 1000 мм</w:t>
            </w:r>
          </w:p>
        </w:tc>
      </w:tr>
      <w:tr w:rsidR="0094163B" w:rsidRPr="0094163B" w14:paraId="74F7A55C" w14:textId="77777777" w:rsidTr="005A0EFB">
        <w:trPr>
          <w:cantSplit/>
          <w:trHeight w:val="20"/>
        </w:trPr>
        <w:tc>
          <w:tcPr>
            <w:tcW w:w="10206" w:type="dxa"/>
            <w:gridSpan w:val="4"/>
            <w:tcBorders>
              <w:top w:val="nil"/>
              <w:left w:val="nil"/>
              <w:bottom w:val="nil"/>
              <w:right w:val="nil"/>
            </w:tcBorders>
            <w:shd w:val="clear" w:color="auto" w:fill="auto"/>
            <w:vAlign w:val="center"/>
          </w:tcPr>
          <w:p w14:paraId="465639E3" w14:textId="77777777" w:rsidR="00D31C10" w:rsidRPr="0094163B" w:rsidRDefault="00D31C10" w:rsidP="00460D0C">
            <w:pPr>
              <w:spacing w:before="120" w:after="120"/>
              <w:jc w:val="center"/>
              <w:rPr>
                <w:color w:val="auto"/>
                <w:sz w:val="28"/>
                <w:szCs w:val="28"/>
              </w:rPr>
            </w:pPr>
          </w:p>
        </w:tc>
      </w:tr>
      <w:tr w:rsidR="0094163B" w:rsidRPr="0094163B" w14:paraId="03087758" w14:textId="77777777" w:rsidTr="005A0EFB">
        <w:trPr>
          <w:cantSplit/>
          <w:trHeight w:val="20"/>
        </w:trPr>
        <w:tc>
          <w:tcPr>
            <w:tcW w:w="10206" w:type="dxa"/>
            <w:gridSpan w:val="4"/>
            <w:tcBorders>
              <w:top w:val="nil"/>
              <w:left w:val="nil"/>
              <w:bottom w:val="nil"/>
              <w:right w:val="nil"/>
            </w:tcBorders>
            <w:shd w:val="clear" w:color="auto" w:fill="auto"/>
            <w:vAlign w:val="center"/>
          </w:tcPr>
          <w:p w14:paraId="73EDC0C0" w14:textId="77777777" w:rsidR="00D31C10" w:rsidRPr="0094163B" w:rsidRDefault="00D31C10" w:rsidP="00460D0C">
            <w:pPr>
              <w:spacing w:before="120" w:after="120"/>
              <w:jc w:val="center"/>
              <w:rPr>
                <w:color w:val="auto"/>
                <w:sz w:val="28"/>
                <w:szCs w:val="28"/>
              </w:rPr>
            </w:pPr>
          </w:p>
        </w:tc>
      </w:tr>
      <w:tr w:rsidR="0094163B" w:rsidRPr="0094163B" w14:paraId="2E5BCB4E" w14:textId="77777777" w:rsidTr="005A0EFB">
        <w:trPr>
          <w:cantSplit/>
          <w:trHeight w:val="20"/>
        </w:trPr>
        <w:tc>
          <w:tcPr>
            <w:tcW w:w="10206" w:type="dxa"/>
            <w:gridSpan w:val="4"/>
            <w:tcBorders>
              <w:top w:val="nil"/>
              <w:left w:val="nil"/>
              <w:bottom w:val="nil"/>
              <w:right w:val="nil"/>
            </w:tcBorders>
            <w:shd w:val="clear" w:color="auto" w:fill="auto"/>
            <w:vAlign w:val="center"/>
          </w:tcPr>
          <w:p w14:paraId="7138E2A5" w14:textId="77777777" w:rsidR="00D31C10" w:rsidRPr="0094163B" w:rsidRDefault="00D31C10" w:rsidP="00460D0C">
            <w:pPr>
              <w:spacing w:before="120" w:after="120"/>
              <w:jc w:val="center"/>
              <w:rPr>
                <w:color w:val="auto"/>
                <w:sz w:val="28"/>
                <w:szCs w:val="28"/>
              </w:rPr>
            </w:pPr>
          </w:p>
        </w:tc>
      </w:tr>
      <w:tr w:rsidR="0094163B" w:rsidRPr="0094163B" w14:paraId="2C79503C" w14:textId="77777777" w:rsidTr="005A0EFB">
        <w:trPr>
          <w:cantSplit/>
          <w:trHeight w:val="20"/>
        </w:trPr>
        <w:tc>
          <w:tcPr>
            <w:tcW w:w="10206" w:type="dxa"/>
            <w:gridSpan w:val="4"/>
            <w:tcBorders>
              <w:top w:val="nil"/>
              <w:left w:val="nil"/>
              <w:bottom w:val="nil"/>
              <w:right w:val="nil"/>
            </w:tcBorders>
            <w:shd w:val="clear" w:color="auto" w:fill="auto"/>
            <w:vAlign w:val="center"/>
          </w:tcPr>
          <w:p w14:paraId="131BCC4D" w14:textId="77777777" w:rsidR="00D31C10" w:rsidRPr="0094163B" w:rsidRDefault="00D31C10" w:rsidP="00460D0C">
            <w:pPr>
              <w:spacing w:before="120" w:after="120"/>
              <w:jc w:val="center"/>
              <w:rPr>
                <w:color w:val="auto"/>
                <w:sz w:val="28"/>
                <w:szCs w:val="28"/>
              </w:rPr>
            </w:pPr>
          </w:p>
        </w:tc>
      </w:tr>
      <w:tr w:rsidR="0094163B" w:rsidRPr="0094163B" w14:paraId="0456EE7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E2B75E7" w14:textId="5AFBADE3" w:rsidR="00893357" w:rsidRPr="0094163B" w:rsidRDefault="00893357" w:rsidP="00460D0C">
            <w:pPr>
              <w:spacing w:before="120" w:after="120"/>
              <w:jc w:val="center"/>
              <w:rPr>
                <w:color w:val="auto"/>
                <w:sz w:val="28"/>
                <w:szCs w:val="28"/>
              </w:rPr>
            </w:pPr>
            <w:bookmarkStart w:id="18" w:name="RANGE!C1839"/>
            <w:r w:rsidRPr="0094163B">
              <w:rPr>
                <w:color w:val="auto"/>
                <w:sz w:val="28"/>
                <w:szCs w:val="28"/>
              </w:rPr>
              <w:lastRenderedPageBreak/>
              <w:t>Раздел 6. Наружные инженерные сети водопровода из полиэтиленовых труб</w:t>
            </w:r>
            <w:bookmarkEnd w:id="18"/>
          </w:p>
        </w:tc>
      </w:tr>
      <w:tr w:rsidR="0094163B" w:rsidRPr="0094163B" w14:paraId="52D46C2C"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6082DDE" w14:textId="77777777" w:rsidR="00893357" w:rsidRPr="0094163B" w:rsidRDefault="00893357" w:rsidP="00460D0C">
            <w:pPr>
              <w:spacing w:before="120" w:after="120"/>
              <w:rPr>
                <w:color w:val="auto"/>
                <w:sz w:val="28"/>
                <w:szCs w:val="28"/>
              </w:rPr>
            </w:pPr>
            <w:r w:rsidRPr="0094163B">
              <w:rPr>
                <w:color w:val="auto"/>
                <w:sz w:val="28"/>
                <w:szCs w:val="28"/>
              </w:rPr>
              <w:t>К таблице 14-06-001 Наружные инженерные сети водопровода из полиэтиленовых труб, разработка сухого грунта в отвал, без креплений (группа грунтов 1-3)</w:t>
            </w:r>
          </w:p>
        </w:tc>
      </w:tr>
      <w:tr w:rsidR="0094163B" w:rsidRPr="0094163B" w14:paraId="46983187"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A46BB9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372E8DB"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B0EA6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91E1E08" w14:textId="079B663A"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54B28C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A5BEC20"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37E8E46"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924D6A5"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40D5C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68DE12" w14:textId="77777777" w:rsidR="00023F36" w:rsidRPr="0094163B" w:rsidRDefault="00023F36" w:rsidP="00023F36">
            <w:pPr>
              <w:jc w:val="center"/>
              <w:rPr>
                <w:color w:val="auto"/>
              </w:rPr>
            </w:pPr>
            <w:r w:rsidRPr="0094163B">
              <w:rPr>
                <w:color w:val="auto"/>
              </w:rPr>
              <w:t>14-06-001-01</w:t>
            </w:r>
          </w:p>
        </w:tc>
        <w:tc>
          <w:tcPr>
            <w:tcW w:w="2920" w:type="dxa"/>
            <w:tcBorders>
              <w:top w:val="nil"/>
              <w:left w:val="nil"/>
              <w:bottom w:val="single" w:sz="4" w:space="0" w:color="auto"/>
              <w:right w:val="single" w:sz="4" w:space="0" w:color="auto"/>
            </w:tcBorders>
            <w:shd w:val="clear" w:color="auto" w:fill="auto"/>
            <w:vAlign w:val="center"/>
            <w:hideMark/>
          </w:tcPr>
          <w:p w14:paraId="151C28B7" w14:textId="6FAD76D0" w:rsidR="00023F36" w:rsidRPr="0094163B" w:rsidRDefault="00023F36" w:rsidP="00023F36">
            <w:pPr>
              <w:jc w:val="center"/>
              <w:rPr>
                <w:color w:val="auto"/>
              </w:rPr>
            </w:pPr>
            <w:r w:rsidRPr="0094163B">
              <w:rPr>
                <w:color w:val="auto"/>
              </w:rPr>
              <w:t>3 711,73</w:t>
            </w:r>
          </w:p>
        </w:tc>
        <w:tc>
          <w:tcPr>
            <w:tcW w:w="3033" w:type="dxa"/>
            <w:tcBorders>
              <w:top w:val="nil"/>
              <w:left w:val="nil"/>
              <w:bottom w:val="single" w:sz="4" w:space="0" w:color="auto"/>
              <w:right w:val="single" w:sz="4" w:space="0" w:color="auto"/>
            </w:tcBorders>
            <w:shd w:val="clear" w:color="auto" w:fill="auto"/>
            <w:vAlign w:val="center"/>
            <w:hideMark/>
          </w:tcPr>
          <w:p w14:paraId="7452B597" w14:textId="6CB40F28" w:rsidR="00023F36" w:rsidRPr="0094163B" w:rsidRDefault="00023F36" w:rsidP="00023F36">
            <w:pPr>
              <w:jc w:val="center"/>
              <w:rPr>
                <w:color w:val="auto"/>
              </w:rPr>
            </w:pPr>
            <w:r w:rsidRPr="0094163B">
              <w:rPr>
                <w:color w:val="auto"/>
              </w:rPr>
              <w:t>163,07</w:t>
            </w:r>
          </w:p>
        </w:tc>
      </w:tr>
      <w:tr w:rsidR="0094163B" w:rsidRPr="0094163B" w14:paraId="1772EF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49557" w14:textId="77777777" w:rsidR="00023F36" w:rsidRPr="0094163B" w:rsidRDefault="00023F36" w:rsidP="00023F36">
            <w:pPr>
              <w:jc w:val="center"/>
              <w:rPr>
                <w:color w:val="auto"/>
              </w:rPr>
            </w:pPr>
            <w:r w:rsidRPr="0094163B">
              <w:rPr>
                <w:color w:val="auto"/>
              </w:rPr>
              <w:t>14-06-001-02</w:t>
            </w:r>
          </w:p>
        </w:tc>
        <w:tc>
          <w:tcPr>
            <w:tcW w:w="2920" w:type="dxa"/>
            <w:tcBorders>
              <w:top w:val="nil"/>
              <w:left w:val="nil"/>
              <w:bottom w:val="single" w:sz="4" w:space="0" w:color="auto"/>
              <w:right w:val="single" w:sz="4" w:space="0" w:color="auto"/>
            </w:tcBorders>
            <w:shd w:val="clear" w:color="auto" w:fill="auto"/>
            <w:vAlign w:val="center"/>
            <w:hideMark/>
          </w:tcPr>
          <w:p w14:paraId="7231F049" w14:textId="52B66CA3" w:rsidR="00023F36" w:rsidRPr="0094163B" w:rsidRDefault="00023F36" w:rsidP="00023F36">
            <w:pPr>
              <w:jc w:val="center"/>
              <w:rPr>
                <w:color w:val="auto"/>
              </w:rPr>
            </w:pPr>
            <w:r w:rsidRPr="0094163B">
              <w:rPr>
                <w:color w:val="auto"/>
              </w:rPr>
              <w:t>4 755,87</w:t>
            </w:r>
          </w:p>
        </w:tc>
        <w:tc>
          <w:tcPr>
            <w:tcW w:w="3033" w:type="dxa"/>
            <w:tcBorders>
              <w:top w:val="nil"/>
              <w:left w:val="nil"/>
              <w:bottom w:val="single" w:sz="4" w:space="0" w:color="auto"/>
              <w:right w:val="single" w:sz="4" w:space="0" w:color="auto"/>
            </w:tcBorders>
            <w:shd w:val="clear" w:color="auto" w:fill="auto"/>
            <w:vAlign w:val="center"/>
            <w:hideMark/>
          </w:tcPr>
          <w:p w14:paraId="00DC1DE1" w14:textId="3B7293D7" w:rsidR="00023F36" w:rsidRPr="0094163B" w:rsidRDefault="00023F36" w:rsidP="00023F36">
            <w:pPr>
              <w:jc w:val="center"/>
              <w:rPr>
                <w:color w:val="auto"/>
              </w:rPr>
            </w:pPr>
            <w:r w:rsidRPr="0094163B">
              <w:rPr>
                <w:color w:val="auto"/>
              </w:rPr>
              <w:t>210,74</w:t>
            </w:r>
          </w:p>
        </w:tc>
      </w:tr>
      <w:tr w:rsidR="0094163B" w:rsidRPr="0094163B" w14:paraId="6E9783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68FB28" w14:textId="77777777" w:rsidR="00023F36" w:rsidRPr="0094163B" w:rsidRDefault="00023F36" w:rsidP="00023F36">
            <w:pPr>
              <w:jc w:val="center"/>
              <w:rPr>
                <w:color w:val="auto"/>
              </w:rPr>
            </w:pPr>
            <w:r w:rsidRPr="0094163B">
              <w:rPr>
                <w:color w:val="auto"/>
              </w:rPr>
              <w:t>14-06-001-03</w:t>
            </w:r>
          </w:p>
        </w:tc>
        <w:tc>
          <w:tcPr>
            <w:tcW w:w="2920" w:type="dxa"/>
            <w:tcBorders>
              <w:top w:val="nil"/>
              <w:left w:val="nil"/>
              <w:bottom w:val="single" w:sz="4" w:space="0" w:color="auto"/>
              <w:right w:val="single" w:sz="4" w:space="0" w:color="auto"/>
            </w:tcBorders>
            <w:shd w:val="clear" w:color="auto" w:fill="auto"/>
            <w:vAlign w:val="center"/>
            <w:hideMark/>
          </w:tcPr>
          <w:p w14:paraId="6977F4E6" w14:textId="359E64CA" w:rsidR="00023F36" w:rsidRPr="0094163B" w:rsidRDefault="00023F36" w:rsidP="00023F36">
            <w:pPr>
              <w:jc w:val="center"/>
              <w:rPr>
                <w:color w:val="auto"/>
              </w:rPr>
            </w:pPr>
            <w:r w:rsidRPr="0094163B">
              <w:rPr>
                <w:color w:val="auto"/>
              </w:rPr>
              <w:t>6 299,66</w:t>
            </w:r>
          </w:p>
        </w:tc>
        <w:tc>
          <w:tcPr>
            <w:tcW w:w="3033" w:type="dxa"/>
            <w:tcBorders>
              <w:top w:val="nil"/>
              <w:left w:val="nil"/>
              <w:bottom w:val="single" w:sz="4" w:space="0" w:color="auto"/>
              <w:right w:val="single" w:sz="4" w:space="0" w:color="auto"/>
            </w:tcBorders>
            <w:shd w:val="clear" w:color="auto" w:fill="auto"/>
            <w:vAlign w:val="center"/>
            <w:hideMark/>
          </w:tcPr>
          <w:p w14:paraId="39FB0910" w14:textId="188D7061" w:rsidR="00023F36" w:rsidRPr="0094163B" w:rsidRDefault="00023F36" w:rsidP="00023F36">
            <w:pPr>
              <w:jc w:val="center"/>
              <w:rPr>
                <w:color w:val="auto"/>
              </w:rPr>
            </w:pPr>
            <w:r w:rsidRPr="0094163B">
              <w:rPr>
                <w:color w:val="auto"/>
              </w:rPr>
              <w:t>281,77</w:t>
            </w:r>
          </w:p>
        </w:tc>
      </w:tr>
      <w:tr w:rsidR="0094163B" w:rsidRPr="0094163B" w14:paraId="6E5EE8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7EE8A" w14:textId="77777777" w:rsidR="00023F36" w:rsidRPr="0094163B" w:rsidRDefault="00023F36" w:rsidP="00023F36">
            <w:pPr>
              <w:jc w:val="center"/>
              <w:rPr>
                <w:color w:val="auto"/>
              </w:rPr>
            </w:pPr>
            <w:r w:rsidRPr="0094163B">
              <w:rPr>
                <w:color w:val="auto"/>
              </w:rPr>
              <w:t>14-06-001-04</w:t>
            </w:r>
          </w:p>
        </w:tc>
        <w:tc>
          <w:tcPr>
            <w:tcW w:w="2920" w:type="dxa"/>
            <w:tcBorders>
              <w:top w:val="nil"/>
              <w:left w:val="nil"/>
              <w:bottom w:val="single" w:sz="4" w:space="0" w:color="auto"/>
              <w:right w:val="single" w:sz="4" w:space="0" w:color="auto"/>
            </w:tcBorders>
            <w:shd w:val="clear" w:color="auto" w:fill="auto"/>
            <w:vAlign w:val="center"/>
            <w:hideMark/>
          </w:tcPr>
          <w:p w14:paraId="70A6F6ED" w14:textId="051CE84C" w:rsidR="00023F36" w:rsidRPr="0094163B" w:rsidRDefault="00023F36" w:rsidP="00023F36">
            <w:pPr>
              <w:jc w:val="center"/>
              <w:rPr>
                <w:color w:val="auto"/>
              </w:rPr>
            </w:pPr>
            <w:r w:rsidRPr="0094163B">
              <w:rPr>
                <w:color w:val="auto"/>
              </w:rPr>
              <w:t>4 024,00</w:t>
            </w:r>
          </w:p>
        </w:tc>
        <w:tc>
          <w:tcPr>
            <w:tcW w:w="3033" w:type="dxa"/>
            <w:tcBorders>
              <w:top w:val="nil"/>
              <w:left w:val="nil"/>
              <w:bottom w:val="single" w:sz="4" w:space="0" w:color="auto"/>
              <w:right w:val="single" w:sz="4" w:space="0" w:color="auto"/>
            </w:tcBorders>
            <w:shd w:val="clear" w:color="auto" w:fill="auto"/>
            <w:vAlign w:val="center"/>
            <w:hideMark/>
          </w:tcPr>
          <w:p w14:paraId="505BD749" w14:textId="410861C8" w:rsidR="00023F36" w:rsidRPr="0094163B" w:rsidRDefault="00023F36" w:rsidP="00023F36">
            <w:pPr>
              <w:jc w:val="center"/>
              <w:rPr>
                <w:color w:val="auto"/>
              </w:rPr>
            </w:pPr>
            <w:r w:rsidRPr="0094163B">
              <w:rPr>
                <w:color w:val="auto"/>
              </w:rPr>
              <w:t>170,32</w:t>
            </w:r>
          </w:p>
        </w:tc>
      </w:tr>
      <w:tr w:rsidR="0094163B" w:rsidRPr="0094163B" w14:paraId="63C76A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04667" w14:textId="77777777" w:rsidR="00023F36" w:rsidRPr="0094163B" w:rsidRDefault="00023F36" w:rsidP="00023F36">
            <w:pPr>
              <w:jc w:val="center"/>
              <w:rPr>
                <w:color w:val="auto"/>
              </w:rPr>
            </w:pPr>
            <w:r w:rsidRPr="0094163B">
              <w:rPr>
                <w:color w:val="auto"/>
              </w:rPr>
              <w:t>14-06-001-05</w:t>
            </w:r>
          </w:p>
        </w:tc>
        <w:tc>
          <w:tcPr>
            <w:tcW w:w="2920" w:type="dxa"/>
            <w:tcBorders>
              <w:top w:val="nil"/>
              <w:left w:val="nil"/>
              <w:bottom w:val="single" w:sz="4" w:space="0" w:color="auto"/>
              <w:right w:val="single" w:sz="4" w:space="0" w:color="auto"/>
            </w:tcBorders>
            <w:shd w:val="clear" w:color="auto" w:fill="auto"/>
            <w:vAlign w:val="center"/>
            <w:hideMark/>
          </w:tcPr>
          <w:p w14:paraId="6D69C172" w14:textId="799C1C01" w:rsidR="00023F36" w:rsidRPr="0094163B" w:rsidRDefault="00023F36" w:rsidP="00023F36">
            <w:pPr>
              <w:jc w:val="center"/>
              <w:rPr>
                <w:color w:val="auto"/>
              </w:rPr>
            </w:pPr>
            <w:r w:rsidRPr="0094163B">
              <w:rPr>
                <w:color w:val="auto"/>
              </w:rPr>
              <w:t>5 066,97</w:t>
            </w:r>
          </w:p>
        </w:tc>
        <w:tc>
          <w:tcPr>
            <w:tcW w:w="3033" w:type="dxa"/>
            <w:tcBorders>
              <w:top w:val="nil"/>
              <w:left w:val="nil"/>
              <w:bottom w:val="single" w:sz="4" w:space="0" w:color="auto"/>
              <w:right w:val="single" w:sz="4" w:space="0" w:color="auto"/>
            </w:tcBorders>
            <w:shd w:val="clear" w:color="auto" w:fill="auto"/>
            <w:vAlign w:val="center"/>
            <w:hideMark/>
          </w:tcPr>
          <w:p w14:paraId="0D2F1F10" w14:textId="74EB5735" w:rsidR="00023F36" w:rsidRPr="0094163B" w:rsidRDefault="00023F36" w:rsidP="00023F36">
            <w:pPr>
              <w:jc w:val="center"/>
              <w:rPr>
                <w:color w:val="auto"/>
              </w:rPr>
            </w:pPr>
            <w:r w:rsidRPr="0094163B">
              <w:rPr>
                <w:color w:val="auto"/>
              </w:rPr>
              <w:t>217,93</w:t>
            </w:r>
          </w:p>
        </w:tc>
      </w:tr>
      <w:tr w:rsidR="0094163B" w:rsidRPr="0094163B" w14:paraId="7DA031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FBB34" w14:textId="77777777" w:rsidR="00023F36" w:rsidRPr="0094163B" w:rsidRDefault="00023F36" w:rsidP="00023F36">
            <w:pPr>
              <w:jc w:val="center"/>
              <w:rPr>
                <w:color w:val="auto"/>
              </w:rPr>
            </w:pPr>
            <w:r w:rsidRPr="0094163B">
              <w:rPr>
                <w:color w:val="auto"/>
              </w:rPr>
              <w:t>14-06-001-06</w:t>
            </w:r>
          </w:p>
        </w:tc>
        <w:tc>
          <w:tcPr>
            <w:tcW w:w="2920" w:type="dxa"/>
            <w:tcBorders>
              <w:top w:val="nil"/>
              <w:left w:val="nil"/>
              <w:bottom w:val="single" w:sz="4" w:space="0" w:color="auto"/>
              <w:right w:val="single" w:sz="4" w:space="0" w:color="auto"/>
            </w:tcBorders>
            <w:shd w:val="clear" w:color="auto" w:fill="auto"/>
            <w:vAlign w:val="center"/>
            <w:hideMark/>
          </w:tcPr>
          <w:p w14:paraId="179DB78C" w14:textId="037D8E69" w:rsidR="00023F36" w:rsidRPr="0094163B" w:rsidRDefault="00023F36" w:rsidP="00023F36">
            <w:pPr>
              <w:jc w:val="center"/>
              <w:rPr>
                <w:color w:val="auto"/>
              </w:rPr>
            </w:pPr>
            <w:r w:rsidRPr="0094163B">
              <w:rPr>
                <w:color w:val="auto"/>
              </w:rPr>
              <w:t>6 634,36</w:t>
            </w:r>
          </w:p>
        </w:tc>
        <w:tc>
          <w:tcPr>
            <w:tcW w:w="3033" w:type="dxa"/>
            <w:tcBorders>
              <w:top w:val="nil"/>
              <w:left w:val="nil"/>
              <w:bottom w:val="single" w:sz="4" w:space="0" w:color="auto"/>
              <w:right w:val="single" w:sz="4" w:space="0" w:color="auto"/>
            </w:tcBorders>
            <w:shd w:val="clear" w:color="auto" w:fill="auto"/>
            <w:vAlign w:val="center"/>
            <w:hideMark/>
          </w:tcPr>
          <w:p w14:paraId="189740DE" w14:textId="02CCF2E4" w:rsidR="00023F36" w:rsidRPr="0094163B" w:rsidRDefault="00023F36" w:rsidP="00023F36">
            <w:pPr>
              <w:jc w:val="center"/>
              <w:rPr>
                <w:color w:val="auto"/>
              </w:rPr>
            </w:pPr>
            <w:r w:rsidRPr="0094163B">
              <w:rPr>
                <w:color w:val="auto"/>
              </w:rPr>
              <w:t>289,09</w:t>
            </w:r>
          </w:p>
        </w:tc>
      </w:tr>
      <w:tr w:rsidR="0094163B" w:rsidRPr="0094163B" w14:paraId="4DD0DC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06112" w14:textId="77777777" w:rsidR="00023F36" w:rsidRPr="0094163B" w:rsidRDefault="00023F36" w:rsidP="00023F36">
            <w:pPr>
              <w:jc w:val="center"/>
              <w:rPr>
                <w:color w:val="auto"/>
              </w:rPr>
            </w:pPr>
            <w:r w:rsidRPr="0094163B">
              <w:rPr>
                <w:color w:val="auto"/>
              </w:rPr>
              <w:t>14-06-001-07</w:t>
            </w:r>
          </w:p>
        </w:tc>
        <w:tc>
          <w:tcPr>
            <w:tcW w:w="2920" w:type="dxa"/>
            <w:tcBorders>
              <w:top w:val="nil"/>
              <w:left w:val="nil"/>
              <w:bottom w:val="single" w:sz="4" w:space="0" w:color="auto"/>
              <w:right w:val="single" w:sz="4" w:space="0" w:color="auto"/>
            </w:tcBorders>
            <w:shd w:val="clear" w:color="auto" w:fill="auto"/>
            <w:vAlign w:val="center"/>
            <w:hideMark/>
          </w:tcPr>
          <w:p w14:paraId="0EE89A07" w14:textId="0B8ED6C5" w:rsidR="00023F36" w:rsidRPr="0094163B" w:rsidRDefault="00023F36" w:rsidP="00023F36">
            <w:pPr>
              <w:jc w:val="center"/>
              <w:rPr>
                <w:color w:val="auto"/>
              </w:rPr>
            </w:pPr>
            <w:r w:rsidRPr="0094163B">
              <w:rPr>
                <w:color w:val="auto"/>
              </w:rPr>
              <w:t>4 552,30</w:t>
            </w:r>
          </w:p>
        </w:tc>
        <w:tc>
          <w:tcPr>
            <w:tcW w:w="3033" w:type="dxa"/>
            <w:tcBorders>
              <w:top w:val="nil"/>
              <w:left w:val="nil"/>
              <w:bottom w:val="single" w:sz="4" w:space="0" w:color="auto"/>
              <w:right w:val="single" w:sz="4" w:space="0" w:color="auto"/>
            </w:tcBorders>
            <w:shd w:val="clear" w:color="auto" w:fill="auto"/>
            <w:vAlign w:val="center"/>
            <w:hideMark/>
          </w:tcPr>
          <w:p w14:paraId="0C69B1A6" w14:textId="01D1F10E" w:rsidR="00023F36" w:rsidRPr="0094163B" w:rsidRDefault="00023F36" w:rsidP="00023F36">
            <w:pPr>
              <w:jc w:val="center"/>
              <w:rPr>
                <w:color w:val="auto"/>
              </w:rPr>
            </w:pPr>
            <w:r w:rsidRPr="0094163B">
              <w:rPr>
                <w:color w:val="auto"/>
              </w:rPr>
              <w:t>190,86</w:t>
            </w:r>
          </w:p>
        </w:tc>
      </w:tr>
      <w:tr w:rsidR="0094163B" w:rsidRPr="0094163B" w14:paraId="545821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99F258" w14:textId="77777777" w:rsidR="00023F36" w:rsidRPr="0094163B" w:rsidRDefault="00023F36" w:rsidP="00023F36">
            <w:pPr>
              <w:jc w:val="center"/>
              <w:rPr>
                <w:color w:val="auto"/>
              </w:rPr>
            </w:pPr>
            <w:r w:rsidRPr="0094163B">
              <w:rPr>
                <w:color w:val="auto"/>
              </w:rPr>
              <w:t>14-06-001-08</w:t>
            </w:r>
          </w:p>
        </w:tc>
        <w:tc>
          <w:tcPr>
            <w:tcW w:w="2920" w:type="dxa"/>
            <w:tcBorders>
              <w:top w:val="nil"/>
              <w:left w:val="nil"/>
              <w:bottom w:val="single" w:sz="4" w:space="0" w:color="auto"/>
              <w:right w:val="single" w:sz="4" w:space="0" w:color="auto"/>
            </w:tcBorders>
            <w:shd w:val="clear" w:color="auto" w:fill="auto"/>
            <w:vAlign w:val="center"/>
            <w:hideMark/>
          </w:tcPr>
          <w:p w14:paraId="0CF30CB0" w14:textId="5CB8A892" w:rsidR="00023F36" w:rsidRPr="0094163B" w:rsidRDefault="00023F36" w:rsidP="00023F36">
            <w:pPr>
              <w:jc w:val="center"/>
              <w:rPr>
                <w:color w:val="auto"/>
              </w:rPr>
            </w:pPr>
            <w:r w:rsidRPr="0094163B">
              <w:rPr>
                <w:color w:val="auto"/>
              </w:rPr>
              <w:t>5 603,08</w:t>
            </w:r>
          </w:p>
        </w:tc>
        <w:tc>
          <w:tcPr>
            <w:tcW w:w="3033" w:type="dxa"/>
            <w:tcBorders>
              <w:top w:val="nil"/>
              <w:left w:val="nil"/>
              <w:bottom w:val="single" w:sz="4" w:space="0" w:color="auto"/>
              <w:right w:val="single" w:sz="4" w:space="0" w:color="auto"/>
            </w:tcBorders>
            <w:shd w:val="clear" w:color="auto" w:fill="auto"/>
            <w:vAlign w:val="center"/>
            <w:hideMark/>
          </w:tcPr>
          <w:p w14:paraId="633A72EF" w14:textId="3327DCCE" w:rsidR="00023F36" w:rsidRPr="0094163B" w:rsidRDefault="00023F36" w:rsidP="00023F36">
            <w:pPr>
              <w:jc w:val="center"/>
              <w:rPr>
                <w:color w:val="auto"/>
              </w:rPr>
            </w:pPr>
            <w:r w:rsidRPr="0094163B">
              <w:rPr>
                <w:color w:val="auto"/>
              </w:rPr>
              <w:t>238,53</w:t>
            </w:r>
          </w:p>
        </w:tc>
      </w:tr>
      <w:tr w:rsidR="0094163B" w:rsidRPr="0094163B" w14:paraId="13193A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AB9F6" w14:textId="77777777" w:rsidR="00023F36" w:rsidRPr="0094163B" w:rsidRDefault="00023F36" w:rsidP="00023F36">
            <w:pPr>
              <w:jc w:val="center"/>
              <w:rPr>
                <w:color w:val="auto"/>
              </w:rPr>
            </w:pPr>
            <w:r w:rsidRPr="0094163B">
              <w:rPr>
                <w:color w:val="auto"/>
              </w:rPr>
              <w:t>14-06-001-09</w:t>
            </w:r>
          </w:p>
        </w:tc>
        <w:tc>
          <w:tcPr>
            <w:tcW w:w="2920" w:type="dxa"/>
            <w:tcBorders>
              <w:top w:val="nil"/>
              <w:left w:val="nil"/>
              <w:bottom w:val="single" w:sz="4" w:space="0" w:color="auto"/>
              <w:right w:val="single" w:sz="4" w:space="0" w:color="auto"/>
            </w:tcBorders>
            <w:shd w:val="clear" w:color="auto" w:fill="auto"/>
            <w:vAlign w:val="center"/>
            <w:hideMark/>
          </w:tcPr>
          <w:p w14:paraId="54BCF233" w14:textId="1B4E96AA" w:rsidR="00023F36" w:rsidRPr="0094163B" w:rsidRDefault="00023F36" w:rsidP="00023F36">
            <w:pPr>
              <w:jc w:val="center"/>
              <w:rPr>
                <w:color w:val="auto"/>
              </w:rPr>
            </w:pPr>
            <w:r w:rsidRPr="0094163B">
              <w:rPr>
                <w:color w:val="auto"/>
              </w:rPr>
              <w:t>7 177,09</w:t>
            </w:r>
          </w:p>
        </w:tc>
        <w:tc>
          <w:tcPr>
            <w:tcW w:w="3033" w:type="dxa"/>
            <w:tcBorders>
              <w:top w:val="nil"/>
              <w:left w:val="nil"/>
              <w:bottom w:val="single" w:sz="4" w:space="0" w:color="auto"/>
              <w:right w:val="single" w:sz="4" w:space="0" w:color="auto"/>
            </w:tcBorders>
            <w:shd w:val="clear" w:color="auto" w:fill="auto"/>
            <w:vAlign w:val="center"/>
            <w:hideMark/>
          </w:tcPr>
          <w:p w14:paraId="6FA47494" w14:textId="30F6CAB4" w:rsidR="00023F36" w:rsidRPr="0094163B" w:rsidRDefault="00023F36" w:rsidP="00023F36">
            <w:pPr>
              <w:jc w:val="center"/>
              <w:rPr>
                <w:color w:val="auto"/>
              </w:rPr>
            </w:pPr>
            <w:r w:rsidRPr="0094163B">
              <w:rPr>
                <w:color w:val="auto"/>
              </w:rPr>
              <w:t>309,68</w:t>
            </w:r>
          </w:p>
        </w:tc>
      </w:tr>
      <w:tr w:rsidR="0094163B" w:rsidRPr="0094163B" w14:paraId="5F8286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F50EE" w14:textId="77777777" w:rsidR="00023F36" w:rsidRPr="0094163B" w:rsidRDefault="00023F36" w:rsidP="00023F36">
            <w:pPr>
              <w:jc w:val="center"/>
              <w:rPr>
                <w:color w:val="auto"/>
              </w:rPr>
            </w:pPr>
            <w:r w:rsidRPr="0094163B">
              <w:rPr>
                <w:color w:val="auto"/>
              </w:rPr>
              <w:t>14-06-001-10</w:t>
            </w:r>
          </w:p>
        </w:tc>
        <w:tc>
          <w:tcPr>
            <w:tcW w:w="2920" w:type="dxa"/>
            <w:tcBorders>
              <w:top w:val="nil"/>
              <w:left w:val="nil"/>
              <w:bottom w:val="single" w:sz="4" w:space="0" w:color="auto"/>
              <w:right w:val="single" w:sz="4" w:space="0" w:color="auto"/>
            </w:tcBorders>
            <w:shd w:val="clear" w:color="auto" w:fill="auto"/>
            <w:vAlign w:val="center"/>
            <w:hideMark/>
          </w:tcPr>
          <w:p w14:paraId="7D00A65B" w14:textId="06CB3828" w:rsidR="00023F36" w:rsidRPr="0094163B" w:rsidRDefault="00023F36" w:rsidP="00023F36">
            <w:pPr>
              <w:jc w:val="center"/>
              <w:rPr>
                <w:color w:val="auto"/>
              </w:rPr>
            </w:pPr>
            <w:r w:rsidRPr="0094163B">
              <w:rPr>
                <w:color w:val="auto"/>
              </w:rPr>
              <w:t>5 498,87</w:t>
            </w:r>
          </w:p>
        </w:tc>
        <w:tc>
          <w:tcPr>
            <w:tcW w:w="3033" w:type="dxa"/>
            <w:tcBorders>
              <w:top w:val="nil"/>
              <w:left w:val="nil"/>
              <w:bottom w:val="single" w:sz="4" w:space="0" w:color="auto"/>
              <w:right w:val="single" w:sz="4" w:space="0" w:color="auto"/>
            </w:tcBorders>
            <w:shd w:val="clear" w:color="auto" w:fill="auto"/>
            <w:vAlign w:val="center"/>
            <w:hideMark/>
          </w:tcPr>
          <w:p w14:paraId="1CFAE07B" w14:textId="3D360510" w:rsidR="00023F36" w:rsidRPr="0094163B" w:rsidRDefault="00023F36" w:rsidP="00023F36">
            <w:pPr>
              <w:jc w:val="center"/>
              <w:rPr>
                <w:color w:val="auto"/>
              </w:rPr>
            </w:pPr>
            <w:r w:rsidRPr="0094163B">
              <w:rPr>
                <w:color w:val="auto"/>
              </w:rPr>
              <w:t>226,89</w:t>
            </w:r>
          </w:p>
        </w:tc>
      </w:tr>
      <w:tr w:rsidR="0094163B" w:rsidRPr="0094163B" w14:paraId="268AD0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DA9D8" w14:textId="77777777" w:rsidR="00023F36" w:rsidRPr="0094163B" w:rsidRDefault="00023F36" w:rsidP="00023F36">
            <w:pPr>
              <w:jc w:val="center"/>
              <w:rPr>
                <w:color w:val="auto"/>
              </w:rPr>
            </w:pPr>
            <w:r w:rsidRPr="0094163B">
              <w:rPr>
                <w:color w:val="auto"/>
              </w:rPr>
              <w:t>14-06-001-11</w:t>
            </w:r>
          </w:p>
        </w:tc>
        <w:tc>
          <w:tcPr>
            <w:tcW w:w="2920" w:type="dxa"/>
            <w:tcBorders>
              <w:top w:val="nil"/>
              <w:left w:val="nil"/>
              <w:bottom w:val="single" w:sz="4" w:space="0" w:color="auto"/>
              <w:right w:val="single" w:sz="4" w:space="0" w:color="auto"/>
            </w:tcBorders>
            <w:shd w:val="clear" w:color="auto" w:fill="auto"/>
            <w:vAlign w:val="center"/>
            <w:hideMark/>
          </w:tcPr>
          <w:p w14:paraId="7D498660" w14:textId="5C6D08EF" w:rsidR="00023F36" w:rsidRPr="0094163B" w:rsidRDefault="00023F36" w:rsidP="00023F36">
            <w:pPr>
              <w:jc w:val="center"/>
              <w:rPr>
                <w:color w:val="auto"/>
              </w:rPr>
            </w:pPr>
            <w:r w:rsidRPr="0094163B">
              <w:rPr>
                <w:color w:val="auto"/>
              </w:rPr>
              <w:t>6 573,06</w:t>
            </w:r>
          </w:p>
        </w:tc>
        <w:tc>
          <w:tcPr>
            <w:tcW w:w="3033" w:type="dxa"/>
            <w:tcBorders>
              <w:top w:val="nil"/>
              <w:left w:val="nil"/>
              <w:bottom w:val="single" w:sz="4" w:space="0" w:color="auto"/>
              <w:right w:val="single" w:sz="4" w:space="0" w:color="auto"/>
            </w:tcBorders>
            <w:shd w:val="clear" w:color="auto" w:fill="auto"/>
            <w:vAlign w:val="center"/>
            <w:hideMark/>
          </w:tcPr>
          <w:p w14:paraId="08B518F3" w14:textId="5DFC95A9" w:rsidR="00023F36" w:rsidRPr="0094163B" w:rsidRDefault="00023F36" w:rsidP="00023F36">
            <w:pPr>
              <w:jc w:val="center"/>
              <w:rPr>
                <w:color w:val="auto"/>
              </w:rPr>
            </w:pPr>
            <w:r w:rsidRPr="0094163B">
              <w:rPr>
                <w:color w:val="auto"/>
              </w:rPr>
              <w:t>275,19</w:t>
            </w:r>
          </w:p>
        </w:tc>
      </w:tr>
      <w:tr w:rsidR="0094163B" w:rsidRPr="0094163B" w14:paraId="4710E5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682819" w14:textId="77777777" w:rsidR="00023F36" w:rsidRPr="0094163B" w:rsidRDefault="00023F36" w:rsidP="00023F36">
            <w:pPr>
              <w:jc w:val="center"/>
              <w:rPr>
                <w:color w:val="auto"/>
              </w:rPr>
            </w:pPr>
            <w:r w:rsidRPr="0094163B">
              <w:rPr>
                <w:color w:val="auto"/>
              </w:rPr>
              <w:t>14-06-001-12</w:t>
            </w:r>
          </w:p>
        </w:tc>
        <w:tc>
          <w:tcPr>
            <w:tcW w:w="2920" w:type="dxa"/>
            <w:tcBorders>
              <w:top w:val="nil"/>
              <w:left w:val="nil"/>
              <w:bottom w:val="single" w:sz="4" w:space="0" w:color="auto"/>
              <w:right w:val="single" w:sz="4" w:space="0" w:color="auto"/>
            </w:tcBorders>
            <w:shd w:val="clear" w:color="auto" w:fill="auto"/>
            <w:vAlign w:val="center"/>
            <w:hideMark/>
          </w:tcPr>
          <w:p w14:paraId="54D71648" w14:textId="3E065042" w:rsidR="00023F36" w:rsidRPr="0094163B" w:rsidRDefault="00023F36" w:rsidP="00023F36">
            <w:pPr>
              <w:jc w:val="center"/>
              <w:rPr>
                <w:color w:val="auto"/>
              </w:rPr>
            </w:pPr>
            <w:r w:rsidRPr="0094163B">
              <w:rPr>
                <w:color w:val="auto"/>
              </w:rPr>
              <w:t>8 139,62</w:t>
            </w:r>
          </w:p>
        </w:tc>
        <w:tc>
          <w:tcPr>
            <w:tcW w:w="3033" w:type="dxa"/>
            <w:tcBorders>
              <w:top w:val="nil"/>
              <w:left w:val="nil"/>
              <w:bottom w:val="single" w:sz="4" w:space="0" w:color="auto"/>
              <w:right w:val="single" w:sz="4" w:space="0" w:color="auto"/>
            </w:tcBorders>
            <w:shd w:val="clear" w:color="auto" w:fill="auto"/>
            <w:vAlign w:val="center"/>
            <w:hideMark/>
          </w:tcPr>
          <w:p w14:paraId="5A7EA1C5" w14:textId="1341C1FB" w:rsidR="00023F36" w:rsidRPr="0094163B" w:rsidRDefault="00023F36" w:rsidP="00023F36">
            <w:pPr>
              <w:jc w:val="center"/>
              <w:rPr>
                <w:color w:val="auto"/>
              </w:rPr>
            </w:pPr>
            <w:r w:rsidRPr="0094163B">
              <w:rPr>
                <w:color w:val="auto"/>
              </w:rPr>
              <w:t>346,58</w:t>
            </w:r>
          </w:p>
        </w:tc>
      </w:tr>
      <w:tr w:rsidR="0094163B" w:rsidRPr="0094163B" w14:paraId="24B149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8C36A" w14:textId="77777777" w:rsidR="00023F36" w:rsidRPr="0094163B" w:rsidRDefault="00023F36" w:rsidP="00023F36">
            <w:pPr>
              <w:jc w:val="center"/>
              <w:rPr>
                <w:color w:val="auto"/>
              </w:rPr>
            </w:pPr>
            <w:r w:rsidRPr="0094163B">
              <w:rPr>
                <w:color w:val="auto"/>
              </w:rPr>
              <w:t>14-06-001-13</w:t>
            </w:r>
          </w:p>
        </w:tc>
        <w:tc>
          <w:tcPr>
            <w:tcW w:w="2920" w:type="dxa"/>
            <w:tcBorders>
              <w:top w:val="nil"/>
              <w:left w:val="nil"/>
              <w:bottom w:val="single" w:sz="4" w:space="0" w:color="auto"/>
              <w:right w:val="single" w:sz="4" w:space="0" w:color="auto"/>
            </w:tcBorders>
            <w:shd w:val="clear" w:color="auto" w:fill="auto"/>
            <w:vAlign w:val="center"/>
            <w:hideMark/>
          </w:tcPr>
          <w:p w14:paraId="787DACF8" w14:textId="5CBB7108" w:rsidR="00023F36" w:rsidRPr="0094163B" w:rsidRDefault="00023F36" w:rsidP="00023F36">
            <w:pPr>
              <w:jc w:val="center"/>
              <w:rPr>
                <w:color w:val="auto"/>
              </w:rPr>
            </w:pPr>
            <w:r w:rsidRPr="0094163B">
              <w:rPr>
                <w:color w:val="auto"/>
              </w:rPr>
              <w:t>6 679,81</w:t>
            </w:r>
          </w:p>
        </w:tc>
        <w:tc>
          <w:tcPr>
            <w:tcW w:w="3033" w:type="dxa"/>
            <w:tcBorders>
              <w:top w:val="nil"/>
              <w:left w:val="nil"/>
              <w:bottom w:val="single" w:sz="4" w:space="0" w:color="auto"/>
              <w:right w:val="single" w:sz="4" w:space="0" w:color="auto"/>
            </w:tcBorders>
            <w:shd w:val="clear" w:color="auto" w:fill="auto"/>
            <w:vAlign w:val="center"/>
            <w:hideMark/>
          </w:tcPr>
          <w:p w14:paraId="0861A2DA" w14:textId="1DEC1840" w:rsidR="00023F36" w:rsidRPr="0094163B" w:rsidRDefault="00023F36" w:rsidP="00023F36">
            <w:pPr>
              <w:jc w:val="center"/>
              <w:rPr>
                <w:color w:val="auto"/>
              </w:rPr>
            </w:pPr>
            <w:r w:rsidRPr="0094163B">
              <w:rPr>
                <w:color w:val="auto"/>
              </w:rPr>
              <w:t>283,62</w:t>
            </w:r>
          </w:p>
        </w:tc>
      </w:tr>
      <w:tr w:rsidR="0094163B" w:rsidRPr="0094163B" w14:paraId="2DCB8B0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561372" w14:textId="77777777" w:rsidR="00023F36" w:rsidRPr="0094163B" w:rsidRDefault="00023F36" w:rsidP="00023F36">
            <w:pPr>
              <w:jc w:val="center"/>
              <w:rPr>
                <w:color w:val="auto"/>
              </w:rPr>
            </w:pPr>
            <w:r w:rsidRPr="0094163B">
              <w:rPr>
                <w:color w:val="auto"/>
              </w:rPr>
              <w:t>14-06-001-14</w:t>
            </w:r>
          </w:p>
        </w:tc>
        <w:tc>
          <w:tcPr>
            <w:tcW w:w="2920" w:type="dxa"/>
            <w:tcBorders>
              <w:top w:val="nil"/>
              <w:left w:val="nil"/>
              <w:bottom w:val="single" w:sz="4" w:space="0" w:color="auto"/>
              <w:right w:val="single" w:sz="4" w:space="0" w:color="auto"/>
            </w:tcBorders>
            <w:shd w:val="clear" w:color="auto" w:fill="auto"/>
            <w:vAlign w:val="center"/>
            <w:hideMark/>
          </w:tcPr>
          <w:p w14:paraId="4134DBA6" w14:textId="056B08A6" w:rsidR="00023F36" w:rsidRPr="0094163B" w:rsidRDefault="00023F36" w:rsidP="00023F36">
            <w:pPr>
              <w:jc w:val="center"/>
              <w:rPr>
                <w:color w:val="auto"/>
              </w:rPr>
            </w:pPr>
            <w:r w:rsidRPr="0094163B">
              <w:rPr>
                <w:color w:val="auto"/>
              </w:rPr>
              <w:t>7 745,15</w:t>
            </w:r>
          </w:p>
        </w:tc>
        <w:tc>
          <w:tcPr>
            <w:tcW w:w="3033" w:type="dxa"/>
            <w:tcBorders>
              <w:top w:val="nil"/>
              <w:left w:val="nil"/>
              <w:bottom w:val="single" w:sz="4" w:space="0" w:color="auto"/>
              <w:right w:val="single" w:sz="4" w:space="0" w:color="auto"/>
            </w:tcBorders>
            <w:shd w:val="clear" w:color="auto" w:fill="auto"/>
            <w:vAlign w:val="center"/>
            <w:hideMark/>
          </w:tcPr>
          <w:p w14:paraId="23DB43FA" w14:textId="76378106" w:rsidR="00023F36" w:rsidRPr="0094163B" w:rsidRDefault="00023F36" w:rsidP="00023F36">
            <w:pPr>
              <w:jc w:val="center"/>
              <w:rPr>
                <w:color w:val="auto"/>
              </w:rPr>
            </w:pPr>
            <w:r w:rsidRPr="0094163B">
              <w:rPr>
                <w:color w:val="auto"/>
              </w:rPr>
              <w:t>332,65</w:t>
            </w:r>
          </w:p>
        </w:tc>
      </w:tr>
      <w:tr w:rsidR="0094163B" w:rsidRPr="0094163B" w14:paraId="31AEAF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1C177" w14:textId="77777777" w:rsidR="00023F36" w:rsidRPr="0094163B" w:rsidRDefault="00023F36" w:rsidP="00023F36">
            <w:pPr>
              <w:jc w:val="center"/>
              <w:rPr>
                <w:color w:val="auto"/>
              </w:rPr>
            </w:pPr>
            <w:r w:rsidRPr="0094163B">
              <w:rPr>
                <w:color w:val="auto"/>
              </w:rPr>
              <w:t>14-06-001-15</w:t>
            </w:r>
          </w:p>
        </w:tc>
        <w:tc>
          <w:tcPr>
            <w:tcW w:w="2920" w:type="dxa"/>
            <w:tcBorders>
              <w:top w:val="nil"/>
              <w:left w:val="nil"/>
              <w:bottom w:val="single" w:sz="4" w:space="0" w:color="auto"/>
              <w:right w:val="single" w:sz="4" w:space="0" w:color="auto"/>
            </w:tcBorders>
            <w:shd w:val="clear" w:color="auto" w:fill="auto"/>
            <w:vAlign w:val="center"/>
            <w:hideMark/>
          </w:tcPr>
          <w:p w14:paraId="7C87F354" w14:textId="4A5DB046" w:rsidR="00023F36" w:rsidRPr="0094163B" w:rsidRDefault="00023F36" w:rsidP="00023F36">
            <w:pPr>
              <w:jc w:val="center"/>
              <w:rPr>
                <w:color w:val="auto"/>
              </w:rPr>
            </w:pPr>
            <w:r w:rsidRPr="0094163B">
              <w:rPr>
                <w:color w:val="auto"/>
              </w:rPr>
              <w:t>9 348,23</w:t>
            </w:r>
          </w:p>
        </w:tc>
        <w:tc>
          <w:tcPr>
            <w:tcW w:w="3033" w:type="dxa"/>
            <w:tcBorders>
              <w:top w:val="nil"/>
              <w:left w:val="nil"/>
              <w:bottom w:val="single" w:sz="4" w:space="0" w:color="auto"/>
              <w:right w:val="single" w:sz="4" w:space="0" w:color="auto"/>
            </w:tcBorders>
            <w:shd w:val="clear" w:color="auto" w:fill="auto"/>
            <w:vAlign w:val="center"/>
            <w:hideMark/>
          </w:tcPr>
          <w:p w14:paraId="068EDC86" w14:textId="07405941" w:rsidR="00023F36" w:rsidRPr="0094163B" w:rsidRDefault="00023F36" w:rsidP="00023F36">
            <w:pPr>
              <w:jc w:val="center"/>
              <w:rPr>
                <w:color w:val="auto"/>
              </w:rPr>
            </w:pPr>
            <w:r w:rsidRPr="0094163B">
              <w:rPr>
                <w:color w:val="auto"/>
              </w:rPr>
              <w:t>404,33</w:t>
            </w:r>
          </w:p>
        </w:tc>
      </w:tr>
      <w:tr w:rsidR="0094163B" w:rsidRPr="0094163B" w14:paraId="45BF01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95BBF7" w14:textId="77777777" w:rsidR="00023F36" w:rsidRPr="0094163B" w:rsidRDefault="00023F36" w:rsidP="00023F36">
            <w:pPr>
              <w:jc w:val="center"/>
              <w:rPr>
                <w:color w:val="auto"/>
              </w:rPr>
            </w:pPr>
            <w:r w:rsidRPr="0094163B">
              <w:rPr>
                <w:color w:val="auto"/>
              </w:rPr>
              <w:t>14-06-001-16</w:t>
            </w:r>
          </w:p>
        </w:tc>
        <w:tc>
          <w:tcPr>
            <w:tcW w:w="2920" w:type="dxa"/>
            <w:tcBorders>
              <w:top w:val="nil"/>
              <w:left w:val="nil"/>
              <w:bottom w:val="single" w:sz="4" w:space="0" w:color="auto"/>
              <w:right w:val="single" w:sz="4" w:space="0" w:color="auto"/>
            </w:tcBorders>
            <w:shd w:val="clear" w:color="auto" w:fill="auto"/>
            <w:vAlign w:val="center"/>
            <w:hideMark/>
          </w:tcPr>
          <w:p w14:paraId="2C58B6D8" w14:textId="4AACD4B3" w:rsidR="00023F36" w:rsidRPr="0094163B" w:rsidRDefault="00023F36" w:rsidP="00023F36">
            <w:pPr>
              <w:jc w:val="center"/>
              <w:rPr>
                <w:color w:val="auto"/>
              </w:rPr>
            </w:pPr>
            <w:r w:rsidRPr="0094163B">
              <w:rPr>
                <w:color w:val="auto"/>
              </w:rPr>
              <w:t>9 616,97</w:t>
            </w:r>
          </w:p>
        </w:tc>
        <w:tc>
          <w:tcPr>
            <w:tcW w:w="3033" w:type="dxa"/>
            <w:tcBorders>
              <w:top w:val="nil"/>
              <w:left w:val="nil"/>
              <w:bottom w:val="single" w:sz="4" w:space="0" w:color="auto"/>
              <w:right w:val="single" w:sz="4" w:space="0" w:color="auto"/>
            </w:tcBorders>
            <w:shd w:val="clear" w:color="auto" w:fill="auto"/>
            <w:vAlign w:val="center"/>
            <w:hideMark/>
          </w:tcPr>
          <w:p w14:paraId="626B3437" w14:textId="6368B8CF" w:rsidR="00023F36" w:rsidRPr="0094163B" w:rsidRDefault="00023F36" w:rsidP="00023F36">
            <w:pPr>
              <w:jc w:val="center"/>
              <w:rPr>
                <w:color w:val="auto"/>
              </w:rPr>
            </w:pPr>
            <w:r w:rsidRPr="0094163B">
              <w:rPr>
                <w:color w:val="auto"/>
              </w:rPr>
              <w:t>401,74</w:t>
            </w:r>
          </w:p>
        </w:tc>
      </w:tr>
      <w:tr w:rsidR="0094163B" w:rsidRPr="0094163B" w14:paraId="590DF5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E6FA6" w14:textId="77777777" w:rsidR="00023F36" w:rsidRPr="0094163B" w:rsidRDefault="00023F36" w:rsidP="00023F36">
            <w:pPr>
              <w:jc w:val="center"/>
              <w:rPr>
                <w:color w:val="auto"/>
              </w:rPr>
            </w:pPr>
            <w:r w:rsidRPr="0094163B">
              <w:rPr>
                <w:color w:val="auto"/>
              </w:rPr>
              <w:t>14-06-001-17</w:t>
            </w:r>
          </w:p>
        </w:tc>
        <w:tc>
          <w:tcPr>
            <w:tcW w:w="2920" w:type="dxa"/>
            <w:tcBorders>
              <w:top w:val="nil"/>
              <w:left w:val="nil"/>
              <w:bottom w:val="single" w:sz="4" w:space="0" w:color="auto"/>
              <w:right w:val="single" w:sz="4" w:space="0" w:color="auto"/>
            </w:tcBorders>
            <w:shd w:val="clear" w:color="auto" w:fill="auto"/>
            <w:vAlign w:val="center"/>
            <w:hideMark/>
          </w:tcPr>
          <w:p w14:paraId="182E16E3" w14:textId="4386B89D" w:rsidR="00023F36" w:rsidRPr="0094163B" w:rsidRDefault="00023F36" w:rsidP="00023F36">
            <w:pPr>
              <w:jc w:val="center"/>
              <w:rPr>
                <w:color w:val="auto"/>
              </w:rPr>
            </w:pPr>
            <w:r w:rsidRPr="0094163B">
              <w:rPr>
                <w:color w:val="auto"/>
              </w:rPr>
              <w:t>11 206,12</w:t>
            </w:r>
          </w:p>
        </w:tc>
        <w:tc>
          <w:tcPr>
            <w:tcW w:w="3033" w:type="dxa"/>
            <w:tcBorders>
              <w:top w:val="nil"/>
              <w:left w:val="nil"/>
              <w:bottom w:val="single" w:sz="4" w:space="0" w:color="auto"/>
              <w:right w:val="single" w:sz="4" w:space="0" w:color="auto"/>
            </w:tcBorders>
            <w:shd w:val="clear" w:color="auto" w:fill="auto"/>
            <w:vAlign w:val="center"/>
            <w:hideMark/>
          </w:tcPr>
          <w:p w14:paraId="3B30C54D" w14:textId="22652997" w:rsidR="00023F36" w:rsidRPr="0094163B" w:rsidRDefault="00023F36" w:rsidP="00023F36">
            <w:pPr>
              <w:jc w:val="center"/>
              <w:rPr>
                <w:color w:val="auto"/>
              </w:rPr>
            </w:pPr>
            <w:r w:rsidRPr="0094163B">
              <w:rPr>
                <w:color w:val="auto"/>
              </w:rPr>
              <w:t>473,25</w:t>
            </w:r>
          </w:p>
        </w:tc>
      </w:tr>
      <w:tr w:rsidR="0094163B" w:rsidRPr="0094163B" w14:paraId="43C2F4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981FB0" w14:textId="77777777" w:rsidR="00023F36" w:rsidRPr="0094163B" w:rsidRDefault="00023F36" w:rsidP="00023F36">
            <w:pPr>
              <w:jc w:val="center"/>
              <w:rPr>
                <w:color w:val="auto"/>
              </w:rPr>
            </w:pPr>
            <w:r w:rsidRPr="0094163B">
              <w:rPr>
                <w:color w:val="auto"/>
              </w:rPr>
              <w:t>14-06-001-18</w:t>
            </w:r>
          </w:p>
        </w:tc>
        <w:tc>
          <w:tcPr>
            <w:tcW w:w="2920" w:type="dxa"/>
            <w:tcBorders>
              <w:top w:val="nil"/>
              <w:left w:val="nil"/>
              <w:bottom w:val="single" w:sz="4" w:space="0" w:color="auto"/>
              <w:right w:val="single" w:sz="4" w:space="0" w:color="auto"/>
            </w:tcBorders>
            <w:shd w:val="clear" w:color="auto" w:fill="auto"/>
            <w:vAlign w:val="center"/>
            <w:hideMark/>
          </w:tcPr>
          <w:p w14:paraId="72044ADF" w14:textId="1DF9556F" w:rsidR="00023F36" w:rsidRPr="0094163B" w:rsidRDefault="00023F36" w:rsidP="00023F36">
            <w:pPr>
              <w:jc w:val="center"/>
              <w:rPr>
                <w:color w:val="auto"/>
              </w:rPr>
            </w:pPr>
            <w:r w:rsidRPr="0094163B">
              <w:rPr>
                <w:color w:val="auto"/>
              </w:rPr>
              <w:t>11 534,45</w:t>
            </w:r>
          </w:p>
        </w:tc>
        <w:tc>
          <w:tcPr>
            <w:tcW w:w="3033" w:type="dxa"/>
            <w:tcBorders>
              <w:top w:val="nil"/>
              <w:left w:val="nil"/>
              <w:bottom w:val="single" w:sz="4" w:space="0" w:color="auto"/>
              <w:right w:val="single" w:sz="4" w:space="0" w:color="auto"/>
            </w:tcBorders>
            <w:shd w:val="clear" w:color="auto" w:fill="auto"/>
            <w:vAlign w:val="center"/>
            <w:hideMark/>
          </w:tcPr>
          <w:p w14:paraId="29B94619" w14:textId="014F330F" w:rsidR="00023F36" w:rsidRPr="0094163B" w:rsidRDefault="00023F36" w:rsidP="00023F36">
            <w:pPr>
              <w:jc w:val="center"/>
              <w:rPr>
                <w:color w:val="auto"/>
              </w:rPr>
            </w:pPr>
            <w:r w:rsidRPr="0094163B">
              <w:rPr>
                <w:color w:val="auto"/>
              </w:rPr>
              <w:t>489,77</w:t>
            </w:r>
          </w:p>
        </w:tc>
      </w:tr>
      <w:tr w:rsidR="0094163B" w:rsidRPr="0094163B" w14:paraId="270C00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B7C72" w14:textId="77777777" w:rsidR="00023F36" w:rsidRPr="0094163B" w:rsidRDefault="00023F36" w:rsidP="00023F36">
            <w:pPr>
              <w:jc w:val="center"/>
              <w:rPr>
                <w:color w:val="auto"/>
              </w:rPr>
            </w:pPr>
            <w:r w:rsidRPr="0094163B">
              <w:rPr>
                <w:color w:val="auto"/>
              </w:rPr>
              <w:t>14-06-001-19</w:t>
            </w:r>
          </w:p>
        </w:tc>
        <w:tc>
          <w:tcPr>
            <w:tcW w:w="2920" w:type="dxa"/>
            <w:tcBorders>
              <w:top w:val="nil"/>
              <w:left w:val="nil"/>
              <w:bottom w:val="single" w:sz="4" w:space="0" w:color="auto"/>
              <w:right w:val="single" w:sz="4" w:space="0" w:color="auto"/>
            </w:tcBorders>
            <w:shd w:val="clear" w:color="auto" w:fill="auto"/>
            <w:vAlign w:val="center"/>
            <w:hideMark/>
          </w:tcPr>
          <w:p w14:paraId="6A21F269" w14:textId="56666E9C" w:rsidR="00023F36" w:rsidRPr="0094163B" w:rsidRDefault="00023F36" w:rsidP="00023F36">
            <w:pPr>
              <w:jc w:val="center"/>
              <w:rPr>
                <w:color w:val="auto"/>
              </w:rPr>
            </w:pPr>
            <w:r w:rsidRPr="0094163B">
              <w:rPr>
                <w:color w:val="auto"/>
              </w:rPr>
              <w:t>13 110,53</w:t>
            </w:r>
          </w:p>
        </w:tc>
        <w:tc>
          <w:tcPr>
            <w:tcW w:w="3033" w:type="dxa"/>
            <w:tcBorders>
              <w:top w:val="nil"/>
              <w:left w:val="nil"/>
              <w:bottom w:val="single" w:sz="4" w:space="0" w:color="auto"/>
              <w:right w:val="single" w:sz="4" w:space="0" w:color="auto"/>
            </w:tcBorders>
            <w:shd w:val="clear" w:color="auto" w:fill="auto"/>
            <w:vAlign w:val="center"/>
            <w:hideMark/>
          </w:tcPr>
          <w:p w14:paraId="335D8D8C" w14:textId="32AE3E4D" w:rsidR="00023F36" w:rsidRPr="0094163B" w:rsidRDefault="00023F36" w:rsidP="00023F36">
            <w:pPr>
              <w:jc w:val="center"/>
              <w:rPr>
                <w:color w:val="auto"/>
              </w:rPr>
            </w:pPr>
            <w:r w:rsidRPr="0094163B">
              <w:rPr>
                <w:color w:val="auto"/>
              </w:rPr>
              <w:t>561,64</w:t>
            </w:r>
          </w:p>
        </w:tc>
      </w:tr>
      <w:tr w:rsidR="0094163B" w:rsidRPr="0094163B" w14:paraId="3E7DCF5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87F3F2" w14:textId="77777777" w:rsidR="00023F36" w:rsidRPr="0094163B" w:rsidRDefault="00023F36" w:rsidP="00023F36">
            <w:pPr>
              <w:jc w:val="center"/>
              <w:rPr>
                <w:color w:val="auto"/>
              </w:rPr>
            </w:pPr>
            <w:r w:rsidRPr="0094163B">
              <w:rPr>
                <w:color w:val="auto"/>
              </w:rPr>
              <w:t>14-06-001-20</w:t>
            </w:r>
          </w:p>
        </w:tc>
        <w:tc>
          <w:tcPr>
            <w:tcW w:w="2920" w:type="dxa"/>
            <w:tcBorders>
              <w:top w:val="nil"/>
              <w:left w:val="nil"/>
              <w:bottom w:val="single" w:sz="4" w:space="0" w:color="auto"/>
              <w:right w:val="single" w:sz="4" w:space="0" w:color="auto"/>
            </w:tcBorders>
            <w:shd w:val="clear" w:color="auto" w:fill="auto"/>
            <w:vAlign w:val="center"/>
            <w:hideMark/>
          </w:tcPr>
          <w:p w14:paraId="04A6503A" w14:textId="6198D6EE" w:rsidR="00023F36" w:rsidRPr="0094163B" w:rsidRDefault="00023F36" w:rsidP="00023F36">
            <w:pPr>
              <w:jc w:val="center"/>
              <w:rPr>
                <w:color w:val="auto"/>
              </w:rPr>
            </w:pPr>
            <w:r w:rsidRPr="0094163B">
              <w:rPr>
                <w:color w:val="auto"/>
              </w:rPr>
              <w:t>13 389,08</w:t>
            </w:r>
          </w:p>
        </w:tc>
        <w:tc>
          <w:tcPr>
            <w:tcW w:w="3033" w:type="dxa"/>
            <w:tcBorders>
              <w:top w:val="nil"/>
              <w:left w:val="nil"/>
              <w:bottom w:val="single" w:sz="4" w:space="0" w:color="auto"/>
              <w:right w:val="single" w:sz="4" w:space="0" w:color="auto"/>
            </w:tcBorders>
            <w:shd w:val="clear" w:color="auto" w:fill="auto"/>
            <w:vAlign w:val="center"/>
            <w:hideMark/>
          </w:tcPr>
          <w:p w14:paraId="7B607538" w14:textId="3F7A42D3" w:rsidR="00023F36" w:rsidRPr="0094163B" w:rsidRDefault="00023F36" w:rsidP="00023F36">
            <w:pPr>
              <w:jc w:val="center"/>
              <w:rPr>
                <w:color w:val="auto"/>
              </w:rPr>
            </w:pPr>
            <w:r w:rsidRPr="0094163B">
              <w:rPr>
                <w:color w:val="auto"/>
              </w:rPr>
              <w:t>573,28</w:t>
            </w:r>
          </w:p>
        </w:tc>
      </w:tr>
      <w:tr w:rsidR="0094163B" w:rsidRPr="0094163B" w14:paraId="3D5114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923E2" w14:textId="77777777" w:rsidR="00023F36" w:rsidRPr="0094163B" w:rsidRDefault="00023F36" w:rsidP="00023F36">
            <w:pPr>
              <w:jc w:val="center"/>
              <w:rPr>
                <w:color w:val="auto"/>
              </w:rPr>
            </w:pPr>
            <w:r w:rsidRPr="0094163B">
              <w:rPr>
                <w:color w:val="auto"/>
              </w:rPr>
              <w:t>14-06-001-21</w:t>
            </w:r>
          </w:p>
        </w:tc>
        <w:tc>
          <w:tcPr>
            <w:tcW w:w="2920" w:type="dxa"/>
            <w:tcBorders>
              <w:top w:val="nil"/>
              <w:left w:val="nil"/>
              <w:bottom w:val="single" w:sz="4" w:space="0" w:color="auto"/>
              <w:right w:val="single" w:sz="4" w:space="0" w:color="auto"/>
            </w:tcBorders>
            <w:shd w:val="clear" w:color="auto" w:fill="auto"/>
            <w:vAlign w:val="center"/>
            <w:hideMark/>
          </w:tcPr>
          <w:p w14:paraId="57329407" w14:textId="506274BD" w:rsidR="00023F36" w:rsidRPr="0094163B" w:rsidRDefault="00023F36" w:rsidP="00023F36">
            <w:pPr>
              <w:jc w:val="center"/>
              <w:rPr>
                <w:color w:val="auto"/>
              </w:rPr>
            </w:pPr>
            <w:r w:rsidRPr="0094163B">
              <w:rPr>
                <w:color w:val="auto"/>
              </w:rPr>
              <w:t>14 982,63</w:t>
            </w:r>
          </w:p>
        </w:tc>
        <w:tc>
          <w:tcPr>
            <w:tcW w:w="3033" w:type="dxa"/>
            <w:tcBorders>
              <w:top w:val="nil"/>
              <w:left w:val="nil"/>
              <w:bottom w:val="single" w:sz="4" w:space="0" w:color="auto"/>
              <w:right w:val="single" w:sz="4" w:space="0" w:color="auto"/>
            </w:tcBorders>
            <w:shd w:val="clear" w:color="auto" w:fill="auto"/>
            <w:vAlign w:val="center"/>
            <w:hideMark/>
          </w:tcPr>
          <w:p w14:paraId="4A65C55B" w14:textId="6C255990" w:rsidR="00023F36" w:rsidRPr="0094163B" w:rsidRDefault="00023F36" w:rsidP="00023F36">
            <w:pPr>
              <w:jc w:val="center"/>
              <w:rPr>
                <w:color w:val="auto"/>
              </w:rPr>
            </w:pPr>
            <w:r w:rsidRPr="0094163B">
              <w:rPr>
                <w:color w:val="auto"/>
              </w:rPr>
              <w:t>645,02</w:t>
            </w:r>
          </w:p>
        </w:tc>
      </w:tr>
      <w:tr w:rsidR="0094163B" w:rsidRPr="0094163B" w14:paraId="6704C00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949675" w14:textId="77777777" w:rsidR="00023F36" w:rsidRPr="0094163B" w:rsidRDefault="00023F36" w:rsidP="00023F36">
            <w:pPr>
              <w:jc w:val="center"/>
              <w:rPr>
                <w:color w:val="auto"/>
              </w:rPr>
            </w:pPr>
            <w:r w:rsidRPr="0094163B">
              <w:rPr>
                <w:color w:val="auto"/>
              </w:rPr>
              <w:t>14-06-001-22</w:t>
            </w:r>
          </w:p>
        </w:tc>
        <w:tc>
          <w:tcPr>
            <w:tcW w:w="2920" w:type="dxa"/>
            <w:tcBorders>
              <w:top w:val="nil"/>
              <w:left w:val="nil"/>
              <w:bottom w:val="single" w:sz="4" w:space="0" w:color="auto"/>
              <w:right w:val="single" w:sz="4" w:space="0" w:color="auto"/>
            </w:tcBorders>
            <w:shd w:val="clear" w:color="auto" w:fill="auto"/>
            <w:vAlign w:val="center"/>
            <w:hideMark/>
          </w:tcPr>
          <w:p w14:paraId="615CE882" w14:textId="6FE9E085" w:rsidR="00023F36" w:rsidRPr="0094163B" w:rsidRDefault="00023F36" w:rsidP="00023F36">
            <w:pPr>
              <w:jc w:val="center"/>
              <w:rPr>
                <w:color w:val="auto"/>
              </w:rPr>
            </w:pPr>
            <w:r w:rsidRPr="0094163B">
              <w:rPr>
                <w:color w:val="auto"/>
              </w:rPr>
              <w:t>19 139,63</w:t>
            </w:r>
          </w:p>
        </w:tc>
        <w:tc>
          <w:tcPr>
            <w:tcW w:w="3033" w:type="dxa"/>
            <w:tcBorders>
              <w:top w:val="nil"/>
              <w:left w:val="nil"/>
              <w:bottom w:val="single" w:sz="4" w:space="0" w:color="auto"/>
              <w:right w:val="single" w:sz="4" w:space="0" w:color="auto"/>
            </w:tcBorders>
            <w:shd w:val="clear" w:color="auto" w:fill="auto"/>
            <w:vAlign w:val="center"/>
            <w:hideMark/>
          </w:tcPr>
          <w:p w14:paraId="4450B38B" w14:textId="7A574E37" w:rsidR="00023F36" w:rsidRPr="0094163B" w:rsidRDefault="00023F36" w:rsidP="00023F36">
            <w:pPr>
              <w:jc w:val="center"/>
              <w:rPr>
                <w:color w:val="auto"/>
              </w:rPr>
            </w:pPr>
            <w:r w:rsidRPr="0094163B">
              <w:rPr>
                <w:color w:val="auto"/>
              </w:rPr>
              <w:t>761,66</w:t>
            </w:r>
          </w:p>
        </w:tc>
      </w:tr>
      <w:tr w:rsidR="0094163B" w:rsidRPr="0094163B" w14:paraId="39BA41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48836C" w14:textId="77777777" w:rsidR="00023F36" w:rsidRPr="0094163B" w:rsidRDefault="00023F36" w:rsidP="00023F36">
            <w:pPr>
              <w:jc w:val="center"/>
              <w:rPr>
                <w:color w:val="auto"/>
              </w:rPr>
            </w:pPr>
            <w:r w:rsidRPr="0094163B">
              <w:rPr>
                <w:color w:val="auto"/>
              </w:rPr>
              <w:t>14-06-001-23</w:t>
            </w:r>
          </w:p>
        </w:tc>
        <w:tc>
          <w:tcPr>
            <w:tcW w:w="2920" w:type="dxa"/>
            <w:tcBorders>
              <w:top w:val="nil"/>
              <w:left w:val="nil"/>
              <w:bottom w:val="single" w:sz="4" w:space="0" w:color="auto"/>
              <w:right w:val="single" w:sz="4" w:space="0" w:color="auto"/>
            </w:tcBorders>
            <w:shd w:val="clear" w:color="auto" w:fill="auto"/>
            <w:vAlign w:val="center"/>
            <w:hideMark/>
          </w:tcPr>
          <w:p w14:paraId="44E691C3" w14:textId="02609696" w:rsidR="00023F36" w:rsidRPr="0094163B" w:rsidRDefault="00023F36" w:rsidP="00023F36">
            <w:pPr>
              <w:jc w:val="center"/>
              <w:rPr>
                <w:color w:val="auto"/>
              </w:rPr>
            </w:pPr>
            <w:r w:rsidRPr="0094163B">
              <w:rPr>
                <w:color w:val="auto"/>
              </w:rPr>
              <w:t>20 525,82</w:t>
            </w:r>
          </w:p>
        </w:tc>
        <w:tc>
          <w:tcPr>
            <w:tcW w:w="3033" w:type="dxa"/>
            <w:tcBorders>
              <w:top w:val="nil"/>
              <w:left w:val="nil"/>
              <w:bottom w:val="single" w:sz="4" w:space="0" w:color="auto"/>
              <w:right w:val="single" w:sz="4" w:space="0" w:color="auto"/>
            </w:tcBorders>
            <w:shd w:val="clear" w:color="auto" w:fill="auto"/>
            <w:vAlign w:val="center"/>
            <w:hideMark/>
          </w:tcPr>
          <w:p w14:paraId="5C72C346" w14:textId="4E7D9CAF" w:rsidR="00023F36" w:rsidRPr="0094163B" w:rsidRDefault="00023F36" w:rsidP="00023F36">
            <w:pPr>
              <w:jc w:val="center"/>
              <w:rPr>
                <w:color w:val="auto"/>
              </w:rPr>
            </w:pPr>
            <w:r w:rsidRPr="0094163B">
              <w:rPr>
                <w:color w:val="auto"/>
              </w:rPr>
              <w:t>821,82</w:t>
            </w:r>
          </w:p>
        </w:tc>
      </w:tr>
      <w:tr w:rsidR="0094163B" w:rsidRPr="0094163B" w14:paraId="41CBBC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65D3E" w14:textId="77777777" w:rsidR="00023F36" w:rsidRPr="0094163B" w:rsidRDefault="00023F36" w:rsidP="00023F36">
            <w:pPr>
              <w:jc w:val="center"/>
              <w:rPr>
                <w:color w:val="auto"/>
              </w:rPr>
            </w:pPr>
            <w:r w:rsidRPr="0094163B">
              <w:rPr>
                <w:color w:val="auto"/>
              </w:rPr>
              <w:t>14-06-001-24</w:t>
            </w:r>
          </w:p>
        </w:tc>
        <w:tc>
          <w:tcPr>
            <w:tcW w:w="2920" w:type="dxa"/>
            <w:tcBorders>
              <w:top w:val="nil"/>
              <w:left w:val="nil"/>
              <w:bottom w:val="single" w:sz="4" w:space="0" w:color="auto"/>
              <w:right w:val="single" w:sz="4" w:space="0" w:color="auto"/>
            </w:tcBorders>
            <w:shd w:val="clear" w:color="auto" w:fill="auto"/>
            <w:vAlign w:val="center"/>
            <w:hideMark/>
          </w:tcPr>
          <w:p w14:paraId="0CE3F3BC" w14:textId="43F0B527" w:rsidR="00023F36" w:rsidRPr="0094163B" w:rsidRDefault="00023F36" w:rsidP="00023F36">
            <w:pPr>
              <w:jc w:val="center"/>
              <w:rPr>
                <w:color w:val="auto"/>
              </w:rPr>
            </w:pPr>
            <w:r w:rsidRPr="0094163B">
              <w:rPr>
                <w:color w:val="auto"/>
              </w:rPr>
              <w:t>26 231,88</w:t>
            </w:r>
          </w:p>
        </w:tc>
        <w:tc>
          <w:tcPr>
            <w:tcW w:w="3033" w:type="dxa"/>
            <w:tcBorders>
              <w:top w:val="nil"/>
              <w:left w:val="nil"/>
              <w:bottom w:val="single" w:sz="4" w:space="0" w:color="auto"/>
              <w:right w:val="single" w:sz="4" w:space="0" w:color="auto"/>
            </w:tcBorders>
            <w:shd w:val="clear" w:color="auto" w:fill="auto"/>
            <w:vAlign w:val="center"/>
            <w:hideMark/>
          </w:tcPr>
          <w:p w14:paraId="200A2F77" w14:textId="04625FE7" w:rsidR="00023F36" w:rsidRPr="0094163B" w:rsidRDefault="00023F36" w:rsidP="00023F36">
            <w:pPr>
              <w:jc w:val="center"/>
              <w:rPr>
                <w:color w:val="auto"/>
              </w:rPr>
            </w:pPr>
            <w:r w:rsidRPr="0094163B">
              <w:rPr>
                <w:color w:val="auto"/>
              </w:rPr>
              <w:t>1 161,44</w:t>
            </w:r>
          </w:p>
        </w:tc>
      </w:tr>
      <w:tr w:rsidR="0094163B" w:rsidRPr="0094163B" w14:paraId="6A2593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0F27A7" w14:textId="77777777" w:rsidR="00023F36" w:rsidRPr="0094163B" w:rsidRDefault="00023F36" w:rsidP="00023F36">
            <w:pPr>
              <w:jc w:val="center"/>
              <w:rPr>
                <w:color w:val="auto"/>
              </w:rPr>
            </w:pPr>
            <w:r w:rsidRPr="0094163B">
              <w:rPr>
                <w:color w:val="auto"/>
              </w:rPr>
              <w:t>14-06-001-25</w:t>
            </w:r>
          </w:p>
        </w:tc>
        <w:tc>
          <w:tcPr>
            <w:tcW w:w="2920" w:type="dxa"/>
            <w:tcBorders>
              <w:top w:val="nil"/>
              <w:left w:val="nil"/>
              <w:bottom w:val="single" w:sz="4" w:space="0" w:color="auto"/>
              <w:right w:val="single" w:sz="4" w:space="0" w:color="auto"/>
            </w:tcBorders>
            <w:shd w:val="clear" w:color="auto" w:fill="auto"/>
            <w:vAlign w:val="center"/>
            <w:hideMark/>
          </w:tcPr>
          <w:p w14:paraId="207104FE" w14:textId="4D05E660" w:rsidR="00023F36" w:rsidRPr="0094163B" w:rsidRDefault="00023F36" w:rsidP="00023F36">
            <w:pPr>
              <w:jc w:val="center"/>
              <w:rPr>
                <w:color w:val="auto"/>
              </w:rPr>
            </w:pPr>
            <w:r w:rsidRPr="0094163B">
              <w:rPr>
                <w:color w:val="auto"/>
              </w:rPr>
              <w:t>37 209,56</w:t>
            </w:r>
          </w:p>
        </w:tc>
        <w:tc>
          <w:tcPr>
            <w:tcW w:w="3033" w:type="dxa"/>
            <w:tcBorders>
              <w:top w:val="nil"/>
              <w:left w:val="nil"/>
              <w:bottom w:val="single" w:sz="4" w:space="0" w:color="auto"/>
              <w:right w:val="single" w:sz="4" w:space="0" w:color="auto"/>
            </w:tcBorders>
            <w:shd w:val="clear" w:color="auto" w:fill="auto"/>
            <w:vAlign w:val="center"/>
            <w:hideMark/>
          </w:tcPr>
          <w:p w14:paraId="2AD93727" w14:textId="7663D952" w:rsidR="00023F36" w:rsidRPr="0094163B" w:rsidRDefault="00023F36" w:rsidP="00023F36">
            <w:pPr>
              <w:jc w:val="center"/>
              <w:rPr>
                <w:color w:val="auto"/>
              </w:rPr>
            </w:pPr>
            <w:r w:rsidRPr="0094163B">
              <w:rPr>
                <w:color w:val="auto"/>
              </w:rPr>
              <w:t>1 597,32</w:t>
            </w:r>
          </w:p>
        </w:tc>
      </w:tr>
      <w:tr w:rsidR="0094163B" w:rsidRPr="0094163B" w14:paraId="6EB37A8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96C380" w14:textId="77777777" w:rsidR="00023F36" w:rsidRPr="0094163B" w:rsidRDefault="00023F36" w:rsidP="00023F36">
            <w:pPr>
              <w:jc w:val="center"/>
              <w:rPr>
                <w:color w:val="auto"/>
              </w:rPr>
            </w:pPr>
            <w:r w:rsidRPr="0094163B">
              <w:rPr>
                <w:color w:val="auto"/>
              </w:rPr>
              <w:t>14-06-001-26</w:t>
            </w:r>
          </w:p>
        </w:tc>
        <w:tc>
          <w:tcPr>
            <w:tcW w:w="2920" w:type="dxa"/>
            <w:tcBorders>
              <w:top w:val="nil"/>
              <w:left w:val="nil"/>
              <w:bottom w:val="single" w:sz="4" w:space="0" w:color="auto"/>
              <w:right w:val="single" w:sz="4" w:space="0" w:color="auto"/>
            </w:tcBorders>
            <w:shd w:val="clear" w:color="auto" w:fill="auto"/>
            <w:vAlign w:val="center"/>
            <w:hideMark/>
          </w:tcPr>
          <w:p w14:paraId="38D6D0BB" w14:textId="6F9526EE" w:rsidR="00023F36" w:rsidRPr="0094163B" w:rsidRDefault="00023F36" w:rsidP="00023F36">
            <w:pPr>
              <w:jc w:val="center"/>
              <w:rPr>
                <w:color w:val="auto"/>
              </w:rPr>
            </w:pPr>
            <w:r w:rsidRPr="0094163B">
              <w:rPr>
                <w:color w:val="auto"/>
              </w:rPr>
              <w:t>36 932,71</w:t>
            </w:r>
          </w:p>
        </w:tc>
        <w:tc>
          <w:tcPr>
            <w:tcW w:w="3033" w:type="dxa"/>
            <w:tcBorders>
              <w:top w:val="nil"/>
              <w:left w:val="nil"/>
              <w:bottom w:val="single" w:sz="4" w:space="0" w:color="auto"/>
              <w:right w:val="single" w:sz="4" w:space="0" w:color="auto"/>
            </w:tcBorders>
            <w:shd w:val="clear" w:color="auto" w:fill="auto"/>
            <w:vAlign w:val="center"/>
            <w:hideMark/>
          </w:tcPr>
          <w:p w14:paraId="2412577F" w14:textId="48037A50" w:rsidR="00023F36" w:rsidRPr="0094163B" w:rsidRDefault="00023F36" w:rsidP="00023F36">
            <w:pPr>
              <w:jc w:val="center"/>
              <w:rPr>
                <w:color w:val="auto"/>
              </w:rPr>
            </w:pPr>
            <w:r w:rsidRPr="0094163B">
              <w:rPr>
                <w:color w:val="auto"/>
              </w:rPr>
              <w:t>1 948,88</w:t>
            </w:r>
          </w:p>
        </w:tc>
      </w:tr>
      <w:tr w:rsidR="0094163B" w:rsidRPr="0094163B" w14:paraId="57F373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F78C2" w14:textId="77777777" w:rsidR="00023F36" w:rsidRPr="0094163B" w:rsidRDefault="00023F36" w:rsidP="00023F36">
            <w:pPr>
              <w:jc w:val="center"/>
              <w:rPr>
                <w:color w:val="auto"/>
              </w:rPr>
            </w:pPr>
            <w:r w:rsidRPr="0094163B">
              <w:rPr>
                <w:color w:val="auto"/>
              </w:rPr>
              <w:t>14-06-001-27</w:t>
            </w:r>
          </w:p>
        </w:tc>
        <w:tc>
          <w:tcPr>
            <w:tcW w:w="2920" w:type="dxa"/>
            <w:tcBorders>
              <w:top w:val="nil"/>
              <w:left w:val="nil"/>
              <w:bottom w:val="single" w:sz="4" w:space="0" w:color="auto"/>
              <w:right w:val="single" w:sz="4" w:space="0" w:color="auto"/>
            </w:tcBorders>
            <w:shd w:val="clear" w:color="auto" w:fill="auto"/>
            <w:vAlign w:val="center"/>
            <w:hideMark/>
          </w:tcPr>
          <w:p w14:paraId="2D7898D9" w14:textId="487820A9" w:rsidR="00023F36" w:rsidRPr="0094163B" w:rsidRDefault="00023F36" w:rsidP="00023F36">
            <w:pPr>
              <w:jc w:val="center"/>
              <w:rPr>
                <w:color w:val="auto"/>
              </w:rPr>
            </w:pPr>
            <w:r w:rsidRPr="0094163B">
              <w:rPr>
                <w:color w:val="auto"/>
              </w:rPr>
              <w:t>46 914,86</w:t>
            </w:r>
          </w:p>
        </w:tc>
        <w:tc>
          <w:tcPr>
            <w:tcW w:w="3033" w:type="dxa"/>
            <w:tcBorders>
              <w:top w:val="nil"/>
              <w:left w:val="nil"/>
              <w:bottom w:val="single" w:sz="4" w:space="0" w:color="auto"/>
              <w:right w:val="single" w:sz="4" w:space="0" w:color="auto"/>
            </w:tcBorders>
            <w:shd w:val="clear" w:color="auto" w:fill="auto"/>
            <w:vAlign w:val="center"/>
            <w:hideMark/>
          </w:tcPr>
          <w:p w14:paraId="068C85BE" w14:textId="4389C5D1" w:rsidR="00023F36" w:rsidRPr="0094163B" w:rsidRDefault="00023F36" w:rsidP="00023F36">
            <w:pPr>
              <w:jc w:val="center"/>
              <w:rPr>
                <w:color w:val="auto"/>
              </w:rPr>
            </w:pPr>
            <w:r w:rsidRPr="0094163B">
              <w:rPr>
                <w:color w:val="auto"/>
              </w:rPr>
              <w:t>2 306,43</w:t>
            </w:r>
          </w:p>
        </w:tc>
      </w:tr>
      <w:tr w:rsidR="0094163B" w:rsidRPr="0094163B" w14:paraId="56CAB1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E5AA2" w14:textId="77777777" w:rsidR="00023F36" w:rsidRPr="0094163B" w:rsidRDefault="00023F36" w:rsidP="00023F36">
            <w:pPr>
              <w:jc w:val="center"/>
              <w:rPr>
                <w:color w:val="auto"/>
              </w:rPr>
            </w:pPr>
            <w:r w:rsidRPr="0094163B">
              <w:rPr>
                <w:color w:val="auto"/>
              </w:rPr>
              <w:t>14-06-001-28</w:t>
            </w:r>
          </w:p>
        </w:tc>
        <w:tc>
          <w:tcPr>
            <w:tcW w:w="2920" w:type="dxa"/>
            <w:tcBorders>
              <w:top w:val="nil"/>
              <w:left w:val="nil"/>
              <w:bottom w:val="single" w:sz="4" w:space="0" w:color="auto"/>
              <w:right w:val="single" w:sz="4" w:space="0" w:color="auto"/>
            </w:tcBorders>
            <w:shd w:val="clear" w:color="auto" w:fill="auto"/>
            <w:vAlign w:val="center"/>
            <w:hideMark/>
          </w:tcPr>
          <w:p w14:paraId="2307BF23" w14:textId="1776B546" w:rsidR="00023F36" w:rsidRPr="0094163B" w:rsidRDefault="00023F36" w:rsidP="00023F36">
            <w:pPr>
              <w:jc w:val="center"/>
              <w:rPr>
                <w:color w:val="auto"/>
              </w:rPr>
            </w:pPr>
            <w:r w:rsidRPr="0094163B">
              <w:rPr>
                <w:color w:val="auto"/>
              </w:rPr>
              <w:t>59 150,56</w:t>
            </w:r>
          </w:p>
        </w:tc>
        <w:tc>
          <w:tcPr>
            <w:tcW w:w="3033" w:type="dxa"/>
            <w:tcBorders>
              <w:top w:val="nil"/>
              <w:left w:val="nil"/>
              <w:bottom w:val="single" w:sz="4" w:space="0" w:color="auto"/>
              <w:right w:val="single" w:sz="4" w:space="0" w:color="auto"/>
            </w:tcBorders>
            <w:shd w:val="clear" w:color="auto" w:fill="auto"/>
            <w:vAlign w:val="center"/>
            <w:hideMark/>
          </w:tcPr>
          <w:p w14:paraId="7B3C63B9" w14:textId="401509CF" w:rsidR="00023F36" w:rsidRPr="0094163B" w:rsidRDefault="00023F36" w:rsidP="00023F36">
            <w:pPr>
              <w:jc w:val="center"/>
              <w:rPr>
                <w:color w:val="auto"/>
              </w:rPr>
            </w:pPr>
            <w:r w:rsidRPr="0094163B">
              <w:rPr>
                <w:color w:val="auto"/>
              </w:rPr>
              <w:t>2 704,40</w:t>
            </w:r>
          </w:p>
        </w:tc>
      </w:tr>
      <w:tr w:rsidR="0094163B" w:rsidRPr="0094163B" w14:paraId="6420F4E4"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903DC23"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78E549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F5FC849"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893833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E1DC7F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CCDAD5A"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FB4E4"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DB63B9"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8D8255" w14:textId="77777777" w:rsidR="00893357" w:rsidRPr="0094163B" w:rsidRDefault="00893357" w:rsidP="00893357">
            <w:pPr>
              <w:rPr>
                <w:color w:val="auto"/>
              </w:rPr>
            </w:pPr>
            <w:r w:rsidRPr="0094163B">
              <w:rPr>
                <w:color w:val="auto"/>
              </w:rPr>
              <w:t> </w:t>
            </w:r>
          </w:p>
        </w:tc>
      </w:tr>
      <w:tr w:rsidR="0094163B" w:rsidRPr="0094163B" w14:paraId="1D0294E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80318E"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5FA1473"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EF6BAD"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216AF0B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73F95"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1EEEC8E"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F5CA9E" w14:textId="77777777" w:rsidR="00893357" w:rsidRPr="0094163B" w:rsidRDefault="00893357" w:rsidP="00893357">
            <w:pPr>
              <w:rPr>
                <w:color w:val="auto"/>
              </w:rPr>
            </w:pPr>
            <w:r w:rsidRPr="0094163B">
              <w:rPr>
                <w:color w:val="auto"/>
              </w:rPr>
              <w:t>на 1 км</w:t>
            </w:r>
          </w:p>
        </w:tc>
      </w:tr>
      <w:tr w:rsidR="0094163B" w:rsidRPr="0094163B" w14:paraId="14503283"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35F44"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6A9556"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EFD1CC"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0168656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20DE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9FC13D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91C611"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64AEBB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6D120"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9916EA7"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4EBA39" w14:textId="77777777" w:rsidR="00893357" w:rsidRPr="0094163B" w:rsidRDefault="00893357" w:rsidP="00893357">
            <w:pPr>
              <w:rPr>
                <w:color w:val="auto"/>
              </w:rPr>
            </w:pPr>
            <w:r w:rsidRPr="0094163B">
              <w:rPr>
                <w:color w:val="auto"/>
              </w:rPr>
              <w:t> </w:t>
            </w:r>
          </w:p>
        </w:tc>
      </w:tr>
      <w:tr w:rsidR="0094163B" w:rsidRPr="0094163B" w14:paraId="481682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1CD42"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E6C2788"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355BFC"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12FA132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90AC52"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32F870E"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5CDF94"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58878C8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D5F51"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1FE56FA"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55BA9A1"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7627DA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63D5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D0C95A3"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D5764A"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0B0A83F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EA2D17"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FD0BA79"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8E9C2F"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BD138F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4E90E"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91D8783"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E4AD17" w14:textId="77777777" w:rsidR="00893357" w:rsidRPr="0094163B" w:rsidRDefault="00893357" w:rsidP="00893357">
            <w:pPr>
              <w:rPr>
                <w:color w:val="auto"/>
              </w:rPr>
            </w:pPr>
            <w:r w:rsidRPr="0094163B">
              <w:rPr>
                <w:color w:val="auto"/>
              </w:rPr>
              <w:t>предусмотрено</w:t>
            </w:r>
          </w:p>
        </w:tc>
      </w:tr>
      <w:tr w:rsidR="0094163B" w:rsidRPr="0094163B" w14:paraId="02BB9E0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39EC5"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586EBE36"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8404DF" w14:textId="77777777" w:rsidR="00893357" w:rsidRPr="0094163B" w:rsidRDefault="00893357" w:rsidP="00893357">
            <w:pPr>
              <w:rPr>
                <w:color w:val="auto"/>
              </w:rPr>
            </w:pPr>
            <w:r w:rsidRPr="0094163B">
              <w:rPr>
                <w:color w:val="auto"/>
              </w:rPr>
              <w:t>гидравлическое</w:t>
            </w:r>
          </w:p>
        </w:tc>
      </w:tr>
      <w:tr w:rsidR="0094163B" w:rsidRPr="0094163B" w14:paraId="19BB38E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AA432A"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8DF8D30"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3381646" w14:textId="77777777" w:rsidR="00893357" w:rsidRPr="0094163B" w:rsidRDefault="00893357" w:rsidP="00893357">
            <w:pPr>
              <w:rPr>
                <w:color w:val="auto"/>
              </w:rPr>
            </w:pPr>
            <w:r w:rsidRPr="0094163B">
              <w:rPr>
                <w:color w:val="auto"/>
              </w:rPr>
              <w:t> </w:t>
            </w:r>
          </w:p>
        </w:tc>
      </w:tr>
      <w:tr w:rsidR="0094163B" w:rsidRPr="0094163B" w14:paraId="3305D2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19AC1"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D1AC37F"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6CA8965"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3524E25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DB299"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86937B9"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8BB17D"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49199C5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B62CA"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46D9DB04"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B3F70E" w14:textId="77777777" w:rsidR="00893357" w:rsidRPr="0094163B" w:rsidRDefault="00893357" w:rsidP="00893357">
            <w:pPr>
              <w:rPr>
                <w:color w:val="auto"/>
              </w:rPr>
            </w:pPr>
            <w:r w:rsidRPr="0094163B">
              <w:rPr>
                <w:color w:val="auto"/>
              </w:rPr>
              <w:t xml:space="preserve">5 шт. - железобетонные сборные, с обмазочной гидроизоляцией, под гидранты для трубопроводов диаметром до 400 мм </w:t>
            </w:r>
          </w:p>
        </w:tc>
      </w:tr>
      <w:tr w:rsidR="0094163B" w:rsidRPr="0094163B" w14:paraId="5A95E0A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68EAD28" w14:textId="77777777" w:rsidR="00893357" w:rsidRPr="0094163B" w:rsidRDefault="00893357" w:rsidP="00460D0C">
            <w:pPr>
              <w:spacing w:before="120" w:after="120"/>
              <w:rPr>
                <w:color w:val="auto"/>
                <w:sz w:val="28"/>
                <w:szCs w:val="28"/>
              </w:rPr>
            </w:pPr>
            <w:r w:rsidRPr="0094163B">
              <w:rPr>
                <w:color w:val="auto"/>
                <w:sz w:val="28"/>
                <w:szCs w:val="28"/>
              </w:rPr>
              <w:t>К таблице 14-06-002 Наружные инженерные сети водопровода из полиэтиленовых труб, разработка мокрого грунта в отвал, без креплений (группа грунтов 1-3)</w:t>
            </w:r>
          </w:p>
        </w:tc>
      </w:tr>
      <w:tr w:rsidR="0094163B" w:rsidRPr="0094163B" w14:paraId="79C5B43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2D829B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718668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09F6E2F"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F52D092" w14:textId="0AB4B72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3C0668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E221BB0"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D8D163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89914D2"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6E659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2AF3C8" w14:textId="77777777" w:rsidR="00023F36" w:rsidRPr="0094163B" w:rsidRDefault="00023F36" w:rsidP="00023F36">
            <w:pPr>
              <w:jc w:val="center"/>
              <w:rPr>
                <w:color w:val="auto"/>
              </w:rPr>
            </w:pPr>
            <w:r w:rsidRPr="0094163B">
              <w:rPr>
                <w:color w:val="auto"/>
              </w:rPr>
              <w:t>14-06-002-01</w:t>
            </w:r>
          </w:p>
        </w:tc>
        <w:tc>
          <w:tcPr>
            <w:tcW w:w="2920" w:type="dxa"/>
            <w:tcBorders>
              <w:top w:val="nil"/>
              <w:left w:val="nil"/>
              <w:bottom w:val="single" w:sz="4" w:space="0" w:color="auto"/>
              <w:right w:val="single" w:sz="4" w:space="0" w:color="auto"/>
            </w:tcBorders>
            <w:shd w:val="clear" w:color="auto" w:fill="auto"/>
            <w:vAlign w:val="center"/>
            <w:hideMark/>
          </w:tcPr>
          <w:p w14:paraId="05D7214B" w14:textId="51E325D1" w:rsidR="00023F36" w:rsidRPr="0094163B" w:rsidRDefault="00023F36" w:rsidP="00023F36">
            <w:pPr>
              <w:jc w:val="center"/>
              <w:rPr>
                <w:color w:val="auto"/>
              </w:rPr>
            </w:pPr>
            <w:r w:rsidRPr="0094163B">
              <w:rPr>
                <w:color w:val="auto"/>
              </w:rPr>
              <w:t>4 504,77</w:t>
            </w:r>
          </w:p>
        </w:tc>
        <w:tc>
          <w:tcPr>
            <w:tcW w:w="3033" w:type="dxa"/>
            <w:tcBorders>
              <w:top w:val="nil"/>
              <w:left w:val="nil"/>
              <w:bottom w:val="single" w:sz="4" w:space="0" w:color="auto"/>
              <w:right w:val="single" w:sz="4" w:space="0" w:color="auto"/>
            </w:tcBorders>
            <w:shd w:val="clear" w:color="auto" w:fill="auto"/>
            <w:vAlign w:val="center"/>
            <w:hideMark/>
          </w:tcPr>
          <w:p w14:paraId="2924E15C" w14:textId="122E9ACF" w:rsidR="00023F36" w:rsidRPr="0094163B" w:rsidRDefault="00023F36" w:rsidP="00023F36">
            <w:pPr>
              <w:jc w:val="center"/>
              <w:rPr>
                <w:color w:val="auto"/>
              </w:rPr>
            </w:pPr>
            <w:r w:rsidRPr="0094163B">
              <w:rPr>
                <w:color w:val="auto"/>
              </w:rPr>
              <w:t>199,00</w:t>
            </w:r>
          </w:p>
        </w:tc>
      </w:tr>
      <w:tr w:rsidR="0094163B" w:rsidRPr="0094163B" w14:paraId="75F4C5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F9882B" w14:textId="77777777" w:rsidR="00023F36" w:rsidRPr="0094163B" w:rsidRDefault="00023F36" w:rsidP="00023F36">
            <w:pPr>
              <w:jc w:val="center"/>
              <w:rPr>
                <w:color w:val="auto"/>
              </w:rPr>
            </w:pPr>
            <w:r w:rsidRPr="0094163B">
              <w:rPr>
                <w:color w:val="auto"/>
              </w:rPr>
              <w:t>14-06-002-02</w:t>
            </w:r>
          </w:p>
        </w:tc>
        <w:tc>
          <w:tcPr>
            <w:tcW w:w="2920" w:type="dxa"/>
            <w:tcBorders>
              <w:top w:val="nil"/>
              <w:left w:val="nil"/>
              <w:bottom w:val="single" w:sz="4" w:space="0" w:color="auto"/>
              <w:right w:val="single" w:sz="4" w:space="0" w:color="auto"/>
            </w:tcBorders>
            <w:shd w:val="clear" w:color="auto" w:fill="auto"/>
            <w:vAlign w:val="center"/>
            <w:hideMark/>
          </w:tcPr>
          <w:p w14:paraId="78E9B6C1" w14:textId="20F5C43A" w:rsidR="00023F36" w:rsidRPr="0094163B" w:rsidRDefault="00023F36" w:rsidP="00023F36">
            <w:pPr>
              <w:jc w:val="center"/>
              <w:rPr>
                <w:color w:val="auto"/>
              </w:rPr>
            </w:pPr>
            <w:r w:rsidRPr="0094163B">
              <w:rPr>
                <w:color w:val="auto"/>
              </w:rPr>
              <w:t>6 263,57</w:t>
            </w:r>
          </w:p>
        </w:tc>
        <w:tc>
          <w:tcPr>
            <w:tcW w:w="3033" w:type="dxa"/>
            <w:tcBorders>
              <w:top w:val="nil"/>
              <w:left w:val="nil"/>
              <w:bottom w:val="single" w:sz="4" w:space="0" w:color="auto"/>
              <w:right w:val="single" w:sz="4" w:space="0" w:color="auto"/>
            </w:tcBorders>
            <w:shd w:val="clear" w:color="auto" w:fill="auto"/>
            <w:vAlign w:val="center"/>
            <w:hideMark/>
          </w:tcPr>
          <w:p w14:paraId="391501D9" w14:textId="0F75B46C" w:rsidR="00023F36" w:rsidRPr="0094163B" w:rsidRDefault="00023F36" w:rsidP="00023F36">
            <w:pPr>
              <w:jc w:val="center"/>
              <w:rPr>
                <w:color w:val="auto"/>
              </w:rPr>
            </w:pPr>
            <w:r w:rsidRPr="0094163B">
              <w:rPr>
                <w:color w:val="auto"/>
              </w:rPr>
              <w:t>278,56</w:t>
            </w:r>
          </w:p>
        </w:tc>
      </w:tr>
      <w:tr w:rsidR="0094163B" w:rsidRPr="0094163B" w14:paraId="3222F8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577591" w14:textId="77777777" w:rsidR="00023F36" w:rsidRPr="0094163B" w:rsidRDefault="00023F36" w:rsidP="00023F36">
            <w:pPr>
              <w:jc w:val="center"/>
              <w:rPr>
                <w:color w:val="auto"/>
              </w:rPr>
            </w:pPr>
            <w:r w:rsidRPr="0094163B">
              <w:rPr>
                <w:color w:val="auto"/>
              </w:rPr>
              <w:t>14-06-002-03</w:t>
            </w:r>
          </w:p>
        </w:tc>
        <w:tc>
          <w:tcPr>
            <w:tcW w:w="2920" w:type="dxa"/>
            <w:tcBorders>
              <w:top w:val="nil"/>
              <w:left w:val="nil"/>
              <w:bottom w:val="single" w:sz="4" w:space="0" w:color="auto"/>
              <w:right w:val="single" w:sz="4" w:space="0" w:color="auto"/>
            </w:tcBorders>
            <w:shd w:val="clear" w:color="auto" w:fill="auto"/>
            <w:vAlign w:val="center"/>
            <w:hideMark/>
          </w:tcPr>
          <w:p w14:paraId="18462434" w14:textId="3197546C" w:rsidR="00023F36" w:rsidRPr="0094163B" w:rsidRDefault="00023F36" w:rsidP="00023F36">
            <w:pPr>
              <w:jc w:val="center"/>
              <w:rPr>
                <w:color w:val="auto"/>
              </w:rPr>
            </w:pPr>
            <w:r w:rsidRPr="0094163B">
              <w:rPr>
                <w:color w:val="auto"/>
              </w:rPr>
              <w:t>8 688,24</w:t>
            </w:r>
          </w:p>
        </w:tc>
        <w:tc>
          <w:tcPr>
            <w:tcW w:w="3033" w:type="dxa"/>
            <w:tcBorders>
              <w:top w:val="nil"/>
              <w:left w:val="nil"/>
              <w:bottom w:val="single" w:sz="4" w:space="0" w:color="auto"/>
              <w:right w:val="single" w:sz="4" w:space="0" w:color="auto"/>
            </w:tcBorders>
            <w:shd w:val="clear" w:color="auto" w:fill="auto"/>
            <w:vAlign w:val="center"/>
            <w:hideMark/>
          </w:tcPr>
          <w:p w14:paraId="55E7A147" w14:textId="158E8E20" w:rsidR="00023F36" w:rsidRPr="0094163B" w:rsidRDefault="00023F36" w:rsidP="00023F36">
            <w:pPr>
              <w:jc w:val="center"/>
              <w:rPr>
                <w:color w:val="auto"/>
              </w:rPr>
            </w:pPr>
            <w:r w:rsidRPr="0094163B">
              <w:rPr>
                <w:color w:val="auto"/>
              </w:rPr>
              <w:t>391,78</w:t>
            </w:r>
          </w:p>
        </w:tc>
      </w:tr>
      <w:tr w:rsidR="0094163B" w:rsidRPr="0094163B" w14:paraId="159D97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42EED" w14:textId="77777777" w:rsidR="00023F36" w:rsidRPr="0094163B" w:rsidRDefault="00023F36" w:rsidP="00023F36">
            <w:pPr>
              <w:jc w:val="center"/>
              <w:rPr>
                <w:color w:val="auto"/>
              </w:rPr>
            </w:pPr>
            <w:r w:rsidRPr="0094163B">
              <w:rPr>
                <w:color w:val="auto"/>
              </w:rPr>
              <w:t>14-06-002-04</w:t>
            </w:r>
          </w:p>
        </w:tc>
        <w:tc>
          <w:tcPr>
            <w:tcW w:w="2920" w:type="dxa"/>
            <w:tcBorders>
              <w:top w:val="nil"/>
              <w:left w:val="nil"/>
              <w:bottom w:val="single" w:sz="4" w:space="0" w:color="auto"/>
              <w:right w:val="single" w:sz="4" w:space="0" w:color="auto"/>
            </w:tcBorders>
            <w:shd w:val="clear" w:color="auto" w:fill="auto"/>
            <w:vAlign w:val="center"/>
            <w:hideMark/>
          </w:tcPr>
          <w:p w14:paraId="09D8DFCA" w14:textId="18EF21C4" w:rsidR="00023F36" w:rsidRPr="0094163B" w:rsidRDefault="00023F36" w:rsidP="00023F36">
            <w:pPr>
              <w:jc w:val="center"/>
              <w:rPr>
                <w:color w:val="auto"/>
              </w:rPr>
            </w:pPr>
            <w:r w:rsidRPr="0094163B">
              <w:rPr>
                <w:color w:val="auto"/>
              </w:rPr>
              <w:t>4 833,42</w:t>
            </w:r>
          </w:p>
        </w:tc>
        <w:tc>
          <w:tcPr>
            <w:tcW w:w="3033" w:type="dxa"/>
            <w:tcBorders>
              <w:top w:val="nil"/>
              <w:left w:val="nil"/>
              <w:bottom w:val="single" w:sz="4" w:space="0" w:color="auto"/>
              <w:right w:val="single" w:sz="4" w:space="0" w:color="auto"/>
            </w:tcBorders>
            <w:shd w:val="clear" w:color="auto" w:fill="auto"/>
            <w:vAlign w:val="center"/>
            <w:hideMark/>
          </w:tcPr>
          <w:p w14:paraId="600E09DF" w14:textId="28EF2243" w:rsidR="00023F36" w:rsidRPr="0094163B" w:rsidRDefault="00023F36" w:rsidP="00023F36">
            <w:pPr>
              <w:jc w:val="center"/>
              <w:rPr>
                <w:color w:val="auto"/>
              </w:rPr>
            </w:pPr>
            <w:r w:rsidRPr="0094163B">
              <w:rPr>
                <w:color w:val="auto"/>
              </w:rPr>
              <w:t>207,14</w:t>
            </w:r>
          </w:p>
        </w:tc>
      </w:tr>
      <w:tr w:rsidR="0094163B" w:rsidRPr="0094163B" w14:paraId="1E501C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62E72" w14:textId="77777777" w:rsidR="00023F36" w:rsidRPr="0094163B" w:rsidRDefault="00023F36" w:rsidP="00023F36">
            <w:pPr>
              <w:jc w:val="center"/>
              <w:rPr>
                <w:color w:val="auto"/>
              </w:rPr>
            </w:pPr>
            <w:r w:rsidRPr="0094163B">
              <w:rPr>
                <w:color w:val="auto"/>
              </w:rPr>
              <w:t>14-06-002-05</w:t>
            </w:r>
          </w:p>
        </w:tc>
        <w:tc>
          <w:tcPr>
            <w:tcW w:w="2920" w:type="dxa"/>
            <w:tcBorders>
              <w:top w:val="nil"/>
              <w:left w:val="nil"/>
              <w:bottom w:val="single" w:sz="4" w:space="0" w:color="auto"/>
              <w:right w:val="single" w:sz="4" w:space="0" w:color="auto"/>
            </w:tcBorders>
            <w:shd w:val="clear" w:color="auto" w:fill="auto"/>
            <w:vAlign w:val="center"/>
            <w:hideMark/>
          </w:tcPr>
          <w:p w14:paraId="22F0B810" w14:textId="790237CF" w:rsidR="00023F36" w:rsidRPr="0094163B" w:rsidRDefault="00023F36" w:rsidP="00023F36">
            <w:pPr>
              <w:jc w:val="center"/>
              <w:rPr>
                <w:color w:val="auto"/>
              </w:rPr>
            </w:pPr>
            <w:r w:rsidRPr="0094163B">
              <w:rPr>
                <w:color w:val="auto"/>
              </w:rPr>
              <w:t>6 595,43</w:t>
            </w:r>
          </w:p>
        </w:tc>
        <w:tc>
          <w:tcPr>
            <w:tcW w:w="3033" w:type="dxa"/>
            <w:tcBorders>
              <w:top w:val="nil"/>
              <w:left w:val="nil"/>
              <w:bottom w:val="single" w:sz="4" w:space="0" w:color="auto"/>
              <w:right w:val="single" w:sz="4" w:space="0" w:color="auto"/>
            </w:tcBorders>
            <w:shd w:val="clear" w:color="auto" w:fill="auto"/>
            <w:vAlign w:val="center"/>
            <w:hideMark/>
          </w:tcPr>
          <w:p w14:paraId="07D1FFD4" w14:textId="6523E760" w:rsidR="00023F36" w:rsidRPr="0094163B" w:rsidRDefault="00023F36" w:rsidP="00023F36">
            <w:pPr>
              <w:jc w:val="center"/>
              <w:rPr>
                <w:color w:val="auto"/>
              </w:rPr>
            </w:pPr>
            <w:r w:rsidRPr="0094163B">
              <w:rPr>
                <w:color w:val="auto"/>
              </w:rPr>
              <w:t>286,62</w:t>
            </w:r>
          </w:p>
        </w:tc>
      </w:tr>
      <w:tr w:rsidR="0094163B" w:rsidRPr="0094163B" w14:paraId="6FB579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60E0C5" w14:textId="77777777" w:rsidR="00023F36" w:rsidRPr="0094163B" w:rsidRDefault="00023F36" w:rsidP="00023F36">
            <w:pPr>
              <w:jc w:val="center"/>
              <w:rPr>
                <w:color w:val="auto"/>
              </w:rPr>
            </w:pPr>
            <w:r w:rsidRPr="0094163B">
              <w:rPr>
                <w:color w:val="auto"/>
              </w:rPr>
              <w:t>14-06-002-06</w:t>
            </w:r>
          </w:p>
        </w:tc>
        <w:tc>
          <w:tcPr>
            <w:tcW w:w="2920" w:type="dxa"/>
            <w:tcBorders>
              <w:top w:val="nil"/>
              <w:left w:val="nil"/>
              <w:bottom w:val="single" w:sz="4" w:space="0" w:color="auto"/>
              <w:right w:val="single" w:sz="4" w:space="0" w:color="auto"/>
            </w:tcBorders>
            <w:shd w:val="clear" w:color="auto" w:fill="auto"/>
            <w:vAlign w:val="center"/>
            <w:hideMark/>
          </w:tcPr>
          <w:p w14:paraId="599B8962" w14:textId="2D702C5C" w:rsidR="00023F36" w:rsidRPr="0094163B" w:rsidRDefault="00023F36" w:rsidP="00023F36">
            <w:pPr>
              <w:jc w:val="center"/>
              <w:rPr>
                <w:color w:val="auto"/>
              </w:rPr>
            </w:pPr>
            <w:r w:rsidRPr="0094163B">
              <w:rPr>
                <w:color w:val="auto"/>
              </w:rPr>
              <w:t>9 103,82</w:t>
            </w:r>
          </w:p>
        </w:tc>
        <w:tc>
          <w:tcPr>
            <w:tcW w:w="3033" w:type="dxa"/>
            <w:tcBorders>
              <w:top w:val="nil"/>
              <w:left w:val="nil"/>
              <w:bottom w:val="single" w:sz="4" w:space="0" w:color="auto"/>
              <w:right w:val="single" w:sz="4" w:space="0" w:color="auto"/>
            </w:tcBorders>
            <w:shd w:val="clear" w:color="auto" w:fill="auto"/>
            <w:vAlign w:val="center"/>
            <w:hideMark/>
          </w:tcPr>
          <w:p w14:paraId="3EF247B3" w14:textId="4362A122" w:rsidR="00023F36" w:rsidRPr="0094163B" w:rsidRDefault="00023F36" w:rsidP="00023F36">
            <w:pPr>
              <w:jc w:val="center"/>
              <w:rPr>
                <w:color w:val="auto"/>
              </w:rPr>
            </w:pPr>
            <w:r w:rsidRPr="0094163B">
              <w:rPr>
                <w:color w:val="auto"/>
              </w:rPr>
              <w:t>400,07</w:t>
            </w:r>
          </w:p>
        </w:tc>
      </w:tr>
      <w:tr w:rsidR="0094163B" w:rsidRPr="0094163B" w14:paraId="729324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FDCEBC" w14:textId="77777777" w:rsidR="00023F36" w:rsidRPr="0094163B" w:rsidRDefault="00023F36" w:rsidP="00023F36">
            <w:pPr>
              <w:jc w:val="center"/>
              <w:rPr>
                <w:color w:val="auto"/>
              </w:rPr>
            </w:pPr>
            <w:r w:rsidRPr="0094163B">
              <w:rPr>
                <w:color w:val="auto"/>
              </w:rPr>
              <w:t>14-06-002-07</w:t>
            </w:r>
          </w:p>
        </w:tc>
        <w:tc>
          <w:tcPr>
            <w:tcW w:w="2920" w:type="dxa"/>
            <w:tcBorders>
              <w:top w:val="nil"/>
              <w:left w:val="nil"/>
              <w:bottom w:val="single" w:sz="4" w:space="0" w:color="auto"/>
              <w:right w:val="single" w:sz="4" w:space="0" w:color="auto"/>
            </w:tcBorders>
            <w:shd w:val="clear" w:color="auto" w:fill="auto"/>
            <w:vAlign w:val="center"/>
            <w:hideMark/>
          </w:tcPr>
          <w:p w14:paraId="66F0D624" w14:textId="39CC7BC7" w:rsidR="00023F36" w:rsidRPr="0094163B" w:rsidRDefault="00023F36" w:rsidP="00023F36">
            <w:pPr>
              <w:jc w:val="center"/>
              <w:rPr>
                <w:color w:val="auto"/>
              </w:rPr>
            </w:pPr>
            <w:r w:rsidRPr="0094163B">
              <w:rPr>
                <w:color w:val="auto"/>
              </w:rPr>
              <w:t>5 340,23</w:t>
            </w:r>
          </w:p>
        </w:tc>
        <w:tc>
          <w:tcPr>
            <w:tcW w:w="3033" w:type="dxa"/>
            <w:tcBorders>
              <w:top w:val="nil"/>
              <w:left w:val="nil"/>
              <w:bottom w:val="single" w:sz="4" w:space="0" w:color="auto"/>
              <w:right w:val="single" w:sz="4" w:space="0" w:color="auto"/>
            </w:tcBorders>
            <w:shd w:val="clear" w:color="auto" w:fill="auto"/>
            <w:vAlign w:val="center"/>
            <w:hideMark/>
          </w:tcPr>
          <w:p w14:paraId="405406BC" w14:textId="74B566BE" w:rsidR="00023F36" w:rsidRPr="0094163B" w:rsidRDefault="00023F36" w:rsidP="00023F36">
            <w:pPr>
              <w:jc w:val="center"/>
              <w:rPr>
                <w:color w:val="auto"/>
              </w:rPr>
            </w:pPr>
            <w:r w:rsidRPr="0094163B">
              <w:rPr>
                <w:color w:val="auto"/>
              </w:rPr>
              <w:t>226,52</w:t>
            </w:r>
          </w:p>
        </w:tc>
      </w:tr>
      <w:tr w:rsidR="0094163B" w:rsidRPr="0094163B" w14:paraId="2ED3C5ED"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6536030"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79DE129" w14:textId="498151B2"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6ABA15F"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D5CDB62"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E59009D"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77961D8"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7E7EB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DCD011" w14:textId="77777777" w:rsidR="00023F36" w:rsidRPr="0094163B" w:rsidRDefault="00023F36" w:rsidP="00023F36">
            <w:pPr>
              <w:jc w:val="center"/>
              <w:rPr>
                <w:color w:val="auto"/>
              </w:rPr>
            </w:pPr>
            <w:r w:rsidRPr="0094163B">
              <w:rPr>
                <w:color w:val="auto"/>
              </w:rPr>
              <w:t>14-06-002-08</w:t>
            </w:r>
          </w:p>
        </w:tc>
        <w:tc>
          <w:tcPr>
            <w:tcW w:w="2920" w:type="dxa"/>
            <w:tcBorders>
              <w:top w:val="nil"/>
              <w:left w:val="nil"/>
              <w:bottom w:val="single" w:sz="4" w:space="0" w:color="auto"/>
              <w:right w:val="single" w:sz="4" w:space="0" w:color="auto"/>
            </w:tcBorders>
            <w:shd w:val="clear" w:color="auto" w:fill="auto"/>
            <w:vAlign w:val="center"/>
            <w:hideMark/>
          </w:tcPr>
          <w:p w14:paraId="5F26CEC0" w14:textId="012802A5" w:rsidR="00023F36" w:rsidRPr="0094163B" w:rsidRDefault="00023F36" w:rsidP="00023F36">
            <w:pPr>
              <w:jc w:val="center"/>
              <w:rPr>
                <w:color w:val="auto"/>
              </w:rPr>
            </w:pPr>
            <w:r w:rsidRPr="0094163B">
              <w:rPr>
                <w:color w:val="auto"/>
              </w:rPr>
              <w:t>7 120,40</w:t>
            </w:r>
          </w:p>
        </w:tc>
        <w:tc>
          <w:tcPr>
            <w:tcW w:w="3033" w:type="dxa"/>
            <w:tcBorders>
              <w:top w:val="nil"/>
              <w:left w:val="nil"/>
              <w:bottom w:val="single" w:sz="4" w:space="0" w:color="auto"/>
              <w:right w:val="single" w:sz="4" w:space="0" w:color="auto"/>
            </w:tcBorders>
            <w:shd w:val="clear" w:color="auto" w:fill="auto"/>
            <w:vAlign w:val="center"/>
            <w:hideMark/>
          </w:tcPr>
          <w:p w14:paraId="6ED68CE4" w14:textId="76FA1369" w:rsidR="00023F36" w:rsidRPr="0094163B" w:rsidRDefault="00023F36" w:rsidP="00023F36">
            <w:pPr>
              <w:jc w:val="center"/>
              <w:rPr>
                <w:color w:val="auto"/>
              </w:rPr>
            </w:pPr>
            <w:r w:rsidRPr="0094163B">
              <w:rPr>
                <w:color w:val="auto"/>
              </w:rPr>
              <w:t>306,36</w:t>
            </w:r>
          </w:p>
        </w:tc>
      </w:tr>
      <w:tr w:rsidR="0094163B" w:rsidRPr="0094163B" w14:paraId="336B4D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3AFF81" w14:textId="77777777" w:rsidR="00023F36" w:rsidRPr="0094163B" w:rsidRDefault="00023F36" w:rsidP="00023F36">
            <w:pPr>
              <w:jc w:val="center"/>
              <w:rPr>
                <w:color w:val="auto"/>
              </w:rPr>
            </w:pPr>
            <w:r w:rsidRPr="0094163B">
              <w:rPr>
                <w:color w:val="auto"/>
              </w:rPr>
              <w:t>14-06-002-09</w:t>
            </w:r>
          </w:p>
        </w:tc>
        <w:tc>
          <w:tcPr>
            <w:tcW w:w="2920" w:type="dxa"/>
            <w:tcBorders>
              <w:top w:val="nil"/>
              <w:left w:val="nil"/>
              <w:bottom w:val="single" w:sz="4" w:space="0" w:color="auto"/>
              <w:right w:val="single" w:sz="4" w:space="0" w:color="auto"/>
            </w:tcBorders>
            <w:shd w:val="clear" w:color="auto" w:fill="auto"/>
            <w:vAlign w:val="center"/>
            <w:hideMark/>
          </w:tcPr>
          <w:p w14:paraId="0D68CE7C" w14:textId="72C78812" w:rsidR="00023F36" w:rsidRPr="0094163B" w:rsidRDefault="00023F36" w:rsidP="00023F36">
            <w:pPr>
              <w:jc w:val="center"/>
              <w:rPr>
                <w:color w:val="auto"/>
              </w:rPr>
            </w:pPr>
            <w:r w:rsidRPr="0094163B">
              <w:rPr>
                <w:color w:val="auto"/>
              </w:rPr>
              <w:t>9 639,45</w:t>
            </w:r>
          </w:p>
        </w:tc>
        <w:tc>
          <w:tcPr>
            <w:tcW w:w="3033" w:type="dxa"/>
            <w:tcBorders>
              <w:top w:val="nil"/>
              <w:left w:val="nil"/>
              <w:bottom w:val="single" w:sz="4" w:space="0" w:color="auto"/>
              <w:right w:val="single" w:sz="4" w:space="0" w:color="auto"/>
            </w:tcBorders>
            <w:shd w:val="clear" w:color="auto" w:fill="auto"/>
            <w:vAlign w:val="center"/>
            <w:hideMark/>
          </w:tcPr>
          <w:p w14:paraId="08C61DA1" w14:textId="6BBC19B1" w:rsidR="00023F36" w:rsidRPr="0094163B" w:rsidRDefault="00023F36" w:rsidP="00023F36">
            <w:pPr>
              <w:jc w:val="center"/>
              <w:rPr>
                <w:color w:val="auto"/>
              </w:rPr>
            </w:pPr>
            <w:r w:rsidRPr="0094163B">
              <w:rPr>
                <w:color w:val="auto"/>
              </w:rPr>
              <w:t>420,00</w:t>
            </w:r>
          </w:p>
        </w:tc>
      </w:tr>
      <w:tr w:rsidR="0094163B" w:rsidRPr="0094163B" w14:paraId="5B797C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87B66" w14:textId="77777777" w:rsidR="00023F36" w:rsidRPr="0094163B" w:rsidRDefault="00023F36" w:rsidP="00023F36">
            <w:pPr>
              <w:jc w:val="center"/>
              <w:rPr>
                <w:color w:val="auto"/>
              </w:rPr>
            </w:pPr>
            <w:r w:rsidRPr="0094163B">
              <w:rPr>
                <w:color w:val="auto"/>
              </w:rPr>
              <w:t>14-06-002-10</w:t>
            </w:r>
          </w:p>
        </w:tc>
        <w:tc>
          <w:tcPr>
            <w:tcW w:w="2920" w:type="dxa"/>
            <w:tcBorders>
              <w:top w:val="nil"/>
              <w:left w:val="nil"/>
              <w:bottom w:val="single" w:sz="4" w:space="0" w:color="auto"/>
              <w:right w:val="single" w:sz="4" w:space="0" w:color="auto"/>
            </w:tcBorders>
            <w:shd w:val="clear" w:color="auto" w:fill="auto"/>
            <w:vAlign w:val="center"/>
            <w:hideMark/>
          </w:tcPr>
          <w:p w14:paraId="12C2C1CA" w14:textId="2A327E95" w:rsidR="00023F36" w:rsidRPr="0094163B" w:rsidRDefault="00023F36" w:rsidP="00023F36">
            <w:pPr>
              <w:jc w:val="center"/>
              <w:rPr>
                <w:color w:val="auto"/>
              </w:rPr>
            </w:pPr>
            <w:r w:rsidRPr="0094163B">
              <w:rPr>
                <w:color w:val="auto"/>
              </w:rPr>
              <w:t>6 407,32</w:t>
            </w:r>
          </w:p>
        </w:tc>
        <w:tc>
          <w:tcPr>
            <w:tcW w:w="3033" w:type="dxa"/>
            <w:tcBorders>
              <w:top w:val="nil"/>
              <w:left w:val="nil"/>
              <w:bottom w:val="single" w:sz="4" w:space="0" w:color="auto"/>
              <w:right w:val="single" w:sz="4" w:space="0" w:color="auto"/>
            </w:tcBorders>
            <w:shd w:val="clear" w:color="auto" w:fill="auto"/>
            <w:vAlign w:val="center"/>
            <w:hideMark/>
          </w:tcPr>
          <w:p w14:paraId="54910BAB" w14:textId="6E2EE787" w:rsidR="00023F36" w:rsidRPr="0094163B" w:rsidRDefault="00023F36" w:rsidP="00023F36">
            <w:pPr>
              <w:jc w:val="center"/>
              <w:rPr>
                <w:color w:val="auto"/>
              </w:rPr>
            </w:pPr>
            <w:r w:rsidRPr="0094163B">
              <w:rPr>
                <w:color w:val="auto"/>
              </w:rPr>
              <w:t>268,03</w:t>
            </w:r>
          </w:p>
        </w:tc>
      </w:tr>
      <w:tr w:rsidR="0094163B" w:rsidRPr="0094163B" w14:paraId="74EF36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9DE17A" w14:textId="77777777" w:rsidR="00023F36" w:rsidRPr="0094163B" w:rsidRDefault="00023F36" w:rsidP="00023F36">
            <w:pPr>
              <w:jc w:val="center"/>
              <w:rPr>
                <w:color w:val="auto"/>
              </w:rPr>
            </w:pPr>
            <w:r w:rsidRPr="0094163B">
              <w:rPr>
                <w:color w:val="auto"/>
              </w:rPr>
              <w:t>14-06-002-11</w:t>
            </w:r>
          </w:p>
        </w:tc>
        <w:tc>
          <w:tcPr>
            <w:tcW w:w="2920" w:type="dxa"/>
            <w:tcBorders>
              <w:top w:val="nil"/>
              <w:left w:val="nil"/>
              <w:bottom w:val="single" w:sz="4" w:space="0" w:color="auto"/>
              <w:right w:val="single" w:sz="4" w:space="0" w:color="auto"/>
            </w:tcBorders>
            <w:shd w:val="clear" w:color="auto" w:fill="auto"/>
            <w:vAlign w:val="center"/>
            <w:hideMark/>
          </w:tcPr>
          <w:p w14:paraId="69DFED52" w14:textId="1875183D" w:rsidR="00023F36" w:rsidRPr="0094163B" w:rsidRDefault="00023F36" w:rsidP="00023F36">
            <w:pPr>
              <w:jc w:val="center"/>
              <w:rPr>
                <w:color w:val="auto"/>
              </w:rPr>
            </w:pPr>
            <w:r w:rsidRPr="0094163B">
              <w:rPr>
                <w:color w:val="auto"/>
              </w:rPr>
              <w:t>8 197,05</w:t>
            </w:r>
          </w:p>
        </w:tc>
        <w:tc>
          <w:tcPr>
            <w:tcW w:w="3033" w:type="dxa"/>
            <w:tcBorders>
              <w:top w:val="nil"/>
              <w:left w:val="nil"/>
              <w:bottom w:val="single" w:sz="4" w:space="0" w:color="auto"/>
              <w:right w:val="single" w:sz="4" w:space="0" w:color="auto"/>
            </w:tcBorders>
            <w:shd w:val="clear" w:color="auto" w:fill="auto"/>
            <w:vAlign w:val="center"/>
            <w:hideMark/>
          </w:tcPr>
          <w:p w14:paraId="4EA04120" w14:textId="5F2F88BE" w:rsidR="00023F36" w:rsidRPr="0094163B" w:rsidRDefault="00023F36" w:rsidP="00023F36">
            <w:pPr>
              <w:jc w:val="center"/>
              <w:rPr>
                <w:color w:val="auto"/>
              </w:rPr>
            </w:pPr>
            <w:r w:rsidRPr="0094163B">
              <w:rPr>
                <w:color w:val="auto"/>
              </w:rPr>
              <w:t>348,04</w:t>
            </w:r>
          </w:p>
        </w:tc>
      </w:tr>
      <w:tr w:rsidR="0094163B" w:rsidRPr="0094163B" w14:paraId="50E66A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6D5BA" w14:textId="77777777" w:rsidR="00023F36" w:rsidRPr="0094163B" w:rsidRDefault="00023F36" w:rsidP="00023F36">
            <w:pPr>
              <w:jc w:val="center"/>
              <w:rPr>
                <w:color w:val="auto"/>
              </w:rPr>
            </w:pPr>
            <w:r w:rsidRPr="0094163B">
              <w:rPr>
                <w:color w:val="auto"/>
              </w:rPr>
              <w:t>14-06-002-12</w:t>
            </w:r>
          </w:p>
        </w:tc>
        <w:tc>
          <w:tcPr>
            <w:tcW w:w="2920" w:type="dxa"/>
            <w:tcBorders>
              <w:top w:val="nil"/>
              <w:left w:val="nil"/>
              <w:bottom w:val="single" w:sz="4" w:space="0" w:color="auto"/>
              <w:right w:val="single" w:sz="4" w:space="0" w:color="auto"/>
            </w:tcBorders>
            <w:shd w:val="clear" w:color="auto" w:fill="auto"/>
            <w:vAlign w:val="center"/>
            <w:hideMark/>
          </w:tcPr>
          <w:p w14:paraId="5941FEFC" w14:textId="3D9DBDC9" w:rsidR="00023F36" w:rsidRPr="0094163B" w:rsidRDefault="00023F36" w:rsidP="00023F36">
            <w:pPr>
              <w:jc w:val="center"/>
              <w:rPr>
                <w:color w:val="auto"/>
              </w:rPr>
            </w:pPr>
            <w:r w:rsidRPr="0094163B">
              <w:rPr>
                <w:color w:val="auto"/>
              </w:rPr>
              <w:t>10 729,54</w:t>
            </w:r>
          </w:p>
        </w:tc>
        <w:tc>
          <w:tcPr>
            <w:tcW w:w="3033" w:type="dxa"/>
            <w:tcBorders>
              <w:top w:val="nil"/>
              <w:left w:val="nil"/>
              <w:bottom w:val="single" w:sz="4" w:space="0" w:color="auto"/>
              <w:right w:val="single" w:sz="4" w:space="0" w:color="auto"/>
            </w:tcBorders>
            <w:shd w:val="clear" w:color="auto" w:fill="auto"/>
            <w:vAlign w:val="center"/>
            <w:hideMark/>
          </w:tcPr>
          <w:p w14:paraId="53DFEF26" w14:textId="67869CE9" w:rsidR="00023F36" w:rsidRPr="0094163B" w:rsidRDefault="00023F36" w:rsidP="00023F36">
            <w:pPr>
              <w:jc w:val="center"/>
              <w:rPr>
                <w:color w:val="auto"/>
              </w:rPr>
            </w:pPr>
            <w:r w:rsidRPr="0094163B">
              <w:rPr>
                <w:color w:val="auto"/>
              </w:rPr>
              <w:t>462,26</w:t>
            </w:r>
          </w:p>
        </w:tc>
      </w:tr>
      <w:tr w:rsidR="0094163B" w:rsidRPr="0094163B" w14:paraId="059F33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A1D71" w14:textId="77777777" w:rsidR="00023F36" w:rsidRPr="0094163B" w:rsidRDefault="00023F36" w:rsidP="00023F36">
            <w:pPr>
              <w:jc w:val="center"/>
              <w:rPr>
                <w:color w:val="auto"/>
              </w:rPr>
            </w:pPr>
            <w:r w:rsidRPr="0094163B">
              <w:rPr>
                <w:color w:val="auto"/>
              </w:rPr>
              <w:t>14-06-002-13</w:t>
            </w:r>
          </w:p>
        </w:tc>
        <w:tc>
          <w:tcPr>
            <w:tcW w:w="2920" w:type="dxa"/>
            <w:tcBorders>
              <w:top w:val="nil"/>
              <w:left w:val="nil"/>
              <w:bottom w:val="single" w:sz="4" w:space="0" w:color="auto"/>
              <w:right w:val="single" w:sz="4" w:space="0" w:color="auto"/>
            </w:tcBorders>
            <w:shd w:val="clear" w:color="auto" w:fill="auto"/>
            <w:vAlign w:val="center"/>
            <w:hideMark/>
          </w:tcPr>
          <w:p w14:paraId="7798345D" w14:textId="323E8F21" w:rsidR="00023F36" w:rsidRPr="0094163B" w:rsidRDefault="00023F36" w:rsidP="00023F36">
            <w:pPr>
              <w:jc w:val="center"/>
              <w:rPr>
                <w:color w:val="auto"/>
              </w:rPr>
            </w:pPr>
            <w:r w:rsidRPr="0094163B">
              <w:rPr>
                <w:color w:val="auto"/>
              </w:rPr>
              <w:t>7 628,07</w:t>
            </w:r>
          </w:p>
        </w:tc>
        <w:tc>
          <w:tcPr>
            <w:tcW w:w="3033" w:type="dxa"/>
            <w:tcBorders>
              <w:top w:val="nil"/>
              <w:left w:val="nil"/>
              <w:bottom w:val="single" w:sz="4" w:space="0" w:color="auto"/>
              <w:right w:val="single" w:sz="4" w:space="0" w:color="auto"/>
            </w:tcBorders>
            <w:shd w:val="clear" w:color="auto" w:fill="auto"/>
            <w:vAlign w:val="center"/>
            <w:hideMark/>
          </w:tcPr>
          <w:p w14:paraId="251DDC75" w14:textId="2505C1D4" w:rsidR="00023F36" w:rsidRPr="0094163B" w:rsidRDefault="00023F36" w:rsidP="00023F36">
            <w:pPr>
              <w:jc w:val="center"/>
              <w:rPr>
                <w:color w:val="auto"/>
              </w:rPr>
            </w:pPr>
            <w:r w:rsidRPr="0094163B">
              <w:rPr>
                <w:color w:val="auto"/>
              </w:rPr>
              <w:t>327,07</w:t>
            </w:r>
          </w:p>
        </w:tc>
      </w:tr>
      <w:tr w:rsidR="0094163B" w:rsidRPr="0094163B" w14:paraId="69C08A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99852A" w14:textId="77777777" w:rsidR="00023F36" w:rsidRPr="0094163B" w:rsidRDefault="00023F36" w:rsidP="00023F36">
            <w:pPr>
              <w:jc w:val="center"/>
              <w:rPr>
                <w:color w:val="auto"/>
              </w:rPr>
            </w:pPr>
            <w:r w:rsidRPr="0094163B">
              <w:rPr>
                <w:color w:val="auto"/>
              </w:rPr>
              <w:t>14-06-002-14</w:t>
            </w:r>
          </w:p>
        </w:tc>
        <w:tc>
          <w:tcPr>
            <w:tcW w:w="2920" w:type="dxa"/>
            <w:tcBorders>
              <w:top w:val="nil"/>
              <w:left w:val="nil"/>
              <w:bottom w:val="single" w:sz="4" w:space="0" w:color="auto"/>
              <w:right w:val="single" w:sz="4" w:space="0" w:color="auto"/>
            </w:tcBorders>
            <w:shd w:val="clear" w:color="auto" w:fill="auto"/>
            <w:vAlign w:val="center"/>
            <w:hideMark/>
          </w:tcPr>
          <w:p w14:paraId="67966E74" w14:textId="68E99783" w:rsidR="00023F36" w:rsidRPr="0094163B" w:rsidRDefault="00023F36" w:rsidP="00023F36">
            <w:pPr>
              <w:jc w:val="center"/>
              <w:rPr>
                <w:color w:val="auto"/>
              </w:rPr>
            </w:pPr>
            <w:r w:rsidRPr="0094163B">
              <w:rPr>
                <w:color w:val="auto"/>
              </w:rPr>
              <w:t>9 444,85</w:t>
            </w:r>
          </w:p>
        </w:tc>
        <w:tc>
          <w:tcPr>
            <w:tcW w:w="3033" w:type="dxa"/>
            <w:tcBorders>
              <w:top w:val="nil"/>
              <w:left w:val="nil"/>
              <w:bottom w:val="single" w:sz="4" w:space="0" w:color="auto"/>
              <w:right w:val="single" w:sz="4" w:space="0" w:color="auto"/>
            </w:tcBorders>
            <w:shd w:val="clear" w:color="auto" w:fill="auto"/>
            <w:vAlign w:val="center"/>
            <w:hideMark/>
          </w:tcPr>
          <w:p w14:paraId="11183BF3" w14:textId="646670F4" w:rsidR="00023F36" w:rsidRPr="0094163B" w:rsidRDefault="00023F36" w:rsidP="00023F36">
            <w:pPr>
              <w:jc w:val="center"/>
              <w:rPr>
                <w:color w:val="auto"/>
              </w:rPr>
            </w:pPr>
            <w:r w:rsidRPr="0094163B">
              <w:rPr>
                <w:color w:val="auto"/>
              </w:rPr>
              <w:t>407,95</w:t>
            </w:r>
          </w:p>
        </w:tc>
      </w:tr>
      <w:tr w:rsidR="0094163B" w:rsidRPr="0094163B" w14:paraId="463150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941D69" w14:textId="77777777" w:rsidR="00023F36" w:rsidRPr="0094163B" w:rsidRDefault="00023F36" w:rsidP="00023F36">
            <w:pPr>
              <w:jc w:val="center"/>
              <w:rPr>
                <w:color w:val="auto"/>
              </w:rPr>
            </w:pPr>
            <w:r w:rsidRPr="0094163B">
              <w:rPr>
                <w:color w:val="auto"/>
              </w:rPr>
              <w:t>14-06-002-15</w:t>
            </w:r>
          </w:p>
        </w:tc>
        <w:tc>
          <w:tcPr>
            <w:tcW w:w="2920" w:type="dxa"/>
            <w:tcBorders>
              <w:top w:val="nil"/>
              <w:left w:val="nil"/>
              <w:bottom w:val="single" w:sz="4" w:space="0" w:color="auto"/>
              <w:right w:val="single" w:sz="4" w:space="0" w:color="auto"/>
            </w:tcBorders>
            <w:shd w:val="clear" w:color="auto" w:fill="auto"/>
            <w:vAlign w:val="center"/>
            <w:hideMark/>
          </w:tcPr>
          <w:p w14:paraId="3F38F879" w14:textId="49081DDA" w:rsidR="00023F36" w:rsidRPr="0094163B" w:rsidRDefault="00023F36" w:rsidP="00023F36">
            <w:pPr>
              <w:jc w:val="center"/>
              <w:rPr>
                <w:color w:val="auto"/>
              </w:rPr>
            </w:pPr>
            <w:r w:rsidRPr="0094163B">
              <w:rPr>
                <w:color w:val="auto"/>
              </w:rPr>
              <w:t>11 990,82</w:t>
            </w:r>
          </w:p>
        </w:tc>
        <w:tc>
          <w:tcPr>
            <w:tcW w:w="3033" w:type="dxa"/>
            <w:tcBorders>
              <w:top w:val="nil"/>
              <w:left w:val="nil"/>
              <w:bottom w:val="single" w:sz="4" w:space="0" w:color="auto"/>
              <w:right w:val="single" w:sz="4" w:space="0" w:color="auto"/>
            </w:tcBorders>
            <w:shd w:val="clear" w:color="auto" w:fill="auto"/>
            <w:vAlign w:val="center"/>
            <w:hideMark/>
          </w:tcPr>
          <w:p w14:paraId="07A0FDB2" w14:textId="576E0C89" w:rsidR="00023F36" w:rsidRPr="0094163B" w:rsidRDefault="00023F36" w:rsidP="00023F36">
            <w:pPr>
              <w:jc w:val="center"/>
              <w:rPr>
                <w:color w:val="auto"/>
              </w:rPr>
            </w:pPr>
            <w:r w:rsidRPr="0094163B">
              <w:rPr>
                <w:color w:val="auto"/>
              </w:rPr>
              <w:t>522,79</w:t>
            </w:r>
          </w:p>
        </w:tc>
      </w:tr>
      <w:tr w:rsidR="0094163B" w:rsidRPr="0094163B" w14:paraId="0AD8DF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AAE4C" w14:textId="77777777" w:rsidR="00023F36" w:rsidRPr="0094163B" w:rsidRDefault="00023F36" w:rsidP="00023F36">
            <w:pPr>
              <w:jc w:val="center"/>
              <w:rPr>
                <w:color w:val="auto"/>
              </w:rPr>
            </w:pPr>
            <w:r w:rsidRPr="0094163B">
              <w:rPr>
                <w:color w:val="auto"/>
              </w:rPr>
              <w:t>14-06-002-16</w:t>
            </w:r>
          </w:p>
        </w:tc>
        <w:tc>
          <w:tcPr>
            <w:tcW w:w="2920" w:type="dxa"/>
            <w:tcBorders>
              <w:top w:val="nil"/>
              <w:left w:val="nil"/>
              <w:bottom w:val="single" w:sz="4" w:space="0" w:color="auto"/>
              <w:right w:val="single" w:sz="4" w:space="0" w:color="auto"/>
            </w:tcBorders>
            <w:shd w:val="clear" w:color="auto" w:fill="auto"/>
            <w:vAlign w:val="center"/>
            <w:hideMark/>
          </w:tcPr>
          <w:p w14:paraId="67FD92C4" w14:textId="33E3C387" w:rsidR="00023F36" w:rsidRPr="0094163B" w:rsidRDefault="00023F36" w:rsidP="00023F36">
            <w:pPr>
              <w:jc w:val="center"/>
              <w:rPr>
                <w:color w:val="auto"/>
              </w:rPr>
            </w:pPr>
            <w:r w:rsidRPr="0094163B">
              <w:rPr>
                <w:color w:val="auto"/>
              </w:rPr>
              <w:t>11 416,29</w:t>
            </w:r>
          </w:p>
        </w:tc>
        <w:tc>
          <w:tcPr>
            <w:tcW w:w="3033" w:type="dxa"/>
            <w:tcBorders>
              <w:top w:val="nil"/>
              <w:left w:val="nil"/>
              <w:bottom w:val="single" w:sz="4" w:space="0" w:color="auto"/>
              <w:right w:val="single" w:sz="4" w:space="0" w:color="auto"/>
            </w:tcBorders>
            <w:shd w:val="clear" w:color="auto" w:fill="auto"/>
            <w:vAlign w:val="center"/>
            <w:hideMark/>
          </w:tcPr>
          <w:p w14:paraId="05F45E78" w14:textId="43D0F121" w:rsidR="00023F36" w:rsidRPr="0094163B" w:rsidRDefault="00023F36" w:rsidP="00023F36">
            <w:pPr>
              <w:jc w:val="center"/>
              <w:rPr>
                <w:color w:val="auto"/>
              </w:rPr>
            </w:pPr>
            <w:r w:rsidRPr="0094163B">
              <w:rPr>
                <w:color w:val="auto"/>
              </w:rPr>
              <w:t>481,50</w:t>
            </w:r>
          </w:p>
        </w:tc>
      </w:tr>
      <w:tr w:rsidR="0094163B" w:rsidRPr="0094163B" w14:paraId="2067C1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FCB37E" w14:textId="77777777" w:rsidR="00023F36" w:rsidRPr="0094163B" w:rsidRDefault="00023F36" w:rsidP="00023F36">
            <w:pPr>
              <w:jc w:val="center"/>
              <w:rPr>
                <w:color w:val="auto"/>
              </w:rPr>
            </w:pPr>
            <w:r w:rsidRPr="0094163B">
              <w:rPr>
                <w:color w:val="auto"/>
              </w:rPr>
              <w:t>14-06-002-17</w:t>
            </w:r>
          </w:p>
        </w:tc>
        <w:tc>
          <w:tcPr>
            <w:tcW w:w="2920" w:type="dxa"/>
            <w:tcBorders>
              <w:top w:val="nil"/>
              <w:left w:val="nil"/>
              <w:bottom w:val="single" w:sz="4" w:space="0" w:color="auto"/>
              <w:right w:val="single" w:sz="4" w:space="0" w:color="auto"/>
            </w:tcBorders>
            <w:shd w:val="clear" w:color="auto" w:fill="auto"/>
            <w:vAlign w:val="center"/>
            <w:hideMark/>
          </w:tcPr>
          <w:p w14:paraId="457ECD07" w14:textId="41BF45B9" w:rsidR="00023F36" w:rsidRPr="0094163B" w:rsidRDefault="00023F36" w:rsidP="00023F36">
            <w:pPr>
              <w:jc w:val="center"/>
              <w:rPr>
                <w:color w:val="auto"/>
              </w:rPr>
            </w:pPr>
            <w:r w:rsidRPr="0094163B">
              <w:rPr>
                <w:color w:val="auto"/>
              </w:rPr>
              <w:t>13 927,69</w:t>
            </w:r>
          </w:p>
        </w:tc>
        <w:tc>
          <w:tcPr>
            <w:tcW w:w="3033" w:type="dxa"/>
            <w:tcBorders>
              <w:top w:val="nil"/>
              <w:left w:val="nil"/>
              <w:bottom w:val="single" w:sz="4" w:space="0" w:color="auto"/>
              <w:right w:val="single" w:sz="4" w:space="0" w:color="auto"/>
            </w:tcBorders>
            <w:shd w:val="clear" w:color="auto" w:fill="auto"/>
            <w:vAlign w:val="center"/>
            <w:hideMark/>
          </w:tcPr>
          <w:p w14:paraId="2C8C60BB" w14:textId="61E28FAA" w:rsidR="00023F36" w:rsidRPr="0094163B" w:rsidRDefault="00023F36" w:rsidP="00023F36">
            <w:pPr>
              <w:jc w:val="center"/>
              <w:rPr>
                <w:color w:val="auto"/>
              </w:rPr>
            </w:pPr>
            <w:r w:rsidRPr="0094163B">
              <w:rPr>
                <w:color w:val="auto"/>
              </w:rPr>
              <w:t>595,22</w:t>
            </w:r>
          </w:p>
        </w:tc>
      </w:tr>
      <w:tr w:rsidR="0094163B" w:rsidRPr="0094163B" w14:paraId="7F28EF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83CDA" w14:textId="77777777" w:rsidR="00023F36" w:rsidRPr="0094163B" w:rsidRDefault="00023F36" w:rsidP="00023F36">
            <w:pPr>
              <w:jc w:val="center"/>
              <w:rPr>
                <w:color w:val="auto"/>
              </w:rPr>
            </w:pPr>
            <w:r w:rsidRPr="0094163B">
              <w:rPr>
                <w:color w:val="auto"/>
              </w:rPr>
              <w:t>14-06-002-18</w:t>
            </w:r>
          </w:p>
        </w:tc>
        <w:tc>
          <w:tcPr>
            <w:tcW w:w="2920" w:type="dxa"/>
            <w:tcBorders>
              <w:top w:val="nil"/>
              <w:left w:val="nil"/>
              <w:bottom w:val="single" w:sz="4" w:space="0" w:color="auto"/>
              <w:right w:val="single" w:sz="4" w:space="0" w:color="auto"/>
            </w:tcBorders>
            <w:shd w:val="clear" w:color="auto" w:fill="auto"/>
            <w:vAlign w:val="center"/>
            <w:hideMark/>
          </w:tcPr>
          <w:p w14:paraId="50934C2A" w14:textId="4BAE5535" w:rsidR="00023F36" w:rsidRPr="0094163B" w:rsidRDefault="00023F36" w:rsidP="00023F36">
            <w:pPr>
              <w:jc w:val="center"/>
              <w:rPr>
                <w:color w:val="auto"/>
              </w:rPr>
            </w:pPr>
            <w:r w:rsidRPr="0094163B">
              <w:rPr>
                <w:color w:val="auto"/>
              </w:rPr>
              <w:t>13 392,27</w:t>
            </w:r>
          </w:p>
        </w:tc>
        <w:tc>
          <w:tcPr>
            <w:tcW w:w="3033" w:type="dxa"/>
            <w:tcBorders>
              <w:top w:val="nil"/>
              <w:left w:val="nil"/>
              <w:bottom w:val="single" w:sz="4" w:space="0" w:color="auto"/>
              <w:right w:val="single" w:sz="4" w:space="0" w:color="auto"/>
            </w:tcBorders>
            <w:shd w:val="clear" w:color="auto" w:fill="auto"/>
            <w:vAlign w:val="center"/>
            <w:hideMark/>
          </w:tcPr>
          <w:p w14:paraId="3DDDC059" w14:textId="7A07B408" w:rsidR="00023F36" w:rsidRPr="0094163B" w:rsidRDefault="00023F36" w:rsidP="00023F36">
            <w:pPr>
              <w:jc w:val="center"/>
              <w:rPr>
                <w:color w:val="auto"/>
              </w:rPr>
            </w:pPr>
            <w:r w:rsidRPr="0094163B">
              <w:rPr>
                <w:color w:val="auto"/>
              </w:rPr>
              <w:t>574,14</w:t>
            </w:r>
          </w:p>
        </w:tc>
      </w:tr>
      <w:tr w:rsidR="0094163B" w:rsidRPr="0094163B" w14:paraId="2FBBE22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77B98" w14:textId="77777777" w:rsidR="00023F36" w:rsidRPr="0094163B" w:rsidRDefault="00023F36" w:rsidP="00023F36">
            <w:pPr>
              <w:jc w:val="center"/>
              <w:rPr>
                <w:color w:val="auto"/>
              </w:rPr>
            </w:pPr>
            <w:r w:rsidRPr="0094163B">
              <w:rPr>
                <w:color w:val="auto"/>
              </w:rPr>
              <w:t>14-06-002-19</w:t>
            </w:r>
          </w:p>
        </w:tc>
        <w:tc>
          <w:tcPr>
            <w:tcW w:w="2920" w:type="dxa"/>
            <w:tcBorders>
              <w:top w:val="nil"/>
              <w:left w:val="nil"/>
              <w:bottom w:val="single" w:sz="4" w:space="0" w:color="auto"/>
              <w:right w:val="single" w:sz="4" w:space="0" w:color="auto"/>
            </w:tcBorders>
            <w:shd w:val="clear" w:color="auto" w:fill="auto"/>
            <w:vAlign w:val="center"/>
            <w:hideMark/>
          </w:tcPr>
          <w:p w14:paraId="7CFD6722" w14:textId="149298AF" w:rsidR="00023F36" w:rsidRPr="0094163B" w:rsidRDefault="00023F36" w:rsidP="00023F36">
            <w:pPr>
              <w:jc w:val="center"/>
              <w:rPr>
                <w:color w:val="auto"/>
              </w:rPr>
            </w:pPr>
            <w:r w:rsidRPr="0094163B">
              <w:rPr>
                <w:color w:val="auto"/>
              </w:rPr>
              <w:t>15 959,47</w:t>
            </w:r>
          </w:p>
        </w:tc>
        <w:tc>
          <w:tcPr>
            <w:tcW w:w="3033" w:type="dxa"/>
            <w:tcBorders>
              <w:top w:val="nil"/>
              <w:left w:val="nil"/>
              <w:bottom w:val="single" w:sz="4" w:space="0" w:color="auto"/>
              <w:right w:val="single" w:sz="4" w:space="0" w:color="auto"/>
            </w:tcBorders>
            <w:shd w:val="clear" w:color="auto" w:fill="auto"/>
            <w:vAlign w:val="center"/>
            <w:hideMark/>
          </w:tcPr>
          <w:p w14:paraId="206A794A" w14:textId="56F83C20" w:rsidR="00023F36" w:rsidRPr="0094163B" w:rsidRDefault="00023F36" w:rsidP="00023F36">
            <w:pPr>
              <w:jc w:val="center"/>
              <w:rPr>
                <w:color w:val="auto"/>
              </w:rPr>
            </w:pPr>
            <w:r w:rsidRPr="0094163B">
              <w:rPr>
                <w:color w:val="auto"/>
              </w:rPr>
              <w:t>689,32</w:t>
            </w:r>
          </w:p>
        </w:tc>
      </w:tr>
      <w:tr w:rsidR="0094163B" w:rsidRPr="0094163B" w14:paraId="5F9FE8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DEC216" w14:textId="77777777" w:rsidR="00023F36" w:rsidRPr="0094163B" w:rsidRDefault="00023F36" w:rsidP="00023F36">
            <w:pPr>
              <w:jc w:val="center"/>
              <w:rPr>
                <w:color w:val="auto"/>
              </w:rPr>
            </w:pPr>
            <w:r w:rsidRPr="0094163B">
              <w:rPr>
                <w:color w:val="auto"/>
              </w:rPr>
              <w:t>14-06-002-20</w:t>
            </w:r>
          </w:p>
        </w:tc>
        <w:tc>
          <w:tcPr>
            <w:tcW w:w="2920" w:type="dxa"/>
            <w:tcBorders>
              <w:top w:val="nil"/>
              <w:left w:val="nil"/>
              <w:bottom w:val="single" w:sz="4" w:space="0" w:color="auto"/>
              <w:right w:val="single" w:sz="4" w:space="0" w:color="auto"/>
            </w:tcBorders>
            <w:shd w:val="clear" w:color="auto" w:fill="auto"/>
            <w:vAlign w:val="center"/>
            <w:hideMark/>
          </w:tcPr>
          <w:p w14:paraId="5DC8A560" w14:textId="0C278D91" w:rsidR="00023F36" w:rsidRPr="0094163B" w:rsidRDefault="00023F36" w:rsidP="00023F36">
            <w:pPr>
              <w:jc w:val="center"/>
              <w:rPr>
                <w:color w:val="auto"/>
              </w:rPr>
            </w:pPr>
            <w:r w:rsidRPr="0094163B">
              <w:rPr>
                <w:color w:val="auto"/>
              </w:rPr>
              <w:t>15 208,38</w:t>
            </w:r>
          </w:p>
        </w:tc>
        <w:tc>
          <w:tcPr>
            <w:tcW w:w="3033" w:type="dxa"/>
            <w:tcBorders>
              <w:top w:val="nil"/>
              <w:left w:val="nil"/>
              <w:bottom w:val="single" w:sz="4" w:space="0" w:color="auto"/>
              <w:right w:val="single" w:sz="4" w:space="0" w:color="auto"/>
            </w:tcBorders>
            <w:shd w:val="clear" w:color="auto" w:fill="auto"/>
            <w:vAlign w:val="center"/>
            <w:hideMark/>
          </w:tcPr>
          <w:p w14:paraId="757D367A" w14:textId="646EA367" w:rsidR="00023F36" w:rsidRPr="0094163B" w:rsidRDefault="00023F36" w:rsidP="00023F36">
            <w:pPr>
              <w:jc w:val="center"/>
              <w:rPr>
                <w:color w:val="auto"/>
              </w:rPr>
            </w:pPr>
            <w:r w:rsidRPr="0094163B">
              <w:rPr>
                <w:color w:val="auto"/>
              </w:rPr>
              <w:t>654,66</w:t>
            </w:r>
          </w:p>
        </w:tc>
      </w:tr>
      <w:tr w:rsidR="0094163B" w:rsidRPr="0094163B" w14:paraId="333C8F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4F1D8" w14:textId="77777777" w:rsidR="00023F36" w:rsidRPr="0094163B" w:rsidRDefault="00023F36" w:rsidP="00023F36">
            <w:pPr>
              <w:jc w:val="center"/>
              <w:rPr>
                <w:color w:val="auto"/>
              </w:rPr>
            </w:pPr>
            <w:r w:rsidRPr="0094163B">
              <w:rPr>
                <w:color w:val="auto"/>
              </w:rPr>
              <w:t>14-06-002-21</w:t>
            </w:r>
          </w:p>
        </w:tc>
        <w:tc>
          <w:tcPr>
            <w:tcW w:w="2920" w:type="dxa"/>
            <w:tcBorders>
              <w:top w:val="nil"/>
              <w:left w:val="nil"/>
              <w:bottom w:val="single" w:sz="4" w:space="0" w:color="auto"/>
              <w:right w:val="single" w:sz="4" w:space="0" w:color="auto"/>
            </w:tcBorders>
            <w:shd w:val="clear" w:color="auto" w:fill="auto"/>
            <w:vAlign w:val="center"/>
            <w:hideMark/>
          </w:tcPr>
          <w:p w14:paraId="310E9FC5" w14:textId="037F9B4F" w:rsidR="00023F36" w:rsidRPr="0094163B" w:rsidRDefault="00023F36" w:rsidP="00023F36">
            <w:pPr>
              <w:jc w:val="center"/>
              <w:rPr>
                <w:color w:val="auto"/>
              </w:rPr>
            </w:pPr>
            <w:r w:rsidRPr="0094163B">
              <w:rPr>
                <w:color w:val="auto"/>
              </w:rPr>
              <w:t>17 794,32</w:t>
            </w:r>
          </w:p>
        </w:tc>
        <w:tc>
          <w:tcPr>
            <w:tcW w:w="3033" w:type="dxa"/>
            <w:tcBorders>
              <w:top w:val="nil"/>
              <w:left w:val="nil"/>
              <w:bottom w:val="single" w:sz="4" w:space="0" w:color="auto"/>
              <w:right w:val="single" w:sz="4" w:space="0" w:color="auto"/>
            </w:tcBorders>
            <w:shd w:val="clear" w:color="auto" w:fill="auto"/>
            <w:vAlign w:val="center"/>
            <w:hideMark/>
          </w:tcPr>
          <w:p w14:paraId="19141A2B" w14:textId="5175E6F6" w:rsidR="00023F36" w:rsidRPr="0094163B" w:rsidRDefault="00023F36" w:rsidP="00023F36">
            <w:pPr>
              <w:jc w:val="center"/>
              <w:rPr>
                <w:color w:val="auto"/>
              </w:rPr>
            </w:pPr>
            <w:r w:rsidRPr="0094163B">
              <w:rPr>
                <w:color w:val="auto"/>
              </w:rPr>
              <w:t>771,54</w:t>
            </w:r>
          </w:p>
        </w:tc>
      </w:tr>
      <w:tr w:rsidR="0094163B" w:rsidRPr="0094163B" w14:paraId="0D036F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0D88F" w14:textId="77777777" w:rsidR="00023F36" w:rsidRPr="0094163B" w:rsidRDefault="00023F36" w:rsidP="00023F36">
            <w:pPr>
              <w:jc w:val="center"/>
              <w:rPr>
                <w:color w:val="auto"/>
              </w:rPr>
            </w:pPr>
            <w:r w:rsidRPr="0094163B">
              <w:rPr>
                <w:color w:val="auto"/>
              </w:rPr>
              <w:t>14-06-002-22</w:t>
            </w:r>
          </w:p>
        </w:tc>
        <w:tc>
          <w:tcPr>
            <w:tcW w:w="2920" w:type="dxa"/>
            <w:tcBorders>
              <w:top w:val="nil"/>
              <w:left w:val="nil"/>
              <w:bottom w:val="single" w:sz="4" w:space="0" w:color="auto"/>
              <w:right w:val="single" w:sz="4" w:space="0" w:color="auto"/>
            </w:tcBorders>
            <w:shd w:val="clear" w:color="auto" w:fill="auto"/>
            <w:vAlign w:val="center"/>
            <w:hideMark/>
          </w:tcPr>
          <w:p w14:paraId="5F60B153" w14:textId="332A4D3A" w:rsidR="00023F36" w:rsidRPr="0094163B" w:rsidRDefault="00023F36" w:rsidP="00023F36">
            <w:pPr>
              <w:jc w:val="center"/>
              <w:rPr>
                <w:color w:val="auto"/>
              </w:rPr>
            </w:pPr>
            <w:r w:rsidRPr="0094163B">
              <w:rPr>
                <w:color w:val="auto"/>
              </w:rPr>
              <w:t>21 017,70</w:t>
            </w:r>
          </w:p>
        </w:tc>
        <w:tc>
          <w:tcPr>
            <w:tcW w:w="3033" w:type="dxa"/>
            <w:tcBorders>
              <w:top w:val="nil"/>
              <w:left w:val="nil"/>
              <w:bottom w:val="single" w:sz="4" w:space="0" w:color="auto"/>
              <w:right w:val="single" w:sz="4" w:space="0" w:color="auto"/>
            </w:tcBorders>
            <w:shd w:val="clear" w:color="auto" w:fill="auto"/>
            <w:vAlign w:val="center"/>
            <w:hideMark/>
          </w:tcPr>
          <w:p w14:paraId="1B7FB304" w14:textId="78E16616" w:rsidR="00023F36" w:rsidRPr="0094163B" w:rsidRDefault="00023F36" w:rsidP="00023F36">
            <w:pPr>
              <w:jc w:val="center"/>
              <w:rPr>
                <w:color w:val="auto"/>
              </w:rPr>
            </w:pPr>
            <w:r w:rsidRPr="0094163B">
              <w:rPr>
                <w:color w:val="auto"/>
              </w:rPr>
              <w:t>842,73</w:t>
            </w:r>
          </w:p>
        </w:tc>
      </w:tr>
      <w:tr w:rsidR="0094163B" w:rsidRPr="0094163B" w14:paraId="696705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DC5369" w14:textId="77777777" w:rsidR="00023F36" w:rsidRPr="0094163B" w:rsidRDefault="00023F36" w:rsidP="00023F36">
            <w:pPr>
              <w:jc w:val="center"/>
              <w:rPr>
                <w:color w:val="auto"/>
              </w:rPr>
            </w:pPr>
            <w:r w:rsidRPr="0094163B">
              <w:rPr>
                <w:color w:val="auto"/>
              </w:rPr>
              <w:t>14-06-002-23</w:t>
            </w:r>
          </w:p>
        </w:tc>
        <w:tc>
          <w:tcPr>
            <w:tcW w:w="2920" w:type="dxa"/>
            <w:tcBorders>
              <w:top w:val="nil"/>
              <w:left w:val="nil"/>
              <w:bottom w:val="single" w:sz="4" w:space="0" w:color="auto"/>
              <w:right w:val="single" w:sz="4" w:space="0" w:color="auto"/>
            </w:tcBorders>
            <w:shd w:val="clear" w:color="auto" w:fill="auto"/>
            <w:vAlign w:val="center"/>
            <w:hideMark/>
          </w:tcPr>
          <w:p w14:paraId="3A78CA65" w14:textId="7A1646C9" w:rsidR="00023F36" w:rsidRPr="0094163B" w:rsidRDefault="00023F36" w:rsidP="00023F36">
            <w:pPr>
              <w:jc w:val="center"/>
              <w:rPr>
                <w:color w:val="auto"/>
              </w:rPr>
            </w:pPr>
            <w:r w:rsidRPr="0094163B">
              <w:rPr>
                <w:color w:val="auto"/>
              </w:rPr>
              <w:t>23 626,58</w:t>
            </w:r>
          </w:p>
        </w:tc>
        <w:tc>
          <w:tcPr>
            <w:tcW w:w="3033" w:type="dxa"/>
            <w:tcBorders>
              <w:top w:val="nil"/>
              <w:left w:val="nil"/>
              <w:bottom w:val="single" w:sz="4" w:space="0" w:color="auto"/>
              <w:right w:val="single" w:sz="4" w:space="0" w:color="auto"/>
            </w:tcBorders>
            <w:shd w:val="clear" w:color="auto" w:fill="auto"/>
            <w:vAlign w:val="center"/>
            <w:hideMark/>
          </w:tcPr>
          <w:p w14:paraId="46F96A12" w14:textId="43A68355" w:rsidR="00023F36" w:rsidRPr="0094163B" w:rsidRDefault="00023F36" w:rsidP="00023F36">
            <w:pPr>
              <w:jc w:val="center"/>
              <w:rPr>
                <w:color w:val="auto"/>
              </w:rPr>
            </w:pPr>
            <w:r w:rsidRPr="0094163B">
              <w:rPr>
                <w:color w:val="auto"/>
              </w:rPr>
              <w:t>958,45</w:t>
            </w:r>
          </w:p>
        </w:tc>
      </w:tr>
      <w:tr w:rsidR="0094163B" w:rsidRPr="0094163B" w14:paraId="099898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DE0D2" w14:textId="77777777" w:rsidR="00023F36" w:rsidRPr="0094163B" w:rsidRDefault="00023F36" w:rsidP="00023F36">
            <w:pPr>
              <w:jc w:val="center"/>
              <w:rPr>
                <w:color w:val="auto"/>
              </w:rPr>
            </w:pPr>
            <w:r w:rsidRPr="0094163B">
              <w:rPr>
                <w:color w:val="auto"/>
              </w:rPr>
              <w:t>14-06-002-24</w:t>
            </w:r>
          </w:p>
        </w:tc>
        <w:tc>
          <w:tcPr>
            <w:tcW w:w="2920" w:type="dxa"/>
            <w:tcBorders>
              <w:top w:val="nil"/>
              <w:left w:val="nil"/>
              <w:bottom w:val="single" w:sz="4" w:space="0" w:color="auto"/>
              <w:right w:val="single" w:sz="4" w:space="0" w:color="auto"/>
            </w:tcBorders>
            <w:shd w:val="clear" w:color="auto" w:fill="auto"/>
            <w:vAlign w:val="center"/>
            <w:hideMark/>
          </w:tcPr>
          <w:p w14:paraId="50E6937B" w14:textId="66092686" w:rsidR="00023F36" w:rsidRPr="0094163B" w:rsidRDefault="00023F36" w:rsidP="00023F36">
            <w:pPr>
              <w:jc w:val="center"/>
              <w:rPr>
                <w:color w:val="auto"/>
              </w:rPr>
            </w:pPr>
            <w:r w:rsidRPr="0094163B">
              <w:rPr>
                <w:color w:val="auto"/>
              </w:rPr>
              <w:t>29 860,20</w:t>
            </w:r>
          </w:p>
        </w:tc>
        <w:tc>
          <w:tcPr>
            <w:tcW w:w="3033" w:type="dxa"/>
            <w:tcBorders>
              <w:top w:val="nil"/>
              <w:left w:val="nil"/>
              <w:bottom w:val="single" w:sz="4" w:space="0" w:color="auto"/>
              <w:right w:val="single" w:sz="4" w:space="0" w:color="auto"/>
            </w:tcBorders>
            <w:shd w:val="clear" w:color="auto" w:fill="auto"/>
            <w:vAlign w:val="center"/>
            <w:hideMark/>
          </w:tcPr>
          <w:p w14:paraId="38B4C28E" w14:textId="0817C9EF" w:rsidR="00023F36" w:rsidRPr="0094163B" w:rsidRDefault="00023F36" w:rsidP="00023F36">
            <w:pPr>
              <w:jc w:val="center"/>
              <w:rPr>
                <w:color w:val="auto"/>
              </w:rPr>
            </w:pPr>
            <w:r w:rsidRPr="0094163B">
              <w:rPr>
                <w:color w:val="auto"/>
              </w:rPr>
              <w:t>1 323,15</w:t>
            </w:r>
          </w:p>
        </w:tc>
      </w:tr>
      <w:tr w:rsidR="0094163B" w:rsidRPr="0094163B" w14:paraId="36133E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F5B50" w14:textId="77777777" w:rsidR="00023F36" w:rsidRPr="0094163B" w:rsidRDefault="00023F36" w:rsidP="00023F36">
            <w:pPr>
              <w:jc w:val="center"/>
              <w:rPr>
                <w:color w:val="auto"/>
              </w:rPr>
            </w:pPr>
            <w:r w:rsidRPr="0094163B">
              <w:rPr>
                <w:color w:val="auto"/>
              </w:rPr>
              <w:t>14-06-002-25</w:t>
            </w:r>
          </w:p>
        </w:tc>
        <w:tc>
          <w:tcPr>
            <w:tcW w:w="2920" w:type="dxa"/>
            <w:tcBorders>
              <w:top w:val="nil"/>
              <w:left w:val="nil"/>
              <w:bottom w:val="single" w:sz="4" w:space="0" w:color="auto"/>
              <w:right w:val="single" w:sz="4" w:space="0" w:color="auto"/>
            </w:tcBorders>
            <w:shd w:val="clear" w:color="auto" w:fill="auto"/>
            <w:vAlign w:val="center"/>
            <w:hideMark/>
          </w:tcPr>
          <w:p w14:paraId="53FEECB8" w14:textId="13AA94D8" w:rsidR="00023F36" w:rsidRPr="0094163B" w:rsidRDefault="00023F36" w:rsidP="00023F36">
            <w:pPr>
              <w:jc w:val="center"/>
              <w:rPr>
                <w:color w:val="auto"/>
              </w:rPr>
            </w:pPr>
            <w:r w:rsidRPr="0094163B">
              <w:rPr>
                <w:color w:val="auto"/>
              </w:rPr>
              <w:t>41 097,52</w:t>
            </w:r>
          </w:p>
        </w:tc>
        <w:tc>
          <w:tcPr>
            <w:tcW w:w="3033" w:type="dxa"/>
            <w:tcBorders>
              <w:top w:val="nil"/>
              <w:left w:val="nil"/>
              <w:bottom w:val="single" w:sz="4" w:space="0" w:color="auto"/>
              <w:right w:val="single" w:sz="4" w:space="0" w:color="auto"/>
            </w:tcBorders>
            <w:shd w:val="clear" w:color="auto" w:fill="auto"/>
            <w:vAlign w:val="center"/>
            <w:hideMark/>
          </w:tcPr>
          <w:p w14:paraId="75CC34D1" w14:textId="121CCCBB" w:rsidR="00023F36" w:rsidRPr="0094163B" w:rsidRDefault="00023F36" w:rsidP="00023F36">
            <w:pPr>
              <w:jc w:val="center"/>
              <w:rPr>
                <w:color w:val="auto"/>
              </w:rPr>
            </w:pPr>
            <w:r w:rsidRPr="0094163B">
              <w:rPr>
                <w:color w:val="auto"/>
              </w:rPr>
              <w:t>1 770,08</w:t>
            </w:r>
          </w:p>
        </w:tc>
      </w:tr>
      <w:tr w:rsidR="0094163B" w:rsidRPr="0094163B" w14:paraId="3FE679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9B391" w14:textId="77777777" w:rsidR="00023F36" w:rsidRPr="0094163B" w:rsidRDefault="00023F36" w:rsidP="00023F36">
            <w:pPr>
              <w:jc w:val="center"/>
              <w:rPr>
                <w:color w:val="auto"/>
              </w:rPr>
            </w:pPr>
            <w:r w:rsidRPr="0094163B">
              <w:rPr>
                <w:color w:val="auto"/>
              </w:rPr>
              <w:t>14-06-002-26</w:t>
            </w:r>
          </w:p>
        </w:tc>
        <w:tc>
          <w:tcPr>
            <w:tcW w:w="2920" w:type="dxa"/>
            <w:tcBorders>
              <w:top w:val="nil"/>
              <w:left w:val="nil"/>
              <w:bottom w:val="single" w:sz="4" w:space="0" w:color="auto"/>
              <w:right w:val="single" w:sz="4" w:space="0" w:color="auto"/>
            </w:tcBorders>
            <w:shd w:val="clear" w:color="auto" w:fill="auto"/>
            <w:vAlign w:val="center"/>
            <w:hideMark/>
          </w:tcPr>
          <w:p w14:paraId="757A7FDD" w14:textId="75E6E67D" w:rsidR="00023F36" w:rsidRPr="0094163B" w:rsidRDefault="00023F36" w:rsidP="00023F36">
            <w:pPr>
              <w:jc w:val="center"/>
              <w:rPr>
                <w:color w:val="auto"/>
              </w:rPr>
            </w:pPr>
            <w:r w:rsidRPr="0094163B">
              <w:rPr>
                <w:color w:val="auto"/>
              </w:rPr>
              <w:t>40 760,36</w:t>
            </w:r>
          </w:p>
        </w:tc>
        <w:tc>
          <w:tcPr>
            <w:tcW w:w="3033" w:type="dxa"/>
            <w:tcBorders>
              <w:top w:val="nil"/>
              <w:left w:val="nil"/>
              <w:bottom w:val="single" w:sz="4" w:space="0" w:color="auto"/>
              <w:right w:val="single" w:sz="4" w:space="0" w:color="auto"/>
            </w:tcBorders>
            <w:shd w:val="clear" w:color="auto" w:fill="auto"/>
            <w:vAlign w:val="center"/>
            <w:hideMark/>
          </w:tcPr>
          <w:p w14:paraId="77883858" w14:textId="36255155" w:rsidR="00023F36" w:rsidRPr="0094163B" w:rsidRDefault="00023F36" w:rsidP="00023F36">
            <w:pPr>
              <w:jc w:val="center"/>
              <w:rPr>
                <w:color w:val="auto"/>
              </w:rPr>
            </w:pPr>
            <w:r w:rsidRPr="0094163B">
              <w:rPr>
                <w:color w:val="auto"/>
              </w:rPr>
              <w:t>2 124,27</w:t>
            </w:r>
          </w:p>
        </w:tc>
      </w:tr>
      <w:tr w:rsidR="0094163B" w:rsidRPr="0094163B" w14:paraId="5FBFA6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0AA4F" w14:textId="77777777" w:rsidR="00023F36" w:rsidRPr="0094163B" w:rsidRDefault="00023F36" w:rsidP="00023F36">
            <w:pPr>
              <w:jc w:val="center"/>
              <w:rPr>
                <w:color w:val="auto"/>
              </w:rPr>
            </w:pPr>
            <w:r w:rsidRPr="0094163B">
              <w:rPr>
                <w:color w:val="auto"/>
              </w:rPr>
              <w:t>14-06-002-27</w:t>
            </w:r>
          </w:p>
        </w:tc>
        <w:tc>
          <w:tcPr>
            <w:tcW w:w="2920" w:type="dxa"/>
            <w:tcBorders>
              <w:top w:val="nil"/>
              <w:left w:val="nil"/>
              <w:bottom w:val="single" w:sz="4" w:space="0" w:color="auto"/>
              <w:right w:val="single" w:sz="4" w:space="0" w:color="auto"/>
            </w:tcBorders>
            <w:shd w:val="clear" w:color="auto" w:fill="auto"/>
            <w:vAlign w:val="center"/>
            <w:hideMark/>
          </w:tcPr>
          <w:p w14:paraId="50F23C11" w14:textId="50ADF089" w:rsidR="00023F36" w:rsidRPr="0094163B" w:rsidRDefault="00023F36" w:rsidP="00023F36">
            <w:pPr>
              <w:jc w:val="center"/>
              <w:rPr>
                <w:color w:val="auto"/>
              </w:rPr>
            </w:pPr>
            <w:r w:rsidRPr="0094163B">
              <w:rPr>
                <w:color w:val="auto"/>
              </w:rPr>
              <w:t>51 098,43</w:t>
            </w:r>
          </w:p>
        </w:tc>
        <w:tc>
          <w:tcPr>
            <w:tcW w:w="3033" w:type="dxa"/>
            <w:tcBorders>
              <w:top w:val="nil"/>
              <w:left w:val="nil"/>
              <w:bottom w:val="single" w:sz="4" w:space="0" w:color="auto"/>
              <w:right w:val="single" w:sz="4" w:space="0" w:color="auto"/>
            </w:tcBorders>
            <w:shd w:val="clear" w:color="auto" w:fill="auto"/>
            <w:vAlign w:val="center"/>
            <w:hideMark/>
          </w:tcPr>
          <w:p w14:paraId="77F727D2" w14:textId="3BF19CA0" w:rsidR="00023F36" w:rsidRPr="0094163B" w:rsidRDefault="00023F36" w:rsidP="00023F36">
            <w:pPr>
              <w:jc w:val="center"/>
              <w:rPr>
                <w:color w:val="auto"/>
              </w:rPr>
            </w:pPr>
            <w:r w:rsidRPr="0094163B">
              <w:rPr>
                <w:color w:val="auto"/>
              </w:rPr>
              <w:t>2 496,91</w:t>
            </w:r>
          </w:p>
        </w:tc>
      </w:tr>
      <w:tr w:rsidR="0094163B" w:rsidRPr="0094163B" w14:paraId="08ED47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B8508" w14:textId="77777777" w:rsidR="00023F36" w:rsidRPr="0094163B" w:rsidRDefault="00023F36" w:rsidP="00023F36">
            <w:pPr>
              <w:jc w:val="center"/>
              <w:rPr>
                <w:color w:val="auto"/>
              </w:rPr>
            </w:pPr>
            <w:r w:rsidRPr="0094163B">
              <w:rPr>
                <w:color w:val="auto"/>
              </w:rPr>
              <w:t>14-06-002-28</w:t>
            </w:r>
          </w:p>
        </w:tc>
        <w:tc>
          <w:tcPr>
            <w:tcW w:w="2920" w:type="dxa"/>
            <w:tcBorders>
              <w:top w:val="nil"/>
              <w:left w:val="nil"/>
              <w:bottom w:val="single" w:sz="4" w:space="0" w:color="auto"/>
              <w:right w:val="single" w:sz="4" w:space="0" w:color="auto"/>
            </w:tcBorders>
            <w:shd w:val="clear" w:color="auto" w:fill="auto"/>
            <w:vAlign w:val="center"/>
            <w:hideMark/>
          </w:tcPr>
          <w:p w14:paraId="75DB79D7" w14:textId="3F126C55" w:rsidR="00023F36" w:rsidRPr="0094163B" w:rsidRDefault="00023F36" w:rsidP="00023F36">
            <w:pPr>
              <w:jc w:val="center"/>
              <w:rPr>
                <w:color w:val="auto"/>
              </w:rPr>
            </w:pPr>
            <w:r w:rsidRPr="0094163B">
              <w:rPr>
                <w:color w:val="auto"/>
              </w:rPr>
              <w:t>62 961,17</w:t>
            </w:r>
          </w:p>
        </w:tc>
        <w:tc>
          <w:tcPr>
            <w:tcW w:w="3033" w:type="dxa"/>
            <w:tcBorders>
              <w:top w:val="nil"/>
              <w:left w:val="nil"/>
              <w:bottom w:val="single" w:sz="4" w:space="0" w:color="auto"/>
              <w:right w:val="single" w:sz="4" w:space="0" w:color="auto"/>
            </w:tcBorders>
            <w:shd w:val="clear" w:color="auto" w:fill="auto"/>
            <w:vAlign w:val="center"/>
            <w:hideMark/>
          </w:tcPr>
          <w:p w14:paraId="7FDE298F" w14:textId="40D2DA49" w:rsidR="00023F36" w:rsidRPr="0094163B" w:rsidRDefault="00023F36" w:rsidP="00023F36">
            <w:pPr>
              <w:jc w:val="center"/>
              <w:rPr>
                <w:color w:val="auto"/>
              </w:rPr>
            </w:pPr>
            <w:r w:rsidRPr="0094163B">
              <w:rPr>
                <w:color w:val="auto"/>
              </w:rPr>
              <w:t>2 908,43</w:t>
            </w:r>
          </w:p>
        </w:tc>
      </w:tr>
      <w:tr w:rsidR="0094163B" w:rsidRPr="0094163B" w14:paraId="3E6875C4"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11ECA45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01082CB"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87ABED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7F80165"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05A378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7D6107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6764C"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A4FF3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DF2D35" w14:textId="77777777" w:rsidR="00893357" w:rsidRPr="0094163B" w:rsidRDefault="00893357" w:rsidP="00893357">
            <w:pPr>
              <w:rPr>
                <w:color w:val="auto"/>
              </w:rPr>
            </w:pPr>
            <w:r w:rsidRPr="0094163B">
              <w:rPr>
                <w:color w:val="auto"/>
              </w:rPr>
              <w:t> </w:t>
            </w:r>
          </w:p>
        </w:tc>
      </w:tr>
      <w:tr w:rsidR="0094163B" w:rsidRPr="0094163B" w14:paraId="651103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2604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F743C5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3C9AF2"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3F70887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485B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64B6620"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999186" w14:textId="77777777" w:rsidR="00893357" w:rsidRPr="0094163B" w:rsidRDefault="00893357" w:rsidP="00893357">
            <w:pPr>
              <w:rPr>
                <w:color w:val="auto"/>
              </w:rPr>
            </w:pPr>
            <w:r w:rsidRPr="0094163B">
              <w:rPr>
                <w:color w:val="auto"/>
              </w:rPr>
              <w:t>на 1 км</w:t>
            </w:r>
          </w:p>
        </w:tc>
      </w:tr>
      <w:tr w:rsidR="0094163B" w:rsidRPr="0094163B" w14:paraId="516019B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0EFD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F6DC911"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C799B2" w14:textId="77777777" w:rsidR="00893357" w:rsidRPr="0094163B" w:rsidRDefault="00893357" w:rsidP="00893357">
            <w:pPr>
              <w:rPr>
                <w:color w:val="auto"/>
              </w:rPr>
            </w:pPr>
            <w:r w:rsidRPr="0094163B">
              <w:rPr>
                <w:color w:val="auto"/>
              </w:rPr>
              <w:t>предусмотрено</w:t>
            </w:r>
          </w:p>
        </w:tc>
      </w:tr>
      <w:tr w:rsidR="0094163B" w:rsidRPr="0094163B" w14:paraId="646A590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6F8A3"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23D74C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AB60853"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13AA0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64B91"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3EDD457"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F7DF35" w14:textId="77777777" w:rsidR="00893357" w:rsidRPr="0094163B" w:rsidRDefault="00893357" w:rsidP="00893357">
            <w:pPr>
              <w:rPr>
                <w:color w:val="auto"/>
              </w:rPr>
            </w:pPr>
            <w:r w:rsidRPr="0094163B">
              <w:rPr>
                <w:color w:val="auto"/>
              </w:rPr>
              <w:t> </w:t>
            </w:r>
          </w:p>
        </w:tc>
      </w:tr>
      <w:tr w:rsidR="0094163B" w:rsidRPr="0094163B" w14:paraId="676031D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4EF69"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1015A8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FA962E"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1A8FEAC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64B163"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1F60A37"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F2C582"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2C7DA0CA" w14:textId="77777777" w:rsidTr="00D2426C">
        <w:trPr>
          <w:cantSplit/>
          <w:trHeight w:val="20"/>
        </w:trPr>
        <w:tc>
          <w:tcPr>
            <w:tcW w:w="700" w:type="dxa"/>
            <w:shd w:val="clear" w:color="auto" w:fill="auto"/>
            <w:vAlign w:val="center"/>
          </w:tcPr>
          <w:p w14:paraId="0227184A" w14:textId="77777777" w:rsidR="00D31C10" w:rsidRPr="0094163B" w:rsidRDefault="00D31C10" w:rsidP="00D2426C">
            <w:pPr>
              <w:jc w:val="center"/>
              <w:rPr>
                <w:color w:val="auto"/>
              </w:rPr>
            </w:pPr>
          </w:p>
        </w:tc>
        <w:tc>
          <w:tcPr>
            <w:tcW w:w="3553" w:type="dxa"/>
            <w:shd w:val="clear" w:color="auto" w:fill="auto"/>
            <w:vAlign w:val="center"/>
          </w:tcPr>
          <w:p w14:paraId="30DB8761" w14:textId="77777777" w:rsidR="00D31C10" w:rsidRPr="0094163B" w:rsidRDefault="00D31C10" w:rsidP="00D2426C">
            <w:pPr>
              <w:jc w:val="center"/>
              <w:rPr>
                <w:color w:val="auto"/>
              </w:rPr>
            </w:pPr>
          </w:p>
        </w:tc>
        <w:tc>
          <w:tcPr>
            <w:tcW w:w="5953" w:type="dxa"/>
            <w:gridSpan w:val="2"/>
            <w:shd w:val="clear" w:color="auto" w:fill="auto"/>
            <w:vAlign w:val="center"/>
          </w:tcPr>
          <w:p w14:paraId="70E56C6E" w14:textId="77777777" w:rsidR="00D31C10" w:rsidRPr="0094163B" w:rsidRDefault="00D31C10" w:rsidP="00D2426C">
            <w:pPr>
              <w:jc w:val="center"/>
              <w:rPr>
                <w:color w:val="auto"/>
              </w:rPr>
            </w:pPr>
          </w:p>
        </w:tc>
      </w:tr>
      <w:tr w:rsidR="0094163B" w:rsidRPr="0094163B" w14:paraId="388207FA" w14:textId="77777777" w:rsidTr="00D2426C">
        <w:trPr>
          <w:cantSplit/>
          <w:trHeight w:val="20"/>
        </w:trPr>
        <w:tc>
          <w:tcPr>
            <w:tcW w:w="700" w:type="dxa"/>
            <w:shd w:val="clear" w:color="auto" w:fill="auto"/>
            <w:vAlign w:val="center"/>
          </w:tcPr>
          <w:p w14:paraId="5B566827" w14:textId="77777777" w:rsidR="00D31C10" w:rsidRPr="0094163B" w:rsidRDefault="00D31C10" w:rsidP="00D2426C">
            <w:pPr>
              <w:jc w:val="center"/>
              <w:rPr>
                <w:color w:val="auto"/>
              </w:rPr>
            </w:pPr>
          </w:p>
        </w:tc>
        <w:tc>
          <w:tcPr>
            <w:tcW w:w="3553" w:type="dxa"/>
            <w:shd w:val="clear" w:color="auto" w:fill="auto"/>
            <w:vAlign w:val="center"/>
          </w:tcPr>
          <w:p w14:paraId="1CE678F6" w14:textId="77777777" w:rsidR="00D31C10" w:rsidRPr="0094163B" w:rsidRDefault="00D31C10" w:rsidP="00D2426C">
            <w:pPr>
              <w:jc w:val="center"/>
              <w:rPr>
                <w:color w:val="auto"/>
              </w:rPr>
            </w:pPr>
          </w:p>
        </w:tc>
        <w:tc>
          <w:tcPr>
            <w:tcW w:w="5953" w:type="dxa"/>
            <w:gridSpan w:val="2"/>
            <w:shd w:val="clear" w:color="auto" w:fill="auto"/>
            <w:vAlign w:val="center"/>
          </w:tcPr>
          <w:p w14:paraId="50BB3235" w14:textId="77777777" w:rsidR="00D31C10" w:rsidRPr="0094163B" w:rsidRDefault="00D31C10" w:rsidP="00D2426C">
            <w:pPr>
              <w:jc w:val="center"/>
              <w:rPr>
                <w:color w:val="auto"/>
              </w:rPr>
            </w:pPr>
          </w:p>
        </w:tc>
      </w:tr>
      <w:tr w:rsidR="0094163B" w:rsidRPr="0094163B" w14:paraId="098B2FE6" w14:textId="77777777" w:rsidTr="00D2426C">
        <w:trPr>
          <w:cantSplit/>
          <w:trHeight w:val="20"/>
        </w:trPr>
        <w:tc>
          <w:tcPr>
            <w:tcW w:w="700" w:type="dxa"/>
            <w:shd w:val="clear" w:color="auto" w:fill="auto"/>
            <w:vAlign w:val="center"/>
          </w:tcPr>
          <w:p w14:paraId="6B52A257" w14:textId="77777777" w:rsidR="00D31C10" w:rsidRPr="0094163B" w:rsidRDefault="00D31C10" w:rsidP="00D2426C">
            <w:pPr>
              <w:jc w:val="center"/>
              <w:rPr>
                <w:color w:val="auto"/>
              </w:rPr>
            </w:pPr>
          </w:p>
        </w:tc>
        <w:tc>
          <w:tcPr>
            <w:tcW w:w="3553" w:type="dxa"/>
            <w:shd w:val="clear" w:color="auto" w:fill="auto"/>
            <w:vAlign w:val="center"/>
          </w:tcPr>
          <w:p w14:paraId="5C2AE202" w14:textId="77777777" w:rsidR="00D31C10" w:rsidRPr="0094163B" w:rsidRDefault="00D31C10" w:rsidP="00D2426C">
            <w:pPr>
              <w:jc w:val="center"/>
              <w:rPr>
                <w:color w:val="auto"/>
              </w:rPr>
            </w:pPr>
          </w:p>
        </w:tc>
        <w:tc>
          <w:tcPr>
            <w:tcW w:w="5953" w:type="dxa"/>
            <w:gridSpan w:val="2"/>
            <w:shd w:val="clear" w:color="auto" w:fill="auto"/>
            <w:vAlign w:val="center"/>
          </w:tcPr>
          <w:p w14:paraId="742D510C" w14:textId="77777777" w:rsidR="00D31C10" w:rsidRPr="0094163B" w:rsidRDefault="00D31C10" w:rsidP="00D2426C">
            <w:pPr>
              <w:jc w:val="center"/>
              <w:rPr>
                <w:color w:val="auto"/>
              </w:rPr>
            </w:pPr>
          </w:p>
        </w:tc>
      </w:tr>
      <w:tr w:rsidR="0094163B" w:rsidRPr="0094163B" w14:paraId="20C239EF" w14:textId="77777777" w:rsidTr="00D2426C">
        <w:trPr>
          <w:cantSplit/>
          <w:trHeight w:val="20"/>
        </w:trPr>
        <w:tc>
          <w:tcPr>
            <w:tcW w:w="700" w:type="dxa"/>
            <w:shd w:val="clear" w:color="auto" w:fill="auto"/>
            <w:vAlign w:val="center"/>
          </w:tcPr>
          <w:p w14:paraId="5B26BB32" w14:textId="77777777" w:rsidR="00D31C10" w:rsidRPr="0094163B" w:rsidRDefault="00D31C10" w:rsidP="00D2426C">
            <w:pPr>
              <w:jc w:val="center"/>
              <w:rPr>
                <w:color w:val="auto"/>
              </w:rPr>
            </w:pPr>
          </w:p>
        </w:tc>
        <w:tc>
          <w:tcPr>
            <w:tcW w:w="3553" w:type="dxa"/>
            <w:shd w:val="clear" w:color="auto" w:fill="auto"/>
            <w:vAlign w:val="center"/>
          </w:tcPr>
          <w:p w14:paraId="77E8626D" w14:textId="77777777" w:rsidR="00D31C10" w:rsidRPr="0094163B" w:rsidRDefault="00D31C10" w:rsidP="00D2426C">
            <w:pPr>
              <w:jc w:val="center"/>
              <w:rPr>
                <w:color w:val="auto"/>
              </w:rPr>
            </w:pPr>
          </w:p>
        </w:tc>
        <w:tc>
          <w:tcPr>
            <w:tcW w:w="5953" w:type="dxa"/>
            <w:gridSpan w:val="2"/>
            <w:shd w:val="clear" w:color="auto" w:fill="auto"/>
            <w:vAlign w:val="center"/>
          </w:tcPr>
          <w:p w14:paraId="2914DF2B" w14:textId="77777777" w:rsidR="00D31C10" w:rsidRPr="0094163B" w:rsidRDefault="00D31C10" w:rsidP="00D2426C">
            <w:pPr>
              <w:jc w:val="center"/>
              <w:rPr>
                <w:color w:val="auto"/>
              </w:rPr>
            </w:pPr>
          </w:p>
        </w:tc>
      </w:tr>
      <w:tr w:rsidR="0094163B" w:rsidRPr="0094163B" w14:paraId="7707DDF5" w14:textId="77777777" w:rsidTr="00D2426C">
        <w:trPr>
          <w:cantSplit/>
          <w:trHeight w:val="20"/>
        </w:trPr>
        <w:tc>
          <w:tcPr>
            <w:tcW w:w="700" w:type="dxa"/>
            <w:shd w:val="clear" w:color="auto" w:fill="auto"/>
            <w:vAlign w:val="center"/>
          </w:tcPr>
          <w:p w14:paraId="4741D3D5" w14:textId="77777777" w:rsidR="00D31C10" w:rsidRPr="0094163B" w:rsidRDefault="00D31C10" w:rsidP="00D2426C">
            <w:pPr>
              <w:jc w:val="center"/>
              <w:rPr>
                <w:color w:val="auto"/>
              </w:rPr>
            </w:pPr>
          </w:p>
        </w:tc>
        <w:tc>
          <w:tcPr>
            <w:tcW w:w="3553" w:type="dxa"/>
            <w:shd w:val="clear" w:color="auto" w:fill="auto"/>
            <w:vAlign w:val="center"/>
          </w:tcPr>
          <w:p w14:paraId="43687A88" w14:textId="77777777" w:rsidR="00D31C10" w:rsidRPr="0094163B" w:rsidRDefault="00D31C10" w:rsidP="00D2426C">
            <w:pPr>
              <w:jc w:val="center"/>
              <w:rPr>
                <w:color w:val="auto"/>
              </w:rPr>
            </w:pPr>
          </w:p>
        </w:tc>
        <w:tc>
          <w:tcPr>
            <w:tcW w:w="5953" w:type="dxa"/>
            <w:gridSpan w:val="2"/>
            <w:shd w:val="clear" w:color="auto" w:fill="auto"/>
            <w:vAlign w:val="center"/>
          </w:tcPr>
          <w:p w14:paraId="1A317951" w14:textId="77777777" w:rsidR="00D31C10" w:rsidRPr="0094163B" w:rsidRDefault="00D31C10" w:rsidP="00D2426C">
            <w:pPr>
              <w:jc w:val="center"/>
              <w:rPr>
                <w:color w:val="auto"/>
              </w:rPr>
            </w:pPr>
          </w:p>
        </w:tc>
      </w:tr>
      <w:tr w:rsidR="0094163B" w:rsidRPr="0094163B" w14:paraId="18AC2796" w14:textId="77777777" w:rsidTr="00D2426C">
        <w:trPr>
          <w:cantSplit/>
          <w:trHeight w:val="20"/>
        </w:trPr>
        <w:tc>
          <w:tcPr>
            <w:tcW w:w="700" w:type="dxa"/>
            <w:shd w:val="clear" w:color="auto" w:fill="auto"/>
            <w:vAlign w:val="center"/>
          </w:tcPr>
          <w:p w14:paraId="51F655F4" w14:textId="77777777" w:rsidR="00D31C10" w:rsidRPr="0094163B" w:rsidRDefault="00D31C10" w:rsidP="00D2426C">
            <w:pPr>
              <w:jc w:val="center"/>
              <w:rPr>
                <w:color w:val="auto"/>
              </w:rPr>
            </w:pPr>
          </w:p>
        </w:tc>
        <w:tc>
          <w:tcPr>
            <w:tcW w:w="3553" w:type="dxa"/>
            <w:shd w:val="clear" w:color="auto" w:fill="auto"/>
            <w:vAlign w:val="center"/>
          </w:tcPr>
          <w:p w14:paraId="724C657A" w14:textId="77777777" w:rsidR="00D31C10" w:rsidRPr="0094163B" w:rsidRDefault="00D31C10" w:rsidP="00D2426C">
            <w:pPr>
              <w:jc w:val="center"/>
              <w:rPr>
                <w:color w:val="auto"/>
              </w:rPr>
            </w:pPr>
          </w:p>
        </w:tc>
        <w:tc>
          <w:tcPr>
            <w:tcW w:w="5953" w:type="dxa"/>
            <w:gridSpan w:val="2"/>
            <w:shd w:val="clear" w:color="auto" w:fill="auto"/>
            <w:vAlign w:val="center"/>
          </w:tcPr>
          <w:p w14:paraId="77DDF27A" w14:textId="77777777" w:rsidR="00D31C10" w:rsidRPr="0094163B" w:rsidRDefault="00D31C10" w:rsidP="00D2426C">
            <w:pPr>
              <w:jc w:val="center"/>
              <w:rPr>
                <w:color w:val="auto"/>
              </w:rPr>
            </w:pPr>
          </w:p>
        </w:tc>
      </w:tr>
      <w:tr w:rsidR="0094163B" w:rsidRPr="0094163B" w14:paraId="172C2E32"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D6C18"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78CF86"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BE3CB8"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3994F9D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F03B4"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CADCC56"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284BEB6"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54DF56D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0E5DA"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BBEB0A5"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8B5241"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6631140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2432E"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2A7F87B"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0F44612"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35D9C74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940C2"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0961683"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EA76BB" w14:textId="77777777" w:rsidR="00893357" w:rsidRPr="0094163B" w:rsidRDefault="00893357" w:rsidP="00893357">
            <w:pPr>
              <w:rPr>
                <w:color w:val="auto"/>
              </w:rPr>
            </w:pPr>
            <w:r w:rsidRPr="0094163B">
              <w:rPr>
                <w:color w:val="auto"/>
              </w:rPr>
              <w:t>предусмотрено</w:t>
            </w:r>
          </w:p>
        </w:tc>
      </w:tr>
      <w:tr w:rsidR="0094163B" w:rsidRPr="0094163B" w14:paraId="27FDBF3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F362C"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88E4374"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4BE6A38" w14:textId="77777777" w:rsidR="00893357" w:rsidRPr="0094163B" w:rsidRDefault="00893357" w:rsidP="00893357">
            <w:pPr>
              <w:rPr>
                <w:color w:val="auto"/>
              </w:rPr>
            </w:pPr>
            <w:r w:rsidRPr="0094163B">
              <w:rPr>
                <w:color w:val="auto"/>
              </w:rPr>
              <w:t>гидравлическое</w:t>
            </w:r>
          </w:p>
        </w:tc>
      </w:tr>
      <w:tr w:rsidR="0094163B" w:rsidRPr="0094163B" w14:paraId="0E062E4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D3E6D"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770C433"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23A1E2" w14:textId="77777777" w:rsidR="00893357" w:rsidRPr="0094163B" w:rsidRDefault="00893357" w:rsidP="00893357">
            <w:pPr>
              <w:rPr>
                <w:color w:val="auto"/>
              </w:rPr>
            </w:pPr>
            <w:r w:rsidRPr="0094163B">
              <w:rPr>
                <w:color w:val="auto"/>
              </w:rPr>
              <w:t> </w:t>
            </w:r>
          </w:p>
        </w:tc>
      </w:tr>
      <w:tr w:rsidR="0094163B" w:rsidRPr="0094163B" w14:paraId="73679E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9FEBC"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4C1E3AD4"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C3AA43"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0960EDE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CB171"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5870361C"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D8A5E3"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2CDD2DE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2803E"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D4EAA82"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F00ADA"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4351C5C1"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C37CA1E" w14:textId="77777777" w:rsidR="00893357" w:rsidRPr="0094163B" w:rsidRDefault="00893357" w:rsidP="00460D0C">
            <w:pPr>
              <w:spacing w:before="120" w:after="120"/>
              <w:rPr>
                <w:color w:val="auto"/>
                <w:sz w:val="28"/>
                <w:szCs w:val="28"/>
              </w:rPr>
            </w:pPr>
            <w:r w:rsidRPr="0094163B">
              <w:rPr>
                <w:color w:val="auto"/>
                <w:sz w:val="28"/>
                <w:szCs w:val="28"/>
              </w:rPr>
              <w:t>К таблице 14-06-003 Наружные инженерные сети водопровода из полиэтиленовых труб, разработка сухого грунта в отвал, с креплением (группа грунтов 1-3)</w:t>
            </w:r>
          </w:p>
        </w:tc>
      </w:tr>
      <w:tr w:rsidR="0094163B" w:rsidRPr="0094163B" w14:paraId="5E4F823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31C4352"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31570D3A"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B42971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4AB793E" w14:textId="31FD9E4D"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3FF04B7"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3A32B6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5C51D9B"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60DA1A6"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52A07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4CF25" w14:textId="77777777" w:rsidR="00023F36" w:rsidRPr="0094163B" w:rsidRDefault="00023F36" w:rsidP="00023F36">
            <w:pPr>
              <w:jc w:val="center"/>
              <w:rPr>
                <w:color w:val="auto"/>
              </w:rPr>
            </w:pPr>
            <w:r w:rsidRPr="0094163B">
              <w:rPr>
                <w:color w:val="auto"/>
              </w:rPr>
              <w:t>14-06-003-01</w:t>
            </w:r>
          </w:p>
        </w:tc>
        <w:tc>
          <w:tcPr>
            <w:tcW w:w="2920" w:type="dxa"/>
            <w:tcBorders>
              <w:top w:val="nil"/>
              <w:left w:val="nil"/>
              <w:bottom w:val="single" w:sz="4" w:space="0" w:color="auto"/>
              <w:right w:val="single" w:sz="4" w:space="0" w:color="auto"/>
            </w:tcBorders>
            <w:shd w:val="clear" w:color="auto" w:fill="auto"/>
            <w:vAlign w:val="center"/>
            <w:hideMark/>
          </w:tcPr>
          <w:p w14:paraId="2B6BC983" w14:textId="69AEBDD2" w:rsidR="00023F36" w:rsidRPr="0094163B" w:rsidRDefault="00023F36" w:rsidP="00023F36">
            <w:pPr>
              <w:jc w:val="center"/>
              <w:rPr>
                <w:color w:val="auto"/>
              </w:rPr>
            </w:pPr>
            <w:r w:rsidRPr="0094163B">
              <w:rPr>
                <w:color w:val="auto"/>
              </w:rPr>
              <w:t>6 580,36</w:t>
            </w:r>
          </w:p>
        </w:tc>
        <w:tc>
          <w:tcPr>
            <w:tcW w:w="3033" w:type="dxa"/>
            <w:tcBorders>
              <w:top w:val="nil"/>
              <w:left w:val="nil"/>
              <w:bottom w:val="single" w:sz="4" w:space="0" w:color="auto"/>
              <w:right w:val="single" w:sz="4" w:space="0" w:color="auto"/>
            </w:tcBorders>
            <w:shd w:val="clear" w:color="auto" w:fill="auto"/>
            <w:vAlign w:val="center"/>
            <w:hideMark/>
          </w:tcPr>
          <w:p w14:paraId="611E5EDC" w14:textId="6FB516ED" w:rsidR="00023F36" w:rsidRPr="0094163B" w:rsidRDefault="00023F36" w:rsidP="00023F36">
            <w:pPr>
              <w:jc w:val="center"/>
              <w:rPr>
                <w:color w:val="auto"/>
              </w:rPr>
            </w:pPr>
            <w:r w:rsidRPr="0094163B">
              <w:rPr>
                <w:color w:val="auto"/>
              </w:rPr>
              <w:t>292,12</w:t>
            </w:r>
          </w:p>
        </w:tc>
      </w:tr>
      <w:tr w:rsidR="0094163B" w:rsidRPr="0094163B" w14:paraId="32B88C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714A3A" w14:textId="77777777" w:rsidR="00023F36" w:rsidRPr="0094163B" w:rsidRDefault="00023F36" w:rsidP="00023F36">
            <w:pPr>
              <w:jc w:val="center"/>
              <w:rPr>
                <w:color w:val="auto"/>
              </w:rPr>
            </w:pPr>
            <w:r w:rsidRPr="0094163B">
              <w:rPr>
                <w:color w:val="auto"/>
              </w:rPr>
              <w:t>14-06-003-02</w:t>
            </w:r>
          </w:p>
        </w:tc>
        <w:tc>
          <w:tcPr>
            <w:tcW w:w="2920" w:type="dxa"/>
            <w:tcBorders>
              <w:top w:val="nil"/>
              <w:left w:val="nil"/>
              <w:bottom w:val="single" w:sz="4" w:space="0" w:color="auto"/>
              <w:right w:val="single" w:sz="4" w:space="0" w:color="auto"/>
            </w:tcBorders>
            <w:shd w:val="clear" w:color="auto" w:fill="auto"/>
            <w:vAlign w:val="center"/>
            <w:hideMark/>
          </w:tcPr>
          <w:p w14:paraId="4D3952E9" w14:textId="113D62AF" w:rsidR="00023F36" w:rsidRPr="0094163B" w:rsidRDefault="00023F36" w:rsidP="00023F36">
            <w:pPr>
              <w:jc w:val="center"/>
              <w:rPr>
                <w:color w:val="auto"/>
              </w:rPr>
            </w:pPr>
            <w:r w:rsidRPr="0094163B">
              <w:rPr>
                <w:color w:val="auto"/>
              </w:rPr>
              <w:t>13 322,91</w:t>
            </w:r>
          </w:p>
        </w:tc>
        <w:tc>
          <w:tcPr>
            <w:tcW w:w="3033" w:type="dxa"/>
            <w:tcBorders>
              <w:top w:val="nil"/>
              <w:left w:val="nil"/>
              <w:bottom w:val="single" w:sz="4" w:space="0" w:color="auto"/>
              <w:right w:val="single" w:sz="4" w:space="0" w:color="auto"/>
            </w:tcBorders>
            <w:shd w:val="clear" w:color="auto" w:fill="auto"/>
            <w:vAlign w:val="center"/>
            <w:hideMark/>
          </w:tcPr>
          <w:p w14:paraId="2B2E8532" w14:textId="7AFF8C4B" w:rsidR="00023F36" w:rsidRPr="0094163B" w:rsidRDefault="00023F36" w:rsidP="00023F36">
            <w:pPr>
              <w:jc w:val="center"/>
              <w:rPr>
                <w:color w:val="auto"/>
              </w:rPr>
            </w:pPr>
            <w:r w:rsidRPr="0094163B">
              <w:rPr>
                <w:color w:val="auto"/>
              </w:rPr>
              <w:t>576,86</w:t>
            </w:r>
          </w:p>
        </w:tc>
      </w:tr>
      <w:tr w:rsidR="0094163B" w:rsidRPr="0094163B" w14:paraId="4AD885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CADCA" w14:textId="77777777" w:rsidR="00023F36" w:rsidRPr="0094163B" w:rsidRDefault="00023F36" w:rsidP="00023F36">
            <w:pPr>
              <w:jc w:val="center"/>
              <w:rPr>
                <w:color w:val="auto"/>
              </w:rPr>
            </w:pPr>
            <w:r w:rsidRPr="0094163B">
              <w:rPr>
                <w:color w:val="auto"/>
              </w:rPr>
              <w:t>14-06-003-03</w:t>
            </w:r>
          </w:p>
        </w:tc>
        <w:tc>
          <w:tcPr>
            <w:tcW w:w="2920" w:type="dxa"/>
            <w:tcBorders>
              <w:top w:val="nil"/>
              <w:left w:val="nil"/>
              <w:bottom w:val="single" w:sz="4" w:space="0" w:color="auto"/>
              <w:right w:val="single" w:sz="4" w:space="0" w:color="auto"/>
            </w:tcBorders>
            <w:shd w:val="clear" w:color="auto" w:fill="auto"/>
            <w:vAlign w:val="center"/>
            <w:hideMark/>
          </w:tcPr>
          <w:p w14:paraId="34A40AE1" w14:textId="38B60658" w:rsidR="00023F36" w:rsidRPr="0094163B" w:rsidRDefault="00023F36" w:rsidP="00023F36">
            <w:pPr>
              <w:jc w:val="center"/>
              <w:rPr>
                <w:color w:val="auto"/>
              </w:rPr>
            </w:pPr>
            <w:r w:rsidRPr="0094163B">
              <w:rPr>
                <w:color w:val="auto"/>
              </w:rPr>
              <w:t>108 268,44</w:t>
            </w:r>
          </w:p>
        </w:tc>
        <w:tc>
          <w:tcPr>
            <w:tcW w:w="3033" w:type="dxa"/>
            <w:tcBorders>
              <w:top w:val="nil"/>
              <w:left w:val="nil"/>
              <w:bottom w:val="single" w:sz="4" w:space="0" w:color="auto"/>
              <w:right w:val="single" w:sz="4" w:space="0" w:color="auto"/>
            </w:tcBorders>
            <w:shd w:val="clear" w:color="auto" w:fill="auto"/>
            <w:vAlign w:val="center"/>
            <w:hideMark/>
          </w:tcPr>
          <w:p w14:paraId="1442342E" w14:textId="3A1E236E" w:rsidR="00023F36" w:rsidRPr="0094163B" w:rsidRDefault="00023F36" w:rsidP="00023F36">
            <w:pPr>
              <w:jc w:val="center"/>
              <w:rPr>
                <w:color w:val="auto"/>
              </w:rPr>
            </w:pPr>
            <w:r w:rsidRPr="0094163B">
              <w:rPr>
                <w:color w:val="auto"/>
              </w:rPr>
              <w:t>4 522,19</w:t>
            </w:r>
          </w:p>
        </w:tc>
      </w:tr>
      <w:tr w:rsidR="0094163B" w:rsidRPr="0094163B" w14:paraId="22507C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29F33" w14:textId="77777777" w:rsidR="00023F36" w:rsidRPr="0094163B" w:rsidRDefault="00023F36" w:rsidP="00023F36">
            <w:pPr>
              <w:jc w:val="center"/>
              <w:rPr>
                <w:color w:val="auto"/>
              </w:rPr>
            </w:pPr>
            <w:r w:rsidRPr="0094163B">
              <w:rPr>
                <w:color w:val="auto"/>
              </w:rPr>
              <w:t>14-06-003-04</w:t>
            </w:r>
          </w:p>
        </w:tc>
        <w:tc>
          <w:tcPr>
            <w:tcW w:w="2920" w:type="dxa"/>
            <w:tcBorders>
              <w:top w:val="nil"/>
              <w:left w:val="nil"/>
              <w:bottom w:val="single" w:sz="4" w:space="0" w:color="auto"/>
              <w:right w:val="single" w:sz="4" w:space="0" w:color="auto"/>
            </w:tcBorders>
            <w:shd w:val="clear" w:color="auto" w:fill="auto"/>
            <w:vAlign w:val="center"/>
            <w:hideMark/>
          </w:tcPr>
          <w:p w14:paraId="01225F1E" w14:textId="3141F50D" w:rsidR="00023F36" w:rsidRPr="0094163B" w:rsidRDefault="00023F36" w:rsidP="00023F36">
            <w:pPr>
              <w:jc w:val="center"/>
              <w:rPr>
                <w:color w:val="auto"/>
              </w:rPr>
            </w:pPr>
            <w:r w:rsidRPr="0094163B">
              <w:rPr>
                <w:color w:val="auto"/>
              </w:rPr>
              <w:t>128 665,09</w:t>
            </w:r>
          </w:p>
        </w:tc>
        <w:tc>
          <w:tcPr>
            <w:tcW w:w="3033" w:type="dxa"/>
            <w:tcBorders>
              <w:top w:val="nil"/>
              <w:left w:val="nil"/>
              <w:bottom w:val="single" w:sz="4" w:space="0" w:color="auto"/>
              <w:right w:val="single" w:sz="4" w:space="0" w:color="auto"/>
            </w:tcBorders>
            <w:shd w:val="clear" w:color="auto" w:fill="auto"/>
            <w:vAlign w:val="center"/>
            <w:hideMark/>
          </w:tcPr>
          <w:p w14:paraId="1EA7B17B" w14:textId="4A62AF24" w:rsidR="00023F36" w:rsidRPr="0094163B" w:rsidRDefault="00023F36" w:rsidP="00023F36">
            <w:pPr>
              <w:jc w:val="center"/>
              <w:rPr>
                <w:color w:val="auto"/>
              </w:rPr>
            </w:pPr>
            <w:r w:rsidRPr="0094163B">
              <w:rPr>
                <w:color w:val="auto"/>
              </w:rPr>
              <w:t>5 384,85</w:t>
            </w:r>
          </w:p>
        </w:tc>
      </w:tr>
      <w:tr w:rsidR="0094163B" w:rsidRPr="0094163B" w14:paraId="148DDE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C5E71" w14:textId="77777777" w:rsidR="00023F36" w:rsidRPr="0094163B" w:rsidRDefault="00023F36" w:rsidP="00023F36">
            <w:pPr>
              <w:jc w:val="center"/>
              <w:rPr>
                <w:color w:val="auto"/>
              </w:rPr>
            </w:pPr>
            <w:r w:rsidRPr="0094163B">
              <w:rPr>
                <w:color w:val="auto"/>
              </w:rPr>
              <w:t>14-06-003-05</w:t>
            </w:r>
          </w:p>
        </w:tc>
        <w:tc>
          <w:tcPr>
            <w:tcW w:w="2920" w:type="dxa"/>
            <w:tcBorders>
              <w:top w:val="nil"/>
              <w:left w:val="nil"/>
              <w:bottom w:val="single" w:sz="4" w:space="0" w:color="auto"/>
              <w:right w:val="single" w:sz="4" w:space="0" w:color="auto"/>
            </w:tcBorders>
            <w:shd w:val="clear" w:color="auto" w:fill="auto"/>
            <w:vAlign w:val="center"/>
            <w:hideMark/>
          </w:tcPr>
          <w:p w14:paraId="497FB814" w14:textId="46E5D37E" w:rsidR="00023F36" w:rsidRPr="0094163B" w:rsidRDefault="00023F36" w:rsidP="00023F36">
            <w:pPr>
              <w:jc w:val="center"/>
              <w:rPr>
                <w:color w:val="auto"/>
              </w:rPr>
            </w:pPr>
            <w:r w:rsidRPr="0094163B">
              <w:rPr>
                <w:color w:val="auto"/>
              </w:rPr>
              <w:t>6 894,60</w:t>
            </w:r>
          </w:p>
        </w:tc>
        <w:tc>
          <w:tcPr>
            <w:tcW w:w="3033" w:type="dxa"/>
            <w:tcBorders>
              <w:top w:val="nil"/>
              <w:left w:val="nil"/>
              <w:bottom w:val="single" w:sz="4" w:space="0" w:color="auto"/>
              <w:right w:val="single" w:sz="4" w:space="0" w:color="auto"/>
            </w:tcBorders>
            <w:shd w:val="clear" w:color="auto" w:fill="auto"/>
            <w:vAlign w:val="center"/>
            <w:hideMark/>
          </w:tcPr>
          <w:p w14:paraId="43C5C11A" w14:textId="79EF5353" w:rsidR="00023F36" w:rsidRPr="0094163B" w:rsidRDefault="00023F36" w:rsidP="00023F36">
            <w:pPr>
              <w:jc w:val="center"/>
              <w:rPr>
                <w:color w:val="auto"/>
              </w:rPr>
            </w:pPr>
            <w:r w:rsidRPr="0094163B">
              <w:rPr>
                <w:color w:val="auto"/>
              </w:rPr>
              <w:t>299,24</w:t>
            </w:r>
          </w:p>
        </w:tc>
      </w:tr>
      <w:tr w:rsidR="0094163B" w:rsidRPr="0094163B" w14:paraId="6963F7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AD49AB" w14:textId="77777777" w:rsidR="00023F36" w:rsidRPr="0094163B" w:rsidRDefault="00023F36" w:rsidP="00023F36">
            <w:pPr>
              <w:jc w:val="center"/>
              <w:rPr>
                <w:color w:val="auto"/>
              </w:rPr>
            </w:pPr>
            <w:r w:rsidRPr="0094163B">
              <w:rPr>
                <w:color w:val="auto"/>
              </w:rPr>
              <w:t>14-06-003-06</w:t>
            </w:r>
          </w:p>
        </w:tc>
        <w:tc>
          <w:tcPr>
            <w:tcW w:w="2920" w:type="dxa"/>
            <w:tcBorders>
              <w:top w:val="nil"/>
              <w:left w:val="nil"/>
              <w:bottom w:val="single" w:sz="4" w:space="0" w:color="auto"/>
              <w:right w:val="single" w:sz="4" w:space="0" w:color="auto"/>
            </w:tcBorders>
            <w:shd w:val="clear" w:color="auto" w:fill="auto"/>
            <w:vAlign w:val="center"/>
            <w:hideMark/>
          </w:tcPr>
          <w:p w14:paraId="0FEFE15E" w14:textId="6D5C8D16" w:rsidR="00023F36" w:rsidRPr="0094163B" w:rsidRDefault="00023F36" w:rsidP="00023F36">
            <w:pPr>
              <w:jc w:val="center"/>
              <w:rPr>
                <w:color w:val="auto"/>
              </w:rPr>
            </w:pPr>
            <w:r w:rsidRPr="0094163B">
              <w:rPr>
                <w:color w:val="auto"/>
              </w:rPr>
              <w:t>13 649,56</w:t>
            </w:r>
          </w:p>
        </w:tc>
        <w:tc>
          <w:tcPr>
            <w:tcW w:w="3033" w:type="dxa"/>
            <w:tcBorders>
              <w:top w:val="nil"/>
              <w:left w:val="nil"/>
              <w:bottom w:val="single" w:sz="4" w:space="0" w:color="auto"/>
              <w:right w:val="single" w:sz="4" w:space="0" w:color="auto"/>
            </w:tcBorders>
            <w:shd w:val="clear" w:color="auto" w:fill="auto"/>
            <w:vAlign w:val="center"/>
            <w:hideMark/>
          </w:tcPr>
          <w:p w14:paraId="00A58820" w14:textId="129D819A" w:rsidR="00023F36" w:rsidRPr="0094163B" w:rsidRDefault="00023F36" w:rsidP="00023F36">
            <w:pPr>
              <w:jc w:val="center"/>
              <w:rPr>
                <w:color w:val="auto"/>
              </w:rPr>
            </w:pPr>
            <w:r w:rsidRPr="0094163B">
              <w:rPr>
                <w:color w:val="auto"/>
              </w:rPr>
              <w:t>584,30</w:t>
            </w:r>
          </w:p>
        </w:tc>
      </w:tr>
      <w:tr w:rsidR="0094163B" w:rsidRPr="0094163B" w14:paraId="36499A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FA650" w14:textId="77777777" w:rsidR="00023F36" w:rsidRPr="0094163B" w:rsidRDefault="00023F36" w:rsidP="00023F36">
            <w:pPr>
              <w:jc w:val="center"/>
              <w:rPr>
                <w:color w:val="auto"/>
              </w:rPr>
            </w:pPr>
            <w:r w:rsidRPr="0094163B">
              <w:rPr>
                <w:color w:val="auto"/>
              </w:rPr>
              <w:t>14-06-003-07</w:t>
            </w:r>
          </w:p>
        </w:tc>
        <w:tc>
          <w:tcPr>
            <w:tcW w:w="2920" w:type="dxa"/>
            <w:tcBorders>
              <w:top w:val="nil"/>
              <w:left w:val="nil"/>
              <w:bottom w:val="single" w:sz="4" w:space="0" w:color="auto"/>
              <w:right w:val="single" w:sz="4" w:space="0" w:color="auto"/>
            </w:tcBorders>
            <w:shd w:val="clear" w:color="auto" w:fill="auto"/>
            <w:vAlign w:val="center"/>
            <w:hideMark/>
          </w:tcPr>
          <w:p w14:paraId="626C2C3E" w14:textId="3F81A71E" w:rsidR="00023F36" w:rsidRPr="0094163B" w:rsidRDefault="00023F36" w:rsidP="00023F36">
            <w:pPr>
              <w:jc w:val="center"/>
              <w:rPr>
                <w:color w:val="auto"/>
              </w:rPr>
            </w:pPr>
            <w:r w:rsidRPr="0094163B">
              <w:rPr>
                <w:color w:val="auto"/>
              </w:rPr>
              <w:t>108 445,51</w:t>
            </w:r>
          </w:p>
        </w:tc>
        <w:tc>
          <w:tcPr>
            <w:tcW w:w="3033" w:type="dxa"/>
            <w:tcBorders>
              <w:top w:val="nil"/>
              <w:left w:val="nil"/>
              <w:bottom w:val="single" w:sz="4" w:space="0" w:color="auto"/>
              <w:right w:val="single" w:sz="4" w:space="0" w:color="auto"/>
            </w:tcBorders>
            <w:shd w:val="clear" w:color="auto" w:fill="auto"/>
            <w:vAlign w:val="center"/>
            <w:hideMark/>
          </w:tcPr>
          <w:p w14:paraId="6AEA36EA" w14:textId="6BF51040" w:rsidR="00023F36" w:rsidRPr="0094163B" w:rsidRDefault="00023F36" w:rsidP="00023F36">
            <w:pPr>
              <w:jc w:val="center"/>
              <w:rPr>
                <w:color w:val="auto"/>
              </w:rPr>
            </w:pPr>
            <w:r w:rsidRPr="0094163B">
              <w:rPr>
                <w:color w:val="auto"/>
              </w:rPr>
              <w:t>4 529,38</w:t>
            </w:r>
          </w:p>
        </w:tc>
      </w:tr>
      <w:tr w:rsidR="0094163B" w:rsidRPr="0094163B" w14:paraId="079F32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BA200F" w14:textId="77777777" w:rsidR="00023F36" w:rsidRPr="0094163B" w:rsidRDefault="00023F36" w:rsidP="00023F36">
            <w:pPr>
              <w:jc w:val="center"/>
              <w:rPr>
                <w:color w:val="auto"/>
              </w:rPr>
            </w:pPr>
            <w:r w:rsidRPr="0094163B">
              <w:rPr>
                <w:color w:val="auto"/>
              </w:rPr>
              <w:t>14-06-003-08</w:t>
            </w:r>
          </w:p>
        </w:tc>
        <w:tc>
          <w:tcPr>
            <w:tcW w:w="2920" w:type="dxa"/>
            <w:tcBorders>
              <w:top w:val="nil"/>
              <w:left w:val="nil"/>
              <w:bottom w:val="single" w:sz="4" w:space="0" w:color="auto"/>
              <w:right w:val="single" w:sz="4" w:space="0" w:color="auto"/>
            </w:tcBorders>
            <w:shd w:val="clear" w:color="auto" w:fill="auto"/>
            <w:vAlign w:val="center"/>
            <w:hideMark/>
          </w:tcPr>
          <w:p w14:paraId="3F6CB252" w14:textId="337D45BC" w:rsidR="00023F36" w:rsidRPr="0094163B" w:rsidRDefault="00023F36" w:rsidP="00023F36">
            <w:pPr>
              <w:jc w:val="center"/>
              <w:rPr>
                <w:color w:val="auto"/>
              </w:rPr>
            </w:pPr>
            <w:r w:rsidRPr="0094163B">
              <w:rPr>
                <w:color w:val="auto"/>
              </w:rPr>
              <w:t>128 782,96</w:t>
            </w:r>
          </w:p>
        </w:tc>
        <w:tc>
          <w:tcPr>
            <w:tcW w:w="3033" w:type="dxa"/>
            <w:tcBorders>
              <w:top w:val="nil"/>
              <w:left w:val="nil"/>
              <w:bottom w:val="single" w:sz="4" w:space="0" w:color="auto"/>
              <w:right w:val="single" w:sz="4" w:space="0" w:color="auto"/>
            </w:tcBorders>
            <w:shd w:val="clear" w:color="auto" w:fill="auto"/>
            <w:vAlign w:val="center"/>
            <w:hideMark/>
          </w:tcPr>
          <w:p w14:paraId="4801C995" w14:textId="67E91915" w:rsidR="00023F36" w:rsidRPr="0094163B" w:rsidRDefault="00023F36" w:rsidP="00023F36">
            <w:pPr>
              <w:jc w:val="center"/>
              <w:rPr>
                <w:color w:val="auto"/>
              </w:rPr>
            </w:pPr>
            <w:r w:rsidRPr="0094163B">
              <w:rPr>
                <w:color w:val="auto"/>
              </w:rPr>
              <w:t>5 396,45</w:t>
            </w:r>
          </w:p>
        </w:tc>
      </w:tr>
      <w:tr w:rsidR="0094163B" w:rsidRPr="0094163B" w14:paraId="38E57D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38731" w14:textId="77777777" w:rsidR="00023F36" w:rsidRPr="0094163B" w:rsidRDefault="00023F36" w:rsidP="00023F36">
            <w:pPr>
              <w:jc w:val="center"/>
              <w:rPr>
                <w:color w:val="auto"/>
              </w:rPr>
            </w:pPr>
            <w:r w:rsidRPr="0094163B">
              <w:rPr>
                <w:color w:val="auto"/>
              </w:rPr>
              <w:t>14-06-003-09</w:t>
            </w:r>
          </w:p>
        </w:tc>
        <w:tc>
          <w:tcPr>
            <w:tcW w:w="2920" w:type="dxa"/>
            <w:tcBorders>
              <w:top w:val="nil"/>
              <w:left w:val="nil"/>
              <w:bottom w:val="single" w:sz="4" w:space="0" w:color="auto"/>
              <w:right w:val="single" w:sz="4" w:space="0" w:color="auto"/>
            </w:tcBorders>
            <w:shd w:val="clear" w:color="auto" w:fill="auto"/>
            <w:vAlign w:val="center"/>
            <w:hideMark/>
          </w:tcPr>
          <w:p w14:paraId="7C761CCB" w14:textId="74742805" w:rsidR="00023F36" w:rsidRPr="0094163B" w:rsidRDefault="00023F36" w:rsidP="00023F36">
            <w:pPr>
              <w:jc w:val="center"/>
              <w:rPr>
                <w:color w:val="auto"/>
              </w:rPr>
            </w:pPr>
            <w:r w:rsidRPr="0094163B">
              <w:rPr>
                <w:color w:val="auto"/>
              </w:rPr>
              <w:t>7 434,80</w:t>
            </w:r>
          </w:p>
        </w:tc>
        <w:tc>
          <w:tcPr>
            <w:tcW w:w="3033" w:type="dxa"/>
            <w:tcBorders>
              <w:top w:val="nil"/>
              <w:left w:val="nil"/>
              <w:bottom w:val="single" w:sz="4" w:space="0" w:color="auto"/>
              <w:right w:val="single" w:sz="4" w:space="0" w:color="auto"/>
            </w:tcBorders>
            <w:shd w:val="clear" w:color="auto" w:fill="auto"/>
            <w:vAlign w:val="center"/>
            <w:hideMark/>
          </w:tcPr>
          <w:p w14:paraId="5A3B8837" w14:textId="27304F83" w:rsidR="00023F36" w:rsidRPr="0094163B" w:rsidRDefault="00023F36" w:rsidP="00023F36">
            <w:pPr>
              <w:jc w:val="center"/>
              <w:rPr>
                <w:color w:val="auto"/>
              </w:rPr>
            </w:pPr>
            <w:r w:rsidRPr="0094163B">
              <w:rPr>
                <w:color w:val="auto"/>
              </w:rPr>
              <w:t>319,67</w:t>
            </w:r>
          </w:p>
        </w:tc>
      </w:tr>
      <w:tr w:rsidR="0094163B" w:rsidRPr="0094163B" w14:paraId="43C798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14F095" w14:textId="77777777" w:rsidR="00023F36" w:rsidRPr="0094163B" w:rsidRDefault="00023F36" w:rsidP="00023F36">
            <w:pPr>
              <w:jc w:val="center"/>
              <w:rPr>
                <w:color w:val="auto"/>
              </w:rPr>
            </w:pPr>
            <w:r w:rsidRPr="0094163B">
              <w:rPr>
                <w:color w:val="auto"/>
              </w:rPr>
              <w:t>14-06-003-10</w:t>
            </w:r>
          </w:p>
        </w:tc>
        <w:tc>
          <w:tcPr>
            <w:tcW w:w="2920" w:type="dxa"/>
            <w:tcBorders>
              <w:top w:val="nil"/>
              <w:left w:val="nil"/>
              <w:bottom w:val="single" w:sz="4" w:space="0" w:color="auto"/>
              <w:right w:val="single" w:sz="4" w:space="0" w:color="auto"/>
            </w:tcBorders>
            <w:shd w:val="clear" w:color="auto" w:fill="auto"/>
            <w:vAlign w:val="center"/>
            <w:hideMark/>
          </w:tcPr>
          <w:p w14:paraId="595E5DD1" w14:textId="03672CA2" w:rsidR="00023F36" w:rsidRPr="0094163B" w:rsidRDefault="00023F36" w:rsidP="00023F36">
            <w:pPr>
              <w:jc w:val="center"/>
              <w:rPr>
                <w:color w:val="auto"/>
              </w:rPr>
            </w:pPr>
            <w:r w:rsidRPr="0094163B">
              <w:rPr>
                <w:color w:val="auto"/>
              </w:rPr>
              <w:t>14 135,13</w:t>
            </w:r>
          </w:p>
        </w:tc>
        <w:tc>
          <w:tcPr>
            <w:tcW w:w="3033" w:type="dxa"/>
            <w:tcBorders>
              <w:top w:val="nil"/>
              <w:left w:val="nil"/>
              <w:bottom w:val="single" w:sz="4" w:space="0" w:color="auto"/>
              <w:right w:val="single" w:sz="4" w:space="0" w:color="auto"/>
            </w:tcBorders>
            <w:shd w:val="clear" w:color="auto" w:fill="auto"/>
            <w:vAlign w:val="center"/>
            <w:hideMark/>
          </w:tcPr>
          <w:p w14:paraId="14420507" w14:textId="282806BD" w:rsidR="00023F36" w:rsidRPr="0094163B" w:rsidRDefault="00023F36" w:rsidP="00023F36">
            <w:pPr>
              <w:jc w:val="center"/>
              <w:rPr>
                <w:color w:val="auto"/>
              </w:rPr>
            </w:pPr>
            <w:r w:rsidRPr="0094163B">
              <w:rPr>
                <w:color w:val="auto"/>
              </w:rPr>
              <w:t>604,96</w:t>
            </w:r>
          </w:p>
        </w:tc>
      </w:tr>
      <w:tr w:rsidR="0094163B" w:rsidRPr="0094163B" w14:paraId="0E1235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E3109" w14:textId="77777777" w:rsidR="00023F36" w:rsidRPr="0094163B" w:rsidRDefault="00023F36" w:rsidP="00023F36">
            <w:pPr>
              <w:jc w:val="center"/>
              <w:rPr>
                <w:color w:val="auto"/>
              </w:rPr>
            </w:pPr>
            <w:r w:rsidRPr="0094163B">
              <w:rPr>
                <w:color w:val="auto"/>
              </w:rPr>
              <w:t>14-06-003-11</w:t>
            </w:r>
          </w:p>
        </w:tc>
        <w:tc>
          <w:tcPr>
            <w:tcW w:w="2920" w:type="dxa"/>
            <w:tcBorders>
              <w:top w:val="nil"/>
              <w:left w:val="nil"/>
              <w:bottom w:val="single" w:sz="4" w:space="0" w:color="auto"/>
              <w:right w:val="single" w:sz="4" w:space="0" w:color="auto"/>
            </w:tcBorders>
            <w:shd w:val="clear" w:color="auto" w:fill="auto"/>
            <w:vAlign w:val="center"/>
            <w:hideMark/>
          </w:tcPr>
          <w:p w14:paraId="7BEC1F6D" w14:textId="229749DE" w:rsidR="00023F36" w:rsidRPr="0094163B" w:rsidRDefault="00023F36" w:rsidP="00023F36">
            <w:pPr>
              <w:jc w:val="center"/>
              <w:rPr>
                <w:color w:val="auto"/>
              </w:rPr>
            </w:pPr>
            <w:r w:rsidRPr="0094163B">
              <w:rPr>
                <w:color w:val="auto"/>
              </w:rPr>
              <w:t>109 040,37</w:t>
            </w:r>
          </w:p>
        </w:tc>
        <w:tc>
          <w:tcPr>
            <w:tcW w:w="3033" w:type="dxa"/>
            <w:tcBorders>
              <w:top w:val="nil"/>
              <w:left w:val="nil"/>
              <w:bottom w:val="single" w:sz="4" w:space="0" w:color="auto"/>
              <w:right w:val="single" w:sz="4" w:space="0" w:color="auto"/>
            </w:tcBorders>
            <w:shd w:val="clear" w:color="auto" w:fill="auto"/>
            <w:vAlign w:val="center"/>
            <w:hideMark/>
          </w:tcPr>
          <w:p w14:paraId="2C7E8DC9" w14:textId="20F98EE2" w:rsidR="00023F36" w:rsidRPr="0094163B" w:rsidRDefault="00023F36" w:rsidP="00023F36">
            <w:pPr>
              <w:jc w:val="center"/>
              <w:rPr>
                <w:color w:val="auto"/>
              </w:rPr>
            </w:pPr>
            <w:r w:rsidRPr="0094163B">
              <w:rPr>
                <w:color w:val="auto"/>
              </w:rPr>
              <w:t>4 549,88</w:t>
            </w:r>
          </w:p>
        </w:tc>
      </w:tr>
      <w:tr w:rsidR="0094163B" w:rsidRPr="0094163B" w14:paraId="5C666B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E10E7" w14:textId="77777777" w:rsidR="00023F36" w:rsidRPr="0094163B" w:rsidRDefault="00023F36" w:rsidP="00023F36">
            <w:pPr>
              <w:jc w:val="center"/>
              <w:rPr>
                <w:color w:val="auto"/>
              </w:rPr>
            </w:pPr>
            <w:r w:rsidRPr="0094163B">
              <w:rPr>
                <w:color w:val="auto"/>
              </w:rPr>
              <w:t>14-06-003-12</w:t>
            </w:r>
          </w:p>
        </w:tc>
        <w:tc>
          <w:tcPr>
            <w:tcW w:w="2920" w:type="dxa"/>
            <w:tcBorders>
              <w:top w:val="nil"/>
              <w:left w:val="nil"/>
              <w:bottom w:val="single" w:sz="4" w:space="0" w:color="auto"/>
              <w:right w:val="single" w:sz="4" w:space="0" w:color="auto"/>
            </w:tcBorders>
            <w:shd w:val="clear" w:color="auto" w:fill="auto"/>
            <w:vAlign w:val="center"/>
            <w:hideMark/>
          </w:tcPr>
          <w:p w14:paraId="442B51CC" w14:textId="20EB47A6" w:rsidR="00023F36" w:rsidRPr="0094163B" w:rsidRDefault="00023F36" w:rsidP="00023F36">
            <w:pPr>
              <w:jc w:val="center"/>
              <w:rPr>
                <w:color w:val="auto"/>
              </w:rPr>
            </w:pPr>
            <w:r w:rsidRPr="0094163B">
              <w:rPr>
                <w:color w:val="auto"/>
              </w:rPr>
              <w:t>129 480,69</w:t>
            </w:r>
          </w:p>
        </w:tc>
        <w:tc>
          <w:tcPr>
            <w:tcW w:w="3033" w:type="dxa"/>
            <w:tcBorders>
              <w:top w:val="nil"/>
              <w:left w:val="nil"/>
              <w:bottom w:val="single" w:sz="4" w:space="0" w:color="auto"/>
              <w:right w:val="single" w:sz="4" w:space="0" w:color="auto"/>
            </w:tcBorders>
            <w:shd w:val="clear" w:color="auto" w:fill="auto"/>
            <w:vAlign w:val="center"/>
            <w:hideMark/>
          </w:tcPr>
          <w:p w14:paraId="4CEDDDE5" w14:textId="7D287315" w:rsidR="00023F36" w:rsidRPr="0094163B" w:rsidRDefault="00023F36" w:rsidP="00023F36">
            <w:pPr>
              <w:jc w:val="center"/>
              <w:rPr>
                <w:color w:val="auto"/>
              </w:rPr>
            </w:pPr>
            <w:r w:rsidRPr="0094163B">
              <w:rPr>
                <w:color w:val="auto"/>
              </w:rPr>
              <w:t>5 421,43</w:t>
            </w:r>
          </w:p>
        </w:tc>
      </w:tr>
      <w:tr w:rsidR="0094163B" w:rsidRPr="0094163B" w14:paraId="136781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39773" w14:textId="77777777" w:rsidR="00023F36" w:rsidRPr="0094163B" w:rsidRDefault="00023F36" w:rsidP="00023F36">
            <w:pPr>
              <w:jc w:val="center"/>
              <w:rPr>
                <w:color w:val="auto"/>
              </w:rPr>
            </w:pPr>
            <w:r w:rsidRPr="0094163B">
              <w:rPr>
                <w:color w:val="auto"/>
              </w:rPr>
              <w:t>14-06-003-13</w:t>
            </w:r>
          </w:p>
        </w:tc>
        <w:tc>
          <w:tcPr>
            <w:tcW w:w="2920" w:type="dxa"/>
            <w:tcBorders>
              <w:top w:val="nil"/>
              <w:left w:val="nil"/>
              <w:bottom w:val="single" w:sz="4" w:space="0" w:color="auto"/>
              <w:right w:val="single" w:sz="4" w:space="0" w:color="auto"/>
            </w:tcBorders>
            <w:shd w:val="clear" w:color="auto" w:fill="auto"/>
            <w:vAlign w:val="center"/>
            <w:hideMark/>
          </w:tcPr>
          <w:p w14:paraId="3645FDBB" w14:textId="13D3ED49" w:rsidR="00023F36" w:rsidRPr="0094163B" w:rsidRDefault="00023F36" w:rsidP="00023F36">
            <w:pPr>
              <w:jc w:val="center"/>
              <w:rPr>
                <w:color w:val="auto"/>
              </w:rPr>
            </w:pPr>
            <w:r w:rsidRPr="0094163B">
              <w:rPr>
                <w:color w:val="auto"/>
              </w:rPr>
              <w:t>8 357,55</w:t>
            </w:r>
          </w:p>
        </w:tc>
        <w:tc>
          <w:tcPr>
            <w:tcW w:w="3033" w:type="dxa"/>
            <w:tcBorders>
              <w:top w:val="nil"/>
              <w:left w:val="nil"/>
              <w:bottom w:val="single" w:sz="4" w:space="0" w:color="auto"/>
              <w:right w:val="single" w:sz="4" w:space="0" w:color="auto"/>
            </w:tcBorders>
            <w:shd w:val="clear" w:color="auto" w:fill="auto"/>
            <w:vAlign w:val="center"/>
            <w:hideMark/>
          </w:tcPr>
          <w:p w14:paraId="3623B870" w14:textId="4442B85A" w:rsidR="00023F36" w:rsidRPr="0094163B" w:rsidRDefault="00023F36" w:rsidP="00023F36">
            <w:pPr>
              <w:jc w:val="center"/>
              <w:rPr>
                <w:color w:val="auto"/>
              </w:rPr>
            </w:pPr>
            <w:r w:rsidRPr="0094163B">
              <w:rPr>
                <w:color w:val="auto"/>
              </w:rPr>
              <w:t>354,23</w:t>
            </w:r>
          </w:p>
        </w:tc>
      </w:tr>
      <w:tr w:rsidR="0094163B" w:rsidRPr="0094163B" w14:paraId="596D42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B322D" w14:textId="77777777" w:rsidR="00023F36" w:rsidRPr="0094163B" w:rsidRDefault="00023F36" w:rsidP="00023F36">
            <w:pPr>
              <w:jc w:val="center"/>
              <w:rPr>
                <w:color w:val="auto"/>
              </w:rPr>
            </w:pPr>
            <w:r w:rsidRPr="0094163B">
              <w:rPr>
                <w:color w:val="auto"/>
              </w:rPr>
              <w:t>14-06-003-14</w:t>
            </w:r>
          </w:p>
        </w:tc>
        <w:tc>
          <w:tcPr>
            <w:tcW w:w="2920" w:type="dxa"/>
            <w:tcBorders>
              <w:top w:val="nil"/>
              <w:left w:val="nil"/>
              <w:bottom w:val="single" w:sz="4" w:space="0" w:color="auto"/>
              <w:right w:val="single" w:sz="4" w:space="0" w:color="auto"/>
            </w:tcBorders>
            <w:shd w:val="clear" w:color="auto" w:fill="auto"/>
            <w:vAlign w:val="center"/>
            <w:hideMark/>
          </w:tcPr>
          <w:p w14:paraId="4DF08B44" w14:textId="4EA71C54" w:rsidR="00023F36" w:rsidRPr="0094163B" w:rsidRDefault="00023F36" w:rsidP="00023F36">
            <w:pPr>
              <w:jc w:val="center"/>
              <w:rPr>
                <w:color w:val="auto"/>
              </w:rPr>
            </w:pPr>
            <w:r w:rsidRPr="0094163B">
              <w:rPr>
                <w:color w:val="auto"/>
              </w:rPr>
              <w:t>14 890,62</w:t>
            </w:r>
          </w:p>
        </w:tc>
        <w:tc>
          <w:tcPr>
            <w:tcW w:w="3033" w:type="dxa"/>
            <w:tcBorders>
              <w:top w:val="nil"/>
              <w:left w:val="nil"/>
              <w:bottom w:val="single" w:sz="4" w:space="0" w:color="auto"/>
              <w:right w:val="single" w:sz="4" w:space="0" w:color="auto"/>
            </w:tcBorders>
            <w:shd w:val="clear" w:color="auto" w:fill="auto"/>
            <w:vAlign w:val="center"/>
            <w:hideMark/>
          </w:tcPr>
          <w:p w14:paraId="201B7BE8" w14:textId="7BF68EDD" w:rsidR="00023F36" w:rsidRPr="0094163B" w:rsidRDefault="00023F36" w:rsidP="00023F36">
            <w:pPr>
              <w:jc w:val="center"/>
              <w:rPr>
                <w:color w:val="auto"/>
              </w:rPr>
            </w:pPr>
            <w:r w:rsidRPr="0094163B">
              <w:rPr>
                <w:color w:val="auto"/>
              </w:rPr>
              <w:t>632,39</w:t>
            </w:r>
          </w:p>
        </w:tc>
      </w:tr>
      <w:tr w:rsidR="0094163B" w:rsidRPr="0094163B" w14:paraId="40598234"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E25AE2F"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6980089" w14:textId="21470B28"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AF958F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4E4D73D"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A220A8A"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6FB1FA2"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EA2CDB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4E1E9" w14:textId="77777777" w:rsidR="00023F36" w:rsidRPr="0094163B" w:rsidRDefault="00023F36" w:rsidP="00023F36">
            <w:pPr>
              <w:jc w:val="center"/>
              <w:rPr>
                <w:color w:val="auto"/>
              </w:rPr>
            </w:pPr>
            <w:r w:rsidRPr="0094163B">
              <w:rPr>
                <w:color w:val="auto"/>
              </w:rPr>
              <w:t>14-06-003-15</w:t>
            </w:r>
          </w:p>
        </w:tc>
        <w:tc>
          <w:tcPr>
            <w:tcW w:w="2920" w:type="dxa"/>
            <w:tcBorders>
              <w:top w:val="nil"/>
              <w:left w:val="nil"/>
              <w:bottom w:val="single" w:sz="4" w:space="0" w:color="auto"/>
              <w:right w:val="single" w:sz="4" w:space="0" w:color="auto"/>
            </w:tcBorders>
            <w:shd w:val="clear" w:color="auto" w:fill="auto"/>
            <w:vAlign w:val="center"/>
            <w:hideMark/>
          </w:tcPr>
          <w:p w14:paraId="037B7E6A" w14:textId="3D83BC9F" w:rsidR="00023F36" w:rsidRPr="0094163B" w:rsidRDefault="00023F36" w:rsidP="00023F36">
            <w:pPr>
              <w:jc w:val="center"/>
              <w:rPr>
                <w:color w:val="auto"/>
              </w:rPr>
            </w:pPr>
            <w:r w:rsidRPr="0094163B">
              <w:rPr>
                <w:color w:val="auto"/>
              </w:rPr>
              <w:t>109 705,74</w:t>
            </w:r>
          </w:p>
        </w:tc>
        <w:tc>
          <w:tcPr>
            <w:tcW w:w="3033" w:type="dxa"/>
            <w:tcBorders>
              <w:top w:val="nil"/>
              <w:left w:val="nil"/>
              <w:bottom w:val="single" w:sz="4" w:space="0" w:color="auto"/>
              <w:right w:val="single" w:sz="4" w:space="0" w:color="auto"/>
            </w:tcBorders>
            <w:shd w:val="clear" w:color="auto" w:fill="auto"/>
            <w:vAlign w:val="center"/>
            <w:hideMark/>
          </w:tcPr>
          <w:p w14:paraId="33AD6906" w14:textId="01E7F75B" w:rsidR="00023F36" w:rsidRPr="0094163B" w:rsidRDefault="00023F36" w:rsidP="00023F36">
            <w:pPr>
              <w:jc w:val="center"/>
              <w:rPr>
                <w:color w:val="auto"/>
              </w:rPr>
            </w:pPr>
            <w:r w:rsidRPr="0094163B">
              <w:rPr>
                <w:color w:val="auto"/>
              </w:rPr>
              <w:t>4 576,04</w:t>
            </w:r>
          </w:p>
        </w:tc>
      </w:tr>
      <w:tr w:rsidR="0094163B" w:rsidRPr="0094163B" w14:paraId="3B30A7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BACAB5" w14:textId="77777777" w:rsidR="00023F36" w:rsidRPr="0094163B" w:rsidRDefault="00023F36" w:rsidP="00023F36">
            <w:pPr>
              <w:jc w:val="center"/>
              <w:rPr>
                <w:color w:val="auto"/>
              </w:rPr>
            </w:pPr>
            <w:r w:rsidRPr="0094163B">
              <w:rPr>
                <w:color w:val="auto"/>
              </w:rPr>
              <w:t>14-06-003-16</w:t>
            </w:r>
          </w:p>
        </w:tc>
        <w:tc>
          <w:tcPr>
            <w:tcW w:w="2920" w:type="dxa"/>
            <w:tcBorders>
              <w:top w:val="nil"/>
              <w:left w:val="nil"/>
              <w:bottom w:val="single" w:sz="4" w:space="0" w:color="auto"/>
              <w:right w:val="single" w:sz="4" w:space="0" w:color="auto"/>
            </w:tcBorders>
            <w:shd w:val="clear" w:color="auto" w:fill="auto"/>
            <w:vAlign w:val="center"/>
            <w:hideMark/>
          </w:tcPr>
          <w:p w14:paraId="26FF6ACE" w14:textId="3B091E7F" w:rsidR="00023F36" w:rsidRPr="0094163B" w:rsidRDefault="00023F36" w:rsidP="00023F36">
            <w:pPr>
              <w:jc w:val="center"/>
              <w:rPr>
                <w:color w:val="auto"/>
              </w:rPr>
            </w:pPr>
            <w:r w:rsidRPr="0094163B">
              <w:rPr>
                <w:color w:val="auto"/>
              </w:rPr>
              <w:t>130 561,85</w:t>
            </w:r>
          </w:p>
        </w:tc>
        <w:tc>
          <w:tcPr>
            <w:tcW w:w="3033" w:type="dxa"/>
            <w:tcBorders>
              <w:top w:val="nil"/>
              <w:left w:val="nil"/>
              <w:bottom w:val="single" w:sz="4" w:space="0" w:color="auto"/>
              <w:right w:val="single" w:sz="4" w:space="0" w:color="auto"/>
            </w:tcBorders>
            <w:shd w:val="clear" w:color="auto" w:fill="auto"/>
            <w:vAlign w:val="center"/>
            <w:hideMark/>
          </w:tcPr>
          <w:p w14:paraId="2FB12DA4" w14:textId="67E3D011" w:rsidR="00023F36" w:rsidRPr="0094163B" w:rsidRDefault="00023F36" w:rsidP="00023F36">
            <w:pPr>
              <w:jc w:val="center"/>
              <w:rPr>
                <w:color w:val="auto"/>
              </w:rPr>
            </w:pPr>
            <w:r w:rsidRPr="0094163B">
              <w:rPr>
                <w:color w:val="auto"/>
              </w:rPr>
              <w:t>5 453,99</w:t>
            </w:r>
          </w:p>
        </w:tc>
      </w:tr>
      <w:tr w:rsidR="0094163B" w:rsidRPr="0094163B" w14:paraId="449AD98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45EBB" w14:textId="77777777" w:rsidR="00023F36" w:rsidRPr="0094163B" w:rsidRDefault="00023F36" w:rsidP="00023F36">
            <w:pPr>
              <w:jc w:val="center"/>
              <w:rPr>
                <w:color w:val="auto"/>
              </w:rPr>
            </w:pPr>
            <w:r w:rsidRPr="0094163B">
              <w:rPr>
                <w:color w:val="auto"/>
              </w:rPr>
              <w:t>14-06-003-17</w:t>
            </w:r>
          </w:p>
        </w:tc>
        <w:tc>
          <w:tcPr>
            <w:tcW w:w="2920" w:type="dxa"/>
            <w:tcBorders>
              <w:top w:val="nil"/>
              <w:left w:val="nil"/>
              <w:bottom w:val="single" w:sz="4" w:space="0" w:color="auto"/>
              <w:right w:val="single" w:sz="4" w:space="0" w:color="auto"/>
            </w:tcBorders>
            <w:shd w:val="clear" w:color="auto" w:fill="auto"/>
            <w:vAlign w:val="center"/>
            <w:hideMark/>
          </w:tcPr>
          <w:p w14:paraId="753305B2" w14:textId="29B21C88" w:rsidR="00023F36" w:rsidRPr="0094163B" w:rsidRDefault="00023F36" w:rsidP="00023F36">
            <w:pPr>
              <w:jc w:val="center"/>
              <w:rPr>
                <w:color w:val="auto"/>
              </w:rPr>
            </w:pPr>
            <w:r w:rsidRPr="0094163B">
              <w:rPr>
                <w:color w:val="auto"/>
              </w:rPr>
              <w:t>9 478,18</w:t>
            </w:r>
          </w:p>
        </w:tc>
        <w:tc>
          <w:tcPr>
            <w:tcW w:w="3033" w:type="dxa"/>
            <w:tcBorders>
              <w:top w:val="nil"/>
              <w:left w:val="nil"/>
              <w:bottom w:val="single" w:sz="4" w:space="0" w:color="auto"/>
              <w:right w:val="single" w:sz="4" w:space="0" w:color="auto"/>
            </w:tcBorders>
            <w:shd w:val="clear" w:color="auto" w:fill="auto"/>
            <w:vAlign w:val="center"/>
            <w:hideMark/>
          </w:tcPr>
          <w:p w14:paraId="416E6EBB" w14:textId="30FD46A7" w:rsidR="00023F36" w:rsidRPr="0094163B" w:rsidRDefault="00023F36" w:rsidP="00023F36">
            <w:pPr>
              <w:jc w:val="center"/>
              <w:rPr>
                <w:color w:val="auto"/>
              </w:rPr>
            </w:pPr>
            <w:r w:rsidRPr="0094163B">
              <w:rPr>
                <w:color w:val="auto"/>
              </w:rPr>
              <w:t>407,56</w:t>
            </w:r>
          </w:p>
        </w:tc>
      </w:tr>
      <w:tr w:rsidR="0094163B" w:rsidRPr="0094163B" w14:paraId="65E98F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79824" w14:textId="77777777" w:rsidR="00023F36" w:rsidRPr="0094163B" w:rsidRDefault="00023F36" w:rsidP="00023F36">
            <w:pPr>
              <w:jc w:val="center"/>
              <w:rPr>
                <w:color w:val="auto"/>
              </w:rPr>
            </w:pPr>
            <w:r w:rsidRPr="0094163B">
              <w:rPr>
                <w:color w:val="auto"/>
              </w:rPr>
              <w:t>14-06-003-18</w:t>
            </w:r>
          </w:p>
        </w:tc>
        <w:tc>
          <w:tcPr>
            <w:tcW w:w="2920" w:type="dxa"/>
            <w:tcBorders>
              <w:top w:val="nil"/>
              <w:left w:val="nil"/>
              <w:bottom w:val="single" w:sz="4" w:space="0" w:color="auto"/>
              <w:right w:val="single" w:sz="4" w:space="0" w:color="auto"/>
            </w:tcBorders>
            <w:shd w:val="clear" w:color="auto" w:fill="auto"/>
            <w:vAlign w:val="center"/>
            <w:hideMark/>
          </w:tcPr>
          <w:p w14:paraId="69B441DE" w14:textId="7F8C45D0" w:rsidR="00023F36" w:rsidRPr="0094163B" w:rsidRDefault="00023F36" w:rsidP="00023F36">
            <w:pPr>
              <w:jc w:val="center"/>
              <w:rPr>
                <w:color w:val="auto"/>
              </w:rPr>
            </w:pPr>
            <w:r w:rsidRPr="0094163B">
              <w:rPr>
                <w:color w:val="auto"/>
              </w:rPr>
              <w:t>16 060,26</w:t>
            </w:r>
          </w:p>
        </w:tc>
        <w:tc>
          <w:tcPr>
            <w:tcW w:w="3033" w:type="dxa"/>
            <w:tcBorders>
              <w:top w:val="nil"/>
              <w:left w:val="nil"/>
              <w:bottom w:val="single" w:sz="4" w:space="0" w:color="auto"/>
              <w:right w:val="single" w:sz="4" w:space="0" w:color="auto"/>
            </w:tcBorders>
            <w:shd w:val="clear" w:color="auto" w:fill="auto"/>
            <w:vAlign w:val="center"/>
            <w:hideMark/>
          </w:tcPr>
          <w:p w14:paraId="434FC29B" w14:textId="435F31E6" w:rsidR="00023F36" w:rsidRPr="0094163B" w:rsidRDefault="00023F36" w:rsidP="00023F36">
            <w:pPr>
              <w:jc w:val="center"/>
              <w:rPr>
                <w:color w:val="auto"/>
              </w:rPr>
            </w:pPr>
            <w:r w:rsidRPr="0094163B">
              <w:rPr>
                <w:color w:val="auto"/>
              </w:rPr>
              <w:t>685,12</w:t>
            </w:r>
          </w:p>
        </w:tc>
      </w:tr>
      <w:tr w:rsidR="0094163B" w:rsidRPr="0094163B" w14:paraId="45C527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E56A2" w14:textId="77777777" w:rsidR="00023F36" w:rsidRPr="0094163B" w:rsidRDefault="00023F36" w:rsidP="00023F36">
            <w:pPr>
              <w:jc w:val="center"/>
              <w:rPr>
                <w:color w:val="auto"/>
              </w:rPr>
            </w:pPr>
            <w:r w:rsidRPr="0094163B">
              <w:rPr>
                <w:color w:val="auto"/>
              </w:rPr>
              <w:t>14-06-003-19</w:t>
            </w:r>
          </w:p>
        </w:tc>
        <w:tc>
          <w:tcPr>
            <w:tcW w:w="2920" w:type="dxa"/>
            <w:tcBorders>
              <w:top w:val="nil"/>
              <w:left w:val="nil"/>
              <w:bottom w:val="single" w:sz="4" w:space="0" w:color="auto"/>
              <w:right w:val="single" w:sz="4" w:space="0" w:color="auto"/>
            </w:tcBorders>
            <w:shd w:val="clear" w:color="auto" w:fill="auto"/>
            <w:vAlign w:val="center"/>
            <w:hideMark/>
          </w:tcPr>
          <w:p w14:paraId="0E8E504F" w14:textId="360A2FC7" w:rsidR="00023F36" w:rsidRPr="0094163B" w:rsidRDefault="00023F36" w:rsidP="00023F36">
            <w:pPr>
              <w:jc w:val="center"/>
              <w:rPr>
                <w:color w:val="auto"/>
              </w:rPr>
            </w:pPr>
            <w:r w:rsidRPr="0094163B">
              <w:rPr>
                <w:color w:val="auto"/>
              </w:rPr>
              <w:t>111 088,80</w:t>
            </w:r>
          </w:p>
        </w:tc>
        <w:tc>
          <w:tcPr>
            <w:tcW w:w="3033" w:type="dxa"/>
            <w:tcBorders>
              <w:top w:val="nil"/>
              <w:left w:val="nil"/>
              <w:bottom w:val="single" w:sz="4" w:space="0" w:color="auto"/>
              <w:right w:val="single" w:sz="4" w:space="0" w:color="auto"/>
            </w:tcBorders>
            <w:shd w:val="clear" w:color="auto" w:fill="auto"/>
            <w:vAlign w:val="center"/>
            <w:hideMark/>
          </w:tcPr>
          <w:p w14:paraId="04AB96CF" w14:textId="3FD7BC5C" w:rsidR="00023F36" w:rsidRPr="0094163B" w:rsidRDefault="00023F36" w:rsidP="00023F36">
            <w:pPr>
              <w:jc w:val="center"/>
              <w:rPr>
                <w:color w:val="auto"/>
              </w:rPr>
            </w:pPr>
            <w:r w:rsidRPr="0094163B">
              <w:rPr>
                <w:color w:val="auto"/>
              </w:rPr>
              <w:t>4 636,23</w:t>
            </w:r>
          </w:p>
        </w:tc>
      </w:tr>
      <w:tr w:rsidR="0094163B" w:rsidRPr="0094163B" w14:paraId="330EF9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963620" w14:textId="77777777" w:rsidR="00023F36" w:rsidRPr="0094163B" w:rsidRDefault="00023F36" w:rsidP="00023F36">
            <w:pPr>
              <w:jc w:val="center"/>
              <w:rPr>
                <w:color w:val="auto"/>
              </w:rPr>
            </w:pPr>
            <w:r w:rsidRPr="0094163B">
              <w:rPr>
                <w:color w:val="auto"/>
              </w:rPr>
              <w:t>14-06-003-20</w:t>
            </w:r>
          </w:p>
        </w:tc>
        <w:tc>
          <w:tcPr>
            <w:tcW w:w="2920" w:type="dxa"/>
            <w:tcBorders>
              <w:top w:val="nil"/>
              <w:left w:val="nil"/>
              <w:bottom w:val="single" w:sz="4" w:space="0" w:color="auto"/>
              <w:right w:val="single" w:sz="4" w:space="0" w:color="auto"/>
            </w:tcBorders>
            <w:shd w:val="clear" w:color="auto" w:fill="auto"/>
            <w:vAlign w:val="center"/>
            <w:hideMark/>
          </w:tcPr>
          <w:p w14:paraId="18A74D5B" w14:textId="5261F1CF" w:rsidR="00023F36" w:rsidRPr="0094163B" w:rsidRDefault="00023F36" w:rsidP="00023F36">
            <w:pPr>
              <w:jc w:val="center"/>
              <w:rPr>
                <w:color w:val="auto"/>
              </w:rPr>
            </w:pPr>
            <w:r w:rsidRPr="0094163B">
              <w:rPr>
                <w:color w:val="auto"/>
              </w:rPr>
              <w:t>131 642,26</w:t>
            </w:r>
          </w:p>
        </w:tc>
        <w:tc>
          <w:tcPr>
            <w:tcW w:w="3033" w:type="dxa"/>
            <w:tcBorders>
              <w:top w:val="nil"/>
              <w:left w:val="nil"/>
              <w:bottom w:val="single" w:sz="4" w:space="0" w:color="auto"/>
              <w:right w:val="single" w:sz="4" w:space="0" w:color="auto"/>
            </w:tcBorders>
            <w:shd w:val="clear" w:color="auto" w:fill="auto"/>
            <w:vAlign w:val="center"/>
            <w:hideMark/>
          </w:tcPr>
          <w:p w14:paraId="654F6CD4" w14:textId="12866A9E" w:rsidR="00023F36" w:rsidRPr="0094163B" w:rsidRDefault="00023F36" w:rsidP="00023F36">
            <w:pPr>
              <w:jc w:val="center"/>
              <w:rPr>
                <w:color w:val="auto"/>
              </w:rPr>
            </w:pPr>
            <w:r w:rsidRPr="0094163B">
              <w:rPr>
                <w:color w:val="auto"/>
              </w:rPr>
              <w:t>5 512,30</w:t>
            </w:r>
          </w:p>
        </w:tc>
      </w:tr>
      <w:tr w:rsidR="0094163B" w:rsidRPr="0094163B" w14:paraId="527F63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94DFB0" w14:textId="77777777" w:rsidR="00023F36" w:rsidRPr="0094163B" w:rsidRDefault="00023F36" w:rsidP="00023F36">
            <w:pPr>
              <w:jc w:val="center"/>
              <w:rPr>
                <w:color w:val="auto"/>
              </w:rPr>
            </w:pPr>
            <w:r w:rsidRPr="0094163B">
              <w:rPr>
                <w:color w:val="auto"/>
              </w:rPr>
              <w:t>14-06-003-21</w:t>
            </w:r>
          </w:p>
        </w:tc>
        <w:tc>
          <w:tcPr>
            <w:tcW w:w="2920" w:type="dxa"/>
            <w:tcBorders>
              <w:top w:val="nil"/>
              <w:left w:val="nil"/>
              <w:bottom w:val="single" w:sz="4" w:space="0" w:color="auto"/>
              <w:right w:val="single" w:sz="4" w:space="0" w:color="auto"/>
            </w:tcBorders>
            <w:shd w:val="clear" w:color="auto" w:fill="auto"/>
            <w:vAlign w:val="center"/>
            <w:hideMark/>
          </w:tcPr>
          <w:p w14:paraId="4A56508F" w14:textId="49B4EFC3" w:rsidR="00023F36" w:rsidRPr="0094163B" w:rsidRDefault="00023F36" w:rsidP="00023F36">
            <w:pPr>
              <w:jc w:val="center"/>
              <w:rPr>
                <w:color w:val="auto"/>
              </w:rPr>
            </w:pPr>
            <w:r w:rsidRPr="0094163B">
              <w:rPr>
                <w:color w:val="auto"/>
              </w:rPr>
              <w:t>11 383,74</w:t>
            </w:r>
          </w:p>
        </w:tc>
        <w:tc>
          <w:tcPr>
            <w:tcW w:w="3033" w:type="dxa"/>
            <w:tcBorders>
              <w:top w:val="nil"/>
              <w:left w:val="nil"/>
              <w:bottom w:val="single" w:sz="4" w:space="0" w:color="auto"/>
              <w:right w:val="single" w:sz="4" w:space="0" w:color="auto"/>
            </w:tcBorders>
            <w:shd w:val="clear" w:color="auto" w:fill="auto"/>
            <w:vAlign w:val="center"/>
            <w:hideMark/>
          </w:tcPr>
          <w:p w14:paraId="6C5D4DD2" w14:textId="3D5EE6CE" w:rsidR="00023F36" w:rsidRPr="0094163B" w:rsidRDefault="00023F36" w:rsidP="00023F36">
            <w:pPr>
              <w:jc w:val="center"/>
              <w:rPr>
                <w:color w:val="auto"/>
              </w:rPr>
            </w:pPr>
            <w:r w:rsidRPr="0094163B">
              <w:rPr>
                <w:color w:val="auto"/>
              </w:rPr>
              <w:t>478,45</w:t>
            </w:r>
          </w:p>
        </w:tc>
      </w:tr>
      <w:tr w:rsidR="0094163B" w:rsidRPr="0094163B" w14:paraId="17B620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F9917" w14:textId="77777777" w:rsidR="00023F36" w:rsidRPr="0094163B" w:rsidRDefault="00023F36" w:rsidP="00023F36">
            <w:pPr>
              <w:jc w:val="center"/>
              <w:rPr>
                <w:color w:val="auto"/>
              </w:rPr>
            </w:pPr>
            <w:r w:rsidRPr="0094163B">
              <w:rPr>
                <w:color w:val="auto"/>
              </w:rPr>
              <w:t>14-06-003-22</w:t>
            </w:r>
          </w:p>
        </w:tc>
        <w:tc>
          <w:tcPr>
            <w:tcW w:w="2920" w:type="dxa"/>
            <w:tcBorders>
              <w:top w:val="nil"/>
              <w:left w:val="nil"/>
              <w:bottom w:val="single" w:sz="4" w:space="0" w:color="auto"/>
              <w:right w:val="single" w:sz="4" w:space="0" w:color="auto"/>
            </w:tcBorders>
            <w:shd w:val="clear" w:color="auto" w:fill="auto"/>
            <w:vAlign w:val="center"/>
            <w:hideMark/>
          </w:tcPr>
          <w:p w14:paraId="7D70F772" w14:textId="7CC933F1" w:rsidR="00023F36" w:rsidRPr="0094163B" w:rsidRDefault="00023F36" w:rsidP="00023F36">
            <w:pPr>
              <w:jc w:val="center"/>
              <w:rPr>
                <w:color w:val="auto"/>
              </w:rPr>
            </w:pPr>
            <w:r w:rsidRPr="0094163B">
              <w:rPr>
                <w:color w:val="auto"/>
              </w:rPr>
              <w:t>18 101,15</w:t>
            </w:r>
          </w:p>
        </w:tc>
        <w:tc>
          <w:tcPr>
            <w:tcW w:w="3033" w:type="dxa"/>
            <w:tcBorders>
              <w:top w:val="nil"/>
              <w:left w:val="nil"/>
              <w:bottom w:val="single" w:sz="4" w:space="0" w:color="auto"/>
              <w:right w:val="single" w:sz="4" w:space="0" w:color="auto"/>
            </w:tcBorders>
            <w:shd w:val="clear" w:color="auto" w:fill="auto"/>
            <w:vAlign w:val="center"/>
            <w:hideMark/>
          </w:tcPr>
          <w:p w14:paraId="71D1C66C" w14:textId="4DDA8CDA" w:rsidR="00023F36" w:rsidRPr="0094163B" w:rsidRDefault="00023F36" w:rsidP="00023F36">
            <w:pPr>
              <w:jc w:val="center"/>
              <w:rPr>
                <w:color w:val="auto"/>
              </w:rPr>
            </w:pPr>
            <w:r w:rsidRPr="0094163B">
              <w:rPr>
                <w:color w:val="auto"/>
              </w:rPr>
              <w:t>762,23</w:t>
            </w:r>
          </w:p>
        </w:tc>
      </w:tr>
      <w:tr w:rsidR="0094163B" w:rsidRPr="0094163B" w14:paraId="4ECBBB9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129DBF" w14:textId="77777777" w:rsidR="00023F36" w:rsidRPr="0094163B" w:rsidRDefault="00023F36" w:rsidP="00023F36">
            <w:pPr>
              <w:jc w:val="center"/>
              <w:rPr>
                <w:color w:val="auto"/>
              </w:rPr>
            </w:pPr>
            <w:r w:rsidRPr="0094163B">
              <w:rPr>
                <w:color w:val="auto"/>
              </w:rPr>
              <w:t>14-06-003-23</w:t>
            </w:r>
          </w:p>
        </w:tc>
        <w:tc>
          <w:tcPr>
            <w:tcW w:w="2920" w:type="dxa"/>
            <w:tcBorders>
              <w:top w:val="nil"/>
              <w:left w:val="nil"/>
              <w:bottom w:val="single" w:sz="4" w:space="0" w:color="auto"/>
              <w:right w:val="single" w:sz="4" w:space="0" w:color="auto"/>
            </w:tcBorders>
            <w:shd w:val="clear" w:color="auto" w:fill="auto"/>
            <w:vAlign w:val="center"/>
            <w:hideMark/>
          </w:tcPr>
          <w:p w14:paraId="023A6CE0" w14:textId="545A5B0A" w:rsidR="00023F36" w:rsidRPr="0094163B" w:rsidRDefault="00023F36" w:rsidP="00023F36">
            <w:pPr>
              <w:jc w:val="center"/>
              <w:rPr>
                <w:color w:val="auto"/>
              </w:rPr>
            </w:pPr>
            <w:r w:rsidRPr="0094163B">
              <w:rPr>
                <w:color w:val="auto"/>
              </w:rPr>
              <w:t>112 767,62</w:t>
            </w:r>
          </w:p>
        </w:tc>
        <w:tc>
          <w:tcPr>
            <w:tcW w:w="3033" w:type="dxa"/>
            <w:tcBorders>
              <w:top w:val="nil"/>
              <w:left w:val="nil"/>
              <w:bottom w:val="single" w:sz="4" w:space="0" w:color="auto"/>
              <w:right w:val="single" w:sz="4" w:space="0" w:color="auto"/>
            </w:tcBorders>
            <w:shd w:val="clear" w:color="auto" w:fill="auto"/>
            <w:vAlign w:val="center"/>
            <w:hideMark/>
          </w:tcPr>
          <w:p w14:paraId="166F819A" w14:textId="2963724A" w:rsidR="00023F36" w:rsidRPr="0094163B" w:rsidRDefault="00023F36" w:rsidP="00023F36">
            <w:pPr>
              <w:jc w:val="center"/>
              <w:rPr>
                <w:color w:val="auto"/>
              </w:rPr>
            </w:pPr>
            <w:r w:rsidRPr="0094163B">
              <w:rPr>
                <w:color w:val="auto"/>
              </w:rPr>
              <w:t>4 700,80</w:t>
            </w:r>
          </w:p>
        </w:tc>
      </w:tr>
      <w:tr w:rsidR="0094163B" w:rsidRPr="0094163B" w14:paraId="3BE802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E7E3F2" w14:textId="77777777" w:rsidR="00023F36" w:rsidRPr="0094163B" w:rsidRDefault="00023F36" w:rsidP="00023F36">
            <w:pPr>
              <w:jc w:val="center"/>
              <w:rPr>
                <w:color w:val="auto"/>
              </w:rPr>
            </w:pPr>
            <w:r w:rsidRPr="0094163B">
              <w:rPr>
                <w:color w:val="auto"/>
              </w:rPr>
              <w:t>14-06-003-24</w:t>
            </w:r>
          </w:p>
        </w:tc>
        <w:tc>
          <w:tcPr>
            <w:tcW w:w="2920" w:type="dxa"/>
            <w:tcBorders>
              <w:top w:val="nil"/>
              <w:left w:val="nil"/>
              <w:bottom w:val="single" w:sz="4" w:space="0" w:color="auto"/>
              <w:right w:val="single" w:sz="4" w:space="0" w:color="auto"/>
            </w:tcBorders>
            <w:shd w:val="clear" w:color="auto" w:fill="auto"/>
            <w:vAlign w:val="center"/>
            <w:hideMark/>
          </w:tcPr>
          <w:p w14:paraId="7320AA2E" w14:textId="67244AAF" w:rsidR="00023F36" w:rsidRPr="0094163B" w:rsidRDefault="00023F36" w:rsidP="00023F36">
            <w:pPr>
              <w:jc w:val="center"/>
              <w:rPr>
                <w:color w:val="auto"/>
              </w:rPr>
            </w:pPr>
            <w:r w:rsidRPr="0094163B">
              <w:rPr>
                <w:color w:val="auto"/>
              </w:rPr>
              <w:t>133 429,45</w:t>
            </w:r>
          </w:p>
        </w:tc>
        <w:tc>
          <w:tcPr>
            <w:tcW w:w="3033" w:type="dxa"/>
            <w:tcBorders>
              <w:top w:val="nil"/>
              <w:left w:val="nil"/>
              <w:bottom w:val="single" w:sz="4" w:space="0" w:color="auto"/>
              <w:right w:val="single" w:sz="4" w:space="0" w:color="auto"/>
            </w:tcBorders>
            <w:shd w:val="clear" w:color="auto" w:fill="auto"/>
            <w:vAlign w:val="center"/>
            <w:hideMark/>
          </w:tcPr>
          <w:p w14:paraId="472D9CDF" w14:textId="7652188D" w:rsidR="00023F36" w:rsidRPr="0094163B" w:rsidRDefault="00023F36" w:rsidP="00023F36">
            <w:pPr>
              <w:jc w:val="center"/>
              <w:rPr>
                <w:color w:val="auto"/>
              </w:rPr>
            </w:pPr>
            <w:r w:rsidRPr="0094163B">
              <w:rPr>
                <w:color w:val="auto"/>
              </w:rPr>
              <w:t>5 576,77</w:t>
            </w:r>
          </w:p>
        </w:tc>
      </w:tr>
      <w:tr w:rsidR="0094163B" w:rsidRPr="0094163B" w14:paraId="475925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4CF1F" w14:textId="77777777" w:rsidR="00023F36" w:rsidRPr="0094163B" w:rsidRDefault="00023F36" w:rsidP="00023F36">
            <w:pPr>
              <w:jc w:val="center"/>
              <w:rPr>
                <w:color w:val="auto"/>
              </w:rPr>
            </w:pPr>
            <w:r w:rsidRPr="0094163B">
              <w:rPr>
                <w:color w:val="auto"/>
              </w:rPr>
              <w:t>14-06-003-25</w:t>
            </w:r>
          </w:p>
        </w:tc>
        <w:tc>
          <w:tcPr>
            <w:tcW w:w="2920" w:type="dxa"/>
            <w:tcBorders>
              <w:top w:val="nil"/>
              <w:left w:val="nil"/>
              <w:bottom w:val="single" w:sz="4" w:space="0" w:color="auto"/>
              <w:right w:val="single" w:sz="4" w:space="0" w:color="auto"/>
            </w:tcBorders>
            <w:shd w:val="clear" w:color="auto" w:fill="auto"/>
            <w:vAlign w:val="center"/>
            <w:hideMark/>
          </w:tcPr>
          <w:p w14:paraId="23AABCE4" w14:textId="4684D887" w:rsidR="00023F36" w:rsidRPr="0094163B" w:rsidRDefault="00023F36" w:rsidP="00023F36">
            <w:pPr>
              <w:jc w:val="center"/>
              <w:rPr>
                <w:color w:val="auto"/>
              </w:rPr>
            </w:pPr>
            <w:r w:rsidRPr="0094163B">
              <w:rPr>
                <w:color w:val="auto"/>
              </w:rPr>
              <w:t>13 245,97</w:t>
            </w:r>
          </w:p>
        </w:tc>
        <w:tc>
          <w:tcPr>
            <w:tcW w:w="3033" w:type="dxa"/>
            <w:tcBorders>
              <w:top w:val="nil"/>
              <w:left w:val="nil"/>
              <w:bottom w:val="single" w:sz="4" w:space="0" w:color="auto"/>
              <w:right w:val="single" w:sz="4" w:space="0" w:color="auto"/>
            </w:tcBorders>
            <w:shd w:val="clear" w:color="auto" w:fill="auto"/>
            <w:vAlign w:val="center"/>
            <w:hideMark/>
          </w:tcPr>
          <w:p w14:paraId="681D4E7E" w14:textId="71737DE5" w:rsidR="00023F36" w:rsidRPr="0094163B" w:rsidRDefault="00023F36" w:rsidP="00023F36">
            <w:pPr>
              <w:jc w:val="center"/>
              <w:rPr>
                <w:color w:val="auto"/>
              </w:rPr>
            </w:pPr>
            <w:r w:rsidRPr="0094163B">
              <w:rPr>
                <w:color w:val="auto"/>
              </w:rPr>
              <w:t>566,22</w:t>
            </w:r>
          </w:p>
        </w:tc>
      </w:tr>
      <w:tr w:rsidR="0094163B" w:rsidRPr="0094163B" w14:paraId="5361A3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2234E" w14:textId="77777777" w:rsidR="00023F36" w:rsidRPr="0094163B" w:rsidRDefault="00023F36" w:rsidP="00023F36">
            <w:pPr>
              <w:jc w:val="center"/>
              <w:rPr>
                <w:color w:val="auto"/>
              </w:rPr>
            </w:pPr>
            <w:r w:rsidRPr="0094163B">
              <w:rPr>
                <w:color w:val="auto"/>
              </w:rPr>
              <w:t>14-06-003-26</w:t>
            </w:r>
          </w:p>
        </w:tc>
        <w:tc>
          <w:tcPr>
            <w:tcW w:w="2920" w:type="dxa"/>
            <w:tcBorders>
              <w:top w:val="nil"/>
              <w:left w:val="nil"/>
              <w:bottom w:val="single" w:sz="4" w:space="0" w:color="auto"/>
              <w:right w:val="single" w:sz="4" w:space="0" w:color="auto"/>
            </w:tcBorders>
            <w:shd w:val="clear" w:color="auto" w:fill="auto"/>
            <w:vAlign w:val="center"/>
            <w:hideMark/>
          </w:tcPr>
          <w:p w14:paraId="6711510F" w14:textId="76B1A5A3" w:rsidR="00023F36" w:rsidRPr="0094163B" w:rsidRDefault="00023F36" w:rsidP="00023F36">
            <w:pPr>
              <w:jc w:val="center"/>
              <w:rPr>
                <w:color w:val="auto"/>
              </w:rPr>
            </w:pPr>
            <w:r w:rsidRPr="0094163B">
              <w:rPr>
                <w:color w:val="auto"/>
              </w:rPr>
              <w:t>20 187,65</w:t>
            </w:r>
          </w:p>
        </w:tc>
        <w:tc>
          <w:tcPr>
            <w:tcW w:w="3033" w:type="dxa"/>
            <w:tcBorders>
              <w:top w:val="nil"/>
              <w:left w:val="nil"/>
              <w:bottom w:val="single" w:sz="4" w:space="0" w:color="auto"/>
              <w:right w:val="single" w:sz="4" w:space="0" w:color="auto"/>
            </w:tcBorders>
            <w:shd w:val="clear" w:color="auto" w:fill="auto"/>
            <w:vAlign w:val="center"/>
            <w:hideMark/>
          </w:tcPr>
          <w:p w14:paraId="1E5F919B" w14:textId="182C4A57" w:rsidR="00023F36" w:rsidRPr="0094163B" w:rsidRDefault="00023F36" w:rsidP="00023F36">
            <w:pPr>
              <w:jc w:val="center"/>
              <w:rPr>
                <w:color w:val="auto"/>
              </w:rPr>
            </w:pPr>
            <w:r w:rsidRPr="0094163B">
              <w:rPr>
                <w:color w:val="auto"/>
              </w:rPr>
              <w:t>858,67</w:t>
            </w:r>
          </w:p>
        </w:tc>
      </w:tr>
      <w:tr w:rsidR="0094163B" w:rsidRPr="0094163B" w14:paraId="670716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B81477" w14:textId="77777777" w:rsidR="00023F36" w:rsidRPr="0094163B" w:rsidRDefault="00023F36" w:rsidP="00023F36">
            <w:pPr>
              <w:jc w:val="center"/>
              <w:rPr>
                <w:color w:val="auto"/>
              </w:rPr>
            </w:pPr>
            <w:r w:rsidRPr="0094163B">
              <w:rPr>
                <w:color w:val="auto"/>
              </w:rPr>
              <w:t>14-06-003-27</w:t>
            </w:r>
          </w:p>
        </w:tc>
        <w:tc>
          <w:tcPr>
            <w:tcW w:w="2920" w:type="dxa"/>
            <w:tcBorders>
              <w:top w:val="nil"/>
              <w:left w:val="nil"/>
              <w:bottom w:val="single" w:sz="4" w:space="0" w:color="auto"/>
              <w:right w:val="single" w:sz="4" w:space="0" w:color="auto"/>
            </w:tcBorders>
            <w:shd w:val="clear" w:color="auto" w:fill="auto"/>
            <w:vAlign w:val="center"/>
            <w:hideMark/>
          </w:tcPr>
          <w:p w14:paraId="27F5F9AA" w14:textId="762CA346" w:rsidR="00023F36" w:rsidRPr="0094163B" w:rsidRDefault="00023F36" w:rsidP="00023F36">
            <w:pPr>
              <w:jc w:val="center"/>
              <w:rPr>
                <w:color w:val="auto"/>
              </w:rPr>
            </w:pPr>
            <w:r w:rsidRPr="0094163B">
              <w:rPr>
                <w:color w:val="auto"/>
              </w:rPr>
              <w:t>114 672,46</w:t>
            </w:r>
          </w:p>
        </w:tc>
        <w:tc>
          <w:tcPr>
            <w:tcW w:w="3033" w:type="dxa"/>
            <w:tcBorders>
              <w:top w:val="nil"/>
              <w:left w:val="nil"/>
              <w:bottom w:val="single" w:sz="4" w:space="0" w:color="auto"/>
              <w:right w:val="single" w:sz="4" w:space="0" w:color="auto"/>
            </w:tcBorders>
            <w:shd w:val="clear" w:color="auto" w:fill="auto"/>
            <w:vAlign w:val="center"/>
            <w:hideMark/>
          </w:tcPr>
          <w:p w14:paraId="2277BFD5" w14:textId="2980B30F" w:rsidR="00023F36" w:rsidRPr="0094163B" w:rsidRDefault="00023F36" w:rsidP="00023F36">
            <w:pPr>
              <w:jc w:val="center"/>
              <w:rPr>
                <w:color w:val="auto"/>
              </w:rPr>
            </w:pPr>
            <w:r w:rsidRPr="0094163B">
              <w:rPr>
                <w:color w:val="auto"/>
              </w:rPr>
              <w:t>4 787,53</w:t>
            </w:r>
          </w:p>
        </w:tc>
      </w:tr>
      <w:tr w:rsidR="0094163B" w:rsidRPr="0094163B" w14:paraId="57D272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29CCC" w14:textId="77777777" w:rsidR="00023F36" w:rsidRPr="0094163B" w:rsidRDefault="00023F36" w:rsidP="00023F36">
            <w:pPr>
              <w:jc w:val="center"/>
              <w:rPr>
                <w:color w:val="auto"/>
              </w:rPr>
            </w:pPr>
            <w:r w:rsidRPr="0094163B">
              <w:rPr>
                <w:color w:val="auto"/>
              </w:rPr>
              <w:t>14-06-003-28</w:t>
            </w:r>
          </w:p>
        </w:tc>
        <w:tc>
          <w:tcPr>
            <w:tcW w:w="2920" w:type="dxa"/>
            <w:tcBorders>
              <w:top w:val="nil"/>
              <w:left w:val="nil"/>
              <w:bottom w:val="single" w:sz="4" w:space="0" w:color="auto"/>
              <w:right w:val="single" w:sz="4" w:space="0" w:color="auto"/>
            </w:tcBorders>
            <w:shd w:val="clear" w:color="auto" w:fill="auto"/>
            <w:vAlign w:val="center"/>
            <w:hideMark/>
          </w:tcPr>
          <w:p w14:paraId="177606DE" w14:textId="49621F64" w:rsidR="00023F36" w:rsidRPr="0094163B" w:rsidRDefault="00023F36" w:rsidP="00023F36">
            <w:pPr>
              <w:jc w:val="center"/>
              <w:rPr>
                <w:color w:val="auto"/>
              </w:rPr>
            </w:pPr>
            <w:r w:rsidRPr="0094163B">
              <w:rPr>
                <w:color w:val="auto"/>
              </w:rPr>
              <w:t>135 408,80</w:t>
            </w:r>
          </w:p>
        </w:tc>
        <w:tc>
          <w:tcPr>
            <w:tcW w:w="3033" w:type="dxa"/>
            <w:tcBorders>
              <w:top w:val="nil"/>
              <w:left w:val="nil"/>
              <w:bottom w:val="single" w:sz="4" w:space="0" w:color="auto"/>
              <w:right w:val="single" w:sz="4" w:space="0" w:color="auto"/>
            </w:tcBorders>
            <w:shd w:val="clear" w:color="auto" w:fill="auto"/>
            <w:vAlign w:val="center"/>
            <w:hideMark/>
          </w:tcPr>
          <w:p w14:paraId="25F23470" w14:textId="545B0A1B" w:rsidR="00023F36" w:rsidRPr="0094163B" w:rsidRDefault="00023F36" w:rsidP="00023F36">
            <w:pPr>
              <w:jc w:val="center"/>
              <w:rPr>
                <w:color w:val="auto"/>
              </w:rPr>
            </w:pPr>
            <w:r w:rsidRPr="0094163B">
              <w:rPr>
                <w:color w:val="auto"/>
              </w:rPr>
              <w:t>5 670,92</w:t>
            </w:r>
          </w:p>
        </w:tc>
      </w:tr>
      <w:tr w:rsidR="0094163B" w:rsidRPr="0094163B" w14:paraId="6094AB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831D1E" w14:textId="77777777" w:rsidR="00023F36" w:rsidRPr="0094163B" w:rsidRDefault="00023F36" w:rsidP="00023F36">
            <w:pPr>
              <w:jc w:val="center"/>
              <w:rPr>
                <w:color w:val="auto"/>
              </w:rPr>
            </w:pPr>
            <w:r w:rsidRPr="0094163B">
              <w:rPr>
                <w:color w:val="auto"/>
              </w:rPr>
              <w:t>14-06-003-29</w:t>
            </w:r>
          </w:p>
        </w:tc>
        <w:tc>
          <w:tcPr>
            <w:tcW w:w="2920" w:type="dxa"/>
            <w:tcBorders>
              <w:top w:val="nil"/>
              <w:left w:val="nil"/>
              <w:bottom w:val="single" w:sz="4" w:space="0" w:color="auto"/>
              <w:right w:val="single" w:sz="4" w:space="0" w:color="auto"/>
            </w:tcBorders>
            <w:shd w:val="clear" w:color="auto" w:fill="auto"/>
            <w:vAlign w:val="center"/>
            <w:hideMark/>
          </w:tcPr>
          <w:p w14:paraId="2400D0F5" w14:textId="439F924A" w:rsidR="00023F36" w:rsidRPr="0094163B" w:rsidRDefault="00023F36" w:rsidP="00023F36">
            <w:pPr>
              <w:jc w:val="center"/>
              <w:rPr>
                <w:color w:val="auto"/>
              </w:rPr>
            </w:pPr>
            <w:r w:rsidRPr="0094163B">
              <w:rPr>
                <w:color w:val="auto"/>
              </w:rPr>
              <w:t>15 106,49</w:t>
            </w:r>
          </w:p>
        </w:tc>
        <w:tc>
          <w:tcPr>
            <w:tcW w:w="3033" w:type="dxa"/>
            <w:tcBorders>
              <w:top w:val="nil"/>
              <w:left w:val="nil"/>
              <w:bottom w:val="single" w:sz="4" w:space="0" w:color="auto"/>
              <w:right w:val="single" w:sz="4" w:space="0" w:color="auto"/>
            </w:tcBorders>
            <w:shd w:val="clear" w:color="auto" w:fill="auto"/>
            <w:vAlign w:val="center"/>
            <w:hideMark/>
          </w:tcPr>
          <w:p w14:paraId="4E5CFE4D" w14:textId="5BBBEA9C" w:rsidR="00023F36" w:rsidRPr="0094163B" w:rsidRDefault="00023F36" w:rsidP="00023F36">
            <w:pPr>
              <w:jc w:val="center"/>
              <w:rPr>
                <w:color w:val="auto"/>
              </w:rPr>
            </w:pPr>
            <w:r w:rsidRPr="0094163B">
              <w:rPr>
                <w:color w:val="auto"/>
              </w:rPr>
              <w:t>649,00</w:t>
            </w:r>
          </w:p>
        </w:tc>
      </w:tr>
      <w:tr w:rsidR="0094163B" w:rsidRPr="0094163B" w14:paraId="185B811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E1EDF" w14:textId="77777777" w:rsidR="00023F36" w:rsidRPr="0094163B" w:rsidRDefault="00023F36" w:rsidP="00023F36">
            <w:pPr>
              <w:jc w:val="center"/>
              <w:rPr>
                <w:color w:val="auto"/>
              </w:rPr>
            </w:pPr>
            <w:r w:rsidRPr="0094163B">
              <w:rPr>
                <w:color w:val="auto"/>
              </w:rPr>
              <w:t>14-06-003-30</w:t>
            </w:r>
          </w:p>
        </w:tc>
        <w:tc>
          <w:tcPr>
            <w:tcW w:w="2920" w:type="dxa"/>
            <w:tcBorders>
              <w:top w:val="nil"/>
              <w:left w:val="nil"/>
              <w:bottom w:val="single" w:sz="4" w:space="0" w:color="auto"/>
              <w:right w:val="single" w:sz="4" w:space="0" w:color="auto"/>
            </w:tcBorders>
            <w:shd w:val="clear" w:color="auto" w:fill="auto"/>
            <w:vAlign w:val="center"/>
            <w:hideMark/>
          </w:tcPr>
          <w:p w14:paraId="61433258" w14:textId="532458AF" w:rsidR="00023F36" w:rsidRPr="0094163B" w:rsidRDefault="00023F36" w:rsidP="00023F36">
            <w:pPr>
              <w:jc w:val="center"/>
              <w:rPr>
                <w:color w:val="auto"/>
              </w:rPr>
            </w:pPr>
            <w:r w:rsidRPr="0094163B">
              <w:rPr>
                <w:color w:val="auto"/>
              </w:rPr>
              <w:t>22 111,20</w:t>
            </w:r>
          </w:p>
        </w:tc>
        <w:tc>
          <w:tcPr>
            <w:tcW w:w="3033" w:type="dxa"/>
            <w:tcBorders>
              <w:top w:val="nil"/>
              <w:left w:val="nil"/>
              <w:bottom w:val="single" w:sz="4" w:space="0" w:color="auto"/>
              <w:right w:val="single" w:sz="4" w:space="0" w:color="auto"/>
            </w:tcBorders>
            <w:shd w:val="clear" w:color="auto" w:fill="auto"/>
            <w:vAlign w:val="center"/>
            <w:hideMark/>
          </w:tcPr>
          <w:p w14:paraId="69EF31EF" w14:textId="346B0EA3" w:rsidR="00023F36" w:rsidRPr="0094163B" w:rsidRDefault="00023F36" w:rsidP="00023F36">
            <w:pPr>
              <w:jc w:val="center"/>
              <w:rPr>
                <w:color w:val="auto"/>
              </w:rPr>
            </w:pPr>
            <w:r w:rsidRPr="0094163B">
              <w:rPr>
                <w:color w:val="auto"/>
              </w:rPr>
              <w:t>945,19</w:t>
            </w:r>
          </w:p>
        </w:tc>
      </w:tr>
      <w:tr w:rsidR="0094163B" w:rsidRPr="0094163B" w14:paraId="4D9066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4B623" w14:textId="77777777" w:rsidR="00023F36" w:rsidRPr="0094163B" w:rsidRDefault="00023F36" w:rsidP="00023F36">
            <w:pPr>
              <w:jc w:val="center"/>
              <w:rPr>
                <w:color w:val="auto"/>
              </w:rPr>
            </w:pPr>
            <w:r w:rsidRPr="0094163B">
              <w:rPr>
                <w:color w:val="auto"/>
              </w:rPr>
              <w:t>14-06-003-31</w:t>
            </w:r>
          </w:p>
        </w:tc>
        <w:tc>
          <w:tcPr>
            <w:tcW w:w="2920" w:type="dxa"/>
            <w:tcBorders>
              <w:top w:val="nil"/>
              <w:left w:val="nil"/>
              <w:bottom w:val="single" w:sz="4" w:space="0" w:color="auto"/>
              <w:right w:val="single" w:sz="4" w:space="0" w:color="auto"/>
            </w:tcBorders>
            <w:shd w:val="clear" w:color="auto" w:fill="auto"/>
            <w:vAlign w:val="center"/>
            <w:hideMark/>
          </w:tcPr>
          <w:p w14:paraId="5D7C2193" w14:textId="0A1D4D9F" w:rsidR="00023F36" w:rsidRPr="0094163B" w:rsidRDefault="00023F36" w:rsidP="00023F36">
            <w:pPr>
              <w:jc w:val="center"/>
              <w:rPr>
                <w:color w:val="auto"/>
              </w:rPr>
            </w:pPr>
            <w:r w:rsidRPr="0094163B">
              <w:rPr>
                <w:color w:val="auto"/>
              </w:rPr>
              <w:t>116 277,06</w:t>
            </w:r>
          </w:p>
        </w:tc>
        <w:tc>
          <w:tcPr>
            <w:tcW w:w="3033" w:type="dxa"/>
            <w:tcBorders>
              <w:top w:val="nil"/>
              <w:left w:val="nil"/>
              <w:bottom w:val="single" w:sz="4" w:space="0" w:color="auto"/>
              <w:right w:val="single" w:sz="4" w:space="0" w:color="auto"/>
            </w:tcBorders>
            <w:shd w:val="clear" w:color="auto" w:fill="auto"/>
            <w:vAlign w:val="center"/>
            <w:hideMark/>
          </w:tcPr>
          <w:p w14:paraId="7E20DB77" w14:textId="21378E67" w:rsidR="00023F36" w:rsidRPr="0094163B" w:rsidRDefault="00023F36" w:rsidP="00023F36">
            <w:pPr>
              <w:jc w:val="center"/>
              <w:rPr>
                <w:color w:val="auto"/>
              </w:rPr>
            </w:pPr>
            <w:r w:rsidRPr="0094163B">
              <w:rPr>
                <w:color w:val="auto"/>
              </w:rPr>
              <w:t>4 873,37</w:t>
            </w:r>
          </w:p>
        </w:tc>
      </w:tr>
      <w:tr w:rsidR="0094163B" w:rsidRPr="0094163B" w14:paraId="1DA7E1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CB83AD" w14:textId="77777777" w:rsidR="00023F36" w:rsidRPr="0094163B" w:rsidRDefault="00023F36" w:rsidP="00023F36">
            <w:pPr>
              <w:jc w:val="center"/>
              <w:rPr>
                <w:color w:val="auto"/>
              </w:rPr>
            </w:pPr>
            <w:r w:rsidRPr="0094163B">
              <w:rPr>
                <w:color w:val="auto"/>
              </w:rPr>
              <w:t>14-06-003-32</w:t>
            </w:r>
          </w:p>
        </w:tc>
        <w:tc>
          <w:tcPr>
            <w:tcW w:w="2920" w:type="dxa"/>
            <w:tcBorders>
              <w:top w:val="nil"/>
              <w:left w:val="nil"/>
              <w:bottom w:val="single" w:sz="4" w:space="0" w:color="auto"/>
              <w:right w:val="single" w:sz="4" w:space="0" w:color="auto"/>
            </w:tcBorders>
            <w:shd w:val="clear" w:color="auto" w:fill="auto"/>
            <w:vAlign w:val="center"/>
            <w:hideMark/>
          </w:tcPr>
          <w:p w14:paraId="15874B2F" w14:textId="6B5EBD63" w:rsidR="00023F36" w:rsidRPr="0094163B" w:rsidRDefault="00023F36" w:rsidP="00023F36">
            <w:pPr>
              <w:jc w:val="center"/>
              <w:rPr>
                <w:color w:val="auto"/>
              </w:rPr>
            </w:pPr>
            <w:r w:rsidRPr="0094163B">
              <w:rPr>
                <w:color w:val="auto"/>
              </w:rPr>
              <w:t>137 396,47</w:t>
            </w:r>
          </w:p>
        </w:tc>
        <w:tc>
          <w:tcPr>
            <w:tcW w:w="3033" w:type="dxa"/>
            <w:tcBorders>
              <w:top w:val="nil"/>
              <w:left w:val="nil"/>
              <w:bottom w:val="single" w:sz="4" w:space="0" w:color="auto"/>
              <w:right w:val="single" w:sz="4" w:space="0" w:color="auto"/>
            </w:tcBorders>
            <w:shd w:val="clear" w:color="auto" w:fill="auto"/>
            <w:vAlign w:val="center"/>
            <w:hideMark/>
          </w:tcPr>
          <w:p w14:paraId="025BFA8F" w14:textId="2C94731B" w:rsidR="00023F36" w:rsidRPr="0094163B" w:rsidRDefault="00023F36" w:rsidP="00023F36">
            <w:pPr>
              <w:jc w:val="center"/>
              <w:rPr>
                <w:color w:val="auto"/>
              </w:rPr>
            </w:pPr>
            <w:r w:rsidRPr="0094163B">
              <w:rPr>
                <w:color w:val="auto"/>
              </w:rPr>
              <w:t>5 753,92</w:t>
            </w:r>
          </w:p>
        </w:tc>
      </w:tr>
      <w:tr w:rsidR="0094163B" w:rsidRPr="0094163B" w14:paraId="2C05C4B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722DF5" w14:textId="77777777" w:rsidR="00023F36" w:rsidRPr="0094163B" w:rsidRDefault="00023F36" w:rsidP="00023F36">
            <w:pPr>
              <w:jc w:val="center"/>
              <w:rPr>
                <w:color w:val="auto"/>
              </w:rPr>
            </w:pPr>
            <w:r w:rsidRPr="0094163B">
              <w:rPr>
                <w:color w:val="auto"/>
              </w:rPr>
              <w:t>14-06-003-33</w:t>
            </w:r>
          </w:p>
        </w:tc>
        <w:tc>
          <w:tcPr>
            <w:tcW w:w="2920" w:type="dxa"/>
            <w:tcBorders>
              <w:top w:val="nil"/>
              <w:left w:val="nil"/>
              <w:bottom w:val="single" w:sz="4" w:space="0" w:color="auto"/>
              <w:right w:val="single" w:sz="4" w:space="0" w:color="auto"/>
            </w:tcBorders>
            <w:shd w:val="clear" w:color="auto" w:fill="auto"/>
            <w:vAlign w:val="center"/>
            <w:hideMark/>
          </w:tcPr>
          <w:p w14:paraId="5359E63F" w14:textId="56109B43" w:rsidR="00023F36" w:rsidRPr="0094163B" w:rsidRDefault="00023F36" w:rsidP="00023F36">
            <w:pPr>
              <w:jc w:val="center"/>
              <w:rPr>
                <w:color w:val="auto"/>
              </w:rPr>
            </w:pPr>
            <w:r w:rsidRPr="0094163B">
              <w:rPr>
                <w:color w:val="auto"/>
              </w:rPr>
              <w:t>20 703,70</w:t>
            </w:r>
          </w:p>
        </w:tc>
        <w:tc>
          <w:tcPr>
            <w:tcW w:w="3033" w:type="dxa"/>
            <w:tcBorders>
              <w:top w:val="nil"/>
              <w:left w:val="nil"/>
              <w:bottom w:val="single" w:sz="4" w:space="0" w:color="auto"/>
              <w:right w:val="single" w:sz="4" w:space="0" w:color="auto"/>
            </w:tcBorders>
            <w:shd w:val="clear" w:color="auto" w:fill="auto"/>
            <w:vAlign w:val="center"/>
            <w:hideMark/>
          </w:tcPr>
          <w:p w14:paraId="3AE2DB59" w14:textId="56214BFB" w:rsidR="00023F36" w:rsidRPr="0094163B" w:rsidRDefault="00023F36" w:rsidP="00023F36">
            <w:pPr>
              <w:jc w:val="center"/>
              <w:rPr>
                <w:color w:val="auto"/>
              </w:rPr>
            </w:pPr>
            <w:r w:rsidRPr="0094163B">
              <w:rPr>
                <w:color w:val="auto"/>
              </w:rPr>
              <w:t>832,54</w:t>
            </w:r>
          </w:p>
        </w:tc>
      </w:tr>
      <w:tr w:rsidR="0094163B" w:rsidRPr="0094163B" w14:paraId="66F136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88315" w14:textId="77777777" w:rsidR="00023F36" w:rsidRPr="0094163B" w:rsidRDefault="00023F36" w:rsidP="00023F36">
            <w:pPr>
              <w:jc w:val="center"/>
              <w:rPr>
                <w:color w:val="auto"/>
              </w:rPr>
            </w:pPr>
            <w:r w:rsidRPr="0094163B">
              <w:rPr>
                <w:color w:val="auto"/>
              </w:rPr>
              <w:t>14-06-003-34</w:t>
            </w:r>
          </w:p>
        </w:tc>
        <w:tc>
          <w:tcPr>
            <w:tcW w:w="2920" w:type="dxa"/>
            <w:tcBorders>
              <w:top w:val="nil"/>
              <w:left w:val="nil"/>
              <w:bottom w:val="single" w:sz="4" w:space="0" w:color="auto"/>
              <w:right w:val="single" w:sz="4" w:space="0" w:color="auto"/>
            </w:tcBorders>
            <w:shd w:val="clear" w:color="auto" w:fill="auto"/>
            <w:vAlign w:val="center"/>
            <w:hideMark/>
          </w:tcPr>
          <w:p w14:paraId="02A9BE55" w14:textId="566CB293" w:rsidR="00023F36" w:rsidRPr="0094163B" w:rsidRDefault="00023F36" w:rsidP="00023F36">
            <w:pPr>
              <w:jc w:val="center"/>
              <w:rPr>
                <w:color w:val="auto"/>
              </w:rPr>
            </w:pPr>
            <w:r w:rsidRPr="0094163B">
              <w:rPr>
                <w:color w:val="auto"/>
              </w:rPr>
              <w:t>24 687,89</w:t>
            </w:r>
          </w:p>
        </w:tc>
        <w:tc>
          <w:tcPr>
            <w:tcW w:w="3033" w:type="dxa"/>
            <w:tcBorders>
              <w:top w:val="nil"/>
              <w:left w:val="nil"/>
              <w:bottom w:val="single" w:sz="4" w:space="0" w:color="auto"/>
              <w:right w:val="single" w:sz="4" w:space="0" w:color="auto"/>
            </w:tcBorders>
            <w:shd w:val="clear" w:color="auto" w:fill="auto"/>
            <w:vAlign w:val="center"/>
            <w:hideMark/>
          </w:tcPr>
          <w:p w14:paraId="44F7868A" w14:textId="230B9BCD" w:rsidR="00023F36" w:rsidRPr="0094163B" w:rsidRDefault="00023F36" w:rsidP="00023F36">
            <w:pPr>
              <w:jc w:val="center"/>
              <w:rPr>
                <w:color w:val="auto"/>
              </w:rPr>
            </w:pPr>
            <w:r w:rsidRPr="0094163B">
              <w:rPr>
                <w:color w:val="auto"/>
              </w:rPr>
              <w:t>1 009,20</w:t>
            </w:r>
          </w:p>
        </w:tc>
      </w:tr>
      <w:tr w:rsidR="0094163B" w:rsidRPr="0094163B" w14:paraId="0905FD4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018B5" w14:textId="77777777" w:rsidR="00023F36" w:rsidRPr="0094163B" w:rsidRDefault="00023F36" w:rsidP="00023F36">
            <w:pPr>
              <w:jc w:val="center"/>
              <w:rPr>
                <w:color w:val="auto"/>
              </w:rPr>
            </w:pPr>
            <w:r w:rsidRPr="0094163B">
              <w:rPr>
                <w:color w:val="auto"/>
              </w:rPr>
              <w:t>14-06-003-35</w:t>
            </w:r>
          </w:p>
        </w:tc>
        <w:tc>
          <w:tcPr>
            <w:tcW w:w="2920" w:type="dxa"/>
            <w:tcBorders>
              <w:top w:val="nil"/>
              <w:left w:val="nil"/>
              <w:bottom w:val="single" w:sz="4" w:space="0" w:color="auto"/>
              <w:right w:val="single" w:sz="4" w:space="0" w:color="auto"/>
            </w:tcBorders>
            <w:shd w:val="clear" w:color="auto" w:fill="auto"/>
            <w:vAlign w:val="center"/>
            <w:hideMark/>
          </w:tcPr>
          <w:p w14:paraId="2050C779" w14:textId="0F64DE9E" w:rsidR="00023F36" w:rsidRPr="0094163B" w:rsidRDefault="00023F36" w:rsidP="00023F36">
            <w:pPr>
              <w:jc w:val="center"/>
              <w:rPr>
                <w:color w:val="auto"/>
              </w:rPr>
            </w:pPr>
            <w:r w:rsidRPr="0094163B">
              <w:rPr>
                <w:color w:val="auto"/>
              </w:rPr>
              <w:t>120 753,23</w:t>
            </w:r>
          </w:p>
        </w:tc>
        <w:tc>
          <w:tcPr>
            <w:tcW w:w="3033" w:type="dxa"/>
            <w:tcBorders>
              <w:top w:val="nil"/>
              <w:left w:val="nil"/>
              <w:bottom w:val="single" w:sz="4" w:space="0" w:color="auto"/>
              <w:right w:val="single" w:sz="4" w:space="0" w:color="auto"/>
            </w:tcBorders>
            <w:shd w:val="clear" w:color="auto" w:fill="auto"/>
            <w:vAlign w:val="center"/>
            <w:hideMark/>
          </w:tcPr>
          <w:p w14:paraId="56014020" w14:textId="2BBD1064" w:rsidR="00023F36" w:rsidRPr="0094163B" w:rsidRDefault="00023F36" w:rsidP="00023F36">
            <w:pPr>
              <w:jc w:val="center"/>
              <w:rPr>
                <w:color w:val="auto"/>
              </w:rPr>
            </w:pPr>
            <w:r w:rsidRPr="0094163B">
              <w:rPr>
                <w:color w:val="auto"/>
              </w:rPr>
              <w:t>5 006,03</w:t>
            </w:r>
          </w:p>
        </w:tc>
      </w:tr>
      <w:tr w:rsidR="0094163B" w:rsidRPr="0094163B" w14:paraId="2BA30D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2EEC7" w14:textId="77777777" w:rsidR="00023F36" w:rsidRPr="0094163B" w:rsidRDefault="00023F36" w:rsidP="00023F36">
            <w:pPr>
              <w:jc w:val="center"/>
              <w:rPr>
                <w:color w:val="auto"/>
              </w:rPr>
            </w:pPr>
            <w:r w:rsidRPr="0094163B">
              <w:rPr>
                <w:color w:val="auto"/>
              </w:rPr>
              <w:t>14-06-003-36</w:t>
            </w:r>
          </w:p>
        </w:tc>
        <w:tc>
          <w:tcPr>
            <w:tcW w:w="2920" w:type="dxa"/>
            <w:tcBorders>
              <w:top w:val="nil"/>
              <w:left w:val="nil"/>
              <w:bottom w:val="single" w:sz="4" w:space="0" w:color="auto"/>
              <w:right w:val="single" w:sz="4" w:space="0" w:color="auto"/>
            </w:tcBorders>
            <w:shd w:val="clear" w:color="auto" w:fill="auto"/>
            <w:vAlign w:val="center"/>
            <w:hideMark/>
          </w:tcPr>
          <w:p w14:paraId="481F1B8A" w14:textId="0F2AA0A0" w:rsidR="00023F36" w:rsidRPr="0094163B" w:rsidRDefault="00023F36" w:rsidP="00023F36">
            <w:pPr>
              <w:jc w:val="center"/>
              <w:rPr>
                <w:color w:val="auto"/>
              </w:rPr>
            </w:pPr>
            <w:r w:rsidRPr="0094163B">
              <w:rPr>
                <w:color w:val="auto"/>
              </w:rPr>
              <w:t>141 017,57</w:t>
            </w:r>
          </w:p>
        </w:tc>
        <w:tc>
          <w:tcPr>
            <w:tcW w:w="3033" w:type="dxa"/>
            <w:tcBorders>
              <w:top w:val="nil"/>
              <w:left w:val="nil"/>
              <w:bottom w:val="single" w:sz="4" w:space="0" w:color="auto"/>
              <w:right w:val="single" w:sz="4" w:space="0" w:color="auto"/>
            </w:tcBorders>
            <w:shd w:val="clear" w:color="auto" w:fill="auto"/>
            <w:vAlign w:val="center"/>
            <w:hideMark/>
          </w:tcPr>
          <w:p w14:paraId="6C704F67" w14:textId="7160DADC" w:rsidR="00023F36" w:rsidRPr="0094163B" w:rsidRDefault="00023F36" w:rsidP="00023F36">
            <w:pPr>
              <w:jc w:val="center"/>
              <w:rPr>
                <w:color w:val="auto"/>
              </w:rPr>
            </w:pPr>
            <w:r w:rsidRPr="0094163B">
              <w:rPr>
                <w:color w:val="auto"/>
              </w:rPr>
              <w:t>5 864,25</w:t>
            </w:r>
          </w:p>
        </w:tc>
      </w:tr>
      <w:tr w:rsidR="0094163B" w:rsidRPr="0094163B" w14:paraId="0A6D40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DE47F" w14:textId="77777777" w:rsidR="00023F36" w:rsidRPr="0094163B" w:rsidRDefault="00023F36" w:rsidP="00023F36">
            <w:pPr>
              <w:jc w:val="center"/>
              <w:rPr>
                <w:color w:val="auto"/>
              </w:rPr>
            </w:pPr>
            <w:r w:rsidRPr="0094163B">
              <w:rPr>
                <w:color w:val="auto"/>
              </w:rPr>
              <w:t>14-06-003-37</w:t>
            </w:r>
          </w:p>
        </w:tc>
        <w:tc>
          <w:tcPr>
            <w:tcW w:w="2920" w:type="dxa"/>
            <w:tcBorders>
              <w:top w:val="nil"/>
              <w:left w:val="nil"/>
              <w:bottom w:val="single" w:sz="4" w:space="0" w:color="auto"/>
              <w:right w:val="single" w:sz="4" w:space="0" w:color="auto"/>
            </w:tcBorders>
            <w:shd w:val="clear" w:color="auto" w:fill="auto"/>
            <w:vAlign w:val="center"/>
            <w:hideMark/>
          </w:tcPr>
          <w:p w14:paraId="4673B1DB" w14:textId="2BB927BA" w:rsidR="00023F36" w:rsidRPr="0094163B" w:rsidRDefault="00023F36" w:rsidP="00023F36">
            <w:pPr>
              <w:jc w:val="center"/>
              <w:rPr>
                <w:color w:val="auto"/>
              </w:rPr>
            </w:pPr>
            <w:r w:rsidRPr="0094163B">
              <w:rPr>
                <w:color w:val="auto"/>
              </w:rPr>
              <w:t>31 024,76</w:t>
            </w:r>
          </w:p>
        </w:tc>
        <w:tc>
          <w:tcPr>
            <w:tcW w:w="3033" w:type="dxa"/>
            <w:tcBorders>
              <w:top w:val="nil"/>
              <w:left w:val="nil"/>
              <w:bottom w:val="single" w:sz="4" w:space="0" w:color="auto"/>
              <w:right w:val="single" w:sz="4" w:space="0" w:color="auto"/>
            </w:tcBorders>
            <w:shd w:val="clear" w:color="auto" w:fill="auto"/>
            <w:vAlign w:val="center"/>
            <w:hideMark/>
          </w:tcPr>
          <w:p w14:paraId="5F7AF09A" w14:textId="7935E382" w:rsidR="00023F36" w:rsidRPr="0094163B" w:rsidRDefault="00023F36" w:rsidP="00023F36">
            <w:pPr>
              <w:jc w:val="center"/>
              <w:rPr>
                <w:color w:val="auto"/>
              </w:rPr>
            </w:pPr>
            <w:r w:rsidRPr="0094163B">
              <w:rPr>
                <w:color w:val="auto"/>
              </w:rPr>
              <w:t>1 376,47</w:t>
            </w:r>
          </w:p>
        </w:tc>
      </w:tr>
      <w:tr w:rsidR="0094163B" w:rsidRPr="0094163B" w14:paraId="6267A5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3DE55" w14:textId="77777777" w:rsidR="00023F36" w:rsidRPr="0094163B" w:rsidRDefault="00023F36" w:rsidP="00023F36">
            <w:pPr>
              <w:jc w:val="center"/>
              <w:rPr>
                <w:color w:val="auto"/>
              </w:rPr>
            </w:pPr>
            <w:r w:rsidRPr="0094163B">
              <w:rPr>
                <w:color w:val="auto"/>
              </w:rPr>
              <w:t>14-06-003-38</w:t>
            </w:r>
          </w:p>
        </w:tc>
        <w:tc>
          <w:tcPr>
            <w:tcW w:w="2920" w:type="dxa"/>
            <w:tcBorders>
              <w:top w:val="nil"/>
              <w:left w:val="nil"/>
              <w:bottom w:val="single" w:sz="4" w:space="0" w:color="auto"/>
              <w:right w:val="single" w:sz="4" w:space="0" w:color="auto"/>
            </w:tcBorders>
            <w:shd w:val="clear" w:color="auto" w:fill="auto"/>
            <w:vAlign w:val="center"/>
            <w:hideMark/>
          </w:tcPr>
          <w:p w14:paraId="72B53080" w14:textId="2365E35F" w:rsidR="00023F36" w:rsidRPr="0094163B" w:rsidRDefault="00023F36" w:rsidP="00023F36">
            <w:pPr>
              <w:jc w:val="center"/>
              <w:rPr>
                <w:color w:val="auto"/>
              </w:rPr>
            </w:pPr>
            <w:r w:rsidRPr="0094163B">
              <w:rPr>
                <w:color w:val="auto"/>
              </w:rPr>
              <w:t>127 057,74</w:t>
            </w:r>
          </w:p>
        </w:tc>
        <w:tc>
          <w:tcPr>
            <w:tcW w:w="3033" w:type="dxa"/>
            <w:tcBorders>
              <w:top w:val="nil"/>
              <w:left w:val="nil"/>
              <w:bottom w:val="single" w:sz="4" w:space="0" w:color="auto"/>
              <w:right w:val="single" w:sz="4" w:space="0" w:color="auto"/>
            </w:tcBorders>
            <w:shd w:val="clear" w:color="auto" w:fill="auto"/>
            <w:vAlign w:val="center"/>
            <w:hideMark/>
          </w:tcPr>
          <w:p w14:paraId="2C12A599" w14:textId="16D071C8" w:rsidR="00023F36" w:rsidRPr="0094163B" w:rsidRDefault="00023F36" w:rsidP="00023F36">
            <w:pPr>
              <w:jc w:val="center"/>
              <w:rPr>
                <w:color w:val="auto"/>
              </w:rPr>
            </w:pPr>
            <w:r w:rsidRPr="0094163B">
              <w:rPr>
                <w:color w:val="auto"/>
              </w:rPr>
              <w:t>5 372,65</w:t>
            </w:r>
          </w:p>
        </w:tc>
      </w:tr>
      <w:tr w:rsidR="0094163B" w:rsidRPr="0094163B" w14:paraId="74DDF4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3AFA04" w14:textId="77777777" w:rsidR="00023F36" w:rsidRPr="0094163B" w:rsidRDefault="00023F36" w:rsidP="00023F36">
            <w:pPr>
              <w:jc w:val="center"/>
              <w:rPr>
                <w:color w:val="auto"/>
              </w:rPr>
            </w:pPr>
            <w:r w:rsidRPr="0094163B">
              <w:rPr>
                <w:color w:val="auto"/>
              </w:rPr>
              <w:t>14-06-003-39</w:t>
            </w:r>
          </w:p>
        </w:tc>
        <w:tc>
          <w:tcPr>
            <w:tcW w:w="2920" w:type="dxa"/>
            <w:tcBorders>
              <w:top w:val="nil"/>
              <w:left w:val="nil"/>
              <w:bottom w:val="single" w:sz="4" w:space="0" w:color="auto"/>
              <w:right w:val="single" w:sz="4" w:space="0" w:color="auto"/>
            </w:tcBorders>
            <w:shd w:val="clear" w:color="auto" w:fill="auto"/>
            <w:vAlign w:val="center"/>
            <w:hideMark/>
          </w:tcPr>
          <w:p w14:paraId="1A9631AA" w14:textId="55A9B6F5" w:rsidR="00023F36" w:rsidRPr="0094163B" w:rsidRDefault="00023F36" w:rsidP="00023F36">
            <w:pPr>
              <w:jc w:val="center"/>
              <w:rPr>
                <w:color w:val="auto"/>
              </w:rPr>
            </w:pPr>
            <w:r w:rsidRPr="0094163B">
              <w:rPr>
                <w:color w:val="auto"/>
              </w:rPr>
              <w:t>147 898,10</w:t>
            </w:r>
          </w:p>
        </w:tc>
        <w:tc>
          <w:tcPr>
            <w:tcW w:w="3033" w:type="dxa"/>
            <w:tcBorders>
              <w:top w:val="nil"/>
              <w:left w:val="nil"/>
              <w:bottom w:val="single" w:sz="4" w:space="0" w:color="auto"/>
              <w:right w:val="single" w:sz="4" w:space="0" w:color="auto"/>
            </w:tcBorders>
            <w:shd w:val="clear" w:color="auto" w:fill="auto"/>
            <w:vAlign w:val="center"/>
            <w:hideMark/>
          </w:tcPr>
          <w:p w14:paraId="0EFC01CE" w14:textId="6ADCC2C6" w:rsidR="00023F36" w:rsidRPr="0094163B" w:rsidRDefault="00023F36" w:rsidP="00023F36">
            <w:pPr>
              <w:jc w:val="center"/>
              <w:rPr>
                <w:color w:val="auto"/>
              </w:rPr>
            </w:pPr>
            <w:r w:rsidRPr="0094163B">
              <w:rPr>
                <w:color w:val="auto"/>
              </w:rPr>
              <w:t>6 255,82</w:t>
            </w:r>
          </w:p>
        </w:tc>
      </w:tr>
      <w:tr w:rsidR="0094163B" w:rsidRPr="0094163B" w14:paraId="0613FE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618F2" w14:textId="77777777" w:rsidR="00023F36" w:rsidRPr="0094163B" w:rsidRDefault="00023F36" w:rsidP="00023F36">
            <w:pPr>
              <w:jc w:val="center"/>
              <w:rPr>
                <w:color w:val="auto"/>
              </w:rPr>
            </w:pPr>
            <w:r w:rsidRPr="0094163B">
              <w:rPr>
                <w:color w:val="auto"/>
              </w:rPr>
              <w:t>14-06-003-40</w:t>
            </w:r>
          </w:p>
        </w:tc>
        <w:tc>
          <w:tcPr>
            <w:tcW w:w="2920" w:type="dxa"/>
            <w:tcBorders>
              <w:top w:val="nil"/>
              <w:left w:val="nil"/>
              <w:bottom w:val="single" w:sz="4" w:space="0" w:color="auto"/>
              <w:right w:val="single" w:sz="4" w:space="0" w:color="auto"/>
            </w:tcBorders>
            <w:shd w:val="clear" w:color="auto" w:fill="auto"/>
            <w:vAlign w:val="center"/>
            <w:hideMark/>
          </w:tcPr>
          <w:p w14:paraId="5927A366" w14:textId="322903BE" w:rsidR="00023F36" w:rsidRPr="0094163B" w:rsidRDefault="00023F36" w:rsidP="00023F36">
            <w:pPr>
              <w:jc w:val="center"/>
              <w:rPr>
                <w:color w:val="auto"/>
              </w:rPr>
            </w:pPr>
            <w:r w:rsidRPr="0094163B">
              <w:rPr>
                <w:color w:val="auto"/>
              </w:rPr>
              <w:t>41 947,80</w:t>
            </w:r>
          </w:p>
        </w:tc>
        <w:tc>
          <w:tcPr>
            <w:tcW w:w="3033" w:type="dxa"/>
            <w:tcBorders>
              <w:top w:val="nil"/>
              <w:left w:val="nil"/>
              <w:bottom w:val="single" w:sz="4" w:space="0" w:color="auto"/>
              <w:right w:val="single" w:sz="4" w:space="0" w:color="auto"/>
            </w:tcBorders>
            <w:shd w:val="clear" w:color="auto" w:fill="auto"/>
            <w:vAlign w:val="center"/>
            <w:hideMark/>
          </w:tcPr>
          <w:p w14:paraId="60B475B1" w14:textId="6A815362" w:rsidR="00023F36" w:rsidRPr="0094163B" w:rsidRDefault="00023F36" w:rsidP="00023F36">
            <w:pPr>
              <w:jc w:val="center"/>
              <w:rPr>
                <w:color w:val="auto"/>
              </w:rPr>
            </w:pPr>
            <w:r w:rsidRPr="0094163B">
              <w:rPr>
                <w:color w:val="auto"/>
              </w:rPr>
              <w:t>1 809,67</w:t>
            </w:r>
          </w:p>
        </w:tc>
      </w:tr>
      <w:tr w:rsidR="0094163B" w:rsidRPr="0094163B" w14:paraId="741296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262068" w14:textId="77777777" w:rsidR="00023F36" w:rsidRPr="0094163B" w:rsidRDefault="00023F36" w:rsidP="00023F36">
            <w:pPr>
              <w:jc w:val="center"/>
              <w:rPr>
                <w:color w:val="auto"/>
              </w:rPr>
            </w:pPr>
            <w:r w:rsidRPr="0094163B">
              <w:rPr>
                <w:color w:val="auto"/>
              </w:rPr>
              <w:t>14-06-003-41</w:t>
            </w:r>
          </w:p>
        </w:tc>
        <w:tc>
          <w:tcPr>
            <w:tcW w:w="2920" w:type="dxa"/>
            <w:tcBorders>
              <w:top w:val="nil"/>
              <w:left w:val="nil"/>
              <w:bottom w:val="single" w:sz="4" w:space="0" w:color="auto"/>
              <w:right w:val="single" w:sz="4" w:space="0" w:color="auto"/>
            </w:tcBorders>
            <w:shd w:val="clear" w:color="auto" w:fill="auto"/>
            <w:vAlign w:val="center"/>
            <w:hideMark/>
          </w:tcPr>
          <w:p w14:paraId="79B61CBB" w14:textId="7E68BBC0" w:rsidR="00023F36" w:rsidRPr="0094163B" w:rsidRDefault="00023F36" w:rsidP="00023F36">
            <w:pPr>
              <w:jc w:val="center"/>
              <w:rPr>
                <w:color w:val="auto"/>
              </w:rPr>
            </w:pPr>
            <w:r w:rsidRPr="0094163B">
              <w:rPr>
                <w:color w:val="auto"/>
              </w:rPr>
              <w:t>137 712,55</w:t>
            </w:r>
          </w:p>
        </w:tc>
        <w:tc>
          <w:tcPr>
            <w:tcW w:w="3033" w:type="dxa"/>
            <w:tcBorders>
              <w:top w:val="nil"/>
              <w:left w:val="nil"/>
              <w:bottom w:val="single" w:sz="4" w:space="0" w:color="auto"/>
              <w:right w:val="single" w:sz="4" w:space="0" w:color="auto"/>
            </w:tcBorders>
            <w:shd w:val="clear" w:color="auto" w:fill="auto"/>
            <w:vAlign w:val="center"/>
            <w:hideMark/>
          </w:tcPr>
          <w:p w14:paraId="5A7921CD" w14:textId="12F7BD33" w:rsidR="00023F36" w:rsidRPr="0094163B" w:rsidRDefault="00023F36" w:rsidP="00023F36">
            <w:pPr>
              <w:jc w:val="center"/>
              <w:rPr>
                <w:color w:val="auto"/>
              </w:rPr>
            </w:pPr>
            <w:r w:rsidRPr="0094163B">
              <w:rPr>
                <w:color w:val="auto"/>
              </w:rPr>
              <w:t>5 789,06</w:t>
            </w:r>
          </w:p>
        </w:tc>
      </w:tr>
      <w:tr w:rsidR="0094163B" w:rsidRPr="0094163B" w14:paraId="76B6F1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A7510" w14:textId="77777777" w:rsidR="00023F36" w:rsidRPr="0094163B" w:rsidRDefault="00023F36" w:rsidP="00023F36">
            <w:pPr>
              <w:jc w:val="center"/>
              <w:rPr>
                <w:color w:val="auto"/>
              </w:rPr>
            </w:pPr>
            <w:r w:rsidRPr="0094163B">
              <w:rPr>
                <w:color w:val="auto"/>
              </w:rPr>
              <w:t>14-06-003-42</w:t>
            </w:r>
          </w:p>
        </w:tc>
        <w:tc>
          <w:tcPr>
            <w:tcW w:w="2920" w:type="dxa"/>
            <w:tcBorders>
              <w:top w:val="nil"/>
              <w:left w:val="nil"/>
              <w:bottom w:val="single" w:sz="4" w:space="0" w:color="auto"/>
              <w:right w:val="single" w:sz="4" w:space="0" w:color="auto"/>
            </w:tcBorders>
            <w:shd w:val="clear" w:color="auto" w:fill="auto"/>
            <w:vAlign w:val="center"/>
            <w:hideMark/>
          </w:tcPr>
          <w:p w14:paraId="5FD9ABF8" w14:textId="4521F829" w:rsidR="00023F36" w:rsidRPr="0094163B" w:rsidRDefault="00023F36" w:rsidP="00023F36">
            <w:pPr>
              <w:jc w:val="center"/>
              <w:rPr>
                <w:color w:val="auto"/>
              </w:rPr>
            </w:pPr>
            <w:r w:rsidRPr="0094163B">
              <w:rPr>
                <w:color w:val="auto"/>
              </w:rPr>
              <w:t>158 847,52</w:t>
            </w:r>
          </w:p>
        </w:tc>
        <w:tc>
          <w:tcPr>
            <w:tcW w:w="3033" w:type="dxa"/>
            <w:tcBorders>
              <w:top w:val="nil"/>
              <w:left w:val="nil"/>
              <w:bottom w:val="single" w:sz="4" w:space="0" w:color="auto"/>
              <w:right w:val="single" w:sz="4" w:space="0" w:color="auto"/>
            </w:tcBorders>
            <w:shd w:val="clear" w:color="auto" w:fill="auto"/>
            <w:vAlign w:val="center"/>
            <w:hideMark/>
          </w:tcPr>
          <w:p w14:paraId="3CA73C09" w14:textId="433A244C" w:rsidR="00023F36" w:rsidRPr="0094163B" w:rsidRDefault="00023F36" w:rsidP="00023F36">
            <w:pPr>
              <w:jc w:val="center"/>
              <w:rPr>
                <w:color w:val="auto"/>
              </w:rPr>
            </w:pPr>
            <w:r w:rsidRPr="0094163B">
              <w:rPr>
                <w:color w:val="auto"/>
              </w:rPr>
              <w:t>6 677,35</w:t>
            </w:r>
          </w:p>
        </w:tc>
      </w:tr>
      <w:tr w:rsidR="0094163B" w:rsidRPr="0094163B" w14:paraId="6D025D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4EFEE6" w14:textId="77777777" w:rsidR="00023F36" w:rsidRPr="0094163B" w:rsidRDefault="00023F36" w:rsidP="00023F36">
            <w:pPr>
              <w:jc w:val="center"/>
              <w:rPr>
                <w:color w:val="auto"/>
              </w:rPr>
            </w:pPr>
            <w:r w:rsidRPr="0094163B">
              <w:rPr>
                <w:color w:val="auto"/>
              </w:rPr>
              <w:t>14-06-003-43</w:t>
            </w:r>
          </w:p>
        </w:tc>
        <w:tc>
          <w:tcPr>
            <w:tcW w:w="2920" w:type="dxa"/>
            <w:tcBorders>
              <w:top w:val="nil"/>
              <w:left w:val="nil"/>
              <w:bottom w:val="single" w:sz="4" w:space="0" w:color="auto"/>
              <w:right w:val="single" w:sz="4" w:space="0" w:color="auto"/>
            </w:tcBorders>
            <w:shd w:val="clear" w:color="auto" w:fill="auto"/>
            <w:vAlign w:val="center"/>
            <w:hideMark/>
          </w:tcPr>
          <w:p w14:paraId="68959631" w14:textId="288F4490" w:rsidR="00023F36" w:rsidRPr="0094163B" w:rsidRDefault="00023F36" w:rsidP="00023F36">
            <w:pPr>
              <w:jc w:val="center"/>
              <w:rPr>
                <w:color w:val="auto"/>
              </w:rPr>
            </w:pPr>
            <w:r w:rsidRPr="0094163B">
              <w:rPr>
                <w:color w:val="auto"/>
              </w:rPr>
              <w:t>41 340,36</w:t>
            </w:r>
          </w:p>
        </w:tc>
        <w:tc>
          <w:tcPr>
            <w:tcW w:w="3033" w:type="dxa"/>
            <w:tcBorders>
              <w:top w:val="nil"/>
              <w:left w:val="nil"/>
              <w:bottom w:val="single" w:sz="4" w:space="0" w:color="auto"/>
              <w:right w:val="single" w:sz="4" w:space="0" w:color="auto"/>
            </w:tcBorders>
            <w:shd w:val="clear" w:color="auto" w:fill="auto"/>
            <w:vAlign w:val="center"/>
            <w:hideMark/>
          </w:tcPr>
          <w:p w14:paraId="4DAFD16F" w14:textId="1B4610B2" w:rsidR="00023F36" w:rsidRPr="0094163B" w:rsidRDefault="00023F36" w:rsidP="00023F36">
            <w:pPr>
              <w:jc w:val="center"/>
              <w:rPr>
                <w:color w:val="auto"/>
              </w:rPr>
            </w:pPr>
            <w:r w:rsidRPr="0094163B">
              <w:rPr>
                <w:color w:val="auto"/>
              </w:rPr>
              <w:t>2 160,50</w:t>
            </w:r>
          </w:p>
        </w:tc>
      </w:tr>
      <w:tr w:rsidR="0094163B" w:rsidRPr="0094163B" w14:paraId="5F9DDE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DA1555" w14:textId="77777777" w:rsidR="00023F36" w:rsidRPr="0094163B" w:rsidRDefault="00023F36" w:rsidP="00023F36">
            <w:pPr>
              <w:jc w:val="center"/>
              <w:rPr>
                <w:color w:val="auto"/>
              </w:rPr>
            </w:pPr>
            <w:r w:rsidRPr="0094163B">
              <w:rPr>
                <w:color w:val="auto"/>
              </w:rPr>
              <w:t>14-06-003-44</w:t>
            </w:r>
          </w:p>
        </w:tc>
        <w:tc>
          <w:tcPr>
            <w:tcW w:w="2920" w:type="dxa"/>
            <w:tcBorders>
              <w:top w:val="nil"/>
              <w:left w:val="nil"/>
              <w:bottom w:val="single" w:sz="4" w:space="0" w:color="auto"/>
              <w:right w:val="single" w:sz="4" w:space="0" w:color="auto"/>
            </w:tcBorders>
            <w:shd w:val="clear" w:color="auto" w:fill="auto"/>
            <w:vAlign w:val="center"/>
            <w:hideMark/>
          </w:tcPr>
          <w:p w14:paraId="5F711540" w14:textId="69FB41F8" w:rsidR="00023F36" w:rsidRPr="0094163B" w:rsidRDefault="00023F36" w:rsidP="00023F36">
            <w:pPr>
              <w:jc w:val="center"/>
              <w:rPr>
                <w:color w:val="auto"/>
              </w:rPr>
            </w:pPr>
            <w:r w:rsidRPr="0094163B">
              <w:rPr>
                <w:color w:val="auto"/>
              </w:rPr>
              <w:t>136 023,45</w:t>
            </w:r>
          </w:p>
        </w:tc>
        <w:tc>
          <w:tcPr>
            <w:tcW w:w="3033" w:type="dxa"/>
            <w:tcBorders>
              <w:top w:val="nil"/>
              <w:left w:val="nil"/>
              <w:bottom w:val="single" w:sz="4" w:space="0" w:color="auto"/>
              <w:right w:val="single" w:sz="4" w:space="0" w:color="auto"/>
            </w:tcBorders>
            <w:shd w:val="clear" w:color="auto" w:fill="auto"/>
            <w:vAlign w:val="center"/>
            <w:hideMark/>
          </w:tcPr>
          <w:p w14:paraId="10491B02" w14:textId="671EC7F8" w:rsidR="00023F36" w:rsidRPr="0094163B" w:rsidRDefault="00023F36" w:rsidP="00023F36">
            <w:pPr>
              <w:jc w:val="center"/>
              <w:rPr>
                <w:color w:val="auto"/>
              </w:rPr>
            </w:pPr>
            <w:r w:rsidRPr="0094163B">
              <w:rPr>
                <w:color w:val="auto"/>
              </w:rPr>
              <w:t>6 161,52</w:t>
            </w:r>
          </w:p>
        </w:tc>
      </w:tr>
      <w:tr w:rsidR="0094163B" w:rsidRPr="0094163B" w14:paraId="6475B2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72F4EC" w14:textId="77777777" w:rsidR="00023F36" w:rsidRPr="0094163B" w:rsidRDefault="00023F36" w:rsidP="00023F36">
            <w:pPr>
              <w:jc w:val="center"/>
              <w:rPr>
                <w:color w:val="auto"/>
              </w:rPr>
            </w:pPr>
            <w:r w:rsidRPr="0094163B">
              <w:rPr>
                <w:color w:val="auto"/>
              </w:rPr>
              <w:t>14-06-003-45</w:t>
            </w:r>
          </w:p>
        </w:tc>
        <w:tc>
          <w:tcPr>
            <w:tcW w:w="2920" w:type="dxa"/>
            <w:tcBorders>
              <w:top w:val="nil"/>
              <w:left w:val="nil"/>
              <w:bottom w:val="single" w:sz="4" w:space="0" w:color="auto"/>
              <w:right w:val="single" w:sz="4" w:space="0" w:color="auto"/>
            </w:tcBorders>
            <w:shd w:val="clear" w:color="auto" w:fill="auto"/>
            <w:vAlign w:val="center"/>
            <w:hideMark/>
          </w:tcPr>
          <w:p w14:paraId="432AD62E" w14:textId="22EA5F1F" w:rsidR="00023F36" w:rsidRPr="0094163B" w:rsidRDefault="00023F36" w:rsidP="00023F36">
            <w:pPr>
              <w:jc w:val="center"/>
              <w:rPr>
                <w:color w:val="auto"/>
              </w:rPr>
            </w:pPr>
            <w:r w:rsidRPr="0094163B">
              <w:rPr>
                <w:color w:val="auto"/>
              </w:rPr>
              <w:t>158 327,53</w:t>
            </w:r>
          </w:p>
        </w:tc>
        <w:tc>
          <w:tcPr>
            <w:tcW w:w="3033" w:type="dxa"/>
            <w:tcBorders>
              <w:top w:val="nil"/>
              <w:left w:val="nil"/>
              <w:bottom w:val="single" w:sz="4" w:space="0" w:color="auto"/>
              <w:right w:val="single" w:sz="4" w:space="0" w:color="auto"/>
            </w:tcBorders>
            <w:shd w:val="clear" w:color="auto" w:fill="auto"/>
            <w:vAlign w:val="center"/>
            <w:hideMark/>
          </w:tcPr>
          <w:p w14:paraId="5D677162" w14:textId="144FDC91" w:rsidR="00023F36" w:rsidRPr="0094163B" w:rsidRDefault="00023F36" w:rsidP="00023F36">
            <w:pPr>
              <w:jc w:val="center"/>
              <w:rPr>
                <w:color w:val="auto"/>
              </w:rPr>
            </w:pPr>
            <w:r w:rsidRPr="0094163B">
              <w:rPr>
                <w:color w:val="auto"/>
              </w:rPr>
              <w:t>7 030,17</w:t>
            </w:r>
          </w:p>
        </w:tc>
      </w:tr>
      <w:tr w:rsidR="0094163B" w:rsidRPr="0094163B" w14:paraId="26F2DE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0CEE0" w14:textId="77777777" w:rsidR="00023F36" w:rsidRPr="0094163B" w:rsidRDefault="00023F36" w:rsidP="00023F36">
            <w:pPr>
              <w:jc w:val="center"/>
              <w:rPr>
                <w:color w:val="auto"/>
              </w:rPr>
            </w:pPr>
            <w:r w:rsidRPr="0094163B">
              <w:rPr>
                <w:color w:val="auto"/>
              </w:rPr>
              <w:t>14-06-003-46</w:t>
            </w:r>
          </w:p>
        </w:tc>
        <w:tc>
          <w:tcPr>
            <w:tcW w:w="2920" w:type="dxa"/>
            <w:tcBorders>
              <w:top w:val="nil"/>
              <w:left w:val="nil"/>
              <w:bottom w:val="single" w:sz="4" w:space="0" w:color="auto"/>
              <w:right w:val="single" w:sz="4" w:space="0" w:color="auto"/>
            </w:tcBorders>
            <w:shd w:val="clear" w:color="auto" w:fill="auto"/>
            <w:vAlign w:val="center"/>
            <w:hideMark/>
          </w:tcPr>
          <w:p w14:paraId="5B4D2424" w14:textId="56CD51E9" w:rsidR="00023F36" w:rsidRPr="0094163B" w:rsidRDefault="00023F36" w:rsidP="00023F36">
            <w:pPr>
              <w:jc w:val="center"/>
              <w:rPr>
                <w:color w:val="auto"/>
              </w:rPr>
            </w:pPr>
            <w:r w:rsidRPr="0094163B">
              <w:rPr>
                <w:color w:val="auto"/>
              </w:rPr>
              <w:t>51 476,37</w:t>
            </w:r>
          </w:p>
        </w:tc>
        <w:tc>
          <w:tcPr>
            <w:tcW w:w="3033" w:type="dxa"/>
            <w:tcBorders>
              <w:top w:val="nil"/>
              <w:left w:val="nil"/>
              <w:bottom w:val="single" w:sz="4" w:space="0" w:color="auto"/>
              <w:right w:val="single" w:sz="4" w:space="0" w:color="auto"/>
            </w:tcBorders>
            <w:shd w:val="clear" w:color="auto" w:fill="auto"/>
            <w:vAlign w:val="center"/>
            <w:hideMark/>
          </w:tcPr>
          <w:p w14:paraId="39705ED5" w14:textId="1DCC2A11" w:rsidR="00023F36" w:rsidRPr="0094163B" w:rsidRDefault="00023F36" w:rsidP="00023F36">
            <w:pPr>
              <w:jc w:val="center"/>
              <w:rPr>
                <w:color w:val="auto"/>
              </w:rPr>
            </w:pPr>
            <w:r w:rsidRPr="0094163B">
              <w:rPr>
                <w:color w:val="auto"/>
              </w:rPr>
              <w:t>2 519,04</w:t>
            </w:r>
          </w:p>
        </w:tc>
      </w:tr>
      <w:tr w:rsidR="0094163B" w:rsidRPr="0094163B" w14:paraId="057ADA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4DEB00" w14:textId="77777777" w:rsidR="00023F36" w:rsidRPr="0094163B" w:rsidRDefault="00023F36" w:rsidP="00023F36">
            <w:pPr>
              <w:jc w:val="center"/>
              <w:rPr>
                <w:color w:val="auto"/>
              </w:rPr>
            </w:pPr>
            <w:r w:rsidRPr="0094163B">
              <w:rPr>
                <w:color w:val="auto"/>
              </w:rPr>
              <w:t>14-06-003-47</w:t>
            </w:r>
          </w:p>
        </w:tc>
        <w:tc>
          <w:tcPr>
            <w:tcW w:w="2920" w:type="dxa"/>
            <w:tcBorders>
              <w:top w:val="nil"/>
              <w:left w:val="nil"/>
              <w:bottom w:val="single" w:sz="4" w:space="0" w:color="auto"/>
              <w:right w:val="single" w:sz="4" w:space="0" w:color="auto"/>
            </w:tcBorders>
            <w:shd w:val="clear" w:color="auto" w:fill="auto"/>
            <w:vAlign w:val="center"/>
            <w:hideMark/>
          </w:tcPr>
          <w:p w14:paraId="1E3D426F" w14:textId="3C76A086" w:rsidR="00023F36" w:rsidRPr="0094163B" w:rsidRDefault="00023F36" w:rsidP="00023F36">
            <w:pPr>
              <w:jc w:val="center"/>
              <w:rPr>
                <w:color w:val="auto"/>
              </w:rPr>
            </w:pPr>
            <w:r w:rsidRPr="0094163B">
              <w:rPr>
                <w:color w:val="auto"/>
              </w:rPr>
              <w:t>146 061,05</w:t>
            </w:r>
          </w:p>
        </w:tc>
        <w:tc>
          <w:tcPr>
            <w:tcW w:w="3033" w:type="dxa"/>
            <w:tcBorders>
              <w:top w:val="nil"/>
              <w:left w:val="nil"/>
              <w:bottom w:val="single" w:sz="4" w:space="0" w:color="auto"/>
              <w:right w:val="single" w:sz="4" w:space="0" w:color="auto"/>
            </w:tcBorders>
            <w:shd w:val="clear" w:color="auto" w:fill="auto"/>
            <w:vAlign w:val="center"/>
            <w:hideMark/>
          </w:tcPr>
          <w:p w14:paraId="2F2A513A" w14:textId="2DF9000F" w:rsidR="00023F36" w:rsidRPr="0094163B" w:rsidRDefault="00023F36" w:rsidP="00023F36">
            <w:pPr>
              <w:jc w:val="center"/>
              <w:rPr>
                <w:color w:val="auto"/>
              </w:rPr>
            </w:pPr>
            <w:r w:rsidRPr="0094163B">
              <w:rPr>
                <w:color w:val="auto"/>
              </w:rPr>
              <w:t>6 509,68</w:t>
            </w:r>
          </w:p>
        </w:tc>
      </w:tr>
      <w:tr w:rsidR="0094163B" w:rsidRPr="0094163B" w14:paraId="440F59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469C1" w14:textId="77777777" w:rsidR="00023F36" w:rsidRPr="0094163B" w:rsidRDefault="00023F36" w:rsidP="00023F36">
            <w:pPr>
              <w:jc w:val="center"/>
              <w:rPr>
                <w:color w:val="auto"/>
              </w:rPr>
            </w:pPr>
            <w:r w:rsidRPr="0094163B">
              <w:rPr>
                <w:color w:val="auto"/>
              </w:rPr>
              <w:t>14-06-003-48</w:t>
            </w:r>
          </w:p>
        </w:tc>
        <w:tc>
          <w:tcPr>
            <w:tcW w:w="2920" w:type="dxa"/>
            <w:tcBorders>
              <w:top w:val="nil"/>
              <w:left w:val="nil"/>
              <w:bottom w:val="single" w:sz="4" w:space="0" w:color="auto"/>
              <w:right w:val="single" w:sz="4" w:space="0" w:color="auto"/>
            </w:tcBorders>
            <w:shd w:val="clear" w:color="auto" w:fill="auto"/>
            <w:vAlign w:val="center"/>
            <w:hideMark/>
          </w:tcPr>
          <w:p w14:paraId="70F9E674" w14:textId="44840EF3" w:rsidR="00023F36" w:rsidRPr="0094163B" w:rsidRDefault="00023F36" w:rsidP="00023F36">
            <w:pPr>
              <w:jc w:val="center"/>
              <w:rPr>
                <w:color w:val="auto"/>
              </w:rPr>
            </w:pPr>
            <w:r w:rsidRPr="0094163B">
              <w:rPr>
                <w:color w:val="auto"/>
              </w:rPr>
              <w:t>166 911,42</w:t>
            </w:r>
          </w:p>
        </w:tc>
        <w:tc>
          <w:tcPr>
            <w:tcW w:w="3033" w:type="dxa"/>
            <w:tcBorders>
              <w:top w:val="nil"/>
              <w:left w:val="nil"/>
              <w:bottom w:val="single" w:sz="4" w:space="0" w:color="auto"/>
              <w:right w:val="single" w:sz="4" w:space="0" w:color="auto"/>
            </w:tcBorders>
            <w:shd w:val="clear" w:color="auto" w:fill="auto"/>
            <w:vAlign w:val="center"/>
            <w:hideMark/>
          </w:tcPr>
          <w:p w14:paraId="3E0AEC13" w14:textId="193E4F68" w:rsidR="00023F36" w:rsidRPr="0094163B" w:rsidRDefault="00023F36" w:rsidP="00023F36">
            <w:pPr>
              <w:jc w:val="center"/>
              <w:rPr>
                <w:color w:val="auto"/>
              </w:rPr>
            </w:pPr>
            <w:r w:rsidRPr="0094163B">
              <w:rPr>
                <w:color w:val="auto"/>
              </w:rPr>
              <w:t>7 395,90</w:t>
            </w:r>
          </w:p>
        </w:tc>
      </w:tr>
      <w:tr w:rsidR="0094163B" w:rsidRPr="0094163B" w14:paraId="7849DF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DC65F2" w14:textId="77777777" w:rsidR="00023F36" w:rsidRPr="0094163B" w:rsidRDefault="00023F36" w:rsidP="00023F36">
            <w:pPr>
              <w:jc w:val="center"/>
              <w:rPr>
                <w:color w:val="auto"/>
              </w:rPr>
            </w:pPr>
            <w:r w:rsidRPr="0094163B">
              <w:rPr>
                <w:color w:val="auto"/>
              </w:rPr>
              <w:t>14-06-003-49</w:t>
            </w:r>
          </w:p>
        </w:tc>
        <w:tc>
          <w:tcPr>
            <w:tcW w:w="2920" w:type="dxa"/>
            <w:tcBorders>
              <w:top w:val="nil"/>
              <w:left w:val="nil"/>
              <w:bottom w:val="single" w:sz="4" w:space="0" w:color="auto"/>
              <w:right w:val="single" w:sz="4" w:space="0" w:color="auto"/>
            </w:tcBorders>
            <w:shd w:val="clear" w:color="auto" w:fill="auto"/>
            <w:vAlign w:val="center"/>
            <w:hideMark/>
          </w:tcPr>
          <w:p w14:paraId="713FA58A" w14:textId="0678F511" w:rsidR="00023F36" w:rsidRPr="0094163B" w:rsidRDefault="00023F36" w:rsidP="00023F36">
            <w:pPr>
              <w:jc w:val="center"/>
              <w:rPr>
                <w:color w:val="auto"/>
              </w:rPr>
            </w:pPr>
            <w:r w:rsidRPr="0094163B">
              <w:rPr>
                <w:color w:val="auto"/>
              </w:rPr>
              <w:t>63 281,48</w:t>
            </w:r>
          </w:p>
        </w:tc>
        <w:tc>
          <w:tcPr>
            <w:tcW w:w="3033" w:type="dxa"/>
            <w:tcBorders>
              <w:top w:val="nil"/>
              <w:left w:val="nil"/>
              <w:bottom w:val="single" w:sz="4" w:space="0" w:color="auto"/>
              <w:right w:val="single" w:sz="4" w:space="0" w:color="auto"/>
            </w:tcBorders>
            <w:shd w:val="clear" w:color="auto" w:fill="auto"/>
            <w:vAlign w:val="center"/>
            <w:hideMark/>
          </w:tcPr>
          <w:p w14:paraId="31BE9AEA" w14:textId="695E4E10" w:rsidR="00023F36" w:rsidRPr="0094163B" w:rsidRDefault="00023F36" w:rsidP="00023F36">
            <w:pPr>
              <w:jc w:val="center"/>
              <w:rPr>
                <w:color w:val="auto"/>
              </w:rPr>
            </w:pPr>
            <w:r w:rsidRPr="0094163B">
              <w:rPr>
                <w:color w:val="auto"/>
              </w:rPr>
              <w:t>2 924,62</w:t>
            </w:r>
          </w:p>
        </w:tc>
      </w:tr>
      <w:tr w:rsidR="0094163B" w:rsidRPr="0094163B" w14:paraId="374807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1BDD9" w14:textId="77777777" w:rsidR="00023F36" w:rsidRPr="0094163B" w:rsidRDefault="00023F36" w:rsidP="00023F36">
            <w:pPr>
              <w:jc w:val="center"/>
              <w:rPr>
                <w:color w:val="auto"/>
              </w:rPr>
            </w:pPr>
            <w:r w:rsidRPr="0094163B">
              <w:rPr>
                <w:color w:val="auto"/>
              </w:rPr>
              <w:t>14-06-003-50</w:t>
            </w:r>
          </w:p>
        </w:tc>
        <w:tc>
          <w:tcPr>
            <w:tcW w:w="2920" w:type="dxa"/>
            <w:tcBorders>
              <w:top w:val="nil"/>
              <w:left w:val="nil"/>
              <w:bottom w:val="single" w:sz="4" w:space="0" w:color="auto"/>
              <w:right w:val="single" w:sz="4" w:space="0" w:color="auto"/>
            </w:tcBorders>
            <w:shd w:val="clear" w:color="auto" w:fill="auto"/>
            <w:vAlign w:val="center"/>
            <w:hideMark/>
          </w:tcPr>
          <w:p w14:paraId="54AD0C77" w14:textId="61E5A130" w:rsidR="00023F36" w:rsidRPr="0094163B" w:rsidRDefault="00023F36" w:rsidP="00023F36">
            <w:pPr>
              <w:jc w:val="center"/>
              <w:rPr>
                <w:color w:val="auto"/>
              </w:rPr>
            </w:pPr>
            <w:r w:rsidRPr="0094163B">
              <w:rPr>
                <w:color w:val="auto"/>
              </w:rPr>
              <w:t>157 646,31</w:t>
            </w:r>
          </w:p>
        </w:tc>
        <w:tc>
          <w:tcPr>
            <w:tcW w:w="3033" w:type="dxa"/>
            <w:tcBorders>
              <w:top w:val="nil"/>
              <w:left w:val="nil"/>
              <w:bottom w:val="single" w:sz="4" w:space="0" w:color="auto"/>
              <w:right w:val="single" w:sz="4" w:space="0" w:color="auto"/>
            </w:tcBorders>
            <w:shd w:val="clear" w:color="auto" w:fill="auto"/>
            <w:vAlign w:val="center"/>
            <w:hideMark/>
          </w:tcPr>
          <w:p w14:paraId="0DC41AE2" w14:textId="4165A56D" w:rsidR="00023F36" w:rsidRPr="0094163B" w:rsidRDefault="00023F36" w:rsidP="00023F36">
            <w:pPr>
              <w:jc w:val="center"/>
              <w:rPr>
                <w:color w:val="auto"/>
              </w:rPr>
            </w:pPr>
            <w:r w:rsidRPr="0094163B">
              <w:rPr>
                <w:color w:val="auto"/>
              </w:rPr>
              <w:t>6 905,19</w:t>
            </w:r>
          </w:p>
        </w:tc>
      </w:tr>
      <w:tr w:rsidR="0094163B" w:rsidRPr="0094163B" w14:paraId="588092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4CEEF" w14:textId="77777777" w:rsidR="00023F36" w:rsidRPr="0094163B" w:rsidRDefault="00023F36" w:rsidP="00023F36">
            <w:pPr>
              <w:jc w:val="center"/>
              <w:rPr>
                <w:color w:val="auto"/>
              </w:rPr>
            </w:pPr>
            <w:r w:rsidRPr="0094163B">
              <w:rPr>
                <w:color w:val="auto"/>
              </w:rPr>
              <w:t>14-06-003-51</w:t>
            </w:r>
          </w:p>
        </w:tc>
        <w:tc>
          <w:tcPr>
            <w:tcW w:w="2920" w:type="dxa"/>
            <w:tcBorders>
              <w:top w:val="nil"/>
              <w:left w:val="nil"/>
              <w:bottom w:val="single" w:sz="4" w:space="0" w:color="auto"/>
              <w:right w:val="single" w:sz="4" w:space="0" w:color="auto"/>
            </w:tcBorders>
            <w:shd w:val="clear" w:color="auto" w:fill="auto"/>
            <w:vAlign w:val="center"/>
            <w:hideMark/>
          </w:tcPr>
          <w:p w14:paraId="73639DBC" w14:textId="73880B27" w:rsidR="00023F36" w:rsidRPr="0094163B" w:rsidRDefault="00023F36" w:rsidP="00023F36">
            <w:pPr>
              <w:jc w:val="center"/>
              <w:rPr>
                <w:color w:val="auto"/>
              </w:rPr>
            </w:pPr>
            <w:r w:rsidRPr="0094163B">
              <w:rPr>
                <w:color w:val="auto"/>
              </w:rPr>
              <w:t>178 778,09</w:t>
            </w:r>
          </w:p>
        </w:tc>
        <w:tc>
          <w:tcPr>
            <w:tcW w:w="3033" w:type="dxa"/>
            <w:tcBorders>
              <w:top w:val="nil"/>
              <w:left w:val="nil"/>
              <w:bottom w:val="single" w:sz="4" w:space="0" w:color="auto"/>
              <w:right w:val="single" w:sz="4" w:space="0" w:color="auto"/>
            </w:tcBorders>
            <w:shd w:val="clear" w:color="auto" w:fill="auto"/>
            <w:vAlign w:val="center"/>
            <w:hideMark/>
          </w:tcPr>
          <w:p w14:paraId="4FA71940" w14:textId="4520DF17" w:rsidR="00023F36" w:rsidRPr="0094163B" w:rsidRDefault="00023F36" w:rsidP="00023F36">
            <w:pPr>
              <w:jc w:val="center"/>
              <w:rPr>
                <w:color w:val="auto"/>
              </w:rPr>
            </w:pPr>
            <w:r w:rsidRPr="0094163B">
              <w:rPr>
                <w:color w:val="auto"/>
              </w:rPr>
              <w:t>7 803,60</w:t>
            </w:r>
          </w:p>
        </w:tc>
      </w:tr>
      <w:tr w:rsidR="0094163B" w:rsidRPr="0094163B" w14:paraId="1F52C5BD" w14:textId="77777777" w:rsidTr="00D31C10">
        <w:trPr>
          <w:cantSplit/>
          <w:trHeight w:val="20"/>
        </w:trPr>
        <w:tc>
          <w:tcPr>
            <w:tcW w:w="10206" w:type="dxa"/>
            <w:gridSpan w:val="4"/>
            <w:tcBorders>
              <w:top w:val="single" w:sz="4" w:space="0" w:color="auto"/>
              <w:left w:val="nil"/>
              <w:right w:val="nil"/>
            </w:tcBorders>
            <w:shd w:val="clear" w:color="auto" w:fill="auto"/>
            <w:vAlign w:val="center"/>
          </w:tcPr>
          <w:p w14:paraId="0485E299" w14:textId="77777777" w:rsidR="00D31C10" w:rsidRPr="0094163B" w:rsidRDefault="00D31C10" w:rsidP="00460D0C">
            <w:pPr>
              <w:spacing w:before="120" w:after="120"/>
              <w:jc w:val="center"/>
              <w:rPr>
                <w:color w:val="auto"/>
                <w:sz w:val="28"/>
                <w:szCs w:val="28"/>
              </w:rPr>
            </w:pPr>
          </w:p>
        </w:tc>
      </w:tr>
      <w:tr w:rsidR="0094163B" w:rsidRPr="0094163B" w14:paraId="7FB738C5" w14:textId="77777777" w:rsidTr="00D31C10">
        <w:trPr>
          <w:cantSplit/>
          <w:trHeight w:val="20"/>
        </w:trPr>
        <w:tc>
          <w:tcPr>
            <w:tcW w:w="10206" w:type="dxa"/>
            <w:gridSpan w:val="4"/>
            <w:tcBorders>
              <w:left w:val="nil"/>
              <w:right w:val="nil"/>
            </w:tcBorders>
            <w:shd w:val="clear" w:color="auto" w:fill="auto"/>
            <w:vAlign w:val="center"/>
          </w:tcPr>
          <w:p w14:paraId="021877C4" w14:textId="77777777" w:rsidR="00D31C10" w:rsidRPr="0094163B" w:rsidRDefault="00D31C10" w:rsidP="00460D0C">
            <w:pPr>
              <w:spacing w:before="120" w:after="120"/>
              <w:jc w:val="center"/>
              <w:rPr>
                <w:color w:val="auto"/>
                <w:sz w:val="28"/>
                <w:szCs w:val="28"/>
              </w:rPr>
            </w:pPr>
          </w:p>
        </w:tc>
      </w:tr>
      <w:tr w:rsidR="0094163B" w:rsidRPr="0094163B" w14:paraId="1CFE52E9" w14:textId="77777777" w:rsidTr="00D31C10">
        <w:trPr>
          <w:cantSplit/>
          <w:trHeight w:val="20"/>
        </w:trPr>
        <w:tc>
          <w:tcPr>
            <w:tcW w:w="10206" w:type="dxa"/>
            <w:gridSpan w:val="4"/>
            <w:tcBorders>
              <w:left w:val="nil"/>
              <w:right w:val="nil"/>
            </w:tcBorders>
            <w:shd w:val="clear" w:color="auto" w:fill="auto"/>
            <w:vAlign w:val="center"/>
          </w:tcPr>
          <w:p w14:paraId="5835A4C1" w14:textId="77777777" w:rsidR="00D31C10" w:rsidRPr="0094163B" w:rsidRDefault="00D31C10" w:rsidP="00460D0C">
            <w:pPr>
              <w:spacing w:before="120" w:after="120"/>
              <w:jc w:val="center"/>
              <w:rPr>
                <w:color w:val="auto"/>
                <w:sz w:val="28"/>
                <w:szCs w:val="28"/>
              </w:rPr>
            </w:pPr>
          </w:p>
        </w:tc>
      </w:tr>
      <w:tr w:rsidR="0094163B" w:rsidRPr="0094163B" w14:paraId="512D3197" w14:textId="77777777" w:rsidTr="00D31C10">
        <w:trPr>
          <w:cantSplit/>
          <w:trHeight w:val="20"/>
        </w:trPr>
        <w:tc>
          <w:tcPr>
            <w:tcW w:w="10206" w:type="dxa"/>
            <w:gridSpan w:val="4"/>
            <w:tcBorders>
              <w:left w:val="nil"/>
              <w:right w:val="nil"/>
            </w:tcBorders>
            <w:shd w:val="clear" w:color="auto" w:fill="auto"/>
            <w:vAlign w:val="center"/>
          </w:tcPr>
          <w:p w14:paraId="3F984F76" w14:textId="77777777" w:rsidR="00D31C10" w:rsidRPr="0094163B" w:rsidRDefault="00D31C10" w:rsidP="00460D0C">
            <w:pPr>
              <w:spacing w:before="120" w:after="120"/>
              <w:jc w:val="center"/>
              <w:rPr>
                <w:color w:val="auto"/>
                <w:sz w:val="28"/>
                <w:szCs w:val="28"/>
              </w:rPr>
            </w:pPr>
          </w:p>
        </w:tc>
      </w:tr>
      <w:tr w:rsidR="0094163B" w:rsidRPr="0094163B" w14:paraId="1FE7FE71" w14:textId="77777777" w:rsidTr="00D31C10">
        <w:trPr>
          <w:cantSplit/>
          <w:trHeight w:val="20"/>
        </w:trPr>
        <w:tc>
          <w:tcPr>
            <w:tcW w:w="10206" w:type="dxa"/>
            <w:gridSpan w:val="4"/>
            <w:tcBorders>
              <w:left w:val="nil"/>
              <w:bottom w:val="single" w:sz="4" w:space="0" w:color="auto"/>
              <w:right w:val="nil"/>
            </w:tcBorders>
            <w:shd w:val="clear" w:color="auto" w:fill="auto"/>
            <w:vAlign w:val="center"/>
            <w:hideMark/>
          </w:tcPr>
          <w:p w14:paraId="5770DD56"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83DE93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218F27E"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21BA384"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95CCD5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761C04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859F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11208B"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1A41FA" w14:textId="77777777" w:rsidR="00893357" w:rsidRPr="0094163B" w:rsidRDefault="00893357" w:rsidP="00893357">
            <w:pPr>
              <w:rPr>
                <w:color w:val="auto"/>
              </w:rPr>
            </w:pPr>
            <w:r w:rsidRPr="0094163B">
              <w:rPr>
                <w:color w:val="auto"/>
              </w:rPr>
              <w:t> </w:t>
            </w:r>
          </w:p>
        </w:tc>
      </w:tr>
      <w:tr w:rsidR="0094163B" w:rsidRPr="0094163B" w14:paraId="6EC8830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94C7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19641D3"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680D06"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3F93945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8B53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F2D9017"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FDC5A1" w14:textId="77777777" w:rsidR="00893357" w:rsidRPr="0094163B" w:rsidRDefault="00893357" w:rsidP="00893357">
            <w:pPr>
              <w:rPr>
                <w:color w:val="auto"/>
              </w:rPr>
            </w:pPr>
            <w:r w:rsidRPr="0094163B">
              <w:rPr>
                <w:color w:val="auto"/>
              </w:rPr>
              <w:t>на 1 км</w:t>
            </w:r>
          </w:p>
        </w:tc>
      </w:tr>
      <w:tr w:rsidR="0094163B" w:rsidRPr="0094163B" w14:paraId="74BCCE8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DD7AC"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73798B4"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EA2C93"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4BB0CFC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CFE8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6CDF62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6855CF" w14:textId="77777777" w:rsidR="00893357" w:rsidRPr="0094163B" w:rsidRDefault="00893357" w:rsidP="00893357">
            <w:pPr>
              <w:rPr>
                <w:color w:val="auto"/>
              </w:rPr>
            </w:pPr>
            <w:r w:rsidRPr="0094163B">
              <w:rPr>
                <w:color w:val="auto"/>
              </w:rPr>
              <w:t> </w:t>
            </w:r>
          </w:p>
        </w:tc>
      </w:tr>
      <w:tr w:rsidR="0094163B" w:rsidRPr="0094163B" w14:paraId="6F15C85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1FB625"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09B93C4"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809660"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1FEA7C4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3F89E"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05589A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8EDE14"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04EA0FB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DC566"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27A903B"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FBE76D"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3D3649D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69D0D9"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07DE7DA"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3479EE"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2906C91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CC28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27ECE8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C671C2"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2B57A73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C3D63"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1ABB8E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E09F9B" w14:textId="77777777" w:rsidR="00893357" w:rsidRPr="0094163B" w:rsidRDefault="00893357" w:rsidP="00893357">
            <w:pPr>
              <w:rPr>
                <w:color w:val="auto"/>
              </w:rPr>
            </w:pPr>
            <w:r w:rsidRPr="0094163B">
              <w:rPr>
                <w:color w:val="auto"/>
              </w:rPr>
              <w:t>предусмотрено</w:t>
            </w:r>
          </w:p>
        </w:tc>
      </w:tr>
      <w:tr w:rsidR="0094163B" w:rsidRPr="0094163B" w14:paraId="5040D2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5F13E"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AF4CDAF"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C839D93" w14:textId="77777777" w:rsidR="00893357" w:rsidRPr="0094163B" w:rsidRDefault="00893357" w:rsidP="00893357">
            <w:pPr>
              <w:rPr>
                <w:color w:val="auto"/>
              </w:rPr>
            </w:pPr>
            <w:r w:rsidRPr="0094163B">
              <w:rPr>
                <w:color w:val="auto"/>
              </w:rPr>
              <w:t>гидравлическое</w:t>
            </w:r>
          </w:p>
        </w:tc>
      </w:tr>
      <w:tr w:rsidR="0094163B" w:rsidRPr="0094163B" w14:paraId="4BC8A4B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AC70F"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113881B"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5593EBE" w14:textId="77777777" w:rsidR="00893357" w:rsidRPr="0094163B" w:rsidRDefault="00893357" w:rsidP="00893357">
            <w:pPr>
              <w:rPr>
                <w:color w:val="auto"/>
              </w:rPr>
            </w:pPr>
            <w:r w:rsidRPr="0094163B">
              <w:rPr>
                <w:color w:val="auto"/>
              </w:rPr>
              <w:t> </w:t>
            </w:r>
          </w:p>
        </w:tc>
      </w:tr>
      <w:tr w:rsidR="0094163B" w:rsidRPr="0094163B" w14:paraId="0B679D4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63C1F7"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D15177D"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3312DD"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48A0F66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8687C"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5A9D146B"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252FA0"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006B8D5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988C2"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08A0754A"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C04033" w14:textId="77777777" w:rsidR="00893357" w:rsidRPr="0094163B" w:rsidRDefault="00893357" w:rsidP="00893357">
            <w:pPr>
              <w:rPr>
                <w:color w:val="auto"/>
              </w:rPr>
            </w:pPr>
            <w:r w:rsidRPr="0094163B">
              <w:rPr>
                <w:color w:val="auto"/>
              </w:rPr>
              <w:t>5 шт. - железобетонные сборные, с обмазочной гидроизоляцией, под гидранты для трубопроводов диаметром до 400 мм</w:t>
            </w:r>
          </w:p>
        </w:tc>
      </w:tr>
      <w:tr w:rsidR="0094163B" w:rsidRPr="0094163B" w14:paraId="5C37E62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91B0266"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14-06-004 Наружные инженерные сети водопровода из полиэтиленовых труб, разработка мокрого грунта в отвал, с креплением (группа грунтов 1-3)</w:t>
            </w:r>
          </w:p>
        </w:tc>
      </w:tr>
      <w:tr w:rsidR="0094163B" w:rsidRPr="0094163B" w14:paraId="2F74245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7868A4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39AC0D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5A2967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9740970" w14:textId="44DA23F1"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5208A8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2E5BA73"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22E914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F88909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E0FCC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6E9542" w14:textId="77777777" w:rsidR="00023F36" w:rsidRPr="0094163B" w:rsidRDefault="00023F36" w:rsidP="00023F36">
            <w:pPr>
              <w:jc w:val="center"/>
              <w:rPr>
                <w:color w:val="auto"/>
              </w:rPr>
            </w:pPr>
            <w:r w:rsidRPr="0094163B">
              <w:rPr>
                <w:color w:val="auto"/>
              </w:rPr>
              <w:t>14-06-004-01</w:t>
            </w:r>
          </w:p>
        </w:tc>
        <w:tc>
          <w:tcPr>
            <w:tcW w:w="2920" w:type="dxa"/>
            <w:tcBorders>
              <w:top w:val="nil"/>
              <w:left w:val="nil"/>
              <w:bottom w:val="single" w:sz="4" w:space="0" w:color="auto"/>
              <w:right w:val="single" w:sz="4" w:space="0" w:color="auto"/>
            </w:tcBorders>
            <w:shd w:val="clear" w:color="auto" w:fill="auto"/>
            <w:vAlign w:val="center"/>
            <w:hideMark/>
          </w:tcPr>
          <w:p w14:paraId="396104E1" w14:textId="7FA1C11E" w:rsidR="00023F36" w:rsidRPr="0094163B" w:rsidRDefault="00023F36" w:rsidP="00023F36">
            <w:pPr>
              <w:jc w:val="center"/>
              <w:rPr>
                <w:color w:val="auto"/>
              </w:rPr>
            </w:pPr>
            <w:r w:rsidRPr="0094163B">
              <w:rPr>
                <w:color w:val="auto"/>
              </w:rPr>
              <w:t>8 153,99</w:t>
            </w:r>
          </w:p>
        </w:tc>
        <w:tc>
          <w:tcPr>
            <w:tcW w:w="3033" w:type="dxa"/>
            <w:tcBorders>
              <w:top w:val="nil"/>
              <w:left w:val="nil"/>
              <w:bottom w:val="single" w:sz="4" w:space="0" w:color="auto"/>
              <w:right w:val="single" w:sz="4" w:space="0" w:color="auto"/>
            </w:tcBorders>
            <w:shd w:val="clear" w:color="auto" w:fill="auto"/>
            <w:vAlign w:val="center"/>
            <w:hideMark/>
          </w:tcPr>
          <w:p w14:paraId="5A0507F9" w14:textId="7B7AA3AA" w:rsidR="00023F36" w:rsidRPr="0094163B" w:rsidRDefault="00023F36" w:rsidP="00023F36">
            <w:pPr>
              <w:jc w:val="center"/>
              <w:rPr>
                <w:color w:val="auto"/>
              </w:rPr>
            </w:pPr>
            <w:r w:rsidRPr="0094163B">
              <w:rPr>
                <w:color w:val="auto"/>
              </w:rPr>
              <w:t>364,16</w:t>
            </w:r>
          </w:p>
        </w:tc>
      </w:tr>
      <w:tr w:rsidR="0094163B" w:rsidRPr="0094163B" w14:paraId="4F7B2C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1D6E95" w14:textId="77777777" w:rsidR="00023F36" w:rsidRPr="0094163B" w:rsidRDefault="00023F36" w:rsidP="00023F36">
            <w:pPr>
              <w:jc w:val="center"/>
              <w:rPr>
                <w:color w:val="auto"/>
              </w:rPr>
            </w:pPr>
            <w:r w:rsidRPr="0094163B">
              <w:rPr>
                <w:color w:val="auto"/>
              </w:rPr>
              <w:t>14-06-004-02</w:t>
            </w:r>
          </w:p>
        </w:tc>
        <w:tc>
          <w:tcPr>
            <w:tcW w:w="2920" w:type="dxa"/>
            <w:tcBorders>
              <w:top w:val="nil"/>
              <w:left w:val="nil"/>
              <w:bottom w:val="single" w:sz="4" w:space="0" w:color="auto"/>
              <w:right w:val="single" w:sz="4" w:space="0" w:color="auto"/>
            </w:tcBorders>
            <w:shd w:val="clear" w:color="auto" w:fill="auto"/>
            <w:vAlign w:val="center"/>
            <w:hideMark/>
          </w:tcPr>
          <w:p w14:paraId="7727FDFA" w14:textId="2AE5B60F" w:rsidR="00023F36" w:rsidRPr="0094163B" w:rsidRDefault="00023F36" w:rsidP="00023F36">
            <w:pPr>
              <w:jc w:val="center"/>
              <w:rPr>
                <w:color w:val="auto"/>
              </w:rPr>
            </w:pPr>
            <w:r w:rsidRPr="0094163B">
              <w:rPr>
                <w:color w:val="auto"/>
              </w:rPr>
              <w:t>17 802,99</w:t>
            </w:r>
          </w:p>
        </w:tc>
        <w:tc>
          <w:tcPr>
            <w:tcW w:w="3033" w:type="dxa"/>
            <w:tcBorders>
              <w:top w:val="nil"/>
              <w:left w:val="nil"/>
              <w:bottom w:val="single" w:sz="4" w:space="0" w:color="auto"/>
              <w:right w:val="single" w:sz="4" w:space="0" w:color="auto"/>
            </w:tcBorders>
            <w:shd w:val="clear" w:color="auto" w:fill="auto"/>
            <w:vAlign w:val="center"/>
            <w:hideMark/>
          </w:tcPr>
          <w:p w14:paraId="54475455" w14:textId="49861652" w:rsidR="00023F36" w:rsidRPr="0094163B" w:rsidRDefault="00023F36" w:rsidP="00023F36">
            <w:pPr>
              <w:jc w:val="center"/>
              <w:rPr>
                <w:color w:val="auto"/>
              </w:rPr>
            </w:pPr>
            <w:r w:rsidRPr="0094163B">
              <w:rPr>
                <w:color w:val="auto"/>
              </w:rPr>
              <w:t>785,36</w:t>
            </w:r>
          </w:p>
        </w:tc>
      </w:tr>
      <w:tr w:rsidR="0094163B" w:rsidRPr="0094163B" w14:paraId="005854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7B883" w14:textId="77777777" w:rsidR="00023F36" w:rsidRPr="0094163B" w:rsidRDefault="00023F36" w:rsidP="00023F36">
            <w:pPr>
              <w:jc w:val="center"/>
              <w:rPr>
                <w:color w:val="auto"/>
              </w:rPr>
            </w:pPr>
            <w:r w:rsidRPr="0094163B">
              <w:rPr>
                <w:color w:val="auto"/>
              </w:rPr>
              <w:t>14-06-004-03</w:t>
            </w:r>
          </w:p>
        </w:tc>
        <w:tc>
          <w:tcPr>
            <w:tcW w:w="2920" w:type="dxa"/>
            <w:tcBorders>
              <w:top w:val="nil"/>
              <w:left w:val="nil"/>
              <w:bottom w:val="single" w:sz="4" w:space="0" w:color="auto"/>
              <w:right w:val="single" w:sz="4" w:space="0" w:color="auto"/>
            </w:tcBorders>
            <w:shd w:val="clear" w:color="auto" w:fill="auto"/>
            <w:vAlign w:val="center"/>
            <w:hideMark/>
          </w:tcPr>
          <w:p w14:paraId="174E55FB" w14:textId="38131C75" w:rsidR="00023F36" w:rsidRPr="0094163B" w:rsidRDefault="00023F36" w:rsidP="00023F36">
            <w:pPr>
              <w:jc w:val="center"/>
              <w:rPr>
                <w:color w:val="auto"/>
              </w:rPr>
            </w:pPr>
            <w:r w:rsidRPr="0094163B">
              <w:rPr>
                <w:color w:val="auto"/>
              </w:rPr>
              <w:t>148 101,84</w:t>
            </w:r>
          </w:p>
        </w:tc>
        <w:tc>
          <w:tcPr>
            <w:tcW w:w="3033" w:type="dxa"/>
            <w:tcBorders>
              <w:top w:val="nil"/>
              <w:left w:val="nil"/>
              <w:bottom w:val="single" w:sz="4" w:space="0" w:color="auto"/>
              <w:right w:val="single" w:sz="4" w:space="0" w:color="auto"/>
            </w:tcBorders>
            <w:shd w:val="clear" w:color="auto" w:fill="auto"/>
            <w:vAlign w:val="center"/>
            <w:hideMark/>
          </w:tcPr>
          <w:p w14:paraId="3345303D" w14:textId="50379815" w:rsidR="00023F36" w:rsidRPr="0094163B" w:rsidRDefault="00023F36" w:rsidP="00023F36">
            <w:pPr>
              <w:jc w:val="center"/>
              <w:rPr>
                <w:color w:val="auto"/>
              </w:rPr>
            </w:pPr>
            <w:r w:rsidRPr="0094163B">
              <w:rPr>
                <w:color w:val="auto"/>
              </w:rPr>
              <w:t>6 444,19</w:t>
            </w:r>
          </w:p>
        </w:tc>
      </w:tr>
      <w:tr w:rsidR="0094163B" w:rsidRPr="0094163B" w14:paraId="7151FA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AF73A4" w14:textId="77777777" w:rsidR="00023F36" w:rsidRPr="0094163B" w:rsidRDefault="00023F36" w:rsidP="00023F36">
            <w:pPr>
              <w:jc w:val="center"/>
              <w:rPr>
                <w:color w:val="auto"/>
              </w:rPr>
            </w:pPr>
            <w:r w:rsidRPr="0094163B">
              <w:rPr>
                <w:color w:val="auto"/>
              </w:rPr>
              <w:t>14-06-004-04</w:t>
            </w:r>
          </w:p>
        </w:tc>
        <w:tc>
          <w:tcPr>
            <w:tcW w:w="2920" w:type="dxa"/>
            <w:tcBorders>
              <w:top w:val="nil"/>
              <w:left w:val="nil"/>
              <w:bottom w:val="single" w:sz="4" w:space="0" w:color="auto"/>
              <w:right w:val="single" w:sz="4" w:space="0" w:color="auto"/>
            </w:tcBorders>
            <w:shd w:val="clear" w:color="auto" w:fill="auto"/>
            <w:vAlign w:val="center"/>
            <w:hideMark/>
          </w:tcPr>
          <w:p w14:paraId="00F4480E" w14:textId="40F40DC1" w:rsidR="00023F36" w:rsidRPr="0094163B" w:rsidRDefault="00023F36" w:rsidP="00023F36">
            <w:pPr>
              <w:jc w:val="center"/>
              <w:rPr>
                <w:color w:val="auto"/>
              </w:rPr>
            </w:pPr>
            <w:r w:rsidRPr="0094163B">
              <w:rPr>
                <w:color w:val="auto"/>
              </w:rPr>
              <w:t>192 683,80</w:t>
            </w:r>
          </w:p>
        </w:tc>
        <w:tc>
          <w:tcPr>
            <w:tcW w:w="3033" w:type="dxa"/>
            <w:tcBorders>
              <w:top w:val="nil"/>
              <w:left w:val="nil"/>
              <w:bottom w:val="single" w:sz="4" w:space="0" w:color="auto"/>
              <w:right w:val="single" w:sz="4" w:space="0" w:color="auto"/>
            </w:tcBorders>
            <w:shd w:val="clear" w:color="auto" w:fill="auto"/>
            <w:vAlign w:val="center"/>
            <w:hideMark/>
          </w:tcPr>
          <w:p w14:paraId="367CEB0C" w14:textId="0CA52A63" w:rsidR="00023F36" w:rsidRPr="0094163B" w:rsidRDefault="00023F36" w:rsidP="00023F36">
            <w:pPr>
              <w:jc w:val="center"/>
              <w:rPr>
                <w:color w:val="auto"/>
              </w:rPr>
            </w:pPr>
            <w:r w:rsidRPr="0094163B">
              <w:rPr>
                <w:color w:val="auto"/>
              </w:rPr>
              <w:t>8 392,67</w:t>
            </w:r>
          </w:p>
        </w:tc>
      </w:tr>
      <w:tr w:rsidR="0094163B" w:rsidRPr="0094163B" w14:paraId="58AE25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006549" w14:textId="77777777" w:rsidR="00023F36" w:rsidRPr="0094163B" w:rsidRDefault="00023F36" w:rsidP="00023F36">
            <w:pPr>
              <w:jc w:val="center"/>
              <w:rPr>
                <w:color w:val="auto"/>
              </w:rPr>
            </w:pPr>
            <w:r w:rsidRPr="0094163B">
              <w:rPr>
                <w:color w:val="auto"/>
              </w:rPr>
              <w:t>14-06-004-05</w:t>
            </w:r>
          </w:p>
        </w:tc>
        <w:tc>
          <w:tcPr>
            <w:tcW w:w="2920" w:type="dxa"/>
            <w:tcBorders>
              <w:top w:val="nil"/>
              <w:left w:val="nil"/>
              <w:bottom w:val="single" w:sz="4" w:space="0" w:color="auto"/>
              <w:right w:val="single" w:sz="4" w:space="0" w:color="auto"/>
            </w:tcBorders>
            <w:shd w:val="clear" w:color="auto" w:fill="auto"/>
            <w:vAlign w:val="center"/>
            <w:hideMark/>
          </w:tcPr>
          <w:p w14:paraId="373A84F3" w14:textId="3757C05A" w:rsidR="00023F36" w:rsidRPr="0094163B" w:rsidRDefault="00023F36" w:rsidP="00023F36">
            <w:pPr>
              <w:jc w:val="center"/>
              <w:rPr>
                <w:color w:val="auto"/>
              </w:rPr>
            </w:pPr>
            <w:r w:rsidRPr="0094163B">
              <w:rPr>
                <w:color w:val="auto"/>
              </w:rPr>
              <w:t>8 488,26</w:t>
            </w:r>
          </w:p>
        </w:tc>
        <w:tc>
          <w:tcPr>
            <w:tcW w:w="3033" w:type="dxa"/>
            <w:tcBorders>
              <w:top w:val="nil"/>
              <w:left w:val="nil"/>
              <w:bottom w:val="single" w:sz="4" w:space="0" w:color="auto"/>
              <w:right w:val="single" w:sz="4" w:space="0" w:color="auto"/>
            </w:tcBorders>
            <w:shd w:val="clear" w:color="auto" w:fill="auto"/>
            <w:vAlign w:val="center"/>
            <w:hideMark/>
          </w:tcPr>
          <w:p w14:paraId="5B0B399D" w14:textId="3C7B12DD" w:rsidR="00023F36" w:rsidRPr="0094163B" w:rsidRDefault="00023F36" w:rsidP="00023F36">
            <w:pPr>
              <w:jc w:val="center"/>
              <w:rPr>
                <w:color w:val="auto"/>
              </w:rPr>
            </w:pPr>
            <w:r w:rsidRPr="0094163B">
              <w:rPr>
                <w:color w:val="auto"/>
              </w:rPr>
              <w:t>372,22</w:t>
            </w:r>
          </w:p>
        </w:tc>
      </w:tr>
      <w:tr w:rsidR="0094163B" w:rsidRPr="0094163B" w14:paraId="4E562A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4083E" w14:textId="77777777" w:rsidR="00023F36" w:rsidRPr="0094163B" w:rsidRDefault="00023F36" w:rsidP="00023F36">
            <w:pPr>
              <w:jc w:val="center"/>
              <w:rPr>
                <w:color w:val="auto"/>
              </w:rPr>
            </w:pPr>
            <w:r w:rsidRPr="0094163B">
              <w:rPr>
                <w:color w:val="auto"/>
              </w:rPr>
              <w:t>14-06-004-06</w:t>
            </w:r>
          </w:p>
        </w:tc>
        <w:tc>
          <w:tcPr>
            <w:tcW w:w="2920" w:type="dxa"/>
            <w:tcBorders>
              <w:top w:val="nil"/>
              <w:left w:val="nil"/>
              <w:bottom w:val="single" w:sz="4" w:space="0" w:color="auto"/>
              <w:right w:val="single" w:sz="4" w:space="0" w:color="auto"/>
            </w:tcBorders>
            <w:shd w:val="clear" w:color="auto" w:fill="auto"/>
            <w:vAlign w:val="center"/>
            <w:hideMark/>
          </w:tcPr>
          <w:p w14:paraId="4BED083E" w14:textId="588F7DC7" w:rsidR="00023F36" w:rsidRPr="0094163B" w:rsidRDefault="00023F36" w:rsidP="00023F36">
            <w:pPr>
              <w:jc w:val="center"/>
              <w:rPr>
                <w:color w:val="auto"/>
              </w:rPr>
            </w:pPr>
            <w:r w:rsidRPr="0094163B">
              <w:rPr>
                <w:color w:val="auto"/>
              </w:rPr>
              <w:t>18 151,83</w:t>
            </w:r>
          </w:p>
        </w:tc>
        <w:tc>
          <w:tcPr>
            <w:tcW w:w="3033" w:type="dxa"/>
            <w:tcBorders>
              <w:top w:val="nil"/>
              <w:left w:val="nil"/>
              <w:bottom w:val="single" w:sz="4" w:space="0" w:color="auto"/>
              <w:right w:val="single" w:sz="4" w:space="0" w:color="auto"/>
            </w:tcBorders>
            <w:shd w:val="clear" w:color="auto" w:fill="auto"/>
            <w:vAlign w:val="center"/>
            <w:hideMark/>
          </w:tcPr>
          <w:p w14:paraId="5F620491" w14:textId="13D91ECD" w:rsidR="00023F36" w:rsidRPr="0094163B" w:rsidRDefault="00023F36" w:rsidP="00023F36">
            <w:pPr>
              <w:jc w:val="center"/>
              <w:rPr>
                <w:color w:val="auto"/>
              </w:rPr>
            </w:pPr>
            <w:r w:rsidRPr="0094163B">
              <w:rPr>
                <w:color w:val="auto"/>
              </w:rPr>
              <w:t>793,78</w:t>
            </w:r>
          </w:p>
        </w:tc>
      </w:tr>
      <w:tr w:rsidR="0094163B" w:rsidRPr="0094163B" w14:paraId="46E084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8E643" w14:textId="77777777" w:rsidR="00023F36" w:rsidRPr="0094163B" w:rsidRDefault="00023F36" w:rsidP="00023F36">
            <w:pPr>
              <w:jc w:val="center"/>
              <w:rPr>
                <w:color w:val="auto"/>
              </w:rPr>
            </w:pPr>
            <w:r w:rsidRPr="0094163B">
              <w:rPr>
                <w:color w:val="auto"/>
              </w:rPr>
              <w:t>14-06-004-07</w:t>
            </w:r>
          </w:p>
        </w:tc>
        <w:tc>
          <w:tcPr>
            <w:tcW w:w="2920" w:type="dxa"/>
            <w:tcBorders>
              <w:top w:val="nil"/>
              <w:left w:val="nil"/>
              <w:bottom w:val="single" w:sz="4" w:space="0" w:color="auto"/>
              <w:right w:val="single" w:sz="4" w:space="0" w:color="auto"/>
            </w:tcBorders>
            <w:shd w:val="clear" w:color="auto" w:fill="auto"/>
            <w:vAlign w:val="center"/>
            <w:hideMark/>
          </w:tcPr>
          <w:p w14:paraId="02668C55" w14:textId="0B7F5A58" w:rsidR="00023F36" w:rsidRPr="0094163B" w:rsidRDefault="00023F36" w:rsidP="00023F36">
            <w:pPr>
              <w:jc w:val="center"/>
              <w:rPr>
                <w:color w:val="auto"/>
              </w:rPr>
            </w:pPr>
            <w:r w:rsidRPr="0094163B">
              <w:rPr>
                <w:color w:val="auto"/>
              </w:rPr>
              <w:t>148 310,23</w:t>
            </w:r>
          </w:p>
        </w:tc>
        <w:tc>
          <w:tcPr>
            <w:tcW w:w="3033" w:type="dxa"/>
            <w:tcBorders>
              <w:top w:val="nil"/>
              <w:left w:val="nil"/>
              <w:bottom w:val="single" w:sz="4" w:space="0" w:color="auto"/>
              <w:right w:val="single" w:sz="4" w:space="0" w:color="auto"/>
            </w:tcBorders>
            <w:shd w:val="clear" w:color="auto" w:fill="auto"/>
            <w:vAlign w:val="center"/>
            <w:hideMark/>
          </w:tcPr>
          <w:p w14:paraId="33225340" w14:textId="2FB99A77" w:rsidR="00023F36" w:rsidRPr="0094163B" w:rsidRDefault="00023F36" w:rsidP="00023F36">
            <w:pPr>
              <w:jc w:val="center"/>
              <w:rPr>
                <w:color w:val="auto"/>
              </w:rPr>
            </w:pPr>
            <w:r w:rsidRPr="0094163B">
              <w:rPr>
                <w:color w:val="auto"/>
              </w:rPr>
              <w:t>6 452,44</w:t>
            </w:r>
          </w:p>
        </w:tc>
      </w:tr>
      <w:tr w:rsidR="0094163B" w:rsidRPr="0094163B" w14:paraId="5E4DB2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4D445" w14:textId="77777777" w:rsidR="00023F36" w:rsidRPr="0094163B" w:rsidRDefault="00023F36" w:rsidP="00023F36">
            <w:pPr>
              <w:jc w:val="center"/>
              <w:rPr>
                <w:color w:val="auto"/>
              </w:rPr>
            </w:pPr>
            <w:r w:rsidRPr="0094163B">
              <w:rPr>
                <w:color w:val="auto"/>
              </w:rPr>
              <w:t>14-06-004-08</w:t>
            </w:r>
          </w:p>
        </w:tc>
        <w:tc>
          <w:tcPr>
            <w:tcW w:w="2920" w:type="dxa"/>
            <w:tcBorders>
              <w:top w:val="nil"/>
              <w:left w:val="nil"/>
              <w:bottom w:val="single" w:sz="4" w:space="0" w:color="auto"/>
              <w:right w:val="single" w:sz="4" w:space="0" w:color="auto"/>
            </w:tcBorders>
            <w:shd w:val="clear" w:color="auto" w:fill="auto"/>
            <w:vAlign w:val="center"/>
            <w:hideMark/>
          </w:tcPr>
          <w:p w14:paraId="07601C55" w14:textId="7E679F6B" w:rsidR="00023F36" w:rsidRPr="0094163B" w:rsidRDefault="00023F36" w:rsidP="00023F36">
            <w:pPr>
              <w:jc w:val="center"/>
              <w:rPr>
                <w:color w:val="auto"/>
              </w:rPr>
            </w:pPr>
            <w:r w:rsidRPr="0094163B">
              <w:rPr>
                <w:color w:val="auto"/>
              </w:rPr>
              <w:t>192 887,12</w:t>
            </w:r>
          </w:p>
        </w:tc>
        <w:tc>
          <w:tcPr>
            <w:tcW w:w="3033" w:type="dxa"/>
            <w:tcBorders>
              <w:top w:val="nil"/>
              <w:left w:val="nil"/>
              <w:bottom w:val="single" w:sz="4" w:space="0" w:color="auto"/>
              <w:right w:val="single" w:sz="4" w:space="0" w:color="auto"/>
            </w:tcBorders>
            <w:shd w:val="clear" w:color="auto" w:fill="auto"/>
            <w:vAlign w:val="center"/>
            <w:hideMark/>
          </w:tcPr>
          <w:p w14:paraId="0D2BA460" w14:textId="685BC40E" w:rsidR="00023F36" w:rsidRPr="0094163B" w:rsidRDefault="00023F36" w:rsidP="00023F36">
            <w:pPr>
              <w:jc w:val="center"/>
              <w:rPr>
                <w:color w:val="auto"/>
              </w:rPr>
            </w:pPr>
            <w:r w:rsidRPr="0094163B">
              <w:rPr>
                <w:color w:val="auto"/>
              </w:rPr>
              <w:t>8 409,03</w:t>
            </w:r>
          </w:p>
        </w:tc>
      </w:tr>
      <w:tr w:rsidR="0094163B" w:rsidRPr="0094163B" w14:paraId="392680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4C19F" w14:textId="77777777" w:rsidR="00023F36" w:rsidRPr="0094163B" w:rsidRDefault="00023F36" w:rsidP="00023F36">
            <w:pPr>
              <w:jc w:val="center"/>
              <w:rPr>
                <w:color w:val="auto"/>
              </w:rPr>
            </w:pPr>
            <w:r w:rsidRPr="0094163B">
              <w:rPr>
                <w:color w:val="auto"/>
              </w:rPr>
              <w:t>14-06-004-09</w:t>
            </w:r>
          </w:p>
        </w:tc>
        <w:tc>
          <w:tcPr>
            <w:tcW w:w="2920" w:type="dxa"/>
            <w:tcBorders>
              <w:top w:val="nil"/>
              <w:left w:val="nil"/>
              <w:bottom w:val="single" w:sz="4" w:space="0" w:color="auto"/>
              <w:right w:val="single" w:sz="4" w:space="0" w:color="auto"/>
            </w:tcBorders>
            <w:shd w:val="clear" w:color="auto" w:fill="auto"/>
            <w:vAlign w:val="center"/>
            <w:hideMark/>
          </w:tcPr>
          <w:p w14:paraId="2E14E713" w14:textId="237D346A" w:rsidR="00023F36" w:rsidRPr="0094163B" w:rsidRDefault="00023F36" w:rsidP="00023F36">
            <w:pPr>
              <w:jc w:val="center"/>
              <w:rPr>
                <w:color w:val="auto"/>
              </w:rPr>
            </w:pPr>
            <w:r w:rsidRPr="0094163B">
              <w:rPr>
                <w:color w:val="auto"/>
              </w:rPr>
              <w:t>9 015,56</w:t>
            </w:r>
          </w:p>
        </w:tc>
        <w:tc>
          <w:tcPr>
            <w:tcW w:w="3033" w:type="dxa"/>
            <w:tcBorders>
              <w:top w:val="nil"/>
              <w:left w:val="nil"/>
              <w:bottom w:val="single" w:sz="4" w:space="0" w:color="auto"/>
              <w:right w:val="single" w:sz="4" w:space="0" w:color="auto"/>
            </w:tcBorders>
            <w:shd w:val="clear" w:color="auto" w:fill="auto"/>
            <w:vAlign w:val="center"/>
            <w:hideMark/>
          </w:tcPr>
          <w:p w14:paraId="72F19678" w14:textId="15508C7E" w:rsidR="00023F36" w:rsidRPr="0094163B" w:rsidRDefault="00023F36" w:rsidP="00023F36">
            <w:pPr>
              <w:jc w:val="center"/>
              <w:rPr>
                <w:color w:val="auto"/>
              </w:rPr>
            </w:pPr>
            <w:r w:rsidRPr="0094163B">
              <w:rPr>
                <w:color w:val="auto"/>
              </w:rPr>
              <w:t>391,87</w:t>
            </w:r>
          </w:p>
        </w:tc>
      </w:tr>
      <w:tr w:rsidR="0094163B" w:rsidRPr="0094163B" w14:paraId="40937C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28DBD" w14:textId="77777777" w:rsidR="00023F36" w:rsidRPr="0094163B" w:rsidRDefault="00023F36" w:rsidP="00023F36">
            <w:pPr>
              <w:jc w:val="center"/>
              <w:rPr>
                <w:color w:val="auto"/>
              </w:rPr>
            </w:pPr>
            <w:r w:rsidRPr="0094163B">
              <w:rPr>
                <w:color w:val="auto"/>
              </w:rPr>
              <w:t>14-06-004-10</w:t>
            </w:r>
          </w:p>
        </w:tc>
        <w:tc>
          <w:tcPr>
            <w:tcW w:w="2920" w:type="dxa"/>
            <w:tcBorders>
              <w:top w:val="nil"/>
              <w:left w:val="nil"/>
              <w:bottom w:val="single" w:sz="4" w:space="0" w:color="auto"/>
              <w:right w:val="single" w:sz="4" w:space="0" w:color="auto"/>
            </w:tcBorders>
            <w:shd w:val="clear" w:color="auto" w:fill="auto"/>
            <w:vAlign w:val="center"/>
            <w:hideMark/>
          </w:tcPr>
          <w:p w14:paraId="03D43C84" w14:textId="4E2A8A46" w:rsidR="00023F36" w:rsidRPr="0094163B" w:rsidRDefault="00023F36" w:rsidP="00023F36">
            <w:pPr>
              <w:jc w:val="center"/>
              <w:rPr>
                <w:color w:val="auto"/>
              </w:rPr>
            </w:pPr>
            <w:r w:rsidRPr="0094163B">
              <w:rPr>
                <w:color w:val="auto"/>
              </w:rPr>
              <w:t>18 626,83</w:t>
            </w:r>
          </w:p>
        </w:tc>
        <w:tc>
          <w:tcPr>
            <w:tcW w:w="3033" w:type="dxa"/>
            <w:tcBorders>
              <w:top w:val="nil"/>
              <w:left w:val="nil"/>
              <w:bottom w:val="single" w:sz="4" w:space="0" w:color="auto"/>
              <w:right w:val="single" w:sz="4" w:space="0" w:color="auto"/>
            </w:tcBorders>
            <w:shd w:val="clear" w:color="auto" w:fill="auto"/>
            <w:vAlign w:val="center"/>
            <w:hideMark/>
          </w:tcPr>
          <w:p w14:paraId="002257EB" w14:textId="51078ABA" w:rsidR="00023F36" w:rsidRPr="0094163B" w:rsidRDefault="00023F36" w:rsidP="00023F36">
            <w:pPr>
              <w:jc w:val="center"/>
              <w:rPr>
                <w:color w:val="auto"/>
              </w:rPr>
            </w:pPr>
            <w:r w:rsidRPr="0094163B">
              <w:rPr>
                <w:color w:val="auto"/>
              </w:rPr>
              <w:t>813,77</w:t>
            </w:r>
          </w:p>
        </w:tc>
      </w:tr>
      <w:tr w:rsidR="0094163B" w:rsidRPr="0094163B" w14:paraId="1101C8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0FD82F" w14:textId="77777777" w:rsidR="00023F36" w:rsidRPr="0094163B" w:rsidRDefault="00023F36" w:rsidP="00023F36">
            <w:pPr>
              <w:jc w:val="center"/>
              <w:rPr>
                <w:color w:val="auto"/>
              </w:rPr>
            </w:pPr>
            <w:r w:rsidRPr="0094163B">
              <w:rPr>
                <w:color w:val="auto"/>
              </w:rPr>
              <w:t>14-06-004-11</w:t>
            </w:r>
          </w:p>
        </w:tc>
        <w:tc>
          <w:tcPr>
            <w:tcW w:w="2920" w:type="dxa"/>
            <w:tcBorders>
              <w:top w:val="nil"/>
              <w:left w:val="nil"/>
              <w:bottom w:val="single" w:sz="4" w:space="0" w:color="auto"/>
              <w:right w:val="single" w:sz="4" w:space="0" w:color="auto"/>
            </w:tcBorders>
            <w:shd w:val="clear" w:color="auto" w:fill="auto"/>
            <w:vAlign w:val="center"/>
            <w:hideMark/>
          </w:tcPr>
          <w:p w14:paraId="7BE58BBD" w14:textId="2961DF9B" w:rsidR="00023F36" w:rsidRPr="0094163B" w:rsidRDefault="00023F36" w:rsidP="00023F36">
            <w:pPr>
              <w:jc w:val="center"/>
              <w:rPr>
                <w:color w:val="auto"/>
              </w:rPr>
            </w:pPr>
            <w:r w:rsidRPr="0094163B">
              <w:rPr>
                <w:color w:val="auto"/>
              </w:rPr>
              <w:t>148 863,22</w:t>
            </w:r>
          </w:p>
        </w:tc>
        <w:tc>
          <w:tcPr>
            <w:tcW w:w="3033" w:type="dxa"/>
            <w:tcBorders>
              <w:top w:val="nil"/>
              <w:left w:val="nil"/>
              <w:bottom w:val="single" w:sz="4" w:space="0" w:color="auto"/>
              <w:right w:val="single" w:sz="4" w:space="0" w:color="auto"/>
            </w:tcBorders>
            <w:shd w:val="clear" w:color="auto" w:fill="auto"/>
            <w:vAlign w:val="center"/>
            <w:hideMark/>
          </w:tcPr>
          <w:p w14:paraId="302EDDDA" w14:textId="2ACC1593" w:rsidR="00023F36" w:rsidRPr="0094163B" w:rsidRDefault="00023F36" w:rsidP="00023F36">
            <w:pPr>
              <w:jc w:val="center"/>
              <w:rPr>
                <w:color w:val="auto"/>
              </w:rPr>
            </w:pPr>
            <w:r w:rsidRPr="0094163B">
              <w:rPr>
                <w:color w:val="auto"/>
              </w:rPr>
              <w:t>6 472,22</w:t>
            </w:r>
          </w:p>
        </w:tc>
      </w:tr>
      <w:tr w:rsidR="0094163B" w:rsidRPr="0094163B" w14:paraId="629333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F8AC6" w14:textId="77777777" w:rsidR="00023F36" w:rsidRPr="0094163B" w:rsidRDefault="00023F36" w:rsidP="00023F36">
            <w:pPr>
              <w:jc w:val="center"/>
              <w:rPr>
                <w:color w:val="auto"/>
              </w:rPr>
            </w:pPr>
            <w:r w:rsidRPr="0094163B">
              <w:rPr>
                <w:color w:val="auto"/>
              </w:rPr>
              <w:t>14-06-004-12</w:t>
            </w:r>
          </w:p>
        </w:tc>
        <w:tc>
          <w:tcPr>
            <w:tcW w:w="2920" w:type="dxa"/>
            <w:tcBorders>
              <w:top w:val="nil"/>
              <w:left w:val="nil"/>
              <w:bottom w:val="single" w:sz="4" w:space="0" w:color="auto"/>
              <w:right w:val="single" w:sz="4" w:space="0" w:color="auto"/>
            </w:tcBorders>
            <w:shd w:val="clear" w:color="auto" w:fill="auto"/>
            <w:vAlign w:val="center"/>
            <w:hideMark/>
          </w:tcPr>
          <w:p w14:paraId="2E2B8740" w14:textId="72648131" w:rsidR="00023F36" w:rsidRPr="0094163B" w:rsidRDefault="00023F36" w:rsidP="00023F36">
            <w:pPr>
              <w:jc w:val="center"/>
              <w:rPr>
                <w:color w:val="auto"/>
              </w:rPr>
            </w:pPr>
            <w:r w:rsidRPr="0094163B">
              <w:rPr>
                <w:color w:val="auto"/>
              </w:rPr>
              <w:t>193 783,33</w:t>
            </w:r>
          </w:p>
        </w:tc>
        <w:tc>
          <w:tcPr>
            <w:tcW w:w="3033" w:type="dxa"/>
            <w:tcBorders>
              <w:top w:val="nil"/>
              <w:left w:val="nil"/>
              <w:bottom w:val="single" w:sz="4" w:space="0" w:color="auto"/>
              <w:right w:val="single" w:sz="4" w:space="0" w:color="auto"/>
            </w:tcBorders>
            <w:shd w:val="clear" w:color="auto" w:fill="auto"/>
            <w:vAlign w:val="center"/>
            <w:hideMark/>
          </w:tcPr>
          <w:p w14:paraId="56F07A5D" w14:textId="14BD1802" w:rsidR="00023F36" w:rsidRPr="0094163B" w:rsidRDefault="00023F36" w:rsidP="00023F36">
            <w:pPr>
              <w:jc w:val="center"/>
              <w:rPr>
                <w:color w:val="auto"/>
              </w:rPr>
            </w:pPr>
            <w:r w:rsidRPr="0094163B">
              <w:rPr>
                <w:color w:val="auto"/>
              </w:rPr>
              <w:t>8 436,88</w:t>
            </w:r>
          </w:p>
        </w:tc>
      </w:tr>
      <w:tr w:rsidR="0094163B" w:rsidRPr="0094163B" w14:paraId="2291B7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187272" w14:textId="77777777" w:rsidR="00023F36" w:rsidRPr="0094163B" w:rsidRDefault="00023F36" w:rsidP="00023F36">
            <w:pPr>
              <w:jc w:val="center"/>
              <w:rPr>
                <w:color w:val="auto"/>
              </w:rPr>
            </w:pPr>
            <w:r w:rsidRPr="0094163B">
              <w:rPr>
                <w:color w:val="auto"/>
              </w:rPr>
              <w:t>14-06-004-13</w:t>
            </w:r>
          </w:p>
        </w:tc>
        <w:tc>
          <w:tcPr>
            <w:tcW w:w="2920" w:type="dxa"/>
            <w:tcBorders>
              <w:top w:val="nil"/>
              <w:left w:val="nil"/>
              <w:bottom w:val="single" w:sz="4" w:space="0" w:color="auto"/>
              <w:right w:val="single" w:sz="4" w:space="0" w:color="auto"/>
            </w:tcBorders>
            <w:shd w:val="clear" w:color="auto" w:fill="auto"/>
            <w:vAlign w:val="center"/>
            <w:hideMark/>
          </w:tcPr>
          <w:p w14:paraId="78EB6B62" w14:textId="354ECB16" w:rsidR="00023F36" w:rsidRPr="0094163B" w:rsidRDefault="00023F36" w:rsidP="00023F36">
            <w:pPr>
              <w:jc w:val="center"/>
              <w:rPr>
                <w:color w:val="auto"/>
              </w:rPr>
            </w:pPr>
            <w:r w:rsidRPr="0094163B">
              <w:rPr>
                <w:color w:val="auto"/>
              </w:rPr>
              <w:t>10 054,96</w:t>
            </w:r>
          </w:p>
        </w:tc>
        <w:tc>
          <w:tcPr>
            <w:tcW w:w="3033" w:type="dxa"/>
            <w:tcBorders>
              <w:top w:val="nil"/>
              <w:left w:val="nil"/>
              <w:bottom w:val="single" w:sz="4" w:space="0" w:color="auto"/>
              <w:right w:val="single" w:sz="4" w:space="0" w:color="auto"/>
            </w:tcBorders>
            <w:shd w:val="clear" w:color="auto" w:fill="auto"/>
            <w:vAlign w:val="center"/>
            <w:hideMark/>
          </w:tcPr>
          <w:p w14:paraId="7A8384FC" w14:textId="2AD1D3F9" w:rsidR="00023F36" w:rsidRPr="0094163B" w:rsidRDefault="00023F36" w:rsidP="00023F36">
            <w:pPr>
              <w:jc w:val="center"/>
              <w:rPr>
                <w:color w:val="auto"/>
              </w:rPr>
            </w:pPr>
            <w:r w:rsidRPr="0094163B">
              <w:rPr>
                <w:color w:val="auto"/>
              </w:rPr>
              <w:t>431,88</w:t>
            </w:r>
          </w:p>
        </w:tc>
      </w:tr>
      <w:tr w:rsidR="0094163B" w:rsidRPr="0094163B" w14:paraId="3B0285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379304" w14:textId="77777777" w:rsidR="00023F36" w:rsidRPr="0094163B" w:rsidRDefault="00023F36" w:rsidP="00023F36">
            <w:pPr>
              <w:jc w:val="center"/>
              <w:rPr>
                <w:color w:val="auto"/>
              </w:rPr>
            </w:pPr>
            <w:r w:rsidRPr="0094163B">
              <w:rPr>
                <w:color w:val="auto"/>
              </w:rPr>
              <w:t>14-06-004-14</w:t>
            </w:r>
          </w:p>
        </w:tc>
        <w:tc>
          <w:tcPr>
            <w:tcW w:w="2920" w:type="dxa"/>
            <w:tcBorders>
              <w:top w:val="nil"/>
              <w:left w:val="nil"/>
              <w:bottom w:val="single" w:sz="4" w:space="0" w:color="auto"/>
              <w:right w:val="single" w:sz="4" w:space="0" w:color="auto"/>
            </w:tcBorders>
            <w:shd w:val="clear" w:color="auto" w:fill="auto"/>
            <w:vAlign w:val="center"/>
            <w:hideMark/>
          </w:tcPr>
          <w:p w14:paraId="2E0FCAEF" w14:textId="4EBDCE26" w:rsidR="00023F36" w:rsidRPr="0094163B" w:rsidRDefault="00023F36" w:rsidP="00023F36">
            <w:pPr>
              <w:jc w:val="center"/>
              <w:rPr>
                <w:color w:val="auto"/>
              </w:rPr>
            </w:pPr>
            <w:r w:rsidRPr="0094163B">
              <w:rPr>
                <w:color w:val="auto"/>
              </w:rPr>
              <w:t>19 706,39</w:t>
            </w:r>
          </w:p>
        </w:tc>
        <w:tc>
          <w:tcPr>
            <w:tcW w:w="3033" w:type="dxa"/>
            <w:tcBorders>
              <w:top w:val="nil"/>
              <w:left w:val="nil"/>
              <w:bottom w:val="single" w:sz="4" w:space="0" w:color="auto"/>
              <w:right w:val="single" w:sz="4" w:space="0" w:color="auto"/>
            </w:tcBorders>
            <w:shd w:val="clear" w:color="auto" w:fill="auto"/>
            <w:vAlign w:val="center"/>
            <w:hideMark/>
          </w:tcPr>
          <w:p w14:paraId="2EE8FB6E" w14:textId="629A67B6" w:rsidR="00023F36" w:rsidRPr="0094163B" w:rsidRDefault="00023F36" w:rsidP="00023F36">
            <w:pPr>
              <w:jc w:val="center"/>
              <w:rPr>
                <w:color w:val="auto"/>
              </w:rPr>
            </w:pPr>
            <w:r w:rsidRPr="0094163B">
              <w:rPr>
                <w:color w:val="auto"/>
              </w:rPr>
              <w:t>854,88</w:t>
            </w:r>
          </w:p>
        </w:tc>
      </w:tr>
      <w:tr w:rsidR="0094163B" w:rsidRPr="0094163B" w14:paraId="2A1569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BBDD7F" w14:textId="77777777" w:rsidR="00023F36" w:rsidRPr="0094163B" w:rsidRDefault="00023F36" w:rsidP="00023F36">
            <w:pPr>
              <w:jc w:val="center"/>
              <w:rPr>
                <w:color w:val="auto"/>
              </w:rPr>
            </w:pPr>
            <w:r w:rsidRPr="0094163B">
              <w:rPr>
                <w:color w:val="auto"/>
              </w:rPr>
              <w:t>14-06-004-15</w:t>
            </w:r>
          </w:p>
        </w:tc>
        <w:tc>
          <w:tcPr>
            <w:tcW w:w="2920" w:type="dxa"/>
            <w:tcBorders>
              <w:top w:val="nil"/>
              <w:left w:val="nil"/>
              <w:bottom w:val="single" w:sz="4" w:space="0" w:color="auto"/>
              <w:right w:val="single" w:sz="4" w:space="0" w:color="auto"/>
            </w:tcBorders>
            <w:shd w:val="clear" w:color="auto" w:fill="auto"/>
            <w:vAlign w:val="center"/>
            <w:hideMark/>
          </w:tcPr>
          <w:p w14:paraId="442D3C49" w14:textId="58899E23" w:rsidR="00023F36" w:rsidRPr="0094163B" w:rsidRDefault="00023F36" w:rsidP="00023F36">
            <w:pPr>
              <w:jc w:val="center"/>
              <w:rPr>
                <w:color w:val="auto"/>
              </w:rPr>
            </w:pPr>
            <w:r w:rsidRPr="0094163B">
              <w:rPr>
                <w:color w:val="auto"/>
              </w:rPr>
              <w:t>149 685,52</w:t>
            </w:r>
          </w:p>
        </w:tc>
        <w:tc>
          <w:tcPr>
            <w:tcW w:w="3033" w:type="dxa"/>
            <w:tcBorders>
              <w:top w:val="nil"/>
              <w:left w:val="nil"/>
              <w:bottom w:val="single" w:sz="4" w:space="0" w:color="auto"/>
              <w:right w:val="single" w:sz="4" w:space="0" w:color="auto"/>
            </w:tcBorders>
            <w:shd w:val="clear" w:color="auto" w:fill="auto"/>
            <w:vAlign w:val="center"/>
            <w:hideMark/>
          </w:tcPr>
          <w:p w14:paraId="166E8C9F" w14:textId="32848992" w:rsidR="00023F36" w:rsidRPr="0094163B" w:rsidRDefault="00023F36" w:rsidP="00023F36">
            <w:pPr>
              <w:jc w:val="center"/>
              <w:rPr>
                <w:color w:val="auto"/>
              </w:rPr>
            </w:pPr>
            <w:r w:rsidRPr="0094163B">
              <w:rPr>
                <w:color w:val="auto"/>
              </w:rPr>
              <w:t>6 503,07</w:t>
            </w:r>
          </w:p>
        </w:tc>
      </w:tr>
      <w:tr w:rsidR="0094163B" w:rsidRPr="0094163B" w14:paraId="22C2BE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8CC153" w14:textId="77777777" w:rsidR="00023F36" w:rsidRPr="0094163B" w:rsidRDefault="00023F36" w:rsidP="00023F36">
            <w:pPr>
              <w:jc w:val="center"/>
              <w:rPr>
                <w:color w:val="auto"/>
              </w:rPr>
            </w:pPr>
            <w:r w:rsidRPr="0094163B">
              <w:rPr>
                <w:color w:val="auto"/>
              </w:rPr>
              <w:t>14-06-004-16</w:t>
            </w:r>
          </w:p>
        </w:tc>
        <w:tc>
          <w:tcPr>
            <w:tcW w:w="2920" w:type="dxa"/>
            <w:tcBorders>
              <w:top w:val="nil"/>
              <w:left w:val="nil"/>
              <w:bottom w:val="single" w:sz="4" w:space="0" w:color="auto"/>
              <w:right w:val="single" w:sz="4" w:space="0" w:color="auto"/>
            </w:tcBorders>
            <w:shd w:val="clear" w:color="auto" w:fill="auto"/>
            <w:vAlign w:val="center"/>
            <w:hideMark/>
          </w:tcPr>
          <w:p w14:paraId="3CE1510A" w14:textId="219E6C40" w:rsidR="00023F36" w:rsidRPr="0094163B" w:rsidRDefault="00023F36" w:rsidP="00023F36">
            <w:pPr>
              <w:jc w:val="center"/>
              <w:rPr>
                <w:color w:val="auto"/>
              </w:rPr>
            </w:pPr>
            <w:r w:rsidRPr="0094163B">
              <w:rPr>
                <w:color w:val="auto"/>
              </w:rPr>
              <w:t>194 822,39</w:t>
            </w:r>
          </w:p>
        </w:tc>
        <w:tc>
          <w:tcPr>
            <w:tcW w:w="3033" w:type="dxa"/>
            <w:tcBorders>
              <w:top w:val="nil"/>
              <w:left w:val="nil"/>
              <w:bottom w:val="single" w:sz="4" w:space="0" w:color="auto"/>
              <w:right w:val="single" w:sz="4" w:space="0" w:color="auto"/>
            </w:tcBorders>
            <w:shd w:val="clear" w:color="auto" w:fill="auto"/>
            <w:vAlign w:val="center"/>
            <w:hideMark/>
          </w:tcPr>
          <w:p w14:paraId="2AEEB5D7" w14:textId="55AB8E4B" w:rsidR="00023F36" w:rsidRPr="0094163B" w:rsidRDefault="00023F36" w:rsidP="00023F36">
            <w:pPr>
              <w:jc w:val="center"/>
              <w:rPr>
                <w:color w:val="auto"/>
              </w:rPr>
            </w:pPr>
            <w:r w:rsidRPr="0094163B">
              <w:rPr>
                <w:color w:val="auto"/>
              </w:rPr>
              <w:t>8 472,19</w:t>
            </w:r>
          </w:p>
        </w:tc>
      </w:tr>
      <w:tr w:rsidR="0094163B" w:rsidRPr="0094163B" w14:paraId="4CBA89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CE327" w14:textId="77777777" w:rsidR="00023F36" w:rsidRPr="0094163B" w:rsidRDefault="00023F36" w:rsidP="00023F36">
            <w:pPr>
              <w:jc w:val="center"/>
              <w:rPr>
                <w:color w:val="auto"/>
              </w:rPr>
            </w:pPr>
            <w:r w:rsidRPr="0094163B">
              <w:rPr>
                <w:color w:val="auto"/>
              </w:rPr>
              <w:t>14-06-004-17</w:t>
            </w:r>
          </w:p>
        </w:tc>
        <w:tc>
          <w:tcPr>
            <w:tcW w:w="2920" w:type="dxa"/>
            <w:tcBorders>
              <w:top w:val="nil"/>
              <w:left w:val="nil"/>
              <w:bottom w:val="single" w:sz="4" w:space="0" w:color="auto"/>
              <w:right w:val="single" w:sz="4" w:space="0" w:color="auto"/>
            </w:tcBorders>
            <w:shd w:val="clear" w:color="auto" w:fill="auto"/>
            <w:vAlign w:val="center"/>
            <w:hideMark/>
          </w:tcPr>
          <w:p w14:paraId="1D7316F4" w14:textId="317EB22E" w:rsidR="00023F36" w:rsidRPr="0094163B" w:rsidRDefault="00023F36" w:rsidP="00023F36">
            <w:pPr>
              <w:jc w:val="center"/>
              <w:rPr>
                <w:color w:val="auto"/>
              </w:rPr>
            </w:pPr>
            <w:r w:rsidRPr="0094163B">
              <w:rPr>
                <w:color w:val="auto"/>
              </w:rPr>
              <w:t>11 234,09</w:t>
            </w:r>
          </w:p>
        </w:tc>
        <w:tc>
          <w:tcPr>
            <w:tcW w:w="3033" w:type="dxa"/>
            <w:tcBorders>
              <w:top w:val="nil"/>
              <w:left w:val="nil"/>
              <w:bottom w:val="single" w:sz="4" w:space="0" w:color="auto"/>
              <w:right w:val="single" w:sz="4" w:space="0" w:color="auto"/>
            </w:tcBorders>
            <w:shd w:val="clear" w:color="auto" w:fill="auto"/>
            <w:vAlign w:val="center"/>
            <w:hideMark/>
          </w:tcPr>
          <w:p w14:paraId="63444290" w14:textId="64866DDE" w:rsidR="00023F36" w:rsidRPr="0094163B" w:rsidRDefault="00023F36" w:rsidP="00023F36">
            <w:pPr>
              <w:jc w:val="center"/>
              <w:rPr>
                <w:color w:val="auto"/>
              </w:rPr>
            </w:pPr>
            <w:r w:rsidRPr="0094163B">
              <w:rPr>
                <w:color w:val="auto"/>
              </w:rPr>
              <w:t>487,53</w:t>
            </w:r>
          </w:p>
        </w:tc>
      </w:tr>
      <w:tr w:rsidR="0094163B" w:rsidRPr="0094163B" w14:paraId="24E4C4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4517C6" w14:textId="77777777" w:rsidR="00023F36" w:rsidRPr="0094163B" w:rsidRDefault="00023F36" w:rsidP="00023F36">
            <w:pPr>
              <w:jc w:val="center"/>
              <w:rPr>
                <w:color w:val="auto"/>
              </w:rPr>
            </w:pPr>
            <w:r w:rsidRPr="0094163B">
              <w:rPr>
                <w:color w:val="auto"/>
              </w:rPr>
              <w:t>14-06-004-18</w:t>
            </w:r>
          </w:p>
        </w:tc>
        <w:tc>
          <w:tcPr>
            <w:tcW w:w="2920" w:type="dxa"/>
            <w:tcBorders>
              <w:top w:val="nil"/>
              <w:left w:val="nil"/>
              <w:bottom w:val="single" w:sz="4" w:space="0" w:color="auto"/>
              <w:right w:val="single" w:sz="4" w:space="0" w:color="auto"/>
            </w:tcBorders>
            <w:shd w:val="clear" w:color="auto" w:fill="auto"/>
            <w:vAlign w:val="center"/>
            <w:hideMark/>
          </w:tcPr>
          <w:p w14:paraId="14ADD768" w14:textId="1431D1B7" w:rsidR="00023F36" w:rsidRPr="0094163B" w:rsidRDefault="00023F36" w:rsidP="00023F36">
            <w:pPr>
              <w:jc w:val="center"/>
              <w:rPr>
                <w:color w:val="auto"/>
              </w:rPr>
            </w:pPr>
            <w:r w:rsidRPr="0094163B">
              <w:rPr>
                <w:color w:val="auto"/>
              </w:rPr>
              <w:t>20 901,43</w:t>
            </w:r>
          </w:p>
        </w:tc>
        <w:tc>
          <w:tcPr>
            <w:tcW w:w="3033" w:type="dxa"/>
            <w:tcBorders>
              <w:top w:val="nil"/>
              <w:left w:val="nil"/>
              <w:bottom w:val="single" w:sz="4" w:space="0" w:color="auto"/>
              <w:right w:val="single" w:sz="4" w:space="0" w:color="auto"/>
            </w:tcBorders>
            <w:shd w:val="clear" w:color="auto" w:fill="auto"/>
            <w:vAlign w:val="center"/>
            <w:hideMark/>
          </w:tcPr>
          <w:p w14:paraId="6C2D6767" w14:textId="56471AD1" w:rsidR="00023F36" w:rsidRPr="0094163B" w:rsidRDefault="00023F36" w:rsidP="00023F36">
            <w:pPr>
              <w:jc w:val="center"/>
              <w:rPr>
                <w:color w:val="auto"/>
              </w:rPr>
            </w:pPr>
            <w:r w:rsidRPr="0094163B">
              <w:rPr>
                <w:color w:val="auto"/>
              </w:rPr>
              <w:t>909,84</w:t>
            </w:r>
          </w:p>
        </w:tc>
      </w:tr>
      <w:tr w:rsidR="0094163B" w:rsidRPr="0094163B" w14:paraId="20AAF7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485E19" w14:textId="77777777" w:rsidR="00023F36" w:rsidRPr="0094163B" w:rsidRDefault="00023F36" w:rsidP="00023F36">
            <w:pPr>
              <w:jc w:val="center"/>
              <w:rPr>
                <w:color w:val="auto"/>
              </w:rPr>
            </w:pPr>
            <w:r w:rsidRPr="0094163B">
              <w:rPr>
                <w:color w:val="auto"/>
              </w:rPr>
              <w:t>14-06-004-19</w:t>
            </w:r>
          </w:p>
        </w:tc>
        <w:tc>
          <w:tcPr>
            <w:tcW w:w="2920" w:type="dxa"/>
            <w:tcBorders>
              <w:top w:val="nil"/>
              <w:left w:val="nil"/>
              <w:bottom w:val="single" w:sz="4" w:space="0" w:color="auto"/>
              <w:right w:val="single" w:sz="4" w:space="0" w:color="auto"/>
            </w:tcBorders>
            <w:shd w:val="clear" w:color="auto" w:fill="auto"/>
            <w:vAlign w:val="center"/>
            <w:hideMark/>
          </w:tcPr>
          <w:p w14:paraId="2E4EE968" w14:textId="00DCACC1" w:rsidR="00023F36" w:rsidRPr="0094163B" w:rsidRDefault="00023F36" w:rsidP="00023F36">
            <w:pPr>
              <w:jc w:val="center"/>
              <w:rPr>
                <w:color w:val="auto"/>
              </w:rPr>
            </w:pPr>
            <w:r w:rsidRPr="0094163B">
              <w:rPr>
                <w:color w:val="auto"/>
              </w:rPr>
              <w:t>150 833,65</w:t>
            </w:r>
          </w:p>
        </w:tc>
        <w:tc>
          <w:tcPr>
            <w:tcW w:w="3033" w:type="dxa"/>
            <w:tcBorders>
              <w:top w:val="nil"/>
              <w:left w:val="nil"/>
              <w:bottom w:val="single" w:sz="4" w:space="0" w:color="auto"/>
              <w:right w:val="single" w:sz="4" w:space="0" w:color="auto"/>
            </w:tcBorders>
            <w:shd w:val="clear" w:color="auto" w:fill="auto"/>
            <w:vAlign w:val="center"/>
            <w:hideMark/>
          </w:tcPr>
          <w:p w14:paraId="245D0C3B" w14:textId="2CDC2003" w:rsidR="00023F36" w:rsidRPr="0094163B" w:rsidRDefault="00023F36" w:rsidP="00023F36">
            <w:pPr>
              <w:jc w:val="center"/>
              <w:rPr>
                <w:color w:val="auto"/>
              </w:rPr>
            </w:pPr>
            <w:r w:rsidRPr="0094163B">
              <w:rPr>
                <w:color w:val="auto"/>
              </w:rPr>
              <w:t>6 553,74</w:t>
            </w:r>
          </w:p>
        </w:tc>
      </w:tr>
      <w:tr w:rsidR="0094163B" w:rsidRPr="0094163B" w14:paraId="19018A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F5CCF5" w14:textId="77777777" w:rsidR="00023F36" w:rsidRPr="0094163B" w:rsidRDefault="00023F36" w:rsidP="00023F36">
            <w:pPr>
              <w:jc w:val="center"/>
              <w:rPr>
                <w:color w:val="auto"/>
              </w:rPr>
            </w:pPr>
            <w:r w:rsidRPr="0094163B">
              <w:rPr>
                <w:color w:val="auto"/>
              </w:rPr>
              <w:t>14-06-004-20</w:t>
            </w:r>
          </w:p>
        </w:tc>
        <w:tc>
          <w:tcPr>
            <w:tcW w:w="2920" w:type="dxa"/>
            <w:tcBorders>
              <w:top w:val="nil"/>
              <w:left w:val="nil"/>
              <w:bottom w:val="single" w:sz="4" w:space="0" w:color="auto"/>
              <w:right w:val="single" w:sz="4" w:space="0" w:color="auto"/>
            </w:tcBorders>
            <w:shd w:val="clear" w:color="auto" w:fill="auto"/>
            <w:vAlign w:val="center"/>
            <w:hideMark/>
          </w:tcPr>
          <w:p w14:paraId="45C4C3FF" w14:textId="13C4D9E7" w:rsidR="00023F36" w:rsidRPr="0094163B" w:rsidRDefault="00023F36" w:rsidP="00023F36">
            <w:pPr>
              <w:jc w:val="center"/>
              <w:rPr>
                <w:color w:val="auto"/>
              </w:rPr>
            </w:pPr>
            <w:r w:rsidRPr="0094163B">
              <w:rPr>
                <w:color w:val="auto"/>
              </w:rPr>
              <w:t>196 117,32</w:t>
            </w:r>
          </w:p>
        </w:tc>
        <w:tc>
          <w:tcPr>
            <w:tcW w:w="3033" w:type="dxa"/>
            <w:tcBorders>
              <w:top w:val="nil"/>
              <w:left w:val="nil"/>
              <w:bottom w:val="single" w:sz="4" w:space="0" w:color="auto"/>
              <w:right w:val="single" w:sz="4" w:space="0" w:color="auto"/>
            </w:tcBorders>
            <w:shd w:val="clear" w:color="auto" w:fill="auto"/>
            <w:vAlign w:val="center"/>
            <w:hideMark/>
          </w:tcPr>
          <w:p w14:paraId="289FE42E" w14:textId="01E8247D" w:rsidR="00023F36" w:rsidRPr="0094163B" w:rsidRDefault="00023F36" w:rsidP="00023F36">
            <w:pPr>
              <w:jc w:val="center"/>
              <w:rPr>
                <w:color w:val="auto"/>
              </w:rPr>
            </w:pPr>
            <w:r w:rsidRPr="0094163B">
              <w:rPr>
                <w:color w:val="auto"/>
              </w:rPr>
              <w:t>8 533,41</w:t>
            </w:r>
          </w:p>
        </w:tc>
      </w:tr>
      <w:tr w:rsidR="0094163B" w:rsidRPr="0094163B" w14:paraId="44BB59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22A79" w14:textId="77777777" w:rsidR="00023F36" w:rsidRPr="0094163B" w:rsidRDefault="00023F36" w:rsidP="00023F36">
            <w:pPr>
              <w:jc w:val="center"/>
              <w:rPr>
                <w:color w:val="auto"/>
              </w:rPr>
            </w:pPr>
            <w:r w:rsidRPr="0094163B">
              <w:rPr>
                <w:color w:val="auto"/>
              </w:rPr>
              <w:t>14-06-004-21</w:t>
            </w:r>
          </w:p>
        </w:tc>
        <w:tc>
          <w:tcPr>
            <w:tcW w:w="2920" w:type="dxa"/>
            <w:tcBorders>
              <w:top w:val="nil"/>
              <w:left w:val="nil"/>
              <w:bottom w:val="single" w:sz="4" w:space="0" w:color="auto"/>
              <w:right w:val="single" w:sz="4" w:space="0" w:color="auto"/>
            </w:tcBorders>
            <w:shd w:val="clear" w:color="auto" w:fill="auto"/>
            <w:vAlign w:val="center"/>
            <w:hideMark/>
          </w:tcPr>
          <w:p w14:paraId="7E94480F" w14:textId="41CC75A9" w:rsidR="00023F36" w:rsidRPr="0094163B" w:rsidRDefault="00023F36" w:rsidP="00023F36">
            <w:pPr>
              <w:jc w:val="center"/>
              <w:rPr>
                <w:color w:val="auto"/>
              </w:rPr>
            </w:pPr>
            <w:r w:rsidRPr="0094163B">
              <w:rPr>
                <w:color w:val="auto"/>
              </w:rPr>
              <w:t>13 393,10</w:t>
            </w:r>
          </w:p>
        </w:tc>
        <w:tc>
          <w:tcPr>
            <w:tcW w:w="3033" w:type="dxa"/>
            <w:tcBorders>
              <w:top w:val="nil"/>
              <w:left w:val="nil"/>
              <w:bottom w:val="single" w:sz="4" w:space="0" w:color="auto"/>
              <w:right w:val="single" w:sz="4" w:space="0" w:color="auto"/>
            </w:tcBorders>
            <w:shd w:val="clear" w:color="auto" w:fill="auto"/>
            <w:vAlign w:val="center"/>
            <w:hideMark/>
          </w:tcPr>
          <w:p w14:paraId="199D5B11" w14:textId="5BCAB6F7" w:rsidR="00023F36" w:rsidRPr="0094163B" w:rsidRDefault="00023F36" w:rsidP="00023F36">
            <w:pPr>
              <w:jc w:val="center"/>
              <w:rPr>
                <w:color w:val="auto"/>
              </w:rPr>
            </w:pPr>
            <w:r w:rsidRPr="0094163B">
              <w:rPr>
                <w:color w:val="auto"/>
              </w:rPr>
              <w:t>570,13</w:t>
            </w:r>
          </w:p>
        </w:tc>
      </w:tr>
      <w:tr w:rsidR="0094163B" w:rsidRPr="0094163B" w14:paraId="0A3A7D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579C3B" w14:textId="77777777" w:rsidR="00023F36" w:rsidRPr="0094163B" w:rsidRDefault="00023F36" w:rsidP="00023F36">
            <w:pPr>
              <w:jc w:val="center"/>
              <w:rPr>
                <w:color w:val="auto"/>
              </w:rPr>
            </w:pPr>
            <w:r w:rsidRPr="0094163B">
              <w:rPr>
                <w:color w:val="auto"/>
              </w:rPr>
              <w:t>14-06-004-22</w:t>
            </w:r>
          </w:p>
        </w:tc>
        <w:tc>
          <w:tcPr>
            <w:tcW w:w="2920" w:type="dxa"/>
            <w:tcBorders>
              <w:top w:val="nil"/>
              <w:left w:val="nil"/>
              <w:bottom w:val="single" w:sz="4" w:space="0" w:color="auto"/>
              <w:right w:val="single" w:sz="4" w:space="0" w:color="auto"/>
            </w:tcBorders>
            <w:shd w:val="clear" w:color="auto" w:fill="auto"/>
            <w:vAlign w:val="center"/>
            <w:hideMark/>
          </w:tcPr>
          <w:p w14:paraId="561181B0" w14:textId="0AD9FD5F" w:rsidR="00023F36" w:rsidRPr="0094163B" w:rsidRDefault="00023F36" w:rsidP="00023F36">
            <w:pPr>
              <w:jc w:val="center"/>
              <w:rPr>
                <w:color w:val="auto"/>
              </w:rPr>
            </w:pPr>
            <w:r w:rsidRPr="0094163B">
              <w:rPr>
                <w:color w:val="auto"/>
              </w:rPr>
              <w:t>23 067,15</w:t>
            </w:r>
          </w:p>
        </w:tc>
        <w:tc>
          <w:tcPr>
            <w:tcW w:w="3033" w:type="dxa"/>
            <w:tcBorders>
              <w:top w:val="nil"/>
              <w:left w:val="nil"/>
              <w:bottom w:val="single" w:sz="4" w:space="0" w:color="auto"/>
              <w:right w:val="single" w:sz="4" w:space="0" w:color="auto"/>
            </w:tcBorders>
            <w:shd w:val="clear" w:color="auto" w:fill="auto"/>
            <w:vAlign w:val="center"/>
            <w:hideMark/>
          </w:tcPr>
          <w:p w14:paraId="78A9193F" w14:textId="67D9DE9B" w:rsidR="00023F36" w:rsidRPr="0094163B" w:rsidRDefault="00023F36" w:rsidP="00023F36">
            <w:pPr>
              <w:jc w:val="center"/>
              <w:rPr>
                <w:color w:val="auto"/>
              </w:rPr>
            </w:pPr>
            <w:r w:rsidRPr="0094163B">
              <w:rPr>
                <w:color w:val="auto"/>
              </w:rPr>
              <w:t>993,04</w:t>
            </w:r>
          </w:p>
        </w:tc>
      </w:tr>
      <w:tr w:rsidR="0094163B" w:rsidRPr="0094163B" w14:paraId="195D2A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F50097" w14:textId="77777777" w:rsidR="00023F36" w:rsidRPr="0094163B" w:rsidRDefault="00023F36" w:rsidP="00023F36">
            <w:pPr>
              <w:jc w:val="center"/>
              <w:rPr>
                <w:color w:val="auto"/>
              </w:rPr>
            </w:pPr>
            <w:r w:rsidRPr="0094163B">
              <w:rPr>
                <w:color w:val="auto"/>
              </w:rPr>
              <w:t>14-06-004-23</w:t>
            </w:r>
          </w:p>
        </w:tc>
        <w:tc>
          <w:tcPr>
            <w:tcW w:w="2920" w:type="dxa"/>
            <w:tcBorders>
              <w:top w:val="nil"/>
              <w:left w:val="nil"/>
              <w:bottom w:val="single" w:sz="4" w:space="0" w:color="auto"/>
              <w:right w:val="single" w:sz="4" w:space="0" w:color="auto"/>
            </w:tcBorders>
            <w:shd w:val="clear" w:color="auto" w:fill="auto"/>
            <w:vAlign w:val="center"/>
            <w:hideMark/>
          </w:tcPr>
          <w:p w14:paraId="52245C0C" w14:textId="2C3DC9E2" w:rsidR="00023F36" w:rsidRPr="0094163B" w:rsidRDefault="00023F36" w:rsidP="00023F36">
            <w:pPr>
              <w:jc w:val="center"/>
              <w:rPr>
                <w:color w:val="auto"/>
              </w:rPr>
            </w:pPr>
            <w:r w:rsidRPr="0094163B">
              <w:rPr>
                <w:color w:val="auto"/>
              </w:rPr>
              <w:t>153 045,67</w:t>
            </w:r>
          </w:p>
        </w:tc>
        <w:tc>
          <w:tcPr>
            <w:tcW w:w="3033" w:type="dxa"/>
            <w:tcBorders>
              <w:top w:val="nil"/>
              <w:left w:val="nil"/>
              <w:bottom w:val="single" w:sz="4" w:space="0" w:color="auto"/>
              <w:right w:val="single" w:sz="4" w:space="0" w:color="auto"/>
            </w:tcBorders>
            <w:shd w:val="clear" w:color="auto" w:fill="auto"/>
            <w:vAlign w:val="center"/>
            <w:hideMark/>
          </w:tcPr>
          <w:p w14:paraId="57EC253B" w14:textId="5976BA51" w:rsidR="00023F36" w:rsidRPr="0094163B" w:rsidRDefault="00023F36" w:rsidP="00023F36">
            <w:pPr>
              <w:jc w:val="center"/>
              <w:rPr>
                <w:color w:val="auto"/>
              </w:rPr>
            </w:pPr>
            <w:r w:rsidRPr="0094163B">
              <w:rPr>
                <w:color w:val="auto"/>
              </w:rPr>
              <w:t>6 634,78</w:t>
            </w:r>
          </w:p>
        </w:tc>
      </w:tr>
      <w:tr w:rsidR="0094163B" w:rsidRPr="0094163B" w14:paraId="3D875B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05A5C" w14:textId="77777777" w:rsidR="00023F36" w:rsidRPr="0094163B" w:rsidRDefault="00023F36" w:rsidP="00023F36">
            <w:pPr>
              <w:jc w:val="center"/>
              <w:rPr>
                <w:color w:val="auto"/>
              </w:rPr>
            </w:pPr>
            <w:r w:rsidRPr="0094163B">
              <w:rPr>
                <w:color w:val="auto"/>
              </w:rPr>
              <w:t>14-06-004-24</w:t>
            </w:r>
          </w:p>
        </w:tc>
        <w:tc>
          <w:tcPr>
            <w:tcW w:w="2920" w:type="dxa"/>
            <w:tcBorders>
              <w:top w:val="nil"/>
              <w:left w:val="nil"/>
              <w:bottom w:val="single" w:sz="4" w:space="0" w:color="auto"/>
              <w:right w:val="single" w:sz="4" w:space="0" w:color="auto"/>
            </w:tcBorders>
            <w:shd w:val="clear" w:color="auto" w:fill="auto"/>
            <w:vAlign w:val="center"/>
            <w:hideMark/>
          </w:tcPr>
          <w:p w14:paraId="0DD74B60" w14:textId="3AD69FC0" w:rsidR="00023F36" w:rsidRPr="0094163B" w:rsidRDefault="00023F36" w:rsidP="00023F36">
            <w:pPr>
              <w:jc w:val="center"/>
              <w:rPr>
                <w:color w:val="auto"/>
              </w:rPr>
            </w:pPr>
            <w:r w:rsidRPr="0094163B">
              <w:rPr>
                <w:color w:val="auto"/>
              </w:rPr>
              <w:t>197 909,10</w:t>
            </w:r>
          </w:p>
        </w:tc>
        <w:tc>
          <w:tcPr>
            <w:tcW w:w="3033" w:type="dxa"/>
            <w:tcBorders>
              <w:top w:val="nil"/>
              <w:left w:val="nil"/>
              <w:bottom w:val="single" w:sz="4" w:space="0" w:color="auto"/>
              <w:right w:val="single" w:sz="4" w:space="0" w:color="auto"/>
            </w:tcBorders>
            <w:shd w:val="clear" w:color="auto" w:fill="auto"/>
            <w:vAlign w:val="center"/>
            <w:hideMark/>
          </w:tcPr>
          <w:p w14:paraId="17734E16" w14:textId="56BB58EC" w:rsidR="00023F36" w:rsidRPr="0094163B" w:rsidRDefault="00023F36" w:rsidP="00023F36">
            <w:pPr>
              <w:jc w:val="center"/>
              <w:rPr>
                <w:color w:val="auto"/>
              </w:rPr>
            </w:pPr>
            <w:r w:rsidRPr="0094163B">
              <w:rPr>
                <w:color w:val="auto"/>
              </w:rPr>
              <w:t>8 596,87</w:t>
            </w:r>
          </w:p>
        </w:tc>
      </w:tr>
      <w:tr w:rsidR="0094163B" w:rsidRPr="0094163B" w14:paraId="343CB7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DDE326" w14:textId="77777777" w:rsidR="00023F36" w:rsidRPr="0094163B" w:rsidRDefault="00023F36" w:rsidP="00023F36">
            <w:pPr>
              <w:jc w:val="center"/>
              <w:rPr>
                <w:color w:val="auto"/>
              </w:rPr>
            </w:pPr>
            <w:r w:rsidRPr="0094163B">
              <w:rPr>
                <w:color w:val="auto"/>
              </w:rPr>
              <w:t>14-06-004-25</w:t>
            </w:r>
          </w:p>
        </w:tc>
        <w:tc>
          <w:tcPr>
            <w:tcW w:w="2920" w:type="dxa"/>
            <w:tcBorders>
              <w:top w:val="nil"/>
              <w:left w:val="nil"/>
              <w:bottom w:val="single" w:sz="4" w:space="0" w:color="auto"/>
              <w:right w:val="single" w:sz="4" w:space="0" w:color="auto"/>
            </w:tcBorders>
            <w:shd w:val="clear" w:color="auto" w:fill="auto"/>
            <w:vAlign w:val="center"/>
            <w:hideMark/>
          </w:tcPr>
          <w:p w14:paraId="375FD2B1" w14:textId="6C4F3D35" w:rsidR="00023F36" w:rsidRPr="0094163B" w:rsidRDefault="00023F36" w:rsidP="00023F36">
            <w:pPr>
              <w:jc w:val="center"/>
              <w:rPr>
                <w:color w:val="auto"/>
              </w:rPr>
            </w:pPr>
            <w:r w:rsidRPr="0094163B">
              <w:rPr>
                <w:color w:val="auto"/>
              </w:rPr>
              <w:t>15 197,03</w:t>
            </w:r>
          </w:p>
        </w:tc>
        <w:tc>
          <w:tcPr>
            <w:tcW w:w="3033" w:type="dxa"/>
            <w:tcBorders>
              <w:top w:val="nil"/>
              <w:left w:val="nil"/>
              <w:bottom w:val="single" w:sz="4" w:space="0" w:color="auto"/>
              <w:right w:val="single" w:sz="4" w:space="0" w:color="auto"/>
            </w:tcBorders>
            <w:shd w:val="clear" w:color="auto" w:fill="auto"/>
            <w:vAlign w:val="center"/>
            <w:hideMark/>
          </w:tcPr>
          <w:p w14:paraId="72229861" w14:textId="36EC148A" w:rsidR="00023F36" w:rsidRPr="0094163B" w:rsidRDefault="00023F36" w:rsidP="00023F36">
            <w:pPr>
              <w:jc w:val="center"/>
              <w:rPr>
                <w:color w:val="auto"/>
              </w:rPr>
            </w:pPr>
            <w:r w:rsidRPr="0094163B">
              <w:rPr>
                <w:color w:val="auto"/>
              </w:rPr>
              <w:t>656,57</w:t>
            </w:r>
          </w:p>
        </w:tc>
      </w:tr>
      <w:tr w:rsidR="0094163B" w:rsidRPr="0094163B" w14:paraId="417E47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54AF21" w14:textId="77777777" w:rsidR="00023F36" w:rsidRPr="0094163B" w:rsidRDefault="00023F36" w:rsidP="00023F36">
            <w:pPr>
              <w:jc w:val="center"/>
              <w:rPr>
                <w:color w:val="auto"/>
              </w:rPr>
            </w:pPr>
            <w:r w:rsidRPr="0094163B">
              <w:rPr>
                <w:color w:val="auto"/>
              </w:rPr>
              <w:t>14-06-004-26</w:t>
            </w:r>
          </w:p>
        </w:tc>
        <w:tc>
          <w:tcPr>
            <w:tcW w:w="2920" w:type="dxa"/>
            <w:tcBorders>
              <w:top w:val="nil"/>
              <w:left w:val="nil"/>
              <w:bottom w:val="single" w:sz="4" w:space="0" w:color="auto"/>
              <w:right w:val="single" w:sz="4" w:space="0" w:color="auto"/>
            </w:tcBorders>
            <w:shd w:val="clear" w:color="auto" w:fill="auto"/>
            <w:vAlign w:val="center"/>
            <w:hideMark/>
          </w:tcPr>
          <w:p w14:paraId="03CF4E1F" w14:textId="19DCB665" w:rsidR="00023F36" w:rsidRPr="0094163B" w:rsidRDefault="00023F36" w:rsidP="00023F36">
            <w:pPr>
              <w:jc w:val="center"/>
              <w:rPr>
                <w:color w:val="auto"/>
              </w:rPr>
            </w:pPr>
            <w:r w:rsidRPr="0094163B">
              <w:rPr>
                <w:color w:val="auto"/>
              </w:rPr>
              <w:t>25 355,78</w:t>
            </w:r>
          </w:p>
        </w:tc>
        <w:tc>
          <w:tcPr>
            <w:tcW w:w="3033" w:type="dxa"/>
            <w:tcBorders>
              <w:top w:val="nil"/>
              <w:left w:val="nil"/>
              <w:bottom w:val="single" w:sz="4" w:space="0" w:color="auto"/>
              <w:right w:val="single" w:sz="4" w:space="0" w:color="auto"/>
            </w:tcBorders>
            <w:shd w:val="clear" w:color="auto" w:fill="auto"/>
            <w:vAlign w:val="center"/>
            <w:hideMark/>
          </w:tcPr>
          <w:p w14:paraId="42F4B987" w14:textId="434E0660" w:rsidR="00023F36" w:rsidRPr="0094163B" w:rsidRDefault="00023F36" w:rsidP="00023F36">
            <w:pPr>
              <w:jc w:val="center"/>
              <w:rPr>
                <w:color w:val="auto"/>
              </w:rPr>
            </w:pPr>
            <w:r w:rsidRPr="0094163B">
              <w:rPr>
                <w:color w:val="auto"/>
              </w:rPr>
              <w:t>1 099,33</w:t>
            </w:r>
          </w:p>
        </w:tc>
      </w:tr>
      <w:tr w:rsidR="0094163B" w:rsidRPr="0094163B" w14:paraId="053028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91D887" w14:textId="77777777" w:rsidR="00023F36" w:rsidRPr="0094163B" w:rsidRDefault="00023F36" w:rsidP="00023F36">
            <w:pPr>
              <w:jc w:val="center"/>
              <w:rPr>
                <w:color w:val="auto"/>
              </w:rPr>
            </w:pPr>
            <w:r w:rsidRPr="0094163B">
              <w:rPr>
                <w:color w:val="auto"/>
              </w:rPr>
              <w:t>14-06-004-27</w:t>
            </w:r>
          </w:p>
        </w:tc>
        <w:tc>
          <w:tcPr>
            <w:tcW w:w="2920" w:type="dxa"/>
            <w:tcBorders>
              <w:top w:val="nil"/>
              <w:left w:val="nil"/>
              <w:bottom w:val="single" w:sz="4" w:space="0" w:color="auto"/>
              <w:right w:val="single" w:sz="4" w:space="0" w:color="auto"/>
            </w:tcBorders>
            <w:shd w:val="clear" w:color="auto" w:fill="auto"/>
            <w:vAlign w:val="center"/>
            <w:hideMark/>
          </w:tcPr>
          <w:p w14:paraId="0A2C6A7E" w14:textId="235767DE" w:rsidR="00023F36" w:rsidRPr="0094163B" w:rsidRDefault="00023F36" w:rsidP="00023F36">
            <w:pPr>
              <w:jc w:val="center"/>
              <w:rPr>
                <w:color w:val="auto"/>
              </w:rPr>
            </w:pPr>
            <w:r w:rsidRPr="0094163B">
              <w:rPr>
                <w:color w:val="auto"/>
              </w:rPr>
              <w:t>155 118,60</w:t>
            </w:r>
          </w:p>
        </w:tc>
        <w:tc>
          <w:tcPr>
            <w:tcW w:w="3033" w:type="dxa"/>
            <w:tcBorders>
              <w:top w:val="nil"/>
              <w:left w:val="nil"/>
              <w:bottom w:val="single" w:sz="4" w:space="0" w:color="auto"/>
              <w:right w:val="single" w:sz="4" w:space="0" w:color="auto"/>
            </w:tcBorders>
            <w:shd w:val="clear" w:color="auto" w:fill="auto"/>
            <w:vAlign w:val="center"/>
            <w:hideMark/>
          </w:tcPr>
          <w:p w14:paraId="64FE2722" w14:textId="6B388510" w:rsidR="00023F36" w:rsidRPr="0094163B" w:rsidRDefault="00023F36" w:rsidP="00023F36">
            <w:pPr>
              <w:jc w:val="center"/>
              <w:rPr>
                <w:color w:val="auto"/>
              </w:rPr>
            </w:pPr>
            <w:r w:rsidRPr="0094163B">
              <w:rPr>
                <w:color w:val="auto"/>
              </w:rPr>
              <w:t>6 734,29</w:t>
            </w:r>
          </w:p>
        </w:tc>
      </w:tr>
      <w:tr w:rsidR="0094163B" w:rsidRPr="0094163B" w14:paraId="77D9E3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EBEF2" w14:textId="77777777" w:rsidR="00023F36" w:rsidRPr="0094163B" w:rsidRDefault="00023F36" w:rsidP="00023F36">
            <w:pPr>
              <w:jc w:val="center"/>
              <w:rPr>
                <w:color w:val="auto"/>
              </w:rPr>
            </w:pPr>
            <w:r w:rsidRPr="0094163B">
              <w:rPr>
                <w:color w:val="auto"/>
              </w:rPr>
              <w:t>14-06-004-28</w:t>
            </w:r>
          </w:p>
        </w:tc>
        <w:tc>
          <w:tcPr>
            <w:tcW w:w="2920" w:type="dxa"/>
            <w:tcBorders>
              <w:top w:val="nil"/>
              <w:left w:val="nil"/>
              <w:bottom w:val="single" w:sz="4" w:space="0" w:color="auto"/>
              <w:right w:val="single" w:sz="4" w:space="0" w:color="auto"/>
            </w:tcBorders>
            <w:shd w:val="clear" w:color="auto" w:fill="auto"/>
            <w:vAlign w:val="center"/>
            <w:hideMark/>
          </w:tcPr>
          <w:p w14:paraId="36401AD6" w14:textId="7255B9B6" w:rsidR="00023F36" w:rsidRPr="0094163B" w:rsidRDefault="00023F36" w:rsidP="00023F36">
            <w:pPr>
              <w:jc w:val="center"/>
              <w:rPr>
                <w:color w:val="auto"/>
              </w:rPr>
            </w:pPr>
            <w:r w:rsidRPr="0094163B">
              <w:rPr>
                <w:color w:val="auto"/>
              </w:rPr>
              <w:t>199 891,60</w:t>
            </w:r>
          </w:p>
        </w:tc>
        <w:tc>
          <w:tcPr>
            <w:tcW w:w="3033" w:type="dxa"/>
            <w:tcBorders>
              <w:top w:val="nil"/>
              <w:left w:val="nil"/>
              <w:bottom w:val="single" w:sz="4" w:space="0" w:color="auto"/>
              <w:right w:val="single" w:sz="4" w:space="0" w:color="auto"/>
            </w:tcBorders>
            <w:shd w:val="clear" w:color="auto" w:fill="auto"/>
            <w:vAlign w:val="center"/>
            <w:hideMark/>
          </w:tcPr>
          <w:p w14:paraId="5452642D" w14:textId="5DC2618B" w:rsidR="00023F36" w:rsidRPr="0094163B" w:rsidRDefault="00023F36" w:rsidP="00023F36">
            <w:pPr>
              <w:jc w:val="center"/>
              <w:rPr>
                <w:color w:val="auto"/>
              </w:rPr>
            </w:pPr>
            <w:r w:rsidRPr="0094163B">
              <w:rPr>
                <w:color w:val="auto"/>
              </w:rPr>
              <w:t>8 698,99</w:t>
            </w:r>
          </w:p>
        </w:tc>
      </w:tr>
      <w:tr w:rsidR="0094163B" w:rsidRPr="0094163B" w14:paraId="2C0C4D7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66E3D" w14:textId="77777777" w:rsidR="00023F36" w:rsidRPr="0094163B" w:rsidRDefault="00023F36" w:rsidP="00023F36">
            <w:pPr>
              <w:jc w:val="center"/>
              <w:rPr>
                <w:color w:val="auto"/>
              </w:rPr>
            </w:pPr>
            <w:r w:rsidRPr="0094163B">
              <w:rPr>
                <w:color w:val="auto"/>
              </w:rPr>
              <w:t>14-06-004-29</w:t>
            </w:r>
          </w:p>
        </w:tc>
        <w:tc>
          <w:tcPr>
            <w:tcW w:w="2920" w:type="dxa"/>
            <w:tcBorders>
              <w:top w:val="nil"/>
              <w:left w:val="nil"/>
              <w:bottom w:val="single" w:sz="4" w:space="0" w:color="auto"/>
              <w:right w:val="single" w:sz="4" w:space="0" w:color="auto"/>
            </w:tcBorders>
            <w:shd w:val="clear" w:color="auto" w:fill="auto"/>
            <w:vAlign w:val="center"/>
            <w:hideMark/>
          </w:tcPr>
          <w:p w14:paraId="14F0096E" w14:textId="0524F707" w:rsidR="00023F36" w:rsidRPr="0094163B" w:rsidRDefault="00023F36" w:rsidP="00023F36">
            <w:pPr>
              <w:jc w:val="center"/>
              <w:rPr>
                <w:color w:val="auto"/>
              </w:rPr>
            </w:pPr>
            <w:r w:rsidRPr="0094163B">
              <w:rPr>
                <w:color w:val="auto"/>
              </w:rPr>
              <w:t>17 029,08</w:t>
            </w:r>
          </w:p>
        </w:tc>
        <w:tc>
          <w:tcPr>
            <w:tcW w:w="3033" w:type="dxa"/>
            <w:tcBorders>
              <w:top w:val="nil"/>
              <w:left w:val="nil"/>
              <w:bottom w:val="single" w:sz="4" w:space="0" w:color="auto"/>
              <w:right w:val="single" w:sz="4" w:space="0" w:color="auto"/>
            </w:tcBorders>
            <w:shd w:val="clear" w:color="auto" w:fill="auto"/>
            <w:vAlign w:val="center"/>
            <w:hideMark/>
          </w:tcPr>
          <w:p w14:paraId="57A690C2" w14:textId="76257FBC" w:rsidR="00023F36" w:rsidRPr="0094163B" w:rsidRDefault="00023F36" w:rsidP="00023F36">
            <w:pPr>
              <w:jc w:val="center"/>
              <w:rPr>
                <w:color w:val="auto"/>
              </w:rPr>
            </w:pPr>
            <w:r w:rsidRPr="0094163B">
              <w:rPr>
                <w:color w:val="auto"/>
              </w:rPr>
              <w:t>736,63</w:t>
            </w:r>
          </w:p>
        </w:tc>
      </w:tr>
      <w:tr w:rsidR="0094163B" w:rsidRPr="0094163B" w14:paraId="3B1C8B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5037B" w14:textId="77777777" w:rsidR="00023F36" w:rsidRPr="0094163B" w:rsidRDefault="00023F36" w:rsidP="00023F36">
            <w:pPr>
              <w:jc w:val="center"/>
              <w:rPr>
                <w:color w:val="auto"/>
              </w:rPr>
            </w:pPr>
            <w:r w:rsidRPr="0094163B">
              <w:rPr>
                <w:color w:val="auto"/>
              </w:rPr>
              <w:t>14-06-004-30</w:t>
            </w:r>
          </w:p>
        </w:tc>
        <w:tc>
          <w:tcPr>
            <w:tcW w:w="2920" w:type="dxa"/>
            <w:tcBorders>
              <w:top w:val="nil"/>
              <w:left w:val="nil"/>
              <w:bottom w:val="single" w:sz="4" w:space="0" w:color="auto"/>
              <w:right w:val="single" w:sz="4" w:space="0" w:color="auto"/>
            </w:tcBorders>
            <w:shd w:val="clear" w:color="auto" w:fill="auto"/>
            <w:vAlign w:val="center"/>
            <w:hideMark/>
          </w:tcPr>
          <w:p w14:paraId="2E636E6F" w14:textId="17A25858" w:rsidR="00023F36" w:rsidRPr="0094163B" w:rsidRDefault="00023F36" w:rsidP="00023F36">
            <w:pPr>
              <w:jc w:val="center"/>
              <w:rPr>
                <w:color w:val="auto"/>
              </w:rPr>
            </w:pPr>
            <w:r w:rsidRPr="0094163B">
              <w:rPr>
                <w:color w:val="auto"/>
              </w:rPr>
              <w:t>27 374,01</w:t>
            </w:r>
          </w:p>
        </w:tc>
        <w:tc>
          <w:tcPr>
            <w:tcW w:w="3033" w:type="dxa"/>
            <w:tcBorders>
              <w:top w:val="nil"/>
              <w:left w:val="nil"/>
              <w:bottom w:val="single" w:sz="4" w:space="0" w:color="auto"/>
              <w:right w:val="single" w:sz="4" w:space="0" w:color="auto"/>
            </w:tcBorders>
            <w:shd w:val="clear" w:color="auto" w:fill="auto"/>
            <w:vAlign w:val="center"/>
            <w:hideMark/>
          </w:tcPr>
          <w:p w14:paraId="37906FC4" w14:textId="4A23E3FC" w:rsidR="00023F36" w:rsidRPr="0094163B" w:rsidRDefault="00023F36" w:rsidP="00023F36">
            <w:pPr>
              <w:jc w:val="center"/>
              <w:rPr>
                <w:color w:val="auto"/>
              </w:rPr>
            </w:pPr>
            <w:r w:rsidRPr="0094163B">
              <w:rPr>
                <w:color w:val="auto"/>
              </w:rPr>
              <w:t>1 187,72</w:t>
            </w:r>
          </w:p>
        </w:tc>
      </w:tr>
      <w:tr w:rsidR="0094163B" w:rsidRPr="0094163B" w14:paraId="17B020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FF559" w14:textId="77777777" w:rsidR="00023F36" w:rsidRPr="0094163B" w:rsidRDefault="00023F36" w:rsidP="00023F36">
            <w:pPr>
              <w:jc w:val="center"/>
              <w:rPr>
                <w:color w:val="auto"/>
              </w:rPr>
            </w:pPr>
            <w:r w:rsidRPr="0094163B">
              <w:rPr>
                <w:color w:val="auto"/>
              </w:rPr>
              <w:t>14-06-004-31</w:t>
            </w:r>
          </w:p>
        </w:tc>
        <w:tc>
          <w:tcPr>
            <w:tcW w:w="2920" w:type="dxa"/>
            <w:tcBorders>
              <w:top w:val="nil"/>
              <w:left w:val="nil"/>
              <w:bottom w:val="single" w:sz="4" w:space="0" w:color="auto"/>
              <w:right w:val="single" w:sz="4" w:space="0" w:color="auto"/>
            </w:tcBorders>
            <w:shd w:val="clear" w:color="auto" w:fill="auto"/>
            <w:vAlign w:val="center"/>
            <w:hideMark/>
          </w:tcPr>
          <w:p w14:paraId="6C443FEE" w14:textId="5DEE2757" w:rsidR="00023F36" w:rsidRPr="0094163B" w:rsidRDefault="00023F36" w:rsidP="00023F36">
            <w:pPr>
              <w:jc w:val="center"/>
              <w:rPr>
                <w:color w:val="auto"/>
              </w:rPr>
            </w:pPr>
            <w:r w:rsidRPr="0094163B">
              <w:rPr>
                <w:color w:val="auto"/>
              </w:rPr>
              <w:t>156 911,15</w:t>
            </w:r>
          </w:p>
        </w:tc>
        <w:tc>
          <w:tcPr>
            <w:tcW w:w="3033" w:type="dxa"/>
            <w:tcBorders>
              <w:top w:val="nil"/>
              <w:left w:val="nil"/>
              <w:bottom w:val="single" w:sz="4" w:space="0" w:color="auto"/>
              <w:right w:val="single" w:sz="4" w:space="0" w:color="auto"/>
            </w:tcBorders>
            <w:shd w:val="clear" w:color="auto" w:fill="auto"/>
            <w:vAlign w:val="center"/>
            <w:hideMark/>
          </w:tcPr>
          <w:p w14:paraId="11557D2F" w14:textId="14682AEC" w:rsidR="00023F36" w:rsidRPr="0094163B" w:rsidRDefault="00023F36" w:rsidP="00023F36">
            <w:pPr>
              <w:jc w:val="center"/>
              <w:rPr>
                <w:color w:val="auto"/>
              </w:rPr>
            </w:pPr>
            <w:r w:rsidRPr="0094163B">
              <w:rPr>
                <w:color w:val="auto"/>
              </w:rPr>
              <w:t>6 824,85</w:t>
            </w:r>
          </w:p>
        </w:tc>
      </w:tr>
      <w:tr w:rsidR="0094163B" w:rsidRPr="0094163B" w14:paraId="7FE44B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D2946" w14:textId="77777777" w:rsidR="00023F36" w:rsidRPr="0094163B" w:rsidRDefault="00023F36" w:rsidP="00023F36">
            <w:pPr>
              <w:jc w:val="center"/>
              <w:rPr>
                <w:color w:val="auto"/>
              </w:rPr>
            </w:pPr>
            <w:r w:rsidRPr="0094163B">
              <w:rPr>
                <w:color w:val="auto"/>
              </w:rPr>
              <w:t>14-06-004-32</w:t>
            </w:r>
          </w:p>
        </w:tc>
        <w:tc>
          <w:tcPr>
            <w:tcW w:w="2920" w:type="dxa"/>
            <w:tcBorders>
              <w:top w:val="nil"/>
              <w:left w:val="nil"/>
              <w:bottom w:val="single" w:sz="4" w:space="0" w:color="auto"/>
              <w:right w:val="single" w:sz="4" w:space="0" w:color="auto"/>
            </w:tcBorders>
            <w:shd w:val="clear" w:color="auto" w:fill="auto"/>
            <w:vAlign w:val="center"/>
            <w:hideMark/>
          </w:tcPr>
          <w:p w14:paraId="57554D34" w14:textId="7B434BF0" w:rsidR="00023F36" w:rsidRPr="0094163B" w:rsidRDefault="00023F36" w:rsidP="00023F36">
            <w:pPr>
              <w:jc w:val="center"/>
              <w:rPr>
                <w:color w:val="auto"/>
              </w:rPr>
            </w:pPr>
            <w:r w:rsidRPr="0094163B">
              <w:rPr>
                <w:color w:val="auto"/>
              </w:rPr>
              <w:t>201 692,42</w:t>
            </w:r>
          </w:p>
        </w:tc>
        <w:tc>
          <w:tcPr>
            <w:tcW w:w="3033" w:type="dxa"/>
            <w:tcBorders>
              <w:top w:val="nil"/>
              <w:left w:val="nil"/>
              <w:bottom w:val="single" w:sz="4" w:space="0" w:color="auto"/>
              <w:right w:val="single" w:sz="4" w:space="0" w:color="auto"/>
            </w:tcBorders>
            <w:shd w:val="clear" w:color="auto" w:fill="auto"/>
            <w:vAlign w:val="center"/>
            <w:hideMark/>
          </w:tcPr>
          <w:p w14:paraId="7E7F9782" w14:textId="5FC53CD5" w:rsidR="00023F36" w:rsidRPr="0094163B" w:rsidRDefault="00023F36" w:rsidP="00023F36">
            <w:pPr>
              <w:jc w:val="center"/>
              <w:rPr>
                <w:color w:val="auto"/>
              </w:rPr>
            </w:pPr>
            <w:r w:rsidRPr="0094163B">
              <w:rPr>
                <w:color w:val="auto"/>
              </w:rPr>
              <w:t>8 780,59</w:t>
            </w:r>
          </w:p>
        </w:tc>
      </w:tr>
      <w:tr w:rsidR="0094163B" w:rsidRPr="0094163B" w14:paraId="59DE37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2B1ED8" w14:textId="77777777" w:rsidR="00023F36" w:rsidRPr="0094163B" w:rsidRDefault="00023F36" w:rsidP="00023F36">
            <w:pPr>
              <w:jc w:val="center"/>
              <w:rPr>
                <w:color w:val="auto"/>
              </w:rPr>
            </w:pPr>
            <w:r w:rsidRPr="0094163B">
              <w:rPr>
                <w:color w:val="auto"/>
              </w:rPr>
              <w:t>14-06-004-33</w:t>
            </w:r>
          </w:p>
        </w:tc>
        <w:tc>
          <w:tcPr>
            <w:tcW w:w="2920" w:type="dxa"/>
            <w:tcBorders>
              <w:top w:val="nil"/>
              <w:left w:val="nil"/>
              <w:bottom w:val="single" w:sz="4" w:space="0" w:color="auto"/>
              <w:right w:val="single" w:sz="4" w:space="0" w:color="auto"/>
            </w:tcBorders>
            <w:shd w:val="clear" w:color="auto" w:fill="auto"/>
            <w:vAlign w:val="center"/>
            <w:hideMark/>
          </w:tcPr>
          <w:p w14:paraId="354B475F" w14:textId="2CBBA0F4" w:rsidR="00023F36" w:rsidRPr="0094163B" w:rsidRDefault="00023F36" w:rsidP="00023F36">
            <w:pPr>
              <w:jc w:val="center"/>
              <w:rPr>
                <w:color w:val="auto"/>
              </w:rPr>
            </w:pPr>
            <w:r w:rsidRPr="0094163B">
              <w:rPr>
                <w:color w:val="auto"/>
              </w:rPr>
              <w:t>22 837,96</w:t>
            </w:r>
          </w:p>
        </w:tc>
        <w:tc>
          <w:tcPr>
            <w:tcW w:w="3033" w:type="dxa"/>
            <w:tcBorders>
              <w:top w:val="nil"/>
              <w:left w:val="nil"/>
              <w:bottom w:val="single" w:sz="4" w:space="0" w:color="auto"/>
              <w:right w:val="single" w:sz="4" w:space="0" w:color="auto"/>
            </w:tcBorders>
            <w:shd w:val="clear" w:color="auto" w:fill="auto"/>
            <w:vAlign w:val="center"/>
            <w:hideMark/>
          </w:tcPr>
          <w:p w14:paraId="23FDC794" w14:textId="351A87DC" w:rsidR="00023F36" w:rsidRPr="0094163B" w:rsidRDefault="00023F36" w:rsidP="00023F36">
            <w:pPr>
              <w:jc w:val="center"/>
              <w:rPr>
                <w:color w:val="auto"/>
              </w:rPr>
            </w:pPr>
            <w:r w:rsidRPr="0094163B">
              <w:rPr>
                <w:color w:val="auto"/>
              </w:rPr>
              <w:t>926,55</w:t>
            </w:r>
          </w:p>
        </w:tc>
      </w:tr>
      <w:tr w:rsidR="0094163B" w:rsidRPr="0094163B" w14:paraId="5CA5C5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1A426" w14:textId="77777777" w:rsidR="00023F36" w:rsidRPr="0094163B" w:rsidRDefault="00023F36" w:rsidP="00023F36">
            <w:pPr>
              <w:jc w:val="center"/>
              <w:rPr>
                <w:color w:val="auto"/>
              </w:rPr>
            </w:pPr>
            <w:r w:rsidRPr="0094163B">
              <w:rPr>
                <w:color w:val="auto"/>
              </w:rPr>
              <w:t>14-06-004-34</w:t>
            </w:r>
          </w:p>
        </w:tc>
        <w:tc>
          <w:tcPr>
            <w:tcW w:w="2920" w:type="dxa"/>
            <w:tcBorders>
              <w:top w:val="nil"/>
              <w:left w:val="nil"/>
              <w:bottom w:val="single" w:sz="4" w:space="0" w:color="auto"/>
              <w:right w:val="single" w:sz="4" w:space="0" w:color="auto"/>
            </w:tcBorders>
            <w:shd w:val="clear" w:color="auto" w:fill="auto"/>
            <w:vAlign w:val="center"/>
            <w:hideMark/>
          </w:tcPr>
          <w:p w14:paraId="68D32C9B" w14:textId="55DAC6E1" w:rsidR="00023F36" w:rsidRPr="0094163B" w:rsidRDefault="00023F36" w:rsidP="00023F36">
            <w:pPr>
              <w:jc w:val="center"/>
              <w:rPr>
                <w:color w:val="auto"/>
              </w:rPr>
            </w:pPr>
            <w:r w:rsidRPr="0094163B">
              <w:rPr>
                <w:color w:val="auto"/>
              </w:rPr>
              <w:t>29 081,88</w:t>
            </w:r>
          </w:p>
        </w:tc>
        <w:tc>
          <w:tcPr>
            <w:tcW w:w="3033" w:type="dxa"/>
            <w:tcBorders>
              <w:top w:val="nil"/>
              <w:left w:val="nil"/>
              <w:bottom w:val="single" w:sz="4" w:space="0" w:color="auto"/>
              <w:right w:val="single" w:sz="4" w:space="0" w:color="auto"/>
            </w:tcBorders>
            <w:shd w:val="clear" w:color="auto" w:fill="auto"/>
            <w:vAlign w:val="center"/>
            <w:hideMark/>
          </w:tcPr>
          <w:p w14:paraId="0863183E" w14:textId="450C9C46" w:rsidR="00023F36" w:rsidRPr="0094163B" w:rsidRDefault="00023F36" w:rsidP="00023F36">
            <w:pPr>
              <w:jc w:val="center"/>
              <w:rPr>
                <w:color w:val="auto"/>
              </w:rPr>
            </w:pPr>
            <w:r w:rsidRPr="0094163B">
              <w:rPr>
                <w:color w:val="auto"/>
              </w:rPr>
              <w:t>1 200,12</w:t>
            </w:r>
          </w:p>
        </w:tc>
      </w:tr>
      <w:tr w:rsidR="0094163B" w:rsidRPr="0094163B" w14:paraId="0BE60A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96F4E6" w14:textId="77777777" w:rsidR="00023F36" w:rsidRPr="0094163B" w:rsidRDefault="00023F36" w:rsidP="00023F36">
            <w:pPr>
              <w:jc w:val="center"/>
              <w:rPr>
                <w:color w:val="auto"/>
              </w:rPr>
            </w:pPr>
            <w:r w:rsidRPr="0094163B">
              <w:rPr>
                <w:color w:val="auto"/>
              </w:rPr>
              <w:t>14-06-004-35</w:t>
            </w:r>
          </w:p>
        </w:tc>
        <w:tc>
          <w:tcPr>
            <w:tcW w:w="2920" w:type="dxa"/>
            <w:tcBorders>
              <w:top w:val="nil"/>
              <w:left w:val="nil"/>
              <w:bottom w:val="single" w:sz="4" w:space="0" w:color="auto"/>
              <w:right w:val="single" w:sz="4" w:space="0" w:color="auto"/>
            </w:tcBorders>
            <w:shd w:val="clear" w:color="auto" w:fill="auto"/>
            <w:vAlign w:val="center"/>
            <w:hideMark/>
          </w:tcPr>
          <w:p w14:paraId="603E123D" w14:textId="0FD410E9" w:rsidR="00023F36" w:rsidRPr="0094163B" w:rsidRDefault="00023F36" w:rsidP="00023F36">
            <w:pPr>
              <w:jc w:val="center"/>
              <w:rPr>
                <w:color w:val="auto"/>
              </w:rPr>
            </w:pPr>
            <w:r w:rsidRPr="0094163B">
              <w:rPr>
                <w:color w:val="auto"/>
              </w:rPr>
              <w:t>160 865,59</w:t>
            </w:r>
          </w:p>
        </w:tc>
        <w:tc>
          <w:tcPr>
            <w:tcW w:w="3033" w:type="dxa"/>
            <w:tcBorders>
              <w:top w:val="nil"/>
              <w:left w:val="nil"/>
              <w:bottom w:val="single" w:sz="4" w:space="0" w:color="auto"/>
              <w:right w:val="single" w:sz="4" w:space="0" w:color="auto"/>
            </w:tcBorders>
            <w:shd w:val="clear" w:color="auto" w:fill="auto"/>
            <w:vAlign w:val="center"/>
            <w:hideMark/>
          </w:tcPr>
          <w:p w14:paraId="484EA393" w14:textId="55996833" w:rsidR="00023F36" w:rsidRPr="0094163B" w:rsidRDefault="00023F36" w:rsidP="00023F36">
            <w:pPr>
              <w:jc w:val="center"/>
              <w:rPr>
                <w:color w:val="auto"/>
              </w:rPr>
            </w:pPr>
            <w:r w:rsidRPr="0094163B">
              <w:rPr>
                <w:color w:val="auto"/>
              </w:rPr>
              <w:t>6 932,24</w:t>
            </w:r>
          </w:p>
        </w:tc>
      </w:tr>
      <w:tr w:rsidR="0094163B" w:rsidRPr="0094163B" w14:paraId="7CF00A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1D8CA4" w14:textId="77777777" w:rsidR="00023F36" w:rsidRPr="0094163B" w:rsidRDefault="00023F36" w:rsidP="00023F36">
            <w:pPr>
              <w:jc w:val="center"/>
              <w:rPr>
                <w:color w:val="auto"/>
              </w:rPr>
            </w:pPr>
            <w:r w:rsidRPr="0094163B">
              <w:rPr>
                <w:color w:val="auto"/>
              </w:rPr>
              <w:t>14-06-004-36</w:t>
            </w:r>
          </w:p>
        </w:tc>
        <w:tc>
          <w:tcPr>
            <w:tcW w:w="2920" w:type="dxa"/>
            <w:tcBorders>
              <w:top w:val="nil"/>
              <w:left w:val="nil"/>
              <w:bottom w:val="single" w:sz="4" w:space="0" w:color="auto"/>
              <w:right w:val="single" w:sz="4" w:space="0" w:color="auto"/>
            </w:tcBorders>
            <w:shd w:val="clear" w:color="auto" w:fill="auto"/>
            <w:vAlign w:val="center"/>
            <w:hideMark/>
          </w:tcPr>
          <w:p w14:paraId="6FA92E37" w14:textId="793F5726" w:rsidR="00023F36" w:rsidRPr="0094163B" w:rsidRDefault="00023F36" w:rsidP="00023F36">
            <w:pPr>
              <w:jc w:val="center"/>
              <w:rPr>
                <w:color w:val="auto"/>
              </w:rPr>
            </w:pPr>
            <w:r w:rsidRPr="0094163B">
              <w:rPr>
                <w:color w:val="auto"/>
              </w:rPr>
              <w:t>205 191,11</w:t>
            </w:r>
          </w:p>
        </w:tc>
        <w:tc>
          <w:tcPr>
            <w:tcW w:w="3033" w:type="dxa"/>
            <w:tcBorders>
              <w:top w:val="nil"/>
              <w:left w:val="nil"/>
              <w:bottom w:val="single" w:sz="4" w:space="0" w:color="auto"/>
              <w:right w:val="single" w:sz="4" w:space="0" w:color="auto"/>
            </w:tcBorders>
            <w:shd w:val="clear" w:color="auto" w:fill="auto"/>
            <w:vAlign w:val="center"/>
            <w:hideMark/>
          </w:tcPr>
          <w:p w14:paraId="485EEE7D" w14:textId="0DFF38DB" w:rsidR="00023F36" w:rsidRPr="0094163B" w:rsidRDefault="00023F36" w:rsidP="00023F36">
            <w:pPr>
              <w:jc w:val="center"/>
              <w:rPr>
                <w:color w:val="auto"/>
              </w:rPr>
            </w:pPr>
            <w:r w:rsidRPr="0094163B">
              <w:rPr>
                <w:color w:val="auto"/>
              </w:rPr>
              <w:t>8 869,13</w:t>
            </w:r>
          </w:p>
        </w:tc>
      </w:tr>
      <w:tr w:rsidR="0094163B" w:rsidRPr="0094163B" w14:paraId="645A56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D568F5" w14:textId="77777777" w:rsidR="00023F36" w:rsidRPr="0094163B" w:rsidRDefault="00023F36" w:rsidP="00023F36">
            <w:pPr>
              <w:jc w:val="center"/>
              <w:rPr>
                <w:color w:val="auto"/>
              </w:rPr>
            </w:pPr>
            <w:r w:rsidRPr="0094163B">
              <w:rPr>
                <w:color w:val="auto"/>
              </w:rPr>
              <w:t>14-06-004-37</w:t>
            </w:r>
          </w:p>
        </w:tc>
        <w:tc>
          <w:tcPr>
            <w:tcW w:w="2920" w:type="dxa"/>
            <w:tcBorders>
              <w:top w:val="nil"/>
              <w:left w:val="nil"/>
              <w:bottom w:val="single" w:sz="4" w:space="0" w:color="auto"/>
              <w:right w:val="single" w:sz="4" w:space="0" w:color="auto"/>
            </w:tcBorders>
            <w:shd w:val="clear" w:color="auto" w:fill="auto"/>
            <w:vAlign w:val="center"/>
            <w:hideMark/>
          </w:tcPr>
          <w:p w14:paraId="59285326" w14:textId="1334DA57" w:rsidR="00023F36" w:rsidRPr="0094163B" w:rsidRDefault="00023F36" w:rsidP="00023F36">
            <w:pPr>
              <w:jc w:val="center"/>
              <w:rPr>
                <w:color w:val="auto"/>
              </w:rPr>
            </w:pPr>
            <w:r w:rsidRPr="0094163B">
              <w:rPr>
                <w:color w:val="auto"/>
              </w:rPr>
              <w:t>35 724,33</w:t>
            </w:r>
          </w:p>
        </w:tc>
        <w:tc>
          <w:tcPr>
            <w:tcW w:w="3033" w:type="dxa"/>
            <w:tcBorders>
              <w:top w:val="nil"/>
              <w:left w:val="nil"/>
              <w:bottom w:val="single" w:sz="4" w:space="0" w:color="auto"/>
              <w:right w:val="single" w:sz="4" w:space="0" w:color="auto"/>
            </w:tcBorders>
            <w:shd w:val="clear" w:color="auto" w:fill="auto"/>
            <w:vAlign w:val="center"/>
            <w:hideMark/>
          </w:tcPr>
          <w:p w14:paraId="7B0AB1F7" w14:textId="6DA8F898" w:rsidR="00023F36" w:rsidRPr="0094163B" w:rsidRDefault="00023F36" w:rsidP="00023F36">
            <w:pPr>
              <w:jc w:val="center"/>
              <w:rPr>
                <w:color w:val="auto"/>
              </w:rPr>
            </w:pPr>
            <w:r w:rsidRPr="0094163B">
              <w:rPr>
                <w:color w:val="auto"/>
              </w:rPr>
              <w:t>1 593,30</w:t>
            </w:r>
          </w:p>
        </w:tc>
      </w:tr>
      <w:tr w:rsidR="0094163B" w:rsidRPr="0094163B" w14:paraId="6A4E79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BFE87B" w14:textId="77777777" w:rsidR="00023F36" w:rsidRPr="0094163B" w:rsidRDefault="00023F36" w:rsidP="00023F36">
            <w:pPr>
              <w:jc w:val="center"/>
              <w:rPr>
                <w:color w:val="auto"/>
              </w:rPr>
            </w:pPr>
            <w:r w:rsidRPr="0094163B">
              <w:rPr>
                <w:color w:val="auto"/>
              </w:rPr>
              <w:t>14-06-004-38</w:t>
            </w:r>
          </w:p>
        </w:tc>
        <w:tc>
          <w:tcPr>
            <w:tcW w:w="2920" w:type="dxa"/>
            <w:tcBorders>
              <w:top w:val="nil"/>
              <w:left w:val="nil"/>
              <w:bottom w:val="single" w:sz="4" w:space="0" w:color="auto"/>
              <w:right w:val="single" w:sz="4" w:space="0" w:color="auto"/>
            </w:tcBorders>
            <w:shd w:val="clear" w:color="auto" w:fill="auto"/>
            <w:vAlign w:val="center"/>
            <w:hideMark/>
          </w:tcPr>
          <w:p w14:paraId="7546AEDE" w14:textId="0655D9E1" w:rsidR="00023F36" w:rsidRPr="0094163B" w:rsidRDefault="00023F36" w:rsidP="00023F36">
            <w:pPr>
              <w:jc w:val="center"/>
              <w:rPr>
                <w:color w:val="auto"/>
              </w:rPr>
            </w:pPr>
            <w:r w:rsidRPr="0094163B">
              <w:rPr>
                <w:color w:val="auto"/>
              </w:rPr>
              <w:t>168 094,98</w:t>
            </w:r>
          </w:p>
        </w:tc>
        <w:tc>
          <w:tcPr>
            <w:tcW w:w="3033" w:type="dxa"/>
            <w:tcBorders>
              <w:top w:val="nil"/>
              <w:left w:val="nil"/>
              <w:bottom w:val="single" w:sz="4" w:space="0" w:color="auto"/>
              <w:right w:val="single" w:sz="4" w:space="0" w:color="auto"/>
            </w:tcBorders>
            <w:shd w:val="clear" w:color="auto" w:fill="auto"/>
            <w:vAlign w:val="center"/>
            <w:hideMark/>
          </w:tcPr>
          <w:p w14:paraId="33AF61FA" w14:textId="26944D8E" w:rsidR="00023F36" w:rsidRPr="0094163B" w:rsidRDefault="00023F36" w:rsidP="00023F36">
            <w:pPr>
              <w:jc w:val="center"/>
              <w:rPr>
                <w:color w:val="auto"/>
              </w:rPr>
            </w:pPr>
            <w:r w:rsidRPr="0094163B">
              <w:rPr>
                <w:color w:val="auto"/>
              </w:rPr>
              <w:t>7 341,49</w:t>
            </w:r>
          </w:p>
        </w:tc>
      </w:tr>
      <w:tr w:rsidR="0094163B" w:rsidRPr="0094163B" w14:paraId="1136DB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A68035" w14:textId="77777777" w:rsidR="00023F36" w:rsidRPr="0094163B" w:rsidRDefault="00023F36" w:rsidP="00023F36">
            <w:pPr>
              <w:jc w:val="center"/>
              <w:rPr>
                <w:color w:val="auto"/>
              </w:rPr>
            </w:pPr>
            <w:r w:rsidRPr="0094163B">
              <w:rPr>
                <w:color w:val="auto"/>
              </w:rPr>
              <w:t>14-06-004-39</w:t>
            </w:r>
          </w:p>
        </w:tc>
        <w:tc>
          <w:tcPr>
            <w:tcW w:w="2920" w:type="dxa"/>
            <w:tcBorders>
              <w:top w:val="nil"/>
              <w:left w:val="nil"/>
              <w:bottom w:val="single" w:sz="4" w:space="0" w:color="auto"/>
              <w:right w:val="single" w:sz="4" w:space="0" w:color="auto"/>
            </w:tcBorders>
            <w:shd w:val="clear" w:color="auto" w:fill="auto"/>
            <w:vAlign w:val="center"/>
            <w:hideMark/>
          </w:tcPr>
          <w:p w14:paraId="1191586F" w14:textId="226FF8A2" w:rsidR="00023F36" w:rsidRPr="0094163B" w:rsidRDefault="00023F36" w:rsidP="00023F36">
            <w:pPr>
              <w:jc w:val="center"/>
              <w:rPr>
                <w:color w:val="auto"/>
              </w:rPr>
            </w:pPr>
            <w:r w:rsidRPr="0094163B">
              <w:rPr>
                <w:color w:val="auto"/>
              </w:rPr>
              <w:t>213 120,56</w:t>
            </w:r>
          </w:p>
        </w:tc>
        <w:tc>
          <w:tcPr>
            <w:tcW w:w="3033" w:type="dxa"/>
            <w:tcBorders>
              <w:top w:val="nil"/>
              <w:left w:val="nil"/>
              <w:bottom w:val="single" w:sz="4" w:space="0" w:color="auto"/>
              <w:right w:val="single" w:sz="4" w:space="0" w:color="auto"/>
            </w:tcBorders>
            <w:shd w:val="clear" w:color="auto" w:fill="auto"/>
            <w:vAlign w:val="center"/>
            <w:hideMark/>
          </w:tcPr>
          <w:p w14:paraId="0FFA5260" w14:textId="3CA23399" w:rsidR="00023F36" w:rsidRPr="0094163B" w:rsidRDefault="00023F36" w:rsidP="00023F36">
            <w:pPr>
              <w:jc w:val="center"/>
              <w:rPr>
                <w:color w:val="auto"/>
              </w:rPr>
            </w:pPr>
            <w:r w:rsidRPr="0094163B">
              <w:rPr>
                <w:color w:val="auto"/>
              </w:rPr>
              <w:t>9 309,30</w:t>
            </w:r>
          </w:p>
        </w:tc>
      </w:tr>
      <w:tr w:rsidR="0094163B" w:rsidRPr="0094163B" w14:paraId="27EC84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6372A" w14:textId="77777777" w:rsidR="00023F36" w:rsidRPr="0094163B" w:rsidRDefault="00023F36" w:rsidP="00023F36">
            <w:pPr>
              <w:jc w:val="center"/>
              <w:rPr>
                <w:color w:val="auto"/>
              </w:rPr>
            </w:pPr>
            <w:r w:rsidRPr="0094163B">
              <w:rPr>
                <w:color w:val="auto"/>
              </w:rPr>
              <w:t>14-06-004-40</w:t>
            </w:r>
          </w:p>
        </w:tc>
        <w:tc>
          <w:tcPr>
            <w:tcW w:w="2920" w:type="dxa"/>
            <w:tcBorders>
              <w:top w:val="nil"/>
              <w:left w:val="nil"/>
              <w:bottom w:val="single" w:sz="4" w:space="0" w:color="auto"/>
              <w:right w:val="single" w:sz="4" w:space="0" w:color="auto"/>
            </w:tcBorders>
            <w:shd w:val="clear" w:color="auto" w:fill="auto"/>
            <w:vAlign w:val="center"/>
            <w:hideMark/>
          </w:tcPr>
          <w:p w14:paraId="37FF04F9" w14:textId="35A238C5" w:rsidR="00023F36" w:rsidRPr="0094163B" w:rsidRDefault="00023F36" w:rsidP="00023F36">
            <w:pPr>
              <w:jc w:val="center"/>
              <w:rPr>
                <w:color w:val="auto"/>
              </w:rPr>
            </w:pPr>
            <w:r w:rsidRPr="0094163B">
              <w:rPr>
                <w:color w:val="auto"/>
              </w:rPr>
              <w:t>46 782,34</w:t>
            </w:r>
          </w:p>
        </w:tc>
        <w:tc>
          <w:tcPr>
            <w:tcW w:w="3033" w:type="dxa"/>
            <w:tcBorders>
              <w:top w:val="nil"/>
              <w:left w:val="nil"/>
              <w:bottom w:val="single" w:sz="4" w:space="0" w:color="auto"/>
              <w:right w:val="single" w:sz="4" w:space="0" w:color="auto"/>
            </w:tcBorders>
            <w:shd w:val="clear" w:color="auto" w:fill="auto"/>
            <w:vAlign w:val="center"/>
            <w:hideMark/>
          </w:tcPr>
          <w:p w14:paraId="4D6E9F92" w14:textId="2B689C48" w:rsidR="00023F36" w:rsidRPr="0094163B" w:rsidRDefault="00023F36" w:rsidP="00023F36">
            <w:pPr>
              <w:jc w:val="center"/>
              <w:rPr>
                <w:color w:val="auto"/>
              </w:rPr>
            </w:pPr>
            <w:r w:rsidRPr="0094163B">
              <w:rPr>
                <w:color w:val="auto"/>
              </w:rPr>
              <w:t>2 030,01</w:t>
            </w:r>
          </w:p>
        </w:tc>
      </w:tr>
      <w:tr w:rsidR="0094163B" w:rsidRPr="0094163B" w14:paraId="278C74EA"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13DDFAE"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DBAEFC1" w14:textId="297A991D"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FF2B169"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26DF884"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FE3D30B"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22426D6"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1977A4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5C6E7" w14:textId="77777777" w:rsidR="00023F36" w:rsidRPr="0094163B" w:rsidRDefault="00023F36" w:rsidP="00023F36">
            <w:pPr>
              <w:jc w:val="center"/>
              <w:rPr>
                <w:color w:val="auto"/>
              </w:rPr>
            </w:pPr>
            <w:r w:rsidRPr="0094163B">
              <w:rPr>
                <w:color w:val="auto"/>
              </w:rPr>
              <w:t>14-06-004-41</w:t>
            </w:r>
          </w:p>
        </w:tc>
        <w:tc>
          <w:tcPr>
            <w:tcW w:w="2920" w:type="dxa"/>
            <w:tcBorders>
              <w:top w:val="nil"/>
              <w:left w:val="nil"/>
              <w:bottom w:val="single" w:sz="4" w:space="0" w:color="auto"/>
              <w:right w:val="single" w:sz="4" w:space="0" w:color="auto"/>
            </w:tcBorders>
            <w:shd w:val="clear" w:color="auto" w:fill="auto"/>
            <w:vAlign w:val="center"/>
            <w:hideMark/>
          </w:tcPr>
          <w:p w14:paraId="6DCC4FCD" w14:textId="5F50A73A" w:rsidR="00023F36" w:rsidRPr="0094163B" w:rsidRDefault="00023F36" w:rsidP="00023F36">
            <w:pPr>
              <w:jc w:val="center"/>
              <w:rPr>
                <w:color w:val="auto"/>
              </w:rPr>
            </w:pPr>
            <w:r w:rsidRPr="0094163B">
              <w:rPr>
                <w:color w:val="auto"/>
              </w:rPr>
              <w:t>178 693,14</w:t>
            </w:r>
          </w:p>
        </w:tc>
        <w:tc>
          <w:tcPr>
            <w:tcW w:w="3033" w:type="dxa"/>
            <w:tcBorders>
              <w:top w:val="nil"/>
              <w:left w:val="nil"/>
              <w:bottom w:val="single" w:sz="4" w:space="0" w:color="auto"/>
              <w:right w:val="single" w:sz="4" w:space="0" w:color="auto"/>
            </w:tcBorders>
            <w:shd w:val="clear" w:color="auto" w:fill="auto"/>
            <w:vAlign w:val="center"/>
            <w:hideMark/>
          </w:tcPr>
          <w:p w14:paraId="521E5B0A" w14:textId="342C5707" w:rsidR="00023F36" w:rsidRPr="0094163B" w:rsidRDefault="00023F36" w:rsidP="00023F36">
            <w:pPr>
              <w:jc w:val="center"/>
              <w:rPr>
                <w:color w:val="auto"/>
              </w:rPr>
            </w:pPr>
            <w:r w:rsidRPr="0094163B">
              <w:rPr>
                <w:color w:val="auto"/>
              </w:rPr>
              <w:t>7 759,38</w:t>
            </w:r>
          </w:p>
        </w:tc>
      </w:tr>
      <w:tr w:rsidR="0094163B" w:rsidRPr="0094163B" w14:paraId="152182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BDCD9" w14:textId="77777777" w:rsidR="00023F36" w:rsidRPr="0094163B" w:rsidRDefault="00023F36" w:rsidP="00023F36">
            <w:pPr>
              <w:jc w:val="center"/>
              <w:rPr>
                <w:color w:val="auto"/>
              </w:rPr>
            </w:pPr>
            <w:r w:rsidRPr="0094163B">
              <w:rPr>
                <w:color w:val="auto"/>
              </w:rPr>
              <w:t>14-06-004-42</w:t>
            </w:r>
          </w:p>
        </w:tc>
        <w:tc>
          <w:tcPr>
            <w:tcW w:w="2920" w:type="dxa"/>
            <w:tcBorders>
              <w:top w:val="nil"/>
              <w:left w:val="nil"/>
              <w:bottom w:val="single" w:sz="4" w:space="0" w:color="auto"/>
              <w:right w:val="single" w:sz="4" w:space="0" w:color="auto"/>
            </w:tcBorders>
            <w:shd w:val="clear" w:color="auto" w:fill="auto"/>
            <w:vAlign w:val="center"/>
            <w:hideMark/>
          </w:tcPr>
          <w:p w14:paraId="22945ADC" w14:textId="24138428" w:rsidR="00023F36" w:rsidRPr="0094163B" w:rsidRDefault="00023F36" w:rsidP="00023F36">
            <w:pPr>
              <w:jc w:val="center"/>
              <w:rPr>
                <w:color w:val="auto"/>
              </w:rPr>
            </w:pPr>
            <w:r w:rsidRPr="0094163B">
              <w:rPr>
                <w:color w:val="auto"/>
              </w:rPr>
              <w:t>223 804,95</w:t>
            </w:r>
          </w:p>
        </w:tc>
        <w:tc>
          <w:tcPr>
            <w:tcW w:w="3033" w:type="dxa"/>
            <w:tcBorders>
              <w:top w:val="nil"/>
              <w:left w:val="nil"/>
              <w:bottom w:val="single" w:sz="4" w:space="0" w:color="auto"/>
              <w:right w:val="single" w:sz="4" w:space="0" w:color="auto"/>
            </w:tcBorders>
            <w:shd w:val="clear" w:color="auto" w:fill="auto"/>
            <w:vAlign w:val="center"/>
            <w:hideMark/>
          </w:tcPr>
          <w:p w14:paraId="306E5E39" w14:textId="1BC1B97E" w:rsidR="00023F36" w:rsidRPr="0094163B" w:rsidRDefault="00023F36" w:rsidP="00023F36">
            <w:pPr>
              <w:jc w:val="center"/>
              <w:rPr>
                <w:color w:val="auto"/>
              </w:rPr>
            </w:pPr>
            <w:r w:rsidRPr="0094163B">
              <w:rPr>
                <w:color w:val="auto"/>
              </w:rPr>
              <w:t>9 730,14</w:t>
            </w:r>
          </w:p>
        </w:tc>
      </w:tr>
      <w:tr w:rsidR="0094163B" w:rsidRPr="0094163B" w14:paraId="3DD834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0BCC2" w14:textId="77777777" w:rsidR="00023F36" w:rsidRPr="0094163B" w:rsidRDefault="00023F36" w:rsidP="00023F36">
            <w:pPr>
              <w:jc w:val="center"/>
              <w:rPr>
                <w:color w:val="auto"/>
              </w:rPr>
            </w:pPr>
            <w:r w:rsidRPr="0094163B">
              <w:rPr>
                <w:color w:val="auto"/>
              </w:rPr>
              <w:t>14-06-004-43</w:t>
            </w:r>
          </w:p>
        </w:tc>
        <w:tc>
          <w:tcPr>
            <w:tcW w:w="2920" w:type="dxa"/>
            <w:tcBorders>
              <w:top w:val="nil"/>
              <w:left w:val="nil"/>
              <w:bottom w:val="single" w:sz="4" w:space="0" w:color="auto"/>
              <w:right w:val="single" w:sz="4" w:space="0" w:color="auto"/>
            </w:tcBorders>
            <w:shd w:val="clear" w:color="auto" w:fill="auto"/>
            <w:vAlign w:val="center"/>
            <w:hideMark/>
          </w:tcPr>
          <w:p w14:paraId="68A630D2" w14:textId="71F5CAC5" w:rsidR="00023F36" w:rsidRPr="0094163B" w:rsidRDefault="00023F36" w:rsidP="00023F36">
            <w:pPr>
              <w:jc w:val="center"/>
              <w:rPr>
                <w:color w:val="auto"/>
              </w:rPr>
            </w:pPr>
            <w:r w:rsidRPr="0094163B">
              <w:rPr>
                <w:color w:val="auto"/>
              </w:rPr>
              <w:t>46 317,96</w:t>
            </w:r>
          </w:p>
        </w:tc>
        <w:tc>
          <w:tcPr>
            <w:tcW w:w="3033" w:type="dxa"/>
            <w:tcBorders>
              <w:top w:val="nil"/>
              <w:left w:val="nil"/>
              <w:bottom w:val="single" w:sz="4" w:space="0" w:color="auto"/>
              <w:right w:val="single" w:sz="4" w:space="0" w:color="auto"/>
            </w:tcBorders>
            <w:shd w:val="clear" w:color="auto" w:fill="auto"/>
            <w:vAlign w:val="center"/>
            <w:hideMark/>
          </w:tcPr>
          <w:p w14:paraId="4AABDA08" w14:textId="7D70EA03" w:rsidR="00023F36" w:rsidRPr="0094163B" w:rsidRDefault="00023F36" w:rsidP="00023F36">
            <w:pPr>
              <w:jc w:val="center"/>
              <w:rPr>
                <w:color w:val="auto"/>
              </w:rPr>
            </w:pPr>
            <w:r w:rsidRPr="0094163B">
              <w:rPr>
                <w:color w:val="auto"/>
              </w:rPr>
              <w:t>2 383,54</w:t>
            </w:r>
          </w:p>
        </w:tc>
      </w:tr>
      <w:tr w:rsidR="0094163B" w:rsidRPr="0094163B" w14:paraId="2BCA48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5F48E8" w14:textId="77777777" w:rsidR="00023F36" w:rsidRPr="0094163B" w:rsidRDefault="00023F36" w:rsidP="00023F36">
            <w:pPr>
              <w:jc w:val="center"/>
              <w:rPr>
                <w:color w:val="auto"/>
              </w:rPr>
            </w:pPr>
            <w:r w:rsidRPr="0094163B">
              <w:rPr>
                <w:color w:val="auto"/>
              </w:rPr>
              <w:t>14-06-004-44</w:t>
            </w:r>
          </w:p>
        </w:tc>
        <w:tc>
          <w:tcPr>
            <w:tcW w:w="2920" w:type="dxa"/>
            <w:tcBorders>
              <w:top w:val="nil"/>
              <w:left w:val="nil"/>
              <w:bottom w:val="single" w:sz="4" w:space="0" w:color="auto"/>
              <w:right w:val="single" w:sz="4" w:space="0" w:color="auto"/>
            </w:tcBorders>
            <w:shd w:val="clear" w:color="auto" w:fill="auto"/>
            <w:vAlign w:val="center"/>
            <w:hideMark/>
          </w:tcPr>
          <w:p w14:paraId="247CBEEE" w14:textId="6FCE7E6E" w:rsidR="00023F36" w:rsidRPr="0094163B" w:rsidRDefault="00023F36" w:rsidP="00023F36">
            <w:pPr>
              <w:jc w:val="center"/>
              <w:rPr>
                <w:color w:val="auto"/>
              </w:rPr>
            </w:pPr>
            <w:r w:rsidRPr="0094163B">
              <w:rPr>
                <w:color w:val="auto"/>
              </w:rPr>
              <w:t>178 134,78</w:t>
            </w:r>
          </w:p>
        </w:tc>
        <w:tc>
          <w:tcPr>
            <w:tcW w:w="3033" w:type="dxa"/>
            <w:tcBorders>
              <w:top w:val="nil"/>
              <w:left w:val="nil"/>
              <w:bottom w:val="single" w:sz="4" w:space="0" w:color="auto"/>
              <w:right w:val="single" w:sz="4" w:space="0" w:color="auto"/>
            </w:tcBorders>
            <w:shd w:val="clear" w:color="auto" w:fill="auto"/>
            <w:vAlign w:val="center"/>
            <w:hideMark/>
          </w:tcPr>
          <w:p w14:paraId="60B57159" w14:textId="5FD54037" w:rsidR="00023F36" w:rsidRPr="0094163B" w:rsidRDefault="00023F36" w:rsidP="00023F36">
            <w:pPr>
              <w:jc w:val="center"/>
              <w:rPr>
                <w:color w:val="auto"/>
              </w:rPr>
            </w:pPr>
            <w:r w:rsidRPr="0094163B">
              <w:rPr>
                <w:color w:val="auto"/>
              </w:rPr>
              <w:t>8 118,37</w:t>
            </w:r>
          </w:p>
        </w:tc>
      </w:tr>
      <w:tr w:rsidR="0094163B" w:rsidRPr="0094163B" w14:paraId="174E827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43EBE" w14:textId="77777777" w:rsidR="00023F36" w:rsidRPr="0094163B" w:rsidRDefault="00023F36" w:rsidP="00023F36">
            <w:pPr>
              <w:jc w:val="center"/>
              <w:rPr>
                <w:color w:val="auto"/>
              </w:rPr>
            </w:pPr>
            <w:r w:rsidRPr="0094163B">
              <w:rPr>
                <w:color w:val="auto"/>
              </w:rPr>
              <w:t>14-06-004-45</w:t>
            </w:r>
          </w:p>
        </w:tc>
        <w:tc>
          <w:tcPr>
            <w:tcW w:w="2920" w:type="dxa"/>
            <w:tcBorders>
              <w:top w:val="nil"/>
              <w:left w:val="nil"/>
              <w:bottom w:val="single" w:sz="4" w:space="0" w:color="auto"/>
              <w:right w:val="single" w:sz="4" w:space="0" w:color="auto"/>
            </w:tcBorders>
            <w:shd w:val="clear" w:color="auto" w:fill="auto"/>
            <w:vAlign w:val="center"/>
            <w:hideMark/>
          </w:tcPr>
          <w:p w14:paraId="5CF7C395" w14:textId="130D5A5F" w:rsidR="00023F36" w:rsidRPr="0094163B" w:rsidRDefault="00023F36" w:rsidP="00023F36">
            <w:pPr>
              <w:jc w:val="center"/>
              <w:rPr>
                <w:color w:val="auto"/>
              </w:rPr>
            </w:pPr>
            <w:r w:rsidRPr="0094163B">
              <w:rPr>
                <w:color w:val="auto"/>
              </w:rPr>
              <w:t>223 272,89</w:t>
            </w:r>
          </w:p>
        </w:tc>
        <w:tc>
          <w:tcPr>
            <w:tcW w:w="3033" w:type="dxa"/>
            <w:tcBorders>
              <w:top w:val="nil"/>
              <w:left w:val="nil"/>
              <w:bottom w:val="single" w:sz="4" w:space="0" w:color="auto"/>
              <w:right w:val="single" w:sz="4" w:space="0" w:color="auto"/>
            </w:tcBorders>
            <w:shd w:val="clear" w:color="auto" w:fill="auto"/>
            <w:vAlign w:val="center"/>
            <w:hideMark/>
          </w:tcPr>
          <w:p w14:paraId="28170CB0" w14:textId="6A2C9B09" w:rsidR="00023F36" w:rsidRPr="0094163B" w:rsidRDefault="00023F36" w:rsidP="00023F36">
            <w:pPr>
              <w:jc w:val="center"/>
              <w:rPr>
                <w:color w:val="auto"/>
              </w:rPr>
            </w:pPr>
            <w:r w:rsidRPr="0094163B">
              <w:rPr>
                <w:color w:val="auto"/>
              </w:rPr>
              <w:t>10 093,56</w:t>
            </w:r>
          </w:p>
        </w:tc>
      </w:tr>
      <w:tr w:rsidR="0094163B" w:rsidRPr="0094163B" w14:paraId="5C0699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F2655" w14:textId="77777777" w:rsidR="00023F36" w:rsidRPr="0094163B" w:rsidRDefault="00023F36" w:rsidP="00023F36">
            <w:pPr>
              <w:jc w:val="center"/>
              <w:rPr>
                <w:color w:val="auto"/>
              </w:rPr>
            </w:pPr>
            <w:r w:rsidRPr="0094163B">
              <w:rPr>
                <w:color w:val="auto"/>
              </w:rPr>
              <w:t>14-06-004-46</w:t>
            </w:r>
          </w:p>
        </w:tc>
        <w:tc>
          <w:tcPr>
            <w:tcW w:w="2920" w:type="dxa"/>
            <w:tcBorders>
              <w:top w:val="nil"/>
              <w:left w:val="nil"/>
              <w:bottom w:val="single" w:sz="4" w:space="0" w:color="auto"/>
              <w:right w:val="single" w:sz="4" w:space="0" w:color="auto"/>
            </w:tcBorders>
            <w:shd w:val="clear" w:color="auto" w:fill="auto"/>
            <w:vAlign w:val="center"/>
            <w:hideMark/>
          </w:tcPr>
          <w:p w14:paraId="269E5955" w14:textId="4C44A999" w:rsidR="00023F36" w:rsidRPr="0094163B" w:rsidRDefault="00023F36" w:rsidP="00023F36">
            <w:pPr>
              <w:jc w:val="center"/>
              <w:rPr>
                <w:color w:val="auto"/>
              </w:rPr>
            </w:pPr>
            <w:r w:rsidRPr="0094163B">
              <w:rPr>
                <w:color w:val="auto"/>
              </w:rPr>
              <w:t>56 644,25</w:t>
            </w:r>
          </w:p>
        </w:tc>
        <w:tc>
          <w:tcPr>
            <w:tcW w:w="3033" w:type="dxa"/>
            <w:tcBorders>
              <w:top w:val="nil"/>
              <w:left w:val="nil"/>
              <w:bottom w:val="single" w:sz="4" w:space="0" w:color="auto"/>
              <w:right w:val="single" w:sz="4" w:space="0" w:color="auto"/>
            </w:tcBorders>
            <w:shd w:val="clear" w:color="auto" w:fill="auto"/>
            <w:vAlign w:val="center"/>
            <w:hideMark/>
          </w:tcPr>
          <w:p w14:paraId="23D5CC2D" w14:textId="012B30B2" w:rsidR="00023F36" w:rsidRPr="0094163B" w:rsidRDefault="00023F36" w:rsidP="00023F36">
            <w:pPr>
              <w:jc w:val="center"/>
              <w:rPr>
                <w:color w:val="auto"/>
              </w:rPr>
            </w:pPr>
            <w:r w:rsidRPr="0094163B">
              <w:rPr>
                <w:color w:val="auto"/>
              </w:rPr>
              <w:t>2 758,35</w:t>
            </w:r>
          </w:p>
        </w:tc>
      </w:tr>
      <w:tr w:rsidR="0094163B" w:rsidRPr="0094163B" w14:paraId="026646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4D5461" w14:textId="77777777" w:rsidR="00023F36" w:rsidRPr="0094163B" w:rsidRDefault="00023F36" w:rsidP="00023F36">
            <w:pPr>
              <w:jc w:val="center"/>
              <w:rPr>
                <w:color w:val="auto"/>
              </w:rPr>
            </w:pPr>
            <w:r w:rsidRPr="0094163B">
              <w:rPr>
                <w:color w:val="auto"/>
              </w:rPr>
              <w:t>14-06-004-47</w:t>
            </w:r>
          </w:p>
        </w:tc>
        <w:tc>
          <w:tcPr>
            <w:tcW w:w="2920" w:type="dxa"/>
            <w:tcBorders>
              <w:top w:val="nil"/>
              <w:left w:val="nil"/>
              <w:bottom w:val="single" w:sz="4" w:space="0" w:color="auto"/>
              <w:right w:val="single" w:sz="4" w:space="0" w:color="auto"/>
            </w:tcBorders>
            <w:shd w:val="clear" w:color="auto" w:fill="auto"/>
            <w:vAlign w:val="center"/>
            <w:hideMark/>
          </w:tcPr>
          <w:p w14:paraId="25AAB0D5" w14:textId="70F7D588" w:rsidR="00023F36" w:rsidRPr="0094163B" w:rsidRDefault="00023F36" w:rsidP="00023F36">
            <w:pPr>
              <w:jc w:val="center"/>
              <w:rPr>
                <w:color w:val="auto"/>
              </w:rPr>
            </w:pPr>
            <w:r w:rsidRPr="0094163B">
              <w:rPr>
                <w:color w:val="auto"/>
              </w:rPr>
              <w:t>187 167,39</w:t>
            </w:r>
          </w:p>
        </w:tc>
        <w:tc>
          <w:tcPr>
            <w:tcW w:w="3033" w:type="dxa"/>
            <w:tcBorders>
              <w:top w:val="nil"/>
              <w:left w:val="nil"/>
              <w:bottom w:val="single" w:sz="4" w:space="0" w:color="auto"/>
              <w:right w:val="single" w:sz="4" w:space="0" w:color="auto"/>
            </w:tcBorders>
            <w:shd w:val="clear" w:color="auto" w:fill="auto"/>
            <w:vAlign w:val="center"/>
            <w:hideMark/>
          </w:tcPr>
          <w:p w14:paraId="204E9992" w14:textId="6EC7BD70" w:rsidR="00023F36" w:rsidRPr="0094163B" w:rsidRDefault="00023F36" w:rsidP="00023F36">
            <w:pPr>
              <w:jc w:val="center"/>
              <w:rPr>
                <w:color w:val="auto"/>
              </w:rPr>
            </w:pPr>
            <w:r w:rsidRPr="0094163B">
              <w:rPr>
                <w:color w:val="auto"/>
              </w:rPr>
              <w:t>8 491,98</w:t>
            </w:r>
          </w:p>
        </w:tc>
      </w:tr>
      <w:tr w:rsidR="0094163B" w:rsidRPr="0094163B" w14:paraId="1F6AE1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B48C31" w14:textId="77777777" w:rsidR="00023F36" w:rsidRPr="0094163B" w:rsidRDefault="00023F36" w:rsidP="00023F36">
            <w:pPr>
              <w:jc w:val="center"/>
              <w:rPr>
                <w:color w:val="auto"/>
              </w:rPr>
            </w:pPr>
            <w:r w:rsidRPr="0094163B">
              <w:rPr>
                <w:color w:val="auto"/>
              </w:rPr>
              <w:t>14-06-004-48</w:t>
            </w:r>
          </w:p>
        </w:tc>
        <w:tc>
          <w:tcPr>
            <w:tcW w:w="2920" w:type="dxa"/>
            <w:tcBorders>
              <w:top w:val="nil"/>
              <w:left w:val="nil"/>
              <w:bottom w:val="single" w:sz="4" w:space="0" w:color="auto"/>
              <w:right w:val="single" w:sz="4" w:space="0" w:color="auto"/>
            </w:tcBorders>
            <w:shd w:val="clear" w:color="auto" w:fill="auto"/>
            <w:vAlign w:val="center"/>
            <w:hideMark/>
          </w:tcPr>
          <w:p w14:paraId="3172EAE0" w14:textId="7FBB60CD" w:rsidR="00023F36" w:rsidRPr="0094163B" w:rsidRDefault="00023F36" w:rsidP="00023F36">
            <w:pPr>
              <w:jc w:val="center"/>
              <w:rPr>
                <w:color w:val="auto"/>
              </w:rPr>
            </w:pPr>
            <w:r w:rsidRPr="0094163B">
              <w:rPr>
                <w:color w:val="auto"/>
              </w:rPr>
              <w:t>233 759,62</w:t>
            </w:r>
          </w:p>
        </w:tc>
        <w:tc>
          <w:tcPr>
            <w:tcW w:w="3033" w:type="dxa"/>
            <w:tcBorders>
              <w:top w:val="nil"/>
              <w:left w:val="nil"/>
              <w:bottom w:val="single" w:sz="4" w:space="0" w:color="auto"/>
              <w:right w:val="single" w:sz="4" w:space="0" w:color="auto"/>
            </w:tcBorders>
            <w:shd w:val="clear" w:color="auto" w:fill="auto"/>
            <w:vAlign w:val="center"/>
            <w:hideMark/>
          </w:tcPr>
          <w:p w14:paraId="20A97143" w14:textId="527DA70F" w:rsidR="00023F36" w:rsidRPr="0094163B" w:rsidRDefault="00023F36" w:rsidP="00023F36">
            <w:pPr>
              <w:jc w:val="center"/>
              <w:rPr>
                <w:color w:val="auto"/>
              </w:rPr>
            </w:pPr>
            <w:r w:rsidRPr="0094163B">
              <w:rPr>
                <w:color w:val="auto"/>
              </w:rPr>
              <w:t>10 472,06</w:t>
            </w:r>
          </w:p>
        </w:tc>
      </w:tr>
      <w:tr w:rsidR="0094163B" w:rsidRPr="0094163B" w14:paraId="7E5E91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03E27" w14:textId="77777777" w:rsidR="00023F36" w:rsidRPr="0094163B" w:rsidRDefault="00023F36" w:rsidP="00023F36">
            <w:pPr>
              <w:jc w:val="center"/>
              <w:rPr>
                <w:color w:val="auto"/>
              </w:rPr>
            </w:pPr>
            <w:r w:rsidRPr="0094163B">
              <w:rPr>
                <w:color w:val="auto"/>
              </w:rPr>
              <w:t>14-06-004-49</w:t>
            </w:r>
          </w:p>
        </w:tc>
        <w:tc>
          <w:tcPr>
            <w:tcW w:w="2920" w:type="dxa"/>
            <w:tcBorders>
              <w:top w:val="nil"/>
              <w:left w:val="nil"/>
              <w:bottom w:val="single" w:sz="4" w:space="0" w:color="auto"/>
              <w:right w:val="single" w:sz="4" w:space="0" w:color="auto"/>
            </w:tcBorders>
            <w:shd w:val="clear" w:color="auto" w:fill="auto"/>
            <w:vAlign w:val="center"/>
            <w:hideMark/>
          </w:tcPr>
          <w:p w14:paraId="213D40A0" w14:textId="397EDDC4" w:rsidR="00023F36" w:rsidRPr="0094163B" w:rsidRDefault="00023F36" w:rsidP="00023F36">
            <w:pPr>
              <w:jc w:val="center"/>
              <w:rPr>
                <w:color w:val="auto"/>
              </w:rPr>
            </w:pPr>
            <w:r w:rsidRPr="0094163B">
              <w:rPr>
                <w:color w:val="auto"/>
              </w:rPr>
              <w:t>68 904,75</w:t>
            </w:r>
          </w:p>
        </w:tc>
        <w:tc>
          <w:tcPr>
            <w:tcW w:w="3033" w:type="dxa"/>
            <w:tcBorders>
              <w:top w:val="nil"/>
              <w:left w:val="nil"/>
              <w:bottom w:val="single" w:sz="4" w:space="0" w:color="auto"/>
              <w:right w:val="single" w:sz="4" w:space="0" w:color="auto"/>
            </w:tcBorders>
            <w:shd w:val="clear" w:color="auto" w:fill="auto"/>
            <w:vAlign w:val="center"/>
            <w:hideMark/>
          </w:tcPr>
          <w:p w14:paraId="45E50787" w14:textId="530E7095" w:rsidR="00023F36" w:rsidRPr="0094163B" w:rsidRDefault="00023F36" w:rsidP="00023F36">
            <w:pPr>
              <w:jc w:val="center"/>
              <w:rPr>
                <w:color w:val="auto"/>
              </w:rPr>
            </w:pPr>
            <w:r w:rsidRPr="0094163B">
              <w:rPr>
                <w:color w:val="auto"/>
              </w:rPr>
              <w:t>3 182,49</w:t>
            </w:r>
          </w:p>
        </w:tc>
      </w:tr>
      <w:tr w:rsidR="0094163B" w:rsidRPr="0094163B" w14:paraId="11F1DC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EEAF6" w14:textId="77777777" w:rsidR="00023F36" w:rsidRPr="0094163B" w:rsidRDefault="00023F36" w:rsidP="00023F36">
            <w:pPr>
              <w:jc w:val="center"/>
              <w:rPr>
                <w:color w:val="auto"/>
              </w:rPr>
            </w:pPr>
            <w:r w:rsidRPr="0094163B">
              <w:rPr>
                <w:color w:val="auto"/>
              </w:rPr>
              <w:t>14-06-004-50</w:t>
            </w:r>
          </w:p>
        </w:tc>
        <w:tc>
          <w:tcPr>
            <w:tcW w:w="2920" w:type="dxa"/>
            <w:tcBorders>
              <w:top w:val="nil"/>
              <w:left w:val="nil"/>
              <w:bottom w:val="single" w:sz="4" w:space="0" w:color="auto"/>
              <w:right w:val="single" w:sz="4" w:space="0" w:color="auto"/>
            </w:tcBorders>
            <w:shd w:val="clear" w:color="auto" w:fill="auto"/>
            <w:vAlign w:val="center"/>
            <w:hideMark/>
          </w:tcPr>
          <w:p w14:paraId="105895D8" w14:textId="6C01EFCC" w:rsidR="00023F36" w:rsidRPr="0094163B" w:rsidRDefault="00023F36" w:rsidP="00023F36">
            <w:pPr>
              <w:jc w:val="center"/>
              <w:rPr>
                <w:color w:val="auto"/>
              </w:rPr>
            </w:pPr>
            <w:r w:rsidRPr="0094163B">
              <w:rPr>
                <w:color w:val="auto"/>
              </w:rPr>
              <w:t>199 455,43</w:t>
            </w:r>
          </w:p>
        </w:tc>
        <w:tc>
          <w:tcPr>
            <w:tcW w:w="3033" w:type="dxa"/>
            <w:tcBorders>
              <w:top w:val="nil"/>
              <w:left w:val="nil"/>
              <w:bottom w:val="single" w:sz="4" w:space="0" w:color="auto"/>
              <w:right w:val="single" w:sz="4" w:space="0" w:color="auto"/>
            </w:tcBorders>
            <w:shd w:val="clear" w:color="auto" w:fill="auto"/>
            <w:vAlign w:val="center"/>
            <w:hideMark/>
          </w:tcPr>
          <w:p w14:paraId="317934F8" w14:textId="7DAA5E91" w:rsidR="00023F36" w:rsidRPr="0094163B" w:rsidRDefault="00023F36" w:rsidP="00023F36">
            <w:pPr>
              <w:jc w:val="center"/>
              <w:rPr>
                <w:color w:val="auto"/>
              </w:rPr>
            </w:pPr>
            <w:r w:rsidRPr="0094163B">
              <w:rPr>
                <w:color w:val="auto"/>
              </w:rPr>
              <w:t>8 918,45</w:t>
            </w:r>
          </w:p>
        </w:tc>
      </w:tr>
      <w:tr w:rsidR="0094163B" w:rsidRPr="0094163B" w14:paraId="613EE5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561EF" w14:textId="77777777" w:rsidR="00023F36" w:rsidRPr="0094163B" w:rsidRDefault="00023F36" w:rsidP="00023F36">
            <w:pPr>
              <w:jc w:val="center"/>
              <w:rPr>
                <w:color w:val="auto"/>
              </w:rPr>
            </w:pPr>
            <w:r w:rsidRPr="0094163B">
              <w:rPr>
                <w:color w:val="auto"/>
              </w:rPr>
              <w:t>14-06-004-51</w:t>
            </w:r>
          </w:p>
        </w:tc>
        <w:tc>
          <w:tcPr>
            <w:tcW w:w="2920" w:type="dxa"/>
            <w:tcBorders>
              <w:top w:val="nil"/>
              <w:left w:val="nil"/>
              <w:bottom w:val="single" w:sz="4" w:space="0" w:color="auto"/>
              <w:right w:val="single" w:sz="4" w:space="0" w:color="auto"/>
            </w:tcBorders>
            <w:shd w:val="clear" w:color="auto" w:fill="auto"/>
            <w:vAlign w:val="center"/>
            <w:hideMark/>
          </w:tcPr>
          <w:p w14:paraId="2BDABFCE" w14:textId="0BFAE1B5" w:rsidR="00023F36" w:rsidRPr="0094163B" w:rsidRDefault="00023F36" w:rsidP="00023F36">
            <w:pPr>
              <w:jc w:val="center"/>
              <w:rPr>
                <w:color w:val="auto"/>
              </w:rPr>
            </w:pPr>
            <w:r w:rsidRPr="0094163B">
              <w:rPr>
                <w:color w:val="auto"/>
              </w:rPr>
              <w:t>244 547,06</w:t>
            </w:r>
          </w:p>
        </w:tc>
        <w:tc>
          <w:tcPr>
            <w:tcW w:w="3033" w:type="dxa"/>
            <w:tcBorders>
              <w:top w:val="nil"/>
              <w:left w:val="nil"/>
              <w:bottom w:val="single" w:sz="4" w:space="0" w:color="auto"/>
              <w:right w:val="single" w:sz="4" w:space="0" w:color="auto"/>
            </w:tcBorders>
            <w:shd w:val="clear" w:color="auto" w:fill="auto"/>
            <w:vAlign w:val="center"/>
            <w:hideMark/>
          </w:tcPr>
          <w:p w14:paraId="01FCFB3C" w14:textId="32B18823" w:rsidR="00023F36" w:rsidRPr="0094163B" w:rsidRDefault="00023F36" w:rsidP="00023F36">
            <w:pPr>
              <w:jc w:val="center"/>
              <w:rPr>
                <w:color w:val="auto"/>
              </w:rPr>
            </w:pPr>
            <w:r w:rsidRPr="0094163B">
              <w:rPr>
                <w:color w:val="auto"/>
              </w:rPr>
              <w:t>10 901,57</w:t>
            </w:r>
          </w:p>
        </w:tc>
      </w:tr>
      <w:tr w:rsidR="0094163B" w:rsidRPr="0094163B" w14:paraId="75415D2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4F7E60D"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6630A12"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7A0B375"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B11723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7565762"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C6943F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6023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10FD1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C9F283" w14:textId="77777777" w:rsidR="00893357" w:rsidRPr="0094163B" w:rsidRDefault="00893357" w:rsidP="00893357">
            <w:pPr>
              <w:rPr>
                <w:color w:val="auto"/>
              </w:rPr>
            </w:pPr>
            <w:r w:rsidRPr="0094163B">
              <w:rPr>
                <w:color w:val="auto"/>
              </w:rPr>
              <w:t> </w:t>
            </w:r>
          </w:p>
        </w:tc>
      </w:tr>
      <w:tr w:rsidR="0094163B" w:rsidRPr="0094163B" w14:paraId="4C1751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01871"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A96811E"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AE41C1C"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34F11F0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0D0AA"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571CAF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8380CE" w14:textId="77777777" w:rsidR="00893357" w:rsidRPr="0094163B" w:rsidRDefault="00893357" w:rsidP="00893357">
            <w:pPr>
              <w:rPr>
                <w:color w:val="auto"/>
              </w:rPr>
            </w:pPr>
            <w:r w:rsidRPr="0094163B">
              <w:rPr>
                <w:color w:val="auto"/>
              </w:rPr>
              <w:t>на 1 км</w:t>
            </w:r>
          </w:p>
        </w:tc>
      </w:tr>
      <w:tr w:rsidR="0094163B" w:rsidRPr="0094163B" w14:paraId="305176B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102C0"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6134F19"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DCE59A2" w14:textId="77777777" w:rsidR="00893357" w:rsidRPr="0094163B" w:rsidRDefault="00893357" w:rsidP="00893357">
            <w:pPr>
              <w:rPr>
                <w:color w:val="auto"/>
              </w:rPr>
            </w:pPr>
            <w:r w:rsidRPr="0094163B">
              <w:rPr>
                <w:color w:val="auto"/>
              </w:rPr>
              <w:t>предусмотрено</w:t>
            </w:r>
          </w:p>
        </w:tc>
      </w:tr>
      <w:tr w:rsidR="0094163B" w:rsidRPr="0094163B" w14:paraId="5C9B625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5172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5966C51"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C632E5"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B30B21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98E8F"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F7ED8B1"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4BE8D9" w14:textId="77777777" w:rsidR="00893357" w:rsidRPr="0094163B" w:rsidRDefault="00893357" w:rsidP="00893357">
            <w:pPr>
              <w:rPr>
                <w:color w:val="auto"/>
              </w:rPr>
            </w:pPr>
            <w:r w:rsidRPr="0094163B">
              <w:rPr>
                <w:color w:val="auto"/>
              </w:rPr>
              <w:t> </w:t>
            </w:r>
          </w:p>
        </w:tc>
      </w:tr>
      <w:tr w:rsidR="0094163B" w:rsidRPr="0094163B" w14:paraId="411B753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BD27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A37454D"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6A7BC7"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713927D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C4C04"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6AD2685"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AB99D4"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106C1A6B" w14:textId="77777777" w:rsidTr="00D2426C">
        <w:trPr>
          <w:cantSplit/>
          <w:trHeight w:val="20"/>
        </w:trPr>
        <w:tc>
          <w:tcPr>
            <w:tcW w:w="700" w:type="dxa"/>
            <w:shd w:val="clear" w:color="auto" w:fill="auto"/>
            <w:vAlign w:val="center"/>
          </w:tcPr>
          <w:p w14:paraId="46F4CFF0" w14:textId="77777777" w:rsidR="00D31C10" w:rsidRPr="0094163B" w:rsidRDefault="00D31C10" w:rsidP="00D2426C">
            <w:pPr>
              <w:jc w:val="center"/>
              <w:rPr>
                <w:color w:val="auto"/>
              </w:rPr>
            </w:pPr>
          </w:p>
        </w:tc>
        <w:tc>
          <w:tcPr>
            <w:tcW w:w="3553" w:type="dxa"/>
            <w:shd w:val="clear" w:color="auto" w:fill="auto"/>
            <w:vAlign w:val="center"/>
          </w:tcPr>
          <w:p w14:paraId="38D9FC76" w14:textId="77777777" w:rsidR="00D31C10" w:rsidRPr="0094163B" w:rsidRDefault="00D31C10" w:rsidP="00D2426C">
            <w:pPr>
              <w:jc w:val="center"/>
              <w:rPr>
                <w:color w:val="auto"/>
              </w:rPr>
            </w:pPr>
          </w:p>
        </w:tc>
        <w:tc>
          <w:tcPr>
            <w:tcW w:w="5953" w:type="dxa"/>
            <w:gridSpan w:val="2"/>
            <w:shd w:val="clear" w:color="auto" w:fill="auto"/>
            <w:vAlign w:val="center"/>
          </w:tcPr>
          <w:p w14:paraId="1DB6FF47" w14:textId="77777777" w:rsidR="00D31C10" w:rsidRPr="0094163B" w:rsidRDefault="00D31C10" w:rsidP="00D2426C">
            <w:pPr>
              <w:jc w:val="center"/>
              <w:rPr>
                <w:color w:val="auto"/>
              </w:rPr>
            </w:pPr>
          </w:p>
        </w:tc>
      </w:tr>
      <w:tr w:rsidR="0094163B" w:rsidRPr="0094163B" w14:paraId="0CC52AF8" w14:textId="77777777" w:rsidTr="00D2426C">
        <w:trPr>
          <w:cantSplit/>
          <w:trHeight w:val="20"/>
        </w:trPr>
        <w:tc>
          <w:tcPr>
            <w:tcW w:w="700" w:type="dxa"/>
            <w:shd w:val="clear" w:color="auto" w:fill="auto"/>
            <w:vAlign w:val="center"/>
          </w:tcPr>
          <w:p w14:paraId="4B5FE8F2" w14:textId="77777777" w:rsidR="00D31C10" w:rsidRPr="0094163B" w:rsidRDefault="00D31C10" w:rsidP="00D2426C">
            <w:pPr>
              <w:jc w:val="center"/>
              <w:rPr>
                <w:color w:val="auto"/>
              </w:rPr>
            </w:pPr>
          </w:p>
        </w:tc>
        <w:tc>
          <w:tcPr>
            <w:tcW w:w="3553" w:type="dxa"/>
            <w:shd w:val="clear" w:color="auto" w:fill="auto"/>
            <w:vAlign w:val="center"/>
          </w:tcPr>
          <w:p w14:paraId="397857AB" w14:textId="77777777" w:rsidR="00D31C10" w:rsidRPr="0094163B" w:rsidRDefault="00D31C10" w:rsidP="00D2426C">
            <w:pPr>
              <w:jc w:val="center"/>
              <w:rPr>
                <w:color w:val="auto"/>
              </w:rPr>
            </w:pPr>
          </w:p>
        </w:tc>
        <w:tc>
          <w:tcPr>
            <w:tcW w:w="5953" w:type="dxa"/>
            <w:gridSpan w:val="2"/>
            <w:shd w:val="clear" w:color="auto" w:fill="auto"/>
            <w:vAlign w:val="center"/>
          </w:tcPr>
          <w:p w14:paraId="58C80719" w14:textId="77777777" w:rsidR="00D31C10" w:rsidRPr="0094163B" w:rsidRDefault="00D31C10" w:rsidP="00D2426C">
            <w:pPr>
              <w:jc w:val="center"/>
              <w:rPr>
                <w:color w:val="auto"/>
              </w:rPr>
            </w:pPr>
          </w:p>
        </w:tc>
      </w:tr>
      <w:tr w:rsidR="0094163B" w:rsidRPr="0094163B" w14:paraId="27B03767" w14:textId="77777777" w:rsidTr="00D2426C">
        <w:trPr>
          <w:cantSplit/>
          <w:trHeight w:val="20"/>
        </w:trPr>
        <w:tc>
          <w:tcPr>
            <w:tcW w:w="700" w:type="dxa"/>
            <w:shd w:val="clear" w:color="auto" w:fill="auto"/>
            <w:vAlign w:val="center"/>
          </w:tcPr>
          <w:p w14:paraId="76A8BFA3" w14:textId="77777777" w:rsidR="00D31C10" w:rsidRPr="0094163B" w:rsidRDefault="00D31C10" w:rsidP="00D2426C">
            <w:pPr>
              <w:jc w:val="center"/>
              <w:rPr>
                <w:color w:val="auto"/>
              </w:rPr>
            </w:pPr>
          </w:p>
        </w:tc>
        <w:tc>
          <w:tcPr>
            <w:tcW w:w="3553" w:type="dxa"/>
            <w:shd w:val="clear" w:color="auto" w:fill="auto"/>
            <w:vAlign w:val="center"/>
          </w:tcPr>
          <w:p w14:paraId="42CCB7FE" w14:textId="77777777" w:rsidR="00D31C10" w:rsidRPr="0094163B" w:rsidRDefault="00D31C10" w:rsidP="00D2426C">
            <w:pPr>
              <w:jc w:val="center"/>
              <w:rPr>
                <w:color w:val="auto"/>
              </w:rPr>
            </w:pPr>
          </w:p>
        </w:tc>
        <w:tc>
          <w:tcPr>
            <w:tcW w:w="5953" w:type="dxa"/>
            <w:gridSpan w:val="2"/>
            <w:shd w:val="clear" w:color="auto" w:fill="auto"/>
            <w:vAlign w:val="center"/>
          </w:tcPr>
          <w:p w14:paraId="42BB54C7" w14:textId="77777777" w:rsidR="00D31C10" w:rsidRPr="0094163B" w:rsidRDefault="00D31C10" w:rsidP="00D2426C">
            <w:pPr>
              <w:jc w:val="center"/>
              <w:rPr>
                <w:color w:val="auto"/>
              </w:rPr>
            </w:pPr>
          </w:p>
        </w:tc>
      </w:tr>
      <w:tr w:rsidR="0094163B" w:rsidRPr="0094163B" w14:paraId="12702679" w14:textId="77777777" w:rsidTr="00D2426C">
        <w:trPr>
          <w:cantSplit/>
          <w:trHeight w:val="20"/>
        </w:trPr>
        <w:tc>
          <w:tcPr>
            <w:tcW w:w="700" w:type="dxa"/>
            <w:shd w:val="clear" w:color="auto" w:fill="auto"/>
            <w:vAlign w:val="center"/>
          </w:tcPr>
          <w:p w14:paraId="2D433A4E" w14:textId="77777777" w:rsidR="00D31C10" w:rsidRPr="0094163B" w:rsidRDefault="00D31C10" w:rsidP="00D2426C">
            <w:pPr>
              <w:jc w:val="center"/>
              <w:rPr>
                <w:color w:val="auto"/>
              </w:rPr>
            </w:pPr>
          </w:p>
        </w:tc>
        <w:tc>
          <w:tcPr>
            <w:tcW w:w="3553" w:type="dxa"/>
            <w:shd w:val="clear" w:color="auto" w:fill="auto"/>
            <w:vAlign w:val="center"/>
          </w:tcPr>
          <w:p w14:paraId="07207D29" w14:textId="77777777" w:rsidR="00D31C10" w:rsidRPr="0094163B" w:rsidRDefault="00D31C10" w:rsidP="00D2426C">
            <w:pPr>
              <w:jc w:val="center"/>
              <w:rPr>
                <w:color w:val="auto"/>
              </w:rPr>
            </w:pPr>
          </w:p>
        </w:tc>
        <w:tc>
          <w:tcPr>
            <w:tcW w:w="5953" w:type="dxa"/>
            <w:gridSpan w:val="2"/>
            <w:shd w:val="clear" w:color="auto" w:fill="auto"/>
            <w:vAlign w:val="center"/>
          </w:tcPr>
          <w:p w14:paraId="046E3190" w14:textId="77777777" w:rsidR="00D31C10" w:rsidRPr="0094163B" w:rsidRDefault="00D31C10" w:rsidP="00D2426C">
            <w:pPr>
              <w:jc w:val="center"/>
              <w:rPr>
                <w:color w:val="auto"/>
              </w:rPr>
            </w:pPr>
          </w:p>
        </w:tc>
      </w:tr>
      <w:tr w:rsidR="0094163B" w:rsidRPr="0094163B" w14:paraId="15B92E3A" w14:textId="77777777" w:rsidTr="00D2426C">
        <w:trPr>
          <w:cantSplit/>
          <w:trHeight w:val="20"/>
        </w:trPr>
        <w:tc>
          <w:tcPr>
            <w:tcW w:w="700" w:type="dxa"/>
            <w:shd w:val="clear" w:color="auto" w:fill="auto"/>
            <w:vAlign w:val="center"/>
          </w:tcPr>
          <w:p w14:paraId="764A66CF" w14:textId="77777777" w:rsidR="00D31C10" w:rsidRPr="0094163B" w:rsidRDefault="00D31C10" w:rsidP="00D2426C">
            <w:pPr>
              <w:jc w:val="center"/>
              <w:rPr>
                <w:color w:val="auto"/>
              </w:rPr>
            </w:pPr>
          </w:p>
        </w:tc>
        <w:tc>
          <w:tcPr>
            <w:tcW w:w="3553" w:type="dxa"/>
            <w:shd w:val="clear" w:color="auto" w:fill="auto"/>
            <w:vAlign w:val="center"/>
          </w:tcPr>
          <w:p w14:paraId="1F571B1F" w14:textId="77777777" w:rsidR="00D31C10" w:rsidRPr="0094163B" w:rsidRDefault="00D31C10" w:rsidP="00D2426C">
            <w:pPr>
              <w:jc w:val="center"/>
              <w:rPr>
                <w:color w:val="auto"/>
              </w:rPr>
            </w:pPr>
          </w:p>
        </w:tc>
        <w:tc>
          <w:tcPr>
            <w:tcW w:w="5953" w:type="dxa"/>
            <w:gridSpan w:val="2"/>
            <w:shd w:val="clear" w:color="auto" w:fill="auto"/>
            <w:vAlign w:val="center"/>
          </w:tcPr>
          <w:p w14:paraId="6BB83AEB" w14:textId="77777777" w:rsidR="00D31C10" w:rsidRPr="0094163B" w:rsidRDefault="00D31C10" w:rsidP="00D2426C">
            <w:pPr>
              <w:jc w:val="center"/>
              <w:rPr>
                <w:color w:val="auto"/>
              </w:rPr>
            </w:pPr>
          </w:p>
        </w:tc>
      </w:tr>
      <w:tr w:rsidR="0094163B" w:rsidRPr="0094163B" w14:paraId="753BB45E" w14:textId="77777777" w:rsidTr="00D2426C">
        <w:trPr>
          <w:cantSplit/>
          <w:trHeight w:val="20"/>
        </w:trPr>
        <w:tc>
          <w:tcPr>
            <w:tcW w:w="700" w:type="dxa"/>
            <w:shd w:val="clear" w:color="auto" w:fill="auto"/>
            <w:vAlign w:val="center"/>
          </w:tcPr>
          <w:p w14:paraId="2D604C92" w14:textId="77777777" w:rsidR="00D31C10" w:rsidRPr="0094163B" w:rsidRDefault="00D31C10" w:rsidP="00D2426C">
            <w:pPr>
              <w:jc w:val="center"/>
              <w:rPr>
                <w:color w:val="auto"/>
              </w:rPr>
            </w:pPr>
          </w:p>
        </w:tc>
        <w:tc>
          <w:tcPr>
            <w:tcW w:w="3553" w:type="dxa"/>
            <w:shd w:val="clear" w:color="auto" w:fill="auto"/>
            <w:vAlign w:val="center"/>
          </w:tcPr>
          <w:p w14:paraId="6266468B" w14:textId="77777777" w:rsidR="00D31C10" w:rsidRPr="0094163B" w:rsidRDefault="00D31C10" w:rsidP="00D2426C">
            <w:pPr>
              <w:jc w:val="center"/>
              <w:rPr>
                <w:color w:val="auto"/>
              </w:rPr>
            </w:pPr>
          </w:p>
        </w:tc>
        <w:tc>
          <w:tcPr>
            <w:tcW w:w="5953" w:type="dxa"/>
            <w:gridSpan w:val="2"/>
            <w:shd w:val="clear" w:color="auto" w:fill="auto"/>
            <w:vAlign w:val="center"/>
          </w:tcPr>
          <w:p w14:paraId="08AD239B" w14:textId="77777777" w:rsidR="00D31C10" w:rsidRPr="0094163B" w:rsidRDefault="00D31C10" w:rsidP="00D2426C">
            <w:pPr>
              <w:jc w:val="center"/>
              <w:rPr>
                <w:color w:val="auto"/>
              </w:rPr>
            </w:pPr>
          </w:p>
        </w:tc>
      </w:tr>
      <w:tr w:rsidR="0094163B" w:rsidRPr="0094163B" w14:paraId="5B1344EB" w14:textId="77777777" w:rsidTr="00D2426C">
        <w:trPr>
          <w:cantSplit/>
          <w:trHeight w:val="20"/>
        </w:trPr>
        <w:tc>
          <w:tcPr>
            <w:tcW w:w="700" w:type="dxa"/>
            <w:shd w:val="clear" w:color="auto" w:fill="auto"/>
            <w:vAlign w:val="center"/>
          </w:tcPr>
          <w:p w14:paraId="15E52410" w14:textId="77777777" w:rsidR="00D31C10" w:rsidRPr="0094163B" w:rsidRDefault="00D31C10" w:rsidP="00D2426C">
            <w:pPr>
              <w:jc w:val="center"/>
              <w:rPr>
                <w:color w:val="auto"/>
              </w:rPr>
            </w:pPr>
          </w:p>
        </w:tc>
        <w:tc>
          <w:tcPr>
            <w:tcW w:w="3553" w:type="dxa"/>
            <w:shd w:val="clear" w:color="auto" w:fill="auto"/>
            <w:vAlign w:val="center"/>
          </w:tcPr>
          <w:p w14:paraId="12A538FB" w14:textId="77777777" w:rsidR="00D31C10" w:rsidRPr="0094163B" w:rsidRDefault="00D31C10" w:rsidP="00D2426C">
            <w:pPr>
              <w:jc w:val="center"/>
              <w:rPr>
                <w:color w:val="auto"/>
              </w:rPr>
            </w:pPr>
          </w:p>
        </w:tc>
        <w:tc>
          <w:tcPr>
            <w:tcW w:w="5953" w:type="dxa"/>
            <w:gridSpan w:val="2"/>
            <w:shd w:val="clear" w:color="auto" w:fill="auto"/>
            <w:vAlign w:val="center"/>
          </w:tcPr>
          <w:p w14:paraId="6787AD61" w14:textId="77777777" w:rsidR="00D31C10" w:rsidRPr="0094163B" w:rsidRDefault="00D31C10" w:rsidP="00D2426C">
            <w:pPr>
              <w:jc w:val="center"/>
              <w:rPr>
                <w:color w:val="auto"/>
              </w:rPr>
            </w:pPr>
          </w:p>
        </w:tc>
      </w:tr>
      <w:tr w:rsidR="0094163B" w:rsidRPr="0094163B" w14:paraId="77410D49" w14:textId="77777777" w:rsidTr="00D2426C">
        <w:trPr>
          <w:cantSplit/>
          <w:trHeight w:val="20"/>
        </w:trPr>
        <w:tc>
          <w:tcPr>
            <w:tcW w:w="700" w:type="dxa"/>
            <w:shd w:val="clear" w:color="auto" w:fill="auto"/>
            <w:vAlign w:val="center"/>
          </w:tcPr>
          <w:p w14:paraId="6F3D01D8" w14:textId="77777777" w:rsidR="00D31C10" w:rsidRPr="0094163B" w:rsidRDefault="00D31C10" w:rsidP="00D2426C">
            <w:pPr>
              <w:jc w:val="center"/>
              <w:rPr>
                <w:color w:val="auto"/>
              </w:rPr>
            </w:pPr>
          </w:p>
        </w:tc>
        <w:tc>
          <w:tcPr>
            <w:tcW w:w="3553" w:type="dxa"/>
            <w:shd w:val="clear" w:color="auto" w:fill="auto"/>
            <w:vAlign w:val="center"/>
          </w:tcPr>
          <w:p w14:paraId="127CB47B" w14:textId="77777777" w:rsidR="00D31C10" w:rsidRPr="0094163B" w:rsidRDefault="00D31C10" w:rsidP="00D2426C">
            <w:pPr>
              <w:jc w:val="center"/>
              <w:rPr>
                <w:color w:val="auto"/>
              </w:rPr>
            </w:pPr>
          </w:p>
        </w:tc>
        <w:tc>
          <w:tcPr>
            <w:tcW w:w="5953" w:type="dxa"/>
            <w:gridSpan w:val="2"/>
            <w:shd w:val="clear" w:color="auto" w:fill="auto"/>
            <w:vAlign w:val="center"/>
          </w:tcPr>
          <w:p w14:paraId="552493A5" w14:textId="77777777" w:rsidR="00D31C10" w:rsidRPr="0094163B" w:rsidRDefault="00D31C10" w:rsidP="00D2426C">
            <w:pPr>
              <w:jc w:val="center"/>
              <w:rPr>
                <w:color w:val="auto"/>
              </w:rPr>
            </w:pPr>
          </w:p>
        </w:tc>
      </w:tr>
      <w:tr w:rsidR="0094163B" w:rsidRPr="0094163B" w14:paraId="78D64D53" w14:textId="77777777" w:rsidTr="00D2426C">
        <w:trPr>
          <w:cantSplit/>
          <w:trHeight w:val="20"/>
        </w:trPr>
        <w:tc>
          <w:tcPr>
            <w:tcW w:w="700" w:type="dxa"/>
            <w:shd w:val="clear" w:color="auto" w:fill="auto"/>
            <w:vAlign w:val="center"/>
          </w:tcPr>
          <w:p w14:paraId="1E3E2343" w14:textId="77777777" w:rsidR="00D31C10" w:rsidRPr="0094163B" w:rsidRDefault="00D31C10" w:rsidP="00D2426C">
            <w:pPr>
              <w:jc w:val="center"/>
              <w:rPr>
                <w:color w:val="auto"/>
              </w:rPr>
            </w:pPr>
          </w:p>
        </w:tc>
        <w:tc>
          <w:tcPr>
            <w:tcW w:w="3553" w:type="dxa"/>
            <w:shd w:val="clear" w:color="auto" w:fill="auto"/>
            <w:vAlign w:val="center"/>
          </w:tcPr>
          <w:p w14:paraId="50DB7125" w14:textId="77777777" w:rsidR="00D31C10" w:rsidRPr="0094163B" w:rsidRDefault="00D31C10" w:rsidP="00D2426C">
            <w:pPr>
              <w:jc w:val="center"/>
              <w:rPr>
                <w:color w:val="auto"/>
              </w:rPr>
            </w:pPr>
          </w:p>
        </w:tc>
        <w:tc>
          <w:tcPr>
            <w:tcW w:w="5953" w:type="dxa"/>
            <w:gridSpan w:val="2"/>
            <w:shd w:val="clear" w:color="auto" w:fill="auto"/>
            <w:vAlign w:val="center"/>
          </w:tcPr>
          <w:p w14:paraId="0D906DF0" w14:textId="77777777" w:rsidR="00D31C10" w:rsidRPr="0094163B" w:rsidRDefault="00D31C10" w:rsidP="00D2426C">
            <w:pPr>
              <w:jc w:val="center"/>
              <w:rPr>
                <w:color w:val="auto"/>
              </w:rPr>
            </w:pPr>
          </w:p>
        </w:tc>
      </w:tr>
      <w:tr w:rsidR="0094163B" w:rsidRPr="0094163B" w14:paraId="05740883"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97899"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244F16"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FAE019"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3CCAFA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B3EEC"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269C479"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A2F62D"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2386381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EB12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D0E16F4"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9371EC"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7782B0E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182AB"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39ED78C"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C018C3"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42D6157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9735E"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2A5BDB41"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0F71B11" w14:textId="77777777" w:rsidR="00893357" w:rsidRPr="0094163B" w:rsidRDefault="00893357" w:rsidP="00893357">
            <w:pPr>
              <w:rPr>
                <w:color w:val="auto"/>
              </w:rPr>
            </w:pPr>
            <w:r w:rsidRPr="0094163B">
              <w:rPr>
                <w:color w:val="auto"/>
              </w:rPr>
              <w:t>предусмотрено</w:t>
            </w:r>
          </w:p>
        </w:tc>
      </w:tr>
      <w:tr w:rsidR="0094163B" w:rsidRPr="0094163B" w14:paraId="7C8804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28293"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3D57FD0C"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937F50" w14:textId="77777777" w:rsidR="00893357" w:rsidRPr="0094163B" w:rsidRDefault="00893357" w:rsidP="00893357">
            <w:pPr>
              <w:rPr>
                <w:color w:val="auto"/>
              </w:rPr>
            </w:pPr>
            <w:r w:rsidRPr="0094163B">
              <w:rPr>
                <w:color w:val="auto"/>
              </w:rPr>
              <w:t>гидравлическое</w:t>
            </w:r>
          </w:p>
        </w:tc>
      </w:tr>
      <w:tr w:rsidR="0094163B" w:rsidRPr="0094163B" w14:paraId="01FA9D5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5F240"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FCB346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A715C3" w14:textId="77777777" w:rsidR="00893357" w:rsidRPr="0094163B" w:rsidRDefault="00893357" w:rsidP="00893357">
            <w:pPr>
              <w:rPr>
                <w:color w:val="auto"/>
              </w:rPr>
            </w:pPr>
            <w:r w:rsidRPr="0094163B">
              <w:rPr>
                <w:color w:val="auto"/>
              </w:rPr>
              <w:t> </w:t>
            </w:r>
          </w:p>
        </w:tc>
      </w:tr>
      <w:tr w:rsidR="0094163B" w:rsidRPr="0094163B" w14:paraId="1D97AFB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73526D"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112DDE93"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C076BB"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2432BDF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BBEEA"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1217F7E5"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C8DBA59"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22356B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EEAE6"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5676538B"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6FDB1C"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76DDB5E4"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67B64FA" w14:textId="77777777" w:rsidR="00893357" w:rsidRPr="0094163B" w:rsidRDefault="00893357" w:rsidP="00460D0C">
            <w:pPr>
              <w:spacing w:before="120" w:after="120"/>
              <w:rPr>
                <w:color w:val="auto"/>
                <w:sz w:val="28"/>
                <w:szCs w:val="28"/>
              </w:rPr>
            </w:pPr>
            <w:r w:rsidRPr="0094163B">
              <w:rPr>
                <w:color w:val="auto"/>
                <w:sz w:val="28"/>
                <w:szCs w:val="28"/>
              </w:rPr>
              <w:t>К таблице 14-06-005 Наружные инженерные сети водопровода из полиэтиленовых труб, разработка сухого грунта в отвал, без креплений (группа грунтов 4)</w:t>
            </w:r>
          </w:p>
        </w:tc>
      </w:tr>
      <w:tr w:rsidR="0094163B" w:rsidRPr="0094163B" w14:paraId="06C89D5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297DB66"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724C58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949D34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03BF4A3" w14:textId="780AAE01"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946C3A2"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8BA2A8C"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8FF440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3E0FC96"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9F730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CC0015" w14:textId="77777777" w:rsidR="0059431B" w:rsidRPr="0094163B" w:rsidRDefault="0059431B" w:rsidP="0059431B">
            <w:pPr>
              <w:jc w:val="center"/>
              <w:rPr>
                <w:color w:val="auto"/>
              </w:rPr>
            </w:pPr>
            <w:r w:rsidRPr="0094163B">
              <w:rPr>
                <w:color w:val="auto"/>
              </w:rPr>
              <w:t>14-06-005-01</w:t>
            </w:r>
          </w:p>
        </w:tc>
        <w:tc>
          <w:tcPr>
            <w:tcW w:w="2920" w:type="dxa"/>
            <w:tcBorders>
              <w:top w:val="nil"/>
              <w:left w:val="nil"/>
              <w:bottom w:val="single" w:sz="4" w:space="0" w:color="auto"/>
              <w:right w:val="single" w:sz="4" w:space="0" w:color="auto"/>
            </w:tcBorders>
            <w:shd w:val="clear" w:color="auto" w:fill="auto"/>
            <w:vAlign w:val="center"/>
            <w:hideMark/>
          </w:tcPr>
          <w:p w14:paraId="2F2C047D" w14:textId="4CC24EDA" w:rsidR="0059431B" w:rsidRPr="0094163B" w:rsidRDefault="0059431B" w:rsidP="0059431B">
            <w:pPr>
              <w:jc w:val="center"/>
              <w:rPr>
                <w:color w:val="auto"/>
              </w:rPr>
            </w:pPr>
            <w:r w:rsidRPr="0094163B">
              <w:rPr>
                <w:color w:val="auto"/>
              </w:rPr>
              <w:t>4 235,98</w:t>
            </w:r>
          </w:p>
        </w:tc>
        <w:tc>
          <w:tcPr>
            <w:tcW w:w="3033" w:type="dxa"/>
            <w:tcBorders>
              <w:top w:val="nil"/>
              <w:left w:val="nil"/>
              <w:bottom w:val="single" w:sz="4" w:space="0" w:color="auto"/>
              <w:right w:val="single" w:sz="4" w:space="0" w:color="auto"/>
            </w:tcBorders>
            <w:shd w:val="clear" w:color="auto" w:fill="auto"/>
            <w:vAlign w:val="center"/>
            <w:hideMark/>
          </w:tcPr>
          <w:p w14:paraId="46B507C0" w14:textId="5557F003" w:rsidR="0059431B" w:rsidRPr="0094163B" w:rsidRDefault="0059431B" w:rsidP="0059431B">
            <w:pPr>
              <w:jc w:val="center"/>
              <w:rPr>
                <w:color w:val="auto"/>
              </w:rPr>
            </w:pPr>
            <w:r w:rsidRPr="0094163B">
              <w:rPr>
                <w:color w:val="auto"/>
              </w:rPr>
              <w:t>189,74</w:t>
            </w:r>
          </w:p>
        </w:tc>
      </w:tr>
      <w:tr w:rsidR="0094163B" w:rsidRPr="0094163B" w14:paraId="27434B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0CCA50" w14:textId="77777777" w:rsidR="0059431B" w:rsidRPr="0094163B" w:rsidRDefault="0059431B" w:rsidP="0059431B">
            <w:pPr>
              <w:jc w:val="center"/>
              <w:rPr>
                <w:color w:val="auto"/>
              </w:rPr>
            </w:pPr>
            <w:r w:rsidRPr="0094163B">
              <w:rPr>
                <w:color w:val="auto"/>
              </w:rPr>
              <w:t>14-06-005-02</w:t>
            </w:r>
          </w:p>
        </w:tc>
        <w:tc>
          <w:tcPr>
            <w:tcW w:w="2920" w:type="dxa"/>
            <w:tcBorders>
              <w:top w:val="nil"/>
              <w:left w:val="nil"/>
              <w:bottom w:val="single" w:sz="4" w:space="0" w:color="auto"/>
              <w:right w:val="single" w:sz="4" w:space="0" w:color="auto"/>
            </w:tcBorders>
            <w:shd w:val="clear" w:color="auto" w:fill="auto"/>
            <w:vAlign w:val="center"/>
            <w:hideMark/>
          </w:tcPr>
          <w:p w14:paraId="04BA25CC" w14:textId="299F95BB" w:rsidR="0059431B" w:rsidRPr="0094163B" w:rsidRDefault="0059431B" w:rsidP="0059431B">
            <w:pPr>
              <w:jc w:val="center"/>
              <w:rPr>
                <w:color w:val="auto"/>
              </w:rPr>
            </w:pPr>
            <w:r w:rsidRPr="0094163B">
              <w:rPr>
                <w:color w:val="auto"/>
              </w:rPr>
              <w:t>5 777,03</w:t>
            </w:r>
          </w:p>
        </w:tc>
        <w:tc>
          <w:tcPr>
            <w:tcW w:w="3033" w:type="dxa"/>
            <w:tcBorders>
              <w:top w:val="nil"/>
              <w:left w:val="nil"/>
              <w:bottom w:val="single" w:sz="4" w:space="0" w:color="auto"/>
              <w:right w:val="single" w:sz="4" w:space="0" w:color="auto"/>
            </w:tcBorders>
            <w:shd w:val="clear" w:color="auto" w:fill="auto"/>
            <w:vAlign w:val="center"/>
            <w:hideMark/>
          </w:tcPr>
          <w:p w14:paraId="7448C891" w14:textId="6A3FFD53" w:rsidR="0059431B" w:rsidRPr="0094163B" w:rsidRDefault="0059431B" w:rsidP="0059431B">
            <w:pPr>
              <w:jc w:val="center"/>
              <w:rPr>
                <w:color w:val="auto"/>
              </w:rPr>
            </w:pPr>
            <w:r w:rsidRPr="0094163B">
              <w:rPr>
                <w:color w:val="auto"/>
              </w:rPr>
              <w:t>259,85</w:t>
            </w:r>
          </w:p>
        </w:tc>
      </w:tr>
      <w:tr w:rsidR="0094163B" w:rsidRPr="0094163B" w14:paraId="012E7F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5EC8E" w14:textId="77777777" w:rsidR="0059431B" w:rsidRPr="0094163B" w:rsidRDefault="0059431B" w:rsidP="0059431B">
            <w:pPr>
              <w:jc w:val="center"/>
              <w:rPr>
                <w:color w:val="auto"/>
              </w:rPr>
            </w:pPr>
            <w:r w:rsidRPr="0094163B">
              <w:rPr>
                <w:color w:val="auto"/>
              </w:rPr>
              <w:t>14-06-005-03</w:t>
            </w:r>
          </w:p>
        </w:tc>
        <w:tc>
          <w:tcPr>
            <w:tcW w:w="2920" w:type="dxa"/>
            <w:tcBorders>
              <w:top w:val="nil"/>
              <w:left w:val="nil"/>
              <w:bottom w:val="single" w:sz="4" w:space="0" w:color="auto"/>
              <w:right w:val="single" w:sz="4" w:space="0" w:color="auto"/>
            </w:tcBorders>
            <w:shd w:val="clear" w:color="auto" w:fill="auto"/>
            <w:vAlign w:val="center"/>
            <w:hideMark/>
          </w:tcPr>
          <w:p w14:paraId="0770ECF0" w14:textId="33E6438D" w:rsidR="0059431B" w:rsidRPr="0094163B" w:rsidRDefault="0059431B" w:rsidP="0059431B">
            <w:pPr>
              <w:jc w:val="center"/>
              <w:rPr>
                <w:color w:val="auto"/>
              </w:rPr>
            </w:pPr>
            <w:r w:rsidRPr="0094163B">
              <w:rPr>
                <w:color w:val="auto"/>
              </w:rPr>
              <w:t>7 961,03</w:t>
            </w:r>
          </w:p>
        </w:tc>
        <w:tc>
          <w:tcPr>
            <w:tcW w:w="3033" w:type="dxa"/>
            <w:tcBorders>
              <w:top w:val="nil"/>
              <w:left w:val="nil"/>
              <w:bottom w:val="single" w:sz="4" w:space="0" w:color="auto"/>
              <w:right w:val="single" w:sz="4" w:space="0" w:color="auto"/>
            </w:tcBorders>
            <w:shd w:val="clear" w:color="auto" w:fill="auto"/>
            <w:vAlign w:val="center"/>
            <w:hideMark/>
          </w:tcPr>
          <w:p w14:paraId="123E7581" w14:textId="23BA4F5E" w:rsidR="0059431B" w:rsidRPr="0094163B" w:rsidRDefault="0059431B" w:rsidP="0059431B">
            <w:pPr>
              <w:jc w:val="center"/>
              <w:rPr>
                <w:color w:val="auto"/>
              </w:rPr>
            </w:pPr>
            <w:r w:rsidRPr="0094163B">
              <w:rPr>
                <w:color w:val="auto"/>
              </w:rPr>
              <w:t>358,48</w:t>
            </w:r>
          </w:p>
        </w:tc>
      </w:tr>
      <w:tr w:rsidR="0094163B" w:rsidRPr="0094163B" w14:paraId="06E443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A90B3" w14:textId="77777777" w:rsidR="0059431B" w:rsidRPr="0094163B" w:rsidRDefault="0059431B" w:rsidP="0059431B">
            <w:pPr>
              <w:jc w:val="center"/>
              <w:rPr>
                <w:color w:val="auto"/>
              </w:rPr>
            </w:pPr>
            <w:r w:rsidRPr="0094163B">
              <w:rPr>
                <w:color w:val="auto"/>
              </w:rPr>
              <w:t>14-06-005-04</w:t>
            </w:r>
          </w:p>
        </w:tc>
        <w:tc>
          <w:tcPr>
            <w:tcW w:w="2920" w:type="dxa"/>
            <w:tcBorders>
              <w:top w:val="nil"/>
              <w:left w:val="nil"/>
              <w:bottom w:val="single" w:sz="4" w:space="0" w:color="auto"/>
              <w:right w:val="single" w:sz="4" w:space="0" w:color="auto"/>
            </w:tcBorders>
            <w:shd w:val="clear" w:color="auto" w:fill="auto"/>
            <w:vAlign w:val="center"/>
            <w:hideMark/>
          </w:tcPr>
          <w:p w14:paraId="14BE1513" w14:textId="3D838624" w:rsidR="0059431B" w:rsidRPr="0094163B" w:rsidRDefault="0059431B" w:rsidP="0059431B">
            <w:pPr>
              <w:jc w:val="center"/>
              <w:rPr>
                <w:color w:val="auto"/>
              </w:rPr>
            </w:pPr>
            <w:r w:rsidRPr="0094163B">
              <w:rPr>
                <w:color w:val="auto"/>
              </w:rPr>
              <w:t>4 554,69</w:t>
            </w:r>
          </w:p>
        </w:tc>
        <w:tc>
          <w:tcPr>
            <w:tcW w:w="3033" w:type="dxa"/>
            <w:tcBorders>
              <w:top w:val="nil"/>
              <w:left w:val="nil"/>
              <w:bottom w:val="single" w:sz="4" w:space="0" w:color="auto"/>
              <w:right w:val="single" w:sz="4" w:space="0" w:color="auto"/>
            </w:tcBorders>
            <w:shd w:val="clear" w:color="auto" w:fill="auto"/>
            <w:vAlign w:val="center"/>
            <w:hideMark/>
          </w:tcPr>
          <w:p w14:paraId="5B3B2416" w14:textId="79BDE75F" w:rsidR="0059431B" w:rsidRPr="0094163B" w:rsidRDefault="0059431B" w:rsidP="0059431B">
            <w:pPr>
              <w:jc w:val="center"/>
              <w:rPr>
                <w:color w:val="auto"/>
              </w:rPr>
            </w:pPr>
            <w:r w:rsidRPr="0094163B">
              <w:rPr>
                <w:color w:val="auto"/>
              </w:rPr>
              <w:t>197,20</w:t>
            </w:r>
          </w:p>
        </w:tc>
      </w:tr>
      <w:tr w:rsidR="0094163B" w:rsidRPr="0094163B" w14:paraId="2FDDCB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F8097" w14:textId="77777777" w:rsidR="0059431B" w:rsidRPr="0094163B" w:rsidRDefault="0059431B" w:rsidP="0059431B">
            <w:pPr>
              <w:jc w:val="center"/>
              <w:rPr>
                <w:color w:val="auto"/>
              </w:rPr>
            </w:pPr>
            <w:r w:rsidRPr="0094163B">
              <w:rPr>
                <w:color w:val="auto"/>
              </w:rPr>
              <w:t>14-06-005-05</w:t>
            </w:r>
          </w:p>
        </w:tc>
        <w:tc>
          <w:tcPr>
            <w:tcW w:w="2920" w:type="dxa"/>
            <w:tcBorders>
              <w:top w:val="nil"/>
              <w:left w:val="nil"/>
              <w:bottom w:val="single" w:sz="4" w:space="0" w:color="auto"/>
              <w:right w:val="single" w:sz="4" w:space="0" w:color="auto"/>
            </w:tcBorders>
            <w:shd w:val="clear" w:color="auto" w:fill="auto"/>
            <w:vAlign w:val="center"/>
            <w:hideMark/>
          </w:tcPr>
          <w:p w14:paraId="33C50D5A" w14:textId="05620E9E" w:rsidR="0059431B" w:rsidRPr="0094163B" w:rsidRDefault="0059431B" w:rsidP="0059431B">
            <w:pPr>
              <w:jc w:val="center"/>
              <w:rPr>
                <w:color w:val="auto"/>
              </w:rPr>
            </w:pPr>
            <w:r w:rsidRPr="0094163B">
              <w:rPr>
                <w:color w:val="auto"/>
              </w:rPr>
              <w:t>6 117,40</w:t>
            </w:r>
          </w:p>
        </w:tc>
        <w:tc>
          <w:tcPr>
            <w:tcW w:w="3033" w:type="dxa"/>
            <w:tcBorders>
              <w:top w:val="nil"/>
              <w:left w:val="nil"/>
              <w:bottom w:val="single" w:sz="4" w:space="0" w:color="auto"/>
              <w:right w:val="single" w:sz="4" w:space="0" w:color="auto"/>
            </w:tcBorders>
            <w:shd w:val="clear" w:color="auto" w:fill="auto"/>
            <w:vAlign w:val="center"/>
            <w:hideMark/>
          </w:tcPr>
          <w:p w14:paraId="299E1023" w14:textId="1DD7747B" w:rsidR="0059431B" w:rsidRPr="0094163B" w:rsidRDefault="0059431B" w:rsidP="0059431B">
            <w:pPr>
              <w:jc w:val="center"/>
              <w:rPr>
                <w:color w:val="auto"/>
              </w:rPr>
            </w:pPr>
            <w:r w:rsidRPr="0094163B">
              <w:rPr>
                <w:color w:val="auto"/>
              </w:rPr>
              <w:t>268,10</w:t>
            </w:r>
          </w:p>
        </w:tc>
      </w:tr>
      <w:tr w:rsidR="0094163B" w:rsidRPr="0094163B" w14:paraId="13690A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D13390" w14:textId="77777777" w:rsidR="0059431B" w:rsidRPr="0094163B" w:rsidRDefault="0059431B" w:rsidP="0059431B">
            <w:pPr>
              <w:jc w:val="center"/>
              <w:rPr>
                <w:color w:val="auto"/>
              </w:rPr>
            </w:pPr>
            <w:r w:rsidRPr="0094163B">
              <w:rPr>
                <w:color w:val="auto"/>
              </w:rPr>
              <w:t>14-06-005-06</w:t>
            </w:r>
          </w:p>
        </w:tc>
        <w:tc>
          <w:tcPr>
            <w:tcW w:w="2920" w:type="dxa"/>
            <w:tcBorders>
              <w:top w:val="nil"/>
              <w:left w:val="nil"/>
              <w:bottom w:val="single" w:sz="4" w:space="0" w:color="auto"/>
              <w:right w:val="single" w:sz="4" w:space="0" w:color="auto"/>
            </w:tcBorders>
            <w:shd w:val="clear" w:color="auto" w:fill="auto"/>
            <w:vAlign w:val="center"/>
            <w:hideMark/>
          </w:tcPr>
          <w:p w14:paraId="76B412E5" w14:textId="6D9C452F" w:rsidR="0059431B" w:rsidRPr="0094163B" w:rsidRDefault="0059431B" w:rsidP="0059431B">
            <w:pPr>
              <w:jc w:val="center"/>
              <w:rPr>
                <w:color w:val="auto"/>
              </w:rPr>
            </w:pPr>
            <w:r w:rsidRPr="0094163B">
              <w:rPr>
                <w:color w:val="auto"/>
              </w:rPr>
              <w:t>8 306,75</w:t>
            </w:r>
          </w:p>
        </w:tc>
        <w:tc>
          <w:tcPr>
            <w:tcW w:w="3033" w:type="dxa"/>
            <w:tcBorders>
              <w:top w:val="nil"/>
              <w:left w:val="nil"/>
              <w:bottom w:val="single" w:sz="4" w:space="0" w:color="auto"/>
              <w:right w:val="single" w:sz="4" w:space="0" w:color="auto"/>
            </w:tcBorders>
            <w:shd w:val="clear" w:color="auto" w:fill="auto"/>
            <w:vAlign w:val="center"/>
            <w:hideMark/>
          </w:tcPr>
          <w:p w14:paraId="7545D77F" w14:textId="1F170640" w:rsidR="0059431B" w:rsidRPr="0094163B" w:rsidRDefault="0059431B" w:rsidP="0059431B">
            <w:pPr>
              <w:jc w:val="center"/>
              <w:rPr>
                <w:color w:val="auto"/>
              </w:rPr>
            </w:pPr>
            <w:r w:rsidRPr="0094163B">
              <w:rPr>
                <w:color w:val="auto"/>
              </w:rPr>
              <w:t>366,84</w:t>
            </w:r>
          </w:p>
        </w:tc>
      </w:tr>
      <w:tr w:rsidR="0094163B" w:rsidRPr="0094163B" w14:paraId="54F3CD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B7BDCE" w14:textId="77777777" w:rsidR="0059431B" w:rsidRPr="0094163B" w:rsidRDefault="0059431B" w:rsidP="0059431B">
            <w:pPr>
              <w:jc w:val="center"/>
              <w:rPr>
                <w:color w:val="auto"/>
              </w:rPr>
            </w:pPr>
            <w:r w:rsidRPr="0094163B">
              <w:rPr>
                <w:color w:val="auto"/>
              </w:rPr>
              <w:t>14-06-005-07</w:t>
            </w:r>
          </w:p>
        </w:tc>
        <w:tc>
          <w:tcPr>
            <w:tcW w:w="2920" w:type="dxa"/>
            <w:tcBorders>
              <w:top w:val="nil"/>
              <w:left w:val="nil"/>
              <w:bottom w:val="single" w:sz="4" w:space="0" w:color="auto"/>
              <w:right w:val="single" w:sz="4" w:space="0" w:color="auto"/>
            </w:tcBorders>
            <w:shd w:val="clear" w:color="auto" w:fill="auto"/>
            <w:vAlign w:val="center"/>
            <w:hideMark/>
          </w:tcPr>
          <w:p w14:paraId="06F96BCB" w14:textId="51578790" w:rsidR="0059431B" w:rsidRPr="0094163B" w:rsidRDefault="0059431B" w:rsidP="0059431B">
            <w:pPr>
              <w:jc w:val="center"/>
              <w:rPr>
                <w:color w:val="auto"/>
              </w:rPr>
            </w:pPr>
            <w:r w:rsidRPr="0094163B">
              <w:rPr>
                <w:color w:val="auto"/>
              </w:rPr>
              <w:t>5 125,13</w:t>
            </w:r>
          </w:p>
        </w:tc>
        <w:tc>
          <w:tcPr>
            <w:tcW w:w="3033" w:type="dxa"/>
            <w:tcBorders>
              <w:top w:val="nil"/>
              <w:left w:val="nil"/>
              <w:bottom w:val="single" w:sz="4" w:space="0" w:color="auto"/>
              <w:right w:val="single" w:sz="4" w:space="0" w:color="auto"/>
            </w:tcBorders>
            <w:shd w:val="clear" w:color="auto" w:fill="auto"/>
            <w:vAlign w:val="center"/>
            <w:hideMark/>
          </w:tcPr>
          <w:p w14:paraId="29A90A10" w14:textId="25F86FA3" w:rsidR="0059431B" w:rsidRPr="0094163B" w:rsidRDefault="0059431B" w:rsidP="0059431B">
            <w:pPr>
              <w:jc w:val="center"/>
              <w:rPr>
                <w:color w:val="auto"/>
              </w:rPr>
            </w:pPr>
            <w:r w:rsidRPr="0094163B">
              <w:rPr>
                <w:color w:val="auto"/>
              </w:rPr>
              <w:t>220,02</w:t>
            </w:r>
          </w:p>
        </w:tc>
      </w:tr>
      <w:tr w:rsidR="0094163B" w:rsidRPr="0094163B" w14:paraId="7C5C77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30975B" w14:textId="77777777" w:rsidR="0059431B" w:rsidRPr="0094163B" w:rsidRDefault="0059431B" w:rsidP="0059431B">
            <w:pPr>
              <w:jc w:val="center"/>
              <w:rPr>
                <w:color w:val="auto"/>
              </w:rPr>
            </w:pPr>
            <w:r w:rsidRPr="0094163B">
              <w:rPr>
                <w:color w:val="auto"/>
              </w:rPr>
              <w:t>14-06-005-08</w:t>
            </w:r>
          </w:p>
        </w:tc>
        <w:tc>
          <w:tcPr>
            <w:tcW w:w="2920" w:type="dxa"/>
            <w:tcBorders>
              <w:top w:val="nil"/>
              <w:left w:val="nil"/>
              <w:bottom w:val="single" w:sz="4" w:space="0" w:color="auto"/>
              <w:right w:val="single" w:sz="4" w:space="0" w:color="auto"/>
            </w:tcBorders>
            <w:shd w:val="clear" w:color="auto" w:fill="auto"/>
            <w:vAlign w:val="center"/>
            <w:hideMark/>
          </w:tcPr>
          <w:p w14:paraId="6B2B3AC0" w14:textId="46DF8F44" w:rsidR="0059431B" w:rsidRPr="0094163B" w:rsidRDefault="0059431B" w:rsidP="0059431B">
            <w:pPr>
              <w:jc w:val="center"/>
              <w:rPr>
                <w:color w:val="auto"/>
              </w:rPr>
            </w:pPr>
            <w:r w:rsidRPr="0094163B">
              <w:rPr>
                <w:color w:val="auto"/>
              </w:rPr>
              <w:t>6 704,65</w:t>
            </w:r>
          </w:p>
        </w:tc>
        <w:tc>
          <w:tcPr>
            <w:tcW w:w="3033" w:type="dxa"/>
            <w:tcBorders>
              <w:top w:val="nil"/>
              <w:left w:val="nil"/>
              <w:bottom w:val="single" w:sz="4" w:space="0" w:color="auto"/>
              <w:right w:val="single" w:sz="4" w:space="0" w:color="auto"/>
            </w:tcBorders>
            <w:shd w:val="clear" w:color="auto" w:fill="auto"/>
            <w:vAlign w:val="center"/>
            <w:hideMark/>
          </w:tcPr>
          <w:p w14:paraId="7479B688" w14:textId="0987EF62" w:rsidR="0059431B" w:rsidRPr="0094163B" w:rsidRDefault="0059431B" w:rsidP="0059431B">
            <w:pPr>
              <w:jc w:val="center"/>
              <w:rPr>
                <w:color w:val="auto"/>
              </w:rPr>
            </w:pPr>
            <w:r w:rsidRPr="0094163B">
              <w:rPr>
                <w:color w:val="auto"/>
              </w:rPr>
              <w:t>291,11</w:t>
            </w:r>
          </w:p>
        </w:tc>
      </w:tr>
      <w:tr w:rsidR="0094163B" w:rsidRPr="0094163B" w14:paraId="3EA32A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50A42A" w14:textId="77777777" w:rsidR="0059431B" w:rsidRPr="0094163B" w:rsidRDefault="0059431B" w:rsidP="0059431B">
            <w:pPr>
              <w:jc w:val="center"/>
              <w:rPr>
                <w:color w:val="auto"/>
              </w:rPr>
            </w:pPr>
            <w:r w:rsidRPr="0094163B">
              <w:rPr>
                <w:color w:val="auto"/>
              </w:rPr>
              <w:t>14-06-005-09</w:t>
            </w:r>
          </w:p>
        </w:tc>
        <w:tc>
          <w:tcPr>
            <w:tcW w:w="2920" w:type="dxa"/>
            <w:tcBorders>
              <w:top w:val="nil"/>
              <w:left w:val="nil"/>
              <w:bottom w:val="single" w:sz="4" w:space="0" w:color="auto"/>
              <w:right w:val="single" w:sz="4" w:space="0" w:color="auto"/>
            </w:tcBorders>
            <w:shd w:val="clear" w:color="auto" w:fill="auto"/>
            <w:vAlign w:val="center"/>
            <w:hideMark/>
          </w:tcPr>
          <w:p w14:paraId="6AB6A2C4" w14:textId="3EF7479C" w:rsidR="0059431B" w:rsidRPr="0094163B" w:rsidRDefault="0059431B" w:rsidP="0059431B">
            <w:pPr>
              <w:jc w:val="center"/>
              <w:rPr>
                <w:color w:val="auto"/>
              </w:rPr>
            </w:pPr>
            <w:r w:rsidRPr="0094163B">
              <w:rPr>
                <w:color w:val="auto"/>
              </w:rPr>
              <w:t>8 913,74</w:t>
            </w:r>
          </w:p>
        </w:tc>
        <w:tc>
          <w:tcPr>
            <w:tcW w:w="3033" w:type="dxa"/>
            <w:tcBorders>
              <w:top w:val="nil"/>
              <w:left w:val="nil"/>
              <w:bottom w:val="single" w:sz="4" w:space="0" w:color="auto"/>
              <w:right w:val="single" w:sz="4" w:space="0" w:color="auto"/>
            </w:tcBorders>
            <w:shd w:val="clear" w:color="auto" w:fill="auto"/>
            <w:vAlign w:val="center"/>
            <w:hideMark/>
          </w:tcPr>
          <w:p w14:paraId="7B8F2C4B" w14:textId="2F8310AD" w:rsidR="0059431B" w:rsidRPr="0094163B" w:rsidRDefault="0059431B" w:rsidP="0059431B">
            <w:pPr>
              <w:jc w:val="center"/>
              <w:rPr>
                <w:color w:val="auto"/>
              </w:rPr>
            </w:pPr>
            <w:r w:rsidRPr="0094163B">
              <w:rPr>
                <w:color w:val="auto"/>
              </w:rPr>
              <w:t>389,87</w:t>
            </w:r>
          </w:p>
        </w:tc>
      </w:tr>
      <w:tr w:rsidR="0094163B" w:rsidRPr="0094163B" w14:paraId="575FA4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27D1D" w14:textId="77777777" w:rsidR="0059431B" w:rsidRPr="0094163B" w:rsidRDefault="0059431B" w:rsidP="0059431B">
            <w:pPr>
              <w:jc w:val="center"/>
              <w:rPr>
                <w:color w:val="auto"/>
              </w:rPr>
            </w:pPr>
            <w:r w:rsidRPr="0094163B">
              <w:rPr>
                <w:color w:val="auto"/>
              </w:rPr>
              <w:t>14-06-005-10</w:t>
            </w:r>
          </w:p>
        </w:tc>
        <w:tc>
          <w:tcPr>
            <w:tcW w:w="2920" w:type="dxa"/>
            <w:tcBorders>
              <w:top w:val="nil"/>
              <w:left w:val="nil"/>
              <w:bottom w:val="single" w:sz="4" w:space="0" w:color="auto"/>
              <w:right w:val="single" w:sz="4" w:space="0" w:color="auto"/>
            </w:tcBorders>
            <w:shd w:val="clear" w:color="auto" w:fill="auto"/>
            <w:vAlign w:val="center"/>
            <w:hideMark/>
          </w:tcPr>
          <w:p w14:paraId="52D68352" w14:textId="522390FE" w:rsidR="0059431B" w:rsidRPr="0094163B" w:rsidRDefault="0059431B" w:rsidP="0059431B">
            <w:pPr>
              <w:jc w:val="center"/>
              <w:rPr>
                <w:color w:val="auto"/>
              </w:rPr>
            </w:pPr>
            <w:r w:rsidRPr="0094163B">
              <w:rPr>
                <w:color w:val="auto"/>
              </w:rPr>
              <w:t>6 108,13</w:t>
            </w:r>
          </w:p>
        </w:tc>
        <w:tc>
          <w:tcPr>
            <w:tcW w:w="3033" w:type="dxa"/>
            <w:tcBorders>
              <w:top w:val="nil"/>
              <w:left w:val="nil"/>
              <w:bottom w:val="single" w:sz="4" w:space="0" w:color="auto"/>
              <w:right w:val="single" w:sz="4" w:space="0" w:color="auto"/>
            </w:tcBorders>
            <w:shd w:val="clear" w:color="auto" w:fill="auto"/>
            <w:vAlign w:val="center"/>
            <w:hideMark/>
          </w:tcPr>
          <w:p w14:paraId="0A78CD10" w14:textId="397E3970" w:rsidR="0059431B" w:rsidRPr="0094163B" w:rsidRDefault="0059431B" w:rsidP="0059431B">
            <w:pPr>
              <w:jc w:val="center"/>
              <w:rPr>
                <w:color w:val="auto"/>
              </w:rPr>
            </w:pPr>
            <w:r w:rsidRPr="0094163B">
              <w:rPr>
                <w:color w:val="auto"/>
              </w:rPr>
              <w:t>257,61</w:t>
            </w:r>
          </w:p>
        </w:tc>
      </w:tr>
      <w:tr w:rsidR="0094163B" w:rsidRPr="0094163B" w14:paraId="04E143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0B364" w14:textId="77777777" w:rsidR="0059431B" w:rsidRPr="0094163B" w:rsidRDefault="0059431B" w:rsidP="0059431B">
            <w:pPr>
              <w:jc w:val="center"/>
              <w:rPr>
                <w:color w:val="auto"/>
              </w:rPr>
            </w:pPr>
            <w:r w:rsidRPr="0094163B">
              <w:rPr>
                <w:color w:val="auto"/>
              </w:rPr>
              <w:t>14-06-005-11</w:t>
            </w:r>
          </w:p>
        </w:tc>
        <w:tc>
          <w:tcPr>
            <w:tcW w:w="2920" w:type="dxa"/>
            <w:tcBorders>
              <w:top w:val="nil"/>
              <w:left w:val="nil"/>
              <w:bottom w:val="single" w:sz="4" w:space="0" w:color="auto"/>
              <w:right w:val="single" w:sz="4" w:space="0" w:color="auto"/>
            </w:tcBorders>
            <w:shd w:val="clear" w:color="auto" w:fill="auto"/>
            <w:vAlign w:val="center"/>
            <w:hideMark/>
          </w:tcPr>
          <w:p w14:paraId="665EBAA0" w14:textId="3A6E5D5F" w:rsidR="0059431B" w:rsidRPr="0094163B" w:rsidRDefault="0059431B" w:rsidP="0059431B">
            <w:pPr>
              <w:jc w:val="center"/>
              <w:rPr>
                <w:color w:val="auto"/>
              </w:rPr>
            </w:pPr>
            <w:r w:rsidRPr="0094163B">
              <w:rPr>
                <w:color w:val="auto"/>
              </w:rPr>
              <w:t>7 734,04</w:t>
            </w:r>
          </w:p>
        </w:tc>
        <w:tc>
          <w:tcPr>
            <w:tcW w:w="3033" w:type="dxa"/>
            <w:tcBorders>
              <w:top w:val="nil"/>
              <w:left w:val="nil"/>
              <w:bottom w:val="single" w:sz="4" w:space="0" w:color="auto"/>
              <w:right w:val="single" w:sz="4" w:space="0" w:color="auto"/>
            </w:tcBorders>
            <w:shd w:val="clear" w:color="auto" w:fill="auto"/>
            <w:vAlign w:val="center"/>
            <w:hideMark/>
          </w:tcPr>
          <w:p w14:paraId="5B2A67E9" w14:textId="3700DDA1" w:rsidR="0059431B" w:rsidRPr="0094163B" w:rsidRDefault="0059431B" w:rsidP="0059431B">
            <w:pPr>
              <w:jc w:val="center"/>
              <w:rPr>
                <w:color w:val="auto"/>
              </w:rPr>
            </w:pPr>
            <w:r w:rsidRPr="0094163B">
              <w:rPr>
                <w:color w:val="auto"/>
              </w:rPr>
              <w:t>330,33</w:t>
            </w:r>
          </w:p>
        </w:tc>
      </w:tr>
      <w:tr w:rsidR="0094163B" w:rsidRPr="0094163B" w14:paraId="45C28A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5B7F7" w14:textId="77777777" w:rsidR="0059431B" w:rsidRPr="0094163B" w:rsidRDefault="0059431B" w:rsidP="0059431B">
            <w:pPr>
              <w:jc w:val="center"/>
              <w:rPr>
                <w:color w:val="auto"/>
              </w:rPr>
            </w:pPr>
            <w:r w:rsidRPr="0094163B">
              <w:rPr>
                <w:color w:val="auto"/>
              </w:rPr>
              <w:t>14-06-005-12</w:t>
            </w:r>
          </w:p>
        </w:tc>
        <w:tc>
          <w:tcPr>
            <w:tcW w:w="2920" w:type="dxa"/>
            <w:tcBorders>
              <w:top w:val="nil"/>
              <w:left w:val="nil"/>
              <w:bottom w:val="single" w:sz="4" w:space="0" w:color="auto"/>
              <w:right w:val="single" w:sz="4" w:space="0" w:color="auto"/>
            </w:tcBorders>
            <w:shd w:val="clear" w:color="auto" w:fill="auto"/>
            <w:vAlign w:val="center"/>
            <w:hideMark/>
          </w:tcPr>
          <w:p w14:paraId="31FF56B3" w14:textId="37433458" w:rsidR="0059431B" w:rsidRPr="0094163B" w:rsidRDefault="0059431B" w:rsidP="0059431B">
            <w:pPr>
              <w:jc w:val="center"/>
              <w:rPr>
                <w:color w:val="auto"/>
              </w:rPr>
            </w:pPr>
            <w:r w:rsidRPr="0094163B">
              <w:rPr>
                <w:color w:val="auto"/>
              </w:rPr>
              <w:t>9 913,17</w:t>
            </w:r>
          </w:p>
        </w:tc>
        <w:tc>
          <w:tcPr>
            <w:tcW w:w="3033" w:type="dxa"/>
            <w:tcBorders>
              <w:top w:val="nil"/>
              <w:left w:val="nil"/>
              <w:bottom w:val="single" w:sz="4" w:space="0" w:color="auto"/>
              <w:right w:val="single" w:sz="4" w:space="0" w:color="auto"/>
            </w:tcBorders>
            <w:shd w:val="clear" w:color="auto" w:fill="auto"/>
            <w:vAlign w:val="center"/>
            <w:hideMark/>
          </w:tcPr>
          <w:p w14:paraId="2BADCDF2" w14:textId="283BD90E" w:rsidR="0059431B" w:rsidRPr="0094163B" w:rsidRDefault="0059431B" w:rsidP="0059431B">
            <w:pPr>
              <w:jc w:val="center"/>
              <w:rPr>
                <w:color w:val="auto"/>
              </w:rPr>
            </w:pPr>
            <w:r w:rsidRPr="0094163B">
              <w:rPr>
                <w:color w:val="auto"/>
              </w:rPr>
              <w:t>429,16</w:t>
            </w:r>
          </w:p>
        </w:tc>
      </w:tr>
      <w:tr w:rsidR="0094163B" w:rsidRPr="0094163B" w14:paraId="5C8C8A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3E3162" w14:textId="77777777" w:rsidR="0059431B" w:rsidRPr="0094163B" w:rsidRDefault="0059431B" w:rsidP="0059431B">
            <w:pPr>
              <w:jc w:val="center"/>
              <w:rPr>
                <w:color w:val="auto"/>
              </w:rPr>
            </w:pPr>
            <w:r w:rsidRPr="0094163B">
              <w:rPr>
                <w:color w:val="auto"/>
              </w:rPr>
              <w:t>14-06-005-13</w:t>
            </w:r>
          </w:p>
        </w:tc>
        <w:tc>
          <w:tcPr>
            <w:tcW w:w="2920" w:type="dxa"/>
            <w:tcBorders>
              <w:top w:val="nil"/>
              <w:left w:val="nil"/>
              <w:bottom w:val="single" w:sz="4" w:space="0" w:color="auto"/>
              <w:right w:val="single" w:sz="4" w:space="0" w:color="auto"/>
            </w:tcBorders>
            <w:shd w:val="clear" w:color="auto" w:fill="auto"/>
            <w:vAlign w:val="center"/>
            <w:hideMark/>
          </w:tcPr>
          <w:p w14:paraId="13F953AC" w14:textId="1B02B3B2" w:rsidR="0059431B" w:rsidRPr="0094163B" w:rsidRDefault="0059431B" w:rsidP="0059431B">
            <w:pPr>
              <w:jc w:val="center"/>
              <w:rPr>
                <w:color w:val="auto"/>
              </w:rPr>
            </w:pPr>
            <w:r w:rsidRPr="0094163B">
              <w:rPr>
                <w:color w:val="auto"/>
              </w:rPr>
              <w:t>7 323,89</w:t>
            </w:r>
          </w:p>
        </w:tc>
        <w:tc>
          <w:tcPr>
            <w:tcW w:w="3033" w:type="dxa"/>
            <w:tcBorders>
              <w:top w:val="nil"/>
              <w:left w:val="nil"/>
              <w:bottom w:val="single" w:sz="4" w:space="0" w:color="auto"/>
              <w:right w:val="single" w:sz="4" w:space="0" w:color="auto"/>
            </w:tcBorders>
            <w:shd w:val="clear" w:color="auto" w:fill="auto"/>
            <w:vAlign w:val="center"/>
            <w:hideMark/>
          </w:tcPr>
          <w:p w14:paraId="5F0BA382" w14:textId="51B483B0" w:rsidR="0059431B" w:rsidRPr="0094163B" w:rsidRDefault="0059431B" w:rsidP="0059431B">
            <w:pPr>
              <w:jc w:val="center"/>
              <w:rPr>
                <w:color w:val="auto"/>
              </w:rPr>
            </w:pPr>
            <w:r w:rsidRPr="0094163B">
              <w:rPr>
                <w:color w:val="auto"/>
              </w:rPr>
              <w:t>316,21</w:t>
            </w:r>
          </w:p>
        </w:tc>
      </w:tr>
      <w:tr w:rsidR="0094163B" w:rsidRPr="0094163B" w14:paraId="601D839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F9C4F" w14:textId="77777777" w:rsidR="0059431B" w:rsidRPr="0094163B" w:rsidRDefault="0059431B" w:rsidP="0059431B">
            <w:pPr>
              <w:jc w:val="center"/>
              <w:rPr>
                <w:color w:val="auto"/>
              </w:rPr>
            </w:pPr>
            <w:r w:rsidRPr="0094163B">
              <w:rPr>
                <w:color w:val="auto"/>
              </w:rPr>
              <w:t>14-06-005-14</w:t>
            </w:r>
          </w:p>
        </w:tc>
        <w:tc>
          <w:tcPr>
            <w:tcW w:w="2920" w:type="dxa"/>
            <w:tcBorders>
              <w:top w:val="nil"/>
              <w:left w:val="nil"/>
              <w:bottom w:val="single" w:sz="4" w:space="0" w:color="auto"/>
              <w:right w:val="single" w:sz="4" w:space="0" w:color="auto"/>
            </w:tcBorders>
            <w:shd w:val="clear" w:color="auto" w:fill="auto"/>
            <w:vAlign w:val="center"/>
            <w:hideMark/>
          </w:tcPr>
          <w:p w14:paraId="6A0C374C" w14:textId="7346B47B" w:rsidR="0059431B" w:rsidRPr="0094163B" w:rsidRDefault="0059431B" w:rsidP="0059431B">
            <w:pPr>
              <w:jc w:val="center"/>
              <w:rPr>
                <w:color w:val="auto"/>
              </w:rPr>
            </w:pPr>
            <w:r w:rsidRPr="0094163B">
              <w:rPr>
                <w:color w:val="auto"/>
              </w:rPr>
              <w:t>9 017,66</w:t>
            </w:r>
          </w:p>
        </w:tc>
        <w:tc>
          <w:tcPr>
            <w:tcW w:w="3033" w:type="dxa"/>
            <w:tcBorders>
              <w:top w:val="nil"/>
              <w:left w:val="nil"/>
              <w:bottom w:val="single" w:sz="4" w:space="0" w:color="auto"/>
              <w:right w:val="single" w:sz="4" w:space="0" w:color="auto"/>
            </w:tcBorders>
            <w:shd w:val="clear" w:color="auto" w:fill="auto"/>
            <w:vAlign w:val="center"/>
            <w:hideMark/>
          </w:tcPr>
          <w:p w14:paraId="71B24C14" w14:textId="7A86BC8E" w:rsidR="0059431B" w:rsidRPr="0094163B" w:rsidRDefault="0059431B" w:rsidP="0059431B">
            <w:pPr>
              <w:jc w:val="center"/>
              <w:rPr>
                <w:color w:val="auto"/>
              </w:rPr>
            </w:pPr>
            <w:r w:rsidRPr="0094163B">
              <w:rPr>
                <w:color w:val="auto"/>
              </w:rPr>
              <w:t>391,27</w:t>
            </w:r>
          </w:p>
        </w:tc>
      </w:tr>
      <w:tr w:rsidR="0094163B" w:rsidRPr="0094163B" w14:paraId="1E9F0701"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51802E4"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533C87C" w14:textId="7BCA54A1"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B18F8CC"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5DC6F8E"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4B06B4A"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F109B0B"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AA124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D2585" w14:textId="77777777" w:rsidR="0059431B" w:rsidRPr="0094163B" w:rsidRDefault="0059431B" w:rsidP="0059431B">
            <w:pPr>
              <w:jc w:val="center"/>
              <w:rPr>
                <w:color w:val="auto"/>
              </w:rPr>
            </w:pPr>
            <w:r w:rsidRPr="0094163B">
              <w:rPr>
                <w:color w:val="auto"/>
              </w:rPr>
              <w:t>14-06-005-15</w:t>
            </w:r>
          </w:p>
        </w:tc>
        <w:tc>
          <w:tcPr>
            <w:tcW w:w="2920" w:type="dxa"/>
            <w:tcBorders>
              <w:top w:val="nil"/>
              <w:left w:val="nil"/>
              <w:bottom w:val="single" w:sz="4" w:space="0" w:color="auto"/>
              <w:right w:val="single" w:sz="4" w:space="0" w:color="auto"/>
            </w:tcBorders>
            <w:shd w:val="clear" w:color="auto" w:fill="auto"/>
            <w:vAlign w:val="center"/>
            <w:hideMark/>
          </w:tcPr>
          <w:p w14:paraId="15A542F9" w14:textId="1C1D9F60" w:rsidR="0059431B" w:rsidRPr="0094163B" w:rsidRDefault="0059431B" w:rsidP="0059431B">
            <w:pPr>
              <w:jc w:val="center"/>
              <w:rPr>
                <w:color w:val="auto"/>
              </w:rPr>
            </w:pPr>
            <w:r w:rsidRPr="0094163B">
              <w:rPr>
                <w:color w:val="auto"/>
              </w:rPr>
              <w:t>11 224,93</w:t>
            </w:r>
          </w:p>
        </w:tc>
        <w:tc>
          <w:tcPr>
            <w:tcW w:w="3033" w:type="dxa"/>
            <w:tcBorders>
              <w:top w:val="nil"/>
              <w:left w:val="nil"/>
              <w:bottom w:val="single" w:sz="4" w:space="0" w:color="auto"/>
              <w:right w:val="single" w:sz="4" w:space="0" w:color="auto"/>
            </w:tcBorders>
            <w:shd w:val="clear" w:color="auto" w:fill="auto"/>
            <w:vAlign w:val="center"/>
            <w:hideMark/>
          </w:tcPr>
          <w:p w14:paraId="00071444" w14:textId="3777D528" w:rsidR="0059431B" w:rsidRPr="0094163B" w:rsidRDefault="0059431B" w:rsidP="0059431B">
            <w:pPr>
              <w:jc w:val="center"/>
              <w:rPr>
                <w:color w:val="auto"/>
              </w:rPr>
            </w:pPr>
            <w:r w:rsidRPr="0094163B">
              <w:rPr>
                <w:color w:val="auto"/>
              </w:rPr>
              <w:t>490,59</w:t>
            </w:r>
          </w:p>
        </w:tc>
      </w:tr>
      <w:tr w:rsidR="0094163B" w:rsidRPr="0094163B" w14:paraId="7ADBD07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3A3F3" w14:textId="77777777" w:rsidR="0059431B" w:rsidRPr="0094163B" w:rsidRDefault="0059431B" w:rsidP="0059431B">
            <w:pPr>
              <w:jc w:val="center"/>
              <w:rPr>
                <w:color w:val="auto"/>
              </w:rPr>
            </w:pPr>
            <w:r w:rsidRPr="0094163B">
              <w:rPr>
                <w:color w:val="auto"/>
              </w:rPr>
              <w:t>14-06-005-16</w:t>
            </w:r>
          </w:p>
        </w:tc>
        <w:tc>
          <w:tcPr>
            <w:tcW w:w="2920" w:type="dxa"/>
            <w:tcBorders>
              <w:top w:val="nil"/>
              <w:left w:val="nil"/>
              <w:bottom w:val="single" w:sz="4" w:space="0" w:color="auto"/>
              <w:right w:val="single" w:sz="4" w:space="0" w:color="auto"/>
            </w:tcBorders>
            <w:shd w:val="clear" w:color="auto" w:fill="auto"/>
            <w:vAlign w:val="center"/>
            <w:hideMark/>
          </w:tcPr>
          <w:p w14:paraId="23855355" w14:textId="0B392A9D" w:rsidR="0059431B" w:rsidRPr="0094163B" w:rsidRDefault="0059431B" w:rsidP="0059431B">
            <w:pPr>
              <w:jc w:val="center"/>
              <w:rPr>
                <w:color w:val="auto"/>
              </w:rPr>
            </w:pPr>
            <w:r w:rsidRPr="0094163B">
              <w:rPr>
                <w:color w:val="auto"/>
              </w:rPr>
              <w:t>10 971,51</w:t>
            </w:r>
          </w:p>
        </w:tc>
        <w:tc>
          <w:tcPr>
            <w:tcW w:w="3033" w:type="dxa"/>
            <w:tcBorders>
              <w:top w:val="nil"/>
              <w:left w:val="nil"/>
              <w:bottom w:val="single" w:sz="4" w:space="0" w:color="auto"/>
              <w:right w:val="single" w:sz="4" w:space="0" w:color="auto"/>
            </w:tcBorders>
            <w:shd w:val="clear" w:color="auto" w:fill="auto"/>
            <w:vAlign w:val="center"/>
            <w:hideMark/>
          </w:tcPr>
          <w:p w14:paraId="4CDAA43F" w14:textId="2B247CAA" w:rsidR="0059431B" w:rsidRPr="0094163B" w:rsidRDefault="0059431B" w:rsidP="0059431B">
            <w:pPr>
              <w:jc w:val="center"/>
              <w:rPr>
                <w:color w:val="auto"/>
              </w:rPr>
            </w:pPr>
            <w:r w:rsidRPr="0094163B">
              <w:rPr>
                <w:color w:val="auto"/>
              </w:rPr>
              <w:t>464,56</w:t>
            </w:r>
          </w:p>
        </w:tc>
      </w:tr>
      <w:tr w:rsidR="0094163B" w:rsidRPr="0094163B" w14:paraId="1D5222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A2FD0" w14:textId="77777777" w:rsidR="0059431B" w:rsidRPr="0094163B" w:rsidRDefault="0059431B" w:rsidP="0059431B">
            <w:pPr>
              <w:jc w:val="center"/>
              <w:rPr>
                <w:color w:val="auto"/>
              </w:rPr>
            </w:pPr>
            <w:r w:rsidRPr="0094163B">
              <w:rPr>
                <w:color w:val="auto"/>
              </w:rPr>
              <w:t>14-06-005-17</w:t>
            </w:r>
          </w:p>
        </w:tc>
        <w:tc>
          <w:tcPr>
            <w:tcW w:w="2920" w:type="dxa"/>
            <w:tcBorders>
              <w:top w:val="nil"/>
              <w:left w:val="nil"/>
              <w:bottom w:val="single" w:sz="4" w:space="0" w:color="auto"/>
              <w:right w:val="single" w:sz="4" w:space="0" w:color="auto"/>
            </w:tcBorders>
            <w:shd w:val="clear" w:color="auto" w:fill="auto"/>
            <w:vAlign w:val="center"/>
            <w:hideMark/>
          </w:tcPr>
          <w:p w14:paraId="166927B1" w14:textId="31CF3F01" w:rsidR="0059431B" w:rsidRPr="0094163B" w:rsidRDefault="0059431B" w:rsidP="0059431B">
            <w:pPr>
              <w:jc w:val="center"/>
              <w:rPr>
                <w:color w:val="auto"/>
              </w:rPr>
            </w:pPr>
            <w:r w:rsidRPr="0094163B">
              <w:rPr>
                <w:color w:val="auto"/>
              </w:rPr>
              <w:t>13 149,30</w:t>
            </w:r>
          </w:p>
        </w:tc>
        <w:tc>
          <w:tcPr>
            <w:tcW w:w="3033" w:type="dxa"/>
            <w:tcBorders>
              <w:top w:val="nil"/>
              <w:left w:val="nil"/>
              <w:bottom w:val="single" w:sz="4" w:space="0" w:color="auto"/>
              <w:right w:val="single" w:sz="4" w:space="0" w:color="auto"/>
            </w:tcBorders>
            <w:shd w:val="clear" w:color="auto" w:fill="auto"/>
            <w:vAlign w:val="center"/>
            <w:hideMark/>
          </w:tcPr>
          <w:p w14:paraId="5B245EB5" w14:textId="76B0DA82" w:rsidR="0059431B" w:rsidRPr="0094163B" w:rsidRDefault="0059431B" w:rsidP="0059431B">
            <w:pPr>
              <w:jc w:val="center"/>
              <w:rPr>
                <w:color w:val="auto"/>
              </w:rPr>
            </w:pPr>
            <w:r w:rsidRPr="0094163B">
              <w:rPr>
                <w:color w:val="auto"/>
              </w:rPr>
              <w:t>563,81</w:t>
            </w:r>
          </w:p>
        </w:tc>
      </w:tr>
      <w:tr w:rsidR="0094163B" w:rsidRPr="0094163B" w14:paraId="15F919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016F9" w14:textId="77777777" w:rsidR="0059431B" w:rsidRPr="0094163B" w:rsidRDefault="0059431B" w:rsidP="0059431B">
            <w:pPr>
              <w:jc w:val="center"/>
              <w:rPr>
                <w:color w:val="auto"/>
              </w:rPr>
            </w:pPr>
            <w:r w:rsidRPr="0094163B">
              <w:rPr>
                <w:color w:val="auto"/>
              </w:rPr>
              <w:t>14-06-005-18</w:t>
            </w:r>
          </w:p>
        </w:tc>
        <w:tc>
          <w:tcPr>
            <w:tcW w:w="2920" w:type="dxa"/>
            <w:tcBorders>
              <w:top w:val="nil"/>
              <w:left w:val="nil"/>
              <w:bottom w:val="single" w:sz="4" w:space="0" w:color="auto"/>
              <w:right w:val="single" w:sz="4" w:space="0" w:color="auto"/>
            </w:tcBorders>
            <w:shd w:val="clear" w:color="auto" w:fill="auto"/>
            <w:vAlign w:val="center"/>
            <w:hideMark/>
          </w:tcPr>
          <w:p w14:paraId="657E4B10" w14:textId="79BBA290" w:rsidR="0059431B" w:rsidRPr="0094163B" w:rsidRDefault="0059431B" w:rsidP="0059431B">
            <w:pPr>
              <w:jc w:val="center"/>
              <w:rPr>
                <w:color w:val="auto"/>
              </w:rPr>
            </w:pPr>
            <w:r w:rsidRPr="0094163B">
              <w:rPr>
                <w:color w:val="auto"/>
              </w:rPr>
              <w:t>12 897,68</w:t>
            </w:r>
          </w:p>
        </w:tc>
        <w:tc>
          <w:tcPr>
            <w:tcW w:w="3033" w:type="dxa"/>
            <w:tcBorders>
              <w:top w:val="nil"/>
              <w:left w:val="nil"/>
              <w:bottom w:val="single" w:sz="4" w:space="0" w:color="auto"/>
              <w:right w:val="single" w:sz="4" w:space="0" w:color="auto"/>
            </w:tcBorders>
            <w:shd w:val="clear" w:color="auto" w:fill="auto"/>
            <w:vAlign w:val="center"/>
            <w:hideMark/>
          </w:tcPr>
          <w:p w14:paraId="3912815A" w14:textId="2E585989" w:rsidR="0059431B" w:rsidRPr="0094163B" w:rsidRDefault="0059431B" w:rsidP="0059431B">
            <w:pPr>
              <w:jc w:val="center"/>
              <w:rPr>
                <w:color w:val="auto"/>
              </w:rPr>
            </w:pPr>
            <w:r w:rsidRPr="0094163B">
              <w:rPr>
                <w:color w:val="auto"/>
              </w:rPr>
              <w:t>555,10</w:t>
            </w:r>
          </w:p>
        </w:tc>
      </w:tr>
      <w:tr w:rsidR="0094163B" w:rsidRPr="0094163B" w14:paraId="736142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5B2D10" w14:textId="77777777" w:rsidR="0059431B" w:rsidRPr="0094163B" w:rsidRDefault="0059431B" w:rsidP="0059431B">
            <w:pPr>
              <w:jc w:val="center"/>
              <w:rPr>
                <w:color w:val="auto"/>
              </w:rPr>
            </w:pPr>
            <w:r w:rsidRPr="0094163B">
              <w:rPr>
                <w:color w:val="auto"/>
              </w:rPr>
              <w:t>14-06-005-19</w:t>
            </w:r>
          </w:p>
        </w:tc>
        <w:tc>
          <w:tcPr>
            <w:tcW w:w="2920" w:type="dxa"/>
            <w:tcBorders>
              <w:top w:val="nil"/>
              <w:left w:val="nil"/>
              <w:bottom w:val="single" w:sz="4" w:space="0" w:color="auto"/>
              <w:right w:val="single" w:sz="4" w:space="0" w:color="auto"/>
            </w:tcBorders>
            <w:shd w:val="clear" w:color="auto" w:fill="auto"/>
            <w:vAlign w:val="center"/>
            <w:hideMark/>
          </w:tcPr>
          <w:p w14:paraId="14DC742A" w14:textId="0E6FB3EA" w:rsidR="0059431B" w:rsidRPr="0094163B" w:rsidRDefault="0059431B" w:rsidP="0059431B">
            <w:pPr>
              <w:jc w:val="center"/>
              <w:rPr>
                <w:color w:val="auto"/>
              </w:rPr>
            </w:pPr>
            <w:r w:rsidRPr="0094163B">
              <w:rPr>
                <w:color w:val="auto"/>
              </w:rPr>
              <w:t>15 129,03</w:t>
            </w:r>
          </w:p>
        </w:tc>
        <w:tc>
          <w:tcPr>
            <w:tcW w:w="3033" w:type="dxa"/>
            <w:tcBorders>
              <w:top w:val="nil"/>
              <w:left w:val="nil"/>
              <w:bottom w:val="single" w:sz="4" w:space="0" w:color="auto"/>
              <w:right w:val="single" w:sz="4" w:space="0" w:color="auto"/>
            </w:tcBorders>
            <w:shd w:val="clear" w:color="auto" w:fill="auto"/>
            <w:vAlign w:val="center"/>
            <w:hideMark/>
          </w:tcPr>
          <w:p w14:paraId="68612F52" w14:textId="6E55D4FF" w:rsidR="0059431B" w:rsidRPr="0094163B" w:rsidRDefault="0059431B" w:rsidP="0059431B">
            <w:pPr>
              <w:jc w:val="center"/>
              <w:rPr>
                <w:color w:val="auto"/>
              </w:rPr>
            </w:pPr>
            <w:r w:rsidRPr="0094163B">
              <w:rPr>
                <w:color w:val="auto"/>
              </w:rPr>
              <w:t>654,75</w:t>
            </w:r>
          </w:p>
        </w:tc>
      </w:tr>
      <w:tr w:rsidR="0094163B" w:rsidRPr="0094163B" w14:paraId="1DF85F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371C1D" w14:textId="77777777" w:rsidR="0059431B" w:rsidRPr="0094163B" w:rsidRDefault="0059431B" w:rsidP="0059431B">
            <w:pPr>
              <w:jc w:val="center"/>
              <w:rPr>
                <w:color w:val="auto"/>
              </w:rPr>
            </w:pPr>
            <w:r w:rsidRPr="0094163B">
              <w:rPr>
                <w:color w:val="auto"/>
              </w:rPr>
              <w:t>14-06-005-20</w:t>
            </w:r>
          </w:p>
        </w:tc>
        <w:tc>
          <w:tcPr>
            <w:tcW w:w="2920" w:type="dxa"/>
            <w:tcBorders>
              <w:top w:val="nil"/>
              <w:left w:val="nil"/>
              <w:bottom w:val="single" w:sz="4" w:space="0" w:color="auto"/>
              <w:right w:val="single" w:sz="4" w:space="0" w:color="auto"/>
            </w:tcBorders>
            <w:shd w:val="clear" w:color="auto" w:fill="auto"/>
            <w:vAlign w:val="center"/>
            <w:hideMark/>
          </w:tcPr>
          <w:p w14:paraId="5E3E6B69" w14:textId="6DD9354B" w:rsidR="0059431B" w:rsidRPr="0094163B" w:rsidRDefault="0059431B" w:rsidP="0059431B">
            <w:pPr>
              <w:jc w:val="center"/>
              <w:rPr>
                <w:color w:val="auto"/>
              </w:rPr>
            </w:pPr>
            <w:r w:rsidRPr="0094163B">
              <w:rPr>
                <w:color w:val="auto"/>
              </w:rPr>
              <w:t>14 828,79</w:t>
            </w:r>
          </w:p>
        </w:tc>
        <w:tc>
          <w:tcPr>
            <w:tcW w:w="3033" w:type="dxa"/>
            <w:tcBorders>
              <w:top w:val="nil"/>
              <w:left w:val="nil"/>
              <w:bottom w:val="single" w:sz="4" w:space="0" w:color="auto"/>
              <w:right w:val="single" w:sz="4" w:space="0" w:color="auto"/>
            </w:tcBorders>
            <w:shd w:val="clear" w:color="auto" w:fill="auto"/>
            <w:vAlign w:val="center"/>
            <w:hideMark/>
          </w:tcPr>
          <w:p w14:paraId="1BAB841F" w14:textId="40DE656C" w:rsidR="0059431B" w:rsidRPr="0094163B" w:rsidRDefault="0059431B" w:rsidP="0059431B">
            <w:pPr>
              <w:jc w:val="center"/>
              <w:rPr>
                <w:color w:val="auto"/>
              </w:rPr>
            </w:pPr>
            <w:r w:rsidRPr="0094163B">
              <w:rPr>
                <w:color w:val="auto"/>
              </w:rPr>
              <w:t>641,28</w:t>
            </w:r>
          </w:p>
        </w:tc>
      </w:tr>
      <w:tr w:rsidR="0094163B" w:rsidRPr="0094163B" w14:paraId="04F91D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500A5" w14:textId="77777777" w:rsidR="0059431B" w:rsidRPr="0094163B" w:rsidRDefault="0059431B" w:rsidP="0059431B">
            <w:pPr>
              <w:jc w:val="center"/>
              <w:rPr>
                <w:color w:val="auto"/>
              </w:rPr>
            </w:pPr>
            <w:r w:rsidRPr="0094163B">
              <w:rPr>
                <w:color w:val="auto"/>
              </w:rPr>
              <w:t>14-06-005-21</w:t>
            </w:r>
          </w:p>
        </w:tc>
        <w:tc>
          <w:tcPr>
            <w:tcW w:w="2920" w:type="dxa"/>
            <w:tcBorders>
              <w:top w:val="nil"/>
              <w:left w:val="nil"/>
              <w:bottom w:val="single" w:sz="4" w:space="0" w:color="auto"/>
              <w:right w:val="single" w:sz="4" w:space="0" w:color="auto"/>
            </w:tcBorders>
            <w:shd w:val="clear" w:color="auto" w:fill="auto"/>
            <w:vAlign w:val="center"/>
            <w:hideMark/>
          </w:tcPr>
          <w:p w14:paraId="29D6AD7C" w14:textId="2EE5BEB8" w:rsidR="0059431B" w:rsidRPr="0094163B" w:rsidRDefault="0059431B" w:rsidP="0059431B">
            <w:pPr>
              <w:jc w:val="center"/>
              <w:rPr>
                <w:color w:val="auto"/>
              </w:rPr>
            </w:pPr>
            <w:r w:rsidRPr="0094163B">
              <w:rPr>
                <w:color w:val="auto"/>
              </w:rPr>
              <w:t>17 043,44</w:t>
            </w:r>
          </w:p>
        </w:tc>
        <w:tc>
          <w:tcPr>
            <w:tcW w:w="3033" w:type="dxa"/>
            <w:tcBorders>
              <w:top w:val="nil"/>
              <w:left w:val="nil"/>
              <w:bottom w:val="single" w:sz="4" w:space="0" w:color="auto"/>
              <w:right w:val="single" w:sz="4" w:space="0" w:color="auto"/>
            </w:tcBorders>
            <w:shd w:val="clear" w:color="auto" w:fill="auto"/>
            <w:vAlign w:val="center"/>
            <w:hideMark/>
          </w:tcPr>
          <w:p w14:paraId="2BCA24F9" w14:textId="3ED2748E" w:rsidR="0059431B" w:rsidRPr="0094163B" w:rsidRDefault="0059431B" w:rsidP="0059431B">
            <w:pPr>
              <w:jc w:val="center"/>
              <w:rPr>
                <w:color w:val="auto"/>
              </w:rPr>
            </w:pPr>
            <w:r w:rsidRPr="0094163B">
              <w:rPr>
                <w:color w:val="auto"/>
              </w:rPr>
              <w:t>740,80</w:t>
            </w:r>
          </w:p>
        </w:tc>
      </w:tr>
      <w:tr w:rsidR="0094163B" w:rsidRPr="0094163B" w14:paraId="298F6B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9D40E" w14:textId="77777777" w:rsidR="0059431B" w:rsidRPr="0094163B" w:rsidRDefault="0059431B" w:rsidP="0059431B">
            <w:pPr>
              <w:jc w:val="center"/>
              <w:rPr>
                <w:color w:val="auto"/>
              </w:rPr>
            </w:pPr>
            <w:r w:rsidRPr="0094163B">
              <w:rPr>
                <w:color w:val="auto"/>
              </w:rPr>
              <w:t>14-06-005-22</w:t>
            </w:r>
          </w:p>
        </w:tc>
        <w:tc>
          <w:tcPr>
            <w:tcW w:w="2920" w:type="dxa"/>
            <w:tcBorders>
              <w:top w:val="nil"/>
              <w:left w:val="nil"/>
              <w:bottom w:val="single" w:sz="4" w:space="0" w:color="auto"/>
              <w:right w:val="single" w:sz="4" w:space="0" w:color="auto"/>
            </w:tcBorders>
            <w:shd w:val="clear" w:color="auto" w:fill="auto"/>
            <w:vAlign w:val="center"/>
            <w:hideMark/>
          </w:tcPr>
          <w:p w14:paraId="1C78FC8C" w14:textId="2ACE5204" w:rsidR="0059431B" w:rsidRPr="0094163B" w:rsidRDefault="0059431B" w:rsidP="0059431B">
            <w:pPr>
              <w:jc w:val="center"/>
              <w:rPr>
                <w:color w:val="auto"/>
              </w:rPr>
            </w:pPr>
            <w:r w:rsidRPr="0094163B">
              <w:rPr>
                <w:color w:val="auto"/>
              </w:rPr>
              <w:t>20 640,74</w:t>
            </w:r>
          </w:p>
        </w:tc>
        <w:tc>
          <w:tcPr>
            <w:tcW w:w="3033" w:type="dxa"/>
            <w:tcBorders>
              <w:top w:val="nil"/>
              <w:left w:val="nil"/>
              <w:bottom w:val="single" w:sz="4" w:space="0" w:color="auto"/>
              <w:right w:val="single" w:sz="4" w:space="0" w:color="auto"/>
            </w:tcBorders>
            <w:shd w:val="clear" w:color="auto" w:fill="auto"/>
            <w:vAlign w:val="center"/>
            <w:hideMark/>
          </w:tcPr>
          <w:p w14:paraId="687D4A11" w14:textId="482D228B" w:rsidR="0059431B" w:rsidRPr="0094163B" w:rsidRDefault="0059431B" w:rsidP="0059431B">
            <w:pPr>
              <w:jc w:val="center"/>
              <w:rPr>
                <w:color w:val="auto"/>
              </w:rPr>
            </w:pPr>
            <w:r w:rsidRPr="0094163B">
              <w:rPr>
                <w:color w:val="auto"/>
              </w:rPr>
              <w:t>837,64</w:t>
            </w:r>
          </w:p>
        </w:tc>
      </w:tr>
      <w:tr w:rsidR="0094163B" w:rsidRPr="0094163B" w14:paraId="707EC0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25B56F" w14:textId="77777777" w:rsidR="0059431B" w:rsidRPr="0094163B" w:rsidRDefault="0059431B" w:rsidP="0059431B">
            <w:pPr>
              <w:jc w:val="center"/>
              <w:rPr>
                <w:color w:val="auto"/>
              </w:rPr>
            </w:pPr>
            <w:r w:rsidRPr="0094163B">
              <w:rPr>
                <w:color w:val="auto"/>
              </w:rPr>
              <w:t>14-06-005-23</w:t>
            </w:r>
          </w:p>
        </w:tc>
        <w:tc>
          <w:tcPr>
            <w:tcW w:w="2920" w:type="dxa"/>
            <w:tcBorders>
              <w:top w:val="nil"/>
              <w:left w:val="nil"/>
              <w:bottom w:val="single" w:sz="4" w:space="0" w:color="auto"/>
              <w:right w:val="single" w:sz="4" w:space="0" w:color="auto"/>
            </w:tcBorders>
            <w:shd w:val="clear" w:color="auto" w:fill="auto"/>
            <w:vAlign w:val="center"/>
            <w:hideMark/>
          </w:tcPr>
          <w:p w14:paraId="07AE59DD" w14:textId="06930617" w:rsidR="0059431B" w:rsidRPr="0094163B" w:rsidRDefault="0059431B" w:rsidP="0059431B">
            <w:pPr>
              <w:jc w:val="center"/>
              <w:rPr>
                <w:color w:val="auto"/>
              </w:rPr>
            </w:pPr>
            <w:r w:rsidRPr="0094163B">
              <w:rPr>
                <w:color w:val="auto"/>
              </w:rPr>
              <w:t>22 872,85</w:t>
            </w:r>
          </w:p>
        </w:tc>
        <w:tc>
          <w:tcPr>
            <w:tcW w:w="3033" w:type="dxa"/>
            <w:tcBorders>
              <w:top w:val="nil"/>
              <w:left w:val="nil"/>
              <w:bottom w:val="single" w:sz="4" w:space="0" w:color="auto"/>
              <w:right w:val="single" w:sz="4" w:space="0" w:color="auto"/>
            </w:tcBorders>
            <w:shd w:val="clear" w:color="auto" w:fill="auto"/>
            <w:vAlign w:val="center"/>
            <w:hideMark/>
          </w:tcPr>
          <w:p w14:paraId="46BA348C" w14:textId="515D60CB" w:rsidR="0059431B" w:rsidRPr="0094163B" w:rsidRDefault="0059431B" w:rsidP="0059431B">
            <w:pPr>
              <w:jc w:val="center"/>
              <w:rPr>
                <w:color w:val="auto"/>
              </w:rPr>
            </w:pPr>
            <w:r w:rsidRPr="0094163B">
              <w:rPr>
                <w:color w:val="auto"/>
              </w:rPr>
              <w:t>935,92</w:t>
            </w:r>
          </w:p>
        </w:tc>
      </w:tr>
      <w:tr w:rsidR="0094163B" w:rsidRPr="0094163B" w14:paraId="5F798C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40EDC" w14:textId="77777777" w:rsidR="0059431B" w:rsidRPr="0094163B" w:rsidRDefault="0059431B" w:rsidP="0059431B">
            <w:pPr>
              <w:jc w:val="center"/>
              <w:rPr>
                <w:color w:val="auto"/>
              </w:rPr>
            </w:pPr>
            <w:r w:rsidRPr="0094163B">
              <w:rPr>
                <w:color w:val="auto"/>
              </w:rPr>
              <w:t>14-06-005-24</w:t>
            </w:r>
          </w:p>
        </w:tc>
        <w:tc>
          <w:tcPr>
            <w:tcW w:w="2920" w:type="dxa"/>
            <w:tcBorders>
              <w:top w:val="nil"/>
              <w:left w:val="nil"/>
              <w:bottom w:val="single" w:sz="4" w:space="0" w:color="auto"/>
              <w:right w:val="single" w:sz="4" w:space="0" w:color="auto"/>
            </w:tcBorders>
            <w:shd w:val="clear" w:color="auto" w:fill="auto"/>
            <w:vAlign w:val="center"/>
            <w:hideMark/>
          </w:tcPr>
          <w:p w14:paraId="1BAAFACC" w14:textId="06572DAE" w:rsidR="0059431B" w:rsidRPr="0094163B" w:rsidRDefault="0059431B" w:rsidP="0059431B">
            <w:pPr>
              <w:jc w:val="center"/>
              <w:rPr>
                <w:color w:val="auto"/>
              </w:rPr>
            </w:pPr>
            <w:r w:rsidRPr="0094163B">
              <w:rPr>
                <w:color w:val="auto"/>
              </w:rPr>
              <w:t>29 331,15</w:t>
            </w:r>
          </w:p>
        </w:tc>
        <w:tc>
          <w:tcPr>
            <w:tcW w:w="3033" w:type="dxa"/>
            <w:tcBorders>
              <w:top w:val="nil"/>
              <w:left w:val="nil"/>
              <w:bottom w:val="single" w:sz="4" w:space="0" w:color="auto"/>
              <w:right w:val="single" w:sz="4" w:space="0" w:color="auto"/>
            </w:tcBorders>
            <w:shd w:val="clear" w:color="auto" w:fill="auto"/>
            <w:vAlign w:val="center"/>
            <w:hideMark/>
          </w:tcPr>
          <w:p w14:paraId="096414AB" w14:textId="59802F32" w:rsidR="0059431B" w:rsidRPr="0094163B" w:rsidRDefault="0059431B" w:rsidP="0059431B">
            <w:pPr>
              <w:jc w:val="center"/>
              <w:rPr>
                <w:color w:val="auto"/>
              </w:rPr>
            </w:pPr>
            <w:r w:rsidRPr="0094163B">
              <w:rPr>
                <w:color w:val="auto"/>
              </w:rPr>
              <w:t>1 313,32</w:t>
            </w:r>
          </w:p>
        </w:tc>
      </w:tr>
      <w:tr w:rsidR="0094163B" w:rsidRPr="0094163B" w14:paraId="26B7C1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04ADE9" w14:textId="77777777" w:rsidR="0059431B" w:rsidRPr="0094163B" w:rsidRDefault="0059431B" w:rsidP="0059431B">
            <w:pPr>
              <w:jc w:val="center"/>
              <w:rPr>
                <w:color w:val="auto"/>
              </w:rPr>
            </w:pPr>
            <w:r w:rsidRPr="0094163B">
              <w:rPr>
                <w:color w:val="auto"/>
              </w:rPr>
              <w:t>14-06-005-25</w:t>
            </w:r>
          </w:p>
        </w:tc>
        <w:tc>
          <w:tcPr>
            <w:tcW w:w="2920" w:type="dxa"/>
            <w:tcBorders>
              <w:top w:val="nil"/>
              <w:left w:val="nil"/>
              <w:bottom w:val="single" w:sz="4" w:space="0" w:color="auto"/>
              <w:right w:val="single" w:sz="4" w:space="0" w:color="auto"/>
            </w:tcBorders>
            <w:shd w:val="clear" w:color="auto" w:fill="auto"/>
            <w:vAlign w:val="center"/>
            <w:hideMark/>
          </w:tcPr>
          <w:p w14:paraId="2F90A9A0" w14:textId="259F79D7" w:rsidR="0059431B" w:rsidRPr="0094163B" w:rsidRDefault="0059431B" w:rsidP="0059431B">
            <w:pPr>
              <w:jc w:val="center"/>
              <w:rPr>
                <w:color w:val="auto"/>
              </w:rPr>
            </w:pPr>
            <w:r w:rsidRPr="0094163B">
              <w:rPr>
                <w:color w:val="auto"/>
              </w:rPr>
              <w:t>40 981,30</w:t>
            </w:r>
          </w:p>
        </w:tc>
        <w:tc>
          <w:tcPr>
            <w:tcW w:w="3033" w:type="dxa"/>
            <w:tcBorders>
              <w:top w:val="nil"/>
              <w:left w:val="nil"/>
              <w:bottom w:val="single" w:sz="4" w:space="0" w:color="auto"/>
              <w:right w:val="single" w:sz="4" w:space="0" w:color="auto"/>
            </w:tcBorders>
            <w:shd w:val="clear" w:color="auto" w:fill="auto"/>
            <w:vAlign w:val="center"/>
            <w:hideMark/>
          </w:tcPr>
          <w:p w14:paraId="5BC81AC4" w14:textId="7211FD6D" w:rsidR="0059431B" w:rsidRPr="0094163B" w:rsidRDefault="0059431B" w:rsidP="0059431B">
            <w:pPr>
              <w:jc w:val="center"/>
              <w:rPr>
                <w:color w:val="auto"/>
              </w:rPr>
            </w:pPr>
            <w:r w:rsidRPr="0094163B">
              <w:rPr>
                <w:color w:val="auto"/>
              </w:rPr>
              <w:t>1 764,53</w:t>
            </w:r>
          </w:p>
        </w:tc>
      </w:tr>
      <w:tr w:rsidR="0094163B" w:rsidRPr="0094163B" w14:paraId="5577A23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87EFDE" w14:textId="77777777" w:rsidR="0059431B" w:rsidRPr="0094163B" w:rsidRDefault="0059431B" w:rsidP="0059431B">
            <w:pPr>
              <w:jc w:val="center"/>
              <w:rPr>
                <w:color w:val="auto"/>
              </w:rPr>
            </w:pPr>
            <w:r w:rsidRPr="0094163B">
              <w:rPr>
                <w:color w:val="auto"/>
              </w:rPr>
              <w:t>14-06-005-26</w:t>
            </w:r>
          </w:p>
        </w:tc>
        <w:tc>
          <w:tcPr>
            <w:tcW w:w="2920" w:type="dxa"/>
            <w:tcBorders>
              <w:top w:val="nil"/>
              <w:left w:val="nil"/>
              <w:bottom w:val="single" w:sz="4" w:space="0" w:color="auto"/>
              <w:right w:val="single" w:sz="4" w:space="0" w:color="auto"/>
            </w:tcBorders>
            <w:shd w:val="clear" w:color="auto" w:fill="auto"/>
            <w:vAlign w:val="center"/>
            <w:hideMark/>
          </w:tcPr>
          <w:p w14:paraId="640A0EB5" w14:textId="68BC22D7" w:rsidR="0059431B" w:rsidRPr="0094163B" w:rsidRDefault="0059431B" w:rsidP="0059431B">
            <w:pPr>
              <w:jc w:val="center"/>
              <w:rPr>
                <w:color w:val="auto"/>
              </w:rPr>
            </w:pPr>
            <w:r w:rsidRPr="0094163B">
              <w:rPr>
                <w:color w:val="auto"/>
              </w:rPr>
              <w:t>40 524,37</w:t>
            </w:r>
          </w:p>
        </w:tc>
        <w:tc>
          <w:tcPr>
            <w:tcW w:w="3033" w:type="dxa"/>
            <w:tcBorders>
              <w:top w:val="nil"/>
              <w:left w:val="nil"/>
              <w:bottom w:val="single" w:sz="4" w:space="0" w:color="auto"/>
              <w:right w:val="single" w:sz="4" w:space="0" w:color="auto"/>
            </w:tcBorders>
            <w:shd w:val="clear" w:color="auto" w:fill="auto"/>
            <w:vAlign w:val="center"/>
            <w:hideMark/>
          </w:tcPr>
          <w:p w14:paraId="70E327B8" w14:textId="14918473" w:rsidR="0059431B" w:rsidRPr="0094163B" w:rsidRDefault="0059431B" w:rsidP="0059431B">
            <w:pPr>
              <w:jc w:val="center"/>
              <w:rPr>
                <w:color w:val="auto"/>
              </w:rPr>
            </w:pPr>
            <w:r w:rsidRPr="0094163B">
              <w:rPr>
                <w:color w:val="auto"/>
              </w:rPr>
              <w:t>2 124,33</w:t>
            </w:r>
          </w:p>
        </w:tc>
      </w:tr>
      <w:tr w:rsidR="0094163B" w:rsidRPr="0094163B" w14:paraId="60F52C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83402" w14:textId="77777777" w:rsidR="0059431B" w:rsidRPr="0094163B" w:rsidRDefault="0059431B" w:rsidP="0059431B">
            <w:pPr>
              <w:jc w:val="center"/>
              <w:rPr>
                <w:color w:val="auto"/>
              </w:rPr>
            </w:pPr>
            <w:r w:rsidRPr="0094163B">
              <w:rPr>
                <w:color w:val="auto"/>
              </w:rPr>
              <w:t>14-06-005-27</w:t>
            </w:r>
          </w:p>
        </w:tc>
        <w:tc>
          <w:tcPr>
            <w:tcW w:w="2920" w:type="dxa"/>
            <w:tcBorders>
              <w:top w:val="nil"/>
              <w:left w:val="nil"/>
              <w:bottom w:val="single" w:sz="4" w:space="0" w:color="auto"/>
              <w:right w:val="single" w:sz="4" w:space="0" w:color="auto"/>
            </w:tcBorders>
            <w:shd w:val="clear" w:color="auto" w:fill="auto"/>
            <w:vAlign w:val="center"/>
            <w:hideMark/>
          </w:tcPr>
          <w:p w14:paraId="0F102ADD" w14:textId="2D92EA4C" w:rsidR="0059431B" w:rsidRPr="0094163B" w:rsidRDefault="0059431B" w:rsidP="0059431B">
            <w:pPr>
              <w:jc w:val="center"/>
              <w:rPr>
                <w:color w:val="auto"/>
              </w:rPr>
            </w:pPr>
            <w:r w:rsidRPr="0094163B">
              <w:rPr>
                <w:color w:val="auto"/>
              </w:rPr>
              <w:t>51 001,11</w:t>
            </w:r>
          </w:p>
        </w:tc>
        <w:tc>
          <w:tcPr>
            <w:tcW w:w="3033" w:type="dxa"/>
            <w:tcBorders>
              <w:top w:val="nil"/>
              <w:left w:val="nil"/>
              <w:bottom w:val="single" w:sz="4" w:space="0" w:color="auto"/>
              <w:right w:val="single" w:sz="4" w:space="0" w:color="auto"/>
            </w:tcBorders>
            <w:shd w:val="clear" w:color="auto" w:fill="auto"/>
            <w:vAlign w:val="center"/>
            <w:hideMark/>
          </w:tcPr>
          <w:p w14:paraId="7A49169B" w14:textId="78333A20" w:rsidR="0059431B" w:rsidRPr="0094163B" w:rsidRDefault="0059431B" w:rsidP="0059431B">
            <w:pPr>
              <w:jc w:val="center"/>
              <w:rPr>
                <w:color w:val="auto"/>
              </w:rPr>
            </w:pPr>
            <w:r w:rsidRPr="0094163B">
              <w:rPr>
                <w:color w:val="auto"/>
              </w:rPr>
              <w:t>2 500,13</w:t>
            </w:r>
          </w:p>
        </w:tc>
      </w:tr>
      <w:tr w:rsidR="0094163B" w:rsidRPr="0094163B" w14:paraId="6E3E62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BCBFD3" w14:textId="77777777" w:rsidR="0059431B" w:rsidRPr="0094163B" w:rsidRDefault="0059431B" w:rsidP="0059431B">
            <w:pPr>
              <w:jc w:val="center"/>
              <w:rPr>
                <w:color w:val="auto"/>
              </w:rPr>
            </w:pPr>
            <w:r w:rsidRPr="0094163B">
              <w:rPr>
                <w:color w:val="auto"/>
              </w:rPr>
              <w:t>14-06-005-28</w:t>
            </w:r>
          </w:p>
        </w:tc>
        <w:tc>
          <w:tcPr>
            <w:tcW w:w="2920" w:type="dxa"/>
            <w:tcBorders>
              <w:top w:val="nil"/>
              <w:left w:val="nil"/>
              <w:bottom w:val="single" w:sz="4" w:space="0" w:color="auto"/>
              <w:right w:val="single" w:sz="4" w:space="0" w:color="auto"/>
            </w:tcBorders>
            <w:shd w:val="clear" w:color="auto" w:fill="auto"/>
            <w:vAlign w:val="center"/>
            <w:hideMark/>
          </w:tcPr>
          <w:p w14:paraId="3C17DE1D" w14:textId="6049D9A1" w:rsidR="0059431B" w:rsidRPr="0094163B" w:rsidRDefault="0059431B" w:rsidP="0059431B">
            <w:pPr>
              <w:jc w:val="center"/>
              <w:rPr>
                <w:color w:val="auto"/>
              </w:rPr>
            </w:pPr>
            <w:r w:rsidRPr="0094163B">
              <w:rPr>
                <w:color w:val="auto"/>
              </w:rPr>
              <w:t>63 032,14</w:t>
            </w:r>
          </w:p>
        </w:tc>
        <w:tc>
          <w:tcPr>
            <w:tcW w:w="3033" w:type="dxa"/>
            <w:tcBorders>
              <w:top w:val="nil"/>
              <w:left w:val="nil"/>
              <w:bottom w:val="single" w:sz="4" w:space="0" w:color="auto"/>
              <w:right w:val="single" w:sz="4" w:space="0" w:color="auto"/>
            </w:tcBorders>
            <w:shd w:val="clear" w:color="auto" w:fill="auto"/>
            <w:vAlign w:val="center"/>
            <w:hideMark/>
          </w:tcPr>
          <w:p w14:paraId="7AB0DDEA" w14:textId="0C2EE702" w:rsidR="0059431B" w:rsidRPr="0094163B" w:rsidRDefault="0059431B" w:rsidP="0059431B">
            <w:pPr>
              <w:jc w:val="center"/>
              <w:rPr>
                <w:color w:val="auto"/>
              </w:rPr>
            </w:pPr>
            <w:r w:rsidRPr="0094163B">
              <w:rPr>
                <w:color w:val="auto"/>
              </w:rPr>
              <w:t>2 917,21</w:t>
            </w:r>
          </w:p>
        </w:tc>
      </w:tr>
      <w:tr w:rsidR="0094163B" w:rsidRPr="0094163B" w14:paraId="2FDBA48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A67EC28"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66060F6"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844B640"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F1086D9"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812054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0BF005F"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488B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AED6E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7691AA" w14:textId="77777777" w:rsidR="00893357" w:rsidRPr="0094163B" w:rsidRDefault="00893357" w:rsidP="00893357">
            <w:pPr>
              <w:rPr>
                <w:color w:val="auto"/>
              </w:rPr>
            </w:pPr>
            <w:r w:rsidRPr="0094163B">
              <w:rPr>
                <w:color w:val="auto"/>
              </w:rPr>
              <w:t> </w:t>
            </w:r>
          </w:p>
        </w:tc>
      </w:tr>
      <w:tr w:rsidR="0094163B" w:rsidRPr="0094163B" w14:paraId="17853E6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E1FA4"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390BC69"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298B5D9"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6CDD2B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7662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FD5FE18"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F81AD2B" w14:textId="77777777" w:rsidR="00893357" w:rsidRPr="0094163B" w:rsidRDefault="00893357" w:rsidP="00893357">
            <w:pPr>
              <w:rPr>
                <w:color w:val="auto"/>
              </w:rPr>
            </w:pPr>
            <w:r w:rsidRPr="0094163B">
              <w:rPr>
                <w:color w:val="auto"/>
              </w:rPr>
              <w:t>на 1 км</w:t>
            </w:r>
          </w:p>
        </w:tc>
      </w:tr>
      <w:tr w:rsidR="0094163B" w:rsidRPr="0094163B" w14:paraId="1DC065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228C4"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872EFA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60844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5F6EB50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DE0D3"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EA6ED66"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EE2784" w14:textId="77777777" w:rsidR="00893357" w:rsidRPr="0094163B" w:rsidRDefault="00893357" w:rsidP="00893357">
            <w:pPr>
              <w:rPr>
                <w:color w:val="auto"/>
              </w:rPr>
            </w:pPr>
            <w:r w:rsidRPr="0094163B">
              <w:rPr>
                <w:color w:val="auto"/>
              </w:rPr>
              <w:t> </w:t>
            </w:r>
          </w:p>
        </w:tc>
      </w:tr>
      <w:tr w:rsidR="0094163B" w:rsidRPr="0094163B" w14:paraId="6FE47D7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4226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64917EC"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278349"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00EE547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DC7B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4D4C6EC"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E03216"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3ECE23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BA808"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FDA2155"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3DAACC"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55922CE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EA68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F87C689"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D85DC6"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599B9DB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167B1"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383DFF8"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3411CD"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68757D5A" w14:textId="77777777" w:rsidTr="00D2426C">
        <w:trPr>
          <w:cantSplit/>
          <w:trHeight w:val="20"/>
        </w:trPr>
        <w:tc>
          <w:tcPr>
            <w:tcW w:w="700" w:type="dxa"/>
            <w:shd w:val="clear" w:color="auto" w:fill="auto"/>
            <w:vAlign w:val="center"/>
          </w:tcPr>
          <w:p w14:paraId="054A0D7E" w14:textId="77777777" w:rsidR="00D31C10" w:rsidRPr="0094163B" w:rsidRDefault="00D31C10" w:rsidP="00D2426C">
            <w:pPr>
              <w:jc w:val="center"/>
              <w:rPr>
                <w:color w:val="auto"/>
              </w:rPr>
            </w:pPr>
          </w:p>
        </w:tc>
        <w:tc>
          <w:tcPr>
            <w:tcW w:w="3553" w:type="dxa"/>
            <w:shd w:val="clear" w:color="auto" w:fill="auto"/>
            <w:vAlign w:val="center"/>
          </w:tcPr>
          <w:p w14:paraId="04F4433D" w14:textId="77777777" w:rsidR="00D31C10" w:rsidRPr="0094163B" w:rsidRDefault="00D31C10" w:rsidP="00D2426C">
            <w:pPr>
              <w:jc w:val="center"/>
              <w:rPr>
                <w:color w:val="auto"/>
              </w:rPr>
            </w:pPr>
          </w:p>
        </w:tc>
        <w:tc>
          <w:tcPr>
            <w:tcW w:w="5953" w:type="dxa"/>
            <w:gridSpan w:val="2"/>
            <w:shd w:val="clear" w:color="auto" w:fill="auto"/>
            <w:vAlign w:val="center"/>
          </w:tcPr>
          <w:p w14:paraId="29C43D6E" w14:textId="77777777" w:rsidR="00D31C10" w:rsidRPr="0094163B" w:rsidRDefault="00D31C10" w:rsidP="00D2426C">
            <w:pPr>
              <w:jc w:val="center"/>
              <w:rPr>
                <w:color w:val="auto"/>
              </w:rPr>
            </w:pPr>
          </w:p>
        </w:tc>
      </w:tr>
      <w:tr w:rsidR="0094163B" w:rsidRPr="0094163B" w14:paraId="1E9AB4A2"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6CCA5"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F5C5CF"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B27763"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6AFBC9B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F6BAC"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ED283AA"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121D52" w14:textId="77777777" w:rsidR="00893357" w:rsidRPr="0094163B" w:rsidRDefault="00893357" w:rsidP="00893357">
            <w:pPr>
              <w:rPr>
                <w:color w:val="auto"/>
              </w:rPr>
            </w:pPr>
            <w:r w:rsidRPr="0094163B">
              <w:rPr>
                <w:color w:val="auto"/>
              </w:rPr>
              <w:t>предусмотрено</w:t>
            </w:r>
          </w:p>
        </w:tc>
      </w:tr>
      <w:tr w:rsidR="0094163B" w:rsidRPr="0094163B" w14:paraId="343A2A6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5BC0E"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7BC51CF"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E9B3B2E" w14:textId="77777777" w:rsidR="00893357" w:rsidRPr="0094163B" w:rsidRDefault="00893357" w:rsidP="00893357">
            <w:pPr>
              <w:rPr>
                <w:color w:val="auto"/>
              </w:rPr>
            </w:pPr>
            <w:r w:rsidRPr="0094163B">
              <w:rPr>
                <w:color w:val="auto"/>
              </w:rPr>
              <w:t>гидравлическое</w:t>
            </w:r>
          </w:p>
        </w:tc>
      </w:tr>
      <w:tr w:rsidR="0094163B" w:rsidRPr="0094163B" w14:paraId="45E3E47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99154"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0C90A2C"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B981ED6" w14:textId="77777777" w:rsidR="00893357" w:rsidRPr="0094163B" w:rsidRDefault="00893357" w:rsidP="00893357">
            <w:pPr>
              <w:rPr>
                <w:color w:val="auto"/>
              </w:rPr>
            </w:pPr>
            <w:r w:rsidRPr="0094163B">
              <w:rPr>
                <w:color w:val="auto"/>
              </w:rPr>
              <w:t> </w:t>
            </w:r>
          </w:p>
        </w:tc>
      </w:tr>
      <w:tr w:rsidR="0094163B" w:rsidRPr="0094163B" w14:paraId="5765AD8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07249"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3BED382E"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911880"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497BECD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F1BBC"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2897F9A1"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50528D"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544859C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A23D0"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7B7CBA60"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06F094" w14:textId="77777777" w:rsidR="00893357" w:rsidRPr="0094163B" w:rsidRDefault="00893357" w:rsidP="00893357">
            <w:pPr>
              <w:rPr>
                <w:color w:val="auto"/>
              </w:rPr>
            </w:pPr>
            <w:r w:rsidRPr="0094163B">
              <w:rPr>
                <w:color w:val="auto"/>
              </w:rPr>
              <w:t>5 шт. - железобетонные сборные, с обмазочной гидроизоляцией, под гидранты для трубопроводов диаметром до 400 мм</w:t>
            </w:r>
          </w:p>
        </w:tc>
      </w:tr>
      <w:tr w:rsidR="0094163B" w:rsidRPr="0094163B" w14:paraId="44AA229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6A8CC14" w14:textId="77777777" w:rsidR="00893357" w:rsidRPr="0094163B" w:rsidRDefault="00893357" w:rsidP="00460D0C">
            <w:pPr>
              <w:spacing w:before="120" w:after="120"/>
              <w:rPr>
                <w:color w:val="auto"/>
                <w:sz w:val="28"/>
                <w:szCs w:val="28"/>
              </w:rPr>
            </w:pPr>
            <w:r w:rsidRPr="0094163B">
              <w:rPr>
                <w:color w:val="auto"/>
                <w:sz w:val="28"/>
                <w:szCs w:val="28"/>
              </w:rPr>
              <w:t>К таблице 14-06-006 Наружные инженерные сети водопровода из полиэтиленовых труб, разработка мокрого грунта в отвал, без креплений (группа грунтов 4)</w:t>
            </w:r>
          </w:p>
        </w:tc>
      </w:tr>
      <w:tr w:rsidR="0094163B" w:rsidRPr="0094163B" w14:paraId="185AC17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DFDB02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9C805F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CBC1BF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78A9021" w14:textId="683D0F46"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4EFAB0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9990B74"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F592241"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983EB88"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B1D07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11796" w14:textId="77777777" w:rsidR="0059431B" w:rsidRPr="0094163B" w:rsidRDefault="0059431B" w:rsidP="0059431B">
            <w:pPr>
              <w:jc w:val="center"/>
              <w:rPr>
                <w:color w:val="auto"/>
              </w:rPr>
            </w:pPr>
            <w:r w:rsidRPr="0094163B">
              <w:rPr>
                <w:color w:val="auto"/>
              </w:rPr>
              <w:t>14-06-006-01</w:t>
            </w:r>
          </w:p>
        </w:tc>
        <w:tc>
          <w:tcPr>
            <w:tcW w:w="2920" w:type="dxa"/>
            <w:tcBorders>
              <w:top w:val="nil"/>
              <w:left w:val="nil"/>
              <w:bottom w:val="single" w:sz="4" w:space="0" w:color="auto"/>
              <w:right w:val="single" w:sz="4" w:space="0" w:color="auto"/>
            </w:tcBorders>
            <w:shd w:val="clear" w:color="auto" w:fill="auto"/>
            <w:vAlign w:val="center"/>
            <w:hideMark/>
          </w:tcPr>
          <w:p w14:paraId="1872D2DA" w14:textId="097FE865" w:rsidR="0059431B" w:rsidRPr="0094163B" w:rsidRDefault="0059431B" w:rsidP="0059431B">
            <w:pPr>
              <w:jc w:val="center"/>
              <w:rPr>
                <w:color w:val="auto"/>
              </w:rPr>
            </w:pPr>
            <w:r w:rsidRPr="0094163B">
              <w:rPr>
                <w:color w:val="auto"/>
              </w:rPr>
              <w:t>5 139,40</w:t>
            </w:r>
          </w:p>
        </w:tc>
        <w:tc>
          <w:tcPr>
            <w:tcW w:w="3033" w:type="dxa"/>
            <w:tcBorders>
              <w:top w:val="nil"/>
              <w:left w:val="nil"/>
              <w:bottom w:val="single" w:sz="4" w:space="0" w:color="auto"/>
              <w:right w:val="single" w:sz="4" w:space="0" w:color="auto"/>
            </w:tcBorders>
            <w:shd w:val="clear" w:color="auto" w:fill="auto"/>
            <w:vAlign w:val="center"/>
            <w:hideMark/>
          </w:tcPr>
          <w:p w14:paraId="080FA441" w14:textId="0B0316C1" w:rsidR="0059431B" w:rsidRPr="0094163B" w:rsidRDefault="0059431B" w:rsidP="0059431B">
            <w:pPr>
              <w:jc w:val="center"/>
              <w:rPr>
                <w:color w:val="auto"/>
              </w:rPr>
            </w:pPr>
            <w:r w:rsidRPr="0094163B">
              <w:rPr>
                <w:color w:val="auto"/>
              </w:rPr>
              <w:t>231,57</w:t>
            </w:r>
          </w:p>
        </w:tc>
      </w:tr>
      <w:tr w:rsidR="0094163B" w:rsidRPr="0094163B" w14:paraId="751000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09060" w14:textId="77777777" w:rsidR="0059431B" w:rsidRPr="0094163B" w:rsidRDefault="0059431B" w:rsidP="0059431B">
            <w:pPr>
              <w:jc w:val="center"/>
              <w:rPr>
                <w:color w:val="auto"/>
              </w:rPr>
            </w:pPr>
            <w:r w:rsidRPr="0094163B">
              <w:rPr>
                <w:color w:val="auto"/>
              </w:rPr>
              <w:t>14-06-006-02</w:t>
            </w:r>
          </w:p>
        </w:tc>
        <w:tc>
          <w:tcPr>
            <w:tcW w:w="2920" w:type="dxa"/>
            <w:tcBorders>
              <w:top w:val="nil"/>
              <w:left w:val="nil"/>
              <w:bottom w:val="single" w:sz="4" w:space="0" w:color="auto"/>
              <w:right w:val="single" w:sz="4" w:space="0" w:color="auto"/>
            </w:tcBorders>
            <w:shd w:val="clear" w:color="auto" w:fill="auto"/>
            <w:vAlign w:val="center"/>
            <w:hideMark/>
          </w:tcPr>
          <w:p w14:paraId="0D6F6B00" w14:textId="108C9619" w:rsidR="0059431B" w:rsidRPr="0094163B" w:rsidRDefault="0059431B" w:rsidP="0059431B">
            <w:pPr>
              <w:jc w:val="center"/>
              <w:rPr>
                <w:color w:val="auto"/>
              </w:rPr>
            </w:pPr>
            <w:r w:rsidRPr="0094163B">
              <w:rPr>
                <w:color w:val="auto"/>
              </w:rPr>
              <w:t>7 486,03</w:t>
            </w:r>
          </w:p>
        </w:tc>
        <w:tc>
          <w:tcPr>
            <w:tcW w:w="3033" w:type="dxa"/>
            <w:tcBorders>
              <w:top w:val="nil"/>
              <w:left w:val="nil"/>
              <w:bottom w:val="single" w:sz="4" w:space="0" w:color="auto"/>
              <w:right w:val="single" w:sz="4" w:space="0" w:color="auto"/>
            </w:tcBorders>
            <w:shd w:val="clear" w:color="auto" w:fill="auto"/>
            <w:vAlign w:val="center"/>
            <w:hideMark/>
          </w:tcPr>
          <w:p w14:paraId="0668945A" w14:textId="7C670875" w:rsidR="0059431B" w:rsidRPr="0094163B" w:rsidRDefault="0059431B" w:rsidP="0059431B">
            <w:pPr>
              <w:jc w:val="center"/>
              <w:rPr>
                <w:color w:val="auto"/>
              </w:rPr>
            </w:pPr>
            <w:r w:rsidRPr="0094163B">
              <w:rPr>
                <w:color w:val="auto"/>
              </w:rPr>
              <w:t>336,62</w:t>
            </w:r>
          </w:p>
        </w:tc>
      </w:tr>
      <w:tr w:rsidR="0094163B" w:rsidRPr="0094163B" w14:paraId="0F329B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9F7EF" w14:textId="77777777" w:rsidR="0059431B" w:rsidRPr="0094163B" w:rsidRDefault="0059431B" w:rsidP="0059431B">
            <w:pPr>
              <w:jc w:val="center"/>
              <w:rPr>
                <w:color w:val="auto"/>
              </w:rPr>
            </w:pPr>
            <w:r w:rsidRPr="0094163B">
              <w:rPr>
                <w:color w:val="auto"/>
              </w:rPr>
              <w:t>14-06-006-03</w:t>
            </w:r>
          </w:p>
        </w:tc>
        <w:tc>
          <w:tcPr>
            <w:tcW w:w="2920" w:type="dxa"/>
            <w:tcBorders>
              <w:top w:val="nil"/>
              <w:left w:val="nil"/>
              <w:bottom w:val="single" w:sz="4" w:space="0" w:color="auto"/>
              <w:right w:val="single" w:sz="4" w:space="0" w:color="auto"/>
            </w:tcBorders>
            <w:shd w:val="clear" w:color="auto" w:fill="auto"/>
            <w:vAlign w:val="center"/>
            <w:hideMark/>
          </w:tcPr>
          <w:p w14:paraId="6DA93D33" w14:textId="17BC665E" w:rsidR="0059431B" w:rsidRPr="0094163B" w:rsidRDefault="0059431B" w:rsidP="0059431B">
            <w:pPr>
              <w:jc w:val="center"/>
              <w:rPr>
                <w:color w:val="auto"/>
              </w:rPr>
            </w:pPr>
            <w:r w:rsidRPr="0094163B">
              <w:rPr>
                <w:color w:val="auto"/>
              </w:rPr>
              <w:t>10 798,53</w:t>
            </w:r>
          </w:p>
        </w:tc>
        <w:tc>
          <w:tcPr>
            <w:tcW w:w="3033" w:type="dxa"/>
            <w:tcBorders>
              <w:top w:val="nil"/>
              <w:left w:val="nil"/>
              <w:bottom w:val="single" w:sz="4" w:space="0" w:color="auto"/>
              <w:right w:val="single" w:sz="4" w:space="0" w:color="auto"/>
            </w:tcBorders>
            <w:shd w:val="clear" w:color="auto" w:fill="auto"/>
            <w:vAlign w:val="center"/>
            <w:hideMark/>
          </w:tcPr>
          <w:p w14:paraId="109DC245" w14:textId="31AFF359" w:rsidR="0059431B" w:rsidRPr="0094163B" w:rsidRDefault="0059431B" w:rsidP="0059431B">
            <w:pPr>
              <w:jc w:val="center"/>
              <w:rPr>
                <w:color w:val="auto"/>
              </w:rPr>
            </w:pPr>
            <w:r w:rsidRPr="0094163B">
              <w:rPr>
                <w:color w:val="auto"/>
              </w:rPr>
              <w:t>484,84</w:t>
            </w:r>
          </w:p>
        </w:tc>
      </w:tr>
      <w:tr w:rsidR="0094163B" w:rsidRPr="0094163B" w14:paraId="2707E0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33299" w14:textId="77777777" w:rsidR="0059431B" w:rsidRPr="0094163B" w:rsidRDefault="0059431B" w:rsidP="0059431B">
            <w:pPr>
              <w:jc w:val="center"/>
              <w:rPr>
                <w:color w:val="auto"/>
              </w:rPr>
            </w:pPr>
            <w:r w:rsidRPr="0094163B">
              <w:rPr>
                <w:color w:val="auto"/>
              </w:rPr>
              <w:t>14-06-006-04</w:t>
            </w:r>
          </w:p>
        </w:tc>
        <w:tc>
          <w:tcPr>
            <w:tcW w:w="2920" w:type="dxa"/>
            <w:tcBorders>
              <w:top w:val="nil"/>
              <w:left w:val="nil"/>
              <w:bottom w:val="single" w:sz="4" w:space="0" w:color="auto"/>
              <w:right w:val="single" w:sz="4" w:space="0" w:color="auto"/>
            </w:tcBorders>
            <w:shd w:val="clear" w:color="auto" w:fill="auto"/>
            <w:vAlign w:val="center"/>
            <w:hideMark/>
          </w:tcPr>
          <w:p w14:paraId="7B38CF8D" w14:textId="461776F2" w:rsidR="0059431B" w:rsidRPr="0094163B" w:rsidRDefault="0059431B" w:rsidP="0059431B">
            <w:pPr>
              <w:jc w:val="center"/>
              <w:rPr>
                <w:color w:val="auto"/>
              </w:rPr>
            </w:pPr>
            <w:r w:rsidRPr="0094163B">
              <w:rPr>
                <w:color w:val="auto"/>
              </w:rPr>
              <w:t>5 515,35</w:t>
            </w:r>
          </w:p>
        </w:tc>
        <w:tc>
          <w:tcPr>
            <w:tcW w:w="3033" w:type="dxa"/>
            <w:tcBorders>
              <w:top w:val="nil"/>
              <w:left w:val="nil"/>
              <w:bottom w:val="single" w:sz="4" w:space="0" w:color="auto"/>
              <w:right w:val="single" w:sz="4" w:space="0" w:color="auto"/>
            </w:tcBorders>
            <w:shd w:val="clear" w:color="auto" w:fill="auto"/>
            <w:vAlign w:val="center"/>
            <w:hideMark/>
          </w:tcPr>
          <w:p w14:paraId="4D7F485C" w14:textId="0D3B050C" w:rsidR="0059431B" w:rsidRPr="0094163B" w:rsidRDefault="0059431B" w:rsidP="0059431B">
            <w:pPr>
              <w:jc w:val="center"/>
              <w:rPr>
                <w:color w:val="auto"/>
              </w:rPr>
            </w:pPr>
            <w:r w:rsidRPr="0094163B">
              <w:rPr>
                <w:color w:val="auto"/>
              </w:rPr>
              <w:t>240,73</w:t>
            </w:r>
          </w:p>
        </w:tc>
      </w:tr>
      <w:tr w:rsidR="0094163B" w:rsidRPr="0094163B" w14:paraId="3247A4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276CC" w14:textId="77777777" w:rsidR="0059431B" w:rsidRPr="0094163B" w:rsidRDefault="0059431B" w:rsidP="0059431B">
            <w:pPr>
              <w:jc w:val="center"/>
              <w:rPr>
                <w:color w:val="auto"/>
              </w:rPr>
            </w:pPr>
            <w:r w:rsidRPr="0094163B">
              <w:rPr>
                <w:color w:val="auto"/>
              </w:rPr>
              <w:t>14-06-006-05</w:t>
            </w:r>
          </w:p>
        </w:tc>
        <w:tc>
          <w:tcPr>
            <w:tcW w:w="2920" w:type="dxa"/>
            <w:tcBorders>
              <w:top w:val="nil"/>
              <w:left w:val="nil"/>
              <w:bottom w:val="single" w:sz="4" w:space="0" w:color="auto"/>
              <w:right w:val="single" w:sz="4" w:space="0" w:color="auto"/>
            </w:tcBorders>
            <w:shd w:val="clear" w:color="auto" w:fill="auto"/>
            <w:vAlign w:val="center"/>
            <w:hideMark/>
          </w:tcPr>
          <w:p w14:paraId="4F046CDD" w14:textId="2C3D5CC0" w:rsidR="0059431B" w:rsidRPr="0094163B" w:rsidRDefault="0059431B" w:rsidP="0059431B">
            <w:pPr>
              <w:jc w:val="center"/>
              <w:rPr>
                <w:color w:val="auto"/>
              </w:rPr>
            </w:pPr>
            <w:r w:rsidRPr="0094163B">
              <w:rPr>
                <w:color w:val="auto"/>
              </w:rPr>
              <w:t>7 848,09</w:t>
            </w:r>
          </w:p>
        </w:tc>
        <w:tc>
          <w:tcPr>
            <w:tcW w:w="3033" w:type="dxa"/>
            <w:tcBorders>
              <w:top w:val="nil"/>
              <w:left w:val="nil"/>
              <w:bottom w:val="single" w:sz="4" w:space="0" w:color="auto"/>
              <w:right w:val="single" w:sz="4" w:space="0" w:color="auto"/>
            </w:tcBorders>
            <w:shd w:val="clear" w:color="auto" w:fill="auto"/>
            <w:vAlign w:val="center"/>
            <w:hideMark/>
          </w:tcPr>
          <w:p w14:paraId="77D144C1" w14:textId="491BFEDA" w:rsidR="0059431B" w:rsidRPr="0094163B" w:rsidRDefault="0059431B" w:rsidP="0059431B">
            <w:pPr>
              <w:jc w:val="center"/>
              <w:rPr>
                <w:color w:val="auto"/>
              </w:rPr>
            </w:pPr>
            <w:r w:rsidRPr="0094163B">
              <w:rPr>
                <w:color w:val="auto"/>
              </w:rPr>
              <w:t>346,02</w:t>
            </w:r>
          </w:p>
        </w:tc>
      </w:tr>
      <w:tr w:rsidR="0094163B" w:rsidRPr="0094163B" w14:paraId="42BEC7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81EDBB" w14:textId="77777777" w:rsidR="0059431B" w:rsidRPr="0094163B" w:rsidRDefault="0059431B" w:rsidP="0059431B">
            <w:pPr>
              <w:jc w:val="center"/>
              <w:rPr>
                <w:color w:val="auto"/>
              </w:rPr>
            </w:pPr>
            <w:r w:rsidRPr="0094163B">
              <w:rPr>
                <w:color w:val="auto"/>
              </w:rPr>
              <w:t>14-06-006-06</w:t>
            </w:r>
          </w:p>
        </w:tc>
        <w:tc>
          <w:tcPr>
            <w:tcW w:w="2920" w:type="dxa"/>
            <w:tcBorders>
              <w:top w:val="nil"/>
              <w:left w:val="nil"/>
              <w:bottom w:val="single" w:sz="4" w:space="0" w:color="auto"/>
              <w:right w:val="single" w:sz="4" w:space="0" w:color="auto"/>
            </w:tcBorders>
            <w:shd w:val="clear" w:color="auto" w:fill="auto"/>
            <w:vAlign w:val="center"/>
            <w:hideMark/>
          </w:tcPr>
          <w:p w14:paraId="7089CD3D" w14:textId="520CC783" w:rsidR="0059431B" w:rsidRPr="0094163B" w:rsidRDefault="0059431B" w:rsidP="0059431B">
            <w:pPr>
              <w:jc w:val="center"/>
              <w:rPr>
                <w:color w:val="auto"/>
              </w:rPr>
            </w:pPr>
            <w:r w:rsidRPr="0094163B">
              <w:rPr>
                <w:color w:val="auto"/>
              </w:rPr>
              <w:t>11 167,41</w:t>
            </w:r>
          </w:p>
        </w:tc>
        <w:tc>
          <w:tcPr>
            <w:tcW w:w="3033" w:type="dxa"/>
            <w:tcBorders>
              <w:top w:val="nil"/>
              <w:left w:val="nil"/>
              <w:bottom w:val="single" w:sz="4" w:space="0" w:color="auto"/>
              <w:right w:val="single" w:sz="4" w:space="0" w:color="auto"/>
            </w:tcBorders>
            <w:shd w:val="clear" w:color="auto" w:fill="auto"/>
            <w:vAlign w:val="center"/>
            <w:hideMark/>
          </w:tcPr>
          <w:p w14:paraId="719380BD" w14:textId="4F4ED005" w:rsidR="0059431B" w:rsidRPr="0094163B" w:rsidRDefault="0059431B" w:rsidP="0059431B">
            <w:pPr>
              <w:jc w:val="center"/>
              <w:rPr>
                <w:color w:val="auto"/>
              </w:rPr>
            </w:pPr>
            <w:r w:rsidRPr="0094163B">
              <w:rPr>
                <w:color w:val="auto"/>
              </w:rPr>
              <w:t>494,55</w:t>
            </w:r>
          </w:p>
        </w:tc>
      </w:tr>
      <w:tr w:rsidR="0094163B" w:rsidRPr="0094163B" w14:paraId="7AE1D0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74DB1" w14:textId="77777777" w:rsidR="0059431B" w:rsidRPr="0094163B" w:rsidRDefault="0059431B" w:rsidP="0059431B">
            <w:pPr>
              <w:jc w:val="center"/>
              <w:rPr>
                <w:color w:val="auto"/>
              </w:rPr>
            </w:pPr>
            <w:r w:rsidRPr="0094163B">
              <w:rPr>
                <w:color w:val="auto"/>
              </w:rPr>
              <w:t>14-06-006-07</w:t>
            </w:r>
          </w:p>
        </w:tc>
        <w:tc>
          <w:tcPr>
            <w:tcW w:w="2920" w:type="dxa"/>
            <w:tcBorders>
              <w:top w:val="nil"/>
              <w:left w:val="nil"/>
              <w:bottom w:val="single" w:sz="4" w:space="0" w:color="auto"/>
              <w:right w:val="single" w:sz="4" w:space="0" w:color="auto"/>
            </w:tcBorders>
            <w:shd w:val="clear" w:color="auto" w:fill="auto"/>
            <w:vAlign w:val="center"/>
            <w:hideMark/>
          </w:tcPr>
          <w:p w14:paraId="496C45E2" w14:textId="1D8F2B15" w:rsidR="0059431B" w:rsidRPr="0094163B" w:rsidRDefault="0059431B" w:rsidP="0059431B">
            <w:pPr>
              <w:jc w:val="center"/>
              <w:rPr>
                <w:color w:val="auto"/>
              </w:rPr>
            </w:pPr>
            <w:r w:rsidRPr="0094163B">
              <w:rPr>
                <w:color w:val="auto"/>
              </w:rPr>
              <w:t>6 066,71</w:t>
            </w:r>
          </w:p>
        </w:tc>
        <w:tc>
          <w:tcPr>
            <w:tcW w:w="3033" w:type="dxa"/>
            <w:tcBorders>
              <w:top w:val="nil"/>
              <w:left w:val="nil"/>
              <w:bottom w:val="single" w:sz="4" w:space="0" w:color="auto"/>
              <w:right w:val="single" w:sz="4" w:space="0" w:color="auto"/>
            </w:tcBorders>
            <w:shd w:val="clear" w:color="auto" w:fill="auto"/>
            <w:vAlign w:val="center"/>
            <w:hideMark/>
          </w:tcPr>
          <w:p w14:paraId="59C1CCFC" w14:textId="18748140" w:rsidR="0059431B" w:rsidRPr="0094163B" w:rsidRDefault="0059431B" w:rsidP="0059431B">
            <w:pPr>
              <w:jc w:val="center"/>
              <w:rPr>
                <w:color w:val="auto"/>
              </w:rPr>
            </w:pPr>
            <w:r w:rsidRPr="0094163B">
              <w:rPr>
                <w:color w:val="auto"/>
              </w:rPr>
              <w:t>262,41</w:t>
            </w:r>
          </w:p>
        </w:tc>
      </w:tr>
      <w:tr w:rsidR="0094163B" w:rsidRPr="0094163B" w14:paraId="3DFA7E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E9531" w14:textId="77777777" w:rsidR="0059431B" w:rsidRPr="0094163B" w:rsidRDefault="0059431B" w:rsidP="0059431B">
            <w:pPr>
              <w:jc w:val="center"/>
              <w:rPr>
                <w:color w:val="auto"/>
              </w:rPr>
            </w:pPr>
            <w:r w:rsidRPr="0094163B">
              <w:rPr>
                <w:color w:val="auto"/>
              </w:rPr>
              <w:t>14-06-006-08</w:t>
            </w:r>
          </w:p>
        </w:tc>
        <w:tc>
          <w:tcPr>
            <w:tcW w:w="2920" w:type="dxa"/>
            <w:tcBorders>
              <w:top w:val="nil"/>
              <w:left w:val="nil"/>
              <w:bottom w:val="single" w:sz="4" w:space="0" w:color="auto"/>
              <w:right w:val="single" w:sz="4" w:space="0" w:color="auto"/>
            </w:tcBorders>
            <w:shd w:val="clear" w:color="auto" w:fill="auto"/>
            <w:vAlign w:val="center"/>
            <w:hideMark/>
          </w:tcPr>
          <w:p w14:paraId="18AE5B56" w14:textId="488F25B4" w:rsidR="0059431B" w:rsidRPr="0094163B" w:rsidRDefault="0059431B" w:rsidP="0059431B">
            <w:pPr>
              <w:jc w:val="center"/>
              <w:rPr>
                <w:color w:val="auto"/>
              </w:rPr>
            </w:pPr>
            <w:r w:rsidRPr="0094163B">
              <w:rPr>
                <w:color w:val="auto"/>
              </w:rPr>
              <w:t>8 426,63</w:t>
            </w:r>
          </w:p>
        </w:tc>
        <w:tc>
          <w:tcPr>
            <w:tcW w:w="3033" w:type="dxa"/>
            <w:tcBorders>
              <w:top w:val="nil"/>
              <w:left w:val="nil"/>
              <w:bottom w:val="single" w:sz="4" w:space="0" w:color="auto"/>
              <w:right w:val="single" w:sz="4" w:space="0" w:color="auto"/>
            </w:tcBorders>
            <w:shd w:val="clear" w:color="auto" w:fill="auto"/>
            <w:vAlign w:val="center"/>
            <w:hideMark/>
          </w:tcPr>
          <w:p w14:paraId="73F2A03F" w14:textId="36A63FBC" w:rsidR="0059431B" w:rsidRPr="0094163B" w:rsidRDefault="0059431B" w:rsidP="0059431B">
            <w:pPr>
              <w:jc w:val="center"/>
              <w:rPr>
                <w:color w:val="auto"/>
              </w:rPr>
            </w:pPr>
            <w:r w:rsidRPr="0094163B">
              <w:rPr>
                <w:color w:val="auto"/>
              </w:rPr>
              <w:t>368,85</w:t>
            </w:r>
          </w:p>
        </w:tc>
      </w:tr>
      <w:tr w:rsidR="0094163B" w:rsidRPr="0094163B" w14:paraId="1FE5BC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55066" w14:textId="77777777" w:rsidR="0059431B" w:rsidRPr="0094163B" w:rsidRDefault="0059431B" w:rsidP="0059431B">
            <w:pPr>
              <w:jc w:val="center"/>
              <w:rPr>
                <w:color w:val="auto"/>
              </w:rPr>
            </w:pPr>
            <w:r w:rsidRPr="0094163B">
              <w:rPr>
                <w:color w:val="auto"/>
              </w:rPr>
              <w:t>14-06-006-09</w:t>
            </w:r>
          </w:p>
        </w:tc>
        <w:tc>
          <w:tcPr>
            <w:tcW w:w="2920" w:type="dxa"/>
            <w:tcBorders>
              <w:top w:val="nil"/>
              <w:left w:val="nil"/>
              <w:bottom w:val="single" w:sz="4" w:space="0" w:color="auto"/>
              <w:right w:val="single" w:sz="4" w:space="0" w:color="auto"/>
            </w:tcBorders>
            <w:shd w:val="clear" w:color="auto" w:fill="auto"/>
            <w:vAlign w:val="center"/>
            <w:hideMark/>
          </w:tcPr>
          <w:p w14:paraId="714A3943" w14:textId="22E7E4DE" w:rsidR="0059431B" w:rsidRPr="0094163B" w:rsidRDefault="0059431B" w:rsidP="0059431B">
            <w:pPr>
              <w:jc w:val="center"/>
              <w:rPr>
                <w:color w:val="auto"/>
              </w:rPr>
            </w:pPr>
            <w:r w:rsidRPr="0094163B">
              <w:rPr>
                <w:color w:val="auto"/>
              </w:rPr>
              <w:t>11 754,08</w:t>
            </w:r>
          </w:p>
        </w:tc>
        <w:tc>
          <w:tcPr>
            <w:tcW w:w="3033" w:type="dxa"/>
            <w:tcBorders>
              <w:top w:val="nil"/>
              <w:left w:val="nil"/>
              <w:bottom w:val="single" w:sz="4" w:space="0" w:color="auto"/>
              <w:right w:val="single" w:sz="4" w:space="0" w:color="auto"/>
            </w:tcBorders>
            <w:shd w:val="clear" w:color="auto" w:fill="auto"/>
            <w:vAlign w:val="center"/>
            <w:hideMark/>
          </w:tcPr>
          <w:p w14:paraId="4783A1DF" w14:textId="3543DCC2" w:rsidR="0059431B" w:rsidRPr="0094163B" w:rsidRDefault="0059431B" w:rsidP="0059431B">
            <w:pPr>
              <w:jc w:val="center"/>
              <w:rPr>
                <w:color w:val="auto"/>
              </w:rPr>
            </w:pPr>
            <w:r w:rsidRPr="0094163B">
              <w:rPr>
                <w:color w:val="auto"/>
              </w:rPr>
              <w:t>517,77</w:t>
            </w:r>
          </w:p>
        </w:tc>
      </w:tr>
      <w:tr w:rsidR="0094163B" w:rsidRPr="0094163B" w14:paraId="56E9B51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7BA32E" w14:textId="77777777" w:rsidR="0059431B" w:rsidRPr="0094163B" w:rsidRDefault="0059431B" w:rsidP="0059431B">
            <w:pPr>
              <w:jc w:val="center"/>
              <w:rPr>
                <w:color w:val="auto"/>
              </w:rPr>
            </w:pPr>
            <w:r w:rsidRPr="0094163B">
              <w:rPr>
                <w:color w:val="auto"/>
              </w:rPr>
              <w:t>14-06-006-10</w:t>
            </w:r>
          </w:p>
        </w:tc>
        <w:tc>
          <w:tcPr>
            <w:tcW w:w="2920" w:type="dxa"/>
            <w:tcBorders>
              <w:top w:val="nil"/>
              <w:left w:val="nil"/>
              <w:bottom w:val="single" w:sz="4" w:space="0" w:color="auto"/>
              <w:right w:val="single" w:sz="4" w:space="0" w:color="auto"/>
            </w:tcBorders>
            <w:shd w:val="clear" w:color="auto" w:fill="auto"/>
            <w:vAlign w:val="center"/>
            <w:hideMark/>
          </w:tcPr>
          <w:p w14:paraId="612FEAE9" w14:textId="0778DC97" w:rsidR="0059431B" w:rsidRPr="0094163B" w:rsidRDefault="0059431B" w:rsidP="0059431B">
            <w:pPr>
              <w:jc w:val="center"/>
              <w:rPr>
                <w:color w:val="auto"/>
              </w:rPr>
            </w:pPr>
            <w:r w:rsidRPr="0094163B">
              <w:rPr>
                <w:color w:val="auto"/>
              </w:rPr>
              <w:t>7 180,13</w:t>
            </w:r>
          </w:p>
        </w:tc>
        <w:tc>
          <w:tcPr>
            <w:tcW w:w="3033" w:type="dxa"/>
            <w:tcBorders>
              <w:top w:val="nil"/>
              <w:left w:val="nil"/>
              <w:bottom w:val="single" w:sz="4" w:space="0" w:color="auto"/>
              <w:right w:val="single" w:sz="4" w:space="0" w:color="auto"/>
            </w:tcBorders>
            <w:shd w:val="clear" w:color="auto" w:fill="auto"/>
            <w:vAlign w:val="center"/>
            <w:hideMark/>
          </w:tcPr>
          <w:p w14:paraId="0653C643" w14:textId="42B345BA" w:rsidR="0059431B" w:rsidRPr="0094163B" w:rsidRDefault="0059431B" w:rsidP="0059431B">
            <w:pPr>
              <w:jc w:val="center"/>
              <w:rPr>
                <w:color w:val="auto"/>
              </w:rPr>
            </w:pPr>
            <w:r w:rsidRPr="0094163B">
              <w:rPr>
                <w:color w:val="auto"/>
              </w:rPr>
              <w:t>306,41</w:t>
            </w:r>
          </w:p>
        </w:tc>
      </w:tr>
      <w:tr w:rsidR="0094163B" w:rsidRPr="0094163B" w14:paraId="49C2FD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5B28F" w14:textId="77777777" w:rsidR="0059431B" w:rsidRPr="0094163B" w:rsidRDefault="0059431B" w:rsidP="0059431B">
            <w:pPr>
              <w:jc w:val="center"/>
              <w:rPr>
                <w:color w:val="auto"/>
              </w:rPr>
            </w:pPr>
            <w:r w:rsidRPr="0094163B">
              <w:rPr>
                <w:color w:val="auto"/>
              </w:rPr>
              <w:t>14-06-006-11</w:t>
            </w:r>
          </w:p>
        </w:tc>
        <w:tc>
          <w:tcPr>
            <w:tcW w:w="2920" w:type="dxa"/>
            <w:tcBorders>
              <w:top w:val="nil"/>
              <w:left w:val="nil"/>
              <w:bottom w:val="single" w:sz="4" w:space="0" w:color="auto"/>
              <w:right w:val="single" w:sz="4" w:space="0" w:color="auto"/>
            </w:tcBorders>
            <w:shd w:val="clear" w:color="auto" w:fill="auto"/>
            <w:vAlign w:val="center"/>
            <w:hideMark/>
          </w:tcPr>
          <w:p w14:paraId="47300B6A" w14:textId="7286C53D" w:rsidR="0059431B" w:rsidRPr="0094163B" w:rsidRDefault="0059431B" w:rsidP="0059431B">
            <w:pPr>
              <w:jc w:val="center"/>
              <w:rPr>
                <w:color w:val="auto"/>
              </w:rPr>
            </w:pPr>
            <w:r w:rsidRPr="0094163B">
              <w:rPr>
                <w:color w:val="auto"/>
              </w:rPr>
              <w:t>9 577,32</w:t>
            </w:r>
          </w:p>
        </w:tc>
        <w:tc>
          <w:tcPr>
            <w:tcW w:w="3033" w:type="dxa"/>
            <w:tcBorders>
              <w:top w:val="nil"/>
              <w:left w:val="nil"/>
              <w:bottom w:val="single" w:sz="4" w:space="0" w:color="auto"/>
              <w:right w:val="single" w:sz="4" w:space="0" w:color="auto"/>
            </w:tcBorders>
            <w:shd w:val="clear" w:color="auto" w:fill="auto"/>
            <w:vAlign w:val="center"/>
            <w:hideMark/>
          </w:tcPr>
          <w:p w14:paraId="1932B7D4" w14:textId="374998BE" w:rsidR="0059431B" w:rsidRPr="0094163B" w:rsidRDefault="0059431B" w:rsidP="0059431B">
            <w:pPr>
              <w:jc w:val="center"/>
              <w:rPr>
                <w:color w:val="auto"/>
              </w:rPr>
            </w:pPr>
            <w:r w:rsidRPr="0094163B">
              <w:rPr>
                <w:color w:val="auto"/>
              </w:rPr>
              <w:t>414,06</w:t>
            </w:r>
          </w:p>
        </w:tc>
      </w:tr>
      <w:tr w:rsidR="0094163B" w:rsidRPr="0094163B" w14:paraId="17A079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73E9E4" w14:textId="77777777" w:rsidR="0059431B" w:rsidRPr="0094163B" w:rsidRDefault="0059431B" w:rsidP="0059431B">
            <w:pPr>
              <w:jc w:val="center"/>
              <w:rPr>
                <w:color w:val="auto"/>
              </w:rPr>
            </w:pPr>
            <w:r w:rsidRPr="0094163B">
              <w:rPr>
                <w:color w:val="auto"/>
              </w:rPr>
              <w:t>14-06-006-12</w:t>
            </w:r>
          </w:p>
        </w:tc>
        <w:tc>
          <w:tcPr>
            <w:tcW w:w="2920" w:type="dxa"/>
            <w:tcBorders>
              <w:top w:val="nil"/>
              <w:left w:val="nil"/>
              <w:bottom w:val="single" w:sz="4" w:space="0" w:color="auto"/>
              <w:right w:val="single" w:sz="4" w:space="0" w:color="auto"/>
            </w:tcBorders>
            <w:shd w:val="clear" w:color="auto" w:fill="auto"/>
            <w:vAlign w:val="center"/>
            <w:hideMark/>
          </w:tcPr>
          <w:p w14:paraId="71E0B2CE" w14:textId="1D7573F0" w:rsidR="0059431B" w:rsidRPr="0094163B" w:rsidRDefault="0059431B" w:rsidP="0059431B">
            <w:pPr>
              <w:jc w:val="center"/>
              <w:rPr>
                <w:color w:val="auto"/>
              </w:rPr>
            </w:pPr>
            <w:r w:rsidRPr="0094163B">
              <w:rPr>
                <w:color w:val="auto"/>
              </w:rPr>
              <w:t>12 914,70</w:t>
            </w:r>
          </w:p>
        </w:tc>
        <w:tc>
          <w:tcPr>
            <w:tcW w:w="3033" w:type="dxa"/>
            <w:tcBorders>
              <w:top w:val="nil"/>
              <w:left w:val="nil"/>
              <w:bottom w:val="single" w:sz="4" w:space="0" w:color="auto"/>
              <w:right w:val="single" w:sz="4" w:space="0" w:color="auto"/>
            </w:tcBorders>
            <w:shd w:val="clear" w:color="auto" w:fill="auto"/>
            <w:vAlign w:val="center"/>
            <w:hideMark/>
          </w:tcPr>
          <w:p w14:paraId="54388704" w14:textId="3DED7988" w:rsidR="0059431B" w:rsidRPr="0094163B" w:rsidRDefault="0059431B" w:rsidP="0059431B">
            <w:pPr>
              <w:jc w:val="center"/>
              <w:rPr>
                <w:color w:val="auto"/>
              </w:rPr>
            </w:pPr>
            <w:r w:rsidRPr="0094163B">
              <w:rPr>
                <w:color w:val="auto"/>
              </w:rPr>
              <w:t>563,76</w:t>
            </w:r>
          </w:p>
        </w:tc>
      </w:tr>
      <w:tr w:rsidR="0094163B" w:rsidRPr="0094163B" w14:paraId="665933C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6D5CAE" w14:textId="77777777" w:rsidR="0059431B" w:rsidRPr="0094163B" w:rsidRDefault="0059431B" w:rsidP="0059431B">
            <w:pPr>
              <w:jc w:val="center"/>
              <w:rPr>
                <w:color w:val="auto"/>
              </w:rPr>
            </w:pPr>
            <w:r w:rsidRPr="0094163B">
              <w:rPr>
                <w:color w:val="auto"/>
              </w:rPr>
              <w:t>14-06-006-13</w:t>
            </w:r>
          </w:p>
        </w:tc>
        <w:tc>
          <w:tcPr>
            <w:tcW w:w="2920" w:type="dxa"/>
            <w:tcBorders>
              <w:top w:val="nil"/>
              <w:left w:val="nil"/>
              <w:bottom w:val="single" w:sz="4" w:space="0" w:color="auto"/>
              <w:right w:val="single" w:sz="4" w:space="0" w:color="auto"/>
            </w:tcBorders>
            <w:shd w:val="clear" w:color="auto" w:fill="auto"/>
            <w:vAlign w:val="center"/>
            <w:hideMark/>
          </w:tcPr>
          <w:p w14:paraId="38894352" w14:textId="5A5C2AD9" w:rsidR="0059431B" w:rsidRPr="0094163B" w:rsidRDefault="0059431B" w:rsidP="0059431B">
            <w:pPr>
              <w:jc w:val="center"/>
              <w:rPr>
                <w:color w:val="auto"/>
              </w:rPr>
            </w:pPr>
            <w:r w:rsidRPr="0094163B">
              <w:rPr>
                <w:color w:val="auto"/>
              </w:rPr>
              <w:t>8 490,48</w:t>
            </w:r>
          </w:p>
        </w:tc>
        <w:tc>
          <w:tcPr>
            <w:tcW w:w="3033" w:type="dxa"/>
            <w:tcBorders>
              <w:top w:val="nil"/>
              <w:left w:val="nil"/>
              <w:bottom w:val="single" w:sz="4" w:space="0" w:color="auto"/>
              <w:right w:val="single" w:sz="4" w:space="0" w:color="auto"/>
            </w:tcBorders>
            <w:shd w:val="clear" w:color="auto" w:fill="auto"/>
            <w:vAlign w:val="center"/>
            <w:hideMark/>
          </w:tcPr>
          <w:p w14:paraId="04E87EE8" w14:textId="1CE4BBDF" w:rsidR="0059431B" w:rsidRPr="0094163B" w:rsidRDefault="0059431B" w:rsidP="0059431B">
            <w:pPr>
              <w:jc w:val="center"/>
              <w:rPr>
                <w:color w:val="auto"/>
              </w:rPr>
            </w:pPr>
            <w:r w:rsidRPr="0094163B">
              <w:rPr>
                <w:color w:val="auto"/>
              </w:rPr>
              <w:t>368,32</w:t>
            </w:r>
          </w:p>
        </w:tc>
      </w:tr>
      <w:tr w:rsidR="0094163B" w:rsidRPr="0094163B" w14:paraId="6EB8E4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24BE5A" w14:textId="77777777" w:rsidR="0059431B" w:rsidRPr="0094163B" w:rsidRDefault="0059431B" w:rsidP="0059431B">
            <w:pPr>
              <w:jc w:val="center"/>
              <w:rPr>
                <w:color w:val="auto"/>
              </w:rPr>
            </w:pPr>
            <w:r w:rsidRPr="0094163B">
              <w:rPr>
                <w:color w:val="auto"/>
              </w:rPr>
              <w:t>14-06-006-14</w:t>
            </w:r>
          </w:p>
        </w:tc>
        <w:tc>
          <w:tcPr>
            <w:tcW w:w="2920" w:type="dxa"/>
            <w:tcBorders>
              <w:top w:val="nil"/>
              <w:left w:val="nil"/>
              <w:bottom w:val="single" w:sz="4" w:space="0" w:color="auto"/>
              <w:right w:val="single" w:sz="4" w:space="0" w:color="auto"/>
            </w:tcBorders>
            <w:shd w:val="clear" w:color="auto" w:fill="auto"/>
            <w:vAlign w:val="center"/>
            <w:hideMark/>
          </w:tcPr>
          <w:p w14:paraId="27A740BD" w14:textId="0E082937" w:rsidR="0059431B" w:rsidRPr="0094163B" w:rsidRDefault="0059431B" w:rsidP="0059431B">
            <w:pPr>
              <w:jc w:val="center"/>
              <w:rPr>
                <w:color w:val="auto"/>
              </w:rPr>
            </w:pPr>
            <w:r w:rsidRPr="0094163B">
              <w:rPr>
                <w:color w:val="auto"/>
              </w:rPr>
              <w:t>10 936,15</w:t>
            </w:r>
          </w:p>
        </w:tc>
        <w:tc>
          <w:tcPr>
            <w:tcW w:w="3033" w:type="dxa"/>
            <w:tcBorders>
              <w:top w:val="nil"/>
              <w:left w:val="nil"/>
              <w:bottom w:val="single" w:sz="4" w:space="0" w:color="auto"/>
              <w:right w:val="single" w:sz="4" w:space="0" w:color="auto"/>
            </w:tcBorders>
            <w:shd w:val="clear" w:color="auto" w:fill="auto"/>
            <w:vAlign w:val="center"/>
            <w:hideMark/>
          </w:tcPr>
          <w:p w14:paraId="566B556C" w14:textId="6A21D63B" w:rsidR="0059431B" w:rsidRPr="0094163B" w:rsidRDefault="0059431B" w:rsidP="0059431B">
            <w:pPr>
              <w:jc w:val="center"/>
              <w:rPr>
                <w:color w:val="auto"/>
              </w:rPr>
            </w:pPr>
            <w:r w:rsidRPr="0094163B">
              <w:rPr>
                <w:color w:val="auto"/>
              </w:rPr>
              <w:t>478,27</w:t>
            </w:r>
          </w:p>
        </w:tc>
      </w:tr>
      <w:tr w:rsidR="0094163B" w:rsidRPr="0094163B" w14:paraId="54BB52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0FD70D" w14:textId="77777777" w:rsidR="0059431B" w:rsidRPr="0094163B" w:rsidRDefault="0059431B" w:rsidP="0059431B">
            <w:pPr>
              <w:jc w:val="center"/>
              <w:rPr>
                <w:color w:val="auto"/>
              </w:rPr>
            </w:pPr>
            <w:r w:rsidRPr="0094163B">
              <w:rPr>
                <w:color w:val="auto"/>
              </w:rPr>
              <w:t>14-06-006-15</w:t>
            </w:r>
          </w:p>
        </w:tc>
        <w:tc>
          <w:tcPr>
            <w:tcW w:w="2920" w:type="dxa"/>
            <w:tcBorders>
              <w:top w:val="nil"/>
              <w:left w:val="nil"/>
              <w:bottom w:val="single" w:sz="4" w:space="0" w:color="auto"/>
              <w:right w:val="single" w:sz="4" w:space="0" w:color="auto"/>
            </w:tcBorders>
            <w:shd w:val="clear" w:color="auto" w:fill="auto"/>
            <w:vAlign w:val="center"/>
            <w:hideMark/>
          </w:tcPr>
          <w:p w14:paraId="68B9DBB9" w14:textId="2F247891" w:rsidR="0059431B" w:rsidRPr="0094163B" w:rsidRDefault="0059431B" w:rsidP="0059431B">
            <w:pPr>
              <w:jc w:val="center"/>
              <w:rPr>
                <w:color w:val="auto"/>
              </w:rPr>
            </w:pPr>
            <w:r w:rsidRPr="0094163B">
              <w:rPr>
                <w:color w:val="auto"/>
              </w:rPr>
              <w:t>14 288,76</w:t>
            </w:r>
          </w:p>
        </w:tc>
        <w:tc>
          <w:tcPr>
            <w:tcW w:w="3033" w:type="dxa"/>
            <w:tcBorders>
              <w:top w:val="nil"/>
              <w:left w:val="nil"/>
              <w:bottom w:val="single" w:sz="4" w:space="0" w:color="auto"/>
              <w:right w:val="single" w:sz="4" w:space="0" w:color="auto"/>
            </w:tcBorders>
            <w:shd w:val="clear" w:color="auto" w:fill="auto"/>
            <w:vAlign w:val="center"/>
            <w:hideMark/>
          </w:tcPr>
          <w:p w14:paraId="3D2F256B" w14:textId="25321211" w:rsidR="0059431B" w:rsidRPr="0094163B" w:rsidRDefault="0059431B" w:rsidP="0059431B">
            <w:pPr>
              <w:jc w:val="center"/>
              <w:rPr>
                <w:color w:val="auto"/>
              </w:rPr>
            </w:pPr>
            <w:r w:rsidRPr="0094163B">
              <w:rPr>
                <w:color w:val="auto"/>
              </w:rPr>
              <w:t>628,88</w:t>
            </w:r>
          </w:p>
        </w:tc>
      </w:tr>
      <w:tr w:rsidR="0094163B" w:rsidRPr="0094163B" w14:paraId="09210C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4DC160" w14:textId="77777777" w:rsidR="0059431B" w:rsidRPr="0094163B" w:rsidRDefault="0059431B" w:rsidP="0059431B">
            <w:pPr>
              <w:jc w:val="center"/>
              <w:rPr>
                <w:color w:val="auto"/>
              </w:rPr>
            </w:pPr>
            <w:r w:rsidRPr="0094163B">
              <w:rPr>
                <w:color w:val="auto"/>
              </w:rPr>
              <w:t>14-06-006-16</w:t>
            </w:r>
          </w:p>
        </w:tc>
        <w:tc>
          <w:tcPr>
            <w:tcW w:w="2920" w:type="dxa"/>
            <w:tcBorders>
              <w:top w:val="nil"/>
              <w:left w:val="nil"/>
              <w:bottom w:val="single" w:sz="4" w:space="0" w:color="auto"/>
              <w:right w:val="single" w:sz="4" w:space="0" w:color="auto"/>
            </w:tcBorders>
            <w:shd w:val="clear" w:color="auto" w:fill="auto"/>
            <w:vAlign w:val="center"/>
            <w:hideMark/>
          </w:tcPr>
          <w:p w14:paraId="0F005EF6" w14:textId="0CEBE348" w:rsidR="0059431B" w:rsidRPr="0094163B" w:rsidRDefault="0059431B" w:rsidP="0059431B">
            <w:pPr>
              <w:jc w:val="center"/>
              <w:rPr>
                <w:color w:val="auto"/>
              </w:rPr>
            </w:pPr>
            <w:r w:rsidRPr="0094163B">
              <w:rPr>
                <w:color w:val="auto"/>
              </w:rPr>
              <w:t>13 022,52</w:t>
            </w:r>
          </w:p>
        </w:tc>
        <w:tc>
          <w:tcPr>
            <w:tcW w:w="3033" w:type="dxa"/>
            <w:tcBorders>
              <w:top w:val="nil"/>
              <w:left w:val="nil"/>
              <w:bottom w:val="single" w:sz="4" w:space="0" w:color="auto"/>
              <w:right w:val="single" w:sz="4" w:space="0" w:color="auto"/>
            </w:tcBorders>
            <w:shd w:val="clear" w:color="auto" w:fill="auto"/>
            <w:vAlign w:val="center"/>
            <w:hideMark/>
          </w:tcPr>
          <w:p w14:paraId="1C47CA1A" w14:textId="507AF11C" w:rsidR="0059431B" w:rsidRPr="0094163B" w:rsidRDefault="0059431B" w:rsidP="0059431B">
            <w:pPr>
              <w:jc w:val="center"/>
              <w:rPr>
                <w:color w:val="auto"/>
              </w:rPr>
            </w:pPr>
            <w:r w:rsidRPr="0094163B">
              <w:rPr>
                <w:color w:val="auto"/>
              </w:rPr>
              <w:t>557,52</w:t>
            </w:r>
          </w:p>
        </w:tc>
      </w:tr>
      <w:tr w:rsidR="0094163B" w:rsidRPr="0094163B" w14:paraId="038005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8E25E" w14:textId="77777777" w:rsidR="0059431B" w:rsidRPr="0094163B" w:rsidRDefault="0059431B" w:rsidP="0059431B">
            <w:pPr>
              <w:jc w:val="center"/>
              <w:rPr>
                <w:color w:val="auto"/>
              </w:rPr>
            </w:pPr>
            <w:r w:rsidRPr="0094163B">
              <w:rPr>
                <w:color w:val="auto"/>
              </w:rPr>
              <w:t>14-06-006-17</w:t>
            </w:r>
          </w:p>
        </w:tc>
        <w:tc>
          <w:tcPr>
            <w:tcW w:w="2920" w:type="dxa"/>
            <w:tcBorders>
              <w:top w:val="nil"/>
              <w:left w:val="nil"/>
              <w:bottom w:val="single" w:sz="4" w:space="0" w:color="auto"/>
              <w:right w:val="single" w:sz="4" w:space="0" w:color="auto"/>
            </w:tcBorders>
            <w:shd w:val="clear" w:color="auto" w:fill="auto"/>
            <w:vAlign w:val="center"/>
            <w:hideMark/>
          </w:tcPr>
          <w:p w14:paraId="0E1111EF" w14:textId="1780A29B" w:rsidR="0059431B" w:rsidRPr="0094163B" w:rsidRDefault="0059431B" w:rsidP="0059431B">
            <w:pPr>
              <w:jc w:val="center"/>
              <w:rPr>
                <w:color w:val="auto"/>
              </w:rPr>
            </w:pPr>
            <w:r w:rsidRPr="0094163B">
              <w:rPr>
                <w:color w:val="auto"/>
              </w:rPr>
              <w:t>16 349,42</w:t>
            </w:r>
          </w:p>
        </w:tc>
        <w:tc>
          <w:tcPr>
            <w:tcW w:w="3033" w:type="dxa"/>
            <w:tcBorders>
              <w:top w:val="nil"/>
              <w:left w:val="nil"/>
              <w:bottom w:val="single" w:sz="4" w:space="0" w:color="auto"/>
              <w:right w:val="single" w:sz="4" w:space="0" w:color="auto"/>
            </w:tcBorders>
            <w:shd w:val="clear" w:color="auto" w:fill="auto"/>
            <w:vAlign w:val="center"/>
            <w:hideMark/>
          </w:tcPr>
          <w:p w14:paraId="3FE9B2E0" w14:textId="3CEAC935" w:rsidR="0059431B" w:rsidRPr="0094163B" w:rsidRDefault="0059431B" w:rsidP="0059431B">
            <w:pPr>
              <w:jc w:val="center"/>
              <w:rPr>
                <w:color w:val="auto"/>
              </w:rPr>
            </w:pPr>
            <w:r w:rsidRPr="0094163B">
              <w:rPr>
                <w:color w:val="auto"/>
              </w:rPr>
              <w:t>707,47</w:t>
            </w:r>
          </w:p>
        </w:tc>
      </w:tr>
      <w:tr w:rsidR="0094163B" w:rsidRPr="0094163B" w14:paraId="26A322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04B08" w14:textId="77777777" w:rsidR="0059431B" w:rsidRPr="0094163B" w:rsidRDefault="0059431B" w:rsidP="0059431B">
            <w:pPr>
              <w:jc w:val="center"/>
              <w:rPr>
                <w:color w:val="auto"/>
              </w:rPr>
            </w:pPr>
            <w:r w:rsidRPr="0094163B">
              <w:rPr>
                <w:color w:val="auto"/>
              </w:rPr>
              <w:t>14-06-006-18</w:t>
            </w:r>
          </w:p>
        </w:tc>
        <w:tc>
          <w:tcPr>
            <w:tcW w:w="2920" w:type="dxa"/>
            <w:tcBorders>
              <w:top w:val="nil"/>
              <w:left w:val="nil"/>
              <w:bottom w:val="single" w:sz="4" w:space="0" w:color="auto"/>
              <w:right w:val="single" w:sz="4" w:space="0" w:color="auto"/>
            </w:tcBorders>
            <w:shd w:val="clear" w:color="auto" w:fill="auto"/>
            <w:vAlign w:val="center"/>
            <w:hideMark/>
          </w:tcPr>
          <w:p w14:paraId="2BFB6E5D" w14:textId="1635D93D" w:rsidR="0059431B" w:rsidRPr="0094163B" w:rsidRDefault="0059431B" w:rsidP="0059431B">
            <w:pPr>
              <w:jc w:val="center"/>
              <w:rPr>
                <w:color w:val="auto"/>
              </w:rPr>
            </w:pPr>
            <w:r w:rsidRPr="0094163B">
              <w:rPr>
                <w:color w:val="auto"/>
              </w:rPr>
              <w:t>15 076,44</w:t>
            </w:r>
          </w:p>
        </w:tc>
        <w:tc>
          <w:tcPr>
            <w:tcW w:w="3033" w:type="dxa"/>
            <w:tcBorders>
              <w:top w:val="nil"/>
              <w:left w:val="nil"/>
              <w:bottom w:val="single" w:sz="4" w:space="0" w:color="auto"/>
              <w:right w:val="single" w:sz="4" w:space="0" w:color="auto"/>
            </w:tcBorders>
            <w:shd w:val="clear" w:color="auto" w:fill="auto"/>
            <w:vAlign w:val="center"/>
            <w:hideMark/>
          </w:tcPr>
          <w:p w14:paraId="67C5B44F" w14:textId="2ADBAA9D" w:rsidR="0059431B" w:rsidRPr="0094163B" w:rsidRDefault="0059431B" w:rsidP="0059431B">
            <w:pPr>
              <w:jc w:val="center"/>
              <w:rPr>
                <w:color w:val="auto"/>
              </w:rPr>
            </w:pPr>
            <w:r w:rsidRPr="0094163B">
              <w:rPr>
                <w:color w:val="auto"/>
              </w:rPr>
              <w:t>653,43</w:t>
            </w:r>
          </w:p>
        </w:tc>
      </w:tr>
      <w:tr w:rsidR="0094163B" w:rsidRPr="0094163B" w14:paraId="529665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8AC02" w14:textId="77777777" w:rsidR="0059431B" w:rsidRPr="0094163B" w:rsidRDefault="0059431B" w:rsidP="0059431B">
            <w:pPr>
              <w:jc w:val="center"/>
              <w:rPr>
                <w:color w:val="auto"/>
              </w:rPr>
            </w:pPr>
            <w:r w:rsidRPr="0094163B">
              <w:rPr>
                <w:color w:val="auto"/>
              </w:rPr>
              <w:t>14-06-006-19</w:t>
            </w:r>
          </w:p>
        </w:tc>
        <w:tc>
          <w:tcPr>
            <w:tcW w:w="2920" w:type="dxa"/>
            <w:tcBorders>
              <w:top w:val="nil"/>
              <w:left w:val="nil"/>
              <w:bottom w:val="single" w:sz="4" w:space="0" w:color="auto"/>
              <w:right w:val="single" w:sz="4" w:space="0" w:color="auto"/>
            </w:tcBorders>
            <w:shd w:val="clear" w:color="auto" w:fill="auto"/>
            <w:vAlign w:val="center"/>
            <w:hideMark/>
          </w:tcPr>
          <w:p w14:paraId="599BAB1B" w14:textId="482D1E61" w:rsidR="0059431B" w:rsidRPr="0094163B" w:rsidRDefault="0059431B" w:rsidP="0059431B">
            <w:pPr>
              <w:jc w:val="center"/>
              <w:rPr>
                <w:color w:val="auto"/>
              </w:rPr>
            </w:pPr>
            <w:r w:rsidRPr="0094163B">
              <w:rPr>
                <w:color w:val="auto"/>
              </w:rPr>
              <w:t>18 439,76</w:t>
            </w:r>
          </w:p>
        </w:tc>
        <w:tc>
          <w:tcPr>
            <w:tcW w:w="3033" w:type="dxa"/>
            <w:tcBorders>
              <w:top w:val="nil"/>
              <w:left w:val="nil"/>
              <w:bottom w:val="single" w:sz="4" w:space="0" w:color="auto"/>
              <w:right w:val="single" w:sz="4" w:space="0" w:color="auto"/>
            </w:tcBorders>
            <w:shd w:val="clear" w:color="auto" w:fill="auto"/>
            <w:vAlign w:val="center"/>
            <w:hideMark/>
          </w:tcPr>
          <w:p w14:paraId="4400179B" w14:textId="05F344CF" w:rsidR="0059431B" w:rsidRPr="0094163B" w:rsidRDefault="0059431B" w:rsidP="0059431B">
            <w:pPr>
              <w:jc w:val="center"/>
              <w:rPr>
                <w:color w:val="auto"/>
              </w:rPr>
            </w:pPr>
            <w:r w:rsidRPr="0094163B">
              <w:rPr>
                <w:color w:val="auto"/>
              </w:rPr>
              <w:t>804,76</w:t>
            </w:r>
          </w:p>
        </w:tc>
      </w:tr>
      <w:tr w:rsidR="0094163B" w:rsidRPr="0094163B" w14:paraId="30B129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7678C" w14:textId="77777777" w:rsidR="0059431B" w:rsidRPr="0094163B" w:rsidRDefault="0059431B" w:rsidP="0059431B">
            <w:pPr>
              <w:jc w:val="center"/>
              <w:rPr>
                <w:color w:val="auto"/>
              </w:rPr>
            </w:pPr>
            <w:r w:rsidRPr="0094163B">
              <w:rPr>
                <w:color w:val="auto"/>
              </w:rPr>
              <w:t>14-06-006-20</w:t>
            </w:r>
          </w:p>
        </w:tc>
        <w:tc>
          <w:tcPr>
            <w:tcW w:w="2920" w:type="dxa"/>
            <w:tcBorders>
              <w:top w:val="nil"/>
              <w:left w:val="nil"/>
              <w:bottom w:val="single" w:sz="4" w:space="0" w:color="auto"/>
              <w:right w:val="single" w:sz="4" w:space="0" w:color="auto"/>
            </w:tcBorders>
            <w:shd w:val="clear" w:color="auto" w:fill="auto"/>
            <w:vAlign w:val="center"/>
            <w:hideMark/>
          </w:tcPr>
          <w:p w14:paraId="0D0C4625" w14:textId="7B0B1DCE" w:rsidR="0059431B" w:rsidRPr="0094163B" w:rsidRDefault="0059431B" w:rsidP="0059431B">
            <w:pPr>
              <w:jc w:val="center"/>
              <w:rPr>
                <w:color w:val="auto"/>
              </w:rPr>
            </w:pPr>
            <w:r w:rsidRPr="0094163B">
              <w:rPr>
                <w:color w:val="auto"/>
              </w:rPr>
              <w:t>16 945,25</w:t>
            </w:r>
          </w:p>
        </w:tc>
        <w:tc>
          <w:tcPr>
            <w:tcW w:w="3033" w:type="dxa"/>
            <w:tcBorders>
              <w:top w:val="nil"/>
              <w:left w:val="nil"/>
              <w:bottom w:val="single" w:sz="4" w:space="0" w:color="auto"/>
              <w:right w:val="single" w:sz="4" w:space="0" w:color="auto"/>
            </w:tcBorders>
            <w:shd w:val="clear" w:color="auto" w:fill="auto"/>
            <w:vAlign w:val="center"/>
            <w:hideMark/>
          </w:tcPr>
          <w:p w14:paraId="2AEBBCA7" w14:textId="74836D6E" w:rsidR="0059431B" w:rsidRPr="0094163B" w:rsidRDefault="0059431B" w:rsidP="0059431B">
            <w:pPr>
              <w:jc w:val="center"/>
              <w:rPr>
                <w:color w:val="auto"/>
              </w:rPr>
            </w:pPr>
            <w:r w:rsidRPr="0094163B">
              <w:rPr>
                <w:color w:val="auto"/>
              </w:rPr>
              <w:t>737,50</w:t>
            </w:r>
          </w:p>
        </w:tc>
      </w:tr>
      <w:tr w:rsidR="0094163B" w:rsidRPr="0094163B" w14:paraId="432480E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0AD6D" w14:textId="77777777" w:rsidR="0059431B" w:rsidRPr="0094163B" w:rsidRDefault="0059431B" w:rsidP="0059431B">
            <w:pPr>
              <w:jc w:val="center"/>
              <w:rPr>
                <w:color w:val="auto"/>
              </w:rPr>
            </w:pPr>
            <w:r w:rsidRPr="0094163B">
              <w:rPr>
                <w:color w:val="auto"/>
              </w:rPr>
              <w:t>14-06-006-21</w:t>
            </w:r>
          </w:p>
        </w:tc>
        <w:tc>
          <w:tcPr>
            <w:tcW w:w="2920" w:type="dxa"/>
            <w:tcBorders>
              <w:top w:val="nil"/>
              <w:left w:val="nil"/>
              <w:bottom w:val="single" w:sz="4" w:space="0" w:color="auto"/>
              <w:right w:val="single" w:sz="4" w:space="0" w:color="auto"/>
            </w:tcBorders>
            <w:shd w:val="clear" w:color="auto" w:fill="auto"/>
            <w:vAlign w:val="center"/>
            <w:hideMark/>
          </w:tcPr>
          <w:p w14:paraId="0A29FEC6" w14:textId="710A1011" w:rsidR="0059431B" w:rsidRPr="0094163B" w:rsidRDefault="0059431B" w:rsidP="0059431B">
            <w:pPr>
              <w:jc w:val="center"/>
              <w:rPr>
                <w:color w:val="auto"/>
              </w:rPr>
            </w:pPr>
            <w:r w:rsidRPr="0094163B">
              <w:rPr>
                <w:color w:val="auto"/>
              </w:rPr>
              <w:t>20 369,78</w:t>
            </w:r>
          </w:p>
        </w:tc>
        <w:tc>
          <w:tcPr>
            <w:tcW w:w="3033" w:type="dxa"/>
            <w:tcBorders>
              <w:top w:val="nil"/>
              <w:left w:val="nil"/>
              <w:bottom w:val="single" w:sz="4" w:space="0" w:color="auto"/>
              <w:right w:val="single" w:sz="4" w:space="0" w:color="auto"/>
            </w:tcBorders>
            <w:shd w:val="clear" w:color="auto" w:fill="auto"/>
            <w:vAlign w:val="center"/>
            <w:hideMark/>
          </w:tcPr>
          <w:p w14:paraId="081FB30C" w14:textId="2A1746CD" w:rsidR="0059431B" w:rsidRPr="0094163B" w:rsidRDefault="0059431B" w:rsidP="0059431B">
            <w:pPr>
              <w:jc w:val="center"/>
              <w:rPr>
                <w:color w:val="auto"/>
              </w:rPr>
            </w:pPr>
            <w:r w:rsidRPr="0094163B">
              <w:rPr>
                <w:color w:val="auto"/>
              </w:rPr>
              <w:t>891,13</w:t>
            </w:r>
          </w:p>
        </w:tc>
      </w:tr>
      <w:tr w:rsidR="0094163B" w:rsidRPr="0094163B" w14:paraId="6D8407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27BA1" w14:textId="77777777" w:rsidR="0059431B" w:rsidRPr="0094163B" w:rsidRDefault="0059431B" w:rsidP="0059431B">
            <w:pPr>
              <w:jc w:val="center"/>
              <w:rPr>
                <w:color w:val="auto"/>
              </w:rPr>
            </w:pPr>
            <w:r w:rsidRPr="0094163B">
              <w:rPr>
                <w:color w:val="auto"/>
              </w:rPr>
              <w:t>14-06-006-22</w:t>
            </w:r>
          </w:p>
        </w:tc>
        <w:tc>
          <w:tcPr>
            <w:tcW w:w="2920" w:type="dxa"/>
            <w:tcBorders>
              <w:top w:val="nil"/>
              <w:left w:val="nil"/>
              <w:bottom w:val="single" w:sz="4" w:space="0" w:color="auto"/>
              <w:right w:val="single" w:sz="4" w:space="0" w:color="auto"/>
            </w:tcBorders>
            <w:shd w:val="clear" w:color="auto" w:fill="auto"/>
            <w:vAlign w:val="center"/>
            <w:hideMark/>
          </w:tcPr>
          <w:p w14:paraId="44FDBB89" w14:textId="5A03EC3B" w:rsidR="0059431B" w:rsidRPr="0094163B" w:rsidRDefault="0059431B" w:rsidP="0059431B">
            <w:pPr>
              <w:jc w:val="center"/>
              <w:rPr>
                <w:color w:val="auto"/>
              </w:rPr>
            </w:pPr>
            <w:r w:rsidRPr="0094163B">
              <w:rPr>
                <w:color w:val="auto"/>
              </w:rPr>
              <w:t>23 088,13</w:t>
            </w:r>
          </w:p>
        </w:tc>
        <w:tc>
          <w:tcPr>
            <w:tcW w:w="3033" w:type="dxa"/>
            <w:tcBorders>
              <w:top w:val="nil"/>
              <w:left w:val="nil"/>
              <w:bottom w:val="single" w:sz="4" w:space="0" w:color="auto"/>
              <w:right w:val="single" w:sz="4" w:space="0" w:color="auto"/>
            </w:tcBorders>
            <w:shd w:val="clear" w:color="auto" w:fill="auto"/>
            <w:vAlign w:val="center"/>
            <w:hideMark/>
          </w:tcPr>
          <w:p w14:paraId="55104DC3" w14:textId="638A7164" w:rsidR="0059431B" w:rsidRPr="0094163B" w:rsidRDefault="0059431B" w:rsidP="0059431B">
            <w:pPr>
              <w:jc w:val="center"/>
              <w:rPr>
                <w:color w:val="auto"/>
              </w:rPr>
            </w:pPr>
            <w:r w:rsidRPr="0094163B">
              <w:rPr>
                <w:color w:val="auto"/>
              </w:rPr>
              <w:t>944,17</w:t>
            </w:r>
          </w:p>
        </w:tc>
      </w:tr>
      <w:tr w:rsidR="0094163B" w:rsidRPr="0094163B" w14:paraId="2DCC80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174B82" w14:textId="77777777" w:rsidR="0059431B" w:rsidRPr="0094163B" w:rsidRDefault="0059431B" w:rsidP="0059431B">
            <w:pPr>
              <w:jc w:val="center"/>
              <w:rPr>
                <w:color w:val="auto"/>
              </w:rPr>
            </w:pPr>
            <w:r w:rsidRPr="0094163B">
              <w:rPr>
                <w:color w:val="auto"/>
              </w:rPr>
              <w:t>14-06-006-23</w:t>
            </w:r>
          </w:p>
        </w:tc>
        <w:tc>
          <w:tcPr>
            <w:tcW w:w="2920" w:type="dxa"/>
            <w:tcBorders>
              <w:top w:val="nil"/>
              <w:left w:val="nil"/>
              <w:bottom w:val="single" w:sz="4" w:space="0" w:color="auto"/>
              <w:right w:val="single" w:sz="4" w:space="0" w:color="auto"/>
            </w:tcBorders>
            <w:shd w:val="clear" w:color="auto" w:fill="auto"/>
            <w:vAlign w:val="center"/>
            <w:hideMark/>
          </w:tcPr>
          <w:p w14:paraId="01B8C705" w14:textId="512D00FD" w:rsidR="0059431B" w:rsidRPr="0094163B" w:rsidRDefault="0059431B" w:rsidP="0059431B">
            <w:pPr>
              <w:jc w:val="center"/>
              <w:rPr>
                <w:color w:val="auto"/>
              </w:rPr>
            </w:pPr>
            <w:r w:rsidRPr="0094163B">
              <w:rPr>
                <w:color w:val="auto"/>
              </w:rPr>
              <w:t>26 600,91</w:t>
            </w:r>
          </w:p>
        </w:tc>
        <w:tc>
          <w:tcPr>
            <w:tcW w:w="3033" w:type="dxa"/>
            <w:tcBorders>
              <w:top w:val="nil"/>
              <w:left w:val="nil"/>
              <w:bottom w:val="single" w:sz="4" w:space="0" w:color="auto"/>
              <w:right w:val="single" w:sz="4" w:space="0" w:color="auto"/>
            </w:tcBorders>
            <w:shd w:val="clear" w:color="auto" w:fill="auto"/>
            <w:vAlign w:val="center"/>
            <w:hideMark/>
          </w:tcPr>
          <w:p w14:paraId="28B7C9FC" w14:textId="468BC6D2" w:rsidR="0059431B" w:rsidRPr="0094163B" w:rsidRDefault="0059431B" w:rsidP="0059431B">
            <w:pPr>
              <w:jc w:val="center"/>
              <w:rPr>
                <w:color w:val="auto"/>
              </w:rPr>
            </w:pPr>
            <w:r w:rsidRPr="0094163B">
              <w:rPr>
                <w:color w:val="auto"/>
              </w:rPr>
              <w:t>1 099,82</w:t>
            </w:r>
          </w:p>
        </w:tc>
      </w:tr>
      <w:tr w:rsidR="0094163B" w:rsidRPr="0094163B" w14:paraId="740528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3F2B6" w14:textId="77777777" w:rsidR="0059431B" w:rsidRPr="0094163B" w:rsidRDefault="0059431B" w:rsidP="0059431B">
            <w:pPr>
              <w:jc w:val="center"/>
              <w:rPr>
                <w:color w:val="auto"/>
              </w:rPr>
            </w:pPr>
            <w:r w:rsidRPr="0094163B">
              <w:rPr>
                <w:color w:val="auto"/>
              </w:rPr>
              <w:t>14-06-006-24</w:t>
            </w:r>
          </w:p>
        </w:tc>
        <w:tc>
          <w:tcPr>
            <w:tcW w:w="2920" w:type="dxa"/>
            <w:tcBorders>
              <w:top w:val="nil"/>
              <w:left w:val="nil"/>
              <w:bottom w:val="single" w:sz="4" w:space="0" w:color="auto"/>
              <w:right w:val="single" w:sz="4" w:space="0" w:color="auto"/>
            </w:tcBorders>
            <w:shd w:val="clear" w:color="auto" w:fill="auto"/>
            <w:vAlign w:val="center"/>
            <w:hideMark/>
          </w:tcPr>
          <w:p w14:paraId="1032E2FF" w14:textId="7B57491E" w:rsidR="0059431B" w:rsidRPr="0094163B" w:rsidRDefault="0059431B" w:rsidP="0059431B">
            <w:pPr>
              <w:jc w:val="center"/>
              <w:rPr>
                <w:color w:val="auto"/>
              </w:rPr>
            </w:pPr>
            <w:r w:rsidRPr="0094163B">
              <w:rPr>
                <w:color w:val="auto"/>
              </w:rPr>
              <w:t>33 687,10</w:t>
            </w:r>
          </w:p>
        </w:tc>
        <w:tc>
          <w:tcPr>
            <w:tcW w:w="3033" w:type="dxa"/>
            <w:tcBorders>
              <w:top w:val="nil"/>
              <w:left w:val="nil"/>
              <w:bottom w:val="single" w:sz="4" w:space="0" w:color="auto"/>
              <w:right w:val="single" w:sz="4" w:space="0" w:color="auto"/>
            </w:tcBorders>
            <w:shd w:val="clear" w:color="auto" w:fill="auto"/>
            <w:vAlign w:val="center"/>
            <w:hideMark/>
          </w:tcPr>
          <w:p w14:paraId="0B3B10EE" w14:textId="5E9CF424" w:rsidR="0059431B" w:rsidRPr="0094163B" w:rsidRDefault="0059431B" w:rsidP="0059431B">
            <w:pPr>
              <w:jc w:val="center"/>
              <w:rPr>
                <w:color w:val="auto"/>
              </w:rPr>
            </w:pPr>
            <w:r w:rsidRPr="0094163B">
              <w:rPr>
                <w:color w:val="auto"/>
              </w:rPr>
              <w:t>1 507,60</w:t>
            </w:r>
          </w:p>
        </w:tc>
      </w:tr>
      <w:tr w:rsidR="0094163B" w:rsidRPr="0094163B" w14:paraId="1F08C0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FEBF3" w14:textId="77777777" w:rsidR="0059431B" w:rsidRPr="0094163B" w:rsidRDefault="0059431B" w:rsidP="0059431B">
            <w:pPr>
              <w:jc w:val="center"/>
              <w:rPr>
                <w:color w:val="auto"/>
              </w:rPr>
            </w:pPr>
            <w:r w:rsidRPr="0094163B">
              <w:rPr>
                <w:color w:val="auto"/>
              </w:rPr>
              <w:t>14-06-006-25</w:t>
            </w:r>
          </w:p>
        </w:tc>
        <w:tc>
          <w:tcPr>
            <w:tcW w:w="2920" w:type="dxa"/>
            <w:tcBorders>
              <w:top w:val="nil"/>
              <w:left w:val="nil"/>
              <w:bottom w:val="single" w:sz="4" w:space="0" w:color="auto"/>
              <w:right w:val="single" w:sz="4" w:space="0" w:color="auto"/>
            </w:tcBorders>
            <w:shd w:val="clear" w:color="auto" w:fill="auto"/>
            <w:vAlign w:val="center"/>
            <w:hideMark/>
          </w:tcPr>
          <w:p w14:paraId="1D6B8AD8" w14:textId="464EE6D0" w:rsidR="0059431B" w:rsidRPr="0094163B" w:rsidRDefault="0059431B" w:rsidP="0059431B">
            <w:pPr>
              <w:jc w:val="center"/>
              <w:rPr>
                <w:color w:val="auto"/>
              </w:rPr>
            </w:pPr>
            <w:r w:rsidRPr="0094163B">
              <w:rPr>
                <w:color w:val="auto"/>
              </w:rPr>
              <w:t>45 266,79</w:t>
            </w:r>
          </w:p>
        </w:tc>
        <w:tc>
          <w:tcPr>
            <w:tcW w:w="3033" w:type="dxa"/>
            <w:tcBorders>
              <w:top w:val="nil"/>
              <w:left w:val="nil"/>
              <w:bottom w:val="single" w:sz="4" w:space="0" w:color="auto"/>
              <w:right w:val="single" w:sz="4" w:space="0" w:color="auto"/>
            </w:tcBorders>
            <w:shd w:val="clear" w:color="auto" w:fill="auto"/>
            <w:vAlign w:val="center"/>
            <w:hideMark/>
          </w:tcPr>
          <w:p w14:paraId="41BA3179" w14:textId="11EEB8B4" w:rsidR="0059431B" w:rsidRPr="0094163B" w:rsidRDefault="0059431B" w:rsidP="0059431B">
            <w:pPr>
              <w:jc w:val="center"/>
              <w:rPr>
                <w:color w:val="auto"/>
              </w:rPr>
            </w:pPr>
            <w:r w:rsidRPr="0094163B">
              <w:rPr>
                <w:color w:val="auto"/>
              </w:rPr>
              <w:t>1 972,31</w:t>
            </w:r>
          </w:p>
        </w:tc>
      </w:tr>
      <w:tr w:rsidR="0094163B" w:rsidRPr="0094163B" w14:paraId="603124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DB597E" w14:textId="77777777" w:rsidR="0059431B" w:rsidRPr="0094163B" w:rsidRDefault="0059431B" w:rsidP="0059431B">
            <w:pPr>
              <w:jc w:val="center"/>
              <w:rPr>
                <w:color w:val="auto"/>
              </w:rPr>
            </w:pPr>
            <w:r w:rsidRPr="0094163B">
              <w:rPr>
                <w:color w:val="auto"/>
              </w:rPr>
              <w:t>14-06-006-26</w:t>
            </w:r>
          </w:p>
        </w:tc>
        <w:tc>
          <w:tcPr>
            <w:tcW w:w="2920" w:type="dxa"/>
            <w:tcBorders>
              <w:top w:val="nil"/>
              <w:left w:val="nil"/>
              <w:bottom w:val="single" w:sz="4" w:space="0" w:color="auto"/>
              <w:right w:val="single" w:sz="4" w:space="0" w:color="auto"/>
            </w:tcBorders>
            <w:shd w:val="clear" w:color="auto" w:fill="auto"/>
            <w:vAlign w:val="center"/>
            <w:hideMark/>
          </w:tcPr>
          <w:p w14:paraId="5304F8A2" w14:textId="0E308CBD" w:rsidR="0059431B" w:rsidRPr="0094163B" w:rsidRDefault="0059431B" w:rsidP="0059431B">
            <w:pPr>
              <w:jc w:val="center"/>
              <w:rPr>
                <w:color w:val="auto"/>
              </w:rPr>
            </w:pPr>
            <w:r w:rsidRPr="0094163B">
              <w:rPr>
                <w:color w:val="auto"/>
              </w:rPr>
              <w:t>45 201,09</w:t>
            </w:r>
          </w:p>
        </w:tc>
        <w:tc>
          <w:tcPr>
            <w:tcW w:w="3033" w:type="dxa"/>
            <w:tcBorders>
              <w:top w:val="nil"/>
              <w:left w:val="nil"/>
              <w:bottom w:val="single" w:sz="4" w:space="0" w:color="auto"/>
              <w:right w:val="single" w:sz="4" w:space="0" w:color="auto"/>
            </w:tcBorders>
            <w:shd w:val="clear" w:color="auto" w:fill="auto"/>
            <w:vAlign w:val="center"/>
            <w:hideMark/>
          </w:tcPr>
          <w:p w14:paraId="00C35218" w14:textId="7793DCBD" w:rsidR="0059431B" w:rsidRPr="0094163B" w:rsidRDefault="0059431B" w:rsidP="0059431B">
            <w:pPr>
              <w:jc w:val="center"/>
              <w:rPr>
                <w:color w:val="auto"/>
              </w:rPr>
            </w:pPr>
            <w:r w:rsidRPr="0094163B">
              <w:rPr>
                <w:color w:val="auto"/>
              </w:rPr>
              <w:t>2 336,97</w:t>
            </w:r>
          </w:p>
        </w:tc>
      </w:tr>
      <w:tr w:rsidR="0094163B" w:rsidRPr="0094163B" w14:paraId="1849DE83"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D8C4449"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9247FDB" w14:textId="4A342960"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775BA61"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4E9F4EB"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E65D773"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4074F30"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0874F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3F5C8" w14:textId="77777777" w:rsidR="0059431B" w:rsidRPr="0094163B" w:rsidRDefault="0059431B" w:rsidP="0059431B">
            <w:pPr>
              <w:jc w:val="center"/>
              <w:rPr>
                <w:color w:val="auto"/>
              </w:rPr>
            </w:pPr>
            <w:r w:rsidRPr="0094163B">
              <w:rPr>
                <w:color w:val="auto"/>
              </w:rPr>
              <w:t>14-06-006-27</w:t>
            </w:r>
          </w:p>
        </w:tc>
        <w:tc>
          <w:tcPr>
            <w:tcW w:w="2920" w:type="dxa"/>
            <w:tcBorders>
              <w:top w:val="nil"/>
              <w:left w:val="nil"/>
              <w:bottom w:val="single" w:sz="4" w:space="0" w:color="auto"/>
              <w:right w:val="single" w:sz="4" w:space="0" w:color="auto"/>
            </w:tcBorders>
            <w:shd w:val="clear" w:color="auto" w:fill="auto"/>
            <w:vAlign w:val="center"/>
            <w:hideMark/>
          </w:tcPr>
          <w:p w14:paraId="4238DF42" w14:textId="4E242F80" w:rsidR="0059431B" w:rsidRPr="0094163B" w:rsidRDefault="0059431B" w:rsidP="0059431B">
            <w:pPr>
              <w:jc w:val="center"/>
              <w:rPr>
                <w:color w:val="auto"/>
              </w:rPr>
            </w:pPr>
            <w:r w:rsidRPr="0094163B">
              <w:rPr>
                <w:color w:val="auto"/>
              </w:rPr>
              <w:t>56 097,42</w:t>
            </w:r>
          </w:p>
        </w:tc>
        <w:tc>
          <w:tcPr>
            <w:tcW w:w="3033" w:type="dxa"/>
            <w:tcBorders>
              <w:top w:val="nil"/>
              <w:left w:val="nil"/>
              <w:bottom w:val="single" w:sz="4" w:space="0" w:color="auto"/>
              <w:right w:val="single" w:sz="4" w:space="0" w:color="auto"/>
            </w:tcBorders>
            <w:shd w:val="clear" w:color="auto" w:fill="auto"/>
            <w:vAlign w:val="center"/>
            <w:hideMark/>
          </w:tcPr>
          <w:p w14:paraId="1AD9CC82" w14:textId="5D3F235B" w:rsidR="0059431B" w:rsidRPr="0094163B" w:rsidRDefault="0059431B" w:rsidP="0059431B">
            <w:pPr>
              <w:jc w:val="center"/>
              <w:rPr>
                <w:color w:val="auto"/>
              </w:rPr>
            </w:pPr>
            <w:r w:rsidRPr="0094163B">
              <w:rPr>
                <w:color w:val="auto"/>
              </w:rPr>
              <w:t>2 730,79</w:t>
            </w:r>
          </w:p>
        </w:tc>
      </w:tr>
      <w:tr w:rsidR="0094163B" w:rsidRPr="0094163B" w14:paraId="5FEBB7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EC4EA" w14:textId="77777777" w:rsidR="0059431B" w:rsidRPr="0094163B" w:rsidRDefault="0059431B" w:rsidP="0059431B">
            <w:pPr>
              <w:jc w:val="center"/>
              <w:rPr>
                <w:color w:val="auto"/>
              </w:rPr>
            </w:pPr>
            <w:r w:rsidRPr="0094163B">
              <w:rPr>
                <w:color w:val="auto"/>
              </w:rPr>
              <w:t>14-06-006-28</w:t>
            </w:r>
          </w:p>
        </w:tc>
        <w:tc>
          <w:tcPr>
            <w:tcW w:w="2920" w:type="dxa"/>
            <w:tcBorders>
              <w:top w:val="nil"/>
              <w:left w:val="nil"/>
              <w:bottom w:val="single" w:sz="4" w:space="0" w:color="auto"/>
              <w:right w:val="single" w:sz="4" w:space="0" w:color="auto"/>
            </w:tcBorders>
            <w:shd w:val="clear" w:color="auto" w:fill="auto"/>
            <w:vAlign w:val="center"/>
            <w:hideMark/>
          </w:tcPr>
          <w:p w14:paraId="35D52751" w14:textId="5A3C3C70" w:rsidR="0059431B" w:rsidRPr="0094163B" w:rsidRDefault="0059431B" w:rsidP="0059431B">
            <w:pPr>
              <w:jc w:val="center"/>
              <w:rPr>
                <w:color w:val="auto"/>
              </w:rPr>
            </w:pPr>
            <w:r w:rsidRPr="0094163B">
              <w:rPr>
                <w:color w:val="auto"/>
              </w:rPr>
              <w:t>68 546,06</w:t>
            </w:r>
          </w:p>
        </w:tc>
        <w:tc>
          <w:tcPr>
            <w:tcW w:w="3033" w:type="dxa"/>
            <w:tcBorders>
              <w:top w:val="nil"/>
              <w:left w:val="nil"/>
              <w:bottom w:val="single" w:sz="4" w:space="0" w:color="auto"/>
              <w:right w:val="single" w:sz="4" w:space="0" w:color="auto"/>
            </w:tcBorders>
            <w:shd w:val="clear" w:color="auto" w:fill="auto"/>
            <w:vAlign w:val="center"/>
            <w:hideMark/>
          </w:tcPr>
          <w:p w14:paraId="4D520DE4" w14:textId="53E7817C" w:rsidR="0059431B" w:rsidRPr="0094163B" w:rsidRDefault="0059431B" w:rsidP="0059431B">
            <w:pPr>
              <w:jc w:val="center"/>
              <w:rPr>
                <w:color w:val="auto"/>
              </w:rPr>
            </w:pPr>
            <w:r w:rsidRPr="0094163B">
              <w:rPr>
                <w:color w:val="auto"/>
              </w:rPr>
              <w:t>3 164,40</w:t>
            </w:r>
          </w:p>
        </w:tc>
      </w:tr>
      <w:tr w:rsidR="0094163B" w:rsidRPr="0094163B" w14:paraId="5F5ADD8E" w14:textId="77777777" w:rsidTr="00D31C10">
        <w:trPr>
          <w:cantSplit/>
          <w:trHeight w:val="20"/>
        </w:trPr>
        <w:tc>
          <w:tcPr>
            <w:tcW w:w="10206" w:type="dxa"/>
            <w:gridSpan w:val="4"/>
            <w:tcBorders>
              <w:left w:val="nil"/>
              <w:bottom w:val="single" w:sz="4" w:space="0" w:color="auto"/>
              <w:right w:val="nil"/>
            </w:tcBorders>
            <w:shd w:val="clear" w:color="auto" w:fill="auto"/>
            <w:vAlign w:val="center"/>
            <w:hideMark/>
          </w:tcPr>
          <w:p w14:paraId="70FAC4C0"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C8CB20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BF26854"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D992CE4"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85C008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973A194"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77E5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D7368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53F891" w14:textId="77777777" w:rsidR="00893357" w:rsidRPr="0094163B" w:rsidRDefault="00893357" w:rsidP="00893357">
            <w:pPr>
              <w:rPr>
                <w:color w:val="auto"/>
              </w:rPr>
            </w:pPr>
            <w:r w:rsidRPr="0094163B">
              <w:rPr>
                <w:color w:val="auto"/>
              </w:rPr>
              <w:t> </w:t>
            </w:r>
          </w:p>
        </w:tc>
      </w:tr>
      <w:tr w:rsidR="0094163B" w:rsidRPr="0094163B" w14:paraId="4CF26E9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A688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E58107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7CFC93"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0A4294F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972DF"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3088A96"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B97175" w14:textId="77777777" w:rsidR="00893357" w:rsidRPr="0094163B" w:rsidRDefault="00893357" w:rsidP="00893357">
            <w:pPr>
              <w:rPr>
                <w:color w:val="auto"/>
              </w:rPr>
            </w:pPr>
            <w:r w:rsidRPr="0094163B">
              <w:rPr>
                <w:color w:val="auto"/>
              </w:rPr>
              <w:t>на 1 км</w:t>
            </w:r>
          </w:p>
        </w:tc>
      </w:tr>
      <w:tr w:rsidR="0094163B" w:rsidRPr="0094163B" w14:paraId="11C3F0E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953B8"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8ED9614"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DA36E1B" w14:textId="77777777" w:rsidR="00893357" w:rsidRPr="0094163B" w:rsidRDefault="00893357" w:rsidP="00893357">
            <w:pPr>
              <w:rPr>
                <w:color w:val="auto"/>
              </w:rPr>
            </w:pPr>
            <w:r w:rsidRPr="0094163B">
              <w:rPr>
                <w:color w:val="auto"/>
              </w:rPr>
              <w:t>предусмотрено</w:t>
            </w:r>
          </w:p>
        </w:tc>
      </w:tr>
      <w:tr w:rsidR="0094163B" w:rsidRPr="0094163B" w14:paraId="20C958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E9C40"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6BD092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152F6E"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5950E6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26F1D"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AAD875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2D422F" w14:textId="77777777" w:rsidR="00893357" w:rsidRPr="0094163B" w:rsidRDefault="00893357" w:rsidP="00893357">
            <w:pPr>
              <w:rPr>
                <w:color w:val="auto"/>
              </w:rPr>
            </w:pPr>
            <w:r w:rsidRPr="0094163B">
              <w:rPr>
                <w:color w:val="auto"/>
              </w:rPr>
              <w:t> </w:t>
            </w:r>
          </w:p>
        </w:tc>
      </w:tr>
      <w:tr w:rsidR="0094163B" w:rsidRPr="0094163B" w14:paraId="716AE2D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A3FBD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100918A"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DC2457"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68F640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D25A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DEA3F86"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93D8EF"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270478D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9327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DE23F45"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A228CF"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402C8D8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DDD86"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504847B4"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FF39F20"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2C9688F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F4F0A"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FC7ECEC"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D92613"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34DC66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1FC79"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1B0F6807"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16A59E" w14:textId="77777777" w:rsidR="00893357" w:rsidRPr="0094163B" w:rsidRDefault="00893357" w:rsidP="00893357">
            <w:pPr>
              <w:rPr>
                <w:color w:val="auto"/>
              </w:rPr>
            </w:pPr>
            <w:r w:rsidRPr="0094163B">
              <w:rPr>
                <w:color w:val="auto"/>
              </w:rPr>
              <w:t>предусмотрено</w:t>
            </w:r>
          </w:p>
        </w:tc>
      </w:tr>
      <w:tr w:rsidR="0094163B" w:rsidRPr="0094163B" w14:paraId="314AC9D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516C9E"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7CC08BC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BFAC8A" w14:textId="77777777" w:rsidR="00893357" w:rsidRPr="0094163B" w:rsidRDefault="00893357" w:rsidP="00893357">
            <w:pPr>
              <w:rPr>
                <w:color w:val="auto"/>
              </w:rPr>
            </w:pPr>
            <w:r w:rsidRPr="0094163B">
              <w:rPr>
                <w:color w:val="auto"/>
              </w:rPr>
              <w:t>гидравлическое</w:t>
            </w:r>
          </w:p>
        </w:tc>
      </w:tr>
      <w:tr w:rsidR="0094163B" w:rsidRPr="0094163B" w14:paraId="07AFE22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D9D7E"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9FF9C39"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19326A" w14:textId="77777777" w:rsidR="00893357" w:rsidRPr="0094163B" w:rsidRDefault="00893357" w:rsidP="00893357">
            <w:pPr>
              <w:rPr>
                <w:color w:val="auto"/>
              </w:rPr>
            </w:pPr>
            <w:r w:rsidRPr="0094163B">
              <w:rPr>
                <w:color w:val="auto"/>
              </w:rPr>
              <w:t> </w:t>
            </w:r>
          </w:p>
        </w:tc>
      </w:tr>
      <w:tr w:rsidR="0094163B" w:rsidRPr="0094163B" w14:paraId="090E1B2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3BD40"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35FFF3E0"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3BB7FC"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2BCAECF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4BAD9"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6AF1178E"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E21A530"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25D7FE2D" w14:textId="77777777" w:rsidTr="00D2426C">
        <w:trPr>
          <w:cantSplit/>
          <w:trHeight w:val="20"/>
        </w:trPr>
        <w:tc>
          <w:tcPr>
            <w:tcW w:w="700" w:type="dxa"/>
            <w:shd w:val="clear" w:color="auto" w:fill="auto"/>
            <w:vAlign w:val="center"/>
          </w:tcPr>
          <w:p w14:paraId="06994896" w14:textId="77777777" w:rsidR="00D31C10" w:rsidRPr="0094163B" w:rsidRDefault="00D31C10" w:rsidP="00D2426C">
            <w:pPr>
              <w:jc w:val="center"/>
              <w:rPr>
                <w:color w:val="auto"/>
              </w:rPr>
            </w:pPr>
          </w:p>
        </w:tc>
        <w:tc>
          <w:tcPr>
            <w:tcW w:w="3553" w:type="dxa"/>
            <w:shd w:val="clear" w:color="auto" w:fill="auto"/>
            <w:vAlign w:val="center"/>
          </w:tcPr>
          <w:p w14:paraId="41825BBD" w14:textId="77777777" w:rsidR="00D31C10" w:rsidRPr="0094163B" w:rsidRDefault="00D31C10" w:rsidP="00D2426C">
            <w:pPr>
              <w:jc w:val="center"/>
              <w:rPr>
                <w:color w:val="auto"/>
              </w:rPr>
            </w:pPr>
          </w:p>
        </w:tc>
        <w:tc>
          <w:tcPr>
            <w:tcW w:w="5953" w:type="dxa"/>
            <w:gridSpan w:val="2"/>
            <w:shd w:val="clear" w:color="auto" w:fill="auto"/>
            <w:vAlign w:val="center"/>
          </w:tcPr>
          <w:p w14:paraId="410632CF" w14:textId="77777777" w:rsidR="00D31C10" w:rsidRPr="0094163B" w:rsidRDefault="00D31C10" w:rsidP="00D2426C">
            <w:pPr>
              <w:jc w:val="center"/>
              <w:rPr>
                <w:color w:val="auto"/>
              </w:rPr>
            </w:pPr>
          </w:p>
        </w:tc>
      </w:tr>
      <w:tr w:rsidR="0094163B" w:rsidRPr="0094163B" w14:paraId="467CB95C"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EC90E"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B40D95"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79CB64"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18C1366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29BD9"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5051A9ED"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7F0B79F"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6FF93BA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75055D2" w14:textId="77777777" w:rsidR="00893357" w:rsidRPr="0094163B" w:rsidRDefault="00893357" w:rsidP="00460D0C">
            <w:pPr>
              <w:spacing w:before="120" w:after="120"/>
              <w:rPr>
                <w:color w:val="auto"/>
                <w:sz w:val="28"/>
                <w:szCs w:val="28"/>
              </w:rPr>
            </w:pPr>
            <w:r w:rsidRPr="0094163B">
              <w:rPr>
                <w:color w:val="auto"/>
                <w:sz w:val="28"/>
                <w:szCs w:val="28"/>
              </w:rPr>
              <w:t>К таблице 14-06-007 Наружные инженерные сети водопровода из полиэтиленовых труб, разработка сухого грунта в отвал, с креплением (группа грунтов 4)</w:t>
            </w:r>
          </w:p>
        </w:tc>
      </w:tr>
      <w:tr w:rsidR="0094163B" w:rsidRPr="0094163B" w14:paraId="2137365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772FBE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79451E3"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2BBA5C"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E993BB4" w14:textId="2873A636"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D33F1FD"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0166814"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6A38F5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BBF1922"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984CF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73913" w14:textId="77777777" w:rsidR="0059431B" w:rsidRPr="0094163B" w:rsidRDefault="0059431B" w:rsidP="0059431B">
            <w:pPr>
              <w:jc w:val="center"/>
              <w:rPr>
                <w:color w:val="auto"/>
              </w:rPr>
            </w:pPr>
            <w:r w:rsidRPr="0094163B">
              <w:rPr>
                <w:color w:val="auto"/>
              </w:rPr>
              <w:t>14-06-007-01</w:t>
            </w:r>
          </w:p>
        </w:tc>
        <w:tc>
          <w:tcPr>
            <w:tcW w:w="2920" w:type="dxa"/>
            <w:tcBorders>
              <w:top w:val="nil"/>
              <w:left w:val="nil"/>
              <w:bottom w:val="single" w:sz="4" w:space="0" w:color="auto"/>
              <w:right w:val="single" w:sz="4" w:space="0" w:color="auto"/>
            </w:tcBorders>
            <w:shd w:val="clear" w:color="auto" w:fill="auto"/>
            <w:vAlign w:val="center"/>
            <w:hideMark/>
          </w:tcPr>
          <w:p w14:paraId="27B5504A" w14:textId="77BC1FAF" w:rsidR="0059431B" w:rsidRPr="0094163B" w:rsidRDefault="0059431B" w:rsidP="0059431B">
            <w:pPr>
              <w:jc w:val="center"/>
              <w:rPr>
                <w:color w:val="auto"/>
              </w:rPr>
            </w:pPr>
            <w:r w:rsidRPr="0094163B">
              <w:rPr>
                <w:color w:val="auto"/>
              </w:rPr>
              <w:t>7 524,23</w:t>
            </w:r>
          </w:p>
        </w:tc>
        <w:tc>
          <w:tcPr>
            <w:tcW w:w="3033" w:type="dxa"/>
            <w:tcBorders>
              <w:top w:val="nil"/>
              <w:left w:val="nil"/>
              <w:bottom w:val="single" w:sz="4" w:space="0" w:color="auto"/>
              <w:right w:val="single" w:sz="4" w:space="0" w:color="auto"/>
            </w:tcBorders>
            <w:shd w:val="clear" w:color="auto" w:fill="auto"/>
            <w:vAlign w:val="center"/>
            <w:hideMark/>
          </w:tcPr>
          <w:p w14:paraId="71D5FE2C" w14:textId="07187404" w:rsidR="0059431B" w:rsidRPr="0094163B" w:rsidRDefault="0059431B" w:rsidP="0059431B">
            <w:pPr>
              <w:jc w:val="center"/>
              <w:rPr>
                <w:color w:val="auto"/>
              </w:rPr>
            </w:pPr>
            <w:r w:rsidRPr="0094163B">
              <w:rPr>
                <w:color w:val="auto"/>
              </w:rPr>
              <w:t>336,19</w:t>
            </w:r>
          </w:p>
        </w:tc>
      </w:tr>
      <w:tr w:rsidR="0094163B" w:rsidRPr="0094163B" w14:paraId="422B99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10A2D9" w14:textId="77777777" w:rsidR="0059431B" w:rsidRPr="0094163B" w:rsidRDefault="0059431B" w:rsidP="0059431B">
            <w:pPr>
              <w:jc w:val="center"/>
              <w:rPr>
                <w:color w:val="auto"/>
              </w:rPr>
            </w:pPr>
            <w:r w:rsidRPr="0094163B">
              <w:rPr>
                <w:color w:val="auto"/>
              </w:rPr>
              <w:t>14-06-007-02</w:t>
            </w:r>
          </w:p>
        </w:tc>
        <w:tc>
          <w:tcPr>
            <w:tcW w:w="2920" w:type="dxa"/>
            <w:tcBorders>
              <w:top w:val="nil"/>
              <w:left w:val="nil"/>
              <w:bottom w:val="single" w:sz="4" w:space="0" w:color="auto"/>
              <w:right w:val="single" w:sz="4" w:space="0" w:color="auto"/>
            </w:tcBorders>
            <w:shd w:val="clear" w:color="auto" w:fill="auto"/>
            <w:vAlign w:val="center"/>
            <w:hideMark/>
          </w:tcPr>
          <w:p w14:paraId="14442053" w14:textId="50275F3F" w:rsidR="0059431B" w:rsidRPr="0094163B" w:rsidRDefault="0059431B" w:rsidP="0059431B">
            <w:pPr>
              <w:jc w:val="center"/>
              <w:rPr>
                <w:color w:val="auto"/>
              </w:rPr>
            </w:pPr>
            <w:r w:rsidRPr="0094163B">
              <w:rPr>
                <w:color w:val="auto"/>
              </w:rPr>
              <w:t>15 708,80</w:t>
            </w:r>
          </w:p>
        </w:tc>
        <w:tc>
          <w:tcPr>
            <w:tcW w:w="3033" w:type="dxa"/>
            <w:tcBorders>
              <w:top w:val="nil"/>
              <w:left w:val="nil"/>
              <w:bottom w:val="single" w:sz="4" w:space="0" w:color="auto"/>
              <w:right w:val="single" w:sz="4" w:space="0" w:color="auto"/>
            </w:tcBorders>
            <w:shd w:val="clear" w:color="auto" w:fill="auto"/>
            <w:vAlign w:val="center"/>
            <w:hideMark/>
          </w:tcPr>
          <w:p w14:paraId="1498BA31" w14:textId="117DCAA8" w:rsidR="0059431B" w:rsidRPr="0094163B" w:rsidRDefault="0059431B" w:rsidP="0059431B">
            <w:pPr>
              <w:jc w:val="center"/>
              <w:rPr>
                <w:color w:val="auto"/>
              </w:rPr>
            </w:pPr>
            <w:r w:rsidRPr="0094163B">
              <w:rPr>
                <w:color w:val="auto"/>
              </w:rPr>
              <w:t>677,17</w:t>
            </w:r>
          </w:p>
        </w:tc>
      </w:tr>
      <w:tr w:rsidR="0094163B" w:rsidRPr="0094163B" w14:paraId="548C5E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AE510" w14:textId="77777777" w:rsidR="0059431B" w:rsidRPr="0094163B" w:rsidRDefault="0059431B" w:rsidP="0059431B">
            <w:pPr>
              <w:jc w:val="center"/>
              <w:rPr>
                <w:color w:val="auto"/>
              </w:rPr>
            </w:pPr>
            <w:r w:rsidRPr="0094163B">
              <w:rPr>
                <w:color w:val="auto"/>
              </w:rPr>
              <w:t>14-06-007-03</w:t>
            </w:r>
          </w:p>
        </w:tc>
        <w:tc>
          <w:tcPr>
            <w:tcW w:w="2920" w:type="dxa"/>
            <w:tcBorders>
              <w:top w:val="nil"/>
              <w:left w:val="nil"/>
              <w:bottom w:val="single" w:sz="4" w:space="0" w:color="auto"/>
              <w:right w:val="single" w:sz="4" w:space="0" w:color="auto"/>
            </w:tcBorders>
            <w:shd w:val="clear" w:color="auto" w:fill="auto"/>
            <w:vAlign w:val="center"/>
            <w:hideMark/>
          </w:tcPr>
          <w:p w14:paraId="40225C32" w14:textId="21D44F8C" w:rsidR="0059431B" w:rsidRPr="0094163B" w:rsidRDefault="0059431B" w:rsidP="0059431B">
            <w:pPr>
              <w:jc w:val="center"/>
              <w:rPr>
                <w:color w:val="auto"/>
              </w:rPr>
            </w:pPr>
            <w:r w:rsidRPr="0094163B">
              <w:rPr>
                <w:color w:val="auto"/>
              </w:rPr>
              <w:t>130 475,17</w:t>
            </w:r>
          </w:p>
        </w:tc>
        <w:tc>
          <w:tcPr>
            <w:tcW w:w="3033" w:type="dxa"/>
            <w:tcBorders>
              <w:top w:val="nil"/>
              <w:left w:val="nil"/>
              <w:bottom w:val="single" w:sz="4" w:space="0" w:color="auto"/>
              <w:right w:val="single" w:sz="4" w:space="0" w:color="auto"/>
            </w:tcBorders>
            <w:shd w:val="clear" w:color="auto" w:fill="auto"/>
            <w:vAlign w:val="center"/>
            <w:hideMark/>
          </w:tcPr>
          <w:p w14:paraId="0137CBA6" w14:textId="68FC7065" w:rsidR="0059431B" w:rsidRPr="0094163B" w:rsidRDefault="0059431B" w:rsidP="0059431B">
            <w:pPr>
              <w:jc w:val="center"/>
              <w:rPr>
                <w:color w:val="auto"/>
              </w:rPr>
            </w:pPr>
            <w:r w:rsidRPr="0094163B">
              <w:rPr>
                <w:color w:val="auto"/>
              </w:rPr>
              <w:t>5 369,72</w:t>
            </w:r>
          </w:p>
        </w:tc>
      </w:tr>
      <w:tr w:rsidR="0094163B" w:rsidRPr="0094163B" w14:paraId="2C6F17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F5F82" w14:textId="77777777" w:rsidR="0059431B" w:rsidRPr="0094163B" w:rsidRDefault="0059431B" w:rsidP="0059431B">
            <w:pPr>
              <w:jc w:val="center"/>
              <w:rPr>
                <w:color w:val="auto"/>
              </w:rPr>
            </w:pPr>
            <w:r w:rsidRPr="0094163B">
              <w:rPr>
                <w:color w:val="auto"/>
              </w:rPr>
              <w:t>14-06-007-04</w:t>
            </w:r>
          </w:p>
        </w:tc>
        <w:tc>
          <w:tcPr>
            <w:tcW w:w="2920" w:type="dxa"/>
            <w:tcBorders>
              <w:top w:val="nil"/>
              <w:left w:val="nil"/>
              <w:bottom w:val="single" w:sz="4" w:space="0" w:color="auto"/>
              <w:right w:val="single" w:sz="4" w:space="0" w:color="auto"/>
            </w:tcBorders>
            <w:shd w:val="clear" w:color="auto" w:fill="auto"/>
            <w:vAlign w:val="center"/>
            <w:hideMark/>
          </w:tcPr>
          <w:p w14:paraId="569FD7C4" w14:textId="3770B7EC" w:rsidR="0059431B" w:rsidRPr="0094163B" w:rsidRDefault="0059431B" w:rsidP="0059431B">
            <w:pPr>
              <w:jc w:val="center"/>
              <w:rPr>
                <w:color w:val="auto"/>
              </w:rPr>
            </w:pPr>
            <w:r w:rsidRPr="0094163B">
              <w:rPr>
                <w:color w:val="auto"/>
              </w:rPr>
              <w:t>154 963,06</w:t>
            </w:r>
          </w:p>
        </w:tc>
        <w:tc>
          <w:tcPr>
            <w:tcW w:w="3033" w:type="dxa"/>
            <w:tcBorders>
              <w:top w:val="nil"/>
              <w:left w:val="nil"/>
              <w:bottom w:val="single" w:sz="4" w:space="0" w:color="auto"/>
              <w:right w:val="single" w:sz="4" w:space="0" w:color="auto"/>
            </w:tcBorders>
            <w:shd w:val="clear" w:color="auto" w:fill="auto"/>
            <w:vAlign w:val="center"/>
            <w:hideMark/>
          </w:tcPr>
          <w:p w14:paraId="4D25565D" w14:textId="7A4C9B6B" w:rsidR="0059431B" w:rsidRPr="0094163B" w:rsidRDefault="0059431B" w:rsidP="0059431B">
            <w:pPr>
              <w:jc w:val="center"/>
              <w:rPr>
                <w:color w:val="auto"/>
              </w:rPr>
            </w:pPr>
            <w:r w:rsidRPr="0094163B">
              <w:rPr>
                <w:color w:val="auto"/>
              </w:rPr>
              <w:t>6 383,02</w:t>
            </w:r>
          </w:p>
        </w:tc>
      </w:tr>
      <w:tr w:rsidR="0094163B" w:rsidRPr="0094163B" w14:paraId="617EF1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B7B1F" w14:textId="77777777" w:rsidR="0059431B" w:rsidRPr="0094163B" w:rsidRDefault="0059431B" w:rsidP="0059431B">
            <w:pPr>
              <w:jc w:val="center"/>
              <w:rPr>
                <w:color w:val="auto"/>
              </w:rPr>
            </w:pPr>
            <w:r w:rsidRPr="0094163B">
              <w:rPr>
                <w:color w:val="auto"/>
              </w:rPr>
              <w:t>14-06-007-05</w:t>
            </w:r>
          </w:p>
        </w:tc>
        <w:tc>
          <w:tcPr>
            <w:tcW w:w="2920" w:type="dxa"/>
            <w:tcBorders>
              <w:top w:val="nil"/>
              <w:left w:val="nil"/>
              <w:bottom w:val="single" w:sz="4" w:space="0" w:color="auto"/>
              <w:right w:val="single" w:sz="4" w:space="0" w:color="auto"/>
            </w:tcBorders>
            <w:shd w:val="clear" w:color="auto" w:fill="auto"/>
            <w:vAlign w:val="center"/>
            <w:hideMark/>
          </w:tcPr>
          <w:p w14:paraId="30DF2E1A" w14:textId="67F34B09" w:rsidR="0059431B" w:rsidRPr="0094163B" w:rsidRDefault="0059431B" w:rsidP="0059431B">
            <w:pPr>
              <w:jc w:val="center"/>
              <w:rPr>
                <w:color w:val="auto"/>
              </w:rPr>
            </w:pPr>
            <w:r w:rsidRPr="0094163B">
              <w:rPr>
                <w:color w:val="auto"/>
              </w:rPr>
              <w:t>7 854,14</w:t>
            </w:r>
          </w:p>
        </w:tc>
        <w:tc>
          <w:tcPr>
            <w:tcW w:w="3033" w:type="dxa"/>
            <w:tcBorders>
              <w:top w:val="nil"/>
              <w:left w:val="nil"/>
              <w:bottom w:val="single" w:sz="4" w:space="0" w:color="auto"/>
              <w:right w:val="single" w:sz="4" w:space="0" w:color="auto"/>
            </w:tcBorders>
            <w:shd w:val="clear" w:color="auto" w:fill="auto"/>
            <w:vAlign w:val="center"/>
            <w:hideMark/>
          </w:tcPr>
          <w:p w14:paraId="7CF86D1D" w14:textId="7B927926" w:rsidR="0059431B" w:rsidRPr="0094163B" w:rsidRDefault="0059431B" w:rsidP="0059431B">
            <w:pPr>
              <w:jc w:val="center"/>
              <w:rPr>
                <w:color w:val="auto"/>
              </w:rPr>
            </w:pPr>
            <w:r w:rsidRPr="0094163B">
              <w:rPr>
                <w:color w:val="auto"/>
              </w:rPr>
              <w:t>344,08</w:t>
            </w:r>
          </w:p>
        </w:tc>
      </w:tr>
      <w:tr w:rsidR="0094163B" w:rsidRPr="0094163B" w14:paraId="75E1F8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B722E" w14:textId="77777777" w:rsidR="0059431B" w:rsidRPr="0094163B" w:rsidRDefault="0059431B" w:rsidP="0059431B">
            <w:pPr>
              <w:jc w:val="center"/>
              <w:rPr>
                <w:color w:val="auto"/>
              </w:rPr>
            </w:pPr>
            <w:r w:rsidRPr="0094163B">
              <w:rPr>
                <w:color w:val="auto"/>
              </w:rPr>
              <w:t>14-06-007-06</w:t>
            </w:r>
          </w:p>
        </w:tc>
        <w:tc>
          <w:tcPr>
            <w:tcW w:w="2920" w:type="dxa"/>
            <w:tcBorders>
              <w:top w:val="nil"/>
              <w:left w:val="nil"/>
              <w:bottom w:val="single" w:sz="4" w:space="0" w:color="auto"/>
              <w:right w:val="single" w:sz="4" w:space="0" w:color="auto"/>
            </w:tcBorders>
            <w:shd w:val="clear" w:color="auto" w:fill="auto"/>
            <w:vAlign w:val="center"/>
            <w:hideMark/>
          </w:tcPr>
          <w:p w14:paraId="125847CC" w14:textId="3D3EA1B0" w:rsidR="0059431B" w:rsidRPr="0094163B" w:rsidRDefault="0059431B" w:rsidP="0059431B">
            <w:pPr>
              <w:jc w:val="center"/>
              <w:rPr>
                <w:color w:val="auto"/>
              </w:rPr>
            </w:pPr>
            <w:r w:rsidRPr="0094163B">
              <w:rPr>
                <w:color w:val="auto"/>
              </w:rPr>
              <w:t>16 054,46</w:t>
            </w:r>
          </w:p>
        </w:tc>
        <w:tc>
          <w:tcPr>
            <w:tcW w:w="3033" w:type="dxa"/>
            <w:tcBorders>
              <w:top w:val="nil"/>
              <w:left w:val="nil"/>
              <w:bottom w:val="single" w:sz="4" w:space="0" w:color="auto"/>
              <w:right w:val="single" w:sz="4" w:space="0" w:color="auto"/>
            </w:tcBorders>
            <w:shd w:val="clear" w:color="auto" w:fill="auto"/>
            <w:vAlign w:val="center"/>
            <w:hideMark/>
          </w:tcPr>
          <w:p w14:paraId="5FC724F7" w14:textId="26CDB295" w:rsidR="0059431B" w:rsidRPr="0094163B" w:rsidRDefault="0059431B" w:rsidP="0059431B">
            <w:pPr>
              <w:jc w:val="center"/>
              <w:rPr>
                <w:color w:val="auto"/>
              </w:rPr>
            </w:pPr>
            <w:r w:rsidRPr="0094163B">
              <w:rPr>
                <w:color w:val="auto"/>
              </w:rPr>
              <w:t>685,49</w:t>
            </w:r>
          </w:p>
        </w:tc>
      </w:tr>
      <w:tr w:rsidR="0094163B" w:rsidRPr="0094163B" w14:paraId="6FB8D8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19D2E8" w14:textId="77777777" w:rsidR="0059431B" w:rsidRPr="0094163B" w:rsidRDefault="0059431B" w:rsidP="0059431B">
            <w:pPr>
              <w:jc w:val="center"/>
              <w:rPr>
                <w:color w:val="auto"/>
              </w:rPr>
            </w:pPr>
            <w:r w:rsidRPr="0094163B">
              <w:rPr>
                <w:color w:val="auto"/>
              </w:rPr>
              <w:t>14-06-007-07</w:t>
            </w:r>
          </w:p>
        </w:tc>
        <w:tc>
          <w:tcPr>
            <w:tcW w:w="2920" w:type="dxa"/>
            <w:tcBorders>
              <w:top w:val="nil"/>
              <w:left w:val="nil"/>
              <w:bottom w:val="single" w:sz="4" w:space="0" w:color="auto"/>
              <w:right w:val="single" w:sz="4" w:space="0" w:color="auto"/>
            </w:tcBorders>
            <w:shd w:val="clear" w:color="auto" w:fill="auto"/>
            <w:vAlign w:val="center"/>
            <w:hideMark/>
          </w:tcPr>
          <w:p w14:paraId="6EBCF5C1" w14:textId="3C48C935" w:rsidR="0059431B" w:rsidRPr="0094163B" w:rsidRDefault="0059431B" w:rsidP="0059431B">
            <w:pPr>
              <w:jc w:val="center"/>
              <w:rPr>
                <w:color w:val="auto"/>
              </w:rPr>
            </w:pPr>
            <w:r w:rsidRPr="0094163B">
              <w:rPr>
                <w:color w:val="auto"/>
              </w:rPr>
              <w:t>130 676,90</w:t>
            </w:r>
          </w:p>
        </w:tc>
        <w:tc>
          <w:tcPr>
            <w:tcW w:w="3033" w:type="dxa"/>
            <w:tcBorders>
              <w:top w:val="nil"/>
              <w:left w:val="nil"/>
              <w:bottom w:val="single" w:sz="4" w:space="0" w:color="auto"/>
              <w:right w:val="single" w:sz="4" w:space="0" w:color="auto"/>
            </w:tcBorders>
            <w:shd w:val="clear" w:color="auto" w:fill="auto"/>
            <w:vAlign w:val="center"/>
            <w:hideMark/>
          </w:tcPr>
          <w:p w14:paraId="622CE778" w14:textId="4F5BD03E" w:rsidR="0059431B" w:rsidRPr="0094163B" w:rsidRDefault="0059431B" w:rsidP="0059431B">
            <w:pPr>
              <w:jc w:val="center"/>
              <w:rPr>
                <w:color w:val="auto"/>
              </w:rPr>
            </w:pPr>
            <w:r w:rsidRPr="0094163B">
              <w:rPr>
                <w:color w:val="auto"/>
              </w:rPr>
              <w:t>5 377,79</w:t>
            </w:r>
          </w:p>
        </w:tc>
      </w:tr>
      <w:tr w:rsidR="0094163B" w:rsidRPr="0094163B" w14:paraId="14C199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4D4ADF" w14:textId="77777777" w:rsidR="0059431B" w:rsidRPr="0094163B" w:rsidRDefault="0059431B" w:rsidP="0059431B">
            <w:pPr>
              <w:jc w:val="center"/>
              <w:rPr>
                <w:color w:val="auto"/>
              </w:rPr>
            </w:pPr>
            <w:r w:rsidRPr="0094163B">
              <w:rPr>
                <w:color w:val="auto"/>
              </w:rPr>
              <w:t>14-06-007-08</w:t>
            </w:r>
          </w:p>
        </w:tc>
        <w:tc>
          <w:tcPr>
            <w:tcW w:w="2920" w:type="dxa"/>
            <w:tcBorders>
              <w:top w:val="nil"/>
              <w:left w:val="nil"/>
              <w:bottom w:val="single" w:sz="4" w:space="0" w:color="auto"/>
              <w:right w:val="single" w:sz="4" w:space="0" w:color="auto"/>
            </w:tcBorders>
            <w:shd w:val="clear" w:color="auto" w:fill="auto"/>
            <w:vAlign w:val="center"/>
            <w:hideMark/>
          </w:tcPr>
          <w:p w14:paraId="2D3E2042" w14:textId="1050BA23" w:rsidR="0059431B" w:rsidRPr="0094163B" w:rsidRDefault="0059431B" w:rsidP="0059431B">
            <w:pPr>
              <w:jc w:val="center"/>
              <w:rPr>
                <w:color w:val="auto"/>
              </w:rPr>
            </w:pPr>
            <w:r w:rsidRPr="0094163B">
              <w:rPr>
                <w:color w:val="auto"/>
              </w:rPr>
              <w:t>155 306,01</w:t>
            </w:r>
          </w:p>
        </w:tc>
        <w:tc>
          <w:tcPr>
            <w:tcW w:w="3033" w:type="dxa"/>
            <w:tcBorders>
              <w:top w:val="nil"/>
              <w:left w:val="nil"/>
              <w:bottom w:val="single" w:sz="4" w:space="0" w:color="auto"/>
              <w:right w:val="single" w:sz="4" w:space="0" w:color="auto"/>
            </w:tcBorders>
            <w:shd w:val="clear" w:color="auto" w:fill="auto"/>
            <w:vAlign w:val="center"/>
            <w:hideMark/>
          </w:tcPr>
          <w:p w14:paraId="4368563F" w14:textId="04017B81" w:rsidR="0059431B" w:rsidRPr="0094163B" w:rsidRDefault="0059431B" w:rsidP="0059431B">
            <w:pPr>
              <w:jc w:val="center"/>
              <w:rPr>
                <w:color w:val="auto"/>
              </w:rPr>
            </w:pPr>
            <w:r w:rsidRPr="0094163B">
              <w:rPr>
                <w:color w:val="auto"/>
              </w:rPr>
              <w:t>6 396,63</w:t>
            </w:r>
          </w:p>
        </w:tc>
      </w:tr>
      <w:tr w:rsidR="0094163B" w:rsidRPr="0094163B" w14:paraId="2E95E5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0BC03" w14:textId="77777777" w:rsidR="0059431B" w:rsidRPr="0094163B" w:rsidRDefault="0059431B" w:rsidP="0059431B">
            <w:pPr>
              <w:jc w:val="center"/>
              <w:rPr>
                <w:color w:val="auto"/>
              </w:rPr>
            </w:pPr>
            <w:r w:rsidRPr="0094163B">
              <w:rPr>
                <w:color w:val="auto"/>
              </w:rPr>
              <w:t>14-06-007-09</w:t>
            </w:r>
          </w:p>
        </w:tc>
        <w:tc>
          <w:tcPr>
            <w:tcW w:w="2920" w:type="dxa"/>
            <w:tcBorders>
              <w:top w:val="nil"/>
              <w:left w:val="nil"/>
              <w:bottom w:val="single" w:sz="4" w:space="0" w:color="auto"/>
              <w:right w:val="single" w:sz="4" w:space="0" w:color="auto"/>
            </w:tcBorders>
            <w:shd w:val="clear" w:color="auto" w:fill="auto"/>
            <w:vAlign w:val="center"/>
            <w:hideMark/>
          </w:tcPr>
          <w:p w14:paraId="02A9B435" w14:textId="47EBAC79" w:rsidR="0059431B" w:rsidRPr="0094163B" w:rsidRDefault="0059431B" w:rsidP="0059431B">
            <w:pPr>
              <w:jc w:val="center"/>
              <w:rPr>
                <w:color w:val="auto"/>
              </w:rPr>
            </w:pPr>
            <w:r w:rsidRPr="0094163B">
              <w:rPr>
                <w:color w:val="auto"/>
              </w:rPr>
              <w:t>8 397,57</w:t>
            </w:r>
          </w:p>
        </w:tc>
        <w:tc>
          <w:tcPr>
            <w:tcW w:w="3033" w:type="dxa"/>
            <w:tcBorders>
              <w:top w:val="nil"/>
              <w:left w:val="nil"/>
              <w:bottom w:val="single" w:sz="4" w:space="0" w:color="auto"/>
              <w:right w:val="single" w:sz="4" w:space="0" w:color="auto"/>
            </w:tcBorders>
            <w:shd w:val="clear" w:color="auto" w:fill="auto"/>
            <w:vAlign w:val="center"/>
            <w:hideMark/>
          </w:tcPr>
          <w:p w14:paraId="4373050F" w14:textId="37448908" w:rsidR="0059431B" w:rsidRPr="0094163B" w:rsidRDefault="0059431B" w:rsidP="0059431B">
            <w:pPr>
              <w:jc w:val="center"/>
              <w:rPr>
                <w:color w:val="auto"/>
              </w:rPr>
            </w:pPr>
            <w:r w:rsidRPr="0094163B">
              <w:rPr>
                <w:color w:val="auto"/>
              </w:rPr>
              <w:t>366,63</w:t>
            </w:r>
          </w:p>
        </w:tc>
      </w:tr>
      <w:tr w:rsidR="0094163B" w:rsidRPr="0094163B" w14:paraId="4C4FBD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A3490F" w14:textId="77777777" w:rsidR="0059431B" w:rsidRPr="0094163B" w:rsidRDefault="0059431B" w:rsidP="0059431B">
            <w:pPr>
              <w:jc w:val="center"/>
              <w:rPr>
                <w:color w:val="auto"/>
              </w:rPr>
            </w:pPr>
            <w:r w:rsidRPr="0094163B">
              <w:rPr>
                <w:color w:val="auto"/>
              </w:rPr>
              <w:t>14-06-007-10</w:t>
            </w:r>
          </w:p>
        </w:tc>
        <w:tc>
          <w:tcPr>
            <w:tcW w:w="2920" w:type="dxa"/>
            <w:tcBorders>
              <w:top w:val="nil"/>
              <w:left w:val="nil"/>
              <w:bottom w:val="single" w:sz="4" w:space="0" w:color="auto"/>
              <w:right w:val="single" w:sz="4" w:space="0" w:color="auto"/>
            </w:tcBorders>
            <w:shd w:val="clear" w:color="auto" w:fill="auto"/>
            <w:vAlign w:val="center"/>
            <w:hideMark/>
          </w:tcPr>
          <w:p w14:paraId="5E369D9D" w14:textId="5B49C109" w:rsidR="0059431B" w:rsidRPr="0094163B" w:rsidRDefault="0059431B" w:rsidP="0059431B">
            <w:pPr>
              <w:jc w:val="center"/>
              <w:rPr>
                <w:color w:val="auto"/>
              </w:rPr>
            </w:pPr>
            <w:r w:rsidRPr="0094163B">
              <w:rPr>
                <w:color w:val="auto"/>
              </w:rPr>
              <w:t>16 653,52</w:t>
            </w:r>
          </w:p>
        </w:tc>
        <w:tc>
          <w:tcPr>
            <w:tcW w:w="3033" w:type="dxa"/>
            <w:tcBorders>
              <w:top w:val="nil"/>
              <w:left w:val="nil"/>
              <w:bottom w:val="single" w:sz="4" w:space="0" w:color="auto"/>
              <w:right w:val="single" w:sz="4" w:space="0" w:color="auto"/>
            </w:tcBorders>
            <w:shd w:val="clear" w:color="auto" w:fill="auto"/>
            <w:vAlign w:val="center"/>
            <w:hideMark/>
          </w:tcPr>
          <w:p w14:paraId="70496FB7" w14:textId="377F5AE6" w:rsidR="0059431B" w:rsidRPr="0094163B" w:rsidRDefault="0059431B" w:rsidP="0059431B">
            <w:pPr>
              <w:jc w:val="center"/>
              <w:rPr>
                <w:color w:val="auto"/>
              </w:rPr>
            </w:pPr>
            <w:r w:rsidRPr="0094163B">
              <w:rPr>
                <w:color w:val="auto"/>
              </w:rPr>
              <w:t>708,15</w:t>
            </w:r>
          </w:p>
        </w:tc>
      </w:tr>
      <w:tr w:rsidR="0094163B" w:rsidRPr="0094163B" w14:paraId="207BDC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75139" w14:textId="77777777" w:rsidR="0059431B" w:rsidRPr="0094163B" w:rsidRDefault="0059431B" w:rsidP="0059431B">
            <w:pPr>
              <w:jc w:val="center"/>
              <w:rPr>
                <w:color w:val="auto"/>
              </w:rPr>
            </w:pPr>
            <w:r w:rsidRPr="0094163B">
              <w:rPr>
                <w:color w:val="auto"/>
              </w:rPr>
              <w:t>14-06-007-11</w:t>
            </w:r>
          </w:p>
        </w:tc>
        <w:tc>
          <w:tcPr>
            <w:tcW w:w="2920" w:type="dxa"/>
            <w:tcBorders>
              <w:top w:val="nil"/>
              <w:left w:val="nil"/>
              <w:bottom w:val="single" w:sz="4" w:space="0" w:color="auto"/>
              <w:right w:val="single" w:sz="4" w:space="0" w:color="auto"/>
            </w:tcBorders>
            <w:shd w:val="clear" w:color="auto" w:fill="auto"/>
            <w:vAlign w:val="center"/>
            <w:hideMark/>
          </w:tcPr>
          <w:p w14:paraId="2733BCCB" w14:textId="3F6EAF1D" w:rsidR="0059431B" w:rsidRPr="0094163B" w:rsidRDefault="0059431B" w:rsidP="0059431B">
            <w:pPr>
              <w:jc w:val="center"/>
              <w:rPr>
                <w:color w:val="auto"/>
              </w:rPr>
            </w:pPr>
            <w:r w:rsidRPr="0094163B">
              <w:rPr>
                <w:color w:val="auto"/>
              </w:rPr>
              <w:t>131 330,88</w:t>
            </w:r>
          </w:p>
        </w:tc>
        <w:tc>
          <w:tcPr>
            <w:tcW w:w="3033" w:type="dxa"/>
            <w:tcBorders>
              <w:top w:val="nil"/>
              <w:left w:val="nil"/>
              <w:bottom w:val="single" w:sz="4" w:space="0" w:color="auto"/>
              <w:right w:val="single" w:sz="4" w:space="0" w:color="auto"/>
            </w:tcBorders>
            <w:shd w:val="clear" w:color="auto" w:fill="auto"/>
            <w:vAlign w:val="center"/>
            <w:hideMark/>
          </w:tcPr>
          <w:p w14:paraId="06DE7D5C" w14:textId="1440C959" w:rsidR="0059431B" w:rsidRPr="0094163B" w:rsidRDefault="0059431B" w:rsidP="0059431B">
            <w:pPr>
              <w:jc w:val="center"/>
              <w:rPr>
                <w:color w:val="auto"/>
              </w:rPr>
            </w:pPr>
            <w:r w:rsidRPr="0094163B">
              <w:rPr>
                <w:color w:val="auto"/>
              </w:rPr>
              <w:t>5 400,32</w:t>
            </w:r>
          </w:p>
        </w:tc>
      </w:tr>
      <w:tr w:rsidR="0094163B" w:rsidRPr="0094163B" w14:paraId="5A6C54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6EB2B" w14:textId="77777777" w:rsidR="0059431B" w:rsidRPr="0094163B" w:rsidRDefault="0059431B" w:rsidP="0059431B">
            <w:pPr>
              <w:jc w:val="center"/>
              <w:rPr>
                <w:color w:val="auto"/>
              </w:rPr>
            </w:pPr>
            <w:r w:rsidRPr="0094163B">
              <w:rPr>
                <w:color w:val="auto"/>
              </w:rPr>
              <w:t>14-06-007-12</w:t>
            </w:r>
          </w:p>
        </w:tc>
        <w:tc>
          <w:tcPr>
            <w:tcW w:w="2920" w:type="dxa"/>
            <w:tcBorders>
              <w:top w:val="nil"/>
              <w:left w:val="nil"/>
              <w:bottom w:val="single" w:sz="4" w:space="0" w:color="auto"/>
              <w:right w:val="single" w:sz="4" w:space="0" w:color="auto"/>
            </w:tcBorders>
            <w:shd w:val="clear" w:color="auto" w:fill="auto"/>
            <w:vAlign w:val="center"/>
            <w:hideMark/>
          </w:tcPr>
          <w:p w14:paraId="6668ACC8" w14:textId="14791EB2" w:rsidR="0059431B" w:rsidRPr="0094163B" w:rsidRDefault="0059431B" w:rsidP="0059431B">
            <w:pPr>
              <w:jc w:val="center"/>
              <w:rPr>
                <w:color w:val="auto"/>
              </w:rPr>
            </w:pPr>
            <w:r w:rsidRPr="0094163B">
              <w:rPr>
                <w:color w:val="auto"/>
              </w:rPr>
              <w:t>156 071,87</w:t>
            </w:r>
          </w:p>
        </w:tc>
        <w:tc>
          <w:tcPr>
            <w:tcW w:w="3033" w:type="dxa"/>
            <w:tcBorders>
              <w:top w:val="nil"/>
              <w:left w:val="nil"/>
              <w:bottom w:val="single" w:sz="4" w:space="0" w:color="auto"/>
              <w:right w:val="single" w:sz="4" w:space="0" w:color="auto"/>
            </w:tcBorders>
            <w:shd w:val="clear" w:color="auto" w:fill="auto"/>
            <w:vAlign w:val="center"/>
            <w:hideMark/>
          </w:tcPr>
          <w:p w14:paraId="58B95E87" w14:textId="059B5175" w:rsidR="0059431B" w:rsidRPr="0094163B" w:rsidRDefault="0059431B" w:rsidP="0059431B">
            <w:pPr>
              <w:jc w:val="center"/>
              <w:rPr>
                <w:color w:val="auto"/>
              </w:rPr>
            </w:pPr>
            <w:r w:rsidRPr="0094163B">
              <w:rPr>
                <w:color w:val="auto"/>
              </w:rPr>
              <w:t>6 424,69</w:t>
            </w:r>
          </w:p>
        </w:tc>
      </w:tr>
      <w:tr w:rsidR="0094163B" w:rsidRPr="0094163B" w14:paraId="355CD28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47632" w14:textId="77777777" w:rsidR="0059431B" w:rsidRPr="0094163B" w:rsidRDefault="0059431B" w:rsidP="0059431B">
            <w:pPr>
              <w:jc w:val="center"/>
              <w:rPr>
                <w:color w:val="auto"/>
              </w:rPr>
            </w:pPr>
            <w:r w:rsidRPr="0094163B">
              <w:rPr>
                <w:color w:val="auto"/>
              </w:rPr>
              <w:t>14-06-007-13</w:t>
            </w:r>
          </w:p>
        </w:tc>
        <w:tc>
          <w:tcPr>
            <w:tcW w:w="2920" w:type="dxa"/>
            <w:tcBorders>
              <w:top w:val="nil"/>
              <w:left w:val="nil"/>
              <w:bottom w:val="single" w:sz="4" w:space="0" w:color="auto"/>
              <w:right w:val="single" w:sz="4" w:space="0" w:color="auto"/>
            </w:tcBorders>
            <w:shd w:val="clear" w:color="auto" w:fill="auto"/>
            <w:vAlign w:val="center"/>
            <w:hideMark/>
          </w:tcPr>
          <w:p w14:paraId="3F970779" w14:textId="3290B139" w:rsidR="0059431B" w:rsidRPr="0094163B" w:rsidRDefault="0059431B" w:rsidP="0059431B">
            <w:pPr>
              <w:jc w:val="center"/>
              <w:rPr>
                <w:color w:val="auto"/>
              </w:rPr>
            </w:pPr>
            <w:r w:rsidRPr="0094163B">
              <w:rPr>
                <w:color w:val="auto"/>
              </w:rPr>
              <w:t>9 371,84</w:t>
            </w:r>
          </w:p>
        </w:tc>
        <w:tc>
          <w:tcPr>
            <w:tcW w:w="3033" w:type="dxa"/>
            <w:tcBorders>
              <w:top w:val="nil"/>
              <w:left w:val="nil"/>
              <w:bottom w:val="single" w:sz="4" w:space="0" w:color="auto"/>
              <w:right w:val="single" w:sz="4" w:space="0" w:color="auto"/>
            </w:tcBorders>
            <w:shd w:val="clear" w:color="auto" w:fill="auto"/>
            <w:vAlign w:val="center"/>
            <w:hideMark/>
          </w:tcPr>
          <w:p w14:paraId="20068659" w14:textId="73EBA8A0" w:rsidR="0059431B" w:rsidRPr="0094163B" w:rsidRDefault="0059431B" w:rsidP="0059431B">
            <w:pPr>
              <w:jc w:val="center"/>
              <w:rPr>
                <w:color w:val="auto"/>
              </w:rPr>
            </w:pPr>
            <w:r w:rsidRPr="0094163B">
              <w:rPr>
                <w:color w:val="auto"/>
              </w:rPr>
              <w:t>402,92</w:t>
            </w:r>
          </w:p>
        </w:tc>
      </w:tr>
      <w:tr w:rsidR="0094163B" w:rsidRPr="0094163B" w14:paraId="06A6FE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683B4" w14:textId="77777777" w:rsidR="0059431B" w:rsidRPr="0094163B" w:rsidRDefault="0059431B" w:rsidP="0059431B">
            <w:pPr>
              <w:jc w:val="center"/>
              <w:rPr>
                <w:color w:val="auto"/>
              </w:rPr>
            </w:pPr>
            <w:r w:rsidRPr="0094163B">
              <w:rPr>
                <w:color w:val="auto"/>
              </w:rPr>
              <w:t>14-06-007-14</w:t>
            </w:r>
          </w:p>
        </w:tc>
        <w:tc>
          <w:tcPr>
            <w:tcW w:w="2920" w:type="dxa"/>
            <w:tcBorders>
              <w:top w:val="nil"/>
              <w:left w:val="nil"/>
              <w:bottom w:val="single" w:sz="4" w:space="0" w:color="auto"/>
              <w:right w:val="single" w:sz="4" w:space="0" w:color="auto"/>
            </w:tcBorders>
            <w:shd w:val="clear" w:color="auto" w:fill="auto"/>
            <w:vAlign w:val="center"/>
            <w:hideMark/>
          </w:tcPr>
          <w:p w14:paraId="25F75C5F" w14:textId="32B108EC" w:rsidR="0059431B" w:rsidRPr="0094163B" w:rsidRDefault="0059431B" w:rsidP="0059431B">
            <w:pPr>
              <w:jc w:val="center"/>
              <w:rPr>
                <w:color w:val="auto"/>
              </w:rPr>
            </w:pPr>
            <w:r w:rsidRPr="0094163B">
              <w:rPr>
                <w:color w:val="auto"/>
              </w:rPr>
              <w:t>17 340,36</w:t>
            </w:r>
          </w:p>
        </w:tc>
        <w:tc>
          <w:tcPr>
            <w:tcW w:w="3033" w:type="dxa"/>
            <w:tcBorders>
              <w:top w:val="nil"/>
              <w:left w:val="nil"/>
              <w:bottom w:val="single" w:sz="4" w:space="0" w:color="auto"/>
              <w:right w:val="single" w:sz="4" w:space="0" w:color="auto"/>
            </w:tcBorders>
            <w:shd w:val="clear" w:color="auto" w:fill="auto"/>
            <w:vAlign w:val="center"/>
            <w:hideMark/>
          </w:tcPr>
          <w:p w14:paraId="1D9F6308" w14:textId="4CB016E2" w:rsidR="0059431B" w:rsidRPr="0094163B" w:rsidRDefault="0059431B" w:rsidP="0059431B">
            <w:pPr>
              <w:jc w:val="center"/>
              <w:rPr>
                <w:color w:val="auto"/>
              </w:rPr>
            </w:pPr>
            <w:r w:rsidRPr="0094163B">
              <w:rPr>
                <w:color w:val="auto"/>
              </w:rPr>
              <w:t>735,41</w:t>
            </w:r>
          </w:p>
        </w:tc>
      </w:tr>
      <w:tr w:rsidR="0094163B" w:rsidRPr="0094163B" w14:paraId="29F47B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B713D" w14:textId="77777777" w:rsidR="0059431B" w:rsidRPr="0094163B" w:rsidRDefault="0059431B" w:rsidP="0059431B">
            <w:pPr>
              <w:jc w:val="center"/>
              <w:rPr>
                <w:color w:val="auto"/>
              </w:rPr>
            </w:pPr>
            <w:r w:rsidRPr="0094163B">
              <w:rPr>
                <w:color w:val="auto"/>
              </w:rPr>
              <w:t>14-06-007-15</w:t>
            </w:r>
          </w:p>
        </w:tc>
        <w:tc>
          <w:tcPr>
            <w:tcW w:w="2920" w:type="dxa"/>
            <w:tcBorders>
              <w:top w:val="nil"/>
              <w:left w:val="nil"/>
              <w:bottom w:val="single" w:sz="4" w:space="0" w:color="auto"/>
              <w:right w:val="single" w:sz="4" w:space="0" w:color="auto"/>
            </w:tcBorders>
            <w:shd w:val="clear" w:color="auto" w:fill="auto"/>
            <w:vAlign w:val="center"/>
            <w:hideMark/>
          </w:tcPr>
          <w:p w14:paraId="4DB4229A" w14:textId="1A6AAB14" w:rsidR="0059431B" w:rsidRPr="0094163B" w:rsidRDefault="0059431B" w:rsidP="0059431B">
            <w:pPr>
              <w:jc w:val="center"/>
              <w:rPr>
                <w:color w:val="auto"/>
              </w:rPr>
            </w:pPr>
            <w:r w:rsidRPr="0094163B">
              <w:rPr>
                <w:color w:val="auto"/>
              </w:rPr>
              <w:t>132 092,47</w:t>
            </w:r>
          </w:p>
        </w:tc>
        <w:tc>
          <w:tcPr>
            <w:tcW w:w="3033" w:type="dxa"/>
            <w:tcBorders>
              <w:top w:val="nil"/>
              <w:left w:val="nil"/>
              <w:bottom w:val="single" w:sz="4" w:space="0" w:color="auto"/>
              <w:right w:val="single" w:sz="4" w:space="0" w:color="auto"/>
            </w:tcBorders>
            <w:shd w:val="clear" w:color="auto" w:fill="auto"/>
            <w:vAlign w:val="center"/>
            <w:hideMark/>
          </w:tcPr>
          <w:p w14:paraId="12A047F0" w14:textId="0931E2FB" w:rsidR="0059431B" w:rsidRPr="0094163B" w:rsidRDefault="0059431B" w:rsidP="0059431B">
            <w:pPr>
              <w:jc w:val="center"/>
              <w:rPr>
                <w:color w:val="auto"/>
              </w:rPr>
            </w:pPr>
            <w:r w:rsidRPr="0094163B">
              <w:rPr>
                <w:color w:val="auto"/>
              </w:rPr>
              <w:t>5 426,02</w:t>
            </w:r>
          </w:p>
        </w:tc>
      </w:tr>
      <w:tr w:rsidR="0094163B" w:rsidRPr="0094163B" w14:paraId="34E08B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302279" w14:textId="77777777" w:rsidR="0059431B" w:rsidRPr="0094163B" w:rsidRDefault="0059431B" w:rsidP="0059431B">
            <w:pPr>
              <w:jc w:val="center"/>
              <w:rPr>
                <w:color w:val="auto"/>
              </w:rPr>
            </w:pPr>
            <w:r w:rsidRPr="0094163B">
              <w:rPr>
                <w:color w:val="auto"/>
              </w:rPr>
              <w:t>14-06-007-16</w:t>
            </w:r>
          </w:p>
        </w:tc>
        <w:tc>
          <w:tcPr>
            <w:tcW w:w="2920" w:type="dxa"/>
            <w:tcBorders>
              <w:top w:val="nil"/>
              <w:left w:val="nil"/>
              <w:bottom w:val="single" w:sz="4" w:space="0" w:color="auto"/>
              <w:right w:val="single" w:sz="4" w:space="0" w:color="auto"/>
            </w:tcBorders>
            <w:shd w:val="clear" w:color="auto" w:fill="auto"/>
            <w:vAlign w:val="center"/>
            <w:hideMark/>
          </w:tcPr>
          <w:p w14:paraId="08A74AEF" w14:textId="59DD59F3" w:rsidR="0059431B" w:rsidRPr="0094163B" w:rsidRDefault="0059431B" w:rsidP="0059431B">
            <w:pPr>
              <w:jc w:val="center"/>
              <w:rPr>
                <w:color w:val="auto"/>
              </w:rPr>
            </w:pPr>
            <w:r w:rsidRPr="0094163B">
              <w:rPr>
                <w:color w:val="auto"/>
              </w:rPr>
              <w:t>157 046,98</w:t>
            </w:r>
          </w:p>
        </w:tc>
        <w:tc>
          <w:tcPr>
            <w:tcW w:w="3033" w:type="dxa"/>
            <w:tcBorders>
              <w:top w:val="nil"/>
              <w:left w:val="nil"/>
              <w:bottom w:val="single" w:sz="4" w:space="0" w:color="auto"/>
              <w:right w:val="single" w:sz="4" w:space="0" w:color="auto"/>
            </w:tcBorders>
            <w:shd w:val="clear" w:color="auto" w:fill="auto"/>
            <w:vAlign w:val="center"/>
            <w:hideMark/>
          </w:tcPr>
          <w:p w14:paraId="14F27789" w14:textId="1BD0A3E9" w:rsidR="0059431B" w:rsidRPr="0094163B" w:rsidRDefault="0059431B" w:rsidP="0059431B">
            <w:pPr>
              <w:jc w:val="center"/>
              <w:rPr>
                <w:color w:val="auto"/>
              </w:rPr>
            </w:pPr>
            <w:r w:rsidRPr="0094163B">
              <w:rPr>
                <w:color w:val="auto"/>
              </w:rPr>
              <w:t>6 458,46</w:t>
            </w:r>
          </w:p>
        </w:tc>
      </w:tr>
      <w:tr w:rsidR="0094163B" w:rsidRPr="0094163B" w14:paraId="661B52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3DB2F" w14:textId="77777777" w:rsidR="0059431B" w:rsidRPr="0094163B" w:rsidRDefault="0059431B" w:rsidP="0059431B">
            <w:pPr>
              <w:jc w:val="center"/>
              <w:rPr>
                <w:color w:val="auto"/>
              </w:rPr>
            </w:pPr>
            <w:r w:rsidRPr="0094163B">
              <w:rPr>
                <w:color w:val="auto"/>
              </w:rPr>
              <w:t>14-06-007-17</w:t>
            </w:r>
          </w:p>
        </w:tc>
        <w:tc>
          <w:tcPr>
            <w:tcW w:w="2920" w:type="dxa"/>
            <w:tcBorders>
              <w:top w:val="nil"/>
              <w:left w:val="nil"/>
              <w:bottom w:val="single" w:sz="4" w:space="0" w:color="auto"/>
              <w:right w:val="single" w:sz="4" w:space="0" w:color="auto"/>
            </w:tcBorders>
            <w:shd w:val="clear" w:color="auto" w:fill="auto"/>
            <w:vAlign w:val="center"/>
            <w:hideMark/>
          </w:tcPr>
          <w:p w14:paraId="02DC71BF" w14:textId="2E2CD2F3" w:rsidR="0059431B" w:rsidRPr="0094163B" w:rsidRDefault="0059431B" w:rsidP="0059431B">
            <w:pPr>
              <w:jc w:val="center"/>
              <w:rPr>
                <w:color w:val="auto"/>
              </w:rPr>
            </w:pPr>
            <w:r w:rsidRPr="0094163B">
              <w:rPr>
                <w:color w:val="auto"/>
              </w:rPr>
              <w:t>10 574,84</w:t>
            </w:r>
          </w:p>
        </w:tc>
        <w:tc>
          <w:tcPr>
            <w:tcW w:w="3033" w:type="dxa"/>
            <w:tcBorders>
              <w:top w:val="nil"/>
              <w:left w:val="nil"/>
              <w:bottom w:val="single" w:sz="4" w:space="0" w:color="auto"/>
              <w:right w:val="single" w:sz="4" w:space="0" w:color="auto"/>
            </w:tcBorders>
            <w:shd w:val="clear" w:color="auto" w:fill="auto"/>
            <w:vAlign w:val="center"/>
            <w:hideMark/>
          </w:tcPr>
          <w:p w14:paraId="5E044D6E" w14:textId="08A57BB0" w:rsidR="0059431B" w:rsidRPr="0094163B" w:rsidRDefault="0059431B" w:rsidP="0059431B">
            <w:pPr>
              <w:jc w:val="center"/>
              <w:rPr>
                <w:color w:val="auto"/>
              </w:rPr>
            </w:pPr>
            <w:r w:rsidRPr="0094163B">
              <w:rPr>
                <w:color w:val="auto"/>
              </w:rPr>
              <w:t>459,02</w:t>
            </w:r>
          </w:p>
        </w:tc>
      </w:tr>
      <w:tr w:rsidR="0094163B" w:rsidRPr="0094163B" w14:paraId="4544E3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43504B" w14:textId="77777777" w:rsidR="0059431B" w:rsidRPr="0094163B" w:rsidRDefault="0059431B" w:rsidP="0059431B">
            <w:pPr>
              <w:jc w:val="center"/>
              <w:rPr>
                <w:color w:val="auto"/>
              </w:rPr>
            </w:pPr>
            <w:r w:rsidRPr="0094163B">
              <w:rPr>
                <w:color w:val="auto"/>
              </w:rPr>
              <w:t>14-06-007-18</w:t>
            </w:r>
          </w:p>
        </w:tc>
        <w:tc>
          <w:tcPr>
            <w:tcW w:w="2920" w:type="dxa"/>
            <w:tcBorders>
              <w:top w:val="nil"/>
              <w:left w:val="nil"/>
              <w:bottom w:val="single" w:sz="4" w:space="0" w:color="auto"/>
              <w:right w:val="single" w:sz="4" w:space="0" w:color="auto"/>
            </w:tcBorders>
            <w:shd w:val="clear" w:color="auto" w:fill="auto"/>
            <w:vAlign w:val="center"/>
            <w:hideMark/>
          </w:tcPr>
          <w:p w14:paraId="4E6C2955" w14:textId="4F86C662" w:rsidR="0059431B" w:rsidRPr="0094163B" w:rsidRDefault="0059431B" w:rsidP="0059431B">
            <w:pPr>
              <w:jc w:val="center"/>
              <w:rPr>
                <w:color w:val="auto"/>
              </w:rPr>
            </w:pPr>
            <w:r w:rsidRPr="0094163B">
              <w:rPr>
                <w:color w:val="auto"/>
              </w:rPr>
              <w:t>18 542,40</w:t>
            </w:r>
          </w:p>
        </w:tc>
        <w:tc>
          <w:tcPr>
            <w:tcW w:w="3033" w:type="dxa"/>
            <w:tcBorders>
              <w:top w:val="nil"/>
              <w:left w:val="nil"/>
              <w:bottom w:val="single" w:sz="4" w:space="0" w:color="auto"/>
              <w:right w:val="single" w:sz="4" w:space="0" w:color="auto"/>
            </w:tcBorders>
            <w:shd w:val="clear" w:color="auto" w:fill="auto"/>
            <w:vAlign w:val="center"/>
            <w:hideMark/>
          </w:tcPr>
          <w:p w14:paraId="267A84C9" w14:textId="00758754" w:rsidR="0059431B" w:rsidRPr="0094163B" w:rsidRDefault="0059431B" w:rsidP="0059431B">
            <w:pPr>
              <w:jc w:val="center"/>
              <w:rPr>
                <w:color w:val="auto"/>
              </w:rPr>
            </w:pPr>
            <w:r w:rsidRPr="0094163B">
              <w:rPr>
                <w:color w:val="auto"/>
              </w:rPr>
              <w:t>791,21</w:t>
            </w:r>
          </w:p>
        </w:tc>
      </w:tr>
      <w:tr w:rsidR="0094163B" w:rsidRPr="0094163B" w14:paraId="77041D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6951C" w14:textId="77777777" w:rsidR="0059431B" w:rsidRPr="0094163B" w:rsidRDefault="0059431B" w:rsidP="0059431B">
            <w:pPr>
              <w:jc w:val="center"/>
              <w:rPr>
                <w:color w:val="auto"/>
              </w:rPr>
            </w:pPr>
            <w:r w:rsidRPr="0094163B">
              <w:rPr>
                <w:color w:val="auto"/>
              </w:rPr>
              <w:t>14-06-007-19</w:t>
            </w:r>
          </w:p>
        </w:tc>
        <w:tc>
          <w:tcPr>
            <w:tcW w:w="2920" w:type="dxa"/>
            <w:tcBorders>
              <w:top w:val="nil"/>
              <w:left w:val="nil"/>
              <w:bottom w:val="single" w:sz="4" w:space="0" w:color="auto"/>
              <w:right w:val="single" w:sz="4" w:space="0" w:color="auto"/>
            </w:tcBorders>
            <w:shd w:val="clear" w:color="auto" w:fill="auto"/>
            <w:vAlign w:val="center"/>
            <w:hideMark/>
          </w:tcPr>
          <w:p w14:paraId="6EF34EBA" w14:textId="37D5604E" w:rsidR="0059431B" w:rsidRPr="0094163B" w:rsidRDefault="0059431B" w:rsidP="0059431B">
            <w:pPr>
              <w:jc w:val="center"/>
              <w:rPr>
                <w:color w:val="auto"/>
              </w:rPr>
            </w:pPr>
            <w:r w:rsidRPr="0094163B">
              <w:rPr>
                <w:color w:val="auto"/>
              </w:rPr>
              <w:t>133 461,13</w:t>
            </w:r>
          </w:p>
        </w:tc>
        <w:tc>
          <w:tcPr>
            <w:tcW w:w="3033" w:type="dxa"/>
            <w:tcBorders>
              <w:top w:val="nil"/>
              <w:left w:val="nil"/>
              <w:bottom w:val="single" w:sz="4" w:space="0" w:color="auto"/>
              <w:right w:val="single" w:sz="4" w:space="0" w:color="auto"/>
            </w:tcBorders>
            <w:shd w:val="clear" w:color="auto" w:fill="auto"/>
            <w:vAlign w:val="center"/>
            <w:hideMark/>
          </w:tcPr>
          <w:p w14:paraId="072023A5" w14:textId="0FDC726C" w:rsidR="0059431B" w:rsidRPr="0094163B" w:rsidRDefault="0059431B" w:rsidP="0059431B">
            <w:pPr>
              <w:jc w:val="center"/>
              <w:rPr>
                <w:color w:val="auto"/>
              </w:rPr>
            </w:pPr>
            <w:r w:rsidRPr="0094163B">
              <w:rPr>
                <w:color w:val="auto"/>
              </w:rPr>
              <w:t>5 489,22</w:t>
            </w:r>
          </w:p>
        </w:tc>
      </w:tr>
      <w:tr w:rsidR="0094163B" w:rsidRPr="0094163B" w14:paraId="06379D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EB9AA" w14:textId="77777777" w:rsidR="0059431B" w:rsidRPr="0094163B" w:rsidRDefault="0059431B" w:rsidP="0059431B">
            <w:pPr>
              <w:jc w:val="center"/>
              <w:rPr>
                <w:color w:val="auto"/>
              </w:rPr>
            </w:pPr>
            <w:r w:rsidRPr="0094163B">
              <w:rPr>
                <w:color w:val="auto"/>
              </w:rPr>
              <w:t>14-06-007-20</w:t>
            </w:r>
          </w:p>
        </w:tc>
        <w:tc>
          <w:tcPr>
            <w:tcW w:w="2920" w:type="dxa"/>
            <w:tcBorders>
              <w:top w:val="nil"/>
              <w:left w:val="nil"/>
              <w:bottom w:val="single" w:sz="4" w:space="0" w:color="auto"/>
              <w:right w:val="single" w:sz="4" w:space="0" w:color="auto"/>
            </w:tcBorders>
            <w:shd w:val="clear" w:color="auto" w:fill="auto"/>
            <w:vAlign w:val="center"/>
            <w:hideMark/>
          </w:tcPr>
          <w:p w14:paraId="0E25914B" w14:textId="171E4F43" w:rsidR="0059431B" w:rsidRPr="0094163B" w:rsidRDefault="0059431B" w:rsidP="0059431B">
            <w:pPr>
              <w:jc w:val="center"/>
              <w:rPr>
                <w:color w:val="auto"/>
              </w:rPr>
            </w:pPr>
            <w:r w:rsidRPr="0094163B">
              <w:rPr>
                <w:color w:val="auto"/>
              </w:rPr>
              <w:t>158 800,49</w:t>
            </w:r>
          </w:p>
        </w:tc>
        <w:tc>
          <w:tcPr>
            <w:tcW w:w="3033" w:type="dxa"/>
            <w:tcBorders>
              <w:top w:val="nil"/>
              <w:left w:val="nil"/>
              <w:bottom w:val="single" w:sz="4" w:space="0" w:color="auto"/>
              <w:right w:val="single" w:sz="4" w:space="0" w:color="auto"/>
            </w:tcBorders>
            <w:shd w:val="clear" w:color="auto" w:fill="auto"/>
            <w:vAlign w:val="center"/>
            <w:hideMark/>
          </w:tcPr>
          <w:p w14:paraId="52439854" w14:textId="00D36F65" w:rsidR="0059431B" w:rsidRPr="0094163B" w:rsidRDefault="0059431B" w:rsidP="0059431B">
            <w:pPr>
              <w:jc w:val="center"/>
              <w:rPr>
                <w:color w:val="auto"/>
              </w:rPr>
            </w:pPr>
            <w:r w:rsidRPr="0094163B">
              <w:rPr>
                <w:color w:val="auto"/>
              </w:rPr>
              <w:t>6 519,30</w:t>
            </w:r>
          </w:p>
        </w:tc>
      </w:tr>
      <w:tr w:rsidR="0094163B" w:rsidRPr="0094163B" w14:paraId="7DC404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63001" w14:textId="77777777" w:rsidR="0059431B" w:rsidRPr="0094163B" w:rsidRDefault="0059431B" w:rsidP="0059431B">
            <w:pPr>
              <w:jc w:val="center"/>
              <w:rPr>
                <w:color w:val="auto"/>
              </w:rPr>
            </w:pPr>
            <w:r w:rsidRPr="0094163B">
              <w:rPr>
                <w:color w:val="auto"/>
              </w:rPr>
              <w:t>14-06-007-21</w:t>
            </w:r>
          </w:p>
        </w:tc>
        <w:tc>
          <w:tcPr>
            <w:tcW w:w="2920" w:type="dxa"/>
            <w:tcBorders>
              <w:top w:val="nil"/>
              <w:left w:val="nil"/>
              <w:bottom w:val="single" w:sz="4" w:space="0" w:color="auto"/>
              <w:right w:val="single" w:sz="4" w:space="0" w:color="auto"/>
            </w:tcBorders>
            <w:shd w:val="clear" w:color="auto" w:fill="auto"/>
            <w:vAlign w:val="center"/>
            <w:hideMark/>
          </w:tcPr>
          <w:p w14:paraId="02BC499E" w14:textId="4A65360E" w:rsidR="0059431B" w:rsidRPr="0094163B" w:rsidRDefault="0059431B" w:rsidP="0059431B">
            <w:pPr>
              <w:jc w:val="center"/>
              <w:rPr>
                <w:color w:val="auto"/>
              </w:rPr>
            </w:pPr>
            <w:r w:rsidRPr="0094163B">
              <w:rPr>
                <w:color w:val="auto"/>
              </w:rPr>
              <w:t>12 555,23</w:t>
            </w:r>
          </w:p>
        </w:tc>
        <w:tc>
          <w:tcPr>
            <w:tcW w:w="3033" w:type="dxa"/>
            <w:tcBorders>
              <w:top w:val="nil"/>
              <w:left w:val="nil"/>
              <w:bottom w:val="single" w:sz="4" w:space="0" w:color="auto"/>
              <w:right w:val="single" w:sz="4" w:space="0" w:color="auto"/>
            </w:tcBorders>
            <w:shd w:val="clear" w:color="auto" w:fill="auto"/>
            <w:vAlign w:val="center"/>
            <w:hideMark/>
          </w:tcPr>
          <w:p w14:paraId="0C60EF2B" w14:textId="27D7920D" w:rsidR="0059431B" w:rsidRPr="0094163B" w:rsidRDefault="0059431B" w:rsidP="0059431B">
            <w:pPr>
              <w:jc w:val="center"/>
              <w:rPr>
                <w:color w:val="auto"/>
              </w:rPr>
            </w:pPr>
            <w:r w:rsidRPr="0094163B">
              <w:rPr>
                <w:color w:val="auto"/>
              </w:rPr>
              <w:t>535,23</w:t>
            </w:r>
          </w:p>
        </w:tc>
      </w:tr>
      <w:tr w:rsidR="0094163B" w:rsidRPr="0094163B" w14:paraId="02F6BE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ACB2F" w14:textId="77777777" w:rsidR="0059431B" w:rsidRPr="0094163B" w:rsidRDefault="0059431B" w:rsidP="0059431B">
            <w:pPr>
              <w:jc w:val="center"/>
              <w:rPr>
                <w:color w:val="auto"/>
              </w:rPr>
            </w:pPr>
            <w:r w:rsidRPr="0094163B">
              <w:rPr>
                <w:color w:val="auto"/>
              </w:rPr>
              <w:t>14-06-007-22</w:t>
            </w:r>
          </w:p>
        </w:tc>
        <w:tc>
          <w:tcPr>
            <w:tcW w:w="2920" w:type="dxa"/>
            <w:tcBorders>
              <w:top w:val="nil"/>
              <w:left w:val="nil"/>
              <w:bottom w:val="single" w:sz="4" w:space="0" w:color="auto"/>
              <w:right w:val="single" w:sz="4" w:space="0" w:color="auto"/>
            </w:tcBorders>
            <w:shd w:val="clear" w:color="auto" w:fill="auto"/>
            <w:vAlign w:val="center"/>
            <w:hideMark/>
          </w:tcPr>
          <w:p w14:paraId="5BB1AE8D" w14:textId="140ACF4C" w:rsidR="0059431B" w:rsidRPr="0094163B" w:rsidRDefault="0059431B" w:rsidP="0059431B">
            <w:pPr>
              <w:jc w:val="center"/>
              <w:rPr>
                <w:color w:val="auto"/>
              </w:rPr>
            </w:pPr>
            <w:r w:rsidRPr="0094163B">
              <w:rPr>
                <w:color w:val="auto"/>
              </w:rPr>
              <w:t>20 722,86</w:t>
            </w:r>
          </w:p>
        </w:tc>
        <w:tc>
          <w:tcPr>
            <w:tcW w:w="3033" w:type="dxa"/>
            <w:tcBorders>
              <w:top w:val="nil"/>
              <w:left w:val="nil"/>
              <w:bottom w:val="single" w:sz="4" w:space="0" w:color="auto"/>
              <w:right w:val="single" w:sz="4" w:space="0" w:color="auto"/>
            </w:tcBorders>
            <w:shd w:val="clear" w:color="auto" w:fill="auto"/>
            <w:vAlign w:val="center"/>
            <w:hideMark/>
          </w:tcPr>
          <w:p w14:paraId="4A824751" w14:textId="7DBF5087" w:rsidR="0059431B" w:rsidRPr="0094163B" w:rsidRDefault="0059431B" w:rsidP="0059431B">
            <w:pPr>
              <w:jc w:val="center"/>
              <w:rPr>
                <w:color w:val="auto"/>
              </w:rPr>
            </w:pPr>
            <w:r w:rsidRPr="0094163B">
              <w:rPr>
                <w:color w:val="auto"/>
              </w:rPr>
              <w:t>874,62</w:t>
            </w:r>
          </w:p>
        </w:tc>
      </w:tr>
      <w:tr w:rsidR="0094163B" w:rsidRPr="0094163B" w14:paraId="5EE138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E6BBF6" w14:textId="77777777" w:rsidR="0059431B" w:rsidRPr="0094163B" w:rsidRDefault="0059431B" w:rsidP="0059431B">
            <w:pPr>
              <w:jc w:val="center"/>
              <w:rPr>
                <w:color w:val="auto"/>
              </w:rPr>
            </w:pPr>
            <w:r w:rsidRPr="0094163B">
              <w:rPr>
                <w:color w:val="auto"/>
              </w:rPr>
              <w:t>14-06-007-23</w:t>
            </w:r>
          </w:p>
        </w:tc>
        <w:tc>
          <w:tcPr>
            <w:tcW w:w="2920" w:type="dxa"/>
            <w:tcBorders>
              <w:top w:val="nil"/>
              <w:left w:val="nil"/>
              <w:bottom w:val="single" w:sz="4" w:space="0" w:color="auto"/>
              <w:right w:val="single" w:sz="4" w:space="0" w:color="auto"/>
            </w:tcBorders>
            <w:shd w:val="clear" w:color="auto" w:fill="auto"/>
            <w:vAlign w:val="center"/>
            <w:hideMark/>
          </w:tcPr>
          <w:p w14:paraId="04C5BD24" w14:textId="2F81348B" w:rsidR="0059431B" w:rsidRPr="0094163B" w:rsidRDefault="0059431B" w:rsidP="0059431B">
            <w:pPr>
              <w:jc w:val="center"/>
              <w:rPr>
                <w:color w:val="auto"/>
              </w:rPr>
            </w:pPr>
            <w:r w:rsidRPr="0094163B">
              <w:rPr>
                <w:color w:val="auto"/>
              </w:rPr>
              <w:t>135 282,40</w:t>
            </w:r>
          </w:p>
        </w:tc>
        <w:tc>
          <w:tcPr>
            <w:tcW w:w="3033" w:type="dxa"/>
            <w:tcBorders>
              <w:top w:val="nil"/>
              <w:left w:val="nil"/>
              <w:bottom w:val="single" w:sz="4" w:space="0" w:color="auto"/>
              <w:right w:val="single" w:sz="4" w:space="0" w:color="auto"/>
            </w:tcBorders>
            <w:shd w:val="clear" w:color="auto" w:fill="auto"/>
            <w:vAlign w:val="center"/>
            <w:hideMark/>
          </w:tcPr>
          <w:p w14:paraId="30F5C05B" w14:textId="0AC988BF" w:rsidR="0059431B" w:rsidRPr="0094163B" w:rsidRDefault="0059431B" w:rsidP="0059431B">
            <w:pPr>
              <w:jc w:val="center"/>
              <w:rPr>
                <w:color w:val="auto"/>
              </w:rPr>
            </w:pPr>
            <w:r w:rsidRPr="0094163B">
              <w:rPr>
                <w:color w:val="auto"/>
              </w:rPr>
              <w:t>5 555,13</w:t>
            </w:r>
          </w:p>
        </w:tc>
      </w:tr>
      <w:tr w:rsidR="0094163B" w:rsidRPr="0094163B" w14:paraId="41244A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ABD1F" w14:textId="77777777" w:rsidR="0059431B" w:rsidRPr="0094163B" w:rsidRDefault="0059431B" w:rsidP="0059431B">
            <w:pPr>
              <w:jc w:val="center"/>
              <w:rPr>
                <w:color w:val="auto"/>
              </w:rPr>
            </w:pPr>
            <w:r w:rsidRPr="0094163B">
              <w:rPr>
                <w:color w:val="auto"/>
              </w:rPr>
              <w:t>14-06-007-24</w:t>
            </w:r>
          </w:p>
        </w:tc>
        <w:tc>
          <w:tcPr>
            <w:tcW w:w="2920" w:type="dxa"/>
            <w:tcBorders>
              <w:top w:val="nil"/>
              <w:left w:val="nil"/>
              <w:bottom w:val="single" w:sz="4" w:space="0" w:color="auto"/>
              <w:right w:val="single" w:sz="4" w:space="0" w:color="auto"/>
            </w:tcBorders>
            <w:shd w:val="clear" w:color="auto" w:fill="auto"/>
            <w:vAlign w:val="center"/>
            <w:hideMark/>
          </w:tcPr>
          <w:p w14:paraId="4575F021" w14:textId="708FCF77" w:rsidR="0059431B" w:rsidRPr="0094163B" w:rsidRDefault="0059431B" w:rsidP="0059431B">
            <w:pPr>
              <w:jc w:val="center"/>
              <w:rPr>
                <w:color w:val="auto"/>
              </w:rPr>
            </w:pPr>
            <w:r w:rsidRPr="0094163B">
              <w:rPr>
                <w:color w:val="auto"/>
              </w:rPr>
              <w:t>160 178,23</w:t>
            </w:r>
          </w:p>
        </w:tc>
        <w:tc>
          <w:tcPr>
            <w:tcW w:w="3033" w:type="dxa"/>
            <w:tcBorders>
              <w:top w:val="nil"/>
              <w:left w:val="nil"/>
              <w:bottom w:val="single" w:sz="4" w:space="0" w:color="auto"/>
              <w:right w:val="single" w:sz="4" w:space="0" w:color="auto"/>
            </w:tcBorders>
            <w:shd w:val="clear" w:color="auto" w:fill="auto"/>
            <w:vAlign w:val="center"/>
            <w:hideMark/>
          </w:tcPr>
          <w:p w14:paraId="5889FFB9" w14:textId="5816FE64" w:rsidR="0059431B" w:rsidRPr="0094163B" w:rsidRDefault="0059431B" w:rsidP="0059431B">
            <w:pPr>
              <w:jc w:val="center"/>
              <w:rPr>
                <w:color w:val="auto"/>
              </w:rPr>
            </w:pPr>
            <w:r w:rsidRPr="0094163B">
              <w:rPr>
                <w:color w:val="auto"/>
              </w:rPr>
              <w:t>6 584,90</w:t>
            </w:r>
          </w:p>
        </w:tc>
      </w:tr>
      <w:tr w:rsidR="0094163B" w:rsidRPr="0094163B" w14:paraId="530816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4818DB" w14:textId="77777777" w:rsidR="0059431B" w:rsidRPr="0094163B" w:rsidRDefault="0059431B" w:rsidP="0059431B">
            <w:pPr>
              <w:jc w:val="center"/>
              <w:rPr>
                <w:color w:val="auto"/>
              </w:rPr>
            </w:pPr>
            <w:r w:rsidRPr="0094163B">
              <w:rPr>
                <w:color w:val="auto"/>
              </w:rPr>
              <w:t>14-06-007-25</w:t>
            </w:r>
          </w:p>
        </w:tc>
        <w:tc>
          <w:tcPr>
            <w:tcW w:w="2920" w:type="dxa"/>
            <w:tcBorders>
              <w:top w:val="nil"/>
              <w:left w:val="nil"/>
              <w:bottom w:val="single" w:sz="4" w:space="0" w:color="auto"/>
              <w:right w:val="single" w:sz="4" w:space="0" w:color="auto"/>
            </w:tcBorders>
            <w:shd w:val="clear" w:color="auto" w:fill="auto"/>
            <w:vAlign w:val="center"/>
            <w:hideMark/>
          </w:tcPr>
          <w:p w14:paraId="70EE5A8E" w14:textId="052A2D68" w:rsidR="0059431B" w:rsidRPr="0094163B" w:rsidRDefault="0059431B" w:rsidP="0059431B">
            <w:pPr>
              <w:jc w:val="center"/>
              <w:rPr>
                <w:color w:val="auto"/>
              </w:rPr>
            </w:pPr>
            <w:r w:rsidRPr="0094163B">
              <w:rPr>
                <w:color w:val="auto"/>
              </w:rPr>
              <w:t>14 474,57</w:t>
            </w:r>
          </w:p>
        </w:tc>
        <w:tc>
          <w:tcPr>
            <w:tcW w:w="3033" w:type="dxa"/>
            <w:tcBorders>
              <w:top w:val="nil"/>
              <w:left w:val="nil"/>
              <w:bottom w:val="single" w:sz="4" w:space="0" w:color="auto"/>
              <w:right w:val="single" w:sz="4" w:space="0" w:color="auto"/>
            </w:tcBorders>
            <w:shd w:val="clear" w:color="auto" w:fill="auto"/>
            <w:vAlign w:val="center"/>
            <w:hideMark/>
          </w:tcPr>
          <w:p w14:paraId="0314E0FE" w14:textId="3E1C918C" w:rsidR="0059431B" w:rsidRPr="0094163B" w:rsidRDefault="0059431B" w:rsidP="0059431B">
            <w:pPr>
              <w:jc w:val="center"/>
              <w:rPr>
                <w:color w:val="auto"/>
              </w:rPr>
            </w:pPr>
            <w:r w:rsidRPr="0094163B">
              <w:rPr>
                <w:color w:val="auto"/>
              </w:rPr>
              <w:t>624,65</w:t>
            </w:r>
          </w:p>
        </w:tc>
      </w:tr>
      <w:tr w:rsidR="0094163B" w:rsidRPr="0094163B" w14:paraId="52BC07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61E4AA" w14:textId="77777777" w:rsidR="0059431B" w:rsidRPr="0094163B" w:rsidRDefault="0059431B" w:rsidP="0059431B">
            <w:pPr>
              <w:jc w:val="center"/>
              <w:rPr>
                <w:color w:val="auto"/>
              </w:rPr>
            </w:pPr>
            <w:r w:rsidRPr="0094163B">
              <w:rPr>
                <w:color w:val="auto"/>
              </w:rPr>
              <w:t>14-06-007-26</w:t>
            </w:r>
          </w:p>
        </w:tc>
        <w:tc>
          <w:tcPr>
            <w:tcW w:w="2920" w:type="dxa"/>
            <w:tcBorders>
              <w:top w:val="nil"/>
              <w:left w:val="nil"/>
              <w:bottom w:val="single" w:sz="4" w:space="0" w:color="auto"/>
              <w:right w:val="single" w:sz="4" w:space="0" w:color="auto"/>
            </w:tcBorders>
            <w:shd w:val="clear" w:color="auto" w:fill="auto"/>
            <w:vAlign w:val="center"/>
            <w:hideMark/>
          </w:tcPr>
          <w:p w14:paraId="5E8E506E" w14:textId="69088C7C" w:rsidR="0059431B" w:rsidRPr="0094163B" w:rsidRDefault="0059431B" w:rsidP="0059431B">
            <w:pPr>
              <w:jc w:val="center"/>
              <w:rPr>
                <w:color w:val="auto"/>
              </w:rPr>
            </w:pPr>
            <w:r w:rsidRPr="0094163B">
              <w:rPr>
                <w:color w:val="auto"/>
              </w:rPr>
              <w:t>22 910,35</w:t>
            </w:r>
          </w:p>
        </w:tc>
        <w:tc>
          <w:tcPr>
            <w:tcW w:w="3033" w:type="dxa"/>
            <w:tcBorders>
              <w:top w:val="nil"/>
              <w:left w:val="nil"/>
              <w:bottom w:val="single" w:sz="4" w:space="0" w:color="auto"/>
              <w:right w:val="single" w:sz="4" w:space="0" w:color="auto"/>
            </w:tcBorders>
            <w:shd w:val="clear" w:color="auto" w:fill="auto"/>
            <w:vAlign w:val="center"/>
            <w:hideMark/>
          </w:tcPr>
          <w:p w14:paraId="14B083C6" w14:textId="08026F14" w:rsidR="0059431B" w:rsidRPr="0094163B" w:rsidRDefault="0059431B" w:rsidP="0059431B">
            <w:pPr>
              <w:jc w:val="center"/>
              <w:rPr>
                <w:color w:val="auto"/>
              </w:rPr>
            </w:pPr>
            <w:r w:rsidRPr="0094163B">
              <w:rPr>
                <w:color w:val="auto"/>
              </w:rPr>
              <w:t>974,48</w:t>
            </w:r>
          </w:p>
        </w:tc>
      </w:tr>
      <w:tr w:rsidR="0094163B" w:rsidRPr="0094163B" w14:paraId="6D8B4A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754819" w14:textId="77777777" w:rsidR="0059431B" w:rsidRPr="0094163B" w:rsidRDefault="0059431B" w:rsidP="0059431B">
            <w:pPr>
              <w:jc w:val="center"/>
              <w:rPr>
                <w:color w:val="auto"/>
              </w:rPr>
            </w:pPr>
            <w:r w:rsidRPr="0094163B">
              <w:rPr>
                <w:color w:val="auto"/>
              </w:rPr>
              <w:t>14-06-007-27</w:t>
            </w:r>
          </w:p>
        </w:tc>
        <w:tc>
          <w:tcPr>
            <w:tcW w:w="2920" w:type="dxa"/>
            <w:tcBorders>
              <w:top w:val="nil"/>
              <w:left w:val="nil"/>
              <w:bottom w:val="single" w:sz="4" w:space="0" w:color="auto"/>
              <w:right w:val="single" w:sz="4" w:space="0" w:color="auto"/>
            </w:tcBorders>
            <w:shd w:val="clear" w:color="auto" w:fill="auto"/>
            <w:vAlign w:val="center"/>
            <w:hideMark/>
          </w:tcPr>
          <w:p w14:paraId="385BB1B6" w14:textId="606C19AC" w:rsidR="0059431B" w:rsidRPr="0094163B" w:rsidRDefault="0059431B" w:rsidP="0059431B">
            <w:pPr>
              <w:jc w:val="center"/>
              <w:rPr>
                <w:color w:val="auto"/>
              </w:rPr>
            </w:pPr>
            <w:r w:rsidRPr="0094163B">
              <w:rPr>
                <w:color w:val="auto"/>
              </w:rPr>
              <w:t>137 499,75</w:t>
            </w:r>
          </w:p>
        </w:tc>
        <w:tc>
          <w:tcPr>
            <w:tcW w:w="3033" w:type="dxa"/>
            <w:tcBorders>
              <w:top w:val="nil"/>
              <w:left w:val="nil"/>
              <w:bottom w:val="single" w:sz="4" w:space="0" w:color="auto"/>
              <w:right w:val="single" w:sz="4" w:space="0" w:color="auto"/>
            </w:tcBorders>
            <w:shd w:val="clear" w:color="auto" w:fill="auto"/>
            <w:vAlign w:val="center"/>
            <w:hideMark/>
          </w:tcPr>
          <w:p w14:paraId="30BD69A9" w14:textId="2E21B94C" w:rsidR="0059431B" w:rsidRPr="0094163B" w:rsidRDefault="0059431B" w:rsidP="0059431B">
            <w:pPr>
              <w:jc w:val="center"/>
              <w:rPr>
                <w:color w:val="auto"/>
              </w:rPr>
            </w:pPr>
            <w:r w:rsidRPr="0094163B">
              <w:rPr>
                <w:color w:val="auto"/>
              </w:rPr>
              <w:t>5 643,61</w:t>
            </w:r>
          </w:p>
        </w:tc>
      </w:tr>
      <w:tr w:rsidR="0094163B" w:rsidRPr="0094163B" w14:paraId="58F6A9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0C70D" w14:textId="77777777" w:rsidR="0059431B" w:rsidRPr="0094163B" w:rsidRDefault="0059431B" w:rsidP="0059431B">
            <w:pPr>
              <w:jc w:val="center"/>
              <w:rPr>
                <w:color w:val="auto"/>
              </w:rPr>
            </w:pPr>
            <w:r w:rsidRPr="0094163B">
              <w:rPr>
                <w:color w:val="auto"/>
              </w:rPr>
              <w:t>14-06-007-28</w:t>
            </w:r>
          </w:p>
        </w:tc>
        <w:tc>
          <w:tcPr>
            <w:tcW w:w="2920" w:type="dxa"/>
            <w:tcBorders>
              <w:top w:val="nil"/>
              <w:left w:val="nil"/>
              <w:bottom w:val="single" w:sz="4" w:space="0" w:color="auto"/>
              <w:right w:val="single" w:sz="4" w:space="0" w:color="auto"/>
            </w:tcBorders>
            <w:shd w:val="clear" w:color="auto" w:fill="auto"/>
            <w:vAlign w:val="center"/>
            <w:hideMark/>
          </w:tcPr>
          <w:p w14:paraId="7FD0FB89" w14:textId="5ECE5BF8" w:rsidR="0059431B" w:rsidRPr="0094163B" w:rsidRDefault="0059431B" w:rsidP="0059431B">
            <w:pPr>
              <w:jc w:val="center"/>
              <w:rPr>
                <w:color w:val="auto"/>
              </w:rPr>
            </w:pPr>
            <w:r w:rsidRPr="0094163B">
              <w:rPr>
                <w:color w:val="auto"/>
              </w:rPr>
              <w:t>162 603,20</w:t>
            </w:r>
          </w:p>
        </w:tc>
        <w:tc>
          <w:tcPr>
            <w:tcW w:w="3033" w:type="dxa"/>
            <w:tcBorders>
              <w:top w:val="nil"/>
              <w:left w:val="nil"/>
              <w:bottom w:val="single" w:sz="4" w:space="0" w:color="auto"/>
              <w:right w:val="single" w:sz="4" w:space="0" w:color="auto"/>
            </w:tcBorders>
            <w:shd w:val="clear" w:color="auto" w:fill="auto"/>
            <w:vAlign w:val="center"/>
            <w:hideMark/>
          </w:tcPr>
          <w:p w14:paraId="0F4EB15B" w14:textId="2DAB1E40" w:rsidR="0059431B" w:rsidRPr="0094163B" w:rsidRDefault="0059431B" w:rsidP="0059431B">
            <w:pPr>
              <w:jc w:val="center"/>
              <w:rPr>
                <w:color w:val="auto"/>
              </w:rPr>
            </w:pPr>
            <w:r w:rsidRPr="0094163B">
              <w:rPr>
                <w:color w:val="auto"/>
              </w:rPr>
              <w:t>6 681,91</w:t>
            </w:r>
          </w:p>
        </w:tc>
      </w:tr>
      <w:tr w:rsidR="0094163B" w:rsidRPr="0094163B" w14:paraId="37E29B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E0595" w14:textId="77777777" w:rsidR="0059431B" w:rsidRPr="0094163B" w:rsidRDefault="0059431B" w:rsidP="0059431B">
            <w:pPr>
              <w:jc w:val="center"/>
              <w:rPr>
                <w:color w:val="auto"/>
              </w:rPr>
            </w:pPr>
            <w:r w:rsidRPr="0094163B">
              <w:rPr>
                <w:color w:val="auto"/>
              </w:rPr>
              <w:t>14-06-007-29</w:t>
            </w:r>
          </w:p>
        </w:tc>
        <w:tc>
          <w:tcPr>
            <w:tcW w:w="2920" w:type="dxa"/>
            <w:tcBorders>
              <w:top w:val="nil"/>
              <w:left w:val="nil"/>
              <w:bottom w:val="single" w:sz="4" w:space="0" w:color="auto"/>
              <w:right w:val="single" w:sz="4" w:space="0" w:color="auto"/>
            </w:tcBorders>
            <w:shd w:val="clear" w:color="auto" w:fill="auto"/>
            <w:vAlign w:val="center"/>
            <w:hideMark/>
          </w:tcPr>
          <w:p w14:paraId="2588D742" w14:textId="18B438F8" w:rsidR="0059431B" w:rsidRPr="0094163B" w:rsidRDefault="0059431B" w:rsidP="0059431B">
            <w:pPr>
              <w:jc w:val="center"/>
              <w:rPr>
                <w:color w:val="auto"/>
              </w:rPr>
            </w:pPr>
            <w:r w:rsidRPr="0094163B">
              <w:rPr>
                <w:color w:val="auto"/>
              </w:rPr>
              <w:t>16 368,29</w:t>
            </w:r>
          </w:p>
        </w:tc>
        <w:tc>
          <w:tcPr>
            <w:tcW w:w="3033" w:type="dxa"/>
            <w:tcBorders>
              <w:top w:val="nil"/>
              <w:left w:val="nil"/>
              <w:bottom w:val="single" w:sz="4" w:space="0" w:color="auto"/>
              <w:right w:val="single" w:sz="4" w:space="0" w:color="auto"/>
            </w:tcBorders>
            <w:shd w:val="clear" w:color="auto" w:fill="auto"/>
            <w:vAlign w:val="center"/>
            <w:hideMark/>
          </w:tcPr>
          <w:p w14:paraId="0DB6C650" w14:textId="54FA5304" w:rsidR="0059431B" w:rsidRPr="0094163B" w:rsidRDefault="0059431B" w:rsidP="0059431B">
            <w:pPr>
              <w:jc w:val="center"/>
              <w:rPr>
                <w:color w:val="auto"/>
              </w:rPr>
            </w:pPr>
            <w:r w:rsidRPr="0094163B">
              <w:rPr>
                <w:color w:val="auto"/>
              </w:rPr>
              <w:t>708,98</w:t>
            </w:r>
          </w:p>
        </w:tc>
      </w:tr>
      <w:tr w:rsidR="0094163B" w:rsidRPr="0094163B" w14:paraId="6B3F9C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75EAFB" w14:textId="77777777" w:rsidR="0059431B" w:rsidRPr="0094163B" w:rsidRDefault="0059431B" w:rsidP="0059431B">
            <w:pPr>
              <w:jc w:val="center"/>
              <w:rPr>
                <w:color w:val="auto"/>
              </w:rPr>
            </w:pPr>
            <w:r w:rsidRPr="0094163B">
              <w:rPr>
                <w:color w:val="auto"/>
              </w:rPr>
              <w:t>14-06-007-30</w:t>
            </w:r>
          </w:p>
        </w:tc>
        <w:tc>
          <w:tcPr>
            <w:tcW w:w="2920" w:type="dxa"/>
            <w:tcBorders>
              <w:top w:val="nil"/>
              <w:left w:val="nil"/>
              <w:bottom w:val="single" w:sz="4" w:space="0" w:color="auto"/>
              <w:right w:val="single" w:sz="4" w:space="0" w:color="auto"/>
            </w:tcBorders>
            <w:shd w:val="clear" w:color="auto" w:fill="auto"/>
            <w:vAlign w:val="center"/>
            <w:hideMark/>
          </w:tcPr>
          <w:p w14:paraId="45C45D99" w14:textId="224FA0E3" w:rsidR="0059431B" w:rsidRPr="0094163B" w:rsidRDefault="0059431B" w:rsidP="0059431B">
            <w:pPr>
              <w:jc w:val="center"/>
              <w:rPr>
                <w:color w:val="auto"/>
              </w:rPr>
            </w:pPr>
            <w:r w:rsidRPr="0094163B">
              <w:rPr>
                <w:color w:val="auto"/>
              </w:rPr>
              <w:t>24 899,62</w:t>
            </w:r>
          </w:p>
        </w:tc>
        <w:tc>
          <w:tcPr>
            <w:tcW w:w="3033" w:type="dxa"/>
            <w:tcBorders>
              <w:top w:val="nil"/>
              <w:left w:val="nil"/>
              <w:bottom w:val="single" w:sz="4" w:space="0" w:color="auto"/>
              <w:right w:val="single" w:sz="4" w:space="0" w:color="auto"/>
            </w:tcBorders>
            <w:shd w:val="clear" w:color="auto" w:fill="auto"/>
            <w:vAlign w:val="center"/>
            <w:hideMark/>
          </w:tcPr>
          <w:p w14:paraId="19479C30" w14:textId="63DBF589" w:rsidR="0059431B" w:rsidRPr="0094163B" w:rsidRDefault="0059431B" w:rsidP="0059431B">
            <w:pPr>
              <w:jc w:val="center"/>
              <w:rPr>
                <w:color w:val="auto"/>
              </w:rPr>
            </w:pPr>
            <w:r w:rsidRPr="0094163B">
              <w:rPr>
                <w:color w:val="auto"/>
              </w:rPr>
              <w:t>1 063,42</w:t>
            </w:r>
          </w:p>
        </w:tc>
      </w:tr>
      <w:tr w:rsidR="0094163B" w:rsidRPr="0094163B" w14:paraId="2B57EC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679E82" w14:textId="77777777" w:rsidR="0059431B" w:rsidRPr="0094163B" w:rsidRDefault="0059431B" w:rsidP="0059431B">
            <w:pPr>
              <w:jc w:val="center"/>
              <w:rPr>
                <w:color w:val="auto"/>
              </w:rPr>
            </w:pPr>
            <w:r w:rsidRPr="0094163B">
              <w:rPr>
                <w:color w:val="auto"/>
              </w:rPr>
              <w:t>14-06-007-31</w:t>
            </w:r>
          </w:p>
        </w:tc>
        <w:tc>
          <w:tcPr>
            <w:tcW w:w="2920" w:type="dxa"/>
            <w:tcBorders>
              <w:top w:val="nil"/>
              <w:left w:val="nil"/>
              <w:bottom w:val="single" w:sz="4" w:space="0" w:color="auto"/>
              <w:right w:val="single" w:sz="4" w:space="0" w:color="auto"/>
            </w:tcBorders>
            <w:shd w:val="clear" w:color="auto" w:fill="auto"/>
            <w:vAlign w:val="center"/>
            <w:hideMark/>
          </w:tcPr>
          <w:p w14:paraId="5C389DB1" w14:textId="08677725" w:rsidR="0059431B" w:rsidRPr="0094163B" w:rsidRDefault="0059431B" w:rsidP="0059431B">
            <w:pPr>
              <w:jc w:val="center"/>
              <w:rPr>
                <w:color w:val="auto"/>
              </w:rPr>
            </w:pPr>
            <w:r w:rsidRPr="0094163B">
              <w:rPr>
                <w:color w:val="auto"/>
              </w:rPr>
              <w:t>139 138,84</w:t>
            </w:r>
          </w:p>
        </w:tc>
        <w:tc>
          <w:tcPr>
            <w:tcW w:w="3033" w:type="dxa"/>
            <w:tcBorders>
              <w:top w:val="nil"/>
              <w:left w:val="nil"/>
              <w:bottom w:val="single" w:sz="4" w:space="0" w:color="auto"/>
              <w:right w:val="single" w:sz="4" w:space="0" w:color="auto"/>
            </w:tcBorders>
            <w:shd w:val="clear" w:color="auto" w:fill="auto"/>
            <w:vAlign w:val="center"/>
            <w:hideMark/>
          </w:tcPr>
          <w:p w14:paraId="03067F8D" w14:textId="045268EA" w:rsidR="0059431B" w:rsidRPr="0094163B" w:rsidRDefault="0059431B" w:rsidP="0059431B">
            <w:pPr>
              <w:jc w:val="center"/>
              <w:rPr>
                <w:color w:val="auto"/>
              </w:rPr>
            </w:pPr>
            <w:r w:rsidRPr="0094163B">
              <w:rPr>
                <w:color w:val="auto"/>
              </w:rPr>
              <w:t>5 730,87</w:t>
            </w:r>
          </w:p>
        </w:tc>
      </w:tr>
      <w:tr w:rsidR="0094163B" w:rsidRPr="0094163B" w14:paraId="3ABD23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08D3BF" w14:textId="77777777" w:rsidR="0059431B" w:rsidRPr="0094163B" w:rsidRDefault="0059431B" w:rsidP="0059431B">
            <w:pPr>
              <w:jc w:val="center"/>
              <w:rPr>
                <w:color w:val="auto"/>
              </w:rPr>
            </w:pPr>
            <w:r w:rsidRPr="0094163B">
              <w:rPr>
                <w:color w:val="auto"/>
              </w:rPr>
              <w:t>14-06-007-32</w:t>
            </w:r>
          </w:p>
        </w:tc>
        <w:tc>
          <w:tcPr>
            <w:tcW w:w="2920" w:type="dxa"/>
            <w:tcBorders>
              <w:top w:val="nil"/>
              <w:left w:val="nil"/>
              <w:bottom w:val="single" w:sz="4" w:space="0" w:color="auto"/>
              <w:right w:val="single" w:sz="4" w:space="0" w:color="auto"/>
            </w:tcBorders>
            <w:shd w:val="clear" w:color="auto" w:fill="auto"/>
            <w:vAlign w:val="center"/>
            <w:hideMark/>
          </w:tcPr>
          <w:p w14:paraId="58B0295E" w14:textId="688F7B66" w:rsidR="0059431B" w:rsidRPr="0094163B" w:rsidRDefault="0059431B" w:rsidP="0059431B">
            <w:pPr>
              <w:jc w:val="center"/>
              <w:rPr>
                <w:color w:val="auto"/>
              </w:rPr>
            </w:pPr>
            <w:r w:rsidRPr="0094163B">
              <w:rPr>
                <w:color w:val="auto"/>
              </w:rPr>
              <w:t>164 455,75</w:t>
            </w:r>
          </w:p>
        </w:tc>
        <w:tc>
          <w:tcPr>
            <w:tcW w:w="3033" w:type="dxa"/>
            <w:tcBorders>
              <w:top w:val="nil"/>
              <w:left w:val="nil"/>
              <w:bottom w:val="single" w:sz="4" w:space="0" w:color="auto"/>
              <w:right w:val="single" w:sz="4" w:space="0" w:color="auto"/>
            </w:tcBorders>
            <w:shd w:val="clear" w:color="auto" w:fill="auto"/>
            <w:vAlign w:val="center"/>
            <w:hideMark/>
          </w:tcPr>
          <w:p w14:paraId="792FD2F6" w14:textId="637DE034" w:rsidR="0059431B" w:rsidRPr="0094163B" w:rsidRDefault="0059431B" w:rsidP="0059431B">
            <w:pPr>
              <w:jc w:val="center"/>
              <w:rPr>
                <w:color w:val="auto"/>
              </w:rPr>
            </w:pPr>
            <w:r w:rsidRPr="0094163B">
              <w:rPr>
                <w:color w:val="auto"/>
              </w:rPr>
              <w:t>6 766,32</w:t>
            </w:r>
          </w:p>
        </w:tc>
      </w:tr>
      <w:tr w:rsidR="0094163B" w:rsidRPr="0094163B" w14:paraId="108730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7658D" w14:textId="77777777" w:rsidR="0059431B" w:rsidRPr="0094163B" w:rsidRDefault="0059431B" w:rsidP="0059431B">
            <w:pPr>
              <w:jc w:val="center"/>
              <w:rPr>
                <w:color w:val="auto"/>
              </w:rPr>
            </w:pPr>
            <w:r w:rsidRPr="0094163B">
              <w:rPr>
                <w:color w:val="auto"/>
              </w:rPr>
              <w:t>14-06-007-33</w:t>
            </w:r>
          </w:p>
        </w:tc>
        <w:tc>
          <w:tcPr>
            <w:tcW w:w="2920" w:type="dxa"/>
            <w:tcBorders>
              <w:top w:val="nil"/>
              <w:left w:val="nil"/>
              <w:bottom w:val="single" w:sz="4" w:space="0" w:color="auto"/>
              <w:right w:val="single" w:sz="4" w:space="0" w:color="auto"/>
            </w:tcBorders>
            <w:shd w:val="clear" w:color="auto" w:fill="auto"/>
            <w:vAlign w:val="center"/>
            <w:hideMark/>
          </w:tcPr>
          <w:p w14:paraId="21FF76F1" w14:textId="6F0F1729" w:rsidR="0059431B" w:rsidRPr="0094163B" w:rsidRDefault="0059431B" w:rsidP="0059431B">
            <w:pPr>
              <w:jc w:val="center"/>
              <w:rPr>
                <w:color w:val="auto"/>
              </w:rPr>
            </w:pPr>
            <w:r w:rsidRPr="0094163B">
              <w:rPr>
                <w:color w:val="auto"/>
              </w:rPr>
              <w:t>22 076,03</w:t>
            </w:r>
          </w:p>
        </w:tc>
        <w:tc>
          <w:tcPr>
            <w:tcW w:w="3033" w:type="dxa"/>
            <w:tcBorders>
              <w:top w:val="nil"/>
              <w:left w:val="nil"/>
              <w:bottom w:val="single" w:sz="4" w:space="0" w:color="auto"/>
              <w:right w:val="single" w:sz="4" w:space="0" w:color="auto"/>
            </w:tcBorders>
            <w:shd w:val="clear" w:color="auto" w:fill="auto"/>
            <w:vAlign w:val="center"/>
            <w:hideMark/>
          </w:tcPr>
          <w:p w14:paraId="6082AF2D" w14:textId="30F86BCB" w:rsidR="0059431B" w:rsidRPr="0094163B" w:rsidRDefault="0059431B" w:rsidP="0059431B">
            <w:pPr>
              <w:jc w:val="center"/>
              <w:rPr>
                <w:color w:val="auto"/>
              </w:rPr>
            </w:pPr>
            <w:r w:rsidRPr="0094163B">
              <w:rPr>
                <w:color w:val="auto"/>
              </w:rPr>
              <w:t>901,14</w:t>
            </w:r>
          </w:p>
        </w:tc>
      </w:tr>
      <w:tr w:rsidR="0094163B" w:rsidRPr="0094163B" w14:paraId="7D6FA8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6DF827" w14:textId="77777777" w:rsidR="0059431B" w:rsidRPr="0094163B" w:rsidRDefault="0059431B" w:rsidP="0059431B">
            <w:pPr>
              <w:jc w:val="center"/>
              <w:rPr>
                <w:color w:val="auto"/>
              </w:rPr>
            </w:pPr>
            <w:r w:rsidRPr="0094163B">
              <w:rPr>
                <w:color w:val="auto"/>
              </w:rPr>
              <w:t>14-06-007-34</w:t>
            </w:r>
          </w:p>
        </w:tc>
        <w:tc>
          <w:tcPr>
            <w:tcW w:w="2920" w:type="dxa"/>
            <w:tcBorders>
              <w:top w:val="nil"/>
              <w:left w:val="nil"/>
              <w:bottom w:val="single" w:sz="4" w:space="0" w:color="auto"/>
              <w:right w:val="single" w:sz="4" w:space="0" w:color="auto"/>
            </w:tcBorders>
            <w:shd w:val="clear" w:color="auto" w:fill="auto"/>
            <w:vAlign w:val="center"/>
            <w:hideMark/>
          </w:tcPr>
          <w:p w14:paraId="6ED5BF24" w14:textId="454C13CD" w:rsidR="0059431B" w:rsidRPr="0094163B" w:rsidRDefault="0059431B" w:rsidP="0059431B">
            <w:pPr>
              <w:jc w:val="center"/>
              <w:rPr>
                <w:color w:val="auto"/>
              </w:rPr>
            </w:pPr>
            <w:r w:rsidRPr="0094163B">
              <w:rPr>
                <w:color w:val="auto"/>
              </w:rPr>
              <w:t>26 984,60</w:t>
            </w:r>
          </w:p>
        </w:tc>
        <w:tc>
          <w:tcPr>
            <w:tcW w:w="3033" w:type="dxa"/>
            <w:tcBorders>
              <w:top w:val="nil"/>
              <w:left w:val="nil"/>
              <w:bottom w:val="single" w:sz="4" w:space="0" w:color="auto"/>
              <w:right w:val="single" w:sz="4" w:space="0" w:color="auto"/>
            </w:tcBorders>
            <w:shd w:val="clear" w:color="auto" w:fill="auto"/>
            <w:vAlign w:val="center"/>
            <w:hideMark/>
          </w:tcPr>
          <w:p w14:paraId="1912B327" w14:textId="12A07D23" w:rsidR="0059431B" w:rsidRPr="0094163B" w:rsidRDefault="0059431B" w:rsidP="0059431B">
            <w:pPr>
              <w:jc w:val="center"/>
              <w:rPr>
                <w:color w:val="auto"/>
              </w:rPr>
            </w:pPr>
            <w:r w:rsidRPr="0094163B">
              <w:rPr>
                <w:color w:val="auto"/>
              </w:rPr>
              <w:t>1 112,46</w:t>
            </w:r>
          </w:p>
        </w:tc>
      </w:tr>
      <w:tr w:rsidR="0094163B" w:rsidRPr="0094163B" w14:paraId="0DBF63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9B301C" w14:textId="77777777" w:rsidR="0059431B" w:rsidRPr="0094163B" w:rsidRDefault="0059431B" w:rsidP="0059431B">
            <w:pPr>
              <w:jc w:val="center"/>
              <w:rPr>
                <w:color w:val="auto"/>
              </w:rPr>
            </w:pPr>
            <w:r w:rsidRPr="0094163B">
              <w:rPr>
                <w:color w:val="auto"/>
              </w:rPr>
              <w:t>14-06-007-35</w:t>
            </w:r>
          </w:p>
        </w:tc>
        <w:tc>
          <w:tcPr>
            <w:tcW w:w="2920" w:type="dxa"/>
            <w:tcBorders>
              <w:top w:val="nil"/>
              <w:left w:val="nil"/>
              <w:bottom w:val="single" w:sz="4" w:space="0" w:color="auto"/>
              <w:right w:val="single" w:sz="4" w:space="0" w:color="auto"/>
            </w:tcBorders>
            <w:shd w:val="clear" w:color="auto" w:fill="auto"/>
            <w:vAlign w:val="center"/>
            <w:hideMark/>
          </w:tcPr>
          <w:p w14:paraId="3F9175B8" w14:textId="31ED5D24" w:rsidR="0059431B" w:rsidRPr="0094163B" w:rsidRDefault="0059431B" w:rsidP="0059431B">
            <w:pPr>
              <w:jc w:val="center"/>
              <w:rPr>
                <w:color w:val="auto"/>
              </w:rPr>
            </w:pPr>
            <w:r w:rsidRPr="0094163B">
              <w:rPr>
                <w:color w:val="auto"/>
              </w:rPr>
              <w:t>143 341,57</w:t>
            </w:r>
          </w:p>
        </w:tc>
        <w:tc>
          <w:tcPr>
            <w:tcW w:w="3033" w:type="dxa"/>
            <w:tcBorders>
              <w:top w:val="nil"/>
              <w:left w:val="nil"/>
              <w:bottom w:val="single" w:sz="4" w:space="0" w:color="auto"/>
              <w:right w:val="single" w:sz="4" w:space="0" w:color="auto"/>
            </w:tcBorders>
            <w:shd w:val="clear" w:color="auto" w:fill="auto"/>
            <w:vAlign w:val="center"/>
            <w:hideMark/>
          </w:tcPr>
          <w:p w14:paraId="4A5DDBA0" w14:textId="7A1AF51B" w:rsidR="0059431B" w:rsidRPr="0094163B" w:rsidRDefault="0059431B" w:rsidP="0059431B">
            <w:pPr>
              <w:jc w:val="center"/>
              <w:rPr>
                <w:color w:val="auto"/>
              </w:rPr>
            </w:pPr>
            <w:r w:rsidRPr="0094163B">
              <w:rPr>
                <w:color w:val="auto"/>
              </w:rPr>
              <w:t>5 858,61</w:t>
            </w:r>
          </w:p>
        </w:tc>
      </w:tr>
      <w:tr w:rsidR="0094163B" w:rsidRPr="0094163B" w14:paraId="048A9E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55AEA1" w14:textId="77777777" w:rsidR="0059431B" w:rsidRPr="0094163B" w:rsidRDefault="0059431B" w:rsidP="0059431B">
            <w:pPr>
              <w:jc w:val="center"/>
              <w:rPr>
                <w:color w:val="auto"/>
              </w:rPr>
            </w:pPr>
            <w:r w:rsidRPr="0094163B">
              <w:rPr>
                <w:color w:val="auto"/>
              </w:rPr>
              <w:t>14-06-007-36</w:t>
            </w:r>
          </w:p>
        </w:tc>
        <w:tc>
          <w:tcPr>
            <w:tcW w:w="2920" w:type="dxa"/>
            <w:tcBorders>
              <w:top w:val="nil"/>
              <w:left w:val="nil"/>
              <w:bottom w:val="single" w:sz="4" w:space="0" w:color="auto"/>
              <w:right w:val="single" w:sz="4" w:space="0" w:color="auto"/>
            </w:tcBorders>
            <w:shd w:val="clear" w:color="auto" w:fill="auto"/>
            <w:vAlign w:val="center"/>
            <w:hideMark/>
          </w:tcPr>
          <w:p w14:paraId="2C191727" w14:textId="773A1480" w:rsidR="0059431B" w:rsidRPr="0094163B" w:rsidRDefault="0059431B" w:rsidP="0059431B">
            <w:pPr>
              <w:jc w:val="center"/>
              <w:rPr>
                <w:color w:val="auto"/>
              </w:rPr>
            </w:pPr>
            <w:r w:rsidRPr="0094163B">
              <w:rPr>
                <w:color w:val="auto"/>
              </w:rPr>
              <w:t>167 876,94</w:t>
            </w:r>
          </w:p>
        </w:tc>
        <w:tc>
          <w:tcPr>
            <w:tcW w:w="3033" w:type="dxa"/>
            <w:tcBorders>
              <w:top w:val="nil"/>
              <w:left w:val="nil"/>
              <w:bottom w:val="single" w:sz="4" w:space="0" w:color="auto"/>
              <w:right w:val="single" w:sz="4" w:space="0" w:color="auto"/>
            </w:tcBorders>
            <w:shd w:val="clear" w:color="auto" w:fill="auto"/>
            <w:vAlign w:val="center"/>
            <w:hideMark/>
          </w:tcPr>
          <w:p w14:paraId="599A03A4" w14:textId="0A3170E8" w:rsidR="0059431B" w:rsidRPr="0094163B" w:rsidRDefault="0059431B" w:rsidP="0059431B">
            <w:pPr>
              <w:jc w:val="center"/>
              <w:rPr>
                <w:color w:val="auto"/>
              </w:rPr>
            </w:pPr>
            <w:r w:rsidRPr="0094163B">
              <w:rPr>
                <w:color w:val="auto"/>
              </w:rPr>
              <w:t>6 868,01</w:t>
            </w:r>
          </w:p>
        </w:tc>
      </w:tr>
      <w:tr w:rsidR="0094163B" w:rsidRPr="0094163B" w14:paraId="42D05114"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54381B9"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9D45BBD" w14:textId="1A0B72B3"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937AC79"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CC349ED"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AF7E4E2"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3149F80"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64D712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20168" w14:textId="77777777" w:rsidR="0059431B" w:rsidRPr="0094163B" w:rsidRDefault="0059431B" w:rsidP="0059431B">
            <w:pPr>
              <w:jc w:val="center"/>
              <w:rPr>
                <w:color w:val="auto"/>
              </w:rPr>
            </w:pPr>
            <w:r w:rsidRPr="0094163B">
              <w:rPr>
                <w:color w:val="auto"/>
              </w:rPr>
              <w:t>14-06-007-37</w:t>
            </w:r>
          </w:p>
        </w:tc>
        <w:tc>
          <w:tcPr>
            <w:tcW w:w="2920" w:type="dxa"/>
            <w:tcBorders>
              <w:top w:val="nil"/>
              <w:left w:val="nil"/>
              <w:bottom w:val="single" w:sz="4" w:space="0" w:color="auto"/>
              <w:right w:val="single" w:sz="4" w:space="0" w:color="auto"/>
            </w:tcBorders>
            <w:shd w:val="clear" w:color="auto" w:fill="auto"/>
            <w:vAlign w:val="center"/>
            <w:hideMark/>
          </w:tcPr>
          <w:p w14:paraId="632CDFBA" w14:textId="443BFE24" w:rsidR="0059431B" w:rsidRPr="0094163B" w:rsidRDefault="0059431B" w:rsidP="0059431B">
            <w:pPr>
              <w:jc w:val="center"/>
              <w:rPr>
                <w:color w:val="auto"/>
              </w:rPr>
            </w:pPr>
            <w:r w:rsidRPr="0094163B">
              <w:rPr>
                <w:color w:val="auto"/>
              </w:rPr>
              <w:t>34 144,49</w:t>
            </w:r>
          </w:p>
        </w:tc>
        <w:tc>
          <w:tcPr>
            <w:tcW w:w="3033" w:type="dxa"/>
            <w:tcBorders>
              <w:top w:val="nil"/>
              <w:left w:val="nil"/>
              <w:bottom w:val="single" w:sz="4" w:space="0" w:color="auto"/>
              <w:right w:val="single" w:sz="4" w:space="0" w:color="auto"/>
            </w:tcBorders>
            <w:shd w:val="clear" w:color="auto" w:fill="auto"/>
            <w:vAlign w:val="center"/>
            <w:hideMark/>
          </w:tcPr>
          <w:p w14:paraId="4B8FC075" w14:textId="4C917EFF" w:rsidR="0059431B" w:rsidRPr="0094163B" w:rsidRDefault="0059431B" w:rsidP="0059431B">
            <w:pPr>
              <w:jc w:val="center"/>
              <w:rPr>
                <w:color w:val="auto"/>
              </w:rPr>
            </w:pPr>
            <w:r w:rsidRPr="0094163B">
              <w:rPr>
                <w:color w:val="auto"/>
              </w:rPr>
              <w:t>1 523,43</w:t>
            </w:r>
          </w:p>
        </w:tc>
      </w:tr>
      <w:tr w:rsidR="0094163B" w:rsidRPr="0094163B" w14:paraId="5DBA9B2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A566A" w14:textId="77777777" w:rsidR="0059431B" w:rsidRPr="0094163B" w:rsidRDefault="0059431B" w:rsidP="0059431B">
            <w:pPr>
              <w:jc w:val="center"/>
              <w:rPr>
                <w:color w:val="auto"/>
              </w:rPr>
            </w:pPr>
            <w:r w:rsidRPr="0094163B">
              <w:rPr>
                <w:color w:val="auto"/>
              </w:rPr>
              <w:t>14-06-007-38</w:t>
            </w:r>
          </w:p>
        </w:tc>
        <w:tc>
          <w:tcPr>
            <w:tcW w:w="2920" w:type="dxa"/>
            <w:tcBorders>
              <w:top w:val="nil"/>
              <w:left w:val="nil"/>
              <w:bottom w:val="single" w:sz="4" w:space="0" w:color="auto"/>
              <w:right w:val="single" w:sz="4" w:space="0" w:color="auto"/>
            </w:tcBorders>
            <w:shd w:val="clear" w:color="auto" w:fill="auto"/>
            <w:vAlign w:val="center"/>
            <w:hideMark/>
          </w:tcPr>
          <w:p w14:paraId="03D1DC9B" w14:textId="04C1E743" w:rsidR="0059431B" w:rsidRPr="0094163B" w:rsidRDefault="0059431B" w:rsidP="0059431B">
            <w:pPr>
              <w:jc w:val="center"/>
              <w:rPr>
                <w:color w:val="auto"/>
              </w:rPr>
            </w:pPr>
            <w:r w:rsidRPr="0094163B">
              <w:rPr>
                <w:color w:val="auto"/>
              </w:rPr>
              <w:t>149 614,42</w:t>
            </w:r>
          </w:p>
        </w:tc>
        <w:tc>
          <w:tcPr>
            <w:tcW w:w="3033" w:type="dxa"/>
            <w:tcBorders>
              <w:top w:val="nil"/>
              <w:left w:val="nil"/>
              <w:bottom w:val="single" w:sz="4" w:space="0" w:color="auto"/>
              <w:right w:val="single" w:sz="4" w:space="0" w:color="auto"/>
            </w:tcBorders>
            <w:shd w:val="clear" w:color="auto" w:fill="auto"/>
            <w:vAlign w:val="center"/>
            <w:hideMark/>
          </w:tcPr>
          <w:p w14:paraId="2508CD59" w14:textId="1DD1BB07" w:rsidR="0059431B" w:rsidRPr="0094163B" w:rsidRDefault="0059431B" w:rsidP="0059431B">
            <w:pPr>
              <w:jc w:val="center"/>
              <w:rPr>
                <w:color w:val="auto"/>
              </w:rPr>
            </w:pPr>
            <w:r w:rsidRPr="0094163B">
              <w:rPr>
                <w:color w:val="auto"/>
              </w:rPr>
              <w:t>6 266,84</w:t>
            </w:r>
          </w:p>
        </w:tc>
      </w:tr>
      <w:tr w:rsidR="0094163B" w:rsidRPr="0094163B" w14:paraId="43CBCD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F46D7" w14:textId="77777777" w:rsidR="0059431B" w:rsidRPr="0094163B" w:rsidRDefault="0059431B" w:rsidP="0059431B">
            <w:pPr>
              <w:jc w:val="center"/>
              <w:rPr>
                <w:color w:val="auto"/>
              </w:rPr>
            </w:pPr>
            <w:r w:rsidRPr="0094163B">
              <w:rPr>
                <w:color w:val="auto"/>
              </w:rPr>
              <w:t>14-06-007-39</w:t>
            </w:r>
          </w:p>
        </w:tc>
        <w:tc>
          <w:tcPr>
            <w:tcW w:w="2920" w:type="dxa"/>
            <w:tcBorders>
              <w:top w:val="nil"/>
              <w:left w:val="nil"/>
              <w:bottom w:val="single" w:sz="4" w:space="0" w:color="auto"/>
              <w:right w:val="single" w:sz="4" w:space="0" w:color="auto"/>
            </w:tcBorders>
            <w:shd w:val="clear" w:color="auto" w:fill="auto"/>
            <w:vAlign w:val="center"/>
            <w:hideMark/>
          </w:tcPr>
          <w:p w14:paraId="42AD82DE" w14:textId="1200AC2D" w:rsidR="0059431B" w:rsidRPr="0094163B" w:rsidRDefault="0059431B" w:rsidP="0059431B">
            <w:pPr>
              <w:jc w:val="center"/>
              <w:rPr>
                <w:color w:val="auto"/>
              </w:rPr>
            </w:pPr>
            <w:r w:rsidRPr="0094163B">
              <w:rPr>
                <w:color w:val="auto"/>
              </w:rPr>
              <w:t>176 053,83</w:t>
            </w:r>
          </w:p>
        </w:tc>
        <w:tc>
          <w:tcPr>
            <w:tcW w:w="3033" w:type="dxa"/>
            <w:tcBorders>
              <w:top w:val="nil"/>
              <w:left w:val="nil"/>
              <w:bottom w:val="single" w:sz="4" w:space="0" w:color="auto"/>
              <w:right w:val="single" w:sz="4" w:space="0" w:color="auto"/>
            </w:tcBorders>
            <w:shd w:val="clear" w:color="auto" w:fill="auto"/>
            <w:vAlign w:val="center"/>
            <w:hideMark/>
          </w:tcPr>
          <w:p w14:paraId="1582538C" w14:textId="3ED9E967" w:rsidR="0059431B" w:rsidRPr="0094163B" w:rsidRDefault="0059431B" w:rsidP="0059431B">
            <w:pPr>
              <w:jc w:val="center"/>
              <w:rPr>
                <w:color w:val="auto"/>
              </w:rPr>
            </w:pPr>
            <w:r w:rsidRPr="0094163B">
              <w:rPr>
                <w:color w:val="auto"/>
              </w:rPr>
              <w:t>7 308,43</w:t>
            </w:r>
          </w:p>
        </w:tc>
      </w:tr>
      <w:tr w:rsidR="0094163B" w:rsidRPr="0094163B" w14:paraId="37A22C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C033B" w14:textId="77777777" w:rsidR="0059431B" w:rsidRPr="0094163B" w:rsidRDefault="0059431B" w:rsidP="0059431B">
            <w:pPr>
              <w:jc w:val="center"/>
              <w:rPr>
                <w:color w:val="auto"/>
              </w:rPr>
            </w:pPr>
            <w:r w:rsidRPr="0094163B">
              <w:rPr>
                <w:color w:val="auto"/>
              </w:rPr>
              <w:t>14-06-007-40</w:t>
            </w:r>
          </w:p>
        </w:tc>
        <w:tc>
          <w:tcPr>
            <w:tcW w:w="2920" w:type="dxa"/>
            <w:tcBorders>
              <w:top w:val="nil"/>
              <w:left w:val="nil"/>
              <w:bottom w:val="single" w:sz="4" w:space="0" w:color="auto"/>
              <w:right w:val="single" w:sz="4" w:space="0" w:color="auto"/>
            </w:tcBorders>
            <w:shd w:val="clear" w:color="auto" w:fill="auto"/>
            <w:vAlign w:val="center"/>
            <w:hideMark/>
          </w:tcPr>
          <w:p w14:paraId="0834F0AA" w14:textId="48DBF0F4" w:rsidR="0059431B" w:rsidRPr="0094163B" w:rsidRDefault="0059431B" w:rsidP="0059431B">
            <w:pPr>
              <w:jc w:val="center"/>
              <w:rPr>
                <w:color w:val="auto"/>
              </w:rPr>
            </w:pPr>
            <w:r w:rsidRPr="0094163B">
              <w:rPr>
                <w:color w:val="auto"/>
              </w:rPr>
              <w:t>45 385,97</w:t>
            </w:r>
          </w:p>
        </w:tc>
        <w:tc>
          <w:tcPr>
            <w:tcW w:w="3033" w:type="dxa"/>
            <w:tcBorders>
              <w:top w:val="nil"/>
              <w:left w:val="nil"/>
              <w:bottom w:val="single" w:sz="4" w:space="0" w:color="auto"/>
              <w:right w:val="single" w:sz="4" w:space="0" w:color="auto"/>
            </w:tcBorders>
            <w:shd w:val="clear" w:color="auto" w:fill="auto"/>
            <w:vAlign w:val="center"/>
            <w:hideMark/>
          </w:tcPr>
          <w:p w14:paraId="7201518B" w14:textId="38B7A6FE" w:rsidR="0059431B" w:rsidRPr="0094163B" w:rsidRDefault="0059431B" w:rsidP="0059431B">
            <w:pPr>
              <w:jc w:val="center"/>
              <w:rPr>
                <w:color w:val="auto"/>
              </w:rPr>
            </w:pPr>
            <w:r w:rsidRPr="0094163B">
              <w:rPr>
                <w:color w:val="auto"/>
              </w:rPr>
              <w:t>1 967,96</w:t>
            </w:r>
          </w:p>
        </w:tc>
      </w:tr>
      <w:tr w:rsidR="0094163B" w:rsidRPr="0094163B" w14:paraId="6C2730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978630" w14:textId="77777777" w:rsidR="0059431B" w:rsidRPr="0094163B" w:rsidRDefault="0059431B" w:rsidP="0059431B">
            <w:pPr>
              <w:jc w:val="center"/>
              <w:rPr>
                <w:color w:val="auto"/>
              </w:rPr>
            </w:pPr>
            <w:r w:rsidRPr="0094163B">
              <w:rPr>
                <w:color w:val="auto"/>
              </w:rPr>
              <w:t>14-06-007-41</w:t>
            </w:r>
          </w:p>
        </w:tc>
        <w:tc>
          <w:tcPr>
            <w:tcW w:w="2920" w:type="dxa"/>
            <w:tcBorders>
              <w:top w:val="nil"/>
              <w:left w:val="nil"/>
              <w:bottom w:val="single" w:sz="4" w:space="0" w:color="auto"/>
              <w:right w:val="single" w:sz="4" w:space="0" w:color="auto"/>
            </w:tcBorders>
            <w:shd w:val="clear" w:color="auto" w:fill="auto"/>
            <w:vAlign w:val="center"/>
            <w:hideMark/>
          </w:tcPr>
          <w:p w14:paraId="4703CDE2" w14:textId="788E3CC1" w:rsidR="0059431B" w:rsidRPr="0094163B" w:rsidRDefault="0059431B" w:rsidP="0059431B">
            <w:pPr>
              <w:jc w:val="center"/>
              <w:rPr>
                <w:color w:val="auto"/>
              </w:rPr>
            </w:pPr>
            <w:r w:rsidRPr="0094163B">
              <w:rPr>
                <w:color w:val="auto"/>
              </w:rPr>
              <w:t>160 091,24</w:t>
            </w:r>
          </w:p>
        </w:tc>
        <w:tc>
          <w:tcPr>
            <w:tcW w:w="3033" w:type="dxa"/>
            <w:tcBorders>
              <w:top w:val="nil"/>
              <w:left w:val="nil"/>
              <w:bottom w:val="single" w:sz="4" w:space="0" w:color="auto"/>
              <w:right w:val="single" w:sz="4" w:space="0" w:color="auto"/>
            </w:tcBorders>
            <w:shd w:val="clear" w:color="auto" w:fill="auto"/>
            <w:vAlign w:val="center"/>
            <w:hideMark/>
          </w:tcPr>
          <w:p w14:paraId="77FE26E6" w14:textId="03BDBA31" w:rsidR="0059431B" w:rsidRPr="0094163B" w:rsidRDefault="0059431B" w:rsidP="0059431B">
            <w:pPr>
              <w:jc w:val="center"/>
              <w:rPr>
                <w:color w:val="auto"/>
              </w:rPr>
            </w:pPr>
            <w:r w:rsidRPr="0094163B">
              <w:rPr>
                <w:color w:val="auto"/>
              </w:rPr>
              <w:t>6 683,16</w:t>
            </w:r>
          </w:p>
        </w:tc>
      </w:tr>
      <w:tr w:rsidR="0094163B" w:rsidRPr="0094163B" w14:paraId="1D2DA4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E79C0" w14:textId="77777777" w:rsidR="0059431B" w:rsidRPr="0094163B" w:rsidRDefault="0059431B" w:rsidP="0059431B">
            <w:pPr>
              <w:jc w:val="center"/>
              <w:rPr>
                <w:color w:val="auto"/>
              </w:rPr>
            </w:pPr>
            <w:r w:rsidRPr="0094163B">
              <w:rPr>
                <w:color w:val="auto"/>
              </w:rPr>
              <w:t>14-06-007-42</w:t>
            </w:r>
          </w:p>
        </w:tc>
        <w:tc>
          <w:tcPr>
            <w:tcW w:w="2920" w:type="dxa"/>
            <w:tcBorders>
              <w:top w:val="nil"/>
              <w:left w:val="nil"/>
              <w:bottom w:val="single" w:sz="4" w:space="0" w:color="auto"/>
              <w:right w:val="single" w:sz="4" w:space="0" w:color="auto"/>
            </w:tcBorders>
            <w:shd w:val="clear" w:color="auto" w:fill="auto"/>
            <w:vAlign w:val="center"/>
            <w:hideMark/>
          </w:tcPr>
          <w:p w14:paraId="2D117D36" w14:textId="209CA9DE" w:rsidR="0059431B" w:rsidRPr="0094163B" w:rsidRDefault="0059431B" w:rsidP="0059431B">
            <w:pPr>
              <w:jc w:val="center"/>
              <w:rPr>
                <w:color w:val="auto"/>
              </w:rPr>
            </w:pPr>
            <w:r w:rsidRPr="0094163B">
              <w:rPr>
                <w:color w:val="auto"/>
              </w:rPr>
              <w:t>185 264,97</w:t>
            </w:r>
          </w:p>
        </w:tc>
        <w:tc>
          <w:tcPr>
            <w:tcW w:w="3033" w:type="dxa"/>
            <w:tcBorders>
              <w:top w:val="nil"/>
              <w:left w:val="nil"/>
              <w:bottom w:val="single" w:sz="4" w:space="0" w:color="auto"/>
              <w:right w:val="single" w:sz="4" w:space="0" w:color="auto"/>
            </w:tcBorders>
            <w:shd w:val="clear" w:color="auto" w:fill="auto"/>
            <w:vAlign w:val="center"/>
            <w:hideMark/>
          </w:tcPr>
          <w:p w14:paraId="12FD5EE1" w14:textId="352D68BD" w:rsidR="0059431B" w:rsidRPr="0094163B" w:rsidRDefault="0059431B" w:rsidP="0059431B">
            <w:pPr>
              <w:jc w:val="center"/>
              <w:rPr>
                <w:color w:val="auto"/>
              </w:rPr>
            </w:pPr>
            <w:r w:rsidRPr="0094163B">
              <w:rPr>
                <w:color w:val="auto"/>
              </w:rPr>
              <w:t>7 731,27</w:t>
            </w:r>
          </w:p>
        </w:tc>
      </w:tr>
      <w:tr w:rsidR="0094163B" w:rsidRPr="0094163B" w14:paraId="6070EA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E5B48" w14:textId="77777777" w:rsidR="0059431B" w:rsidRPr="0094163B" w:rsidRDefault="0059431B" w:rsidP="0059431B">
            <w:pPr>
              <w:jc w:val="center"/>
              <w:rPr>
                <w:color w:val="auto"/>
              </w:rPr>
            </w:pPr>
            <w:r w:rsidRPr="0094163B">
              <w:rPr>
                <w:color w:val="auto"/>
              </w:rPr>
              <w:t>14-06-007-43</w:t>
            </w:r>
          </w:p>
        </w:tc>
        <w:tc>
          <w:tcPr>
            <w:tcW w:w="2920" w:type="dxa"/>
            <w:tcBorders>
              <w:top w:val="nil"/>
              <w:left w:val="nil"/>
              <w:bottom w:val="single" w:sz="4" w:space="0" w:color="auto"/>
              <w:right w:val="single" w:sz="4" w:space="0" w:color="auto"/>
            </w:tcBorders>
            <w:shd w:val="clear" w:color="auto" w:fill="auto"/>
            <w:vAlign w:val="center"/>
            <w:hideMark/>
          </w:tcPr>
          <w:p w14:paraId="70D0E3D9" w14:textId="2A17F241" w:rsidR="0059431B" w:rsidRPr="0094163B" w:rsidRDefault="0059431B" w:rsidP="0059431B">
            <w:pPr>
              <w:jc w:val="center"/>
              <w:rPr>
                <w:color w:val="auto"/>
              </w:rPr>
            </w:pPr>
            <w:r w:rsidRPr="0094163B">
              <w:rPr>
                <w:color w:val="auto"/>
              </w:rPr>
              <w:t>44 781,17</w:t>
            </w:r>
          </w:p>
        </w:tc>
        <w:tc>
          <w:tcPr>
            <w:tcW w:w="3033" w:type="dxa"/>
            <w:tcBorders>
              <w:top w:val="nil"/>
              <w:left w:val="nil"/>
              <w:bottom w:val="single" w:sz="4" w:space="0" w:color="auto"/>
              <w:right w:val="single" w:sz="4" w:space="0" w:color="auto"/>
            </w:tcBorders>
            <w:shd w:val="clear" w:color="auto" w:fill="auto"/>
            <w:vAlign w:val="center"/>
            <w:hideMark/>
          </w:tcPr>
          <w:p w14:paraId="18C1DE11" w14:textId="73B5680C" w:rsidR="0059431B" w:rsidRPr="0094163B" w:rsidRDefault="0059431B" w:rsidP="0059431B">
            <w:pPr>
              <w:jc w:val="center"/>
              <w:rPr>
                <w:color w:val="auto"/>
              </w:rPr>
            </w:pPr>
            <w:r w:rsidRPr="0094163B">
              <w:rPr>
                <w:color w:val="auto"/>
              </w:rPr>
              <w:t>2 322,54</w:t>
            </w:r>
          </w:p>
        </w:tc>
      </w:tr>
      <w:tr w:rsidR="0094163B" w:rsidRPr="0094163B" w14:paraId="3BFF32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A808B" w14:textId="77777777" w:rsidR="0059431B" w:rsidRPr="0094163B" w:rsidRDefault="0059431B" w:rsidP="0059431B">
            <w:pPr>
              <w:jc w:val="center"/>
              <w:rPr>
                <w:color w:val="auto"/>
              </w:rPr>
            </w:pPr>
            <w:r w:rsidRPr="0094163B">
              <w:rPr>
                <w:color w:val="auto"/>
              </w:rPr>
              <w:t>14-06-007-44</w:t>
            </w:r>
          </w:p>
        </w:tc>
        <w:tc>
          <w:tcPr>
            <w:tcW w:w="2920" w:type="dxa"/>
            <w:tcBorders>
              <w:top w:val="nil"/>
              <w:left w:val="nil"/>
              <w:bottom w:val="single" w:sz="4" w:space="0" w:color="auto"/>
              <w:right w:val="single" w:sz="4" w:space="0" w:color="auto"/>
            </w:tcBorders>
            <w:shd w:val="clear" w:color="auto" w:fill="auto"/>
            <w:vAlign w:val="center"/>
            <w:hideMark/>
          </w:tcPr>
          <w:p w14:paraId="4D52488F" w14:textId="11659CA8" w:rsidR="0059431B" w:rsidRPr="0094163B" w:rsidRDefault="0059431B" w:rsidP="0059431B">
            <w:pPr>
              <w:jc w:val="center"/>
              <w:rPr>
                <w:color w:val="auto"/>
              </w:rPr>
            </w:pPr>
            <w:r w:rsidRPr="0094163B">
              <w:rPr>
                <w:color w:val="auto"/>
              </w:rPr>
              <w:t>160 055,05</w:t>
            </w:r>
          </w:p>
        </w:tc>
        <w:tc>
          <w:tcPr>
            <w:tcW w:w="3033" w:type="dxa"/>
            <w:tcBorders>
              <w:top w:val="nil"/>
              <w:left w:val="nil"/>
              <w:bottom w:val="single" w:sz="4" w:space="0" w:color="auto"/>
              <w:right w:val="single" w:sz="4" w:space="0" w:color="auto"/>
            </w:tcBorders>
            <w:shd w:val="clear" w:color="auto" w:fill="auto"/>
            <w:vAlign w:val="center"/>
            <w:hideMark/>
          </w:tcPr>
          <w:p w14:paraId="68B67DA6" w14:textId="02379C19" w:rsidR="0059431B" w:rsidRPr="0094163B" w:rsidRDefault="0059431B" w:rsidP="0059431B">
            <w:pPr>
              <w:jc w:val="center"/>
              <w:rPr>
                <w:color w:val="auto"/>
              </w:rPr>
            </w:pPr>
            <w:r w:rsidRPr="0094163B">
              <w:rPr>
                <w:color w:val="auto"/>
              </w:rPr>
              <w:t>7 067,07</w:t>
            </w:r>
          </w:p>
        </w:tc>
      </w:tr>
      <w:tr w:rsidR="0094163B" w:rsidRPr="0094163B" w14:paraId="5F8C24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2FA3F" w14:textId="77777777" w:rsidR="0059431B" w:rsidRPr="0094163B" w:rsidRDefault="0059431B" w:rsidP="0059431B">
            <w:pPr>
              <w:jc w:val="center"/>
              <w:rPr>
                <w:color w:val="auto"/>
              </w:rPr>
            </w:pPr>
            <w:r w:rsidRPr="0094163B">
              <w:rPr>
                <w:color w:val="auto"/>
              </w:rPr>
              <w:t>14-06-007-45</w:t>
            </w:r>
          </w:p>
        </w:tc>
        <w:tc>
          <w:tcPr>
            <w:tcW w:w="2920" w:type="dxa"/>
            <w:tcBorders>
              <w:top w:val="nil"/>
              <w:left w:val="nil"/>
              <w:bottom w:val="single" w:sz="4" w:space="0" w:color="auto"/>
              <w:right w:val="single" w:sz="4" w:space="0" w:color="auto"/>
            </w:tcBorders>
            <w:shd w:val="clear" w:color="auto" w:fill="auto"/>
            <w:vAlign w:val="center"/>
            <w:hideMark/>
          </w:tcPr>
          <w:p w14:paraId="66B7300E" w14:textId="2A6C0E00" w:rsidR="0059431B" w:rsidRPr="0094163B" w:rsidRDefault="0059431B" w:rsidP="0059431B">
            <w:pPr>
              <w:jc w:val="center"/>
              <w:rPr>
                <w:color w:val="auto"/>
              </w:rPr>
            </w:pPr>
            <w:r w:rsidRPr="0094163B">
              <w:rPr>
                <w:color w:val="auto"/>
              </w:rPr>
              <w:t>184 880,32</w:t>
            </w:r>
          </w:p>
        </w:tc>
        <w:tc>
          <w:tcPr>
            <w:tcW w:w="3033" w:type="dxa"/>
            <w:tcBorders>
              <w:top w:val="nil"/>
              <w:left w:val="nil"/>
              <w:bottom w:val="single" w:sz="4" w:space="0" w:color="auto"/>
              <w:right w:val="single" w:sz="4" w:space="0" w:color="auto"/>
            </w:tcBorders>
            <w:shd w:val="clear" w:color="auto" w:fill="auto"/>
            <w:vAlign w:val="center"/>
            <w:hideMark/>
          </w:tcPr>
          <w:p w14:paraId="1CBB7BE1" w14:textId="0E61E235" w:rsidR="0059431B" w:rsidRPr="0094163B" w:rsidRDefault="0059431B" w:rsidP="0059431B">
            <w:pPr>
              <w:jc w:val="center"/>
              <w:rPr>
                <w:color w:val="auto"/>
              </w:rPr>
            </w:pPr>
            <w:r w:rsidRPr="0094163B">
              <w:rPr>
                <w:color w:val="auto"/>
              </w:rPr>
              <w:t>8 096,19</w:t>
            </w:r>
          </w:p>
        </w:tc>
      </w:tr>
      <w:tr w:rsidR="0094163B" w:rsidRPr="0094163B" w14:paraId="2A979E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68EF8D" w14:textId="77777777" w:rsidR="0059431B" w:rsidRPr="0094163B" w:rsidRDefault="0059431B" w:rsidP="0059431B">
            <w:pPr>
              <w:jc w:val="center"/>
              <w:rPr>
                <w:color w:val="auto"/>
              </w:rPr>
            </w:pPr>
            <w:r w:rsidRPr="0094163B">
              <w:rPr>
                <w:color w:val="auto"/>
              </w:rPr>
              <w:t>14-06-007-46</w:t>
            </w:r>
          </w:p>
        </w:tc>
        <w:tc>
          <w:tcPr>
            <w:tcW w:w="2920" w:type="dxa"/>
            <w:tcBorders>
              <w:top w:val="nil"/>
              <w:left w:val="nil"/>
              <w:bottom w:val="single" w:sz="4" w:space="0" w:color="auto"/>
              <w:right w:val="single" w:sz="4" w:space="0" w:color="auto"/>
            </w:tcBorders>
            <w:shd w:val="clear" w:color="auto" w:fill="auto"/>
            <w:vAlign w:val="center"/>
            <w:hideMark/>
          </w:tcPr>
          <w:p w14:paraId="3ABAA5C0" w14:textId="5C2FCB51" w:rsidR="0059431B" w:rsidRPr="0094163B" w:rsidRDefault="0059431B" w:rsidP="0059431B">
            <w:pPr>
              <w:jc w:val="center"/>
              <w:rPr>
                <w:color w:val="auto"/>
              </w:rPr>
            </w:pPr>
            <w:r w:rsidRPr="0094163B">
              <w:rPr>
                <w:color w:val="auto"/>
              </w:rPr>
              <w:t>55 169,24</w:t>
            </w:r>
          </w:p>
        </w:tc>
        <w:tc>
          <w:tcPr>
            <w:tcW w:w="3033" w:type="dxa"/>
            <w:tcBorders>
              <w:top w:val="nil"/>
              <w:left w:val="nil"/>
              <w:bottom w:val="single" w:sz="4" w:space="0" w:color="auto"/>
              <w:right w:val="single" w:sz="4" w:space="0" w:color="auto"/>
            </w:tcBorders>
            <w:shd w:val="clear" w:color="auto" w:fill="auto"/>
            <w:vAlign w:val="center"/>
            <w:hideMark/>
          </w:tcPr>
          <w:p w14:paraId="25759310" w14:textId="3097C7E1" w:rsidR="0059431B" w:rsidRPr="0094163B" w:rsidRDefault="0059431B" w:rsidP="0059431B">
            <w:pPr>
              <w:jc w:val="center"/>
              <w:rPr>
                <w:color w:val="auto"/>
              </w:rPr>
            </w:pPr>
            <w:r w:rsidRPr="0094163B">
              <w:rPr>
                <w:color w:val="auto"/>
              </w:rPr>
              <w:t>2 694,52</w:t>
            </w:r>
          </w:p>
        </w:tc>
      </w:tr>
      <w:tr w:rsidR="0094163B" w:rsidRPr="0094163B" w14:paraId="543254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9F34D4" w14:textId="77777777" w:rsidR="0059431B" w:rsidRPr="0094163B" w:rsidRDefault="0059431B" w:rsidP="0059431B">
            <w:pPr>
              <w:jc w:val="center"/>
              <w:rPr>
                <w:color w:val="auto"/>
              </w:rPr>
            </w:pPr>
            <w:r w:rsidRPr="0094163B">
              <w:rPr>
                <w:color w:val="auto"/>
              </w:rPr>
              <w:t>14-06-007-47</w:t>
            </w:r>
          </w:p>
        </w:tc>
        <w:tc>
          <w:tcPr>
            <w:tcW w:w="2920" w:type="dxa"/>
            <w:tcBorders>
              <w:top w:val="nil"/>
              <w:left w:val="nil"/>
              <w:bottom w:val="single" w:sz="4" w:space="0" w:color="auto"/>
              <w:right w:val="single" w:sz="4" w:space="0" w:color="auto"/>
            </w:tcBorders>
            <w:shd w:val="clear" w:color="auto" w:fill="auto"/>
            <w:vAlign w:val="center"/>
            <w:hideMark/>
          </w:tcPr>
          <w:p w14:paraId="17BA5D3E" w14:textId="49DBDA54" w:rsidR="0059431B" w:rsidRPr="0094163B" w:rsidRDefault="0059431B" w:rsidP="0059431B">
            <w:pPr>
              <w:jc w:val="center"/>
              <w:rPr>
                <w:color w:val="auto"/>
              </w:rPr>
            </w:pPr>
            <w:r w:rsidRPr="0094163B">
              <w:rPr>
                <w:color w:val="auto"/>
              </w:rPr>
              <w:t>170 383,33</w:t>
            </w:r>
          </w:p>
        </w:tc>
        <w:tc>
          <w:tcPr>
            <w:tcW w:w="3033" w:type="dxa"/>
            <w:tcBorders>
              <w:top w:val="nil"/>
              <w:left w:val="nil"/>
              <w:bottom w:val="single" w:sz="4" w:space="0" w:color="auto"/>
              <w:right w:val="single" w:sz="4" w:space="0" w:color="auto"/>
            </w:tcBorders>
            <w:shd w:val="clear" w:color="auto" w:fill="auto"/>
            <w:vAlign w:val="center"/>
            <w:hideMark/>
          </w:tcPr>
          <w:p w14:paraId="6397DE26" w14:textId="1253AF52" w:rsidR="0059431B" w:rsidRPr="0094163B" w:rsidRDefault="0059431B" w:rsidP="0059431B">
            <w:pPr>
              <w:jc w:val="center"/>
              <w:rPr>
                <w:color w:val="auto"/>
              </w:rPr>
            </w:pPr>
            <w:r w:rsidRPr="0094163B">
              <w:rPr>
                <w:color w:val="auto"/>
              </w:rPr>
              <w:t>7 429,03</w:t>
            </w:r>
          </w:p>
        </w:tc>
      </w:tr>
      <w:tr w:rsidR="0094163B" w:rsidRPr="0094163B" w14:paraId="2C71F2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89C17" w14:textId="77777777" w:rsidR="0059431B" w:rsidRPr="0094163B" w:rsidRDefault="0059431B" w:rsidP="0059431B">
            <w:pPr>
              <w:jc w:val="center"/>
              <w:rPr>
                <w:color w:val="auto"/>
              </w:rPr>
            </w:pPr>
            <w:r w:rsidRPr="0094163B">
              <w:rPr>
                <w:color w:val="auto"/>
              </w:rPr>
              <w:t>14-06-007-48</w:t>
            </w:r>
          </w:p>
        </w:tc>
        <w:tc>
          <w:tcPr>
            <w:tcW w:w="2920" w:type="dxa"/>
            <w:tcBorders>
              <w:top w:val="nil"/>
              <w:left w:val="nil"/>
              <w:bottom w:val="single" w:sz="4" w:space="0" w:color="auto"/>
              <w:right w:val="single" w:sz="4" w:space="0" w:color="auto"/>
            </w:tcBorders>
            <w:shd w:val="clear" w:color="auto" w:fill="auto"/>
            <w:vAlign w:val="center"/>
            <w:hideMark/>
          </w:tcPr>
          <w:p w14:paraId="5BB8ED41" w14:textId="2F79985C" w:rsidR="0059431B" w:rsidRPr="0094163B" w:rsidRDefault="0059431B" w:rsidP="0059431B">
            <w:pPr>
              <w:jc w:val="center"/>
              <w:rPr>
                <w:color w:val="auto"/>
              </w:rPr>
            </w:pPr>
            <w:r w:rsidRPr="0094163B">
              <w:rPr>
                <w:color w:val="auto"/>
              </w:rPr>
              <w:t>195 684,04</w:t>
            </w:r>
          </w:p>
        </w:tc>
        <w:tc>
          <w:tcPr>
            <w:tcW w:w="3033" w:type="dxa"/>
            <w:tcBorders>
              <w:top w:val="nil"/>
              <w:left w:val="nil"/>
              <w:bottom w:val="single" w:sz="4" w:space="0" w:color="auto"/>
              <w:right w:val="single" w:sz="4" w:space="0" w:color="auto"/>
            </w:tcBorders>
            <w:shd w:val="clear" w:color="auto" w:fill="auto"/>
            <w:vAlign w:val="center"/>
            <w:hideMark/>
          </w:tcPr>
          <w:p w14:paraId="6072BAB7" w14:textId="66D6C468" w:rsidR="0059431B" w:rsidRPr="0094163B" w:rsidRDefault="0059431B" w:rsidP="0059431B">
            <w:pPr>
              <w:jc w:val="center"/>
              <w:rPr>
                <w:color w:val="auto"/>
              </w:rPr>
            </w:pPr>
            <w:r w:rsidRPr="0094163B">
              <w:rPr>
                <w:color w:val="auto"/>
              </w:rPr>
              <w:t>8 484,08</w:t>
            </w:r>
          </w:p>
        </w:tc>
      </w:tr>
      <w:tr w:rsidR="0094163B" w:rsidRPr="0094163B" w14:paraId="02B04E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166F9" w14:textId="77777777" w:rsidR="0059431B" w:rsidRPr="0094163B" w:rsidRDefault="0059431B" w:rsidP="0059431B">
            <w:pPr>
              <w:jc w:val="center"/>
              <w:rPr>
                <w:color w:val="auto"/>
              </w:rPr>
            </w:pPr>
            <w:r w:rsidRPr="0094163B">
              <w:rPr>
                <w:color w:val="auto"/>
              </w:rPr>
              <w:t>14-06-007-49</w:t>
            </w:r>
          </w:p>
        </w:tc>
        <w:tc>
          <w:tcPr>
            <w:tcW w:w="2920" w:type="dxa"/>
            <w:tcBorders>
              <w:top w:val="nil"/>
              <w:left w:val="nil"/>
              <w:bottom w:val="single" w:sz="4" w:space="0" w:color="auto"/>
              <w:right w:val="single" w:sz="4" w:space="0" w:color="auto"/>
            </w:tcBorders>
            <w:shd w:val="clear" w:color="auto" w:fill="auto"/>
            <w:vAlign w:val="center"/>
            <w:hideMark/>
          </w:tcPr>
          <w:p w14:paraId="75B839A4" w14:textId="5839B274" w:rsidR="0059431B" w:rsidRPr="0094163B" w:rsidRDefault="0059431B" w:rsidP="0059431B">
            <w:pPr>
              <w:jc w:val="center"/>
              <w:rPr>
                <w:color w:val="auto"/>
              </w:rPr>
            </w:pPr>
            <w:r w:rsidRPr="0094163B">
              <w:rPr>
                <w:color w:val="auto"/>
              </w:rPr>
              <w:t>67 266,01</w:t>
            </w:r>
          </w:p>
        </w:tc>
        <w:tc>
          <w:tcPr>
            <w:tcW w:w="3033" w:type="dxa"/>
            <w:tcBorders>
              <w:top w:val="nil"/>
              <w:left w:val="nil"/>
              <w:bottom w:val="single" w:sz="4" w:space="0" w:color="auto"/>
              <w:right w:val="single" w:sz="4" w:space="0" w:color="auto"/>
            </w:tcBorders>
            <w:shd w:val="clear" w:color="auto" w:fill="auto"/>
            <w:vAlign w:val="center"/>
            <w:hideMark/>
          </w:tcPr>
          <w:p w14:paraId="37884AF4" w14:textId="388002D4" w:rsidR="0059431B" w:rsidRPr="0094163B" w:rsidRDefault="0059431B" w:rsidP="0059431B">
            <w:pPr>
              <w:jc w:val="center"/>
              <w:rPr>
                <w:color w:val="auto"/>
              </w:rPr>
            </w:pPr>
            <w:r w:rsidRPr="0094163B">
              <w:rPr>
                <w:color w:val="auto"/>
              </w:rPr>
              <w:t>3 114,92</w:t>
            </w:r>
          </w:p>
        </w:tc>
      </w:tr>
      <w:tr w:rsidR="0094163B" w:rsidRPr="0094163B" w14:paraId="52F242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358BC" w14:textId="77777777" w:rsidR="0059431B" w:rsidRPr="0094163B" w:rsidRDefault="0059431B" w:rsidP="0059431B">
            <w:pPr>
              <w:jc w:val="center"/>
              <w:rPr>
                <w:color w:val="auto"/>
              </w:rPr>
            </w:pPr>
            <w:r w:rsidRPr="0094163B">
              <w:rPr>
                <w:color w:val="auto"/>
              </w:rPr>
              <w:t>14-06-007-50</w:t>
            </w:r>
          </w:p>
        </w:tc>
        <w:tc>
          <w:tcPr>
            <w:tcW w:w="2920" w:type="dxa"/>
            <w:tcBorders>
              <w:top w:val="nil"/>
              <w:left w:val="nil"/>
              <w:bottom w:val="single" w:sz="4" w:space="0" w:color="auto"/>
              <w:right w:val="single" w:sz="4" w:space="0" w:color="auto"/>
            </w:tcBorders>
            <w:shd w:val="clear" w:color="auto" w:fill="auto"/>
            <w:vAlign w:val="center"/>
            <w:hideMark/>
          </w:tcPr>
          <w:p w14:paraId="212FFD64" w14:textId="21F94E11" w:rsidR="0059431B" w:rsidRPr="0094163B" w:rsidRDefault="0059431B" w:rsidP="0059431B">
            <w:pPr>
              <w:jc w:val="center"/>
              <w:rPr>
                <w:color w:val="auto"/>
              </w:rPr>
            </w:pPr>
            <w:r w:rsidRPr="0094163B">
              <w:rPr>
                <w:color w:val="auto"/>
              </w:rPr>
              <w:t>182 193,20</w:t>
            </w:r>
          </w:p>
        </w:tc>
        <w:tc>
          <w:tcPr>
            <w:tcW w:w="3033" w:type="dxa"/>
            <w:tcBorders>
              <w:top w:val="nil"/>
              <w:left w:val="nil"/>
              <w:bottom w:val="single" w:sz="4" w:space="0" w:color="auto"/>
              <w:right w:val="single" w:sz="4" w:space="0" w:color="auto"/>
            </w:tcBorders>
            <w:shd w:val="clear" w:color="auto" w:fill="auto"/>
            <w:vAlign w:val="center"/>
            <w:hideMark/>
          </w:tcPr>
          <w:p w14:paraId="4918AEAF" w14:textId="7434ADDA" w:rsidR="0059431B" w:rsidRPr="0094163B" w:rsidRDefault="0059431B" w:rsidP="0059431B">
            <w:pPr>
              <w:jc w:val="center"/>
              <w:rPr>
                <w:color w:val="auto"/>
              </w:rPr>
            </w:pPr>
            <w:r w:rsidRPr="0094163B">
              <w:rPr>
                <w:color w:val="auto"/>
              </w:rPr>
              <w:t>7 836,54</w:t>
            </w:r>
          </w:p>
        </w:tc>
      </w:tr>
      <w:tr w:rsidR="0094163B" w:rsidRPr="0094163B" w14:paraId="580104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764B1" w14:textId="77777777" w:rsidR="0059431B" w:rsidRPr="0094163B" w:rsidRDefault="0059431B" w:rsidP="0059431B">
            <w:pPr>
              <w:jc w:val="center"/>
              <w:rPr>
                <w:color w:val="auto"/>
              </w:rPr>
            </w:pPr>
            <w:r w:rsidRPr="0094163B">
              <w:rPr>
                <w:color w:val="auto"/>
              </w:rPr>
              <w:t>14-06-007-51</w:t>
            </w:r>
          </w:p>
        </w:tc>
        <w:tc>
          <w:tcPr>
            <w:tcW w:w="2920" w:type="dxa"/>
            <w:tcBorders>
              <w:top w:val="nil"/>
              <w:left w:val="nil"/>
              <w:bottom w:val="single" w:sz="4" w:space="0" w:color="auto"/>
              <w:right w:val="single" w:sz="4" w:space="0" w:color="auto"/>
            </w:tcBorders>
            <w:shd w:val="clear" w:color="auto" w:fill="auto"/>
            <w:vAlign w:val="center"/>
            <w:hideMark/>
          </w:tcPr>
          <w:p w14:paraId="57DEA2D5" w14:textId="23FE6F92" w:rsidR="0059431B" w:rsidRPr="0094163B" w:rsidRDefault="0059431B" w:rsidP="0059431B">
            <w:pPr>
              <w:jc w:val="center"/>
              <w:rPr>
                <w:color w:val="auto"/>
              </w:rPr>
            </w:pPr>
            <w:r w:rsidRPr="0094163B">
              <w:rPr>
                <w:color w:val="auto"/>
              </w:rPr>
              <w:t>207 684,68</w:t>
            </w:r>
          </w:p>
        </w:tc>
        <w:tc>
          <w:tcPr>
            <w:tcW w:w="3033" w:type="dxa"/>
            <w:tcBorders>
              <w:top w:val="nil"/>
              <w:left w:val="nil"/>
              <w:bottom w:val="single" w:sz="4" w:space="0" w:color="auto"/>
              <w:right w:val="single" w:sz="4" w:space="0" w:color="auto"/>
            </w:tcBorders>
            <w:shd w:val="clear" w:color="auto" w:fill="auto"/>
            <w:vAlign w:val="center"/>
            <w:hideMark/>
          </w:tcPr>
          <w:p w14:paraId="131998A1" w14:textId="730AF2C0" w:rsidR="0059431B" w:rsidRPr="0094163B" w:rsidRDefault="0059431B" w:rsidP="0059431B">
            <w:pPr>
              <w:jc w:val="center"/>
              <w:rPr>
                <w:color w:val="auto"/>
              </w:rPr>
            </w:pPr>
            <w:r w:rsidRPr="0094163B">
              <w:rPr>
                <w:color w:val="auto"/>
              </w:rPr>
              <w:t>8 898,67</w:t>
            </w:r>
          </w:p>
        </w:tc>
      </w:tr>
      <w:tr w:rsidR="0094163B" w:rsidRPr="0094163B" w14:paraId="72FD85D9"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A128177"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80F94AA"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304CAF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9EA7C2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3A9E6FE"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5C990F7"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6F0E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15DCF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CB996B" w14:textId="77777777" w:rsidR="00893357" w:rsidRPr="0094163B" w:rsidRDefault="00893357" w:rsidP="00893357">
            <w:pPr>
              <w:rPr>
                <w:color w:val="auto"/>
              </w:rPr>
            </w:pPr>
            <w:r w:rsidRPr="0094163B">
              <w:rPr>
                <w:color w:val="auto"/>
              </w:rPr>
              <w:t> </w:t>
            </w:r>
          </w:p>
        </w:tc>
      </w:tr>
      <w:tr w:rsidR="0094163B" w:rsidRPr="0094163B" w14:paraId="147A876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B0734"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7E04DE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1A56A3"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6A1DA5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A857C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43B2D7A"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4C7B29" w14:textId="77777777" w:rsidR="00893357" w:rsidRPr="0094163B" w:rsidRDefault="00893357" w:rsidP="00893357">
            <w:pPr>
              <w:rPr>
                <w:color w:val="auto"/>
              </w:rPr>
            </w:pPr>
            <w:r w:rsidRPr="0094163B">
              <w:rPr>
                <w:color w:val="auto"/>
              </w:rPr>
              <w:t>на 1 км</w:t>
            </w:r>
          </w:p>
        </w:tc>
      </w:tr>
      <w:tr w:rsidR="0094163B" w:rsidRPr="0094163B" w14:paraId="167A15F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5851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7AEAB6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F25A2C"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0019CFB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95F3F"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0B7EEC5"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4FD136" w14:textId="77777777" w:rsidR="00893357" w:rsidRPr="0094163B" w:rsidRDefault="00893357" w:rsidP="00893357">
            <w:pPr>
              <w:rPr>
                <w:color w:val="auto"/>
              </w:rPr>
            </w:pPr>
            <w:r w:rsidRPr="0094163B">
              <w:rPr>
                <w:color w:val="auto"/>
              </w:rPr>
              <w:t> </w:t>
            </w:r>
          </w:p>
        </w:tc>
      </w:tr>
      <w:tr w:rsidR="0094163B" w:rsidRPr="0094163B" w14:paraId="075F2BB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1B9A6"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97C1B47"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2F51BA"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 xml:space="preserve">песчаное, толщиной 0,15 м для трубопроводов диаметром от 500 до 1000 мм </w:t>
            </w:r>
          </w:p>
        </w:tc>
      </w:tr>
      <w:tr w:rsidR="0094163B" w:rsidRPr="0094163B" w14:paraId="1DB2A49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D72A2"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9C3988E"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C0420C"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6408A113" w14:textId="77777777" w:rsidTr="00D2426C">
        <w:trPr>
          <w:cantSplit/>
          <w:trHeight w:val="20"/>
        </w:trPr>
        <w:tc>
          <w:tcPr>
            <w:tcW w:w="700" w:type="dxa"/>
            <w:shd w:val="clear" w:color="auto" w:fill="auto"/>
            <w:vAlign w:val="center"/>
          </w:tcPr>
          <w:p w14:paraId="67A7FF98" w14:textId="77777777" w:rsidR="00D31C10" w:rsidRPr="0094163B" w:rsidRDefault="00D31C10" w:rsidP="00D2426C">
            <w:pPr>
              <w:jc w:val="center"/>
              <w:rPr>
                <w:color w:val="auto"/>
              </w:rPr>
            </w:pPr>
          </w:p>
        </w:tc>
        <w:tc>
          <w:tcPr>
            <w:tcW w:w="3553" w:type="dxa"/>
            <w:shd w:val="clear" w:color="auto" w:fill="auto"/>
            <w:vAlign w:val="center"/>
          </w:tcPr>
          <w:p w14:paraId="33054CAD" w14:textId="77777777" w:rsidR="00D31C10" w:rsidRPr="0094163B" w:rsidRDefault="00D31C10" w:rsidP="00D2426C">
            <w:pPr>
              <w:jc w:val="center"/>
              <w:rPr>
                <w:color w:val="auto"/>
              </w:rPr>
            </w:pPr>
          </w:p>
        </w:tc>
        <w:tc>
          <w:tcPr>
            <w:tcW w:w="5953" w:type="dxa"/>
            <w:gridSpan w:val="2"/>
            <w:shd w:val="clear" w:color="auto" w:fill="auto"/>
            <w:vAlign w:val="center"/>
          </w:tcPr>
          <w:p w14:paraId="6D5B563F" w14:textId="77777777" w:rsidR="00D31C10" w:rsidRPr="0094163B" w:rsidRDefault="00D31C10" w:rsidP="00D2426C">
            <w:pPr>
              <w:jc w:val="center"/>
              <w:rPr>
                <w:color w:val="auto"/>
              </w:rPr>
            </w:pPr>
          </w:p>
        </w:tc>
      </w:tr>
      <w:tr w:rsidR="0094163B" w:rsidRPr="0094163B" w14:paraId="0341B76A" w14:textId="77777777" w:rsidTr="00D2426C">
        <w:trPr>
          <w:cantSplit/>
          <w:trHeight w:val="20"/>
        </w:trPr>
        <w:tc>
          <w:tcPr>
            <w:tcW w:w="700" w:type="dxa"/>
            <w:shd w:val="clear" w:color="auto" w:fill="auto"/>
            <w:vAlign w:val="center"/>
          </w:tcPr>
          <w:p w14:paraId="4BAFB597" w14:textId="77777777" w:rsidR="00D31C10" w:rsidRPr="0094163B" w:rsidRDefault="00D31C10" w:rsidP="00D2426C">
            <w:pPr>
              <w:jc w:val="center"/>
              <w:rPr>
                <w:color w:val="auto"/>
              </w:rPr>
            </w:pPr>
          </w:p>
        </w:tc>
        <w:tc>
          <w:tcPr>
            <w:tcW w:w="3553" w:type="dxa"/>
            <w:shd w:val="clear" w:color="auto" w:fill="auto"/>
            <w:vAlign w:val="center"/>
          </w:tcPr>
          <w:p w14:paraId="2ED63241" w14:textId="77777777" w:rsidR="00D31C10" w:rsidRPr="0094163B" w:rsidRDefault="00D31C10" w:rsidP="00D2426C">
            <w:pPr>
              <w:jc w:val="center"/>
              <w:rPr>
                <w:color w:val="auto"/>
              </w:rPr>
            </w:pPr>
          </w:p>
        </w:tc>
        <w:tc>
          <w:tcPr>
            <w:tcW w:w="5953" w:type="dxa"/>
            <w:gridSpan w:val="2"/>
            <w:shd w:val="clear" w:color="auto" w:fill="auto"/>
            <w:vAlign w:val="center"/>
          </w:tcPr>
          <w:p w14:paraId="6A52BDA1" w14:textId="77777777" w:rsidR="00D31C10" w:rsidRPr="0094163B" w:rsidRDefault="00D31C10" w:rsidP="00D2426C">
            <w:pPr>
              <w:jc w:val="center"/>
              <w:rPr>
                <w:color w:val="auto"/>
              </w:rPr>
            </w:pPr>
          </w:p>
        </w:tc>
      </w:tr>
      <w:tr w:rsidR="0094163B" w:rsidRPr="0094163B" w14:paraId="281FA8B1" w14:textId="77777777" w:rsidTr="00D2426C">
        <w:trPr>
          <w:cantSplit/>
          <w:trHeight w:val="20"/>
        </w:trPr>
        <w:tc>
          <w:tcPr>
            <w:tcW w:w="700" w:type="dxa"/>
            <w:shd w:val="clear" w:color="auto" w:fill="auto"/>
            <w:vAlign w:val="center"/>
          </w:tcPr>
          <w:p w14:paraId="6440A5CD" w14:textId="77777777" w:rsidR="00D31C10" w:rsidRPr="0094163B" w:rsidRDefault="00D31C10" w:rsidP="00D2426C">
            <w:pPr>
              <w:jc w:val="center"/>
              <w:rPr>
                <w:color w:val="auto"/>
              </w:rPr>
            </w:pPr>
          </w:p>
        </w:tc>
        <w:tc>
          <w:tcPr>
            <w:tcW w:w="3553" w:type="dxa"/>
            <w:shd w:val="clear" w:color="auto" w:fill="auto"/>
            <w:vAlign w:val="center"/>
          </w:tcPr>
          <w:p w14:paraId="1F258CE8" w14:textId="77777777" w:rsidR="00D31C10" w:rsidRPr="0094163B" w:rsidRDefault="00D31C10" w:rsidP="00D2426C">
            <w:pPr>
              <w:jc w:val="center"/>
              <w:rPr>
                <w:color w:val="auto"/>
              </w:rPr>
            </w:pPr>
          </w:p>
        </w:tc>
        <w:tc>
          <w:tcPr>
            <w:tcW w:w="5953" w:type="dxa"/>
            <w:gridSpan w:val="2"/>
            <w:shd w:val="clear" w:color="auto" w:fill="auto"/>
            <w:vAlign w:val="center"/>
          </w:tcPr>
          <w:p w14:paraId="7E9B552D" w14:textId="77777777" w:rsidR="00D31C10" w:rsidRPr="0094163B" w:rsidRDefault="00D31C10" w:rsidP="00D2426C">
            <w:pPr>
              <w:jc w:val="center"/>
              <w:rPr>
                <w:color w:val="auto"/>
              </w:rPr>
            </w:pPr>
          </w:p>
        </w:tc>
      </w:tr>
      <w:tr w:rsidR="0094163B" w:rsidRPr="0094163B" w14:paraId="6F034088" w14:textId="77777777" w:rsidTr="00D2426C">
        <w:trPr>
          <w:cantSplit/>
          <w:trHeight w:val="20"/>
        </w:trPr>
        <w:tc>
          <w:tcPr>
            <w:tcW w:w="700" w:type="dxa"/>
            <w:shd w:val="clear" w:color="auto" w:fill="auto"/>
            <w:vAlign w:val="center"/>
          </w:tcPr>
          <w:p w14:paraId="20A526D6" w14:textId="77777777" w:rsidR="00D31C10" w:rsidRPr="0094163B" w:rsidRDefault="00D31C10" w:rsidP="00D2426C">
            <w:pPr>
              <w:jc w:val="center"/>
              <w:rPr>
                <w:color w:val="auto"/>
              </w:rPr>
            </w:pPr>
          </w:p>
        </w:tc>
        <w:tc>
          <w:tcPr>
            <w:tcW w:w="3553" w:type="dxa"/>
            <w:shd w:val="clear" w:color="auto" w:fill="auto"/>
            <w:vAlign w:val="center"/>
          </w:tcPr>
          <w:p w14:paraId="7ACF9F21" w14:textId="77777777" w:rsidR="00D31C10" w:rsidRPr="0094163B" w:rsidRDefault="00D31C10" w:rsidP="00D2426C">
            <w:pPr>
              <w:jc w:val="center"/>
              <w:rPr>
                <w:color w:val="auto"/>
              </w:rPr>
            </w:pPr>
          </w:p>
        </w:tc>
        <w:tc>
          <w:tcPr>
            <w:tcW w:w="5953" w:type="dxa"/>
            <w:gridSpan w:val="2"/>
            <w:shd w:val="clear" w:color="auto" w:fill="auto"/>
            <w:vAlign w:val="center"/>
          </w:tcPr>
          <w:p w14:paraId="0A18A875" w14:textId="77777777" w:rsidR="00D31C10" w:rsidRPr="0094163B" w:rsidRDefault="00D31C10" w:rsidP="00D2426C">
            <w:pPr>
              <w:jc w:val="center"/>
              <w:rPr>
                <w:color w:val="auto"/>
              </w:rPr>
            </w:pPr>
          </w:p>
        </w:tc>
      </w:tr>
      <w:tr w:rsidR="0094163B" w:rsidRPr="0094163B" w14:paraId="2FBF4ACB" w14:textId="77777777" w:rsidTr="00D2426C">
        <w:trPr>
          <w:cantSplit/>
          <w:trHeight w:val="20"/>
        </w:trPr>
        <w:tc>
          <w:tcPr>
            <w:tcW w:w="700" w:type="dxa"/>
            <w:shd w:val="clear" w:color="auto" w:fill="auto"/>
            <w:vAlign w:val="center"/>
          </w:tcPr>
          <w:p w14:paraId="1235A360" w14:textId="77777777" w:rsidR="00D31C10" w:rsidRPr="0094163B" w:rsidRDefault="00D31C10" w:rsidP="00D2426C">
            <w:pPr>
              <w:jc w:val="center"/>
              <w:rPr>
                <w:color w:val="auto"/>
              </w:rPr>
            </w:pPr>
          </w:p>
        </w:tc>
        <w:tc>
          <w:tcPr>
            <w:tcW w:w="3553" w:type="dxa"/>
            <w:shd w:val="clear" w:color="auto" w:fill="auto"/>
            <w:vAlign w:val="center"/>
          </w:tcPr>
          <w:p w14:paraId="2EC95824" w14:textId="77777777" w:rsidR="00D31C10" w:rsidRPr="0094163B" w:rsidRDefault="00D31C10" w:rsidP="00D2426C">
            <w:pPr>
              <w:jc w:val="center"/>
              <w:rPr>
                <w:color w:val="auto"/>
              </w:rPr>
            </w:pPr>
          </w:p>
        </w:tc>
        <w:tc>
          <w:tcPr>
            <w:tcW w:w="5953" w:type="dxa"/>
            <w:gridSpan w:val="2"/>
            <w:shd w:val="clear" w:color="auto" w:fill="auto"/>
            <w:vAlign w:val="center"/>
          </w:tcPr>
          <w:p w14:paraId="7D4734BE" w14:textId="77777777" w:rsidR="00D31C10" w:rsidRPr="0094163B" w:rsidRDefault="00D31C10" w:rsidP="00D2426C">
            <w:pPr>
              <w:jc w:val="center"/>
              <w:rPr>
                <w:color w:val="auto"/>
              </w:rPr>
            </w:pPr>
          </w:p>
        </w:tc>
      </w:tr>
      <w:tr w:rsidR="0094163B" w:rsidRPr="0094163B" w14:paraId="64DDFA33"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D873A"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9298ECB"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57C99B"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2C8F402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22E91"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6A16377"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71B090"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555159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E0393"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EFBD03A"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703940"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525A240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4389C"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02C8C25"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092841"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3B62F9E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4CEEC"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0A231E49"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4D953D" w14:textId="77777777" w:rsidR="00893357" w:rsidRPr="0094163B" w:rsidRDefault="00893357" w:rsidP="00893357">
            <w:pPr>
              <w:rPr>
                <w:color w:val="auto"/>
              </w:rPr>
            </w:pPr>
            <w:r w:rsidRPr="0094163B">
              <w:rPr>
                <w:color w:val="auto"/>
              </w:rPr>
              <w:t>предусмотрено</w:t>
            </w:r>
          </w:p>
        </w:tc>
      </w:tr>
      <w:tr w:rsidR="0094163B" w:rsidRPr="0094163B" w14:paraId="4188990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A34B0"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0B643263"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EDA967" w14:textId="77777777" w:rsidR="00893357" w:rsidRPr="0094163B" w:rsidRDefault="00893357" w:rsidP="00893357">
            <w:pPr>
              <w:rPr>
                <w:color w:val="auto"/>
              </w:rPr>
            </w:pPr>
            <w:r w:rsidRPr="0094163B">
              <w:rPr>
                <w:color w:val="auto"/>
              </w:rPr>
              <w:t>гидравлическое</w:t>
            </w:r>
          </w:p>
        </w:tc>
      </w:tr>
      <w:tr w:rsidR="0094163B" w:rsidRPr="0094163B" w14:paraId="64790B2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47040"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83309A4"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058981" w14:textId="77777777" w:rsidR="00893357" w:rsidRPr="0094163B" w:rsidRDefault="00893357" w:rsidP="00893357">
            <w:pPr>
              <w:rPr>
                <w:color w:val="auto"/>
              </w:rPr>
            </w:pPr>
            <w:r w:rsidRPr="0094163B">
              <w:rPr>
                <w:color w:val="auto"/>
              </w:rPr>
              <w:t> </w:t>
            </w:r>
          </w:p>
        </w:tc>
      </w:tr>
      <w:tr w:rsidR="0094163B" w:rsidRPr="0094163B" w14:paraId="1C48032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DC996"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301B40FB"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098AD95" w14:textId="77777777" w:rsidR="00893357" w:rsidRPr="0094163B" w:rsidRDefault="00893357" w:rsidP="00893357">
            <w:pPr>
              <w:rPr>
                <w:color w:val="auto"/>
              </w:rPr>
            </w:pPr>
            <w:r w:rsidRPr="0094163B">
              <w:rPr>
                <w:color w:val="auto"/>
              </w:rPr>
              <w:t>1 шт. - железобетонные монолитные, с обмазочной гидроизоляцией</w:t>
            </w:r>
          </w:p>
        </w:tc>
      </w:tr>
      <w:tr w:rsidR="0094163B" w:rsidRPr="0094163B" w14:paraId="7AE4DF5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D905D"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4A88052B"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3B241A" w14:textId="77777777" w:rsidR="00893357" w:rsidRPr="0094163B" w:rsidRDefault="00893357" w:rsidP="00893357">
            <w:pPr>
              <w:rPr>
                <w:color w:val="auto"/>
              </w:rPr>
            </w:pPr>
            <w:r w:rsidRPr="0094163B">
              <w:rPr>
                <w:color w:val="auto"/>
              </w:rPr>
              <w:t>2 шт. - железобетонные монолитные, с обмазочной гидроизоляцией</w:t>
            </w:r>
          </w:p>
        </w:tc>
      </w:tr>
      <w:tr w:rsidR="0094163B" w:rsidRPr="0094163B" w14:paraId="0535089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9345F"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2E3AEEAA"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E2B48B" w14:textId="77777777" w:rsidR="00893357" w:rsidRPr="0094163B" w:rsidRDefault="00893357" w:rsidP="00893357">
            <w:pPr>
              <w:rPr>
                <w:color w:val="auto"/>
              </w:rPr>
            </w:pPr>
            <w:r w:rsidRPr="0094163B">
              <w:rPr>
                <w:color w:val="auto"/>
              </w:rPr>
              <w:t>5 шт. - железобетонные сборные, с обмазочной гидроизоляцией, под гидранты для трубопроводов диаметром до 400 мм</w:t>
            </w:r>
          </w:p>
        </w:tc>
      </w:tr>
      <w:tr w:rsidR="0094163B" w:rsidRPr="0094163B" w14:paraId="7771AA9C"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E978FBA" w14:textId="77777777" w:rsidR="00893357" w:rsidRPr="0094163B" w:rsidRDefault="00893357" w:rsidP="00460D0C">
            <w:pPr>
              <w:spacing w:before="120" w:after="120"/>
              <w:rPr>
                <w:color w:val="auto"/>
                <w:sz w:val="28"/>
                <w:szCs w:val="28"/>
              </w:rPr>
            </w:pPr>
            <w:r w:rsidRPr="0094163B">
              <w:rPr>
                <w:color w:val="auto"/>
                <w:sz w:val="28"/>
                <w:szCs w:val="28"/>
              </w:rPr>
              <w:t>К таблице 14-06-008 Наружные инженерные сети водопровода из полиэтиленовых труб, разработка мокрого грунта в отвал, с креплением (группа грунтов 4)</w:t>
            </w:r>
          </w:p>
        </w:tc>
      </w:tr>
      <w:tr w:rsidR="0094163B" w:rsidRPr="0094163B" w14:paraId="631B831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EAB0CE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19608D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80DC87"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798F259" w14:textId="230ED31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27FB677"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3DED98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74C08AE"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AF5CB2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2833E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87D384" w14:textId="77777777" w:rsidR="0059431B" w:rsidRPr="0094163B" w:rsidRDefault="0059431B" w:rsidP="0059431B">
            <w:pPr>
              <w:jc w:val="center"/>
              <w:rPr>
                <w:color w:val="auto"/>
              </w:rPr>
            </w:pPr>
            <w:r w:rsidRPr="0094163B">
              <w:rPr>
                <w:color w:val="auto"/>
              </w:rPr>
              <w:t>14-06-008-01</w:t>
            </w:r>
          </w:p>
        </w:tc>
        <w:tc>
          <w:tcPr>
            <w:tcW w:w="2920" w:type="dxa"/>
            <w:tcBorders>
              <w:top w:val="nil"/>
              <w:left w:val="nil"/>
              <w:bottom w:val="single" w:sz="4" w:space="0" w:color="auto"/>
              <w:right w:val="single" w:sz="4" w:space="0" w:color="auto"/>
            </w:tcBorders>
            <w:shd w:val="clear" w:color="auto" w:fill="auto"/>
            <w:vAlign w:val="center"/>
            <w:hideMark/>
          </w:tcPr>
          <w:p w14:paraId="5DCA3216" w14:textId="0AC5DF99" w:rsidR="0059431B" w:rsidRPr="0094163B" w:rsidRDefault="0059431B" w:rsidP="0059431B">
            <w:pPr>
              <w:jc w:val="center"/>
              <w:rPr>
                <w:color w:val="auto"/>
              </w:rPr>
            </w:pPr>
            <w:r w:rsidRPr="0094163B">
              <w:rPr>
                <w:color w:val="auto"/>
              </w:rPr>
              <w:t>9 267,64</w:t>
            </w:r>
          </w:p>
        </w:tc>
        <w:tc>
          <w:tcPr>
            <w:tcW w:w="3033" w:type="dxa"/>
            <w:tcBorders>
              <w:top w:val="nil"/>
              <w:left w:val="nil"/>
              <w:bottom w:val="single" w:sz="4" w:space="0" w:color="auto"/>
              <w:right w:val="single" w:sz="4" w:space="0" w:color="auto"/>
            </w:tcBorders>
            <w:shd w:val="clear" w:color="auto" w:fill="auto"/>
            <w:vAlign w:val="center"/>
            <w:hideMark/>
          </w:tcPr>
          <w:p w14:paraId="30F06C9B" w14:textId="641F9ED0" w:rsidR="0059431B" w:rsidRPr="0094163B" w:rsidRDefault="0059431B" w:rsidP="0059431B">
            <w:pPr>
              <w:jc w:val="center"/>
              <w:rPr>
                <w:color w:val="auto"/>
              </w:rPr>
            </w:pPr>
            <w:r w:rsidRPr="0094163B">
              <w:rPr>
                <w:color w:val="auto"/>
              </w:rPr>
              <w:t>415,81</w:t>
            </w:r>
          </w:p>
        </w:tc>
      </w:tr>
      <w:tr w:rsidR="0094163B" w:rsidRPr="0094163B" w14:paraId="17A0A5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D5220" w14:textId="77777777" w:rsidR="0059431B" w:rsidRPr="0094163B" w:rsidRDefault="0059431B" w:rsidP="0059431B">
            <w:pPr>
              <w:jc w:val="center"/>
              <w:rPr>
                <w:color w:val="auto"/>
              </w:rPr>
            </w:pPr>
            <w:r w:rsidRPr="0094163B">
              <w:rPr>
                <w:color w:val="auto"/>
              </w:rPr>
              <w:t>14-06-008-02</w:t>
            </w:r>
          </w:p>
        </w:tc>
        <w:tc>
          <w:tcPr>
            <w:tcW w:w="2920" w:type="dxa"/>
            <w:tcBorders>
              <w:top w:val="nil"/>
              <w:left w:val="nil"/>
              <w:bottom w:val="single" w:sz="4" w:space="0" w:color="auto"/>
              <w:right w:val="single" w:sz="4" w:space="0" w:color="auto"/>
            </w:tcBorders>
            <w:shd w:val="clear" w:color="auto" w:fill="auto"/>
            <w:vAlign w:val="center"/>
            <w:hideMark/>
          </w:tcPr>
          <w:p w14:paraId="4444809F" w14:textId="2C1C6E2D" w:rsidR="0059431B" w:rsidRPr="0094163B" w:rsidRDefault="0059431B" w:rsidP="0059431B">
            <w:pPr>
              <w:jc w:val="center"/>
              <w:rPr>
                <w:color w:val="auto"/>
              </w:rPr>
            </w:pPr>
            <w:r w:rsidRPr="0094163B">
              <w:rPr>
                <w:color w:val="auto"/>
              </w:rPr>
              <w:t>20 557,84</w:t>
            </w:r>
          </w:p>
        </w:tc>
        <w:tc>
          <w:tcPr>
            <w:tcW w:w="3033" w:type="dxa"/>
            <w:tcBorders>
              <w:top w:val="nil"/>
              <w:left w:val="nil"/>
              <w:bottom w:val="single" w:sz="4" w:space="0" w:color="auto"/>
              <w:right w:val="single" w:sz="4" w:space="0" w:color="auto"/>
            </w:tcBorders>
            <w:shd w:val="clear" w:color="auto" w:fill="auto"/>
            <w:vAlign w:val="center"/>
            <w:hideMark/>
          </w:tcPr>
          <w:p w14:paraId="13073C4A" w14:textId="59BB7B4E" w:rsidR="0059431B" w:rsidRPr="0094163B" w:rsidRDefault="0059431B" w:rsidP="0059431B">
            <w:pPr>
              <w:jc w:val="center"/>
              <w:rPr>
                <w:color w:val="auto"/>
              </w:rPr>
            </w:pPr>
            <w:r w:rsidRPr="0094163B">
              <w:rPr>
                <w:color w:val="auto"/>
              </w:rPr>
              <w:t>900,92</w:t>
            </w:r>
          </w:p>
        </w:tc>
      </w:tr>
      <w:tr w:rsidR="0094163B" w:rsidRPr="0094163B" w14:paraId="47757E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11F5D" w14:textId="77777777" w:rsidR="0059431B" w:rsidRPr="0094163B" w:rsidRDefault="0059431B" w:rsidP="0059431B">
            <w:pPr>
              <w:jc w:val="center"/>
              <w:rPr>
                <w:color w:val="auto"/>
              </w:rPr>
            </w:pPr>
            <w:r w:rsidRPr="0094163B">
              <w:rPr>
                <w:color w:val="auto"/>
              </w:rPr>
              <w:t>14-06-008-03</w:t>
            </w:r>
          </w:p>
        </w:tc>
        <w:tc>
          <w:tcPr>
            <w:tcW w:w="2920" w:type="dxa"/>
            <w:tcBorders>
              <w:top w:val="nil"/>
              <w:left w:val="nil"/>
              <w:bottom w:val="single" w:sz="4" w:space="0" w:color="auto"/>
              <w:right w:val="single" w:sz="4" w:space="0" w:color="auto"/>
            </w:tcBorders>
            <w:shd w:val="clear" w:color="auto" w:fill="auto"/>
            <w:vAlign w:val="center"/>
            <w:hideMark/>
          </w:tcPr>
          <w:p w14:paraId="254CD75A" w14:textId="087639B4" w:rsidR="0059431B" w:rsidRPr="0094163B" w:rsidRDefault="0059431B" w:rsidP="0059431B">
            <w:pPr>
              <w:jc w:val="center"/>
              <w:rPr>
                <w:color w:val="auto"/>
              </w:rPr>
            </w:pPr>
            <w:r w:rsidRPr="0094163B">
              <w:rPr>
                <w:color w:val="auto"/>
              </w:rPr>
              <w:t>171 760,46</w:t>
            </w:r>
          </w:p>
        </w:tc>
        <w:tc>
          <w:tcPr>
            <w:tcW w:w="3033" w:type="dxa"/>
            <w:tcBorders>
              <w:top w:val="nil"/>
              <w:left w:val="nil"/>
              <w:bottom w:val="single" w:sz="4" w:space="0" w:color="auto"/>
              <w:right w:val="single" w:sz="4" w:space="0" w:color="auto"/>
            </w:tcBorders>
            <w:shd w:val="clear" w:color="auto" w:fill="auto"/>
            <w:vAlign w:val="center"/>
            <w:hideMark/>
          </w:tcPr>
          <w:p w14:paraId="0FEE63C0" w14:textId="3A90641D" w:rsidR="0059431B" w:rsidRPr="0094163B" w:rsidRDefault="0059431B" w:rsidP="0059431B">
            <w:pPr>
              <w:jc w:val="center"/>
              <w:rPr>
                <w:color w:val="auto"/>
              </w:rPr>
            </w:pPr>
            <w:r w:rsidRPr="0094163B">
              <w:rPr>
                <w:color w:val="auto"/>
              </w:rPr>
              <w:t>7 349,00</w:t>
            </w:r>
          </w:p>
        </w:tc>
      </w:tr>
      <w:tr w:rsidR="0094163B" w:rsidRPr="0094163B" w14:paraId="2319A1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8BA90" w14:textId="77777777" w:rsidR="0059431B" w:rsidRPr="0094163B" w:rsidRDefault="0059431B" w:rsidP="0059431B">
            <w:pPr>
              <w:jc w:val="center"/>
              <w:rPr>
                <w:color w:val="auto"/>
              </w:rPr>
            </w:pPr>
            <w:r w:rsidRPr="0094163B">
              <w:rPr>
                <w:color w:val="auto"/>
              </w:rPr>
              <w:t>14-06-008-04</w:t>
            </w:r>
          </w:p>
        </w:tc>
        <w:tc>
          <w:tcPr>
            <w:tcW w:w="2920" w:type="dxa"/>
            <w:tcBorders>
              <w:top w:val="nil"/>
              <w:left w:val="nil"/>
              <w:bottom w:val="single" w:sz="4" w:space="0" w:color="auto"/>
              <w:right w:val="single" w:sz="4" w:space="0" w:color="auto"/>
            </w:tcBorders>
            <w:shd w:val="clear" w:color="auto" w:fill="auto"/>
            <w:vAlign w:val="center"/>
            <w:hideMark/>
          </w:tcPr>
          <w:p w14:paraId="0F99D5F8" w14:textId="505D8F71" w:rsidR="0059431B" w:rsidRPr="0094163B" w:rsidRDefault="0059431B" w:rsidP="0059431B">
            <w:pPr>
              <w:jc w:val="center"/>
              <w:rPr>
                <w:color w:val="auto"/>
              </w:rPr>
            </w:pPr>
            <w:r w:rsidRPr="0094163B">
              <w:rPr>
                <w:color w:val="auto"/>
              </w:rPr>
              <w:t>223 788,51</w:t>
            </w:r>
          </w:p>
        </w:tc>
        <w:tc>
          <w:tcPr>
            <w:tcW w:w="3033" w:type="dxa"/>
            <w:tcBorders>
              <w:top w:val="nil"/>
              <w:left w:val="nil"/>
              <w:bottom w:val="single" w:sz="4" w:space="0" w:color="auto"/>
              <w:right w:val="single" w:sz="4" w:space="0" w:color="auto"/>
            </w:tcBorders>
            <w:shd w:val="clear" w:color="auto" w:fill="auto"/>
            <w:vAlign w:val="center"/>
            <w:hideMark/>
          </w:tcPr>
          <w:p w14:paraId="1BB252A7" w14:textId="3054B2E6" w:rsidR="0059431B" w:rsidRPr="0094163B" w:rsidRDefault="0059431B" w:rsidP="0059431B">
            <w:pPr>
              <w:jc w:val="center"/>
              <w:rPr>
                <w:color w:val="auto"/>
              </w:rPr>
            </w:pPr>
            <w:r w:rsidRPr="0094163B">
              <w:rPr>
                <w:color w:val="auto"/>
              </w:rPr>
              <w:t>9 586,23</w:t>
            </w:r>
          </w:p>
        </w:tc>
      </w:tr>
      <w:tr w:rsidR="0094163B" w:rsidRPr="0094163B" w14:paraId="450E48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578E5B" w14:textId="77777777" w:rsidR="0059431B" w:rsidRPr="0094163B" w:rsidRDefault="0059431B" w:rsidP="0059431B">
            <w:pPr>
              <w:jc w:val="center"/>
              <w:rPr>
                <w:color w:val="auto"/>
              </w:rPr>
            </w:pPr>
            <w:r w:rsidRPr="0094163B">
              <w:rPr>
                <w:color w:val="auto"/>
              </w:rPr>
              <w:t>14-06-008-05</w:t>
            </w:r>
          </w:p>
        </w:tc>
        <w:tc>
          <w:tcPr>
            <w:tcW w:w="2920" w:type="dxa"/>
            <w:tcBorders>
              <w:top w:val="nil"/>
              <w:left w:val="nil"/>
              <w:bottom w:val="single" w:sz="4" w:space="0" w:color="auto"/>
              <w:right w:val="single" w:sz="4" w:space="0" w:color="auto"/>
            </w:tcBorders>
            <w:shd w:val="clear" w:color="auto" w:fill="auto"/>
            <w:vAlign w:val="center"/>
            <w:hideMark/>
          </w:tcPr>
          <w:p w14:paraId="1EFCF903" w14:textId="3C5FFB05" w:rsidR="0059431B" w:rsidRPr="0094163B" w:rsidRDefault="0059431B" w:rsidP="0059431B">
            <w:pPr>
              <w:jc w:val="center"/>
              <w:rPr>
                <w:color w:val="auto"/>
              </w:rPr>
            </w:pPr>
            <w:r w:rsidRPr="0094163B">
              <w:rPr>
                <w:color w:val="auto"/>
              </w:rPr>
              <w:t>9 625,46</w:t>
            </w:r>
          </w:p>
        </w:tc>
        <w:tc>
          <w:tcPr>
            <w:tcW w:w="3033" w:type="dxa"/>
            <w:tcBorders>
              <w:top w:val="nil"/>
              <w:left w:val="nil"/>
              <w:bottom w:val="single" w:sz="4" w:space="0" w:color="auto"/>
              <w:right w:val="single" w:sz="4" w:space="0" w:color="auto"/>
            </w:tcBorders>
            <w:shd w:val="clear" w:color="auto" w:fill="auto"/>
            <w:vAlign w:val="center"/>
            <w:hideMark/>
          </w:tcPr>
          <w:p w14:paraId="69E9AFE8" w14:textId="492DC402" w:rsidR="0059431B" w:rsidRPr="0094163B" w:rsidRDefault="0059431B" w:rsidP="0059431B">
            <w:pPr>
              <w:jc w:val="center"/>
              <w:rPr>
                <w:color w:val="auto"/>
              </w:rPr>
            </w:pPr>
            <w:r w:rsidRPr="0094163B">
              <w:rPr>
                <w:color w:val="auto"/>
              </w:rPr>
              <w:t>425,05</w:t>
            </w:r>
          </w:p>
        </w:tc>
      </w:tr>
      <w:tr w:rsidR="0094163B" w:rsidRPr="0094163B" w14:paraId="0D3B43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60C00" w14:textId="77777777" w:rsidR="0059431B" w:rsidRPr="0094163B" w:rsidRDefault="0059431B" w:rsidP="0059431B">
            <w:pPr>
              <w:jc w:val="center"/>
              <w:rPr>
                <w:color w:val="auto"/>
              </w:rPr>
            </w:pPr>
            <w:r w:rsidRPr="0094163B">
              <w:rPr>
                <w:color w:val="auto"/>
              </w:rPr>
              <w:t>14-06-008-06</w:t>
            </w:r>
          </w:p>
        </w:tc>
        <w:tc>
          <w:tcPr>
            <w:tcW w:w="2920" w:type="dxa"/>
            <w:tcBorders>
              <w:top w:val="nil"/>
              <w:left w:val="nil"/>
              <w:bottom w:val="single" w:sz="4" w:space="0" w:color="auto"/>
              <w:right w:val="single" w:sz="4" w:space="0" w:color="auto"/>
            </w:tcBorders>
            <w:shd w:val="clear" w:color="auto" w:fill="auto"/>
            <w:vAlign w:val="center"/>
            <w:hideMark/>
          </w:tcPr>
          <w:p w14:paraId="2D372C8D" w14:textId="7BC56EB8" w:rsidR="0059431B" w:rsidRPr="0094163B" w:rsidRDefault="0059431B" w:rsidP="0059431B">
            <w:pPr>
              <w:jc w:val="center"/>
              <w:rPr>
                <w:color w:val="auto"/>
              </w:rPr>
            </w:pPr>
            <w:r w:rsidRPr="0094163B">
              <w:rPr>
                <w:color w:val="auto"/>
              </w:rPr>
              <w:t>20 933,88</w:t>
            </w:r>
          </w:p>
        </w:tc>
        <w:tc>
          <w:tcPr>
            <w:tcW w:w="3033" w:type="dxa"/>
            <w:tcBorders>
              <w:top w:val="nil"/>
              <w:left w:val="nil"/>
              <w:bottom w:val="single" w:sz="4" w:space="0" w:color="auto"/>
              <w:right w:val="single" w:sz="4" w:space="0" w:color="auto"/>
            </w:tcBorders>
            <w:shd w:val="clear" w:color="auto" w:fill="auto"/>
            <w:vAlign w:val="center"/>
            <w:hideMark/>
          </w:tcPr>
          <w:p w14:paraId="38B4DAD1" w14:textId="60357B8F" w:rsidR="0059431B" w:rsidRPr="0094163B" w:rsidRDefault="0059431B" w:rsidP="0059431B">
            <w:pPr>
              <w:jc w:val="center"/>
              <w:rPr>
                <w:color w:val="auto"/>
              </w:rPr>
            </w:pPr>
            <w:r w:rsidRPr="0094163B">
              <w:rPr>
                <w:color w:val="auto"/>
              </w:rPr>
              <w:t>910,60</w:t>
            </w:r>
          </w:p>
        </w:tc>
      </w:tr>
      <w:tr w:rsidR="0094163B" w:rsidRPr="0094163B" w14:paraId="209BE7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8F67A8" w14:textId="77777777" w:rsidR="0059431B" w:rsidRPr="0094163B" w:rsidRDefault="0059431B" w:rsidP="0059431B">
            <w:pPr>
              <w:jc w:val="center"/>
              <w:rPr>
                <w:color w:val="auto"/>
              </w:rPr>
            </w:pPr>
            <w:r w:rsidRPr="0094163B">
              <w:rPr>
                <w:color w:val="auto"/>
              </w:rPr>
              <w:t>14-06-008-07</w:t>
            </w:r>
          </w:p>
        </w:tc>
        <w:tc>
          <w:tcPr>
            <w:tcW w:w="2920" w:type="dxa"/>
            <w:tcBorders>
              <w:top w:val="nil"/>
              <w:left w:val="nil"/>
              <w:bottom w:val="single" w:sz="4" w:space="0" w:color="auto"/>
              <w:right w:val="single" w:sz="4" w:space="0" w:color="auto"/>
            </w:tcBorders>
            <w:shd w:val="clear" w:color="auto" w:fill="auto"/>
            <w:vAlign w:val="center"/>
            <w:hideMark/>
          </w:tcPr>
          <w:p w14:paraId="59887278" w14:textId="7ED1FA62" w:rsidR="0059431B" w:rsidRPr="0094163B" w:rsidRDefault="0059431B" w:rsidP="0059431B">
            <w:pPr>
              <w:jc w:val="center"/>
              <w:rPr>
                <w:color w:val="auto"/>
              </w:rPr>
            </w:pPr>
            <w:r w:rsidRPr="0094163B">
              <w:rPr>
                <w:color w:val="auto"/>
              </w:rPr>
              <w:t>172 005,34</w:t>
            </w:r>
          </w:p>
        </w:tc>
        <w:tc>
          <w:tcPr>
            <w:tcW w:w="3033" w:type="dxa"/>
            <w:tcBorders>
              <w:top w:val="nil"/>
              <w:left w:val="nil"/>
              <w:bottom w:val="single" w:sz="4" w:space="0" w:color="auto"/>
              <w:right w:val="single" w:sz="4" w:space="0" w:color="auto"/>
            </w:tcBorders>
            <w:shd w:val="clear" w:color="auto" w:fill="auto"/>
            <w:vAlign w:val="center"/>
            <w:hideMark/>
          </w:tcPr>
          <w:p w14:paraId="629C48A6" w14:textId="587F6ED9" w:rsidR="0059431B" w:rsidRPr="0094163B" w:rsidRDefault="0059431B" w:rsidP="0059431B">
            <w:pPr>
              <w:jc w:val="center"/>
              <w:rPr>
                <w:color w:val="auto"/>
              </w:rPr>
            </w:pPr>
            <w:r w:rsidRPr="0094163B">
              <w:rPr>
                <w:color w:val="auto"/>
              </w:rPr>
              <w:t>7 358,58</w:t>
            </w:r>
          </w:p>
        </w:tc>
      </w:tr>
      <w:tr w:rsidR="0094163B" w:rsidRPr="0094163B" w14:paraId="7C2C58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FD2E95" w14:textId="77777777" w:rsidR="0059431B" w:rsidRPr="0094163B" w:rsidRDefault="0059431B" w:rsidP="0059431B">
            <w:pPr>
              <w:jc w:val="center"/>
              <w:rPr>
                <w:color w:val="auto"/>
              </w:rPr>
            </w:pPr>
            <w:r w:rsidRPr="0094163B">
              <w:rPr>
                <w:color w:val="auto"/>
              </w:rPr>
              <w:t>14-06-008-08</w:t>
            </w:r>
          </w:p>
        </w:tc>
        <w:tc>
          <w:tcPr>
            <w:tcW w:w="2920" w:type="dxa"/>
            <w:tcBorders>
              <w:top w:val="nil"/>
              <w:left w:val="nil"/>
              <w:bottom w:val="single" w:sz="4" w:space="0" w:color="auto"/>
              <w:right w:val="single" w:sz="4" w:space="0" w:color="auto"/>
            </w:tcBorders>
            <w:shd w:val="clear" w:color="auto" w:fill="auto"/>
            <w:vAlign w:val="center"/>
            <w:hideMark/>
          </w:tcPr>
          <w:p w14:paraId="66F0B9B5" w14:textId="2BCC4E61" w:rsidR="0059431B" w:rsidRPr="0094163B" w:rsidRDefault="0059431B" w:rsidP="0059431B">
            <w:pPr>
              <w:jc w:val="center"/>
              <w:rPr>
                <w:color w:val="auto"/>
              </w:rPr>
            </w:pPr>
            <w:r w:rsidRPr="0094163B">
              <w:rPr>
                <w:color w:val="auto"/>
              </w:rPr>
              <w:t>224 247,27</w:t>
            </w:r>
          </w:p>
        </w:tc>
        <w:tc>
          <w:tcPr>
            <w:tcW w:w="3033" w:type="dxa"/>
            <w:tcBorders>
              <w:top w:val="nil"/>
              <w:left w:val="nil"/>
              <w:bottom w:val="single" w:sz="4" w:space="0" w:color="auto"/>
              <w:right w:val="single" w:sz="4" w:space="0" w:color="auto"/>
            </w:tcBorders>
            <w:shd w:val="clear" w:color="auto" w:fill="auto"/>
            <w:vAlign w:val="center"/>
            <w:hideMark/>
          </w:tcPr>
          <w:p w14:paraId="3C113BB5" w14:textId="57E7A705" w:rsidR="0059431B" w:rsidRPr="0094163B" w:rsidRDefault="0059431B" w:rsidP="0059431B">
            <w:pPr>
              <w:jc w:val="center"/>
              <w:rPr>
                <w:color w:val="auto"/>
              </w:rPr>
            </w:pPr>
            <w:r w:rsidRPr="0094163B">
              <w:rPr>
                <w:color w:val="auto"/>
              </w:rPr>
              <w:t>9 605,28</w:t>
            </w:r>
          </w:p>
        </w:tc>
      </w:tr>
      <w:tr w:rsidR="0094163B" w:rsidRPr="0094163B" w14:paraId="58B374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2BD15" w14:textId="77777777" w:rsidR="0059431B" w:rsidRPr="0094163B" w:rsidRDefault="0059431B" w:rsidP="0059431B">
            <w:pPr>
              <w:jc w:val="center"/>
              <w:rPr>
                <w:color w:val="auto"/>
              </w:rPr>
            </w:pPr>
            <w:r w:rsidRPr="0094163B">
              <w:rPr>
                <w:color w:val="auto"/>
              </w:rPr>
              <w:t>14-06-008-09</w:t>
            </w:r>
          </w:p>
        </w:tc>
        <w:tc>
          <w:tcPr>
            <w:tcW w:w="2920" w:type="dxa"/>
            <w:tcBorders>
              <w:top w:val="nil"/>
              <w:left w:val="nil"/>
              <w:bottom w:val="single" w:sz="4" w:space="0" w:color="auto"/>
              <w:right w:val="single" w:sz="4" w:space="0" w:color="auto"/>
            </w:tcBorders>
            <w:shd w:val="clear" w:color="auto" w:fill="auto"/>
            <w:vAlign w:val="center"/>
            <w:hideMark/>
          </w:tcPr>
          <w:p w14:paraId="375CB80E" w14:textId="6CFF451A" w:rsidR="0059431B" w:rsidRPr="0094163B" w:rsidRDefault="0059431B" w:rsidP="0059431B">
            <w:pPr>
              <w:jc w:val="center"/>
              <w:rPr>
                <w:color w:val="auto"/>
              </w:rPr>
            </w:pPr>
            <w:r w:rsidRPr="0094163B">
              <w:rPr>
                <w:color w:val="auto"/>
              </w:rPr>
              <w:t>10 171,23</w:t>
            </w:r>
          </w:p>
        </w:tc>
        <w:tc>
          <w:tcPr>
            <w:tcW w:w="3033" w:type="dxa"/>
            <w:tcBorders>
              <w:top w:val="nil"/>
              <w:left w:val="nil"/>
              <w:bottom w:val="single" w:sz="4" w:space="0" w:color="auto"/>
              <w:right w:val="single" w:sz="4" w:space="0" w:color="auto"/>
            </w:tcBorders>
            <w:shd w:val="clear" w:color="auto" w:fill="auto"/>
            <w:vAlign w:val="center"/>
            <w:hideMark/>
          </w:tcPr>
          <w:p w14:paraId="7B0DBA5D" w14:textId="180AF1EE" w:rsidR="0059431B" w:rsidRPr="0094163B" w:rsidRDefault="0059431B" w:rsidP="0059431B">
            <w:pPr>
              <w:jc w:val="center"/>
              <w:rPr>
                <w:color w:val="auto"/>
              </w:rPr>
            </w:pPr>
            <w:r w:rsidRPr="0094163B">
              <w:rPr>
                <w:color w:val="auto"/>
              </w:rPr>
              <w:t>447,24</w:t>
            </w:r>
          </w:p>
        </w:tc>
      </w:tr>
      <w:tr w:rsidR="0094163B" w:rsidRPr="0094163B" w14:paraId="07416C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837031" w14:textId="77777777" w:rsidR="0059431B" w:rsidRPr="0094163B" w:rsidRDefault="0059431B" w:rsidP="0059431B">
            <w:pPr>
              <w:jc w:val="center"/>
              <w:rPr>
                <w:color w:val="auto"/>
              </w:rPr>
            </w:pPr>
            <w:r w:rsidRPr="0094163B">
              <w:rPr>
                <w:color w:val="auto"/>
              </w:rPr>
              <w:t>14-06-008-10</w:t>
            </w:r>
          </w:p>
        </w:tc>
        <w:tc>
          <w:tcPr>
            <w:tcW w:w="2920" w:type="dxa"/>
            <w:tcBorders>
              <w:top w:val="nil"/>
              <w:left w:val="nil"/>
              <w:bottom w:val="single" w:sz="4" w:space="0" w:color="auto"/>
              <w:right w:val="single" w:sz="4" w:space="0" w:color="auto"/>
            </w:tcBorders>
            <w:shd w:val="clear" w:color="auto" w:fill="auto"/>
            <w:vAlign w:val="center"/>
            <w:hideMark/>
          </w:tcPr>
          <w:p w14:paraId="0873FD4B" w14:textId="76EFF81F" w:rsidR="0059431B" w:rsidRPr="0094163B" w:rsidRDefault="0059431B" w:rsidP="0059431B">
            <w:pPr>
              <w:jc w:val="center"/>
              <w:rPr>
                <w:color w:val="auto"/>
              </w:rPr>
            </w:pPr>
            <w:r w:rsidRPr="0094163B">
              <w:rPr>
                <w:color w:val="auto"/>
              </w:rPr>
              <w:t>21 509,60</w:t>
            </w:r>
          </w:p>
        </w:tc>
        <w:tc>
          <w:tcPr>
            <w:tcW w:w="3033" w:type="dxa"/>
            <w:tcBorders>
              <w:top w:val="nil"/>
              <w:left w:val="nil"/>
              <w:bottom w:val="single" w:sz="4" w:space="0" w:color="auto"/>
              <w:right w:val="single" w:sz="4" w:space="0" w:color="auto"/>
            </w:tcBorders>
            <w:shd w:val="clear" w:color="auto" w:fill="auto"/>
            <w:vAlign w:val="center"/>
            <w:hideMark/>
          </w:tcPr>
          <w:p w14:paraId="64C8D287" w14:textId="6F0EB418" w:rsidR="0059431B" w:rsidRPr="0094163B" w:rsidRDefault="0059431B" w:rsidP="0059431B">
            <w:pPr>
              <w:jc w:val="center"/>
              <w:rPr>
                <w:color w:val="auto"/>
              </w:rPr>
            </w:pPr>
            <w:r w:rsidRPr="0094163B">
              <w:rPr>
                <w:color w:val="auto"/>
              </w:rPr>
              <w:t>933,45</w:t>
            </w:r>
          </w:p>
        </w:tc>
      </w:tr>
      <w:tr w:rsidR="0094163B" w:rsidRPr="0094163B" w14:paraId="79964A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E45E9F" w14:textId="77777777" w:rsidR="0059431B" w:rsidRPr="0094163B" w:rsidRDefault="0059431B" w:rsidP="0059431B">
            <w:pPr>
              <w:jc w:val="center"/>
              <w:rPr>
                <w:color w:val="auto"/>
              </w:rPr>
            </w:pPr>
            <w:r w:rsidRPr="0094163B">
              <w:rPr>
                <w:color w:val="auto"/>
              </w:rPr>
              <w:t>14-06-008-11</w:t>
            </w:r>
          </w:p>
        </w:tc>
        <w:tc>
          <w:tcPr>
            <w:tcW w:w="2920" w:type="dxa"/>
            <w:tcBorders>
              <w:top w:val="nil"/>
              <w:left w:val="nil"/>
              <w:bottom w:val="single" w:sz="4" w:space="0" w:color="auto"/>
              <w:right w:val="single" w:sz="4" w:space="0" w:color="auto"/>
            </w:tcBorders>
            <w:shd w:val="clear" w:color="auto" w:fill="auto"/>
            <w:vAlign w:val="center"/>
            <w:hideMark/>
          </w:tcPr>
          <w:p w14:paraId="1B0EF0C0" w14:textId="22200038" w:rsidR="0059431B" w:rsidRPr="0094163B" w:rsidRDefault="0059431B" w:rsidP="0059431B">
            <w:pPr>
              <w:jc w:val="center"/>
              <w:rPr>
                <w:color w:val="auto"/>
              </w:rPr>
            </w:pPr>
            <w:r w:rsidRPr="0094163B">
              <w:rPr>
                <w:color w:val="auto"/>
              </w:rPr>
              <w:t>172 641,61</w:t>
            </w:r>
          </w:p>
        </w:tc>
        <w:tc>
          <w:tcPr>
            <w:tcW w:w="3033" w:type="dxa"/>
            <w:tcBorders>
              <w:top w:val="nil"/>
              <w:left w:val="nil"/>
              <w:bottom w:val="single" w:sz="4" w:space="0" w:color="auto"/>
              <w:right w:val="single" w:sz="4" w:space="0" w:color="auto"/>
            </w:tcBorders>
            <w:shd w:val="clear" w:color="auto" w:fill="auto"/>
            <w:vAlign w:val="center"/>
            <w:hideMark/>
          </w:tcPr>
          <w:p w14:paraId="2736BA50" w14:textId="02DD713C" w:rsidR="0059431B" w:rsidRPr="0094163B" w:rsidRDefault="0059431B" w:rsidP="0059431B">
            <w:pPr>
              <w:jc w:val="center"/>
              <w:rPr>
                <w:color w:val="auto"/>
              </w:rPr>
            </w:pPr>
            <w:r w:rsidRPr="0094163B">
              <w:rPr>
                <w:color w:val="auto"/>
              </w:rPr>
              <w:t>7 381,34</w:t>
            </w:r>
          </w:p>
        </w:tc>
      </w:tr>
      <w:tr w:rsidR="0094163B" w:rsidRPr="0094163B" w14:paraId="780338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B8C7D" w14:textId="77777777" w:rsidR="0059431B" w:rsidRPr="0094163B" w:rsidRDefault="0059431B" w:rsidP="0059431B">
            <w:pPr>
              <w:jc w:val="center"/>
              <w:rPr>
                <w:color w:val="auto"/>
              </w:rPr>
            </w:pPr>
            <w:r w:rsidRPr="0094163B">
              <w:rPr>
                <w:color w:val="auto"/>
              </w:rPr>
              <w:t>14-06-008-12</w:t>
            </w:r>
          </w:p>
        </w:tc>
        <w:tc>
          <w:tcPr>
            <w:tcW w:w="2920" w:type="dxa"/>
            <w:tcBorders>
              <w:top w:val="nil"/>
              <w:left w:val="nil"/>
              <w:bottom w:val="single" w:sz="4" w:space="0" w:color="auto"/>
              <w:right w:val="single" w:sz="4" w:space="0" w:color="auto"/>
            </w:tcBorders>
            <w:shd w:val="clear" w:color="auto" w:fill="auto"/>
            <w:vAlign w:val="center"/>
            <w:hideMark/>
          </w:tcPr>
          <w:p w14:paraId="71394809" w14:textId="044DBF07" w:rsidR="0059431B" w:rsidRPr="0094163B" w:rsidRDefault="0059431B" w:rsidP="0059431B">
            <w:pPr>
              <w:jc w:val="center"/>
              <w:rPr>
                <w:color w:val="auto"/>
              </w:rPr>
            </w:pPr>
            <w:r w:rsidRPr="0094163B">
              <w:rPr>
                <w:color w:val="auto"/>
              </w:rPr>
              <w:t>225 089,14</w:t>
            </w:r>
          </w:p>
        </w:tc>
        <w:tc>
          <w:tcPr>
            <w:tcW w:w="3033" w:type="dxa"/>
            <w:tcBorders>
              <w:top w:val="nil"/>
              <w:left w:val="nil"/>
              <w:bottom w:val="single" w:sz="4" w:space="0" w:color="auto"/>
              <w:right w:val="single" w:sz="4" w:space="0" w:color="auto"/>
            </w:tcBorders>
            <w:shd w:val="clear" w:color="auto" w:fill="auto"/>
            <w:vAlign w:val="center"/>
            <w:hideMark/>
          </w:tcPr>
          <w:p w14:paraId="3D8D7D0D" w14:textId="35A613D0" w:rsidR="0059431B" w:rsidRPr="0094163B" w:rsidRDefault="0059431B" w:rsidP="0059431B">
            <w:pPr>
              <w:jc w:val="center"/>
              <w:rPr>
                <w:color w:val="auto"/>
              </w:rPr>
            </w:pPr>
            <w:r w:rsidRPr="0094163B">
              <w:rPr>
                <w:color w:val="auto"/>
              </w:rPr>
              <w:t>9 637,51</w:t>
            </w:r>
          </w:p>
        </w:tc>
      </w:tr>
      <w:tr w:rsidR="0094163B" w:rsidRPr="0094163B" w14:paraId="2AAB16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22254" w14:textId="77777777" w:rsidR="0059431B" w:rsidRPr="0094163B" w:rsidRDefault="0059431B" w:rsidP="0059431B">
            <w:pPr>
              <w:jc w:val="center"/>
              <w:rPr>
                <w:color w:val="auto"/>
              </w:rPr>
            </w:pPr>
            <w:r w:rsidRPr="0094163B">
              <w:rPr>
                <w:color w:val="auto"/>
              </w:rPr>
              <w:t>14-06-008-13</w:t>
            </w:r>
          </w:p>
        </w:tc>
        <w:tc>
          <w:tcPr>
            <w:tcW w:w="2920" w:type="dxa"/>
            <w:tcBorders>
              <w:top w:val="nil"/>
              <w:left w:val="nil"/>
              <w:bottom w:val="single" w:sz="4" w:space="0" w:color="auto"/>
              <w:right w:val="single" w:sz="4" w:space="0" w:color="auto"/>
            </w:tcBorders>
            <w:shd w:val="clear" w:color="auto" w:fill="auto"/>
            <w:vAlign w:val="center"/>
            <w:hideMark/>
          </w:tcPr>
          <w:p w14:paraId="373BCF27" w14:textId="3F52D9BC" w:rsidR="0059431B" w:rsidRPr="0094163B" w:rsidRDefault="0059431B" w:rsidP="0059431B">
            <w:pPr>
              <w:jc w:val="center"/>
              <w:rPr>
                <w:color w:val="auto"/>
              </w:rPr>
            </w:pPr>
            <w:r w:rsidRPr="0094163B">
              <w:rPr>
                <w:color w:val="auto"/>
              </w:rPr>
              <w:t>11 270,57</w:t>
            </w:r>
          </w:p>
        </w:tc>
        <w:tc>
          <w:tcPr>
            <w:tcW w:w="3033" w:type="dxa"/>
            <w:tcBorders>
              <w:top w:val="nil"/>
              <w:left w:val="nil"/>
              <w:bottom w:val="single" w:sz="4" w:space="0" w:color="auto"/>
              <w:right w:val="single" w:sz="4" w:space="0" w:color="auto"/>
            </w:tcBorders>
            <w:shd w:val="clear" w:color="auto" w:fill="auto"/>
            <w:vAlign w:val="center"/>
            <w:hideMark/>
          </w:tcPr>
          <w:p w14:paraId="0C86CE75" w14:textId="6877E147" w:rsidR="0059431B" w:rsidRPr="0094163B" w:rsidRDefault="0059431B" w:rsidP="0059431B">
            <w:pPr>
              <w:jc w:val="center"/>
              <w:rPr>
                <w:color w:val="auto"/>
              </w:rPr>
            </w:pPr>
            <w:r w:rsidRPr="0094163B">
              <w:rPr>
                <w:color w:val="auto"/>
              </w:rPr>
              <w:t>490,04</w:t>
            </w:r>
          </w:p>
        </w:tc>
      </w:tr>
      <w:tr w:rsidR="0094163B" w:rsidRPr="0094163B" w14:paraId="0F8AD08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4545C" w14:textId="77777777" w:rsidR="0059431B" w:rsidRPr="0094163B" w:rsidRDefault="0059431B" w:rsidP="0059431B">
            <w:pPr>
              <w:jc w:val="center"/>
              <w:rPr>
                <w:color w:val="auto"/>
              </w:rPr>
            </w:pPr>
            <w:r w:rsidRPr="0094163B">
              <w:rPr>
                <w:color w:val="auto"/>
              </w:rPr>
              <w:t>14-06-008-14</w:t>
            </w:r>
          </w:p>
        </w:tc>
        <w:tc>
          <w:tcPr>
            <w:tcW w:w="2920" w:type="dxa"/>
            <w:tcBorders>
              <w:top w:val="nil"/>
              <w:left w:val="nil"/>
              <w:bottom w:val="single" w:sz="4" w:space="0" w:color="auto"/>
              <w:right w:val="single" w:sz="4" w:space="0" w:color="auto"/>
            </w:tcBorders>
            <w:shd w:val="clear" w:color="auto" w:fill="auto"/>
            <w:vAlign w:val="center"/>
            <w:hideMark/>
          </w:tcPr>
          <w:p w14:paraId="6FA4F79B" w14:textId="5A0A54C8" w:rsidR="0059431B" w:rsidRPr="0094163B" w:rsidRDefault="0059431B" w:rsidP="0059431B">
            <w:pPr>
              <w:jc w:val="center"/>
              <w:rPr>
                <w:color w:val="auto"/>
              </w:rPr>
            </w:pPr>
            <w:r w:rsidRPr="0094163B">
              <w:rPr>
                <w:color w:val="auto"/>
              </w:rPr>
              <w:t>22 597,69</w:t>
            </w:r>
          </w:p>
        </w:tc>
        <w:tc>
          <w:tcPr>
            <w:tcW w:w="3033" w:type="dxa"/>
            <w:tcBorders>
              <w:top w:val="nil"/>
              <w:left w:val="nil"/>
              <w:bottom w:val="single" w:sz="4" w:space="0" w:color="auto"/>
              <w:right w:val="single" w:sz="4" w:space="0" w:color="auto"/>
            </w:tcBorders>
            <w:shd w:val="clear" w:color="auto" w:fill="auto"/>
            <w:vAlign w:val="center"/>
            <w:hideMark/>
          </w:tcPr>
          <w:p w14:paraId="26BBD944" w14:textId="59635D63" w:rsidR="0059431B" w:rsidRPr="0094163B" w:rsidRDefault="0059431B" w:rsidP="0059431B">
            <w:pPr>
              <w:jc w:val="center"/>
              <w:rPr>
                <w:color w:val="auto"/>
              </w:rPr>
            </w:pPr>
            <w:r w:rsidRPr="0094163B">
              <w:rPr>
                <w:color w:val="auto"/>
              </w:rPr>
              <w:t>977,45</w:t>
            </w:r>
          </w:p>
        </w:tc>
      </w:tr>
      <w:tr w:rsidR="0094163B" w:rsidRPr="0094163B" w14:paraId="28484199"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E33C865"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39BBA56" w14:textId="00BE4789"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739C34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7094194"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925B10B"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605CA96"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1DD7A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FC308" w14:textId="77777777" w:rsidR="0059431B" w:rsidRPr="0094163B" w:rsidRDefault="0059431B" w:rsidP="0059431B">
            <w:pPr>
              <w:jc w:val="center"/>
              <w:rPr>
                <w:color w:val="auto"/>
              </w:rPr>
            </w:pPr>
            <w:r w:rsidRPr="0094163B">
              <w:rPr>
                <w:color w:val="auto"/>
              </w:rPr>
              <w:t>14-06-008-15</w:t>
            </w:r>
          </w:p>
        </w:tc>
        <w:tc>
          <w:tcPr>
            <w:tcW w:w="2920" w:type="dxa"/>
            <w:tcBorders>
              <w:top w:val="nil"/>
              <w:left w:val="nil"/>
              <w:bottom w:val="single" w:sz="4" w:space="0" w:color="auto"/>
              <w:right w:val="single" w:sz="4" w:space="0" w:color="auto"/>
            </w:tcBorders>
            <w:shd w:val="clear" w:color="auto" w:fill="auto"/>
            <w:vAlign w:val="center"/>
            <w:hideMark/>
          </w:tcPr>
          <w:p w14:paraId="6999F5E0" w14:textId="1ECAF6BD" w:rsidR="0059431B" w:rsidRPr="0094163B" w:rsidRDefault="0059431B" w:rsidP="0059431B">
            <w:pPr>
              <w:jc w:val="center"/>
              <w:rPr>
                <w:color w:val="auto"/>
              </w:rPr>
            </w:pPr>
            <w:r w:rsidRPr="0094163B">
              <w:rPr>
                <w:color w:val="auto"/>
              </w:rPr>
              <w:t>173 589,54</w:t>
            </w:r>
          </w:p>
        </w:tc>
        <w:tc>
          <w:tcPr>
            <w:tcW w:w="3033" w:type="dxa"/>
            <w:tcBorders>
              <w:top w:val="nil"/>
              <w:left w:val="nil"/>
              <w:bottom w:val="single" w:sz="4" w:space="0" w:color="auto"/>
              <w:right w:val="single" w:sz="4" w:space="0" w:color="auto"/>
            </w:tcBorders>
            <w:shd w:val="clear" w:color="auto" w:fill="auto"/>
            <w:vAlign w:val="center"/>
            <w:hideMark/>
          </w:tcPr>
          <w:p w14:paraId="527A88C3" w14:textId="6B686B54" w:rsidR="0059431B" w:rsidRPr="0094163B" w:rsidRDefault="0059431B" w:rsidP="0059431B">
            <w:pPr>
              <w:jc w:val="center"/>
              <w:rPr>
                <w:color w:val="auto"/>
              </w:rPr>
            </w:pPr>
            <w:r w:rsidRPr="0094163B">
              <w:rPr>
                <w:color w:val="auto"/>
              </w:rPr>
              <w:t>7 413,58</w:t>
            </w:r>
          </w:p>
        </w:tc>
      </w:tr>
      <w:tr w:rsidR="0094163B" w:rsidRPr="0094163B" w14:paraId="64BE1B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ACB766" w14:textId="77777777" w:rsidR="0059431B" w:rsidRPr="0094163B" w:rsidRDefault="0059431B" w:rsidP="0059431B">
            <w:pPr>
              <w:jc w:val="center"/>
              <w:rPr>
                <w:color w:val="auto"/>
              </w:rPr>
            </w:pPr>
            <w:r w:rsidRPr="0094163B">
              <w:rPr>
                <w:color w:val="auto"/>
              </w:rPr>
              <w:t>14-06-008-16</w:t>
            </w:r>
          </w:p>
        </w:tc>
        <w:tc>
          <w:tcPr>
            <w:tcW w:w="2920" w:type="dxa"/>
            <w:tcBorders>
              <w:top w:val="nil"/>
              <w:left w:val="nil"/>
              <w:bottom w:val="single" w:sz="4" w:space="0" w:color="auto"/>
              <w:right w:val="single" w:sz="4" w:space="0" w:color="auto"/>
            </w:tcBorders>
            <w:shd w:val="clear" w:color="auto" w:fill="auto"/>
            <w:vAlign w:val="center"/>
            <w:hideMark/>
          </w:tcPr>
          <w:p w14:paraId="4504ADEE" w14:textId="1FEA637A" w:rsidR="0059431B" w:rsidRPr="0094163B" w:rsidRDefault="0059431B" w:rsidP="0059431B">
            <w:pPr>
              <w:jc w:val="center"/>
              <w:rPr>
                <w:color w:val="auto"/>
              </w:rPr>
            </w:pPr>
            <w:r w:rsidRPr="0094163B">
              <w:rPr>
                <w:color w:val="auto"/>
              </w:rPr>
              <w:t>226 174,21</w:t>
            </w:r>
          </w:p>
        </w:tc>
        <w:tc>
          <w:tcPr>
            <w:tcW w:w="3033" w:type="dxa"/>
            <w:tcBorders>
              <w:top w:val="nil"/>
              <w:left w:val="nil"/>
              <w:bottom w:val="single" w:sz="4" w:space="0" w:color="auto"/>
              <w:right w:val="single" w:sz="4" w:space="0" w:color="auto"/>
            </w:tcBorders>
            <w:shd w:val="clear" w:color="auto" w:fill="auto"/>
            <w:vAlign w:val="center"/>
            <w:hideMark/>
          </w:tcPr>
          <w:p w14:paraId="5F915030" w14:textId="7DF6F50A" w:rsidR="0059431B" w:rsidRPr="0094163B" w:rsidRDefault="0059431B" w:rsidP="0059431B">
            <w:pPr>
              <w:jc w:val="center"/>
              <w:rPr>
                <w:color w:val="auto"/>
              </w:rPr>
            </w:pPr>
            <w:r w:rsidRPr="0094163B">
              <w:rPr>
                <w:color w:val="auto"/>
              </w:rPr>
              <w:t>9 674,96</w:t>
            </w:r>
          </w:p>
        </w:tc>
      </w:tr>
      <w:tr w:rsidR="0094163B" w:rsidRPr="0094163B" w14:paraId="10E504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94476" w14:textId="77777777" w:rsidR="0059431B" w:rsidRPr="0094163B" w:rsidRDefault="0059431B" w:rsidP="0059431B">
            <w:pPr>
              <w:jc w:val="center"/>
              <w:rPr>
                <w:color w:val="auto"/>
              </w:rPr>
            </w:pPr>
            <w:r w:rsidRPr="0094163B">
              <w:rPr>
                <w:color w:val="auto"/>
              </w:rPr>
              <w:t>14-06-008-17</w:t>
            </w:r>
          </w:p>
        </w:tc>
        <w:tc>
          <w:tcPr>
            <w:tcW w:w="2920" w:type="dxa"/>
            <w:tcBorders>
              <w:top w:val="nil"/>
              <w:left w:val="nil"/>
              <w:bottom w:val="single" w:sz="4" w:space="0" w:color="auto"/>
              <w:right w:val="single" w:sz="4" w:space="0" w:color="auto"/>
            </w:tcBorders>
            <w:shd w:val="clear" w:color="auto" w:fill="auto"/>
            <w:vAlign w:val="center"/>
            <w:hideMark/>
          </w:tcPr>
          <w:p w14:paraId="063462A0" w14:textId="062389E8" w:rsidR="0059431B" w:rsidRPr="0094163B" w:rsidRDefault="0059431B" w:rsidP="0059431B">
            <w:pPr>
              <w:jc w:val="center"/>
              <w:rPr>
                <w:color w:val="auto"/>
              </w:rPr>
            </w:pPr>
            <w:r w:rsidRPr="0094163B">
              <w:rPr>
                <w:color w:val="auto"/>
              </w:rPr>
              <w:t>12 547,62</w:t>
            </w:r>
          </w:p>
        </w:tc>
        <w:tc>
          <w:tcPr>
            <w:tcW w:w="3033" w:type="dxa"/>
            <w:tcBorders>
              <w:top w:val="nil"/>
              <w:left w:val="nil"/>
              <w:bottom w:val="single" w:sz="4" w:space="0" w:color="auto"/>
              <w:right w:val="single" w:sz="4" w:space="0" w:color="auto"/>
            </w:tcBorders>
            <w:shd w:val="clear" w:color="auto" w:fill="auto"/>
            <w:vAlign w:val="center"/>
            <w:hideMark/>
          </w:tcPr>
          <w:p w14:paraId="22B83C10" w14:textId="1C6E33C5" w:rsidR="0059431B" w:rsidRPr="0094163B" w:rsidRDefault="0059431B" w:rsidP="0059431B">
            <w:pPr>
              <w:jc w:val="center"/>
              <w:rPr>
                <w:color w:val="auto"/>
              </w:rPr>
            </w:pPr>
            <w:r w:rsidRPr="0094163B">
              <w:rPr>
                <w:color w:val="auto"/>
              </w:rPr>
              <w:t>549,50</w:t>
            </w:r>
          </w:p>
        </w:tc>
      </w:tr>
      <w:tr w:rsidR="0094163B" w:rsidRPr="0094163B" w14:paraId="0DB316F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BC3A0" w14:textId="77777777" w:rsidR="0059431B" w:rsidRPr="0094163B" w:rsidRDefault="0059431B" w:rsidP="0059431B">
            <w:pPr>
              <w:jc w:val="center"/>
              <w:rPr>
                <w:color w:val="auto"/>
              </w:rPr>
            </w:pPr>
            <w:r w:rsidRPr="0094163B">
              <w:rPr>
                <w:color w:val="auto"/>
              </w:rPr>
              <w:t>14-06-008-18</w:t>
            </w:r>
          </w:p>
        </w:tc>
        <w:tc>
          <w:tcPr>
            <w:tcW w:w="2920" w:type="dxa"/>
            <w:tcBorders>
              <w:top w:val="nil"/>
              <w:left w:val="nil"/>
              <w:bottom w:val="single" w:sz="4" w:space="0" w:color="auto"/>
              <w:right w:val="single" w:sz="4" w:space="0" w:color="auto"/>
            </w:tcBorders>
            <w:shd w:val="clear" w:color="auto" w:fill="auto"/>
            <w:vAlign w:val="center"/>
            <w:hideMark/>
          </w:tcPr>
          <w:p w14:paraId="3BBCB262" w14:textId="4AC4BFAB" w:rsidR="0059431B" w:rsidRPr="0094163B" w:rsidRDefault="0059431B" w:rsidP="0059431B">
            <w:pPr>
              <w:jc w:val="center"/>
              <w:rPr>
                <w:color w:val="auto"/>
              </w:rPr>
            </w:pPr>
            <w:r w:rsidRPr="0094163B">
              <w:rPr>
                <w:color w:val="auto"/>
              </w:rPr>
              <w:t>23 877,80</w:t>
            </w:r>
          </w:p>
        </w:tc>
        <w:tc>
          <w:tcPr>
            <w:tcW w:w="3033" w:type="dxa"/>
            <w:tcBorders>
              <w:top w:val="nil"/>
              <w:left w:val="nil"/>
              <w:bottom w:val="single" w:sz="4" w:space="0" w:color="auto"/>
              <w:right w:val="single" w:sz="4" w:space="0" w:color="auto"/>
            </w:tcBorders>
            <w:shd w:val="clear" w:color="auto" w:fill="auto"/>
            <w:vAlign w:val="center"/>
            <w:hideMark/>
          </w:tcPr>
          <w:p w14:paraId="51142A99" w14:textId="78F9D850" w:rsidR="0059431B" w:rsidRPr="0094163B" w:rsidRDefault="0059431B" w:rsidP="0059431B">
            <w:pPr>
              <w:jc w:val="center"/>
              <w:rPr>
                <w:color w:val="auto"/>
              </w:rPr>
            </w:pPr>
            <w:r w:rsidRPr="0094163B">
              <w:rPr>
                <w:color w:val="auto"/>
              </w:rPr>
              <w:t>1 036,74</w:t>
            </w:r>
          </w:p>
        </w:tc>
      </w:tr>
      <w:tr w:rsidR="0094163B" w:rsidRPr="0094163B" w14:paraId="0B81B9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58E80" w14:textId="77777777" w:rsidR="0059431B" w:rsidRPr="0094163B" w:rsidRDefault="0059431B" w:rsidP="0059431B">
            <w:pPr>
              <w:jc w:val="center"/>
              <w:rPr>
                <w:color w:val="auto"/>
              </w:rPr>
            </w:pPr>
            <w:r w:rsidRPr="0094163B">
              <w:rPr>
                <w:color w:val="auto"/>
              </w:rPr>
              <w:t>14-06-008-19</w:t>
            </w:r>
          </w:p>
        </w:tc>
        <w:tc>
          <w:tcPr>
            <w:tcW w:w="2920" w:type="dxa"/>
            <w:tcBorders>
              <w:top w:val="nil"/>
              <w:left w:val="nil"/>
              <w:bottom w:val="single" w:sz="4" w:space="0" w:color="auto"/>
              <w:right w:val="single" w:sz="4" w:space="0" w:color="auto"/>
            </w:tcBorders>
            <w:shd w:val="clear" w:color="auto" w:fill="auto"/>
            <w:vAlign w:val="center"/>
            <w:hideMark/>
          </w:tcPr>
          <w:p w14:paraId="60B88CE1" w14:textId="23EC630F" w:rsidR="0059431B" w:rsidRPr="0094163B" w:rsidRDefault="0059431B" w:rsidP="0059431B">
            <w:pPr>
              <w:jc w:val="center"/>
              <w:rPr>
                <w:color w:val="auto"/>
              </w:rPr>
            </w:pPr>
            <w:r w:rsidRPr="0094163B">
              <w:rPr>
                <w:color w:val="auto"/>
              </w:rPr>
              <w:t>174 743,80</w:t>
            </w:r>
          </w:p>
        </w:tc>
        <w:tc>
          <w:tcPr>
            <w:tcW w:w="3033" w:type="dxa"/>
            <w:tcBorders>
              <w:top w:val="nil"/>
              <w:left w:val="nil"/>
              <w:bottom w:val="single" w:sz="4" w:space="0" w:color="auto"/>
              <w:right w:val="single" w:sz="4" w:space="0" w:color="auto"/>
            </w:tcBorders>
            <w:shd w:val="clear" w:color="auto" w:fill="auto"/>
            <w:vAlign w:val="center"/>
            <w:hideMark/>
          </w:tcPr>
          <w:p w14:paraId="23017F6A" w14:textId="3EA102CD" w:rsidR="0059431B" w:rsidRPr="0094163B" w:rsidRDefault="0059431B" w:rsidP="0059431B">
            <w:pPr>
              <w:jc w:val="center"/>
              <w:rPr>
                <w:color w:val="auto"/>
              </w:rPr>
            </w:pPr>
            <w:r w:rsidRPr="0094163B">
              <w:rPr>
                <w:color w:val="auto"/>
              </w:rPr>
              <w:t>7 468,22</w:t>
            </w:r>
          </w:p>
        </w:tc>
      </w:tr>
      <w:tr w:rsidR="0094163B" w:rsidRPr="0094163B" w14:paraId="2FD14A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BC4C0F" w14:textId="77777777" w:rsidR="0059431B" w:rsidRPr="0094163B" w:rsidRDefault="0059431B" w:rsidP="0059431B">
            <w:pPr>
              <w:jc w:val="center"/>
              <w:rPr>
                <w:color w:val="auto"/>
              </w:rPr>
            </w:pPr>
            <w:r w:rsidRPr="0094163B">
              <w:rPr>
                <w:color w:val="auto"/>
              </w:rPr>
              <w:t>14-06-008-20</w:t>
            </w:r>
          </w:p>
        </w:tc>
        <w:tc>
          <w:tcPr>
            <w:tcW w:w="2920" w:type="dxa"/>
            <w:tcBorders>
              <w:top w:val="nil"/>
              <w:left w:val="nil"/>
              <w:bottom w:val="single" w:sz="4" w:space="0" w:color="auto"/>
              <w:right w:val="single" w:sz="4" w:space="0" w:color="auto"/>
            </w:tcBorders>
            <w:shd w:val="clear" w:color="auto" w:fill="auto"/>
            <w:vAlign w:val="center"/>
            <w:hideMark/>
          </w:tcPr>
          <w:p w14:paraId="74BE8FBF" w14:textId="41F54FD5" w:rsidR="0059431B" w:rsidRPr="0094163B" w:rsidRDefault="0059431B" w:rsidP="0059431B">
            <w:pPr>
              <w:jc w:val="center"/>
              <w:rPr>
                <w:color w:val="auto"/>
              </w:rPr>
            </w:pPr>
            <w:r w:rsidRPr="0094163B">
              <w:rPr>
                <w:color w:val="auto"/>
              </w:rPr>
              <w:t>228 033,98</w:t>
            </w:r>
          </w:p>
        </w:tc>
        <w:tc>
          <w:tcPr>
            <w:tcW w:w="3033" w:type="dxa"/>
            <w:tcBorders>
              <w:top w:val="nil"/>
              <w:left w:val="nil"/>
              <w:bottom w:val="single" w:sz="4" w:space="0" w:color="auto"/>
              <w:right w:val="single" w:sz="4" w:space="0" w:color="auto"/>
            </w:tcBorders>
            <w:shd w:val="clear" w:color="auto" w:fill="auto"/>
            <w:vAlign w:val="center"/>
            <w:hideMark/>
          </w:tcPr>
          <w:p w14:paraId="4D9D8A59" w14:textId="7B0484A7" w:rsidR="0059431B" w:rsidRPr="0094163B" w:rsidRDefault="0059431B" w:rsidP="0059431B">
            <w:pPr>
              <w:jc w:val="center"/>
              <w:rPr>
                <w:color w:val="auto"/>
              </w:rPr>
            </w:pPr>
            <w:r w:rsidRPr="0094163B">
              <w:rPr>
                <w:color w:val="auto"/>
              </w:rPr>
              <w:t>9 740,14</w:t>
            </w:r>
          </w:p>
        </w:tc>
      </w:tr>
      <w:tr w:rsidR="0094163B" w:rsidRPr="0094163B" w14:paraId="5435A6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08055" w14:textId="77777777" w:rsidR="0059431B" w:rsidRPr="0094163B" w:rsidRDefault="0059431B" w:rsidP="0059431B">
            <w:pPr>
              <w:jc w:val="center"/>
              <w:rPr>
                <w:color w:val="auto"/>
              </w:rPr>
            </w:pPr>
            <w:r w:rsidRPr="0094163B">
              <w:rPr>
                <w:color w:val="auto"/>
              </w:rPr>
              <w:t>14-06-008-21</w:t>
            </w:r>
          </w:p>
        </w:tc>
        <w:tc>
          <w:tcPr>
            <w:tcW w:w="2920" w:type="dxa"/>
            <w:tcBorders>
              <w:top w:val="nil"/>
              <w:left w:val="nil"/>
              <w:bottom w:val="single" w:sz="4" w:space="0" w:color="auto"/>
              <w:right w:val="single" w:sz="4" w:space="0" w:color="auto"/>
            </w:tcBorders>
            <w:shd w:val="clear" w:color="auto" w:fill="auto"/>
            <w:vAlign w:val="center"/>
            <w:hideMark/>
          </w:tcPr>
          <w:p w14:paraId="5EB80422" w14:textId="7761F88B" w:rsidR="0059431B" w:rsidRPr="0094163B" w:rsidRDefault="0059431B" w:rsidP="0059431B">
            <w:pPr>
              <w:jc w:val="center"/>
              <w:rPr>
                <w:color w:val="auto"/>
              </w:rPr>
            </w:pPr>
            <w:r w:rsidRPr="0094163B">
              <w:rPr>
                <w:color w:val="auto"/>
              </w:rPr>
              <w:t>14 716,61</w:t>
            </w:r>
          </w:p>
        </w:tc>
        <w:tc>
          <w:tcPr>
            <w:tcW w:w="3033" w:type="dxa"/>
            <w:tcBorders>
              <w:top w:val="nil"/>
              <w:left w:val="nil"/>
              <w:bottom w:val="single" w:sz="4" w:space="0" w:color="auto"/>
              <w:right w:val="single" w:sz="4" w:space="0" w:color="auto"/>
            </w:tcBorders>
            <w:shd w:val="clear" w:color="auto" w:fill="auto"/>
            <w:vAlign w:val="center"/>
            <w:hideMark/>
          </w:tcPr>
          <w:p w14:paraId="54838296" w14:textId="0488F2B2" w:rsidR="0059431B" w:rsidRPr="0094163B" w:rsidRDefault="0059431B" w:rsidP="0059431B">
            <w:pPr>
              <w:jc w:val="center"/>
              <w:rPr>
                <w:color w:val="auto"/>
              </w:rPr>
            </w:pPr>
            <w:r w:rsidRPr="0094163B">
              <w:rPr>
                <w:color w:val="auto"/>
              </w:rPr>
              <w:t>633,11</w:t>
            </w:r>
          </w:p>
        </w:tc>
      </w:tr>
      <w:tr w:rsidR="0094163B" w:rsidRPr="0094163B" w14:paraId="2FC099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FBAE9" w14:textId="77777777" w:rsidR="0059431B" w:rsidRPr="0094163B" w:rsidRDefault="0059431B" w:rsidP="0059431B">
            <w:pPr>
              <w:jc w:val="center"/>
              <w:rPr>
                <w:color w:val="auto"/>
              </w:rPr>
            </w:pPr>
            <w:r w:rsidRPr="0094163B">
              <w:rPr>
                <w:color w:val="auto"/>
              </w:rPr>
              <w:t>14-06-008-22</w:t>
            </w:r>
          </w:p>
        </w:tc>
        <w:tc>
          <w:tcPr>
            <w:tcW w:w="2920" w:type="dxa"/>
            <w:tcBorders>
              <w:top w:val="nil"/>
              <w:left w:val="nil"/>
              <w:bottom w:val="single" w:sz="4" w:space="0" w:color="auto"/>
              <w:right w:val="single" w:sz="4" w:space="0" w:color="auto"/>
            </w:tcBorders>
            <w:shd w:val="clear" w:color="auto" w:fill="auto"/>
            <w:vAlign w:val="center"/>
            <w:hideMark/>
          </w:tcPr>
          <w:p w14:paraId="0CF23F69" w14:textId="14D3566E" w:rsidR="0059431B" w:rsidRPr="0094163B" w:rsidRDefault="0059431B" w:rsidP="0059431B">
            <w:pPr>
              <w:jc w:val="center"/>
              <w:rPr>
                <w:color w:val="auto"/>
              </w:rPr>
            </w:pPr>
            <w:r w:rsidRPr="0094163B">
              <w:rPr>
                <w:color w:val="auto"/>
              </w:rPr>
              <w:t>26 241,23</w:t>
            </w:r>
          </w:p>
        </w:tc>
        <w:tc>
          <w:tcPr>
            <w:tcW w:w="3033" w:type="dxa"/>
            <w:tcBorders>
              <w:top w:val="nil"/>
              <w:left w:val="nil"/>
              <w:bottom w:val="single" w:sz="4" w:space="0" w:color="auto"/>
              <w:right w:val="single" w:sz="4" w:space="0" w:color="auto"/>
            </w:tcBorders>
            <w:shd w:val="clear" w:color="auto" w:fill="auto"/>
            <w:vAlign w:val="center"/>
            <w:hideMark/>
          </w:tcPr>
          <w:p w14:paraId="44774C8D" w14:textId="0AA7838B" w:rsidR="0059431B" w:rsidRPr="0094163B" w:rsidRDefault="0059431B" w:rsidP="0059431B">
            <w:pPr>
              <w:jc w:val="center"/>
              <w:rPr>
                <w:color w:val="auto"/>
              </w:rPr>
            </w:pPr>
            <w:r w:rsidRPr="0094163B">
              <w:rPr>
                <w:color w:val="auto"/>
              </w:rPr>
              <w:t>1 128,43</w:t>
            </w:r>
          </w:p>
        </w:tc>
      </w:tr>
      <w:tr w:rsidR="0094163B" w:rsidRPr="0094163B" w14:paraId="7F370A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DD4D93" w14:textId="77777777" w:rsidR="0059431B" w:rsidRPr="0094163B" w:rsidRDefault="0059431B" w:rsidP="0059431B">
            <w:pPr>
              <w:jc w:val="center"/>
              <w:rPr>
                <w:color w:val="auto"/>
              </w:rPr>
            </w:pPr>
            <w:r w:rsidRPr="0094163B">
              <w:rPr>
                <w:color w:val="auto"/>
              </w:rPr>
              <w:t>14-06-008-23</w:t>
            </w:r>
          </w:p>
        </w:tc>
        <w:tc>
          <w:tcPr>
            <w:tcW w:w="2920" w:type="dxa"/>
            <w:tcBorders>
              <w:top w:val="nil"/>
              <w:left w:val="nil"/>
              <w:bottom w:val="single" w:sz="4" w:space="0" w:color="auto"/>
              <w:right w:val="single" w:sz="4" w:space="0" w:color="auto"/>
            </w:tcBorders>
            <w:shd w:val="clear" w:color="auto" w:fill="auto"/>
            <w:vAlign w:val="center"/>
            <w:hideMark/>
          </w:tcPr>
          <w:p w14:paraId="66F5B048" w14:textId="576E2D35" w:rsidR="0059431B" w:rsidRPr="0094163B" w:rsidRDefault="0059431B" w:rsidP="0059431B">
            <w:pPr>
              <w:jc w:val="center"/>
              <w:rPr>
                <w:color w:val="auto"/>
              </w:rPr>
            </w:pPr>
            <w:r w:rsidRPr="0094163B">
              <w:rPr>
                <w:color w:val="auto"/>
              </w:rPr>
              <w:t>177 040,88</w:t>
            </w:r>
          </w:p>
        </w:tc>
        <w:tc>
          <w:tcPr>
            <w:tcW w:w="3033" w:type="dxa"/>
            <w:tcBorders>
              <w:top w:val="nil"/>
              <w:left w:val="nil"/>
              <w:bottom w:val="single" w:sz="4" w:space="0" w:color="auto"/>
              <w:right w:val="single" w:sz="4" w:space="0" w:color="auto"/>
            </w:tcBorders>
            <w:shd w:val="clear" w:color="auto" w:fill="auto"/>
            <w:vAlign w:val="center"/>
            <w:hideMark/>
          </w:tcPr>
          <w:p w14:paraId="7A78969D" w14:textId="38C92F8F" w:rsidR="0059431B" w:rsidRPr="0094163B" w:rsidRDefault="0059431B" w:rsidP="0059431B">
            <w:pPr>
              <w:jc w:val="center"/>
              <w:rPr>
                <w:color w:val="auto"/>
              </w:rPr>
            </w:pPr>
            <w:r w:rsidRPr="0094163B">
              <w:rPr>
                <w:color w:val="auto"/>
              </w:rPr>
              <w:t>7 553,35</w:t>
            </w:r>
          </w:p>
        </w:tc>
      </w:tr>
      <w:tr w:rsidR="0094163B" w:rsidRPr="0094163B" w14:paraId="798EFB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A57D55" w14:textId="77777777" w:rsidR="0059431B" w:rsidRPr="0094163B" w:rsidRDefault="0059431B" w:rsidP="0059431B">
            <w:pPr>
              <w:jc w:val="center"/>
              <w:rPr>
                <w:color w:val="auto"/>
              </w:rPr>
            </w:pPr>
            <w:r w:rsidRPr="0094163B">
              <w:rPr>
                <w:color w:val="auto"/>
              </w:rPr>
              <w:t>14-06-008-24</w:t>
            </w:r>
          </w:p>
        </w:tc>
        <w:tc>
          <w:tcPr>
            <w:tcW w:w="2920" w:type="dxa"/>
            <w:tcBorders>
              <w:top w:val="nil"/>
              <w:left w:val="nil"/>
              <w:bottom w:val="single" w:sz="4" w:space="0" w:color="auto"/>
              <w:right w:val="single" w:sz="4" w:space="0" w:color="auto"/>
            </w:tcBorders>
            <w:shd w:val="clear" w:color="auto" w:fill="auto"/>
            <w:vAlign w:val="center"/>
            <w:hideMark/>
          </w:tcPr>
          <w:p w14:paraId="50C62E9F" w14:textId="19324A9B" w:rsidR="0059431B" w:rsidRPr="0094163B" w:rsidRDefault="0059431B" w:rsidP="0059431B">
            <w:pPr>
              <w:jc w:val="center"/>
              <w:rPr>
                <w:color w:val="auto"/>
              </w:rPr>
            </w:pPr>
            <w:r w:rsidRPr="0094163B">
              <w:rPr>
                <w:color w:val="auto"/>
              </w:rPr>
              <w:t>229 982,29</w:t>
            </w:r>
          </w:p>
        </w:tc>
        <w:tc>
          <w:tcPr>
            <w:tcW w:w="3033" w:type="dxa"/>
            <w:tcBorders>
              <w:top w:val="nil"/>
              <w:left w:val="nil"/>
              <w:bottom w:val="single" w:sz="4" w:space="0" w:color="auto"/>
              <w:right w:val="single" w:sz="4" w:space="0" w:color="auto"/>
            </w:tcBorders>
            <w:shd w:val="clear" w:color="auto" w:fill="auto"/>
            <w:vAlign w:val="center"/>
            <w:hideMark/>
          </w:tcPr>
          <w:p w14:paraId="5DF776A2" w14:textId="3964E4FD" w:rsidR="0059431B" w:rsidRPr="0094163B" w:rsidRDefault="0059431B" w:rsidP="0059431B">
            <w:pPr>
              <w:jc w:val="center"/>
              <w:rPr>
                <w:color w:val="auto"/>
              </w:rPr>
            </w:pPr>
            <w:r w:rsidRPr="0094163B">
              <w:rPr>
                <w:color w:val="auto"/>
              </w:rPr>
              <w:t>9 806,49</w:t>
            </w:r>
          </w:p>
        </w:tc>
      </w:tr>
      <w:tr w:rsidR="0094163B" w:rsidRPr="0094163B" w14:paraId="18F3EE9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D8303" w14:textId="77777777" w:rsidR="0059431B" w:rsidRPr="0094163B" w:rsidRDefault="0059431B" w:rsidP="0059431B">
            <w:pPr>
              <w:jc w:val="center"/>
              <w:rPr>
                <w:color w:val="auto"/>
              </w:rPr>
            </w:pPr>
            <w:r w:rsidRPr="0094163B">
              <w:rPr>
                <w:color w:val="auto"/>
              </w:rPr>
              <w:t>14-06-008-25</w:t>
            </w:r>
          </w:p>
        </w:tc>
        <w:tc>
          <w:tcPr>
            <w:tcW w:w="2920" w:type="dxa"/>
            <w:tcBorders>
              <w:top w:val="nil"/>
              <w:left w:val="nil"/>
              <w:bottom w:val="single" w:sz="4" w:space="0" w:color="auto"/>
              <w:right w:val="single" w:sz="4" w:space="0" w:color="auto"/>
            </w:tcBorders>
            <w:shd w:val="clear" w:color="auto" w:fill="auto"/>
            <w:vAlign w:val="center"/>
            <w:hideMark/>
          </w:tcPr>
          <w:p w14:paraId="07781130" w14:textId="6EB19F17" w:rsidR="0059431B" w:rsidRPr="0094163B" w:rsidRDefault="0059431B" w:rsidP="0059431B">
            <w:pPr>
              <w:jc w:val="center"/>
              <w:rPr>
                <w:color w:val="auto"/>
              </w:rPr>
            </w:pPr>
            <w:r w:rsidRPr="0094163B">
              <w:rPr>
                <w:color w:val="auto"/>
              </w:rPr>
              <w:t>17 005,90</w:t>
            </w:r>
          </w:p>
        </w:tc>
        <w:tc>
          <w:tcPr>
            <w:tcW w:w="3033" w:type="dxa"/>
            <w:tcBorders>
              <w:top w:val="nil"/>
              <w:left w:val="nil"/>
              <w:bottom w:val="single" w:sz="4" w:space="0" w:color="auto"/>
              <w:right w:val="single" w:sz="4" w:space="0" w:color="auto"/>
            </w:tcBorders>
            <w:shd w:val="clear" w:color="auto" w:fill="auto"/>
            <w:vAlign w:val="center"/>
            <w:hideMark/>
          </w:tcPr>
          <w:p w14:paraId="24382519" w14:textId="2F3125C0" w:rsidR="0059431B" w:rsidRPr="0094163B" w:rsidRDefault="0059431B" w:rsidP="0059431B">
            <w:pPr>
              <w:jc w:val="center"/>
              <w:rPr>
                <w:color w:val="auto"/>
              </w:rPr>
            </w:pPr>
            <w:r w:rsidRPr="0094163B">
              <w:rPr>
                <w:color w:val="auto"/>
              </w:rPr>
              <w:t>739,40</w:t>
            </w:r>
          </w:p>
        </w:tc>
      </w:tr>
      <w:tr w:rsidR="0094163B" w:rsidRPr="0094163B" w14:paraId="0FBB4A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14439C" w14:textId="77777777" w:rsidR="0059431B" w:rsidRPr="0094163B" w:rsidRDefault="0059431B" w:rsidP="0059431B">
            <w:pPr>
              <w:jc w:val="center"/>
              <w:rPr>
                <w:color w:val="auto"/>
              </w:rPr>
            </w:pPr>
            <w:r w:rsidRPr="0094163B">
              <w:rPr>
                <w:color w:val="auto"/>
              </w:rPr>
              <w:t>14-06-008-26</w:t>
            </w:r>
          </w:p>
        </w:tc>
        <w:tc>
          <w:tcPr>
            <w:tcW w:w="2920" w:type="dxa"/>
            <w:tcBorders>
              <w:top w:val="nil"/>
              <w:left w:val="nil"/>
              <w:bottom w:val="single" w:sz="4" w:space="0" w:color="auto"/>
              <w:right w:val="single" w:sz="4" w:space="0" w:color="auto"/>
            </w:tcBorders>
            <w:shd w:val="clear" w:color="auto" w:fill="auto"/>
            <w:vAlign w:val="center"/>
            <w:hideMark/>
          </w:tcPr>
          <w:p w14:paraId="61729914" w14:textId="0B81FBEA" w:rsidR="0059431B" w:rsidRPr="0094163B" w:rsidRDefault="0059431B" w:rsidP="0059431B">
            <w:pPr>
              <w:jc w:val="center"/>
              <w:rPr>
                <w:color w:val="auto"/>
              </w:rPr>
            </w:pPr>
            <w:r w:rsidRPr="0094163B">
              <w:rPr>
                <w:color w:val="auto"/>
              </w:rPr>
              <w:t>28 672,05</w:t>
            </w:r>
          </w:p>
        </w:tc>
        <w:tc>
          <w:tcPr>
            <w:tcW w:w="3033" w:type="dxa"/>
            <w:tcBorders>
              <w:top w:val="nil"/>
              <w:left w:val="nil"/>
              <w:bottom w:val="single" w:sz="4" w:space="0" w:color="auto"/>
              <w:right w:val="single" w:sz="4" w:space="0" w:color="auto"/>
            </w:tcBorders>
            <w:shd w:val="clear" w:color="auto" w:fill="auto"/>
            <w:vAlign w:val="center"/>
            <w:hideMark/>
          </w:tcPr>
          <w:p w14:paraId="04677334" w14:textId="14A9E639" w:rsidR="0059431B" w:rsidRPr="0094163B" w:rsidRDefault="0059431B" w:rsidP="0059431B">
            <w:pPr>
              <w:jc w:val="center"/>
              <w:rPr>
                <w:color w:val="auto"/>
              </w:rPr>
            </w:pPr>
            <w:r w:rsidRPr="0094163B">
              <w:rPr>
                <w:color w:val="auto"/>
              </w:rPr>
              <w:t>1 239,29</w:t>
            </w:r>
          </w:p>
        </w:tc>
      </w:tr>
      <w:tr w:rsidR="0094163B" w:rsidRPr="0094163B" w14:paraId="527C7D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2D0FA4" w14:textId="77777777" w:rsidR="0059431B" w:rsidRPr="0094163B" w:rsidRDefault="0059431B" w:rsidP="0059431B">
            <w:pPr>
              <w:jc w:val="center"/>
              <w:rPr>
                <w:color w:val="auto"/>
              </w:rPr>
            </w:pPr>
            <w:r w:rsidRPr="0094163B">
              <w:rPr>
                <w:color w:val="auto"/>
              </w:rPr>
              <w:t>14-06-008-27</w:t>
            </w:r>
          </w:p>
        </w:tc>
        <w:tc>
          <w:tcPr>
            <w:tcW w:w="2920" w:type="dxa"/>
            <w:tcBorders>
              <w:top w:val="nil"/>
              <w:left w:val="nil"/>
              <w:bottom w:val="single" w:sz="4" w:space="0" w:color="auto"/>
              <w:right w:val="single" w:sz="4" w:space="0" w:color="auto"/>
            </w:tcBorders>
            <w:shd w:val="clear" w:color="auto" w:fill="auto"/>
            <w:vAlign w:val="center"/>
            <w:hideMark/>
          </w:tcPr>
          <w:p w14:paraId="1EBDC7EB" w14:textId="54F1E49C" w:rsidR="0059431B" w:rsidRPr="0094163B" w:rsidRDefault="0059431B" w:rsidP="0059431B">
            <w:pPr>
              <w:jc w:val="center"/>
              <w:rPr>
                <w:color w:val="auto"/>
              </w:rPr>
            </w:pPr>
            <w:r w:rsidRPr="0094163B">
              <w:rPr>
                <w:color w:val="auto"/>
              </w:rPr>
              <w:t>179 179,42</w:t>
            </w:r>
          </w:p>
        </w:tc>
        <w:tc>
          <w:tcPr>
            <w:tcW w:w="3033" w:type="dxa"/>
            <w:tcBorders>
              <w:top w:val="nil"/>
              <w:left w:val="nil"/>
              <w:bottom w:val="single" w:sz="4" w:space="0" w:color="auto"/>
              <w:right w:val="single" w:sz="4" w:space="0" w:color="auto"/>
            </w:tcBorders>
            <w:shd w:val="clear" w:color="auto" w:fill="auto"/>
            <w:vAlign w:val="center"/>
            <w:hideMark/>
          </w:tcPr>
          <w:p w14:paraId="71AB44D4" w14:textId="5EDC0E96" w:rsidR="0059431B" w:rsidRPr="0094163B" w:rsidRDefault="0059431B" w:rsidP="0059431B">
            <w:pPr>
              <w:jc w:val="center"/>
              <w:rPr>
                <w:color w:val="auto"/>
              </w:rPr>
            </w:pPr>
            <w:r w:rsidRPr="0094163B">
              <w:rPr>
                <w:color w:val="auto"/>
              </w:rPr>
              <w:t>7 658,91</w:t>
            </w:r>
          </w:p>
        </w:tc>
      </w:tr>
      <w:tr w:rsidR="0094163B" w:rsidRPr="0094163B" w14:paraId="1D6310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CC38A" w14:textId="77777777" w:rsidR="0059431B" w:rsidRPr="0094163B" w:rsidRDefault="0059431B" w:rsidP="0059431B">
            <w:pPr>
              <w:jc w:val="center"/>
              <w:rPr>
                <w:color w:val="auto"/>
              </w:rPr>
            </w:pPr>
            <w:r w:rsidRPr="0094163B">
              <w:rPr>
                <w:color w:val="auto"/>
              </w:rPr>
              <w:t>14-06-008-28</w:t>
            </w:r>
          </w:p>
        </w:tc>
        <w:tc>
          <w:tcPr>
            <w:tcW w:w="2920" w:type="dxa"/>
            <w:tcBorders>
              <w:top w:val="nil"/>
              <w:left w:val="nil"/>
              <w:bottom w:val="single" w:sz="4" w:space="0" w:color="auto"/>
              <w:right w:val="single" w:sz="4" w:space="0" w:color="auto"/>
            </w:tcBorders>
            <w:shd w:val="clear" w:color="auto" w:fill="auto"/>
            <w:vAlign w:val="center"/>
            <w:hideMark/>
          </w:tcPr>
          <w:p w14:paraId="72163921" w14:textId="3B286922" w:rsidR="0059431B" w:rsidRPr="0094163B" w:rsidRDefault="0059431B" w:rsidP="0059431B">
            <w:pPr>
              <w:jc w:val="center"/>
              <w:rPr>
                <w:color w:val="auto"/>
              </w:rPr>
            </w:pPr>
            <w:r w:rsidRPr="0094163B">
              <w:rPr>
                <w:color w:val="auto"/>
              </w:rPr>
              <w:t>232 391,48</w:t>
            </w:r>
          </w:p>
        </w:tc>
        <w:tc>
          <w:tcPr>
            <w:tcW w:w="3033" w:type="dxa"/>
            <w:tcBorders>
              <w:top w:val="nil"/>
              <w:left w:val="nil"/>
              <w:bottom w:val="single" w:sz="4" w:space="0" w:color="auto"/>
              <w:right w:val="single" w:sz="4" w:space="0" w:color="auto"/>
            </w:tcBorders>
            <w:shd w:val="clear" w:color="auto" w:fill="auto"/>
            <w:vAlign w:val="center"/>
            <w:hideMark/>
          </w:tcPr>
          <w:p w14:paraId="599AA970" w14:textId="1856129F" w:rsidR="0059431B" w:rsidRPr="0094163B" w:rsidRDefault="0059431B" w:rsidP="0059431B">
            <w:pPr>
              <w:jc w:val="center"/>
              <w:rPr>
                <w:color w:val="auto"/>
              </w:rPr>
            </w:pPr>
            <w:r w:rsidRPr="0094163B">
              <w:rPr>
                <w:color w:val="auto"/>
              </w:rPr>
              <w:t>9 913,03</w:t>
            </w:r>
          </w:p>
        </w:tc>
      </w:tr>
      <w:tr w:rsidR="0094163B" w:rsidRPr="0094163B" w14:paraId="7B3E47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347EF" w14:textId="77777777" w:rsidR="0059431B" w:rsidRPr="0094163B" w:rsidRDefault="0059431B" w:rsidP="0059431B">
            <w:pPr>
              <w:jc w:val="center"/>
              <w:rPr>
                <w:color w:val="auto"/>
              </w:rPr>
            </w:pPr>
            <w:r w:rsidRPr="0094163B">
              <w:rPr>
                <w:color w:val="auto"/>
              </w:rPr>
              <w:t>14-06-008-29</w:t>
            </w:r>
          </w:p>
        </w:tc>
        <w:tc>
          <w:tcPr>
            <w:tcW w:w="2920" w:type="dxa"/>
            <w:tcBorders>
              <w:top w:val="nil"/>
              <w:left w:val="nil"/>
              <w:bottom w:val="single" w:sz="4" w:space="0" w:color="auto"/>
              <w:right w:val="single" w:sz="4" w:space="0" w:color="auto"/>
            </w:tcBorders>
            <w:shd w:val="clear" w:color="auto" w:fill="auto"/>
            <w:vAlign w:val="center"/>
            <w:hideMark/>
          </w:tcPr>
          <w:p w14:paraId="536B9788" w14:textId="39152C5D" w:rsidR="0059431B" w:rsidRPr="0094163B" w:rsidRDefault="0059431B" w:rsidP="0059431B">
            <w:pPr>
              <w:jc w:val="center"/>
              <w:rPr>
                <w:color w:val="auto"/>
              </w:rPr>
            </w:pPr>
            <w:r w:rsidRPr="0094163B">
              <w:rPr>
                <w:color w:val="auto"/>
              </w:rPr>
              <w:t>18 583,67</w:t>
            </w:r>
          </w:p>
        </w:tc>
        <w:tc>
          <w:tcPr>
            <w:tcW w:w="3033" w:type="dxa"/>
            <w:tcBorders>
              <w:top w:val="nil"/>
              <w:left w:val="nil"/>
              <w:bottom w:val="single" w:sz="4" w:space="0" w:color="auto"/>
              <w:right w:val="single" w:sz="4" w:space="0" w:color="auto"/>
            </w:tcBorders>
            <w:shd w:val="clear" w:color="auto" w:fill="auto"/>
            <w:vAlign w:val="center"/>
            <w:hideMark/>
          </w:tcPr>
          <w:p w14:paraId="61A1120C" w14:textId="7C53B403" w:rsidR="0059431B" w:rsidRPr="0094163B" w:rsidRDefault="0059431B" w:rsidP="0059431B">
            <w:pPr>
              <w:jc w:val="center"/>
              <w:rPr>
                <w:color w:val="auto"/>
              </w:rPr>
            </w:pPr>
            <w:r w:rsidRPr="0094163B">
              <w:rPr>
                <w:color w:val="auto"/>
              </w:rPr>
              <w:t>810,45</w:t>
            </w:r>
          </w:p>
        </w:tc>
      </w:tr>
      <w:tr w:rsidR="0094163B" w:rsidRPr="0094163B" w14:paraId="418D98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555D77" w14:textId="77777777" w:rsidR="0059431B" w:rsidRPr="0094163B" w:rsidRDefault="0059431B" w:rsidP="0059431B">
            <w:pPr>
              <w:jc w:val="center"/>
              <w:rPr>
                <w:color w:val="auto"/>
              </w:rPr>
            </w:pPr>
            <w:r w:rsidRPr="0094163B">
              <w:rPr>
                <w:color w:val="auto"/>
              </w:rPr>
              <w:t>14-06-008-30</w:t>
            </w:r>
          </w:p>
        </w:tc>
        <w:tc>
          <w:tcPr>
            <w:tcW w:w="2920" w:type="dxa"/>
            <w:tcBorders>
              <w:top w:val="nil"/>
              <w:left w:val="nil"/>
              <w:bottom w:val="single" w:sz="4" w:space="0" w:color="auto"/>
              <w:right w:val="single" w:sz="4" w:space="0" w:color="auto"/>
            </w:tcBorders>
            <w:shd w:val="clear" w:color="auto" w:fill="auto"/>
            <w:vAlign w:val="center"/>
            <w:hideMark/>
          </w:tcPr>
          <w:p w14:paraId="28EF578D" w14:textId="322DDB31" w:rsidR="0059431B" w:rsidRPr="0094163B" w:rsidRDefault="0059431B" w:rsidP="0059431B">
            <w:pPr>
              <w:jc w:val="center"/>
              <w:rPr>
                <w:color w:val="auto"/>
              </w:rPr>
            </w:pPr>
            <w:r w:rsidRPr="0094163B">
              <w:rPr>
                <w:color w:val="auto"/>
              </w:rPr>
              <w:t>30 811,99</w:t>
            </w:r>
          </w:p>
        </w:tc>
        <w:tc>
          <w:tcPr>
            <w:tcW w:w="3033" w:type="dxa"/>
            <w:tcBorders>
              <w:top w:val="nil"/>
              <w:left w:val="nil"/>
              <w:bottom w:val="single" w:sz="4" w:space="0" w:color="auto"/>
              <w:right w:val="single" w:sz="4" w:space="0" w:color="auto"/>
            </w:tcBorders>
            <w:shd w:val="clear" w:color="auto" w:fill="auto"/>
            <w:vAlign w:val="center"/>
            <w:hideMark/>
          </w:tcPr>
          <w:p w14:paraId="00FE9458" w14:textId="243EA345" w:rsidR="0059431B" w:rsidRPr="0094163B" w:rsidRDefault="0059431B" w:rsidP="0059431B">
            <w:pPr>
              <w:jc w:val="center"/>
              <w:rPr>
                <w:color w:val="auto"/>
              </w:rPr>
            </w:pPr>
            <w:r w:rsidRPr="0094163B">
              <w:rPr>
                <w:color w:val="auto"/>
              </w:rPr>
              <w:t>1 331,26</w:t>
            </w:r>
          </w:p>
        </w:tc>
      </w:tr>
      <w:tr w:rsidR="0094163B" w:rsidRPr="0094163B" w14:paraId="350BA7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1EABF3" w14:textId="77777777" w:rsidR="0059431B" w:rsidRPr="0094163B" w:rsidRDefault="0059431B" w:rsidP="0059431B">
            <w:pPr>
              <w:jc w:val="center"/>
              <w:rPr>
                <w:color w:val="auto"/>
              </w:rPr>
            </w:pPr>
            <w:r w:rsidRPr="0094163B">
              <w:rPr>
                <w:color w:val="auto"/>
              </w:rPr>
              <w:t>14-06-008-31</w:t>
            </w:r>
          </w:p>
        </w:tc>
        <w:tc>
          <w:tcPr>
            <w:tcW w:w="2920" w:type="dxa"/>
            <w:tcBorders>
              <w:top w:val="nil"/>
              <w:left w:val="nil"/>
              <w:bottom w:val="single" w:sz="4" w:space="0" w:color="auto"/>
              <w:right w:val="single" w:sz="4" w:space="0" w:color="auto"/>
            </w:tcBorders>
            <w:shd w:val="clear" w:color="auto" w:fill="auto"/>
            <w:vAlign w:val="center"/>
            <w:hideMark/>
          </w:tcPr>
          <w:p w14:paraId="63B780B6" w14:textId="120A57F3" w:rsidR="0059431B" w:rsidRPr="0094163B" w:rsidRDefault="0059431B" w:rsidP="0059431B">
            <w:pPr>
              <w:jc w:val="center"/>
              <w:rPr>
                <w:color w:val="auto"/>
              </w:rPr>
            </w:pPr>
            <w:r w:rsidRPr="0094163B">
              <w:rPr>
                <w:color w:val="auto"/>
              </w:rPr>
              <w:t>181 391,51</w:t>
            </w:r>
          </w:p>
        </w:tc>
        <w:tc>
          <w:tcPr>
            <w:tcW w:w="3033" w:type="dxa"/>
            <w:tcBorders>
              <w:top w:val="nil"/>
              <w:left w:val="nil"/>
              <w:bottom w:val="single" w:sz="4" w:space="0" w:color="auto"/>
              <w:right w:val="single" w:sz="4" w:space="0" w:color="auto"/>
            </w:tcBorders>
            <w:shd w:val="clear" w:color="auto" w:fill="auto"/>
            <w:vAlign w:val="center"/>
            <w:hideMark/>
          </w:tcPr>
          <w:p w14:paraId="11D1B4A4" w14:textId="31DCBC80" w:rsidR="0059431B" w:rsidRPr="0094163B" w:rsidRDefault="0059431B" w:rsidP="0059431B">
            <w:pPr>
              <w:jc w:val="center"/>
              <w:rPr>
                <w:color w:val="auto"/>
              </w:rPr>
            </w:pPr>
            <w:r w:rsidRPr="0094163B">
              <w:rPr>
                <w:color w:val="auto"/>
              </w:rPr>
              <w:t>7 751,68</w:t>
            </w:r>
          </w:p>
        </w:tc>
      </w:tr>
      <w:tr w:rsidR="0094163B" w:rsidRPr="0094163B" w14:paraId="49AB19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82F10" w14:textId="77777777" w:rsidR="0059431B" w:rsidRPr="0094163B" w:rsidRDefault="0059431B" w:rsidP="0059431B">
            <w:pPr>
              <w:jc w:val="center"/>
              <w:rPr>
                <w:color w:val="auto"/>
              </w:rPr>
            </w:pPr>
            <w:r w:rsidRPr="0094163B">
              <w:rPr>
                <w:color w:val="auto"/>
              </w:rPr>
              <w:t>14-06-008-32</w:t>
            </w:r>
          </w:p>
        </w:tc>
        <w:tc>
          <w:tcPr>
            <w:tcW w:w="2920" w:type="dxa"/>
            <w:tcBorders>
              <w:top w:val="nil"/>
              <w:left w:val="nil"/>
              <w:bottom w:val="single" w:sz="4" w:space="0" w:color="auto"/>
              <w:right w:val="single" w:sz="4" w:space="0" w:color="auto"/>
            </w:tcBorders>
            <w:shd w:val="clear" w:color="auto" w:fill="auto"/>
            <w:vAlign w:val="center"/>
            <w:hideMark/>
          </w:tcPr>
          <w:p w14:paraId="55723B59" w14:textId="7C384F51" w:rsidR="0059431B" w:rsidRPr="0094163B" w:rsidRDefault="0059431B" w:rsidP="0059431B">
            <w:pPr>
              <w:jc w:val="center"/>
              <w:rPr>
                <w:color w:val="auto"/>
              </w:rPr>
            </w:pPr>
            <w:r w:rsidRPr="0094163B">
              <w:rPr>
                <w:color w:val="auto"/>
              </w:rPr>
              <w:t>233 913,09</w:t>
            </w:r>
          </w:p>
        </w:tc>
        <w:tc>
          <w:tcPr>
            <w:tcW w:w="3033" w:type="dxa"/>
            <w:tcBorders>
              <w:top w:val="nil"/>
              <w:left w:val="nil"/>
              <w:bottom w:val="single" w:sz="4" w:space="0" w:color="auto"/>
              <w:right w:val="single" w:sz="4" w:space="0" w:color="auto"/>
            </w:tcBorders>
            <w:shd w:val="clear" w:color="auto" w:fill="auto"/>
            <w:vAlign w:val="center"/>
            <w:hideMark/>
          </w:tcPr>
          <w:p w14:paraId="1A5BAA90" w14:textId="1747C7F2" w:rsidR="0059431B" w:rsidRPr="0094163B" w:rsidRDefault="0059431B" w:rsidP="0059431B">
            <w:pPr>
              <w:jc w:val="center"/>
              <w:rPr>
                <w:color w:val="auto"/>
              </w:rPr>
            </w:pPr>
            <w:r w:rsidRPr="0094163B">
              <w:rPr>
                <w:color w:val="auto"/>
              </w:rPr>
              <w:t>9 997,30</w:t>
            </w:r>
          </w:p>
        </w:tc>
      </w:tr>
      <w:tr w:rsidR="0094163B" w:rsidRPr="0094163B" w14:paraId="65B25A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AE1CD" w14:textId="77777777" w:rsidR="0059431B" w:rsidRPr="0094163B" w:rsidRDefault="0059431B" w:rsidP="0059431B">
            <w:pPr>
              <w:jc w:val="center"/>
              <w:rPr>
                <w:color w:val="auto"/>
              </w:rPr>
            </w:pPr>
            <w:r w:rsidRPr="0094163B">
              <w:rPr>
                <w:color w:val="auto"/>
              </w:rPr>
              <w:t>14-06-008-33</w:t>
            </w:r>
          </w:p>
        </w:tc>
        <w:tc>
          <w:tcPr>
            <w:tcW w:w="2920" w:type="dxa"/>
            <w:tcBorders>
              <w:top w:val="nil"/>
              <w:left w:val="nil"/>
              <w:bottom w:val="single" w:sz="4" w:space="0" w:color="auto"/>
              <w:right w:val="single" w:sz="4" w:space="0" w:color="auto"/>
            </w:tcBorders>
            <w:shd w:val="clear" w:color="auto" w:fill="auto"/>
            <w:vAlign w:val="center"/>
            <w:hideMark/>
          </w:tcPr>
          <w:p w14:paraId="24E55648" w14:textId="37CE4995" w:rsidR="0059431B" w:rsidRPr="0094163B" w:rsidRDefault="0059431B" w:rsidP="0059431B">
            <w:pPr>
              <w:jc w:val="center"/>
              <w:rPr>
                <w:color w:val="auto"/>
              </w:rPr>
            </w:pPr>
            <w:r w:rsidRPr="0094163B">
              <w:rPr>
                <w:color w:val="auto"/>
              </w:rPr>
              <w:t>24 606,68</w:t>
            </w:r>
          </w:p>
        </w:tc>
        <w:tc>
          <w:tcPr>
            <w:tcW w:w="3033" w:type="dxa"/>
            <w:tcBorders>
              <w:top w:val="nil"/>
              <w:left w:val="nil"/>
              <w:bottom w:val="single" w:sz="4" w:space="0" w:color="auto"/>
              <w:right w:val="single" w:sz="4" w:space="0" w:color="auto"/>
            </w:tcBorders>
            <w:shd w:val="clear" w:color="auto" w:fill="auto"/>
            <w:vAlign w:val="center"/>
            <w:hideMark/>
          </w:tcPr>
          <w:p w14:paraId="0D2BD5B6" w14:textId="7FE9BB95" w:rsidR="0059431B" w:rsidRPr="0094163B" w:rsidRDefault="0059431B" w:rsidP="0059431B">
            <w:pPr>
              <w:jc w:val="center"/>
              <w:rPr>
                <w:color w:val="auto"/>
              </w:rPr>
            </w:pPr>
            <w:r w:rsidRPr="0094163B">
              <w:rPr>
                <w:color w:val="auto"/>
              </w:rPr>
              <w:t>1 011,28</w:t>
            </w:r>
          </w:p>
        </w:tc>
      </w:tr>
      <w:tr w:rsidR="0094163B" w:rsidRPr="0094163B" w14:paraId="41C295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76B06" w14:textId="77777777" w:rsidR="0059431B" w:rsidRPr="0094163B" w:rsidRDefault="0059431B" w:rsidP="0059431B">
            <w:pPr>
              <w:jc w:val="center"/>
              <w:rPr>
                <w:color w:val="auto"/>
              </w:rPr>
            </w:pPr>
            <w:r w:rsidRPr="0094163B">
              <w:rPr>
                <w:color w:val="auto"/>
              </w:rPr>
              <w:t>14-06-008-34</w:t>
            </w:r>
          </w:p>
        </w:tc>
        <w:tc>
          <w:tcPr>
            <w:tcW w:w="2920" w:type="dxa"/>
            <w:tcBorders>
              <w:top w:val="nil"/>
              <w:left w:val="nil"/>
              <w:bottom w:val="single" w:sz="4" w:space="0" w:color="auto"/>
              <w:right w:val="single" w:sz="4" w:space="0" w:color="auto"/>
            </w:tcBorders>
            <w:shd w:val="clear" w:color="auto" w:fill="auto"/>
            <w:vAlign w:val="center"/>
            <w:hideMark/>
          </w:tcPr>
          <w:p w14:paraId="7CE17C53" w14:textId="44CE36E5" w:rsidR="0059431B" w:rsidRPr="0094163B" w:rsidRDefault="0059431B" w:rsidP="0059431B">
            <w:pPr>
              <w:jc w:val="center"/>
              <w:rPr>
                <w:color w:val="auto"/>
              </w:rPr>
            </w:pPr>
            <w:r w:rsidRPr="0094163B">
              <w:rPr>
                <w:color w:val="auto"/>
              </w:rPr>
              <w:t>31 969,38</w:t>
            </w:r>
          </w:p>
        </w:tc>
        <w:tc>
          <w:tcPr>
            <w:tcW w:w="3033" w:type="dxa"/>
            <w:tcBorders>
              <w:top w:val="nil"/>
              <w:left w:val="nil"/>
              <w:bottom w:val="single" w:sz="4" w:space="0" w:color="auto"/>
              <w:right w:val="single" w:sz="4" w:space="0" w:color="auto"/>
            </w:tcBorders>
            <w:shd w:val="clear" w:color="auto" w:fill="auto"/>
            <w:vAlign w:val="center"/>
            <w:hideMark/>
          </w:tcPr>
          <w:p w14:paraId="716B705D" w14:textId="361CBB18" w:rsidR="0059431B" w:rsidRPr="0094163B" w:rsidRDefault="0059431B" w:rsidP="0059431B">
            <w:pPr>
              <w:jc w:val="center"/>
              <w:rPr>
                <w:color w:val="auto"/>
              </w:rPr>
            </w:pPr>
            <w:r w:rsidRPr="0094163B">
              <w:rPr>
                <w:color w:val="auto"/>
              </w:rPr>
              <w:t>1 329,93</w:t>
            </w:r>
          </w:p>
        </w:tc>
      </w:tr>
      <w:tr w:rsidR="0094163B" w:rsidRPr="0094163B" w14:paraId="380E3F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E10C3" w14:textId="77777777" w:rsidR="0059431B" w:rsidRPr="0094163B" w:rsidRDefault="0059431B" w:rsidP="0059431B">
            <w:pPr>
              <w:jc w:val="center"/>
              <w:rPr>
                <w:color w:val="auto"/>
              </w:rPr>
            </w:pPr>
            <w:r w:rsidRPr="0094163B">
              <w:rPr>
                <w:color w:val="auto"/>
              </w:rPr>
              <w:t>14-06-008-35</w:t>
            </w:r>
          </w:p>
        </w:tc>
        <w:tc>
          <w:tcPr>
            <w:tcW w:w="2920" w:type="dxa"/>
            <w:tcBorders>
              <w:top w:val="nil"/>
              <w:left w:val="nil"/>
              <w:bottom w:val="single" w:sz="4" w:space="0" w:color="auto"/>
              <w:right w:val="single" w:sz="4" w:space="0" w:color="auto"/>
            </w:tcBorders>
            <w:shd w:val="clear" w:color="auto" w:fill="auto"/>
            <w:vAlign w:val="center"/>
            <w:hideMark/>
          </w:tcPr>
          <w:p w14:paraId="2805EAB3" w14:textId="074261A3" w:rsidR="0059431B" w:rsidRPr="0094163B" w:rsidRDefault="0059431B" w:rsidP="0059431B">
            <w:pPr>
              <w:jc w:val="center"/>
              <w:rPr>
                <w:color w:val="auto"/>
              </w:rPr>
            </w:pPr>
            <w:r w:rsidRPr="0094163B">
              <w:rPr>
                <w:color w:val="auto"/>
              </w:rPr>
              <w:t>184 850,16</w:t>
            </w:r>
          </w:p>
        </w:tc>
        <w:tc>
          <w:tcPr>
            <w:tcW w:w="3033" w:type="dxa"/>
            <w:tcBorders>
              <w:top w:val="nil"/>
              <w:left w:val="nil"/>
              <w:bottom w:val="single" w:sz="4" w:space="0" w:color="auto"/>
              <w:right w:val="single" w:sz="4" w:space="0" w:color="auto"/>
            </w:tcBorders>
            <w:shd w:val="clear" w:color="auto" w:fill="auto"/>
            <w:vAlign w:val="center"/>
            <w:hideMark/>
          </w:tcPr>
          <w:p w14:paraId="0609910C" w14:textId="18A85C7F" w:rsidR="0059431B" w:rsidRPr="0094163B" w:rsidRDefault="0059431B" w:rsidP="0059431B">
            <w:pPr>
              <w:jc w:val="center"/>
              <w:rPr>
                <w:color w:val="auto"/>
              </w:rPr>
            </w:pPr>
            <w:r w:rsidRPr="0094163B">
              <w:rPr>
                <w:color w:val="auto"/>
              </w:rPr>
              <w:t>7 844,83</w:t>
            </w:r>
          </w:p>
        </w:tc>
      </w:tr>
      <w:tr w:rsidR="0094163B" w:rsidRPr="0094163B" w14:paraId="3AA5DB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21EB3" w14:textId="77777777" w:rsidR="0059431B" w:rsidRPr="0094163B" w:rsidRDefault="0059431B" w:rsidP="0059431B">
            <w:pPr>
              <w:jc w:val="center"/>
              <w:rPr>
                <w:color w:val="auto"/>
              </w:rPr>
            </w:pPr>
            <w:r w:rsidRPr="0094163B">
              <w:rPr>
                <w:color w:val="auto"/>
              </w:rPr>
              <w:t>14-06-008-36</w:t>
            </w:r>
          </w:p>
        </w:tc>
        <w:tc>
          <w:tcPr>
            <w:tcW w:w="2920" w:type="dxa"/>
            <w:tcBorders>
              <w:top w:val="nil"/>
              <w:left w:val="nil"/>
              <w:bottom w:val="single" w:sz="4" w:space="0" w:color="auto"/>
              <w:right w:val="single" w:sz="4" w:space="0" w:color="auto"/>
            </w:tcBorders>
            <w:shd w:val="clear" w:color="auto" w:fill="auto"/>
            <w:vAlign w:val="center"/>
            <w:hideMark/>
          </w:tcPr>
          <w:p w14:paraId="6D50653C" w14:textId="0DF1230C" w:rsidR="0059431B" w:rsidRPr="0094163B" w:rsidRDefault="0059431B" w:rsidP="0059431B">
            <w:pPr>
              <w:jc w:val="center"/>
              <w:rPr>
                <w:color w:val="auto"/>
              </w:rPr>
            </w:pPr>
            <w:r w:rsidRPr="0094163B">
              <w:rPr>
                <w:color w:val="auto"/>
              </w:rPr>
              <w:t>236 689,64</w:t>
            </w:r>
          </w:p>
        </w:tc>
        <w:tc>
          <w:tcPr>
            <w:tcW w:w="3033" w:type="dxa"/>
            <w:tcBorders>
              <w:top w:val="nil"/>
              <w:left w:val="nil"/>
              <w:bottom w:val="single" w:sz="4" w:space="0" w:color="auto"/>
              <w:right w:val="single" w:sz="4" w:space="0" w:color="auto"/>
            </w:tcBorders>
            <w:shd w:val="clear" w:color="auto" w:fill="auto"/>
            <w:vAlign w:val="center"/>
            <w:hideMark/>
          </w:tcPr>
          <w:p w14:paraId="40488F14" w14:textId="76DA2B98" w:rsidR="0059431B" w:rsidRPr="0094163B" w:rsidRDefault="0059431B" w:rsidP="0059431B">
            <w:pPr>
              <w:jc w:val="center"/>
              <w:rPr>
                <w:color w:val="auto"/>
              </w:rPr>
            </w:pPr>
            <w:r w:rsidRPr="0094163B">
              <w:rPr>
                <w:color w:val="auto"/>
              </w:rPr>
              <w:t>10 067,73</w:t>
            </w:r>
          </w:p>
        </w:tc>
      </w:tr>
      <w:tr w:rsidR="0094163B" w:rsidRPr="0094163B" w14:paraId="3F9F79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F9E53" w14:textId="77777777" w:rsidR="0059431B" w:rsidRPr="0094163B" w:rsidRDefault="0059431B" w:rsidP="0059431B">
            <w:pPr>
              <w:jc w:val="center"/>
              <w:rPr>
                <w:color w:val="auto"/>
              </w:rPr>
            </w:pPr>
            <w:r w:rsidRPr="0094163B">
              <w:rPr>
                <w:color w:val="auto"/>
              </w:rPr>
              <w:t>14-06-008-37</w:t>
            </w:r>
          </w:p>
        </w:tc>
        <w:tc>
          <w:tcPr>
            <w:tcW w:w="2920" w:type="dxa"/>
            <w:tcBorders>
              <w:top w:val="nil"/>
              <w:left w:val="nil"/>
              <w:bottom w:val="single" w:sz="4" w:space="0" w:color="auto"/>
              <w:right w:val="single" w:sz="4" w:space="0" w:color="auto"/>
            </w:tcBorders>
            <w:shd w:val="clear" w:color="auto" w:fill="auto"/>
            <w:vAlign w:val="center"/>
            <w:hideMark/>
          </w:tcPr>
          <w:p w14:paraId="0E999A1E" w14:textId="2AC754D1" w:rsidR="0059431B" w:rsidRPr="0094163B" w:rsidRDefault="0059431B" w:rsidP="0059431B">
            <w:pPr>
              <w:jc w:val="center"/>
              <w:rPr>
                <w:color w:val="auto"/>
              </w:rPr>
            </w:pPr>
            <w:r w:rsidRPr="0094163B">
              <w:rPr>
                <w:color w:val="auto"/>
              </w:rPr>
              <w:t>39 571,72</w:t>
            </w:r>
          </w:p>
        </w:tc>
        <w:tc>
          <w:tcPr>
            <w:tcW w:w="3033" w:type="dxa"/>
            <w:tcBorders>
              <w:top w:val="nil"/>
              <w:left w:val="nil"/>
              <w:bottom w:val="single" w:sz="4" w:space="0" w:color="auto"/>
              <w:right w:val="single" w:sz="4" w:space="0" w:color="auto"/>
            </w:tcBorders>
            <w:shd w:val="clear" w:color="auto" w:fill="auto"/>
            <w:vAlign w:val="center"/>
            <w:hideMark/>
          </w:tcPr>
          <w:p w14:paraId="35BA1AB6" w14:textId="3C0D8D4C" w:rsidR="0059431B" w:rsidRPr="0094163B" w:rsidRDefault="0059431B" w:rsidP="0059431B">
            <w:pPr>
              <w:jc w:val="center"/>
              <w:rPr>
                <w:color w:val="auto"/>
              </w:rPr>
            </w:pPr>
            <w:r w:rsidRPr="0094163B">
              <w:rPr>
                <w:color w:val="auto"/>
              </w:rPr>
              <w:t>1 770,58</w:t>
            </w:r>
          </w:p>
        </w:tc>
      </w:tr>
      <w:tr w:rsidR="0094163B" w:rsidRPr="0094163B" w14:paraId="6B1E6A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AA05A" w14:textId="77777777" w:rsidR="0059431B" w:rsidRPr="0094163B" w:rsidRDefault="0059431B" w:rsidP="0059431B">
            <w:pPr>
              <w:jc w:val="center"/>
              <w:rPr>
                <w:color w:val="auto"/>
              </w:rPr>
            </w:pPr>
            <w:r w:rsidRPr="0094163B">
              <w:rPr>
                <w:color w:val="auto"/>
              </w:rPr>
              <w:t>14-06-008-38</w:t>
            </w:r>
          </w:p>
        </w:tc>
        <w:tc>
          <w:tcPr>
            <w:tcW w:w="2920" w:type="dxa"/>
            <w:tcBorders>
              <w:top w:val="nil"/>
              <w:left w:val="nil"/>
              <w:bottom w:val="single" w:sz="4" w:space="0" w:color="auto"/>
              <w:right w:val="single" w:sz="4" w:space="0" w:color="auto"/>
            </w:tcBorders>
            <w:shd w:val="clear" w:color="auto" w:fill="auto"/>
            <w:vAlign w:val="center"/>
            <w:hideMark/>
          </w:tcPr>
          <w:p w14:paraId="20E68752" w14:textId="6EF27F5D" w:rsidR="0059431B" w:rsidRPr="0094163B" w:rsidRDefault="0059431B" w:rsidP="0059431B">
            <w:pPr>
              <w:jc w:val="center"/>
              <w:rPr>
                <w:color w:val="auto"/>
              </w:rPr>
            </w:pPr>
            <w:r w:rsidRPr="0094163B">
              <w:rPr>
                <w:color w:val="auto"/>
              </w:rPr>
              <w:t>193 628,36</w:t>
            </w:r>
          </w:p>
        </w:tc>
        <w:tc>
          <w:tcPr>
            <w:tcW w:w="3033" w:type="dxa"/>
            <w:tcBorders>
              <w:top w:val="nil"/>
              <w:left w:val="nil"/>
              <w:bottom w:val="single" w:sz="4" w:space="0" w:color="auto"/>
              <w:right w:val="single" w:sz="4" w:space="0" w:color="auto"/>
            </w:tcBorders>
            <w:shd w:val="clear" w:color="auto" w:fill="auto"/>
            <w:vAlign w:val="center"/>
            <w:hideMark/>
          </w:tcPr>
          <w:p w14:paraId="46E21A79" w14:textId="680CFC0F" w:rsidR="0059431B" w:rsidRPr="0094163B" w:rsidRDefault="0059431B" w:rsidP="0059431B">
            <w:pPr>
              <w:jc w:val="center"/>
              <w:rPr>
                <w:color w:val="auto"/>
              </w:rPr>
            </w:pPr>
            <w:r w:rsidRPr="0094163B">
              <w:rPr>
                <w:color w:val="auto"/>
              </w:rPr>
              <w:t>8 314,35</w:t>
            </w:r>
          </w:p>
        </w:tc>
      </w:tr>
      <w:tr w:rsidR="0094163B" w:rsidRPr="0094163B" w14:paraId="15F90E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9C1B3" w14:textId="77777777" w:rsidR="0059431B" w:rsidRPr="0094163B" w:rsidRDefault="0059431B" w:rsidP="0059431B">
            <w:pPr>
              <w:jc w:val="center"/>
              <w:rPr>
                <w:color w:val="auto"/>
              </w:rPr>
            </w:pPr>
            <w:r w:rsidRPr="0094163B">
              <w:rPr>
                <w:color w:val="auto"/>
              </w:rPr>
              <w:t>14-06-008-39</w:t>
            </w:r>
          </w:p>
        </w:tc>
        <w:tc>
          <w:tcPr>
            <w:tcW w:w="2920" w:type="dxa"/>
            <w:tcBorders>
              <w:top w:val="nil"/>
              <w:left w:val="nil"/>
              <w:bottom w:val="single" w:sz="4" w:space="0" w:color="auto"/>
              <w:right w:val="single" w:sz="4" w:space="0" w:color="auto"/>
            </w:tcBorders>
            <w:shd w:val="clear" w:color="auto" w:fill="auto"/>
            <w:vAlign w:val="center"/>
            <w:hideMark/>
          </w:tcPr>
          <w:p w14:paraId="7088A633" w14:textId="552EAD3B" w:rsidR="0059431B" w:rsidRPr="0094163B" w:rsidRDefault="0059431B" w:rsidP="0059431B">
            <w:pPr>
              <w:jc w:val="center"/>
              <w:rPr>
                <w:color w:val="auto"/>
              </w:rPr>
            </w:pPr>
            <w:r w:rsidRPr="0094163B">
              <w:rPr>
                <w:color w:val="auto"/>
              </w:rPr>
              <w:t>246 347,11</w:t>
            </w:r>
          </w:p>
        </w:tc>
        <w:tc>
          <w:tcPr>
            <w:tcW w:w="3033" w:type="dxa"/>
            <w:tcBorders>
              <w:top w:val="nil"/>
              <w:left w:val="nil"/>
              <w:bottom w:val="single" w:sz="4" w:space="0" w:color="auto"/>
              <w:right w:val="single" w:sz="4" w:space="0" w:color="auto"/>
            </w:tcBorders>
            <w:shd w:val="clear" w:color="auto" w:fill="auto"/>
            <w:vAlign w:val="center"/>
            <w:hideMark/>
          </w:tcPr>
          <w:p w14:paraId="455CD8E1" w14:textId="7AB88BD8" w:rsidR="0059431B" w:rsidRPr="0094163B" w:rsidRDefault="0059431B" w:rsidP="0059431B">
            <w:pPr>
              <w:jc w:val="center"/>
              <w:rPr>
                <w:color w:val="auto"/>
              </w:rPr>
            </w:pPr>
            <w:r w:rsidRPr="0094163B">
              <w:rPr>
                <w:color w:val="auto"/>
              </w:rPr>
              <w:t>10 575,21</w:t>
            </w:r>
          </w:p>
        </w:tc>
      </w:tr>
      <w:tr w:rsidR="0094163B" w:rsidRPr="0094163B" w14:paraId="483584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93C2A" w14:textId="77777777" w:rsidR="0059431B" w:rsidRPr="0094163B" w:rsidRDefault="0059431B" w:rsidP="0059431B">
            <w:pPr>
              <w:jc w:val="center"/>
              <w:rPr>
                <w:color w:val="auto"/>
              </w:rPr>
            </w:pPr>
            <w:r w:rsidRPr="0094163B">
              <w:rPr>
                <w:color w:val="auto"/>
              </w:rPr>
              <w:t>14-06-008-40</w:t>
            </w:r>
          </w:p>
        </w:tc>
        <w:tc>
          <w:tcPr>
            <w:tcW w:w="2920" w:type="dxa"/>
            <w:tcBorders>
              <w:top w:val="nil"/>
              <w:left w:val="nil"/>
              <w:bottom w:val="single" w:sz="4" w:space="0" w:color="auto"/>
              <w:right w:val="single" w:sz="4" w:space="0" w:color="auto"/>
            </w:tcBorders>
            <w:shd w:val="clear" w:color="auto" w:fill="auto"/>
            <w:vAlign w:val="center"/>
            <w:hideMark/>
          </w:tcPr>
          <w:p w14:paraId="0D75CF15" w14:textId="14D9CE63" w:rsidR="0059431B" w:rsidRPr="0094163B" w:rsidRDefault="0059431B" w:rsidP="0059431B">
            <w:pPr>
              <w:jc w:val="center"/>
              <w:rPr>
                <w:color w:val="auto"/>
              </w:rPr>
            </w:pPr>
            <w:r w:rsidRPr="0094163B">
              <w:rPr>
                <w:color w:val="auto"/>
              </w:rPr>
              <w:t>50 813,59</w:t>
            </w:r>
          </w:p>
        </w:tc>
        <w:tc>
          <w:tcPr>
            <w:tcW w:w="3033" w:type="dxa"/>
            <w:tcBorders>
              <w:top w:val="nil"/>
              <w:left w:val="nil"/>
              <w:bottom w:val="single" w:sz="4" w:space="0" w:color="auto"/>
              <w:right w:val="single" w:sz="4" w:space="0" w:color="auto"/>
            </w:tcBorders>
            <w:shd w:val="clear" w:color="auto" w:fill="auto"/>
            <w:vAlign w:val="center"/>
            <w:hideMark/>
          </w:tcPr>
          <w:p w14:paraId="7B961877" w14:textId="02CF7B9E" w:rsidR="0059431B" w:rsidRPr="0094163B" w:rsidRDefault="0059431B" w:rsidP="0059431B">
            <w:pPr>
              <w:jc w:val="center"/>
              <w:rPr>
                <w:color w:val="auto"/>
              </w:rPr>
            </w:pPr>
            <w:r w:rsidRPr="0094163B">
              <w:rPr>
                <w:color w:val="auto"/>
              </w:rPr>
              <w:t>2 220,00</w:t>
            </w:r>
          </w:p>
        </w:tc>
      </w:tr>
      <w:tr w:rsidR="0094163B" w:rsidRPr="0094163B" w14:paraId="3AB86D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1B3D1B" w14:textId="77777777" w:rsidR="0059431B" w:rsidRPr="0094163B" w:rsidRDefault="0059431B" w:rsidP="0059431B">
            <w:pPr>
              <w:jc w:val="center"/>
              <w:rPr>
                <w:color w:val="auto"/>
              </w:rPr>
            </w:pPr>
            <w:r w:rsidRPr="0094163B">
              <w:rPr>
                <w:color w:val="auto"/>
              </w:rPr>
              <w:t>14-06-008-41</w:t>
            </w:r>
          </w:p>
        </w:tc>
        <w:tc>
          <w:tcPr>
            <w:tcW w:w="2920" w:type="dxa"/>
            <w:tcBorders>
              <w:top w:val="nil"/>
              <w:left w:val="nil"/>
              <w:bottom w:val="single" w:sz="4" w:space="0" w:color="auto"/>
              <w:right w:val="single" w:sz="4" w:space="0" w:color="auto"/>
            </w:tcBorders>
            <w:shd w:val="clear" w:color="auto" w:fill="auto"/>
            <w:vAlign w:val="center"/>
            <w:hideMark/>
          </w:tcPr>
          <w:p w14:paraId="58042174" w14:textId="6CC61318" w:rsidR="0059431B" w:rsidRPr="0094163B" w:rsidRDefault="0059431B" w:rsidP="0059431B">
            <w:pPr>
              <w:jc w:val="center"/>
              <w:rPr>
                <w:color w:val="auto"/>
              </w:rPr>
            </w:pPr>
            <w:r w:rsidRPr="0094163B">
              <w:rPr>
                <w:color w:val="auto"/>
              </w:rPr>
              <w:t>202 971,20</w:t>
            </w:r>
          </w:p>
        </w:tc>
        <w:tc>
          <w:tcPr>
            <w:tcW w:w="3033" w:type="dxa"/>
            <w:tcBorders>
              <w:top w:val="nil"/>
              <w:left w:val="nil"/>
              <w:bottom w:val="single" w:sz="4" w:space="0" w:color="auto"/>
              <w:right w:val="single" w:sz="4" w:space="0" w:color="auto"/>
            </w:tcBorders>
            <w:shd w:val="clear" w:color="auto" w:fill="auto"/>
            <w:vAlign w:val="center"/>
            <w:hideMark/>
          </w:tcPr>
          <w:p w14:paraId="31844784" w14:textId="05D7707E" w:rsidR="0059431B" w:rsidRPr="0094163B" w:rsidRDefault="0059431B" w:rsidP="0059431B">
            <w:pPr>
              <w:jc w:val="center"/>
              <w:rPr>
                <w:color w:val="auto"/>
              </w:rPr>
            </w:pPr>
            <w:r w:rsidRPr="0094163B">
              <w:rPr>
                <w:color w:val="auto"/>
              </w:rPr>
              <w:t>8 732,37</w:t>
            </w:r>
          </w:p>
        </w:tc>
      </w:tr>
      <w:tr w:rsidR="0094163B" w:rsidRPr="0094163B" w14:paraId="21B5BD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57D7BC" w14:textId="77777777" w:rsidR="0059431B" w:rsidRPr="0094163B" w:rsidRDefault="0059431B" w:rsidP="0059431B">
            <w:pPr>
              <w:jc w:val="center"/>
              <w:rPr>
                <w:color w:val="auto"/>
              </w:rPr>
            </w:pPr>
            <w:r w:rsidRPr="0094163B">
              <w:rPr>
                <w:color w:val="auto"/>
              </w:rPr>
              <w:t>14-06-008-42</w:t>
            </w:r>
          </w:p>
        </w:tc>
        <w:tc>
          <w:tcPr>
            <w:tcW w:w="2920" w:type="dxa"/>
            <w:tcBorders>
              <w:top w:val="nil"/>
              <w:left w:val="nil"/>
              <w:bottom w:val="single" w:sz="4" w:space="0" w:color="auto"/>
              <w:right w:val="single" w:sz="4" w:space="0" w:color="auto"/>
            </w:tcBorders>
            <w:shd w:val="clear" w:color="auto" w:fill="auto"/>
            <w:vAlign w:val="center"/>
            <w:hideMark/>
          </w:tcPr>
          <w:p w14:paraId="54FC37D7" w14:textId="3503440D" w:rsidR="0059431B" w:rsidRPr="0094163B" w:rsidRDefault="0059431B" w:rsidP="0059431B">
            <w:pPr>
              <w:jc w:val="center"/>
              <w:rPr>
                <w:color w:val="auto"/>
              </w:rPr>
            </w:pPr>
            <w:r w:rsidRPr="0094163B">
              <w:rPr>
                <w:color w:val="auto"/>
              </w:rPr>
              <w:t>255 616,41</w:t>
            </w:r>
          </w:p>
        </w:tc>
        <w:tc>
          <w:tcPr>
            <w:tcW w:w="3033" w:type="dxa"/>
            <w:tcBorders>
              <w:top w:val="nil"/>
              <w:left w:val="nil"/>
              <w:bottom w:val="single" w:sz="4" w:space="0" w:color="auto"/>
              <w:right w:val="single" w:sz="4" w:space="0" w:color="auto"/>
            </w:tcBorders>
            <w:shd w:val="clear" w:color="auto" w:fill="auto"/>
            <w:vAlign w:val="center"/>
            <w:hideMark/>
          </w:tcPr>
          <w:p w14:paraId="6AF70633" w14:textId="65DF8DDF" w:rsidR="0059431B" w:rsidRPr="0094163B" w:rsidRDefault="0059431B" w:rsidP="0059431B">
            <w:pPr>
              <w:jc w:val="center"/>
              <w:rPr>
                <w:color w:val="auto"/>
              </w:rPr>
            </w:pPr>
            <w:r w:rsidRPr="0094163B">
              <w:rPr>
                <w:color w:val="auto"/>
              </w:rPr>
              <w:t>10 998,34</w:t>
            </w:r>
          </w:p>
        </w:tc>
      </w:tr>
      <w:tr w:rsidR="0094163B" w:rsidRPr="0094163B" w14:paraId="1C1D23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926B9" w14:textId="77777777" w:rsidR="0059431B" w:rsidRPr="0094163B" w:rsidRDefault="0059431B" w:rsidP="0059431B">
            <w:pPr>
              <w:jc w:val="center"/>
              <w:rPr>
                <w:color w:val="auto"/>
              </w:rPr>
            </w:pPr>
            <w:r w:rsidRPr="0094163B">
              <w:rPr>
                <w:color w:val="auto"/>
              </w:rPr>
              <w:t>14-06-008-43</w:t>
            </w:r>
          </w:p>
        </w:tc>
        <w:tc>
          <w:tcPr>
            <w:tcW w:w="2920" w:type="dxa"/>
            <w:tcBorders>
              <w:top w:val="nil"/>
              <w:left w:val="nil"/>
              <w:bottom w:val="single" w:sz="4" w:space="0" w:color="auto"/>
              <w:right w:val="single" w:sz="4" w:space="0" w:color="auto"/>
            </w:tcBorders>
            <w:shd w:val="clear" w:color="auto" w:fill="auto"/>
            <w:vAlign w:val="center"/>
            <w:hideMark/>
          </w:tcPr>
          <w:p w14:paraId="49BF5A14" w14:textId="4C52929B" w:rsidR="0059431B" w:rsidRPr="0094163B" w:rsidRDefault="0059431B" w:rsidP="0059431B">
            <w:pPr>
              <w:jc w:val="center"/>
              <w:rPr>
                <w:color w:val="auto"/>
              </w:rPr>
            </w:pPr>
            <w:r w:rsidRPr="0094163B">
              <w:rPr>
                <w:color w:val="auto"/>
              </w:rPr>
              <w:t>50 295,21</w:t>
            </w:r>
          </w:p>
        </w:tc>
        <w:tc>
          <w:tcPr>
            <w:tcW w:w="3033" w:type="dxa"/>
            <w:tcBorders>
              <w:top w:val="nil"/>
              <w:left w:val="nil"/>
              <w:bottom w:val="single" w:sz="4" w:space="0" w:color="auto"/>
              <w:right w:val="single" w:sz="4" w:space="0" w:color="auto"/>
            </w:tcBorders>
            <w:shd w:val="clear" w:color="auto" w:fill="auto"/>
            <w:vAlign w:val="center"/>
            <w:hideMark/>
          </w:tcPr>
          <w:p w14:paraId="4CEF870F" w14:textId="16CF220C" w:rsidR="0059431B" w:rsidRPr="0094163B" w:rsidRDefault="0059431B" w:rsidP="0059431B">
            <w:pPr>
              <w:jc w:val="center"/>
              <w:rPr>
                <w:color w:val="auto"/>
              </w:rPr>
            </w:pPr>
            <w:r w:rsidRPr="0094163B">
              <w:rPr>
                <w:color w:val="auto"/>
              </w:rPr>
              <w:t>2 579,55</w:t>
            </w:r>
          </w:p>
        </w:tc>
      </w:tr>
      <w:tr w:rsidR="0094163B" w:rsidRPr="0094163B" w14:paraId="230F74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65DFB" w14:textId="77777777" w:rsidR="0059431B" w:rsidRPr="0094163B" w:rsidRDefault="0059431B" w:rsidP="0059431B">
            <w:pPr>
              <w:jc w:val="center"/>
              <w:rPr>
                <w:color w:val="auto"/>
              </w:rPr>
            </w:pPr>
            <w:r w:rsidRPr="0094163B">
              <w:rPr>
                <w:color w:val="auto"/>
              </w:rPr>
              <w:t>14-06-008-44</w:t>
            </w:r>
          </w:p>
        </w:tc>
        <w:tc>
          <w:tcPr>
            <w:tcW w:w="2920" w:type="dxa"/>
            <w:tcBorders>
              <w:top w:val="nil"/>
              <w:left w:val="nil"/>
              <w:bottom w:val="single" w:sz="4" w:space="0" w:color="auto"/>
              <w:right w:val="single" w:sz="4" w:space="0" w:color="auto"/>
            </w:tcBorders>
            <w:shd w:val="clear" w:color="auto" w:fill="auto"/>
            <w:vAlign w:val="center"/>
            <w:hideMark/>
          </w:tcPr>
          <w:p w14:paraId="34B0202E" w14:textId="2359E2C1" w:rsidR="0059431B" w:rsidRPr="0094163B" w:rsidRDefault="0059431B" w:rsidP="0059431B">
            <w:pPr>
              <w:jc w:val="center"/>
              <w:rPr>
                <w:color w:val="auto"/>
              </w:rPr>
            </w:pPr>
            <w:r w:rsidRPr="0094163B">
              <w:rPr>
                <w:color w:val="auto"/>
              </w:rPr>
              <w:t>202 525,96</w:t>
            </w:r>
          </w:p>
        </w:tc>
        <w:tc>
          <w:tcPr>
            <w:tcW w:w="3033" w:type="dxa"/>
            <w:tcBorders>
              <w:top w:val="nil"/>
              <w:left w:val="nil"/>
              <w:bottom w:val="single" w:sz="4" w:space="0" w:color="auto"/>
              <w:right w:val="single" w:sz="4" w:space="0" w:color="auto"/>
            </w:tcBorders>
            <w:shd w:val="clear" w:color="auto" w:fill="auto"/>
            <w:vAlign w:val="center"/>
            <w:hideMark/>
          </w:tcPr>
          <w:p w14:paraId="63CF4ED0" w14:textId="4A5CC906" w:rsidR="0059431B" w:rsidRPr="0094163B" w:rsidRDefault="0059431B" w:rsidP="0059431B">
            <w:pPr>
              <w:jc w:val="center"/>
              <w:rPr>
                <w:color w:val="auto"/>
              </w:rPr>
            </w:pPr>
            <w:r w:rsidRPr="0094163B">
              <w:rPr>
                <w:color w:val="auto"/>
              </w:rPr>
              <w:t>9 095,03</w:t>
            </w:r>
          </w:p>
        </w:tc>
      </w:tr>
      <w:tr w:rsidR="0094163B" w:rsidRPr="0094163B" w14:paraId="3AB927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4058B" w14:textId="77777777" w:rsidR="0059431B" w:rsidRPr="0094163B" w:rsidRDefault="0059431B" w:rsidP="0059431B">
            <w:pPr>
              <w:jc w:val="center"/>
              <w:rPr>
                <w:color w:val="auto"/>
              </w:rPr>
            </w:pPr>
            <w:r w:rsidRPr="0094163B">
              <w:rPr>
                <w:color w:val="auto"/>
              </w:rPr>
              <w:t>14-06-008-45</w:t>
            </w:r>
          </w:p>
        </w:tc>
        <w:tc>
          <w:tcPr>
            <w:tcW w:w="2920" w:type="dxa"/>
            <w:tcBorders>
              <w:top w:val="nil"/>
              <w:left w:val="nil"/>
              <w:bottom w:val="single" w:sz="4" w:space="0" w:color="auto"/>
              <w:right w:val="single" w:sz="4" w:space="0" w:color="auto"/>
            </w:tcBorders>
            <w:shd w:val="clear" w:color="auto" w:fill="auto"/>
            <w:vAlign w:val="center"/>
            <w:hideMark/>
          </w:tcPr>
          <w:p w14:paraId="20B571C6" w14:textId="6498CCE2" w:rsidR="0059431B" w:rsidRPr="0094163B" w:rsidRDefault="0059431B" w:rsidP="0059431B">
            <w:pPr>
              <w:jc w:val="center"/>
              <w:rPr>
                <w:color w:val="auto"/>
              </w:rPr>
            </w:pPr>
            <w:r w:rsidRPr="0094163B">
              <w:rPr>
                <w:color w:val="auto"/>
              </w:rPr>
              <w:t>255 530,86</w:t>
            </w:r>
          </w:p>
        </w:tc>
        <w:tc>
          <w:tcPr>
            <w:tcW w:w="3033" w:type="dxa"/>
            <w:tcBorders>
              <w:top w:val="nil"/>
              <w:left w:val="nil"/>
              <w:bottom w:val="single" w:sz="4" w:space="0" w:color="auto"/>
              <w:right w:val="single" w:sz="4" w:space="0" w:color="auto"/>
            </w:tcBorders>
            <w:shd w:val="clear" w:color="auto" w:fill="auto"/>
            <w:vAlign w:val="center"/>
            <w:hideMark/>
          </w:tcPr>
          <w:p w14:paraId="6BDA8F52" w14:textId="54F8F4E8" w:rsidR="0059431B" w:rsidRPr="0094163B" w:rsidRDefault="0059431B" w:rsidP="0059431B">
            <w:pPr>
              <w:jc w:val="center"/>
              <w:rPr>
                <w:color w:val="auto"/>
              </w:rPr>
            </w:pPr>
            <w:r w:rsidRPr="0094163B">
              <w:rPr>
                <w:color w:val="auto"/>
              </w:rPr>
              <w:t>11 377,11</w:t>
            </w:r>
          </w:p>
        </w:tc>
      </w:tr>
      <w:tr w:rsidR="0094163B" w:rsidRPr="0094163B" w14:paraId="7F0A3B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13394" w14:textId="77777777" w:rsidR="0059431B" w:rsidRPr="0094163B" w:rsidRDefault="0059431B" w:rsidP="0059431B">
            <w:pPr>
              <w:jc w:val="center"/>
              <w:rPr>
                <w:color w:val="auto"/>
              </w:rPr>
            </w:pPr>
            <w:r w:rsidRPr="0094163B">
              <w:rPr>
                <w:color w:val="auto"/>
              </w:rPr>
              <w:t>14-06-008-46</w:t>
            </w:r>
          </w:p>
        </w:tc>
        <w:tc>
          <w:tcPr>
            <w:tcW w:w="2920" w:type="dxa"/>
            <w:tcBorders>
              <w:top w:val="nil"/>
              <w:left w:val="nil"/>
              <w:bottom w:val="single" w:sz="4" w:space="0" w:color="auto"/>
              <w:right w:val="single" w:sz="4" w:space="0" w:color="auto"/>
            </w:tcBorders>
            <w:shd w:val="clear" w:color="auto" w:fill="auto"/>
            <w:vAlign w:val="center"/>
            <w:hideMark/>
          </w:tcPr>
          <w:p w14:paraId="50C4981F" w14:textId="6DD85D51" w:rsidR="0059431B" w:rsidRPr="0094163B" w:rsidRDefault="0059431B" w:rsidP="0059431B">
            <w:pPr>
              <w:jc w:val="center"/>
              <w:rPr>
                <w:color w:val="auto"/>
              </w:rPr>
            </w:pPr>
            <w:r w:rsidRPr="0094163B">
              <w:rPr>
                <w:color w:val="auto"/>
              </w:rPr>
              <w:t>61 114,53</w:t>
            </w:r>
          </w:p>
        </w:tc>
        <w:tc>
          <w:tcPr>
            <w:tcW w:w="3033" w:type="dxa"/>
            <w:tcBorders>
              <w:top w:val="nil"/>
              <w:left w:val="nil"/>
              <w:bottom w:val="single" w:sz="4" w:space="0" w:color="auto"/>
              <w:right w:val="single" w:sz="4" w:space="0" w:color="auto"/>
            </w:tcBorders>
            <w:shd w:val="clear" w:color="auto" w:fill="auto"/>
            <w:vAlign w:val="center"/>
            <w:hideMark/>
          </w:tcPr>
          <w:p w14:paraId="210CB1B5" w14:textId="2080E1FE" w:rsidR="0059431B" w:rsidRPr="0094163B" w:rsidRDefault="0059431B" w:rsidP="0059431B">
            <w:pPr>
              <w:jc w:val="center"/>
              <w:rPr>
                <w:color w:val="auto"/>
              </w:rPr>
            </w:pPr>
            <w:r w:rsidRPr="0094163B">
              <w:rPr>
                <w:color w:val="auto"/>
              </w:rPr>
              <w:t>2 970,55</w:t>
            </w:r>
          </w:p>
        </w:tc>
      </w:tr>
      <w:tr w:rsidR="0094163B" w:rsidRPr="0094163B" w14:paraId="6BC828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6BA29" w14:textId="77777777" w:rsidR="0059431B" w:rsidRPr="0094163B" w:rsidRDefault="0059431B" w:rsidP="0059431B">
            <w:pPr>
              <w:jc w:val="center"/>
              <w:rPr>
                <w:color w:val="auto"/>
              </w:rPr>
            </w:pPr>
            <w:r w:rsidRPr="0094163B">
              <w:rPr>
                <w:color w:val="auto"/>
              </w:rPr>
              <w:t>14-06-008-47</w:t>
            </w:r>
          </w:p>
        </w:tc>
        <w:tc>
          <w:tcPr>
            <w:tcW w:w="2920" w:type="dxa"/>
            <w:tcBorders>
              <w:top w:val="nil"/>
              <w:left w:val="nil"/>
              <w:bottom w:val="single" w:sz="4" w:space="0" w:color="auto"/>
              <w:right w:val="single" w:sz="4" w:space="0" w:color="auto"/>
            </w:tcBorders>
            <w:shd w:val="clear" w:color="auto" w:fill="auto"/>
            <w:vAlign w:val="center"/>
            <w:hideMark/>
          </w:tcPr>
          <w:p w14:paraId="1F709096" w14:textId="0B6A809A" w:rsidR="0059431B" w:rsidRPr="0094163B" w:rsidRDefault="0059431B" w:rsidP="0059431B">
            <w:pPr>
              <w:jc w:val="center"/>
              <w:rPr>
                <w:color w:val="auto"/>
              </w:rPr>
            </w:pPr>
            <w:r w:rsidRPr="0094163B">
              <w:rPr>
                <w:color w:val="auto"/>
              </w:rPr>
              <w:t>213 507,73</w:t>
            </w:r>
          </w:p>
        </w:tc>
        <w:tc>
          <w:tcPr>
            <w:tcW w:w="3033" w:type="dxa"/>
            <w:tcBorders>
              <w:top w:val="nil"/>
              <w:left w:val="nil"/>
              <w:bottom w:val="single" w:sz="4" w:space="0" w:color="auto"/>
              <w:right w:val="single" w:sz="4" w:space="0" w:color="auto"/>
            </w:tcBorders>
            <w:shd w:val="clear" w:color="auto" w:fill="auto"/>
            <w:vAlign w:val="center"/>
            <w:hideMark/>
          </w:tcPr>
          <w:p w14:paraId="3C678E3A" w14:textId="0FD457AF" w:rsidR="0059431B" w:rsidRPr="0094163B" w:rsidRDefault="0059431B" w:rsidP="0059431B">
            <w:pPr>
              <w:jc w:val="center"/>
              <w:rPr>
                <w:color w:val="auto"/>
              </w:rPr>
            </w:pPr>
            <w:r w:rsidRPr="0094163B">
              <w:rPr>
                <w:color w:val="auto"/>
              </w:rPr>
              <w:t>9 494,89</w:t>
            </w:r>
          </w:p>
        </w:tc>
      </w:tr>
      <w:tr w:rsidR="0094163B" w:rsidRPr="0094163B" w14:paraId="1B7C1D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E4EDD" w14:textId="77777777" w:rsidR="0059431B" w:rsidRPr="0094163B" w:rsidRDefault="0059431B" w:rsidP="0059431B">
            <w:pPr>
              <w:jc w:val="center"/>
              <w:rPr>
                <w:color w:val="auto"/>
              </w:rPr>
            </w:pPr>
            <w:r w:rsidRPr="0094163B">
              <w:rPr>
                <w:color w:val="auto"/>
              </w:rPr>
              <w:t>14-06-008-48</w:t>
            </w:r>
          </w:p>
        </w:tc>
        <w:tc>
          <w:tcPr>
            <w:tcW w:w="2920" w:type="dxa"/>
            <w:tcBorders>
              <w:top w:val="nil"/>
              <w:left w:val="nil"/>
              <w:bottom w:val="single" w:sz="4" w:space="0" w:color="auto"/>
              <w:right w:val="single" w:sz="4" w:space="0" w:color="auto"/>
            </w:tcBorders>
            <w:shd w:val="clear" w:color="auto" w:fill="auto"/>
            <w:vAlign w:val="center"/>
            <w:hideMark/>
          </w:tcPr>
          <w:p w14:paraId="1DB46D99" w14:textId="60348FD7" w:rsidR="0059431B" w:rsidRPr="0094163B" w:rsidRDefault="0059431B" w:rsidP="0059431B">
            <w:pPr>
              <w:jc w:val="center"/>
              <w:rPr>
                <w:color w:val="auto"/>
              </w:rPr>
            </w:pPr>
            <w:r w:rsidRPr="0094163B">
              <w:rPr>
                <w:color w:val="auto"/>
              </w:rPr>
              <w:t>266 416,90</w:t>
            </w:r>
          </w:p>
        </w:tc>
        <w:tc>
          <w:tcPr>
            <w:tcW w:w="3033" w:type="dxa"/>
            <w:tcBorders>
              <w:top w:val="nil"/>
              <w:left w:val="nil"/>
              <w:bottom w:val="single" w:sz="4" w:space="0" w:color="auto"/>
              <w:right w:val="single" w:sz="4" w:space="0" w:color="auto"/>
            </w:tcBorders>
            <w:shd w:val="clear" w:color="auto" w:fill="auto"/>
            <w:vAlign w:val="center"/>
            <w:hideMark/>
          </w:tcPr>
          <w:p w14:paraId="2DDD3D0E" w14:textId="5B7F1EF1" w:rsidR="0059431B" w:rsidRPr="0094163B" w:rsidRDefault="0059431B" w:rsidP="0059431B">
            <w:pPr>
              <w:jc w:val="center"/>
              <w:rPr>
                <w:color w:val="auto"/>
              </w:rPr>
            </w:pPr>
            <w:r w:rsidRPr="0094163B">
              <w:rPr>
                <w:color w:val="auto"/>
              </w:rPr>
              <w:t>11 772,81</w:t>
            </w:r>
          </w:p>
        </w:tc>
      </w:tr>
      <w:tr w:rsidR="0094163B" w:rsidRPr="0094163B" w14:paraId="5EFA2D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5C148" w14:textId="77777777" w:rsidR="0059431B" w:rsidRPr="0094163B" w:rsidRDefault="0059431B" w:rsidP="0059431B">
            <w:pPr>
              <w:jc w:val="center"/>
              <w:rPr>
                <w:color w:val="auto"/>
              </w:rPr>
            </w:pPr>
            <w:r w:rsidRPr="0094163B">
              <w:rPr>
                <w:color w:val="auto"/>
              </w:rPr>
              <w:t>14-06-008-49</w:t>
            </w:r>
          </w:p>
        </w:tc>
        <w:tc>
          <w:tcPr>
            <w:tcW w:w="2920" w:type="dxa"/>
            <w:tcBorders>
              <w:top w:val="nil"/>
              <w:left w:val="nil"/>
              <w:bottom w:val="single" w:sz="4" w:space="0" w:color="auto"/>
              <w:right w:val="single" w:sz="4" w:space="0" w:color="auto"/>
            </w:tcBorders>
            <w:shd w:val="clear" w:color="auto" w:fill="auto"/>
            <w:vAlign w:val="center"/>
            <w:hideMark/>
          </w:tcPr>
          <w:p w14:paraId="23249E01" w14:textId="36D2FCB6" w:rsidR="0059431B" w:rsidRPr="0094163B" w:rsidRDefault="0059431B" w:rsidP="0059431B">
            <w:pPr>
              <w:jc w:val="center"/>
              <w:rPr>
                <w:color w:val="auto"/>
              </w:rPr>
            </w:pPr>
            <w:r w:rsidRPr="0094163B">
              <w:rPr>
                <w:color w:val="auto"/>
              </w:rPr>
              <w:t>73 743,33</w:t>
            </w:r>
          </w:p>
        </w:tc>
        <w:tc>
          <w:tcPr>
            <w:tcW w:w="3033" w:type="dxa"/>
            <w:tcBorders>
              <w:top w:val="nil"/>
              <w:left w:val="nil"/>
              <w:bottom w:val="single" w:sz="4" w:space="0" w:color="auto"/>
              <w:right w:val="single" w:sz="4" w:space="0" w:color="auto"/>
            </w:tcBorders>
            <w:shd w:val="clear" w:color="auto" w:fill="auto"/>
            <w:vAlign w:val="center"/>
            <w:hideMark/>
          </w:tcPr>
          <w:p w14:paraId="4ECE64B4" w14:textId="5735A0F1" w:rsidR="0059431B" w:rsidRPr="0094163B" w:rsidRDefault="0059431B" w:rsidP="0059431B">
            <w:pPr>
              <w:jc w:val="center"/>
              <w:rPr>
                <w:color w:val="auto"/>
              </w:rPr>
            </w:pPr>
            <w:r w:rsidRPr="0094163B">
              <w:rPr>
                <w:color w:val="auto"/>
              </w:rPr>
              <w:t>3 412,98</w:t>
            </w:r>
          </w:p>
        </w:tc>
      </w:tr>
      <w:tr w:rsidR="0094163B" w:rsidRPr="0094163B" w14:paraId="68D989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A2E9E4" w14:textId="77777777" w:rsidR="0059431B" w:rsidRPr="0094163B" w:rsidRDefault="0059431B" w:rsidP="0059431B">
            <w:pPr>
              <w:jc w:val="center"/>
              <w:rPr>
                <w:color w:val="auto"/>
              </w:rPr>
            </w:pPr>
            <w:r w:rsidRPr="0094163B">
              <w:rPr>
                <w:color w:val="auto"/>
              </w:rPr>
              <w:t>14-06-008-50</w:t>
            </w:r>
          </w:p>
        </w:tc>
        <w:tc>
          <w:tcPr>
            <w:tcW w:w="2920" w:type="dxa"/>
            <w:tcBorders>
              <w:top w:val="nil"/>
              <w:left w:val="nil"/>
              <w:bottom w:val="single" w:sz="4" w:space="0" w:color="auto"/>
              <w:right w:val="single" w:sz="4" w:space="0" w:color="auto"/>
            </w:tcBorders>
            <w:shd w:val="clear" w:color="auto" w:fill="auto"/>
            <w:vAlign w:val="center"/>
            <w:hideMark/>
          </w:tcPr>
          <w:p w14:paraId="0AF39690" w14:textId="3F6C1AB0" w:rsidR="0059431B" w:rsidRPr="0094163B" w:rsidRDefault="0059431B" w:rsidP="0059431B">
            <w:pPr>
              <w:jc w:val="center"/>
              <w:rPr>
                <w:color w:val="auto"/>
              </w:rPr>
            </w:pPr>
            <w:r w:rsidRPr="0094163B">
              <w:rPr>
                <w:color w:val="auto"/>
              </w:rPr>
              <w:t>226 200,23</w:t>
            </w:r>
          </w:p>
        </w:tc>
        <w:tc>
          <w:tcPr>
            <w:tcW w:w="3033" w:type="dxa"/>
            <w:tcBorders>
              <w:top w:val="nil"/>
              <w:left w:val="nil"/>
              <w:bottom w:val="single" w:sz="4" w:space="0" w:color="auto"/>
              <w:right w:val="single" w:sz="4" w:space="0" w:color="auto"/>
            </w:tcBorders>
            <w:shd w:val="clear" w:color="auto" w:fill="auto"/>
            <w:vAlign w:val="center"/>
            <w:hideMark/>
          </w:tcPr>
          <w:p w14:paraId="3DE3D7C5" w14:textId="3148A350" w:rsidR="0059431B" w:rsidRPr="0094163B" w:rsidRDefault="0059431B" w:rsidP="0059431B">
            <w:pPr>
              <w:jc w:val="center"/>
              <w:rPr>
                <w:color w:val="auto"/>
              </w:rPr>
            </w:pPr>
            <w:r w:rsidRPr="0094163B">
              <w:rPr>
                <w:color w:val="auto"/>
              </w:rPr>
              <w:t>9 940,39</w:t>
            </w:r>
          </w:p>
        </w:tc>
      </w:tr>
      <w:tr w:rsidR="0094163B" w:rsidRPr="0094163B" w14:paraId="07A5229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6A403B" w14:textId="77777777" w:rsidR="0059431B" w:rsidRPr="0094163B" w:rsidRDefault="0059431B" w:rsidP="0059431B">
            <w:pPr>
              <w:jc w:val="center"/>
              <w:rPr>
                <w:color w:val="auto"/>
              </w:rPr>
            </w:pPr>
            <w:r w:rsidRPr="0094163B">
              <w:rPr>
                <w:color w:val="auto"/>
              </w:rPr>
              <w:t>14-06-008-51</w:t>
            </w:r>
          </w:p>
        </w:tc>
        <w:tc>
          <w:tcPr>
            <w:tcW w:w="2920" w:type="dxa"/>
            <w:tcBorders>
              <w:top w:val="nil"/>
              <w:left w:val="nil"/>
              <w:bottom w:val="single" w:sz="4" w:space="0" w:color="auto"/>
              <w:right w:val="single" w:sz="4" w:space="0" w:color="auto"/>
            </w:tcBorders>
            <w:shd w:val="clear" w:color="auto" w:fill="auto"/>
            <w:vAlign w:val="center"/>
            <w:hideMark/>
          </w:tcPr>
          <w:p w14:paraId="132F1936" w14:textId="4AADF194" w:rsidR="0059431B" w:rsidRPr="0094163B" w:rsidRDefault="0059431B" w:rsidP="0059431B">
            <w:pPr>
              <w:jc w:val="center"/>
              <w:rPr>
                <w:color w:val="auto"/>
              </w:rPr>
            </w:pPr>
            <w:r w:rsidRPr="0094163B">
              <w:rPr>
                <w:color w:val="auto"/>
              </w:rPr>
              <w:t>279 173,06</w:t>
            </w:r>
          </w:p>
        </w:tc>
        <w:tc>
          <w:tcPr>
            <w:tcW w:w="3033" w:type="dxa"/>
            <w:tcBorders>
              <w:top w:val="nil"/>
              <w:left w:val="nil"/>
              <w:bottom w:val="single" w:sz="4" w:space="0" w:color="auto"/>
              <w:right w:val="single" w:sz="4" w:space="0" w:color="auto"/>
            </w:tcBorders>
            <w:shd w:val="clear" w:color="auto" w:fill="auto"/>
            <w:vAlign w:val="center"/>
            <w:hideMark/>
          </w:tcPr>
          <w:p w14:paraId="10E6F72D" w14:textId="0E19997A" w:rsidR="0059431B" w:rsidRPr="0094163B" w:rsidRDefault="0059431B" w:rsidP="0059431B">
            <w:pPr>
              <w:jc w:val="center"/>
              <w:rPr>
                <w:color w:val="auto"/>
              </w:rPr>
            </w:pPr>
            <w:r w:rsidRPr="0094163B">
              <w:rPr>
                <w:color w:val="auto"/>
              </w:rPr>
              <w:t>12 221,71</w:t>
            </w:r>
          </w:p>
        </w:tc>
      </w:tr>
      <w:tr w:rsidR="0094163B" w:rsidRPr="0094163B" w14:paraId="6EDF01F7" w14:textId="77777777" w:rsidTr="00D31C10">
        <w:trPr>
          <w:cantSplit/>
          <w:trHeight w:val="20"/>
        </w:trPr>
        <w:tc>
          <w:tcPr>
            <w:tcW w:w="10206" w:type="dxa"/>
            <w:gridSpan w:val="4"/>
            <w:tcBorders>
              <w:top w:val="single" w:sz="4" w:space="0" w:color="auto"/>
              <w:left w:val="nil"/>
              <w:right w:val="nil"/>
            </w:tcBorders>
            <w:shd w:val="clear" w:color="auto" w:fill="auto"/>
            <w:vAlign w:val="center"/>
          </w:tcPr>
          <w:p w14:paraId="02040275" w14:textId="77777777" w:rsidR="00D31C10" w:rsidRPr="0094163B" w:rsidRDefault="00D31C10" w:rsidP="00460D0C">
            <w:pPr>
              <w:spacing w:before="120" w:after="120"/>
              <w:jc w:val="center"/>
              <w:rPr>
                <w:color w:val="auto"/>
                <w:sz w:val="28"/>
                <w:szCs w:val="28"/>
              </w:rPr>
            </w:pPr>
          </w:p>
        </w:tc>
      </w:tr>
      <w:tr w:rsidR="0094163B" w:rsidRPr="0094163B" w14:paraId="26908EB1" w14:textId="77777777" w:rsidTr="00D31C10">
        <w:trPr>
          <w:cantSplit/>
          <w:trHeight w:val="20"/>
        </w:trPr>
        <w:tc>
          <w:tcPr>
            <w:tcW w:w="10206" w:type="dxa"/>
            <w:gridSpan w:val="4"/>
            <w:tcBorders>
              <w:left w:val="nil"/>
              <w:right w:val="nil"/>
            </w:tcBorders>
            <w:shd w:val="clear" w:color="auto" w:fill="auto"/>
            <w:vAlign w:val="center"/>
          </w:tcPr>
          <w:p w14:paraId="7E79ED46" w14:textId="77777777" w:rsidR="00D31C10" w:rsidRPr="0094163B" w:rsidRDefault="00D31C10" w:rsidP="00460D0C">
            <w:pPr>
              <w:spacing w:before="120" w:after="120"/>
              <w:jc w:val="center"/>
              <w:rPr>
                <w:color w:val="auto"/>
                <w:sz w:val="28"/>
                <w:szCs w:val="28"/>
              </w:rPr>
            </w:pPr>
          </w:p>
        </w:tc>
      </w:tr>
      <w:tr w:rsidR="0094163B" w:rsidRPr="0094163B" w14:paraId="73468A48" w14:textId="77777777" w:rsidTr="00D31C10">
        <w:trPr>
          <w:cantSplit/>
          <w:trHeight w:val="20"/>
        </w:trPr>
        <w:tc>
          <w:tcPr>
            <w:tcW w:w="10206" w:type="dxa"/>
            <w:gridSpan w:val="4"/>
            <w:tcBorders>
              <w:left w:val="nil"/>
              <w:right w:val="nil"/>
            </w:tcBorders>
            <w:shd w:val="clear" w:color="auto" w:fill="auto"/>
            <w:vAlign w:val="center"/>
          </w:tcPr>
          <w:p w14:paraId="01D8BFE6" w14:textId="77777777" w:rsidR="00D31C10" w:rsidRPr="0094163B" w:rsidRDefault="00D31C10" w:rsidP="00460D0C">
            <w:pPr>
              <w:spacing w:before="120" w:after="120"/>
              <w:jc w:val="center"/>
              <w:rPr>
                <w:color w:val="auto"/>
                <w:sz w:val="28"/>
                <w:szCs w:val="28"/>
              </w:rPr>
            </w:pPr>
          </w:p>
        </w:tc>
      </w:tr>
      <w:tr w:rsidR="0094163B" w:rsidRPr="0094163B" w14:paraId="0700CFAA" w14:textId="77777777" w:rsidTr="00D31C10">
        <w:trPr>
          <w:cantSplit/>
          <w:trHeight w:val="20"/>
        </w:trPr>
        <w:tc>
          <w:tcPr>
            <w:tcW w:w="10206" w:type="dxa"/>
            <w:gridSpan w:val="4"/>
            <w:tcBorders>
              <w:left w:val="nil"/>
              <w:right w:val="nil"/>
            </w:tcBorders>
            <w:shd w:val="clear" w:color="auto" w:fill="auto"/>
            <w:vAlign w:val="center"/>
          </w:tcPr>
          <w:p w14:paraId="543B6E3C" w14:textId="77777777" w:rsidR="00D31C10" w:rsidRPr="0094163B" w:rsidRDefault="00D31C10" w:rsidP="00460D0C">
            <w:pPr>
              <w:spacing w:before="120" w:after="120"/>
              <w:jc w:val="center"/>
              <w:rPr>
                <w:color w:val="auto"/>
                <w:sz w:val="28"/>
                <w:szCs w:val="28"/>
              </w:rPr>
            </w:pPr>
          </w:p>
        </w:tc>
      </w:tr>
      <w:tr w:rsidR="0094163B" w:rsidRPr="0094163B" w14:paraId="555ADA85" w14:textId="77777777" w:rsidTr="00D31C10">
        <w:trPr>
          <w:cantSplit/>
          <w:trHeight w:val="20"/>
        </w:trPr>
        <w:tc>
          <w:tcPr>
            <w:tcW w:w="10206" w:type="dxa"/>
            <w:gridSpan w:val="4"/>
            <w:tcBorders>
              <w:left w:val="nil"/>
              <w:bottom w:val="single" w:sz="4" w:space="0" w:color="auto"/>
              <w:right w:val="nil"/>
            </w:tcBorders>
            <w:shd w:val="clear" w:color="auto" w:fill="auto"/>
            <w:vAlign w:val="center"/>
            <w:hideMark/>
          </w:tcPr>
          <w:p w14:paraId="652B9E0A"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EE403B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97E07F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3038A69"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9E19A2A"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0C2144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E6D3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36202D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1312B9" w14:textId="77777777" w:rsidR="00893357" w:rsidRPr="0094163B" w:rsidRDefault="00893357" w:rsidP="00893357">
            <w:pPr>
              <w:rPr>
                <w:color w:val="auto"/>
              </w:rPr>
            </w:pPr>
            <w:r w:rsidRPr="0094163B">
              <w:rPr>
                <w:color w:val="auto"/>
              </w:rPr>
              <w:t> </w:t>
            </w:r>
          </w:p>
        </w:tc>
      </w:tr>
      <w:tr w:rsidR="0094163B" w:rsidRPr="0094163B" w14:paraId="587B6B6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0D629"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F74D216"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FAC851C"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и камеры – инвентарными щитам</w:t>
            </w:r>
            <w:r w:rsidRPr="0094163B">
              <w:rPr>
                <w:color w:val="auto"/>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и камеры - стальными обсадными трубами с забиркой из досок</w:t>
            </w:r>
          </w:p>
        </w:tc>
      </w:tr>
      <w:tr w:rsidR="0094163B" w:rsidRPr="0094163B" w14:paraId="61F8F9F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3F4EF"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B68363D"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F58B97" w14:textId="77777777" w:rsidR="00893357" w:rsidRPr="0094163B" w:rsidRDefault="00893357" w:rsidP="00893357">
            <w:pPr>
              <w:rPr>
                <w:color w:val="auto"/>
              </w:rPr>
            </w:pPr>
            <w:r w:rsidRPr="0094163B">
              <w:rPr>
                <w:color w:val="auto"/>
              </w:rPr>
              <w:t>на 1 км</w:t>
            </w:r>
          </w:p>
        </w:tc>
      </w:tr>
      <w:tr w:rsidR="0094163B" w:rsidRPr="0094163B" w14:paraId="22D2247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B72D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190AB33"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046CE3" w14:textId="77777777" w:rsidR="00893357" w:rsidRPr="0094163B" w:rsidRDefault="00893357" w:rsidP="00893357">
            <w:pPr>
              <w:rPr>
                <w:color w:val="auto"/>
              </w:rPr>
            </w:pPr>
            <w:r w:rsidRPr="0094163B">
              <w:rPr>
                <w:color w:val="auto"/>
              </w:rPr>
              <w:t>предусмотрено</w:t>
            </w:r>
          </w:p>
        </w:tc>
      </w:tr>
      <w:tr w:rsidR="0094163B" w:rsidRPr="0094163B" w14:paraId="5FF5A48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EE27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5D3EB1F"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EFB4BE"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7EB366B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4CDA4"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C41F22E"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F4B43E" w14:textId="77777777" w:rsidR="00893357" w:rsidRPr="0094163B" w:rsidRDefault="00893357" w:rsidP="00893357">
            <w:pPr>
              <w:rPr>
                <w:color w:val="auto"/>
              </w:rPr>
            </w:pPr>
            <w:r w:rsidRPr="0094163B">
              <w:rPr>
                <w:color w:val="auto"/>
              </w:rPr>
              <w:t> </w:t>
            </w:r>
          </w:p>
        </w:tc>
      </w:tr>
      <w:tr w:rsidR="0094163B" w:rsidRPr="0094163B" w14:paraId="0D10BAD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88386"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15A8E11"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08C240"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3DC03AE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C81D0"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76CF77F"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5F86B8" w14:textId="77777777" w:rsidR="00893357" w:rsidRPr="0094163B" w:rsidRDefault="00893357" w:rsidP="00893357">
            <w:pPr>
              <w:rPr>
                <w:color w:val="auto"/>
              </w:rPr>
            </w:pPr>
            <w:r w:rsidRPr="0094163B">
              <w:rPr>
                <w:color w:val="auto"/>
              </w:rPr>
              <w:t>полиэтиленовые водопроводные ПЭ 100 SDR 17</w:t>
            </w:r>
          </w:p>
        </w:tc>
      </w:tr>
      <w:tr w:rsidR="0094163B" w:rsidRPr="0094163B" w14:paraId="0FBC917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085B7"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3367022" w14:textId="77777777" w:rsidR="00893357" w:rsidRPr="0094163B" w:rsidRDefault="00893357" w:rsidP="00893357">
            <w:pPr>
              <w:rPr>
                <w:color w:val="auto"/>
              </w:rPr>
            </w:pPr>
            <w:r w:rsidRPr="0094163B">
              <w:rPr>
                <w:color w:val="auto"/>
              </w:rPr>
              <w:t>Фасонные части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A789A19" w14:textId="77777777" w:rsidR="00893357" w:rsidRPr="0094163B" w:rsidRDefault="00893357" w:rsidP="00893357">
            <w:pPr>
              <w:rPr>
                <w:color w:val="auto"/>
              </w:rPr>
            </w:pPr>
            <w:r w:rsidRPr="0094163B">
              <w:rPr>
                <w:color w:val="auto"/>
              </w:rPr>
              <w:t xml:space="preserve">для трубопроводов диаметром от 110 до 400 мм: </w:t>
            </w:r>
            <w:r w:rsidRPr="0094163B">
              <w:rPr>
                <w:color w:val="auto"/>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94163B">
              <w:rPr>
                <w:color w:val="auto"/>
              </w:rPr>
              <w:br/>
              <w:t>для трубопроводов диаметром от 500 до 1000 мм:</w:t>
            </w:r>
            <w:r w:rsidRPr="0094163B">
              <w:rPr>
                <w:color w:val="auto"/>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94163B" w:rsidRPr="0094163B" w14:paraId="094FDE7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46627"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F6FD8A9" w14:textId="77777777" w:rsidR="00893357" w:rsidRPr="0094163B" w:rsidRDefault="00893357" w:rsidP="00893357">
            <w:pPr>
              <w:rPr>
                <w:color w:val="auto"/>
              </w:rPr>
            </w:pPr>
            <w:r w:rsidRPr="0094163B">
              <w:rPr>
                <w:color w:val="auto"/>
              </w:rPr>
              <w:t>Пожарные гидранты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0D793DA" w14:textId="77777777" w:rsidR="00893357" w:rsidRPr="0094163B" w:rsidRDefault="00893357" w:rsidP="00893357">
            <w:pPr>
              <w:rPr>
                <w:color w:val="auto"/>
              </w:rPr>
            </w:pPr>
            <w:r w:rsidRPr="0094163B">
              <w:rPr>
                <w:color w:val="auto"/>
              </w:rPr>
              <w:t>для трубопроводов диаметром до 400 мм – 8 шт.</w:t>
            </w:r>
          </w:p>
        </w:tc>
      </w:tr>
      <w:tr w:rsidR="0094163B" w:rsidRPr="0094163B" w14:paraId="10735B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69E59"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6C5A6BA" w14:textId="77777777" w:rsidR="00893357" w:rsidRPr="0094163B" w:rsidRDefault="00893357" w:rsidP="00893357">
            <w:pPr>
              <w:rPr>
                <w:color w:val="auto"/>
              </w:rPr>
            </w:pPr>
            <w:r w:rsidRPr="0094163B">
              <w:rPr>
                <w:color w:val="auto"/>
              </w:rPr>
              <w:t>Запорная арматура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79A2B14" w14:textId="77777777" w:rsidR="00893357" w:rsidRPr="0094163B" w:rsidRDefault="00893357" w:rsidP="00893357">
            <w:pPr>
              <w:rPr>
                <w:color w:val="auto"/>
              </w:rPr>
            </w:pPr>
            <w:r w:rsidRPr="0094163B">
              <w:rPr>
                <w:color w:val="auto"/>
              </w:rPr>
              <w:t>чугунная фланцевая, с ручным управлением – 11 шт.</w:t>
            </w:r>
          </w:p>
        </w:tc>
      </w:tr>
      <w:tr w:rsidR="0094163B" w:rsidRPr="0094163B" w14:paraId="2B892C0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83A725" w14:textId="77777777" w:rsidR="00893357" w:rsidRPr="0094163B" w:rsidRDefault="00893357" w:rsidP="00893357">
            <w:pPr>
              <w:jc w:val="center"/>
              <w:rPr>
                <w:color w:val="auto"/>
              </w:rPr>
            </w:pPr>
            <w:r w:rsidRPr="0094163B">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39AFF30F"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E0C5E44" w14:textId="77777777" w:rsidR="00893357" w:rsidRPr="0094163B" w:rsidRDefault="00893357" w:rsidP="00893357">
            <w:pPr>
              <w:rPr>
                <w:color w:val="auto"/>
              </w:rPr>
            </w:pPr>
            <w:r w:rsidRPr="0094163B">
              <w:rPr>
                <w:color w:val="auto"/>
              </w:rPr>
              <w:t>предусмотрено</w:t>
            </w:r>
          </w:p>
        </w:tc>
      </w:tr>
      <w:tr w:rsidR="0094163B" w:rsidRPr="0094163B" w14:paraId="2F0A630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B9DED" w14:textId="77777777" w:rsidR="00893357" w:rsidRPr="0094163B" w:rsidRDefault="00893357" w:rsidP="00893357">
            <w:pPr>
              <w:jc w:val="center"/>
              <w:rPr>
                <w:color w:val="auto"/>
              </w:rPr>
            </w:pPr>
            <w:r w:rsidRPr="0094163B">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3967792"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75FA27" w14:textId="77777777" w:rsidR="00893357" w:rsidRPr="0094163B" w:rsidRDefault="00893357" w:rsidP="00893357">
            <w:pPr>
              <w:rPr>
                <w:color w:val="auto"/>
              </w:rPr>
            </w:pPr>
            <w:r w:rsidRPr="0094163B">
              <w:rPr>
                <w:color w:val="auto"/>
              </w:rPr>
              <w:t>гидравлическое</w:t>
            </w:r>
          </w:p>
        </w:tc>
      </w:tr>
      <w:tr w:rsidR="0094163B" w:rsidRPr="0094163B" w14:paraId="0FD4B7F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864B4D"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703AC8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FF866C" w14:textId="77777777" w:rsidR="00893357" w:rsidRPr="0094163B" w:rsidRDefault="00893357" w:rsidP="00893357">
            <w:pPr>
              <w:rPr>
                <w:color w:val="auto"/>
              </w:rPr>
            </w:pPr>
            <w:r w:rsidRPr="0094163B">
              <w:rPr>
                <w:color w:val="auto"/>
              </w:rPr>
              <w:t> </w:t>
            </w:r>
          </w:p>
        </w:tc>
      </w:tr>
      <w:tr w:rsidR="0094163B" w:rsidRPr="0094163B" w14:paraId="261362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2A405" w14:textId="77777777" w:rsidR="00893357" w:rsidRPr="0094163B" w:rsidRDefault="00893357" w:rsidP="00893357">
            <w:pPr>
              <w:jc w:val="center"/>
              <w:rPr>
                <w:color w:val="auto"/>
              </w:rPr>
            </w:pPr>
            <w:r w:rsidRPr="0094163B">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707B487A" w14:textId="77777777" w:rsidR="00893357" w:rsidRPr="0094163B" w:rsidRDefault="00893357" w:rsidP="00893357">
            <w:pPr>
              <w:rPr>
                <w:color w:val="auto"/>
              </w:rPr>
            </w:pPr>
            <w:r w:rsidRPr="0094163B">
              <w:rPr>
                <w:color w:val="auto"/>
              </w:rPr>
              <w:t>Камеры врезки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98697B" w14:textId="77777777" w:rsidR="00893357" w:rsidRPr="0094163B" w:rsidRDefault="00893357" w:rsidP="00893357">
            <w:pPr>
              <w:rPr>
                <w:color w:val="auto"/>
              </w:rPr>
            </w:pPr>
            <w:r w:rsidRPr="0094163B">
              <w:rPr>
                <w:color w:val="auto"/>
              </w:rPr>
              <w:t>1 шт. - железобетонные монолитные, с оклеечной гидроизоляцией</w:t>
            </w:r>
          </w:p>
        </w:tc>
      </w:tr>
      <w:tr w:rsidR="0094163B" w:rsidRPr="0094163B" w14:paraId="4346CF3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9D23B" w14:textId="77777777" w:rsidR="00893357" w:rsidRPr="0094163B" w:rsidRDefault="00893357" w:rsidP="00893357">
            <w:pPr>
              <w:jc w:val="center"/>
              <w:rPr>
                <w:color w:val="auto"/>
              </w:rPr>
            </w:pPr>
            <w:r w:rsidRPr="0094163B">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03C3150D" w14:textId="77777777" w:rsidR="00893357" w:rsidRPr="0094163B" w:rsidRDefault="00893357" w:rsidP="00893357">
            <w:pPr>
              <w:rPr>
                <w:color w:val="auto"/>
              </w:rPr>
            </w:pPr>
            <w:r w:rsidRPr="0094163B">
              <w:rPr>
                <w:color w:val="auto"/>
              </w:rPr>
              <w:t>Камеры на потребителя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0B519C" w14:textId="77777777" w:rsidR="00893357" w:rsidRPr="0094163B" w:rsidRDefault="00893357" w:rsidP="00893357">
            <w:pPr>
              <w:rPr>
                <w:color w:val="auto"/>
              </w:rPr>
            </w:pPr>
            <w:r w:rsidRPr="0094163B">
              <w:rPr>
                <w:color w:val="auto"/>
              </w:rPr>
              <w:t>2 шт. - железобетонные монолитные, с оклеечной гидроизоляцией</w:t>
            </w:r>
          </w:p>
        </w:tc>
      </w:tr>
      <w:tr w:rsidR="0094163B" w:rsidRPr="0094163B" w14:paraId="6A9C5B4C" w14:textId="77777777" w:rsidTr="00D2426C">
        <w:trPr>
          <w:cantSplit/>
          <w:trHeight w:val="20"/>
        </w:trPr>
        <w:tc>
          <w:tcPr>
            <w:tcW w:w="700" w:type="dxa"/>
            <w:shd w:val="clear" w:color="auto" w:fill="auto"/>
            <w:vAlign w:val="center"/>
          </w:tcPr>
          <w:p w14:paraId="11DE72ED" w14:textId="77777777" w:rsidR="00D31C10" w:rsidRPr="0094163B" w:rsidRDefault="00D31C10" w:rsidP="00D2426C">
            <w:pPr>
              <w:jc w:val="center"/>
              <w:rPr>
                <w:color w:val="auto"/>
              </w:rPr>
            </w:pPr>
          </w:p>
        </w:tc>
        <w:tc>
          <w:tcPr>
            <w:tcW w:w="3553" w:type="dxa"/>
            <w:shd w:val="clear" w:color="auto" w:fill="auto"/>
            <w:vAlign w:val="center"/>
          </w:tcPr>
          <w:p w14:paraId="1DEBAFF6" w14:textId="77777777" w:rsidR="00D31C10" w:rsidRPr="0094163B" w:rsidRDefault="00D31C10" w:rsidP="00D2426C">
            <w:pPr>
              <w:jc w:val="center"/>
              <w:rPr>
                <w:color w:val="auto"/>
              </w:rPr>
            </w:pPr>
          </w:p>
        </w:tc>
        <w:tc>
          <w:tcPr>
            <w:tcW w:w="5953" w:type="dxa"/>
            <w:gridSpan w:val="2"/>
            <w:shd w:val="clear" w:color="auto" w:fill="auto"/>
            <w:vAlign w:val="center"/>
          </w:tcPr>
          <w:p w14:paraId="75CA3D3E" w14:textId="77777777" w:rsidR="00D31C10" w:rsidRPr="0094163B" w:rsidRDefault="00D31C10" w:rsidP="00D2426C">
            <w:pPr>
              <w:jc w:val="center"/>
              <w:rPr>
                <w:color w:val="auto"/>
              </w:rPr>
            </w:pPr>
          </w:p>
        </w:tc>
      </w:tr>
      <w:tr w:rsidR="0094163B" w:rsidRPr="0094163B" w14:paraId="7358AD75"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7627B"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39C36E"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0B1605"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3092F76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8899CC" w14:textId="77777777" w:rsidR="00893357" w:rsidRPr="0094163B" w:rsidRDefault="00893357" w:rsidP="00893357">
            <w:pPr>
              <w:jc w:val="center"/>
              <w:rPr>
                <w:color w:val="auto"/>
              </w:rPr>
            </w:pPr>
            <w:r w:rsidRPr="0094163B">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2980E3A7"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AA4E84" w14:textId="77777777" w:rsidR="00893357" w:rsidRPr="0094163B" w:rsidRDefault="00893357" w:rsidP="00893357">
            <w:pPr>
              <w:rPr>
                <w:color w:val="auto"/>
              </w:rPr>
            </w:pPr>
            <w:r w:rsidRPr="0094163B">
              <w:rPr>
                <w:color w:val="auto"/>
              </w:rPr>
              <w:t>5 шт. - железобетонные сборные, с оклеечной гидроизоляцией, под гидранты для трубопроводов диаметром до 400 мм</w:t>
            </w:r>
          </w:p>
        </w:tc>
      </w:tr>
      <w:tr w:rsidR="0094163B" w:rsidRPr="0094163B" w14:paraId="2256E4AD" w14:textId="77777777" w:rsidTr="005A0EFB">
        <w:trPr>
          <w:cantSplit/>
          <w:trHeight w:val="20"/>
        </w:trPr>
        <w:tc>
          <w:tcPr>
            <w:tcW w:w="10206" w:type="dxa"/>
            <w:gridSpan w:val="4"/>
            <w:tcBorders>
              <w:top w:val="nil"/>
              <w:left w:val="nil"/>
              <w:bottom w:val="nil"/>
              <w:right w:val="nil"/>
            </w:tcBorders>
            <w:shd w:val="clear" w:color="auto" w:fill="auto"/>
            <w:vAlign w:val="center"/>
          </w:tcPr>
          <w:p w14:paraId="0CF15BAE" w14:textId="77777777" w:rsidR="00D31C10" w:rsidRPr="0094163B" w:rsidRDefault="00D31C10" w:rsidP="00460D0C">
            <w:pPr>
              <w:spacing w:before="120" w:after="120"/>
              <w:jc w:val="center"/>
              <w:rPr>
                <w:color w:val="auto"/>
                <w:sz w:val="28"/>
                <w:szCs w:val="28"/>
              </w:rPr>
            </w:pPr>
          </w:p>
        </w:tc>
      </w:tr>
      <w:tr w:rsidR="0094163B" w:rsidRPr="0094163B" w14:paraId="2DA96B68" w14:textId="77777777" w:rsidTr="005A0EFB">
        <w:trPr>
          <w:cantSplit/>
          <w:trHeight w:val="20"/>
        </w:trPr>
        <w:tc>
          <w:tcPr>
            <w:tcW w:w="10206" w:type="dxa"/>
            <w:gridSpan w:val="4"/>
            <w:tcBorders>
              <w:top w:val="nil"/>
              <w:left w:val="nil"/>
              <w:bottom w:val="nil"/>
              <w:right w:val="nil"/>
            </w:tcBorders>
            <w:shd w:val="clear" w:color="auto" w:fill="auto"/>
            <w:vAlign w:val="center"/>
          </w:tcPr>
          <w:p w14:paraId="338C6FCA" w14:textId="77777777" w:rsidR="00D31C10" w:rsidRPr="0094163B" w:rsidRDefault="00D31C10" w:rsidP="00460D0C">
            <w:pPr>
              <w:spacing w:before="120" w:after="120"/>
              <w:jc w:val="center"/>
              <w:rPr>
                <w:color w:val="auto"/>
                <w:sz w:val="28"/>
                <w:szCs w:val="28"/>
              </w:rPr>
            </w:pPr>
          </w:p>
        </w:tc>
      </w:tr>
      <w:tr w:rsidR="0094163B" w:rsidRPr="0094163B" w14:paraId="709AC80A" w14:textId="77777777" w:rsidTr="005A0EFB">
        <w:trPr>
          <w:cantSplit/>
          <w:trHeight w:val="20"/>
        </w:trPr>
        <w:tc>
          <w:tcPr>
            <w:tcW w:w="10206" w:type="dxa"/>
            <w:gridSpan w:val="4"/>
            <w:tcBorders>
              <w:top w:val="nil"/>
              <w:left w:val="nil"/>
              <w:bottom w:val="nil"/>
              <w:right w:val="nil"/>
            </w:tcBorders>
            <w:shd w:val="clear" w:color="auto" w:fill="auto"/>
            <w:vAlign w:val="center"/>
          </w:tcPr>
          <w:p w14:paraId="260A34DD" w14:textId="77777777" w:rsidR="00D31C10" w:rsidRPr="0094163B" w:rsidRDefault="00D31C10" w:rsidP="00460D0C">
            <w:pPr>
              <w:spacing w:before="120" w:after="120"/>
              <w:jc w:val="center"/>
              <w:rPr>
                <w:color w:val="auto"/>
                <w:sz w:val="28"/>
                <w:szCs w:val="28"/>
              </w:rPr>
            </w:pPr>
          </w:p>
        </w:tc>
      </w:tr>
      <w:tr w:rsidR="0094163B" w:rsidRPr="0094163B" w14:paraId="56FA3164" w14:textId="77777777" w:rsidTr="005A0EFB">
        <w:trPr>
          <w:cantSplit/>
          <w:trHeight w:val="20"/>
        </w:trPr>
        <w:tc>
          <w:tcPr>
            <w:tcW w:w="10206" w:type="dxa"/>
            <w:gridSpan w:val="4"/>
            <w:tcBorders>
              <w:top w:val="nil"/>
              <w:left w:val="nil"/>
              <w:bottom w:val="nil"/>
              <w:right w:val="nil"/>
            </w:tcBorders>
            <w:shd w:val="clear" w:color="auto" w:fill="auto"/>
            <w:vAlign w:val="center"/>
          </w:tcPr>
          <w:p w14:paraId="26639FE7" w14:textId="77777777" w:rsidR="00D31C10" w:rsidRPr="0094163B" w:rsidRDefault="00D31C10" w:rsidP="00460D0C">
            <w:pPr>
              <w:spacing w:before="120" w:after="120"/>
              <w:jc w:val="center"/>
              <w:rPr>
                <w:color w:val="auto"/>
                <w:sz w:val="28"/>
                <w:szCs w:val="28"/>
              </w:rPr>
            </w:pPr>
          </w:p>
        </w:tc>
      </w:tr>
      <w:tr w:rsidR="0094163B" w:rsidRPr="0094163B" w14:paraId="01CB8853" w14:textId="77777777" w:rsidTr="005A0EFB">
        <w:trPr>
          <w:cantSplit/>
          <w:trHeight w:val="20"/>
        </w:trPr>
        <w:tc>
          <w:tcPr>
            <w:tcW w:w="10206" w:type="dxa"/>
            <w:gridSpan w:val="4"/>
            <w:tcBorders>
              <w:top w:val="nil"/>
              <w:left w:val="nil"/>
              <w:bottom w:val="nil"/>
              <w:right w:val="nil"/>
            </w:tcBorders>
            <w:shd w:val="clear" w:color="auto" w:fill="auto"/>
            <w:vAlign w:val="center"/>
          </w:tcPr>
          <w:p w14:paraId="006019D4" w14:textId="77777777" w:rsidR="00D31C10" w:rsidRPr="0094163B" w:rsidRDefault="00D31C10" w:rsidP="00460D0C">
            <w:pPr>
              <w:spacing w:before="120" w:after="120"/>
              <w:jc w:val="center"/>
              <w:rPr>
                <w:color w:val="auto"/>
                <w:sz w:val="28"/>
                <w:szCs w:val="28"/>
              </w:rPr>
            </w:pPr>
          </w:p>
        </w:tc>
      </w:tr>
      <w:tr w:rsidR="0094163B" w:rsidRPr="0094163B" w14:paraId="0C8FD6A6" w14:textId="77777777" w:rsidTr="005A0EFB">
        <w:trPr>
          <w:cantSplit/>
          <w:trHeight w:val="20"/>
        </w:trPr>
        <w:tc>
          <w:tcPr>
            <w:tcW w:w="10206" w:type="dxa"/>
            <w:gridSpan w:val="4"/>
            <w:tcBorders>
              <w:top w:val="nil"/>
              <w:left w:val="nil"/>
              <w:bottom w:val="nil"/>
              <w:right w:val="nil"/>
            </w:tcBorders>
            <w:shd w:val="clear" w:color="auto" w:fill="auto"/>
            <w:vAlign w:val="center"/>
          </w:tcPr>
          <w:p w14:paraId="04A36CC1" w14:textId="77777777" w:rsidR="00D31C10" w:rsidRPr="0094163B" w:rsidRDefault="00D31C10" w:rsidP="00460D0C">
            <w:pPr>
              <w:spacing w:before="120" w:after="120"/>
              <w:jc w:val="center"/>
              <w:rPr>
                <w:color w:val="auto"/>
                <w:sz w:val="28"/>
                <w:szCs w:val="28"/>
              </w:rPr>
            </w:pPr>
          </w:p>
        </w:tc>
      </w:tr>
      <w:tr w:rsidR="0094163B" w:rsidRPr="0094163B" w14:paraId="01A365DB" w14:textId="77777777" w:rsidTr="005A0EFB">
        <w:trPr>
          <w:cantSplit/>
          <w:trHeight w:val="20"/>
        </w:trPr>
        <w:tc>
          <w:tcPr>
            <w:tcW w:w="10206" w:type="dxa"/>
            <w:gridSpan w:val="4"/>
            <w:tcBorders>
              <w:top w:val="nil"/>
              <w:left w:val="nil"/>
              <w:bottom w:val="nil"/>
              <w:right w:val="nil"/>
            </w:tcBorders>
            <w:shd w:val="clear" w:color="auto" w:fill="auto"/>
            <w:vAlign w:val="center"/>
          </w:tcPr>
          <w:p w14:paraId="17285722" w14:textId="77777777" w:rsidR="00D31C10" w:rsidRPr="0094163B" w:rsidRDefault="00D31C10" w:rsidP="00460D0C">
            <w:pPr>
              <w:spacing w:before="120" w:after="120"/>
              <w:jc w:val="center"/>
              <w:rPr>
                <w:color w:val="auto"/>
                <w:sz w:val="28"/>
                <w:szCs w:val="28"/>
              </w:rPr>
            </w:pPr>
          </w:p>
        </w:tc>
      </w:tr>
      <w:tr w:rsidR="0094163B" w:rsidRPr="0094163B" w14:paraId="447B23AD" w14:textId="77777777" w:rsidTr="005A0EFB">
        <w:trPr>
          <w:cantSplit/>
          <w:trHeight w:val="20"/>
        </w:trPr>
        <w:tc>
          <w:tcPr>
            <w:tcW w:w="10206" w:type="dxa"/>
            <w:gridSpan w:val="4"/>
            <w:tcBorders>
              <w:top w:val="nil"/>
              <w:left w:val="nil"/>
              <w:bottom w:val="nil"/>
              <w:right w:val="nil"/>
            </w:tcBorders>
            <w:shd w:val="clear" w:color="auto" w:fill="auto"/>
            <w:vAlign w:val="center"/>
          </w:tcPr>
          <w:p w14:paraId="2BC8769D" w14:textId="77777777" w:rsidR="00D31C10" w:rsidRPr="0094163B" w:rsidRDefault="00D31C10" w:rsidP="00460D0C">
            <w:pPr>
              <w:spacing w:before="120" w:after="120"/>
              <w:jc w:val="center"/>
              <w:rPr>
                <w:color w:val="auto"/>
                <w:sz w:val="28"/>
                <w:szCs w:val="28"/>
              </w:rPr>
            </w:pPr>
          </w:p>
        </w:tc>
      </w:tr>
      <w:tr w:rsidR="0094163B" w:rsidRPr="0094163B" w14:paraId="4BB62091" w14:textId="77777777" w:rsidTr="005A0EFB">
        <w:trPr>
          <w:cantSplit/>
          <w:trHeight w:val="20"/>
        </w:trPr>
        <w:tc>
          <w:tcPr>
            <w:tcW w:w="10206" w:type="dxa"/>
            <w:gridSpan w:val="4"/>
            <w:tcBorders>
              <w:top w:val="nil"/>
              <w:left w:val="nil"/>
              <w:bottom w:val="nil"/>
              <w:right w:val="nil"/>
            </w:tcBorders>
            <w:shd w:val="clear" w:color="auto" w:fill="auto"/>
            <w:vAlign w:val="center"/>
          </w:tcPr>
          <w:p w14:paraId="0AFDF53F" w14:textId="77777777" w:rsidR="00D31C10" w:rsidRPr="0094163B" w:rsidRDefault="00D31C10" w:rsidP="00460D0C">
            <w:pPr>
              <w:spacing w:before="120" w:after="120"/>
              <w:jc w:val="center"/>
              <w:rPr>
                <w:color w:val="auto"/>
                <w:sz w:val="28"/>
                <w:szCs w:val="28"/>
              </w:rPr>
            </w:pPr>
          </w:p>
        </w:tc>
      </w:tr>
      <w:tr w:rsidR="0094163B" w:rsidRPr="0094163B" w14:paraId="23B84576" w14:textId="77777777" w:rsidTr="005A0EFB">
        <w:trPr>
          <w:cantSplit/>
          <w:trHeight w:val="20"/>
        </w:trPr>
        <w:tc>
          <w:tcPr>
            <w:tcW w:w="10206" w:type="dxa"/>
            <w:gridSpan w:val="4"/>
            <w:tcBorders>
              <w:top w:val="nil"/>
              <w:left w:val="nil"/>
              <w:bottom w:val="nil"/>
              <w:right w:val="nil"/>
            </w:tcBorders>
            <w:shd w:val="clear" w:color="auto" w:fill="auto"/>
            <w:vAlign w:val="center"/>
          </w:tcPr>
          <w:p w14:paraId="2B4225FE" w14:textId="77777777" w:rsidR="00D31C10" w:rsidRPr="0094163B" w:rsidRDefault="00D31C10" w:rsidP="00460D0C">
            <w:pPr>
              <w:spacing w:before="120" w:after="120"/>
              <w:jc w:val="center"/>
              <w:rPr>
                <w:color w:val="auto"/>
                <w:sz w:val="28"/>
                <w:szCs w:val="28"/>
              </w:rPr>
            </w:pPr>
          </w:p>
        </w:tc>
      </w:tr>
      <w:tr w:rsidR="0094163B" w:rsidRPr="0094163B" w14:paraId="3956B658" w14:textId="77777777" w:rsidTr="005A0EFB">
        <w:trPr>
          <w:cantSplit/>
          <w:trHeight w:val="20"/>
        </w:trPr>
        <w:tc>
          <w:tcPr>
            <w:tcW w:w="10206" w:type="dxa"/>
            <w:gridSpan w:val="4"/>
            <w:tcBorders>
              <w:top w:val="nil"/>
              <w:left w:val="nil"/>
              <w:bottom w:val="nil"/>
              <w:right w:val="nil"/>
            </w:tcBorders>
            <w:shd w:val="clear" w:color="auto" w:fill="auto"/>
            <w:vAlign w:val="center"/>
          </w:tcPr>
          <w:p w14:paraId="1B5C2727" w14:textId="77777777" w:rsidR="00D31C10" w:rsidRPr="0094163B" w:rsidRDefault="00D31C10" w:rsidP="00460D0C">
            <w:pPr>
              <w:spacing w:before="120" w:after="120"/>
              <w:jc w:val="center"/>
              <w:rPr>
                <w:color w:val="auto"/>
                <w:sz w:val="28"/>
                <w:szCs w:val="28"/>
              </w:rPr>
            </w:pPr>
          </w:p>
        </w:tc>
      </w:tr>
      <w:tr w:rsidR="0094163B" w:rsidRPr="0094163B" w14:paraId="265DC8E7" w14:textId="77777777" w:rsidTr="005A0EFB">
        <w:trPr>
          <w:cantSplit/>
          <w:trHeight w:val="20"/>
        </w:trPr>
        <w:tc>
          <w:tcPr>
            <w:tcW w:w="10206" w:type="dxa"/>
            <w:gridSpan w:val="4"/>
            <w:tcBorders>
              <w:top w:val="nil"/>
              <w:left w:val="nil"/>
              <w:bottom w:val="nil"/>
              <w:right w:val="nil"/>
            </w:tcBorders>
            <w:shd w:val="clear" w:color="auto" w:fill="auto"/>
            <w:vAlign w:val="center"/>
          </w:tcPr>
          <w:p w14:paraId="78C13010" w14:textId="77777777" w:rsidR="00D31C10" w:rsidRPr="0094163B" w:rsidRDefault="00D31C10" w:rsidP="00460D0C">
            <w:pPr>
              <w:spacing w:before="120" w:after="120"/>
              <w:jc w:val="center"/>
              <w:rPr>
                <w:color w:val="auto"/>
                <w:sz w:val="28"/>
                <w:szCs w:val="28"/>
              </w:rPr>
            </w:pPr>
          </w:p>
        </w:tc>
      </w:tr>
      <w:tr w:rsidR="0094163B" w:rsidRPr="0094163B" w14:paraId="1ED6E0F2" w14:textId="77777777" w:rsidTr="005A0EFB">
        <w:trPr>
          <w:cantSplit/>
          <w:trHeight w:val="20"/>
        </w:trPr>
        <w:tc>
          <w:tcPr>
            <w:tcW w:w="10206" w:type="dxa"/>
            <w:gridSpan w:val="4"/>
            <w:tcBorders>
              <w:top w:val="nil"/>
              <w:left w:val="nil"/>
              <w:bottom w:val="nil"/>
              <w:right w:val="nil"/>
            </w:tcBorders>
            <w:shd w:val="clear" w:color="auto" w:fill="auto"/>
            <w:vAlign w:val="center"/>
          </w:tcPr>
          <w:p w14:paraId="7D2F68DD" w14:textId="77777777" w:rsidR="00D31C10" w:rsidRPr="0094163B" w:rsidRDefault="00D31C10" w:rsidP="00460D0C">
            <w:pPr>
              <w:spacing w:before="120" w:after="120"/>
              <w:jc w:val="center"/>
              <w:rPr>
                <w:color w:val="auto"/>
                <w:sz w:val="28"/>
                <w:szCs w:val="28"/>
              </w:rPr>
            </w:pPr>
          </w:p>
        </w:tc>
      </w:tr>
      <w:tr w:rsidR="0094163B" w:rsidRPr="0094163B" w14:paraId="23A2B74C" w14:textId="77777777" w:rsidTr="005A0EFB">
        <w:trPr>
          <w:cantSplit/>
          <w:trHeight w:val="20"/>
        </w:trPr>
        <w:tc>
          <w:tcPr>
            <w:tcW w:w="10206" w:type="dxa"/>
            <w:gridSpan w:val="4"/>
            <w:tcBorders>
              <w:top w:val="nil"/>
              <w:left w:val="nil"/>
              <w:bottom w:val="nil"/>
              <w:right w:val="nil"/>
            </w:tcBorders>
            <w:shd w:val="clear" w:color="auto" w:fill="auto"/>
            <w:vAlign w:val="center"/>
          </w:tcPr>
          <w:p w14:paraId="79894ED8" w14:textId="77777777" w:rsidR="00D31C10" w:rsidRPr="0094163B" w:rsidRDefault="00D31C10" w:rsidP="00460D0C">
            <w:pPr>
              <w:spacing w:before="120" w:after="120"/>
              <w:jc w:val="center"/>
              <w:rPr>
                <w:color w:val="auto"/>
                <w:sz w:val="28"/>
                <w:szCs w:val="28"/>
              </w:rPr>
            </w:pPr>
          </w:p>
        </w:tc>
      </w:tr>
      <w:tr w:rsidR="0094163B" w:rsidRPr="0094163B" w14:paraId="54D01D21" w14:textId="77777777" w:rsidTr="005A0EFB">
        <w:trPr>
          <w:cantSplit/>
          <w:trHeight w:val="20"/>
        </w:trPr>
        <w:tc>
          <w:tcPr>
            <w:tcW w:w="10206" w:type="dxa"/>
            <w:gridSpan w:val="4"/>
            <w:tcBorders>
              <w:top w:val="nil"/>
              <w:left w:val="nil"/>
              <w:bottom w:val="nil"/>
              <w:right w:val="nil"/>
            </w:tcBorders>
            <w:shd w:val="clear" w:color="auto" w:fill="auto"/>
            <w:vAlign w:val="center"/>
          </w:tcPr>
          <w:p w14:paraId="537F46E8" w14:textId="77777777" w:rsidR="00D31C10" w:rsidRPr="0094163B" w:rsidRDefault="00D31C10" w:rsidP="00460D0C">
            <w:pPr>
              <w:spacing w:before="120" w:after="120"/>
              <w:jc w:val="center"/>
              <w:rPr>
                <w:color w:val="auto"/>
                <w:sz w:val="28"/>
                <w:szCs w:val="28"/>
              </w:rPr>
            </w:pPr>
          </w:p>
        </w:tc>
      </w:tr>
      <w:tr w:rsidR="0094163B" w:rsidRPr="0094163B" w14:paraId="04BABA52" w14:textId="77777777" w:rsidTr="005A0EFB">
        <w:trPr>
          <w:cantSplit/>
          <w:trHeight w:val="20"/>
        </w:trPr>
        <w:tc>
          <w:tcPr>
            <w:tcW w:w="10206" w:type="dxa"/>
            <w:gridSpan w:val="4"/>
            <w:tcBorders>
              <w:top w:val="nil"/>
              <w:left w:val="nil"/>
              <w:bottom w:val="nil"/>
              <w:right w:val="nil"/>
            </w:tcBorders>
            <w:shd w:val="clear" w:color="auto" w:fill="auto"/>
            <w:vAlign w:val="center"/>
          </w:tcPr>
          <w:p w14:paraId="68F471B2" w14:textId="77777777" w:rsidR="00D31C10" w:rsidRPr="0094163B" w:rsidRDefault="00D31C10" w:rsidP="00460D0C">
            <w:pPr>
              <w:spacing w:before="120" w:after="120"/>
              <w:jc w:val="center"/>
              <w:rPr>
                <w:color w:val="auto"/>
                <w:sz w:val="28"/>
                <w:szCs w:val="28"/>
              </w:rPr>
            </w:pPr>
          </w:p>
        </w:tc>
      </w:tr>
      <w:tr w:rsidR="0094163B" w:rsidRPr="0094163B" w14:paraId="2F4FA595" w14:textId="77777777" w:rsidTr="005A0EFB">
        <w:trPr>
          <w:cantSplit/>
          <w:trHeight w:val="20"/>
        </w:trPr>
        <w:tc>
          <w:tcPr>
            <w:tcW w:w="10206" w:type="dxa"/>
            <w:gridSpan w:val="4"/>
            <w:tcBorders>
              <w:top w:val="nil"/>
              <w:left w:val="nil"/>
              <w:bottom w:val="nil"/>
              <w:right w:val="nil"/>
            </w:tcBorders>
            <w:shd w:val="clear" w:color="auto" w:fill="auto"/>
            <w:vAlign w:val="center"/>
          </w:tcPr>
          <w:p w14:paraId="10B29D77" w14:textId="77777777" w:rsidR="00D31C10" w:rsidRPr="0094163B" w:rsidRDefault="00D31C10" w:rsidP="00460D0C">
            <w:pPr>
              <w:spacing w:before="120" w:after="120"/>
              <w:jc w:val="center"/>
              <w:rPr>
                <w:color w:val="auto"/>
                <w:sz w:val="28"/>
                <w:szCs w:val="28"/>
              </w:rPr>
            </w:pPr>
          </w:p>
        </w:tc>
      </w:tr>
      <w:tr w:rsidR="0094163B" w:rsidRPr="0094163B" w14:paraId="6D55ED1B" w14:textId="77777777" w:rsidTr="005A0EFB">
        <w:trPr>
          <w:cantSplit/>
          <w:trHeight w:val="20"/>
        </w:trPr>
        <w:tc>
          <w:tcPr>
            <w:tcW w:w="10206" w:type="dxa"/>
            <w:gridSpan w:val="4"/>
            <w:tcBorders>
              <w:top w:val="nil"/>
              <w:left w:val="nil"/>
              <w:bottom w:val="nil"/>
              <w:right w:val="nil"/>
            </w:tcBorders>
            <w:shd w:val="clear" w:color="auto" w:fill="auto"/>
            <w:vAlign w:val="center"/>
          </w:tcPr>
          <w:p w14:paraId="408299E0" w14:textId="77777777" w:rsidR="00D31C10" w:rsidRPr="0094163B" w:rsidRDefault="00D31C10" w:rsidP="00460D0C">
            <w:pPr>
              <w:spacing w:before="120" w:after="120"/>
              <w:jc w:val="center"/>
              <w:rPr>
                <w:color w:val="auto"/>
                <w:sz w:val="28"/>
                <w:szCs w:val="28"/>
              </w:rPr>
            </w:pPr>
          </w:p>
        </w:tc>
      </w:tr>
      <w:tr w:rsidR="0094163B" w:rsidRPr="0094163B" w14:paraId="2B5CE2D1" w14:textId="77777777" w:rsidTr="005A0EFB">
        <w:trPr>
          <w:cantSplit/>
          <w:trHeight w:val="20"/>
        </w:trPr>
        <w:tc>
          <w:tcPr>
            <w:tcW w:w="10206" w:type="dxa"/>
            <w:gridSpan w:val="4"/>
            <w:tcBorders>
              <w:top w:val="nil"/>
              <w:left w:val="nil"/>
              <w:bottom w:val="nil"/>
              <w:right w:val="nil"/>
            </w:tcBorders>
            <w:shd w:val="clear" w:color="auto" w:fill="auto"/>
            <w:vAlign w:val="center"/>
          </w:tcPr>
          <w:p w14:paraId="24FD7ACD" w14:textId="77777777" w:rsidR="00D31C10" w:rsidRPr="0094163B" w:rsidRDefault="00D31C10" w:rsidP="00460D0C">
            <w:pPr>
              <w:spacing w:before="120" w:after="120"/>
              <w:jc w:val="center"/>
              <w:rPr>
                <w:color w:val="auto"/>
                <w:sz w:val="28"/>
                <w:szCs w:val="28"/>
              </w:rPr>
            </w:pPr>
          </w:p>
        </w:tc>
      </w:tr>
      <w:tr w:rsidR="0094163B" w:rsidRPr="0094163B" w14:paraId="12C3C0C2" w14:textId="77777777" w:rsidTr="005A0EFB">
        <w:trPr>
          <w:cantSplit/>
          <w:trHeight w:val="20"/>
        </w:trPr>
        <w:tc>
          <w:tcPr>
            <w:tcW w:w="10206" w:type="dxa"/>
            <w:gridSpan w:val="4"/>
            <w:tcBorders>
              <w:top w:val="nil"/>
              <w:left w:val="nil"/>
              <w:bottom w:val="nil"/>
              <w:right w:val="nil"/>
            </w:tcBorders>
            <w:shd w:val="clear" w:color="auto" w:fill="auto"/>
            <w:vAlign w:val="center"/>
          </w:tcPr>
          <w:p w14:paraId="0AF276C9" w14:textId="77777777" w:rsidR="00D31C10" w:rsidRPr="0094163B" w:rsidRDefault="00D31C10" w:rsidP="00460D0C">
            <w:pPr>
              <w:spacing w:before="120" w:after="120"/>
              <w:jc w:val="center"/>
              <w:rPr>
                <w:color w:val="auto"/>
                <w:sz w:val="28"/>
                <w:szCs w:val="28"/>
              </w:rPr>
            </w:pPr>
          </w:p>
        </w:tc>
      </w:tr>
      <w:tr w:rsidR="0094163B" w:rsidRPr="0094163B" w14:paraId="2994E813" w14:textId="77777777" w:rsidTr="005A0EFB">
        <w:trPr>
          <w:cantSplit/>
          <w:trHeight w:val="20"/>
        </w:trPr>
        <w:tc>
          <w:tcPr>
            <w:tcW w:w="10206" w:type="dxa"/>
            <w:gridSpan w:val="4"/>
            <w:tcBorders>
              <w:top w:val="nil"/>
              <w:left w:val="nil"/>
              <w:bottom w:val="nil"/>
              <w:right w:val="nil"/>
            </w:tcBorders>
            <w:shd w:val="clear" w:color="auto" w:fill="auto"/>
            <w:vAlign w:val="center"/>
          </w:tcPr>
          <w:p w14:paraId="279210A2" w14:textId="77777777" w:rsidR="00D31C10" w:rsidRPr="0094163B" w:rsidRDefault="00D31C10" w:rsidP="00460D0C">
            <w:pPr>
              <w:spacing w:before="120" w:after="120"/>
              <w:jc w:val="center"/>
              <w:rPr>
                <w:color w:val="auto"/>
                <w:sz w:val="28"/>
                <w:szCs w:val="28"/>
              </w:rPr>
            </w:pPr>
          </w:p>
        </w:tc>
      </w:tr>
      <w:tr w:rsidR="0094163B" w:rsidRPr="0094163B" w14:paraId="177B515D" w14:textId="77777777" w:rsidTr="005A0EFB">
        <w:trPr>
          <w:cantSplit/>
          <w:trHeight w:val="20"/>
        </w:trPr>
        <w:tc>
          <w:tcPr>
            <w:tcW w:w="10206" w:type="dxa"/>
            <w:gridSpan w:val="4"/>
            <w:tcBorders>
              <w:top w:val="nil"/>
              <w:left w:val="nil"/>
              <w:bottom w:val="nil"/>
              <w:right w:val="nil"/>
            </w:tcBorders>
            <w:shd w:val="clear" w:color="auto" w:fill="auto"/>
            <w:vAlign w:val="center"/>
          </w:tcPr>
          <w:p w14:paraId="40DDC92B" w14:textId="77777777" w:rsidR="00D31C10" w:rsidRPr="0094163B" w:rsidRDefault="00D31C10" w:rsidP="00460D0C">
            <w:pPr>
              <w:spacing w:before="120" w:after="120"/>
              <w:jc w:val="center"/>
              <w:rPr>
                <w:color w:val="auto"/>
                <w:sz w:val="28"/>
                <w:szCs w:val="28"/>
              </w:rPr>
            </w:pPr>
          </w:p>
        </w:tc>
      </w:tr>
      <w:tr w:rsidR="0094163B" w:rsidRPr="0094163B" w14:paraId="5DF69A7C" w14:textId="77777777" w:rsidTr="005A0EFB">
        <w:trPr>
          <w:cantSplit/>
          <w:trHeight w:val="20"/>
        </w:trPr>
        <w:tc>
          <w:tcPr>
            <w:tcW w:w="10206" w:type="dxa"/>
            <w:gridSpan w:val="4"/>
            <w:tcBorders>
              <w:top w:val="nil"/>
              <w:left w:val="nil"/>
              <w:bottom w:val="nil"/>
              <w:right w:val="nil"/>
            </w:tcBorders>
            <w:shd w:val="clear" w:color="auto" w:fill="auto"/>
            <w:vAlign w:val="center"/>
          </w:tcPr>
          <w:p w14:paraId="613C3629" w14:textId="77777777" w:rsidR="00D31C10" w:rsidRPr="0094163B" w:rsidRDefault="00D31C10" w:rsidP="00460D0C">
            <w:pPr>
              <w:spacing w:before="120" w:after="120"/>
              <w:jc w:val="center"/>
              <w:rPr>
                <w:color w:val="auto"/>
                <w:sz w:val="28"/>
                <w:szCs w:val="28"/>
              </w:rPr>
            </w:pPr>
          </w:p>
        </w:tc>
      </w:tr>
      <w:tr w:rsidR="0094163B" w:rsidRPr="0094163B" w14:paraId="2A3EE8C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12A9911"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Раздел 7. Наружные инженерные сети канализации из полиэтиленовых труб</w:t>
            </w:r>
          </w:p>
        </w:tc>
      </w:tr>
      <w:tr w:rsidR="0094163B" w:rsidRPr="0094163B" w14:paraId="2FBF139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A76198D" w14:textId="77777777" w:rsidR="00893357" w:rsidRPr="0094163B" w:rsidRDefault="00893357" w:rsidP="00460D0C">
            <w:pPr>
              <w:spacing w:before="120" w:after="120"/>
              <w:rPr>
                <w:color w:val="auto"/>
                <w:sz w:val="28"/>
                <w:szCs w:val="28"/>
              </w:rPr>
            </w:pPr>
            <w:r w:rsidRPr="0094163B">
              <w:rPr>
                <w:color w:val="auto"/>
                <w:sz w:val="28"/>
                <w:szCs w:val="28"/>
              </w:rPr>
              <w:t>К таблице 14-07-001 Наружные инженерные сети канализации из полиэтиленовых труб, разработка сухого грунта в отвал, без креплений (группа грунтов 1-3)</w:t>
            </w:r>
          </w:p>
        </w:tc>
      </w:tr>
      <w:tr w:rsidR="0094163B" w:rsidRPr="0094163B" w14:paraId="6C916A4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05F2168"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6B2BC4B"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1A7C572"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C4E662E" w14:textId="31268C7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A6379BE"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1EE4AF6"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DBE7E4F"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000665B"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A5A96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228D7" w14:textId="77777777" w:rsidR="0059431B" w:rsidRPr="0094163B" w:rsidRDefault="0059431B" w:rsidP="0059431B">
            <w:pPr>
              <w:jc w:val="center"/>
              <w:rPr>
                <w:color w:val="auto"/>
              </w:rPr>
            </w:pPr>
            <w:r w:rsidRPr="0094163B">
              <w:rPr>
                <w:color w:val="auto"/>
              </w:rPr>
              <w:t>14-07-001-01</w:t>
            </w:r>
          </w:p>
        </w:tc>
        <w:tc>
          <w:tcPr>
            <w:tcW w:w="2920" w:type="dxa"/>
            <w:tcBorders>
              <w:top w:val="nil"/>
              <w:left w:val="nil"/>
              <w:bottom w:val="single" w:sz="4" w:space="0" w:color="auto"/>
              <w:right w:val="single" w:sz="4" w:space="0" w:color="auto"/>
            </w:tcBorders>
            <w:shd w:val="clear" w:color="auto" w:fill="auto"/>
            <w:vAlign w:val="center"/>
            <w:hideMark/>
          </w:tcPr>
          <w:p w14:paraId="0625B080" w14:textId="2EE797CF" w:rsidR="0059431B" w:rsidRPr="0094163B" w:rsidRDefault="0059431B" w:rsidP="0059431B">
            <w:pPr>
              <w:jc w:val="center"/>
              <w:rPr>
                <w:color w:val="auto"/>
              </w:rPr>
            </w:pPr>
            <w:r w:rsidRPr="0094163B">
              <w:rPr>
                <w:color w:val="auto"/>
              </w:rPr>
              <w:t>3 245,72</w:t>
            </w:r>
          </w:p>
        </w:tc>
        <w:tc>
          <w:tcPr>
            <w:tcW w:w="3033" w:type="dxa"/>
            <w:tcBorders>
              <w:top w:val="nil"/>
              <w:left w:val="nil"/>
              <w:bottom w:val="single" w:sz="4" w:space="0" w:color="auto"/>
              <w:right w:val="single" w:sz="4" w:space="0" w:color="auto"/>
            </w:tcBorders>
            <w:shd w:val="clear" w:color="auto" w:fill="auto"/>
            <w:vAlign w:val="center"/>
            <w:hideMark/>
          </w:tcPr>
          <w:p w14:paraId="6EF0E3A8" w14:textId="05B7AD3B" w:rsidR="0059431B" w:rsidRPr="0094163B" w:rsidRDefault="0059431B" w:rsidP="0059431B">
            <w:pPr>
              <w:jc w:val="center"/>
              <w:rPr>
                <w:color w:val="auto"/>
              </w:rPr>
            </w:pPr>
            <w:r w:rsidRPr="0094163B">
              <w:rPr>
                <w:color w:val="auto"/>
              </w:rPr>
              <w:t>149,06</w:t>
            </w:r>
          </w:p>
        </w:tc>
      </w:tr>
      <w:tr w:rsidR="0094163B" w:rsidRPr="0094163B" w14:paraId="6351FF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5E9A82" w14:textId="77777777" w:rsidR="0059431B" w:rsidRPr="0094163B" w:rsidRDefault="0059431B" w:rsidP="0059431B">
            <w:pPr>
              <w:jc w:val="center"/>
              <w:rPr>
                <w:color w:val="auto"/>
              </w:rPr>
            </w:pPr>
            <w:r w:rsidRPr="0094163B">
              <w:rPr>
                <w:color w:val="auto"/>
              </w:rPr>
              <w:t>14-07-001-02</w:t>
            </w:r>
          </w:p>
        </w:tc>
        <w:tc>
          <w:tcPr>
            <w:tcW w:w="2920" w:type="dxa"/>
            <w:tcBorders>
              <w:top w:val="nil"/>
              <w:left w:val="nil"/>
              <w:bottom w:val="single" w:sz="4" w:space="0" w:color="auto"/>
              <w:right w:val="single" w:sz="4" w:space="0" w:color="auto"/>
            </w:tcBorders>
            <w:shd w:val="clear" w:color="auto" w:fill="auto"/>
            <w:vAlign w:val="center"/>
            <w:hideMark/>
          </w:tcPr>
          <w:p w14:paraId="785A5513" w14:textId="727D596B" w:rsidR="0059431B" w:rsidRPr="0094163B" w:rsidRDefault="0059431B" w:rsidP="0059431B">
            <w:pPr>
              <w:jc w:val="center"/>
              <w:rPr>
                <w:color w:val="auto"/>
              </w:rPr>
            </w:pPr>
            <w:r w:rsidRPr="0094163B">
              <w:rPr>
                <w:color w:val="auto"/>
              </w:rPr>
              <w:t>4 768,55</w:t>
            </w:r>
          </w:p>
        </w:tc>
        <w:tc>
          <w:tcPr>
            <w:tcW w:w="3033" w:type="dxa"/>
            <w:tcBorders>
              <w:top w:val="nil"/>
              <w:left w:val="nil"/>
              <w:bottom w:val="single" w:sz="4" w:space="0" w:color="auto"/>
              <w:right w:val="single" w:sz="4" w:space="0" w:color="auto"/>
            </w:tcBorders>
            <w:shd w:val="clear" w:color="auto" w:fill="auto"/>
            <w:vAlign w:val="center"/>
            <w:hideMark/>
          </w:tcPr>
          <w:p w14:paraId="3C7EB0D0" w14:textId="4DDC456C" w:rsidR="0059431B" w:rsidRPr="0094163B" w:rsidRDefault="0059431B" w:rsidP="0059431B">
            <w:pPr>
              <w:jc w:val="center"/>
              <w:rPr>
                <w:color w:val="auto"/>
              </w:rPr>
            </w:pPr>
            <w:r w:rsidRPr="0094163B">
              <w:rPr>
                <w:color w:val="auto"/>
              </w:rPr>
              <w:t>219,32</w:t>
            </w:r>
          </w:p>
        </w:tc>
      </w:tr>
      <w:tr w:rsidR="0094163B" w:rsidRPr="0094163B" w14:paraId="3DCC82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C73080" w14:textId="77777777" w:rsidR="0059431B" w:rsidRPr="0094163B" w:rsidRDefault="0059431B" w:rsidP="0059431B">
            <w:pPr>
              <w:jc w:val="center"/>
              <w:rPr>
                <w:color w:val="auto"/>
              </w:rPr>
            </w:pPr>
            <w:r w:rsidRPr="0094163B">
              <w:rPr>
                <w:color w:val="auto"/>
              </w:rPr>
              <w:t>14-07-001-03</w:t>
            </w:r>
          </w:p>
        </w:tc>
        <w:tc>
          <w:tcPr>
            <w:tcW w:w="2920" w:type="dxa"/>
            <w:tcBorders>
              <w:top w:val="nil"/>
              <w:left w:val="nil"/>
              <w:bottom w:val="single" w:sz="4" w:space="0" w:color="auto"/>
              <w:right w:val="single" w:sz="4" w:space="0" w:color="auto"/>
            </w:tcBorders>
            <w:shd w:val="clear" w:color="auto" w:fill="auto"/>
            <w:vAlign w:val="center"/>
            <w:hideMark/>
          </w:tcPr>
          <w:p w14:paraId="039C86E1" w14:textId="16601B46" w:rsidR="0059431B" w:rsidRPr="0094163B" w:rsidRDefault="0059431B" w:rsidP="0059431B">
            <w:pPr>
              <w:jc w:val="center"/>
              <w:rPr>
                <w:color w:val="auto"/>
              </w:rPr>
            </w:pPr>
            <w:r w:rsidRPr="0094163B">
              <w:rPr>
                <w:color w:val="auto"/>
              </w:rPr>
              <w:t>6 608,84</w:t>
            </w:r>
          </w:p>
        </w:tc>
        <w:tc>
          <w:tcPr>
            <w:tcW w:w="3033" w:type="dxa"/>
            <w:tcBorders>
              <w:top w:val="nil"/>
              <w:left w:val="nil"/>
              <w:bottom w:val="single" w:sz="4" w:space="0" w:color="auto"/>
              <w:right w:val="single" w:sz="4" w:space="0" w:color="auto"/>
            </w:tcBorders>
            <w:shd w:val="clear" w:color="auto" w:fill="auto"/>
            <w:vAlign w:val="center"/>
            <w:hideMark/>
          </w:tcPr>
          <w:p w14:paraId="26EF1A31" w14:textId="00031A82" w:rsidR="0059431B" w:rsidRPr="0094163B" w:rsidRDefault="0059431B" w:rsidP="0059431B">
            <w:pPr>
              <w:jc w:val="center"/>
              <w:rPr>
                <w:color w:val="auto"/>
              </w:rPr>
            </w:pPr>
            <w:r w:rsidRPr="0094163B">
              <w:rPr>
                <w:color w:val="auto"/>
              </w:rPr>
              <w:t>301,95</w:t>
            </w:r>
          </w:p>
        </w:tc>
      </w:tr>
      <w:tr w:rsidR="0094163B" w:rsidRPr="0094163B" w14:paraId="46CE16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C954A2" w14:textId="77777777" w:rsidR="0059431B" w:rsidRPr="0094163B" w:rsidRDefault="0059431B" w:rsidP="0059431B">
            <w:pPr>
              <w:jc w:val="center"/>
              <w:rPr>
                <w:color w:val="auto"/>
              </w:rPr>
            </w:pPr>
            <w:r w:rsidRPr="0094163B">
              <w:rPr>
                <w:color w:val="auto"/>
              </w:rPr>
              <w:t>14-07-001-04</w:t>
            </w:r>
          </w:p>
        </w:tc>
        <w:tc>
          <w:tcPr>
            <w:tcW w:w="2920" w:type="dxa"/>
            <w:tcBorders>
              <w:top w:val="nil"/>
              <w:left w:val="nil"/>
              <w:bottom w:val="single" w:sz="4" w:space="0" w:color="auto"/>
              <w:right w:val="single" w:sz="4" w:space="0" w:color="auto"/>
            </w:tcBorders>
            <w:shd w:val="clear" w:color="auto" w:fill="auto"/>
            <w:vAlign w:val="center"/>
            <w:hideMark/>
          </w:tcPr>
          <w:p w14:paraId="6BC0C44F" w14:textId="121CAB0C" w:rsidR="0059431B" w:rsidRPr="0094163B" w:rsidRDefault="0059431B" w:rsidP="0059431B">
            <w:pPr>
              <w:jc w:val="center"/>
              <w:rPr>
                <w:color w:val="auto"/>
              </w:rPr>
            </w:pPr>
            <w:r w:rsidRPr="0094163B">
              <w:rPr>
                <w:color w:val="auto"/>
              </w:rPr>
              <w:t>3 045,49</w:t>
            </w:r>
          </w:p>
        </w:tc>
        <w:tc>
          <w:tcPr>
            <w:tcW w:w="3033" w:type="dxa"/>
            <w:tcBorders>
              <w:top w:val="nil"/>
              <w:left w:val="nil"/>
              <w:bottom w:val="single" w:sz="4" w:space="0" w:color="auto"/>
              <w:right w:val="single" w:sz="4" w:space="0" w:color="auto"/>
            </w:tcBorders>
            <w:shd w:val="clear" w:color="auto" w:fill="auto"/>
            <w:vAlign w:val="center"/>
            <w:hideMark/>
          </w:tcPr>
          <w:p w14:paraId="5D37F565" w14:textId="70DA9937" w:rsidR="0059431B" w:rsidRPr="0094163B" w:rsidRDefault="0059431B" w:rsidP="0059431B">
            <w:pPr>
              <w:jc w:val="center"/>
              <w:rPr>
                <w:color w:val="auto"/>
              </w:rPr>
            </w:pPr>
            <w:r w:rsidRPr="0094163B">
              <w:rPr>
                <w:color w:val="auto"/>
              </w:rPr>
              <w:t>142,29</w:t>
            </w:r>
          </w:p>
        </w:tc>
      </w:tr>
      <w:tr w:rsidR="0094163B" w:rsidRPr="0094163B" w14:paraId="379F8E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49F09F" w14:textId="77777777" w:rsidR="0059431B" w:rsidRPr="0094163B" w:rsidRDefault="0059431B" w:rsidP="0059431B">
            <w:pPr>
              <w:jc w:val="center"/>
              <w:rPr>
                <w:color w:val="auto"/>
              </w:rPr>
            </w:pPr>
            <w:r w:rsidRPr="0094163B">
              <w:rPr>
                <w:color w:val="auto"/>
              </w:rPr>
              <w:t>14-07-001-05</w:t>
            </w:r>
          </w:p>
        </w:tc>
        <w:tc>
          <w:tcPr>
            <w:tcW w:w="2920" w:type="dxa"/>
            <w:tcBorders>
              <w:top w:val="nil"/>
              <w:left w:val="nil"/>
              <w:bottom w:val="single" w:sz="4" w:space="0" w:color="auto"/>
              <w:right w:val="single" w:sz="4" w:space="0" w:color="auto"/>
            </w:tcBorders>
            <w:shd w:val="clear" w:color="auto" w:fill="auto"/>
            <w:vAlign w:val="center"/>
            <w:hideMark/>
          </w:tcPr>
          <w:p w14:paraId="0EA0FFEC" w14:textId="0D34C0F1" w:rsidR="0059431B" w:rsidRPr="0094163B" w:rsidRDefault="0059431B" w:rsidP="0059431B">
            <w:pPr>
              <w:jc w:val="center"/>
              <w:rPr>
                <w:color w:val="auto"/>
              </w:rPr>
            </w:pPr>
            <w:r w:rsidRPr="0094163B">
              <w:rPr>
                <w:color w:val="auto"/>
              </w:rPr>
              <w:t>4 440,70</w:t>
            </w:r>
          </w:p>
        </w:tc>
        <w:tc>
          <w:tcPr>
            <w:tcW w:w="3033" w:type="dxa"/>
            <w:tcBorders>
              <w:top w:val="nil"/>
              <w:left w:val="nil"/>
              <w:bottom w:val="single" w:sz="4" w:space="0" w:color="auto"/>
              <w:right w:val="single" w:sz="4" w:space="0" w:color="auto"/>
            </w:tcBorders>
            <w:shd w:val="clear" w:color="auto" w:fill="auto"/>
            <w:vAlign w:val="center"/>
            <w:hideMark/>
          </w:tcPr>
          <w:p w14:paraId="5186B376" w14:textId="3BDA9346" w:rsidR="0059431B" w:rsidRPr="0094163B" w:rsidRDefault="0059431B" w:rsidP="0059431B">
            <w:pPr>
              <w:jc w:val="center"/>
              <w:rPr>
                <w:color w:val="auto"/>
              </w:rPr>
            </w:pPr>
            <w:r w:rsidRPr="0094163B">
              <w:rPr>
                <w:color w:val="auto"/>
              </w:rPr>
              <w:t>206,22</w:t>
            </w:r>
          </w:p>
        </w:tc>
      </w:tr>
      <w:tr w:rsidR="0094163B" w:rsidRPr="0094163B" w14:paraId="222395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2DC65D" w14:textId="77777777" w:rsidR="0059431B" w:rsidRPr="0094163B" w:rsidRDefault="0059431B" w:rsidP="0059431B">
            <w:pPr>
              <w:jc w:val="center"/>
              <w:rPr>
                <w:color w:val="auto"/>
              </w:rPr>
            </w:pPr>
            <w:r w:rsidRPr="0094163B">
              <w:rPr>
                <w:color w:val="auto"/>
              </w:rPr>
              <w:t>14-07-001-06</w:t>
            </w:r>
          </w:p>
        </w:tc>
        <w:tc>
          <w:tcPr>
            <w:tcW w:w="2920" w:type="dxa"/>
            <w:tcBorders>
              <w:top w:val="nil"/>
              <w:left w:val="nil"/>
              <w:bottom w:val="single" w:sz="4" w:space="0" w:color="auto"/>
              <w:right w:val="single" w:sz="4" w:space="0" w:color="auto"/>
            </w:tcBorders>
            <w:shd w:val="clear" w:color="auto" w:fill="auto"/>
            <w:vAlign w:val="center"/>
            <w:hideMark/>
          </w:tcPr>
          <w:p w14:paraId="1A1FCEA1" w14:textId="74FBFF16" w:rsidR="0059431B" w:rsidRPr="0094163B" w:rsidRDefault="0059431B" w:rsidP="0059431B">
            <w:pPr>
              <w:jc w:val="center"/>
              <w:rPr>
                <w:color w:val="auto"/>
              </w:rPr>
            </w:pPr>
            <w:r w:rsidRPr="0094163B">
              <w:rPr>
                <w:color w:val="auto"/>
              </w:rPr>
              <w:t>6 108,45</w:t>
            </w:r>
          </w:p>
        </w:tc>
        <w:tc>
          <w:tcPr>
            <w:tcW w:w="3033" w:type="dxa"/>
            <w:tcBorders>
              <w:top w:val="nil"/>
              <w:left w:val="nil"/>
              <w:bottom w:val="single" w:sz="4" w:space="0" w:color="auto"/>
              <w:right w:val="single" w:sz="4" w:space="0" w:color="auto"/>
            </w:tcBorders>
            <w:shd w:val="clear" w:color="auto" w:fill="auto"/>
            <w:vAlign w:val="center"/>
            <w:hideMark/>
          </w:tcPr>
          <w:p w14:paraId="5146BF3E" w14:textId="0275EED3" w:rsidR="0059431B" w:rsidRPr="0094163B" w:rsidRDefault="0059431B" w:rsidP="0059431B">
            <w:pPr>
              <w:jc w:val="center"/>
              <w:rPr>
                <w:color w:val="auto"/>
              </w:rPr>
            </w:pPr>
            <w:r w:rsidRPr="0094163B">
              <w:rPr>
                <w:color w:val="auto"/>
              </w:rPr>
              <w:t>282,92</w:t>
            </w:r>
          </w:p>
        </w:tc>
      </w:tr>
      <w:tr w:rsidR="0094163B" w:rsidRPr="0094163B" w14:paraId="0EECEC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1D3C1" w14:textId="77777777" w:rsidR="0059431B" w:rsidRPr="0094163B" w:rsidRDefault="0059431B" w:rsidP="0059431B">
            <w:pPr>
              <w:jc w:val="center"/>
              <w:rPr>
                <w:color w:val="auto"/>
              </w:rPr>
            </w:pPr>
            <w:r w:rsidRPr="0094163B">
              <w:rPr>
                <w:color w:val="auto"/>
              </w:rPr>
              <w:t>14-07-001-07</w:t>
            </w:r>
          </w:p>
        </w:tc>
        <w:tc>
          <w:tcPr>
            <w:tcW w:w="2920" w:type="dxa"/>
            <w:tcBorders>
              <w:top w:val="nil"/>
              <w:left w:val="nil"/>
              <w:bottom w:val="single" w:sz="4" w:space="0" w:color="auto"/>
              <w:right w:val="single" w:sz="4" w:space="0" w:color="auto"/>
            </w:tcBorders>
            <w:shd w:val="clear" w:color="auto" w:fill="auto"/>
            <w:vAlign w:val="center"/>
            <w:hideMark/>
          </w:tcPr>
          <w:p w14:paraId="74957F02" w14:textId="0157C3A3" w:rsidR="0059431B" w:rsidRPr="0094163B" w:rsidRDefault="0059431B" w:rsidP="0059431B">
            <w:pPr>
              <w:jc w:val="center"/>
              <w:rPr>
                <w:color w:val="auto"/>
              </w:rPr>
            </w:pPr>
            <w:r w:rsidRPr="0094163B">
              <w:rPr>
                <w:color w:val="auto"/>
              </w:rPr>
              <w:t>5 494,54</w:t>
            </w:r>
          </w:p>
        </w:tc>
        <w:tc>
          <w:tcPr>
            <w:tcW w:w="3033" w:type="dxa"/>
            <w:tcBorders>
              <w:top w:val="nil"/>
              <w:left w:val="nil"/>
              <w:bottom w:val="single" w:sz="4" w:space="0" w:color="auto"/>
              <w:right w:val="single" w:sz="4" w:space="0" w:color="auto"/>
            </w:tcBorders>
            <w:shd w:val="clear" w:color="auto" w:fill="auto"/>
            <w:vAlign w:val="center"/>
            <w:hideMark/>
          </w:tcPr>
          <w:p w14:paraId="26365F26" w14:textId="1EF8F36D" w:rsidR="0059431B" w:rsidRPr="0094163B" w:rsidRDefault="0059431B" w:rsidP="0059431B">
            <w:pPr>
              <w:jc w:val="center"/>
              <w:rPr>
                <w:color w:val="auto"/>
              </w:rPr>
            </w:pPr>
            <w:r w:rsidRPr="0094163B">
              <w:rPr>
                <w:color w:val="auto"/>
              </w:rPr>
              <w:t>263,56</w:t>
            </w:r>
          </w:p>
        </w:tc>
      </w:tr>
      <w:tr w:rsidR="0094163B" w:rsidRPr="0094163B" w14:paraId="66DEA8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D5D1B" w14:textId="77777777" w:rsidR="0059431B" w:rsidRPr="0094163B" w:rsidRDefault="0059431B" w:rsidP="0059431B">
            <w:pPr>
              <w:jc w:val="center"/>
              <w:rPr>
                <w:color w:val="auto"/>
              </w:rPr>
            </w:pPr>
            <w:r w:rsidRPr="0094163B">
              <w:rPr>
                <w:color w:val="auto"/>
              </w:rPr>
              <w:t>14-07-001-08</w:t>
            </w:r>
          </w:p>
        </w:tc>
        <w:tc>
          <w:tcPr>
            <w:tcW w:w="2920" w:type="dxa"/>
            <w:tcBorders>
              <w:top w:val="nil"/>
              <w:left w:val="nil"/>
              <w:bottom w:val="single" w:sz="4" w:space="0" w:color="auto"/>
              <w:right w:val="single" w:sz="4" w:space="0" w:color="auto"/>
            </w:tcBorders>
            <w:shd w:val="clear" w:color="auto" w:fill="auto"/>
            <w:vAlign w:val="center"/>
            <w:hideMark/>
          </w:tcPr>
          <w:p w14:paraId="115997B9" w14:textId="4F9F5157" w:rsidR="0059431B" w:rsidRPr="0094163B" w:rsidRDefault="0059431B" w:rsidP="0059431B">
            <w:pPr>
              <w:jc w:val="center"/>
              <w:rPr>
                <w:color w:val="auto"/>
              </w:rPr>
            </w:pPr>
            <w:r w:rsidRPr="0094163B">
              <w:rPr>
                <w:color w:val="auto"/>
              </w:rPr>
              <w:t>7 140,57</w:t>
            </w:r>
          </w:p>
        </w:tc>
        <w:tc>
          <w:tcPr>
            <w:tcW w:w="3033" w:type="dxa"/>
            <w:tcBorders>
              <w:top w:val="nil"/>
              <w:left w:val="nil"/>
              <w:bottom w:val="single" w:sz="4" w:space="0" w:color="auto"/>
              <w:right w:val="single" w:sz="4" w:space="0" w:color="auto"/>
            </w:tcBorders>
            <w:shd w:val="clear" w:color="auto" w:fill="auto"/>
            <w:vAlign w:val="center"/>
            <w:hideMark/>
          </w:tcPr>
          <w:p w14:paraId="351E4F8D" w14:textId="2E005EDF" w:rsidR="0059431B" w:rsidRPr="0094163B" w:rsidRDefault="0059431B" w:rsidP="0059431B">
            <w:pPr>
              <w:jc w:val="center"/>
              <w:rPr>
                <w:color w:val="auto"/>
              </w:rPr>
            </w:pPr>
            <w:r w:rsidRPr="0094163B">
              <w:rPr>
                <w:color w:val="auto"/>
              </w:rPr>
              <w:t>338,69</w:t>
            </w:r>
          </w:p>
        </w:tc>
      </w:tr>
      <w:tr w:rsidR="0094163B" w:rsidRPr="0094163B" w14:paraId="20EC47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F976CD" w14:textId="77777777" w:rsidR="0059431B" w:rsidRPr="0094163B" w:rsidRDefault="0059431B" w:rsidP="0059431B">
            <w:pPr>
              <w:jc w:val="center"/>
              <w:rPr>
                <w:color w:val="auto"/>
              </w:rPr>
            </w:pPr>
            <w:r w:rsidRPr="0094163B">
              <w:rPr>
                <w:color w:val="auto"/>
              </w:rPr>
              <w:t>14-07-001-09</w:t>
            </w:r>
          </w:p>
        </w:tc>
        <w:tc>
          <w:tcPr>
            <w:tcW w:w="2920" w:type="dxa"/>
            <w:tcBorders>
              <w:top w:val="nil"/>
              <w:left w:val="nil"/>
              <w:bottom w:val="single" w:sz="4" w:space="0" w:color="auto"/>
              <w:right w:val="single" w:sz="4" w:space="0" w:color="auto"/>
            </w:tcBorders>
            <w:shd w:val="clear" w:color="auto" w:fill="auto"/>
            <w:vAlign w:val="center"/>
            <w:hideMark/>
          </w:tcPr>
          <w:p w14:paraId="2B4F3F4F" w14:textId="5F444E27" w:rsidR="0059431B" w:rsidRPr="0094163B" w:rsidRDefault="0059431B" w:rsidP="0059431B">
            <w:pPr>
              <w:jc w:val="center"/>
              <w:rPr>
                <w:color w:val="auto"/>
              </w:rPr>
            </w:pPr>
            <w:r w:rsidRPr="0094163B">
              <w:rPr>
                <w:color w:val="auto"/>
              </w:rPr>
              <w:t>6 559,51</w:t>
            </w:r>
          </w:p>
        </w:tc>
        <w:tc>
          <w:tcPr>
            <w:tcW w:w="3033" w:type="dxa"/>
            <w:tcBorders>
              <w:top w:val="nil"/>
              <w:left w:val="nil"/>
              <w:bottom w:val="single" w:sz="4" w:space="0" w:color="auto"/>
              <w:right w:val="single" w:sz="4" w:space="0" w:color="auto"/>
            </w:tcBorders>
            <w:shd w:val="clear" w:color="auto" w:fill="auto"/>
            <w:vAlign w:val="center"/>
            <w:hideMark/>
          </w:tcPr>
          <w:p w14:paraId="1A3C9351" w14:textId="5A771066" w:rsidR="0059431B" w:rsidRPr="0094163B" w:rsidRDefault="0059431B" w:rsidP="0059431B">
            <w:pPr>
              <w:jc w:val="center"/>
              <w:rPr>
                <w:color w:val="auto"/>
              </w:rPr>
            </w:pPr>
            <w:r w:rsidRPr="0094163B">
              <w:rPr>
                <w:color w:val="auto"/>
              </w:rPr>
              <w:t>321,22</w:t>
            </w:r>
          </w:p>
        </w:tc>
      </w:tr>
      <w:tr w:rsidR="0094163B" w:rsidRPr="0094163B" w14:paraId="1C631B0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74088E" w14:textId="77777777" w:rsidR="0059431B" w:rsidRPr="0094163B" w:rsidRDefault="0059431B" w:rsidP="0059431B">
            <w:pPr>
              <w:jc w:val="center"/>
              <w:rPr>
                <w:color w:val="auto"/>
              </w:rPr>
            </w:pPr>
            <w:r w:rsidRPr="0094163B">
              <w:rPr>
                <w:color w:val="auto"/>
              </w:rPr>
              <w:t>14-07-001-10</w:t>
            </w:r>
          </w:p>
        </w:tc>
        <w:tc>
          <w:tcPr>
            <w:tcW w:w="2920" w:type="dxa"/>
            <w:tcBorders>
              <w:top w:val="nil"/>
              <w:left w:val="nil"/>
              <w:bottom w:val="single" w:sz="4" w:space="0" w:color="auto"/>
              <w:right w:val="single" w:sz="4" w:space="0" w:color="auto"/>
            </w:tcBorders>
            <w:shd w:val="clear" w:color="auto" w:fill="auto"/>
            <w:vAlign w:val="center"/>
            <w:hideMark/>
          </w:tcPr>
          <w:p w14:paraId="3578FCB0" w14:textId="24BCF7EA" w:rsidR="0059431B" w:rsidRPr="0094163B" w:rsidRDefault="0059431B" w:rsidP="0059431B">
            <w:pPr>
              <w:jc w:val="center"/>
              <w:rPr>
                <w:color w:val="auto"/>
              </w:rPr>
            </w:pPr>
            <w:r w:rsidRPr="0094163B">
              <w:rPr>
                <w:color w:val="auto"/>
              </w:rPr>
              <w:t>8 262,26</w:t>
            </w:r>
          </w:p>
        </w:tc>
        <w:tc>
          <w:tcPr>
            <w:tcW w:w="3033" w:type="dxa"/>
            <w:tcBorders>
              <w:top w:val="nil"/>
              <w:left w:val="nil"/>
              <w:bottom w:val="single" w:sz="4" w:space="0" w:color="auto"/>
              <w:right w:val="single" w:sz="4" w:space="0" w:color="auto"/>
            </w:tcBorders>
            <w:shd w:val="clear" w:color="auto" w:fill="auto"/>
            <w:vAlign w:val="center"/>
            <w:hideMark/>
          </w:tcPr>
          <w:p w14:paraId="7D82C240" w14:textId="007FA434" w:rsidR="0059431B" w:rsidRPr="0094163B" w:rsidRDefault="0059431B" w:rsidP="0059431B">
            <w:pPr>
              <w:jc w:val="center"/>
              <w:rPr>
                <w:color w:val="auto"/>
              </w:rPr>
            </w:pPr>
            <w:r w:rsidRPr="0094163B">
              <w:rPr>
                <w:color w:val="auto"/>
              </w:rPr>
              <w:t>399,36</w:t>
            </w:r>
          </w:p>
        </w:tc>
      </w:tr>
      <w:tr w:rsidR="0094163B" w:rsidRPr="0094163B" w14:paraId="457339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115056" w14:textId="77777777" w:rsidR="0059431B" w:rsidRPr="0094163B" w:rsidRDefault="0059431B" w:rsidP="0059431B">
            <w:pPr>
              <w:jc w:val="center"/>
              <w:rPr>
                <w:color w:val="auto"/>
              </w:rPr>
            </w:pPr>
            <w:r w:rsidRPr="0094163B">
              <w:rPr>
                <w:color w:val="auto"/>
              </w:rPr>
              <w:t>14-07-001-11</w:t>
            </w:r>
          </w:p>
        </w:tc>
        <w:tc>
          <w:tcPr>
            <w:tcW w:w="2920" w:type="dxa"/>
            <w:tcBorders>
              <w:top w:val="nil"/>
              <w:left w:val="nil"/>
              <w:bottom w:val="single" w:sz="4" w:space="0" w:color="auto"/>
              <w:right w:val="single" w:sz="4" w:space="0" w:color="auto"/>
            </w:tcBorders>
            <w:shd w:val="clear" w:color="auto" w:fill="auto"/>
            <w:vAlign w:val="center"/>
            <w:hideMark/>
          </w:tcPr>
          <w:p w14:paraId="3043B6D4" w14:textId="3BCB0A5A" w:rsidR="0059431B" w:rsidRPr="0094163B" w:rsidRDefault="0059431B" w:rsidP="0059431B">
            <w:pPr>
              <w:jc w:val="center"/>
              <w:rPr>
                <w:color w:val="auto"/>
              </w:rPr>
            </w:pPr>
            <w:r w:rsidRPr="0094163B">
              <w:rPr>
                <w:color w:val="auto"/>
              </w:rPr>
              <w:t>7 852,20</w:t>
            </w:r>
          </w:p>
        </w:tc>
        <w:tc>
          <w:tcPr>
            <w:tcW w:w="3033" w:type="dxa"/>
            <w:tcBorders>
              <w:top w:val="nil"/>
              <w:left w:val="nil"/>
              <w:bottom w:val="single" w:sz="4" w:space="0" w:color="auto"/>
              <w:right w:val="single" w:sz="4" w:space="0" w:color="auto"/>
            </w:tcBorders>
            <w:shd w:val="clear" w:color="auto" w:fill="auto"/>
            <w:vAlign w:val="center"/>
            <w:hideMark/>
          </w:tcPr>
          <w:p w14:paraId="30C9B6B6" w14:textId="7758DFA8" w:rsidR="0059431B" w:rsidRPr="0094163B" w:rsidRDefault="0059431B" w:rsidP="0059431B">
            <w:pPr>
              <w:jc w:val="center"/>
              <w:rPr>
                <w:color w:val="auto"/>
              </w:rPr>
            </w:pPr>
            <w:r w:rsidRPr="0094163B">
              <w:rPr>
                <w:color w:val="auto"/>
              </w:rPr>
              <w:t>393,44</w:t>
            </w:r>
          </w:p>
        </w:tc>
      </w:tr>
      <w:tr w:rsidR="0094163B" w:rsidRPr="0094163B" w14:paraId="75EEF1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7E98C9" w14:textId="77777777" w:rsidR="0059431B" w:rsidRPr="0094163B" w:rsidRDefault="0059431B" w:rsidP="0059431B">
            <w:pPr>
              <w:jc w:val="center"/>
              <w:rPr>
                <w:color w:val="auto"/>
              </w:rPr>
            </w:pPr>
            <w:r w:rsidRPr="0094163B">
              <w:rPr>
                <w:color w:val="auto"/>
              </w:rPr>
              <w:t>14-07-001-12</w:t>
            </w:r>
          </w:p>
        </w:tc>
        <w:tc>
          <w:tcPr>
            <w:tcW w:w="2920" w:type="dxa"/>
            <w:tcBorders>
              <w:top w:val="nil"/>
              <w:left w:val="nil"/>
              <w:bottom w:val="single" w:sz="4" w:space="0" w:color="auto"/>
              <w:right w:val="single" w:sz="4" w:space="0" w:color="auto"/>
            </w:tcBorders>
            <w:shd w:val="clear" w:color="auto" w:fill="auto"/>
            <w:vAlign w:val="center"/>
            <w:hideMark/>
          </w:tcPr>
          <w:p w14:paraId="43B85340" w14:textId="278927D8" w:rsidR="0059431B" w:rsidRPr="0094163B" w:rsidRDefault="0059431B" w:rsidP="0059431B">
            <w:pPr>
              <w:jc w:val="center"/>
              <w:rPr>
                <w:color w:val="auto"/>
              </w:rPr>
            </w:pPr>
            <w:r w:rsidRPr="0094163B">
              <w:rPr>
                <w:color w:val="auto"/>
              </w:rPr>
              <w:t>9 463,06</w:t>
            </w:r>
          </w:p>
        </w:tc>
        <w:tc>
          <w:tcPr>
            <w:tcW w:w="3033" w:type="dxa"/>
            <w:tcBorders>
              <w:top w:val="nil"/>
              <w:left w:val="nil"/>
              <w:bottom w:val="single" w:sz="4" w:space="0" w:color="auto"/>
              <w:right w:val="single" w:sz="4" w:space="0" w:color="auto"/>
            </w:tcBorders>
            <w:shd w:val="clear" w:color="auto" w:fill="auto"/>
            <w:vAlign w:val="center"/>
            <w:hideMark/>
          </w:tcPr>
          <w:p w14:paraId="115E9E63" w14:textId="53CA4E07" w:rsidR="0059431B" w:rsidRPr="0094163B" w:rsidRDefault="0059431B" w:rsidP="0059431B">
            <w:pPr>
              <w:jc w:val="center"/>
              <w:rPr>
                <w:color w:val="auto"/>
              </w:rPr>
            </w:pPr>
            <w:r w:rsidRPr="0094163B">
              <w:rPr>
                <w:color w:val="auto"/>
              </w:rPr>
              <w:t>467,08</w:t>
            </w:r>
          </w:p>
        </w:tc>
      </w:tr>
      <w:tr w:rsidR="0094163B" w:rsidRPr="0094163B" w14:paraId="501604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A6B0BF" w14:textId="77777777" w:rsidR="0059431B" w:rsidRPr="0094163B" w:rsidRDefault="0059431B" w:rsidP="0059431B">
            <w:pPr>
              <w:jc w:val="center"/>
              <w:rPr>
                <w:color w:val="auto"/>
              </w:rPr>
            </w:pPr>
            <w:r w:rsidRPr="0094163B">
              <w:rPr>
                <w:color w:val="auto"/>
              </w:rPr>
              <w:t>14-07-001-13</w:t>
            </w:r>
          </w:p>
        </w:tc>
        <w:tc>
          <w:tcPr>
            <w:tcW w:w="2920" w:type="dxa"/>
            <w:tcBorders>
              <w:top w:val="nil"/>
              <w:left w:val="nil"/>
              <w:bottom w:val="single" w:sz="4" w:space="0" w:color="auto"/>
              <w:right w:val="single" w:sz="4" w:space="0" w:color="auto"/>
            </w:tcBorders>
            <w:shd w:val="clear" w:color="auto" w:fill="auto"/>
            <w:vAlign w:val="center"/>
            <w:hideMark/>
          </w:tcPr>
          <w:p w14:paraId="17D77D29" w14:textId="1320441A" w:rsidR="0059431B" w:rsidRPr="0094163B" w:rsidRDefault="0059431B" w:rsidP="0059431B">
            <w:pPr>
              <w:jc w:val="center"/>
              <w:rPr>
                <w:color w:val="auto"/>
              </w:rPr>
            </w:pPr>
            <w:r w:rsidRPr="0094163B">
              <w:rPr>
                <w:color w:val="auto"/>
              </w:rPr>
              <w:t>11 939,63</w:t>
            </w:r>
          </w:p>
        </w:tc>
        <w:tc>
          <w:tcPr>
            <w:tcW w:w="3033" w:type="dxa"/>
            <w:tcBorders>
              <w:top w:val="nil"/>
              <w:left w:val="nil"/>
              <w:bottom w:val="single" w:sz="4" w:space="0" w:color="auto"/>
              <w:right w:val="single" w:sz="4" w:space="0" w:color="auto"/>
            </w:tcBorders>
            <w:shd w:val="clear" w:color="auto" w:fill="auto"/>
            <w:vAlign w:val="center"/>
            <w:hideMark/>
          </w:tcPr>
          <w:p w14:paraId="40E94557" w14:textId="57E15FF4" w:rsidR="0059431B" w:rsidRPr="0094163B" w:rsidRDefault="0059431B" w:rsidP="0059431B">
            <w:pPr>
              <w:jc w:val="center"/>
              <w:rPr>
                <w:color w:val="auto"/>
              </w:rPr>
            </w:pPr>
            <w:r w:rsidRPr="0094163B">
              <w:rPr>
                <w:color w:val="auto"/>
              </w:rPr>
              <w:t>591,05</w:t>
            </w:r>
          </w:p>
        </w:tc>
      </w:tr>
      <w:tr w:rsidR="0094163B" w:rsidRPr="0094163B" w14:paraId="4C0FF7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0EFAA" w14:textId="77777777" w:rsidR="0059431B" w:rsidRPr="0094163B" w:rsidRDefault="0059431B" w:rsidP="0059431B">
            <w:pPr>
              <w:jc w:val="center"/>
              <w:rPr>
                <w:color w:val="auto"/>
              </w:rPr>
            </w:pPr>
            <w:r w:rsidRPr="0094163B">
              <w:rPr>
                <w:color w:val="auto"/>
              </w:rPr>
              <w:t>14-07-001-14</w:t>
            </w:r>
          </w:p>
        </w:tc>
        <w:tc>
          <w:tcPr>
            <w:tcW w:w="2920" w:type="dxa"/>
            <w:tcBorders>
              <w:top w:val="nil"/>
              <w:left w:val="nil"/>
              <w:bottom w:val="single" w:sz="4" w:space="0" w:color="auto"/>
              <w:right w:val="single" w:sz="4" w:space="0" w:color="auto"/>
            </w:tcBorders>
            <w:shd w:val="clear" w:color="auto" w:fill="auto"/>
            <w:vAlign w:val="center"/>
            <w:hideMark/>
          </w:tcPr>
          <w:p w14:paraId="59E75533" w14:textId="7C2AEA8E" w:rsidR="0059431B" w:rsidRPr="0094163B" w:rsidRDefault="0059431B" w:rsidP="0059431B">
            <w:pPr>
              <w:jc w:val="center"/>
              <w:rPr>
                <w:color w:val="auto"/>
              </w:rPr>
            </w:pPr>
            <w:r w:rsidRPr="0094163B">
              <w:rPr>
                <w:color w:val="auto"/>
              </w:rPr>
              <w:t>18 536,61</w:t>
            </w:r>
          </w:p>
        </w:tc>
        <w:tc>
          <w:tcPr>
            <w:tcW w:w="3033" w:type="dxa"/>
            <w:tcBorders>
              <w:top w:val="nil"/>
              <w:left w:val="nil"/>
              <w:bottom w:val="single" w:sz="4" w:space="0" w:color="auto"/>
              <w:right w:val="single" w:sz="4" w:space="0" w:color="auto"/>
            </w:tcBorders>
            <w:shd w:val="clear" w:color="auto" w:fill="auto"/>
            <w:vAlign w:val="center"/>
            <w:hideMark/>
          </w:tcPr>
          <w:p w14:paraId="1ABC7CE4" w14:textId="15753E67" w:rsidR="0059431B" w:rsidRPr="0094163B" w:rsidRDefault="0059431B" w:rsidP="0059431B">
            <w:pPr>
              <w:jc w:val="center"/>
              <w:rPr>
                <w:color w:val="auto"/>
              </w:rPr>
            </w:pPr>
            <w:r w:rsidRPr="0094163B">
              <w:rPr>
                <w:color w:val="auto"/>
              </w:rPr>
              <w:t>806,80</w:t>
            </w:r>
          </w:p>
        </w:tc>
      </w:tr>
      <w:tr w:rsidR="0094163B" w:rsidRPr="0094163B" w14:paraId="111040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A4CC9A" w14:textId="77777777" w:rsidR="0059431B" w:rsidRPr="0094163B" w:rsidRDefault="0059431B" w:rsidP="0059431B">
            <w:pPr>
              <w:jc w:val="center"/>
              <w:rPr>
                <w:color w:val="auto"/>
              </w:rPr>
            </w:pPr>
            <w:r w:rsidRPr="0094163B">
              <w:rPr>
                <w:color w:val="auto"/>
              </w:rPr>
              <w:t>14-07-001-15</w:t>
            </w:r>
          </w:p>
        </w:tc>
        <w:tc>
          <w:tcPr>
            <w:tcW w:w="2920" w:type="dxa"/>
            <w:tcBorders>
              <w:top w:val="nil"/>
              <w:left w:val="nil"/>
              <w:bottom w:val="single" w:sz="4" w:space="0" w:color="auto"/>
              <w:right w:val="single" w:sz="4" w:space="0" w:color="auto"/>
            </w:tcBorders>
            <w:shd w:val="clear" w:color="auto" w:fill="auto"/>
            <w:vAlign w:val="center"/>
            <w:hideMark/>
          </w:tcPr>
          <w:p w14:paraId="1C49F854" w14:textId="4DE7AFC9" w:rsidR="0059431B" w:rsidRPr="0094163B" w:rsidRDefault="0059431B" w:rsidP="0059431B">
            <w:pPr>
              <w:jc w:val="center"/>
              <w:rPr>
                <w:color w:val="auto"/>
              </w:rPr>
            </w:pPr>
            <w:r w:rsidRPr="0094163B">
              <w:rPr>
                <w:color w:val="auto"/>
              </w:rPr>
              <w:t>26 597,03</w:t>
            </w:r>
          </w:p>
        </w:tc>
        <w:tc>
          <w:tcPr>
            <w:tcW w:w="3033" w:type="dxa"/>
            <w:tcBorders>
              <w:top w:val="nil"/>
              <w:left w:val="nil"/>
              <w:bottom w:val="single" w:sz="4" w:space="0" w:color="auto"/>
              <w:right w:val="single" w:sz="4" w:space="0" w:color="auto"/>
            </w:tcBorders>
            <w:shd w:val="clear" w:color="auto" w:fill="auto"/>
            <w:vAlign w:val="center"/>
            <w:hideMark/>
          </w:tcPr>
          <w:p w14:paraId="5CC873D3" w14:textId="4C4F9EF7" w:rsidR="0059431B" w:rsidRPr="0094163B" w:rsidRDefault="0059431B" w:rsidP="0059431B">
            <w:pPr>
              <w:jc w:val="center"/>
              <w:rPr>
                <w:color w:val="auto"/>
              </w:rPr>
            </w:pPr>
            <w:r w:rsidRPr="0094163B">
              <w:rPr>
                <w:color w:val="auto"/>
              </w:rPr>
              <w:t>1 136,24</w:t>
            </w:r>
          </w:p>
        </w:tc>
      </w:tr>
      <w:tr w:rsidR="0094163B" w:rsidRPr="0094163B" w14:paraId="6FF225D1"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77A7548"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076C6D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7A1BAE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28B68F6"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9467EAE"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6944D0B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6A94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87EE3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CA9863" w14:textId="77777777" w:rsidR="00893357" w:rsidRPr="0094163B" w:rsidRDefault="00893357" w:rsidP="00893357">
            <w:pPr>
              <w:rPr>
                <w:color w:val="auto"/>
              </w:rPr>
            </w:pPr>
            <w:r w:rsidRPr="0094163B">
              <w:rPr>
                <w:color w:val="auto"/>
              </w:rPr>
              <w:t> </w:t>
            </w:r>
          </w:p>
        </w:tc>
      </w:tr>
      <w:tr w:rsidR="0094163B" w:rsidRPr="0094163B" w14:paraId="0216523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084358"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80C3D4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98342B"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058EABC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D579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0F6BBA9"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8A37E2" w14:textId="77777777" w:rsidR="00893357" w:rsidRPr="0094163B" w:rsidRDefault="00893357" w:rsidP="00893357">
            <w:pPr>
              <w:rPr>
                <w:color w:val="auto"/>
              </w:rPr>
            </w:pPr>
            <w:r w:rsidRPr="0094163B">
              <w:rPr>
                <w:color w:val="auto"/>
              </w:rPr>
              <w:t>на 1 км</w:t>
            </w:r>
          </w:p>
        </w:tc>
      </w:tr>
      <w:tr w:rsidR="0094163B" w:rsidRPr="0094163B" w14:paraId="0622990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FA5A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9624397"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C7EED7"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909895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55832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39622D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C2CB99" w14:textId="77777777" w:rsidR="00893357" w:rsidRPr="0094163B" w:rsidRDefault="00893357" w:rsidP="00893357">
            <w:pPr>
              <w:rPr>
                <w:color w:val="auto"/>
              </w:rPr>
            </w:pPr>
            <w:r w:rsidRPr="0094163B">
              <w:rPr>
                <w:color w:val="auto"/>
              </w:rPr>
              <w:t> </w:t>
            </w:r>
          </w:p>
        </w:tc>
      </w:tr>
      <w:tr w:rsidR="0094163B" w:rsidRPr="0094163B" w14:paraId="0C31504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E6C9DD"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9DAF568"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005739F"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3C26707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0E85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13E2ED2"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96E044"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53AD9C5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5496B"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ACE4C96"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5CF19B" w14:textId="77777777" w:rsidR="00893357" w:rsidRPr="0094163B" w:rsidRDefault="00893357" w:rsidP="00893357">
            <w:pPr>
              <w:rPr>
                <w:color w:val="auto"/>
              </w:rPr>
            </w:pPr>
            <w:r w:rsidRPr="0094163B">
              <w:rPr>
                <w:color w:val="auto"/>
              </w:rPr>
              <w:t>предусмотрено</w:t>
            </w:r>
          </w:p>
        </w:tc>
      </w:tr>
      <w:tr w:rsidR="0094163B" w:rsidRPr="0094163B" w14:paraId="6C7551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408C1"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0E0A8B6"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B5045D" w14:textId="77777777" w:rsidR="00893357" w:rsidRPr="0094163B" w:rsidRDefault="00893357" w:rsidP="00893357">
            <w:pPr>
              <w:rPr>
                <w:color w:val="auto"/>
              </w:rPr>
            </w:pPr>
            <w:r w:rsidRPr="0094163B">
              <w:rPr>
                <w:color w:val="auto"/>
              </w:rPr>
              <w:t>гидравлическое</w:t>
            </w:r>
          </w:p>
        </w:tc>
      </w:tr>
      <w:tr w:rsidR="0094163B" w:rsidRPr="0094163B" w14:paraId="0192EA8C" w14:textId="77777777" w:rsidTr="00D2426C">
        <w:trPr>
          <w:cantSplit/>
          <w:trHeight w:val="20"/>
        </w:trPr>
        <w:tc>
          <w:tcPr>
            <w:tcW w:w="700" w:type="dxa"/>
            <w:shd w:val="clear" w:color="auto" w:fill="auto"/>
            <w:vAlign w:val="center"/>
          </w:tcPr>
          <w:p w14:paraId="08B8259B" w14:textId="77777777" w:rsidR="00D31C10" w:rsidRPr="0094163B" w:rsidRDefault="00D31C10" w:rsidP="00D2426C">
            <w:pPr>
              <w:jc w:val="center"/>
              <w:rPr>
                <w:color w:val="auto"/>
              </w:rPr>
            </w:pPr>
          </w:p>
        </w:tc>
        <w:tc>
          <w:tcPr>
            <w:tcW w:w="3553" w:type="dxa"/>
            <w:shd w:val="clear" w:color="auto" w:fill="auto"/>
            <w:vAlign w:val="center"/>
          </w:tcPr>
          <w:p w14:paraId="1B874F20" w14:textId="77777777" w:rsidR="00D31C10" w:rsidRPr="0094163B" w:rsidRDefault="00D31C10" w:rsidP="00D2426C">
            <w:pPr>
              <w:jc w:val="center"/>
              <w:rPr>
                <w:color w:val="auto"/>
              </w:rPr>
            </w:pPr>
          </w:p>
        </w:tc>
        <w:tc>
          <w:tcPr>
            <w:tcW w:w="5953" w:type="dxa"/>
            <w:gridSpan w:val="2"/>
            <w:shd w:val="clear" w:color="auto" w:fill="auto"/>
            <w:vAlign w:val="center"/>
          </w:tcPr>
          <w:p w14:paraId="30F351B9" w14:textId="77777777" w:rsidR="00D31C10" w:rsidRPr="0094163B" w:rsidRDefault="00D31C10" w:rsidP="00D2426C">
            <w:pPr>
              <w:jc w:val="center"/>
              <w:rPr>
                <w:color w:val="auto"/>
              </w:rPr>
            </w:pPr>
          </w:p>
        </w:tc>
      </w:tr>
      <w:tr w:rsidR="0094163B" w:rsidRPr="0094163B" w14:paraId="494565AD"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CA325"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4BBBAD"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6BBD2F"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73C16DE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5532B"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6449B39"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03A443" w14:textId="77777777" w:rsidR="00893357" w:rsidRPr="0094163B" w:rsidRDefault="00893357" w:rsidP="00893357">
            <w:pPr>
              <w:rPr>
                <w:color w:val="auto"/>
              </w:rPr>
            </w:pPr>
            <w:r w:rsidRPr="0094163B">
              <w:rPr>
                <w:color w:val="auto"/>
              </w:rPr>
              <w:t> </w:t>
            </w:r>
          </w:p>
        </w:tc>
      </w:tr>
      <w:tr w:rsidR="0094163B" w:rsidRPr="0094163B" w14:paraId="4795169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A2801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B19340C"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EE7897"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6BC926F2"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D90819D" w14:textId="77777777" w:rsidR="00893357" w:rsidRPr="0094163B" w:rsidRDefault="00893357" w:rsidP="00460D0C">
            <w:pPr>
              <w:spacing w:before="120" w:after="120"/>
              <w:rPr>
                <w:color w:val="auto"/>
                <w:sz w:val="28"/>
                <w:szCs w:val="28"/>
              </w:rPr>
            </w:pPr>
            <w:r w:rsidRPr="0094163B">
              <w:rPr>
                <w:color w:val="auto"/>
                <w:sz w:val="28"/>
                <w:szCs w:val="28"/>
              </w:rPr>
              <w:t>К таблице 14-07-002 Наружные инженерные сети канализации из полиэтиленовых труб, разработка мокрого грунта в отвал, без креплений (группа грунтов 1-3)</w:t>
            </w:r>
          </w:p>
        </w:tc>
      </w:tr>
      <w:tr w:rsidR="0094163B" w:rsidRPr="0094163B" w14:paraId="4379EF3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EE7F39F"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41EC40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7DA92E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74383A9" w14:textId="77D242B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0042193"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B5263D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2CDAE4F"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7A5002B"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EBC1C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8E7D6" w14:textId="77777777" w:rsidR="0059431B" w:rsidRPr="0094163B" w:rsidRDefault="0059431B" w:rsidP="0059431B">
            <w:pPr>
              <w:jc w:val="center"/>
              <w:rPr>
                <w:color w:val="auto"/>
              </w:rPr>
            </w:pPr>
            <w:r w:rsidRPr="0094163B">
              <w:rPr>
                <w:color w:val="auto"/>
              </w:rPr>
              <w:t>14-07-002-01</w:t>
            </w:r>
          </w:p>
        </w:tc>
        <w:tc>
          <w:tcPr>
            <w:tcW w:w="2920" w:type="dxa"/>
            <w:tcBorders>
              <w:top w:val="nil"/>
              <w:left w:val="nil"/>
              <w:bottom w:val="single" w:sz="4" w:space="0" w:color="auto"/>
              <w:right w:val="single" w:sz="4" w:space="0" w:color="auto"/>
            </w:tcBorders>
            <w:shd w:val="clear" w:color="auto" w:fill="auto"/>
            <w:vAlign w:val="center"/>
            <w:hideMark/>
          </w:tcPr>
          <w:p w14:paraId="3432B1A5" w14:textId="5856BA9A" w:rsidR="0059431B" w:rsidRPr="0094163B" w:rsidRDefault="0059431B" w:rsidP="0059431B">
            <w:pPr>
              <w:jc w:val="center"/>
              <w:rPr>
                <w:color w:val="auto"/>
              </w:rPr>
            </w:pPr>
            <w:r w:rsidRPr="0094163B">
              <w:rPr>
                <w:color w:val="auto"/>
              </w:rPr>
              <w:t>3 910,19</w:t>
            </w:r>
          </w:p>
        </w:tc>
        <w:tc>
          <w:tcPr>
            <w:tcW w:w="3033" w:type="dxa"/>
            <w:tcBorders>
              <w:top w:val="nil"/>
              <w:left w:val="nil"/>
              <w:bottom w:val="single" w:sz="4" w:space="0" w:color="auto"/>
              <w:right w:val="single" w:sz="4" w:space="0" w:color="auto"/>
            </w:tcBorders>
            <w:shd w:val="clear" w:color="auto" w:fill="auto"/>
            <w:vAlign w:val="center"/>
            <w:hideMark/>
          </w:tcPr>
          <w:p w14:paraId="17D5C390" w14:textId="1241887B" w:rsidR="0059431B" w:rsidRPr="0094163B" w:rsidRDefault="0059431B" w:rsidP="0059431B">
            <w:pPr>
              <w:jc w:val="center"/>
              <w:rPr>
                <w:color w:val="auto"/>
              </w:rPr>
            </w:pPr>
            <w:r w:rsidRPr="0094163B">
              <w:rPr>
                <w:color w:val="auto"/>
              </w:rPr>
              <w:t>178,46</w:t>
            </w:r>
          </w:p>
        </w:tc>
      </w:tr>
      <w:tr w:rsidR="0094163B" w:rsidRPr="0094163B" w14:paraId="31DC6A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8608D" w14:textId="77777777" w:rsidR="0059431B" w:rsidRPr="0094163B" w:rsidRDefault="0059431B" w:rsidP="0059431B">
            <w:pPr>
              <w:jc w:val="center"/>
              <w:rPr>
                <w:color w:val="auto"/>
              </w:rPr>
            </w:pPr>
            <w:r w:rsidRPr="0094163B">
              <w:rPr>
                <w:color w:val="auto"/>
              </w:rPr>
              <w:t>14-07-002-02</w:t>
            </w:r>
          </w:p>
        </w:tc>
        <w:tc>
          <w:tcPr>
            <w:tcW w:w="2920" w:type="dxa"/>
            <w:tcBorders>
              <w:top w:val="nil"/>
              <w:left w:val="nil"/>
              <w:bottom w:val="single" w:sz="4" w:space="0" w:color="auto"/>
              <w:right w:val="single" w:sz="4" w:space="0" w:color="auto"/>
            </w:tcBorders>
            <w:shd w:val="clear" w:color="auto" w:fill="auto"/>
            <w:vAlign w:val="center"/>
            <w:hideMark/>
          </w:tcPr>
          <w:p w14:paraId="038CB082" w14:textId="771D84B0" w:rsidR="0059431B" w:rsidRPr="0094163B" w:rsidRDefault="0059431B" w:rsidP="0059431B">
            <w:pPr>
              <w:jc w:val="center"/>
              <w:rPr>
                <w:color w:val="auto"/>
              </w:rPr>
            </w:pPr>
            <w:r w:rsidRPr="0094163B">
              <w:rPr>
                <w:color w:val="auto"/>
              </w:rPr>
              <w:t>6 260,51</w:t>
            </w:r>
          </w:p>
        </w:tc>
        <w:tc>
          <w:tcPr>
            <w:tcW w:w="3033" w:type="dxa"/>
            <w:tcBorders>
              <w:top w:val="nil"/>
              <w:left w:val="nil"/>
              <w:bottom w:val="single" w:sz="4" w:space="0" w:color="auto"/>
              <w:right w:val="single" w:sz="4" w:space="0" w:color="auto"/>
            </w:tcBorders>
            <w:shd w:val="clear" w:color="auto" w:fill="auto"/>
            <w:vAlign w:val="center"/>
            <w:hideMark/>
          </w:tcPr>
          <w:p w14:paraId="475C0FF1" w14:textId="42784202" w:rsidR="0059431B" w:rsidRPr="0094163B" w:rsidRDefault="0059431B" w:rsidP="0059431B">
            <w:pPr>
              <w:jc w:val="center"/>
              <w:rPr>
                <w:color w:val="auto"/>
              </w:rPr>
            </w:pPr>
            <w:r w:rsidRPr="0094163B">
              <w:rPr>
                <w:color w:val="auto"/>
              </w:rPr>
              <w:t>286,41</w:t>
            </w:r>
          </w:p>
        </w:tc>
      </w:tr>
      <w:tr w:rsidR="0094163B" w:rsidRPr="0094163B" w14:paraId="6FD9F4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F00FBD" w14:textId="77777777" w:rsidR="0059431B" w:rsidRPr="0094163B" w:rsidRDefault="0059431B" w:rsidP="0059431B">
            <w:pPr>
              <w:jc w:val="center"/>
              <w:rPr>
                <w:color w:val="auto"/>
              </w:rPr>
            </w:pPr>
            <w:r w:rsidRPr="0094163B">
              <w:rPr>
                <w:color w:val="auto"/>
              </w:rPr>
              <w:t>14-07-002-03</w:t>
            </w:r>
          </w:p>
        </w:tc>
        <w:tc>
          <w:tcPr>
            <w:tcW w:w="2920" w:type="dxa"/>
            <w:tcBorders>
              <w:top w:val="nil"/>
              <w:left w:val="nil"/>
              <w:bottom w:val="single" w:sz="4" w:space="0" w:color="auto"/>
              <w:right w:val="single" w:sz="4" w:space="0" w:color="auto"/>
            </w:tcBorders>
            <w:shd w:val="clear" w:color="auto" w:fill="auto"/>
            <w:vAlign w:val="center"/>
            <w:hideMark/>
          </w:tcPr>
          <w:p w14:paraId="6798BD2B" w14:textId="1A891A20" w:rsidR="0059431B" w:rsidRPr="0094163B" w:rsidRDefault="0059431B" w:rsidP="0059431B">
            <w:pPr>
              <w:jc w:val="center"/>
              <w:rPr>
                <w:color w:val="auto"/>
              </w:rPr>
            </w:pPr>
            <w:r w:rsidRPr="0094163B">
              <w:rPr>
                <w:color w:val="auto"/>
              </w:rPr>
              <w:t>9 082,58</w:t>
            </w:r>
          </w:p>
        </w:tc>
        <w:tc>
          <w:tcPr>
            <w:tcW w:w="3033" w:type="dxa"/>
            <w:tcBorders>
              <w:top w:val="nil"/>
              <w:left w:val="nil"/>
              <w:bottom w:val="single" w:sz="4" w:space="0" w:color="auto"/>
              <w:right w:val="single" w:sz="4" w:space="0" w:color="auto"/>
            </w:tcBorders>
            <w:shd w:val="clear" w:color="auto" w:fill="auto"/>
            <w:vAlign w:val="center"/>
            <w:hideMark/>
          </w:tcPr>
          <w:p w14:paraId="699E1008" w14:textId="18BBF779" w:rsidR="0059431B" w:rsidRPr="0094163B" w:rsidRDefault="0059431B" w:rsidP="0059431B">
            <w:pPr>
              <w:jc w:val="center"/>
              <w:rPr>
                <w:color w:val="auto"/>
              </w:rPr>
            </w:pPr>
            <w:r w:rsidRPr="0094163B">
              <w:rPr>
                <w:color w:val="auto"/>
              </w:rPr>
              <w:t>413,22</w:t>
            </w:r>
          </w:p>
        </w:tc>
      </w:tr>
      <w:tr w:rsidR="0094163B" w:rsidRPr="0094163B" w14:paraId="439885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96D34A" w14:textId="77777777" w:rsidR="0059431B" w:rsidRPr="0094163B" w:rsidRDefault="0059431B" w:rsidP="0059431B">
            <w:pPr>
              <w:jc w:val="center"/>
              <w:rPr>
                <w:color w:val="auto"/>
              </w:rPr>
            </w:pPr>
            <w:r w:rsidRPr="0094163B">
              <w:rPr>
                <w:color w:val="auto"/>
              </w:rPr>
              <w:t>14-07-002-04</w:t>
            </w:r>
          </w:p>
        </w:tc>
        <w:tc>
          <w:tcPr>
            <w:tcW w:w="2920" w:type="dxa"/>
            <w:tcBorders>
              <w:top w:val="nil"/>
              <w:left w:val="nil"/>
              <w:bottom w:val="single" w:sz="4" w:space="0" w:color="auto"/>
              <w:right w:val="single" w:sz="4" w:space="0" w:color="auto"/>
            </w:tcBorders>
            <w:shd w:val="clear" w:color="auto" w:fill="auto"/>
            <w:vAlign w:val="center"/>
            <w:hideMark/>
          </w:tcPr>
          <w:p w14:paraId="10347C9A" w14:textId="7E11991F" w:rsidR="0059431B" w:rsidRPr="0094163B" w:rsidRDefault="0059431B" w:rsidP="0059431B">
            <w:pPr>
              <w:jc w:val="center"/>
              <w:rPr>
                <w:color w:val="auto"/>
              </w:rPr>
            </w:pPr>
            <w:r w:rsidRPr="0094163B">
              <w:rPr>
                <w:color w:val="auto"/>
              </w:rPr>
              <w:t>3 695,82</w:t>
            </w:r>
          </w:p>
        </w:tc>
        <w:tc>
          <w:tcPr>
            <w:tcW w:w="3033" w:type="dxa"/>
            <w:tcBorders>
              <w:top w:val="nil"/>
              <w:left w:val="nil"/>
              <w:bottom w:val="single" w:sz="4" w:space="0" w:color="auto"/>
              <w:right w:val="single" w:sz="4" w:space="0" w:color="auto"/>
            </w:tcBorders>
            <w:shd w:val="clear" w:color="auto" w:fill="auto"/>
            <w:vAlign w:val="center"/>
            <w:hideMark/>
          </w:tcPr>
          <w:p w14:paraId="489CD4B2" w14:textId="042C3500" w:rsidR="0059431B" w:rsidRPr="0094163B" w:rsidRDefault="0059431B" w:rsidP="0059431B">
            <w:pPr>
              <w:jc w:val="center"/>
              <w:rPr>
                <w:color w:val="auto"/>
              </w:rPr>
            </w:pPr>
            <w:r w:rsidRPr="0094163B">
              <w:rPr>
                <w:color w:val="auto"/>
              </w:rPr>
              <w:t>170,93</w:t>
            </w:r>
          </w:p>
        </w:tc>
      </w:tr>
      <w:tr w:rsidR="0094163B" w:rsidRPr="0094163B" w14:paraId="300171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4E50D0" w14:textId="77777777" w:rsidR="0059431B" w:rsidRPr="0094163B" w:rsidRDefault="0059431B" w:rsidP="0059431B">
            <w:pPr>
              <w:jc w:val="center"/>
              <w:rPr>
                <w:color w:val="auto"/>
              </w:rPr>
            </w:pPr>
            <w:r w:rsidRPr="0094163B">
              <w:rPr>
                <w:color w:val="auto"/>
              </w:rPr>
              <w:t>14-07-002-05</w:t>
            </w:r>
          </w:p>
        </w:tc>
        <w:tc>
          <w:tcPr>
            <w:tcW w:w="2920" w:type="dxa"/>
            <w:tcBorders>
              <w:top w:val="nil"/>
              <w:left w:val="nil"/>
              <w:bottom w:val="single" w:sz="4" w:space="0" w:color="auto"/>
              <w:right w:val="single" w:sz="4" w:space="0" w:color="auto"/>
            </w:tcBorders>
            <w:shd w:val="clear" w:color="auto" w:fill="auto"/>
            <w:vAlign w:val="center"/>
            <w:hideMark/>
          </w:tcPr>
          <w:p w14:paraId="507F1028" w14:textId="2EF9E27F" w:rsidR="0059431B" w:rsidRPr="0094163B" w:rsidRDefault="0059431B" w:rsidP="0059431B">
            <w:pPr>
              <w:jc w:val="center"/>
              <w:rPr>
                <w:color w:val="auto"/>
              </w:rPr>
            </w:pPr>
            <w:r w:rsidRPr="0094163B">
              <w:rPr>
                <w:color w:val="auto"/>
              </w:rPr>
              <w:t>5 446,66</w:t>
            </w:r>
          </w:p>
        </w:tc>
        <w:tc>
          <w:tcPr>
            <w:tcW w:w="3033" w:type="dxa"/>
            <w:tcBorders>
              <w:top w:val="nil"/>
              <w:left w:val="nil"/>
              <w:bottom w:val="single" w:sz="4" w:space="0" w:color="auto"/>
              <w:right w:val="single" w:sz="4" w:space="0" w:color="auto"/>
            </w:tcBorders>
            <w:shd w:val="clear" w:color="auto" w:fill="auto"/>
            <w:vAlign w:val="center"/>
            <w:hideMark/>
          </w:tcPr>
          <w:p w14:paraId="359BAB25" w14:textId="4372DD08" w:rsidR="0059431B" w:rsidRPr="0094163B" w:rsidRDefault="0059431B" w:rsidP="0059431B">
            <w:pPr>
              <w:jc w:val="center"/>
              <w:rPr>
                <w:color w:val="auto"/>
              </w:rPr>
            </w:pPr>
            <w:r w:rsidRPr="0094163B">
              <w:rPr>
                <w:color w:val="auto"/>
              </w:rPr>
              <w:t>251,58</w:t>
            </w:r>
          </w:p>
        </w:tc>
      </w:tr>
      <w:tr w:rsidR="0094163B" w:rsidRPr="0094163B" w14:paraId="5476447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8306B" w14:textId="77777777" w:rsidR="0059431B" w:rsidRPr="0094163B" w:rsidRDefault="0059431B" w:rsidP="0059431B">
            <w:pPr>
              <w:jc w:val="center"/>
              <w:rPr>
                <w:color w:val="auto"/>
              </w:rPr>
            </w:pPr>
            <w:r w:rsidRPr="0094163B">
              <w:rPr>
                <w:color w:val="auto"/>
              </w:rPr>
              <w:t>14-07-002-06</w:t>
            </w:r>
          </w:p>
        </w:tc>
        <w:tc>
          <w:tcPr>
            <w:tcW w:w="2920" w:type="dxa"/>
            <w:tcBorders>
              <w:top w:val="nil"/>
              <w:left w:val="nil"/>
              <w:bottom w:val="single" w:sz="4" w:space="0" w:color="auto"/>
              <w:right w:val="single" w:sz="4" w:space="0" w:color="auto"/>
            </w:tcBorders>
            <w:shd w:val="clear" w:color="auto" w:fill="auto"/>
            <w:vAlign w:val="center"/>
            <w:hideMark/>
          </w:tcPr>
          <w:p w14:paraId="321654F6" w14:textId="28964CE8" w:rsidR="0059431B" w:rsidRPr="0094163B" w:rsidRDefault="0059431B" w:rsidP="0059431B">
            <w:pPr>
              <w:jc w:val="center"/>
              <w:rPr>
                <w:color w:val="auto"/>
              </w:rPr>
            </w:pPr>
            <w:r w:rsidRPr="0094163B">
              <w:rPr>
                <w:color w:val="auto"/>
              </w:rPr>
              <w:t>8 566,96</w:t>
            </w:r>
          </w:p>
        </w:tc>
        <w:tc>
          <w:tcPr>
            <w:tcW w:w="3033" w:type="dxa"/>
            <w:tcBorders>
              <w:top w:val="nil"/>
              <w:left w:val="nil"/>
              <w:bottom w:val="single" w:sz="4" w:space="0" w:color="auto"/>
              <w:right w:val="single" w:sz="4" w:space="0" w:color="auto"/>
            </w:tcBorders>
            <w:shd w:val="clear" w:color="auto" w:fill="auto"/>
            <w:vAlign w:val="center"/>
            <w:hideMark/>
          </w:tcPr>
          <w:p w14:paraId="1DC61DE9" w14:textId="29112152" w:rsidR="0059431B" w:rsidRPr="0094163B" w:rsidRDefault="0059431B" w:rsidP="0059431B">
            <w:pPr>
              <w:jc w:val="center"/>
              <w:rPr>
                <w:color w:val="auto"/>
              </w:rPr>
            </w:pPr>
            <w:r w:rsidRPr="0094163B">
              <w:rPr>
                <w:color w:val="auto"/>
              </w:rPr>
              <w:t>391,66</w:t>
            </w:r>
          </w:p>
        </w:tc>
      </w:tr>
      <w:tr w:rsidR="0094163B" w:rsidRPr="0094163B" w14:paraId="203180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2E6F3D" w14:textId="77777777" w:rsidR="0059431B" w:rsidRPr="0094163B" w:rsidRDefault="0059431B" w:rsidP="0059431B">
            <w:pPr>
              <w:jc w:val="center"/>
              <w:rPr>
                <w:color w:val="auto"/>
              </w:rPr>
            </w:pPr>
            <w:r w:rsidRPr="0094163B">
              <w:rPr>
                <w:color w:val="auto"/>
              </w:rPr>
              <w:t>14-07-002-07</w:t>
            </w:r>
          </w:p>
        </w:tc>
        <w:tc>
          <w:tcPr>
            <w:tcW w:w="2920" w:type="dxa"/>
            <w:tcBorders>
              <w:top w:val="nil"/>
              <w:left w:val="nil"/>
              <w:bottom w:val="single" w:sz="4" w:space="0" w:color="auto"/>
              <w:right w:val="single" w:sz="4" w:space="0" w:color="auto"/>
            </w:tcBorders>
            <w:shd w:val="clear" w:color="auto" w:fill="auto"/>
            <w:vAlign w:val="center"/>
            <w:hideMark/>
          </w:tcPr>
          <w:p w14:paraId="086E4C5B" w14:textId="113813BE" w:rsidR="0059431B" w:rsidRPr="0094163B" w:rsidRDefault="0059431B" w:rsidP="0059431B">
            <w:pPr>
              <w:jc w:val="center"/>
              <w:rPr>
                <w:color w:val="auto"/>
              </w:rPr>
            </w:pPr>
            <w:r w:rsidRPr="0094163B">
              <w:rPr>
                <w:color w:val="auto"/>
              </w:rPr>
              <w:t>7 047,55</w:t>
            </w:r>
          </w:p>
        </w:tc>
        <w:tc>
          <w:tcPr>
            <w:tcW w:w="3033" w:type="dxa"/>
            <w:tcBorders>
              <w:top w:val="nil"/>
              <w:left w:val="nil"/>
              <w:bottom w:val="single" w:sz="4" w:space="0" w:color="auto"/>
              <w:right w:val="single" w:sz="4" w:space="0" w:color="auto"/>
            </w:tcBorders>
            <w:shd w:val="clear" w:color="auto" w:fill="auto"/>
            <w:vAlign w:val="center"/>
            <w:hideMark/>
          </w:tcPr>
          <w:p w14:paraId="0A7406B2" w14:textId="2F5A2868" w:rsidR="0059431B" w:rsidRPr="0094163B" w:rsidRDefault="0059431B" w:rsidP="0059431B">
            <w:pPr>
              <w:jc w:val="center"/>
              <w:rPr>
                <w:color w:val="auto"/>
              </w:rPr>
            </w:pPr>
            <w:r w:rsidRPr="0094163B">
              <w:rPr>
                <w:color w:val="auto"/>
              </w:rPr>
              <w:t>333,00</w:t>
            </w:r>
          </w:p>
        </w:tc>
      </w:tr>
      <w:tr w:rsidR="0094163B" w:rsidRPr="0094163B" w14:paraId="666267A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216408" w14:textId="77777777" w:rsidR="0059431B" w:rsidRPr="0094163B" w:rsidRDefault="0059431B" w:rsidP="0059431B">
            <w:pPr>
              <w:jc w:val="center"/>
              <w:rPr>
                <w:color w:val="auto"/>
              </w:rPr>
            </w:pPr>
            <w:r w:rsidRPr="0094163B">
              <w:rPr>
                <w:color w:val="auto"/>
              </w:rPr>
              <w:t>14-07-002-08</w:t>
            </w:r>
          </w:p>
        </w:tc>
        <w:tc>
          <w:tcPr>
            <w:tcW w:w="2920" w:type="dxa"/>
            <w:tcBorders>
              <w:top w:val="nil"/>
              <w:left w:val="nil"/>
              <w:bottom w:val="single" w:sz="4" w:space="0" w:color="auto"/>
              <w:right w:val="single" w:sz="4" w:space="0" w:color="auto"/>
            </w:tcBorders>
            <w:shd w:val="clear" w:color="auto" w:fill="auto"/>
            <w:vAlign w:val="center"/>
            <w:hideMark/>
          </w:tcPr>
          <w:p w14:paraId="6A0746D1" w14:textId="30CCE317" w:rsidR="0059431B" w:rsidRPr="0094163B" w:rsidRDefault="0059431B" w:rsidP="0059431B">
            <w:pPr>
              <w:jc w:val="center"/>
              <w:rPr>
                <w:color w:val="auto"/>
              </w:rPr>
            </w:pPr>
            <w:r w:rsidRPr="0094163B">
              <w:rPr>
                <w:color w:val="auto"/>
              </w:rPr>
              <w:t>9 708,06</w:t>
            </w:r>
          </w:p>
        </w:tc>
        <w:tc>
          <w:tcPr>
            <w:tcW w:w="3033" w:type="dxa"/>
            <w:tcBorders>
              <w:top w:val="nil"/>
              <w:left w:val="nil"/>
              <w:bottom w:val="single" w:sz="4" w:space="0" w:color="auto"/>
              <w:right w:val="single" w:sz="4" w:space="0" w:color="auto"/>
            </w:tcBorders>
            <w:shd w:val="clear" w:color="auto" w:fill="auto"/>
            <w:vAlign w:val="center"/>
            <w:hideMark/>
          </w:tcPr>
          <w:p w14:paraId="3434BDCE" w14:textId="3F30C3DF" w:rsidR="0059431B" w:rsidRPr="0094163B" w:rsidRDefault="0059431B" w:rsidP="0059431B">
            <w:pPr>
              <w:jc w:val="center"/>
              <w:rPr>
                <w:color w:val="auto"/>
              </w:rPr>
            </w:pPr>
            <w:r w:rsidRPr="0094163B">
              <w:rPr>
                <w:color w:val="auto"/>
              </w:rPr>
              <w:t>453,61</w:t>
            </w:r>
          </w:p>
        </w:tc>
      </w:tr>
      <w:tr w:rsidR="0094163B" w:rsidRPr="0094163B" w14:paraId="2255F5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2FF12C" w14:textId="77777777" w:rsidR="0059431B" w:rsidRPr="0094163B" w:rsidRDefault="0059431B" w:rsidP="0059431B">
            <w:pPr>
              <w:jc w:val="center"/>
              <w:rPr>
                <w:color w:val="auto"/>
              </w:rPr>
            </w:pPr>
            <w:r w:rsidRPr="0094163B">
              <w:rPr>
                <w:color w:val="auto"/>
              </w:rPr>
              <w:t>14-07-002-09</w:t>
            </w:r>
          </w:p>
        </w:tc>
        <w:tc>
          <w:tcPr>
            <w:tcW w:w="2920" w:type="dxa"/>
            <w:tcBorders>
              <w:top w:val="nil"/>
              <w:left w:val="nil"/>
              <w:bottom w:val="single" w:sz="4" w:space="0" w:color="auto"/>
              <w:right w:val="single" w:sz="4" w:space="0" w:color="auto"/>
            </w:tcBorders>
            <w:shd w:val="clear" w:color="auto" w:fill="auto"/>
            <w:vAlign w:val="center"/>
            <w:hideMark/>
          </w:tcPr>
          <w:p w14:paraId="12440DF6" w14:textId="4CD705AC" w:rsidR="0059431B" w:rsidRPr="0094163B" w:rsidRDefault="0059431B" w:rsidP="0059431B">
            <w:pPr>
              <w:jc w:val="center"/>
              <w:rPr>
                <w:color w:val="auto"/>
              </w:rPr>
            </w:pPr>
            <w:r w:rsidRPr="0094163B">
              <w:rPr>
                <w:color w:val="auto"/>
              </w:rPr>
              <w:t>8 199,10</w:t>
            </w:r>
          </w:p>
        </w:tc>
        <w:tc>
          <w:tcPr>
            <w:tcW w:w="3033" w:type="dxa"/>
            <w:tcBorders>
              <w:top w:val="nil"/>
              <w:left w:val="nil"/>
              <w:bottom w:val="single" w:sz="4" w:space="0" w:color="auto"/>
              <w:right w:val="single" w:sz="4" w:space="0" w:color="auto"/>
            </w:tcBorders>
            <w:shd w:val="clear" w:color="auto" w:fill="auto"/>
            <w:vAlign w:val="center"/>
            <w:hideMark/>
          </w:tcPr>
          <w:p w14:paraId="57D85C33" w14:textId="70017225" w:rsidR="0059431B" w:rsidRPr="0094163B" w:rsidRDefault="0059431B" w:rsidP="0059431B">
            <w:pPr>
              <w:jc w:val="center"/>
              <w:rPr>
                <w:color w:val="auto"/>
              </w:rPr>
            </w:pPr>
            <w:r w:rsidRPr="0094163B">
              <w:rPr>
                <w:color w:val="auto"/>
              </w:rPr>
              <w:t>394,47</w:t>
            </w:r>
          </w:p>
        </w:tc>
      </w:tr>
      <w:tr w:rsidR="0094163B" w:rsidRPr="0094163B" w14:paraId="5980FA0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B656AE" w14:textId="77777777" w:rsidR="0059431B" w:rsidRPr="0094163B" w:rsidRDefault="0059431B" w:rsidP="0059431B">
            <w:pPr>
              <w:jc w:val="center"/>
              <w:rPr>
                <w:color w:val="auto"/>
              </w:rPr>
            </w:pPr>
            <w:r w:rsidRPr="0094163B">
              <w:rPr>
                <w:color w:val="auto"/>
              </w:rPr>
              <w:t>14-07-002-10</w:t>
            </w:r>
          </w:p>
        </w:tc>
        <w:tc>
          <w:tcPr>
            <w:tcW w:w="2920" w:type="dxa"/>
            <w:tcBorders>
              <w:top w:val="nil"/>
              <w:left w:val="nil"/>
              <w:bottom w:val="single" w:sz="4" w:space="0" w:color="auto"/>
              <w:right w:val="single" w:sz="4" w:space="0" w:color="auto"/>
            </w:tcBorders>
            <w:shd w:val="clear" w:color="auto" w:fill="auto"/>
            <w:vAlign w:val="center"/>
            <w:hideMark/>
          </w:tcPr>
          <w:p w14:paraId="2C282E80" w14:textId="0284ED68" w:rsidR="0059431B" w:rsidRPr="0094163B" w:rsidRDefault="0059431B" w:rsidP="0059431B">
            <w:pPr>
              <w:jc w:val="center"/>
              <w:rPr>
                <w:color w:val="auto"/>
              </w:rPr>
            </w:pPr>
            <w:r w:rsidRPr="0094163B">
              <w:rPr>
                <w:color w:val="auto"/>
              </w:rPr>
              <w:t>10 873,91</w:t>
            </w:r>
          </w:p>
        </w:tc>
        <w:tc>
          <w:tcPr>
            <w:tcW w:w="3033" w:type="dxa"/>
            <w:tcBorders>
              <w:top w:val="nil"/>
              <w:left w:val="nil"/>
              <w:bottom w:val="single" w:sz="4" w:space="0" w:color="auto"/>
              <w:right w:val="single" w:sz="4" w:space="0" w:color="auto"/>
            </w:tcBorders>
            <w:shd w:val="clear" w:color="auto" w:fill="auto"/>
            <w:vAlign w:val="center"/>
            <w:hideMark/>
          </w:tcPr>
          <w:p w14:paraId="1C8C9D73" w14:textId="40945AEA" w:rsidR="0059431B" w:rsidRPr="0094163B" w:rsidRDefault="0059431B" w:rsidP="0059431B">
            <w:pPr>
              <w:jc w:val="center"/>
              <w:rPr>
                <w:color w:val="auto"/>
              </w:rPr>
            </w:pPr>
            <w:r w:rsidRPr="0094163B">
              <w:rPr>
                <w:color w:val="auto"/>
              </w:rPr>
              <w:t>516,40</w:t>
            </w:r>
          </w:p>
        </w:tc>
      </w:tr>
      <w:tr w:rsidR="0094163B" w:rsidRPr="0094163B" w14:paraId="763553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05A42E" w14:textId="77777777" w:rsidR="0059431B" w:rsidRPr="0094163B" w:rsidRDefault="0059431B" w:rsidP="0059431B">
            <w:pPr>
              <w:jc w:val="center"/>
              <w:rPr>
                <w:color w:val="auto"/>
              </w:rPr>
            </w:pPr>
            <w:r w:rsidRPr="0094163B">
              <w:rPr>
                <w:color w:val="auto"/>
              </w:rPr>
              <w:t>14-07-002-11</w:t>
            </w:r>
          </w:p>
        </w:tc>
        <w:tc>
          <w:tcPr>
            <w:tcW w:w="2920" w:type="dxa"/>
            <w:tcBorders>
              <w:top w:val="nil"/>
              <w:left w:val="nil"/>
              <w:bottom w:val="single" w:sz="4" w:space="0" w:color="auto"/>
              <w:right w:val="single" w:sz="4" w:space="0" w:color="auto"/>
            </w:tcBorders>
            <w:shd w:val="clear" w:color="auto" w:fill="auto"/>
            <w:vAlign w:val="center"/>
            <w:hideMark/>
          </w:tcPr>
          <w:p w14:paraId="27786249" w14:textId="16709C54" w:rsidR="0059431B" w:rsidRPr="0094163B" w:rsidRDefault="0059431B" w:rsidP="0059431B">
            <w:pPr>
              <w:jc w:val="center"/>
              <w:rPr>
                <w:color w:val="auto"/>
              </w:rPr>
            </w:pPr>
            <w:r w:rsidRPr="0094163B">
              <w:rPr>
                <w:color w:val="auto"/>
              </w:rPr>
              <w:t>9 630,24</w:t>
            </w:r>
          </w:p>
        </w:tc>
        <w:tc>
          <w:tcPr>
            <w:tcW w:w="3033" w:type="dxa"/>
            <w:tcBorders>
              <w:top w:val="nil"/>
              <w:left w:val="nil"/>
              <w:bottom w:val="single" w:sz="4" w:space="0" w:color="auto"/>
              <w:right w:val="single" w:sz="4" w:space="0" w:color="auto"/>
            </w:tcBorders>
            <w:shd w:val="clear" w:color="auto" w:fill="auto"/>
            <w:vAlign w:val="center"/>
            <w:hideMark/>
          </w:tcPr>
          <w:p w14:paraId="505F61BC" w14:textId="7929FA69" w:rsidR="0059431B" w:rsidRPr="0094163B" w:rsidRDefault="0059431B" w:rsidP="0059431B">
            <w:pPr>
              <w:jc w:val="center"/>
              <w:rPr>
                <w:color w:val="auto"/>
              </w:rPr>
            </w:pPr>
            <w:r w:rsidRPr="0094163B">
              <w:rPr>
                <w:color w:val="auto"/>
              </w:rPr>
              <w:t>472,48</w:t>
            </w:r>
          </w:p>
        </w:tc>
      </w:tr>
      <w:tr w:rsidR="0094163B" w:rsidRPr="0094163B" w14:paraId="5C7BFC1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D5CAEF" w14:textId="77777777" w:rsidR="0059431B" w:rsidRPr="0094163B" w:rsidRDefault="0059431B" w:rsidP="0059431B">
            <w:pPr>
              <w:jc w:val="center"/>
              <w:rPr>
                <w:color w:val="auto"/>
              </w:rPr>
            </w:pPr>
            <w:r w:rsidRPr="0094163B">
              <w:rPr>
                <w:color w:val="auto"/>
              </w:rPr>
              <w:t>14-07-002-12</w:t>
            </w:r>
          </w:p>
        </w:tc>
        <w:tc>
          <w:tcPr>
            <w:tcW w:w="2920" w:type="dxa"/>
            <w:tcBorders>
              <w:top w:val="nil"/>
              <w:left w:val="nil"/>
              <w:bottom w:val="single" w:sz="4" w:space="0" w:color="auto"/>
              <w:right w:val="single" w:sz="4" w:space="0" w:color="auto"/>
            </w:tcBorders>
            <w:shd w:val="clear" w:color="auto" w:fill="auto"/>
            <w:vAlign w:val="center"/>
            <w:hideMark/>
          </w:tcPr>
          <w:p w14:paraId="02D71A74" w14:textId="5A787B50" w:rsidR="0059431B" w:rsidRPr="0094163B" w:rsidRDefault="0059431B" w:rsidP="0059431B">
            <w:pPr>
              <w:jc w:val="center"/>
              <w:rPr>
                <w:color w:val="auto"/>
              </w:rPr>
            </w:pPr>
            <w:r w:rsidRPr="0094163B">
              <w:rPr>
                <w:color w:val="auto"/>
              </w:rPr>
              <w:t>12 322,03</w:t>
            </w:r>
          </w:p>
        </w:tc>
        <w:tc>
          <w:tcPr>
            <w:tcW w:w="3033" w:type="dxa"/>
            <w:tcBorders>
              <w:top w:val="nil"/>
              <w:left w:val="nil"/>
              <w:bottom w:val="single" w:sz="4" w:space="0" w:color="auto"/>
              <w:right w:val="single" w:sz="4" w:space="0" w:color="auto"/>
            </w:tcBorders>
            <w:shd w:val="clear" w:color="auto" w:fill="auto"/>
            <w:vAlign w:val="center"/>
            <w:hideMark/>
          </w:tcPr>
          <w:p w14:paraId="111E8FB6" w14:textId="5B1F9EED" w:rsidR="0059431B" w:rsidRPr="0094163B" w:rsidRDefault="0059431B" w:rsidP="0059431B">
            <w:pPr>
              <w:jc w:val="center"/>
              <w:rPr>
                <w:color w:val="auto"/>
              </w:rPr>
            </w:pPr>
            <w:r w:rsidRPr="0094163B">
              <w:rPr>
                <w:color w:val="auto"/>
              </w:rPr>
              <w:t>594,94</w:t>
            </w:r>
          </w:p>
        </w:tc>
      </w:tr>
      <w:tr w:rsidR="0094163B" w:rsidRPr="0094163B" w14:paraId="6D43F2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37120" w14:textId="77777777" w:rsidR="0059431B" w:rsidRPr="0094163B" w:rsidRDefault="0059431B" w:rsidP="0059431B">
            <w:pPr>
              <w:jc w:val="center"/>
              <w:rPr>
                <w:color w:val="auto"/>
              </w:rPr>
            </w:pPr>
            <w:r w:rsidRPr="0094163B">
              <w:rPr>
                <w:color w:val="auto"/>
              </w:rPr>
              <w:t>14-07-002-13</w:t>
            </w:r>
          </w:p>
        </w:tc>
        <w:tc>
          <w:tcPr>
            <w:tcW w:w="2920" w:type="dxa"/>
            <w:tcBorders>
              <w:top w:val="nil"/>
              <w:left w:val="nil"/>
              <w:bottom w:val="single" w:sz="4" w:space="0" w:color="auto"/>
              <w:right w:val="single" w:sz="4" w:space="0" w:color="auto"/>
            </w:tcBorders>
            <w:shd w:val="clear" w:color="auto" w:fill="auto"/>
            <w:vAlign w:val="center"/>
            <w:hideMark/>
          </w:tcPr>
          <w:p w14:paraId="1C979FE2" w14:textId="6720D565" w:rsidR="0059431B" w:rsidRPr="0094163B" w:rsidRDefault="0059431B" w:rsidP="0059431B">
            <w:pPr>
              <w:jc w:val="center"/>
              <w:rPr>
                <w:color w:val="auto"/>
              </w:rPr>
            </w:pPr>
            <w:r w:rsidRPr="0094163B">
              <w:rPr>
                <w:color w:val="auto"/>
              </w:rPr>
              <w:t>15 282,77</w:t>
            </w:r>
          </w:p>
        </w:tc>
        <w:tc>
          <w:tcPr>
            <w:tcW w:w="3033" w:type="dxa"/>
            <w:tcBorders>
              <w:top w:val="nil"/>
              <w:left w:val="nil"/>
              <w:bottom w:val="single" w:sz="4" w:space="0" w:color="auto"/>
              <w:right w:val="single" w:sz="4" w:space="0" w:color="auto"/>
            </w:tcBorders>
            <w:shd w:val="clear" w:color="auto" w:fill="auto"/>
            <w:vAlign w:val="center"/>
            <w:hideMark/>
          </w:tcPr>
          <w:p w14:paraId="7FDD70F9" w14:textId="71A761B9" w:rsidR="0059431B" w:rsidRPr="0094163B" w:rsidRDefault="0059431B" w:rsidP="0059431B">
            <w:pPr>
              <w:jc w:val="center"/>
              <w:rPr>
                <w:color w:val="auto"/>
              </w:rPr>
            </w:pPr>
            <w:r w:rsidRPr="0094163B">
              <w:rPr>
                <w:color w:val="auto"/>
              </w:rPr>
              <w:t>740,07</w:t>
            </w:r>
          </w:p>
        </w:tc>
      </w:tr>
      <w:tr w:rsidR="0094163B" w:rsidRPr="0094163B" w14:paraId="78EFB9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7FDB6" w14:textId="77777777" w:rsidR="0059431B" w:rsidRPr="0094163B" w:rsidRDefault="0059431B" w:rsidP="0059431B">
            <w:pPr>
              <w:jc w:val="center"/>
              <w:rPr>
                <w:color w:val="auto"/>
              </w:rPr>
            </w:pPr>
            <w:r w:rsidRPr="0094163B">
              <w:rPr>
                <w:color w:val="auto"/>
              </w:rPr>
              <w:t>14-07-002-14</w:t>
            </w:r>
          </w:p>
        </w:tc>
        <w:tc>
          <w:tcPr>
            <w:tcW w:w="2920" w:type="dxa"/>
            <w:tcBorders>
              <w:top w:val="nil"/>
              <w:left w:val="nil"/>
              <w:bottom w:val="single" w:sz="4" w:space="0" w:color="auto"/>
              <w:right w:val="single" w:sz="4" w:space="0" w:color="auto"/>
            </w:tcBorders>
            <w:shd w:val="clear" w:color="auto" w:fill="auto"/>
            <w:vAlign w:val="center"/>
            <w:hideMark/>
          </w:tcPr>
          <w:p w14:paraId="478D1F49" w14:textId="3D5CF4D6" w:rsidR="0059431B" w:rsidRPr="0094163B" w:rsidRDefault="0059431B" w:rsidP="0059431B">
            <w:pPr>
              <w:jc w:val="center"/>
              <w:rPr>
                <w:color w:val="auto"/>
              </w:rPr>
            </w:pPr>
            <w:r w:rsidRPr="0094163B">
              <w:rPr>
                <w:color w:val="auto"/>
              </w:rPr>
              <w:t>22 112,00</w:t>
            </w:r>
          </w:p>
        </w:tc>
        <w:tc>
          <w:tcPr>
            <w:tcW w:w="3033" w:type="dxa"/>
            <w:tcBorders>
              <w:top w:val="nil"/>
              <w:left w:val="nil"/>
              <w:bottom w:val="single" w:sz="4" w:space="0" w:color="auto"/>
              <w:right w:val="single" w:sz="4" w:space="0" w:color="auto"/>
            </w:tcBorders>
            <w:shd w:val="clear" w:color="auto" w:fill="auto"/>
            <w:vAlign w:val="center"/>
            <w:hideMark/>
          </w:tcPr>
          <w:p w14:paraId="0BF60A24" w14:textId="32298EAF" w:rsidR="0059431B" w:rsidRPr="0094163B" w:rsidRDefault="0059431B" w:rsidP="0059431B">
            <w:pPr>
              <w:jc w:val="center"/>
              <w:rPr>
                <w:color w:val="auto"/>
              </w:rPr>
            </w:pPr>
            <w:r w:rsidRPr="0094163B">
              <w:rPr>
                <w:color w:val="auto"/>
              </w:rPr>
              <w:t>966,20</w:t>
            </w:r>
          </w:p>
        </w:tc>
      </w:tr>
      <w:tr w:rsidR="0094163B" w:rsidRPr="0094163B" w14:paraId="45DD79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22CD0" w14:textId="77777777" w:rsidR="0059431B" w:rsidRPr="0094163B" w:rsidRDefault="0059431B" w:rsidP="0059431B">
            <w:pPr>
              <w:jc w:val="center"/>
              <w:rPr>
                <w:color w:val="auto"/>
              </w:rPr>
            </w:pPr>
            <w:r w:rsidRPr="0094163B">
              <w:rPr>
                <w:color w:val="auto"/>
              </w:rPr>
              <w:t>14-07-002-15</w:t>
            </w:r>
          </w:p>
        </w:tc>
        <w:tc>
          <w:tcPr>
            <w:tcW w:w="2920" w:type="dxa"/>
            <w:tcBorders>
              <w:top w:val="nil"/>
              <w:left w:val="nil"/>
              <w:bottom w:val="single" w:sz="4" w:space="0" w:color="auto"/>
              <w:right w:val="single" w:sz="4" w:space="0" w:color="auto"/>
            </w:tcBorders>
            <w:shd w:val="clear" w:color="auto" w:fill="auto"/>
            <w:vAlign w:val="center"/>
            <w:hideMark/>
          </w:tcPr>
          <w:p w14:paraId="116DE5D5" w14:textId="7F539A59" w:rsidR="0059431B" w:rsidRPr="0094163B" w:rsidRDefault="0059431B" w:rsidP="0059431B">
            <w:pPr>
              <w:jc w:val="center"/>
              <w:rPr>
                <w:color w:val="auto"/>
              </w:rPr>
            </w:pPr>
            <w:r w:rsidRPr="0094163B">
              <w:rPr>
                <w:color w:val="auto"/>
              </w:rPr>
              <w:t>30 647,10</w:t>
            </w:r>
          </w:p>
        </w:tc>
        <w:tc>
          <w:tcPr>
            <w:tcW w:w="3033" w:type="dxa"/>
            <w:tcBorders>
              <w:top w:val="nil"/>
              <w:left w:val="nil"/>
              <w:bottom w:val="single" w:sz="4" w:space="0" w:color="auto"/>
              <w:right w:val="single" w:sz="4" w:space="0" w:color="auto"/>
            </w:tcBorders>
            <w:shd w:val="clear" w:color="auto" w:fill="auto"/>
            <w:vAlign w:val="center"/>
            <w:hideMark/>
          </w:tcPr>
          <w:p w14:paraId="4016CDAF" w14:textId="4555532D" w:rsidR="0059431B" w:rsidRPr="0094163B" w:rsidRDefault="0059431B" w:rsidP="0059431B">
            <w:pPr>
              <w:jc w:val="center"/>
              <w:rPr>
                <w:color w:val="auto"/>
              </w:rPr>
            </w:pPr>
            <w:r w:rsidRPr="0094163B">
              <w:rPr>
                <w:color w:val="auto"/>
              </w:rPr>
              <w:t>1 315,70</w:t>
            </w:r>
          </w:p>
        </w:tc>
      </w:tr>
      <w:tr w:rsidR="0094163B" w:rsidRPr="0094163B" w14:paraId="1EDE4D00"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C9D6FF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5AD389A"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13CB7CA"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163A27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65C802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A63044E"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13D06"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6EB0D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82577C" w14:textId="77777777" w:rsidR="00893357" w:rsidRPr="0094163B" w:rsidRDefault="00893357" w:rsidP="00893357">
            <w:pPr>
              <w:rPr>
                <w:color w:val="auto"/>
              </w:rPr>
            </w:pPr>
            <w:r w:rsidRPr="0094163B">
              <w:rPr>
                <w:color w:val="auto"/>
              </w:rPr>
              <w:t> </w:t>
            </w:r>
          </w:p>
        </w:tc>
      </w:tr>
      <w:tr w:rsidR="0094163B" w:rsidRPr="0094163B" w14:paraId="7DE1312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8F4CF"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3C48630"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55CA2DF"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73A834C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6C36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122854E"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60E118" w14:textId="77777777" w:rsidR="00893357" w:rsidRPr="0094163B" w:rsidRDefault="00893357" w:rsidP="00893357">
            <w:pPr>
              <w:rPr>
                <w:color w:val="auto"/>
              </w:rPr>
            </w:pPr>
            <w:r w:rsidRPr="0094163B">
              <w:rPr>
                <w:color w:val="auto"/>
              </w:rPr>
              <w:t>на 1 км</w:t>
            </w:r>
          </w:p>
        </w:tc>
      </w:tr>
      <w:tr w:rsidR="0094163B" w:rsidRPr="0094163B" w14:paraId="29208F4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E899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DF06B7F"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58CF96" w14:textId="77777777" w:rsidR="00893357" w:rsidRPr="0094163B" w:rsidRDefault="00893357" w:rsidP="00893357">
            <w:pPr>
              <w:rPr>
                <w:color w:val="auto"/>
              </w:rPr>
            </w:pPr>
            <w:r w:rsidRPr="0094163B">
              <w:rPr>
                <w:color w:val="auto"/>
              </w:rPr>
              <w:t>предусмотрено</w:t>
            </w:r>
          </w:p>
        </w:tc>
      </w:tr>
      <w:tr w:rsidR="0094163B" w:rsidRPr="0094163B" w14:paraId="160F2B5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54BD7"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EDB6805"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327DC0"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9C69B9C"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81775"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78C298"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CDF898"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3C41BE7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FF1E98"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C459391"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43B2687" w14:textId="77777777" w:rsidR="00893357" w:rsidRPr="0094163B" w:rsidRDefault="00893357" w:rsidP="00893357">
            <w:pPr>
              <w:rPr>
                <w:color w:val="auto"/>
              </w:rPr>
            </w:pPr>
            <w:r w:rsidRPr="0094163B">
              <w:rPr>
                <w:color w:val="auto"/>
              </w:rPr>
              <w:t> </w:t>
            </w:r>
          </w:p>
        </w:tc>
      </w:tr>
      <w:tr w:rsidR="0094163B" w:rsidRPr="0094163B" w14:paraId="3C4E99E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4C8A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101837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1CF778"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691EE2C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1F3B4"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49F053F"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993F51"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4AA15CE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01DF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6BAE68B"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2B63D2" w14:textId="77777777" w:rsidR="00893357" w:rsidRPr="0094163B" w:rsidRDefault="00893357" w:rsidP="00893357">
            <w:pPr>
              <w:rPr>
                <w:color w:val="auto"/>
              </w:rPr>
            </w:pPr>
            <w:r w:rsidRPr="0094163B">
              <w:rPr>
                <w:color w:val="auto"/>
              </w:rPr>
              <w:t>предусмотрено</w:t>
            </w:r>
          </w:p>
        </w:tc>
      </w:tr>
      <w:tr w:rsidR="0094163B" w:rsidRPr="0094163B" w14:paraId="1837B3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62698"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6EB367C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A190AA" w14:textId="77777777" w:rsidR="00893357" w:rsidRPr="0094163B" w:rsidRDefault="00893357" w:rsidP="00893357">
            <w:pPr>
              <w:rPr>
                <w:color w:val="auto"/>
              </w:rPr>
            </w:pPr>
            <w:r w:rsidRPr="0094163B">
              <w:rPr>
                <w:color w:val="auto"/>
              </w:rPr>
              <w:t>гидравлическое</w:t>
            </w:r>
          </w:p>
        </w:tc>
      </w:tr>
      <w:tr w:rsidR="0094163B" w:rsidRPr="0094163B" w14:paraId="537069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79B2C"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6F38B1E9"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0E2A0F" w14:textId="77777777" w:rsidR="00893357" w:rsidRPr="0094163B" w:rsidRDefault="00893357" w:rsidP="00893357">
            <w:pPr>
              <w:rPr>
                <w:color w:val="auto"/>
              </w:rPr>
            </w:pPr>
            <w:r w:rsidRPr="0094163B">
              <w:rPr>
                <w:color w:val="auto"/>
              </w:rPr>
              <w:t> </w:t>
            </w:r>
          </w:p>
        </w:tc>
      </w:tr>
      <w:tr w:rsidR="0094163B" w:rsidRPr="0094163B" w14:paraId="537415A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75F52"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56607F4A"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00240E"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2D0D726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770CA4B" w14:textId="77777777" w:rsidR="00893357" w:rsidRPr="0094163B" w:rsidRDefault="00893357" w:rsidP="00460D0C">
            <w:pPr>
              <w:spacing w:before="120" w:after="120"/>
              <w:rPr>
                <w:color w:val="auto"/>
                <w:sz w:val="28"/>
                <w:szCs w:val="28"/>
              </w:rPr>
            </w:pPr>
            <w:r w:rsidRPr="0094163B">
              <w:rPr>
                <w:color w:val="auto"/>
                <w:sz w:val="28"/>
                <w:szCs w:val="28"/>
              </w:rPr>
              <w:t>К таблице 14-07-003 Наружные инженерные сети канализации из полиэтиленовых труб, разработка сухого грунта в отвал, с креплением (группа грунтов 1-3)</w:t>
            </w:r>
          </w:p>
        </w:tc>
      </w:tr>
      <w:tr w:rsidR="0094163B" w:rsidRPr="0094163B" w14:paraId="16BD0CE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7EB3E2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F27F3DA"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DA3E6F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3E123D1" w14:textId="32A041C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DE11CD9"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AC2AD64"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9829BD7"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2A137A8"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5A2BB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1C6B34" w14:textId="77777777" w:rsidR="0059431B" w:rsidRPr="0094163B" w:rsidRDefault="0059431B" w:rsidP="0059431B">
            <w:pPr>
              <w:jc w:val="center"/>
              <w:rPr>
                <w:color w:val="auto"/>
              </w:rPr>
            </w:pPr>
            <w:r w:rsidRPr="0094163B">
              <w:rPr>
                <w:color w:val="auto"/>
              </w:rPr>
              <w:t>14-07-003-01</w:t>
            </w:r>
          </w:p>
        </w:tc>
        <w:tc>
          <w:tcPr>
            <w:tcW w:w="2920" w:type="dxa"/>
            <w:tcBorders>
              <w:top w:val="nil"/>
              <w:left w:val="nil"/>
              <w:bottom w:val="single" w:sz="4" w:space="0" w:color="auto"/>
              <w:right w:val="single" w:sz="4" w:space="0" w:color="auto"/>
            </w:tcBorders>
            <w:shd w:val="clear" w:color="auto" w:fill="auto"/>
            <w:vAlign w:val="center"/>
            <w:hideMark/>
          </w:tcPr>
          <w:p w14:paraId="4D497079" w14:textId="490894F6" w:rsidR="0059431B" w:rsidRPr="0094163B" w:rsidRDefault="0059431B" w:rsidP="0059431B">
            <w:pPr>
              <w:jc w:val="center"/>
              <w:rPr>
                <w:color w:val="auto"/>
              </w:rPr>
            </w:pPr>
            <w:r w:rsidRPr="0094163B">
              <w:rPr>
                <w:color w:val="auto"/>
              </w:rPr>
              <w:t>5 923,10</w:t>
            </w:r>
          </w:p>
        </w:tc>
        <w:tc>
          <w:tcPr>
            <w:tcW w:w="3033" w:type="dxa"/>
            <w:tcBorders>
              <w:top w:val="nil"/>
              <w:left w:val="nil"/>
              <w:bottom w:val="single" w:sz="4" w:space="0" w:color="auto"/>
              <w:right w:val="single" w:sz="4" w:space="0" w:color="auto"/>
            </w:tcBorders>
            <w:shd w:val="clear" w:color="auto" w:fill="auto"/>
            <w:vAlign w:val="center"/>
            <w:hideMark/>
          </w:tcPr>
          <w:p w14:paraId="156CAFD8" w14:textId="69476C25" w:rsidR="0059431B" w:rsidRPr="0094163B" w:rsidRDefault="0059431B" w:rsidP="0059431B">
            <w:pPr>
              <w:jc w:val="center"/>
              <w:rPr>
                <w:color w:val="auto"/>
              </w:rPr>
            </w:pPr>
            <w:r w:rsidRPr="0094163B">
              <w:rPr>
                <w:color w:val="auto"/>
              </w:rPr>
              <w:t>270,73</w:t>
            </w:r>
          </w:p>
        </w:tc>
      </w:tr>
      <w:tr w:rsidR="0094163B" w:rsidRPr="0094163B" w14:paraId="575AED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0B6224" w14:textId="77777777" w:rsidR="0059431B" w:rsidRPr="0094163B" w:rsidRDefault="0059431B" w:rsidP="0059431B">
            <w:pPr>
              <w:jc w:val="center"/>
              <w:rPr>
                <w:color w:val="auto"/>
              </w:rPr>
            </w:pPr>
            <w:r w:rsidRPr="0094163B">
              <w:rPr>
                <w:color w:val="auto"/>
              </w:rPr>
              <w:t>14-07-003-02</w:t>
            </w:r>
          </w:p>
        </w:tc>
        <w:tc>
          <w:tcPr>
            <w:tcW w:w="2920" w:type="dxa"/>
            <w:tcBorders>
              <w:top w:val="nil"/>
              <w:left w:val="nil"/>
              <w:bottom w:val="single" w:sz="4" w:space="0" w:color="auto"/>
              <w:right w:val="single" w:sz="4" w:space="0" w:color="auto"/>
            </w:tcBorders>
            <w:shd w:val="clear" w:color="auto" w:fill="auto"/>
            <w:vAlign w:val="center"/>
            <w:hideMark/>
          </w:tcPr>
          <w:p w14:paraId="02C0E18A" w14:textId="740CABEB" w:rsidR="0059431B" w:rsidRPr="0094163B" w:rsidRDefault="0059431B" w:rsidP="0059431B">
            <w:pPr>
              <w:jc w:val="center"/>
              <w:rPr>
                <w:color w:val="auto"/>
              </w:rPr>
            </w:pPr>
            <w:r w:rsidRPr="0094163B">
              <w:rPr>
                <w:color w:val="auto"/>
              </w:rPr>
              <w:t>7 891,27</w:t>
            </w:r>
          </w:p>
        </w:tc>
        <w:tc>
          <w:tcPr>
            <w:tcW w:w="3033" w:type="dxa"/>
            <w:tcBorders>
              <w:top w:val="nil"/>
              <w:left w:val="nil"/>
              <w:bottom w:val="single" w:sz="4" w:space="0" w:color="auto"/>
              <w:right w:val="single" w:sz="4" w:space="0" w:color="auto"/>
            </w:tcBorders>
            <w:shd w:val="clear" w:color="auto" w:fill="auto"/>
            <w:vAlign w:val="center"/>
            <w:hideMark/>
          </w:tcPr>
          <w:p w14:paraId="3C99122C" w14:textId="252C4677" w:rsidR="0059431B" w:rsidRPr="0094163B" w:rsidRDefault="0059431B" w:rsidP="0059431B">
            <w:pPr>
              <w:jc w:val="center"/>
              <w:rPr>
                <w:color w:val="auto"/>
              </w:rPr>
            </w:pPr>
            <w:r w:rsidRPr="0094163B">
              <w:rPr>
                <w:color w:val="auto"/>
              </w:rPr>
              <w:t>360,84</w:t>
            </w:r>
          </w:p>
        </w:tc>
      </w:tr>
      <w:tr w:rsidR="0094163B" w:rsidRPr="0094163B" w14:paraId="55D4A7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22E83" w14:textId="77777777" w:rsidR="0059431B" w:rsidRPr="0094163B" w:rsidRDefault="0059431B" w:rsidP="0059431B">
            <w:pPr>
              <w:jc w:val="center"/>
              <w:rPr>
                <w:color w:val="auto"/>
              </w:rPr>
            </w:pPr>
            <w:r w:rsidRPr="0094163B">
              <w:rPr>
                <w:color w:val="auto"/>
              </w:rPr>
              <w:t>14-07-003-03</w:t>
            </w:r>
          </w:p>
        </w:tc>
        <w:tc>
          <w:tcPr>
            <w:tcW w:w="2920" w:type="dxa"/>
            <w:tcBorders>
              <w:top w:val="nil"/>
              <w:left w:val="nil"/>
              <w:bottom w:val="single" w:sz="4" w:space="0" w:color="auto"/>
              <w:right w:val="single" w:sz="4" w:space="0" w:color="auto"/>
            </w:tcBorders>
            <w:shd w:val="clear" w:color="auto" w:fill="auto"/>
            <w:vAlign w:val="center"/>
            <w:hideMark/>
          </w:tcPr>
          <w:p w14:paraId="0F9F2B4A" w14:textId="2E9812E1" w:rsidR="0059431B" w:rsidRPr="0094163B" w:rsidRDefault="0059431B" w:rsidP="0059431B">
            <w:pPr>
              <w:jc w:val="center"/>
              <w:rPr>
                <w:color w:val="auto"/>
              </w:rPr>
            </w:pPr>
            <w:r w:rsidRPr="0094163B">
              <w:rPr>
                <w:color w:val="auto"/>
              </w:rPr>
              <w:t>110 132,01</w:t>
            </w:r>
          </w:p>
        </w:tc>
        <w:tc>
          <w:tcPr>
            <w:tcW w:w="3033" w:type="dxa"/>
            <w:tcBorders>
              <w:top w:val="nil"/>
              <w:left w:val="nil"/>
              <w:bottom w:val="single" w:sz="4" w:space="0" w:color="auto"/>
              <w:right w:val="single" w:sz="4" w:space="0" w:color="auto"/>
            </w:tcBorders>
            <w:shd w:val="clear" w:color="auto" w:fill="auto"/>
            <w:vAlign w:val="center"/>
            <w:hideMark/>
          </w:tcPr>
          <w:p w14:paraId="684C653C" w14:textId="2DBF68E1" w:rsidR="0059431B" w:rsidRPr="0094163B" w:rsidRDefault="0059431B" w:rsidP="0059431B">
            <w:pPr>
              <w:jc w:val="center"/>
              <w:rPr>
                <w:color w:val="auto"/>
              </w:rPr>
            </w:pPr>
            <w:r w:rsidRPr="0094163B">
              <w:rPr>
                <w:color w:val="auto"/>
              </w:rPr>
              <w:t>4 646,16</w:t>
            </w:r>
          </w:p>
        </w:tc>
      </w:tr>
      <w:tr w:rsidR="0094163B" w:rsidRPr="0094163B" w14:paraId="7408AF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F721F" w14:textId="77777777" w:rsidR="0059431B" w:rsidRPr="0094163B" w:rsidRDefault="0059431B" w:rsidP="0059431B">
            <w:pPr>
              <w:jc w:val="center"/>
              <w:rPr>
                <w:color w:val="auto"/>
              </w:rPr>
            </w:pPr>
            <w:r w:rsidRPr="0094163B">
              <w:rPr>
                <w:color w:val="auto"/>
              </w:rPr>
              <w:t>14-07-003-04</w:t>
            </w:r>
          </w:p>
        </w:tc>
        <w:tc>
          <w:tcPr>
            <w:tcW w:w="2920" w:type="dxa"/>
            <w:tcBorders>
              <w:top w:val="nil"/>
              <w:left w:val="nil"/>
              <w:bottom w:val="single" w:sz="4" w:space="0" w:color="auto"/>
              <w:right w:val="single" w:sz="4" w:space="0" w:color="auto"/>
            </w:tcBorders>
            <w:shd w:val="clear" w:color="auto" w:fill="auto"/>
            <w:vAlign w:val="center"/>
            <w:hideMark/>
          </w:tcPr>
          <w:p w14:paraId="0369EF40" w14:textId="23274161" w:rsidR="0059431B" w:rsidRPr="0094163B" w:rsidRDefault="0059431B" w:rsidP="0059431B">
            <w:pPr>
              <w:jc w:val="center"/>
              <w:rPr>
                <w:color w:val="auto"/>
              </w:rPr>
            </w:pPr>
            <w:r w:rsidRPr="0094163B">
              <w:rPr>
                <w:color w:val="auto"/>
              </w:rPr>
              <w:t>129 959,82</w:t>
            </w:r>
          </w:p>
        </w:tc>
        <w:tc>
          <w:tcPr>
            <w:tcW w:w="3033" w:type="dxa"/>
            <w:tcBorders>
              <w:top w:val="nil"/>
              <w:left w:val="nil"/>
              <w:bottom w:val="single" w:sz="4" w:space="0" w:color="auto"/>
              <w:right w:val="single" w:sz="4" w:space="0" w:color="auto"/>
            </w:tcBorders>
            <w:shd w:val="clear" w:color="auto" w:fill="auto"/>
            <w:vAlign w:val="center"/>
            <w:hideMark/>
          </w:tcPr>
          <w:p w14:paraId="120C1184" w14:textId="3403DE36" w:rsidR="0059431B" w:rsidRPr="0094163B" w:rsidRDefault="0059431B" w:rsidP="0059431B">
            <w:pPr>
              <w:jc w:val="center"/>
              <w:rPr>
                <w:color w:val="auto"/>
              </w:rPr>
            </w:pPr>
            <w:r w:rsidRPr="0094163B">
              <w:rPr>
                <w:color w:val="auto"/>
              </w:rPr>
              <w:t>5 473,52</w:t>
            </w:r>
          </w:p>
        </w:tc>
      </w:tr>
      <w:tr w:rsidR="0094163B" w:rsidRPr="0094163B" w14:paraId="2A444C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AC9BD" w14:textId="77777777" w:rsidR="0059431B" w:rsidRPr="0094163B" w:rsidRDefault="0059431B" w:rsidP="0059431B">
            <w:pPr>
              <w:jc w:val="center"/>
              <w:rPr>
                <w:color w:val="auto"/>
              </w:rPr>
            </w:pPr>
            <w:r w:rsidRPr="0094163B">
              <w:rPr>
                <w:color w:val="auto"/>
              </w:rPr>
              <w:t>14-07-003-05</w:t>
            </w:r>
          </w:p>
        </w:tc>
        <w:tc>
          <w:tcPr>
            <w:tcW w:w="2920" w:type="dxa"/>
            <w:tcBorders>
              <w:top w:val="nil"/>
              <w:left w:val="nil"/>
              <w:bottom w:val="single" w:sz="4" w:space="0" w:color="auto"/>
              <w:right w:val="single" w:sz="4" w:space="0" w:color="auto"/>
            </w:tcBorders>
            <w:shd w:val="clear" w:color="auto" w:fill="auto"/>
            <w:vAlign w:val="center"/>
            <w:hideMark/>
          </w:tcPr>
          <w:p w14:paraId="465A0F55" w14:textId="13708B65" w:rsidR="0059431B" w:rsidRPr="0094163B" w:rsidRDefault="0059431B" w:rsidP="0059431B">
            <w:pPr>
              <w:jc w:val="center"/>
              <w:rPr>
                <w:color w:val="auto"/>
              </w:rPr>
            </w:pPr>
            <w:r w:rsidRPr="0094163B">
              <w:rPr>
                <w:color w:val="auto"/>
              </w:rPr>
              <w:t>5 598,80</w:t>
            </w:r>
          </w:p>
        </w:tc>
        <w:tc>
          <w:tcPr>
            <w:tcW w:w="3033" w:type="dxa"/>
            <w:tcBorders>
              <w:top w:val="nil"/>
              <w:left w:val="nil"/>
              <w:bottom w:val="single" w:sz="4" w:space="0" w:color="auto"/>
              <w:right w:val="single" w:sz="4" w:space="0" w:color="auto"/>
            </w:tcBorders>
            <w:shd w:val="clear" w:color="auto" w:fill="auto"/>
            <w:vAlign w:val="center"/>
            <w:hideMark/>
          </w:tcPr>
          <w:p w14:paraId="080B0826" w14:textId="5FA069FF" w:rsidR="0059431B" w:rsidRPr="0094163B" w:rsidRDefault="0059431B" w:rsidP="0059431B">
            <w:pPr>
              <w:jc w:val="center"/>
              <w:rPr>
                <w:color w:val="auto"/>
              </w:rPr>
            </w:pPr>
            <w:r w:rsidRPr="0094163B">
              <w:rPr>
                <w:color w:val="auto"/>
              </w:rPr>
              <w:t>258,43</w:t>
            </w:r>
          </w:p>
        </w:tc>
      </w:tr>
      <w:tr w:rsidR="0094163B" w:rsidRPr="0094163B" w14:paraId="4D6397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2D56A4" w14:textId="77777777" w:rsidR="0059431B" w:rsidRPr="0094163B" w:rsidRDefault="0059431B" w:rsidP="0059431B">
            <w:pPr>
              <w:jc w:val="center"/>
              <w:rPr>
                <w:color w:val="auto"/>
              </w:rPr>
            </w:pPr>
            <w:r w:rsidRPr="0094163B">
              <w:rPr>
                <w:color w:val="auto"/>
              </w:rPr>
              <w:t>14-07-003-06</w:t>
            </w:r>
          </w:p>
        </w:tc>
        <w:tc>
          <w:tcPr>
            <w:tcW w:w="2920" w:type="dxa"/>
            <w:tcBorders>
              <w:top w:val="nil"/>
              <w:left w:val="nil"/>
              <w:bottom w:val="single" w:sz="4" w:space="0" w:color="auto"/>
              <w:right w:val="single" w:sz="4" w:space="0" w:color="auto"/>
            </w:tcBorders>
            <w:shd w:val="clear" w:color="auto" w:fill="auto"/>
            <w:vAlign w:val="center"/>
            <w:hideMark/>
          </w:tcPr>
          <w:p w14:paraId="7B6197EF" w14:textId="280F4058" w:rsidR="0059431B" w:rsidRPr="0094163B" w:rsidRDefault="0059431B" w:rsidP="0059431B">
            <w:pPr>
              <w:jc w:val="center"/>
              <w:rPr>
                <w:color w:val="auto"/>
              </w:rPr>
            </w:pPr>
            <w:r w:rsidRPr="0094163B">
              <w:rPr>
                <w:color w:val="auto"/>
              </w:rPr>
              <w:t>7 142,17</w:t>
            </w:r>
          </w:p>
        </w:tc>
        <w:tc>
          <w:tcPr>
            <w:tcW w:w="3033" w:type="dxa"/>
            <w:tcBorders>
              <w:top w:val="nil"/>
              <w:left w:val="nil"/>
              <w:bottom w:val="single" w:sz="4" w:space="0" w:color="auto"/>
              <w:right w:val="single" w:sz="4" w:space="0" w:color="auto"/>
            </w:tcBorders>
            <w:shd w:val="clear" w:color="auto" w:fill="auto"/>
            <w:vAlign w:val="center"/>
            <w:hideMark/>
          </w:tcPr>
          <w:p w14:paraId="6A0E9B2A" w14:textId="6C24283D" w:rsidR="0059431B" w:rsidRPr="0094163B" w:rsidRDefault="0059431B" w:rsidP="0059431B">
            <w:pPr>
              <w:jc w:val="center"/>
              <w:rPr>
                <w:color w:val="auto"/>
              </w:rPr>
            </w:pPr>
            <w:r w:rsidRPr="0094163B">
              <w:rPr>
                <w:color w:val="auto"/>
              </w:rPr>
              <w:t>327,06</w:t>
            </w:r>
          </w:p>
        </w:tc>
      </w:tr>
      <w:tr w:rsidR="0094163B" w:rsidRPr="0094163B" w14:paraId="726947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677B7" w14:textId="77777777" w:rsidR="0059431B" w:rsidRPr="0094163B" w:rsidRDefault="0059431B" w:rsidP="0059431B">
            <w:pPr>
              <w:jc w:val="center"/>
              <w:rPr>
                <w:color w:val="auto"/>
              </w:rPr>
            </w:pPr>
            <w:r w:rsidRPr="0094163B">
              <w:rPr>
                <w:color w:val="auto"/>
              </w:rPr>
              <w:t>14-07-003-07</w:t>
            </w:r>
          </w:p>
        </w:tc>
        <w:tc>
          <w:tcPr>
            <w:tcW w:w="2920" w:type="dxa"/>
            <w:tcBorders>
              <w:top w:val="nil"/>
              <w:left w:val="nil"/>
              <w:bottom w:val="single" w:sz="4" w:space="0" w:color="auto"/>
              <w:right w:val="single" w:sz="4" w:space="0" w:color="auto"/>
            </w:tcBorders>
            <w:shd w:val="clear" w:color="auto" w:fill="auto"/>
            <w:vAlign w:val="center"/>
            <w:hideMark/>
          </w:tcPr>
          <w:p w14:paraId="731B65E5" w14:textId="422895CF" w:rsidR="0059431B" w:rsidRPr="0094163B" w:rsidRDefault="0059431B" w:rsidP="0059431B">
            <w:pPr>
              <w:jc w:val="center"/>
              <w:rPr>
                <w:color w:val="auto"/>
              </w:rPr>
            </w:pPr>
            <w:r w:rsidRPr="0094163B">
              <w:rPr>
                <w:color w:val="auto"/>
              </w:rPr>
              <w:t>107 614,24</w:t>
            </w:r>
          </w:p>
        </w:tc>
        <w:tc>
          <w:tcPr>
            <w:tcW w:w="3033" w:type="dxa"/>
            <w:tcBorders>
              <w:top w:val="nil"/>
              <w:left w:val="nil"/>
              <w:bottom w:val="single" w:sz="4" w:space="0" w:color="auto"/>
              <w:right w:val="single" w:sz="4" w:space="0" w:color="auto"/>
            </w:tcBorders>
            <w:shd w:val="clear" w:color="auto" w:fill="auto"/>
            <w:vAlign w:val="center"/>
            <w:hideMark/>
          </w:tcPr>
          <w:p w14:paraId="7D20E7CB" w14:textId="2A080489" w:rsidR="0059431B" w:rsidRPr="0094163B" w:rsidRDefault="0059431B" w:rsidP="0059431B">
            <w:pPr>
              <w:jc w:val="center"/>
              <w:rPr>
                <w:color w:val="auto"/>
              </w:rPr>
            </w:pPr>
            <w:r w:rsidRPr="0094163B">
              <w:rPr>
                <w:color w:val="auto"/>
              </w:rPr>
              <w:t>4 536,33</w:t>
            </w:r>
          </w:p>
        </w:tc>
      </w:tr>
      <w:tr w:rsidR="0094163B" w:rsidRPr="0094163B" w14:paraId="40D8D9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F4D426" w14:textId="77777777" w:rsidR="0059431B" w:rsidRPr="0094163B" w:rsidRDefault="0059431B" w:rsidP="0059431B">
            <w:pPr>
              <w:jc w:val="center"/>
              <w:rPr>
                <w:color w:val="auto"/>
              </w:rPr>
            </w:pPr>
            <w:r w:rsidRPr="0094163B">
              <w:rPr>
                <w:color w:val="auto"/>
              </w:rPr>
              <w:t>14-07-003-08</w:t>
            </w:r>
          </w:p>
        </w:tc>
        <w:tc>
          <w:tcPr>
            <w:tcW w:w="2920" w:type="dxa"/>
            <w:tcBorders>
              <w:top w:val="nil"/>
              <w:left w:val="nil"/>
              <w:bottom w:val="single" w:sz="4" w:space="0" w:color="auto"/>
              <w:right w:val="single" w:sz="4" w:space="0" w:color="auto"/>
            </w:tcBorders>
            <w:shd w:val="clear" w:color="auto" w:fill="auto"/>
            <w:vAlign w:val="center"/>
            <w:hideMark/>
          </w:tcPr>
          <w:p w14:paraId="0A7B8AB4" w14:textId="10A2C98C" w:rsidR="0059431B" w:rsidRPr="0094163B" w:rsidRDefault="0059431B" w:rsidP="0059431B">
            <w:pPr>
              <w:jc w:val="center"/>
              <w:rPr>
                <w:color w:val="auto"/>
              </w:rPr>
            </w:pPr>
            <w:r w:rsidRPr="0094163B">
              <w:rPr>
                <w:color w:val="auto"/>
              </w:rPr>
              <w:t>127 598,11</w:t>
            </w:r>
          </w:p>
        </w:tc>
        <w:tc>
          <w:tcPr>
            <w:tcW w:w="3033" w:type="dxa"/>
            <w:tcBorders>
              <w:top w:val="nil"/>
              <w:left w:val="nil"/>
              <w:bottom w:val="single" w:sz="4" w:space="0" w:color="auto"/>
              <w:right w:val="single" w:sz="4" w:space="0" w:color="auto"/>
            </w:tcBorders>
            <w:shd w:val="clear" w:color="auto" w:fill="auto"/>
            <w:vAlign w:val="center"/>
            <w:hideMark/>
          </w:tcPr>
          <w:p w14:paraId="4084C726" w14:textId="501AC82A" w:rsidR="0059431B" w:rsidRPr="0094163B" w:rsidRDefault="0059431B" w:rsidP="0059431B">
            <w:pPr>
              <w:jc w:val="center"/>
              <w:rPr>
                <w:color w:val="auto"/>
              </w:rPr>
            </w:pPr>
            <w:r w:rsidRPr="0094163B">
              <w:rPr>
                <w:color w:val="auto"/>
              </w:rPr>
              <w:t>5 379,19</w:t>
            </w:r>
          </w:p>
        </w:tc>
      </w:tr>
      <w:tr w:rsidR="0094163B" w:rsidRPr="0094163B" w14:paraId="77F995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24470" w14:textId="77777777" w:rsidR="0059431B" w:rsidRPr="0094163B" w:rsidRDefault="0059431B" w:rsidP="0059431B">
            <w:pPr>
              <w:jc w:val="center"/>
              <w:rPr>
                <w:color w:val="auto"/>
              </w:rPr>
            </w:pPr>
            <w:r w:rsidRPr="0094163B">
              <w:rPr>
                <w:color w:val="auto"/>
              </w:rPr>
              <w:t>14-07-003-09</w:t>
            </w:r>
          </w:p>
        </w:tc>
        <w:tc>
          <w:tcPr>
            <w:tcW w:w="2920" w:type="dxa"/>
            <w:tcBorders>
              <w:top w:val="nil"/>
              <w:left w:val="nil"/>
              <w:bottom w:val="single" w:sz="4" w:space="0" w:color="auto"/>
              <w:right w:val="single" w:sz="4" w:space="0" w:color="auto"/>
            </w:tcBorders>
            <w:shd w:val="clear" w:color="auto" w:fill="auto"/>
            <w:vAlign w:val="center"/>
            <w:hideMark/>
          </w:tcPr>
          <w:p w14:paraId="6FA8710C" w14:textId="2E7DD7F6" w:rsidR="0059431B" w:rsidRPr="0094163B" w:rsidRDefault="0059431B" w:rsidP="0059431B">
            <w:pPr>
              <w:jc w:val="center"/>
              <w:rPr>
                <w:color w:val="auto"/>
              </w:rPr>
            </w:pPr>
            <w:r w:rsidRPr="0094163B">
              <w:rPr>
                <w:color w:val="auto"/>
              </w:rPr>
              <w:t>6 761,24</w:t>
            </w:r>
          </w:p>
        </w:tc>
        <w:tc>
          <w:tcPr>
            <w:tcW w:w="3033" w:type="dxa"/>
            <w:tcBorders>
              <w:top w:val="nil"/>
              <w:left w:val="nil"/>
              <w:bottom w:val="single" w:sz="4" w:space="0" w:color="auto"/>
              <w:right w:val="single" w:sz="4" w:space="0" w:color="auto"/>
            </w:tcBorders>
            <w:shd w:val="clear" w:color="auto" w:fill="auto"/>
            <w:vAlign w:val="center"/>
            <w:hideMark/>
          </w:tcPr>
          <w:p w14:paraId="2C05DCEF" w14:textId="2CD2D701" w:rsidR="0059431B" w:rsidRPr="0094163B" w:rsidRDefault="0059431B" w:rsidP="0059431B">
            <w:pPr>
              <w:jc w:val="center"/>
              <w:rPr>
                <w:color w:val="auto"/>
              </w:rPr>
            </w:pPr>
            <w:r w:rsidRPr="0094163B">
              <w:rPr>
                <w:color w:val="auto"/>
              </w:rPr>
              <w:t>318,40</w:t>
            </w:r>
          </w:p>
        </w:tc>
      </w:tr>
      <w:tr w:rsidR="0094163B" w:rsidRPr="0094163B" w14:paraId="70F2B5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C4C04" w14:textId="77777777" w:rsidR="0059431B" w:rsidRPr="0094163B" w:rsidRDefault="0059431B" w:rsidP="0059431B">
            <w:pPr>
              <w:jc w:val="center"/>
              <w:rPr>
                <w:color w:val="auto"/>
              </w:rPr>
            </w:pPr>
            <w:r w:rsidRPr="0094163B">
              <w:rPr>
                <w:color w:val="auto"/>
              </w:rPr>
              <w:t>14-07-003-10</w:t>
            </w:r>
          </w:p>
        </w:tc>
        <w:tc>
          <w:tcPr>
            <w:tcW w:w="2920" w:type="dxa"/>
            <w:tcBorders>
              <w:top w:val="nil"/>
              <w:left w:val="nil"/>
              <w:bottom w:val="single" w:sz="4" w:space="0" w:color="auto"/>
              <w:right w:val="single" w:sz="4" w:space="0" w:color="auto"/>
            </w:tcBorders>
            <w:shd w:val="clear" w:color="auto" w:fill="auto"/>
            <w:vAlign w:val="center"/>
            <w:hideMark/>
          </w:tcPr>
          <w:p w14:paraId="6A5D14AF" w14:textId="2F8F04A6" w:rsidR="0059431B" w:rsidRPr="0094163B" w:rsidRDefault="0059431B" w:rsidP="0059431B">
            <w:pPr>
              <w:jc w:val="center"/>
              <w:rPr>
                <w:color w:val="auto"/>
              </w:rPr>
            </w:pPr>
            <w:r w:rsidRPr="0094163B">
              <w:rPr>
                <w:color w:val="auto"/>
              </w:rPr>
              <w:t>8 273,71</w:t>
            </w:r>
          </w:p>
        </w:tc>
        <w:tc>
          <w:tcPr>
            <w:tcW w:w="3033" w:type="dxa"/>
            <w:tcBorders>
              <w:top w:val="nil"/>
              <w:left w:val="nil"/>
              <w:bottom w:val="single" w:sz="4" w:space="0" w:color="auto"/>
              <w:right w:val="single" w:sz="4" w:space="0" w:color="auto"/>
            </w:tcBorders>
            <w:shd w:val="clear" w:color="auto" w:fill="auto"/>
            <w:vAlign w:val="center"/>
            <w:hideMark/>
          </w:tcPr>
          <w:p w14:paraId="0FEF789C" w14:textId="1CB2327E" w:rsidR="0059431B" w:rsidRPr="0094163B" w:rsidRDefault="0059431B" w:rsidP="0059431B">
            <w:pPr>
              <w:jc w:val="center"/>
              <w:rPr>
                <w:color w:val="auto"/>
              </w:rPr>
            </w:pPr>
            <w:r w:rsidRPr="0094163B">
              <w:rPr>
                <w:color w:val="auto"/>
              </w:rPr>
              <w:t>386,45</w:t>
            </w:r>
          </w:p>
        </w:tc>
      </w:tr>
      <w:tr w:rsidR="0094163B" w:rsidRPr="0094163B" w14:paraId="7F2381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8AEAA" w14:textId="77777777" w:rsidR="0059431B" w:rsidRPr="0094163B" w:rsidRDefault="0059431B" w:rsidP="0059431B">
            <w:pPr>
              <w:jc w:val="center"/>
              <w:rPr>
                <w:color w:val="auto"/>
              </w:rPr>
            </w:pPr>
            <w:r w:rsidRPr="0094163B">
              <w:rPr>
                <w:color w:val="auto"/>
              </w:rPr>
              <w:t>14-07-003-11</w:t>
            </w:r>
          </w:p>
        </w:tc>
        <w:tc>
          <w:tcPr>
            <w:tcW w:w="2920" w:type="dxa"/>
            <w:tcBorders>
              <w:top w:val="nil"/>
              <w:left w:val="nil"/>
              <w:bottom w:val="single" w:sz="4" w:space="0" w:color="auto"/>
              <w:right w:val="single" w:sz="4" w:space="0" w:color="auto"/>
            </w:tcBorders>
            <w:shd w:val="clear" w:color="auto" w:fill="auto"/>
            <w:vAlign w:val="center"/>
            <w:hideMark/>
          </w:tcPr>
          <w:p w14:paraId="5B918A7F" w14:textId="7B47CB9C" w:rsidR="0059431B" w:rsidRPr="0094163B" w:rsidRDefault="0059431B" w:rsidP="0059431B">
            <w:pPr>
              <w:jc w:val="center"/>
              <w:rPr>
                <w:color w:val="auto"/>
              </w:rPr>
            </w:pPr>
            <w:r w:rsidRPr="0094163B">
              <w:rPr>
                <w:color w:val="auto"/>
              </w:rPr>
              <w:t>108 653,47</w:t>
            </w:r>
          </w:p>
        </w:tc>
        <w:tc>
          <w:tcPr>
            <w:tcW w:w="3033" w:type="dxa"/>
            <w:tcBorders>
              <w:top w:val="nil"/>
              <w:left w:val="nil"/>
              <w:bottom w:val="single" w:sz="4" w:space="0" w:color="auto"/>
              <w:right w:val="single" w:sz="4" w:space="0" w:color="auto"/>
            </w:tcBorders>
            <w:shd w:val="clear" w:color="auto" w:fill="auto"/>
            <w:vAlign w:val="center"/>
            <w:hideMark/>
          </w:tcPr>
          <w:p w14:paraId="797B02B3" w14:textId="0C5B1696" w:rsidR="0059431B" w:rsidRPr="0094163B" w:rsidRDefault="0059431B" w:rsidP="0059431B">
            <w:pPr>
              <w:jc w:val="center"/>
              <w:rPr>
                <w:color w:val="auto"/>
              </w:rPr>
            </w:pPr>
            <w:r w:rsidRPr="0094163B">
              <w:rPr>
                <w:color w:val="auto"/>
              </w:rPr>
              <w:t>4 595,45</w:t>
            </w:r>
          </w:p>
        </w:tc>
      </w:tr>
      <w:tr w:rsidR="0094163B" w:rsidRPr="0094163B" w14:paraId="7BDE842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3361A" w14:textId="77777777" w:rsidR="0059431B" w:rsidRPr="0094163B" w:rsidRDefault="0059431B" w:rsidP="0059431B">
            <w:pPr>
              <w:jc w:val="center"/>
              <w:rPr>
                <w:color w:val="auto"/>
              </w:rPr>
            </w:pPr>
            <w:r w:rsidRPr="0094163B">
              <w:rPr>
                <w:color w:val="auto"/>
              </w:rPr>
              <w:t>14-07-003-12</w:t>
            </w:r>
          </w:p>
        </w:tc>
        <w:tc>
          <w:tcPr>
            <w:tcW w:w="2920" w:type="dxa"/>
            <w:tcBorders>
              <w:top w:val="nil"/>
              <w:left w:val="nil"/>
              <w:bottom w:val="single" w:sz="4" w:space="0" w:color="auto"/>
              <w:right w:val="single" w:sz="4" w:space="0" w:color="auto"/>
            </w:tcBorders>
            <w:shd w:val="clear" w:color="auto" w:fill="auto"/>
            <w:vAlign w:val="center"/>
            <w:hideMark/>
          </w:tcPr>
          <w:p w14:paraId="17AF2BFC" w14:textId="1D7E3629" w:rsidR="0059431B" w:rsidRPr="0094163B" w:rsidRDefault="0059431B" w:rsidP="0059431B">
            <w:pPr>
              <w:jc w:val="center"/>
              <w:rPr>
                <w:color w:val="auto"/>
              </w:rPr>
            </w:pPr>
            <w:r w:rsidRPr="0094163B">
              <w:rPr>
                <w:color w:val="auto"/>
              </w:rPr>
              <w:t>128 591,21</w:t>
            </w:r>
          </w:p>
        </w:tc>
        <w:tc>
          <w:tcPr>
            <w:tcW w:w="3033" w:type="dxa"/>
            <w:tcBorders>
              <w:top w:val="nil"/>
              <w:left w:val="nil"/>
              <w:bottom w:val="single" w:sz="4" w:space="0" w:color="auto"/>
              <w:right w:val="single" w:sz="4" w:space="0" w:color="auto"/>
            </w:tcBorders>
            <w:shd w:val="clear" w:color="auto" w:fill="auto"/>
            <w:vAlign w:val="center"/>
            <w:hideMark/>
          </w:tcPr>
          <w:p w14:paraId="3637204A" w14:textId="0DF0892E" w:rsidR="0059431B" w:rsidRPr="0094163B" w:rsidRDefault="0059431B" w:rsidP="0059431B">
            <w:pPr>
              <w:jc w:val="center"/>
              <w:rPr>
                <w:color w:val="auto"/>
              </w:rPr>
            </w:pPr>
            <w:r w:rsidRPr="0094163B">
              <w:rPr>
                <w:color w:val="auto"/>
              </w:rPr>
              <w:t>5 436,21</w:t>
            </w:r>
          </w:p>
        </w:tc>
      </w:tr>
      <w:tr w:rsidR="0094163B" w:rsidRPr="0094163B" w14:paraId="1BE262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7FF09C" w14:textId="77777777" w:rsidR="0059431B" w:rsidRPr="0094163B" w:rsidRDefault="0059431B" w:rsidP="0059431B">
            <w:pPr>
              <w:jc w:val="center"/>
              <w:rPr>
                <w:color w:val="auto"/>
              </w:rPr>
            </w:pPr>
            <w:r w:rsidRPr="0094163B">
              <w:rPr>
                <w:color w:val="auto"/>
              </w:rPr>
              <w:t>14-07-003-13</w:t>
            </w:r>
          </w:p>
        </w:tc>
        <w:tc>
          <w:tcPr>
            <w:tcW w:w="2920" w:type="dxa"/>
            <w:tcBorders>
              <w:top w:val="nil"/>
              <w:left w:val="nil"/>
              <w:bottom w:val="single" w:sz="4" w:space="0" w:color="auto"/>
              <w:right w:val="single" w:sz="4" w:space="0" w:color="auto"/>
            </w:tcBorders>
            <w:shd w:val="clear" w:color="auto" w:fill="auto"/>
            <w:vAlign w:val="center"/>
            <w:hideMark/>
          </w:tcPr>
          <w:p w14:paraId="213E45A6" w14:textId="5FCB6BB9" w:rsidR="0059431B" w:rsidRPr="0094163B" w:rsidRDefault="0059431B" w:rsidP="0059431B">
            <w:pPr>
              <w:jc w:val="center"/>
              <w:rPr>
                <w:color w:val="auto"/>
              </w:rPr>
            </w:pPr>
            <w:r w:rsidRPr="0094163B">
              <w:rPr>
                <w:color w:val="auto"/>
              </w:rPr>
              <w:t>7 750,04</w:t>
            </w:r>
          </w:p>
        </w:tc>
        <w:tc>
          <w:tcPr>
            <w:tcW w:w="3033" w:type="dxa"/>
            <w:tcBorders>
              <w:top w:val="nil"/>
              <w:left w:val="nil"/>
              <w:bottom w:val="single" w:sz="4" w:space="0" w:color="auto"/>
              <w:right w:val="single" w:sz="4" w:space="0" w:color="auto"/>
            </w:tcBorders>
            <w:shd w:val="clear" w:color="auto" w:fill="auto"/>
            <w:vAlign w:val="center"/>
            <w:hideMark/>
          </w:tcPr>
          <w:p w14:paraId="6D02B4E3" w14:textId="19F07306" w:rsidR="0059431B" w:rsidRPr="0094163B" w:rsidRDefault="0059431B" w:rsidP="0059431B">
            <w:pPr>
              <w:jc w:val="center"/>
              <w:rPr>
                <w:color w:val="auto"/>
              </w:rPr>
            </w:pPr>
            <w:r w:rsidRPr="0094163B">
              <w:rPr>
                <w:color w:val="auto"/>
              </w:rPr>
              <w:t>373,95</w:t>
            </w:r>
          </w:p>
        </w:tc>
      </w:tr>
      <w:tr w:rsidR="0094163B" w:rsidRPr="0094163B" w14:paraId="52EFE3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A8479" w14:textId="77777777" w:rsidR="0059431B" w:rsidRPr="0094163B" w:rsidRDefault="0059431B" w:rsidP="0059431B">
            <w:pPr>
              <w:jc w:val="center"/>
              <w:rPr>
                <w:color w:val="auto"/>
              </w:rPr>
            </w:pPr>
            <w:r w:rsidRPr="0094163B">
              <w:rPr>
                <w:color w:val="auto"/>
              </w:rPr>
              <w:t>14-07-003-14</w:t>
            </w:r>
          </w:p>
        </w:tc>
        <w:tc>
          <w:tcPr>
            <w:tcW w:w="2920" w:type="dxa"/>
            <w:tcBorders>
              <w:top w:val="nil"/>
              <w:left w:val="nil"/>
              <w:bottom w:val="single" w:sz="4" w:space="0" w:color="auto"/>
              <w:right w:val="single" w:sz="4" w:space="0" w:color="auto"/>
            </w:tcBorders>
            <w:shd w:val="clear" w:color="auto" w:fill="auto"/>
            <w:vAlign w:val="center"/>
            <w:hideMark/>
          </w:tcPr>
          <w:p w14:paraId="7DE8EEF8" w14:textId="3879665A" w:rsidR="0059431B" w:rsidRPr="0094163B" w:rsidRDefault="0059431B" w:rsidP="0059431B">
            <w:pPr>
              <w:jc w:val="center"/>
              <w:rPr>
                <w:color w:val="auto"/>
              </w:rPr>
            </w:pPr>
            <w:r w:rsidRPr="0094163B">
              <w:rPr>
                <w:color w:val="auto"/>
              </w:rPr>
              <w:t>9 365,79</w:t>
            </w:r>
          </w:p>
        </w:tc>
        <w:tc>
          <w:tcPr>
            <w:tcW w:w="3033" w:type="dxa"/>
            <w:tcBorders>
              <w:top w:val="nil"/>
              <w:left w:val="nil"/>
              <w:bottom w:val="single" w:sz="4" w:space="0" w:color="auto"/>
              <w:right w:val="single" w:sz="4" w:space="0" w:color="auto"/>
            </w:tcBorders>
            <w:shd w:val="clear" w:color="auto" w:fill="auto"/>
            <w:vAlign w:val="center"/>
            <w:hideMark/>
          </w:tcPr>
          <w:p w14:paraId="6C249834" w14:textId="245854E0" w:rsidR="0059431B" w:rsidRPr="0094163B" w:rsidRDefault="0059431B" w:rsidP="0059431B">
            <w:pPr>
              <w:jc w:val="center"/>
              <w:rPr>
                <w:color w:val="auto"/>
              </w:rPr>
            </w:pPr>
            <w:r w:rsidRPr="0094163B">
              <w:rPr>
                <w:color w:val="auto"/>
              </w:rPr>
              <w:t>446,41</w:t>
            </w:r>
          </w:p>
        </w:tc>
      </w:tr>
      <w:tr w:rsidR="0094163B" w:rsidRPr="0094163B" w14:paraId="1F6D19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F0B84C" w14:textId="77777777" w:rsidR="0059431B" w:rsidRPr="0094163B" w:rsidRDefault="0059431B" w:rsidP="0059431B">
            <w:pPr>
              <w:jc w:val="center"/>
              <w:rPr>
                <w:color w:val="auto"/>
              </w:rPr>
            </w:pPr>
            <w:r w:rsidRPr="0094163B">
              <w:rPr>
                <w:color w:val="auto"/>
              </w:rPr>
              <w:t>14-07-003-15</w:t>
            </w:r>
          </w:p>
        </w:tc>
        <w:tc>
          <w:tcPr>
            <w:tcW w:w="2920" w:type="dxa"/>
            <w:tcBorders>
              <w:top w:val="nil"/>
              <w:left w:val="nil"/>
              <w:bottom w:val="single" w:sz="4" w:space="0" w:color="auto"/>
              <w:right w:val="single" w:sz="4" w:space="0" w:color="auto"/>
            </w:tcBorders>
            <w:shd w:val="clear" w:color="auto" w:fill="auto"/>
            <w:vAlign w:val="center"/>
            <w:hideMark/>
          </w:tcPr>
          <w:p w14:paraId="48DB30F2" w14:textId="6BBCE878" w:rsidR="0059431B" w:rsidRPr="0094163B" w:rsidRDefault="0059431B" w:rsidP="0059431B">
            <w:pPr>
              <w:jc w:val="center"/>
              <w:rPr>
                <w:color w:val="auto"/>
              </w:rPr>
            </w:pPr>
            <w:r w:rsidRPr="0094163B">
              <w:rPr>
                <w:color w:val="auto"/>
              </w:rPr>
              <w:t>109 680,68</w:t>
            </w:r>
          </w:p>
        </w:tc>
        <w:tc>
          <w:tcPr>
            <w:tcW w:w="3033" w:type="dxa"/>
            <w:tcBorders>
              <w:top w:val="nil"/>
              <w:left w:val="nil"/>
              <w:bottom w:val="single" w:sz="4" w:space="0" w:color="auto"/>
              <w:right w:val="single" w:sz="4" w:space="0" w:color="auto"/>
            </w:tcBorders>
            <w:shd w:val="clear" w:color="auto" w:fill="auto"/>
            <w:vAlign w:val="center"/>
            <w:hideMark/>
          </w:tcPr>
          <w:p w14:paraId="1BF19EFD" w14:textId="492F2E4B" w:rsidR="0059431B" w:rsidRPr="0094163B" w:rsidRDefault="0059431B" w:rsidP="0059431B">
            <w:pPr>
              <w:jc w:val="center"/>
              <w:rPr>
                <w:color w:val="auto"/>
              </w:rPr>
            </w:pPr>
            <w:r w:rsidRPr="0094163B">
              <w:rPr>
                <w:color w:val="auto"/>
              </w:rPr>
              <w:t>4 653,13</w:t>
            </w:r>
          </w:p>
        </w:tc>
      </w:tr>
      <w:tr w:rsidR="0094163B" w:rsidRPr="0094163B" w14:paraId="062409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67943" w14:textId="77777777" w:rsidR="0059431B" w:rsidRPr="0094163B" w:rsidRDefault="0059431B" w:rsidP="0059431B">
            <w:pPr>
              <w:jc w:val="center"/>
              <w:rPr>
                <w:color w:val="auto"/>
              </w:rPr>
            </w:pPr>
            <w:r w:rsidRPr="0094163B">
              <w:rPr>
                <w:color w:val="auto"/>
              </w:rPr>
              <w:t>14-07-003-16</w:t>
            </w:r>
          </w:p>
        </w:tc>
        <w:tc>
          <w:tcPr>
            <w:tcW w:w="2920" w:type="dxa"/>
            <w:tcBorders>
              <w:top w:val="nil"/>
              <w:left w:val="nil"/>
              <w:bottom w:val="single" w:sz="4" w:space="0" w:color="auto"/>
              <w:right w:val="single" w:sz="4" w:space="0" w:color="auto"/>
            </w:tcBorders>
            <w:shd w:val="clear" w:color="auto" w:fill="auto"/>
            <w:vAlign w:val="center"/>
            <w:hideMark/>
          </w:tcPr>
          <w:p w14:paraId="7146D701" w14:textId="320FBFE6" w:rsidR="0059431B" w:rsidRPr="0094163B" w:rsidRDefault="0059431B" w:rsidP="0059431B">
            <w:pPr>
              <w:jc w:val="center"/>
              <w:rPr>
                <w:color w:val="auto"/>
              </w:rPr>
            </w:pPr>
            <w:r w:rsidRPr="0094163B">
              <w:rPr>
                <w:color w:val="auto"/>
              </w:rPr>
              <w:t>129 674,74</w:t>
            </w:r>
          </w:p>
        </w:tc>
        <w:tc>
          <w:tcPr>
            <w:tcW w:w="3033" w:type="dxa"/>
            <w:tcBorders>
              <w:top w:val="nil"/>
              <w:left w:val="nil"/>
              <w:bottom w:val="single" w:sz="4" w:space="0" w:color="auto"/>
              <w:right w:val="single" w:sz="4" w:space="0" w:color="auto"/>
            </w:tcBorders>
            <w:shd w:val="clear" w:color="auto" w:fill="auto"/>
            <w:vAlign w:val="center"/>
            <w:hideMark/>
          </w:tcPr>
          <w:p w14:paraId="45B32F22" w14:textId="2141AD6D" w:rsidR="0059431B" w:rsidRPr="0094163B" w:rsidRDefault="0059431B" w:rsidP="0059431B">
            <w:pPr>
              <w:jc w:val="center"/>
              <w:rPr>
                <w:color w:val="auto"/>
              </w:rPr>
            </w:pPr>
            <w:r w:rsidRPr="0094163B">
              <w:rPr>
                <w:color w:val="auto"/>
              </w:rPr>
              <w:t>5 496,07</w:t>
            </w:r>
          </w:p>
        </w:tc>
      </w:tr>
      <w:tr w:rsidR="0094163B" w:rsidRPr="0094163B" w14:paraId="5E60B0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83337E" w14:textId="77777777" w:rsidR="0059431B" w:rsidRPr="0094163B" w:rsidRDefault="0059431B" w:rsidP="0059431B">
            <w:pPr>
              <w:jc w:val="center"/>
              <w:rPr>
                <w:color w:val="auto"/>
              </w:rPr>
            </w:pPr>
            <w:r w:rsidRPr="0094163B">
              <w:rPr>
                <w:color w:val="auto"/>
              </w:rPr>
              <w:t>14-07-003-17</w:t>
            </w:r>
          </w:p>
        </w:tc>
        <w:tc>
          <w:tcPr>
            <w:tcW w:w="2920" w:type="dxa"/>
            <w:tcBorders>
              <w:top w:val="nil"/>
              <w:left w:val="nil"/>
              <w:bottom w:val="single" w:sz="4" w:space="0" w:color="auto"/>
              <w:right w:val="single" w:sz="4" w:space="0" w:color="auto"/>
            </w:tcBorders>
            <w:shd w:val="clear" w:color="auto" w:fill="auto"/>
            <w:vAlign w:val="center"/>
            <w:hideMark/>
          </w:tcPr>
          <w:p w14:paraId="575B2371" w14:textId="6FA70463" w:rsidR="0059431B" w:rsidRPr="0094163B" w:rsidRDefault="0059431B" w:rsidP="0059431B">
            <w:pPr>
              <w:jc w:val="center"/>
              <w:rPr>
                <w:color w:val="auto"/>
              </w:rPr>
            </w:pPr>
            <w:r w:rsidRPr="0094163B">
              <w:rPr>
                <w:color w:val="auto"/>
              </w:rPr>
              <w:t>9 122,02</w:t>
            </w:r>
          </w:p>
        </w:tc>
        <w:tc>
          <w:tcPr>
            <w:tcW w:w="3033" w:type="dxa"/>
            <w:tcBorders>
              <w:top w:val="nil"/>
              <w:left w:val="nil"/>
              <w:bottom w:val="single" w:sz="4" w:space="0" w:color="auto"/>
              <w:right w:val="single" w:sz="4" w:space="0" w:color="auto"/>
            </w:tcBorders>
            <w:shd w:val="clear" w:color="auto" w:fill="auto"/>
            <w:vAlign w:val="center"/>
            <w:hideMark/>
          </w:tcPr>
          <w:p w14:paraId="5E6B8881" w14:textId="75604957" w:rsidR="0059431B" w:rsidRPr="0094163B" w:rsidRDefault="0059431B" w:rsidP="0059431B">
            <w:pPr>
              <w:jc w:val="center"/>
              <w:rPr>
                <w:color w:val="auto"/>
              </w:rPr>
            </w:pPr>
            <w:r w:rsidRPr="0094163B">
              <w:rPr>
                <w:color w:val="auto"/>
              </w:rPr>
              <w:t>450,72</w:t>
            </w:r>
          </w:p>
        </w:tc>
      </w:tr>
      <w:tr w:rsidR="0094163B" w:rsidRPr="0094163B" w14:paraId="0D875079"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D12AFAB"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0EA09D0" w14:textId="053EFAEB"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BFBA2AD"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B26F89E"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11C83E4"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DFC8808"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FB4D9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4DC51" w14:textId="77777777" w:rsidR="0059431B" w:rsidRPr="0094163B" w:rsidRDefault="0059431B" w:rsidP="0059431B">
            <w:pPr>
              <w:jc w:val="center"/>
              <w:rPr>
                <w:color w:val="auto"/>
              </w:rPr>
            </w:pPr>
            <w:r w:rsidRPr="0094163B">
              <w:rPr>
                <w:color w:val="auto"/>
              </w:rPr>
              <w:t>14-07-003-18</w:t>
            </w:r>
          </w:p>
        </w:tc>
        <w:tc>
          <w:tcPr>
            <w:tcW w:w="2920" w:type="dxa"/>
            <w:tcBorders>
              <w:top w:val="nil"/>
              <w:left w:val="nil"/>
              <w:bottom w:val="single" w:sz="4" w:space="0" w:color="auto"/>
              <w:right w:val="single" w:sz="4" w:space="0" w:color="auto"/>
            </w:tcBorders>
            <w:shd w:val="clear" w:color="auto" w:fill="auto"/>
            <w:vAlign w:val="center"/>
            <w:hideMark/>
          </w:tcPr>
          <w:p w14:paraId="3E64E25F" w14:textId="5C2CB414" w:rsidR="0059431B" w:rsidRPr="0094163B" w:rsidRDefault="0059431B" w:rsidP="0059431B">
            <w:pPr>
              <w:jc w:val="center"/>
              <w:rPr>
                <w:color w:val="auto"/>
              </w:rPr>
            </w:pPr>
            <w:r w:rsidRPr="0094163B">
              <w:rPr>
                <w:color w:val="auto"/>
              </w:rPr>
              <w:t>16 256,08</w:t>
            </w:r>
          </w:p>
        </w:tc>
        <w:tc>
          <w:tcPr>
            <w:tcW w:w="3033" w:type="dxa"/>
            <w:tcBorders>
              <w:top w:val="nil"/>
              <w:left w:val="nil"/>
              <w:bottom w:val="single" w:sz="4" w:space="0" w:color="auto"/>
              <w:right w:val="single" w:sz="4" w:space="0" w:color="auto"/>
            </w:tcBorders>
            <w:shd w:val="clear" w:color="auto" w:fill="auto"/>
            <w:vAlign w:val="center"/>
            <w:hideMark/>
          </w:tcPr>
          <w:p w14:paraId="3F4D3346" w14:textId="3A0551A3" w:rsidR="0059431B" w:rsidRPr="0094163B" w:rsidRDefault="0059431B" w:rsidP="0059431B">
            <w:pPr>
              <w:jc w:val="center"/>
              <w:rPr>
                <w:color w:val="auto"/>
              </w:rPr>
            </w:pPr>
            <w:r w:rsidRPr="0094163B">
              <w:rPr>
                <w:color w:val="auto"/>
              </w:rPr>
              <w:t>754,56</w:t>
            </w:r>
          </w:p>
        </w:tc>
      </w:tr>
      <w:tr w:rsidR="0094163B" w:rsidRPr="0094163B" w14:paraId="661401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021747" w14:textId="77777777" w:rsidR="0059431B" w:rsidRPr="0094163B" w:rsidRDefault="0059431B" w:rsidP="0059431B">
            <w:pPr>
              <w:jc w:val="center"/>
              <w:rPr>
                <w:color w:val="auto"/>
              </w:rPr>
            </w:pPr>
            <w:r w:rsidRPr="0094163B">
              <w:rPr>
                <w:color w:val="auto"/>
              </w:rPr>
              <w:t>14-07-003-19</w:t>
            </w:r>
          </w:p>
        </w:tc>
        <w:tc>
          <w:tcPr>
            <w:tcW w:w="2920" w:type="dxa"/>
            <w:tcBorders>
              <w:top w:val="nil"/>
              <w:left w:val="nil"/>
              <w:bottom w:val="single" w:sz="4" w:space="0" w:color="auto"/>
              <w:right w:val="single" w:sz="4" w:space="0" w:color="auto"/>
            </w:tcBorders>
            <w:shd w:val="clear" w:color="auto" w:fill="auto"/>
            <w:vAlign w:val="center"/>
            <w:hideMark/>
          </w:tcPr>
          <w:p w14:paraId="7343B543" w14:textId="7919A30B" w:rsidR="0059431B" w:rsidRPr="0094163B" w:rsidRDefault="0059431B" w:rsidP="0059431B">
            <w:pPr>
              <w:jc w:val="center"/>
              <w:rPr>
                <w:color w:val="auto"/>
              </w:rPr>
            </w:pPr>
            <w:r w:rsidRPr="0094163B">
              <w:rPr>
                <w:color w:val="auto"/>
              </w:rPr>
              <w:t>110 265,43</w:t>
            </w:r>
          </w:p>
        </w:tc>
        <w:tc>
          <w:tcPr>
            <w:tcW w:w="3033" w:type="dxa"/>
            <w:tcBorders>
              <w:top w:val="nil"/>
              <w:left w:val="nil"/>
              <w:bottom w:val="single" w:sz="4" w:space="0" w:color="auto"/>
              <w:right w:val="single" w:sz="4" w:space="0" w:color="auto"/>
            </w:tcBorders>
            <w:shd w:val="clear" w:color="auto" w:fill="auto"/>
            <w:vAlign w:val="center"/>
            <w:hideMark/>
          </w:tcPr>
          <w:p w14:paraId="078DCD92" w14:textId="6790CC1D" w:rsidR="0059431B" w:rsidRPr="0094163B" w:rsidRDefault="0059431B" w:rsidP="0059431B">
            <w:pPr>
              <w:jc w:val="center"/>
              <w:rPr>
                <w:color w:val="auto"/>
              </w:rPr>
            </w:pPr>
            <w:r w:rsidRPr="0094163B">
              <w:rPr>
                <w:color w:val="auto"/>
              </w:rPr>
              <w:t>4 683,32</w:t>
            </w:r>
          </w:p>
        </w:tc>
      </w:tr>
      <w:tr w:rsidR="0094163B" w:rsidRPr="0094163B" w14:paraId="50A035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96E6CD" w14:textId="77777777" w:rsidR="0059431B" w:rsidRPr="0094163B" w:rsidRDefault="0059431B" w:rsidP="0059431B">
            <w:pPr>
              <w:jc w:val="center"/>
              <w:rPr>
                <w:color w:val="auto"/>
              </w:rPr>
            </w:pPr>
            <w:r w:rsidRPr="0094163B">
              <w:rPr>
                <w:color w:val="auto"/>
              </w:rPr>
              <w:t>14-07-003-20</w:t>
            </w:r>
          </w:p>
        </w:tc>
        <w:tc>
          <w:tcPr>
            <w:tcW w:w="2920" w:type="dxa"/>
            <w:tcBorders>
              <w:top w:val="nil"/>
              <w:left w:val="nil"/>
              <w:bottom w:val="single" w:sz="4" w:space="0" w:color="auto"/>
              <w:right w:val="single" w:sz="4" w:space="0" w:color="auto"/>
            </w:tcBorders>
            <w:shd w:val="clear" w:color="auto" w:fill="auto"/>
            <w:vAlign w:val="center"/>
            <w:hideMark/>
          </w:tcPr>
          <w:p w14:paraId="40211692" w14:textId="38F35CC3" w:rsidR="0059431B" w:rsidRPr="0094163B" w:rsidRDefault="0059431B" w:rsidP="0059431B">
            <w:pPr>
              <w:jc w:val="center"/>
              <w:rPr>
                <w:color w:val="auto"/>
              </w:rPr>
            </w:pPr>
            <w:r w:rsidRPr="0094163B">
              <w:rPr>
                <w:color w:val="auto"/>
              </w:rPr>
              <w:t>129 805,45</w:t>
            </w:r>
          </w:p>
        </w:tc>
        <w:tc>
          <w:tcPr>
            <w:tcW w:w="3033" w:type="dxa"/>
            <w:tcBorders>
              <w:top w:val="nil"/>
              <w:left w:val="nil"/>
              <w:bottom w:val="single" w:sz="4" w:space="0" w:color="auto"/>
              <w:right w:val="single" w:sz="4" w:space="0" w:color="auto"/>
            </w:tcBorders>
            <w:shd w:val="clear" w:color="auto" w:fill="auto"/>
            <w:vAlign w:val="center"/>
            <w:hideMark/>
          </w:tcPr>
          <w:p w14:paraId="506BBF8C" w14:textId="6B3A71B7" w:rsidR="0059431B" w:rsidRPr="0094163B" w:rsidRDefault="0059431B" w:rsidP="0059431B">
            <w:pPr>
              <w:jc w:val="center"/>
              <w:rPr>
                <w:color w:val="auto"/>
              </w:rPr>
            </w:pPr>
            <w:r w:rsidRPr="0094163B">
              <w:rPr>
                <w:color w:val="auto"/>
              </w:rPr>
              <w:t>5 513,35</w:t>
            </w:r>
          </w:p>
        </w:tc>
      </w:tr>
      <w:tr w:rsidR="0094163B" w:rsidRPr="0094163B" w14:paraId="62569B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0A2CE" w14:textId="77777777" w:rsidR="0059431B" w:rsidRPr="0094163B" w:rsidRDefault="0059431B" w:rsidP="0059431B">
            <w:pPr>
              <w:jc w:val="center"/>
              <w:rPr>
                <w:color w:val="auto"/>
              </w:rPr>
            </w:pPr>
            <w:r w:rsidRPr="0094163B">
              <w:rPr>
                <w:color w:val="auto"/>
              </w:rPr>
              <w:t>14-07-003-21</w:t>
            </w:r>
          </w:p>
        </w:tc>
        <w:tc>
          <w:tcPr>
            <w:tcW w:w="2920" w:type="dxa"/>
            <w:tcBorders>
              <w:top w:val="nil"/>
              <w:left w:val="nil"/>
              <w:bottom w:val="single" w:sz="4" w:space="0" w:color="auto"/>
              <w:right w:val="single" w:sz="4" w:space="0" w:color="auto"/>
            </w:tcBorders>
            <w:shd w:val="clear" w:color="auto" w:fill="auto"/>
            <w:vAlign w:val="center"/>
            <w:hideMark/>
          </w:tcPr>
          <w:p w14:paraId="23B2820B" w14:textId="3C296142" w:rsidR="0059431B" w:rsidRPr="0094163B" w:rsidRDefault="0059431B" w:rsidP="0059431B">
            <w:pPr>
              <w:jc w:val="center"/>
              <w:rPr>
                <w:color w:val="auto"/>
              </w:rPr>
            </w:pPr>
            <w:r w:rsidRPr="0094163B">
              <w:rPr>
                <w:color w:val="auto"/>
              </w:rPr>
              <w:t>18 735,88</w:t>
            </w:r>
          </w:p>
        </w:tc>
        <w:tc>
          <w:tcPr>
            <w:tcW w:w="3033" w:type="dxa"/>
            <w:tcBorders>
              <w:top w:val="nil"/>
              <w:left w:val="nil"/>
              <w:bottom w:val="single" w:sz="4" w:space="0" w:color="auto"/>
              <w:right w:val="single" w:sz="4" w:space="0" w:color="auto"/>
            </w:tcBorders>
            <w:shd w:val="clear" w:color="auto" w:fill="auto"/>
            <w:vAlign w:val="center"/>
            <w:hideMark/>
          </w:tcPr>
          <w:p w14:paraId="1233A53C" w14:textId="1A84EA7C" w:rsidR="0059431B" w:rsidRPr="0094163B" w:rsidRDefault="0059431B" w:rsidP="0059431B">
            <w:pPr>
              <w:jc w:val="center"/>
              <w:rPr>
                <w:color w:val="auto"/>
              </w:rPr>
            </w:pPr>
            <w:r w:rsidRPr="0094163B">
              <w:rPr>
                <w:color w:val="auto"/>
              </w:rPr>
              <w:t>879,05</w:t>
            </w:r>
          </w:p>
        </w:tc>
      </w:tr>
      <w:tr w:rsidR="0094163B" w:rsidRPr="0094163B" w14:paraId="135248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AAB3F7" w14:textId="77777777" w:rsidR="0059431B" w:rsidRPr="0094163B" w:rsidRDefault="0059431B" w:rsidP="0059431B">
            <w:pPr>
              <w:jc w:val="center"/>
              <w:rPr>
                <w:color w:val="auto"/>
              </w:rPr>
            </w:pPr>
            <w:r w:rsidRPr="0094163B">
              <w:rPr>
                <w:color w:val="auto"/>
              </w:rPr>
              <w:t>14-07-003-22</w:t>
            </w:r>
          </w:p>
        </w:tc>
        <w:tc>
          <w:tcPr>
            <w:tcW w:w="2920" w:type="dxa"/>
            <w:tcBorders>
              <w:top w:val="nil"/>
              <w:left w:val="nil"/>
              <w:bottom w:val="single" w:sz="4" w:space="0" w:color="auto"/>
              <w:right w:val="single" w:sz="4" w:space="0" w:color="auto"/>
            </w:tcBorders>
            <w:shd w:val="clear" w:color="auto" w:fill="auto"/>
            <w:vAlign w:val="center"/>
            <w:hideMark/>
          </w:tcPr>
          <w:p w14:paraId="42C6E505" w14:textId="782451CA" w:rsidR="0059431B" w:rsidRPr="0094163B" w:rsidRDefault="0059431B" w:rsidP="0059431B">
            <w:pPr>
              <w:jc w:val="center"/>
              <w:rPr>
                <w:color w:val="auto"/>
              </w:rPr>
            </w:pPr>
            <w:r w:rsidRPr="0094163B">
              <w:rPr>
                <w:color w:val="auto"/>
              </w:rPr>
              <w:t>112 610,98</w:t>
            </w:r>
          </w:p>
        </w:tc>
        <w:tc>
          <w:tcPr>
            <w:tcW w:w="3033" w:type="dxa"/>
            <w:tcBorders>
              <w:top w:val="nil"/>
              <w:left w:val="nil"/>
              <w:bottom w:val="single" w:sz="4" w:space="0" w:color="auto"/>
              <w:right w:val="single" w:sz="4" w:space="0" w:color="auto"/>
            </w:tcBorders>
            <w:shd w:val="clear" w:color="auto" w:fill="auto"/>
            <w:vAlign w:val="center"/>
            <w:hideMark/>
          </w:tcPr>
          <w:p w14:paraId="634CC5EF" w14:textId="24629BCF" w:rsidR="0059431B" w:rsidRPr="0094163B" w:rsidRDefault="0059431B" w:rsidP="0059431B">
            <w:pPr>
              <w:jc w:val="center"/>
              <w:rPr>
                <w:color w:val="auto"/>
              </w:rPr>
            </w:pPr>
            <w:r w:rsidRPr="0094163B">
              <w:rPr>
                <w:color w:val="auto"/>
              </w:rPr>
              <w:t>4 799,52</w:t>
            </w:r>
          </w:p>
        </w:tc>
      </w:tr>
      <w:tr w:rsidR="0094163B" w:rsidRPr="0094163B" w14:paraId="454C7B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1A3AB" w14:textId="77777777" w:rsidR="0059431B" w:rsidRPr="0094163B" w:rsidRDefault="0059431B" w:rsidP="0059431B">
            <w:pPr>
              <w:jc w:val="center"/>
              <w:rPr>
                <w:color w:val="auto"/>
              </w:rPr>
            </w:pPr>
            <w:r w:rsidRPr="0094163B">
              <w:rPr>
                <w:color w:val="auto"/>
              </w:rPr>
              <w:t>14-07-003-23</w:t>
            </w:r>
          </w:p>
        </w:tc>
        <w:tc>
          <w:tcPr>
            <w:tcW w:w="2920" w:type="dxa"/>
            <w:tcBorders>
              <w:top w:val="nil"/>
              <w:left w:val="nil"/>
              <w:bottom w:val="single" w:sz="4" w:space="0" w:color="auto"/>
              <w:right w:val="single" w:sz="4" w:space="0" w:color="auto"/>
            </w:tcBorders>
            <w:shd w:val="clear" w:color="auto" w:fill="auto"/>
            <w:vAlign w:val="center"/>
            <w:hideMark/>
          </w:tcPr>
          <w:p w14:paraId="5DB0B41B" w14:textId="76001D8D" w:rsidR="0059431B" w:rsidRPr="0094163B" w:rsidRDefault="0059431B" w:rsidP="0059431B">
            <w:pPr>
              <w:jc w:val="center"/>
              <w:rPr>
                <w:color w:val="auto"/>
              </w:rPr>
            </w:pPr>
            <w:r w:rsidRPr="0094163B">
              <w:rPr>
                <w:color w:val="auto"/>
              </w:rPr>
              <w:t>132 207,66</w:t>
            </w:r>
          </w:p>
        </w:tc>
        <w:tc>
          <w:tcPr>
            <w:tcW w:w="3033" w:type="dxa"/>
            <w:tcBorders>
              <w:top w:val="nil"/>
              <w:left w:val="nil"/>
              <w:bottom w:val="single" w:sz="4" w:space="0" w:color="auto"/>
              <w:right w:val="single" w:sz="4" w:space="0" w:color="auto"/>
            </w:tcBorders>
            <w:shd w:val="clear" w:color="auto" w:fill="auto"/>
            <w:vAlign w:val="center"/>
            <w:hideMark/>
          </w:tcPr>
          <w:p w14:paraId="5EFA599B" w14:textId="7D7AA3C1" w:rsidR="0059431B" w:rsidRPr="0094163B" w:rsidRDefault="0059431B" w:rsidP="0059431B">
            <w:pPr>
              <w:jc w:val="center"/>
              <w:rPr>
                <w:color w:val="auto"/>
              </w:rPr>
            </w:pPr>
            <w:r w:rsidRPr="0094163B">
              <w:rPr>
                <w:color w:val="auto"/>
              </w:rPr>
              <w:t>5 631,25</w:t>
            </w:r>
          </w:p>
        </w:tc>
      </w:tr>
      <w:tr w:rsidR="0094163B" w:rsidRPr="0094163B" w14:paraId="0B11B6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2808EC" w14:textId="77777777" w:rsidR="0059431B" w:rsidRPr="0094163B" w:rsidRDefault="0059431B" w:rsidP="0059431B">
            <w:pPr>
              <w:jc w:val="center"/>
              <w:rPr>
                <w:color w:val="auto"/>
              </w:rPr>
            </w:pPr>
            <w:r w:rsidRPr="0094163B">
              <w:rPr>
                <w:color w:val="auto"/>
              </w:rPr>
              <w:t>14-07-003-24</w:t>
            </w:r>
          </w:p>
        </w:tc>
        <w:tc>
          <w:tcPr>
            <w:tcW w:w="2920" w:type="dxa"/>
            <w:tcBorders>
              <w:top w:val="nil"/>
              <w:left w:val="nil"/>
              <w:bottom w:val="single" w:sz="4" w:space="0" w:color="auto"/>
              <w:right w:val="single" w:sz="4" w:space="0" w:color="auto"/>
            </w:tcBorders>
            <w:shd w:val="clear" w:color="auto" w:fill="auto"/>
            <w:vAlign w:val="center"/>
            <w:hideMark/>
          </w:tcPr>
          <w:p w14:paraId="74EB1707" w14:textId="64E914ED" w:rsidR="0059431B" w:rsidRPr="0094163B" w:rsidRDefault="0059431B" w:rsidP="0059431B">
            <w:pPr>
              <w:jc w:val="center"/>
              <w:rPr>
                <w:color w:val="auto"/>
              </w:rPr>
            </w:pPr>
            <w:r w:rsidRPr="0094163B">
              <w:rPr>
                <w:color w:val="auto"/>
              </w:rPr>
              <w:t>24 297,63</w:t>
            </w:r>
          </w:p>
        </w:tc>
        <w:tc>
          <w:tcPr>
            <w:tcW w:w="3033" w:type="dxa"/>
            <w:tcBorders>
              <w:top w:val="nil"/>
              <w:left w:val="nil"/>
              <w:bottom w:val="single" w:sz="4" w:space="0" w:color="auto"/>
              <w:right w:val="single" w:sz="4" w:space="0" w:color="auto"/>
            </w:tcBorders>
            <w:shd w:val="clear" w:color="auto" w:fill="auto"/>
            <w:vAlign w:val="center"/>
            <w:hideMark/>
          </w:tcPr>
          <w:p w14:paraId="79DF6AD0" w14:textId="5CD4C500" w:rsidR="0059431B" w:rsidRPr="0094163B" w:rsidRDefault="0059431B" w:rsidP="0059431B">
            <w:pPr>
              <w:jc w:val="center"/>
              <w:rPr>
                <w:color w:val="auto"/>
              </w:rPr>
            </w:pPr>
            <w:r w:rsidRPr="0094163B">
              <w:rPr>
                <w:color w:val="auto"/>
              </w:rPr>
              <w:t>1 053,02</w:t>
            </w:r>
          </w:p>
        </w:tc>
      </w:tr>
      <w:tr w:rsidR="0094163B" w:rsidRPr="0094163B" w14:paraId="5FDE4C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CFA6E" w14:textId="77777777" w:rsidR="0059431B" w:rsidRPr="0094163B" w:rsidRDefault="0059431B" w:rsidP="0059431B">
            <w:pPr>
              <w:jc w:val="center"/>
              <w:rPr>
                <w:color w:val="auto"/>
              </w:rPr>
            </w:pPr>
            <w:r w:rsidRPr="0094163B">
              <w:rPr>
                <w:color w:val="auto"/>
              </w:rPr>
              <w:t>14-07-003-25</w:t>
            </w:r>
          </w:p>
        </w:tc>
        <w:tc>
          <w:tcPr>
            <w:tcW w:w="2920" w:type="dxa"/>
            <w:tcBorders>
              <w:top w:val="nil"/>
              <w:left w:val="nil"/>
              <w:bottom w:val="single" w:sz="4" w:space="0" w:color="auto"/>
              <w:right w:val="single" w:sz="4" w:space="0" w:color="auto"/>
            </w:tcBorders>
            <w:shd w:val="clear" w:color="auto" w:fill="auto"/>
            <w:vAlign w:val="center"/>
            <w:hideMark/>
          </w:tcPr>
          <w:p w14:paraId="3E403284" w14:textId="69968955" w:rsidR="0059431B" w:rsidRPr="0094163B" w:rsidRDefault="0059431B" w:rsidP="0059431B">
            <w:pPr>
              <w:jc w:val="center"/>
              <w:rPr>
                <w:color w:val="auto"/>
              </w:rPr>
            </w:pPr>
            <w:r w:rsidRPr="0094163B">
              <w:rPr>
                <w:color w:val="auto"/>
              </w:rPr>
              <w:t>117 184,80</w:t>
            </w:r>
          </w:p>
        </w:tc>
        <w:tc>
          <w:tcPr>
            <w:tcW w:w="3033" w:type="dxa"/>
            <w:tcBorders>
              <w:top w:val="nil"/>
              <w:left w:val="nil"/>
              <w:bottom w:val="single" w:sz="4" w:space="0" w:color="auto"/>
              <w:right w:val="single" w:sz="4" w:space="0" w:color="auto"/>
            </w:tcBorders>
            <w:shd w:val="clear" w:color="auto" w:fill="auto"/>
            <w:vAlign w:val="center"/>
            <w:hideMark/>
          </w:tcPr>
          <w:p w14:paraId="3FDEC2A7" w14:textId="4F1F7724" w:rsidR="0059431B" w:rsidRPr="0094163B" w:rsidRDefault="0059431B" w:rsidP="0059431B">
            <w:pPr>
              <w:jc w:val="center"/>
              <w:rPr>
                <w:color w:val="auto"/>
              </w:rPr>
            </w:pPr>
            <w:r w:rsidRPr="0094163B">
              <w:rPr>
                <w:color w:val="auto"/>
              </w:rPr>
              <w:t>4 933,73</w:t>
            </w:r>
          </w:p>
        </w:tc>
      </w:tr>
      <w:tr w:rsidR="0094163B" w:rsidRPr="0094163B" w14:paraId="2A8B91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DF799" w14:textId="77777777" w:rsidR="0059431B" w:rsidRPr="0094163B" w:rsidRDefault="0059431B" w:rsidP="0059431B">
            <w:pPr>
              <w:jc w:val="center"/>
              <w:rPr>
                <w:color w:val="auto"/>
              </w:rPr>
            </w:pPr>
            <w:r w:rsidRPr="0094163B">
              <w:rPr>
                <w:color w:val="auto"/>
              </w:rPr>
              <w:t>14-07-003-26</w:t>
            </w:r>
          </w:p>
        </w:tc>
        <w:tc>
          <w:tcPr>
            <w:tcW w:w="2920" w:type="dxa"/>
            <w:tcBorders>
              <w:top w:val="nil"/>
              <w:left w:val="nil"/>
              <w:bottom w:val="single" w:sz="4" w:space="0" w:color="auto"/>
              <w:right w:val="single" w:sz="4" w:space="0" w:color="auto"/>
            </w:tcBorders>
            <w:shd w:val="clear" w:color="auto" w:fill="auto"/>
            <w:vAlign w:val="center"/>
            <w:hideMark/>
          </w:tcPr>
          <w:p w14:paraId="0EB095D5" w14:textId="052A8430" w:rsidR="0059431B" w:rsidRPr="0094163B" w:rsidRDefault="0059431B" w:rsidP="0059431B">
            <w:pPr>
              <w:jc w:val="center"/>
              <w:rPr>
                <w:color w:val="auto"/>
              </w:rPr>
            </w:pPr>
            <w:r w:rsidRPr="0094163B">
              <w:rPr>
                <w:color w:val="auto"/>
              </w:rPr>
              <w:t>138 255,20</w:t>
            </w:r>
          </w:p>
        </w:tc>
        <w:tc>
          <w:tcPr>
            <w:tcW w:w="3033" w:type="dxa"/>
            <w:tcBorders>
              <w:top w:val="nil"/>
              <w:left w:val="nil"/>
              <w:bottom w:val="single" w:sz="4" w:space="0" w:color="auto"/>
              <w:right w:val="single" w:sz="4" w:space="0" w:color="auto"/>
            </w:tcBorders>
            <w:shd w:val="clear" w:color="auto" w:fill="auto"/>
            <w:vAlign w:val="center"/>
            <w:hideMark/>
          </w:tcPr>
          <w:p w14:paraId="2770B990" w14:textId="4B1DCC53" w:rsidR="0059431B" w:rsidRPr="0094163B" w:rsidRDefault="0059431B" w:rsidP="0059431B">
            <w:pPr>
              <w:jc w:val="center"/>
              <w:rPr>
                <w:color w:val="auto"/>
              </w:rPr>
            </w:pPr>
            <w:r w:rsidRPr="0094163B">
              <w:rPr>
                <w:color w:val="auto"/>
              </w:rPr>
              <w:t>5 830,60</w:t>
            </w:r>
          </w:p>
        </w:tc>
      </w:tr>
      <w:tr w:rsidR="0094163B" w:rsidRPr="0094163B" w14:paraId="6DEE72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A2002" w14:textId="77777777" w:rsidR="0059431B" w:rsidRPr="0094163B" w:rsidRDefault="0059431B" w:rsidP="0059431B">
            <w:pPr>
              <w:jc w:val="center"/>
              <w:rPr>
                <w:color w:val="auto"/>
              </w:rPr>
            </w:pPr>
            <w:r w:rsidRPr="0094163B">
              <w:rPr>
                <w:color w:val="auto"/>
              </w:rPr>
              <w:t>14-07-003-27</w:t>
            </w:r>
          </w:p>
        </w:tc>
        <w:tc>
          <w:tcPr>
            <w:tcW w:w="2920" w:type="dxa"/>
            <w:tcBorders>
              <w:top w:val="nil"/>
              <w:left w:val="nil"/>
              <w:bottom w:val="single" w:sz="4" w:space="0" w:color="auto"/>
              <w:right w:val="single" w:sz="4" w:space="0" w:color="auto"/>
            </w:tcBorders>
            <w:shd w:val="clear" w:color="auto" w:fill="auto"/>
            <w:vAlign w:val="center"/>
            <w:hideMark/>
          </w:tcPr>
          <w:p w14:paraId="01BAC1D9" w14:textId="51347068" w:rsidR="0059431B" w:rsidRPr="0094163B" w:rsidRDefault="0059431B" w:rsidP="0059431B">
            <w:pPr>
              <w:jc w:val="center"/>
              <w:rPr>
                <w:color w:val="auto"/>
              </w:rPr>
            </w:pPr>
            <w:r w:rsidRPr="0094163B">
              <w:rPr>
                <w:color w:val="auto"/>
              </w:rPr>
              <w:t>32 155,55</w:t>
            </w:r>
          </w:p>
        </w:tc>
        <w:tc>
          <w:tcPr>
            <w:tcW w:w="3033" w:type="dxa"/>
            <w:tcBorders>
              <w:top w:val="nil"/>
              <w:left w:val="nil"/>
              <w:bottom w:val="single" w:sz="4" w:space="0" w:color="auto"/>
              <w:right w:val="single" w:sz="4" w:space="0" w:color="auto"/>
            </w:tcBorders>
            <w:shd w:val="clear" w:color="auto" w:fill="auto"/>
            <w:vAlign w:val="center"/>
            <w:hideMark/>
          </w:tcPr>
          <w:p w14:paraId="74AB627E" w14:textId="63C920F8" w:rsidR="0059431B" w:rsidRPr="0094163B" w:rsidRDefault="0059431B" w:rsidP="0059431B">
            <w:pPr>
              <w:jc w:val="center"/>
              <w:rPr>
                <w:color w:val="auto"/>
              </w:rPr>
            </w:pPr>
            <w:r w:rsidRPr="0094163B">
              <w:rPr>
                <w:color w:val="auto"/>
              </w:rPr>
              <w:t>1 382,48</w:t>
            </w:r>
          </w:p>
        </w:tc>
      </w:tr>
      <w:tr w:rsidR="0094163B" w:rsidRPr="0094163B" w14:paraId="69B9BA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FBEBC" w14:textId="77777777" w:rsidR="0059431B" w:rsidRPr="0094163B" w:rsidRDefault="0059431B" w:rsidP="0059431B">
            <w:pPr>
              <w:jc w:val="center"/>
              <w:rPr>
                <w:color w:val="auto"/>
              </w:rPr>
            </w:pPr>
            <w:r w:rsidRPr="0094163B">
              <w:rPr>
                <w:color w:val="auto"/>
              </w:rPr>
              <w:t>14-07-003-28</w:t>
            </w:r>
          </w:p>
        </w:tc>
        <w:tc>
          <w:tcPr>
            <w:tcW w:w="2920" w:type="dxa"/>
            <w:tcBorders>
              <w:top w:val="nil"/>
              <w:left w:val="nil"/>
              <w:bottom w:val="single" w:sz="4" w:space="0" w:color="auto"/>
              <w:right w:val="single" w:sz="4" w:space="0" w:color="auto"/>
            </w:tcBorders>
            <w:shd w:val="clear" w:color="auto" w:fill="auto"/>
            <w:vAlign w:val="center"/>
            <w:hideMark/>
          </w:tcPr>
          <w:p w14:paraId="44351A13" w14:textId="3602A61B" w:rsidR="0059431B" w:rsidRPr="0094163B" w:rsidRDefault="0059431B" w:rsidP="0059431B">
            <w:pPr>
              <w:jc w:val="center"/>
              <w:rPr>
                <w:color w:val="auto"/>
              </w:rPr>
            </w:pPr>
            <w:r w:rsidRPr="0094163B">
              <w:rPr>
                <w:color w:val="auto"/>
              </w:rPr>
              <w:t>126 855,14</w:t>
            </w:r>
          </w:p>
        </w:tc>
        <w:tc>
          <w:tcPr>
            <w:tcW w:w="3033" w:type="dxa"/>
            <w:tcBorders>
              <w:top w:val="nil"/>
              <w:left w:val="nil"/>
              <w:bottom w:val="single" w:sz="4" w:space="0" w:color="auto"/>
              <w:right w:val="single" w:sz="4" w:space="0" w:color="auto"/>
            </w:tcBorders>
            <w:shd w:val="clear" w:color="auto" w:fill="auto"/>
            <w:vAlign w:val="center"/>
            <w:hideMark/>
          </w:tcPr>
          <w:p w14:paraId="44361468" w14:textId="1EAB35BF" w:rsidR="0059431B" w:rsidRPr="0094163B" w:rsidRDefault="0059431B" w:rsidP="0059431B">
            <w:pPr>
              <w:jc w:val="center"/>
              <w:rPr>
                <w:color w:val="auto"/>
              </w:rPr>
            </w:pPr>
            <w:r w:rsidRPr="0094163B">
              <w:rPr>
                <w:color w:val="auto"/>
              </w:rPr>
              <w:t>5 329,68</w:t>
            </w:r>
          </w:p>
        </w:tc>
      </w:tr>
      <w:tr w:rsidR="0094163B" w:rsidRPr="0094163B" w14:paraId="568687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37FE4" w14:textId="77777777" w:rsidR="0059431B" w:rsidRPr="0094163B" w:rsidRDefault="0059431B" w:rsidP="0059431B">
            <w:pPr>
              <w:jc w:val="center"/>
              <w:rPr>
                <w:color w:val="auto"/>
              </w:rPr>
            </w:pPr>
            <w:r w:rsidRPr="0094163B">
              <w:rPr>
                <w:color w:val="auto"/>
              </w:rPr>
              <w:t>14-07-003-29</w:t>
            </w:r>
          </w:p>
        </w:tc>
        <w:tc>
          <w:tcPr>
            <w:tcW w:w="2920" w:type="dxa"/>
            <w:tcBorders>
              <w:top w:val="nil"/>
              <w:left w:val="nil"/>
              <w:bottom w:val="single" w:sz="4" w:space="0" w:color="auto"/>
              <w:right w:val="single" w:sz="4" w:space="0" w:color="auto"/>
            </w:tcBorders>
            <w:shd w:val="clear" w:color="auto" w:fill="auto"/>
            <w:vAlign w:val="center"/>
            <w:hideMark/>
          </w:tcPr>
          <w:p w14:paraId="598E171B" w14:textId="2939B55B" w:rsidR="0059431B" w:rsidRPr="0094163B" w:rsidRDefault="0059431B" w:rsidP="0059431B">
            <w:pPr>
              <w:jc w:val="center"/>
              <w:rPr>
                <w:color w:val="auto"/>
              </w:rPr>
            </w:pPr>
            <w:r w:rsidRPr="0094163B">
              <w:rPr>
                <w:color w:val="auto"/>
              </w:rPr>
              <w:t>145 951,98</w:t>
            </w:r>
          </w:p>
        </w:tc>
        <w:tc>
          <w:tcPr>
            <w:tcW w:w="3033" w:type="dxa"/>
            <w:tcBorders>
              <w:top w:val="nil"/>
              <w:left w:val="nil"/>
              <w:bottom w:val="single" w:sz="4" w:space="0" w:color="auto"/>
              <w:right w:val="single" w:sz="4" w:space="0" w:color="auto"/>
            </w:tcBorders>
            <w:shd w:val="clear" w:color="auto" w:fill="auto"/>
            <w:vAlign w:val="center"/>
            <w:hideMark/>
          </w:tcPr>
          <w:p w14:paraId="3B195960" w14:textId="25EF3D26" w:rsidR="0059431B" w:rsidRPr="0094163B" w:rsidRDefault="0059431B" w:rsidP="0059431B">
            <w:pPr>
              <w:jc w:val="center"/>
              <w:rPr>
                <w:color w:val="auto"/>
              </w:rPr>
            </w:pPr>
            <w:r w:rsidRPr="0094163B">
              <w:rPr>
                <w:color w:val="auto"/>
              </w:rPr>
              <w:t>6 148,80</w:t>
            </w:r>
          </w:p>
        </w:tc>
      </w:tr>
      <w:tr w:rsidR="0094163B" w:rsidRPr="0094163B" w14:paraId="095E91C2"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2015D22"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9D2CCD8"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C0A7FFF"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09DD0CC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04107B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0047FAF"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95A56"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DB4460"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DAD404" w14:textId="77777777" w:rsidR="00893357" w:rsidRPr="0094163B" w:rsidRDefault="00893357" w:rsidP="00893357">
            <w:pPr>
              <w:rPr>
                <w:color w:val="auto"/>
              </w:rPr>
            </w:pPr>
            <w:r w:rsidRPr="0094163B">
              <w:rPr>
                <w:color w:val="auto"/>
              </w:rPr>
              <w:t> </w:t>
            </w:r>
          </w:p>
        </w:tc>
      </w:tr>
      <w:tr w:rsidR="0094163B" w:rsidRPr="0094163B" w14:paraId="1D37194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33B6F"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C2BE985"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BAA3EC7"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1C389BF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0BEF5"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43AAFDF"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A79C2F3" w14:textId="77777777" w:rsidR="00893357" w:rsidRPr="0094163B" w:rsidRDefault="00893357" w:rsidP="00893357">
            <w:pPr>
              <w:rPr>
                <w:color w:val="auto"/>
              </w:rPr>
            </w:pPr>
            <w:r w:rsidRPr="0094163B">
              <w:rPr>
                <w:color w:val="auto"/>
              </w:rPr>
              <w:t>на 1 км</w:t>
            </w:r>
          </w:p>
        </w:tc>
      </w:tr>
      <w:tr w:rsidR="0094163B" w:rsidRPr="0094163B" w14:paraId="5365F6E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C3918B"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3B35A4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9B85B9"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664A1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ED185"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878929C"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9D6CD3" w14:textId="77777777" w:rsidR="00893357" w:rsidRPr="0094163B" w:rsidRDefault="00893357" w:rsidP="00893357">
            <w:pPr>
              <w:rPr>
                <w:color w:val="auto"/>
              </w:rPr>
            </w:pPr>
            <w:r w:rsidRPr="0094163B">
              <w:rPr>
                <w:color w:val="auto"/>
              </w:rPr>
              <w:t> </w:t>
            </w:r>
          </w:p>
        </w:tc>
      </w:tr>
      <w:tr w:rsidR="0094163B" w:rsidRPr="0094163B" w14:paraId="62D8095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E77C7"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365E124"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7ADF5E"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060C7E7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A3F1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98441CE"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1DD68DB"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17A911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D4E9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E9CADC8"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C38A99" w14:textId="77777777" w:rsidR="00893357" w:rsidRPr="0094163B" w:rsidRDefault="00893357" w:rsidP="00893357">
            <w:pPr>
              <w:rPr>
                <w:color w:val="auto"/>
              </w:rPr>
            </w:pPr>
            <w:r w:rsidRPr="0094163B">
              <w:rPr>
                <w:color w:val="auto"/>
              </w:rPr>
              <w:t>предусмотрено</w:t>
            </w:r>
          </w:p>
        </w:tc>
      </w:tr>
      <w:tr w:rsidR="0094163B" w:rsidRPr="0094163B" w14:paraId="4EB491D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460A9"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4CD23F0"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CE88149" w14:textId="77777777" w:rsidR="00893357" w:rsidRPr="0094163B" w:rsidRDefault="00893357" w:rsidP="00893357">
            <w:pPr>
              <w:rPr>
                <w:color w:val="auto"/>
              </w:rPr>
            </w:pPr>
            <w:r w:rsidRPr="0094163B">
              <w:rPr>
                <w:color w:val="auto"/>
              </w:rPr>
              <w:t>гидравлическое</w:t>
            </w:r>
          </w:p>
        </w:tc>
      </w:tr>
      <w:tr w:rsidR="0094163B" w:rsidRPr="0094163B" w14:paraId="2D9447CA" w14:textId="77777777" w:rsidTr="00D2426C">
        <w:trPr>
          <w:cantSplit/>
          <w:trHeight w:val="20"/>
        </w:trPr>
        <w:tc>
          <w:tcPr>
            <w:tcW w:w="700" w:type="dxa"/>
            <w:shd w:val="clear" w:color="auto" w:fill="auto"/>
            <w:vAlign w:val="center"/>
          </w:tcPr>
          <w:p w14:paraId="06A2A636" w14:textId="77777777" w:rsidR="00D31C10" w:rsidRPr="0094163B" w:rsidRDefault="00D31C10" w:rsidP="00D2426C">
            <w:pPr>
              <w:jc w:val="center"/>
              <w:rPr>
                <w:color w:val="auto"/>
              </w:rPr>
            </w:pPr>
          </w:p>
        </w:tc>
        <w:tc>
          <w:tcPr>
            <w:tcW w:w="3553" w:type="dxa"/>
            <w:shd w:val="clear" w:color="auto" w:fill="auto"/>
            <w:vAlign w:val="center"/>
          </w:tcPr>
          <w:p w14:paraId="28CF2A2E" w14:textId="77777777" w:rsidR="00D31C10" w:rsidRPr="0094163B" w:rsidRDefault="00D31C10" w:rsidP="00D2426C">
            <w:pPr>
              <w:jc w:val="center"/>
              <w:rPr>
                <w:color w:val="auto"/>
              </w:rPr>
            </w:pPr>
          </w:p>
        </w:tc>
        <w:tc>
          <w:tcPr>
            <w:tcW w:w="5953" w:type="dxa"/>
            <w:gridSpan w:val="2"/>
            <w:shd w:val="clear" w:color="auto" w:fill="auto"/>
            <w:vAlign w:val="center"/>
          </w:tcPr>
          <w:p w14:paraId="2E91E1E8" w14:textId="77777777" w:rsidR="00D31C10" w:rsidRPr="0094163B" w:rsidRDefault="00D31C10" w:rsidP="00D2426C">
            <w:pPr>
              <w:jc w:val="center"/>
              <w:rPr>
                <w:color w:val="auto"/>
              </w:rPr>
            </w:pPr>
          </w:p>
        </w:tc>
      </w:tr>
      <w:tr w:rsidR="0094163B" w:rsidRPr="0094163B" w14:paraId="34631ECE"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2E74D"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C0436D"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E766E4"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5C5590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C4B37"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9EE297E"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BA7635" w14:textId="77777777" w:rsidR="00893357" w:rsidRPr="0094163B" w:rsidRDefault="00893357" w:rsidP="00893357">
            <w:pPr>
              <w:rPr>
                <w:color w:val="auto"/>
              </w:rPr>
            </w:pPr>
            <w:r w:rsidRPr="0094163B">
              <w:rPr>
                <w:color w:val="auto"/>
              </w:rPr>
              <w:t> </w:t>
            </w:r>
          </w:p>
        </w:tc>
      </w:tr>
      <w:tr w:rsidR="0094163B" w:rsidRPr="0094163B" w14:paraId="0EC7C65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CFE3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1101AD9F"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6E693C"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75915D1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10FC8A6" w14:textId="77777777" w:rsidR="00893357" w:rsidRPr="0094163B" w:rsidRDefault="00893357" w:rsidP="00460D0C">
            <w:pPr>
              <w:spacing w:before="120" w:after="120"/>
              <w:rPr>
                <w:color w:val="auto"/>
                <w:sz w:val="28"/>
                <w:szCs w:val="28"/>
              </w:rPr>
            </w:pPr>
            <w:r w:rsidRPr="0094163B">
              <w:rPr>
                <w:color w:val="auto"/>
                <w:sz w:val="28"/>
                <w:szCs w:val="28"/>
              </w:rPr>
              <w:t>К таблице 14-07-004 Наружные инженерные сети канализации из полиэтиленовых труб, разработка мокрого грунта в отвал, с креплением (группа грунтов 1-3)</w:t>
            </w:r>
          </w:p>
        </w:tc>
      </w:tr>
      <w:tr w:rsidR="0094163B" w:rsidRPr="0094163B" w14:paraId="109D3654"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4AE5FC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3B5CACF"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A39F09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BD05E13" w14:textId="1D38D18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7E2395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0321AC1"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D391063"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136A19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81BFC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BE480B" w14:textId="77777777" w:rsidR="0059431B" w:rsidRPr="0094163B" w:rsidRDefault="0059431B" w:rsidP="0059431B">
            <w:pPr>
              <w:jc w:val="center"/>
              <w:rPr>
                <w:color w:val="auto"/>
              </w:rPr>
            </w:pPr>
            <w:r w:rsidRPr="0094163B">
              <w:rPr>
                <w:color w:val="auto"/>
              </w:rPr>
              <w:t>14-07-004-01</w:t>
            </w:r>
          </w:p>
        </w:tc>
        <w:tc>
          <w:tcPr>
            <w:tcW w:w="2920" w:type="dxa"/>
            <w:tcBorders>
              <w:top w:val="nil"/>
              <w:left w:val="nil"/>
              <w:bottom w:val="single" w:sz="4" w:space="0" w:color="auto"/>
              <w:right w:val="single" w:sz="4" w:space="0" w:color="auto"/>
            </w:tcBorders>
            <w:shd w:val="clear" w:color="auto" w:fill="auto"/>
            <w:vAlign w:val="center"/>
            <w:hideMark/>
          </w:tcPr>
          <w:p w14:paraId="5ADEC9DA" w14:textId="27CBFF11" w:rsidR="0059431B" w:rsidRPr="0094163B" w:rsidRDefault="0059431B" w:rsidP="0059431B">
            <w:pPr>
              <w:jc w:val="center"/>
              <w:rPr>
                <w:color w:val="auto"/>
              </w:rPr>
            </w:pPr>
            <w:r w:rsidRPr="0094163B">
              <w:rPr>
                <w:color w:val="auto"/>
              </w:rPr>
              <w:t>7 259,26</w:t>
            </w:r>
          </w:p>
        </w:tc>
        <w:tc>
          <w:tcPr>
            <w:tcW w:w="3033" w:type="dxa"/>
            <w:tcBorders>
              <w:top w:val="nil"/>
              <w:left w:val="nil"/>
              <w:bottom w:val="single" w:sz="4" w:space="0" w:color="auto"/>
              <w:right w:val="single" w:sz="4" w:space="0" w:color="auto"/>
            </w:tcBorders>
            <w:shd w:val="clear" w:color="auto" w:fill="auto"/>
            <w:vAlign w:val="center"/>
            <w:hideMark/>
          </w:tcPr>
          <w:p w14:paraId="2FF293C7" w14:textId="5804F7C8" w:rsidR="0059431B" w:rsidRPr="0094163B" w:rsidRDefault="0059431B" w:rsidP="0059431B">
            <w:pPr>
              <w:jc w:val="center"/>
              <w:rPr>
                <w:color w:val="auto"/>
              </w:rPr>
            </w:pPr>
            <w:r w:rsidRPr="0094163B">
              <w:rPr>
                <w:color w:val="auto"/>
              </w:rPr>
              <w:t>330,29</w:t>
            </w:r>
          </w:p>
        </w:tc>
      </w:tr>
      <w:tr w:rsidR="0094163B" w:rsidRPr="0094163B" w14:paraId="3D5055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A458BA" w14:textId="77777777" w:rsidR="0059431B" w:rsidRPr="0094163B" w:rsidRDefault="0059431B" w:rsidP="0059431B">
            <w:pPr>
              <w:jc w:val="center"/>
              <w:rPr>
                <w:color w:val="auto"/>
              </w:rPr>
            </w:pPr>
            <w:r w:rsidRPr="0094163B">
              <w:rPr>
                <w:color w:val="auto"/>
              </w:rPr>
              <w:t>14-07-004-02</w:t>
            </w:r>
          </w:p>
        </w:tc>
        <w:tc>
          <w:tcPr>
            <w:tcW w:w="2920" w:type="dxa"/>
            <w:tcBorders>
              <w:top w:val="nil"/>
              <w:left w:val="nil"/>
              <w:bottom w:val="single" w:sz="4" w:space="0" w:color="auto"/>
              <w:right w:val="single" w:sz="4" w:space="0" w:color="auto"/>
            </w:tcBorders>
            <w:shd w:val="clear" w:color="auto" w:fill="auto"/>
            <w:vAlign w:val="center"/>
            <w:hideMark/>
          </w:tcPr>
          <w:p w14:paraId="1FECB023" w14:textId="51A28DDF" w:rsidR="0059431B" w:rsidRPr="0094163B" w:rsidRDefault="0059431B" w:rsidP="0059431B">
            <w:pPr>
              <w:jc w:val="center"/>
              <w:rPr>
                <w:color w:val="auto"/>
              </w:rPr>
            </w:pPr>
            <w:r w:rsidRPr="0094163B">
              <w:rPr>
                <w:color w:val="auto"/>
              </w:rPr>
              <w:t>9 397,88</w:t>
            </w:r>
          </w:p>
        </w:tc>
        <w:tc>
          <w:tcPr>
            <w:tcW w:w="3033" w:type="dxa"/>
            <w:tcBorders>
              <w:top w:val="nil"/>
              <w:left w:val="nil"/>
              <w:bottom w:val="single" w:sz="4" w:space="0" w:color="auto"/>
              <w:right w:val="single" w:sz="4" w:space="0" w:color="auto"/>
            </w:tcBorders>
            <w:shd w:val="clear" w:color="auto" w:fill="auto"/>
            <w:vAlign w:val="center"/>
            <w:hideMark/>
          </w:tcPr>
          <w:p w14:paraId="562DFD04" w14:textId="64297229" w:rsidR="0059431B" w:rsidRPr="0094163B" w:rsidRDefault="0059431B" w:rsidP="0059431B">
            <w:pPr>
              <w:jc w:val="center"/>
              <w:rPr>
                <w:color w:val="auto"/>
              </w:rPr>
            </w:pPr>
            <w:r w:rsidRPr="0094163B">
              <w:rPr>
                <w:color w:val="auto"/>
              </w:rPr>
              <w:t>427,27</w:t>
            </w:r>
          </w:p>
        </w:tc>
      </w:tr>
      <w:tr w:rsidR="0094163B" w:rsidRPr="0094163B" w14:paraId="4541E8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06734" w14:textId="77777777" w:rsidR="0059431B" w:rsidRPr="0094163B" w:rsidRDefault="0059431B" w:rsidP="0059431B">
            <w:pPr>
              <w:jc w:val="center"/>
              <w:rPr>
                <w:color w:val="auto"/>
              </w:rPr>
            </w:pPr>
            <w:r w:rsidRPr="0094163B">
              <w:rPr>
                <w:color w:val="auto"/>
              </w:rPr>
              <w:t>14-07-004-03</w:t>
            </w:r>
          </w:p>
        </w:tc>
        <w:tc>
          <w:tcPr>
            <w:tcW w:w="2920" w:type="dxa"/>
            <w:tcBorders>
              <w:top w:val="nil"/>
              <w:left w:val="nil"/>
              <w:bottom w:val="single" w:sz="4" w:space="0" w:color="auto"/>
              <w:right w:val="single" w:sz="4" w:space="0" w:color="auto"/>
            </w:tcBorders>
            <w:shd w:val="clear" w:color="auto" w:fill="auto"/>
            <w:vAlign w:val="center"/>
            <w:hideMark/>
          </w:tcPr>
          <w:p w14:paraId="34E41726" w14:textId="250D7A0B" w:rsidR="0059431B" w:rsidRPr="0094163B" w:rsidRDefault="0059431B" w:rsidP="0059431B">
            <w:pPr>
              <w:jc w:val="center"/>
              <w:rPr>
                <w:color w:val="auto"/>
              </w:rPr>
            </w:pPr>
            <w:r w:rsidRPr="0094163B">
              <w:rPr>
                <w:color w:val="auto"/>
              </w:rPr>
              <w:t>149 403,59</w:t>
            </w:r>
          </w:p>
        </w:tc>
        <w:tc>
          <w:tcPr>
            <w:tcW w:w="3033" w:type="dxa"/>
            <w:tcBorders>
              <w:top w:val="nil"/>
              <w:left w:val="nil"/>
              <w:bottom w:val="single" w:sz="4" w:space="0" w:color="auto"/>
              <w:right w:val="single" w:sz="4" w:space="0" w:color="auto"/>
            </w:tcBorders>
            <w:shd w:val="clear" w:color="auto" w:fill="auto"/>
            <w:vAlign w:val="center"/>
            <w:hideMark/>
          </w:tcPr>
          <w:p w14:paraId="2D58DDCE" w14:textId="110FC819" w:rsidR="0059431B" w:rsidRPr="0094163B" w:rsidRDefault="0059431B" w:rsidP="0059431B">
            <w:pPr>
              <w:jc w:val="center"/>
              <w:rPr>
                <w:color w:val="auto"/>
              </w:rPr>
            </w:pPr>
            <w:r w:rsidRPr="0094163B">
              <w:rPr>
                <w:color w:val="auto"/>
              </w:rPr>
              <w:t>6 539,08</w:t>
            </w:r>
          </w:p>
        </w:tc>
      </w:tr>
      <w:tr w:rsidR="0094163B" w:rsidRPr="0094163B" w14:paraId="6C0DD0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8FA654" w14:textId="77777777" w:rsidR="0059431B" w:rsidRPr="0094163B" w:rsidRDefault="0059431B" w:rsidP="0059431B">
            <w:pPr>
              <w:jc w:val="center"/>
              <w:rPr>
                <w:color w:val="auto"/>
              </w:rPr>
            </w:pPr>
            <w:r w:rsidRPr="0094163B">
              <w:rPr>
                <w:color w:val="auto"/>
              </w:rPr>
              <w:t>14-07-004-04</w:t>
            </w:r>
          </w:p>
        </w:tc>
        <w:tc>
          <w:tcPr>
            <w:tcW w:w="2920" w:type="dxa"/>
            <w:tcBorders>
              <w:top w:val="nil"/>
              <w:left w:val="nil"/>
              <w:bottom w:val="single" w:sz="4" w:space="0" w:color="auto"/>
              <w:right w:val="single" w:sz="4" w:space="0" w:color="auto"/>
            </w:tcBorders>
            <w:shd w:val="clear" w:color="auto" w:fill="auto"/>
            <w:vAlign w:val="center"/>
            <w:hideMark/>
          </w:tcPr>
          <w:p w14:paraId="7DECACE5" w14:textId="257C213A" w:rsidR="0059431B" w:rsidRPr="0094163B" w:rsidRDefault="0059431B" w:rsidP="0059431B">
            <w:pPr>
              <w:jc w:val="center"/>
              <w:rPr>
                <w:color w:val="auto"/>
              </w:rPr>
            </w:pPr>
            <w:r w:rsidRPr="0094163B">
              <w:rPr>
                <w:color w:val="auto"/>
              </w:rPr>
              <w:t>195 014,37</w:t>
            </w:r>
          </w:p>
        </w:tc>
        <w:tc>
          <w:tcPr>
            <w:tcW w:w="3033" w:type="dxa"/>
            <w:tcBorders>
              <w:top w:val="nil"/>
              <w:left w:val="nil"/>
              <w:bottom w:val="single" w:sz="4" w:space="0" w:color="auto"/>
              <w:right w:val="single" w:sz="4" w:space="0" w:color="auto"/>
            </w:tcBorders>
            <w:shd w:val="clear" w:color="auto" w:fill="auto"/>
            <w:vAlign w:val="center"/>
            <w:hideMark/>
          </w:tcPr>
          <w:p w14:paraId="7BB1B8DC" w14:textId="2613861D" w:rsidR="0059431B" w:rsidRPr="0094163B" w:rsidRDefault="0059431B" w:rsidP="0059431B">
            <w:pPr>
              <w:jc w:val="center"/>
              <w:rPr>
                <w:color w:val="auto"/>
              </w:rPr>
            </w:pPr>
            <w:r w:rsidRPr="0094163B">
              <w:rPr>
                <w:color w:val="auto"/>
              </w:rPr>
              <w:t>8 545,49</w:t>
            </w:r>
          </w:p>
        </w:tc>
      </w:tr>
      <w:tr w:rsidR="0094163B" w:rsidRPr="0094163B" w14:paraId="2E333C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2EC14" w14:textId="77777777" w:rsidR="0059431B" w:rsidRPr="0094163B" w:rsidRDefault="0059431B" w:rsidP="0059431B">
            <w:pPr>
              <w:jc w:val="center"/>
              <w:rPr>
                <w:color w:val="auto"/>
              </w:rPr>
            </w:pPr>
            <w:r w:rsidRPr="0094163B">
              <w:rPr>
                <w:color w:val="auto"/>
              </w:rPr>
              <w:t>14-07-004-05</w:t>
            </w:r>
          </w:p>
        </w:tc>
        <w:tc>
          <w:tcPr>
            <w:tcW w:w="2920" w:type="dxa"/>
            <w:tcBorders>
              <w:top w:val="nil"/>
              <w:left w:val="nil"/>
              <w:bottom w:val="single" w:sz="4" w:space="0" w:color="auto"/>
              <w:right w:val="single" w:sz="4" w:space="0" w:color="auto"/>
            </w:tcBorders>
            <w:shd w:val="clear" w:color="auto" w:fill="auto"/>
            <w:vAlign w:val="center"/>
            <w:hideMark/>
          </w:tcPr>
          <w:p w14:paraId="15F798DB" w14:textId="560CCA6B" w:rsidR="0059431B" w:rsidRPr="0094163B" w:rsidRDefault="0059431B" w:rsidP="0059431B">
            <w:pPr>
              <w:jc w:val="center"/>
              <w:rPr>
                <w:color w:val="auto"/>
              </w:rPr>
            </w:pPr>
            <w:r w:rsidRPr="0094163B">
              <w:rPr>
                <w:color w:val="auto"/>
              </w:rPr>
              <w:t>6 890,45</w:t>
            </w:r>
          </w:p>
        </w:tc>
        <w:tc>
          <w:tcPr>
            <w:tcW w:w="3033" w:type="dxa"/>
            <w:tcBorders>
              <w:top w:val="nil"/>
              <w:left w:val="nil"/>
              <w:bottom w:val="single" w:sz="4" w:space="0" w:color="auto"/>
              <w:right w:val="single" w:sz="4" w:space="0" w:color="auto"/>
            </w:tcBorders>
            <w:shd w:val="clear" w:color="auto" w:fill="auto"/>
            <w:vAlign w:val="center"/>
            <w:hideMark/>
          </w:tcPr>
          <w:p w14:paraId="56AFB803" w14:textId="43BE5A70" w:rsidR="0059431B" w:rsidRPr="0094163B" w:rsidRDefault="0059431B" w:rsidP="0059431B">
            <w:pPr>
              <w:jc w:val="center"/>
              <w:rPr>
                <w:color w:val="auto"/>
              </w:rPr>
            </w:pPr>
            <w:r w:rsidRPr="0094163B">
              <w:rPr>
                <w:color w:val="auto"/>
              </w:rPr>
              <w:t>315,51</w:t>
            </w:r>
          </w:p>
        </w:tc>
      </w:tr>
      <w:tr w:rsidR="0094163B" w:rsidRPr="0094163B" w14:paraId="7F3DEF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A8E743" w14:textId="77777777" w:rsidR="0059431B" w:rsidRPr="0094163B" w:rsidRDefault="0059431B" w:rsidP="0059431B">
            <w:pPr>
              <w:jc w:val="center"/>
              <w:rPr>
                <w:color w:val="auto"/>
              </w:rPr>
            </w:pPr>
            <w:r w:rsidRPr="0094163B">
              <w:rPr>
                <w:color w:val="auto"/>
              </w:rPr>
              <w:t>14-07-004-06</w:t>
            </w:r>
          </w:p>
        </w:tc>
        <w:tc>
          <w:tcPr>
            <w:tcW w:w="2920" w:type="dxa"/>
            <w:tcBorders>
              <w:top w:val="nil"/>
              <w:left w:val="nil"/>
              <w:bottom w:val="single" w:sz="4" w:space="0" w:color="auto"/>
              <w:right w:val="single" w:sz="4" w:space="0" w:color="auto"/>
            </w:tcBorders>
            <w:shd w:val="clear" w:color="auto" w:fill="auto"/>
            <w:vAlign w:val="center"/>
            <w:hideMark/>
          </w:tcPr>
          <w:p w14:paraId="30BCF731" w14:textId="78A06648" w:rsidR="0059431B" w:rsidRPr="0094163B" w:rsidRDefault="0059431B" w:rsidP="0059431B">
            <w:pPr>
              <w:jc w:val="center"/>
              <w:rPr>
                <w:color w:val="auto"/>
              </w:rPr>
            </w:pPr>
            <w:r w:rsidRPr="0094163B">
              <w:rPr>
                <w:color w:val="auto"/>
              </w:rPr>
              <w:t>8 919,83</w:t>
            </w:r>
          </w:p>
        </w:tc>
        <w:tc>
          <w:tcPr>
            <w:tcW w:w="3033" w:type="dxa"/>
            <w:tcBorders>
              <w:top w:val="nil"/>
              <w:left w:val="nil"/>
              <w:bottom w:val="single" w:sz="4" w:space="0" w:color="auto"/>
              <w:right w:val="single" w:sz="4" w:space="0" w:color="auto"/>
            </w:tcBorders>
            <w:shd w:val="clear" w:color="auto" w:fill="auto"/>
            <w:vAlign w:val="center"/>
            <w:hideMark/>
          </w:tcPr>
          <w:p w14:paraId="5C63E465" w14:textId="3C80D211" w:rsidR="0059431B" w:rsidRPr="0094163B" w:rsidRDefault="0059431B" w:rsidP="0059431B">
            <w:pPr>
              <w:jc w:val="center"/>
              <w:rPr>
                <w:color w:val="auto"/>
              </w:rPr>
            </w:pPr>
            <w:r w:rsidRPr="0094163B">
              <w:rPr>
                <w:color w:val="auto"/>
              </w:rPr>
              <w:t>405,78</w:t>
            </w:r>
          </w:p>
        </w:tc>
      </w:tr>
      <w:tr w:rsidR="0094163B" w:rsidRPr="0094163B" w14:paraId="157423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8EDAC" w14:textId="77777777" w:rsidR="0059431B" w:rsidRPr="0094163B" w:rsidRDefault="0059431B" w:rsidP="0059431B">
            <w:pPr>
              <w:jc w:val="center"/>
              <w:rPr>
                <w:color w:val="auto"/>
              </w:rPr>
            </w:pPr>
            <w:r w:rsidRPr="0094163B">
              <w:rPr>
                <w:color w:val="auto"/>
              </w:rPr>
              <w:t>14-07-004-07</w:t>
            </w:r>
          </w:p>
        </w:tc>
        <w:tc>
          <w:tcPr>
            <w:tcW w:w="2920" w:type="dxa"/>
            <w:tcBorders>
              <w:top w:val="nil"/>
              <w:left w:val="nil"/>
              <w:bottom w:val="single" w:sz="4" w:space="0" w:color="auto"/>
              <w:right w:val="single" w:sz="4" w:space="0" w:color="auto"/>
            </w:tcBorders>
            <w:shd w:val="clear" w:color="auto" w:fill="auto"/>
            <w:vAlign w:val="center"/>
            <w:hideMark/>
          </w:tcPr>
          <w:p w14:paraId="05628494" w14:textId="35079E08" w:rsidR="0059431B" w:rsidRPr="0094163B" w:rsidRDefault="0059431B" w:rsidP="0059431B">
            <w:pPr>
              <w:jc w:val="center"/>
              <w:rPr>
                <w:color w:val="auto"/>
              </w:rPr>
            </w:pPr>
            <w:r w:rsidRPr="0094163B">
              <w:rPr>
                <w:color w:val="auto"/>
              </w:rPr>
              <w:t>146 443,53</w:t>
            </w:r>
          </w:p>
        </w:tc>
        <w:tc>
          <w:tcPr>
            <w:tcW w:w="3033" w:type="dxa"/>
            <w:tcBorders>
              <w:top w:val="nil"/>
              <w:left w:val="nil"/>
              <w:bottom w:val="single" w:sz="4" w:space="0" w:color="auto"/>
              <w:right w:val="single" w:sz="4" w:space="0" w:color="auto"/>
            </w:tcBorders>
            <w:shd w:val="clear" w:color="auto" w:fill="auto"/>
            <w:vAlign w:val="center"/>
            <w:hideMark/>
          </w:tcPr>
          <w:p w14:paraId="2F84D1DF" w14:textId="00467A2B" w:rsidR="0059431B" w:rsidRPr="0094163B" w:rsidRDefault="0059431B" w:rsidP="0059431B">
            <w:pPr>
              <w:jc w:val="center"/>
              <w:rPr>
                <w:color w:val="auto"/>
              </w:rPr>
            </w:pPr>
            <w:r w:rsidRPr="0094163B">
              <w:rPr>
                <w:color w:val="auto"/>
              </w:rPr>
              <w:t>6 414,96</w:t>
            </w:r>
          </w:p>
        </w:tc>
      </w:tr>
      <w:tr w:rsidR="0094163B" w:rsidRPr="0094163B" w14:paraId="5C19249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70237A" w14:textId="77777777" w:rsidR="0059431B" w:rsidRPr="0094163B" w:rsidRDefault="0059431B" w:rsidP="0059431B">
            <w:pPr>
              <w:jc w:val="center"/>
              <w:rPr>
                <w:color w:val="auto"/>
              </w:rPr>
            </w:pPr>
            <w:r w:rsidRPr="0094163B">
              <w:rPr>
                <w:color w:val="auto"/>
              </w:rPr>
              <w:t>14-07-004-08</w:t>
            </w:r>
          </w:p>
        </w:tc>
        <w:tc>
          <w:tcPr>
            <w:tcW w:w="2920" w:type="dxa"/>
            <w:tcBorders>
              <w:top w:val="nil"/>
              <w:left w:val="nil"/>
              <w:bottom w:val="single" w:sz="4" w:space="0" w:color="auto"/>
              <w:right w:val="single" w:sz="4" w:space="0" w:color="auto"/>
            </w:tcBorders>
            <w:shd w:val="clear" w:color="auto" w:fill="auto"/>
            <w:vAlign w:val="center"/>
            <w:hideMark/>
          </w:tcPr>
          <w:p w14:paraId="200DBCB0" w14:textId="2AC96E42" w:rsidR="0059431B" w:rsidRPr="0094163B" w:rsidRDefault="0059431B" w:rsidP="0059431B">
            <w:pPr>
              <w:jc w:val="center"/>
              <w:rPr>
                <w:color w:val="auto"/>
              </w:rPr>
            </w:pPr>
            <w:r w:rsidRPr="0094163B">
              <w:rPr>
                <w:color w:val="auto"/>
              </w:rPr>
              <w:t>191 749,53</w:t>
            </w:r>
          </w:p>
        </w:tc>
        <w:tc>
          <w:tcPr>
            <w:tcW w:w="3033" w:type="dxa"/>
            <w:tcBorders>
              <w:top w:val="nil"/>
              <w:left w:val="nil"/>
              <w:bottom w:val="single" w:sz="4" w:space="0" w:color="auto"/>
              <w:right w:val="single" w:sz="4" w:space="0" w:color="auto"/>
            </w:tcBorders>
            <w:shd w:val="clear" w:color="auto" w:fill="auto"/>
            <w:vAlign w:val="center"/>
            <w:hideMark/>
          </w:tcPr>
          <w:p w14:paraId="4A0C7CB6" w14:textId="0C979B05" w:rsidR="0059431B" w:rsidRPr="0094163B" w:rsidRDefault="0059431B" w:rsidP="0059431B">
            <w:pPr>
              <w:jc w:val="center"/>
              <w:rPr>
                <w:color w:val="auto"/>
              </w:rPr>
            </w:pPr>
            <w:r w:rsidRPr="0094163B">
              <w:rPr>
                <w:color w:val="auto"/>
              </w:rPr>
              <w:t>8 388,02</w:t>
            </w:r>
          </w:p>
        </w:tc>
      </w:tr>
      <w:tr w:rsidR="0094163B" w:rsidRPr="0094163B" w14:paraId="591E528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E7459" w14:textId="77777777" w:rsidR="0059431B" w:rsidRPr="0094163B" w:rsidRDefault="0059431B" w:rsidP="0059431B">
            <w:pPr>
              <w:jc w:val="center"/>
              <w:rPr>
                <w:color w:val="auto"/>
              </w:rPr>
            </w:pPr>
            <w:r w:rsidRPr="0094163B">
              <w:rPr>
                <w:color w:val="auto"/>
              </w:rPr>
              <w:t>14-07-004-09</w:t>
            </w:r>
          </w:p>
        </w:tc>
        <w:tc>
          <w:tcPr>
            <w:tcW w:w="2920" w:type="dxa"/>
            <w:tcBorders>
              <w:top w:val="nil"/>
              <w:left w:val="nil"/>
              <w:bottom w:val="single" w:sz="4" w:space="0" w:color="auto"/>
              <w:right w:val="single" w:sz="4" w:space="0" w:color="auto"/>
            </w:tcBorders>
            <w:shd w:val="clear" w:color="auto" w:fill="auto"/>
            <w:vAlign w:val="center"/>
            <w:hideMark/>
          </w:tcPr>
          <w:p w14:paraId="18E267F4" w14:textId="2F22C3CB" w:rsidR="0059431B" w:rsidRPr="0094163B" w:rsidRDefault="0059431B" w:rsidP="0059431B">
            <w:pPr>
              <w:jc w:val="center"/>
              <w:rPr>
                <w:color w:val="auto"/>
              </w:rPr>
            </w:pPr>
            <w:r w:rsidRPr="0094163B">
              <w:rPr>
                <w:color w:val="auto"/>
              </w:rPr>
              <w:t>8 222,03</w:t>
            </w:r>
          </w:p>
        </w:tc>
        <w:tc>
          <w:tcPr>
            <w:tcW w:w="3033" w:type="dxa"/>
            <w:tcBorders>
              <w:top w:val="nil"/>
              <w:left w:val="nil"/>
              <w:bottom w:val="single" w:sz="4" w:space="0" w:color="auto"/>
              <w:right w:val="single" w:sz="4" w:space="0" w:color="auto"/>
            </w:tcBorders>
            <w:shd w:val="clear" w:color="auto" w:fill="auto"/>
            <w:vAlign w:val="center"/>
            <w:hideMark/>
          </w:tcPr>
          <w:p w14:paraId="40BACB84" w14:textId="63BE0654" w:rsidR="0059431B" w:rsidRPr="0094163B" w:rsidRDefault="0059431B" w:rsidP="0059431B">
            <w:pPr>
              <w:jc w:val="center"/>
              <w:rPr>
                <w:color w:val="auto"/>
              </w:rPr>
            </w:pPr>
            <w:r w:rsidRPr="0094163B">
              <w:rPr>
                <w:color w:val="auto"/>
              </w:rPr>
              <w:t>382,98</w:t>
            </w:r>
          </w:p>
        </w:tc>
      </w:tr>
      <w:tr w:rsidR="0094163B" w:rsidRPr="0094163B" w14:paraId="369609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1F5FD" w14:textId="77777777" w:rsidR="0059431B" w:rsidRPr="0094163B" w:rsidRDefault="0059431B" w:rsidP="0059431B">
            <w:pPr>
              <w:jc w:val="center"/>
              <w:rPr>
                <w:color w:val="auto"/>
              </w:rPr>
            </w:pPr>
            <w:r w:rsidRPr="0094163B">
              <w:rPr>
                <w:color w:val="auto"/>
              </w:rPr>
              <w:t>14-07-004-10</w:t>
            </w:r>
          </w:p>
        </w:tc>
        <w:tc>
          <w:tcPr>
            <w:tcW w:w="2920" w:type="dxa"/>
            <w:tcBorders>
              <w:top w:val="nil"/>
              <w:left w:val="nil"/>
              <w:bottom w:val="single" w:sz="4" w:space="0" w:color="auto"/>
              <w:right w:val="single" w:sz="4" w:space="0" w:color="auto"/>
            </w:tcBorders>
            <w:shd w:val="clear" w:color="auto" w:fill="auto"/>
            <w:vAlign w:val="center"/>
            <w:hideMark/>
          </w:tcPr>
          <w:p w14:paraId="1256D40A" w14:textId="0C05BE94" w:rsidR="0059431B" w:rsidRPr="0094163B" w:rsidRDefault="0059431B" w:rsidP="0059431B">
            <w:pPr>
              <w:jc w:val="center"/>
              <w:rPr>
                <w:color w:val="auto"/>
              </w:rPr>
            </w:pPr>
            <w:r w:rsidRPr="0094163B">
              <w:rPr>
                <w:color w:val="auto"/>
              </w:rPr>
              <w:t>10 250,82</w:t>
            </w:r>
          </w:p>
        </w:tc>
        <w:tc>
          <w:tcPr>
            <w:tcW w:w="3033" w:type="dxa"/>
            <w:tcBorders>
              <w:top w:val="nil"/>
              <w:left w:val="nil"/>
              <w:bottom w:val="single" w:sz="4" w:space="0" w:color="auto"/>
              <w:right w:val="single" w:sz="4" w:space="0" w:color="auto"/>
            </w:tcBorders>
            <w:shd w:val="clear" w:color="auto" w:fill="auto"/>
            <w:vAlign w:val="center"/>
            <w:hideMark/>
          </w:tcPr>
          <w:p w14:paraId="2811311E" w14:textId="536CE31F" w:rsidR="0059431B" w:rsidRPr="0094163B" w:rsidRDefault="0059431B" w:rsidP="0059431B">
            <w:pPr>
              <w:jc w:val="center"/>
              <w:rPr>
                <w:color w:val="auto"/>
              </w:rPr>
            </w:pPr>
            <w:r w:rsidRPr="0094163B">
              <w:rPr>
                <w:color w:val="auto"/>
              </w:rPr>
              <w:t>474,91</w:t>
            </w:r>
          </w:p>
        </w:tc>
      </w:tr>
      <w:tr w:rsidR="0094163B" w:rsidRPr="0094163B" w14:paraId="0AD7A1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EB669B" w14:textId="77777777" w:rsidR="0059431B" w:rsidRPr="0094163B" w:rsidRDefault="0059431B" w:rsidP="0059431B">
            <w:pPr>
              <w:jc w:val="center"/>
              <w:rPr>
                <w:color w:val="auto"/>
              </w:rPr>
            </w:pPr>
            <w:r w:rsidRPr="0094163B">
              <w:rPr>
                <w:color w:val="auto"/>
              </w:rPr>
              <w:t>14-07-004-11</w:t>
            </w:r>
          </w:p>
        </w:tc>
        <w:tc>
          <w:tcPr>
            <w:tcW w:w="2920" w:type="dxa"/>
            <w:tcBorders>
              <w:top w:val="nil"/>
              <w:left w:val="nil"/>
              <w:bottom w:val="single" w:sz="4" w:space="0" w:color="auto"/>
              <w:right w:val="single" w:sz="4" w:space="0" w:color="auto"/>
            </w:tcBorders>
            <w:shd w:val="clear" w:color="auto" w:fill="auto"/>
            <w:vAlign w:val="center"/>
            <w:hideMark/>
          </w:tcPr>
          <w:p w14:paraId="45CC1EED" w14:textId="1351EE50" w:rsidR="0059431B" w:rsidRPr="0094163B" w:rsidRDefault="0059431B" w:rsidP="0059431B">
            <w:pPr>
              <w:jc w:val="center"/>
              <w:rPr>
                <w:color w:val="auto"/>
              </w:rPr>
            </w:pPr>
            <w:r w:rsidRPr="0094163B">
              <w:rPr>
                <w:color w:val="auto"/>
              </w:rPr>
              <w:t>147 552,86</w:t>
            </w:r>
          </w:p>
        </w:tc>
        <w:tc>
          <w:tcPr>
            <w:tcW w:w="3033" w:type="dxa"/>
            <w:tcBorders>
              <w:top w:val="nil"/>
              <w:left w:val="nil"/>
              <w:bottom w:val="single" w:sz="4" w:space="0" w:color="auto"/>
              <w:right w:val="single" w:sz="4" w:space="0" w:color="auto"/>
            </w:tcBorders>
            <w:shd w:val="clear" w:color="auto" w:fill="auto"/>
            <w:vAlign w:val="center"/>
            <w:hideMark/>
          </w:tcPr>
          <w:p w14:paraId="42CB430A" w14:textId="49302291" w:rsidR="0059431B" w:rsidRPr="0094163B" w:rsidRDefault="0059431B" w:rsidP="0059431B">
            <w:pPr>
              <w:jc w:val="center"/>
              <w:rPr>
                <w:color w:val="auto"/>
              </w:rPr>
            </w:pPr>
            <w:r w:rsidRPr="0094163B">
              <w:rPr>
                <w:color w:val="auto"/>
              </w:rPr>
              <w:t>6 477,04</w:t>
            </w:r>
          </w:p>
        </w:tc>
      </w:tr>
      <w:tr w:rsidR="0094163B" w:rsidRPr="0094163B" w14:paraId="31C2F7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81DA0" w14:textId="77777777" w:rsidR="0059431B" w:rsidRPr="0094163B" w:rsidRDefault="0059431B" w:rsidP="0059431B">
            <w:pPr>
              <w:jc w:val="center"/>
              <w:rPr>
                <w:color w:val="auto"/>
              </w:rPr>
            </w:pPr>
            <w:r w:rsidRPr="0094163B">
              <w:rPr>
                <w:color w:val="auto"/>
              </w:rPr>
              <w:t>14-07-004-12</w:t>
            </w:r>
          </w:p>
        </w:tc>
        <w:tc>
          <w:tcPr>
            <w:tcW w:w="2920" w:type="dxa"/>
            <w:tcBorders>
              <w:top w:val="nil"/>
              <w:left w:val="nil"/>
              <w:bottom w:val="single" w:sz="4" w:space="0" w:color="auto"/>
              <w:right w:val="single" w:sz="4" w:space="0" w:color="auto"/>
            </w:tcBorders>
            <w:shd w:val="clear" w:color="auto" w:fill="auto"/>
            <w:vAlign w:val="center"/>
            <w:hideMark/>
          </w:tcPr>
          <w:p w14:paraId="08754CDC" w14:textId="56AAF4A8" w:rsidR="0059431B" w:rsidRPr="0094163B" w:rsidRDefault="0059431B" w:rsidP="0059431B">
            <w:pPr>
              <w:jc w:val="center"/>
              <w:rPr>
                <w:color w:val="auto"/>
              </w:rPr>
            </w:pPr>
            <w:r w:rsidRPr="0094163B">
              <w:rPr>
                <w:color w:val="auto"/>
              </w:rPr>
              <w:t>192 421,28</w:t>
            </w:r>
          </w:p>
        </w:tc>
        <w:tc>
          <w:tcPr>
            <w:tcW w:w="3033" w:type="dxa"/>
            <w:tcBorders>
              <w:top w:val="nil"/>
              <w:left w:val="nil"/>
              <w:bottom w:val="single" w:sz="4" w:space="0" w:color="auto"/>
              <w:right w:val="single" w:sz="4" w:space="0" w:color="auto"/>
            </w:tcBorders>
            <w:shd w:val="clear" w:color="auto" w:fill="auto"/>
            <w:vAlign w:val="center"/>
            <w:hideMark/>
          </w:tcPr>
          <w:p w14:paraId="17123D36" w14:textId="7778C504" w:rsidR="0059431B" w:rsidRPr="0094163B" w:rsidRDefault="0059431B" w:rsidP="0059431B">
            <w:pPr>
              <w:jc w:val="center"/>
              <w:rPr>
                <w:color w:val="auto"/>
              </w:rPr>
            </w:pPr>
            <w:r w:rsidRPr="0094163B">
              <w:rPr>
                <w:color w:val="auto"/>
              </w:rPr>
              <w:t>8 450,59</w:t>
            </w:r>
          </w:p>
        </w:tc>
      </w:tr>
      <w:tr w:rsidR="0094163B" w:rsidRPr="0094163B" w14:paraId="1CB76B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6A8D5" w14:textId="77777777" w:rsidR="0059431B" w:rsidRPr="0094163B" w:rsidRDefault="0059431B" w:rsidP="0059431B">
            <w:pPr>
              <w:jc w:val="center"/>
              <w:rPr>
                <w:color w:val="auto"/>
              </w:rPr>
            </w:pPr>
            <w:r w:rsidRPr="0094163B">
              <w:rPr>
                <w:color w:val="auto"/>
              </w:rPr>
              <w:t>14-07-004-13</w:t>
            </w:r>
          </w:p>
        </w:tc>
        <w:tc>
          <w:tcPr>
            <w:tcW w:w="2920" w:type="dxa"/>
            <w:tcBorders>
              <w:top w:val="nil"/>
              <w:left w:val="nil"/>
              <w:bottom w:val="single" w:sz="4" w:space="0" w:color="auto"/>
              <w:right w:val="single" w:sz="4" w:space="0" w:color="auto"/>
            </w:tcBorders>
            <w:shd w:val="clear" w:color="auto" w:fill="auto"/>
            <w:vAlign w:val="center"/>
            <w:hideMark/>
          </w:tcPr>
          <w:p w14:paraId="71D7B503" w14:textId="6F2B318C" w:rsidR="0059431B" w:rsidRPr="0094163B" w:rsidRDefault="0059431B" w:rsidP="0059431B">
            <w:pPr>
              <w:jc w:val="center"/>
              <w:rPr>
                <w:color w:val="auto"/>
              </w:rPr>
            </w:pPr>
            <w:r w:rsidRPr="0094163B">
              <w:rPr>
                <w:color w:val="auto"/>
              </w:rPr>
              <w:t>9 318,92</w:t>
            </w:r>
          </w:p>
        </w:tc>
        <w:tc>
          <w:tcPr>
            <w:tcW w:w="3033" w:type="dxa"/>
            <w:tcBorders>
              <w:top w:val="nil"/>
              <w:left w:val="nil"/>
              <w:bottom w:val="single" w:sz="4" w:space="0" w:color="auto"/>
              <w:right w:val="single" w:sz="4" w:space="0" w:color="auto"/>
            </w:tcBorders>
            <w:shd w:val="clear" w:color="auto" w:fill="auto"/>
            <w:vAlign w:val="center"/>
            <w:hideMark/>
          </w:tcPr>
          <w:p w14:paraId="7B4838C9" w14:textId="6718B4E1" w:rsidR="0059431B" w:rsidRPr="0094163B" w:rsidRDefault="0059431B" w:rsidP="0059431B">
            <w:pPr>
              <w:jc w:val="center"/>
              <w:rPr>
                <w:color w:val="auto"/>
              </w:rPr>
            </w:pPr>
            <w:r w:rsidRPr="0094163B">
              <w:rPr>
                <w:color w:val="auto"/>
              </w:rPr>
              <w:t>443,38</w:t>
            </w:r>
          </w:p>
        </w:tc>
      </w:tr>
      <w:tr w:rsidR="0094163B" w:rsidRPr="0094163B" w14:paraId="1D7A48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9AC25" w14:textId="77777777" w:rsidR="0059431B" w:rsidRPr="0094163B" w:rsidRDefault="0059431B" w:rsidP="0059431B">
            <w:pPr>
              <w:jc w:val="center"/>
              <w:rPr>
                <w:color w:val="auto"/>
              </w:rPr>
            </w:pPr>
            <w:r w:rsidRPr="0094163B">
              <w:rPr>
                <w:color w:val="auto"/>
              </w:rPr>
              <w:t>14-07-004-14</w:t>
            </w:r>
          </w:p>
        </w:tc>
        <w:tc>
          <w:tcPr>
            <w:tcW w:w="2920" w:type="dxa"/>
            <w:tcBorders>
              <w:top w:val="nil"/>
              <w:left w:val="nil"/>
              <w:bottom w:val="single" w:sz="4" w:space="0" w:color="auto"/>
              <w:right w:val="single" w:sz="4" w:space="0" w:color="auto"/>
            </w:tcBorders>
            <w:shd w:val="clear" w:color="auto" w:fill="auto"/>
            <w:vAlign w:val="center"/>
            <w:hideMark/>
          </w:tcPr>
          <w:p w14:paraId="796DEEFD" w14:textId="39E000AB" w:rsidR="0059431B" w:rsidRPr="0094163B" w:rsidRDefault="0059431B" w:rsidP="0059431B">
            <w:pPr>
              <w:jc w:val="center"/>
              <w:rPr>
                <w:color w:val="auto"/>
              </w:rPr>
            </w:pPr>
            <w:r w:rsidRPr="0094163B">
              <w:rPr>
                <w:color w:val="auto"/>
              </w:rPr>
              <w:t>11 499,75</w:t>
            </w:r>
          </w:p>
        </w:tc>
        <w:tc>
          <w:tcPr>
            <w:tcW w:w="3033" w:type="dxa"/>
            <w:tcBorders>
              <w:top w:val="nil"/>
              <w:left w:val="nil"/>
              <w:bottom w:val="single" w:sz="4" w:space="0" w:color="auto"/>
              <w:right w:val="single" w:sz="4" w:space="0" w:color="auto"/>
            </w:tcBorders>
            <w:shd w:val="clear" w:color="auto" w:fill="auto"/>
            <w:vAlign w:val="center"/>
            <w:hideMark/>
          </w:tcPr>
          <w:p w14:paraId="0976612A" w14:textId="61866D4C" w:rsidR="0059431B" w:rsidRPr="0094163B" w:rsidRDefault="0059431B" w:rsidP="0059431B">
            <w:pPr>
              <w:jc w:val="center"/>
              <w:rPr>
                <w:color w:val="auto"/>
              </w:rPr>
            </w:pPr>
            <w:r w:rsidRPr="0094163B">
              <w:rPr>
                <w:color w:val="auto"/>
              </w:rPr>
              <w:t>540,76</w:t>
            </w:r>
          </w:p>
        </w:tc>
      </w:tr>
      <w:tr w:rsidR="0094163B" w:rsidRPr="0094163B" w14:paraId="3B799B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B16FB" w14:textId="77777777" w:rsidR="0059431B" w:rsidRPr="0094163B" w:rsidRDefault="0059431B" w:rsidP="0059431B">
            <w:pPr>
              <w:jc w:val="center"/>
              <w:rPr>
                <w:color w:val="auto"/>
              </w:rPr>
            </w:pPr>
            <w:r w:rsidRPr="0094163B">
              <w:rPr>
                <w:color w:val="auto"/>
              </w:rPr>
              <w:t>14-07-004-15</w:t>
            </w:r>
          </w:p>
        </w:tc>
        <w:tc>
          <w:tcPr>
            <w:tcW w:w="2920" w:type="dxa"/>
            <w:tcBorders>
              <w:top w:val="nil"/>
              <w:left w:val="nil"/>
              <w:bottom w:val="single" w:sz="4" w:space="0" w:color="auto"/>
              <w:right w:val="single" w:sz="4" w:space="0" w:color="auto"/>
            </w:tcBorders>
            <w:shd w:val="clear" w:color="auto" w:fill="auto"/>
            <w:vAlign w:val="center"/>
            <w:hideMark/>
          </w:tcPr>
          <w:p w14:paraId="30ED90E6" w14:textId="7D1BD9E4" w:rsidR="0059431B" w:rsidRPr="0094163B" w:rsidRDefault="0059431B" w:rsidP="0059431B">
            <w:pPr>
              <w:jc w:val="center"/>
              <w:rPr>
                <w:color w:val="auto"/>
              </w:rPr>
            </w:pPr>
            <w:r w:rsidRPr="0094163B">
              <w:rPr>
                <w:color w:val="auto"/>
              </w:rPr>
              <w:t>149 171,18</w:t>
            </w:r>
          </w:p>
        </w:tc>
        <w:tc>
          <w:tcPr>
            <w:tcW w:w="3033" w:type="dxa"/>
            <w:tcBorders>
              <w:top w:val="nil"/>
              <w:left w:val="nil"/>
              <w:bottom w:val="single" w:sz="4" w:space="0" w:color="auto"/>
              <w:right w:val="single" w:sz="4" w:space="0" w:color="auto"/>
            </w:tcBorders>
            <w:shd w:val="clear" w:color="auto" w:fill="auto"/>
            <w:vAlign w:val="center"/>
            <w:hideMark/>
          </w:tcPr>
          <w:p w14:paraId="24DC88D2" w14:textId="30830580" w:rsidR="0059431B" w:rsidRPr="0094163B" w:rsidRDefault="0059431B" w:rsidP="0059431B">
            <w:pPr>
              <w:jc w:val="center"/>
              <w:rPr>
                <w:color w:val="auto"/>
              </w:rPr>
            </w:pPr>
            <w:r w:rsidRPr="0094163B">
              <w:rPr>
                <w:color w:val="auto"/>
              </w:rPr>
              <w:t>6 560,32</w:t>
            </w:r>
          </w:p>
        </w:tc>
      </w:tr>
      <w:tr w:rsidR="0094163B" w:rsidRPr="0094163B" w14:paraId="18C3D2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A2A0A" w14:textId="77777777" w:rsidR="0059431B" w:rsidRPr="0094163B" w:rsidRDefault="0059431B" w:rsidP="0059431B">
            <w:pPr>
              <w:jc w:val="center"/>
              <w:rPr>
                <w:color w:val="auto"/>
              </w:rPr>
            </w:pPr>
            <w:r w:rsidRPr="0094163B">
              <w:rPr>
                <w:color w:val="auto"/>
              </w:rPr>
              <w:t>14-07-004-16</w:t>
            </w:r>
          </w:p>
        </w:tc>
        <w:tc>
          <w:tcPr>
            <w:tcW w:w="2920" w:type="dxa"/>
            <w:tcBorders>
              <w:top w:val="nil"/>
              <w:left w:val="nil"/>
              <w:bottom w:val="single" w:sz="4" w:space="0" w:color="auto"/>
              <w:right w:val="single" w:sz="4" w:space="0" w:color="auto"/>
            </w:tcBorders>
            <w:shd w:val="clear" w:color="auto" w:fill="auto"/>
            <w:vAlign w:val="center"/>
            <w:hideMark/>
          </w:tcPr>
          <w:p w14:paraId="750B8810" w14:textId="2D76DB24" w:rsidR="0059431B" w:rsidRPr="0094163B" w:rsidRDefault="0059431B" w:rsidP="0059431B">
            <w:pPr>
              <w:jc w:val="center"/>
              <w:rPr>
                <w:color w:val="auto"/>
              </w:rPr>
            </w:pPr>
            <w:r w:rsidRPr="0094163B">
              <w:rPr>
                <w:color w:val="auto"/>
              </w:rPr>
              <w:t>207 079,94</w:t>
            </w:r>
          </w:p>
        </w:tc>
        <w:tc>
          <w:tcPr>
            <w:tcW w:w="3033" w:type="dxa"/>
            <w:tcBorders>
              <w:top w:val="nil"/>
              <w:left w:val="nil"/>
              <w:bottom w:val="single" w:sz="4" w:space="0" w:color="auto"/>
              <w:right w:val="single" w:sz="4" w:space="0" w:color="auto"/>
            </w:tcBorders>
            <w:shd w:val="clear" w:color="auto" w:fill="auto"/>
            <w:vAlign w:val="center"/>
            <w:hideMark/>
          </w:tcPr>
          <w:p w14:paraId="566FC420" w14:textId="43C1AD2C" w:rsidR="0059431B" w:rsidRPr="0094163B" w:rsidRDefault="0059431B" w:rsidP="0059431B">
            <w:pPr>
              <w:jc w:val="center"/>
              <w:rPr>
                <w:color w:val="auto"/>
              </w:rPr>
            </w:pPr>
            <w:r w:rsidRPr="0094163B">
              <w:rPr>
                <w:color w:val="auto"/>
              </w:rPr>
              <w:t>8 804,50</w:t>
            </w:r>
          </w:p>
        </w:tc>
      </w:tr>
      <w:tr w:rsidR="0094163B" w:rsidRPr="0094163B" w14:paraId="3AC6F6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68852" w14:textId="77777777" w:rsidR="0059431B" w:rsidRPr="0094163B" w:rsidRDefault="0059431B" w:rsidP="0059431B">
            <w:pPr>
              <w:jc w:val="center"/>
              <w:rPr>
                <w:color w:val="auto"/>
              </w:rPr>
            </w:pPr>
            <w:r w:rsidRPr="0094163B">
              <w:rPr>
                <w:color w:val="auto"/>
              </w:rPr>
              <w:t>14-07-004-17</w:t>
            </w:r>
          </w:p>
        </w:tc>
        <w:tc>
          <w:tcPr>
            <w:tcW w:w="2920" w:type="dxa"/>
            <w:tcBorders>
              <w:top w:val="nil"/>
              <w:left w:val="nil"/>
              <w:bottom w:val="single" w:sz="4" w:space="0" w:color="auto"/>
              <w:right w:val="single" w:sz="4" w:space="0" w:color="auto"/>
            </w:tcBorders>
            <w:shd w:val="clear" w:color="auto" w:fill="auto"/>
            <w:vAlign w:val="center"/>
            <w:hideMark/>
          </w:tcPr>
          <w:p w14:paraId="178870CE" w14:textId="781D5A8E" w:rsidR="0059431B" w:rsidRPr="0094163B" w:rsidRDefault="0059431B" w:rsidP="0059431B">
            <w:pPr>
              <w:jc w:val="center"/>
              <w:rPr>
                <w:color w:val="auto"/>
              </w:rPr>
            </w:pPr>
            <w:r w:rsidRPr="0094163B">
              <w:rPr>
                <w:color w:val="auto"/>
              </w:rPr>
              <w:t>10 643,60</w:t>
            </w:r>
          </w:p>
        </w:tc>
        <w:tc>
          <w:tcPr>
            <w:tcW w:w="3033" w:type="dxa"/>
            <w:tcBorders>
              <w:top w:val="nil"/>
              <w:left w:val="nil"/>
              <w:bottom w:val="single" w:sz="4" w:space="0" w:color="auto"/>
              <w:right w:val="single" w:sz="4" w:space="0" w:color="auto"/>
            </w:tcBorders>
            <w:shd w:val="clear" w:color="auto" w:fill="auto"/>
            <w:vAlign w:val="center"/>
            <w:hideMark/>
          </w:tcPr>
          <w:p w14:paraId="685C5F75" w14:textId="1927F72B" w:rsidR="0059431B" w:rsidRPr="0094163B" w:rsidRDefault="0059431B" w:rsidP="0059431B">
            <w:pPr>
              <w:jc w:val="center"/>
              <w:rPr>
                <w:color w:val="auto"/>
              </w:rPr>
            </w:pPr>
            <w:r w:rsidRPr="0094163B">
              <w:rPr>
                <w:color w:val="auto"/>
              </w:rPr>
              <w:t>517,34</w:t>
            </w:r>
          </w:p>
        </w:tc>
      </w:tr>
      <w:tr w:rsidR="0094163B" w:rsidRPr="0094163B" w14:paraId="213EA3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E89527" w14:textId="77777777" w:rsidR="0059431B" w:rsidRPr="0094163B" w:rsidRDefault="0059431B" w:rsidP="0059431B">
            <w:pPr>
              <w:jc w:val="center"/>
              <w:rPr>
                <w:color w:val="auto"/>
              </w:rPr>
            </w:pPr>
            <w:r w:rsidRPr="0094163B">
              <w:rPr>
                <w:color w:val="auto"/>
              </w:rPr>
              <w:t>14-07-004-18</w:t>
            </w:r>
          </w:p>
        </w:tc>
        <w:tc>
          <w:tcPr>
            <w:tcW w:w="2920" w:type="dxa"/>
            <w:tcBorders>
              <w:top w:val="nil"/>
              <w:left w:val="nil"/>
              <w:bottom w:val="single" w:sz="4" w:space="0" w:color="auto"/>
              <w:right w:val="single" w:sz="4" w:space="0" w:color="auto"/>
            </w:tcBorders>
            <w:shd w:val="clear" w:color="auto" w:fill="auto"/>
            <w:vAlign w:val="center"/>
            <w:hideMark/>
          </w:tcPr>
          <w:p w14:paraId="5EAEE60A" w14:textId="2D41F095" w:rsidR="0059431B" w:rsidRPr="0094163B" w:rsidRDefault="0059431B" w:rsidP="0059431B">
            <w:pPr>
              <w:jc w:val="center"/>
              <w:rPr>
                <w:color w:val="auto"/>
              </w:rPr>
            </w:pPr>
            <w:r w:rsidRPr="0094163B">
              <w:rPr>
                <w:color w:val="auto"/>
              </w:rPr>
              <w:t>21 420,40</w:t>
            </w:r>
          </w:p>
        </w:tc>
        <w:tc>
          <w:tcPr>
            <w:tcW w:w="3033" w:type="dxa"/>
            <w:tcBorders>
              <w:top w:val="nil"/>
              <w:left w:val="nil"/>
              <w:bottom w:val="single" w:sz="4" w:space="0" w:color="auto"/>
              <w:right w:val="single" w:sz="4" w:space="0" w:color="auto"/>
            </w:tcBorders>
            <w:shd w:val="clear" w:color="auto" w:fill="auto"/>
            <w:vAlign w:val="center"/>
            <w:hideMark/>
          </w:tcPr>
          <w:p w14:paraId="76BBE49F" w14:textId="55B7544D" w:rsidR="0059431B" w:rsidRPr="0094163B" w:rsidRDefault="0059431B" w:rsidP="0059431B">
            <w:pPr>
              <w:jc w:val="center"/>
              <w:rPr>
                <w:color w:val="auto"/>
              </w:rPr>
            </w:pPr>
            <w:r w:rsidRPr="0094163B">
              <w:rPr>
                <w:color w:val="auto"/>
              </w:rPr>
              <w:t>993,09</w:t>
            </w:r>
          </w:p>
        </w:tc>
      </w:tr>
      <w:tr w:rsidR="0094163B" w:rsidRPr="0094163B" w14:paraId="1563ED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4E807" w14:textId="77777777" w:rsidR="0059431B" w:rsidRPr="0094163B" w:rsidRDefault="0059431B" w:rsidP="0059431B">
            <w:pPr>
              <w:jc w:val="center"/>
              <w:rPr>
                <w:color w:val="auto"/>
              </w:rPr>
            </w:pPr>
            <w:r w:rsidRPr="0094163B">
              <w:rPr>
                <w:color w:val="auto"/>
              </w:rPr>
              <w:t>14-07-004-19</w:t>
            </w:r>
          </w:p>
        </w:tc>
        <w:tc>
          <w:tcPr>
            <w:tcW w:w="2920" w:type="dxa"/>
            <w:tcBorders>
              <w:top w:val="nil"/>
              <w:left w:val="nil"/>
              <w:bottom w:val="single" w:sz="4" w:space="0" w:color="auto"/>
              <w:right w:val="single" w:sz="4" w:space="0" w:color="auto"/>
            </w:tcBorders>
            <w:shd w:val="clear" w:color="auto" w:fill="auto"/>
            <w:vAlign w:val="center"/>
            <w:hideMark/>
          </w:tcPr>
          <w:p w14:paraId="6C166142" w14:textId="7529F572" w:rsidR="0059431B" w:rsidRPr="0094163B" w:rsidRDefault="0059431B" w:rsidP="0059431B">
            <w:pPr>
              <w:jc w:val="center"/>
              <w:rPr>
                <w:color w:val="auto"/>
              </w:rPr>
            </w:pPr>
            <w:r w:rsidRPr="0094163B">
              <w:rPr>
                <w:color w:val="auto"/>
              </w:rPr>
              <w:t>148 973,25</w:t>
            </w:r>
          </w:p>
        </w:tc>
        <w:tc>
          <w:tcPr>
            <w:tcW w:w="3033" w:type="dxa"/>
            <w:tcBorders>
              <w:top w:val="nil"/>
              <w:left w:val="nil"/>
              <w:bottom w:val="single" w:sz="4" w:space="0" w:color="auto"/>
              <w:right w:val="single" w:sz="4" w:space="0" w:color="auto"/>
            </w:tcBorders>
            <w:shd w:val="clear" w:color="auto" w:fill="auto"/>
            <w:vAlign w:val="center"/>
            <w:hideMark/>
          </w:tcPr>
          <w:p w14:paraId="319DFF9D" w14:textId="65BA10B2" w:rsidR="0059431B" w:rsidRPr="0094163B" w:rsidRDefault="0059431B" w:rsidP="0059431B">
            <w:pPr>
              <w:jc w:val="center"/>
              <w:rPr>
                <w:color w:val="auto"/>
              </w:rPr>
            </w:pPr>
            <w:r w:rsidRPr="0094163B">
              <w:rPr>
                <w:color w:val="auto"/>
              </w:rPr>
              <w:t>6 571,11</w:t>
            </w:r>
          </w:p>
        </w:tc>
      </w:tr>
      <w:tr w:rsidR="0094163B" w:rsidRPr="0094163B" w14:paraId="7C0E35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9720D8" w14:textId="77777777" w:rsidR="0059431B" w:rsidRPr="0094163B" w:rsidRDefault="0059431B" w:rsidP="0059431B">
            <w:pPr>
              <w:jc w:val="center"/>
              <w:rPr>
                <w:color w:val="auto"/>
              </w:rPr>
            </w:pPr>
            <w:r w:rsidRPr="0094163B">
              <w:rPr>
                <w:color w:val="auto"/>
              </w:rPr>
              <w:t>14-07-004-20</w:t>
            </w:r>
          </w:p>
        </w:tc>
        <w:tc>
          <w:tcPr>
            <w:tcW w:w="2920" w:type="dxa"/>
            <w:tcBorders>
              <w:top w:val="nil"/>
              <w:left w:val="nil"/>
              <w:bottom w:val="single" w:sz="4" w:space="0" w:color="auto"/>
              <w:right w:val="single" w:sz="4" w:space="0" w:color="auto"/>
            </w:tcBorders>
            <w:shd w:val="clear" w:color="auto" w:fill="auto"/>
            <w:vAlign w:val="center"/>
            <w:hideMark/>
          </w:tcPr>
          <w:p w14:paraId="01D3E08E" w14:textId="2E1F674A" w:rsidR="0059431B" w:rsidRPr="0094163B" w:rsidRDefault="0059431B" w:rsidP="0059431B">
            <w:pPr>
              <w:jc w:val="center"/>
              <w:rPr>
                <w:color w:val="auto"/>
              </w:rPr>
            </w:pPr>
            <w:r w:rsidRPr="0094163B">
              <w:rPr>
                <w:color w:val="auto"/>
              </w:rPr>
              <w:t>193 903,03</w:t>
            </w:r>
          </w:p>
        </w:tc>
        <w:tc>
          <w:tcPr>
            <w:tcW w:w="3033" w:type="dxa"/>
            <w:tcBorders>
              <w:top w:val="nil"/>
              <w:left w:val="nil"/>
              <w:bottom w:val="single" w:sz="4" w:space="0" w:color="auto"/>
              <w:right w:val="single" w:sz="4" w:space="0" w:color="auto"/>
            </w:tcBorders>
            <w:shd w:val="clear" w:color="auto" w:fill="auto"/>
            <w:vAlign w:val="center"/>
            <w:hideMark/>
          </w:tcPr>
          <w:p w14:paraId="385A5225" w14:textId="05CA4792" w:rsidR="0059431B" w:rsidRPr="0094163B" w:rsidRDefault="0059431B" w:rsidP="0059431B">
            <w:pPr>
              <w:jc w:val="center"/>
              <w:rPr>
                <w:color w:val="auto"/>
              </w:rPr>
            </w:pPr>
            <w:r w:rsidRPr="0094163B">
              <w:rPr>
                <w:color w:val="auto"/>
              </w:rPr>
              <w:t>8 546,88</w:t>
            </w:r>
          </w:p>
        </w:tc>
      </w:tr>
      <w:tr w:rsidR="0094163B" w:rsidRPr="0094163B" w14:paraId="140381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5BA73" w14:textId="77777777" w:rsidR="0059431B" w:rsidRPr="0094163B" w:rsidRDefault="0059431B" w:rsidP="0059431B">
            <w:pPr>
              <w:jc w:val="center"/>
              <w:rPr>
                <w:color w:val="auto"/>
              </w:rPr>
            </w:pPr>
            <w:r w:rsidRPr="0094163B">
              <w:rPr>
                <w:color w:val="auto"/>
              </w:rPr>
              <w:t>14-07-004-21</w:t>
            </w:r>
          </w:p>
        </w:tc>
        <w:tc>
          <w:tcPr>
            <w:tcW w:w="2920" w:type="dxa"/>
            <w:tcBorders>
              <w:top w:val="nil"/>
              <w:left w:val="nil"/>
              <w:bottom w:val="single" w:sz="4" w:space="0" w:color="auto"/>
              <w:right w:val="single" w:sz="4" w:space="0" w:color="auto"/>
            </w:tcBorders>
            <w:shd w:val="clear" w:color="auto" w:fill="auto"/>
            <w:vAlign w:val="center"/>
            <w:hideMark/>
          </w:tcPr>
          <w:p w14:paraId="503EB328" w14:textId="3C285CAB" w:rsidR="0059431B" w:rsidRPr="0094163B" w:rsidRDefault="0059431B" w:rsidP="0059431B">
            <w:pPr>
              <w:jc w:val="center"/>
              <w:rPr>
                <w:color w:val="auto"/>
              </w:rPr>
            </w:pPr>
            <w:r w:rsidRPr="0094163B">
              <w:rPr>
                <w:color w:val="auto"/>
              </w:rPr>
              <w:t>24 298,06</w:t>
            </w:r>
          </w:p>
        </w:tc>
        <w:tc>
          <w:tcPr>
            <w:tcW w:w="3033" w:type="dxa"/>
            <w:tcBorders>
              <w:top w:val="nil"/>
              <w:left w:val="nil"/>
              <w:bottom w:val="single" w:sz="4" w:space="0" w:color="auto"/>
              <w:right w:val="single" w:sz="4" w:space="0" w:color="auto"/>
            </w:tcBorders>
            <w:shd w:val="clear" w:color="auto" w:fill="auto"/>
            <w:vAlign w:val="center"/>
            <w:hideMark/>
          </w:tcPr>
          <w:p w14:paraId="106BD628" w14:textId="7377E189" w:rsidR="0059431B" w:rsidRPr="0094163B" w:rsidRDefault="0059431B" w:rsidP="0059431B">
            <w:pPr>
              <w:jc w:val="center"/>
              <w:rPr>
                <w:color w:val="auto"/>
              </w:rPr>
            </w:pPr>
            <w:r w:rsidRPr="0094163B">
              <w:rPr>
                <w:color w:val="auto"/>
              </w:rPr>
              <w:t>1 135,52</w:t>
            </w:r>
          </w:p>
        </w:tc>
      </w:tr>
      <w:tr w:rsidR="0094163B" w:rsidRPr="0094163B" w14:paraId="71B35E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C30E9" w14:textId="77777777" w:rsidR="0059431B" w:rsidRPr="0094163B" w:rsidRDefault="0059431B" w:rsidP="0059431B">
            <w:pPr>
              <w:jc w:val="center"/>
              <w:rPr>
                <w:color w:val="auto"/>
              </w:rPr>
            </w:pPr>
            <w:r w:rsidRPr="0094163B">
              <w:rPr>
                <w:color w:val="auto"/>
              </w:rPr>
              <w:t>14-07-004-22</w:t>
            </w:r>
          </w:p>
        </w:tc>
        <w:tc>
          <w:tcPr>
            <w:tcW w:w="2920" w:type="dxa"/>
            <w:tcBorders>
              <w:top w:val="nil"/>
              <w:left w:val="nil"/>
              <w:bottom w:val="single" w:sz="4" w:space="0" w:color="auto"/>
              <w:right w:val="single" w:sz="4" w:space="0" w:color="auto"/>
            </w:tcBorders>
            <w:shd w:val="clear" w:color="auto" w:fill="auto"/>
            <w:vAlign w:val="center"/>
            <w:hideMark/>
          </w:tcPr>
          <w:p w14:paraId="686D4783" w14:textId="591447AB" w:rsidR="0059431B" w:rsidRPr="0094163B" w:rsidRDefault="0059431B" w:rsidP="0059431B">
            <w:pPr>
              <w:jc w:val="center"/>
              <w:rPr>
                <w:color w:val="auto"/>
              </w:rPr>
            </w:pPr>
            <w:r w:rsidRPr="0094163B">
              <w:rPr>
                <w:color w:val="auto"/>
              </w:rPr>
              <w:t>151 999,91</w:t>
            </w:r>
          </w:p>
        </w:tc>
        <w:tc>
          <w:tcPr>
            <w:tcW w:w="3033" w:type="dxa"/>
            <w:tcBorders>
              <w:top w:val="nil"/>
              <w:left w:val="nil"/>
              <w:bottom w:val="single" w:sz="4" w:space="0" w:color="auto"/>
              <w:right w:val="single" w:sz="4" w:space="0" w:color="auto"/>
            </w:tcBorders>
            <w:shd w:val="clear" w:color="auto" w:fill="auto"/>
            <w:vAlign w:val="center"/>
            <w:hideMark/>
          </w:tcPr>
          <w:p w14:paraId="435D69DF" w14:textId="7A0E518B" w:rsidR="0059431B" w:rsidRPr="0094163B" w:rsidRDefault="0059431B" w:rsidP="0059431B">
            <w:pPr>
              <w:jc w:val="center"/>
              <w:rPr>
                <w:color w:val="auto"/>
              </w:rPr>
            </w:pPr>
            <w:r w:rsidRPr="0094163B">
              <w:rPr>
                <w:color w:val="auto"/>
              </w:rPr>
              <w:t>6 706,48</w:t>
            </w:r>
          </w:p>
        </w:tc>
      </w:tr>
      <w:tr w:rsidR="0094163B" w:rsidRPr="0094163B" w14:paraId="28B163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3BB587" w14:textId="77777777" w:rsidR="0059431B" w:rsidRPr="0094163B" w:rsidRDefault="0059431B" w:rsidP="0059431B">
            <w:pPr>
              <w:jc w:val="center"/>
              <w:rPr>
                <w:color w:val="auto"/>
              </w:rPr>
            </w:pPr>
            <w:r w:rsidRPr="0094163B">
              <w:rPr>
                <w:color w:val="auto"/>
              </w:rPr>
              <w:t>14-07-004-23</w:t>
            </w:r>
          </w:p>
        </w:tc>
        <w:tc>
          <w:tcPr>
            <w:tcW w:w="2920" w:type="dxa"/>
            <w:tcBorders>
              <w:top w:val="nil"/>
              <w:left w:val="nil"/>
              <w:bottom w:val="single" w:sz="4" w:space="0" w:color="auto"/>
              <w:right w:val="single" w:sz="4" w:space="0" w:color="auto"/>
            </w:tcBorders>
            <w:shd w:val="clear" w:color="auto" w:fill="auto"/>
            <w:vAlign w:val="center"/>
            <w:hideMark/>
          </w:tcPr>
          <w:p w14:paraId="52AFBBCE" w14:textId="125B4D51" w:rsidR="0059431B" w:rsidRPr="0094163B" w:rsidRDefault="0059431B" w:rsidP="0059431B">
            <w:pPr>
              <w:jc w:val="center"/>
              <w:rPr>
                <w:color w:val="auto"/>
              </w:rPr>
            </w:pPr>
            <w:r w:rsidRPr="0094163B">
              <w:rPr>
                <w:color w:val="auto"/>
              </w:rPr>
              <w:t>197 211,22</w:t>
            </w:r>
          </w:p>
        </w:tc>
        <w:tc>
          <w:tcPr>
            <w:tcW w:w="3033" w:type="dxa"/>
            <w:tcBorders>
              <w:top w:val="nil"/>
              <w:left w:val="nil"/>
              <w:bottom w:val="single" w:sz="4" w:space="0" w:color="auto"/>
              <w:right w:val="single" w:sz="4" w:space="0" w:color="auto"/>
            </w:tcBorders>
            <w:shd w:val="clear" w:color="auto" w:fill="auto"/>
            <w:vAlign w:val="center"/>
            <w:hideMark/>
          </w:tcPr>
          <w:p w14:paraId="3AC4BDC8" w14:textId="53B1CDCD" w:rsidR="0059431B" w:rsidRPr="0094163B" w:rsidRDefault="0059431B" w:rsidP="0059431B">
            <w:pPr>
              <w:jc w:val="center"/>
              <w:rPr>
                <w:color w:val="auto"/>
              </w:rPr>
            </w:pPr>
            <w:r w:rsidRPr="0094163B">
              <w:rPr>
                <w:color w:val="auto"/>
              </w:rPr>
              <w:t>8 686,94</w:t>
            </w:r>
          </w:p>
        </w:tc>
      </w:tr>
      <w:tr w:rsidR="0094163B" w:rsidRPr="0094163B" w14:paraId="02FB55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3DF274" w14:textId="77777777" w:rsidR="0059431B" w:rsidRPr="0094163B" w:rsidRDefault="0059431B" w:rsidP="0059431B">
            <w:pPr>
              <w:jc w:val="center"/>
              <w:rPr>
                <w:color w:val="auto"/>
              </w:rPr>
            </w:pPr>
            <w:r w:rsidRPr="0094163B">
              <w:rPr>
                <w:color w:val="auto"/>
              </w:rPr>
              <w:t>14-07-004-24</w:t>
            </w:r>
          </w:p>
        </w:tc>
        <w:tc>
          <w:tcPr>
            <w:tcW w:w="2920" w:type="dxa"/>
            <w:tcBorders>
              <w:top w:val="nil"/>
              <w:left w:val="nil"/>
              <w:bottom w:val="single" w:sz="4" w:space="0" w:color="auto"/>
              <w:right w:val="single" w:sz="4" w:space="0" w:color="auto"/>
            </w:tcBorders>
            <w:shd w:val="clear" w:color="auto" w:fill="auto"/>
            <w:vAlign w:val="center"/>
            <w:hideMark/>
          </w:tcPr>
          <w:p w14:paraId="3B8B15CC" w14:textId="67312635" w:rsidR="0059431B" w:rsidRPr="0094163B" w:rsidRDefault="0059431B" w:rsidP="0059431B">
            <w:pPr>
              <w:jc w:val="center"/>
              <w:rPr>
                <w:color w:val="auto"/>
              </w:rPr>
            </w:pPr>
            <w:r w:rsidRPr="0094163B">
              <w:rPr>
                <w:color w:val="auto"/>
              </w:rPr>
              <w:t>29 576,36</w:t>
            </w:r>
          </w:p>
        </w:tc>
        <w:tc>
          <w:tcPr>
            <w:tcW w:w="3033" w:type="dxa"/>
            <w:tcBorders>
              <w:top w:val="nil"/>
              <w:left w:val="nil"/>
              <w:bottom w:val="single" w:sz="4" w:space="0" w:color="auto"/>
              <w:right w:val="single" w:sz="4" w:space="0" w:color="auto"/>
            </w:tcBorders>
            <w:shd w:val="clear" w:color="auto" w:fill="auto"/>
            <w:vAlign w:val="center"/>
            <w:hideMark/>
          </w:tcPr>
          <w:p w14:paraId="61CFFBCA" w14:textId="6393BF4E" w:rsidR="0059431B" w:rsidRPr="0094163B" w:rsidRDefault="0059431B" w:rsidP="0059431B">
            <w:pPr>
              <w:jc w:val="center"/>
              <w:rPr>
                <w:color w:val="auto"/>
              </w:rPr>
            </w:pPr>
            <w:r w:rsidRPr="0094163B">
              <w:rPr>
                <w:color w:val="auto"/>
              </w:rPr>
              <w:t>1 294,90</w:t>
            </w:r>
          </w:p>
        </w:tc>
      </w:tr>
      <w:tr w:rsidR="0094163B" w:rsidRPr="0094163B" w14:paraId="749D04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0E65B4" w14:textId="77777777" w:rsidR="0059431B" w:rsidRPr="0094163B" w:rsidRDefault="0059431B" w:rsidP="0059431B">
            <w:pPr>
              <w:jc w:val="center"/>
              <w:rPr>
                <w:color w:val="auto"/>
              </w:rPr>
            </w:pPr>
            <w:r w:rsidRPr="0094163B">
              <w:rPr>
                <w:color w:val="auto"/>
              </w:rPr>
              <w:t>14-07-004-25</w:t>
            </w:r>
          </w:p>
        </w:tc>
        <w:tc>
          <w:tcPr>
            <w:tcW w:w="2920" w:type="dxa"/>
            <w:tcBorders>
              <w:top w:val="nil"/>
              <w:left w:val="nil"/>
              <w:bottom w:val="single" w:sz="4" w:space="0" w:color="auto"/>
              <w:right w:val="single" w:sz="4" w:space="0" w:color="auto"/>
            </w:tcBorders>
            <w:shd w:val="clear" w:color="auto" w:fill="auto"/>
            <w:vAlign w:val="center"/>
            <w:hideMark/>
          </w:tcPr>
          <w:p w14:paraId="666095EA" w14:textId="361EFD6F" w:rsidR="0059431B" w:rsidRPr="0094163B" w:rsidRDefault="0059431B" w:rsidP="0059431B">
            <w:pPr>
              <w:jc w:val="center"/>
              <w:rPr>
                <w:color w:val="auto"/>
              </w:rPr>
            </w:pPr>
            <w:r w:rsidRPr="0094163B">
              <w:rPr>
                <w:color w:val="auto"/>
              </w:rPr>
              <w:t>158 246,15</w:t>
            </w:r>
          </w:p>
        </w:tc>
        <w:tc>
          <w:tcPr>
            <w:tcW w:w="3033" w:type="dxa"/>
            <w:tcBorders>
              <w:top w:val="nil"/>
              <w:left w:val="nil"/>
              <w:bottom w:val="single" w:sz="4" w:space="0" w:color="auto"/>
              <w:right w:val="single" w:sz="4" w:space="0" w:color="auto"/>
            </w:tcBorders>
            <w:shd w:val="clear" w:color="auto" w:fill="auto"/>
            <w:vAlign w:val="center"/>
            <w:hideMark/>
          </w:tcPr>
          <w:p w14:paraId="22641597" w14:textId="5DED6CF4" w:rsidR="0059431B" w:rsidRPr="0094163B" w:rsidRDefault="0059431B" w:rsidP="0059431B">
            <w:pPr>
              <w:jc w:val="center"/>
              <w:rPr>
                <w:color w:val="auto"/>
              </w:rPr>
            </w:pPr>
            <w:r w:rsidRPr="0094163B">
              <w:rPr>
                <w:color w:val="auto"/>
              </w:rPr>
              <w:t>6 911,28</w:t>
            </w:r>
          </w:p>
        </w:tc>
      </w:tr>
      <w:tr w:rsidR="0094163B" w:rsidRPr="0094163B" w14:paraId="0560AC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9D50A" w14:textId="77777777" w:rsidR="0059431B" w:rsidRPr="0094163B" w:rsidRDefault="0059431B" w:rsidP="0059431B">
            <w:pPr>
              <w:jc w:val="center"/>
              <w:rPr>
                <w:color w:val="auto"/>
              </w:rPr>
            </w:pPr>
            <w:r w:rsidRPr="0094163B">
              <w:rPr>
                <w:color w:val="auto"/>
              </w:rPr>
              <w:t>14-07-004-26</w:t>
            </w:r>
          </w:p>
        </w:tc>
        <w:tc>
          <w:tcPr>
            <w:tcW w:w="2920" w:type="dxa"/>
            <w:tcBorders>
              <w:top w:val="nil"/>
              <w:left w:val="nil"/>
              <w:bottom w:val="single" w:sz="4" w:space="0" w:color="auto"/>
              <w:right w:val="single" w:sz="4" w:space="0" w:color="auto"/>
            </w:tcBorders>
            <w:shd w:val="clear" w:color="auto" w:fill="auto"/>
            <w:vAlign w:val="center"/>
            <w:hideMark/>
          </w:tcPr>
          <w:p w14:paraId="47FEB946" w14:textId="7879C07A" w:rsidR="0059431B" w:rsidRPr="0094163B" w:rsidRDefault="0059431B" w:rsidP="0059431B">
            <w:pPr>
              <w:jc w:val="center"/>
              <w:rPr>
                <w:color w:val="auto"/>
              </w:rPr>
            </w:pPr>
            <w:r w:rsidRPr="0094163B">
              <w:rPr>
                <w:color w:val="auto"/>
              </w:rPr>
              <w:t>202 751,64</w:t>
            </w:r>
          </w:p>
        </w:tc>
        <w:tc>
          <w:tcPr>
            <w:tcW w:w="3033" w:type="dxa"/>
            <w:tcBorders>
              <w:top w:val="nil"/>
              <w:left w:val="nil"/>
              <w:bottom w:val="single" w:sz="4" w:space="0" w:color="auto"/>
              <w:right w:val="single" w:sz="4" w:space="0" w:color="auto"/>
            </w:tcBorders>
            <w:shd w:val="clear" w:color="auto" w:fill="auto"/>
            <w:vAlign w:val="center"/>
            <w:hideMark/>
          </w:tcPr>
          <w:p w14:paraId="121687B4" w14:textId="71DA017A" w:rsidR="0059431B" w:rsidRPr="0094163B" w:rsidRDefault="0059431B" w:rsidP="0059431B">
            <w:pPr>
              <w:jc w:val="center"/>
              <w:rPr>
                <w:color w:val="auto"/>
              </w:rPr>
            </w:pPr>
            <w:r w:rsidRPr="0094163B">
              <w:rPr>
                <w:color w:val="auto"/>
              </w:rPr>
              <w:t>8 862,63</w:t>
            </w:r>
          </w:p>
        </w:tc>
      </w:tr>
      <w:tr w:rsidR="0094163B" w:rsidRPr="0094163B" w14:paraId="46C68B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B64B8" w14:textId="77777777" w:rsidR="0059431B" w:rsidRPr="0094163B" w:rsidRDefault="0059431B" w:rsidP="0059431B">
            <w:pPr>
              <w:jc w:val="center"/>
              <w:rPr>
                <w:color w:val="auto"/>
              </w:rPr>
            </w:pPr>
            <w:r w:rsidRPr="0094163B">
              <w:rPr>
                <w:color w:val="auto"/>
              </w:rPr>
              <w:t>14-07-004-27</w:t>
            </w:r>
          </w:p>
        </w:tc>
        <w:tc>
          <w:tcPr>
            <w:tcW w:w="2920" w:type="dxa"/>
            <w:tcBorders>
              <w:top w:val="nil"/>
              <w:left w:val="nil"/>
              <w:bottom w:val="single" w:sz="4" w:space="0" w:color="auto"/>
              <w:right w:val="single" w:sz="4" w:space="0" w:color="auto"/>
            </w:tcBorders>
            <w:shd w:val="clear" w:color="auto" w:fill="auto"/>
            <w:vAlign w:val="center"/>
            <w:hideMark/>
          </w:tcPr>
          <w:p w14:paraId="5DE3C494" w14:textId="53779A95" w:rsidR="0059431B" w:rsidRPr="0094163B" w:rsidRDefault="0059431B" w:rsidP="0059431B">
            <w:pPr>
              <w:jc w:val="center"/>
              <w:rPr>
                <w:color w:val="auto"/>
              </w:rPr>
            </w:pPr>
            <w:r w:rsidRPr="0094163B">
              <w:rPr>
                <w:color w:val="auto"/>
              </w:rPr>
              <w:t>37 994,29</w:t>
            </w:r>
          </w:p>
        </w:tc>
        <w:tc>
          <w:tcPr>
            <w:tcW w:w="3033" w:type="dxa"/>
            <w:tcBorders>
              <w:top w:val="nil"/>
              <w:left w:val="nil"/>
              <w:bottom w:val="single" w:sz="4" w:space="0" w:color="auto"/>
              <w:right w:val="single" w:sz="4" w:space="0" w:color="auto"/>
            </w:tcBorders>
            <w:shd w:val="clear" w:color="auto" w:fill="auto"/>
            <w:vAlign w:val="center"/>
            <w:hideMark/>
          </w:tcPr>
          <w:p w14:paraId="05F94486" w14:textId="2E722A4F" w:rsidR="0059431B" w:rsidRPr="0094163B" w:rsidRDefault="0059431B" w:rsidP="0059431B">
            <w:pPr>
              <w:jc w:val="center"/>
              <w:rPr>
                <w:color w:val="auto"/>
              </w:rPr>
            </w:pPr>
            <w:r w:rsidRPr="0094163B">
              <w:rPr>
                <w:color w:val="auto"/>
              </w:rPr>
              <w:t>1 651,24</w:t>
            </w:r>
          </w:p>
        </w:tc>
      </w:tr>
      <w:tr w:rsidR="0094163B" w:rsidRPr="0094163B" w14:paraId="72C111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60190" w14:textId="77777777" w:rsidR="0059431B" w:rsidRPr="0094163B" w:rsidRDefault="0059431B" w:rsidP="0059431B">
            <w:pPr>
              <w:jc w:val="center"/>
              <w:rPr>
                <w:color w:val="auto"/>
              </w:rPr>
            </w:pPr>
            <w:r w:rsidRPr="0094163B">
              <w:rPr>
                <w:color w:val="auto"/>
              </w:rPr>
              <w:t>14-07-004-28</w:t>
            </w:r>
          </w:p>
        </w:tc>
        <w:tc>
          <w:tcPr>
            <w:tcW w:w="2920" w:type="dxa"/>
            <w:tcBorders>
              <w:top w:val="nil"/>
              <w:left w:val="nil"/>
              <w:bottom w:val="single" w:sz="4" w:space="0" w:color="auto"/>
              <w:right w:val="single" w:sz="4" w:space="0" w:color="auto"/>
            </w:tcBorders>
            <w:shd w:val="clear" w:color="auto" w:fill="auto"/>
            <w:vAlign w:val="center"/>
            <w:hideMark/>
          </w:tcPr>
          <w:p w14:paraId="17D6C5C2" w14:textId="6CCDECEB" w:rsidR="0059431B" w:rsidRPr="0094163B" w:rsidRDefault="0059431B" w:rsidP="0059431B">
            <w:pPr>
              <w:jc w:val="center"/>
              <w:rPr>
                <w:color w:val="auto"/>
              </w:rPr>
            </w:pPr>
            <w:r w:rsidRPr="0094163B">
              <w:rPr>
                <w:color w:val="auto"/>
              </w:rPr>
              <w:t>166 611,14</w:t>
            </w:r>
          </w:p>
        </w:tc>
        <w:tc>
          <w:tcPr>
            <w:tcW w:w="3033" w:type="dxa"/>
            <w:tcBorders>
              <w:top w:val="nil"/>
              <w:left w:val="nil"/>
              <w:bottom w:val="single" w:sz="4" w:space="0" w:color="auto"/>
              <w:right w:val="single" w:sz="4" w:space="0" w:color="auto"/>
            </w:tcBorders>
            <w:shd w:val="clear" w:color="auto" w:fill="auto"/>
            <w:vAlign w:val="center"/>
            <w:hideMark/>
          </w:tcPr>
          <w:p w14:paraId="256D7227" w14:textId="3306D381" w:rsidR="0059431B" w:rsidRPr="0094163B" w:rsidRDefault="0059431B" w:rsidP="0059431B">
            <w:pPr>
              <w:jc w:val="center"/>
              <w:rPr>
                <w:color w:val="auto"/>
              </w:rPr>
            </w:pPr>
            <w:r w:rsidRPr="0094163B">
              <w:rPr>
                <w:color w:val="auto"/>
              </w:rPr>
              <w:t>7 260,35</w:t>
            </w:r>
          </w:p>
        </w:tc>
      </w:tr>
      <w:tr w:rsidR="0094163B" w:rsidRPr="0094163B" w14:paraId="55F295E9"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DB8185A"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A8B1D5F" w14:textId="441428F5"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E9B9CAF"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66DE1A9"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076FE50"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0072ED0"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64C63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C41CC3" w14:textId="77777777" w:rsidR="0059431B" w:rsidRPr="0094163B" w:rsidRDefault="0059431B" w:rsidP="0059431B">
            <w:pPr>
              <w:jc w:val="center"/>
              <w:rPr>
                <w:color w:val="auto"/>
              </w:rPr>
            </w:pPr>
            <w:r w:rsidRPr="0094163B">
              <w:rPr>
                <w:color w:val="auto"/>
              </w:rPr>
              <w:t>14-07-004-29</w:t>
            </w:r>
          </w:p>
        </w:tc>
        <w:tc>
          <w:tcPr>
            <w:tcW w:w="2920" w:type="dxa"/>
            <w:tcBorders>
              <w:top w:val="nil"/>
              <w:left w:val="nil"/>
              <w:bottom w:val="single" w:sz="4" w:space="0" w:color="auto"/>
              <w:right w:val="single" w:sz="4" w:space="0" w:color="auto"/>
            </w:tcBorders>
            <w:shd w:val="clear" w:color="auto" w:fill="auto"/>
            <w:vAlign w:val="center"/>
            <w:hideMark/>
          </w:tcPr>
          <w:p w14:paraId="459047F8" w14:textId="54742894" w:rsidR="0059431B" w:rsidRPr="0094163B" w:rsidRDefault="0059431B" w:rsidP="0059431B">
            <w:pPr>
              <w:jc w:val="center"/>
              <w:rPr>
                <w:color w:val="auto"/>
              </w:rPr>
            </w:pPr>
            <w:r w:rsidRPr="0094163B">
              <w:rPr>
                <w:color w:val="auto"/>
              </w:rPr>
              <w:t>210 884,20</w:t>
            </w:r>
          </w:p>
        </w:tc>
        <w:tc>
          <w:tcPr>
            <w:tcW w:w="3033" w:type="dxa"/>
            <w:tcBorders>
              <w:top w:val="nil"/>
              <w:left w:val="nil"/>
              <w:bottom w:val="single" w:sz="4" w:space="0" w:color="auto"/>
              <w:right w:val="single" w:sz="4" w:space="0" w:color="auto"/>
            </w:tcBorders>
            <w:shd w:val="clear" w:color="auto" w:fill="auto"/>
            <w:vAlign w:val="center"/>
            <w:hideMark/>
          </w:tcPr>
          <w:p w14:paraId="4B25DAEC" w14:textId="07458CFC" w:rsidR="0059431B" w:rsidRPr="0094163B" w:rsidRDefault="0059431B" w:rsidP="0059431B">
            <w:pPr>
              <w:jc w:val="center"/>
              <w:rPr>
                <w:color w:val="auto"/>
              </w:rPr>
            </w:pPr>
            <w:r w:rsidRPr="0094163B">
              <w:rPr>
                <w:color w:val="auto"/>
              </w:rPr>
              <w:t>9 199,98</w:t>
            </w:r>
          </w:p>
        </w:tc>
      </w:tr>
      <w:tr w:rsidR="0094163B" w:rsidRPr="0094163B" w14:paraId="2A441EB6"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B9DA808"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731FBB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5B03DD"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8AFDD4C"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DC9864D"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4075BA7"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23063"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571372"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91A8D9" w14:textId="77777777" w:rsidR="00893357" w:rsidRPr="0094163B" w:rsidRDefault="00893357" w:rsidP="00893357">
            <w:pPr>
              <w:rPr>
                <w:color w:val="auto"/>
              </w:rPr>
            </w:pPr>
            <w:r w:rsidRPr="0094163B">
              <w:rPr>
                <w:color w:val="auto"/>
              </w:rPr>
              <w:t> </w:t>
            </w:r>
          </w:p>
        </w:tc>
      </w:tr>
      <w:tr w:rsidR="0094163B" w:rsidRPr="0094163B" w14:paraId="401913C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4192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A565812"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D7D6F06"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28DC427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8373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50A4FB5"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7A0A4BA" w14:textId="77777777" w:rsidR="00893357" w:rsidRPr="0094163B" w:rsidRDefault="00893357" w:rsidP="00893357">
            <w:pPr>
              <w:rPr>
                <w:color w:val="auto"/>
              </w:rPr>
            </w:pPr>
            <w:r w:rsidRPr="0094163B">
              <w:rPr>
                <w:color w:val="auto"/>
              </w:rPr>
              <w:t>на 1 км</w:t>
            </w:r>
          </w:p>
        </w:tc>
      </w:tr>
      <w:tr w:rsidR="0094163B" w:rsidRPr="0094163B" w14:paraId="1139ECB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ED9B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A227546"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FA090D" w14:textId="77777777" w:rsidR="00893357" w:rsidRPr="0094163B" w:rsidRDefault="00893357" w:rsidP="00893357">
            <w:pPr>
              <w:rPr>
                <w:color w:val="auto"/>
              </w:rPr>
            </w:pPr>
            <w:r w:rsidRPr="0094163B">
              <w:rPr>
                <w:color w:val="auto"/>
              </w:rPr>
              <w:t>предусмотрено</w:t>
            </w:r>
          </w:p>
        </w:tc>
      </w:tr>
      <w:tr w:rsidR="0094163B" w:rsidRPr="0094163B" w14:paraId="4AB28B9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3A529C"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68024B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0DEFB9"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434DEE5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A1CB3D"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FFEC384"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9F8F6C" w14:textId="77777777" w:rsidR="00893357" w:rsidRPr="0094163B" w:rsidRDefault="00893357" w:rsidP="00893357">
            <w:pPr>
              <w:rPr>
                <w:color w:val="auto"/>
              </w:rPr>
            </w:pPr>
            <w:r w:rsidRPr="0094163B">
              <w:rPr>
                <w:color w:val="auto"/>
              </w:rPr>
              <w:t> </w:t>
            </w:r>
          </w:p>
        </w:tc>
      </w:tr>
      <w:tr w:rsidR="0094163B" w:rsidRPr="0094163B" w14:paraId="0A50CAB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E2E3E"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E00CCCD"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BDAADD"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13F90F6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C72B7"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949B9D6"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6B1B09"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252D33D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F86F4"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38791782"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879A0A" w14:textId="77777777" w:rsidR="00893357" w:rsidRPr="0094163B" w:rsidRDefault="00893357" w:rsidP="00893357">
            <w:pPr>
              <w:rPr>
                <w:color w:val="auto"/>
              </w:rPr>
            </w:pPr>
            <w:r w:rsidRPr="0094163B">
              <w:rPr>
                <w:color w:val="auto"/>
              </w:rPr>
              <w:t>предусмотрено</w:t>
            </w:r>
          </w:p>
        </w:tc>
      </w:tr>
      <w:tr w:rsidR="0094163B" w:rsidRPr="0094163B" w14:paraId="0F639A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BBB5E"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2BFD851"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DA8D18" w14:textId="77777777" w:rsidR="00893357" w:rsidRPr="0094163B" w:rsidRDefault="00893357" w:rsidP="00893357">
            <w:pPr>
              <w:rPr>
                <w:color w:val="auto"/>
              </w:rPr>
            </w:pPr>
            <w:r w:rsidRPr="0094163B">
              <w:rPr>
                <w:color w:val="auto"/>
              </w:rPr>
              <w:t>гидравлическое</w:t>
            </w:r>
          </w:p>
        </w:tc>
      </w:tr>
      <w:tr w:rsidR="0094163B" w:rsidRPr="0094163B" w14:paraId="779B487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43C5D"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82CB04D"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743ED5" w14:textId="77777777" w:rsidR="00893357" w:rsidRPr="0094163B" w:rsidRDefault="00893357" w:rsidP="00893357">
            <w:pPr>
              <w:rPr>
                <w:color w:val="auto"/>
              </w:rPr>
            </w:pPr>
            <w:r w:rsidRPr="0094163B">
              <w:rPr>
                <w:color w:val="auto"/>
              </w:rPr>
              <w:t> </w:t>
            </w:r>
          </w:p>
        </w:tc>
      </w:tr>
      <w:tr w:rsidR="0094163B" w:rsidRPr="0094163B" w14:paraId="7D6788A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719CE"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BE5A5F7"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1CBC10"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77D3F284"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7F25C84"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14-07-005 Наружные инженерные сети канализации из полиэтиленовых труб, разработка сухого грунта в отвал, без креплений (группа грунтов 4)</w:t>
            </w:r>
          </w:p>
        </w:tc>
      </w:tr>
      <w:tr w:rsidR="0094163B" w:rsidRPr="0094163B" w14:paraId="6ED8B03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90BA57F"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6FF0C25"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9ECCE81"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CBAD80B" w14:textId="7E7C4265"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637C6DE"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1819B5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4323A44"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5F229B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CAB7C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52E0F" w14:textId="77777777" w:rsidR="0059431B" w:rsidRPr="0094163B" w:rsidRDefault="0059431B" w:rsidP="0059431B">
            <w:pPr>
              <w:jc w:val="center"/>
              <w:rPr>
                <w:color w:val="auto"/>
              </w:rPr>
            </w:pPr>
            <w:r w:rsidRPr="0094163B">
              <w:rPr>
                <w:color w:val="auto"/>
              </w:rPr>
              <w:t>14-07-005-01</w:t>
            </w:r>
          </w:p>
        </w:tc>
        <w:tc>
          <w:tcPr>
            <w:tcW w:w="2920" w:type="dxa"/>
            <w:tcBorders>
              <w:top w:val="nil"/>
              <w:left w:val="nil"/>
              <w:bottom w:val="single" w:sz="4" w:space="0" w:color="auto"/>
              <w:right w:val="single" w:sz="4" w:space="0" w:color="auto"/>
            </w:tcBorders>
            <w:shd w:val="clear" w:color="auto" w:fill="auto"/>
            <w:vAlign w:val="center"/>
            <w:hideMark/>
          </w:tcPr>
          <w:p w14:paraId="0154AF26" w14:textId="000C2A89" w:rsidR="0059431B" w:rsidRPr="0094163B" w:rsidRDefault="0059431B" w:rsidP="0059431B">
            <w:pPr>
              <w:jc w:val="center"/>
              <w:rPr>
                <w:color w:val="auto"/>
              </w:rPr>
            </w:pPr>
            <w:r w:rsidRPr="0094163B">
              <w:rPr>
                <w:color w:val="auto"/>
              </w:rPr>
              <w:t>3 808,95</w:t>
            </w:r>
          </w:p>
        </w:tc>
        <w:tc>
          <w:tcPr>
            <w:tcW w:w="3033" w:type="dxa"/>
            <w:tcBorders>
              <w:top w:val="nil"/>
              <w:left w:val="nil"/>
              <w:bottom w:val="single" w:sz="4" w:space="0" w:color="auto"/>
              <w:right w:val="single" w:sz="4" w:space="0" w:color="auto"/>
            </w:tcBorders>
            <w:shd w:val="clear" w:color="auto" w:fill="auto"/>
            <w:vAlign w:val="center"/>
            <w:hideMark/>
          </w:tcPr>
          <w:p w14:paraId="28CFF30A" w14:textId="6DC87766" w:rsidR="0059431B" w:rsidRPr="0094163B" w:rsidRDefault="0059431B" w:rsidP="0059431B">
            <w:pPr>
              <w:jc w:val="center"/>
              <w:rPr>
                <w:color w:val="auto"/>
              </w:rPr>
            </w:pPr>
            <w:r w:rsidRPr="0094163B">
              <w:rPr>
                <w:color w:val="auto"/>
              </w:rPr>
              <w:t>176,98</w:t>
            </w:r>
          </w:p>
        </w:tc>
      </w:tr>
      <w:tr w:rsidR="0094163B" w:rsidRPr="0094163B" w14:paraId="0E98B0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E2BC8F" w14:textId="77777777" w:rsidR="0059431B" w:rsidRPr="0094163B" w:rsidRDefault="0059431B" w:rsidP="0059431B">
            <w:pPr>
              <w:jc w:val="center"/>
              <w:rPr>
                <w:color w:val="auto"/>
              </w:rPr>
            </w:pPr>
            <w:r w:rsidRPr="0094163B">
              <w:rPr>
                <w:color w:val="auto"/>
              </w:rPr>
              <w:t>14-07-005-02</w:t>
            </w:r>
          </w:p>
        </w:tc>
        <w:tc>
          <w:tcPr>
            <w:tcW w:w="2920" w:type="dxa"/>
            <w:tcBorders>
              <w:top w:val="nil"/>
              <w:left w:val="nil"/>
              <w:bottom w:val="single" w:sz="4" w:space="0" w:color="auto"/>
              <w:right w:val="single" w:sz="4" w:space="0" w:color="auto"/>
            </w:tcBorders>
            <w:shd w:val="clear" w:color="auto" w:fill="auto"/>
            <w:vAlign w:val="center"/>
            <w:hideMark/>
          </w:tcPr>
          <w:p w14:paraId="3A68A300" w14:textId="3E9975A6" w:rsidR="0059431B" w:rsidRPr="0094163B" w:rsidRDefault="0059431B" w:rsidP="0059431B">
            <w:pPr>
              <w:jc w:val="center"/>
              <w:rPr>
                <w:color w:val="auto"/>
              </w:rPr>
            </w:pPr>
            <w:r w:rsidRPr="0094163B">
              <w:rPr>
                <w:color w:val="auto"/>
              </w:rPr>
              <w:t>5 876,89</w:t>
            </w:r>
          </w:p>
        </w:tc>
        <w:tc>
          <w:tcPr>
            <w:tcW w:w="3033" w:type="dxa"/>
            <w:tcBorders>
              <w:top w:val="nil"/>
              <w:left w:val="nil"/>
              <w:bottom w:val="single" w:sz="4" w:space="0" w:color="auto"/>
              <w:right w:val="single" w:sz="4" w:space="0" w:color="auto"/>
            </w:tcBorders>
            <w:shd w:val="clear" w:color="auto" w:fill="auto"/>
            <w:vAlign w:val="center"/>
            <w:hideMark/>
          </w:tcPr>
          <w:p w14:paraId="5B4203CD" w14:textId="204330A8" w:rsidR="0059431B" w:rsidRPr="0094163B" w:rsidRDefault="0059431B" w:rsidP="0059431B">
            <w:pPr>
              <w:jc w:val="center"/>
              <w:rPr>
                <w:color w:val="auto"/>
              </w:rPr>
            </w:pPr>
            <w:r w:rsidRPr="0094163B">
              <w:rPr>
                <w:color w:val="auto"/>
              </w:rPr>
              <w:t>270,91</w:t>
            </w:r>
          </w:p>
        </w:tc>
      </w:tr>
      <w:tr w:rsidR="0094163B" w:rsidRPr="0094163B" w14:paraId="3183F6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F87B6" w14:textId="77777777" w:rsidR="0059431B" w:rsidRPr="0094163B" w:rsidRDefault="0059431B" w:rsidP="0059431B">
            <w:pPr>
              <w:jc w:val="center"/>
              <w:rPr>
                <w:color w:val="auto"/>
              </w:rPr>
            </w:pPr>
            <w:r w:rsidRPr="0094163B">
              <w:rPr>
                <w:color w:val="auto"/>
              </w:rPr>
              <w:t>14-07-005-03</w:t>
            </w:r>
          </w:p>
        </w:tc>
        <w:tc>
          <w:tcPr>
            <w:tcW w:w="2920" w:type="dxa"/>
            <w:tcBorders>
              <w:top w:val="nil"/>
              <w:left w:val="nil"/>
              <w:bottom w:val="single" w:sz="4" w:space="0" w:color="auto"/>
              <w:right w:val="single" w:sz="4" w:space="0" w:color="auto"/>
            </w:tcBorders>
            <w:shd w:val="clear" w:color="auto" w:fill="auto"/>
            <w:vAlign w:val="center"/>
            <w:hideMark/>
          </w:tcPr>
          <w:p w14:paraId="72F60484" w14:textId="4CAE5E38" w:rsidR="0059431B" w:rsidRPr="0094163B" w:rsidRDefault="0059431B" w:rsidP="0059431B">
            <w:pPr>
              <w:jc w:val="center"/>
              <w:rPr>
                <w:color w:val="auto"/>
              </w:rPr>
            </w:pPr>
            <w:r w:rsidRPr="0094163B">
              <w:rPr>
                <w:color w:val="auto"/>
              </w:rPr>
              <w:t>8 277,79</w:t>
            </w:r>
          </w:p>
        </w:tc>
        <w:tc>
          <w:tcPr>
            <w:tcW w:w="3033" w:type="dxa"/>
            <w:tcBorders>
              <w:top w:val="nil"/>
              <w:left w:val="nil"/>
              <w:bottom w:val="single" w:sz="4" w:space="0" w:color="auto"/>
              <w:right w:val="single" w:sz="4" w:space="0" w:color="auto"/>
            </w:tcBorders>
            <w:shd w:val="clear" w:color="auto" w:fill="auto"/>
            <w:vAlign w:val="center"/>
            <w:hideMark/>
          </w:tcPr>
          <w:p w14:paraId="63182D05" w14:textId="5861653B" w:rsidR="0059431B" w:rsidRPr="0094163B" w:rsidRDefault="0059431B" w:rsidP="0059431B">
            <w:pPr>
              <w:jc w:val="center"/>
              <w:rPr>
                <w:color w:val="auto"/>
              </w:rPr>
            </w:pPr>
            <w:r w:rsidRPr="0094163B">
              <w:rPr>
                <w:color w:val="auto"/>
              </w:rPr>
              <w:t>380,43</w:t>
            </w:r>
          </w:p>
        </w:tc>
      </w:tr>
      <w:tr w:rsidR="0094163B" w:rsidRPr="0094163B" w14:paraId="581912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0A23D" w14:textId="77777777" w:rsidR="0059431B" w:rsidRPr="0094163B" w:rsidRDefault="0059431B" w:rsidP="0059431B">
            <w:pPr>
              <w:jc w:val="center"/>
              <w:rPr>
                <w:color w:val="auto"/>
              </w:rPr>
            </w:pPr>
            <w:r w:rsidRPr="0094163B">
              <w:rPr>
                <w:color w:val="auto"/>
              </w:rPr>
              <w:t>14-07-005-04</w:t>
            </w:r>
          </w:p>
        </w:tc>
        <w:tc>
          <w:tcPr>
            <w:tcW w:w="2920" w:type="dxa"/>
            <w:tcBorders>
              <w:top w:val="nil"/>
              <w:left w:val="nil"/>
              <w:bottom w:val="single" w:sz="4" w:space="0" w:color="auto"/>
              <w:right w:val="single" w:sz="4" w:space="0" w:color="auto"/>
            </w:tcBorders>
            <w:shd w:val="clear" w:color="auto" w:fill="auto"/>
            <w:vAlign w:val="center"/>
            <w:hideMark/>
          </w:tcPr>
          <w:p w14:paraId="7DACC94F" w14:textId="2B756EF0" w:rsidR="0059431B" w:rsidRPr="0094163B" w:rsidRDefault="0059431B" w:rsidP="0059431B">
            <w:pPr>
              <w:jc w:val="center"/>
              <w:rPr>
                <w:color w:val="auto"/>
              </w:rPr>
            </w:pPr>
            <w:r w:rsidRPr="0094163B">
              <w:rPr>
                <w:color w:val="auto"/>
              </w:rPr>
              <w:t>3 656,86</w:t>
            </w:r>
          </w:p>
        </w:tc>
        <w:tc>
          <w:tcPr>
            <w:tcW w:w="3033" w:type="dxa"/>
            <w:tcBorders>
              <w:top w:val="nil"/>
              <w:left w:val="nil"/>
              <w:bottom w:val="single" w:sz="4" w:space="0" w:color="auto"/>
              <w:right w:val="single" w:sz="4" w:space="0" w:color="auto"/>
            </w:tcBorders>
            <w:shd w:val="clear" w:color="auto" w:fill="auto"/>
            <w:vAlign w:val="center"/>
            <w:hideMark/>
          </w:tcPr>
          <w:p w14:paraId="68B3E304" w14:textId="532DB33F" w:rsidR="0059431B" w:rsidRPr="0094163B" w:rsidRDefault="0059431B" w:rsidP="0059431B">
            <w:pPr>
              <w:jc w:val="center"/>
              <w:rPr>
                <w:color w:val="auto"/>
              </w:rPr>
            </w:pPr>
            <w:r w:rsidRPr="0094163B">
              <w:rPr>
                <w:color w:val="auto"/>
              </w:rPr>
              <w:t>171,95</w:t>
            </w:r>
          </w:p>
        </w:tc>
      </w:tr>
      <w:tr w:rsidR="0094163B" w:rsidRPr="0094163B" w14:paraId="6A92B0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5CB99" w14:textId="77777777" w:rsidR="0059431B" w:rsidRPr="0094163B" w:rsidRDefault="0059431B" w:rsidP="0059431B">
            <w:pPr>
              <w:jc w:val="center"/>
              <w:rPr>
                <w:color w:val="auto"/>
              </w:rPr>
            </w:pPr>
            <w:r w:rsidRPr="0094163B">
              <w:rPr>
                <w:color w:val="auto"/>
              </w:rPr>
              <w:t>14-07-005-05</w:t>
            </w:r>
          </w:p>
        </w:tc>
        <w:tc>
          <w:tcPr>
            <w:tcW w:w="2920" w:type="dxa"/>
            <w:tcBorders>
              <w:top w:val="nil"/>
              <w:left w:val="nil"/>
              <w:bottom w:val="single" w:sz="4" w:space="0" w:color="auto"/>
              <w:right w:val="single" w:sz="4" w:space="0" w:color="auto"/>
            </w:tcBorders>
            <w:shd w:val="clear" w:color="auto" w:fill="auto"/>
            <w:vAlign w:val="center"/>
            <w:hideMark/>
          </w:tcPr>
          <w:p w14:paraId="0EC09629" w14:textId="1B424B5C" w:rsidR="0059431B" w:rsidRPr="0094163B" w:rsidRDefault="0059431B" w:rsidP="0059431B">
            <w:pPr>
              <w:jc w:val="center"/>
              <w:rPr>
                <w:color w:val="auto"/>
              </w:rPr>
            </w:pPr>
            <w:r w:rsidRPr="0094163B">
              <w:rPr>
                <w:color w:val="auto"/>
              </w:rPr>
              <w:t>5 525,21</w:t>
            </w:r>
          </w:p>
        </w:tc>
        <w:tc>
          <w:tcPr>
            <w:tcW w:w="3033" w:type="dxa"/>
            <w:tcBorders>
              <w:top w:val="nil"/>
              <w:left w:val="nil"/>
              <w:bottom w:val="single" w:sz="4" w:space="0" w:color="auto"/>
              <w:right w:val="single" w:sz="4" w:space="0" w:color="auto"/>
            </w:tcBorders>
            <w:shd w:val="clear" w:color="auto" w:fill="auto"/>
            <w:vAlign w:val="center"/>
            <w:hideMark/>
          </w:tcPr>
          <w:p w14:paraId="0D4D53C0" w14:textId="5951C93C" w:rsidR="0059431B" w:rsidRPr="0094163B" w:rsidRDefault="0059431B" w:rsidP="0059431B">
            <w:pPr>
              <w:jc w:val="center"/>
              <w:rPr>
                <w:color w:val="auto"/>
              </w:rPr>
            </w:pPr>
            <w:r w:rsidRPr="0094163B">
              <w:rPr>
                <w:color w:val="auto"/>
              </w:rPr>
              <w:t>256,95</w:t>
            </w:r>
          </w:p>
        </w:tc>
      </w:tr>
      <w:tr w:rsidR="0094163B" w:rsidRPr="0094163B" w14:paraId="66F989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2064B" w14:textId="77777777" w:rsidR="0059431B" w:rsidRPr="0094163B" w:rsidRDefault="0059431B" w:rsidP="0059431B">
            <w:pPr>
              <w:jc w:val="center"/>
              <w:rPr>
                <w:color w:val="auto"/>
              </w:rPr>
            </w:pPr>
            <w:r w:rsidRPr="0094163B">
              <w:rPr>
                <w:color w:val="auto"/>
              </w:rPr>
              <w:t>14-07-005-06</w:t>
            </w:r>
          </w:p>
        </w:tc>
        <w:tc>
          <w:tcPr>
            <w:tcW w:w="2920" w:type="dxa"/>
            <w:tcBorders>
              <w:top w:val="nil"/>
              <w:left w:val="nil"/>
              <w:bottom w:val="single" w:sz="4" w:space="0" w:color="auto"/>
              <w:right w:val="single" w:sz="4" w:space="0" w:color="auto"/>
            </w:tcBorders>
            <w:shd w:val="clear" w:color="auto" w:fill="auto"/>
            <w:vAlign w:val="center"/>
            <w:hideMark/>
          </w:tcPr>
          <w:p w14:paraId="35082C5C" w14:textId="31A1E135" w:rsidR="0059431B" w:rsidRPr="0094163B" w:rsidRDefault="0059431B" w:rsidP="0059431B">
            <w:pPr>
              <w:jc w:val="center"/>
              <w:rPr>
                <w:color w:val="auto"/>
              </w:rPr>
            </w:pPr>
            <w:r w:rsidRPr="0094163B">
              <w:rPr>
                <w:color w:val="auto"/>
              </w:rPr>
              <w:t>7 885,54</w:t>
            </w:r>
          </w:p>
        </w:tc>
        <w:tc>
          <w:tcPr>
            <w:tcW w:w="3033" w:type="dxa"/>
            <w:tcBorders>
              <w:top w:val="nil"/>
              <w:left w:val="nil"/>
              <w:bottom w:val="single" w:sz="4" w:space="0" w:color="auto"/>
              <w:right w:val="single" w:sz="4" w:space="0" w:color="auto"/>
            </w:tcBorders>
            <w:shd w:val="clear" w:color="auto" w:fill="auto"/>
            <w:vAlign w:val="center"/>
            <w:hideMark/>
          </w:tcPr>
          <w:p w14:paraId="159A9958" w14:textId="2A498300" w:rsidR="0059431B" w:rsidRPr="0094163B" w:rsidRDefault="0059431B" w:rsidP="0059431B">
            <w:pPr>
              <w:jc w:val="center"/>
              <w:rPr>
                <w:color w:val="auto"/>
              </w:rPr>
            </w:pPr>
            <w:r w:rsidRPr="0094163B">
              <w:rPr>
                <w:color w:val="auto"/>
              </w:rPr>
              <w:t>364,53</w:t>
            </w:r>
          </w:p>
        </w:tc>
      </w:tr>
      <w:tr w:rsidR="0094163B" w:rsidRPr="0094163B" w14:paraId="5571F4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2621F" w14:textId="77777777" w:rsidR="0059431B" w:rsidRPr="0094163B" w:rsidRDefault="0059431B" w:rsidP="0059431B">
            <w:pPr>
              <w:jc w:val="center"/>
              <w:rPr>
                <w:color w:val="auto"/>
              </w:rPr>
            </w:pPr>
            <w:r w:rsidRPr="0094163B">
              <w:rPr>
                <w:color w:val="auto"/>
              </w:rPr>
              <w:t>14-07-005-07</w:t>
            </w:r>
          </w:p>
        </w:tc>
        <w:tc>
          <w:tcPr>
            <w:tcW w:w="2920" w:type="dxa"/>
            <w:tcBorders>
              <w:top w:val="nil"/>
              <w:left w:val="nil"/>
              <w:bottom w:val="single" w:sz="4" w:space="0" w:color="auto"/>
              <w:right w:val="single" w:sz="4" w:space="0" w:color="auto"/>
            </w:tcBorders>
            <w:shd w:val="clear" w:color="auto" w:fill="auto"/>
            <w:vAlign w:val="center"/>
            <w:hideMark/>
          </w:tcPr>
          <w:p w14:paraId="724AEFE3" w14:textId="61335B2F" w:rsidR="0059431B" w:rsidRPr="0094163B" w:rsidRDefault="0059431B" w:rsidP="0059431B">
            <w:pPr>
              <w:jc w:val="center"/>
              <w:rPr>
                <w:color w:val="auto"/>
              </w:rPr>
            </w:pPr>
            <w:r w:rsidRPr="0094163B">
              <w:rPr>
                <w:color w:val="auto"/>
              </w:rPr>
              <w:t>6 786,12</w:t>
            </w:r>
          </w:p>
        </w:tc>
        <w:tc>
          <w:tcPr>
            <w:tcW w:w="3033" w:type="dxa"/>
            <w:tcBorders>
              <w:top w:val="nil"/>
              <w:left w:val="nil"/>
              <w:bottom w:val="single" w:sz="4" w:space="0" w:color="auto"/>
              <w:right w:val="single" w:sz="4" w:space="0" w:color="auto"/>
            </w:tcBorders>
            <w:shd w:val="clear" w:color="auto" w:fill="auto"/>
            <w:vAlign w:val="center"/>
            <w:hideMark/>
          </w:tcPr>
          <w:p w14:paraId="3FE1D33F" w14:textId="0A3DFF28" w:rsidR="0059431B" w:rsidRPr="0094163B" w:rsidRDefault="0059431B" w:rsidP="0059431B">
            <w:pPr>
              <w:jc w:val="center"/>
              <w:rPr>
                <w:color w:val="auto"/>
              </w:rPr>
            </w:pPr>
            <w:r w:rsidRPr="0094163B">
              <w:rPr>
                <w:color w:val="auto"/>
              </w:rPr>
              <w:t>325,39</w:t>
            </w:r>
          </w:p>
        </w:tc>
      </w:tr>
      <w:tr w:rsidR="0094163B" w:rsidRPr="0094163B" w14:paraId="2D7AC6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B997" w14:textId="77777777" w:rsidR="0059431B" w:rsidRPr="0094163B" w:rsidRDefault="0059431B" w:rsidP="0059431B">
            <w:pPr>
              <w:jc w:val="center"/>
              <w:rPr>
                <w:color w:val="auto"/>
              </w:rPr>
            </w:pPr>
            <w:r w:rsidRPr="0094163B">
              <w:rPr>
                <w:color w:val="auto"/>
              </w:rPr>
              <w:t>14-07-005-08</w:t>
            </w:r>
          </w:p>
        </w:tc>
        <w:tc>
          <w:tcPr>
            <w:tcW w:w="2920" w:type="dxa"/>
            <w:tcBorders>
              <w:top w:val="nil"/>
              <w:left w:val="nil"/>
              <w:bottom w:val="single" w:sz="4" w:space="0" w:color="auto"/>
              <w:right w:val="single" w:sz="4" w:space="0" w:color="auto"/>
            </w:tcBorders>
            <w:shd w:val="clear" w:color="auto" w:fill="auto"/>
            <w:vAlign w:val="center"/>
            <w:hideMark/>
          </w:tcPr>
          <w:p w14:paraId="096E8DFB" w14:textId="07725649" w:rsidR="0059431B" w:rsidRPr="0094163B" w:rsidRDefault="0059431B" w:rsidP="0059431B">
            <w:pPr>
              <w:jc w:val="center"/>
              <w:rPr>
                <w:color w:val="auto"/>
              </w:rPr>
            </w:pPr>
            <w:r w:rsidRPr="0094163B">
              <w:rPr>
                <w:color w:val="auto"/>
              </w:rPr>
              <w:t>9 064,82</w:t>
            </w:r>
          </w:p>
        </w:tc>
        <w:tc>
          <w:tcPr>
            <w:tcW w:w="3033" w:type="dxa"/>
            <w:tcBorders>
              <w:top w:val="nil"/>
              <w:left w:val="nil"/>
              <w:bottom w:val="single" w:sz="4" w:space="0" w:color="auto"/>
              <w:right w:val="single" w:sz="4" w:space="0" w:color="auto"/>
            </w:tcBorders>
            <w:shd w:val="clear" w:color="auto" w:fill="auto"/>
            <w:vAlign w:val="center"/>
            <w:hideMark/>
          </w:tcPr>
          <w:p w14:paraId="71498B88" w14:textId="4864DD33" w:rsidR="0059431B" w:rsidRPr="0094163B" w:rsidRDefault="0059431B" w:rsidP="0059431B">
            <w:pPr>
              <w:jc w:val="center"/>
              <w:rPr>
                <w:color w:val="auto"/>
              </w:rPr>
            </w:pPr>
            <w:r w:rsidRPr="0094163B">
              <w:rPr>
                <w:color w:val="auto"/>
              </w:rPr>
              <w:t>427,66</w:t>
            </w:r>
          </w:p>
        </w:tc>
      </w:tr>
      <w:tr w:rsidR="0094163B" w:rsidRPr="0094163B" w14:paraId="4EAF5B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ABEE8" w14:textId="77777777" w:rsidR="0059431B" w:rsidRPr="0094163B" w:rsidRDefault="0059431B" w:rsidP="0059431B">
            <w:pPr>
              <w:jc w:val="center"/>
              <w:rPr>
                <w:color w:val="auto"/>
              </w:rPr>
            </w:pPr>
            <w:r w:rsidRPr="0094163B">
              <w:rPr>
                <w:color w:val="auto"/>
              </w:rPr>
              <w:t>14-07-005-09</w:t>
            </w:r>
          </w:p>
        </w:tc>
        <w:tc>
          <w:tcPr>
            <w:tcW w:w="2920" w:type="dxa"/>
            <w:tcBorders>
              <w:top w:val="nil"/>
              <w:left w:val="nil"/>
              <w:bottom w:val="single" w:sz="4" w:space="0" w:color="auto"/>
              <w:right w:val="single" w:sz="4" w:space="0" w:color="auto"/>
            </w:tcBorders>
            <w:shd w:val="clear" w:color="auto" w:fill="auto"/>
            <w:vAlign w:val="center"/>
            <w:hideMark/>
          </w:tcPr>
          <w:p w14:paraId="34EAA8D7" w14:textId="6086CD95" w:rsidR="0059431B" w:rsidRPr="0094163B" w:rsidRDefault="0059431B" w:rsidP="0059431B">
            <w:pPr>
              <w:jc w:val="center"/>
              <w:rPr>
                <w:color w:val="auto"/>
              </w:rPr>
            </w:pPr>
            <w:r w:rsidRPr="0094163B">
              <w:rPr>
                <w:color w:val="auto"/>
              </w:rPr>
              <w:t>7 954,55</w:t>
            </w:r>
          </w:p>
        </w:tc>
        <w:tc>
          <w:tcPr>
            <w:tcW w:w="3033" w:type="dxa"/>
            <w:tcBorders>
              <w:top w:val="nil"/>
              <w:left w:val="nil"/>
              <w:bottom w:val="single" w:sz="4" w:space="0" w:color="auto"/>
              <w:right w:val="single" w:sz="4" w:space="0" w:color="auto"/>
            </w:tcBorders>
            <w:shd w:val="clear" w:color="auto" w:fill="auto"/>
            <w:vAlign w:val="center"/>
            <w:hideMark/>
          </w:tcPr>
          <w:p w14:paraId="295C22CA" w14:textId="2E89C816" w:rsidR="0059431B" w:rsidRPr="0094163B" w:rsidRDefault="0059431B" w:rsidP="0059431B">
            <w:pPr>
              <w:jc w:val="center"/>
              <w:rPr>
                <w:color w:val="auto"/>
              </w:rPr>
            </w:pPr>
            <w:r w:rsidRPr="0094163B">
              <w:rPr>
                <w:color w:val="auto"/>
              </w:rPr>
              <w:t>388,16</w:t>
            </w:r>
          </w:p>
        </w:tc>
      </w:tr>
      <w:tr w:rsidR="0094163B" w:rsidRPr="0094163B" w14:paraId="3E4C89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4F64FB" w14:textId="77777777" w:rsidR="0059431B" w:rsidRPr="0094163B" w:rsidRDefault="0059431B" w:rsidP="0059431B">
            <w:pPr>
              <w:jc w:val="center"/>
              <w:rPr>
                <w:color w:val="auto"/>
              </w:rPr>
            </w:pPr>
            <w:r w:rsidRPr="0094163B">
              <w:rPr>
                <w:color w:val="auto"/>
              </w:rPr>
              <w:t>14-07-005-10</w:t>
            </w:r>
          </w:p>
        </w:tc>
        <w:tc>
          <w:tcPr>
            <w:tcW w:w="2920" w:type="dxa"/>
            <w:tcBorders>
              <w:top w:val="nil"/>
              <w:left w:val="nil"/>
              <w:bottom w:val="single" w:sz="4" w:space="0" w:color="auto"/>
              <w:right w:val="single" w:sz="4" w:space="0" w:color="auto"/>
            </w:tcBorders>
            <w:shd w:val="clear" w:color="auto" w:fill="auto"/>
            <w:vAlign w:val="center"/>
            <w:hideMark/>
          </w:tcPr>
          <w:p w14:paraId="58E1C540" w14:textId="50C89144" w:rsidR="0059431B" w:rsidRPr="0094163B" w:rsidRDefault="0059431B" w:rsidP="0059431B">
            <w:pPr>
              <w:jc w:val="center"/>
              <w:rPr>
                <w:color w:val="auto"/>
              </w:rPr>
            </w:pPr>
            <w:r w:rsidRPr="0094163B">
              <w:rPr>
                <w:color w:val="auto"/>
              </w:rPr>
              <w:t>10 274,05</w:t>
            </w:r>
          </w:p>
        </w:tc>
        <w:tc>
          <w:tcPr>
            <w:tcW w:w="3033" w:type="dxa"/>
            <w:tcBorders>
              <w:top w:val="nil"/>
              <w:left w:val="nil"/>
              <w:bottom w:val="single" w:sz="4" w:space="0" w:color="auto"/>
              <w:right w:val="single" w:sz="4" w:space="0" w:color="auto"/>
            </w:tcBorders>
            <w:shd w:val="clear" w:color="auto" w:fill="auto"/>
            <w:vAlign w:val="center"/>
            <w:hideMark/>
          </w:tcPr>
          <w:p w14:paraId="685920CF" w14:textId="3979B824" w:rsidR="0059431B" w:rsidRPr="0094163B" w:rsidRDefault="0059431B" w:rsidP="0059431B">
            <w:pPr>
              <w:jc w:val="center"/>
              <w:rPr>
                <w:color w:val="auto"/>
              </w:rPr>
            </w:pPr>
            <w:r w:rsidRPr="0094163B">
              <w:rPr>
                <w:color w:val="auto"/>
              </w:rPr>
              <w:t>493,46</w:t>
            </w:r>
          </w:p>
        </w:tc>
      </w:tr>
      <w:tr w:rsidR="0094163B" w:rsidRPr="0094163B" w14:paraId="0BB4F0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0C31B" w14:textId="77777777" w:rsidR="0059431B" w:rsidRPr="0094163B" w:rsidRDefault="0059431B" w:rsidP="0059431B">
            <w:pPr>
              <w:jc w:val="center"/>
              <w:rPr>
                <w:color w:val="auto"/>
              </w:rPr>
            </w:pPr>
            <w:r w:rsidRPr="0094163B">
              <w:rPr>
                <w:color w:val="auto"/>
              </w:rPr>
              <w:t>14-07-005-11</w:t>
            </w:r>
          </w:p>
        </w:tc>
        <w:tc>
          <w:tcPr>
            <w:tcW w:w="2920" w:type="dxa"/>
            <w:tcBorders>
              <w:top w:val="nil"/>
              <w:left w:val="nil"/>
              <w:bottom w:val="single" w:sz="4" w:space="0" w:color="auto"/>
              <w:right w:val="single" w:sz="4" w:space="0" w:color="auto"/>
            </w:tcBorders>
            <w:shd w:val="clear" w:color="auto" w:fill="auto"/>
            <w:vAlign w:val="center"/>
            <w:hideMark/>
          </w:tcPr>
          <w:p w14:paraId="7EB9B12E" w14:textId="0D9A2023" w:rsidR="0059431B" w:rsidRPr="0094163B" w:rsidRDefault="0059431B" w:rsidP="0059431B">
            <w:pPr>
              <w:jc w:val="center"/>
              <w:rPr>
                <w:color w:val="auto"/>
              </w:rPr>
            </w:pPr>
            <w:r w:rsidRPr="0094163B">
              <w:rPr>
                <w:color w:val="auto"/>
              </w:rPr>
              <w:t>9 565,56</w:t>
            </w:r>
          </w:p>
        </w:tc>
        <w:tc>
          <w:tcPr>
            <w:tcW w:w="3033" w:type="dxa"/>
            <w:tcBorders>
              <w:top w:val="nil"/>
              <w:left w:val="nil"/>
              <w:bottom w:val="single" w:sz="4" w:space="0" w:color="auto"/>
              <w:right w:val="single" w:sz="4" w:space="0" w:color="auto"/>
            </w:tcBorders>
            <w:shd w:val="clear" w:color="auto" w:fill="auto"/>
            <w:vAlign w:val="center"/>
            <w:hideMark/>
          </w:tcPr>
          <w:p w14:paraId="34CF31C4" w14:textId="6CCF9722" w:rsidR="0059431B" w:rsidRPr="0094163B" w:rsidRDefault="0059431B" w:rsidP="0059431B">
            <w:pPr>
              <w:jc w:val="center"/>
              <w:rPr>
                <w:color w:val="auto"/>
              </w:rPr>
            </w:pPr>
            <w:r w:rsidRPr="0094163B">
              <w:rPr>
                <w:color w:val="auto"/>
              </w:rPr>
              <w:t>476,44</w:t>
            </w:r>
          </w:p>
        </w:tc>
      </w:tr>
      <w:tr w:rsidR="0094163B" w:rsidRPr="0094163B" w14:paraId="36B554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88BB1" w14:textId="77777777" w:rsidR="0059431B" w:rsidRPr="0094163B" w:rsidRDefault="0059431B" w:rsidP="0059431B">
            <w:pPr>
              <w:jc w:val="center"/>
              <w:rPr>
                <w:color w:val="auto"/>
              </w:rPr>
            </w:pPr>
            <w:r w:rsidRPr="0094163B">
              <w:rPr>
                <w:color w:val="auto"/>
              </w:rPr>
              <w:t>14-07-005-12</w:t>
            </w:r>
          </w:p>
        </w:tc>
        <w:tc>
          <w:tcPr>
            <w:tcW w:w="2920" w:type="dxa"/>
            <w:tcBorders>
              <w:top w:val="nil"/>
              <w:left w:val="nil"/>
              <w:bottom w:val="single" w:sz="4" w:space="0" w:color="auto"/>
              <w:right w:val="single" w:sz="4" w:space="0" w:color="auto"/>
            </w:tcBorders>
            <w:shd w:val="clear" w:color="auto" w:fill="auto"/>
            <w:vAlign w:val="center"/>
            <w:hideMark/>
          </w:tcPr>
          <w:p w14:paraId="40C3CEA8" w14:textId="72E5EAEF" w:rsidR="0059431B" w:rsidRPr="0094163B" w:rsidRDefault="0059431B" w:rsidP="0059431B">
            <w:pPr>
              <w:jc w:val="center"/>
              <w:rPr>
                <w:color w:val="auto"/>
              </w:rPr>
            </w:pPr>
            <w:r w:rsidRPr="0094163B">
              <w:rPr>
                <w:color w:val="auto"/>
              </w:rPr>
              <w:t>11 843,92</w:t>
            </w:r>
          </w:p>
        </w:tc>
        <w:tc>
          <w:tcPr>
            <w:tcW w:w="3033" w:type="dxa"/>
            <w:tcBorders>
              <w:top w:val="nil"/>
              <w:left w:val="nil"/>
              <w:bottom w:val="single" w:sz="4" w:space="0" w:color="auto"/>
              <w:right w:val="single" w:sz="4" w:space="0" w:color="auto"/>
            </w:tcBorders>
            <w:shd w:val="clear" w:color="auto" w:fill="auto"/>
            <w:vAlign w:val="center"/>
            <w:hideMark/>
          </w:tcPr>
          <w:p w14:paraId="32DBD634" w14:textId="7972CF21" w:rsidR="0059431B" w:rsidRPr="0094163B" w:rsidRDefault="0059431B" w:rsidP="0059431B">
            <w:pPr>
              <w:jc w:val="center"/>
              <w:rPr>
                <w:color w:val="auto"/>
              </w:rPr>
            </w:pPr>
            <w:r w:rsidRPr="0094163B">
              <w:rPr>
                <w:color w:val="auto"/>
              </w:rPr>
              <w:t>579,57</w:t>
            </w:r>
          </w:p>
        </w:tc>
      </w:tr>
      <w:tr w:rsidR="0094163B" w:rsidRPr="0094163B" w14:paraId="7C1FF0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6BCAB1" w14:textId="77777777" w:rsidR="0059431B" w:rsidRPr="0094163B" w:rsidRDefault="0059431B" w:rsidP="0059431B">
            <w:pPr>
              <w:jc w:val="center"/>
              <w:rPr>
                <w:color w:val="auto"/>
              </w:rPr>
            </w:pPr>
            <w:r w:rsidRPr="0094163B">
              <w:rPr>
                <w:color w:val="auto"/>
              </w:rPr>
              <w:t>14-07-005-13</w:t>
            </w:r>
          </w:p>
        </w:tc>
        <w:tc>
          <w:tcPr>
            <w:tcW w:w="2920" w:type="dxa"/>
            <w:tcBorders>
              <w:top w:val="nil"/>
              <w:left w:val="nil"/>
              <w:bottom w:val="single" w:sz="4" w:space="0" w:color="auto"/>
              <w:right w:val="single" w:sz="4" w:space="0" w:color="auto"/>
            </w:tcBorders>
            <w:shd w:val="clear" w:color="auto" w:fill="auto"/>
            <w:vAlign w:val="center"/>
            <w:hideMark/>
          </w:tcPr>
          <w:p w14:paraId="734BE1E8" w14:textId="44810C04" w:rsidR="0059431B" w:rsidRPr="0094163B" w:rsidRDefault="0059431B" w:rsidP="0059431B">
            <w:pPr>
              <w:jc w:val="center"/>
              <w:rPr>
                <w:color w:val="auto"/>
              </w:rPr>
            </w:pPr>
            <w:r w:rsidRPr="0094163B">
              <w:rPr>
                <w:color w:val="auto"/>
              </w:rPr>
              <w:t>15 061,17</w:t>
            </w:r>
          </w:p>
        </w:tc>
        <w:tc>
          <w:tcPr>
            <w:tcW w:w="3033" w:type="dxa"/>
            <w:tcBorders>
              <w:top w:val="nil"/>
              <w:left w:val="nil"/>
              <w:bottom w:val="single" w:sz="4" w:space="0" w:color="auto"/>
              <w:right w:val="single" w:sz="4" w:space="0" w:color="auto"/>
            </w:tcBorders>
            <w:shd w:val="clear" w:color="auto" w:fill="auto"/>
            <w:vAlign w:val="center"/>
            <w:hideMark/>
          </w:tcPr>
          <w:p w14:paraId="412679EB" w14:textId="25B6C601" w:rsidR="0059431B" w:rsidRPr="0094163B" w:rsidRDefault="0059431B" w:rsidP="0059431B">
            <w:pPr>
              <w:jc w:val="center"/>
              <w:rPr>
                <w:color w:val="auto"/>
              </w:rPr>
            </w:pPr>
            <w:r w:rsidRPr="0094163B">
              <w:rPr>
                <w:color w:val="auto"/>
              </w:rPr>
              <w:t>740,93</w:t>
            </w:r>
          </w:p>
        </w:tc>
      </w:tr>
      <w:tr w:rsidR="0094163B" w:rsidRPr="0094163B" w14:paraId="4CD9E1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ABC04" w14:textId="77777777" w:rsidR="0059431B" w:rsidRPr="0094163B" w:rsidRDefault="0059431B" w:rsidP="0059431B">
            <w:pPr>
              <w:jc w:val="center"/>
              <w:rPr>
                <w:color w:val="auto"/>
              </w:rPr>
            </w:pPr>
            <w:r w:rsidRPr="0094163B">
              <w:rPr>
                <w:color w:val="auto"/>
              </w:rPr>
              <w:t>14-07-005-14</w:t>
            </w:r>
          </w:p>
        </w:tc>
        <w:tc>
          <w:tcPr>
            <w:tcW w:w="2920" w:type="dxa"/>
            <w:tcBorders>
              <w:top w:val="nil"/>
              <w:left w:val="nil"/>
              <w:bottom w:val="single" w:sz="4" w:space="0" w:color="auto"/>
              <w:right w:val="single" w:sz="4" w:space="0" w:color="auto"/>
            </w:tcBorders>
            <w:shd w:val="clear" w:color="auto" w:fill="auto"/>
            <w:vAlign w:val="center"/>
            <w:hideMark/>
          </w:tcPr>
          <w:p w14:paraId="49BBD279" w14:textId="6FD6D1F4" w:rsidR="0059431B" w:rsidRPr="0094163B" w:rsidRDefault="0059431B" w:rsidP="0059431B">
            <w:pPr>
              <w:jc w:val="center"/>
              <w:rPr>
                <w:color w:val="auto"/>
              </w:rPr>
            </w:pPr>
            <w:r w:rsidRPr="0094163B">
              <w:rPr>
                <w:color w:val="auto"/>
              </w:rPr>
              <w:t>22 049,47</w:t>
            </w:r>
          </w:p>
        </w:tc>
        <w:tc>
          <w:tcPr>
            <w:tcW w:w="3033" w:type="dxa"/>
            <w:tcBorders>
              <w:top w:val="nil"/>
              <w:left w:val="nil"/>
              <w:bottom w:val="single" w:sz="4" w:space="0" w:color="auto"/>
              <w:right w:val="single" w:sz="4" w:space="0" w:color="auto"/>
            </w:tcBorders>
            <w:shd w:val="clear" w:color="auto" w:fill="auto"/>
            <w:vAlign w:val="center"/>
            <w:hideMark/>
          </w:tcPr>
          <w:p w14:paraId="458650E3" w14:textId="1F416352" w:rsidR="0059431B" w:rsidRPr="0094163B" w:rsidRDefault="0059431B" w:rsidP="0059431B">
            <w:pPr>
              <w:jc w:val="center"/>
              <w:rPr>
                <w:color w:val="auto"/>
              </w:rPr>
            </w:pPr>
            <w:r w:rsidRPr="0094163B">
              <w:rPr>
                <w:color w:val="auto"/>
              </w:rPr>
              <w:t>980,39</w:t>
            </w:r>
          </w:p>
        </w:tc>
      </w:tr>
      <w:tr w:rsidR="0094163B" w:rsidRPr="0094163B" w14:paraId="6DB311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B22DDD" w14:textId="77777777" w:rsidR="0059431B" w:rsidRPr="0094163B" w:rsidRDefault="0059431B" w:rsidP="0059431B">
            <w:pPr>
              <w:jc w:val="center"/>
              <w:rPr>
                <w:color w:val="auto"/>
              </w:rPr>
            </w:pPr>
            <w:r w:rsidRPr="0094163B">
              <w:rPr>
                <w:color w:val="auto"/>
              </w:rPr>
              <w:t>14-07-005-15</w:t>
            </w:r>
          </w:p>
        </w:tc>
        <w:tc>
          <w:tcPr>
            <w:tcW w:w="2920" w:type="dxa"/>
            <w:tcBorders>
              <w:top w:val="nil"/>
              <w:left w:val="nil"/>
              <w:bottom w:val="single" w:sz="4" w:space="0" w:color="auto"/>
              <w:right w:val="single" w:sz="4" w:space="0" w:color="auto"/>
            </w:tcBorders>
            <w:shd w:val="clear" w:color="auto" w:fill="auto"/>
            <w:vAlign w:val="center"/>
            <w:hideMark/>
          </w:tcPr>
          <w:p w14:paraId="17965699" w14:textId="2A8C0700" w:rsidR="0059431B" w:rsidRPr="0094163B" w:rsidRDefault="0059431B" w:rsidP="0059431B">
            <w:pPr>
              <w:jc w:val="center"/>
              <w:rPr>
                <w:color w:val="auto"/>
              </w:rPr>
            </w:pPr>
            <w:r w:rsidRPr="0094163B">
              <w:rPr>
                <w:color w:val="auto"/>
              </w:rPr>
              <w:t>30 822,30</w:t>
            </w:r>
          </w:p>
        </w:tc>
        <w:tc>
          <w:tcPr>
            <w:tcW w:w="3033" w:type="dxa"/>
            <w:tcBorders>
              <w:top w:val="nil"/>
              <w:left w:val="nil"/>
              <w:bottom w:val="single" w:sz="4" w:space="0" w:color="auto"/>
              <w:right w:val="single" w:sz="4" w:space="0" w:color="auto"/>
            </w:tcBorders>
            <w:shd w:val="clear" w:color="auto" w:fill="auto"/>
            <w:vAlign w:val="center"/>
            <w:hideMark/>
          </w:tcPr>
          <w:p w14:paraId="7D84E0DA" w14:textId="58F5460B" w:rsidR="0059431B" w:rsidRPr="0094163B" w:rsidRDefault="0059431B" w:rsidP="0059431B">
            <w:pPr>
              <w:jc w:val="center"/>
              <w:rPr>
                <w:color w:val="auto"/>
              </w:rPr>
            </w:pPr>
            <w:r w:rsidRPr="0094163B">
              <w:rPr>
                <w:color w:val="auto"/>
              </w:rPr>
              <w:t>1 346,71</w:t>
            </w:r>
          </w:p>
        </w:tc>
      </w:tr>
      <w:tr w:rsidR="0094163B" w:rsidRPr="0094163B" w14:paraId="74939393"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9A0B02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29E81C2"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C91577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ED4CA1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459C319"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FBDDC3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4A3A0"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661B2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2C5B77" w14:textId="77777777" w:rsidR="00893357" w:rsidRPr="0094163B" w:rsidRDefault="00893357" w:rsidP="00893357">
            <w:pPr>
              <w:rPr>
                <w:color w:val="auto"/>
              </w:rPr>
            </w:pPr>
            <w:r w:rsidRPr="0094163B">
              <w:rPr>
                <w:color w:val="auto"/>
              </w:rPr>
              <w:t> </w:t>
            </w:r>
          </w:p>
        </w:tc>
      </w:tr>
      <w:tr w:rsidR="0094163B" w:rsidRPr="0094163B" w14:paraId="7587EBB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51639"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B225B0D"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0BF377"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30E4386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B340E"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DB8F617"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C5DE0C" w14:textId="77777777" w:rsidR="00893357" w:rsidRPr="0094163B" w:rsidRDefault="00893357" w:rsidP="00893357">
            <w:pPr>
              <w:rPr>
                <w:color w:val="auto"/>
              </w:rPr>
            </w:pPr>
            <w:r w:rsidRPr="0094163B">
              <w:rPr>
                <w:color w:val="auto"/>
              </w:rPr>
              <w:t>на 1 км</w:t>
            </w:r>
          </w:p>
        </w:tc>
      </w:tr>
      <w:tr w:rsidR="0094163B" w:rsidRPr="0094163B" w14:paraId="7760EFE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5345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5C5D4C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80DB10"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4A6A77F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0F4FE"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D23A065"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CD20A7" w14:textId="77777777" w:rsidR="00893357" w:rsidRPr="0094163B" w:rsidRDefault="00893357" w:rsidP="00893357">
            <w:pPr>
              <w:rPr>
                <w:color w:val="auto"/>
              </w:rPr>
            </w:pPr>
            <w:r w:rsidRPr="0094163B">
              <w:rPr>
                <w:color w:val="auto"/>
              </w:rPr>
              <w:t> </w:t>
            </w:r>
          </w:p>
        </w:tc>
      </w:tr>
      <w:tr w:rsidR="0094163B" w:rsidRPr="0094163B" w14:paraId="489E7EA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91BA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3F64569"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D1971A"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71AD342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D03E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83BF38A"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FAAC34"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3D50333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5F643"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BB53033"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06CF6C" w14:textId="77777777" w:rsidR="00893357" w:rsidRPr="0094163B" w:rsidRDefault="00893357" w:rsidP="00893357">
            <w:pPr>
              <w:rPr>
                <w:color w:val="auto"/>
              </w:rPr>
            </w:pPr>
            <w:r w:rsidRPr="0094163B">
              <w:rPr>
                <w:color w:val="auto"/>
              </w:rPr>
              <w:t>предусмотрено</w:t>
            </w:r>
          </w:p>
        </w:tc>
      </w:tr>
      <w:tr w:rsidR="0094163B" w:rsidRPr="0094163B" w14:paraId="3CBDB9A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A45D6"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2E5EFB2"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A29480C" w14:textId="77777777" w:rsidR="00893357" w:rsidRPr="0094163B" w:rsidRDefault="00893357" w:rsidP="00893357">
            <w:pPr>
              <w:rPr>
                <w:color w:val="auto"/>
              </w:rPr>
            </w:pPr>
            <w:r w:rsidRPr="0094163B">
              <w:rPr>
                <w:color w:val="auto"/>
              </w:rPr>
              <w:t>гидравлическое</w:t>
            </w:r>
          </w:p>
        </w:tc>
      </w:tr>
      <w:tr w:rsidR="0094163B" w:rsidRPr="0094163B" w14:paraId="13F7D433" w14:textId="77777777" w:rsidTr="00D2426C">
        <w:trPr>
          <w:cantSplit/>
          <w:trHeight w:val="20"/>
        </w:trPr>
        <w:tc>
          <w:tcPr>
            <w:tcW w:w="700" w:type="dxa"/>
            <w:shd w:val="clear" w:color="auto" w:fill="auto"/>
            <w:vAlign w:val="center"/>
          </w:tcPr>
          <w:p w14:paraId="482349AB" w14:textId="77777777" w:rsidR="00D31C10" w:rsidRPr="0094163B" w:rsidRDefault="00D31C10" w:rsidP="00D2426C">
            <w:pPr>
              <w:jc w:val="center"/>
              <w:rPr>
                <w:color w:val="auto"/>
              </w:rPr>
            </w:pPr>
          </w:p>
        </w:tc>
        <w:tc>
          <w:tcPr>
            <w:tcW w:w="3553" w:type="dxa"/>
            <w:shd w:val="clear" w:color="auto" w:fill="auto"/>
            <w:vAlign w:val="center"/>
          </w:tcPr>
          <w:p w14:paraId="0CCE0196" w14:textId="77777777" w:rsidR="00D31C10" w:rsidRPr="0094163B" w:rsidRDefault="00D31C10" w:rsidP="00D2426C">
            <w:pPr>
              <w:jc w:val="center"/>
              <w:rPr>
                <w:color w:val="auto"/>
              </w:rPr>
            </w:pPr>
          </w:p>
        </w:tc>
        <w:tc>
          <w:tcPr>
            <w:tcW w:w="5953" w:type="dxa"/>
            <w:gridSpan w:val="2"/>
            <w:shd w:val="clear" w:color="auto" w:fill="auto"/>
            <w:vAlign w:val="center"/>
          </w:tcPr>
          <w:p w14:paraId="561F9083" w14:textId="77777777" w:rsidR="00D31C10" w:rsidRPr="0094163B" w:rsidRDefault="00D31C10" w:rsidP="00D2426C">
            <w:pPr>
              <w:jc w:val="center"/>
              <w:rPr>
                <w:color w:val="auto"/>
              </w:rPr>
            </w:pPr>
          </w:p>
        </w:tc>
      </w:tr>
      <w:tr w:rsidR="0094163B" w:rsidRPr="0094163B" w14:paraId="1CBD13AD"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45D81"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D3E173"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7CCC79"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24F9A86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8AFA2"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77C6C3DF"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55430A" w14:textId="77777777" w:rsidR="00893357" w:rsidRPr="0094163B" w:rsidRDefault="00893357" w:rsidP="00893357">
            <w:pPr>
              <w:rPr>
                <w:color w:val="auto"/>
              </w:rPr>
            </w:pPr>
            <w:r w:rsidRPr="0094163B">
              <w:rPr>
                <w:color w:val="auto"/>
              </w:rPr>
              <w:t> </w:t>
            </w:r>
          </w:p>
        </w:tc>
      </w:tr>
      <w:tr w:rsidR="0094163B" w:rsidRPr="0094163B" w14:paraId="1DF334A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BD719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6BBC4B0"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756010"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55B38361"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636F722" w14:textId="77777777" w:rsidR="00893357" w:rsidRPr="0094163B" w:rsidRDefault="00893357" w:rsidP="00460D0C">
            <w:pPr>
              <w:spacing w:before="120" w:after="120"/>
              <w:rPr>
                <w:color w:val="auto"/>
                <w:sz w:val="28"/>
                <w:szCs w:val="28"/>
              </w:rPr>
            </w:pPr>
            <w:r w:rsidRPr="0094163B">
              <w:rPr>
                <w:color w:val="auto"/>
                <w:sz w:val="28"/>
                <w:szCs w:val="28"/>
              </w:rPr>
              <w:t>К таблице 14-07-006 Наружные инженерные сети канализации из полиэтиленовых труб, разработка мокрого грунта в отвал, без креплений (группа грунтов 4)</w:t>
            </w:r>
          </w:p>
        </w:tc>
      </w:tr>
      <w:tr w:rsidR="0094163B" w:rsidRPr="0094163B" w14:paraId="15D8E65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2C40AA2"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14B7194"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D0A146A"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6BDFACD" w14:textId="3E50739F"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D2A1889"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650EBD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9749656"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8B8308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B8D89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FC1EDA" w14:textId="77777777" w:rsidR="0059431B" w:rsidRPr="0094163B" w:rsidRDefault="0059431B" w:rsidP="0059431B">
            <w:pPr>
              <w:jc w:val="center"/>
              <w:rPr>
                <w:color w:val="auto"/>
              </w:rPr>
            </w:pPr>
            <w:r w:rsidRPr="0094163B">
              <w:rPr>
                <w:color w:val="auto"/>
              </w:rPr>
              <w:t>14-07-006-01</w:t>
            </w:r>
          </w:p>
        </w:tc>
        <w:tc>
          <w:tcPr>
            <w:tcW w:w="2920" w:type="dxa"/>
            <w:tcBorders>
              <w:top w:val="nil"/>
              <w:left w:val="nil"/>
              <w:bottom w:val="single" w:sz="4" w:space="0" w:color="auto"/>
              <w:right w:val="single" w:sz="4" w:space="0" w:color="auto"/>
            </w:tcBorders>
            <w:shd w:val="clear" w:color="auto" w:fill="auto"/>
            <w:vAlign w:val="center"/>
            <w:hideMark/>
          </w:tcPr>
          <w:p w14:paraId="7D387E4A" w14:textId="2F706877" w:rsidR="0059431B" w:rsidRPr="0094163B" w:rsidRDefault="0059431B" w:rsidP="0059431B">
            <w:pPr>
              <w:jc w:val="center"/>
              <w:rPr>
                <w:color w:val="auto"/>
              </w:rPr>
            </w:pPr>
            <w:r w:rsidRPr="0094163B">
              <w:rPr>
                <w:color w:val="auto"/>
              </w:rPr>
              <w:t>4 626,36</w:t>
            </w:r>
          </w:p>
        </w:tc>
        <w:tc>
          <w:tcPr>
            <w:tcW w:w="3033" w:type="dxa"/>
            <w:tcBorders>
              <w:top w:val="nil"/>
              <w:left w:val="nil"/>
              <w:bottom w:val="single" w:sz="4" w:space="0" w:color="auto"/>
              <w:right w:val="single" w:sz="4" w:space="0" w:color="auto"/>
            </w:tcBorders>
            <w:shd w:val="clear" w:color="auto" w:fill="auto"/>
            <w:vAlign w:val="center"/>
            <w:hideMark/>
          </w:tcPr>
          <w:p w14:paraId="7B51C8B4" w14:textId="06645E92" w:rsidR="0059431B" w:rsidRPr="0094163B" w:rsidRDefault="0059431B" w:rsidP="0059431B">
            <w:pPr>
              <w:jc w:val="center"/>
              <w:rPr>
                <w:color w:val="auto"/>
              </w:rPr>
            </w:pPr>
            <w:r w:rsidRPr="0094163B">
              <w:rPr>
                <w:color w:val="auto"/>
              </w:rPr>
              <w:t>213,16</w:t>
            </w:r>
          </w:p>
        </w:tc>
      </w:tr>
      <w:tr w:rsidR="0094163B" w:rsidRPr="0094163B" w14:paraId="1EBBDB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0BED5" w14:textId="77777777" w:rsidR="0059431B" w:rsidRPr="0094163B" w:rsidRDefault="0059431B" w:rsidP="0059431B">
            <w:pPr>
              <w:jc w:val="center"/>
              <w:rPr>
                <w:color w:val="auto"/>
              </w:rPr>
            </w:pPr>
            <w:r w:rsidRPr="0094163B">
              <w:rPr>
                <w:color w:val="auto"/>
              </w:rPr>
              <w:t>14-07-006-02</w:t>
            </w:r>
          </w:p>
        </w:tc>
        <w:tc>
          <w:tcPr>
            <w:tcW w:w="2920" w:type="dxa"/>
            <w:tcBorders>
              <w:top w:val="nil"/>
              <w:left w:val="nil"/>
              <w:bottom w:val="single" w:sz="4" w:space="0" w:color="auto"/>
              <w:right w:val="single" w:sz="4" w:space="0" w:color="auto"/>
            </w:tcBorders>
            <w:shd w:val="clear" w:color="auto" w:fill="auto"/>
            <w:vAlign w:val="center"/>
            <w:hideMark/>
          </w:tcPr>
          <w:p w14:paraId="61D5CFA3" w14:textId="538CC980" w:rsidR="0059431B" w:rsidRPr="0094163B" w:rsidRDefault="0059431B" w:rsidP="0059431B">
            <w:pPr>
              <w:jc w:val="center"/>
              <w:rPr>
                <w:color w:val="auto"/>
              </w:rPr>
            </w:pPr>
            <w:r w:rsidRPr="0094163B">
              <w:rPr>
                <w:color w:val="auto"/>
              </w:rPr>
              <w:t>7 581,58</w:t>
            </w:r>
          </w:p>
        </w:tc>
        <w:tc>
          <w:tcPr>
            <w:tcW w:w="3033" w:type="dxa"/>
            <w:tcBorders>
              <w:top w:val="nil"/>
              <w:left w:val="nil"/>
              <w:bottom w:val="single" w:sz="4" w:space="0" w:color="auto"/>
              <w:right w:val="single" w:sz="4" w:space="0" w:color="auto"/>
            </w:tcBorders>
            <w:shd w:val="clear" w:color="auto" w:fill="auto"/>
            <w:vAlign w:val="center"/>
            <w:hideMark/>
          </w:tcPr>
          <w:p w14:paraId="628B8D62" w14:textId="5B1B11C2" w:rsidR="0059431B" w:rsidRPr="0094163B" w:rsidRDefault="0059431B" w:rsidP="0059431B">
            <w:pPr>
              <w:jc w:val="center"/>
              <w:rPr>
                <w:color w:val="auto"/>
              </w:rPr>
            </w:pPr>
            <w:r w:rsidRPr="0094163B">
              <w:rPr>
                <w:color w:val="auto"/>
              </w:rPr>
              <w:t>347,87</w:t>
            </w:r>
          </w:p>
        </w:tc>
      </w:tr>
      <w:tr w:rsidR="0094163B" w:rsidRPr="0094163B" w14:paraId="00B1A9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DC6FA9" w14:textId="77777777" w:rsidR="0059431B" w:rsidRPr="0094163B" w:rsidRDefault="0059431B" w:rsidP="0059431B">
            <w:pPr>
              <w:jc w:val="center"/>
              <w:rPr>
                <w:color w:val="auto"/>
              </w:rPr>
            </w:pPr>
            <w:r w:rsidRPr="0094163B">
              <w:rPr>
                <w:color w:val="auto"/>
              </w:rPr>
              <w:t>14-07-006-03</w:t>
            </w:r>
          </w:p>
        </w:tc>
        <w:tc>
          <w:tcPr>
            <w:tcW w:w="2920" w:type="dxa"/>
            <w:tcBorders>
              <w:top w:val="nil"/>
              <w:left w:val="nil"/>
              <w:bottom w:val="single" w:sz="4" w:space="0" w:color="auto"/>
              <w:right w:val="single" w:sz="4" w:space="0" w:color="auto"/>
            </w:tcBorders>
            <w:shd w:val="clear" w:color="auto" w:fill="auto"/>
            <w:vAlign w:val="center"/>
            <w:hideMark/>
          </w:tcPr>
          <w:p w14:paraId="4EB46230" w14:textId="38852CA6" w:rsidR="0059431B" w:rsidRPr="0094163B" w:rsidRDefault="0059431B" w:rsidP="0059431B">
            <w:pPr>
              <w:jc w:val="center"/>
              <w:rPr>
                <w:color w:val="auto"/>
              </w:rPr>
            </w:pPr>
            <w:r w:rsidRPr="0094163B">
              <w:rPr>
                <w:color w:val="auto"/>
              </w:rPr>
              <w:t>11 196,77</w:t>
            </w:r>
          </w:p>
        </w:tc>
        <w:tc>
          <w:tcPr>
            <w:tcW w:w="3033" w:type="dxa"/>
            <w:tcBorders>
              <w:top w:val="nil"/>
              <w:left w:val="nil"/>
              <w:bottom w:val="single" w:sz="4" w:space="0" w:color="auto"/>
              <w:right w:val="single" w:sz="4" w:space="0" w:color="auto"/>
            </w:tcBorders>
            <w:shd w:val="clear" w:color="auto" w:fill="auto"/>
            <w:vAlign w:val="center"/>
            <w:hideMark/>
          </w:tcPr>
          <w:p w14:paraId="7927A353" w14:textId="680EA8BB" w:rsidR="0059431B" w:rsidRPr="0094163B" w:rsidRDefault="0059431B" w:rsidP="0059431B">
            <w:pPr>
              <w:jc w:val="center"/>
              <w:rPr>
                <w:color w:val="auto"/>
              </w:rPr>
            </w:pPr>
            <w:r w:rsidRPr="0094163B">
              <w:rPr>
                <w:color w:val="auto"/>
              </w:rPr>
              <w:t>509,19</w:t>
            </w:r>
          </w:p>
        </w:tc>
      </w:tr>
      <w:tr w:rsidR="0094163B" w:rsidRPr="0094163B" w14:paraId="29071C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CFB77" w14:textId="77777777" w:rsidR="0059431B" w:rsidRPr="0094163B" w:rsidRDefault="0059431B" w:rsidP="0059431B">
            <w:pPr>
              <w:jc w:val="center"/>
              <w:rPr>
                <w:color w:val="auto"/>
              </w:rPr>
            </w:pPr>
            <w:r w:rsidRPr="0094163B">
              <w:rPr>
                <w:color w:val="auto"/>
              </w:rPr>
              <w:t>14-07-006-04</w:t>
            </w:r>
          </w:p>
        </w:tc>
        <w:tc>
          <w:tcPr>
            <w:tcW w:w="2920" w:type="dxa"/>
            <w:tcBorders>
              <w:top w:val="nil"/>
              <w:left w:val="nil"/>
              <w:bottom w:val="single" w:sz="4" w:space="0" w:color="auto"/>
              <w:right w:val="single" w:sz="4" w:space="0" w:color="auto"/>
            </w:tcBorders>
            <w:shd w:val="clear" w:color="auto" w:fill="auto"/>
            <w:vAlign w:val="center"/>
            <w:hideMark/>
          </w:tcPr>
          <w:p w14:paraId="64D7C8B7" w14:textId="156BF244" w:rsidR="0059431B" w:rsidRPr="0094163B" w:rsidRDefault="0059431B" w:rsidP="0059431B">
            <w:pPr>
              <w:jc w:val="center"/>
              <w:rPr>
                <w:color w:val="auto"/>
              </w:rPr>
            </w:pPr>
            <w:r w:rsidRPr="0094163B">
              <w:rPr>
                <w:color w:val="auto"/>
              </w:rPr>
              <w:t>4 466,37</w:t>
            </w:r>
          </w:p>
        </w:tc>
        <w:tc>
          <w:tcPr>
            <w:tcW w:w="3033" w:type="dxa"/>
            <w:tcBorders>
              <w:top w:val="nil"/>
              <w:left w:val="nil"/>
              <w:bottom w:val="single" w:sz="4" w:space="0" w:color="auto"/>
              <w:right w:val="single" w:sz="4" w:space="0" w:color="auto"/>
            </w:tcBorders>
            <w:shd w:val="clear" w:color="auto" w:fill="auto"/>
            <w:vAlign w:val="center"/>
            <w:hideMark/>
          </w:tcPr>
          <w:p w14:paraId="453BFA88" w14:textId="6939D67E" w:rsidR="0059431B" w:rsidRPr="0094163B" w:rsidRDefault="0059431B" w:rsidP="0059431B">
            <w:pPr>
              <w:jc w:val="center"/>
              <w:rPr>
                <w:color w:val="auto"/>
              </w:rPr>
            </w:pPr>
            <w:r w:rsidRPr="0094163B">
              <w:rPr>
                <w:color w:val="auto"/>
              </w:rPr>
              <w:t>208,21</w:t>
            </w:r>
          </w:p>
        </w:tc>
      </w:tr>
      <w:tr w:rsidR="0094163B" w:rsidRPr="0094163B" w14:paraId="5FB468A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D8A170" w14:textId="77777777" w:rsidR="0059431B" w:rsidRPr="0094163B" w:rsidRDefault="0059431B" w:rsidP="0059431B">
            <w:pPr>
              <w:jc w:val="center"/>
              <w:rPr>
                <w:color w:val="auto"/>
              </w:rPr>
            </w:pPr>
            <w:r w:rsidRPr="0094163B">
              <w:rPr>
                <w:color w:val="auto"/>
              </w:rPr>
              <w:t>14-07-006-05</w:t>
            </w:r>
          </w:p>
        </w:tc>
        <w:tc>
          <w:tcPr>
            <w:tcW w:w="2920" w:type="dxa"/>
            <w:tcBorders>
              <w:top w:val="nil"/>
              <w:left w:val="nil"/>
              <w:bottom w:val="single" w:sz="4" w:space="0" w:color="auto"/>
              <w:right w:val="single" w:sz="4" w:space="0" w:color="auto"/>
            </w:tcBorders>
            <w:shd w:val="clear" w:color="auto" w:fill="auto"/>
            <w:vAlign w:val="center"/>
            <w:hideMark/>
          </w:tcPr>
          <w:p w14:paraId="61B60440" w14:textId="6AE69E06" w:rsidR="0059431B" w:rsidRPr="0094163B" w:rsidRDefault="0059431B" w:rsidP="0059431B">
            <w:pPr>
              <w:jc w:val="center"/>
              <w:rPr>
                <w:color w:val="auto"/>
              </w:rPr>
            </w:pPr>
            <w:r w:rsidRPr="0094163B">
              <w:rPr>
                <w:color w:val="auto"/>
              </w:rPr>
              <w:t>7 282,60</w:t>
            </w:r>
          </w:p>
        </w:tc>
        <w:tc>
          <w:tcPr>
            <w:tcW w:w="3033" w:type="dxa"/>
            <w:tcBorders>
              <w:top w:val="nil"/>
              <w:left w:val="nil"/>
              <w:bottom w:val="single" w:sz="4" w:space="0" w:color="auto"/>
              <w:right w:val="single" w:sz="4" w:space="0" w:color="auto"/>
            </w:tcBorders>
            <w:shd w:val="clear" w:color="auto" w:fill="auto"/>
            <w:vAlign w:val="center"/>
            <w:hideMark/>
          </w:tcPr>
          <w:p w14:paraId="1ECDFECB" w14:textId="2C494EDB" w:rsidR="0059431B" w:rsidRPr="0094163B" w:rsidRDefault="0059431B" w:rsidP="0059431B">
            <w:pPr>
              <w:jc w:val="center"/>
              <w:rPr>
                <w:color w:val="auto"/>
              </w:rPr>
            </w:pPr>
            <w:r w:rsidRPr="0094163B">
              <w:rPr>
                <w:color w:val="auto"/>
              </w:rPr>
              <w:t>336,67</w:t>
            </w:r>
          </w:p>
        </w:tc>
      </w:tr>
      <w:tr w:rsidR="0094163B" w:rsidRPr="0094163B" w14:paraId="23DB94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20476F" w14:textId="77777777" w:rsidR="0059431B" w:rsidRPr="0094163B" w:rsidRDefault="0059431B" w:rsidP="0059431B">
            <w:pPr>
              <w:jc w:val="center"/>
              <w:rPr>
                <w:color w:val="auto"/>
              </w:rPr>
            </w:pPr>
            <w:r w:rsidRPr="0094163B">
              <w:rPr>
                <w:color w:val="auto"/>
              </w:rPr>
              <w:t>14-07-006-06</w:t>
            </w:r>
          </w:p>
        </w:tc>
        <w:tc>
          <w:tcPr>
            <w:tcW w:w="2920" w:type="dxa"/>
            <w:tcBorders>
              <w:top w:val="nil"/>
              <w:left w:val="nil"/>
              <w:bottom w:val="single" w:sz="4" w:space="0" w:color="auto"/>
              <w:right w:val="single" w:sz="4" w:space="0" w:color="auto"/>
            </w:tcBorders>
            <w:shd w:val="clear" w:color="auto" w:fill="auto"/>
            <w:vAlign w:val="center"/>
            <w:hideMark/>
          </w:tcPr>
          <w:p w14:paraId="1C61229A" w14:textId="1362F902" w:rsidR="0059431B" w:rsidRPr="0094163B" w:rsidRDefault="0059431B" w:rsidP="0059431B">
            <w:pPr>
              <w:jc w:val="center"/>
              <w:rPr>
                <w:color w:val="auto"/>
              </w:rPr>
            </w:pPr>
            <w:r w:rsidRPr="0094163B">
              <w:rPr>
                <w:color w:val="auto"/>
              </w:rPr>
              <w:t>10 723,42</w:t>
            </w:r>
          </w:p>
        </w:tc>
        <w:tc>
          <w:tcPr>
            <w:tcW w:w="3033" w:type="dxa"/>
            <w:tcBorders>
              <w:top w:val="nil"/>
              <w:left w:val="nil"/>
              <w:bottom w:val="single" w:sz="4" w:space="0" w:color="auto"/>
              <w:right w:val="single" w:sz="4" w:space="0" w:color="auto"/>
            </w:tcBorders>
            <w:shd w:val="clear" w:color="auto" w:fill="auto"/>
            <w:vAlign w:val="center"/>
            <w:hideMark/>
          </w:tcPr>
          <w:p w14:paraId="5579270A" w14:textId="56F78636" w:rsidR="0059431B" w:rsidRPr="0094163B" w:rsidRDefault="0059431B" w:rsidP="0059431B">
            <w:pPr>
              <w:jc w:val="center"/>
              <w:rPr>
                <w:color w:val="auto"/>
              </w:rPr>
            </w:pPr>
            <w:r w:rsidRPr="0094163B">
              <w:rPr>
                <w:color w:val="auto"/>
              </w:rPr>
              <w:t>491,67</w:t>
            </w:r>
          </w:p>
        </w:tc>
      </w:tr>
      <w:tr w:rsidR="0094163B" w:rsidRPr="0094163B" w14:paraId="4C68CF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18C79" w14:textId="77777777" w:rsidR="0059431B" w:rsidRPr="0094163B" w:rsidRDefault="0059431B" w:rsidP="0059431B">
            <w:pPr>
              <w:jc w:val="center"/>
              <w:rPr>
                <w:color w:val="auto"/>
              </w:rPr>
            </w:pPr>
            <w:r w:rsidRPr="0094163B">
              <w:rPr>
                <w:color w:val="auto"/>
              </w:rPr>
              <w:t>14-07-006-07</w:t>
            </w:r>
          </w:p>
        </w:tc>
        <w:tc>
          <w:tcPr>
            <w:tcW w:w="2920" w:type="dxa"/>
            <w:tcBorders>
              <w:top w:val="nil"/>
              <w:left w:val="nil"/>
              <w:bottom w:val="single" w:sz="4" w:space="0" w:color="auto"/>
              <w:right w:val="single" w:sz="4" w:space="0" w:color="auto"/>
            </w:tcBorders>
            <w:shd w:val="clear" w:color="auto" w:fill="auto"/>
            <w:vAlign w:val="center"/>
            <w:hideMark/>
          </w:tcPr>
          <w:p w14:paraId="3706C1EB" w14:textId="70E4A034" w:rsidR="0059431B" w:rsidRPr="0094163B" w:rsidRDefault="0059431B" w:rsidP="0059431B">
            <w:pPr>
              <w:jc w:val="center"/>
              <w:rPr>
                <w:color w:val="auto"/>
              </w:rPr>
            </w:pPr>
            <w:r w:rsidRPr="0094163B">
              <w:rPr>
                <w:color w:val="auto"/>
              </w:rPr>
              <w:t>8 636,01</w:t>
            </w:r>
          </w:p>
        </w:tc>
        <w:tc>
          <w:tcPr>
            <w:tcW w:w="3033" w:type="dxa"/>
            <w:tcBorders>
              <w:top w:val="nil"/>
              <w:left w:val="nil"/>
              <w:bottom w:val="single" w:sz="4" w:space="0" w:color="auto"/>
              <w:right w:val="single" w:sz="4" w:space="0" w:color="auto"/>
            </w:tcBorders>
            <w:shd w:val="clear" w:color="auto" w:fill="auto"/>
            <w:vAlign w:val="center"/>
            <w:hideMark/>
          </w:tcPr>
          <w:p w14:paraId="194A248C" w14:textId="0DE2DBE3" w:rsidR="0059431B" w:rsidRPr="0094163B" w:rsidRDefault="0059431B" w:rsidP="0059431B">
            <w:pPr>
              <w:jc w:val="center"/>
              <w:rPr>
                <w:color w:val="auto"/>
              </w:rPr>
            </w:pPr>
            <w:r w:rsidRPr="0094163B">
              <w:rPr>
                <w:color w:val="auto"/>
              </w:rPr>
              <w:t>407,93</w:t>
            </w:r>
          </w:p>
        </w:tc>
      </w:tr>
      <w:tr w:rsidR="0094163B" w:rsidRPr="0094163B" w14:paraId="64278D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F5760" w14:textId="77777777" w:rsidR="0059431B" w:rsidRPr="0094163B" w:rsidRDefault="0059431B" w:rsidP="0059431B">
            <w:pPr>
              <w:jc w:val="center"/>
              <w:rPr>
                <w:color w:val="auto"/>
              </w:rPr>
            </w:pPr>
            <w:r w:rsidRPr="0094163B">
              <w:rPr>
                <w:color w:val="auto"/>
              </w:rPr>
              <w:t>14-07-006-08</w:t>
            </w:r>
          </w:p>
        </w:tc>
        <w:tc>
          <w:tcPr>
            <w:tcW w:w="2920" w:type="dxa"/>
            <w:tcBorders>
              <w:top w:val="nil"/>
              <w:left w:val="nil"/>
              <w:bottom w:val="single" w:sz="4" w:space="0" w:color="auto"/>
              <w:right w:val="single" w:sz="4" w:space="0" w:color="auto"/>
            </w:tcBorders>
            <w:shd w:val="clear" w:color="auto" w:fill="auto"/>
            <w:vAlign w:val="center"/>
            <w:hideMark/>
          </w:tcPr>
          <w:p w14:paraId="3DC7E880" w14:textId="531A43A5" w:rsidR="0059431B" w:rsidRPr="0094163B" w:rsidRDefault="0059431B" w:rsidP="0059431B">
            <w:pPr>
              <w:jc w:val="center"/>
              <w:rPr>
                <w:color w:val="auto"/>
              </w:rPr>
            </w:pPr>
            <w:r w:rsidRPr="0094163B">
              <w:rPr>
                <w:color w:val="auto"/>
              </w:rPr>
              <w:t>12 109,73</w:t>
            </w:r>
          </w:p>
        </w:tc>
        <w:tc>
          <w:tcPr>
            <w:tcW w:w="3033" w:type="dxa"/>
            <w:tcBorders>
              <w:top w:val="nil"/>
              <w:left w:val="nil"/>
              <w:bottom w:val="single" w:sz="4" w:space="0" w:color="auto"/>
              <w:right w:val="single" w:sz="4" w:space="0" w:color="auto"/>
            </w:tcBorders>
            <w:shd w:val="clear" w:color="auto" w:fill="auto"/>
            <w:vAlign w:val="center"/>
            <w:hideMark/>
          </w:tcPr>
          <w:p w14:paraId="392F3C42" w14:textId="31A1E2EA" w:rsidR="0059431B" w:rsidRPr="0094163B" w:rsidRDefault="0059431B" w:rsidP="0059431B">
            <w:pPr>
              <w:jc w:val="center"/>
              <w:rPr>
                <w:color w:val="auto"/>
              </w:rPr>
            </w:pPr>
            <w:r w:rsidRPr="0094163B">
              <w:rPr>
                <w:color w:val="auto"/>
              </w:rPr>
              <w:t>564,05</w:t>
            </w:r>
          </w:p>
        </w:tc>
      </w:tr>
      <w:tr w:rsidR="0094163B" w:rsidRPr="0094163B" w14:paraId="743D2E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7D017C" w14:textId="77777777" w:rsidR="0059431B" w:rsidRPr="0094163B" w:rsidRDefault="0059431B" w:rsidP="0059431B">
            <w:pPr>
              <w:jc w:val="center"/>
              <w:rPr>
                <w:color w:val="auto"/>
              </w:rPr>
            </w:pPr>
            <w:r w:rsidRPr="0094163B">
              <w:rPr>
                <w:color w:val="auto"/>
              </w:rPr>
              <w:t>14-07-006-09</w:t>
            </w:r>
          </w:p>
        </w:tc>
        <w:tc>
          <w:tcPr>
            <w:tcW w:w="2920" w:type="dxa"/>
            <w:tcBorders>
              <w:top w:val="nil"/>
              <w:left w:val="nil"/>
              <w:bottom w:val="single" w:sz="4" w:space="0" w:color="auto"/>
              <w:right w:val="single" w:sz="4" w:space="0" w:color="auto"/>
            </w:tcBorders>
            <w:shd w:val="clear" w:color="auto" w:fill="auto"/>
            <w:vAlign w:val="center"/>
            <w:hideMark/>
          </w:tcPr>
          <w:p w14:paraId="42AECEF5" w14:textId="2A8AF9E9" w:rsidR="0059431B" w:rsidRPr="0094163B" w:rsidRDefault="0059431B" w:rsidP="0059431B">
            <w:pPr>
              <w:jc w:val="center"/>
              <w:rPr>
                <w:color w:val="auto"/>
              </w:rPr>
            </w:pPr>
            <w:r w:rsidRPr="0094163B">
              <w:rPr>
                <w:color w:val="auto"/>
              </w:rPr>
              <w:t>9 929,16</w:t>
            </w:r>
          </w:p>
        </w:tc>
        <w:tc>
          <w:tcPr>
            <w:tcW w:w="3033" w:type="dxa"/>
            <w:tcBorders>
              <w:top w:val="nil"/>
              <w:left w:val="nil"/>
              <w:bottom w:val="single" w:sz="4" w:space="0" w:color="auto"/>
              <w:right w:val="single" w:sz="4" w:space="0" w:color="auto"/>
            </w:tcBorders>
            <w:shd w:val="clear" w:color="auto" w:fill="auto"/>
            <w:vAlign w:val="center"/>
            <w:hideMark/>
          </w:tcPr>
          <w:p w14:paraId="47466FD6" w14:textId="30A21D63" w:rsidR="0059431B" w:rsidRPr="0094163B" w:rsidRDefault="0059431B" w:rsidP="0059431B">
            <w:pPr>
              <w:jc w:val="center"/>
              <w:rPr>
                <w:color w:val="auto"/>
              </w:rPr>
            </w:pPr>
            <w:r w:rsidRPr="0094163B">
              <w:rPr>
                <w:color w:val="auto"/>
              </w:rPr>
              <w:t>476,15</w:t>
            </w:r>
          </w:p>
        </w:tc>
      </w:tr>
      <w:tr w:rsidR="0094163B" w:rsidRPr="0094163B" w14:paraId="2A1591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26758" w14:textId="77777777" w:rsidR="0059431B" w:rsidRPr="0094163B" w:rsidRDefault="0059431B" w:rsidP="0059431B">
            <w:pPr>
              <w:jc w:val="center"/>
              <w:rPr>
                <w:color w:val="auto"/>
              </w:rPr>
            </w:pPr>
            <w:r w:rsidRPr="0094163B">
              <w:rPr>
                <w:color w:val="auto"/>
              </w:rPr>
              <w:t>14-07-006-10</w:t>
            </w:r>
          </w:p>
        </w:tc>
        <w:tc>
          <w:tcPr>
            <w:tcW w:w="2920" w:type="dxa"/>
            <w:tcBorders>
              <w:top w:val="nil"/>
              <w:left w:val="nil"/>
              <w:bottom w:val="single" w:sz="4" w:space="0" w:color="auto"/>
              <w:right w:val="single" w:sz="4" w:space="0" w:color="auto"/>
            </w:tcBorders>
            <w:shd w:val="clear" w:color="auto" w:fill="auto"/>
            <w:vAlign w:val="center"/>
            <w:hideMark/>
          </w:tcPr>
          <w:p w14:paraId="2AB3963A" w14:textId="564E2C37" w:rsidR="0059431B" w:rsidRPr="0094163B" w:rsidRDefault="0059431B" w:rsidP="0059431B">
            <w:pPr>
              <w:jc w:val="center"/>
              <w:rPr>
                <w:color w:val="auto"/>
              </w:rPr>
            </w:pPr>
            <w:r w:rsidRPr="0094163B">
              <w:rPr>
                <w:color w:val="auto"/>
              </w:rPr>
              <w:t>13 368,07</w:t>
            </w:r>
          </w:p>
        </w:tc>
        <w:tc>
          <w:tcPr>
            <w:tcW w:w="3033" w:type="dxa"/>
            <w:tcBorders>
              <w:top w:val="nil"/>
              <w:left w:val="nil"/>
              <w:bottom w:val="single" w:sz="4" w:space="0" w:color="auto"/>
              <w:right w:val="single" w:sz="4" w:space="0" w:color="auto"/>
            </w:tcBorders>
            <w:shd w:val="clear" w:color="auto" w:fill="auto"/>
            <w:vAlign w:val="center"/>
            <w:hideMark/>
          </w:tcPr>
          <w:p w14:paraId="46970131" w14:textId="10031E3D" w:rsidR="0059431B" w:rsidRPr="0094163B" w:rsidRDefault="0059431B" w:rsidP="0059431B">
            <w:pPr>
              <w:jc w:val="center"/>
              <w:rPr>
                <w:color w:val="auto"/>
              </w:rPr>
            </w:pPr>
            <w:r w:rsidRPr="0094163B">
              <w:rPr>
                <w:color w:val="auto"/>
              </w:rPr>
              <w:t>634,06</w:t>
            </w:r>
          </w:p>
        </w:tc>
      </w:tr>
      <w:tr w:rsidR="0094163B" w:rsidRPr="0094163B" w14:paraId="37F3655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80F614" w14:textId="77777777" w:rsidR="0059431B" w:rsidRPr="0094163B" w:rsidRDefault="0059431B" w:rsidP="0059431B">
            <w:pPr>
              <w:jc w:val="center"/>
              <w:rPr>
                <w:color w:val="auto"/>
              </w:rPr>
            </w:pPr>
            <w:r w:rsidRPr="0094163B">
              <w:rPr>
                <w:color w:val="auto"/>
              </w:rPr>
              <w:t>14-07-006-11</w:t>
            </w:r>
          </w:p>
        </w:tc>
        <w:tc>
          <w:tcPr>
            <w:tcW w:w="2920" w:type="dxa"/>
            <w:tcBorders>
              <w:top w:val="nil"/>
              <w:left w:val="nil"/>
              <w:bottom w:val="single" w:sz="4" w:space="0" w:color="auto"/>
              <w:right w:val="single" w:sz="4" w:space="0" w:color="auto"/>
            </w:tcBorders>
            <w:shd w:val="clear" w:color="auto" w:fill="auto"/>
            <w:vAlign w:val="center"/>
            <w:hideMark/>
          </w:tcPr>
          <w:p w14:paraId="266D2B45" w14:textId="62ABBEFC" w:rsidR="0059431B" w:rsidRPr="0094163B" w:rsidRDefault="0059431B" w:rsidP="0059431B">
            <w:pPr>
              <w:jc w:val="center"/>
              <w:rPr>
                <w:color w:val="auto"/>
              </w:rPr>
            </w:pPr>
            <w:r w:rsidRPr="0094163B">
              <w:rPr>
                <w:color w:val="auto"/>
              </w:rPr>
              <w:t>11 719,04</w:t>
            </w:r>
          </w:p>
        </w:tc>
        <w:tc>
          <w:tcPr>
            <w:tcW w:w="3033" w:type="dxa"/>
            <w:tcBorders>
              <w:top w:val="nil"/>
              <w:left w:val="nil"/>
              <w:bottom w:val="single" w:sz="4" w:space="0" w:color="auto"/>
              <w:right w:val="single" w:sz="4" w:space="0" w:color="auto"/>
            </w:tcBorders>
            <w:shd w:val="clear" w:color="auto" w:fill="auto"/>
            <w:vAlign w:val="center"/>
            <w:hideMark/>
          </w:tcPr>
          <w:p w14:paraId="4521ACEA" w14:textId="71CAA58E" w:rsidR="0059431B" w:rsidRPr="0094163B" w:rsidRDefault="0059431B" w:rsidP="0059431B">
            <w:pPr>
              <w:jc w:val="center"/>
              <w:rPr>
                <w:color w:val="auto"/>
              </w:rPr>
            </w:pPr>
            <w:r w:rsidRPr="0094163B">
              <w:rPr>
                <w:color w:val="auto"/>
              </w:rPr>
              <w:t>572,73</w:t>
            </w:r>
          </w:p>
        </w:tc>
      </w:tr>
      <w:tr w:rsidR="0094163B" w:rsidRPr="0094163B" w14:paraId="577BC17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83E718" w14:textId="77777777" w:rsidR="0059431B" w:rsidRPr="0094163B" w:rsidRDefault="0059431B" w:rsidP="0059431B">
            <w:pPr>
              <w:jc w:val="center"/>
              <w:rPr>
                <w:color w:val="auto"/>
              </w:rPr>
            </w:pPr>
            <w:r w:rsidRPr="0094163B">
              <w:rPr>
                <w:color w:val="auto"/>
              </w:rPr>
              <w:t>14-07-006-12</w:t>
            </w:r>
          </w:p>
        </w:tc>
        <w:tc>
          <w:tcPr>
            <w:tcW w:w="2920" w:type="dxa"/>
            <w:tcBorders>
              <w:top w:val="nil"/>
              <w:left w:val="nil"/>
              <w:bottom w:val="single" w:sz="4" w:space="0" w:color="auto"/>
              <w:right w:val="single" w:sz="4" w:space="0" w:color="auto"/>
            </w:tcBorders>
            <w:shd w:val="clear" w:color="auto" w:fill="auto"/>
            <w:vAlign w:val="center"/>
            <w:hideMark/>
          </w:tcPr>
          <w:p w14:paraId="52453C70" w14:textId="063E3AE4" w:rsidR="0059431B" w:rsidRPr="0094163B" w:rsidRDefault="0059431B" w:rsidP="0059431B">
            <w:pPr>
              <w:jc w:val="center"/>
              <w:rPr>
                <w:color w:val="auto"/>
              </w:rPr>
            </w:pPr>
            <w:r w:rsidRPr="0094163B">
              <w:rPr>
                <w:color w:val="auto"/>
              </w:rPr>
              <w:t>15 317,36</w:t>
            </w:r>
          </w:p>
        </w:tc>
        <w:tc>
          <w:tcPr>
            <w:tcW w:w="3033" w:type="dxa"/>
            <w:tcBorders>
              <w:top w:val="nil"/>
              <w:left w:val="nil"/>
              <w:bottom w:val="single" w:sz="4" w:space="0" w:color="auto"/>
              <w:right w:val="single" w:sz="4" w:space="0" w:color="auto"/>
            </w:tcBorders>
            <w:shd w:val="clear" w:color="auto" w:fill="auto"/>
            <w:vAlign w:val="center"/>
            <w:hideMark/>
          </w:tcPr>
          <w:p w14:paraId="452C81C8" w14:textId="1C65EB83" w:rsidR="0059431B" w:rsidRPr="0094163B" w:rsidRDefault="0059431B" w:rsidP="0059431B">
            <w:pPr>
              <w:jc w:val="center"/>
              <w:rPr>
                <w:color w:val="auto"/>
              </w:rPr>
            </w:pPr>
            <w:r w:rsidRPr="0094163B">
              <w:rPr>
                <w:color w:val="auto"/>
              </w:rPr>
              <w:t>734,42</w:t>
            </w:r>
          </w:p>
        </w:tc>
      </w:tr>
      <w:tr w:rsidR="0094163B" w:rsidRPr="0094163B" w14:paraId="1E1496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A4DC5" w14:textId="77777777" w:rsidR="0059431B" w:rsidRPr="0094163B" w:rsidRDefault="0059431B" w:rsidP="0059431B">
            <w:pPr>
              <w:jc w:val="center"/>
              <w:rPr>
                <w:color w:val="auto"/>
              </w:rPr>
            </w:pPr>
            <w:r w:rsidRPr="0094163B">
              <w:rPr>
                <w:color w:val="auto"/>
              </w:rPr>
              <w:t>14-07-006-13</w:t>
            </w:r>
          </w:p>
        </w:tc>
        <w:tc>
          <w:tcPr>
            <w:tcW w:w="2920" w:type="dxa"/>
            <w:tcBorders>
              <w:top w:val="nil"/>
              <w:left w:val="nil"/>
              <w:bottom w:val="single" w:sz="4" w:space="0" w:color="auto"/>
              <w:right w:val="single" w:sz="4" w:space="0" w:color="auto"/>
            </w:tcBorders>
            <w:shd w:val="clear" w:color="auto" w:fill="auto"/>
            <w:vAlign w:val="center"/>
            <w:hideMark/>
          </w:tcPr>
          <w:p w14:paraId="2346605A" w14:textId="0D08BA4A" w:rsidR="0059431B" w:rsidRPr="0094163B" w:rsidRDefault="0059431B" w:rsidP="0059431B">
            <w:pPr>
              <w:jc w:val="center"/>
              <w:rPr>
                <w:color w:val="auto"/>
              </w:rPr>
            </w:pPr>
            <w:r w:rsidRPr="0094163B">
              <w:rPr>
                <w:color w:val="auto"/>
              </w:rPr>
              <w:t>19 028,49</w:t>
            </w:r>
          </w:p>
        </w:tc>
        <w:tc>
          <w:tcPr>
            <w:tcW w:w="3033" w:type="dxa"/>
            <w:tcBorders>
              <w:top w:val="nil"/>
              <w:left w:val="nil"/>
              <w:bottom w:val="single" w:sz="4" w:space="0" w:color="auto"/>
              <w:right w:val="single" w:sz="4" w:space="0" w:color="auto"/>
            </w:tcBorders>
            <w:shd w:val="clear" w:color="auto" w:fill="auto"/>
            <w:vAlign w:val="center"/>
            <w:hideMark/>
          </w:tcPr>
          <w:p w14:paraId="5DEB11BE" w14:textId="22DF571E" w:rsidR="0059431B" w:rsidRPr="0094163B" w:rsidRDefault="0059431B" w:rsidP="0059431B">
            <w:pPr>
              <w:jc w:val="center"/>
              <w:rPr>
                <w:color w:val="auto"/>
              </w:rPr>
            </w:pPr>
            <w:r w:rsidRPr="0094163B">
              <w:rPr>
                <w:color w:val="auto"/>
              </w:rPr>
              <w:t>922,14</w:t>
            </w:r>
          </w:p>
        </w:tc>
      </w:tr>
      <w:tr w:rsidR="0094163B" w:rsidRPr="0094163B" w14:paraId="0A25BA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F6B21" w14:textId="77777777" w:rsidR="0059431B" w:rsidRPr="0094163B" w:rsidRDefault="0059431B" w:rsidP="0059431B">
            <w:pPr>
              <w:jc w:val="center"/>
              <w:rPr>
                <w:color w:val="auto"/>
              </w:rPr>
            </w:pPr>
            <w:r w:rsidRPr="0094163B">
              <w:rPr>
                <w:color w:val="auto"/>
              </w:rPr>
              <w:t>14-07-006-14</w:t>
            </w:r>
          </w:p>
        </w:tc>
        <w:tc>
          <w:tcPr>
            <w:tcW w:w="2920" w:type="dxa"/>
            <w:tcBorders>
              <w:top w:val="nil"/>
              <w:left w:val="nil"/>
              <w:bottom w:val="single" w:sz="4" w:space="0" w:color="auto"/>
              <w:right w:val="single" w:sz="4" w:space="0" w:color="auto"/>
            </w:tcBorders>
            <w:shd w:val="clear" w:color="auto" w:fill="auto"/>
            <w:vAlign w:val="center"/>
            <w:hideMark/>
          </w:tcPr>
          <w:p w14:paraId="79ED80B7" w14:textId="2BC708C3" w:rsidR="0059431B" w:rsidRPr="0094163B" w:rsidRDefault="0059431B" w:rsidP="0059431B">
            <w:pPr>
              <w:jc w:val="center"/>
              <w:rPr>
                <w:color w:val="auto"/>
              </w:rPr>
            </w:pPr>
            <w:r w:rsidRPr="0094163B">
              <w:rPr>
                <w:color w:val="auto"/>
              </w:rPr>
              <w:t>26 438,48</w:t>
            </w:r>
          </w:p>
        </w:tc>
        <w:tc>
          <w:tcPr>
            <w:tcW w:w="3033" w:type="dxa"/>
            <w:tcBorders>
              <w:top w:val="nil"/>
              <w:left w:val="nil"/>
              <w:bottom w:val="single" w:sz="4" w:space="0" w:color="auto"/>
              <w:right w:val="single" w:sz="4" w:space="0" w:color="auto"/>
            </w:tcBorders>
            <w:shd w:val="clear" w:color="auto" w:fill="auto"/>
            <w:vAlign w:val="center"/>
            <w:hideMark/>
          </w:tcPr>
          <w:p w14:paraId="276FE15F" w14:textId="0DA7FB48" w:rsidR="0059431B" w:rsidRPr="0094163B" w:rsidRDefault="0059431B" w:rsidP="0059431B">
            <w:pPr>
              <w:jc w:val="center"/>
              <w:rPr>
                <w:color w:val="auto"/>
              </w:rPr>
            </w:pPr>
            <w:r w:rsidRPr="0094163B">
              <w:rPr>
                <w:color w:val="auto"/>
              </w:rPr>
              <w:t>1 176,71</w:t>
            </w:r>
          </w:p>
        </w:tc>
      </w:tr>
      <w:tr w:rsidR="0094163B" w:rsidRPr="0094163B" w14:paraId="2B6B20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7B1FC9" w14:textId="77777777" w:rsidR="0059431B" w:rsidRPr="0094163B" w:rsidRDefault="0059431B" w:rsidP="0059431B">
            <w:pPr>
              <w:jc w:val="center"/>
              <w:rPr>
                <w:color w:val="auto"/>
              </w:rPr>
            </w:pPr>
            <w:r w:rsidRPr="0094163B">
              <w:rPr>
                <w:color w:val="auto"/>
              </w:rPr>
              <w:t>14-07-006-15</w:t>
            </w:r>
          </w:p>
        </w:tc>
        <w:tc>
          <w:tcPr>
            <w:tcW w:w="2920" w:type="dxa"/>
            <w:tcBorders>
              <w:top w:val="nil"/>
              <w:left w:val="nil"/>
              <w:bottom w:val="single" w:sz="4" w:space="0" w:color="auto"/>
              <w:right w:val="single" w:sz="4" w:space="0" w:color="auto"/>
            </w:tcBorders>
            <w:shd w:val="clear" w:color="auto" w:fill="auto"/>
            <w:vAlign w:val="center"/>
            <w:hideMark/>
          </w:tcPr>
          <w:p w14:paraId="627F4466" w14:textId="005FB5DA" w:rsidR="0059431B" w:rsidRPr="0094163B" w:rsidRDefault="0059431B" w:rsidP="0059431B">
            <w:pPr>
              <w:jc w:val="center"/>
              <w:rPr>
                <w:color w:val="auto"/>
              </w:rPr>
            </w:pPr>
            <w:r w:rsidRPr="0094163B">
              <w:rPr>
                <w:color w:val="auto"/>
              </w:rPr>
              <w:t>35 810,62</w:t>
            </w:r>
          </w:p>
        </w:tc>
        <w:tc>
          <w:tcPr>
            <w:tcW w:w="3033" w:type="dxa"/>
            <w:tcBorders>
              <w:top w:val="nil"/>
              <w:left w:val="nil"/>
              <w:bottom w:val="single" w:sz="4" w:space="0" w:color="auto"/>
              <w:right w:val="single" w:sz="4" w:space="0" w:color="auto"/>
            </w:tcBorders>
            <w:shd w:val="clear" w:color="auto" w:fill="auto"/>
            <w:vAlign w:val="center"/>
            <w:hideMark/>
          </w:tcPr>
          <w:p w14:paraId="476FE9DA" w14:textId="72D0249D" w:rsidR="0059431B" w:rsidRPr="0094163B" w:rsidRDefault="0059431B" w:rsidP="0059431B">
            <w:pPr>
              <w:jc w:val="center"/>
              <w:rPr>
                <w:color w:val="auto"/>
              </w:rPr>
            </w:pPr>
            <w:r w:rsidRPr="0094163B">
              <w:rPr>
                <w:color w:val="auto"/>
              </w:rPr>
              <w:t>1 568,85</w:t>
            </w:r>
          </w:p>
        </w:tc>
      </w:tr>
      <w:tr w:rsidR="0094163B" w:rsidRPr="0094163B" w14:paraId="38699960"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7BCFE03"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76B5EBD"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62DBB0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36C3256"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8D3FBB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25C2EB8"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E3D4C"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224EC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B34C451" w14:textId="77777777" w:rsidR="00893357" w:rsidRPr="0094163B" w:rsidRDefault="00893357" w:rsidP="00893357">
            <w:pPr>
              <w:rPr>
                <w:color w:val="auto"/>
              </w:rPr>
            </w:pPr>
            <w:r w:rsidRPr="0094163B">
              <w:rPr>
                <w:color w:val="auto"/>
              </w:rPr>
              <w:t> </w:t>
            </w:r>
          </w:p>
        </w:tc>
      </w:tr>
      <w:tr w:rsidR="0094163B" w:rsidRPr="0094163B" w14:paraId="7E91288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913C5"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0F85EF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60AB1D"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1A9147D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D0808"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1B9E2E9"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342F3D6" w14:textId="77777777" w:rsidR="00893357" w:rsidRPr="0094163B" w:rsidRDefault="00893357" w:rsidP="00893357">
            <w:pPr>
              <w:rPr>
                <w:color w:val="auto"/>
              </w:rPr>
            </w:pPr>
            <w:r w:rsidRPr="0094163B">
              <w:rPr>
                <w:color w:val="auto"/>
              </w:rPr>
              <w:t>на 1 км</w:t>
            </w:r>
          </w:p>
        </w:tc>
      </w:tr>
      <w:tr w:rsidR="0094163B" w:rsidRPr="0094163B" w14:paraId="2BC77A2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EAB1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075BDCF"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FFF9A19" w14:textId="77777777" w:rsidR="00893357" w:rsidRPr="0094163B" w:rsidRDefault="00893357" w:rsidP="00893357">
            <w:pPr>
              <w:rPr>
                <w:color w:val="auto"/>
              </w:rPr>
            </w:pPr>
            <w:r w:rsidRPr="0094163B">
              <w:rPr>
                <w:color w:val="auto"/>
              </w:rPr>
              <w:t>предусмотрено</w:t>
            </w:r>
          </w:p>
        </w:tc>
      </w:tr>
      <w:tr w:rsidR="0094163B" w:rsidRPr="0094163B" w14:paraId="62CEC893" w14:textId="77777777" w:rsidTr="00D2426C">
        <w:trPr>
          <w:cantSplit/>
          <w:trHeight w:val="20"/>
        </w:trPr>
        <w:tc>
          <w:tcPr>
            <w:tcW w:w="700" w:type="dxa"/>
            <w:shd w:val="clear" w:color="auto" w:fill="auto"/>
            <w:vAlign w:val="center"/>
          </w:tcPr>
          <w:p w14:paraId="42EA167B" w14:textId="77777777" w:rsidR="00D31C10" w:rsidRPr="0094163B" w:rsidRDefault="00D31C10" w:rsidP="00D2426C">
            <w:pPr>
              <w:jc w:val="center"/>
              <w:rPr>
                <w:color w:val="auto"/>
              </w:rPr>
            </w:pPr>
          </w:p>
        </w:tc>
        <w:tc>
          <w:tcPr>
            <w:tcW w:w="3553" w:type="dxa"/>
            <w:shd w:val="clear" w:color="auto" w:fill="auto"/>
            <w:vAlign w:val="center"/>
          </w:tcPr>
          <w:p w14:paraId="296D56A2" w14:textId="77777777" w:rsidR="00D31C10" w:rsidRPr="0094163B" w:rsidRDefault="00D31C10" w:rsidP="00D2426C">
            <w:pPr>
              <w:jc w:val="center"/>
              <w:rPr>
                <w:color w:val="auto"/>
              </w:rPr>
            </w:pPr>
          </w:p>
        </w:tc>
        <w:tc>
          <w:tcPr>
            <w:tcW w:w="5953" w:type="dxa"/>
            <w:gridSpan w:val="2"/>
            <w:shd w:val="clear" w:color="auto" w:fill="auto"/>
            <w:vAlign w:val="center"/>
          </w:tcPr>
          <w:p w14:paraId="62A1588B" w14:textId="77777777" w:rsidR="00D31C10" w:rsidRPr="0094163B" w:rsidRDefault="00D31C10" w:rsidP="00D2426C">
            <w:pPr>
              <w:jc w:val="center"/>
              <w:rPr>
                <w:color w:val="auto"/>
              </w:rPr>
            </w:pPr>
          </w:p>
        </w:tc>
      </w:tr>
      <w:tr w:rsidR="0094163B" w:rsidRPr="0094163B" w14:paraId="4AD72C8A"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1A7D0"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BFAC6F"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46D7F2"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4DE53AB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56E6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B8834A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5924CA"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6286100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A567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DA336B2"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9761811" w14:textId="77777777" w:rsidR="00893357" w:rsidRPr="0094163B" w:rsidRDefault="00893357" w:rsidP="00893357">
            <w:pPr>
              <w:rPr>
                <w:color w:val="auto"/>
              </w:rPr>
            </w:pPr>
            <w:r w:rsidRPr="0094163B">
              <w:rPr>
                <w:color w:val="auto"/>
              </w:rPr>
              <w:t> </w:t>
            </w:r>
          </w:p>
        </w:tc>
      </w:tr>
      <w:tr w:rsidR="0094163B" w:rsidRPr="0094163B" w14:paraId="50E919F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0C94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0D7B876"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CC5BC4"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2D3F28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5CF35"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33AD9C1"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C08F1E"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7F370D6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AFFB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0016255"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0260FBF" w14:textId="77777777" w:rsidR="00893357" w:rsidRPr="0094163B" w:rsidRDefault="00893357" w:rsidP="00893357">
            <w:pPr>
              <w:rPr>
                <w:color w:val="auto"/>
              </w:rPr>
            </w:pPr>
            <w:r w:rsidRPr="0094163B">
              <w:rPr>
                <w:color w:val="auto"/>
              </w:rPr>
              <w:t>предусмотрено</w:t>
            </w:r>
          </w:p>
        </w:tc>
      </w:tr>
      <w:tr w:rsidR="0094163B" w:rsidRPr="0094163B" w14:paraId="16AD1AC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AA599"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97FD5CA"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39A649" w14:textId="77777777" w:rsidR="00893357" w:rsidRPr="0094163B" w:rsidRDefault="00893357" w:rsidP="00893357">
            <w:pPr>
              <w:rPr>
                <w:color w:val="auto"/>
              </w:rPr>
            </w:pPr>
            <w:r w:rsidRPr="0094163B">
              <w:rPr>
                <w:color w:val="auto"/>
              </w:rPr>
              <w:t>гидравлическое</w:t>
            </w:r>
          </w:p>
        </w:tc>
      </w:tr>
      <w:tr w:rsidR="0094163B" w:rsidRPr="0094163B" w14:paraId="760D219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84EF5"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3029D59C"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F49BE3" w14:textId="77777777" w:rsidR="00893357" w:rsidRPr="0094163B" w:rsidRDefault="00893357" w:rsidP="00893357">
            <w:pPr>
              <w:rPr>
                <w:color w:val="auto"/>
              </w:rPr>
            </w:pPr>
            <w:r w:rsidRPr="0094163B">
              <w:rPr>
                <w:color w:val="auto"/>
              </w:rPr>
              <w:t> </w:t>
            </w:r>
          </w:p>
        </w:tc>
      </w:tr>
      <w:tr w:rsidR="0094163B" w:rsidRPr="0094163B" w14:paraId="419D237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F6F2E"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0E92E52"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A2EE4E"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29607B74"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4667342" w14:textId="77777777" w:rsidR="00893357" w:rsidRPr="0094163B" w:rsidRDefault="00893357" w:rsidP="00460D0C">
            <w:pPr>
              <w:spacing w:before="120" w:after="120"/>
              <w:rPr>
                <w:color w:val="auto"/>
                <w:sz w:val="28"/>
                <w:szCs w:val="28"/>
              </w:rPr>
            </w:pPr>
            <w:r w:rsidRPr="0094163B">
              <w:rPr>
                <w:color w:val="auto"/>
                <w:sz w:val="28"/>
                <w:szCs w:val="28"/>
              </w:rPr>
              <w:t>К таблице 14-07-007 Наружные инженерные сети канализации из полиэтиленовых труб, разработка сухого грунта в отвал, с креплением (группа грунтов 4)</w:t>
            </w:r>
          </w:p>
        </w:tc>
      </w:tr>
      <w:tr w:rsidR="0094163B" w:rsidRPr="0094163B" w14:paraId="69386DA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56CC7C3"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A5FBB31"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D2F256"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BA7AB34" w14:textId="0E1AC21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9836F4E"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59CFD5A"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2B0222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A1B6F22"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C5BA04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51B1DF" w14:textId="77777777" w:rsidR="0059431B" w:rsidRPr="0094163B" w:rsidRDefault="0059431B" w:rsidP="0059431B">
            <w:pPr>
              <w:jc w:val="center"/>
              <w:rPr>
                <w:color w:val="auto"/>
              </w:rPr>
            </w:pPr>
            <w:r w:rsidRPr="0094163B">
              <w:rPr>
                <w:color w:val="auto"/>
              </w:rPr>
              <w:t>14-07-007-01</w:t>
            </w:r>
          </w:p>
        </w:tc>
        <w:tc>
          <w:tcPr>
            <w:tcW w:w="2920" w:type="dxa"/>
            <w:tcBorders>
              <w:top w:val="nil"/>
              <w:left w:val="nil"/>
              <w:bottom w:val="single" w:sz="4" w:space="0" w:color="auto"/>
              <w:right w:val="single" w:sz="4" w:space="0" w:color="auto"/>
            </w:tcBorders>
            <w:shd w:val="clear" w:color="auto" w:fill="auto"/>
            <w:vAlign w:val="center"/>
            <w:hideMark/>
          </w:tcPr>
          <w:p w14:paraId="632163C5" w14:textId="3394CE83" w:rsidR="0059431B" w:rsidRPr="0094163B" w:rsidRDefault="0059431B" w:rsidP="0059431B">
            <w:pPr>
              <w:jc w:val="center"/>
              <w:rPr>
                <w:color w:val="auto"/>
              </w:rPr>
            </w:pPr>
            <w:r w:rsidRPr="0094163B">
              <w:rPr>
                <w:color w:val="auto"/>
              </w:rPr>
              <w:t>6 763,44</w:t>
            </w:r>
          </w:p>
        </w:tc>
        <w:tc>
          <w:tcPr>
            <w:tcW w:w="3033" w:type="dxa"/>
            <w:tcBorders>
              <w:top w:val="nil"/>
              <w:left w:val="nil"/>
              <w:bottom w:val="single" w:sz="4" w:space="0" w:color="auto"/>
              <w:right w:val="single" w:sz="4" w:space="0" w:color="auto"/>
            </w:tcBorders>
            <w:shd w:val="clear" w:color="auto" w:fill="auto"/>
            <w:vAlign w:val="center"/>
            <w:hideMark/>
          </w:tcPr>
          <w:p w14:paraId="12FD5968" w14:textId="6EC34F7A" w:rsidR="0059431B" w:rsidRPr="0094163B" w:rsidRDefault="0059431B" w:rsidP="0059431B">
            <w:pPr>
              <w:jc w:val="center"/>
              <w:rPr>
                <w:color w:val="auto"/>
              </w:rPr>
            </w:pPr>
            <w:r w:rsidRPr="0094163B">
              <w:rPr>
                <w:color w:val="auto"/>
              </w:rPr>
              <w:t>311,74</w:t>
            </w:r>
          </w:p>
        </w:tc>
      </w:tr>
      <w:tr w:rsidR="0094163B" w:rsidRPr="0094163B" w14:paraId="7003DE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0B829" w14:textId="77777777" w:rsidR="0059431B" w:rsidRPr="0094163B" w:rsidRDefault="0059431B" w:rsidP="0059431B">
            <w:pPr>
              <w:jc w:val="center"/>
              <w:rPr>
                <w:color w:val="auto"/>
              </w:rPr>
            </w:pPr>
            <w:r w:rsidRPr="0094163B">
              <w:rPr>
                <w:color w:val="auto"/>
              </w:rPr>
              <w:t>14-07-007-02</w:t>
            </w:r>
          </w:p>
        </w:tc>
        <w:tc>
          <w:tcPr>
            <w:tcW w:w="2920" w:type="dxa"/>
            <w:tcBorders>
              <w:top w:val="nil"/>
              <w:left w:val="nil"/>
              <w:bottom w:val="single" w:sz="4" w:space="0" w:color="auto"/>
              <w:right w:val="single" w:sz="4" w:space="0" w:color="auto"/>
            </w:tcBorders>
            <w:shd w:val="clear" w:color="auto" w:fill="auto"/>
            <w:vAlign w:val="center"/>
            <w:hideMark/>
          </w:tcPr>
          <w:p w14:paraId="3C45B3BE" w14:textId="55CCFDFF" w:rsidR="0059431B" w:rsidRPr="0094163B" w:rsidRDefault="0059431B" w:rsidP="0059431B">
            <w:pPr>
              <w:jc w:val="center"/>
              <w:rPr>
                <w:color w:val="auto"/>
              </w:rPr>
            </w:pPr>
            <w:r w:rsidRPr="0094163B">
              <w:rPr>
                <w:color w:val="auto"/>
              </w:rPr>
              <w:t>8 645,57</w:t>
            </w:r>
          </w:p>
        </w:tc>
        <w:tc>
          <w:tcPr>
            <w:tcW w:w="3033" w:type="dxa"/>
            <w:tcBorders>
              <w:top w:val="nil"/>
              <w:left w:val="nil"/>
              <w:bottom w:val="single" w:sz="4" w:space="0" w:color="auto"/>
              <w:right w:val="single" w:sz="4" w:space="0" w:color="auto"/>
            </w:tcBorders>
            <w:shd w:val="clear" w:color="auto" w:fill="auto"/>
            <w:vAlign w:val="center"/>
            <w:hideMark/>
          </w:tcPr>
          <w:p w14:paraId="590D585D" w14:textId="3438F116" w:rsidR="0059431B" w:rsidRPr="0094163B" w:rsidRDefault="0059431B" w:rsidP="0059431B">
            <w:pPr>
              <w:jc w:val="center"/>
              <w:rPr>
                <w:color w:val="auto"/>
              </w:rPr>
            </w:pPr>
            <w:r w:rsidRPr="0094163B">
              <w:rPr>
                <w:color w:val="auto"/>
              </w:rPr>
              <w:t>396,69</w:t>
            </w:r>
          </w:p>
        </w:tc>
      </w:tr>
      <w:tr w:rsidR="0094163B" w:rsidRPr="0094163B" w14:paraId="18D17E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D76E0" w14:textId="77777777" w:rsidR="0059431B" w:rsidRPr="0094163B" w:rsidRDefault="0059431B" w:rsidP="0059431B">
            <w:pPr>
              <w:jc w:val="center"/>
              <w:rPr>
                <w:color w:val="auto"/>
              </w:rPr>
            </w:pPr>
            <w:r w:rsidRPr="0094163B">
              <w:rPr>
                <w:color w:val="auto"/>
              </w:rPr>
              <w:t>14-07-007-03</w:t>
            </w:r>
          </w:p>
        </w:tc>
        <w:tc>
          <w:tcPr>
            <w:tcW w:w="2920" w:type="dxa"/>
            <w:tcBorders>
              <w:top w:val="nil"/>
              <w:left w:val="nil"/>
              <w:bottom w:val="single" w:sz="4" w:space="0" w:color="auto"/>
              <w:right w:val="single" w:sz="4" w:space="0" w:color="auto"/>
            </w:tcBorders>
            <w:shd w:val="clear" w:color="auto" w:fill="auto"/>
            <w:vAlign w:val="center"/>
            <w:hideMark/>
          </w:tcPr>
          <w:p w14:paraId="6B465D4B" w14:textId="07859D7B" w:rsidR="0059431B" w:rsidRPr="0094163B" w:rsidRDefault="0059431B" w:rsidP="0059431B">
            <w:pPr>
              <w:jc w:val="center"/>
              <w:rPr>
                <w:color w:val="auto"/>
              </w:rPr>
            </w:pPr>
            <w:r w:rsidRPr="0094163B">
              <w:rPr>
                <w:color w:val="auto"/>
              </w:rPr>
              <w:t>133 437,77</w:t>
            </w:r>
          </w:p>
        </w:tc>
        <w:tc>
          <w:tcPr>
            <w:tcW w:w="3033" w:type="dxa"/>
            <w:tcBorders>
              <w:top w:val="nil"/>
              <w:left w:val="nil"/>
              <w:bottom w:val="single" w:sz="4" w:space="0" w:color="auto"/>
              <w:right w:val="single" w:sz="4" w:space="0" w:color="auto"/>
            </w:tcBorders>
            <w:shd w:val="clear" w:color="auto" w:fill="auto"/>
            <w:vAlign w:val="center"/>
            <w:hideMark/>
          </w:tcPr>
          <w:p w14:paraId="0575F1FF" w14:textId="2BF72BE9" w:rsidR="0059431B" w:rsidRPr="0094163B" w:rsidRDefault="0059431B" w:rsidP="0059431B">
            <w:pPr>
              <w:jc w:val="center"/>
              <w:rPr>
                <w:color w:val="auto"/>
              </w:rPr>
            </w:pPr>
            <w:r w:rsidRPr="0094163B">
              <w:rPr>
                <w:color w:val="auto"/>
              </w:rPr>
              <w:t>5 516,97</w:t>
            </w:r>
          </w:p>
        </w:tc>
      </w:tr>
      <w:tr w:rsidR="0094163B" w:rsidRPr="0094163B" w14:paraId="05BAB6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E57C2" w14:textId="77777777" w:rsidR="0059431B" w:rsidRPr="0094163B" w:rsidRDefault="0059431B" w:rsidP="0059431B">
            <w:pPr>
              <w:jc w:val="center"/>
              <w:rPr>
                <w:color w:val="auto"/>
              </w:rPr>
            </w:pPr>
            <w:r w:rsidRPr="0094163B">
              <w:rPr>
                <w:color w:val="auto"/>
              </w:rPr>
              <w:t>14-07-007-04</w:t>
            </w:r>
          </w:p>
        </w:tc>
        <w:tc>
          <w:tcPr>
            <w:tcW w:w="2920" w:type="dxa"/>
            <w:tcBorders>
              <w:top w:val="nil"/>
              <w:left w:val="nil"/>
              <w:bottom w:val="single" w:sz="4" w:space="0" w:color="auto"/>
              <w:right w:val="single" w:sz="4" w:space="0" w:color="auto"/>
            </w:tcBorders>
            <w:shd w:val="clear" w:color="auto" w:fill="auto"/>
            <w:vAlign w:val="center"/>
            <w:hideMark/>
          </w:tcPr>
          <w:p w14:paraId="33798046" w14:textId="2519D7F9" w:rsidR="0059431B" w:rsidRPr="0094163B" w:rsidRDefault="0059431B" w:rsidP="0059431B">
            <w:pPr>
              <w:jc w:val="center"/>
              <w:rPr>
                <w:color w:val="auto"/>
              </w:rPr>
            </w:pPr>
            <w:r w:rsidRPr="0094163B">
              <w:rPr>
                <w:color w:val="auto"/>
              </w:rPr>
              <w:t>157 169,16</w:t>
            </w:r>
          </w:p>
        </w:tc>
        <w:tc>
          <w:tcPr>
            <w:tcW w:w="3033" w:type="dxa"/>
            <w:tcBorders>
              <w:top w:val="nil"/>
              <w:left w:val="nil"/>
              <w:bottom w:val="single" w:sz="4" w:space="0" w:color="auto"/>
              <w:right w:val="single" w:sz="4" w:space="0" w:color="auto"/>
            </w:tcBorders>
            <w:shd w:val="clear" w:color="auto" w:fill="auto"/>
            <w:vAlign w:val="center"/>
            <w:hideMark/>
          </w:tcPr>
          <w:p w14:paraId="573ACC41" w14:textId="6B7F3D6D" w:rsidR="0059431B" w:rsidRPr="0094163B" w:rsidRDefault="0059431B" w:rsidP="0059431B">
            <w:pPr>
              <w:jc w:val="center"/>
              <w:rPr>
                <w:color w:val="auto"/>
              </w:rPr>
            </w:pPr>
            <w:r w:rsidRPr="0094163B">
              <w:rPr>
                <w:color w:val="auto"/>
              </w:rPr>
              <w:t>6 492,43</w:t>
            </w:r>
          </w:p>
        </w:tc>
      </w:tr>
      <w:tr w:rsidR="0094163B" w:rsidRPr="0094163B" w14:paraId="181980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01B51F" w14:textId="77777777" w:rsidR="0059431B" w:rsidRPr="0094163B" w:rsidRDefault="0059431B" w:rsidP="0059431B">
            <w:pPr>
              <w:jc w:val="center"/>
              <w:rPr>
                <w:color w:val="auto"/>
              </w:rPr>
            </w:pPr>
            <w:r w:rsidRPr="0094163B">
              <w:rPr>
                <w:color w:val="auto"/>
              </w:rPr>
              <w:t>14-07-007-05</w:t>
            </w:r>
          </w:p>
        </w:tc>
        <w:tc>
          <w:tcPr>
            <w:tcW w:w="2920" w:type="dxa"/>
            <w:tcBorders>
              <w:top w:val="nil"/>
              <w:left w:val="nil"/>
              <w:bottom w:val="single" w:sz="4" w:space="0" w:color="auto"/>
              <w:right w:val="single" w:sz="4" w:space="0" w:color="auto"/>
            </w:tcBorders>
            <w:shd w:val="clear" w:color="auto" w:fill="auto"/>
            <w:vAlign w:val="center"/>
            <w:hideMark/>
          </w:tcPr>
          <w:p w14:paraId="478E4A24" w14:textId="0B6473DD" w:rsidR="0059431B" w:rsidRPr="0094163B" w:rsidRDefault="0059431B" w:rsidP="0059431B">
            <w:pPr>
              <w:jc w:val="center"/>
              <w:rPr>
                <w:color w:val="auto"/>
              </w:rPr>
            </w:pPr>
            <w:r w:rsidRPr="0094163B">
              <w:rPr>
                <w:color w:val="auto"/>
              </w:rPr>
              <w:t>6 518,64</w:t>
            </w:r>
          </w:p>
        </w:tc>
        <w:tc>
          <w:tcPr>
            <w:tcW w:w="3033" w:type="dxa"/>
            <w:tcBorders>
              <w:top w:val="nil"/>
              <w:left w:val="nil"/>
              <w:bottom w:val="single" w:sz="4" w:space="0" w:color="auto"/>
              <w:right w:val="single" w:sz="4" w:space="0" w:color="auto"/>
            </w:tcBorders>
            <w:shd w:val="clear" w:color="auto" w:fill="auto"/>
            <w:vAlign w:val="center"/>
            <w:hideMark/>
          </w:tcPr>
          <w:p w14:paraId="38BF25CA" w14:textId="27BDA31A" w:rsidR="0059431B" w:rsidRPr="0094163B" w:rsidRDefault="0059431B" w:rsidP="0059431B">
            <w:pPr>
              <w:jc w:val="center"/>
              <w:rPr>
                <w:color w:val="auto"/>
              </w:rPr>
            </w:pPr>
            <w:r w:rsidRPr="0094163B">
              <w:rPr>
                <w:color w:val="auto"/>
              </w:rPr>
              <w:t>301,45</w:t>
            </w:r>
          </w:p>
        </w:tc>
      </w:tr>
      <w:tr w:rsidR="0094163B" w:rsidRPr="0094163B" w14:paraId="2F2AFF7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8C748" w14:textId="77777777" w:rsidR="0059431B" w:rsidRPr="0094163B" w:rsidRDefault="0059431B" w:rsidP="0059431B">
            <w:pPr>
              <w:jc w:val="center"/>
              <w:rPr>
                <w:color w:val="auto"/>
              </w:rPr>
            </w:pPr>
            <w:r w:rsidRPr="0094163B">
              <w:rPr>
                <w:color w:val="auto"/>
              </w:rPr>
              <w:t>14-07-007-06</w:t>
            </w:r>
          </w:p>
        </w:tc>
        <w:tc>
          <w:tcPr>
            <w:tcW w:w="2920" w:type="dxa"/>
            <w:tcBorders>
              <w:top w:val="nil"/>
              <w:left w:val="nil"/>
              <w:bottom w:val="single" w:sz="4" w:space="0" w:color="auto"/>
              <w:right w:val="single" w:sz="4" w:space="0" w:color="auto"/>
            </w:tcBorders>
            <w:shd w:val="clear" w:color="auto" w:fill="auto"/>
            <w:vAlign w:val="center"/>
            <w:hideMark/>
          </w:tcPr>
          <w:p w14:paraId="3FB1D55F" w14:textId="3126F0AA" w:rsidR="0059431B" w:rsidRPr="0094163B" w:rsidRDefault="0059431B" w:rsidP="0059431B">
            <w:pPr>
              <w:jc w:val="center"/>
              <w:rPr>
                <w:color w:val="auto"/>
              </w:rPr>
            </w:pPr>
            <w:r w:rsidRPr="0094163B">
              <w:rPr>
                <w:color w:val="auto"/>
              </w:rPr>
              <w:t>8 250,96</w:t>
            </w:r>
          </w:p>
        </w:tc>
        <w:tc>
          <w:tcPr>
            <w:tcW w:w="3033" w:type="dxa"/>
            <w:tcBorders>
              <w:top w:val="nil"/>
              <w:left w:val="nil"/>
              <w:bottom w:val="single" w:sz="4" w:space="0" w:color="auto"/>
              <w:right w:val="single" w:sz="4" w:space="0" w:color="auto"/>
            </w:tcBorders>
            <w:shd w:val="clear" w:color="auto" w:fill="auto"/>
            <w:vAlign w:val="center"/>
            <w:hideMark/>
          </w:tcPr>
          <w:p w14:paraId="24536A8A" w14:textId="3DEB89E4" w:rsidR="0059431B" w:rsidRPr="0094163B" w:rsidRDefault="0059431B" w:rsidP="0059431B">
            <w:pPr>
              <w:jc w:val="center"/>
              <w:rPr>
                <w:color w:val="auto"/>
              </w:rPr>
            </w:pPr>
            <w:r w:rsidRPr="0094163B">
              <w:rPr>
                <w:color w:val="auto"/>
              </w:rPr>
              <w:t>380,23</w:t>
            </w:r>
          </w:p>
        </w:tc>
      </w:tr>
      <w:tr w:rsidR="0094163B" w:rsidRPr="0094163B" w14:paraId="6724DA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7F93D" w14:textId="77777777" w:rsidR="0059431B" w:rsidRPr="0094163B" w:rsidRDefault="0059431B" w:rsidP="0059431B">
            <w:pPr>
              <w:jc w:val="center"/>
              <w:rPr>
                <w:color w:val="auto"/>
              </w:rPr>
            </w:pPr>
            <w:r w:rsidRPr="0094163B">
              <w:rPr>
                <w:color w:val="auto"/>
              </w:rPr>
              <w:t>14-07-007-07</w:t>
            </w:r>
          </w:p>
        </w:tc>
        <w:tc>
          <w:tcPr>
            <w:tcW w:w="2920" w:type="dxa"/>
            <w:tcBorders>
              <w:top w:val="nil"/>
              <w:left w:val="nil"/>
              <w:bottom w:val="single" w:sz="4" w:space="0" w:color="auto"/>
              <w:right w:val="single" w:sz="4" w:space="0" w:color="auto"/>
            </w:tcBorders>
            <w:shd w:val="clear" w:color="auto" w:fill="auto"/>
            <w:vAlign w:val="center"/>
            <w:hideMark/>
          </w:tcPr>
          <w:p w14:paraId="24414DB0" w14:textId="1015CB65" w:rsidR="0059431B" w:rsidRPr="0094163B" w:rsidRDefault="0059431B" w:rsidP="0059431B">
            <w:pPr>
              <w:jc w:val="center"/>
              <w:rPr>
                <w:color w:val="auto"/>
              </w:rPr>
            </w:pPr>
            <w:r w:rsidRPr="0094163B">
              <w:rPr>
                <w:color w:val="auto"/>
              </w:rPr>
              <w:t>130 693,15</w:t>
            </w:r>
          </w:p>
        </w:tc>
        <w:tc>
          <w:tcPr>
            <w:tcW w:w="3033" w:type="dxa"/>
            <w:tcBorders>
              <w:top w:val="nil"/>
              <w:left w:val="nil"/>
              <w:bottom w:val="single" w:sz="4" w:space="0" w:color="auto"/>
              <w:right w:val="single" w:sz="4" w:space="0" w:color="auto"/>
            </w:tcBorders>
            <w:shd w:val="clear" w:color="auto" w:fill="auto"/>
            <w:vAlign w:val="center"/>
            <w:hideMark/>
          </w:tcPr>
          <w:p w14:paraId="784E1913" w14:textId="2F2893D2" w:rsidR="0059431B" w:rsidRPr="0094163B" w:rsidRDefault="0059431B" w:rsidP="0059431B">
            <w:pPr>
              <w:jc w:val="center"/>
              <w:rPr>
                <w:color w:val="auto"/>
              </w:rPr>
            </w:pPr>
            <w:r w:rsidRPr="0094163B">
              <w:rPr>
                <w:color w:val="auto"/>
              </w:rPr>
              <w:t>5 394,26</w:t>
            </w:r>
          </w:p>
        </w:tc>
      </w:tr>
      <w:tr w:rsidR="0094163B" w:rsidRPr="0094163B" w14:paraId="3795C6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D875B3" w14:textId="77777777" w:rsidR="0059431B" w:rsidRPr="0094163B" w:rsidRDefault="0059431B" w:rsidP="0059431B">
            <w:pPr>
              <w:jc w:val="center"/>
              <w:rPr>
                <w:color w:val="auto"/>
              </w:rPr>
            </w:pPr>
            <w:r w:rsidRPr="0094163B">
              <w:rPr>
                <w:color w:val="auto"/>
              </w:rPr>
              <w:t>14-07-007-08</w:t>
            </w:r>
          </w:p>
        </w:tc>
        <w:tc>
          <w:tcPr>
            <w:tcW w:w="2920" w:type="dxa"/>
            <w:tcBorders>
              <w:top w:val="nil"/>
              <w:left w:val="nil"/>
              <w:bottom w:val="single" w:sz="4" w:space="0" w:color="auto"/>
              <w:right w:val="single" w:sz="4" w:space="0" w:color="auto"/>
            </w:tcBorders>
            <w:shd w:val="clear" w:color="auto" w:fill="auto"/>
            <w:vAlign w:val="center"/>
            <w:hideMark/>
          </w:tcPr>
          <w:p w14:paraId="0A281BD0" w14:textId="42BBA69F" w:rsidR="0059431B" w:rsidRPr="0094163B" w:rsidRDefault="0059431B" w:rsidP="0059431B">
            <w:pPr>
              <w:jc w:val="center"/>
              <w:rPr>
                <w:color w:val="auto"/>
              </w:rPr>
            </w:pPr>
            <w:r w:rsidRPr="0094163B">
              <w:rPr>
                <w:color w:val="auto"/>
              </w:rPr>
              <w:t>154 508,72</w:t>
            </w:r>
          </w:p>
        </w:tc>
        <w:tc>
          <w:tcPr>
            <w:tcW w:w="3033" w:type="dxa"/>
            <w:tcBorders>
              <w:top w:val="nil"/>
              <w:left w:val="nil"/>
              <w:bottom w:val="single" w:sz="4" w:space="0" w:color="auto"/>
              <w:right w:val="single" w:sz="4" w:space="0" w:color="auto"/>
            </w:tcBorders>
            <w:shd w:val="clear" w:color="auto" w:fill="auto"/>
            <w:vAlign w:val="center"/>
            <w:hideMark/>
          </w:tcPr>
          <w:p w14:paraId="3FBFAE7D" w14:textId="33F3F89B" w:rsidR="0059431B" w:rsidRPr="0094163B" w:rsidRDefault="0059431B" w:rsidP="0059431B">
            <w:pPr>
              <w:jc w:val="center"/>
              <w:rPr>
                <w:color w:val="auto"/>
              </w:rPr>
            </w:pPr>
            <w:r w:rsidRPr="0094163B">
              <w:rPr>
                <w:color w:val="auto"/>
              </w:rPr>
              <w:t>6 382,49</w:t>
            </w:r>
          </w:p>
        </w:tc>
      </w:tr>
      <w:tr w:rsidR="0094163B" w:rsidRPr="0094163B" w14:paraId="2CD0FD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E1013" w14:textId="77777777" w:rsidR="0059431B" w:rsidRPr="0094163B" w:rsidRDefault="0059431B" w:rsidP="0059431B">
            <w:pPr>
              <w:jc w:val="center"/>
              <w:rPr>
                <w:color w:val="auto"/>
              </w:rPr>
            </w:pPr>
            <w:r w:rsidRPr="0094163B">
              <w:rPr>
                <w:color w:val="auto"/>
              </w:rPr>
              <w:t>14-07-007-09</w:t>
            </w:r>
          </w:p>
        </w:tc>
        <w:tc>
          <w:tcPr>
            <w:tcW w:w="2920" w:type="dxa"/>
            <w:tcBorders>
              <w:top w:val="nil"/>
              <w:left w:val="nil"/>
              <w:bottom w:val="single" w:sz="4" w:space="0" w:color="auto"/>
              <w:right w:val="single" w:sz="4" w:space="0" w:color="auto"/>
            </w:tcBorders>
            <w:shd w:val="clear" w:color="auto" w:fill="auto"/>
            <w:vAlign w:val="center"/>
            <w:hideMark/>
          </w:tcPr>
          <w:p w14:paraId="52EB5303" w14:textId="319519CB" w:rsidR="0059431B" w:rsidRPr="0094163B" w:rsidRDefault="0059431B" w:rsidP="0059431B">
            <w:pPr>
              <w:jc w:val="center"/>
              <w:rPr>
                <w:color w:val="auto"/>
              </w:rPr>
            </w:pPr>
            <w:r w:rsidRPr="0094163B">
              <w:rPr>
                <w:color w:val="auto"/>
              </w:rPr>
              <w:t>8 595,24</w:t>
            </w:r>
          </w:p>
        </w:tc>
        <w:tc>
          <w:tcPr>
            <w:tcW w:w="3033" w:type="dxa"/>
            <w:tcBorders>
              <w:top w:val="nil"/>
              <w:left w:val="nil"/>
              <w:bottom w:val="single" w:sz="4" w:space="0" w:color="auto"/>
              <w:right w:val="single" w:sz="4" w:space="0" w:color="auto"/>
            </w:tcBorders>
            <w:shd w:val="clear" w:color="auto" w:fill="auto"/>
            <w:vAlign w:val="center"/>
            <w:hideMark/>
          </w:tcPr>
          <w:p w14:paraId="28DC7714" w14:textId="400B3F29" w:rsidR="0059431B" w:rsidRPr="0094163B" w:rsidRDefault="0059431B" w:rsidP="0059431B">
            <w:pPr>
              <w:jc w:val="center"/>
              <w:rPr>
                <w:color w:val="auto"/>
              </w:rPr>
            </w:pPr>
            <w:r w:rsidRPr="0094163B">
              <w:rPr>
                <w:color w:val="auto"/>
              </w:rPr>
              <w:t>408,09</w:t>
            </w:r>
          </w:p>
        </w:tc>
      </w:tr>
      <w:tr w:rsidR="0094163B" w:rsidRPr="0094163B" w14:paraId="31210A6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A1A826" w14:textId="77777777" w:rsidR="0059431B" w:rsidRPr="0094163B" w:rsidRDefault="0059431B" w:rsidP="0059431B">
            <w:pPr>
              <w:jc w:val="center"/>
              <w:rPr>
                <w:color w:val="auto"/>
              </w:rPr>
            </w:pPr>
            <w:r w:rsidRPr="0094163B">
              <w:rPr>
                <w:color w:val="auto"/>
              </w:rPr>
              <w:t>14-07-007-10</w:t>
            </w:r>
          </w:p>
        </w:tc>
        <w:tc>
          <w:tcPr>
            <w:tcW w:w="2920" w:type="dxa"/>
            <w:tcBorders>
              <w:top w:val="nil"/>
              <w:left w:val="nil"/>
              <w:bottom w:val="single" w:sz="4" w:space="0" w:color="auto"/>
              <w:right w:val="single" w:sz="4" w:space="0" w:color="auto"/>
            </w:tcBorders>
            <w:shd w:val="clear" w:color="auto" w:fill="auto"/>
            <w:vAlign w:val="center"/>
            <w:hideMark/>
          </w:tcPr>
          <w:p w14:paraId="1CBC97C4" w14:textId="0A82ED80" w:rsidR="0059431B" w:rsidRPr="0094163B" w:rsidRDefault="0059431B" w:rsidP="0059431B">
            <w:pPr>
              <w:jc w:val="center"/>
              <w:rPr>
                <w:color w:val="auto"/>
              </w:rPr>
            </w:pPr>
            <w:r w:rsidRPr="0094163B">
              <w:rPr>
                <w:color w:val="auto"/>
              </w:rPr>
              <w:t>9 681,38</w:t>
            </w:r>
          </w:p>
        </w:tc>
        <w:tc>
          <w:tcPr>
            <w:tcW w:w="3033" w:type="dxa"/>
            <w:tcBorders>
              <w:top w:val="nil"/>
              <w:left w:val="nil"/>
              <w:bottom w:val="single" w:sz="4" w:space="0" w:color="auto"/>
              <w:right w:val="single" w:sz="4" w:space="0" w:color="auto"/>
            </w:tcBorders>
            <w:shd w:val="clear" w:color="auto" w:fill="auto"/>
            <w:vAlign w:val="center"/>
            <w:hideMark/>
          </w:tcPr>
          <w:p w14:paraId="0A170B81" w14:textId="5BDE06AA" w:rsidR="0059431B" w:rsidRPr="0094163B" w:rsidRDefault="0059431B" w:rsidP="0059431B">
            <w:pPr>
              <w:jc w:val="center"/>
              <w:rPr>
                <w:color w:val="auto"/>
              </w:rPr>
            </w:pPr>
            <w:r w:rsidRPr="0094163B">
              <w:rPr>
                <w:color w:val="auto"/>
              </w:rPr>
              <w:t>453,14</w:t>
            </w:r>
          </w:p>
        </w:tc>
      </w:tr>
      <w:tr w:rsidR="0094163B" w:rsidRPr="0094163B" w14:paraId="5461CB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940F9" w14:textId="77777777" w:rsidR="0059431B" w:rsidRPr="0094163B" w:rsidRDefault="0059431B" w:rsidP="0059431B">
            <w:pPr>
              <w:jc w:val="center"/>
              <w:rPr>
                <w:color w:val="auto"/>
              </w:rPr>
            </w:pPr>
            <w:r w:rsidRPr="0094163B">
              <w:rPr>
                <w:color w:val="auto"/>
              </w:rPr>
              <w:t>14-07-007-11</w:t>
            </w:r>
          </w:p>
        </w:tc>
        <w:tc>
          <w:tcPr>
            <w:tcW w:w="2920" w:type="dxa"/>
            <w:tcBorders>
              <w:top w:val="nil"/>
              <w:left w:val="nil"/>
              <w:bottom w:val="single" w:sz="4" w:space="0" w:color="auto"/>
              <w:right w:val="single" w:sz="4" w:space="0" w:color="auto"/>
            </w:tcBorders>
            <w:shd w:val="clear" w:color="auto" w:fill="auto"/>
            <w:vAlign w:val="center"/>
            <w:hideMark/>
          </w:tcPr>
          <w:p w14:paraId="215E80B4" w14:textId="6FB28651" w:rsidR="0059431B" w:rsidRPr="0094163B" w:rsidRDefault="0059431B" w:rsidP="0059431B">
            <w:pPr>
              <w:jc w:val="center"/>
              <w:rPr>
                <w:color w:val="auto"/>
              </w:rPr>
            </w:pPr>
            <w:r w:rsidRPr="0094163B">
              <w:rPr>
                <w:color w:val="auto"/>
              </w:rPr>
              <w:t>131 878,78</w:t>
            </w:r>
          </w:p>
        </w:tc>
        <w:tc>
          <w:tcPr>
            <w:tcW w:w="3033" w:type="dxa"/>
            <w:tcBorders>
              <w:top w:val="nil"/>
              <w:left w:val="nil"/>
              <w:bottom w:val="single" w:sz="4" w:space="0" w:color="auto"/>
              <w:right w:val="single" w:sz="4" w:space="0" w:color="auto"/>
            </w:tcBorders>
            <w:shd w:val="clear" w:color="auto" w:fill="auto"/>
            <w:vAlign w:val="center"/>
            <w:hideMark/>
          </w:tcPr>
          <w:p w14:paraId="417C309D" w14:textId="2ED7B41C" w:rsidR="0059431B" w:rsidRPr="0094163B" w:rsidRDefault="0059431B" w:rsidP="0059431B">
            <w:pPr>
              <w:jc w:val="center"/>
              <w:rPr>
                <w:color w:val="auto"/>
              </w:rPr>
            </w:pPr>
            <w:r w:rsidRPr="0094163B">
              <w:rPr>
                <w:color w:val="auto"/>
              </w:rPr>
              <w:t>5 457,84</w:t>
            </w:r>
          </w:p>
        </w:tc>
      </w:tr>
      <w:tr w:rsidR="0094163B" w:rsidRPr="0094163B" w14:paraId="2F2197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D65BB6" w14:textId="77777777" w:rsidR="0059431B" w:rsidRPr="0094163B" w:rsidRDefault="0059431B" w:rsidP="0059431B">
            <w:pPr>
              <w:jc w:val="center"/>
              <w:rPr>
                <w:color w:val="auto"/>
              </w:rPr>
            </w:pPr>
            <w:r w:rsidRPr="0094163B">
              <w:rPr>
                <w:color w:val="auto"/>
              </w:rPr>
              <w:t>14-07-007-12</w:t>
            </w:r>
          </w:p>
        </w:tc>
        <w:tc>
          <w:tcPr>
            <w:tcW w:w="2920" w:type="dxa"/>
            <w:tcBorders>
              <w:top w:val="nil"/>
              <w:left w:val="nil"/>
              <w:bottom w:val="single" w:sz="4" w:space="0" w:color="auto"/>
              <w:right w:val="single" w:sz="4" w:space="0" w:color="auto"/>
            </w:tcBorders>
            <w:shd w:val="clear" w:color="auto" w:fill="auto"/>
            <w:vAlign w:val="center"/>
            <w:hideMark/>
          </w:tcPr>
          <w:p w14:paraId="28893613" w14:textId="24255231" w:rsidR="0059431B" w:rsidRPr="0094163B" w:rsidRDefault="0059431B" w:rsidP="0059431B">
            <w:pPr>
              <w:jc w:val="center"/>
              <w:rPr>
                <w:color w:val="auto"/>
              </w:rPr>
            </w:pPr>
            <w:r w:rsidRPr="0094163B">
              <w:rPr>
                <w:color w:val="auto"/>
              </w:rPr>
              <w:t>155 793,11</w:t>
            </w:r>
          </w:p>
        </w:tc>
        <w:tc>
          <w:tcPr>
            <w:tcW w:w="3033" w:type="dxa"/>
            <w:tcBorders>
              <w:top w:val="nil"/>
              <w:left w:val="nil"/>
              <w:bottom w:val="single" w:sz="4" w:space="0" w:color="auto"/>
              <w:right w:val="single" w:sz="4" w:space="0" w:color="auto"/>
            </w:tcBorders>
            <w:shd w:val="clear" w:color="auto" w:fill="auto"/>
            <w:vAlign w:val="center"/>
            <w:hideMark/>
          </w:tcPr>
          <w:p w14:paraId="32EC5264" w14:textId="46CEE83C" w:rsidR="0059431B" w:rsidRPr="0094163B" w:rsidRDefault="0059431B" w:rsidP="0059431B">
            <w:pPr>
              <w:jc w:val="center"/>
              <w:rPr>
                <w:color w:val="auto"/>
              </w:rPr>
            </w:pPr>
            <w:r w:rsidRPr="0094163B">
              <w:rPr>
                <w:color w:val="auto"/>
              </w:rPr>
              <w:t>6 443,96</w:t>
            </w:r>
          </w:p>
        </w:tc>
      </w:tr>
      <w:tr w:rsidR="0094163B" w:rsidRPr="0094163B" w14:paraId="655BFC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CB51A6" w14:textId="77777777" w:rsidR="0059431B" w:rsidRPr="0094163B" w:rsidRDefault="0059431B" w:rsidP="0059431B">
            <w:pPr>
              <w:jc w:val="center"/>
              <w:rPr>
                <w:color w:val="auto"/>
              </w:rPr>
            </w:pPr>
            <w:r w:rsidRPr="0094163B">
              <w:rPr>
                <w:color w:val="auto"/>
              </w:rPr>
              <w:t>14-07-007-13</w:t>
            </w:r>
          </w:p>
        </w:tc>
        <w:tc>
          <w:tcPr>
            <w:tcW w:w="2920" w:type="dxa"/>
            <w:tcBorders>
              <w:top w:val="nil"/>
              <w:left w:val="nil"/>
              <w:bottom w:val="single" w:sz="4" w:space="0" w:color="auto"/>
              <w:right w:val="single" w:sz="4" w:space="0" w:color="auto"/>
            </w:tcBorders>
            <w:shd w:val="clear" w:color="auto" w:fill="auto"/>
            <w:vAlign w:val="center"/>
            <w:hideMark/>
          </w:tcPr>
          <w:p w14:paraId="310823C6" w14:textId="0AB015C0" w:rsidR="0059431B" w:rsidRPr="0094163B" w:rsidRDefault="0059431B" w:rsidP="0059431B">
            <w:pPr>
              <w:jc w:val="center"/>
              <w:rPr>
                <w:color w:val="auto"/>
              </w:rPr>
            </w:pPr>
            <w:r w:rsidRPr="0094163B">
              <w:rPr>
                <w:color w:val="auto"/>
              </w:rPr>
              <w:t>9 012,24</w:t>
            </w:r>
          </w:p>
        </w:tc>
        <w:tc>
          <w:tcPr>
            <w:tcW w:w="3033" w:type="dxa"/>
            <w:tcBorders>
              <w:top w:val="nil"/>
              <w:left w:val="nil"/>
              <w:bottom w:val="single" w:sz="4" w:space="0" w:color="auto"/>
              <w:right w:val="single" w:sz="4" w:space="0" w:color="auto"/>
            </w:tcBorders>
            <w:shd w:val="clear" w:color="auto" w:fill="auto"/>
            <w:vAlign w:val="center"/>
            <w:hideMark/>
          </w:tcPr>
          <w:p w14:paraId="20512DEF" w14:textId="203F12F6" w:rsidR="0059431B" w:rsidRPr="0094163B" w:rsidRDefault="0059431B" w:rsidP="0059431B">
            <w:pPr>
              <w:jc w:val="center"/>
              <w:rPr>
                <w:color w:val="auto"/>
              </w:rPr>
            </w:pPr>
            <w:r w:rsidRPr="0094163B">
              <w:rPr>
                <w:color w:val="auto"/>
              </w:rPr>
              <w:t>435,07</w:t>
            </w:r>
          </w:p>
        </w:tc>
      </w:tr>
      <w:tr w:rsidR="0094163B" w:rsidRPr="0094163B" w14:paraId="450023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FFCE34" w14:textId="77777777" w:rsidR="0059431B" w:rsidRPr="0094163B" w:rsidRDefault="0059431B" w:rsidP="0059431B">
            <w:pPr>
              <w:jc w:val="center"/>
              <w:rPr>
                <w:color w:val="auto"/>
              </w:rPr>
            </w:pPr>
            <w:r w:rsidRPr="0094163B">
              <w:rPr>
                <w:color w:val="auto"/>
              </w:rPr>
              <w:t>14-07-007-14</w:t>
            </w:r>
          </w:p>
        </w:tc>
        <w:tc>
          <w:tcPr>
            <w:tcW w:w="2920" w:type="dxa"/>
            <w:tcBorders>
              <w:top w:val="nil"/>
              <w:left w:val="nil"/>
              <w:bottom w:val="single" w:sz="4" w:space="0" w:color="auto"/>
              <w:right w:val="single" w:sz="4" w:space="0" w:color="auto"/>
            </w:tcBorders>
            <w:shd w:val="clear" w:color="auto" w:fill="auto"/>
            <w:vAlign w:val="center"/>
            <w:hideMark/>
          </w:tcPr>
          <w:p w14:paraId="34964B4D" w14:textId="2EC7214A" w:rsidR="0059431B" w:rsidRPr="0094163B" w:rsidRDefault="0059431B" w:rsidP="0059431B">
            <w:pPr>
              <w:jc w:val="center"/>
              <w:rPr>
                <w:color w:val="auto"/>
              </w:rPr>
            </w:pPr>
            <w:r w:rsidRPr="0094163B">
              <w:rPr>
                <w:color w:val="auto"/>
              </w:rPr>
              <w:t>10 852,92</w:t>
            </w:r>
          </w:p>
        </w:tc>
        <w:tc>
          <w:tcPr>
            <w:tcW w:w="3033" w:type="dxa"/>
            <w:tcBorders>
              <w:top w:val="nil"/>
              <w:left w:val="nil"/>
              <w:bottom w:val="single" w:sz="4" w:space="0" w:color="auto"/>
              <w:right w:val="single" w:sz="4" w:space="0" w:color="auto"/>
            </w:tcBorders>
            <w:shd w:val="clear" w:color="auto" w:fill="auto"/>
            <w:vAlign w:val="center"/>
            <w:hideMark/>
          </w:tcPr>
          <w:p w14:paraId="04D39B79" w14:textId="2854D705" w:rsidR="0059431B" w:rsidRPr="0094163B" w:rsidRDefault="0059431B" w:rsidP="0059431B">
            <w:pPr>
              <w:jc w:val="center"/>
              <w:rPr>
                <w:color w:val="auto"/>
              </w:rPr>
            </w:pPr>
            <w:r w:rsidRPr="0094163B">
              <w:rPr>
                <w:color w:val="auto"/>
              </w:rPr>
              <w:t>517,71</w:t>
            </w:r>
          </w:p>
        </w:tc>
      </w:tr>
      <w:tr w:rsidR="0094163B" w:rsidRPr="0094163B" w14:paraId="0314D2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E68E7" w14:textId="77777777" w:rsidR="0059431B" w:rsidRPr="0094163B" w:rsidRDefault="0059431B" w:rsidP="0059431B">
            <w:pPr>
              <w:jc w:val="center"/>
              <w:rPr>
                <w:color w:val="auto"/>
              </w:rPr>
            </w:pPr>
            <w:r w:rsidRPr="0094163B">
              <w:rPr>
                <w:color w:val="auto"/>
              </w:rPr>
              <w:t>14-07-007-15</w:t>
            </w:r>
          </w:p>
        </w:tc>
        <w:tc>
          <w:tcPr>
            <w:tcW w:w="2920" w:type="dxa"/>
            <w:tcBorders>
              <w:top w:val="nil"/>
              <w:left w:val="nil"/>
              <w:bottom w:val="single" w:sz="4" w:space="0" w:color="auto"/>
              <w:right w:val="single" w:sz="4" w:space="0" w:color="auto"/>
            </w:tcBorders>
            <w:shd w:val="clear" w:color="auto" w:fill="auto"/>
            <w:vAlign w:val="center"/>
            <w:hideMark/>
          </w:tcPr>
          <w:p w14:paraId="73BB35CA" w14:textId="59C9AB10" w:rsidR="0059431B" w:rsidRPr="0094163B" w:rsidRDefault="0059431B" w:rsidP="0059431B">
            <w:pPr>
              <w:jc w:val="center"/>
              <w:rPr>
                <w:color w:val="auto"/>
              </w:rPr>
            </w:pPr>
            <w:r w:rsidRPr="0094163B">
              <w:rPr>
                <w:color w:val="auto"/>
              </w:rPr>
              <w:t>132 929,93</w:t>
            </w:r>
          </w:p>
        </w:tc>
        <w:tc>
          <w:tcPr>
            <w:tcW w:w="3033" w:type="dxa"/>
            <w:tcBorders>
              <w:top w:val="nil"/>
              <w:left w:val="nil"/>
              <w:bottom w:val="single" w:sz="4" w:space="0" w:color="auto"/>
              <w:right w:val="single" w:sz="4" w:space="0" w:color="auto"/>
            </w:tcBorders>
            <w:shd w:val="clear" w:color="auto" w:fill="auto"/>
            <w:vAlign w:val="center"/>
            <w:hideMark/>
          </w:tcPr>
          <w:p w14:paraId="700B7859" w14:textId="28B47342" w:rsidR="0059431B" w:rsidRPr="0094163B" w:rsidRDefault="0059431B" w:rsidP="0059431B">
            <w:pPr>
              <w:jc w:val="center"/>
              <w:rPr>
                <w:color w:val="auto"/>
              </w:rPr>
            </w:pPr>
            <w:r w:rsidRPr="0094163B">
              <w:rPr>
                <w:color w:val="auto"/>
              </w:rPr>
              <w:t>5 516,28</w:t>
            </w:r>
          </w:p>
        </w:tc>
      </w:tr>
      <w:tr w:rsidR="0094163B" w:rsidRPr="0094163B" w14:paraId="2BE5B9D0"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049EBF6"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EEE0294" w14:textId="4C90E8ED"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F553CDE"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716366F"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A32F9F2"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0AB868B"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04BAD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E83F5E" w14:textId="77777777" w:rsidR="0059431B" w:rsidRPr="0094163B" w:rsidRDefault="0059431B" w:rsidP="0059431B">
            <w:pPr>
              <w:jc w:val="center"/>
              <w:rPr>
                <w:color w:val="auto"/>
              </w:rPr>
            </w:pPr>
            <w:r w:rsidRPr="0094163B">
              <w:rPr>
                <w:color w:val="auto"/>
              </w:rPr>
              <w:t>14-07-007-16</w:t>
            </w:r>
          </w:p>
        </w:tc>
        <w:tc>
          <w:tcPr>
            <w:tcW w:w="2920" w:type="dxa"/>
            <w:tcBorders>
              <w:top w:val="nil"/>
              <w:left w:val="nil"/>
              <w:bottom w:val="single" w:sz="4" w:space="0" w:color="auto"/>
              <w:right w:val="single" w:sz="4" w:space="0" w:color="auto"/>
            </w:tcBorders>
            <w:shd w:val="clear" w:color="auto" w:fill="auto"/>
            <w:vAlign w:val="center"/>
            <w:hideMark/>
          </w:tcPr>
          <w:p w14:paraId="78D3CFC4" w14:textId="6E44B49F" w:rsidR="0059431B" w:rsidRPr="0094163B" w:rsidRDefault="0059431B" w:rsidP="0059431B">
            <w:pPr>
              <w:jc w:val="center"/>
              <w:rPr>
                <w:color w:val="auto"/>
              </w:rPr>
            </w:pPr>
            <w:r w:rsidRPr="0094163B">
              <w:rPr>
                <w:color w:val="auto"/>
              </w:rPr>
              <w:t>156 893,56</w:t>
            </w:r>
          </w:p>
        </w:tc>
        <w:tc>
          <w:tcPr>
            <w:tcW w:w="3033" w:type="dxa"/>
            <w:tcBorders>
              <w:top w:val="nil"/>
              <w:left w:val="nil"/>
              <w:bottom w:val="single" w:sz="4" w:space="0" w:color="auto"/>
              <w:right w:val="single" w:sz="4" w:space="0" w:color="auto"/>
            </w:tcBorders>
            <w:shd w:val="clear" w:color="auto" w:fill="auto"/>
            <w:vAlign w:val="center"/>
            <w:hideMark/>
          </w:tcPr>
          <w:p w14:paraId="70D68225" w14:textId="5CD22083" w:rsidR="0059431B" w:rsidRPr="0094163B" w:rsidRDefault="0059431B" w:rsidP="0059431B">
            <w:pPr>
              <w:jc w:val="center"/>
              <w:rPr>
                <w:color w:val="auto"/>
              </w:rPr>
            </w:pPr>
            <w:r w:rsidRPr="0094163B">
              <w:rPr>
                <w:color w:val="auto"/>
              </w:rPr>
              <w:t>6 504,31</w:t>
            </w:r>
          </w:p>
        </w:tc>
      </w:tr>
      <w:tr w:rsidR="0094163B" w:rsidRPr="0094163B" w14:paraId="725B91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24613" w14:textId="77777777" w:rsidR="0059431B" w:rsidRPr="0094163B" w:rsidRDefault="0059431B" w:rsidP="0059431B">
            <w:pPr>
              <w:jc w:val="center"/>
              <w:rPr>
                <w:color w:val="auto"/>
              </w:rPr>
            </w:pPr>
            <w:r w:rsidRPr="0094163B">
              <w:rPr>
                <w:color w:val="auto"/>
              </w:rPr>
              <w:t>14-07-007-17</w:t>
            </w:r>
          </w:p>
        </w:tc>
        <w:tc>
          <w:tcPr>
            <w:tcW w:w="2920" w:type="dxa"/>
            <w:tcBorders>
              <w:top w:val="nil"/>
              <w:left w:val="nil"/>
              <w:bottom w:val="single" w:sz="4" w:space="0" w:color="auto"/>
              <w:right w:val="single" w:sz="4" w:space="0" w:color="auto"/>
            </w:tcBorders>
            <w:shd w:val="clear" w:color="auto" w:fill="auto"/>
            <w:vAlign w:val="center"/>
            <w:hideMark/>
          </w:tcPr>
          <w:p w14:paraId="49570F5C" w14:textId="04361909" w:rsidR="0059431B" w:rsidRPr="0094163B" w:rsidRDefault="0059431B" w:rsidP="0059431B">
            <w:pPr>
              <w:jc w:val="center"/>
              <w:rPr>
                <w:color w:val="auto"/>
              </w:rPr>
            </w:pPr>
            <w:r w:rsidRPr="0094163B">
              <w:rPr>
                <w:color w:val="auto"/>
              </w:rPr>
              <w:t>10 416,30</w:t>
            </w:r>
          </w:p>
        </w:tc>
        <w:tc>
          <w:tcPr>
            <w:tcW w:w="3033" w:type="dxa"/>
            <w:tcBorders>
              <w:top w:val="nil"/>
              <w:left w:val="nil"/>
              <w:bottom w:val="single" w:sz="4" w:space="0" w:color="auto"/>
              <w:right w:val="single" w:sz="4" w:space="0" w:color="auto"/>
            </w:tcBorders>
            <w:shd w:val="clear" w:color="auto" w:fill="auto"/>
            <w:vAlign w:val="center"/>
            <w:hideMark/>
          </w:tcPr>
          <w:p w14:paraId="2BF508B3" w14:textId="2A6B20C6" w:rsidR="0059431B" w:rsidRPr="0094163B" w:rsidRDefault="0059431B" w:rsidP="0059431B">
            <w:pPr>
              <w:jc w:val="center"/>
              <w:rPr>
                <w:color w:val="auto"/>
              </w:rPr>
            </w:pPr>
            <w:r w:rsidRPr="0094163B">
              <w:rPr>
                <w:color w:val="auto"/>
              </w:rPr>
              <w:t>513,47</w:t>
            </w:r>
          </w:p>
        </w:tc>
      </w:tr>
      <w:tr w:rsidR="0094163B" w:rsidRPr="0094163B" w14:paraId="7FD776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E6A045" w14:textId="77777777" w:rsidR="0059431B" w:rsidRPr="0094163B" w:rsidRDefault="0059431B" w:rsidP="0059431B">
            <w:pPr>
              <w:jc w:val="center"/>
              <w:rPr>
                <w:color w:val="auto"/>
              </w:rPr>
            </w:pPr>
            <w:r w:rsidRPr="0094163B">
              <w:rPr>
                <w:color w:val="auto"/>
              </w:rPr>
              <w:t>14-07-007-18</w:t>
            </w:r>
          </w:p>
        </w:tc>
        <w:tc>
          <w:tcPr>
            <w:tcW w:w="2920" w:type="dxa"/>
            <w:tcBorders>
              <w:top w:val="nil"/>
              <w:left w:val="nil"/>
              <w:bottom w:val="single" w:sz="4" w:space="0" w:color="auto"/>
              <w:right w:val="single" w:sz="4" w:space="0" w:color="auto"/>
            </w:tcBorders>
            <w:shd w:val="clear" w:color="auto" w:fill="auto"/>
            <w:vAlign w:val="center"/>
            <w:hideMark/>
          </w:tcPr>
          <w:p w14:paraId="539F4E35" w14:textId="6AD50FBD" w:rsidR="0059431B" w:rsidRPr="0094163B" w:rsidRDefault="0059431B" w:rsidP="0059431B">
            <w:pPr>
              <w:jc w:val="center"/>
              <w:rPr>
                <w:color w:val="auto"/>
              </w:rPr>
            </w:pPr>
            <w:r w:rsidRPr="0094163B">
              <w:rPr>
                <w:color w:val="auto"/>
              </w:rPr>
              <w:t>19 142,40</w:t>
            </w:r>
          </w:p>
        </w:tc>
        <w:tc>
          <w:tcPr>
            <w:tcW w:w="3033" w:type="dxa"/>
            <w:tcBorders>
              <w:top w:val="nil"/>
              <w:left w:val="nil"/>
              <w:bottom w:val="single" w:sz="4" w:space="0" w:color="auto"/>
              <w:right w:val="single" w:sz="4" w:space="0" w:color="auto"/>
            </w:tcBorders>
            <w:shd w:val="clear" w:color="auto" w:fill="auto"/>
            <w:vAlign w:val="center"/>
            <w:hideMark/>
          </w:tcPr>
          <w:p w14:paraId="21882A9C" w14:textId="0AC9AE43" w:rsidR="0059431B" w:rsidRPr="0094163B" w:rsidRDefault="0059431B" w:rsidP="0059431B">
            <w:pPr>
              <w:jc w:val="center"/>
              <w:rPr>
                <w:color w:val="auto"/>
              </w:rPr>
            </w:pPr>
            <w:r w:rsidRPr="0094163B">
              <w:rPr>
                <w:color w:val="auto"/>
              </w:rPr>
              <w:t>880,00</w:t>
            </w:r>
          </w:p>
        </w:tc>
      </w:tr>
      <w:tr w:rsidR="0094163B" w:rsidRPr="0094163B" w14:paraId="61BB69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FBC8D6" w14:textId="77777777" w:rsidR="0059431B" w:rsidRPr="0094163B" w:rsidRDefault="0059431B" w:rsidP="0059431B">
            <w:pPr>
              <w:jc w:val="center"/>
              <w:rPr>
                <w:color w:val="auto"/>
              </w:rPr>
            </w:pPr>
            <w:r w:rsidRPr="0094163B">
              <w:rPr>
                <w:color w:val="auto"/>
              </w:rPr>
              <w:t>14-07-007-19</w:t>
            </w:r>
          </w:p>
        </w:tc>
        <w:tc>
          <w:tcPr>
            <w:tcW w:w="2920" w:type="dxa"/>
            <w:tcBorders>
              <w:top w:val="nil"/>
              <w:left w:val="nil"/>
              <w:bottom w:val="single" w:sz="4" w:space="0" w:color="auto"/>
              <w:right w:val="single" w:sz="4" w:space="0" w:color="auto"/>
            </w:tcBorders>
            <w:shd w:val="clear" w:color="auto" w:fill="auto"/>
            <w:vAlign w:val="center"/>
            <w:hideMark/>
          </w:tcPr>
          <w:p w14:paraId="61546AD2" w14:textId="762F09B1" w:rsidR="0059431B" w:rsidRPr="0094163B" w:rsidRDefault="0059431B" w:rsidP="0059431B">
            <w:pPr>
              <w:jc w:val="center"/>
              <w:rPr>
                <w:color w:val="auto"/>
              </w:rPr>
            </w:pPr>
            <w:r w:rsidRPr="0094163B">
              <w:rPr>
                <w:color w:val="auto"/>
              </w:rPr>
              <w:t>133 233,89</w:t>
            </w:r>
          </w:p>
        </w:tc>
        <w:tc>
          <w:tcPr>
            <w:tcW w:w="3033" w:type="dxa"/>
            <w:tcBorders>
              <w:top w:val="nil"/>
              <w:left w:val="nil"/>
              <w:bottom w:val="single" w:sz="4" w:space="0" w:color="auto"/>
              <w:right w:val="single" w:sz="4" w:space="0" w:color="auto"/>
            </w:tcBorders>
            <w:shd w:val="clear" w:color="auto" w:fill="auto"/>
            <w:vAlign w:val="center"/>
            <w:hideMark/>
          </w:tcPr>
          <w:p w14:paraId="7E92D327" w14:textId="0593C4D7" w:rsidR="0059431B" w:rsidRPr="0094163B" w:rsidRDefault="0059431B" w:rsidP="0059431B">
            <w:pPr>
              <w:jc w:val="center"/>
              <w:rPr>
                <w:color w:val="auto"/>
              </w:rPr>
            </w:pPr>
            <w:r w:rsidRPr="0094163B">
              <w:rPr>
                <w:color w:val="auto"/>
              </w:rPr>
              <w:t>5 550,64</w:t>
            </w:r>
          </w:p>
        </w:tc>
      </w:tr>
      <w:tr w:rsidR="0094163B" w:rsidRPr="0094163B" w14:paraId="449B7DF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51747" w14:textId="77777777" w:rsidR="0059431B" w:rsidRPr="0094163B" w:rsidRDefault="0059431B" w:rsidP="0059431B">
            <w:pPr>
              <w:jc w:val="center"/>
              <w:rPr>
                <w:color w:val="auto"/>
              </w:rPr>
            </w:pPr>
            <w:r w:rsidRPr="0094163B">
              <w:rPr>
                <w:color w:val="auto"/>
              </w:rPr>
              <w:t>14-07-007-20</w:t>
            </w:r>
          </w:p>
        </w:tc>
        <w:tc>
          <w:tcPr>
            <w:tcW w:w="2920" w:type="dxa"/>
            <w:tcBorders>
              <w:top w:val="nil"/>
              <w:left w:val="nil"/>
              <w:bottom w:val="single" w:sz="4" w:space="0" w:color="auto"/>
              <w:right w:val="single" w:sz="4" w:space="0" w:color="auto"/>
            </w:tcBorders>
            <w:shd w:val="clear" w:color="auto" w:fill="auto"/>
            <w:vAlign w:val="center"/>
            <w:hideMark/>
          </w:tcPr>
          <w:p w14:paraId="3D1AF57B" w14:textId="10F31133" w:rsidR="0059431B" w:rsidRPr="0094163B" w:rsidRDefault="0059431B" w:rsidP="0059431B">
            <w:pPr>
              <w:jc w:val="center"/>
              <w:rPr>
                <w:color w:val="auto"/>
              </w:rPr>
            </w:pPr>
            <w:r w:rsidRPr="0094163B">
              <w:rPr>
                <w:color w:val="auto"/>
              </w:rPr>
              <w:t>156 856,03</w:t>
            </w:r>
          </w:p>
        </w:tc>
        <w:tc>
          <w:tcPr>
            <w:tcW w:w="3033" w:type="dxa"/>
            <w:tcBorders>
              <w:top w:val="nil"/>
              <w:left w:val="nil"/>
              <w:bottom w:val="single" w:sz="4" w:space="0" w:color="auto"/>
              <w:right w:val="single" w:sz="4" w:space="0" w:color="auto"/>
            </w:tcBorders>
            <w:shd w:val="clear" w:color="auto" w:fill="auto"/>
            <w:vAlign w:val="center"/>
            <w:hideMark/>
          </w:tcPr>
          <w:p w14:paraId="4E483EBB" w14:textId="57E781A1" w:rsidR="0059431B" w:rsidRPr="0094163B" w:rsidRDefault="0059431B" w:rsidP="0059431B">
            <w:pPr>
              <w:jc w:val="center"/>
              <w:rPr>
                <w:color w:val="auto"/>
              </w:rPr>
            </w:pPr>
            <w:r w:rsidRPr="0094163B">
              <w:rPr>
                <w:color w:val="auto"/>
              </w:rPr>
              <w:t>6 525,06</w:t>
            </w:r>
          </w:p>
        </w:tc>
      </w:tr>
      <w:tr w:rsidR="0094163B" w:rsidRPr="0094163B" w14:paraId="31D4CB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CA4D5" w14:textId="77777777" w:rsidR="0059431B" w:rsidRPr="0094163B" w:rsidRDefault="0059431B" w:rsidP="0059431B">
            <w:pPr>
              <w:jc w:val="center"/>
              <w:rPr>
                <w:color w:val="auto"/>
              </w:rPr>
            </w:pPr>
            <w:r w:rsidRPr="0094163B">
              <w:rPr>
                <w:color w:val="auto"/>
              </w:rPr>
              <w:t>14-07-007-21</w:t>
            </w:r>
          </w:p>
        </w:tc>
        <w:tc>
          <w:tcPr>
            <w:tcW w:w="2920" w:type="dxa"/>
            <w:tcBorders>
              <w:top w:val="nil"/>
              <w:left w:val="nil"/>
              <w:bottom w:val="single" w:sz="4" w:space="0" w:color="auto"/>
              <w:right w:val="single" w:sz="4" w:space="0" w:color="auto"/>
            </w:tcBorders>
            <w:shd w:val="clear" w:color="auto" w:fill="auto"/>
            <w:vAlign w:val="center"/>
            <w:hideMark/>
          </w:tcPr>
          <w:p w14:paraId="5D8C3E04" w14:textId="6764EEDA" w:rsidR="0059431B" w:rsidRPr="0094163B" w:rsidRDefault="0059431B" w:rsidP="0059431B">
            <w:pPr>
              <w:jc w:val="center"/>
              <w:rPr>
                <w:color w:val="auto"/>
              </w:rPr>
            </w:pPr>
            <w:r w:rsidRPr="0094163B">
              <w:rPr>
                <w:color w:val="auto"/>
              </w:rPr>
              <w:t>22 022,30</w:t>
            </w:r>
          </w:p>
        </w:tc>
        <w:tc>
          <w:tcPr>
            <w:tcW w:w="3033" w:type="dxa"/>
            <w:tcBorders>
              <w:top w:val="nil"/>
              <w:left w:val="nil"/>
              <w:bottom w:val="single" w:sz="4" w:space="0" w:color="auto"/>
              <w:right w:val="single" w:sz="4" w:space="0" w:color="auto"/>
            </w:tcBorders>
            <w:shd w:val="clear" w:color="auto" w:fill="auto"/>
            <w:vAlign w:val="center"/>
            <w:hideMark/>
          </w:tcPr>
          <w:p w14:paraId="683419F5" w14:textId="262C1A95" w:rsidR="0059431B" w:rsidRPr="0094163B" w:rsidRDefault="0059431B" w:rsidP="0059431B">
            <w:pPr>
              <w:jc w:val="center"/>
              <w:rPr>
                <w:color w:val="auto"/>
              </w:rPr>
            </w:pPr>
            <w:r w:rsidRPr="0094163B">
              <w:rPr>
                <w:color w:val="auto"/>
              </w:rPr>
              <w:t>1 042,70</w:t>
            </w:r>
          </w:p>
        </w:tc>
      </w:tr>
      <w:tr w:rsidR="0094163B" w:rsidRPr="0094163B" w14:paraId="4AB0C6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10017" w14:textId="77777777" w:rsidR="0059431B" w:rsidRPr="0094163B" w:rsidRDefault="0059431B" w:rsidP="0059431B">
            <w:pPr>
              <w:jc w:val="center"/>
              <w:rPr>
                <w:color w:val="auto"/>
              </w:rPr>
            </w:pPr>
            <w:r w:rsidRPr="0094163B">
              <w:rPr>
                <w:color w:val="auto"/>
              </w:rPr>
              <w:t>14-07-007-22</w:t>
            </w:r>
          </w:p>
        </w:tc>
        <w:tc>
          <w:tcPr>
            <w:tcW w:w="2920" w:type="dxa"/>
            <w:tcBorders>
              <w:top w:val="nil"/>
              <w:left w:val="nil"/>
              <w:bottom w:val="single" w:sz="4" w:space="0" w:color="auto"/>
              <w:right w:val="single" w:sz="4" w:space="0" w:color="auto"/>
            </w:tcBorders>
            <w:shd w:val="clear" w:color="auto" w:fill="auto"/>
            <w:vAlign w:val="center"/>
            <w:hideMark/>
          </w:tcPr>
          <w:p w14:paraId="14BD4A79" w14:textId="05048380" w:rsidR="0059431B" w:rsidRPr="0094163B" w:rsidRDefault="0059431B" w:rsidP="0059431B">
            <w:pPr>
              <w:jc w:val="center"/>
              <w:rPr>
                <w:color w:val="auto"/>
              </w:rPr>
            </w:pPr>
            <w:r w:rsidRPr="0094163B">
              <w:rPr>
                <w:color w:val="auto"/>
              </w:rPr>
              <w:t>136 140,54</w:t>
            </w:r>
          </w:p>
        </w:tc>
        <w:tc>
          <w:tcPr>
            <w:tcW w:w="3033" w:type="dxa"/>
            <w:tcBorders>
              <w:top w:val="nil"/>
              <w:left w:val="nil"/>
              <w:bottom w:val="single" w:sz="4" w:space="0" w:color="auto"/>
              <w:right w:val="single" w:sz="4" w:space="0" w:color="auto"/>
            </w:tcBorders>
            <w:shd w:val="clear" w:color="auto" w:fill="auto"/>
            <w:vAlign w:val="center"/>
            <w:hideMark/>
          </w:tcPr>
          <w:p w14:paraId="3CDECED0" w14:textId="19356FEA" w:rsidR="0059431B" w:rsidRPr="0094163B" w:rsidRDefault="0059431B" w:rsidP="0059431B">
            <w:pPr>
              <w:jc w:val="center"/>
              <w:rPr>
                <w:color w:val="auto"/>
              </w:rPr>
            </w:pPr>
            <w:r w:rsidRPr="0094163B">
              <w:rPr>
                <w:color w:val="auto"/>
              </w:rPr>
              <w:t>5 691,66</w:t>
            </w:r>
          </w:p>
        </w:tc>
      </w:tr>
      <w:tr w:rsidR="0094163B" w:rsidRPr="0094163B" w14:paraId="5F54D5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C193E9" w14:textId="77777777" w:rsidR="0059431B" w:rsidRPr="0094163B" w:rsidRDefault="0059431B" w:rsidP="0059431B">
            <w:pPr>
              <w:jc w:val="center"/>
              <w:rPr>
                <w:color w:val="auto"/>
              </w:rPr>
            </w:pPr>
            <w:r w:rsidRPr="0094163B">
              <w:rPr>
                <w:color w:val="auto"/>
              </w:rPr>
              <w:t>14-07-007-23</w:t>
            </w:r>
          </w:p>
        </w:tc>
        <w:tc>
          <w:tcPr>
            <w:tcW w:w="2920" w:type="dxa"/>
            <w:tcBorders>
              <w:top w:val="nil"/>
              <w:left w:val="nil"/>
              <w:bottom w:val="single" w:sz="4" w:space="0" w:color="auto"/>
              <w:right w:val="single" w:sz="4" w:space="0" w:color="auto"/>
            </w:tcBorders>
            <w:shd w:val="clear" w:color="auto" w:fill="auto"/>
            <w:vAlign w:val="center"/>
            <w:hideMark/>
          </w:tcPr>
          <w:p w14:paraId="6F544807" w14:textId="32131024" w:rsidR="0059431B" w:rsidRPr="0094163B" w:rsidRDefault="0059431B" w:rsidP="0059431B">
            <w:pPr>
              <w:jc w:val="center"/>
              <w:rPr>
                <w:color w:val="auto"/>
              </w:rPr>
            </w:pPr>
            <w:r w:rsidRPr="0094163B">
              <w:rPr>
                <w:color w:val="auto"/>
              </w:rPr>
              <w:t>159 812,67</w:t>
            </w:r>
          </w:p>
        </w:tc>
        <w:tc>
          <w:tcPr>
            <w:tcW w:w="3033" w:type="dxa"/>
            <w:tcBorders>
              <w:top w:val="nil"/>
              <w:left w:val="nil"/>
              <w:bottom w:val="single" w:sz="4" w:space="0" w:color="auto"/>
              <w:right w:val="single" w:sz="4" w:space="0" w:color="auto"/>
            </w:tcBorders>
            <w:shd w:val="clear" w:color="auto" w:fill="auto"/>
            <w:vAlign w:val="center"/>
            <w:hideMark/>
          </w:tcPr>
          <w:p w14:paraId="0F5C3473" w14:textId="205F0E65" w:rsidR="0059431B" w:rsidRPr="0094163B" w:rsidRDefault="0059431B" w:rsidP="0059431B">
            <w:pPr>
              <w:jc w:val="center"/>
              <w:rPr>
                <w:color w:val="auto"/>
              </w:rPr>
            </w:pPr>
            <w:r w:rsidRPr="0094163B">
              <w:rPr>
                <w:color w:val="auto"/>
              </w:rPr>
              <w:t>6 669,21</w:t>
            </w:r>
          </w:p>
        </w:tc>
      </w:tr>
      <w:tr w:rsidR="0094163B" w:rsidRPr="0094163B" w14:paraId="0A4ED99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53225" w14:textId="77777777" w:rsidR="0059431B" w:rsidRPr="0094163B" w:rsidRDefault="0059431B" w:rsidP="0059431B">
            <w:pPr>
              <w:jc w:val="center"/>
              <w:rPr>
                <w:color w:val="auto"/>
              </w:rPr>
            </w:pPr>
            <w:r w:rsidRPr="0094163B">
              <w:rPr>
                <w:color w:val="auto"/>
              </w:rPr>
              <w:t>14-07-007-24</w:t>
            </w:r>
          </w:p>
        </w:tc>
        <w:tc>
          <w:tcPr>
            <w:tcW w:w="2920" w:type="dxa"/>
            <w:tcBorders>
              <w:top w:val="nil"/>
              <w:left w:val="nil"/>
              <w:bottom w:val="single" w:sz="4" w:space="0" w:color="auto"/>
              <w:right w:val="single" w:sz="4" w:space="0" w:color="auto"/>
            </w:tcBorders>
            <w:shd w:val="clear" w:color="auto" w:fill="auto"/>
            <w:vAlign w:val="center"/>
            <w:hideMark/>
          </w:tcPr>
          <w:p w14:paraId="7AB1A468" w14:textId="79B7FFF2" w:rsidR="0059431B" w:rsidRPr="0094163B" w:rsidRDefault="0059431B" w:rsidP="0059431B">
            <w:pPr>
              <w:jc w:val="center"/>
              <w:rPr>
                <w:color w:val="auto"/>
              </w:rPr>
            </w:pPr>
            <w:r w:rsidRPr="0094163B">
              <w:rPr>
                <w:color w:val="auto"/>
              </w:rPr>
              <w:t>27 656,94</w:t>
            </w:r>
          </w:p>
        </w:tc>
        <w:tc>
          <w:tcPr>
            <w:tcW w:w="3033" w:type="dxa"/>
            <w:tcBorders>
              <w:top w:val="nil"/>
              <w:left w:val="nil"/>
              <w:bottom w:val="single" w:sz="4" w:space="0" w:color="auto"/>
              <w:right w:val="single" w:sz="4" w:space="0" w:color="auto"/>
            </w:tcBorders>
            <w:shd w:val="clear" w:color="auto" w:fill="auto"/>
            <w:vAlign w:val="center"/>
            <w:hideMark/>
          </w:tcPr>
          <w:p w14:paraId="0BFD2A5D" w14:textId="22E2DD27" w:rsidR="0059431B" w:rsidRPr="0094163B" w:rsidRDefault="0059431B" w:rsidP="0059431B">
            <w:pPr>
              <w:jc w:val="center"/>
              <w:rPr>
                <w:color w:val="auto"/>
              </w:rPr>
            </w:pPr>
            <w:r w:rsidRPr="0094163B">
              <w:rPr>
                <w:color w:val="auto"/>
              </w:rPr>
              <w:t>1 223,08</w:t>
            </w:r>
          </w:p>
        </w:tc>
      </w:tr>
      <w:tr w:rsidR="0094163B" w:rsidRPr="0094163B" w14:paraId="50D831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FDA131" w14:textId="77777777" w:rsidR="0059431B" w:rsidRPr="0094163B" w:rsidRDefault="0059431B" w:rsidP="0059431B">
            <w:pPr>
              <w:jc w:val="center"/>
              <w:rPr>
                <w:color w:val="auto"/>
              </w:rPr>
            </w:pPr>
            <w:r w:rsidRPr="0094163B">
              <w:rPr>
                <w:color w:val="auto"/>
              </w:rPr>
              <w:t>14-07-007-25</w:t>
            </w:r>
          </w:p>
        </w:tc>
        <w:tc>
          <w:tcPr>
            <w:tcW w:w="2920" w:type="dxa"/>
            <w:tcBorders>
              <w:top w:val="nil"/>
              <w:left w:val="nil"/>
              <w:bottom w:val="single" w:sz="4" w:space="0" w:color="auto"/>
              <w:right w:val="single" w:sz="4" w:space="0" w:color="auto"/>
            </w:tcBorders>
            <w:shd w:val="clear" w:color="auto" w:fill="auto"/>
            <w:vAlign w:val="center"/>
            <w:hideMark/>
          </w:tcPr>
          <w:p w14:paraId="561D7E89" w14:textId="744AECEB" w:rsidR="0059431B" w:rsidRPr="0094163B" w:rsidRDefault="0059431B" w:rsidP="0059431B">
            <w:pPr>
              <w:jc w:val="center"/>
              <w:rPr>
                <w:color w:val="auto"/>
              </w:rPr>
            </w:pPr>
            <w:r w:rsidRPr="0094163B">
              <w:rPr>
                <w:color w:val="auto"/>
              </w:rPr>
              <w:t>139 480,53</w:t>
            </w:r>
          </w:p>
        </w:tc>
        <w:tc>
          <w:tcPr>
            <w:tcW w:w="3033" w:type="dxa"/>
            <w:tcBorders>
              <w:top w:val="nil"/>
              <w:left w:val="nil"/>
              <w:bottom w:val="single" w:sz="4" w:space="0" w:color="auto"/>
              <w:right w:val="single" w:sz="4" w:space="0" w:color="auto"/>
            </w:tcBorders>
            <w:shd w:val="clear" w:color="auto" w:fill="auto"/>
            <w:vAlign w:val="center"/>
            <w:hideMark/>
          </w:tcPr>
          <w:p w14:paraId="448C2E47" w14:textId="796FE5B5" w:rsidR="0059431B" w:rsidRPr="0094163B" w:rsidRDefault="0059431B" w:rsidP="0059431B">
            <w:pPr>
              <w:jc w:val="center"/>
              <w:rPr>
                <w:color w:val="auto"/>
              </w:rPr>
            </w:pPr>
            <w:r w:rsidRPr="0094163B">
              <w:rPr>
                <w:color w:val="auto"/>
              </w:rPr>
              <w:t>5 836,87</w:t>
            </w:r>
          </w:p>
        </w:tc>
      </w:tr>
      <w:tr w:rsidR="0094163B" w:rsidRPr="0094163B" w14:paraId="73C873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FCA2A1" w14:textId="77777777" w:rsidR="0059431B" w:rsidRPr="0094163B" w:rsidRDefault="0059431B" w:rsidP="0059431B">
            <w:pPr>
              <w:jc w:val="center"/>
              <w:rPr>
                <w:color w:val="auto"/>
              </w:rPr>
            </w:pPr>
            <w:r w:rsidRPr="0094163B">
              <w:rPr>
                <w:color w:val="auto"/>
              </w:rPr>
              <w:t>14-07-007-26</w:t>
            </w:r>
          </w:p>
        </w:tc>
        <w:tc>
          <w:tcPr>
            <w:tcW w:w="2920" w:type="dxa"/>
            <w:tcBorders>
              <w:top w:val="nil"/>
              <w:left w:val="nil"/>
              <w:bottom w:val="single" w:sz="4" w:space="0" w:color="auto"/>
              <w:right w:val="single" w:sz="4" w:space="0" w:color="auto"/>
            </w:tcBorders>
            <w:shd w:val="clear" w:color="auto" w:fill="auto"/>
            <w:vAlign w:val="center"/>
            <w:hideMark/>
          </w:tcPr>
          <w:p w14:paraId="46F7C3B1" w14:textId="54CC5826" w:rsidR="0059431B" w:rsidRPr="0094163B" w:rsidRDefault="0059431B" w:rsidP="0059431B">
            <w:pPr>
              <w:jc w:val="center"/>
              <w:rPr>
                <w:color w:val="auto"/>
              </w:rPr>
            </w:pPr>
            <w:r w:rsidRPr="0094163B">
              <w:rPr>
                <w:color w:val="auto"/>
              </w:rPr>
              <w:t>166 218,20</w:t>
            </w:r>
          </w:p>
        </w:tc>
        <w:tc>
          <w:tcPr>
            <w:tcW w:w="3033" w:type="dxa"/>
            <w:tcBorders>
              <w:top w:val="nil"/>
              <w:left w:val="nil"/>
              <w:bottom w:val="single" w:sz="4" w:space="0" w:color="auto"/>
              <w:right w:val="single" w:sz="4" w:space="0" w:color="auto"/>
            </w:tcBorders>
            <w:shd w:val="clear" w:color="auto" w:fill="auto"/>
            <w:vAlign w:val="center"/>
            <w:hideMark/>
          </w:tcPr>
          <w:p w14:paraId="2A1B48E6" w14:textId="3E5E8C56" w:rsidR="0059431B" w:rsidRPr="0094163B" w:rsidRDefault="0059431B" w:rsidP="0059431B">
            <w:pPr>
              <w:jc w:val="center"/>
              <w:rPr>
                <w:color w:val="auto"/>
              </w:rPr>
            </w:pPr>
            <w:r w:rsidRPr="0094163B">
              <w:rPr>
                <w:color w:val="auto"/>
              </w:rPr>
              <w:t>6 876,03</w:t>
            </w:r>
          </w:p>
        </w:tc>
      </w:tr>
      <w:tr w:rsidR="0094163B" w:rsidRPr="0094163B" w14:paraId="56C015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47439" w14:textId="77777777" w:rsidR="0059431B" w:rsidRPr="0094163B" w:rsidRDefault="0059431B" w:rsidP="0059431B">
            <w:pPr>
              <w:jc w:val="center"/>
              <w:rPr>
                <w:color w:val="auto"/>
              </w:rPr>
            </w:pPr>
            <w:r w:rsidRPr="0094163B">
              <w:rPr>
                <w:color w:val="auto"/>
              </w:rPr>
              <w:t>14-07-007-27</w:t>
            </w:r>
          </w:p>
        </w:tc>
        <w:tc>
          <w:tcPr>
            <w:tcW w:w="2920" w:type="dxa"/>
            <w:tcBorders>
              <w:top w:val="nil"/>
              <w:left w:val="nil"/>
              <w:bottom w:val="single" w:sz="4" w:space="0" w:color="auto"/>
              <w:right w:val="single" w:sz="4" w:space="0" w:color="auto"/>
            </w:tcBorders>
            <w:shd w:val="clear" w:color="auto" w:fill="auto"/>
            <w:vAlign w:val="center"/>
            <w:hideMark/>
          </w:tcPr>
          <w:p w14:paraId="1C1BAF83" w14:textId="4C3A939C" w:rsidR="0059431B" w:rsidRPr="0094163B" w:rsidRDefault="0059431B" w:rsidP="0059431B">
            <w:pPr>
              <w:jc w:val="center"/>
              <w:rPr>
                <w:color w:val="auto"/>
              </w:rPr>
            </w:pPr>
            <w:r w:rsidRPr="0094163B">
              <w:rPr>
                <w:color w:val="auto"/>
              </w:rPr>
              <w:t>36 243,39</w:t>
            </w:r>
          </w:p>
        </w:tc>
        <w:tc>
          <w:tcPr>
            <w:tcW w:w="3033" w:type="dxa"/>
            <w:tcBorders>
              <w:top w:val="nil"/>
              <w:left w:val="nil"/>
              <w:bottom w:val="single" w:sz="4" w:space="0" w:color="auto"/>
              <w:right w:val="single" w:sz="4" w:space="0" w:color="auto"/>
            </w:tcBorders>
            <w:shd w:val="clear" w:color="auto" w:fill="auto"/>
            <w:vAlign w:val="center"/>
            <w:hideMark/>
          </w:tcPr>
          <w:p w14:paraId="6D28F15B" w14:textId="7E3DB5BD" w:rsidR="0059431B" w:rsidRPr="0094163B" w:rsidRDefault="0059431B" w:rsidP="0059431B">
            <w:pPr>
              <w:jc w:val="center"/>
              <w:rPr>
                <w:color w:val="auto"/>
              </w:rPr>
            </w:pPr>
            <w:r w:rsidRPr="0094163B">
              <w:rPr>
                <w:color w:val="auto"/>
              </w:rPr>
              <w:t>1 578,05</w:t>
            </w:r>
          </w:p>
        </w:tc>
      </w:tr>
      <w:tr w:rsidR="0094163B" w:rsidRPr="0094163B" w14:paraId="1B5651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1199D1" w14:textId="77777777" w:rsidR="0059431B" w:rsidRPr="0094163B" w:rsidRDefault="0059431B" w:rsidP="0059431B">
            <w:pPr>
              <w:jc w:val="center"/>
              <w:rPr>
                <w:color w:val="auto"/>
              </w:rPr>
            </w:pPr>
            <w:r w:rsidRPr="0094163B">
              <w:rPr>
                <w:color w:val="auto"/>
              </w:rPr>
              <w:t>14-07-007-28</w:t>
            </w:r>
          </w:p>
        </w:tc>
        <w:tc>
          <w:tcPr>
            <w:tcW w:w="2920" w:type="dxa"/>
            <w:tcBorders>
              <w:top w:val="nil"/>
              <w:left w:val="nil"/>
              <w:bottom w:val="single" w:sz="4" w:space="0" w:color="auto"/>
              <w:right w:val="single" w:sz="4" w:space="0" w:color="auto"/>
            </w:tcBorders>
            <w:shd w:val="clear" w:color="auto" w:fill="auto"/>
            <w:vAlign w:val="center"/>
            <w:hideMark/>
          </w:tcPr>
          <w:p w14:paraId="1846A4D2" w14:textId="20720D59" w:rsidR="0059431B" w:rsidRPr="0094163B" w:rsidRDefault="0059431B" w:rsidP="0059431B">
            <w:pPr>
              <w:jc w:val="center"/>
              <w:rPr>
                <w:color w:val="auto"/>
              </w:rPr>
            </w:pPr>
            <w:r w:rsidRPr="0094163B">
              <w:rPr>
                <w:color w:val="auto"/>
              </w:rPr>
              <w:t>150 149,26</w:t>
            </w:r>
          </w:p>
        </w:tc>
        <w:tc>
          <w:tcPr>
            <w:tcW w:w="3033" w:type="dxa"/>
            <w:tcBorders>
              <w:top w:val="nil"/>
              <w:left w:val="nil"/>
              <w:bottom w:val="single" w:sz="4" w:space="0" w:color="auto"/>
              <w:right w:val="single" w:sz="4" w:space="0" w:color="auto"/>
            </w:tcBorders>
            <w:shd w:val="clear" w:color="auto" w:fill="auto"/>
            <w:vAlign w:val="center"/>
            <w:hideMark/>
          </w:tcPr>
          <w:p w14:paraId="692DC11C" w14:textId="5276C235" w:rsidR="0059431B" w:rsidRPr="0094163B" w:rsidRDefault="0059431B" w:rsidP="0059431B">
            <w:pPr>
              <w:jc w:val="center"/>
              <w:rPr>
                <w:color w:val="auto"/>
              </w:rPr>
            </w:pPr>
            <w:r w:rsidRPr="0094163B">
              <w:rPr>
                <w:color w:val="auto"/>
              </w:rPr>
              <w:t>6 257,78</w:t>
            </w:r>
          </w:p>
        </w:tc>
      </w:tr>
      <w:tr w:rsidR="0094163B" w:rsidRPr="0094163B" w14:paraId="07F321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343CC" w14:textId="77777777" w:rsidR="0059431B" w:rsidRPr="0094163B" w:rsidRDefault="0059431B" w:rsidP="0059431B">
            <w:pPr>
              <w:jc w:val="center"/>
              <w:rPr>
                <w:color w:val="auto"/>
              </w:rPr>
            </w:pPr>
            <w:r w:rsidRPr="0094163B">
              <w:rPr>
                <w:color w:val="auto"/>
              </w:rPr>
              <w:t>14-07-007-29</w:t>
            </w:r>
          </w:p>
        </w:tc>
        <w:tc>
          <w:tcPr>
            <w:tcW w:w="2920" w:type="dxa"/>
            <w:tcBorders>
              <w:top w:val="nil"/>
              <w:left w:val="nil"/>
              <w:bottom w:val="single" w:sz="4" w:space="0" w:color="auto"/>
              <w:right w:val="single" w:sz="4" w:space="0" w:color="auto"/>
            </w:tcBorders>
            <w:shd w:val="clear" w:color="auto" w:fill="auto"/>
            <w:vAlign w:val="center"/>
            <w:hideMark/>
          </w:tcPr>
          <w:p w14:paraId="1BCCBE15" w14:textId="310551E8" w:rsidR="0059431B" w:rsidRPr="0094163B" w:rsidRDefault="0059431B" w:rsidP="0059431B">
            <w:pPr>
              <w:jc w:val="center"/>
              <w:rPr>
                <w:color w:val="auto"/>
              </w:rPr>
            </w:pPr>
            <w:r w:rsidRPr="0094163B">
              <w:rPr>
                <w:color w:val="auto"/>
              </w:rPr>
              <w:t>172 634,50</w:t>
            </w:r>
          </w:p>
        </w:tc>
        <w:tc>
          <w:tcPr>
            <w:tcW w:w="3033" w:type="dxa"/>
            <w:tcBorders>
              <w:top w:val="nil"/>
              <w:left w:val="nil"/>
              <w:bottom w:val="single" w:sz="4" w:space="0" w:color="auto"/>
              <w:right w:val="single" w:sz="4" w:space="0" w:color="auto"/>
            </w:tcBorders>
            <w:shd w:val="clear" w:color="auto" w:fill="auto"/>
            <w:vAlign w:val="center"/>
            <w:hideMark/>
          </w:tcPr>
          <w:p w14:paraId="18A4DE5C" w14:textId="34240547" w:rsidR="0059431B" w:rsidRPr="0094163B" w:rsidRDefault="0059431B" w:rsidP="0059431B">
            <w:pPr>
              <w:jc w:val="center"/>
              <w:rPr>
                <w:color w:val="auto"/>
              </w:rPr>
            </w:pPr>
            <w:r w:rsidRPr="0094163B">
              <w:rPr>
                <w:color w:val="auto"/>
              </w:rPr>
              <w:t>7 222,15</w:t>
            </w:r>
          </w:p>
        </w:tc>
      </w:tr>
      <w:tr w:rsidR="0094163B" w:rsidRPr="0094163B" w14:paraId="25F88D1A"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1563852B"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2330E7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B49E70D"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D31B7E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76A4057"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6AE6D52"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EC24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30BA00"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85C4421" w14:textId="77777777" w:rsidR="00893357" w:rsidRPr="0094163B" w:rsidRDefault="00893357" w:rsidP="00893357">
            <w:pPr>
              <w:rPr>
                <w:color w:val="auto"/>
              </w:rPr>
            </w:pPr>
            <w:r w:rsidRPr="0094163B">
              <w:rPr>
                <w:color w:val="auto"/>
              </w:rPr>
              <w:t> </w:t>
            </w:r>
          </w:p>
        </w:tc>
      </w:tr>
      <w:tr w:rsidR="0094163B" w:rsidRPr="0094163B" w14:paraId="69892AA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A4B9A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6724355"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8DF8A9"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38B650C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56E6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2D85DCC"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933DCA" w14:textId="77777777" w:rsidR="00893357" w:rsidRPr="0094163B" w:rsidRDefault="00893357" w:rsidP="00893357">
            <w:pPr>
              <w:rPr>
                <w:color w:val="auto"/>
              </w:rPr>
            </w:pPr>
            <w:r w:rsidRPr="0094163B">
              <w:rPr>
                <w:color w:val="auto"/>
              </w:rPr>
              <w:t>на 1 км</w:t>
            </w:r>
          </w:p>
        </w:tc>
      </w:tr>
      <w:tr w:rsidR="0094163B" w:rsidRPr="0094163B" w14:paraId="36C06C8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535B6"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B2A5E0A"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664DB7"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1375EA8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F50A1"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994FA11"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4A4640" w14:textId="77777777" w:rsidR="00893357" w:rsidRPr="0094163B" w:rsidRDefault="00893357" w:rsidP="00893357">
            <w:pPr>
              <w:rPr>
                <w:color w:val="auto"/>
              </w:rPr>
            </w:pPr>
            <w:r w:rsidRPr="0094163B">
              <w:rPr>
                <w:color w:val="auto"/>
              </w:rPr>
              <w:t> </w:t>
            </w:r>
          </w:p>
        </w:tc>
      </w:tr>
      <w:tr w:rsidR="0094163B" w:rsidRPr="0094163B" w14:paraId="7CD2690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4133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052FA34"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557E13" w14:textId="77777777" w:rsidR="00893357" w:rsidRPr="0094163B" w:rsidRDefault="00893357" w:rsidP="00893357">
            <w:pPr>
              <w:rPr>
                <w:color w:val="auto"/>
              </w:rPr>
            </w:pPr>
            <w:r w:rsidRPr="0094163B">
              <w:rPr>
                <w:color w:val="auto"/>
              </w:rPr>
              <w:t xml:space="preserve">песчаное, толщиной 0,1 м для трубопроводов диаметром до 400 мм </w:t>
            </w:r>
            <w:r w:rsidRPr="0094163B">
              <w:rPr>
                <w:color w:val="auto"/>
              </w:rPr>
              <w:br/>
              <w:t>песчаное, толщиной 0,15 м для трубопроводов диаметром от 500 до 1000 мм</w:t>
            </w:r>
          </w:p>
        </w:tc>
      </w:tr>
      <w:tr w:rsidR="0094163B" w:rsidRPr="0094163B" w14:paraId="0D8CA8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33DD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038C304"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9E3CBA"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076ED29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262A0"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A2E723D"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E14708" w14:textId="77777777" w:rsidR="00893357" w:rsidRPr="0094163B" w:rsidRDefault="00893357" w:rsidP="00893357">
            <w:pPr>
              <w:rPr>
                <w:color w:val="auto"/>
              </w:rPr>
            </w:pPr>
            <w:r w:rsidRPr="0094163B">
              <w:rPr>
                <w:color w:val="auto"/>
              </w:rPr>
              <w:t>предусмотрено</w:t>
            </w:r>
          </w:p>
        </w:tc>
      </w:tr>
      <w:tr w:rsidR="0094163B" w:rsidRPr="0094163B" w14:paraId="3580F192"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C3556"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1C706D9"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5E8E2C"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40A63E3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134FB"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7AAA6A61"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C00C56" w14:textId="77777777" w:rsidR="00893357" w:rsidRPr="0094163B" w:rsidRDefault="00893357" w:rsidP="00893357">
            <w:pPr>
              <w:rPr>
                <w:color w:val="auto"/>
              </w:rPr>
            </w:pPr>
            <w:r w:rsidRPr="0094163B">
              <w:rPr>
                <w:color w:val="auto"/>
              </w:rPr>
              <w:t>гидравлическое</w:t>
            </w:r>
          </w:p>
        </w:tc>
      </w:tr>
      <w:tr w:rsidR="0094163B" w:rsidRPr="0094163B" w14:paraId="3C13D3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ECC3B"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0DDC902"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74EF79" w14:textId="77777777" w:rsidR="00893357" w:rsidRPr="0094163B" w:rsidRDefault="00893357" w:rsidP="00893357">
            <w:pPr>
              <w:rPr>
                <w:color w:val="auto"/>
              </w:rPr>
            </w:pPr>
            <w:r w:rsidRPr="0094163B">
              <w:rPr>
                <w:color w:val="auto"/>
              </w:rPr>
              <w:t> </w:t>
            </w:r>
          </w:p>
        </w:tc>
      </w:tr>
      <w:tr w:rsidR="0094163B" w:rsidRPr="0094163B" w14:paraId="76A01A7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51DDF"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6A7E706"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56CA6A" w14:textId="77777777" w:rsidR="00893357" w:rsidRPr="0094163B" w:rsidRDefault="00893357" w:rsidP="00893357">
            <w:pPr>
              <w:rPr>
                <w:color w:val="auto"/>
              </w:rPr>
            </w:pPr>
            <w:r w:rsidRPr="0094163B">
              <w:rPr>
                <w:color w:val="auto"/>
              </w:rPr>
              <w:t>железобетонные сборные, с обмазочной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2B0D9397"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72394BA" w14:textId="77777777" w:rsidR="00893357" w:rsidRPr="0094163B" w:rsidRDefault="00893357" w:rsidP="00460D0C">
            <w:pPr>
              <w:spacing w:before="120" w:after="120"/>
              <w:rPr>
                <w:color w:val="auto"/>
                <w:sz w:val="28"/>
                <w:szCs w:val="28"/>
              </w:rPr>
            </w:pPr>
            <w:r w:rsidRPr="0094163B">
              <w:rPr>
                <w:color w:val="auto"/>
                <w:sz w:val="28"/>
                <w:szCs w:val="28"/>
              </w:rPr>
              <w:t>К таблице 14-07-008 Наружные инженерные сети канализации из полиэтиленовых труб, разработка мокрого грунта в отвал, с креплением (группа грунтов 4)</w:t>
            </w:r>
          </w:p>
        </w:tc>
      </w:tr>
      <w:tr w:rsidR="0094163B" w:rsidRPr="0094163B" w14:paraId="38C6D8D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2E3D09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42E5EE3"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F78DC9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AB245D9" w14:textId="3003E7B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7EF3B7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1FB0820"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6738F69"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A519C8B"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2FB0C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91C32" w14:textId="77777777" w:rsidR="0059431B" w:rsidRPr="0094163B" w:rsidRDefault="0059431B" w:rsidP="0059431B">
            <w:pPr>
              <w:jc w:val="center"/>
              <w:rPr>
                <w:color w:val="auto"/>
              </w:rPr>
            </w:pPr>
            <w:r w:rsidRPr="0094163B">
              <w:rPr>
                <w:color w:val="auto"/>
              </w:rPr>
              <w:t>14-07-008-01</w:t>
            </w:r>
          </w:p>
        </w:tc>
        <w:tc>
          <w:tcPr>
            <w:tcW w:w="2920" w:type="dxa"/>
            <w:tcBorders>
              <w:top w:val="nil"/>
              <w:left w:val="nil"/>
              <w:bottom w:val="single" w:sz="4" w:space="0" w:color="auto"/>
              <w:right w:val="single" w:sz="4" w:space="0" w:color="auto"/>
            </w:tcBorders>
            <w:shd w:val="clear" w:color="auto" w:fill="auto"/>
            <w:vAlign w:val="center"/>
            <w:hideMark/>
          </w:tcPr>
          <w:p w14:paraId="714B8D71" w14:textId="20DE3B64" w:rsidR="0059431B" w:rsidRPr="0094163B" w:rsidRDefault="0059431B" w:rsidP="0059431B">
            <w:pPr>
              <w:jc w:val="center"/>
              <w:rPr>
                <w:color w:val="auto"/>
              </w:rPr>
            </w:pPr>
            <w:r w:rsidRPr="0094163B">
              <w:rPr>
                <w:color w:val="auto"/>
              </w:rPr>
              <w:t>8 295,75</w:t>
            </w:r>
          </w:p>
        </w:tc>
        <w:tc>
          <w:tcPr>
            <w:tcW w:w="3033" w:type="dxa"/>
            <w:tcBorders>
              <w:top w:val="nil"/>
              <w:left w:val="nil"/>
              <w:bottom w:val="single" w:sz="4" w:space="0" w:color="auto"/>
              <w:right w:val="single" w:sz="4" w:space="0" w:color="auto"/>
            </w:tcBorders>
            <w:shd w:val="clear" w:color="auto" w:fill="auto"/>
            <w:vAlign w:val="center"/>
            <w:hideMark/>
          </w:tcPr>
          <w:p w14:paraId="7A7E1BBD" w14:textId="08993D3A" w:rsidR="0059431B" w:rsidRPr="0094163B" w:rsidRDefault="0059431B" w:rsidP="0059431B">
            <w:pPr>
              <w:jc w:val="center"/>
              <w:rPr>
                <w:color w:val="auto"/>
              </w:rPr>
            </w:pPr>
            <w:r w:rsidRPr="0094163B">
              <w:rPr>
                <w:color w:val="auto"/>
              </w:rPr>
              <w:t>379,59</w:t>
            </w:r>
          </w:p>
        </w:tc>
      </w:tr>
      <w:tr w:rsidR="0094163B" w:rsidRPr="0094163B" w14:paraId="0F7BA0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A113F" w14:textId="77777777" w:rsidR="0059431B" w:rsidRPr="0094163B" w:rsidRDefault="0059431B" w:rsidP="0059431B">
            <w:pPr>
              <w:jc w:val="center"/>
              <w:rPr>
                <w:color w:val="auto"/>
              </w:rPr>
            </w:pPr>
            <w:r w:rsidRPr="0094163B">
              <w:rPr>
                <w:color w:val="auto"/>
              </w:rPr>
              <w:t>14-07-008-02</w:t>
            </w:r>
          </w:p>
        </w:tc>
        <w:tc>
          <w:tcPr>
            <w:tcW w:w="2920" w:type="dxa"/>
            <w:tcBorders>
              <w:top w:val="nil"/>
              <w:left w:val="nil"/>
              <w:bottom w:val="single" w:sz="4" w:space="0" w:color="auto"/>
              <w:right w:val="single" w:sz="4" w:space="0" w:color="auto"/>
            </w:tcBorders>
            <w:shd w:val="clear" w:color="auto" w:fill="auto"/>
            <w:vAlign w:val="center"/>
            <w:hideMark/>
          </w:tcPr>
          <w:p w14:paraId="5CE45AE0" w14:textId="79CEA200" w:rsidR="0059431B" w:rsidRPr="0094163B" w:rsidRDefault="0059431B" w:rsidP="0059431B">
            <w:pPr>
              <w:jc w:val="center"/>
              <w:rPr>
                <w:color w:val="auto"/>
              </w:rPr>
            </w:pPr>
            <w:r w:rsidRPr="0094163B">
              <w:rPr>
                <w:color w:val="auto"/>
              </w:rPr>
              <w:t>10 751,84</w:t>
            </w:r>
          </w:p>
        </w:tc>
        <w:tc>
          <w:tcPr>
            <w:tcW w:w="3033" w:type="dxa"/>
            <w:tcBorders>
              <w:top w:val="nil"/>
              <w:left w:val="nil"/>
              <w:bottom w:val="single" w:sz="4" w:space="0" w:color="auto"/>
              <w:right w:val="single" w:sz="4" w:space="0" w:color="auto"/>
            </w:tcBorders>
            <w:shd w:val="clear" w:color="auto" w:fill="auto"/>
            <w:vAlign w:val="center"/>
            <w:hideMark/>
          </w:tcPr>
          <w:p w14:paraId="3F7F3E08" w14:textId="0729C23B" w:rsidR="0059431B" w:rsidRPr="0094163B" w:rsidRDefault="0059431B" w:rsidP="0059431B">
            <w:pPr>
              <w:jc w:val="center"/>
              <w:rPr>
                <w:color w:val="auto"/>
              </w:rPr>
            </w:pPr>
            <w:r w:rsidRPr="0094163B">
              <w:rPr>
                <w:color w:val="auto"/>
              </w:rPr>
              <w:t>490,60</w:t>
            </w:r>
          </w:p>
        </w:tc>
      </w:tr>
      <w:tr w:rsidR="0094163B" w:rsidRPr="0094163B" w14:paraId="30D6DD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B6442C" w14:textId="77777777" w:rsidR="0059431B" w:rsidRPr="0094163B" w:rsidRDefault="0059431B" w:rsidP="0059431B">
            <w:pPr>
              <w:jc w:val="center"/>
              <w:rPr>
                <w:color w:val="auto"/>
              </w:rPr>
            </w:pPr>
            <w:r w:rsidRPr="0094163B">
              <w:rPr>
                <w:color w:val="auto"/>
              </w:rPr>
              <w:t>14-07-008-03</w:t>
            </w:r>
          </w:p>
        </w:tc>
        <w:tc>
          <w:tcPr>
            <w:tcW w:w="2920" w:type="dxa"/>
            <w:tcBorders>
              <w:top w:val="nil"/>
              <w:left w:val="nil"/>
              <w:bottom w:val="single" w:sz="4" w:space="0" w:color="auto"/>
              <w:right w:val="single" w:sz="4" w:space="0" w:color="auto"/>
            </w:tcBorders>
            <w:shd w:val="clear" w:color="auto" w:fill="auto"/>
            <w:vAlign w:val="center"/>
            <w:hideMark/>
          </w:tcPr>
          <w:p w14:paraId="2F61FE7D" w14:textId="680CF805" w:rsidR="0059431B" w:rsidRPr="0094163B" w:rsidRDefault="0059431B" w:rsidP="0059431B">
            <w:pPr>
              <w:jc w:val="center"/>
              <w:rPr>
                <w:color w:val="auto"/>
              </w:rPr>
            </w:pPr>
            <w:r w:rsidRPr="0094163B">
              <w:rPr>
                <w:color w:val="auto"/>
              </w:rPr>
              <w:t>173 807,93</w:t>
            </w:r>
          </w:p>
        </w:tc>
        <w:tc>
          <w:tcPr>
            <w:tcW w:w="3033" w:type="dxa"/>
            <w:tcBorders>
              <w:top w:val="nil"/>
              <w:left w:val="nil"/>
              <w:bottom w:val="single" w:sz="4" w:space="0" w:color="auto"/>
              <w:right w:val="single" w:sz="4" w:space="0" w:color="auto"/>
            </w:tcBorders>
            <w:shd w:val="clear" w:color="auto" w:fill="auto"/>
            <w:vAlign w:val="center"/>
            <w:hideMark/>
          </w:tcPr>
          <w:p w14:paraId="5D6CC538" w14:textId="5493C68F" w:rsidR="0059431B" w:rsidRPr="0094163B" w:rsidRDefault="0059431B" w:rsidP="0059431B">
            <w:pPr>
              <w:jc w:val="center"/>
              <w:rPr>
                <w:color w:val="auto"/>
              </w:rPr>
            </w:pPr>
            <w:r w:rsidRPr="0094163B">
              <w:rPr>
                <w:color w:val="auto"/>
              </w:rPr>
              <w:t>7 458,78</w:t>
            </w:r>
          </w:p>
        </w:tc>
      </w:tr>
      <w:tr w:rsidR="0094163B" w:rsidRPr="0094163B" w14:paraId="6C3518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D5645" w14:textId="77777777" w:rsidR="0059431B" w:rsidRPr="0094163B" w:rsidRDefault="0059431B" w:rsidP="0059431B">
            <w:pPr>
              <w:jc w:val="center"/>
              <w:rPr>
                <w:color w:val="auto"/>
              </w:rPr>
            </w:pPr>
            <w:r w:rsidRPr="0094163B">
              <w:rPr>
                <w:color w:val="auto"/>
              </w:rPr>
              <w:t>14-07-008-04</w:t>
            </w:r>
          </w:p>
        </w:tc>
        <w:tc>
          <w:tcPr>
            <w:tcW w:w="2920" w:type="dxa"/>
            <w:tcBorders>
              <w:top w:val="nil"/>
              <w:left w:val="nil"/>
              <w:bottom w:val="single" w:sz="4" w:space="0" w:color="auto"/>
              <w:right w:val="single" w:sz="4" w:space="0" w:color="auto"/>
            </w:tcBorders>
            <w:shd w:val="clear" w:color="auto" w:fill="auto"/>
            <w:vAlign w:val="center"/>
            <w:hideMark/>
          </w:tcPr>
          <w:p w14:paraId="20B3683D" w14:textId="4435479F" w:rsidR="0059431B" w:rsidRPr="0094163B" w:rsidRDefault="0059431B" w:rsidP="0059431B">
            <w:pPr>
              <w:jc w:val="center"/>
              <w:rPr>
                <w:color w:val="auto"/>
              </w:rPr>
            </w:pPr>
            <w:r w:rsidRPr="0094163B">
              <w:rPr>
                <w:color w:val="auto"/>
              </w:rPr>
              <w:t>227 859,59</w:t>
            </w:r>
          </w:p>
        </w:tc>
        <w:tc>
          <w:tcPr>
            <w:tcW w:w="3033" w:type="dxa"/>
            <w:tcBorders>
              <w:top w:val="nil"/>
              <w:left w:val="nil"/>
              <w:bottom w:val="single" w:sz="4" w:space="0" w:color="auto"/>
              <w:right w:val="single" w:sz="4" w:space="0" w:color="auto"/>
            </w:tcBorders>
            <w:shd w:val="clear" w:color="auto" w:fill="auto"/>
            <w:vAlign w:val="center"/>
            <w:hideMark/>
          </w:tcPr>
          <w:p w14:paraId="1DB2B777" w14:textId="4B097946" w:rsidR="0059431B" w:rsidRPr="0094163B" w:rsidRDefault="0059431B" w:rsidP="0059431B">
            <w:pPr>
              <w:jc w:val="center"/>
              <w:rPr>
                <w:color w:val="auto"/>
              </w:rPr>
            </w:pPr>
            <w:r w:rsidRPr="0094163B">
              <w:rPr>
                <w:color w:val="auto"/>
              </w:rPr>
              <w:t>9 763,92</w:t>
            </w:r>
          </w:p>
        </w:tc>
      </w:tr>
      <w:tr w:rsidR="0094163B" w:rsidRPr="0094163B" w14:paraId="4A0CF90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03C416" w14:textId="77777777" w:rsidR="0059431B" w:rsidRPr="0094163B" w:rsidRDefault="0059431B" w:rsidP="0059431B">
            <w:pPr>
              <w:jc w:val="center"/>
              <w:rPr>
                <w:color w:val="auto"/>
              </w:rPr>
            </w:pPr>
            <w:r w:rsidRPr="0094163B">
              <w:rPr>
                <w:color w:val="auto"/>
              </w:rPr>
              <w:t>14-07-008-05</w:t>
            </w:r>
          </w:p>
        </w:tc>
        <w:tc>
          <w:tcPr>
            <w:tcW w:w="2920" w:type="dxa"/>
            <w:tcBorders>
              <w:top w:val="nil"/>
              <w:left w:val="nil"/>
              <w:bottom w:val="single" w:sz="4" w:space="0" w:color="auto"/>
              <w:right w:val="single" w:sz="4" w:space="0" w:color="auto"/>
            </w:tcBorders>
            <w:shd w:val="clear" w:color="auto" w:fill="auto"/>
            <w:vAlign w:val="center"/>
            <w:hideMark/>
          </w:tcPr>
          <w:p w14:paraId="47865257" w14:textId="457E5C74" w:rsidR="0059431B" w:rsidRPr="0094163B" w:rsidRDefault="0059431B" w:rsidP="0059431B">
            <w:pPr>
              <w:jc w:val="center"/>
              <w:rPr>
                <w:color w:val="auto"/>
              </w:rPr>
            </w:pPr>
            <w:r w:rsidRPr="0094163B">
              <w:rPr>
                <w:color w:val="auto"/>
              </w:rPr>
              <w:t>8 000,89</w:t>
            </w:r>
          </w:p>
        </w:tc>
        <w:tc>
          <w:tcPr>
            <w:tcW w:w="3033" w:type="dxa"/>
            <w:tcBorders>
              <w:top w:val="nil"/>
              <w:left w:val="nil"/>
              <w:bottom w:val="single" w:sz="4" w:space="0" w:color="auto"/>
              <w:right w:val="single" w:sz="4" w:space="0" w:color="auto"/>
            </w:tcBorders>
            <w:shd w:val="clear" w:color="auto" w:fill="auto"/>
            <w:vAlign w:val="center"/>
            <w:hideMark/>
          </w:tcPr>
          <w:p w14:paraId="07119EFD" w14:textId="1BADA8CE" w:rsidR="0059431B" w:rsidRPr="0094163B" w:rsidRDefault="0059431B" w:rsidP="0059431B">
            <w:pPr>
              <w:jc w:val="center"/>
              <w:rPr>
                <w:color w:val="auto"/>
              </w:rPr>
            </w:pPr>
            <w:r w:rsidRPr="0094163B">
              <w:rPr>
                <w:color w:val="auto"/>
              </w:rPr>
              <w:t>367,59</w:t>
            </w:r>
          </w:p>
        </w:tc>
      </w:tr>
      <w:tr w:rsidR="0094163B" w:rsidRPr="0094163B" w14:paraId="247FAE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B107B" w14:textId="77777777" w:rsidR="0059431B" w:rsidRPr="0094163B" w:rsidRDefault="0059431B" w:rsidP="0059431B">
            <w:pPr>
              <w:jc w:val="center"/>
              <w:rPr>
                <w:color w:val="auto"/>
              </w:rPr>
            </w:pPr>
            <w:r w:rsidRPr="0094163B">
              <w:rPr>
                <w:color w:val="auto"/>
              </w:rPr>
              <w:t>14-07-008-06</w:t>
            </w:r>
          </w:p>
        </w:tc>
        <w:tc>
          <w:tcPr>
            <w:tcW w:w="2920" w:type="dxa"/>
            <w:tcBorders>
              <w:top w:val="nil"/>
              <w:left w:val="nil"/>
              <w:bottom w:val="single" w:sz="4" w:space="0" w:color="auto"/>
              <w:right w:val="single" w:sz="4" w:space="0" w:color="auto"/>
            </w:tcBorders>
            <w:shd w:val="clear" w:color="auto" w:fill="auto"/>
            <w:vAlign w:val="center"/>
            <w:hideMark/>
          </w:tcPr>
          <w:p w14:paraId="197437B2" w14:textId="7031B86E" w:rsidR="0059431B" w:rsidRPr="0094163B" w:rsidRDefault="0059431B" w:rsidP="0059431B">
            <w:pPr>
              <w:jc w:val="center"/>
              <w:rPr>
                <w:color w:val="auto"/>
              </w:rPr>
            </w:pPr>
            <w:r w:rsidRPr="0094163B">
              <w:rPr>
                <w:color w:val="auto"/>
              </w:rPr>
              <w:t>10 322,83</w:t>
            </w:r>
          </w:p>
        </w:tc>
        <w:tc>
          <w:tcPr>
            <w:tcW w:w="3033" w:type="dxa"/>
            <w:tcBorders>
              <w:top w:val="nil"/>
              <w:left w:val="nil"/>
              <w:bottom w:val="single" w:sz="4" w:space="0" w:color="auto"/>
              <w:right w:val="single" w:sz="4" w:space="0" w:color="auto"/>
            </w:tcBorders>
            <w:shd w:val="clear" w:color="auto" w:fill="auto"/>
            <w:vAlign w:val="center"/>
            <w:hideMark/>
          </w:tcPr>
          <w:p w14:paraId="1A8968A1" w14:textId="3E7D4CBF" w:rsidR="0059431B" w:rsidRPr="0094163B" w:rsidRDefault="0059431B" w:rsidP="0059431B">
            <w:pPr>
              <w:jc w:val="center"/>
              <w:rPr>
                <w:color w:val="auto"/>
              </w:rPr>
            </w:pPr>
            <w:r w:rsidRPr="0094163B">
              <w:rPr>
                <w:color w:val="auto"/>
              </w:rPr>
              <w:t>471,84</w:t>
            </w:r>
          </w:p>
        </w:tc>
      </w:tr>
      <w:tr w:rsidR="0094163B" w:rsidRPr="0094163B" w14:paraId="4BD2D07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52475" w14:textId="77777777" w:rsidR="0059431B" w:rsidRPr="0094163B" w:rsidRDefault="0059431B" w:rsidP="0059431B">
            <w:pPr>
              <w:jc w:val="center"/>
              <w:rPr>
                <w:color w:val="auto"/>
              </w:rPr>
            </w:pPr>
            <w:r w:rsidRPr="0094163B">
              <w:rPr>
                <w:color w:val="auto"/>
              </w:rPr>
              <w:t>14-07-008-07</w:t>
            </w:r>
          </w:p>
        </w:tc>
        <w:tc>
          <w:tcPr>
            <w:tcW w:w="2920" w:type="dxa"/>
            <w:tcBorders>
              <w:top w:val="nil"/>
              <w:left w:val="nil"/>
              <w:bottom w:val="single" w:sz="4" w:space="0" w:color="auto"/>
              <w:right w:val="single" w:sz="4" w:space="0" w:color="auto"/>
            </w:tcBorders>
            <w:shd w:val="clear" w:color="auto" w:fill="auto"/>
            <w:vAlign w:val="center"/>
            <w:hideMark/>
          </w:tcPr>
          <w:p w14:paraId="4A6487CD" w14:textId="67F60DBB" w:rsidR="0059431B" w:rsidRPr="0094163B" w:rsidRDefault="0059431B" w:rsidP="0059431B">
            <w:pPr>
              <w:jc w:val="center"/>
              <w:rPr>
                <w:color w:val="auto"/>
              </w:rPr>
            </w:pPr>
            <w:r w:rsidRPr="0094163B">
              <w:rPr>
                <w:color w:val="auto"/>
              </w:rPr>
              <w:t>170 622,67</w:t>
            </w:r>
          </w:p>
        </w:tc>
        <w:tc>
          <w:tcPr>
            <w:tcW w:w="3033" w:type="dxa"/>
            <w:tcBorders>
              <w:top w:val="nil"/>
              <w:left w:val="nil"/>
              <w:bottom w:val="single" w:sz="4" w:space="0" w:color="auto"/>
              <w:right w:val="single" w:sz="4" w:space="0" w:color="auto"/>
            </w:tcBorders>
            <w:shd w:val="clear" w:color="auto" w:fill="auto"/>
            <w:vAlign w:val="center"/>
            <w:hideMark/>
          </w:tcPr>
          <w:p w14:paraId="0DBAA183" w14:textId="6579B0AC" w:rsidR="0059431B" w:rsidRPr="0094163B" w:rsidRDefault="0059431B" w:rsidP="0059431B">
            <w:pPr>
              <w:jc w:val="center"/>
              <w:rPr>
                <w:color w:val="auto"/>
              </w:rPr>
            </w:pPr>
            <w:r w:rsidRPr="0094163B">
              <w:rPr>
                <w:color w:val="auto"/>
              </w:rPr>
              <w:t>7 322,13</w:t>
            </w:r>
          </w:p>
        </w:tc>
      </w:tr>
      <w:tr w:rsidR="0094163B" w:rsidRPr="0094163B" w14:paraId="3164FA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54A90" w14:textId="77777777" w:rsidR="0059431B" w:rsidRPr="0094163B" w:rsidRDefault="0059431B" w:rsidP="0059431B">
            <w:pPr>
              <w:jc w:val="center"/>
              <w:rPr>
                <w:color w:val="auto"/>
              </w:rPr>
            </w:pPr>
            <w:r w:rsidRPr="0094163B">
              <w:rPr>
                <w:color w:val="auto"/>
              </w:rPr>
              <w:t>14-07-008-08</w:t>
            </w:r>
          </w:p>
        </w:tc>
        <w:tc>
          <w:tcPr>
            <w:tcW w:w="2920" w:type="dxa"/>
            <w:tcBorders>
              <w:top w:val="nil"/>
              <w:left w:val="nil"/>
              <w:bottom w:val="single" w:sz="4" w:space="0" w:color="auto"/>
              <w:right w:val="single" w:sz="4" w:space="0" w:color="auto"/>
            </w:tcBorders>
            <w:shd w:val="clear" w:color="auto" w:fill="auto"/>
            <w:vAlign w:val="center"/>
            <w:hideMark/>
          </w:tcPr>
          <w:p w14:paraId="075A5985" w14:textId="087BAC5A" w:rsidR="0059431B" w:rsidRPr="0094163B" w:rsidRDefault="0059431B" w:rsidP="0059431B">
            <w:pPr>
              <w:jc w:val="center"/>
              <w:rPr>
                <w:color w:val="auto"/>
              </w:rPr>
            </w:pPr>
            <w:r w:rsidRPr="0094163B">
              <w:rPr>
                <w:color w:val="auto"/>
              </w:rPr>
              <w:t>223 771,51</w:t>
            </w:r>
          </w:p>
        </w:tc>
        <w:tc>
          <w:tcPr>
            <w:tcW w:w="3033" w:type="dxa"/>
            <w:tcBorders>
              <w:top w:val="nil"/>
              <w:left w:val="nil"/>
              <w:bottom w:val="single" w:sz="4" w:space="0" w:color="auto"/>
              <w:right w:val="single" w:sz="4" w:space="0" w:color="auto"/>
            </w:tcBorders>
            <w:shd w:val="clear" w:color="auto" w:fill="auto"/>
            <w:vAlign w:val="center"/>
            <w:hideMark/>
          </w:tcPr>
          <w:p w14:paraId="302909AD" w14:textId="0B8FA176" w:rsidR="0059431B" w:rsidRPr="0094163B" w:rsidRDefault="0059431B" w:rsidP="0059431B">
            <w:pPr>
              <w:jc w:val="center"/>
              <w:rPr>
                <w:color w:val="auto"/>
              </w:rPr>
            </w:pPr>
            <w:r w:rsidRPr="0094163B">
              <w:rPr>
                <w:color w:val="auto"/>
              </w:rPr>
              <w:t>9 588,48</w:t>
            </w:r>
          </w:p>
        </w:tc>
      </w:tr>
      <w:tr w:rsidR="0094163B" w:rsidRPr="0094163B" w14:paraId="16295F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F76DB6" w14:textId="77777777" w:rsidR="0059431B" w:rsidRPr="0094163B" w:rsidRDefault="0059431B" w:rsidP="0059431B">
            <w:pPr>
              <w:jc w:val="center"/>
              <w:rPr>
                <w:color w:val="auto"/>
              </w:rPr>
            </w:pPr>
            <w:r w:rsidRPr="0094163B">
              <w:rPr>
                <w:color w:val="auto"/>
              </w:rPr>
              <w:t>14-07-008-09</w:t>
            </w:r>
          </w:p>
        </w:tc>
        <w:tc>
          <w:tcPr>
            <w:tcW w:w="2920" w:type="dxa"/>
            <w:tcBorders>
              <w:top w:val="nil"/>
              <w:left w:val="nil"/>
              <w:bottom w:val="single" w:sz="4" w:space="0" w:color="auto"/>
              <w:right w:val="single" w:sz="4" w:space="0" w:color="auto"/>
            </w:tcBorders>
            <w:shd w:val="clear" w:color="auto" w:fill="auto"/>
            <w:vAlign w:val="center"/>
            <w:hideMark/>
          </w:tcPr>
          <w:p w14:paraId="743898A9" w14:textId="2031D827" w:rsidR="0059431B" w:rsidRPr="0094163B" w:rsidRDefault="0059431B" w:rsidP="0059431B">
            <w:pPr>
              <w:jc w:val="center"/>
              <w:rPr>
                <w:color w:val="auto"/>
              </w:rPr>
            </w:pPr>
            <w:r w:rsidRPr="0094163B">
              <w:rPr>
                <w:color w:val="auto"/>
              </w:rPr>
              <w:t>9 616,72</w:t>
            </w:r>
          </w:p>
        </w:tc>
        <w:tc>
          <w:tcPr>
            <w:tcW w:w="3033" w:type="dxa"/>
            <w:tcBorders>
              <w:top w:val="nil"/>
              <w:left w:val="nil"/>
              <w:bottom w:val="single" w:sz="4" w:space="0" w:color="auto"/>
              <w:right w:val="single" w:sz="4" w:space="0" w:color="auto"/>
            </w:tcBorders>
            <w:shd w:val="clear" w:color="auto" w:fill="auto"/>
            <w:vAlign w:val="center"/>
            <w:hideMark/>
          </w:tcPr>
          <w:p w14:paraId="3A45786A" w14:textId="333E110F" w:rsidR="0059431B" w:rsidRPr="0094163B" w:rsidRDefault="0059431B" w:rsidP="0059431B">
            <w:pPr>
              <w:jc w:val="center"/>
              <w:rPr>
                <w:color w:val="auto"/>
              </w:rPr>
            </w:pPr>
            <w:r w:rsidRPr="0094163B">
              <w:rPr>
                <w:color w:val="auto"/>
              </w:rPr>
              <w:t>449,60</w:t>
            </w:r>
          </w:p>
        </w:tc>
      </w:tr>
      <w:tr w:rsidR="0094163B" w:rsidRPr="0094163B" w14:paraId="3D9E7C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F18DD" w14:textId="77777777" w:rsidR="0059431B" w:rsidRPr="0094163B" w:rsidRDefault="0059431B" w:rsidP="0059431B">
            <w:pPr>
              <w:jc w:val="center"/>
              <w:rPr>
                <w:color w:val="auto"/>
              </w:rPr>
            </w:pPr>
            <w:r w:rsidRPr="0094163B">
              <w:rPr>
                <w:color w:val="auto"/>
              </w:rPr>
              <w:t>14-07-008-10</w:t>
            </w:r>
          </w:p>
        </w:tc>
        <w:tc>
          <w:tcPr>
            <w:tcW w:w="2920" w:type="dxa"/>
            <w:tcBorders>
              <w:top w:val="nil"/>
              <w:left w:val="nil"/>
              <w:bottom w:val="single" w:sz="4" w:space="0" w:color="auto"/>
              <w:right w:val="single" w:sz="4" w:space="0" w:color="auto"/>
            </w:tcBorders>
            <w:shd w:val="clear" w:color="auto" w:fill="auto"/>
            <w:vAlign w:val="center"/>
            <w:hideMark/>
          </w:tcPr>
          <w:p w14:paraId="2BA9B393" w14:textId="6F212B76" w:rsidR="0059431B" w:rsidRPr="0094163B" w:rsidRDefault="0059431B" w:rsidP="0059431B">
            <w:pPr>
              <w:jc w:val="center"/>
              <w:rPr>
                <w:color w:val="auto"/>
              </w:rPr>
            </w:pPr>
            <w:r w:rsidRPr="0094163B">
              <w:rPr>
                <w:color w:val="auto"/>
              </w:rPr>
              <w:t>12 028,11</w:t>
            </w:r>
          </w:p>
        </w:tc>
        <w:tc>
          <w:tcPr>
            <w:tcW w:w="3033" w:type="dxa"/>
            <w:tcBorders>
              <w:top w:val="nil"/>
              <w:left w:val="nil"/>
              <w:bottom w:val="single" w:sz="4" w:space="0" w:color="auto"/>
              <w:right w:val="single" w:sz="4" w:space="0" w:color="auto"/>
            </w:tcBorders>
            <w:shd w:val="clear" w:color="auto" w:fill="auto"/>
            <w:vAlign w:val="center"/>
            <w:hideMark/>
          </w:tcPr>
          <w:p w14:paraId="285AC75A" w14:textId="668D44DA" w:rsidR="0059431B" w:rsidRPr="0094163B" w:rsidRDefault="0059431B" w:rsidP="0059431B">
            <w:pPr>
              <w:jc w:val="center"/>
              <w:rPr>
                <w:color w:val="auto"/>
              </w:rPr>
            </w:pPr>
            <w:r w:rsidRPr="0094163B">
              <w:rPr>
                <w:color w:val="auto"/>
              </w:rPr>
              <w:t>557,91</w:t>
            </w:r>
          </w:p>
        </w:tc>
      </w:tr>
      <w:tr w:rsidR="0094163B" w:rsidRPr="0094163B" w14:paraId="6CD9C2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D158E" w14:textId="77777777" w:rsidR="0059431B" w:rsidRPr="0094163B" w:rsidRDefault="0059431B" w:rsidP="0059431B">
            <w:pPr>
              <w:jc w:val="center"/>
              <w:rPr>
                <w:color w:val="auto"/>
              </w:rPr>
            </w:pPr>
            <w:r w:rsidRPr="0094163B">
              <w:rPr>
                <w:color w:val="auto"/>
              </w:rPr>
              <w:t>14-07-008-11</w:t>
            </w:r>
          </w:p>
        </w:tc>
        <w:tc>
          <w:tcPr>
            <w:tcW w:w="2920" w:type="dxa"/>
            <w:tcBorders>
              <w:top w:val="nil"/>
              <w:left w:val="nil"/>
              <w:bottom w:val="single" w:sz="4" w:space="0" w:color="auto"/>
              <w:right w:val="single" w:sz="4" w:space="0" w:color="auto"/>
            </w:tcBorders>
            <w:shd w:val="clear" w:color="auto" w:fill="auto"/>
            <w:vAlign w:val="center"/>
            <w:hideMark/>
          </w:tcPr>
          <w:p w14:paraId="50A0ABCC" w14:textId="54974A1E" w:rsidR="0059431B" w:rsidRPr="0094163B" w:rsidRDefault="0059431B" w:rsidP="0059431B">
            <w:pPr>
              <w:jc w:val="center"/>
              <w:rPr>
                <w:color w:val="auto"/>
              </w:rPr>
            </w:pPr>
            <w:r w:rsidRPr="0094163B">
              <w:rPr>
                <w:color w:val="auto"/>
              </w:rPr>
              <w:t>171 950,99</w:t>
            </w:r>
          </w:p>
        </w:tc>
        <w:tc>
          <w:tcPr>
            <w:tcW w:w="3033" w:type="dxa"/>
            <w:tcBorders>
              <w:top w:val="nil"/>
              <w:left w:val="nil"/>
              <w:bottom w:val="single" w:sz="4" w:space="0" w:color="auto"/>
              <w:right w:val="single" w:sz="4" w:space="0" w:color="auto"/>
            </w:tcBorders>
            <w:shd w:val="clear" w:color="auto" w:fill="auto"/>
            <w:vAlign w:val="center"/>
            <w:hideMark/>
          </w:tcPr>
          <w:p w14:paraId="3EEB8854" w14:textId="57194903" w:rsidR="0059431B" w:rsidRPr="0094163B" w:rsidRDefault="0059431B" w:rsidP="0059431B">
            <w:pPr>
              <w:jc w:val="center"/>
              <w:rPr>
                <w:color w:val="auto"/>
              </w:rPr>
            </w:pPr>
            <w:r w:rsidRPr="0094163B">
              <w:rPr>
                <w:color w:val="auto"/>
              </w:rPr>
              <w:t>7 391,78</w:t>
            </w:r>
          </w:p>
        </w:tc>
      </w:tr>
      <w:tr w:rsidR="0094163B" w:rsidRPr="0094163B" w14:paraId="323499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06927E" w14:textId="77777777" w:rsidR="0059431B" w:rsidRPr="0094163B" w:rsidRDefault="0059431B" w:rsidP="0059431B">
            <w:pPr>
              <w:jc w:val="center"/>
              <w:rPr>
                <w:color w:val="auto"/>
              </w:rPr>
            </w:pPr>
            <w:r w:rsidRPr="0094163B">
              <w:rPr>
                <w:color w:val="auto"/>
              </w:rPr>
              <w:t>14-07-008-12</w:t>
            </w:r>
          </w:p>
        </w:tc>
        <w:tc>
          <w:tcPr>
            <w:tcW w:w="2920" w:type="dxa"/>
            <w:tcBorders>
              <w:top w:val="nil"/>
              <w:left w:val="nil"/>
              <w:bottom w:val="single" w:sz="4" w:space="0" w:color="auto"/>
              <w:right w:val="single" w:sz="4" w:space="0" w:color="auto"/>
            </w:tcBorders>
            <w:shd w:val="clear" w:color="auto" w:fill="auto"/>
            <w:vAlign w:val="center"/>
            <w:hideMark/>
          </w:tcPr>
          <w:p w14:paraId="0C2ED367" w14:textId="0012CF03" w:rsidR="0059431B" w:rsidRPr="0094163B" w:rsidRDefault="0059431B" w:rsidP="0059431B">
            <w:pPr>
              <w:jc w:val="center"/>
              <w:rPr>
                <w:color w:val="auto"/>
              </w:rPr>
            </w:pPr>
            <w:r w:rsidRPr="0094163B">
              <w:rPr>
                <w:color w:val="auto"/>
              </w:rPr>
              <w:t>224 694,93</w:t>
            </w:r>
          </w:p>
        </w:tc>
        <w:tc>
          <w:tcPr>
            <w:tcW w:w="3033" w:type="dxa"/>
            <w:tcBorders>
              <w:top w:val="nil"/>
              <w:left w:val="nil"/>
              <w:bottom w:val="single" w:sz="4" w:space="0" w:color="auto"/>
              <w:right w:val="single" w:sz="4" w:space="0" w:color="auto"/>
            </w:tcBorders>
            <w:shd w:val="clear" w:color="auto" w:fill="auto"/>
            <w:vAlign w:val="center"/>
            <w:hideMark/>
          </w:tcPr>
          <w:p w14:paraId="7B70D1FC" w14:textId="6C9C4E2D" w:rsidR="0059431B" w:rsidRPr="0094163B" w:rsidRDefault="0059431B" w:rsidP="0059431B">
            <w:pPr>
              <w:jc w:val="center"/>
              <w:rPr>
                <w:color w:val="auto"/>
              </w:rPr>
            </w:pPr>
            <w:r w:rsidRPr="0094163B">
              <w:rPr>
                <w:color w:val="auto"/>
              </w:rPr>
              <w:t>9 658,64</w:t>
            </w:r>
          </w:p>
        </w:tc>
      </w:tr>
      <w:tr w:rsidR="0094163B" w:rsidRPr="0094163B" w14:paraId="696DE4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0CF05" w14:textId="77777777" w:rsidR="0059431B" w:rsidRPr="0094163B" w:rsidRDefault="0059431B" w:rsidP="0059431B">
            <w:pPr>
              <w:jc w:val="center"/>
              <w:rPr>
                <w:color w:val="auto"/>
              </w:rPr>
            </w:pPr>
            <w:r w:rsidRPr="0094163B">
              <w:rPr>
                <w:color w:val="auto"/>
              </w:rPr>
              <w:t>14-07-008-13</w:t>
            </w:r>
          </w:p>
        </w:tc>
        <w:tc>
          <w:tcPr>
            <w:tcW w:w="2920" w:type="dxa"/>
            <w:tcBorders>
              <w:top w:val="nil"/>
              <w:left w:val="nil"/>
              <w:bottom w:val="single" w:sz="4" w:space="0" w:color="auto"/>
              <w:right w:val="single" w:sz="4" w:space="0" w:color="auto"/>
            </w:tcBorders>
            <w:shd w:val="clear" w:color="auto" w:fill="auto"/>
            <w:vAlign w:val="center"/>
            <w:hideMark/>
          </w:tcPr>
          <w:p w14:paraId="6512AAB6" w14:textId="436FF502" w:rsidR="0059431B" w:rsidRPr="0094163B" w:rsidRDefault="0059431B" w:rsidP="0059431B">
            <w:pPr>
              <w:jc w:val="center"/>
              <w:rPr>
                <w:color w:val="auto"/>
              </w:rPr>
            </w:pPr>
            <w:r w:rsidRPr="0094163B">
              <w:rPr>
                <w:color w:val="auto"/>
              </w:rPr>
              <w:t>10 849,47</w:t>
            </w:r>
          </w:p>
        </w:tc>
        <w:tc>
          <w:tcPr>
            <w:tcW w:w="3033" w:type="dxa"/>
            <w:tcBorders>
              <w:top w:val="nil"/>
              <w:left w:val="nil"/>
              <w:bottom w:val="single" w:sz="4" w:space="0" w:color="auto"/>
              <w:right w:val="single" w:sz="4" w:space="0" w:color="auto"/>
            </w:tcBorders>
            <w:shd w:val="clear" w:color="auto" w:fill="auto"/>
            <w:vAlign w:val="center"/>
            <w:hideMark/>
          </w:tcPr>
          <w:p w14:paraId="182BF54A" w14:textId="39171B21" w:rsidR="0059431B" w:rsidRPr="0094163B" w:rsidRDefault="0059431B" w:rsidP="0059431B">
            <w:pPr>
              <w:jc w:val="center"/>
              <w:rPr>
                <w:color w:val="auto"/>
              </w:rPr>
            </w:pPr>
            <w:r w:rsidRPr="0094163B">
              <w:rPr>
                <w:color w:val="auto"/>
              </w:rPr>
              <w:t>516,38</w:t>
            </w:r>
          </w:p>
        </w:tc>
      </w:tr>
      <w:tr w:rsidR="0094163B" w:rsidRPr="0094163B" w14:paraId="38817E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C8F07" w14:textId="77777777" w:rsidR="0059431B" w:rsidRPr="0094163B" w:rsidRDefault="0059431B" w:rsidP="0059431B">
            <w:pPr>
              <w:jc w:val="center"/>
              <w:rPr>
                <w:color w:val="auto"/>
              </w:rPr>
            </w:pPr>
            <w:r w:rsidRPr="0094163B">
              <w:rPr>
                <w:color w:val="auto"/>
              </w:rPr>
              <w:t>14-07-008-14</w:t>
            </w:r>
          </w:p>
        </w:tc>
        <w:tc>
          <w:tcPr>
            <w:tcW w:w="2920" w:type="dxa"/>
            <w:tcBorders>
              <w:top w:val="nil"/>
              <w:left w:val="nil"/>
              <w:bottom w:val="single" w:sz="4" w:space="0" w:color="auto"/>
              <w:right w:val="single" w:sz="4" w:space="0" w:color="auto"/>
            </w:tcBorders>
            <w:shd w:val="clear" w:color="auto" w:fill="auto"/>
            <w:vAlign w:val="center"/>
            <w:hideMark/>
          </w:tcPr>
          <w:p w14:paraId="2367E1B3" w14:textId="46788CD1" w:rsidR="0059431B" w:rsidRPr="0094163B" w:rsidRDefault="0059431B" w:rsidP="0059431B">
            <w:pPr>
              <w:jc w:val="center"/>
              <w:rPr>
                <w:color w:val="auto"/>
              </w:rPr>
            </w:pPr>
            <w:r w:rsidRPr="0094163B">
              <w:rPr>
                <w:color w:val="auto"/>
              </w:rPr>
              <w:t>13 385,49</w:t>
            </w:r>
          </w:p>
        </w:tc>
        <w:tc>
          <w:tcPr>
            <w:tcW w:w="3033" w:type="dxa"/>
            <w:tcBorders>
              <w:top w:val="nil"/>
              <w:left w:val="nil"/>
              <w:bottom w:val="single" w:sz="4" w:space="0" w:color="auto"/>
              <w:right w:val="single" w:sz="4" w:space="0" w:color="auto"/>
            </w:tcBorders>
            <w:shd w:val="clear" w:color="auto" w:fill="auto"/>
            <w:vAlign w:val="center"/>
            <w:hideMark/>
          </w:tcPr>
          <w:p w14:paraId="634A67EB" w14:textId="19BF00E0" w:rsidR="0059431B" w:rsidRPr="0094163B" w:rsidRDefault="0059431B" w:rsidP="0059431B">
            <w:pPr>
              <w:jc w:val="center"/>
              <w:rPr>
                <w:color w:val="auto"/>
              </w:rPr>
            </w:pPr>
            <w:r w:rsidRPr="0094163B">
              <w:rPr>
                <w:color w:val="auto"/>
              </w:rPr>
              <w:t>630,67</w:t>
            </w:r>
          </w:p>
        </w:tc>
      </w:tr>
      <w:tr w:rsidR="0094163B" w:rsidRPr="0094163B" w14:paraId="678033F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5D105" w14:textId="77777777" w:rsidR="0059431B" w:rsidRPr="0094163B" w:rsidRDefault="0059431B" w:rsidP="0059431B">
            <w:pPr>
              <w:jc w:val="center"/>
              <w:rPr>
                <w:color w:val="auto"/>
              </w:rPr>
            </w:pPr>
            <w:r w:rsidRPr="0094163B">
              <w:rPr>
                <w:color w:val="auto"/>
              </w:rPr>
              <w:t>14-07-008-15</w:t>
            </w:r>
          </w:p>
        </w:tc>
        <w:tc>
          <w:tcPr>
            <w:tcW w:w="2920" w:type="dxa"/>
            <w:tcBorders>
              <w:top w:val="nil"/>
              <w:left w:val="nil"/>
              <w:bottom w:val="single" w:sz="4" w:space="0" w:color="auto"/>
              <w:right w:val="single" w:sz="4" w:space="0" w:color="auto"/>
            </w:tcBorders>
            <w:shd w:val="clear" w:color="auto" w:fill="auto"/>
            <w:vAlign w:val="center"/>
            <w:hideMark/>
          </w:tcPr>
          <w:p w14:paraId="3D9097AA" w14:textId="4F9147C6" w:rsidR="0059431B" w:rsidRPr="0094163B" w:rsidRDefault="0059431B" w:rsidP="0059431B">
            <w:pPr>
              <w:jc w:val="center"/>
              <w:rPr>
                <w:color w:val="auto"/>
              </w:rPr>
            </w:pPr>
            <w:r w:rsidRPr="0094163B">
              <w:rPr>
                <w:color w:val="auto"/>
              </w:rPr>
              <w:t>173 746,77</w:t>
            </w:r>
          </w:p>
        </w:tc>
        <w:tc>
          <w:tcPr>
            <w:tcW w:w="3033" w:type="dxa"/>
            <w:tcBorders>
              <w:top w:val="nil"/>
              <w:left w:val="nil"/>
              <w:bottom w:val="single" w:sz="4" w:space="0" w:color="auto"/>
              <w:right w:val="single" w:sz="4" w:space="0" w:color="auto"/>
            </w:tcBorders>
            <w:shd w:val="clear" w:color="auto" w:fill="auto"/>
            <w:vAlign w:val="center"/>
            <w:hideMark/>
          </w:tcPr>
          <w:p w14:paraId="6F172F58" w14:textId="137B4BD4" w:rsidR="0059431B" w:rsidRPr="0094163B" w:rsidRDefault="0059431B" w:rsidP="0059431B">
            <w:pPr>
              <w:jc w:val="center"/>
              <w:rPr>
                <w:color w:val="auto"/>
              </w:rPr>
            </w:pPr>
            <w:r w:rsidRPr="0094163B">
              <w:rPr>
                <w:color w:val="auto"/>
              </w:rPr>
              <w:t>7 482,02</w:t>
            </w:r>
          </w:p>
        </w:tc>
      </w:tr>
      <w:tr w:rsidR="0094163B" w:rsidRPr="0094163B" w14:paraId="150711B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563AE9" w14:textId="77777777" w:rsidR="0059431B" w:rsidRPr="0094163B" w:rsidRDefault="0059431B" w:rsidP="0059431B">
            <w:pPr>
              <w:jc w:val="center"/>
              <w:rPr>
                <w:color w:val="auto"/>
              </w:rPr>
            </w:pPr>
            <w:r w:rsidRPr="0094163B">
              <w:rPr>
                <w:color w:val="auto"/>
              </w:rPr>
              <w:t>14-07-008-16</w:t>
            </w:r>
          </w:p>
        </w:tc>
        <w:tc>
          <w:tcPr>
            <w:tcW w:w="2920" w:type="dxa"/>
            <w:tcBorders>
              <w:top w:val="nil"/>
              <w:left w:val="nil"/>
              <w:bottom w:val="single" w:sz="4" w:space="0" w:color="auto"/>
              <w:right w:val="single" w:sz="4" w:space="0" w:color="auto"/>
            </w:tcBorders>
            <w:shd w:val="clear" w:color="auto" w:fill="auto"/>
            <w:vAlign w:val="center"/>
            <w:hideMark/>
          </w:tcPr>
          <w:p w14:paraId="531ECE9E" w14:textId="7C18AFC5" w:rsidR="0059431B" w:rsidRPr="0094163B" w:rsidRDefault="0059431B" w:rsidP="0059431B">
            <w:pPr>
              <w:jc w:val="center"/>
              <w:rPr>
                <w:color w:val="auto"/>
              </w:rPr>
            </w:pPr>
            <w:r w:rsidRPr="0094163B">
              <w:rPr>
                <w:color w:val="auto"/>
              </w:rPr>
              <w:t>227 294,77</w:t>
            </w:r>
          </w:p>
        </w:tc>
        <w:tc>
          <w:tcPr>
            <w:tcW w:w="3033" w:type="dxa"/>
            <w:tcBorders>
              <w:top w:val="nil"/>
              <w:left w:val="nil"/>
              <w:bottom w:val="single" w:sz="4" w:space="0" w:color="auto"/>
              <w:right w:val="single" w:sz="4" w:space="0" w:color="auto"/>
            </w:tcBorders>
            <w:shd w:val="clear" w:color="auto" w:fill="auto"/>
            <w:vAlign w:val="center"/>
            <w:hideMark/>
          </w:tcPr>
          <w:p w14:paraId="5FE9524C" w14:textId="5A1C1BC4" w:rsidR="0059431B" w:rsidRPr="0094163B" w:rsidRDefault="0059431B" w:rsidP="0059431B">
            <w:pPr>
              <w:jc w:val="center"/>
              <w:rPr>
                <w:color w:val="auto"/>
              </w:rPr>
            </w:pPr>
            <w:r w:rsidRPr="0094163B">
              <w:rPr>
                <w:color w:val="auto"/>
              </w:rPr>
              <w:t>9 782,97</w:t>
            </w:r>
          </w:p>
        </w:tc>
      </w:tr>
      <w:tr w:rsidR="0094163B" w:rsidRPr="0094163B" w14:paraId="1B03EA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3F66BB" w14:textId="77777777" w:rsidR="0059431B" w:rsidRPr="0094163B" w:rsidRDefault="0059431B" w:rsidP="0059431B">
            <w:pPr>
              <w:jc w:val="center"/>
              <w:rPr>
                <w:color w:val="auto"/>
              </w:rPr>
            </w:pPr>
            <w:r w:rsidRPr="0094163B">
              <w:rPr>
                <w:color w:val="auto"/>
              </w:rPr>
              <w:t>14-07-008-17</w:t>
            </w:r>
          </w:p>
        </w:tc>
        <w:tc>
          <w:tcPr>
            <w:tcW w:w="2920" w:type="dxa"/>
            <w:tcBorders>
              <w:top w:val="nil"/>
              <w:left w:val="nil"/>
              <w:bottom w:val="single" w:sz="4" w:space="0" w:color="auto"/>
              <w:right w:val="single" w:sz="4" w:space="0" w:color="auto"/>
            </w:tcBorders>
            <w:shd w:val="clear" w:color="auto" w:fill="auto"/>
            <w:vAlign w:val="center"/>
            <w:hideMark/>
          </w:tcPr>
          <w:p w14:paraId="5A54F830" w14:textId="03620A25" w:rsidR="0059431B" w:rsidRPr="0094163B" w:rsidRDefault="0059431B" w:rsidP="0059431B">
            <w:pPr>
              <w:jc w:val="center"/>
              <w:rPr>
                <w:color w:val="auto"/>
              </w:rPr>
            </w:pPr>
            <w:r w:rsidRPr="0094163B">
              <w:rPr>
                <w:color w:val="auto"/>
              </w:rPr>
              <w:t>12 198,88</w:t>
            </w:r>
          </w:p>
        </w:tc>
        <w:tc>
          <w:tcPr>
            <w:tcW w:w="3033" w:type="dxa"/>
            <w:tcBorders>
              <w:top w:val="nil"/>
              <w:left w:val="nil"/>
              <w:bottom w:val="single" w:sz="4" w:space="0" w:color="auto"/>
              <w:right w:val="single" w:sz="4" w:space="0" w:color="auto"/>
            </w:tcBorders>
            <w:shd w:val="clear" w:color="auto" w:fill="auto"/>
            <w:vAlign w:val="center"/>
            <w:hideMark/>
          </w:tcPr>
          <w:p w14:paraId="08C224A1" w14:textId="632BDC0C" w:rsidR="0059431B" w:rsidRPr="0094163B" w:rsidRDefault="0059431B" w:rsidP="0059431B">
            <w:pPr>
              <w:jc w:val="center"/>
              <w:rPr>
                <w:color w:val="auto"/>
              </w:rPr>
            </w:pPr>
            <w:r w:rsidRPr="0094163B">
              <w:rPr>
                <w:color w:val="auto"/>
              </w:rPr>
              <w:t>595,65</w:t>
            </w:r>
          </w:p>
        </w:tc>
      </w:tr>
      <w:tr w:rsidR="0094163B" w:rsidRPr="0094163B" w14:paraId="237184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3A1CA8" w14:textId="77777777" w:rsidR="0059431B" w:rsidRPr="0094163B" w:rsidRDefault="0059431B" w:rsidP="0059431B">
            <w:pPr>
              <w:jc w:val="center"/>
              <w:rPr>
                <w:color w:val="auto"/>
              </w:rPr>
            </w:pPr>
            <w:r w:rsidRPr="0094163B">
              <w:rPr>
                <w:color w:val="auto"/>
              </w:rPr>
              <w:t>14-07-008-18</w:t>
            </w:r>
          </w:p>
        </w:tc>
        <w:tc>
          <w:tcPr>
            <w:tcW w:w="2920" w:type="dxa"/>
            <w:tcBorders>
              <w:top w:val="nil"/>
              <w:left w:val="nil"/>
              <w:bottom w:val="single" w:sz="4" w:space="0" w:color="auto"/>
              <w:right w:val="single" w:sz="4" w:space="0" w:color="auto"/>
            </w:tcBorders>
            <w:shd w:val="clear" w:color="auto" w:fill="auto"/>
            <w:vAlign w:val="center"/>
            <w:hideMark/>
          </w:tcPr>
          <w:p w14:paraId="506A07A3" w14:textId="24A59173" w:rsidR="0059431B" w:rsidRPr="0094163B" w:rsidRDefault="0059431B" w:rsidP="0059431B">
            <w:pPr>
              <w:jc w:val="center"/>
              <w:rPr>
                <w:color w:val="auto"/>
              </w:rPr>
            </w:pPr>
            <w:r w:rsidRPr="0094163B">
              <w:rPr>
                <w:color w:val="auto"/>
              </w:rPr>
              <w:t>24 950,95</w:t>
            </w:r>
          </w:p>
        </w:tc>
        <w:tc>
          <w:tcPr>
            <w:tcW w:w="3033" w:type="dxa"/>
            <w:tcBorders>
              <w:top w:val="nil"/>
              <w:left w:val="nil"/>
              <w:bottom w:val="single" w:sz="4" w:space="0" w:color="auto"/>
              <w:right w:val="single" w:sz="4" w:space="0" w:color="auto"/>
            </w:tcBorders>
            <w:shd w:val="clear" w:color="auto" w:fill="auto"/>
            <w:vAlign w:val="center"/>
            <w:hideMark/>
          </w:tcPr>
          <w:p w14:paraId="0EB3D14F" w14:textId="7EC9C17D" w:rsidR="0059431B" w:rsidRPr="0094163B" w:rsidRDefault="0059431B" w:rsidP="0059431B">
            <w:pPr>
              <w:jc w:val="center"/>
              <w:rPr>
                <w:color w:val="auto"/>
              </w:rPr>
            </w:pPr>
            <w:r w:rsidRPr="0094163B">
              <w:rPr>
                <w:color w:val="auto"/>
              </w:rPr>
              <w:t>1 146,41</w:t>
            </w:r>
          </w:p>
        </w:tc>
      </w:tr>
      <w:tr w:rsidR="0094163B" w:rsidRPr="0094163B" w14:paraId="003E9D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29421" w14:textId="77777777" w:rsidR="0059431B" w:rsidRPr="0094163B" w:rsidRDefault="0059431B" w:rsidP="0059431B">
            <w:pPr>
              <w:jc w:val="center"/>
              <w:rPr>
                <w:color w:val="auto"/>
              </w:rPr>
            </w:pPr>
            <w:r w:rsidRPr="0094163B">
              <w:rPr>
                <w:color w:val="auto"/>
              </w:rPr>
              <w:t>14-07-008-19</w:t>
            </w:r>
          </w:p>
        </w:tc>
        <w:tc>
          <w:tcPr>
            <w:tcW w:w="2920" w:type="dxa"/>
            <w:tcBorders>
              <w:top w:val="nil"/>
              <w:left w:val="nil"/>
              <w:bottom w:val="single" w:sz="4" w:space="0" w:color="auto"/>
              <w:right w:val="single" w:sz="4" w:space="0" w:color="auto"/>
            </w:tcBorders>
            <w:shd w:val="clear" w:color="auto" w:fill="auto"/>
            <w:vAlign w:val="center"/>
            <w:hideMark/>
          </w:tcPr>
          <w:p w14:paraId="79298EDA" w14:textId="1D10DB03" w:rsidR="0059431B" w:rsidRPr="0094163B" w:rsidRDefault="0059431B" w:rsidP="0059431B">
            <w:pPr>
              <w:jc w:val="center"/>
              <w:rPr>
                <w:color w:val="auto"/>
              </w:rPr>
            </w:pPr>
            <w:r w:rsidRPr="0094163B">
              <w:rPr>
                <w:color w:val="auto"/>
              </w:rPr>
              <w:t>173 715,06</w:t>
            </w:r>
          </w:p>
        </w:tc>
        <w:tc>
          <w:tcPr>
            <w:tcW w:w="3033" w:type="dxa"/>
            <w:tcBorders>
              <w:top w:val="nil"/>
              <w:left w:val="nil"/>
              <w:bottom w:val="single" w:sz="4" w:space="0" w:color="auto"/>
              <w:right w:val="single" w:sz="4" w:space="0" w:color="auto"/>
            </w:tcBorders>
            <w:shd w:val="clear" w:color="auto" w:fill="auto"/>
            <w:vAlign w:val="center"/>
            <w:hideMark/>
          </w:tcPr>
          <w:p w14:paraId="4A5A2B5E" w14:textId="2AAECCA5" w:rsidR="0059431B" w:rsidRPr="0094163B" w:rsidRDefault="0059431B" w:rsidP="0059431B">
            <w:pPr>
              <w:jc w:val="center"/>
              <w:rPr>
                <w:color w:val="auto"/>
              </w:rPr>
            </w:pPr>
            <w:r w:rsidRPr="0094163B">
              <w:rPr>
                <w:color w:val="auto"/>
              </w:rPr>
              <w:t>7 500,53</w:t>
            </w:r>
          </w:p>
        </w:tc>
      </w:tr>
      <w:tr w:rsidR="0094163B" w:rsidRPr="0094163B" w14:paraId="37A030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977F9" w14:textId="77777777" w:rsidR="0059431B" w:rsidRPr="0094163B" w:rsidRDefault="0059431B" w:rsidP="0059431B">
            <w:pPr>
              <w:jc w:val="center"/>
              <w:rPr>
                <w:color w:val="auto"/>
              </w:rPr>
            </w:pPr>
            <w:r w:rsidRPr="0094163B">
              <w:rPr>
                <w:color w:val="auto"/>
              </w:rPr>
              <w:t>14-07-008-20</w:t>
            </w:r>
          </w:p>
        </w:tc>
        <w:tc>
          <w:tcPr>
            <w:tcW w:w="2920" w:type="dxa"/>
            <w:tcBorders>
              <w:top w:val="nil"/>
              <w:left w:val="nil"/>
              <w:bottom w:val="single" w:sz="4" w:space="0" w:color="auto"/>
              <w:right w:val="single" w:sz="4" w:space="0" w:color="auto"/>
            </w:tcBorders>
            <w:shd w:val="clear" w:color="auto" w:fill="auto"/>
            <w:vAlign w:val="center"/>
            <w:hideMark/>
          </w:tcPr>
          <w:p w14:paraId="20BC80E0" w14:textId="0EEDA585" w:rsidR="0059431B" w:rsidRPr="0094163B" w:rsidRDefault="0059431B" w:rsidP="0059431B">
            <w:pPr>
              <w:jc w:val="center"/>
              <w:rPr>
                <w:color w:val="auto"/>
              </w:rPr>
            </w:pPr>
            <w:r w:rsidRPr="0094163B">
              <w:rPr>
                <w:color w:val="auto"/>
              </w:rPr>
              <w:t>226 552,21</w:t>
            </w:r>
          </w:p>
        </w:tc>
        <w:tc>
          <w:tcPr>
            <w:tcW w:w="3033" w:type="dxa"/>
            <w:tcBorders>
              <w:top w:val="nil"/>
              <w:left w:val="nil"/>
              <w:bottom w:val="single" w:sz="4" w:space="0" w:color="auto"/>
              <w:right w:val="single" w:sz="4" w:space="0" w:color="auto"/>
            </w:tcBorders>
            <w:shd w:val="clear" w:color="auto" w:fill="auto"/>
            <w:vAlign w:val="center"/>
            <w:hideMark/>
          </w:tcPr>
          <w:p w14:paraId="7AA8C526" w14:textId="4DF38F0C" w:rsidR="0059431B" w:rsidRPr="0094163B" w:rsidRDefault="0059431B" w:rsidP="0059431B">
            <w:pPr>
              <w:jc w:val="center"/>
              <w:rPr>
                <w:color w:val="auto"/>
              </w:rPr>
            </w:pPr>
            <w:r w:rsidRPr="0094163B">
              <w:rPr>
                <w:color w:val="auto"/>
              </w:rPr>
              <w:t>9 771,31</w:t>
            </w:r>
          </w:p>
        </w:tc>
      </w:tr>
      <w:tr w:rsidR="0094163B" w:rsidRPr="0094163B" w14:paraId="2A87F6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BB5C1" w14:textId="77777777" w:rsidR="0059431B" w:rsidRPr="0094163B" w:rsidRDefault="0059431B" w:rsidP="0059431B">
            <w:pPr>
              <w:jc w:val="center"/>
              <w:rPr>
                <w:color w:val="auto"/>
              </w:rPr>
            </w:pPr>
            <w:r w:rsidRPr="0094163B">
              <w:rPr>
                <w:color w:val="auto"/>
              </w:rPr>
              <w:t>14-07-008-21</w:t>
            </w:r>
          </w:p>
        </w:tc>
        <w:tc>
          <w:tcPr>
            <w:tcW w:w="2920" w:type="dxa"/>
            <w:tcBorders>
              <w:top w:val="nil"/>
              <w:left w:val="nil"/>
              <w:bottom w:val="single" w:sz="4" w:space="0" w:color="auto"/>
              <w:right w:val="single" w:sz="4" w:space="0" w:color="auto"/>
            </w:tcBorders>
            <w:shd w:val="clear" w:color="auto" w:fill="auto"/>
            <w:vAlign w:val="center"/>
            <w:hideMark/>
          </w:tcPr>
          <w:p w14:paraId="1A28646A" w14:textId="13C38DE3" w:rsidR="0059431B" w:rsidRPr="0094163B" w:rsidRDefault="0059431B" w:rsidP="0059431B">
            <w:pPr>
              <w:jc w:val="center"/>
              <w:rPr>
                <w:color w:val="auto"/>
              </w:rPr>
            </w:pPr>
            <w:r w:rsidRPr="0094163B">
              <w:rPr>
                <w:color w:val="auto"/>
              </w:rPr>
              <w:t>28 788,65</w:t>
            </w:r>
          </w:p>
        </w:tc>
        <w:tc>
          <w:tcPr>
            <w:tcW w:w="3033" w:type="dxa"/>
            <w:tcBorders>
              <w:top w:val="nil"/>
              <w:left w:val="nil"/>
              <w:bottom w:val="single" w:sz="4" w:space="0" w:color="auto"/>
              <w:right w:val="single" w:sz="4" w:space="0" w:color="auto"/>
            </w:tcBorders>
            <w:shd w:val="clear" w:color="auto" w:fill="auto"/>
            <w:vAlign w:val="center"/>
            <w:hideMark/>
          </w:tcPr>
          <w:p w14:paraId="1AA0EBEF" w14:textId="5026FEBA" w:rsidR="0059431B" w:rsidRPr="0094163B" w:rsidRDefault="0059431B" w:rsidP="0059431B">
            <w:pPr>
              <w:jc w:val="center"/>
              <w:rPr>
                <w:color w:val="auto"/>
              </w:rPr>
            </w:pPr>
            <w:r w:rsidRPr="0094163B">
              <w:rPr>
                <w:color w:val="auto"/>
              </w:rPr>
              <w:t>1 337,68</w:t>
            </w:r>
          </w:p>
        </w:tc>
      </w:tr>
      <w:tr w:rsidR="0094163B" w:rsidRPr="0094163B" w14:paraId="0FD46E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610E4" w14:textId="77777777" w:rsidR="0059431B" w:rsidRPr="0094163B" w:rsidRDefault="0059431B" w:rsidP="0059431B">
            <w:pPr>
              <w:jc w:val="center"/>
              <w:rPr>
                <w:color w:val="auto"/>
              </w:rPr>
            </w:pPr>
            <w:r w:rsidRPr="0094163B">
              <w:rPr>
                <w:color w:val="auto"/>
              </w:rPr>
              <w:t>14-07-008-22</w:t>
            </w:r>
          </w:p>
        </w:tc>
        <w:tc>
          <w:tcPr>
            <w:tcW w:w="2920" w:type="dxa"/>
            <w:tcBorders>
              <w:top w:val="nil"/>
              <w:left w:val="nil"/>
              <w:bottom w:val="single" w:sz="4" w:space="0" w:color="auto"/>
              <w:right w:val="single" w:sz="4" w:space="0" w:color="auto"/>
            </w:tcBorders>
            <w:shd w:val="clear" w:color="auto" w:fill="auto"/>
            <w:vAlign w:val="center"/>
            <w:hideMark/>
          </w:tcPr>
          <w:p w14:paraId="1292D2CC" w14:textId="0307076E" w:rsidR="0059431B" w:rsidRPr="0094163B" w:rsidRDefault="0059431B" w:rsidP="0059431B">
            <w:pPr>
              <w:jc w:val="center"/>
              <w:rPr>
                <w:color w:val="auto"/>
              </w:rPr>
            </w:pPr>
            <w:r w:rsidRPr="0094163B">
              <w:rPr>
                <w:color w:val="auto"/>
              </w:rPr>
              <w:t>177 163,42</w:t>
            </w:r>
          </w:p>
        </w:tc>
        <w:tc>
          <w:tcPr>
            <w:tcW w:w="3033" w:type="dxa"/>
            <w:tcBorders>
              <w:top w:val="nil"/>
              <w:left w:val="nil"/>
              <w:bottom w:val="single" w:sz="4" w:space="0" w:color="auto"/>
              <w:right w:val="single" w:sz="4" w:space="0" w:color="auto"/>
            </w:tcBorders>
            <w:shd w:val="clear" w:color="auto" w:fill="auto"/>
            <w:vAlign w:val="center"/>
            <w:hideMark/>
          </w:tcPr>
          <w:p w14:paraId="25AD9907" w14:textId="3FB4C2FB" w:rsidR="0059431B" w:rsidRPr="0094163B" w:rsidRDefault="0059431B" w:rsidP="0059431B">
            <w:pPr>
              <w:jc w:val="center"/>
              <w:rPr>
                <w:color w:val="auto"/>
              </w:rPr>
            </w:pPr>
            <w:r w:rsidRPr="0094163B">
              <w:rPr>
                <w:color w:val="auto"/>
              </w:rPr>
              <w:t>7 666,06</w:t>
            </w:r>
          </w:p>
        </w:tc>
      </w:tr>
      <w:tr w:rsidR="0094163B" w:rsidRPr="0094163B" w14:paraId="04C4F91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AE25DE" w14:textId="77777777" w:rsidR="0059431B" w:rsidRPr="0094163B" w:rsidRDefault="0059431B" w:rsidP="0059431B">
            <w:pPr>
              <w:jc w:val="center"/>
              <w:rPr>
                <w:color w:val="auto"/>
              </w:rPr>
            </w:pPr>
            <w:r w:rsidRPr="0094163B">
              <w:rPr>
                <w:color w:val="auto"/>
              </w:rPr>
              <w:t>14-07-008-23</w:t>
            </w:r>
          </w:p>
        </w:tc>
        <w:tc>
          <w:tcPr>
            <w:tcW w:w="2920" w:type="dxa"/>
            <w:tcBorders>
              <w:top w:val="nil"/>
              <w:left w:val="nil"/>
              <w:bottom w:val="single" w:sz="4" w:space="0" w:color="auto"/>
              <w:right w:val="single" w:sz="4" w:space="0" w:color="auto"/>
            </w:tcBorders>
            <w:shd w:val="clear" w:color="auto" w:fill="auto"/>
            <w:vAlign w:val="center"/>
            <w:hideMark/>
          </w:tcPr>
          <w:p w14:paraId="2AEFB314" w14:textId="14A8DD9F" w:rsidR="0059431B" w:rsidRPr="0094163B" w:rsidRDefault="0059431B" w:rsidP="0059431B">
            <w:pPr>
              <w:jc w:val="center"/>
              <w:rPr>
                <w:color w:val="auto"/>
              </w:rPr>
            </w:pPr>
            <w:r w:rsidRPr="0094163B">
              <w:rPr>
                <w:color w:val="auto"/>
              </w:rPr>
              <w:t>230 151,03</w:t>
            </w:r>
          </w:p>
        </w:tc>
        <w:tc>
          <w:tcPr>
            <w:tcW w:w="3033" w:type="dxa"/>
            <w:tcBorders>
              <w:top w:val="nil"/>
              <w:left w:val="nil"/>
              <w:bottom w:val="single" w:sz="4" w:space="0" w:color="auto"/>
              <w:right w:val="single" w:sz="4" w:space="0" w:color="auto"/>
            </w:tcBorders>
            <w:shd w:val="clear" w:color="auto" w:fill="auto"/>
            <w:vAlign w:val="center"/>
            <w:hideMark/>
          </w:tcPr>
          <w:p w14:paraId="48B5E2A7" w14:textId="2D4ADD5A" w:rsidR="0059431B" w:rsidRPr="0094163B" w:rsidRDefault="0059431B" w:rsidP="0059431B">
            <w:pPr>
              <w:jc w:val="center"/>
              <w:rPr>
                <w:color w:val="auto"/>
              </w:rPr>
            </w:pPr>
            <w:r w:rsidRPr="0094163B">
              <w:rPr>
                <w:color w:val="auto"/>
              </w:rPr>
              <w:t>9 944,19</w:t>
            </w:r>
          </w:p>
        </w:tc>
      </w:tr>
      <w:tr w:rsidR="0094163B" w:rsidRPr="0094163B" w14:paraId="093F24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94815C" w14:textId="77777777" w:rsidR="0059431B" w:rsidRPr="0094163B" w:rsidRDefault="0059431B" w:rsidP="0059431B">
            <w:pPr>
              <w:jc w:val="center"/>
              <w:rPr>
                <w:color w:val="auto"/>
              </w:rPr>
            </w:pPr>
            <w:r w:rsidRPr="0094163B">
              <w:rPr>
                <w:color w:val="auto"/>
              </w:rPr>
              <w:t>14-07-008-24</w:t>
            </w:r>
          </w:p>
        </w:tc>
        <w:tc>
          <w:tcPr>
            <w:tcW w:w="2920" w:type="dxa"/>
            <w:tcBorders>
              <w:top w:val="nil"/>
              <w:left w:val="nil"/>
              <w:bottom w:val="single" w:sz="4" w:space="0" w:color="auto"/>
              <w:right w:val="single" w:sz="4" w:space="0" w:color="auto"/>
            </w:tcBorders>
            <w:shd w:val="clear" w:color="auto" w:fill="auto"/>
            <w:vAlign w:val="center"/>
            <w:hideMark/>
          </w:tcPr>
          <w:p w14:paraId="43335B06" w14:textId="2C1A8F34" w:rsidR="0059431B" w:rsidRPr="0094163B" w:rsidRDefault="0059431B" w:rsidP="0059431B">
            <w:pPr>
              <w:jc w:val="center"/>
              <w:rPr>
                <w:color w:val="auto"/>
              </w:rPr>
            </w:pPr>
            <w:r w:rsidRPr="0094163B">
              <w:rPr>
                <w:color w:val="auto"/>
              </w:rPr>
              <w:t>33 901,58</w:t>
            </w:r>
          </w:p>
        </w:tc>
        <w:tc>
          <w:tcPr>
            <w:tcW w:w="3033" w:type="dxa"/>
            <w:tcBorders>
              <w:top w:val="nil"/>
              <w:left w:val="nil"/>
              <w:bottom w:val="single" w:sz="4" w:space="0" w:color="auto"/>
              <w:right w:val="single" w:sz="4" w:space="0" w:color="auto"/>
            </w:tcBorders>
            <w:shd w:val="clear" w:color="auto" w:fill="auto"/>
            <w:vAlign w:val="center"/>
            <w:hideMark/>
          </w:tcPr>
          <w:p w14:paraId="2437BC4A" w14:textId="11F478A3" w:rsidR="0059431B" w:rsidRPr="0094163B" w:rsidRDefault="0059431B" w:rsidP="0059431B">
            <w:pPr>
              <w:jc w:val="center"/>
              <w:rPr>
                <w:color w:val="auto"/>
              </w:rPr>
            </w:pPr>
            <w:r w:rsidRPr="0094163B">
              <w:rPr>
                <w:color w:val="auto"/>
              </w:rPr>
              <w:t>1 508,05</w:t>
            </w:r>
          </w:p>
        </w:tc>
      </w:tr>
      <w:tr w:rsidR="0094163B" w:rsidRPr="0094163B" w14:paraId="2796F2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746022" w14:textId="77777777" w:rsidR="0059431B" w:rsidRPr="0094163B" w:rsidRDefault="0059431B" w:rsidP="0059431B">
            <w:pPr>
              <w:jc w:val="center"/>
              <w:rPr>
                <w:color w:val="auto"/>
              </w:rPr>
            </w:pPr>
            <w:r w:rsidRPr="0094163B">
              <w:rPr>
                <w:color w:val="auto"/>
              </w:rPr>
              <w:t>14-07-008-25</w:t>
            </w:r>
          </w:p>
        </w:tc>
        <w:tc>
          <w:tcPr>
            <w:tcW w:w="2920" w:type="dxa"/>
            <w:tcBorders>
              <w:top w:val="nil"/>
              <w:left w:val="nil"/>
              <w:bottom w:val="single" w:sz="4" w:space="0" w:color="auto"/>
              <w:right w:val="single" w:sz="4" w:space="0" w:color="auto"/>
            </w:tcBorders>
            <w:shd w:val="clear" w:color="auto" w:fill="auto"/>
            <w:vAlign w:val="center"/>
            <w:hideMark/>
          </w:tcPr>
          <w:p w14:paraId="4998DC02" w14:textId="6AC4C846" w:rsidR="0059431B" w:rsidRPr="0094163B" w:rsidRDefault="0059431B" w:rsidP="0059431B">
            <w:pPr>
              <w:jc w:val="center"/>
              <w:rPr>
                <w:color w:val="auto"/>
              </w:rPr>
            </w:pPr>
            <w:r w:rsidRPr="0094163B">
              <w:rPr>
                <w:color w:val="auto"/>
              </w:rPr>
              <w:t>182 213,84</w:t>
            </w:r>
          </w:p>
        </w:tc>
        <w:tc>
          <w:tcPr>
            <w:tcW w:w="3033" w:type="dxa"/>
            <w:tcBorders>
              <w:top w:val="nil"/>
              <w:left w:val="nil"/>
              <w:bottom w:val="single" w:sz="4" w:space="0" w:color="auto"/>
              <w:right w:val="single" w:sz="4" w:space="0" w:color="auto"/>
            </w:tcBorders>
            <w:shd w:val="clear" w:color="auto" w:fill="auto"/>
            <w:vAlign w:val="center"/>
            <w:hideMark/>
          </w:tcPr>
          <w:p w14:paraId="083D0289" w14:textId="1A441513" w:rsidR="0059431B" w:rsidRPr="0094163B" w:rsidRDefault="0059431B" w:rsidP="0059431B">
            <w:pPr>
              <w:jc w:val="center"/>
              <w:rPr>
                <w:color w:val="auto"/>
              </w:rPr>
            </w:pPr>
            <w:r w:rsidRPr="0094163B">
              <w:rPr>
                <w:color w:val="auto"/>
              </w:rPr>
              <w:t>7 887,08</w:t>
            </w:r>
          </w:p>
        </w:tc>
      </w:tr>
      <w:tr w:rsidR="0094163B" w:rsidRPr="0094163B" w14:paraId="419AB3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FA91E" w14:textId="77777777" w:rsidR="0059431B" w:rsidRPr="0094163B" w:rsidRDefault="0059431B" w:rsidP="0059431B">
            <w:pPr>
              <w:jc w:val="center"/>
              <w:rPr>
                <w:color w:val="auto"/>
              </w:rPr>
            </w:pPr>
            <w:r w:rsidRPr="0094163B">
              <w:rPr>
                <w:color w:val="auto"/>
              </w:rPr>
              <w:t>14-07-008-26</w:t>
            </w:r>
          </w:p>
        </w:tc>
        <w:tc>
          <w:tcPr>
            <w:tcW w:w="2920" w:type="dxa"/>
            <w:tcBorders>
              <w:top w:val="nil"/>
              <w:left w:val="nil"/>
              <w:bottom w:val="single" w:sz="4" w:space="0" w:color="auto"/>
              <w:right w:val="single" w:sz="4" w:space="0" w:color="auto"/>
            </w:tcBorders>
            <w:shd w:val="clear" w:color="auto" w:fill="auto"/>
            <w:vAlign w:val="center"/>
            <w:hideMark/>
          </w:tcPr>
          <w:p w14:paraId="0D97D50B" w14:textId="40E9461B" w:rsidR="0059431B" w:rsidRPr="0094163B" w:rsidRDefault="0059431B" w:rsidP="0059431B">
            <w:pPr>
              <w:jc w:val="center"/>
              <w:rPr>
                <w:color w:val="auto"/>
              </w:rPr>
            </w:pPr>
            <w:r w:rsidRPr="0094163B">
              <w:rPr>
                <w:color w:val="auto"/>
              </w:rPr>
              <w:t>236 026,03</w:t>
            </w:r>
          </w:p>
        </w:tc>
        <w:tc>
          <w:tcPr>
            <w:tcW w:w="3033" w:type="dxa"/>
            <w:tcBorders>
              <w:top w:val="nil"/>
              <w:left w:val="nil"/>
              <w:bottom w:val="single" w:sz="4" w:space="0" w:color="auto"/>
              <w:right w:val="single" w:sz="4" w:space="0" w:color="auto"/>
            </w:tcBorders>
            <w:shd w:val="clear" w:color="auto" w:fill="auto"/>
            <w:vAlign w:val="center"/>
            <w:hideMark/>
          </w:tcPr>
          <w:p w14:paraId="14D4C51D" w14:textId="5A8D4AF4" w:rsidR="0059431B" w:rsidRPr="0094163B" w:rsidRDefault="0059431B" w:rsidP="0059431B">
            <w:pPr>
              <w:jc w:val="center"/>
              <w:rPr>
                <w:color w:val="auto"/>
              </w:rPr>
            </w:pPr>
            <w:r w:rsidRPr="0094163B">
              <w:rPr>
                <w:color w:val="auto"/>
              </w:rPr>
              <w:t>10 130,43</w:t>
            </w:r>
          </w:p>
        </w:tc>
      </w:tr>
      <w:tr w:rsidR="0094163B" w:rsidRPr="0094163B" w14:paraId="728F270F" w14:textId="77777777" w:rsidTr="00D2426C">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9AC7E" w14:textId="77777777" w:rsidR="0059431B" w:rsidRPr="0094163B" w:rsidRDefault="0059431B" w:rsidP="0059431B">
            <w:pPr>
              <w:jc w:val="center"/>
              <w:rPr>
                <w:color w:val="auto"/>
              </w:rPr>
            </w:pPr>
            <w:r w:rsidRPr="0094163B">
              <w:rPr>
                <w:color w:val="auto"/>
              </w:rPr>
              <w:t>14-07-008-27</w:t>
            </w:r>
          </w:p>
        </w:tc>
        <w:tc>
          <w:tcPr>
            <w:tcW w:w="2920" w:type="dxa"/>
            <w:tcBorders>
              <w:top w:val="nil"/>
              <w:left w:val="nil"/>
              <w:bottom w:val="single" w:sz="4" w:space="0" w:color="auto"/>
              <w:right w:val="single" w:sz="4" w:space="0" w:color="auto"/>
            </w:tcBorders>
            <w:shd w:val="clear" w:color="auto" w:fill="auto"/>
            <w:vAlign w:val="center"/>
            <w:hideMark/>
          </w:tcPr>
          <w:p w14:paraId="731B4B8A" w14:textId="79814968" w:rsidR="0059431B" w:rsidRPr="0094163B" w:rsidRDefault="0059431B" w:rsidP="0059431B">
            <w:pPr>
              <w:jc w:val="center"/>
              <w:rPr>
                <w:color w:val="auto"/>
              </w:rPr>
            </w:pPr>
            <w:r w:rsidRPr="0094163B">
              <w:rPr>
                <w:color w:val="auto"/>
              </w:rPr>
              <w:t>43 091,27</w:t>
            </w:r>
          </w:p>
        </w:tc>
        <w:tc>
          <w:tcPr>
            <w:tcW w:w="3033" w:type="dxa"/>
            <w:tcBorders>
              <w:top w:val="nil"/>
              <w:left w:val="nil"/>
              <w:bottom w:val="single" w:sz="4" w:space="0" w:color="auto"/>
              <w:right w:val="single" w:sz="4" w:space="0" w:color="auto"/>
            </w:tcBorders>
            <w:shd w:val="clear" w:color="auto" w:fill="auto"/>
            <w:vAlign w:val="center"/>
            <w:hideMark/>
          </w:tcPr>
          <w:p w14:paraId="792DF14E" w14:textId="6FEA01A8" w:rsidR="0059431B" w:rsidRPr="0094163B" w:rsidRDefault="0059431B" w:rsidP="0059431B">
            <w:pPr>
              <w:jc w:val="center"/>
              <w:rPr>
                <w:color w:val="auto"/>
              </w:rPr>
            </w:pPr>
            <w:r w:rsidRPr="0094163B">
              <w:rPr>
                <w:color w:val="auto"/>
              </w:rPr>
              <w:t>1 889,84</w:t>
            </w:r>
          </w:p>
        </w:tc>
      </w:tr>
      <w:tr w:rsidR="0094163B" w:rsidRPr="0094163B" w14:paraId="09566836"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B3C58B" w14:textId="77777777" w:rsidR="00D31C10" w:rsidRPr="0094163B" w:rsidRDefault="00D31C10"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FAE35E4" w14:textId="7F9ED9A2" w:rsidR="00D31C10" w:rsidRPr="0094163B" w:rsidRDefault="00D31C10"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84ED168"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2E8A72C" w14:textId="77777777" w:rsidR="00D31C10" w:rsidRPr="0094163B" w:rsidRDefault="00D31C10"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2622EBB" w14:textId="77777777" w:rsidR="00D31C10" w:rsidRPr="0094163B" w:rsidRDefault="00D31C10" w:rsidP="00D2426C">
            <w:pPr>
              <w:jc w:val="center"/>
              <w:rPr>
                <w:color w:val="auto"/>
              </w:rPr>
            </w:pPr>
            <w:r w:rsidRPr="0094163B">
              <w:rPr>
                <w:color w:val="auto"/>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BA79D6A" w14:textId="77777777" w:rsidR="00D31C10" w:rsidRPr="0094163B" w:rsidRDefault="00D31C10"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9DA0F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7B23FF" w14:textId="77777777" w:rsidR="0059431B" w:rsidRPr="0094163B" w:rsidRDefault="0059431B" w:rsidP="0059431B">
            <w:pPr>
              <w:jc w:val="center"/>
              <w:rPr>
                <w:color w:val="auto"/>
              </w:rPr>
            </w:pPr>
            <w:r w:rsidRPr="0094163B">
              <w:rPr>
                <w:color w:val="auto"/>
              </w:rPr>
              <w:t>14-07-008-28</w:t>
            </w:r>
          </w:p>
        </w:tc>
        <w:tc>
          <w:tcPr>
            <w:tcW w:w="2920" w:type="dxa"/>
            <w:tcBorders>
              <w:top w:val="nil"/>
              <w:left w:val="nil"/>
              <w:bottom w:val="single" w:sz="4" w:space="0" w:color="auto"/>
              <w:right w:val="single" w:sz="4" w:space="0" w:color="auto"/>
            </w:tcBorders>
            <w:shd w:val="clear" w:color="auto" w:fill="auto"/>
            <w:vAlign w:val="center"/>
            <w:hideMark/>
          </w:tcPr>
          <w:p w14:paraId="7520BB7C" w14:textId="0C1007D4" w:rsidR="0059431B" w:rsidRPr="0094163B" w:rsidRDefault="0059431B" w:rsidP="0059431B">
            <w:pPr>
              <w:jc w:val="center"/>
              <w:rPr>
                <w:color w:val="auto"/>
              </w:rPr>
            </w:pPr>
            <w:r w:rsidRPr="0094163B">
              <w:rPr>
                <w:color w:val="auto"/>
              </w:rPr>
              <w:t>191 203,60</w:t>
            </w:r>
          </w:p>
        </w:tc>
        <w:tc>
          <w:tcPr>
            <w:tcW w:w="3033" w:type="dxa"/>
            <w:tcBorders>
              <w:top w:val="nil"/>
              <w:left w:val="nil"/>
              <w:bottom w:val="single" w:sz="4" w:space="0" w:color="auto"/>
              <w:right w:val="single" w:sz="4" w:space="0" w:color="auto"/>
            </w:tcBorders>
            <w:shd w:val="clear" w:color="auto" w:fill="auto"/>
            <w:vAlign w:val="center"/>
            <w:hideMark/>
          </w:tcPr>
          <w:p w14:paraId="03C579B0" w14:textId="5E08F9C0" w:rsidR="0059431B" w:rsidRPr="0094163B" w:rsidRDefault="0059431B" w:rsidP="0059431B">
            <w:pPr>
              <w:jc w:val="center"/>
              <w:rPr>
                <w:color w:val="auto"/>
              </w:rPr>
            </w:pPr>
            <w:r w:rsidRPr="0094163B">
              <w:rPr>
                <w:color w:val="auto"/>
              </w:rPr>
              <w:t>8 263,48</w:t>
            </w:r>
          </w:p>
        </w:tc>
      </w:tr>
      <w:tr w:rsidR="0094163B" w:rsidRPr="0094163B" w14:paraId="38C5392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A1048" w14:textId="77777777" w:rsidR="0059431B" w:rsidRPr="0094163B" w:rsidRDefault="0059431B" w:rsidP="0059431B">
            <w:pPr>
              <w:jc w:val="center"/>
              <w:rPr>
                <w:color w:val="auto"/>
              </w:rPr>
            </w:pPr>
            <w:r w:rsidRPr="0094163B">
              <w:rPr>
                <w:color w:val="auto"/>
              </w:rPr>
              <w:t>14-07-008-29</w:t>
            </w:r>
          </w:p>
        </w:tc>
        <w:tc>
          <w:tcPr>
            <w:tcW w:w="2920" w:type="dxa"/>
            <w:tcBorders>
              <w:top w:val="nil"/>
              <w:left w:val="nil"/>
              <w:bottom w:val="single" w:sz="4" w:space="0" w:color="auto"/>
              <w:right w:val="single" w:sz="4" w:space="0" w:color="auto"/>
            </w:tcBorders>
            <w:shd w:val="clear" w:color="auto" w:fill="auto"/>
            <w:vAlign w:val="center"/>
            <w:hideMark/>
          </w:tcPr>
          <w:p w14:paraId="449F780B" w14:textId="19621B43" w:rsidR="0059431B" w:rsidRPr="0094163B" w:rsidRDefault="0059431B" w:rsidP="0059431B">
            <w:pPr>
              <w:jc w:val="center"/>
              <w:rPr>
                <w:color w:val="auto"/>
              </w:rPr>
            </w:pPr>
            <w:r w:rsidRPr="0094163B">
              <w:rPr>
                <w:color w:val="auto"/>
              </w:rPr>
              <w:t>242 953,00</w:t>
            </w:r>
          </w:p>
        </w:tc>
        <w:tc>
          <w:tcPr>
            <w:tcW w:w="3033" w:type="dxa"/>
            <w:tcBorders>
              <w:top w:val="nil"/>
              <w:left w:val="nil"/>
              <w:bottom w:val="single" w:sz="4" w:space="0" w:color="auto"/>
              <w:right w:val="single" w:sz="4" w:space="0" w:color="auto"/>
            </w:tcBorders>
            <w:shd w:val="clear" w:color="auto" w:fill="auto"/>
            <w:vAlign w:val="center"/>
            <w:hideMark/>
          </w:tcPr>
          <w:p w14:paraId="34CD0853" w14:textId="63BC8B04" w:rsidR="0059431B" w:rsidRPr="0094163B" w:rsidRDefault="0059431B" w:rsidP="0059431B">
            <w:pPr>
              <w:jc w:val="center"/>
              <w:rPr>
                <w:color w:val="auto"/>
              </w:rPr>
            </w:pPr>
            <w:r w:rsidRPr="0094163B">
              <w:rPr>
                <w:color w:val="auto"/>
              </w:rPr>
              <w:t>10 497,70</w:t>
            </w:r>
          </w:p>
        </w:tc>
      </w:tr>
      <w:tr w:rsidR="0094163B" w:rsidRPr="0094163B" w14:paraId="1B7B08CF"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12FA289"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7AB4708"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A0DB907"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B801FFD"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D58185B"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92E9FC5"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0CDE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78FD0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8EC52A" w14:textId="77777777" w:rsidR="00893357" w:rsidRPr="0094163B" w:rsidRDefault="00893357" w:rsidP="00893357">
            <w:pPr>
              <w:rPr>
                <w:color w:val="auto"/>
              </w:rPr>
            </w:pPr>
            <w:r w:rsidRPr="0094163B">
              <w:rPr>
                <w:color w:val="auto"/>
              </w:rPr>
              <w:t> </w:t>
            </w:r>
          </w:p>
        </w:tc>
      </w:tr>
      <w:tr w:rsidR="0094163B" w:rsidRPr="0094163B" w14:paraId="0B20542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4154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3A1B816"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E1FF5AA"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при глубине заложения трубопровода 2 м: траншеи, котлованы под колодцы – инвентарными щитам</w:t>
            </w:r>
            <w:r w:rsidRPr="0094163B">
              <w:rPr>
                <w:color w:val="auto"/>
              </w:rPr>
              <w:br/>
              <w:t>при глубине заложения трубопровода 3 м и диаметром до 400 мм: траншеи, котлованы под колодцы – инвентарными щитам</w:t>
            </w:r>
            <w:r w:rsidRPr="0094163B">
              <w:rPr>
                <w:color w:val="auto"/>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94163B">
              <w:rPr>
                <w:color w:val="auto"/>
              </w:rPr>
              <w:br/>
              <w:t>при глубине заложения трубопровода 4 и 5 м: траншеи, котлованы под колодцы - стальными обсадными трубами с забиркой из досок</w:t>
            </w:r>
          </w:p>
        </w:tc>
      </w:tr>
      <w:tr w:rsidR="0094163B" w:rsidRPr="0094163B" w14:paraId="47A0C25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90407"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62C72A8"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378973" w14:textId="77777777" w:rsidR="00893357" w:rsidRPr="0094163B" w:rsidRDefault="00893357" w:rsidP="00893357">
            <w:pPr>
              <w:rPr>
                <w:color w:val="auto"/>
              </w:rPr>
            </w:pPr>
            <w:r w:rsidRPr="0094163B">
              <w:rPr>
                <w:color w:val="auto"/>
              </w:rPr>
              <w:t>на 1 км</w:t>
            </w:r>
          </w:p>
        </w:tc>
      </w:tr>
      <w:tr w:rsidR="0094163B" w:rsidRPr="0094163B" w14:paraId="61CEA81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C5AF8"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54AD45A"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C16F10" w14:textId="77777777" w:rsidR="00893357" w:rsidRPr="0094163B" w:rsidRDefault="00893357" w:rsidP="00893357">
            <w:pPr>
              <w:rPr>
                <w:color w:val="auto"/>
              </w:rPr>
            </w:pPr>
            <w:r w:rsidRPr="0094163B">
              <w:rPr>
                <w:color w:val="auto"/>
              </w:rPr>
              <w:t>предусмотрено</w:t>
            </w:r>
          </w:p>
        </w:tc>
      </w:tr>
      <w:tr w:rsidR="0094163B" w:rsidRPr="0094163B" w14:paraId="4F0BD59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2FD5A"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38E49B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AF2ADB" w14:textId="77777777" w:rsidR="00893357" w:rsidRPr="0094163B" w:rsidRDefault="00893357" w:rsidP="00893357">
            <w:pPr>
              <w:rPr>
                <w:color w:val="auto"/>
              </w:rPr>
            </w:pPr>
            <w:r w:rsidRPr="0094163B">
              <w:rPr>
                <w:color w:val="auto"/>
              </w:rPr>
              <w:t xml:space="preserve">песком на 0,2 м выше трубопровода, остальное местным разрыхленным грунтом </w:t>
            </w:r>
          </w:p>
        </w:tc>
      </w:tr>
      <w:tr w:rsidR="0094163B" w:rsidRPr="0094163B" w14:paraId="2989A1A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D1CDB"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618B6BA" w14:textId="77777777" w:rsidR="00893357" w:rsidRPr="0094163B" w:rsidRDefault="00893357" w:rsidP="00893357">
            <w:pPr>
              <w:rPr>
                <w:color w:val="auto"/>
              </w:rPr>
            </w:pPr>
            <w:r w:rsidRPr="0094163B">
              <w:rPr>
                <w:color w:val="auto"/>
              </w:rPr>
              <w:t>Монтаж трубопровода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D26EE1E" w14:textId="77777777" w:rsidR="00893357" w:rsidRPr="0094163B" w:rsidRDefault="00893357" w:rsidP="00893357">
            <w:pPr>
              <w:rPr>
                <w:color w:val="auto"/>
              </w:rPr>
            </w:pPr>
            <w:r w:rsidRPr="0094163B">
              <w:rPr>
                <w:color w:val="auto"/>
              </w:rPr>
              <w:t> </w:t>
            </w:r>
          </w:p>
        </w:tc>
      </w:tr>
      <w:tr w:rsidR="0094163B" w:rsidRPr="0094163B" w14:paraId="53E9ADD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A883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F176617" w14:textId="77777777" w:rsidR="00893357" w:rsidRPr="0094163B" w:rsidRDefault="00893357" w:rsidP="00893357">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B4533A" w14:textId="77777777" w:rsidR="00893357" w:rsidRPr="0094163B" w:rsidRDefault="00893357" w:rsidP="00893357">
            <w:pPr>
              <w:rPr>
                <w:color w:val="auto"/>
              </w:rPr>
            </w:pPr>
            <w:r w:rsidRPr="0094163B">
              <w:rPr>
                <w:color w:val="auto"/>
              </w:rPr>
              <w:t xml:space="preserve">песчаное, толщиной 0,1 м, щебеночное, толщиной 0,15 м для трубопроводов диаметром до 400 мм </w:t>
            </w:r>
            <w:r w:rsidRPr="0094163B">
              <w:rPr>
                <w:color w:val="auto"/>
              </w:rPr>
              <w:br/>
              <w:t>песчаное, толщиной 0,15 м, щебеночное, толщиной 0,15 м для трубопроводов диаметром от 500 до 1000 мм</w:t>
            </w:r>
          </w:p>
        </w:tc>
      </w:tr>
      <w:tr w:rsidR="0094163B" w:rsidRPr="0094163B" w14:paraId="4C65DEF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FD04D"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7A6EBB8" w14:textId="77777777" w:rsidR="00893357" w:rsidRPr="0094163B" w:rsidRDefault="00893357" w:rsidP="00893357">
            <w:pPr>
              <w:rPr>
                <w:color w:val="auto"/>
              </w:rPr>
            </w:pPr>
            <w:r w:rsidRPr="0094163B">
              <w:rPr>
                <w:color w:val="auto"/>
              </w:rPr>
              <w:t>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9ADD233" w14:textId="77777777" w:rsidR="00893357" w:rsidRPr="0094163B" w:rsidRDefault="00893357" w:rsidP="00893357">
            <w:pPr>
              <w:rPr>
                <w:color w:val="auto"/>
              </w:rPr>
            </w:pPr>
            <w:r w:rsidRPr="0094163B">
              <w:rPr>
                <w:color w:val="auto"/>
              </w:rPr>
              <w:t>полиэтиленовые безнапорные с двухслойной профилированной стенкой, тип SN 8</w:t>
            </w:r>
          </w:p>
        </w:tc>
      </w:tr>
      <w:tr w:rsidR="0094163B" w:rsidRPr="0094163B" w14:paraId="4F8BA6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8A8C3"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1DF2FA8" w14:textId="77777777" w:rsidR="00893357" w:rsidRPr="0094163B" w:rsidRDefault="00893357" w:rsidP="00893357">
            <w:pPr>
              <w:rPr>
                <w:color w:val="auto"/>
              </w:rPr>
            </w:pPr>
            <w:r w:rsidRPr="0094163B">
              <w:rPr>
                <w:color w:val="auto"/>
              </w:rPr>
              <w:t>Очистка внутренней поверхности труб от загрязнений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A3432BF" w14:textId="77777777" w:rsidR="00893357" w:rsidRPr="0094163B" w:rsidRDefault="00893357" w:rsidP="00893357">
            <w:pPr>
              <w:rPr>
                <w:color w:val="auto"/>
              </w:rPr>
            </w:pPr>
            <w:r w:rsidRPr="0094163B">
              <w:rPr>
                <w:color w:val="auto"/>
              </w:rPr>
              <w:t>предусмотрено</w:t>
            </w:r>
          </w:p>
        </w:tc>
      </w:tr>
      <w:tr w:rsidR="0094163B" w:rsidRPr="0094163B" w14:paraId="6BC8716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8D3AA" w14:textId="77777777" w:rsidR="00893357" w:rsidRPr="0094163B" w:rsidRDefault="00893357" w:rsidP="00893357">
            <w:pPr>
              <w:jc w:val="center"/>
              <w:rPr>
                <w:color w:val="auto"/>
              </w:rPr>
            </w:pPr>
            <w:r w:rsidRPr="0094163B">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B2CF847" w14:textId="77777777" w:rsidR="00893357" w:rsidRPr="0094163B" w:rsidRDefault="00893357" w:rsidP="00893357">
            <w:pPr>
              <w:rPr>
                <w:color w:val="auto"/>
              </w:rPr>
            </w:pPr>
            <w:r w:rsidRPr="0094163B">
              <w:rPr>
                <w:color w:val="auto"/>
              </w:rPr>
              <w:t>Испытание трубопроводов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3D7543" w14:textId="77777777" w:rsidR="00893357" w:rsidRPr="0094163B" w:rsidRDefault="00893357" w:rsidP="00893357">
            <w:pPr>
              <w:rPr>
                <w:color w:val="auto"/>
              </w:rPr>
            </w:pPr>
            <w:r w:rsidRPr="0094163B">
              <w:rPr>
                <w:color w:val="auto"/>
              </w:rPr>
              <w:t>гидравлическое</w:t>
            </w:r>
          </w:p>
        </w:tc>
      </w:tr>
      <w:tr w:rsidR="0094163B" w:rsidRPr="0094163B" w14:paraId="532291FE" w14:textId="77777777" w:rsidTr="00D2426C">
        <w:trPr>
          <w:cantSplit/>
          <w:trHeight w:val="20"/>
        </w:trPr>
        <w:tc>
          <w:tcPr>
            <w:tcW w:w="700" w:type="dxa"/>
            <w:shd w:val="clear" w:color="auto" w:fill="auto"/>
            <w:vAlign w:val="center"/>
          </w:tcPr>
          <w:p w14:paraId="35356417" w14:textId="77777777" w:rsidR="00F07A77" w:rsidRPr="0094163B" w:rsidRDefault="00F07A77" w:rsidP="00D2426C">
            <w:pPr>
              <w:jc w:val="center"/>
              <w:rPr>
                <w:color w:val="auto"/>
              </w:rPr>
            </w:pPr>
          </w:p>
        </w:tc>
        <w:tc>
          <w:tcPr>
            <w:tcW w:w="3553" w:type="dxa"/>
            <w:shd w:val="clear" w:color="auto" w:fill="auto"/>
            <w:vAlign w:val="center"/>
          </w:tcPr>
          <w:p w14:paraId="5C4D879E" w14:textId="77777777" w:rsidR="00F07A77" w:rsidRPr="0094163B" w:rsidRDefault="00F07A77" w:rsidP="00D2426C">
            <w:pPr>
              <w:jc w:val="center"/>
              <w:rPr>
                <w:color w:val="auto"/>
              </w:rPr>
            </w:pPr>
          </w:p>
        </w:tc>
        <w:tc>
          <w:tcPr>
            <w:tcW w:w="5953" w:type="dxa"/>
            <w:gridSpan w:val="2"/>
            <w:shd w:val="clear" w:color="auto" w:fill="auto"/>
            <w:vAlign w:val="center"/>
          </w:tcPr>
          <w:p w14:paraId="25589A42" w14:textId="77777777" w:rsidR="00F07A77" w:rsidRPr="0094163B" w:rsidRDefault="00F07A77" w:rsidP="00D2426C">
            <w:pPr>
              <w:jc w:val="center"/>
              <w:rPr>
                <w:color w:val="auto"/>
              </w:rPr>
            </w:pPr>
          </w:p>
        </w:tc>
      </w:tr>
      <w:tr w:rsidR="0094163B" w:rsidRPr="0094163B" w14:paraId="637C65F3" w14:textId="77777777" w:rsidTr="00D2426C">
        <w:trPr>
          <w:cantSplit/>
          <w:trHeight w:val="20"/>
        </w:trPr>
        <w:tc>
          <w:tcPr>
            <w:tcW w:w="700" w:type="dxa"/>
            <w:shd w:val="clear" w:color="auto" w:fill="auto"/>
            <w:vAlign w:val="center"/>
          </w:tcPr>
          <w:p w14:paraId="5AF1E09E" w14:textId="77777777" w:rsidR="00F07A77" w:rsidRPr="0094163B" w:rsidRDefault="00F07A77" w:rsidP="00D2426C">
            <w:pPr>
              <w:jc w:val="center"/>
              <w:rPr>
                <w:color w:val="auto"/>
              </w:rPr>
            </w:pPr>
          </w:p>
        </w:tc>
        <w:tc>
          <w:tcPr>
            <w:tcW w:w="3553" w:type="dxa"/>
            <w:shd w:val="clear" w:color="auto" w:fill="auto"/>
            <w:vAlign w:val="center"/>
          </w:tcPr>
          <w:p w14:paraId="0C42E0F2" w14:textId="77777777" w:rsidR="00F07A77" w:rsidRPr="0094163B" w:rsidRDefault="00F07A77" w:rsidP="00D2426C">
            <w:pPr>
              <w:jc w:val="center"/>
              <w:rPr>
                <w:color w:val="auto"/>
              </w:rPr>
            </w:pPr>
          </w:p>
        </w:tc>
        <w:tc>
          <w:tcPr>
            <w:tcW w:w="5953" w:type="dxa"/>
            <w:gridSpan w:val="2"/>
            <w:shd w:val="clear" w:color="auto" w:fill="auto"/>
            <w:vAlign w:val="center"/>
          </w:tcPr>
          <w:p w14:paraId="7CBC6BB1" w14:textId="77777777" w:rsidR="00F07A77" w:rsidRPr="0094163B" w:rsidRDefault="00F07A77" w:rsidP="00D2426C">
            <w:pPr>
              <w:jc w:val="center"/>
              <w:rPr>
                <w:color w:val="auto"/>
              </w:rPr>
            </w:pPr>
          </w:p>
        </w:tc>
      </w:tr>
      <w:tr w:rsidR="0094163B" w:rsidRPr="0094163B" w14:paraId="53B5CDB4" w14:textId="77777777" w:rsidTr="00D2426C">
        <w:trPr>
          <w:cantSplit/>
          <w:trHeight w:val="20"/>
        </w:trPr>
        <w:tc>
          <w:tcPr>
            <w:tcW w:w="700" w:type="dxa"/>
            <w:shd w:val="clear" w:color="auto" w:fill="auto"/>
            <w:vAlign w:val="center"/>
          </w:tcPr>
          <w:p w14:paraId="12EA1859" w14:textId="77777777" w:rsidR="00F07A77" w:rsidRPr="0094163B" w:rsidRDefault="00F07A77" w:rsidP="00D2426C">
            <w:pPr>
              <w:jc w:val="center"/>
              <w:rPr>
                <w:color w:val="auto"/>
              </w:rPr>
            </w:pPr>
          </w:p>
        </w:tc>
        <w:tc>
          <w:tcPr>
            <w:tcW w:w="3553" w:type="dxa"/>
            <w:shd w:val="clear" w:color="auto" w:fill="auto"/>
            <w:vAlign w:val="center"/>
          </w:tcPr>
          <w:p w14:paraId="39B4C9D3" w14:textId="77777777" w:rsidR="00F07A77" w:rsidRPr="0094163B" w:rsidRDefault="00F07A77" w:rsidP="00D2426C">
            <w:pPr>
              <w:jc w:val="center"/>
              <w:rPr>
                <w:color w:val="auto"/>
              </w:rPr>
            </w:pPr>
          </w:p>
        </w:tc>
        <w:tc>
          <w:tcPr>
            <w:tcW w:w="5953" w:type="dxa"/>
            <w:gridSpan w:val="2"/>
            <w:shd w:val="clear" w:color="auto" w:fill="auto"/>
            <w:vAlign w:val="center"/>
          </w:tcPr>
          <w:p w14:paraId="67AF8608" w14:textId="77777777" w:rsidR="00F07A77" w:rsidRPr="0094163B" w:rsidRDefault="00F07A77" w:rsidP="00D2426C">
            <w:pPr>
              <w:jc w:val="center"/>
              <w:rPr>
                <w:color w:val="auto"/>
              </w:rPr>
            </w:pPr>
          </w:p>
        </w:tc>
      </w:tr>
      <w:tr w:rsidR="0094163B" w:rsidRPr="0094163B" w14:paraId="0EFF90D9" w14:textId="77777777" w:rsidTr="00D2426C">
        <w:trPr>
          <w:cantSplit/>
          <w:trHeight w:val="20"/>
        </w:trPr>
        <w:tc>
          <w:tcPr>
            <w:tcW w:w="700" w:type="dxa"/>
            <w:shd w:val="clear" w:color="auto" w:fill="auto"/>
            <w:vAlign w:val="center"/>
          </w:tcPr>
          <w:p w14:paraId="194B8272" w14:textId="77777777" w:rsidR="00F07A77" w:rsidRPr="0094163B" w:rsidRDefault="00F07A77" w:rsidP="00D2426C">
            <w:pPr>
              <w:jc w:val="center"/>
              <w:rPr>
                <w:color w:val="auto"/>
              </w:rPr>
            </w:pPr>
          </w:p>
        </w:tc>
        <w:tc>
          <w:tcPr>
            <w:tcW w:w="3553" w:type="dxa"/>
            <w:shd w:val="clear" w:color="auto" w:fill="auto"/>
            <w:vAlign w:val="center"/>
          </w:tcPr>
          <w:p w14:paraId="00D821C4" w14:textId="77777777" w:rsidR="00F07A77" w:rsidRPr="0094163B" w:rsidRDefault="00F07A77" w:rsidP="00D2426C">
            <w:pPr>
              <w:jc w:val="center"/>
              <w:rPr>
                <w:color w:val="auto"/>
              </w:rPr>
            </w:pPr>
          </w:p>
        </w:tc>
        <w:tc>
          <w:tcPr>
            <w:tcW w:w="5953" w:type="dxa"/>
            <w:gridSpan w:val="2"/>
            <w:shd w:val="clear" w:color="auto" w:fill="auto"/>
            <w:vAlign w:val="center"/>
          </w:tcPr>
          <w:p w14:paraId="7E940137" w14:textId="77777777" w:rsidR="00F07A77" w:rsidRPr="0094163B" w:rsidRDefault="00F07A77" w:rsidP="00D2426C">
            <w:pPr>
              <w:jc w:val="center"/>
              <w:rPr>
                <w:color w:val="auto"/>
              </w:rPr>
            </w:pPr>
          </w:p>
        </w:tc>
      </w:tr>
      <w:tr w:rsidR="0094163B" w:rsidRPr="0094163B" w14:paraId="65057948" w14:textId="77777777" w:rsidTr="00D2426C">
        <w:trPr>
          <w:cantSplit/>
          <w:trHeight w:val="20"/>
        </w:trPr>
        <w:tc>
          <w:tcPr>
            <w:tcW w:w="700" w:type="dxa"/>
            <w:shd w:val="clear" w:color="auto" w:fill="auto"/>
            <w:vAlign w:val="center"/>
          </w:tcPr>
          <w:p w14:paraId="096A0247" w14:textId="77777777" w:rsidR="00F07A77" w:rsidRPr="0094163B" w:rsidRDefault="00F07A77" w:rsidP="00D2426C">
            <w:pPr>
              <w:jc w:val="center"/>
              <w:rPr>
                <w:color w:val="auto"/>
              </w:rPr>
            </w:pPr>
          </w:p>
        </w:tc>
        <w:tc>
          <w:tcPr>
            <w:tcW w:w="3553" w:type="dxa"/>
            <w:shd w:val="clear" w:color="auto" w:fill="auto"/>
            <w:vAlign w:val="center"/>
          </w:tcPr>
          <w:p w14:paraId="42E60CFF" w14:textId="77777777" w:rsidR="00F07A77" w:rsidRPr="0094163B" w:rsidRDefault="00F07A77" w:rsidP="00D2426C">
            <w:pPr>
              <w:jc w:val="center"/>
              <w:rPr>
                <w:color w:val="auto"/>
              </w:rPr>
            </w:pPr>
          </w:p>
        </w:tc>
        <w:tc>
          <w:tcPr>
            <w:tcW w:w="5953" w:type="dxa"/>
            <w:gridSpan w:val="2"/>
            <w:shd w:val="clear" w:color="auto" w:fill="auto"/>
            <w:vAlign w:val="center"/>
          </w:tcPr>
          <w:p w14:paraId="0E8D7D1D" w14:textId="77777777" w:rsidR="00F07A77" w:rsidRPr="0094163B" w:rsidRDefault="00F07A77" w:rsidP="00D2426C">
            <w:pPr>
              <w:jc w:val="center"/>
              <w:rPr>
                <w:color w:val="auto"/>
              </w:rPr>
            </w:pPr>
          </w:p>
        </w:tc>
      </w:tr>
      <w:tr w:rsidR="0094163B" w:rsidRPr="0094163B" w14:paraId="360AC042" w14:textId="77777777" w:rsidTr="00D2426C">
        <w:trPr>
          <w:cantSplit/>
          <w:trHeight w:val="20"/>
        </w:trPr>
        <w:tc>
          <w:tcPr>
            <w:tcW w:w="700" w:type="dxa"/>
            <w:shd w:val="clear" w:color="auto" w:fill="auto"/>
            <w:vAlign w:val="center"/>
          </w:tcPr>
          <w:p w14:paraId="50210EEC" w14:textId="77777777" w:rsidR="00F07A77" w:rsidRPr="0094163B" w:rsidRDefault="00F07A77" w:rsidP="00D2426C">
            <w:pPr>
              <w:jc w:val="center"/>
              <w:rPr>
                <w:color w:val="auto"/>
              </w:rPr>
            </w:pPr>
          </w:p>
        </w:tc>
        <w:tc>
          <w:tcPr>
            <w:tcW w:w="3553" w:type="dxa"/>
            <w:shd w:val="clear" w:color="auto" w:fill="auto"/>
            <w:vAlign w:val="center"/>
          </w:tcPr>
          <w:p w14:paraId="1F464436" w14:textId="77777777" w:rsidR="00F07A77" w:rsidRPr="0094163B" w:rsidRDefault="00F07A77" w:rsidP="00D2426C">
            <w:pPr>
              <w:jc w:val="center"/>
              <w:rPr>
                <w:color w:val="auto"/>
              </w:rPr>
            </w:pPr>
          </w:p>
        </w:tc>
        <w:tc>
          <w:tcPr>
            <w:tcW w:w="5953" w:type="dxa"/>
            <w:gridSpan w:val="2"/>
            <w:shd w:val="clear" w:color="auto" w:fill="auto"/>
            <w:vAlign w:val="center"/>
          </w:tcPr>
          <w:p w14:paraId="65B3993E" w14:textId="77777777" w:rsidR="00F07A77" w:rsidRPr="0094163B" w:rsidRDefault="00F07A77" w:rsidP="00D2426C">
            <w:pPr>
              <w:jc w:val="center"/>
              <w:rPr>
                <w:color w:val="auto"/>
              </w:rPr>
            </w:pPr>
          </w:p>
        </w:tc>
      </w:tr>
      <w:tr w:rsidR="0094163B" w:rsidRPr="0094163B" w14:paraId="516851BA" w14:textId="77777777" w:rsidTr="00D2426C">
        <w:trPr>
          <w:cantSplit/>
          <w:trHeight w:val="20"/>
        </w:trPr>
        <w:tc>
          <w:tcPr>
            <w:tcW w:w="700" w:type="dxa"/>
            <w:shd w:val="clear" w:color="auto" w:fill="auto"/>
            <w:vAlign w:val="center"/>
          </w:tcPr>
          <w:p w14:paraId="679B336F" w14:textId="77777777" w:rsidR="00F07A77" w:rsidRPr="0094163B" w:rsidRDefault="00F07A77" w:rsidP="00D2426C">
            <w:pPr>
              <w:jc w:val="center"/>
              <w:rPr>
                <w:color w:val="auto"/>
              </w:rPr>
            </w:pPr>
          </w:p>
        </w:tc>
        <w:tc>
          <w:tcPr>
            <w:tcW w:w="3553" w:type="dxa"/>
            <w:shd w:val="clear" w:color="auto" w:fill="auto"/>
            <w:vAlign w:val="center"/>
          </w:tcPr>
          <w:p w14:paraId="48112375" w14:textId="77777777" w:rsidR="00F07A77" w:rsidRPr="0094163B" w:rsidRDefault="00F07A77" w:rsidP="00D2426C">
            <w:pPr>
              <w:jc w:val="center"/>
              <w:rPr>
                <w:color w:val="auto"/>
              </w:rPr>
            </w:pPr>
          </w:p>
        </w:tc>
        <w:tc>
          <w:tcPr>
            <w:tcW w:w="5953" w:type="dxa"/>
            <w:gridSpan w:val="2"/>
            <w:shd w:val="clear" w:color="auto" w:fill="auto"/>
            <w:vAlign w:val="center"/>
          </w:tcPr>
          <w:p w14:paraId="548A1C30" w14:textId="77777777" w:rsidR="00F07A77" w:rsidRPr="0094163B" w:rsidRDefault="00F07A77" w:rsidP="00D2426C">
            <w:pPr>
              <w:jc w:val="center"/>
              <w:rPr>
                <w:color w:val="auto"/>
              </w:rPr>
            </w:pPr>
          </w:p>
        </w:tc>
      </w:tr>
      <w:tr w:rsidR="0094163B" w:rsidRPr="0094163B" w14:paraId="480D19C8" w14:textId="77777777" w:rsidTr="00D2426C">
        <w:trPr>
          <w:cantSplit/>
          <w:trHeight w:val="20"/>
        </w:trPr>
        <w:tc>
          <w:tcPr>
            <w:tcW w:w="700" w:type="dxa"/>
            <w:shd w:val="clear" w:color="auto" w:fill="auto"/>
            <w:vAlign w:val="center"/>
          </w:tcPr>
          <w:p w14:paraId="457E35F7" w14:textId="77777777" w:rsidR="00F07A77" w:rsidRPr="0094163B" w:rsidRDefault="00F07A77" w:rsidP="00D2426C">
            <w:pPr>
              <w:jc w:val="center"/>
              <w:rPr>
                <w:color w:val="auto"/>
              </w:rPr>
            </w:pPr>
          </w:p>
        </w:tc>
        <w:tc>
          <w:tcPr>
            <w:tcW w:w="3553" w:type="dxa"/>
            <w:shd w:val="clear" w:color="auto" w:fill="auto"/>
            <w:vAlign w:val="center"/>
          </w:tcPr>
          <w:p w14:paraId="15E92ED5" w14:textId="77777777" w:rsidR="00F07A77" w:rsidRPr="0094163B" w:rsidRDefault="00F07A77" w:rsidP="00D2426C">
            <w:pPr>
              <w:jc w:val="center"/>
              <w:rPr>
                <w:color w:val="auto"/>
              </w:rPr>
            </w:pPr>
          </w:p>
        </w:tc>
        <w:tc>
          <w:tcPr>
            <w:tcW w:w="5953" w:type="dxa"/>
            <w:gridSpan w:val="2"/>
            <w:shd w:val="clear" w:color="auto" w:fill="auto"/>
            <w:vAlign w:val="center"/>
          </w:tcPr>
          <w:p w14:paraId="2DB65CA6" w14:textId="77777777" w:rsidR="00F07A77" w:rsidRPr="0094163B" w:rsidRDefault="00F07A77" w:rsidP="00D2426C">
            <w:pPr>
              <w:jc w:val="center"/>
              <w:rPr>
                <w:color w:val="auto"/>
              </w:rPr>
            </w:pPr>
          </w:p>
        </w:tc>
      </w:tr>
      <w:tr w:rsidR="0094163B" w:rsidRPr="0094163B" w14:paraId="5A22D34B" w14:textId="77777777" w:rsidTr="00D2426C">
        <w:trPr>
          <w:cantSplit/>
          <w:trHeight w:val="20"/>
        </w:trPr>
        <w:tc>
          <w:tcPr>
            <w:tcW w:w="700" w:type="dxa"/>
            <w:shd w:val="clear" w:color="auto" w:fill="auto"/>
            <w:vAlign w:val="center"/>
          </w:tcPr>
          <w:p w14:paraId="041BC2D7" w14:textId="77777777" w:rsidR="00D31C10" w:rsidRPr="0094163B" w:rsidRDefault="00D31C10" w:rsidP="00D2426C">
            <w:pPr>
              <w:jc w:val="center"/>
              <w:rPr>
                <w:color w:val="auto"/>
              </w:rPr>
            </w:pPr>
          </w:p>
        </w:tc>
        <w:tc>
          <w:tcPr>
            <w:tcW w:w="3553" w:type="dxa"/>
            <w:shd w:val="clear" w:color="auto" w:fill="auto"/>
            <w:vAlign w:val="center"/>
          </w:tcPr>
          <w:p w14:paraId="380E77CA" w14:textId="77777777" w:rsidR="00D31C10" w:rsidRPr="0094163B" w:rsidRDefault="00D31C10" w:rsidP="00D2426C">
            <w:pPr>
              <w:jc w:val="center"/>
              <w:rPr>
                <w:color w:val="auto"/>
              </w:rPr>
            </w:pPr>
          </w:p>
        </w:tc>
        <w:tc>
          <w:tcPr>
            <w:tcW w:w="5953" w:type="dxa"/>
            <w:gridSpan w:val="2"/>
            <w:shd w:val="clear" w:color="auto" w:fill="auto"/>
            <w:vAlign w:val="center"/>
          </w:tcPr>
          <w:p w14:paraId="1E165761" w14:textId="77777777" w:rsidR="00D31C10" w:rsidRPr="0094163B" w:rsidRDefault="00D31C10" w:rsidP="00D2426C">
            <w:pPr>
              <w:jc w:val="center"/>
              <w:rPr>
                <w:color w:val="auto"/>
              </w:rPr>
            </w:pPr>
          </w:p>
        </w:tc>
      </w:tr>
      <w:tr w:rsidR="0094163B" w:rsidRPr="0094163B" w14:paraId="2EDF6968"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0C0C9" w14:textId="77777777" w:rsidR="00D31C10" w:rsidRPr="0094163B" w:rsidRDefault="00D31C10"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C09F01" w14:textId="77777777" w:rsidR="00D31C10" w:rsidRPr="0094163B" w:rsidRDefault="00D31C10"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A0EE35" w14:textId="77777777" w:rsidR="00D31C10" w:rsidRPr="0094163B" w:rsidRDefault="00D31C10" w:rsidP="00D2426C">
            <w:pPr>
              <w:jc w:val="center"/>
              <w:rPr>
                <w:color w:val="auto"/>
              </w:rPr>
            </w:pPr>
            <w:r w:rsidRPr="0094163B">
              <w:rPr>
                <w:color w:val="auto"/>
              </w:rPr>
              <w:t>Краткие характеристики</w:t>
            </w:r>
          </w:p>
        </w:tc>
      </w:tr>
      <w:tr w:rsidR="0094163B" w:rsidRPr="0094163B" w14:paraId="7313F64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2F24F" w14:textId="77777777" w:rsidR="00893357" w:rsidRPr="0094163B" w:rsidRDefault="00893357" w:rsidP="00893357">
            <w:pPr>
              <w:jc w:val="center"/>
              <w:rPr>
                <w:color w:val="auto"/>
              </w:rPr>
            </w:pPr>
            <w:r w:rsidRPr="0094163B">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3066040" w14:textId="77777777" w:rsidR="00893357" w:rsidRPr="0094163B" w:rsidRDefault="00893357" w:rsidP="00893357">
            <w:pPr>
              <w:rPr>
                <w:color w:val="auto"/>
              </w:rPr>
            </w:pPr>
            <w:r w:rsidRPr="0094163B">
              <w:rPr>
                <w:color w:val="auto"/>
              </w:rPr>
              <w:t>Строительные работы на трубопроводе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6A7166C" w14:textId="77777777" w:rsidR="00893357" w:rsidRPr="0094163B" w:rsidRDefault="00893357" w:rsidP="00893357">
            <w:pPr>
              <w:rPr>
                <w:color w:val="auto"/>
              </w:rPr>
            </w:pPr>
            <w:r w:rsidRPr="0094163B">
              <w:rPr>
                <w:color w:val="auto"/>
              </w:rPr>
              <w:t> </w:t>
            </w:r>
          </w:p>
        </w:tc>
      </w:tr>
      <w:tr w:rsidR="0094163B" w:rsidRPr="0094163B" w14:paraId="6C74DFB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C698B" w14:textId="77777777" w:rsidR="00893357" w:rsidRPr="0094163B" w:rsidRDefault="00893357" w:rsidP="00893357">
            <w:pPr>
              <w:jc w:val="center"/>
              <w:rPr>
                <w:color w:val="auto"/>
              </w:rPr>
            </w:pPr>
            <w:r w:rsidRPr="0094163B">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5C9F2A8" w14:textId="77777777" w:rsidR="00893357" w:rsidRPr="0094163B" w:rsidRDefault="00893357" w:rsidP="00893357">
            <w:pPr>
              <w:rPr>
                <w:color w:val="auto"/>
              </w:rPr>
            </w:pPr>
            <w:r w:rsidRPr="0094163B">
              <w:rPr>
                <w:color w:val="auto"/>
              </w:rPr>
              <w:t>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F6EE5DB" w14:textId="77777777" w:rsidR="00893357" w:rsidRPr="0094163B" w:rsidRDefault="00893357" w:rsidP="00893357">
            <w:pPr>
              <w:rPr>
                <w:color w:val="auto"/>
              </w:rPr>
            </w:pPr>
            <w:r w:rsidRPr="0094163B">
              <w:rPr>
                <w:color w:val="auto"/>
              </w:rPr>
              <w:t>железобетонные сборные, с оклеечной гидроизоляцией:</w:t>
            </w:r>
            <w:r w:rsidRPr="0094163B">
              <w:rPr>
                <w:color w:val="auto"/>
              </w:rPr>
              <w:br/>
              <w:t>28 шт. - для трубопроводов диаметром до 160 мм</w:t>
            </w:r>
            <w:r w:rsidRPr="0094163B">
              <w:rPr>
                <w:color w:val="auto"/>
              </w:rPr>
              <w:br/>
              <w:t>20 шт. - для трубопроводов диаметром от 200 до 400 мм</w:t>
            </w:r>
            <w:r w:rsidRPr="0094163B">
              <w:rPr>
                <w:color w:val="auto"/>
              </w:rPr>
              <w:br/>
              <w:t>14 шт. - для трубопроводов диаметром от 500 до 630 мм</w:t>
            </w:r>
            <w:r w:rsidRPr="0094163B">
              <w:rPr>
                <w:color w:val="auto"/>
              </w:rPr>
              <w:br/>
              <w:t>10 шт. - для трубопроводов диаметром от 800 до 1000 мм</w:t>
            </w:r>
          </w:p>
        </w:tc>
      </w:tr>
      <w:tr w:rsidR="0094163B" w:rsidRPr="0094163B" w14:paraId="19FC60E3" w14:textId="77777777" w:rsidTr="005A0EFB">
        <w:trPr>
          <w:cantSplit/>
          <w:trHeight w:val="20"/>
        </w:trPr>
        <w:tc>
          <w:tcPr>
            <w:tcW w:w="10206" w:type="dxa"/>
            <w:gridSpan w:val="4"/>
            <w:tcBorders>
              <w:top w:val="nil"/>
              <w:left w:val="nil"/>
              <w:bottom w:val="nil"/>
              <w:right w:val="nil"/>
            </w:tcBorders>
            <w:shd w:val="clear" w:color="auto" w:fill="auto"/>
            <w:vAlign w:val="center"/>
          </w:tcPr>
          <w:p w14:paraId="52F19C0C" w14:textId="77777777" w:rsidR="009B7630" w:rsidRPr="0094163B" w:rsidRDefault="009B7630" w:rsidP="00460D0C">
            <w:pPr>
              <w:spacing w:before="120" w:after="120"/>
              <w:jc w:val="center"/>
              <w:rPr>
                <w:color w:val="auto"/>
                <w:sz w:val="28"/>
                <w:szCs w:val="28"/>
              </w:rPr>
            </w:pPr>
          </w:p>
        </w:tc>
      </w:tr>
      <w:tr w:rsidR="0094163B" w:rsidRPr="0094163B" w14:paraId="6F43D52D" w14:textId="77777777" w:rsidTr="005A0EFB">
        <w:trPr>
          <w:cantSplit/>
          <w:trHeight w:val="20"/>
        </w:trPr>
        <w:tc>
          <w:tcPr>
            <w:tcW w:w="10206" w:type="dxa"/>
            <w:gridSpan w:val="4"/>
            <w:tcBorders>
              <w:top w:val="nil"/>
              <w:left w:val="nil"/>
              <w:bottom w:val="nil"/>
              <w:right w:val="nil"/>
            </w:tcBorders>
            <w:shd w:val="clear" w:color="auto" w:fill="auto"/>
            <w:vAlign w:val="center"/>
          </w:tcPr>
          <w:p w14:paraId="4432E339" w14:textId="77777777" w:rsidR="009B7630" w:rsidRPr="0094163B" w:rsidRDefault="009B7630" w:rsidP="00460D0C">
            <w:pPr>
              <w:spacing w:before="120" w:after="120"/>
              <w:jc w:val="center"/>
              <w:rPr>
                <w:color w:val="auto"/>
                <w:sz w:val="28"/>
                <w:szCs w:val="28"/>
              </w:rPr>
            </w:pPr>
          </w:p>
        </w:tc>
      </w:tr>
      <w:tr w:rsidR="0094163B" w:rsidRPr="0094163B" w14:paraId="6401D947" w14:textId="77777777" w:rsidTr="005A0EFB">
        <w:trPr>
          <w:cantSplit/>
          <w:trHeight w:val="20"/>
        </w:trPr>
        <w:tc>
          <w:tcPr>
            <w:tcW w:w="10206" w:type="dxa"/>
            <w:gridSpan w:val="4"/>
            <w:tcBorders>
              <w:top w:val="nil"/>
              <w:left w:val="nil"/>
              <w:bottom w:val="nil"/>
              <w:right w:val="nil"/>
            </w:tcBorders>
            <w:shd w:val="clear" w:color="auto" w:fill="auto"/>
            <w:vAlign w:val="center"/>
          </w:tcPr>
          <w:p w14:paraId="4CEABA82" w14:textId="77777777" w:rsidR="009B7630" w:rsidRPr="0094163B" w:rsidRDefault="009B7630" w:rsidP="00460D0C">
            <w:pPr>
              <w:spacing w:before="120" w:after="120"/>
              <w:jc w:val="center"/>
              <w:rPr>
                <w:color w:val="auto"/>
                <w:sz w:val="28"/>
                <w:szCs w:val="28"/>
              </w:rPr>
            </w:pPr>
          </w:p>
        </w:tc>
      </w:tr>
      <w:tr w:rsidR="0094163B" w:rsidRPr="0094163B" w14:paraId="43394426" w14:textId="77777777" w:rsidTr="005A0EFB">
        <w:trPr>
          <w:cantSplit/>
          <w:trHeight w:val="20"/>
        </w:trPr>
        <w:tc>
          <w:tcPr>
            <w:tcW w:w="10206" w:type="dxa"/>
            <w:gridSpan w:val="4"/>
            <w:tcBorders>
              <w:top w:val="nil"/>
              <w:left w:val="nil"/>
              <w:bottom w:val="nil"/>
              <w:right w:val="nil"/>
            </w:tcBorders>
            <w:shd w:val="clear" w:color="auto" w:fill="auto"/>
            <w:vAlign w:val="center"/>
          </w:tcPr>
          <w:p w14:paraId="7178D2BB" w14:textId="77777777" w:rsidR="009B7630" w:rsidRPr="0094163B" w:rsidRDefault="009B7630" w:rsidP="00460D0C">
            <w:pPr>
              <w:spacing w:before="120" w:after="120"/>
              <w:jc w:val="center"/>
              <w:rPr>
                <w:color w:val="auto"/>
                <w:sz w:val="28"/>
                <w:szCs w:val="28"/>
              </w:rPr>
            </w:pPr>
          </w:p>
        </w:tc>
      </w:tr>
      <w:tr w:rsidR="0094163B" w:rsidRPr="0094163B" w14:paraId="718DB5E8" w14:textId="77777777" w:rsidTr="005A0EFB">
        <w:trPr>
          <w:cantSplit/>
          <w:trHeight w:val="20"/>
        </w:trPr>
        <w:tc>
          <w:tcPr>
            <w:tcW w:w="10206" w:type="dxa"/>
            <w:gridSpan w:val="4"/>
            <w:tcBorders>
              <w:top w:val="nil"/>
              <w:left w:val="nil"/>
              <w:bottom w:val="nil"/>
              <w:right w:val="nil"/>
            </w:tcBorders>
            <w:shd w:val="clear" w:color="auto" w:fill="auto"/>
            <w:vAlign w:val="center"/>
          </w:tcPr>
          <w:p w14:paraId="78F1DBE4" w14:textId="77777777" w:rsidR="009B7630" w:rsidRPr="0094163B" w:rsidRDefault="009B7630" w:rsidP="00460D0C">
            <w:pPr>
              <w:spacing w:before="120" w:after="120"/>
              <w:jc w:val="center"/>
              <w:rPr>
                <w:color w:val="auto"/>
                <w:sz w:val="28"/>
                <w:szCs w:val="28"/>
              </w:rPr>
            </w:pPr>
          </w:p>
        </w:tc>
      </w:tr>
      <w:tr w:rsidR="0094163B" w:rsidRPr="0094163B" w14:paraId="45DFDCAD" w14:textId="77777777" w:rsidTr="005A0EFB">
        <w:trPr>
          <w:cantSplit/>
          <w:trHeight w:val="20"/>
        </w:trPr>
        <w:tc>
          <w:tcPr>
            <w:tcW w:w="10206" w:type="dxa"/>
            <w:gridSpan w:val="4"/>
            <w:tcBorders>
              <w:top w:val="nil"/>
              <w:left w:val="nil"/>
              <w:bottom w:val="nil"/>
              <w:right w:val="nil"/>
            </w:tcBorders>
            <w:shd w:val="clear" w:color="auto" w:fill="auto"/>
            <w:vAlign w:val="center"/>
          </w:tcPr>
          <w:p w14:paraId="734F5795" w14:textId="77777777" w:rsidR="009B7630" w:rsidRPr="0094163B" w:rsidRDefault="009B7630" w:rsidP="00460D0C">
            <w:pPr>
              <w:spacing w:before="120" w:after="120"/>
              <w:jc w:val="center"/>
              <w:rPr>
                <w:color w:val="auto"/>
                <w:sz w:val="28"/>
                <w:szCs w:val="28"/>
              </w:rPr>
            </w:pPr>
          </w:p>
        </w:tc>
      </w:tr>
      <w:tr w:rsidR="0094163B" w:rsidRPr="0094163B" w14:paraId="7876E816" w14:textId="77777777" w:rsidTr="005A0EFB">
        <w:trPr>
          <w:cantSplit/>
          <w:trHeight w:val="20"/>
        </w:trPr>
        <w:tc>
          <w:tcPr>
            <w:tcW w:w="10206" w:type="dxa"/>
            <w:gridSpan w:val="4"/>
            <w:tcBorders>
              <w:top w:val="nil"/>
              <w:left w:val="nil"/>
              <w:bottom w:val="nil"/>
              <w:right w:val="nil"/>
            </w:tcBorders>
            <w:shd w:val="clear" w:color="auto" w:fill="auto"/>
            <w:vAlign w:val="center"/>
          </w:tcPr>
          <w:p w14:paraId="4F407FE2" w14:textId="77777777" w:rsidR="009B7630" w:rsidRPr="0094163B" w:rsidRDefault="009B7630" w:rsidP="00460D0C">
            <w:pPr>
              <w:spacing w:before="120" w:after="120"/>
              <w:jc w:val="center"/>
              <w:rPr>
                <w:color w:val="auto"/>
                <w:sz w:val="28"/>
                <w:szCs w:val="28"/>
              </w:rPr>
            </w:pPr>
          </w:p>
        </w:tc>
      </w:tr>
      <w:tr w:rsidR="0094163B" w:rsidRPr="0094163B" w14:paraId="2C17DE60" w14:textId="77777777" w:rsidTr="005A0EFB">
        <w:trPr>
          <w:cantSplit/>
          <w:trHeight w:val="20"/>
        </w:trPr>
        <w:tc>
          <w:tcPr>
            <w:tcW w:w="10206" w:type="dxa"/>
            <w:gridSpan w:val="4"/>
            <w:tcBorders>
              <w:top w:val="nil"/>
              <w:left w:val="nil"/>
              <w:bottom w:val="nil"/>
              <w:right w:val="nil"/>
            </w:tcBorders>
            <w:shd w:val="clear" w:color="auto" w:fill="auto"/>
            <w:vAlign w:val="center"/>
          </w:tcPr>
          <w:p w14:paraId="46B515F3" w14:textId="77777777" w:rsidR="009B7630" w:rsidRPr="0094163B" w:rsidRDefault="009B7630" w:rsidP="00460D0C">
            <w:pPr>
              <w:spacing w:before="120" w:after="120"/>
              <w:jc w:val="center"/>
              <w:rPr>
                <w:color w:val="auto"/>
                <w:sz w:val="28"/>
                <w:szCs w:val="28"/>
              </w:rPr>
            </w:pPr>
          </w:p>
        </w:tc>
      </w:tr>
      <w:tr w:rsidR="0094163B" w:rsidRPr="0094163B" w14:paraId="3ABFB7A2" w14:textId="77777777" w:rsidTr="005A0EFB">
        <w:trPr>
          <w:cantSplit/>
          <w:trHeight w:val="20"/>
        </w:trPr>
        <w:tc>
          <w:tcPr>
            <w:tcW w:w="10206" w:type="dxa"/>
            <w:gridSpan w:val="4"/>
            <w:tcBorders>
              <w:top w:val="nil"/>
              <w:left w:val="nil"/>
              <w:bottom w:val="nil"/>
              <w:right w:val="nil"/>
            </w:tcBorders>
            <w:shd w:val="clear" w:color="auto" w:fill="auto"/>
            <w:vAlign w:val="center"/>
          </w:tcPr>
          <w:p w14:paraId="74DC1933" w14:textId="77777777" w:rsidR="009B7630" w:rsidRPr="0094163B" w:rsidRDefault="009B7630" w:rsidP="00460D0C">
            <w:pPr>
              <w:spacing w:before="120" w:after="120"/>
              <w:jc w:val="center"/>
              <w:rPr>
                <w:color w:val="auto"/>
                <w:sz w:val="28"/>
                <w:szCs w:val="28"/>
              </w:rPr>
            </w:pPr>
          </w:p>
        </w:tc>
      </w:tr>
      <w:tr w:rsidR="0094163B" w:rsidRPr="0094163B" w14:paraId="07E31674" w14:textId="77777777" w:rsidTr="005A0EFB">
        <w:trPr>
          <w:cantSplit/>
          <w:trHeight w:val="20"/>
        </w:trPr>
        <w:tc>
          <w:tcPr>
            <w:tcW w:w="10206" w:type="dxa"/>
            <w:gridSpan w:val="4"/>
            <w:tcBorders>
              <w:top w:val="nil"/>
              <w:left w:val="nil"/>
              <w:bottom w:val="nil"/>
              <w:right w:val="nil"/>
            </w:tcBorders>
            <w:shd w:val="clear" w:color="auto" w:fill="auto"/>
            <w:vAlign w:val="center"/>
          </w:tcPr>
          <w:p w14:paraId="472C41BF" w14:textId="77777777" w:rsidR="009B7630" w:rsidRPr="0094163B" w:rsidRDefault="009B7630" w:rsidP="00460D0C">
            <w:pPr>
              <w:spacing w:before="120" w:after="120"/>
              <w:jc w:val="center"/>
              <w:rPr>
                <w:color w:val="auto"/>
                <w:sz w:val="28"/>
                <w:szCs w:val="28"/>
              </w:rPr>
            </w:pPr>
          </w:p>
        </w:tc>
      </w:tr>
      <w:tr w:rsidR="0094163B" w:rsidRPr="0094163B" w14:paraId="3AF77C42" w14:textId="77777777" w:rsidTr="005A0EFB">
        <w:trPr>
          <w:cantSplit/>
          <w:trHeight w:val="20"/>
        </w:trPr>
        <w:tc>
          <w:tcPr>
            <w:tcW w:w="10206" w:type="dxa"/>
            <w:gridSpan w:val="4"/>
            <w:tcBorders>
              <w:top w:val="nil"/>
              <w:left w:val="nil"/>
              <w:bottom w:val="nil"/>
              <w:right w:val="nil"/>
            </w:tcBorders>
            <w:shd w:val="clear" w:color="auto" w:fill="auto"/>
            <w:vAlign w:val="center"/>
          </w:tcPr>
          <w:p w14:paraId="0C1273F7" w14:textId="77777777" w:rsidR="009B7630" w:rsidRPr="0094163B" w:rsidRDefault="009B7630" w:rsidP="00460D0C">
            <w:pPr>
              <w:spacing w:before="120" w:after="120"/>
              <w:jc w:val="center"/>
              <w:rPr>
                <w:color w:val="auto"/>
                <w:sz w:val="28"/>
                <w:szCs w:val="28"/>
              </w:rPr>
            </w:pPr>
          </w:p>
        </w:tc>
      </w:tr>
      <w:tr w:rsidR="0094163B" w:rsidRPr="0094163B" w14:paraId="0A4889F1" w14:textId="77777777" w:rsidTr="005A0EFB">
        <w:trPr>
          <w:cantSplit/>
          <w:trHeight w:val="20"/>
        </w:trPr>
        <w:tc>
          <w:tcPr>
            <w:tcW w:w="10206" w:type="dxa"/>
            <w:gridSpan w:val="4"/>
            <w:tcBorders>
              <w:top w:val="nil"/>
              <w:left w:val="nil"/>
              <w:bottom w:val="nil"/>
              <w:right w:val="nil"/>
            </w:tcBorders>
            <w:shd w:val="clear" w:color="auto" w:fill="auto"/>
            <w:vAlign w:val="center"/>
          </w:tcPr>
          <w:p w14:paraId="07816691" w14:textId="77777777" w:rsidR="009B7630" w:rsidRPr="0094163B" w:rsidRDefault="009B7630" w:rsidP="00460D0C">
            <w:pPr>
              <w:spacing w:before="120" w:after="120"/>
              <w:jc w:val="center"/>
              <w:rPr>
                <w:color w:val="auto"/>
                <w:sz w:val="28"/>
                <w:szCs w:val="28"/>
              </w:rPr>
            </w:pPr>
          </w:p>
        </w:tc>
      </w:tr>
      <w:tr w:rsidR="0094163B" w:rsidRPr="0094163B" w14:paraId="523A77DB" w14:textId="77777777" w:rsidTr="005A0EFB">
        <w:trPr>
          <w:cantSplit/>
          <w:trHeight w:val="20"/>
        </w:trPr>
        <w:tc>
          <w:tcPr>
            <w:tcW w:w="10206" w:type="dxa"/>
            <w:gridSpan w:val="4"/>
            <w:tcBorders>
              <w:top w:val="nil"/>
              <w:left w:val="nil"/>
              <w:bottom w:val="nil"/>
              <w:right w:val="nil"/>
            </w:tcBorders>
            <w:shd w:val="clear" w:color="auto" w:fill="auto"/>
            <w:vAlign w:val="center"/>
          </w:tcPr>
          <w:p w14:paraId="6B69BB11" w14:textId="77777777" w:rsidR="009B7630" w:rsidRPr="0094163B" w:rsidRDefault="009B7630" w:rsidP="00460D0C">
            <w:pPr>
              <w:spacing w:before="120" w:after="120"/>
              <w:jc w:val="center"/>
              <w:rPr>
                <w:color w:val="auto"/>
                <w:sz w:val="28"/>
                <w:szCs w:val="28"/>
              </w:rPr>
            </w:pPr>
          </w:p>
        </w:tc>
      </w:tr>
      <w:tr w:rsidR="0094163B" w:rsidRPr="0094163B" w14:paraId="2325EEFE" w14:textId="77777777" w:rsidTr="005A0EFB">
        <w:trPr>
          <w:cantSplit/>
          <w:trHeight w:val="20"/>
        </w:trPr>
        <w:tc>
          <w:tcPr>
            <w:tcW w:w="10206" w:type="dxa"/>
            <w:gridSpan w:val="4"/>
            <w:tcBorders>
              <w:top w:val="nil"/>
              <w:left w:val="nil"/>
              <w:bottom w:val="nil"/>
              <w:right w:val="nil"/>
            </w:tcBorders>
            <w:shd w:val="clear" w:color="auto" w:fill="auto"/>
            <w:vAlign w:val="center"/>
          </w:tcPr>
          <w:p w14:paraId="1CAC903B" w14:textId="77777777" w:rsidR="009B7630" w:rsidRPr="0094163B" w:rsidRDefault="009B7630" w:rsidP="00460D0C">
            <w:pPr>
              <w:spacing w:before="120" w:after="120"/>
              <w:jc w:val="center"/>
              <w:rPr>
                <w:color w:val="auto"/>
                <w:sz w:val="28"/>
                <w:szCs w:val="28"/>
              </w:rPr>
            </w:pPr>
          </w:p>
        </w:tc>
      </w:tr>
      <w:tr w:rsidR="0094163B" w:rsidRPr="0094163B" w14:paraId="23BEC8B6" w14:textId="77777777" w:rsidTr="005A0EFB">
        <w:trPr>
          <w:cantSplit/>
          <w:trHeight w:val="20"/>
        </w:trPr>
        <w:tc>
          <w:tcPr>
            <w:tcW w:w="10206" w:type="dxa"/>
            <w:gridSpan w:val="4"/>
            <w:tcBorders>
              <w:top w:val="nil"/>
              <w:left w:val="nil"/>
              <w:bottom w:val="nil"/>
              <w:right w:val="nil"/>
            </w:tcBorders>
            <w:shd w:val="clear" w:color="auto" w:fill="auto"/>
            <w:vAlign w:val="center"/>
          </w:tcPr>
          <w:p w14:paraId="1FEEB5BD" w14:textId="77777777" w:rsidR="009B7630" w:rsidRPr="0094163B" w:rsidRDefault="009B7630" w:rsidP="00460D0C">
            <w:pPr>
              <w:spacing w:before="120" w:after="120"/>
              <w:jc w:val="center"/>
              <w:rPr>
                <w:color w:val="auto"/>
                <w:sz w:val="28"/>
                <w:szCs w:val="28"/>
              </w:rPr>
            </w:pPr>
          </w:p>
        </w:tc>
      </w:tr>
      <w:tr w:rsidR="0094163B" w:rsidRPr="0094163B" w14:paraId="544A8C99" w14:textId="77777777" w:rsidTr="005A0EFB">
        <w:trPr>
          <w:cantSplit/>
          <w:trHeight w:val="20"/>
        </w:trPr>
        <w:tc>
          <w:tcPr>
            <w:tcW w:w="10206" w:type="dxa"/>
            <w:gridSpan w:val="4"/>
            <w:tcBorders>
              <w:top w:val="nil"/>
              <w:left w:val="nil"/>
              <w:bottom w:val="nil"/>
              <w:right w:val="nil"/>
            </w:tcBorders>
            <w:shd w:val="clear" w:color="auto" w:fill="auto"/>
            <w:vAlign w:val="center"/>
          </w:tcPr>
          <w:p w14:paraId="5C3E1222" w14:textId="77777777" w:rsidR="009B7630" w:rsidRPr="0094163B" w:rsidRDefault="009B7630" w:rsidP="00460D0C">
            <w:pPr>
              <w:spacing w:before="120" w:after="120"/>
              <w:jc w:val="center"/>
              <w:rPr>
                <w:color w:val="auto"/>
                <w:sz w:val="28"/>
                <w:szCs w:val="28"/>
              </w:rPr>
            </w:pPr>
          </w:p>
        </w:tc>
      </w:tr>
      <w:tr w:rsidR="0094163B" w:rsidRPr="0094163B" w14:paraId="1B258F88" w14:textId="77777777" w:rsidTr="005A0EFB">
        <w:trPr>
          <w:cantSplit/>
          <w:trHeight w:val="20"/>
        </w:trPr>
        <w:tc>
          <w:tcPr>
            <w:tcW w:w="10206" w:type="dxa"/>
            <w:gridSpan w:val="4"/>
            <w:tcBorders>
              <w:top w:val="nil"/>
              <w:left w:val="nil"/>
              <w:bottom w:val="nil"/>
              <w:right w:val="nil"/>
            </w:tcBorders>
            <w:shd w:val="clear" w:color="auto" w:fill="auto"/>
            <w:vAlign w:val="center"/>
          </w:tcPr>
          <w:p w14:paraId="32F5CF7C" w14:textId="77777777" w:rsidR="009B7630" w:rsidRPr="0094163B" w:rsidRDefault="009B7630" w:rsidP="00460D0C">
            <w:pPr>
              <w:spacing w:before="120" w:after="120"/>
              <w:jc w:val="center"/>
              <w:rPr>
                <w:color w:val="auto"/>
                <w:sz w:val="28"/>
                <w:szCs w:val="28"/>
              </w:rPr>
            </w:pPr>
          </w:p>
        </w:tc>
      </w:tr>
      <w:tr w:rsidR="0094163B" w:rsidRPr="0094163B" w14:paraId="345D198C" w14:textId="77777777" w:rsidTr="005A0EFB">
        <w:trPr>
          <w:cantSplit/>
          <w:trHeight w:val="20"/>
        </w:trPr>
        <w:tc>
          <w:tcPr>
            <w:tcW w:w="10206" w:type="dxa"/>
            <w:gridSpan w:val="4"/>
            <w:tcBorders>
              <w:top w:val="nil"/>
              <w:left w:val="nil"/>
              <w:bottom w:val="nil"/>
              <w:right w:val="nil"/>
            </w:tcBorders>
            <w:shd w:val="clear" w:color="auto" w:fill="auto"/>
            <w:vAlign w:val="center"/>
          </w:tcPr>
          <w:p w14:paraId="0533EECE" w14:textId="77777777" w:rsidR="009B7630" w:rsidRPr="0094163B" w:rsidRDefault="009B7630" w:rsidP="00460D0C">
            <w:pPr>
              <w:spacing w:before="120" w:after="120"/>
              <w:jc w:val="center"/>
              <w:rPr>
                <w:color w:val="auto"/>
                <w:sz w:val="28"/>
                <w:szCs w:val="28"/>
              </w:rPr>
            </w:pPr>
          </w:p>
        </w:tc>
      </w:tr>
      <w:tr w:rsidR="0094163B" w:rsidRPr="0094163B" w14:paraId="44BD8FF8" w14:textId="77777777" w:rsidTr="005A0EFB">
        <w:trPr>
          <w:cantSplit/>
          <w:trHeight w:val="20"/>
        </w:trPr>
        <w:tc>
          <w:tcPr>
            <w:tcW w:w="10206" w:type="dxa"/>
            <w:gridSpan w:val="4"/>
            <w:tcBorders>
              <w:top w:val="nil"/>
              <w:left w:val="nil"/>
              <w:bottom w:val="nil"/>
              <w:right w:val="nil"/>
            </w:tcBorders>
            <w:shd w:val="clear" w:color="auto" w:fill="auto"/>
            <w:vAlign w:val="center"/>
          </w:tcPr>
          <w:p w14:paraId="5B4016F5" w14:textId="77777777" w:rsidR="009B7630" w:rsidRPr="0094163B" w:rsidRDefault="009B7630" w:rsidP="00460D0C">
            <w:pPr>
              <w:spacing w:before="120" w:after="120"/>
              <w:jc w:val="center"/>
              <w:rPr>
                <w:color w:val="auto"/>
                <w:sz w:val="28"/>
                <w:szCs w:val="28"/>
              </w:rPr>
            </w:pPr>
          </w:p>
        </w:tc>
      </w:tr>
      <w:tr w:rsidR="0094163B" w:rsidRPr="0094163B" w14:paraId="26811A4D"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AB68109"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Раздел 8. Устройство футляров бестраншейными методами</w:t>
            </w:r>
          </w:p>
        </w:tc>
      </w:tr>
      <w:tr w:rsidR="0094163B" w:rsidRPr="0094163B" w14:paraId="005B1FF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1DAC241" w14:textId="77777777" w:rsidR="00893357" w:rsidRPr="0094163B" w:rsidRDefault="00893357" w:rsidP="00460D0C">
            <w:pPr>
              <w:spacing w:before="120" w:after="120"/>
              <w:rPr>
                <w:color w:val="auto"/>
                <w:sz w:val="28"/>
                <w:szCs w:val="28"/>
              </w:rPr>
            </w:pPr>
            <w:r w:rsidRPr="0094163B">
              <w:rPr>
                <w:color w:val="auto"/>
                <w:sz w:val="28"/>
                <w:szCs w:val="28"/>
              </w:rPr>
              <w:t>К таблице 14-08-001 Устройство футляров методом продавливания с разработкой грунта вручную, с устройством рабочего и приемного котлованов в сухом грунте</w:t>
            </w:r>
          </w:p>
        </w:tc>
      </w:tr>
      <w:tr w:rsidR="0094163B" w:rsidRPr="0094163B" w14:paraId="342023B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2E707B9"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5A26C40"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080897"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F3E5727" w14:textId="272A7C9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25915F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31FC17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44DF9ED"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5E79D12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408AF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C6DF0" w14:textId="77777777" w:rsidR="0059431B" w:rsidRPr="0094163B" w:rsidRDefault="0059431B" w:rsidP="0059431B">
            <w:pPr>
              <w:jc w:val="center"/>
              <w:rPr>
                <w:color w:val="auto"/>
              </w:rPr>
            </w:pPr>
            <w:r w:rsidRPr="0094163B">
              <w:rPr>
                <w:color w:val="auto"/>
              </w:rPr>
              <w:t>14-08-001-01</w:t>
            </w:r>
          </w:p>
        </w:tc>
        <w:tc>
          <w:tcPr>
            <w:tcW w:w="2920" w:type="dxa"/>
            <w:tcBorders>
              <w:top w:val="nil"/>
              <w:left w:val="nil"/>
              <w:bottom w:val="single" w:sz="4" w:space="0" w:color="auto"/>
              <w:right w:val="single" w:sz="4" w:space="0" w:color="auto"/>
            </w:tcBorders>
            <w:shd w:val="clear" w:color="auto" w:fill="auto"/>
            <w:vAlign w:val="center"/>
            <w:hideMark/>
          </w:tcPr>
          <w:p w14:paraId="2802556D" w14:textId="23FABED1" w:rsidR="0059431B" w:rsidRPr="0094163B" w:rsidRDefault="0059431B" w:rsidP="0059431B">
            <w:pPr>
              <w:jc w:val="center"/>
              <w:rPr>
                <w:color w:val="auto"/>
              </w:rPr>
            </w:pPr>
            <w:r w:rsidRPr="0094163B">
              <w:rPr>
                <w:color w:val="auto"/>
              </w:rPr>
              <w:t>1 966,37</w:t>
            </w:r>
          </w:p>
        </w:tc>
        <w:tc>
          <w:tcPr>
            <w:tcW w:w="3033" w:type="dxa"/>
            <w:tcBorders>
              <w:top w:val="nil"/>
              <w:left w:val="nil"/>
              <w:bottom w:val="single" w:sz="4" w:space="0" w:color="auto"/>
              <w:right w:val="single" w:sz="4" w:space="0" w:color="auto"/>
            </w:tcBorders>
            <w:shd w:val="clear" w:color="auto" w:fill="auto"/>
            <w:vAlign w:val="center"/>
            <w:hideMark/>
          </w:tcPr>
          <w:p w14:paraId="7C93FAC7" w14:textId="65772B78" w:rsidR="0059431B" w:rsidRPr="0094163B" w:rsidRDefault="0059431B" w:rsidP="0059431B">
            <w:pPr>
              <w:jc w:val="center"/>
              <w:rPr>
                <w:color w:val="auto"/>
              </w:rPr>
            </w:pPr>
            <w:r w:rsidRPr="0094163B">
              <w:rPr>
                <w:color w:val="auto"/>
              </w:rPr>
              <w:t>74,75</w:t>
            </w:r>
          </w:p>
        </w:tc>
      </w:tr>
      <w:tr w:rsidR="0094163B" w:rsidRPr="0094163B" w14:paraId="527C34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A9A7B" w14:textId="77777777" w:rsidR="0059431B" w:rsidRPr="0094163B" w:rsidRDefault="0059431B" w:rsidP="0059431B">
            <w:pPr>
              <w:jc w:val="center"/>
              <w:rPr>
                <w:color w:val="auto"/>
              </w:rPr>
            </w:pPr>
            <w:r w:rsidRPr="0094163B">
              <w:rPr>
                <w:color w:val="auto"/>
              </w:rPr>
              <w:t>14-08-001-02</w:t>
            </w:r>
          </w:p>
        </w:tc>
        <w:tc>
          <w:tcPr>
            <w:tcW w:w="2920" w:type="dxa"/>
            <w:tcBorders>
              <w:top w:val="nil"/>
              <w:left w:val="nil"/>
              <w:bottom w:val="single" w:sz="4" w:space="0" w:color="auto"/>
              <w:right w:val="single" w:sz="4" w:space="0" w:color="auto"/>
            </w:tcBorders>
            <w:shd w:val="clear" w:color="auto" w:fill="auto"/>
            <w:vAlign w:val="center"/>
            <w:hideMark/>
          </w:tcPr>
          <w:p w14:paraId="05156310" w14:textId="27CB88BD" w:rsidR="0059431B" w:rsidRPr="0094163B" w:rsidRDefault="0059431B" w:rsidP="0059431B">
            <w:pPr>
              <w:jc w:val="center"/>
              <w:rPr>
                <w:color w:val="auto"/>
              </w:rPr>
            </w:pPr>
            <w:r w:rsidRPr="0094163B">
              <w:rPr>
                <w:color w:val="auto"/>
              </w:rPr>
              <w:t>2 024,62</w:t>
            </w:r>
          </w:p>
        </w:tc>
        <w:tc>
          <w:tcPr>
            <w:tcW w:w="3033" w:type="dxa"/>
            <w:tcBorders>
              <w:top w:val="nil"/>
              <w:left w:val="nil"/>
              <w:bottom w:val="single" w:sz="4" w:space="0" w:color="auto"/>
              <w:right w:val="single" w:sz="4" w:space="0" w:color="auto"/>
            </w:tcBorders>
            <w:shd w:val="clear" w:color="auto" w:fill="auto"/>
            <w:vAlign w:val="center"/>
            <w:hideMark/>
          </w:tcPr>
          <w:p w14:paraId="20861263" w14:textId="464994F3" w:rsidR="0059431B" w:rsidRPr="0094163B" w:rsidRDefault="0059431B" w:rsidP="0059431B">
            <w:pPr>
              <w:jc w:val="center"/>
              <w:rPr>
                <w:color w:val="auto"/>
              </w:rPr>
            </w:pPr>
            <w:r w:rsidRPr="0094163B">
              <w:rPr>
                <w:color w:val="auto"/>
              </w:rPr>
              <w:t>77,57</w:t>
            </w:r>
          </w:p>
        </w:tc>
      </w:tr>
      <w:tr w:rsidR="0094163B" w:rsidRPr="0094163B" w14:paraId="34EAC9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78DEB" w14:textId="77777777" w:rsidR="0059431B" w:rsidRPr="0094163B" w:rsidRDefault="0059431B" w:rsidP="0059431B">
            <w:pPr>
              <w:jc w:val="center"/>
              <w:rPr>
                <w:color w:val="auto"/>
              </w:rPr>
            </w:pPr>
            <w:r w:rsidRPr="0094163B">
              <w:rPr>
                <w:color w:val="auto"/>
              </w:rPr>
              <w:t>14-08-001-03</w:t>
            </w:r>
          </w:p>
        </w:tc>
        <w:tc>
          <w:tcPr>
            <w:tcW w:w="2920" w:type="dxa"/>
            <w:tcBorders>
              <w:top w:val="nil"/>
              <w:left w:val="nil"/>
              <w:bottom w:val="single" w:sz="4" w:space="0" w:color="auto"/>
              <w:right w:val="single" w:sz="4" w:space="0" w:color="auto"/>
            </w:tcBorders>
            <w:shd w:val="clear" w:color="auto" w:fill="auto"/>
            <w:vAlign w:val="center"/>
            <w:hideMark/>
          </w:tcPr>
          <w:p w14:paraId="76DC22B8" w14:textId="0FE40366" w:rsidR="0059431B" w:rsidRPr="0094163B" w:rsidRDefault="0059431B" w:rsidP="0059431B">
            <w:pPr>
              <w:jc w:val="center"/>
              <w:rPr>
                <w:color w:val="auto"/>
              </w:rPr>
            </w:pPr>
            <w:r w:rsidRPr="0094163B">
              <w:rPr>
                <w:color w:val="auto"/>
              </w:rPr>
              <w:t>2 103,43</w:t>
            </w:r>
          </w:p>
        </w:tc>
        <w:tc>
          <w:tcPr>
            <w:tcW w:w="3033" w:type="dxa"/>
            <w:tcBorders>
              <w:top w:val="nil"/>
              <w:left w:val="nil"/>
              <w:bottom w:val="single" w:sz="4" w:space="0" w:color="auto"/>
              <w:right w:val="single" w:sz="4" w:space="0" w:color="auto"/>
            </w:tcBorders>
            <w:shd w:val="clear" w:color="auto" w:fill="auto"/>
            <w:vAlign w:val="center"/>
            <w:hideMark/>
          </w:tcPr>
          <w:p w14:paraId="762CEF71" w14:textId="396320B8" w:rsidR="0059431B" w:rsidRPr="0094163B" w:rsidRDefault="0059431B" w:rsidP="0059431B">
            <w:pPr>
              <w:jc w:val="center"/>
              <w:rPr>
                <w:color w:val="auto"/>
              </w:rPr>
            </w:pPr>
            <w:r w:rsidRPr="0094163B">
              <w:rPr>
                <w:color w:val="auto"/>
              </w:rPr>
              <w:t>87,97</w:t>
            </w:r>
          </w:p>
        </w:tc>
      </w:tr>
      <w:tr w:rsidR="0094163B" w:rsidRPr="0094163B" w14:paraId="70272C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03C2C" w14:textId="77777777" w:rsidR="0059431B" w:rsidRPr="0094163B" w:rsidRDefault="0059431B" w:rsidP="0059431B">
            <w:pPr>
              <w:jc w:val="center"/>
              <w:rPr>
                <w:color w:val="auto"/>
              </w:rPr>
            </w:pPr>
            <w:r w:rsidRPr="0094163B">
              <w:rPr>
                <w:color w:val="auto"/>
              </w:rPr>
              <w:t>14-08-001-04</w:t>
            </w:r>
          </w:p>
        </w:tc>
        <w:tc>
          <w:tcPr>
            <w:tcW w:w="2920" w:type="dxa"/>
            <w:tcBorders>
              <w:top w:val="nil"/>
              <w:left w:val="nil"/>
              <w:bottom w:val="single" w:sz="4" w:space="0" w:color="auto"/>
              <w:right w:val="single" w:sz="4" w:space="0" w:color="auto"/>
            </w:tcBorders>
            <w:shd w:val="clear" w:color="auto" w:fill="auto"/>
            <w:vAlign w:val="center"/>
            <w:hideMark/>
          </w:tcPr>
          <w:p w14:paraId="57211FA0" w14:textId="2AEB0351" w:rsidR="0059431B" w:rsidRPr="0094163B" w:rsidRDefault="0059431B" w:rsidP="0059431B">
            <w:pPr>
              <w:jc w:val="center"/>
              <w:rPr>
                <w:color w:val="auto"/>
              </w:rPr>
            </w:pPr>
            <w:r w:rsidRPr="0094163B">
              <w:rPr>
                <w:color w:val="auto"/>
              </w:rPr>
              <w:t>2 163,34</w:t>
            </w:r>
          </w:p>
        </w:tc>
        <w:tc>
          <w:tcPr>
            <w:tcW w:w="3033" w:type="dxa"/>
            <w:tcBorders>
              <w:top w:val="nil"/>
              <w:left w:val="nil"/>
              <w:bottom w:val="single" w:sz="4" w:space="0" w:color="auto"/>
              <w:right w:val="single" w:sz="4" w:space="0" w:color="auto"/>
            </w:tcBorders>
            <w:shd w:val="clear" w:color="auto" w:fill="auto"/>
            <w:vAlign w:val="center"/>
            <w:hideMark/>
          </w:tcPr>
          <w:p w14:paraId="2CC72D72" w14:textId="14EB176A" w:rsidR="0059431B" w:rsidRPr="0094163B" w:rsidRDefault="0059431B" w:rsidP="0059431B">
            <w:pPr>
              <w:jc w:val="center"/>
              <w:rPr>
                <w:color w:val="auto"/>
              </w:rPr>
            </w:pPr>
            <w:r w:rsidRPr="0094163B">
              <w:rPr>
                <w:color w:val="auto"/>
              </w:rPr>
              <w:t>90,79</w:t>
            </w:r>
          </w:p>
        </w:tc>
      </w:tr>
      <w:tr w:rsidR="0094163B" w:rsidRPr="0094163B" w14:paraId="1F886D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70702" w14:textId="77777777" w:rsidR="0059431B" w:rsidRPr="0094163B" w:rsidRDefault="0059431B" w:rsidP="0059431B">
            <w:pPr>
              <w:jc w:val="center"/>
              <w:rPr>
                <w:color w:val="auto"/>
              </w:rPr>
            </w:pPr>
            <w:r w:rsidRPr="0094163B">
              <w:rPr>
                <w:color w:val="auto"/>
              </w:rPr>
              <w:t>14-08-001-05</w:t>
            </w:r>
          </w:p>
        </w:tc>
        <w:tc>
          <w:tcPr>
            <w:tcW w:w="2920" w:type="dxa"/>
            <w:tcBorders>
              <w:top w:val="nil"/>
              <w:left w:val="nil"/>
              <w:bottom w:val="single" w:sz="4" w:space="0" w:color="auto"/>
              <w:right w:val="single" w:sz="4" w:space="0" w:color="auto"/>
            </w:tcBorders>
            <w:shd w:val="clear" w:color="auto" w:fill="auto"/>
            <w:vAlign w:val="center"/>
            <w:hideMark/>
          </w:tcPr>
          <w:p w14:paraId="1F04A355" w14:textId="19EE00F2" w:rsidR="0059431B" w:rsidRPr="0094163B" w:rsidRDefault="0059431B" w:rsidP="0059431B">
            <w:pPr>
              <w:jc w:val="center"/>
              <w:rPr>
                <w:color w:val="auto"/>
              </w:rPr>
            </w:pPr>
            <w:r w:rsidRPr="0094163B">
              <w:rPr>
                <w:color w:val="auto"/>
              </w:rPr>
              <w:t>2 607,26</w:t>
            </w:r>
          </w:p>
        </w:tc>
        <w:tc>
          <w:tcPr>
            <w:tcW w:w="3033" w:type="dxa"/>
            <w:tcBorders>
              <w:top w:val="nil"/>
              <w:left w:val="nil"/>
              <w:bottom w:val="single" w:sz="4" w:space="0" w:color="auto"/>
              <w:right w:val="single" w:sz="4" w:space="0" w:color="auto"/>
            </w:tcBorders>
            <w:shd w:val="clear" w:color="auto" w:fill="auto"/>
            <w:vAlign w:val="center"/>
            <w:hideMark/>
          </w:tcPr>
          <w:p w14:paraId="0FFAB1EC" w14:textId="5AA709AC" w:rsidR="0059431B" w:rsidRPr="0094163B" w:rsidRDefault="0059431B" w:rsidP="0059431B">
            <w:pPr>
              <w:jc w:val="center"/>
              <w:rPr>
                <w:color w:val="auto"/>
              </w:rPr>
            </w:pPr>
            <w:r w:rsidRPr="0094163B">
              <w:rPr>
                <w:color w:val="auto"/>
              </w:rPr>
              <w:t>108,77</w:t>
            </w:r>
          </w:p>
        </w:tc>
      </w:tr>
      <w:tr w:rsidR="0094163B" w:rsidRPr="0094163B" w14:paraId="767C92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D74E8" w14:textId="77777777" w:rsidR="0059431B" w:rsidRPr="0094163B" w:rsidRDefault="0059431B" w:rsidP="0059431B">
            <w:pPr>
              <w:jc w:val="center"/>
              <w:rPr>
                <w:color w:val="auto"/>
              </w:rPr>
            </w:pPr>
            <w:r w:rsidRPr="0094163B">
              <w:rPr>
                <w:color w:val="auto"/>
              </w:rPr>
              <w:t>14-08-001-06</w:t>
            </w:r>
          </w:p>
        </w:tc>
        <w:tc>
          <w:tcPr>
            <w:tcW w:w="2920" w:type="dxa"/>
            <w:tcBorders>
              <w:top w:val="nil"/>
              <w:left w:val="nil"/>
              <w:bottom w:val="single" w:sz="4" w:space="0" w:color="auto"/>
              <w:right w:val="single" w:sz="4" w:space="0" w:color="auto"/>
            </w:tcBorders>
            <w:shd w:val="clear" w:color="auto" w:fill="auto"/>
            <w:vAlign w:val="center"/>
            <w:hideMark/>
          </w:tcPr>
          <w:p w14:paraId="7DDAC4F7" w14:textId="552AE972" w:rsidR="0059431B" w:rsidRPr="0094163B" w:rsidRDefault="0059431B" w:rsidP="0059431B">
            <w:pPr>
              <w:jc w:val="center"/>
              <w:rPr>
                <w:color w:val="auto"/>
              </w:rPr>
            </w:pPr>
            <w:r w:rsidRPr="0094163B">
              <w:rPr>
                <w:color w:val="auto"/>
              </w:rPr>
              <w:t>2 676,91</w:t>
            </w:r>
          </w:p>
        </w:tc>
        <w:tc>
          <w:tcPr>
            <w:tcW w:w="3033" w:type="dxa"/>
            <w:tcBorders>
              <w:top w:val="nil"/>
              <w:left w:val="nil"/>
              <w:bottom w:val="single" w:sz="4" w:space="0" w:color="auto"/>
              <w:right w:val="single" w:sz="4" w:space="0" w:color="auto"/>
            </w:tcBorders>
            <w:shd w:val="clear" w:color="auto" w:fill="auto"/>
            <w:vAlign w:val="center"/>
            <w:hideMark/>
          </w:tcPr>
          <w:p w14:paraId="4CC32C05" w14:textId="6A4A8BB6" w:rsidR="0059431B" w:rsidRPr="0094163B" w:rsidRDefault="0059431B" w:rsidP="0059431B">
            <w:pPr>
              <w:jc w:val="center"/>
              <w:rPr>
                <w:color w:val="auto"/>
              </w:rPr>
            </w:pPr>
            <w:r w:rsidRPr="0094163B">
              <w:rPr>
                <w:color w:val="auto"/>
              </w:rPr>
              <w:t>111,90</w:t>
            </w:r>
          </w:p>
        </w:tc>
      </w:tr>
      <w:tr w:rsidR="0094163B" w:rsidRPr="0094163B" w14:paraId="63A586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C25EA" w14:textId="77777777" w:rsidR="0059431B" w:rsidRPr="0094163B" w:rsidRDefault="0059431B" w:rsidP="0059431B">
            <w:pPr>
              <w:jc w:val="center"/>
              <w:rPr>
                <w:color w:val="auto"/>
              </w:rPr>
            </w:pPr>
            <w:r w:rsidRPr="0094163B">
              <w:rPr>
                <w:color w:val="auto"/>
              </w:rPr>
              <w:t>14-08-001-07</w:t>
            </w:r>
          </w:p>
        </w:tc>
        <w:tc>
          <w:tcPr>
            <w:tcW w:w="2920" w:type="dxa"/>
            <w:tcBorders>
              <w:top w:val="nil"/>
              <w:left w:val="nil"/>
              <w:bottom w:val="single" w:sz="4" w:space="0" w:color="auto"/>
              <w:right w:val="single" w:sz="4" w:space="0" w:color="auto"/>
            </w:tcBorders>
            <w:shd w:val="clear" w:color="auto" w:fill="auto"/>
            <w:vAlign w:val="center"/>
            <w:hideMark/>
          </w:tcPr>
          <w:p w14:paraId="1B473B2E" w14:textId="48DEA207" w:rsidR="0059431B" w:rsidRPr="0094163B" w:rsidRDefault="0059431B" w:rsidP="0059431B">
            <w:pPr>
              <w:jc w:val="center"/>
              <w:rPr>
                <w:color w:val="auto"/>
              </w:rPr>
            </w:pPr>
            <w:r w:rsidRPr="0094163B">
              <w:rPr>
                <w:color w:val="auto"/>
              </w:rPr>
              <w:t>3 738,26</w:t>
            </w:r>
          </w:p>
        </w:tc>
        <w:tc>
          <w:tcPr>
            <w:tcW w:w="3033" w:type="dxa"/>
            <w:tcBorders>
              <w:top w:val="nil"/>
              <w:left w:val="nil"/>
              <w:bottom w:val="single" w:sz="4" w:space="0" w:color="auto"/>
              <w:right w:val="single" w:sz="4" w:space="0" w:color="auto"/>
            </w:tcBorders>
            <w:shd w:val="clear" w:color="auto" w:fill="auto"/>
            <w:vAlign w:val="center"/>
            <w:hideMark/>
          </w:tcPr>
          <w:p w14:paraId="16B61DE5" w14:textId="1FFAC960" w:rsidR="0059431B" w:rsidRPr="0094163B" w:rsidRDefault="0059431B" w:rsidP="0059431B">
            <w:pPr>
              <w:jc w:val="center"/>
              <w:rPr>
                <w:color w:val="auto"/>
              </w:rPr>
            </w:pPr>
            <w:r w:rsidRPr="0094163B">
              <w:rPr>
                <w:color w:val="auto"/>
              </w:rPr>
              <w:t>142,61</w:t>
            </w:r>
          </w:p>
        </w:tc>
      </w:tr>
      <w:tr w:rsidR="0094163B" w:rsidRPr="0094163B" w14:paraId="54D10D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5F66E" w14:textId="77777777" w:rsidR="0059431B" w:rsidRPr="0094163B" w:rsidRDefault="0059431B" w:rsidP="0059431B">
            <w:pPr>
              <w:jc w:val="center"/>
              <w:rPr>
                <w:color w:val="auto"/>
              </w:rPr>
            </w:pPr>
            <w:r w:rsidRPr="0094163B">
              <w:rPr>
                <w:color w:val="auto"/>
              </w:rPr>
              <w:t>14-08-001-08</w:t>
            </w:r>
          </w:p>
        </w:tc>
        <w:tc>
          <w:tcPr>
            <w:tcW w:w="2920" w:type="dxa"/>
            <w:tcBorders>
              <w:top w:val="nil"/>
              <w:left w:val="nil"/>
              <w:bottom w:val="single" w:sz="4" w:space="0" w:color="auto"/>
              <w:right w:val="single" w:sz="4" w:space="0" w:color="auto"/>
            </w:tcBorders>
            <w:shd w:val="clear" w:color="auto" w:fill="auto"/>
            <w:vAlign w:val="center"/>
            <w:hideMark/>
          </w:tcPr>
          <w:p w14:paraId="113BCCFB" w14:textId="730C31C0" w:rsidR="0059431B" w:rsidRPr="0094163B" w:rsidRDefault="0059431B" w:rsidP="0059431B">
            <w:pPr>
              <w:jc w:val="center"/>
              <w:rPr>
                <w:color w:val="auto"/>
              </w:rPr>
            </w:pPr>
            <w:r w:rsidRPr="0094163B">
              <w:rPr>
                <w:color w:val="auto"/>
              </w:rPr>
              <w:t>3 800,67</w:t>
            </w:r>
          </w:p>
        </w:tc>
        <w:tc>
          <w:tcPr>
            <w:tcW w:w="3033" w:type="dxa"/>
            <w:tcBorders>
              <w:top w:val="nil"/>
              <w:left w:val="nil"/>
              <w:bottom w:val="single" w:sz="4" w:space="0" w:color="auto"/>
              <w:right w:val="single" w:sz="4" w:space="0" w:color="auto"/>
            </w:tcBorders>
            <w:shd w:val="clear" w:color="auto" w:fill="auto"/>
            <w:vAlign w:val="center"/>
            <w:hideMark/>
          </w:tcPr>
          <w:p w14:paraId="3E3365B1" w14:textId="35DD96B3" w:rsidR="0059431B" w:rsidRPr="0094163B" w:rsidRDefault="0059431B" w:rsidP="0059431B">
            <w:pPr>
              <w:jc w:val="center"/>
              <w:rPr>
                <w:color w:val="auto"/>
              </w:rPr>
            </w:pPr>
            <w:r w:rsidRPr="0094163B">
              <w:rPr>
                <w:color w:val="auto"/>
              </w:rPr>
              <w:t>145,43</w:t>
            </w:r>
          </w:p>
        </w:tc>
      </w:tr>
      <w:tr w:rsidR="0094163B" w:rsidRPr="0094163B" w14:paraId="2D7E3B0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02ABB" w14:textId="77777777" w:rsidR="0059431B" w:rsidRPr="0094163B" w:rsidRDefault="0059431B" w:rsidP="0059431B">
            <w:pPr>
              <w:jc w:val="center"/>
              <w:rPr>
                <w:color w:val="auto"/>
              </w:rPr>
            </w:pPr>
            <w:r w:rsidRPr="0094163B">
              <w:rPr>
                <w:color w:val="auto"/>
              </w:rPr>
              <w:t>14-08-001-09</w:t>
            </w:r>
          </w:p>
        </w:tc>
        <w:tc>
          <w:tcPr>
            <w:tcW w:w="2920" w:type="dxa"/>
            <w:tcBorders>
              <w:top w:val="nil"/>
              <w:left w:val="nil"/>
              <w:bottom w:val="single" w:sz="4" w:space="0" w:color="auto"/>
              <w:right w:val="single" w:sz="4" w:space="0" w:color="auto"/>
            </w:tcBorders>
            <w:shd w:val="clear" w:color="auto" w:fill="auto"/>
            <w:vAlign w:val="center"/>
            <w:hideMark/>
          </w:tcPr>
          <w:p w14:paraId="02A4400C" w14:textId="10EB25ED" w:rsidR="0059431B" w:rsidRPr="0094163B" w:rsidRDefault="0059431B" w:rsidP="0059431B">
            <w:pPr>
              <w:jc w:val="center"/>
              <w:rPr>
                <w:color w:val="auto"/>
              </w:rPr>
            </w:pPr>
            <w:r w:rsidRPr="0094163B">
              <w:rPr>
                <w:color w:val="auto"/>
              </w:rPr>
              <w:t>4 053,65</w:t>
            </w:r>
          </w:p>
        </w:tc>
        <w:tc>
          <w:tcPr>
            <w:tcW w:w="3033" w:type="dxa"/>
            <w:tcBorders>
              <w:top w:val="nil"/>
              <w:left w:val="nil"/>
              <w:bottom w:val="single" w:sz="4" w:space="0" w:color="auto"/>
              <w:right w:val="single" w:sz="4" w:space="0" w:color="auto"/>
            </w:tcBorders>
            <w:shd w:val="clear" w:color="auto" w:fill="auto"/>
            <w:vAlign w:val="center"/>
            <w:hideMark/>
          </w:tcPr>
          <w:p w14:paraId="7239C66D" w14:textId="281AA0DC" w:rsidR="0059431B" w:rsidRPr="0094163B" w:rsidRDefault="0059431B" w:rsidP="0059431B">
            <w:pPr>
              <w:jc w:val="center"/>
              <w:rPr>
                <w:color w:val="auto"/>
              </w:rPr>
            </w:pPr>
            <w:r w:rsidRPr="0094163B">
              <w:rPr>
                <w:color w:val="auto"/>
              </w:rPr>
              <w:t>170,20</w:t>
            </w:r>
          </w:p>
        </w:tc>
      </w:tr>
      <w:tr w:rsidR="0094163B" w:rsidRPr="0094163B" w14:paraId="1A1F34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ABA75A" w14:textId="77777777" w:rsidR="0059431B" w:rsidRPr="0094163B" w:rsidRDefault="0059431B" w:rsidP="0059431B">
            <w:pPr>
              <w:jc w:val="center"/>
              <w:rPr>
                <w:color w:val="auto"/>
              </w:rPr>
            </w:pPr>
            <w:r w:rsidRPr="0094163B">
              <w:rPr>
                <w:color w:val="auto"/>
              </w:rPr>
              <w:t>14-08-001-10</w:t>
            </w:r>
          </w:p>
        </w:tc>
        <w:tc>
          <w:tcPr>
            <w:tcW w:w="2920" w:type="dxa"/>
            <w:tcBorders>
              <w:top w:val="nil"/>
              <w:left w:val="nil"/>
              <w:bottom w:val="single" w:sz="4" w:space="0" w:color="auto"/>
              <w:right w:val="single" w:sz="4" w:space="0" w:color="auto"/>
            </w:tcBorders>
            <w:shd w:val="clear" w:color="auto" w:fill="auto"/>
            <w:vAlign w:val="center"/>
            <w:hideMark/>
          </w:tcPr>
          <w:p w14:paraId="7A4014CA" w14:textId="2099CE66" w:rsidR="0059431B" w:rsidRPr="0094163B" w:rsidRDefault="0059431B" w:rsidP="0059431B">
            <w:pPr>
              <w:jc w:val="center"/>
              <w:rPr>
                <w:color w:val="auto"/>
              </w:rPr>
            </w:pPr>
            <w:r w:rsidRPr="0094163B">
              <w:rPr>
                <w:color w:val="auto"/>
              </w:rPr>
              <w:t>4 116,05</w:t>
            </w:r>
          </w:p>
        </w:tc>
        <w:tc>
          <w:tcPr>
            <w:tcW w:w="3033" w:type="dxa"/>
            <w:tcBorders>
              <w:top w:val="nil"/>
              <w:left w:val="nil"/>
              <w:bottom w:val="single" w:sz="4" w:space="0" w:color="auto"/>
              <w:right w:val="single" w:sz="4" w:space="0" w:color="auto"/>
            </w:tcBorders>
            <w:shd w:val="clear" w:color="auto" w:fill="auto"/>
            <w:vAlign w:val="center"/>
            <w:hideMark/>
          </w:tcPr>
          <w:p w14:paraId="076A7535" w14:textId="478FD48E" w:rsidR="0059431B" w:rsidRPr="0094163B" w:rsidRDefault="0059431B" w:rsidP="0059431B">
            <w:pPr>
              <w:jc w:val="center"/>
              <w:rPr>
                <w:color w:val="auto"/>
              </w:rPr>
            </w:pPr>
            <w:r w:rsidRPr="0094163B">
              <w:rPr>
                <w:color w:val="auto"/>
              </w:rPr>
              <w:t>173,02</w:t>
            </w:r>
          </w:p>
        </w:tc>
      </w:tr>
      <w:tr w:rsidR="0094163B" w:rsidRPr="0094163B" w14:paraId="2BF53D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AAF42" w14:textId="77777777" w:rsidR="0059431B" w:rsidRPr="0094163B" w:rsidRDefault="0059431B" w:rsidP="0059431B">
            <w:pPr>
              <w:jc w:val="center"/>
              <w:rPr>
                <w:color w:val="auto"/>
              </w:rPr>
            </w:pPr>
            <w:r w:rsidRPr="0094163B">
              <w:rPr>
                <w:color w:val="auto"/>
              </w:rPr>
              <w:t>14-08-001-11</w:t>
            </w:r>
          </w:p>
        </w:tc>
        <w:tc>
          <w:tcPr>
            <w:tcW w:w="2920" w:type="dxa"/>
            <w:tcBorders>
              <w:top w:val="nil"/>
              <w:left w:val="nil"/>
              <w:bottom w:val="single" w:sz="4" w:space="0" w:color="auto"/>
              <w:right w:val="single" w:sz="4" w:space="0" w:color="auto"/>
            </w:tcBorders>
            <w:shd w:val="clear" w:color="auto" w:fill="auto"/>
            <w:vAlign w:val="center"/>
            <w:hideMark/>
          </w:tcPr>
          <w:p w14:paraId="12924E45" w14:textId="73DA1995" w:rsidR="0059431B" w:rsidRPr="0094163B" w:rsidRDefault="0059431B" w:rsidP="0059431B">
            <w:pPr>
              <w:jc w:val="center"/>
              <w:rPr>
                <w:color w:val="auto"/>
              </w:rPr>
            </w:pPr>
            <w:r w:rsidRPr="0094163B">
              <w:rPr>
                <w:color w:val="auto"/>
              </w:rPr>
              <w:t>4 890,35</w:t>
            </w:r>
          </w:p>
        </w:tc>
        <w:tc>
          <w:tcPr>
            <w:tcW w:w="3033" w:type="dxa"/>
            <w:tcBorders>
              <w:top w:val="nil"/>
              <w:left w:val="nil"/>
              <w:bottom w:val="single" w:sz="4" w:space="0" w:color="auto"/>
              <w:right w:val="single" w:sz="4" w:space="0" w:color="auto"/>
            </w:tcBorders>
            <w:shd w:val="clear" w:color="auto" w:fill="auto"/>
            <w:vAlign w:val="center"/>
            <w:hideMark/>
          </w:tcPr>
          <w:p w14:paraId="11D177FF" w14:textId="11146CB5" w:rsidR="0059431B" w:rsidRPr="0094163B" w:rsidRDefault="0059431B" w:rsidP="0059431B">
            <w:pPr>
              <w:jc w:val="center"/>
              <w:rPr>
                <w:color w:val="auto"/>
              </w:rPr>
            </w:pPr>
            <w:r w:rsidRPr="0094163B">
              <w:rPr>
                <w:color w:val="auto"/>
              </w:rPr>
              <w:t>204,42</w:t>
            </w:r>
          </w:p>
        </w:tc>
      </w:tr>
      <w:tr w:rsidR="0094163B" w:rsidRPr="0094163B" w14:paraId="0D9D17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4C70C9" w14:textId="77777777" w:rsidR="0059431B" w:rsidRPr="0094163B" w:rsidRDefault="0059431B" w:rsidP="0059431B">
            <w:pPr>
              <w:jc w:val="center"/>
              <w:rPr>
                <w:color w:val="auto"/>
              </w:rPr>
            </w:pPr>
            <w:r w:rsidRPr="0094163B">
              <w:rPr>
                <w:color w:val="auto"/>
              </w:rPr>
              <w:t>14-08-001-12</w:t>
            </w:r>
          </w:p>
        </w:tc>
        <w:tc>
          <w:tcPr>
            <w:tcW w:w="2920" w:type="dxa"/>
            <w:tcBorders>
              <w:top w:val="nil"/>
              <w:left w:val="nil"/>
              <w:bottom w:val="single" w:sz="4" w:space="0" w:color="auto"/>
              <w:right w:val="single" w:sz="4" w:space="0" w:color="auto"/>
            </w:tcBorders>
            <w:shd w:val="clear" w:color="auto" w:fill="auto"/>
            <w:vAlign w:val="center"/>
            <w:hideMark/>
          </w:tcPr>
          <w:p w14:paraId="618FC5C7" w14:textId="579B0DBB" w:rsidR="0059431B" w:rsidRPr="0094163B" w:rsidRDefault="0059431B" w:rsidP="0059431B">
            <w:pPr>
              <w:jc w:val="center"/>
              <w:rPr>
                <w:color w:val="auto"/>
              </w:rPr>
            </w:pPr>
            <w:r w:rsidRPr="0094163B">
              <w:rPr>
                <w:color w:val="auto"/>
              </w:rPr>
              <w:t>4 959,38</w:t>
            </w:r>
          </w:p>
        </w:tc>
        <w:tc>
          <w:tcPr>
            <w:tcW w:w="3033" w:type="dxa"/>
            <w:tcBorders>
              <w:top w:val="nil"/>
              <w:left w:val="nil"/>
              <w:bottom w:val="single" w:sz="4" w:space="0" w:color="auto"/>
              <w:right w:val="single" w:sz="4" w:space="0" w:color="auto"/>
            </w:tcBorders>
            <w:shd w:val="clear" w:color="auto" w:fill="auto"/>
            <w:vAlign w:val="center"/>
            <w:hideMark/>
          </w:tcPr>
          <w:p w14:paraId="63A35FBF" w14:textId="726A9EB0" w:rsidR="0059431B" w:rsidRPr="0094163B" w:rsidRDefault="0059431B" w:rsidP="0059431B">
            <w:pPr>
              <w:jc w:val="center"/>
              <w:rPr>
                <w:color w:val="auto"/>
              </w:rPr>
            </w:pPr>
            <w:r w:rsidRPr="0094163B">
              <w:rPr>
                <w:color w:val="auto"/>
              </w:rPr>
              <w:t>207,55</w:t>
            </w:r>
          </w:p>
        </w:tc>
      </w:tr>
      <w:tr w:rsidR="0094163B" w:rsidRPr="0094163B" w14:paraId="3EDEBAF1"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E92C00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F7BD8AC"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1B691F0"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409444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28C67EE"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69D928F"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415B4"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31755B"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E6FEB29" w14:textId="77777777" w:rsidR="00893357" w:rsidRPr="0094163B" w:rsidRDefault="00893357" w:rsidP="00893357">
            <w:pPr>
              <w:rPr>
                <w:color w:val="auto"/>
              </w:rPr>
            </w:pPr>
            <w:r w:rsidRPr="0094163B">
              <w:rPr>
                <w:color w:val="auto"/>
              </w:rPr>
              <w:t> </w:t>
            </w:r>
          </w:p>
        </w:tc>
      </w:tr>
      <w:tr w:rsidR="0094163B" w:rsidRPr="0094163B" w14:paraId="6DF5945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C4BCC"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0C48E67"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F97CF39"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5E90A47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80D19"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42B1C92"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F3F87D"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4AA411C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2F10D"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1E66EEC"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39F621" w14:textId="77777777" w:rsidR="00893357" w:rsidRPr="0094163B" w:rsidRDefault="00893357" w:rsidP="00893357">
            <w:pPr>
              <w:rPr>
                <w:color w:val="auto"/>
              </w:rPr>
            </w:pPr>
            <w:r w:rsidRPr="0094163B">
              <w:rPr>
                <w:color w:val="auto"/>
              </w:rPr>
              <w:t>на 1 км</w:t>
            </w:r>
          </w:p>
        </w:tc>
      </w:tr>
      <w:tr w:rsidR="0094163B" w:rsidRPr="0094163B" w14:paraId="4001574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ADC3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9EE631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5C965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280FC7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E5BC5"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0935CA6"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0561C1A" w14:textId="77777777" w:rsidR="00893357" w:rsidRPr="0094163B" w:rsidRDefault="00893357" w:rsidP="00893357">
            <w:pPr>
              <w:rPr>
                <w:color w:val="auto"/>
              </w:rPr>
            </w:pPr>
            <w:r w:rsidRPr="0094163B">
              <w:rPr>
                <w:color w:val="auto"/>
              </w:rPr>
              <w:t> </w:t>
            </w:r>
          </w:p>
        </w:tc>
      </w:tr>
      <w:tr w:rsidR="0094163B" w:rsidRPr="0094163B" w14:paraId="6DC52B8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61639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835E727"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F19A9C"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42AAD63A"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02410F1" w14:textId="77777777" w:rsidR="00893357" w:rsidRPr="0094163B" w:rsidRDefault="00893357" w:rsidP="00460D0C">
            <w:pPr>
              <w:spacing w:before="120" w:after="120"/>
              <w:rPr>
                <w:color w:val="auto"/>
                <w:sz w:val="28"/>
                <w:szCs w:val="28"/>
              </w:rPr>
            </w:pPr>
            <w:r w:rsidRPr="0094163B">
              <w:rPr>
                <w:color w:val="auto"/>
                <w:sz w:val="28"/>
                <w:szCs w:val="28"/>
              </w:rPr>
              <w:t>К таблице 14-08-002 Устройство футляров методом продавливания с разработкой грунта вручную, с устройством рабочего и приемного котлованов в мокром грунте</w:t>
            </w:r>
          </w:p>
        </w:tc>
      </w:tr>
      <w:tr w:rsidR="0094163B" w:rsidRPr="0094163B" w14:paraId="4531D4B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EE93F6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8F3BC0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BB48B4"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2E0E666" w14:textId="3FC55BC6"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E3136A3"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9825F9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99A2362"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394C464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53D07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09D613" w14:textId="77777777" w:rsidR="0059431B" w:rsidRPr="0094163B" w:rsidRDefault="0059431B" w:rsidP="0059431B">
            <w:pPr>
              <w:jc w:val="center"/>
              <w:rPr>
                <w:color w:val="auto"/>
              </w:rPr>
            </w:pPr>
            <w:r w:rsidRPr="0094163B">
              <w:rPr>
                <w:color w:val="auto"/>
              </w:rPr>
              <w:t>14-08-002-01</w:t>
            </w:r>
          </w:p>
        </w:tc>
        <w:tc>
          <w:tcPr>
            <w:tcW w:w="2920" w:type="dxa"/>
            <w:tcBorders>
              <w:top w:val="nil"/>
              <w:left w:val="nil"/>
              <w:bottom w:val="single" w:sz="4" w:space="0" w:color="auto"/>
              <w:right w:val="single" w:sz="4" w:space="0" w:color="auto"/>
            </w:tcBorders>
            <w:shd w:val="clear" w:color="auto" w:fill="auto"/>
            <w:vAlign w:val="center"/>
            <w:hideMark/>
          </w:tcPr>
          <w:p w14:paraId="7166359F" w14:textId="115E876F" w:rsidR="0059431B" w:rsidRPr="0094163B" w:rsidRDefault="0059431B" w:rsidP="0059431B">
            <w:pPr>
              <w:jc w:val="center"/>
              <w:rPr>
                <w:color w:val="auto"/>
              </w:rPr>
            </w:pPr>
            <w:r w:rsidRPr="0094163B">
              <w:rPr>
                <w:color w:val="auto"/>
              </w:rPr>
              <w:t>2 045,43</w:t>
            </w:r>
          </w:p>
        </w:tc>
        <w:tc>
          <w:tcPr>
            <w:tcW w:w="3033" w:type="dxa"/>
            <w:tcBorders>
              <w:top w:val="nil"/>
              <w:left w:val="nil"/>
              <w:bottom w:val="single" w:sz="4" w:space="0" w:color="auto"/>
              <w:right w:val="single" w:sz="4" w:space="0" w:color="auto"/>
            </w:tcBorders>
            <w:shd w:val="clear" w:color="auto" w:fill="auto"/>
            <w:vAlign w:val="center"/>
            <w:hideMark/>
          </w:tcPr>
          <w:p w14:paraId="792400BB" w14:textId="727E7241" w:rsidR="0059431B" w:rsidRPr="0094163B" w:rsidRDefault="0059431B" w:rsidP="0059431B">
            <w:pPr>
              <w:jc w:val="center"/>
              <w:rPr>
                <w:color w:val="auto"/>
              </w:rPr>
            </w:pPr>
            <w:r w:rsidRPr="0094163B">
              <w:rPr>
                <w:color w:val="auto"/>
              </w:rPr>
              <w:t>78,24</w:t>
            </w:r>
          </w:p>
        </w:tc>
      </w:tr>
      <w:tr w:rsidR="0094163B" w:rsidRPr="0094163B" w14:paraId="3A59D039"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4807C37"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02A1AFB" w14:textId="77F22C02"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2467F89"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295E7A9"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BE506C6"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4C41C59A"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132551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663B5C" w14:textId="77777777" w:rsidR="0059431B" w:rsidRPr="0094163B" w:rsidRDefault="0059431B" w:rsidP="0059431B">
            <w:pPr>
              <w:jc w:val="center"/>
              <w:rPr>
                <w:color w:val="auto"/>
              </w:rPr>
            </w:pPr>
            <w:r w:rsidRPr="0094163B">
              <w:rPr>
                <w:color w:val="auto"/>
              </w:rPr>
              <w:t>14-08-002-02</w:t>
            </w:r>
          </w:p>
        </w:tc>
        <w:tc>
          <w:tcPr>
            <w:tcW w:w="2920" w:type="dxa"/>
            <w:tcBorders>
              <w:top w:val="nil"/>
              <w:left w:val="nil"/>
              <w:bottom w:val="single" w:sz="4" w:space="0" w:color="auto"/>
              <w:right w:val="single" w:sz="4" w:space="0" w:color="auto"/>
            </w:tcBorders>
            <w:shd w:val="clear" w:color="auto" w:fill="auto"/>
            <w:vAlign w:val="center"/>
            <w:hideMark/>
          </w:tcPr>
          <w:p w14:paraId="0A0002AE" w14:textId="208F476F" w:rsidR="0059431B" w:rsidRPr="0094163B" w:rsidRDefault="0059431B" w:rsidP="0059431B">
            <w:pPr>
              <w:jc w:val="center"/>
              <w:rPr>
                <w:color w:val="auto"/>
              </w:rPr>
            </w:pPr>
            <w:r w:rsidRPr="0094163B">
              <w:rPr>
                <w:color w:val="auto"/>
              </w:rPr>
              <w:t>2 137,42</w:t>
            </w:r>
          </w:p>
        </w:tc>
        <w:tc>
          <w:tcPr>
            <w:tcW w:w="3033" w:type="dxa"/>
            <w:tcBorders>
              <w:top w:val="nil"/>
              <w:left w:val="nil"/>
              <w:bottom w:val="single" w:sz="4" w:space="0" w:color="auto"/>
              <w:right w:val="single" w:sz="4" w:space="0" w:color="auto"/>
            </w:tcBorders>
            <w:shd w:val="clear" w:color="auto" w:fill="auto"/>
            <w:vAlign w:val="center"/>
            <w:hideMark/>
          </w:tcPr>
          <w:p w14:paraId="3D7380E9" w14:textId="33B426CC" w:rsidR="0059431B" w:rsidRPr="0094163B" w:rsidRDefault="0059431B" w:rsidP="0059431B">
            <w:pPr>
              <w:jc w:val="center"/>
              <w:rPr>
                <w:color w:val="auto"/>
              </w:rPr>
            </w:pPr>
            <w:r w:rsidRPr="0094163B">
              <w:rPr>
                <w:color w:val="auto"/>
              </w:rPr>
              <w:t>82,54</w:t>
            </w:r>
          </w:p>
        </w:tc>
      </w:tr>
      <w:tr w:rsidR="0094163B" w:rsidRPr="0094163B" w14:paraId="149E20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9C4BC" w14:textId="77777777" w:rsidR="0059431B" w:rsidRPr="0094163B" w:rsidRDefault="0059431B" w:rsidP="0059431B">
            <w:pPr>
              <w:jc w:val="center"/>
              <w:rPr>
                <w:color w:val="auto"/>
              </w:rPr>
            </w:pPr>
            <w:r w:rsidRPr="0094163B">
              <w:rPr>
                <w:color w:val="auto"/>
              </w:rPr>
              <w:t>14-08-002-03</w:t>
            </w:r>
          </w:p>
        </w:tc>
        <w:tc>
          <w:tcPr>
            <w:tcW w:w="2920" w:type="dxa"/>
            <w:tcBorders>
              <w:top w:val="nil"/>
              <w:left w:val="nil"/>
              <w:bottom w:val="single" w:sz="4" w:space="0" w:color="auto"/>
              <w:right w:val="single" w:sz="4" w:space="0" w:color="auto"/>
            </w:tcBorders>
            <w:shd w:val="clear" w:color="auto" w:fill="auto"/>
            <w:vAlign w:val="center"/>
            <w:hideMark/>
          </w:tcPr>
          <w:p w14:paraId="20ED2FA6" w14:textId="21411FCD" w:rsidR="0059431B" w:rsidRPr="0094163B" w:rsidRDefault="0059431B" w:rsidP="0059431B">
            <w:pPr>
              <w:jc w:val="center"/>
              <w:rPr>
                <w:color w:val="auto"/>
              </w:rPr>
            </w:pPr>
            <w:r w:rsidRPr="0094163B">
              <w:rPr>
                <w:color w:val="auto"/>
              </w:rPr>
              <w:t>2 184,05</w:t>
            </w:r>
          </w:p>
        </w:tc>
        <w:tc>
          <w:tcPr>
            <w:tcW w:w="3033" w:type="dxa"/>
            <w:tcBorders>
              <w:top w:val="nil"/>
              <w:left w:val="nil"/>
              <w:bottom w:val="single" w:sz="4" w:space="0" w:color="auto"/>
              <w:right w:val="single" w:sz="4" w:space="0" w:color="auto"/>
            </w:tcBorders>
            <w:shd w:val="clear" w:color="auto" w:fill="auto"/>
            <w:vAlign w:val="center"/>
            <w:hideMark/>
          </w:tcPr>
          <w:p w14:paraId="4649B47E" w14:textId="5A6DBE15" w:rsidR="0059431B" w:rsidRPr="0094163B" w:rsidRDefault="0059431B" w:rsidP="0059431B">
            <w:pPr>
              <w:jc w:val="center"/>
              <w:rPr>
                <w:color w:val="auto"/>
              </w:rPr>
            </w:pPr>
            <w:r w:rsidRPr="0094163B">
              <w:rPr>
                <w:color w:val="auto"/>
              </w:rPr>
              <w:t>91,46</w:t>
            </w:r>
          </w:p>
        </w:tc>
      </w:tr>
      <w:tr w:rsidR="0094163B" w:rsidRPr="0094163B" w14:paraId="6B1010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7D9E6" w14:textId="77777777" w:rsidR="0059431B" w:rsidRPr="0094163B" w:rsidRDefault="0059431B" w:rsidP="0059431B">
            <w:pPr>
              <w:jc w:val="center"/>
              <w:rPr>
                <w:color w:val="auto"/>
              </w:rPr>
            </w:pPr>
            <w:r w:rsidRPr="0094163B">
              <w:rPr>
                <w:color w:val="auto"/>
              </w:rPr>
              <w:t>14-08-002-04</w:t>
            </w:r>
          </w:p>
        </w:tc>
        <w:tc>
          <w:tcPr>
            <w:tcW w:w="2920" w:type="dxa"/>
            <w:tcBorders>
              <w:top w:val="nil"/>
              <w:left w:val="nil"/>
              <w:bottom w:val="single" w:sz="4" w:space="0" w:color="auto"/>
              <w:right w:val="single" w:sz="4" w:space="0" w:color="auto"/>
            </w:tcBorders>
            <w:shd w:val="clear" w:color="auto" w:fill="auto"/>
            <w:vAlign w:val="center"/>
            <w:hideMark/>
          </w:tcPr>
          <w:p w14:paraId="724F129C" w14:textId="3F2217D3" w:rsidR="0059431B" w:rsidRPr="0094163B" w:rsidRDefault="0059431B" w:rsidP="0059431B">
            <w:pPr>
              <w:jc w:val="center"/>
              <w:rPr>
                <w:color w:val="auto"/>
              </w:rPr>
            </w:pPr>
            <w:r w:rsidRPr="0094163B">
              <w:rPr>
                <w:color w:val="auto"/>
              </w:rPr>
              <w:t>2 275,68</w:t>
            </w:r>
          </w:p>
        </w:tc>
        <w:tc>
          <w:tcPr>
            <w:tcW w:w="3033" w:type="dxa"/>
            <w:tcBorders>
              <w:top w:val="nil"/>
              <w:left w:val="nil"/>
              <w:bottom w:val="single" w:sz="4" w:space="0" w:color="auto"/>
              <w:right w:val="single" w:sz="4" w:space="0" w:color="auto"/>
            </w:tcBorders>
            <w:shd w:val="clear" w:color="auto" w:fill="auto"/>
            <w:vAlign w:val="center"/>
            <w:hideMark/>
          </w:tcPr>
          <w:p w14:paraId="5E89E481" w14:textId="19F8DE95" w:rsidR="0059431B" w:rsidRPr="0094163B" w:rsidRDefault="0059431B" w:rsidP="0059431B">
            <w:pPr>
              <w:jc w:val="center"/>
              <w:rPr>
                <w:color w:val="auto"/>
              </w:rPr>
            </w:pPr>
            <w:r w:rsidRPr="0094163B">
              <w:rPr>
                <w:color w:val="auto"/>
              </w:rPr>
              <w:t>95,76</w:t>
            </w:r>
          </w:p>
        </w:tc>
      </w:tr>
      <w:tr w:rsidR="0094163B" w:rsidRPr="0094163B" w14:paraId="0FA131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9EDC8" w14:textId="77777777" w:rsidR="0059431B" w:rsidRPr="0094163B" w:rsidRDefault="0059431B" w:rsidP="0059431B">
            <w:pPr>
              <w:jc w:val="center"/>
              <w:rPr>
                <w:color w:val="auto"/>
              </w:rPr>
            </w:pPr>
            <w:r w:rsidRPr="0094163B">
              <w:rPr>
                <w:color w:val="auto"/>
              </w:rPr>
              <w:t>14-08-002-05</w:t>
            </w:r>
          </w:p>
        </w:tc>
        <w:tc>
          <w:tcPr>
            <w:tcW w:w="2920" w:type="dxa"/>
            <w:tcBorders>
              <w:top w:val="nil"/>
              <w:left w:val="nil"/>
              <w:bottom w:val="single" w:sz="4" w:space="0" w:color="auto"/>
              <w:right w:val="single" w:sz="4" w:space="0" w:color="auto"/>
            </w:tcBorders>
            <w:shd w:val="clear" w:color="auto" w:fill="auto"/>
            <w:vAlign w:val="center"/>
            <w:hideMark/>
          </w:tcPr>
          <w:p w14:paraId="493404AC" w14:textId="7B7FC74D" w:rsidR="0059431B" w:rsidRPr="0094163B" w:rsidRDefault="0059431B" w:rsidP="0059431B">
            <w:pPr>
              <w:jc w:val="center"/>
              <w:rPr>
                <w:color w:val="auto"/>
              </w:rPr>
            </w:pPr>
            <w:r w:rsidRPr="0094163B">
              <w:rPr>
                <w:color w:val="auto"/>
              </w:rPr>
              <w:t>2 702,39</w:t>
            </w:r>
          </w:p>
        </w:tc>
        <w:tc>
          <w:tcPr>
            <w:tcW w:w="3033" w:type="dxa"/>
            <w:tcBorders>
              <w:top w:val="nil"/>
              <w:left w:val="nil"/>
              <w:bottom w:val="single" w:sz="4" w:space="0" w:color="auto"/>
              <w:right w:val="single" w:sz="4" w:space="0" w:color="auto"/>
            </w:tcBorders>
            <w:shd w:val="clear" w:color="auto" w:fill="auto"/>
            <w:vAlign w:val="center"/>
            <w:hideMark/>
          </w:tcPr>
          <w:p w14:paraId="6BA40D5A" w14:textId="700DD89E" w:rsidR="0059431B" w:rsidRPr="0094163B" w:rsidRDefault="0059431B" w:rsidP="0059431B">
            <w:pPr>
              <w:jc w:val="center"/>
              <w:rPr>
                <w:color w:val="auto"/>
              </w:rPr>
            </w:pPr>
            <w:r w:rsidRPr="0094163B">
              <w:rPr>
                <w:color w:val="auto"/>
              </w:rPr>
              <w:t>112,96</w:t>
            </w:r>
          </w:p>
        </w:tc>
      </w:tr>
      <w:tr w:rsidR="0094163B" w:rsidRPr="0094163B" w14:paraId="1CBFBBC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025149" w14:textId="77777777" w:rsidR="0059431B" w:rsidRPr="0094163B" w:rsidRDefault="0059431B" w:rsidP="0059431B">
            <w:pPr>
              <w:jc w:val="center"/>
              <w:rPr>
                <w:color w:val="auto"/>
              </w:rPr>
            </w:pPr>
            <w:r w:rsidRPr="0094163B">
              <w:rPr>
                <w:color w:val="auto"/>
              </w:rPr>
              <w:t>14-08-002-06</w:t>
            </w:r>
          </w:p>
        </w:tc>
        <w:tc>
          <w:tcPr>
            <w:tcW w:w="2920" w:type="dxa"/>
            <w:tcBorders>
              <w:top w:val="nil"/>
              <w:left w:val="nil"/>
              <w:bottom w:val="single" w:sz="4" w:space="0" w:color="auto"/>
              <w:right w:val="single" w:sz="4" w:space="0" w:color="auto"/>
            </w:tcBorders>
            <w:shd w:val="clear" w:color="auto" w:fill="auto"/>
            <w:vAlign w:val="center"/>
            <w:hideMark/>
          </w:tcPr>
          <w:p w14:paraId="11F5363D" w14:textId="5E3C2B25" w:rsidR="0059431B" w:rsidRPr="0094163B" w:rsidRDefault="0059431B" w:rsidP="0059431B">
            <w:pPr>
              <w:jc w:val="center"/>
              <w:rPr>
                <w:color w:val="auto"/>
              </w:rPr>
            </w:pPr>
            <w:r w:rsidRPr="0094163B">
              <w:rPr>
                <w:color w:val="auto"/>
              </w:rPr>
              <w:t>2 805,69</w:t>
            </w:r>
          </w:p>
        </w:tc>
        <w:tc>
          <w:tcPr>
            <w:tcW w:w="3033" w:type="dxa"/>
            <w:tcBorders>
              <w:top w:val="nil"/>
              <w:left w:val="nil"/>
              <w:bottom w:val="single" w:sz="4" w:space="0" w:color="auto"/>
              <w:right w:val="single" w:sz="4" w:space="0" w:color="auto"/>
            </w:tcBorders>
            <w:shd w:val="clear" w:color="auto" w:fill="auto"/>
            <w:vAlign w:val="center"/>
            <w:hideMark/>
          </w:tcPr>
          <w:p w14:paraId="072E780A" w14:textId="45500D1F" w:rsidR="0059431B" w:rsidRPr="0094163B" w:rsidRDefault="0059431B" w:rsidP="0059431B">
            <w:pPr>
              <w:jc w:val="center"/>
              <w:rPr>
                <w:color w:val="auto"/>
              </w:rPr>
            </w:pPr>
            <w:r w:rsidRPr="0094163B">
              <w:rPr>
                <w:color w:val="auto"/>
              </w:rPr>
              <w:t>117,74</w:t>
            </w:r>
          </w:p>
        </w:tc>
      </w:tr>
      <w:tr w:rsidR="0094163B" w:rsidRPr="0094163B" w14:paraId="065504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27D5C" w14:textId="77777777" w:rsidR="0059431B" w:rsidRPr="0094163B" w:rsidRDefault="0059431B" w:rsidP="0059431B">
            <w:pPr>
              <w:jc w:val="center"/>
              <w:rPr>
                <w:color w:val="auto"/>
              </w:rPr>
            </w:pPr>
            <w:r w:rsidRPr="0094163B">
              <w:rPr>
                <w:color w:val="auto"/>
              </w:rPr>
              <w:t>14-08-002-07</w:t>
            </w:r>
          </w:p>
        </w:tc>
        <w:tc>
          <w:tcPr>
            <w:tcW w:w="2920" w:type="dxa"/>
            <w:tcBorders>
              <w:top w:val="nil"/>
              <w:left w:val="nil"/>
              <w:bottom w:val="single" w:sz="4" w:space="0" w:color="auto"/>
              <w:right w:val="single" w:sz="4" w:space="0" w:color="auto"/>
            </w:tcBorders>
            <w:shd w:val="clear" w:color="auto" w:fill="auto"/>
            <w:vAlign w:val="center"/>
            <w:hideMark/>
          </w:tcPr>
          <w:p w14:paraId="48DFE646" w14:textId="2B144092" w:rsidR="0059431B" w:rsidRPr="0094163B" w:rsidRDefault="0059431B" w:rsidP="0059431B">
            <w:pPr>
              <w:jc w:val="center"/>
              <w:rPr>
                <w:color w:val="auto"/>
              </w:rPr>
            </w:pPr>
            <w:r w:rsidRPr="0094163B">
              <w:rPr>
                <w:color w:val="auto"/>
              </w:rPr>
              <w:t>3 816,22</w:t>
            </w:r>
          </w:p>
        </w:tc>
        <w:tc>
          <w:tcPr>
            <w:tcW w:w="3033" w:type="dxa"/>
            <w:tcBorders>
              <w:top w:val="nil"/>
              <w:left w:val="nil"/>
              <w:bottom w:val="single" w:sz="4" w:space="0" w:color="auto"/>
              <w:right w:val="single" w:sz="4" w:space="0" w:color="auto"/>
            </w:tcBorders>
            <w:shd w:val="clear" w:color="auto" w:fill="auto"/>
            <w:vAlign w:val="center"/>
            <w:hideMark/>
          </w:tcPr>
          <w:p w14:paraId="5091D995" w14:textId="42FDE081" w:rsidR="0059431B" w:rsidRPr="0094163B" w:rsidRDefault="0059431B" w:rsidP="0059431B">
            <w:pPr>
              <w:jc w:val="center"/>
              <w:rPr>
                <w:color w:val="auto"/>
              </w:rPr>
            </w:pPr>
            <w:r w:rsidRPr="0094163B">
              <w:rPr>
                <w:color w:val="auto"/>
              </w:rPr>
              <w:t>146,11</w:t>
            </w:r>
          </w:p>
        </w:tc>
      </w:tr>
      <w:tr w:rsidR="0094163B" w:rsidRPr="0094163B" w14:paraId="474362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A7268" w14:textId="77777777" w:rsidR="0059431B" w:rsidRPr="0094163B" w:rsidRDefault="0059431B" w:rsidP="0059431B">
            <w:pPr>
              <w:jc w:val="center"/>
              <w:rPr>
                <w:color w:val="auto"/>
              </w:rPr>
            </w:pPr>
            <w:r w:rsidRPr="0094163B">
              <w:rPr>
                <w:color w:val="auto"/>
              </w:rPr>
              <w:t>14-08-002-08</w:t>
            </w:r>
          </w:p>
        </w:tc>
        <w:tc>
          <w:tcPr>
            <w:tcW w:w="2920" w:type="dxa"/>
            <w:tcBorders>
              <w:top w:val="nil"/>
              <w:left w:val="nil"/>
              <w:bottom w:val="single" w:sz="4" w:space="0" w:color="auto"/>
              <w:right w:val="single" w:sz="4" w:space="0" w:color="auto"/>
            </w:tcBorders>
            <w:shd w:val="clear" w:color="auto" w:fill="auto"/>
            <w:vAlign w:val="center"/>
            <w:hideMark/>
          </w:tcPr>
          <w:p w14:paraId="53F3BAC0" w14:textId="209A88EF" w:rsidR="0059431B" w:rsidRPr="0094163B" w:rsidRDefault="0059431B" w:rsidP="0059431B">
            <w:pPr>
              <w:jc w:val="center"/>
              <w:rPr>
                <w:color w:val="auto"/>
              </w:rPr>
            </w:pPr>
            <w:r w:rsidRPr="0094163B">
              <w:rPr>
                <w:color w:val="auto"/>
              </w:rPr>
              <w:t>3 911,70</w:t>
            </w:r>
          </w:p>
        </w:tc>
        <w:tc>
          <w:tcPr>
            <w:tcW w:w="3033" w:type="dxa"/>
            <w:tcBorders>
              <w:top w:val="nil"/>
              <w:left w:val="nil"/>
              <w:bottom w:val="single" w:sz="4" w:space="0" w:color="auto"/>
              <w:right w:val="single" w:sz="4" w:space="0" w:color="auto"/>
            </w:tcBorders>
            <w:shd w:val="clear" w:color="auto" w:fill="auto"/>
            <w:vAlign w:val="center"/>
            <w:hideMark/>
          </w:tcPr>
          <w:p w14:paraId="48502FB7" w14:textId="63840B05" w:rsidR="0059431B" w:rsidRPr="0094163B" w:rsidRDefault="0059431B" w:rsidP="0059431B">
            <w:pPr>
              <w:jc w:val="center"/>
              <w:rPr>
                <w:color w:val="auto"/>
              </w:rPr>
            </w:pPr>
            <w:r w:rsidRPr="0094163B">
              <w:rPr>
                <w:color w:val="auto"/>
              </w:rPr>
              <w:t>150,41</w:t>
            </w:r>
          </w:p>
        </w:tc>
      </w:tr>
      <w:tr w:rsidR="0094163B" w:rsidRPr="0094163B" w14:paraId="2DAD19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0A02A" w14:textId="77777777" w:rsidR="0059431B" w:rsidRPr="0094163B" w:rsidRDefault="0059431B" w:rsidP="0059431B">
            <w:pPr>
              <w:jc w:val="center"/>
              <w:rPr>
                <w:color w:val="auto"/>
              </w:rPr>
            </w:pPr>
            <w:r w:rsidRPr="0094163B">
              <w:rPr>
                <w:color w:val="auto"/>
              </w:rPr>
              <w:t>14-08-002-09</w:t>
            </w:r>
          </w:p>
        </w:tc>
        <w:tc>
          <w:tcPr>
            <w:tcW w:w="2920" w:type="dxa"/>
            <w:tcBorders>
              <w:top w:val="nil"/>
              <w:left w:val="nil"/>
              <w:bottom w:val="single" w:sz="4" w:space="0" w:color="auto"/>
              <w:right w:val="single" w:sz="4" w:space="0" w:color="auto"/>
            </w:tcBorders>
            <w:shd w:val="clear" w:color="auto" w:fill="auto"/>
            <w:vAlign w:val="center"/>
            <w:hideMark/>
          </w:tcPr>
          <w:p w14:paraId="077D567C" w14:textId="5BA7A29F" w:rsidR="0059431B" w:rsidRPr="0094163B" w:rsidRDefault="0059431B" w:rsidP="0059431B">
            <w:pPr>
              <w:jc w:val="center"/>
              <w:rPr>
                <w:color w:val="auto"/>
              </w:rPr>
            </w:pPr>
            <w:r w:rsidRPr="0094163B">
              <w:rPr>
                <w:color w:val="auto"/>
              </w:rPr>
              <w:t>4 131,73</w:t>
            </w:r>
          </w:p>
        </w:tc>
        <w:tc>
          <w:tcPr>
            <w:tcW w:w="3033" w:type="dxa"/>
            <w:tcBorders>
              <w:top w:val="nil"/>
              <w:left w:val="nil"/>
              <w:bottom w:val="single" w:sz="4" w:space="0" w:color="auto"/>
              <w:right w:val="single" w:sz="4" w:space="0" w:color="auto"/>
            </w:tcBorders>
            <w:shd w:val="clear" w:color="auto" w:fill="auto"/>
            <w:vAlign w:val="center"/>
            <w:hideMark/>
          </w:tcPr>
          <w:p w14:paraId="6E6B83D3" w14:textId="49168581" w:rsidR="0059431B" w:rsidRPr="0094163B" w:rsidRDefault="0059431B" w:rsidP="0059431B">
            <w:pPr>
              <w:jc w:val="center"/>
              <w:rPr>
                <w:color w:val="auto"/>
              </w:rPr>
            </w:pPr>
            <w:r w:rsidRPr="0094163B">
              <w:rPr>
                <w:color w:val="auto"/>
              </w:rPr>
              <w:t>173,70</w:t>
            </w:r>
          </w:p>
        </w:tc>
      </w:tr>
      <w:tr w:rsidR="0094163B" w:rsidRPr="0094163B" w14:paraId="5AFD1E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5362B" w14:textId="77777777" w:rsidR="0059431B" w:rsidRPr="0094163B" w:rsidRDefault="0059431B" w:rsidP="0059431B">
            <w:pPr>
              <w:jc w:val="center"/>
              <w:rPr>
                <w:color w:val="auto"/>
              </w:rPr>
            </w:pPr>
            <w:r w:rsidRPr="0094163B">
              <w:rPr>
                <w:color w:val="auto"/>
              </w:rPr>
              <w:t>14-08-002-10</w:t>
            </w:r>
          </w:p>
        </w:tc>
        <w:tc>
          <w:tcPr>
            <w:tcW w:w="2920" w:type="dxa"/>
            <w:tcBorders>
              <w:top w:val="nil"/>
              <w:left w:val="nil"/>
              <w:bottom w:val="single" w:sz="4" w:space="0" w:color="auto"/>
              <w:right w:val="single" w:sz="4" w:space="0" w:color="auto"/>
            </w:tcBorders>
            <w:shd w:val="clear" w:color="auto" w:fill="auto"/>
            <w:vAlign w:val="center"/>
            <w:hideMark/>
          </w:tcPr>
          <w:p w14:paraId="311C04A9" w14:textId="000C743E" w:rsidR="0059431B" w:rsidRPr="0094163B" w:rsidRDefault="0059431B" w:rsidP="0059431B">
            <w:pPr>
              <w:jc w:val="center"/>
              <w:rPr>
                <w:color w:val="auto"/>
              </w:rPr>
            </w:pPr>
            <w:r w:rsidRPr="0094163B">
              <w:rPr>
                <w:color w:val="auto"/>
              </w:rPr>
              <w:t>4 227,28</w:t>
            </w:r>
          </w:p>
        </w:tc>
        <w:tc>
          <w:tcPr>
            <w:tcW w:w="3033" w:type="dxa"/>
            <w:tcBorders>
              <w:top w:val="nil"/>
              <w:left w:val="nil"/>
              <w:bottom w:val="single" w:sz="4" w:space="0" w:color="auto"/>
              <w:right w:val="single" w:sz="4" w:space="0" w:color="auto"/>
            </w:tcBorders>
            <w:shd w:val="clear" w:color="auto" w:fill="auto"/>
            <w:vAlign w:val="center"/>
            <w:hideMark/>
          </w:tcPr>
          <w:p w14:paraId="1AEB9699" w14:textId="78D421D9" w:rsidR="0059431B" w:rsidRPr="0094163B" w:rsidRDefault="0059431B" w:rsidP="0059431B">
            <w:pPr>
              <w:jc w:val="center"/>
              <w:rPr>
                <w:color w:val="auto"/>
              </w:rPr>
            </w:pPr>
            <w:r w:rsidRPr="0094163B">
              <w:rPr>
                <w:color w:val="auto"/>
              </w:rPr>
              <w:t>178,00</w:t>
            </w:r>
          </w:p>
        </w:tc>
      </w:tr>
      <w:tr w:rsidR="0094163B" w:rsidRPr="0094163B" w14:paraId="7DF72C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4B482" w14:textId="77777777" w:rsidR="0059431B" w:rsidRPr="0094163B" w:rsidRDefault="0059431B" w:rsidP="0059431B">
            <w:pPr>
              <w:jc w:val="center"/>
              <w:rPr>
                <w:color w:val="auto"/>
              </w:rPr>
            </w:pPr>
            <w:r w:rsidRPr="0094163B">
              <w:rPr>
                <w:color w:val="auto"/>
              </w:rPr>
              <w:t>14-08-002-11</w:t>
            </w:r>
          </w:p>
        </w:tc>
        <w:tc>
          <w:tcPr>
            <w:tcW w:w="2920" w:type="dxa"/>
            <w:tcBorders>
              <w:top w:val="nil"/>
              <w:left w:val="nil"/>
              <w:bottom w:val="single" w:sz="4" w:space="0" w:color="auto"/>
              <w:right w:val="single" w:sz="4" w:space="0" w:color="auto"/>
            </w:tcBorders>
            <w:shd w:val="clear" w:color="auto" w:fill="auto"/>
            <w:vAlign w:val="center"/>
            <w:hideMark/>
          </w:tcPr>
          <w:p w14:paraId="52DDC4FA" w14:textId="7D236BEE" w:rsidR="0059431B" w:rsidRPr="0094163B" w:rsidRDefault="0059431B" w:rsidP="0059431B">
            <w:pPr>
              <w:jc w:val="center"/>
              <w:rPr>
                <w:color w:val="auto"/>
              </w:rPr>
            </w:pPr>
            <w:r w:rsidRPr="0094163B">
              <w:rPr>
                <w:color w:val="auto"/>
              </w:rPr>
              <w:t>4 983,98</w:t>
            </w:r>
          </w:p>
        </w:tc>
        <w:tc>
          <w:tcPr>
            <w:tcW w:w="3033" w:type="dxa"/>
            <w:tcBorders>
              <w:top w:val="nil"/>
              <w:left w:val="nil"/>
              <w:bottom w:val="single" w:sz="4" w:space="0" w:color="auto"/>
              <w:right w:val="single" w:sz="4" w:space="0" w:color="auto"/>
            </w:tcBorders>
            <w:shd w:val="clear" w:color="auto" w:fill="auto"/>
            <w:vAlign w:val="center"/>
            <w:hideMark/>
          </w:tcPr>
          <w:p w14:paraId="20DA9E49" w14:textId="52F078E1" w:rsidR="0059431B" w:rsidRPr="0094163B" w:rsidRDefault="0059431B" w:rsidP="0059431B">
            <w:pPr>
              <w:jc w:val="center"/>
              <w:rPr>
                <w:color w:val="auto"/>
              </w:rPr>
            </w:pPr>
            <w:r w:rsidRPr="0094163B">
              <w:rPr>
                <w:color w:val="auto"/>
              </w:rPr>
              <w:t>208,61</w:t>
            </w:r>
          </w:p>
        </w:tc>
      </w:tr>
      <w:tr w:rsidR="0094163B" w:rsidRPr="0094163B" w14:paraId="7BD6AD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7FF12D" w14:textId="77777777" w:rsidR="0059431B" w:rsidRPr="0094163B" w:rsidRDefault="0059431B" w:rsidP="0059431B">
            <w:pPr>
              <w:jc w:val="center"/>
              <w:rPr>
                <w:color w:val="auto"/>
              </w:rPr>
            </w:pPr>
            <w:r w:rsidRPr="0094163B">
              <w:rPr>
                <w:color w:val="auto"/>
              </w:rPr>
              <w:t>14-08-002-12</w:t>
            </w:r>
          </w:p>
        </w:tc>
        <w:tc>
          <w:tcPr>
            <w:tcW w:w="2920" w:type="dxa"/>
            <w:tcBorders>
              <w:top w:val="nil"/>
              <w:left w:val="nil"/>
              <w:bottom w:val="single" w:sz="4" w:space="0" w:color="auto"/>
              <w:right w:val="single" w:sz="4" w:space="0" w:color="auto"/>
            </w:tcBorders>
            <w:shd w:val="clear" w:color="auto" w:fill="auto"/>
            <w:vAlign w:val="center"/>
            <w:hideMark/>
          </w:tcPr>
          <w:p w14:paraId="5D540052" w14:textId="6E5A2D79" w:rsidR="0059431B" w:rsidRPr="0094163B" w:rsidRDefault="0059431B" w:rsidP="0059431B">
            <w:pPr>
              <w:jc w:val="center"/>
              <w:rPr>
                <w:color w:val="auto"/>
              </w:rPr>
            </w:pPr>
            <w:r w:rsidRPr="0094163B">
              <w:rPr>
                <w:color w:val="auto"/>
              </w:rPr>
              <w:t>5 209,12</w:t>
            </w:r>
          </w:p>
        </w:tc>
        <w:tc>
          <w:tcPr>
            <w:tcW w:w="3033" w:type="dxa"/>
            <w:tcBorders>
              <w:top w:val="nil"/>
              <w:left w:val="nil"/>
              <w:bottom w:val="single" w:sz="4" w:space="0" w:color="auto"/>
              <w:right w:val="single" w:sz="4" w:space="0" w:color="auto"/>
            </w:tcBorders>
            <w:shd w:val="clear" w:color="auto" w:fill="auto"/>
            <w:vAlign w:val="center"/>
            <w:hideMark/>
          </w:tcPr>
          <w:p w14:paraId="7A9D33BC" w14:textId="148F5DB7" w:rsidR="0059431B" w:rsidRPr="0094163B" w:rsidRDefault="0059431B" w:rsidP="0059431B">
            <w:pPr>
              <w:jc w:val="center"/>
              <w:rPr>
                <w:color w:val="auto"/>
              </w:rPr>
            </w:pPr>
            <w:r w:rsidRPr="0094163B">
              <w:rPr>
                <w:color w:val="auto"/>
              </w:rPr>
              <w:t>219,65</w:t>
            </w:r>
          </w:p>
        </w:tc>
      </w:tr>
      <w:tr w:rsidR="0094163B" w:rsidRPr="0094163B" w14:paraId="2DE1F149"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75C551D9"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CD06D8F"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FF2564F"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EE5F7E8"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76445A3"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783E77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7DDCB"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D47C3B"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AEA1DA" w14:textId="77777777" w:rsidR="00893357" w:rsidRPr="0094163B" w:rsidRDefault="00893357" w:rsidP="00893357">
            <w:pPr>
              <w:rPr>
                <w:color w:val="auto"/>
              </w:rPr>
            </w:pPr>
            <w:r w:rsidRPr="0094163B">
              <w:rPr>
                <w:color w:val="auto"/>
              </w:rPr>
              <w:t> </w:t>
            </w:r>
          </w:p>
        </w:tc>
      </w:tr>
      <w:tr w:rsidR="0094163B" w:rsidRPr="0094163B" w14:paraId="4C80EF2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272D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780CF3C0"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F015CC"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13B6D13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28B6D"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48B7E2F"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74A3A6"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7B2EADB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56134"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2EEFE8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A662F2" w14:textId="77777777" w:rsidR="00893357" w:rsidRPr="0094163B" w:rsidRDefault="00893357" w:rsidP="00893357">
            <w:pPr>
              <w:rPr>
                <w:color w:val="auto"/>
              </w:rPr>
            </w:pPr>
            <w:r w:rsidRPr="0094163B">
              <w:rPr>
                <w:color w:val="auto"/>
              </w:rPr>
              <w:t>на 1 км</w:t>
            </w:r>
          </w:p>
        </w:tc>
      </w:tr>
      <w:tr w:rsidR="0094163B" w:rsidRPr="0094163B" w14:paraId="58A0D6F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B211E"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3C25B6F"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3A7B81" w14:textId="77777777" w:rsidR="00893357" w:rsidRPr="0094163B" w:rsidRDefault="00893357" w:rsidP="00893357">
            <w:pPr>
              <w:rPr>
                <w:color w:val="auto"/>
              </w:rPr>
            </w:pPr>
            <w:r w:rsidRPr="0094163B">
              <w:rPr>
                <w:color w:val="auto"/>
              </w:rPr>
              <w:t>предусмотрено</w:t>
            </w:r>
          </w:p>
        </w:tc>
      </w:tr>
      <w:tr w:rsidR="0094163B" w:rsidRPr="0094163B" w14:paraId="50D1037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635FB4"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85B490B"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0DFDD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53428B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DDF10"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0E360EC"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E0A1E2C" w14:textId="77777777" w:rsidR="00893357" w:rsidRPr="0094163B" w:rsidRDefault="00893357" w:rsidP="00893357">
            <w:pPr>
              <w:rPr>
                <w:color w:val="auto"/>
              </w:rPr>
            </w:pPr>
            <w:r w:rsidRPr="0094163B">
              <w:rPr>
                <w:color w:val="auto"/>
              </w:rPr>
              <w:t> </w:t>
            </w:r>
          </w:p>
        </w:tc>
      </w:tr>
      <w:tr w:rsidR="0094163B" w:rsidRPr="0094163B" w14:paraId="0214BBF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09FCAC"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32F1B50"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137BB2E"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2E373476"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07AB323" w14:textId="77777777" w:rsidR="00893357" w:rsidRPr="0094163B" w:rsidRDefault="00893357" w:rsidP="00460D0C">
            <w:pPr>
              <w:spacing w:before="120" w:after="120"/>
              <w:rPr>
                <w:color w:val="auto"/>
                <w:sz w:val="28"/>
                <w:szCs w:val="28"/>
              </w:rPr>
            </w:pPr>
            <w:r w:rsidRPr="0094163B">
              <w:rPr>
                <w:color w:val="auto"/>
                <w:sz w:val="28"/>
                <w:szCs w:val="28"/>
              </w:rPr>
              <w:t>К таблице 14-08-003 Устройство футляров методом продавливания с разработкой грунта вручную, с устройством рабочего и приемного котлованов в сухом грунте, с креплением котлованов</w:t>
            </w:r>
          </w:p>
        </w:tc>
      </w:tr>
      <w:tr w:rsidR="0094163B" w:rsidRPr="0094163B" w14:paraId="78ED5F9A"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E7E49A9" w14:textId="77777777" w:rsidR="00F07A77" w:rsidRPr="0094163B" w:rsidRDefault="00F07A77" w:rsidP="00D2426C">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DDCC138" w14:textId="4EEDB5C6" w:rsidR="00F07A77" w:rsidRPr="0094163B" w:rsidRDefault="00F07A77"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483B5BB"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579841E" w14:textId="77777777" w:rsidR="00F07A77" w:rsidRPr="0094163B" w:rsidRDefault="00F07A77"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1CE3F66" w14:textId="77777777" w:rsidR="00F07A77" w:rsidRPr="0094163B" w:rsidRDefault="00F07A77" w:rsidP="00D2426C">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4063175A" w14:textId="77777777" w:rsidR="00F07A77" w:rsidRPr="0094163B" w:rsidRDefault="00F07A77"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2E26A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46F42" w14:textId="77777777" w:rsidR="0059431B" w:rsidRPr="0094163B" w:rsidRDefault="0059431B" w:rsidP="0059431B">
            <w:pPr>
              <w:jc w:val="center"/>
              <w:rPr>
                <w:color w:val="auto"/>
              </w:rPr>
            </w:pPr>
            <w:r w:rsidRPr="0094163B">
              <w:rPr>
                <w:color w:val="auto"/>
              </w:rPr>
              <w:t>14-08-003-01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48CE907" w14:textId="10635F80" w:rsidR="0059431B" w:rsidRPr="0094163B" w:rsidRDefault="0059431B" w:rsidP="0059431B">
            <w:pPr>
              <w:jc w:val="center"/>
              <w:rPr>
                <w:color w:val="auto"/>
              </w:rPr>
            </w:pPr>
            <w:r w:rsidRPr="0094163B">
              <w:rPr>
                <w:color w:val="auto"/>
              </w:rPr>
              <w:t>3 890,27</w:t>
            </w:r>
          </w:p>
        </w:tc>
        <w:tc>
          <w:tcPr>
            <w:tcW w:w="3033" w:type="dxa"/>
            <w:tcBorders>
              <w:top w:val="single" w:sz="4" w:space="0" w:color="auto"/>
              <w:left w:val="nil"/>
              <w:bottom w:val="single" w:sz="4" w:space="0" w:color="auto"/>
              <w:right w:val="single" w:sz="4" w:space="0" w:color="auto"/>
            </w:tcBorders>
            <w:shd w:val="clear" w:color="auto" w:fill="auto"/>
            <w:vAlign w:val="center"/>
            <w:hideMark/>
          </w:tcPr>
          <w:p w14:paraId="3CD49845" w14:textId="4F535A8F" w:rsidR="0059431B" w:rsidRPr="0094163B" w:rsidRDefault="0059431B" w:rsidP="0059431B">
            <w:pPr>
              <w:jc w:val="center"/>
              <w:rPr>
                <w:color w:val="auto"/>
              </w:rPr>
            </w:pPr>
            <w:r w:rsidRPr="0094163B">
              <w:rPr>
                <w:color w:val="auto"/>
              </w:rPr>
              <w:t>152,61</w:t>
            </w:r>
          </w:p>
        </w:tc>
      </w:tr>
      <w:tr w:rsidR="0094163B" w:rsidRPr="0094163B" w14:paraId="07CE01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A7C04" w14:textId="77777777" w:rsidR="0059431B" w:rsidRPr="0094163B" w:rsidRDefault="0059431B" w:rsidP="0059431B">
            <w:pPr>
              <w:jc w:val="center"/>
              <w:rPr>
                <w:color w:val="auto"/>
              </w:rPr>
            </w:pPr>
            <w:r w:rsidRPr="0094163B">
              <w:rPr>
                <w:color w:val="auto"/>
              </w:rPr>
              <w:t>14-08-003-02</w:t>
            </w:r>
          </w:p>
        </w:tc>
        <w:tc>
          <w:tcPr>
            <w:tcW w:w="2920" w:type="dxa"/>
            <w:tcBorders>
              <w:top w:val="nil"/>
              <w:left w:val="nil"/>
              <w:bottom w:val="single" w:sz="4" w:space="0" w:color="auto"/>
              <w:right w:val="single" w:sz="4" w:space="0" w:color="auto"/>
            </w:tcBorders>
            <w:shd w:val="clear" w:color="auto" w:fill="auto"/>
            <w:vAlign w:val="center"/>
            <w:hideMark/>
          </w:tcPr>
          <w:p w14:paraId="44446764" w14:textId="4BC60E78" w:rsidR="0059431B" w:rsidRPr="0094163B" w:rsidRDefault="0059431B" w:rsidP="0059431B">
            <w:pPr>
              <w:jc w:val="center"/>
              <w:rPr>
                <w:color w:val="auto"/>
              </w:rPr>
            </w:pPr>
            <w:r w:rsidRPr="0094163B">
              <w:rPr>
                <w:color w:val="auto"/>
              </w:rPr>
              <w:t>4 317,37</w:t>
            </w:r>
          </w:p>
        </w:tc>
        <w:tc>
          <w:tcPr>
            <w:tcW w:w="3033" w:type="dxa"/>
            <w:tcBorders>
              <w:top w:val="nil"/>
              <w:left w:val="nil"/>
              <w:bottom w:val="single" w:sz="4" w:space="0" w:color="auto"/>
              <w:right w:val="single" w:sz="4" w:space="0" w:color="auto"/>
            </w:tcBorders>
            <w:shd w:val="clear" w:color="auto" w:fill="auto"/>
            <w:vAlign w:val="center"/>
            <w:hideMark/>
          </w:tcPr>
          <w:p w14:paraId="0F3F3B2E" w14:textId="0825E85D" w:rsidR="0059431B" w:rsidRPr="0094163B" w:rsidRDefault="0059431B" w:rsidP="0059431B">
            <w:pPr>
              <w:jc w:val="center"/>
              <w:rPr>
                <w:color w:val="auto"/>
              </w:rPr>
            </w:pPr>
            <w:r w:rsidRPr="0094163B">
              <w:rPr>
                <w:color w:val="auto"/>
              </w:rPr>
              <w:t>169,83</w:t>
            </w:r>
          </w:p>
        </w:tc>
      </w:tr>
      <w:tr w:rsidR="0094163B" w:rsidRPr="0094163B" w14:paraId="77EE3BB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1D7AF" w14:textId="77777777" w:rsidR="0059431B" w:rsidRPr="0094163B" w:rsidRDefault="0059431B" w:rsidP="0059431B">
            <w:pPr>
              <w:jc w:val="center"/>
              <w:rPr>
                <w:color w:val="auto"/>
              </w:rPr>
            </w:pPr>
            <w:r w:rsidRPr="0094163B">
              <w:rPr>
                <w:color w:val="auto"/>
              </w:rPr>
              <w:t>14-08-003-03</w:t>
            </w:r>
          </w:p>
        </w:tc>
        <w:tc>
          <w:tcPr>
            <w:tcW w:w="2920" w:type="dxa"/>
            <w:tcBorders>
              <w:top w:val="nil"/>
              <w:left w:val="nil"/>
              <w:bottom w:val="single" w:sz="4" w:space="0" w:color="auto"/>
              <w:right w:val="single" w:sz="4" w:space="0" w:color="auto"/>
            </w:tcBorders>
            <w:shd w:val="clear" w:color="auto" w:fill="auto"/>
            <w:vAlign w:val="center"/>
            <w:hideMark/>
          </w:tcPr>
          <w:p w14:paraId="7E5C05A6" w14:textId="314FF84D" w:rsidR="0059431B" w:rsidRPr="0094163B" w:rsidRDefault="0059431B" w:rsidP="0059431B">
            <w:pPr>
              <w:jc w:val="center"/>
              <w:rPr>
                <w:color w:val="auto"/>
              </w:rPr>
            </w:pPr>
            <w:r w:rsidRPr="0094163B">
              <w:rPr>
                <w:color w:val="auto"/>
              </w:rPr>
              <w:t>4 722,42</w:t>
            </w:r>
          </w:p>
        </w:tc>
        <w:tc>
          <w:tcPr>
            <w:tcW w:w="3033" w:type="dxa"/>
            <w:tcBorders>
              <w:top w:val="nil"/>
              <w:left w:val="nil"/>
              <w:bottom w:val="single" w:sz="4" w:space="0" w:color="auto"/>
              <w:right w:val="single" w:sz="4" w:space="0" w:color="auto"/>
            </w:tcBorders>
            <w:shd w:val="clear" w:color="auto" w:fill="auto"/>
            <w:vAlign w:val="center"/>
            <w:hideMark/>
          </w:tcPr>
          <w:p w14:paraId="2B51B089" w14:textId="63F56482" w:rsidR="0059431B" w:rsidRPr="0094163B" w:rsidRDefault="0059431B" w:rsidP="0059431B">
            <w:pPr>
              <w:jc w:val="center"/>
              <w:rPr>
                <w:color w:val="auto"/>
              </w:rPr>
            </w:pPr>
            <w:r w:rsidRPr="0094163B">
              <w:rPr>
                <w:color w:val="auto"/>
              </w:rPr>
              <w:t>185,94</w:t>
            </w:r>
          </w:p>
        </w:tc>
      </w:tr>
      <w:tr w:rsidR="0094163B" w:rsidRPr="0094163B" w14:paraId="5B51DF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6451C" w14:textId="77777777" w:rsidR="0059431B" w:rsidRPr="0094163B" w:rsidRDefault="0059431B" w:rsidP="0059431B">
            <w:pPr>
              <w:jc w:val="center"/>
              <w:rPr>
                <w:color w:val="auto"/>
              </w:rPr>
            </w:pPr>
            <w:r w:rsidRPr="0094163B">
              <w:rPr>
                <w:color w:val="auto"/>
              </w:rPr>
              <w:t>14-08-003-04</w:t>
            </w:r>
          </w:p>
        </w:tc>
        <w:tc>
          <w:tcPr>
            <w:tcW w:w="2920" w:type="dxa"/>
            <w:tcBorders>
              <w:top w:val="nil"/>
              <w:left w:val="nil"/>
              <w:bottom w:val="single" w:sz="4" w:space="0" w:color="auto"/>
              <w:right w:val="single" w:sz="4" w:space="0" w:color="auto"/>
            </w:tcBorders>
            <w:shd w:val="clear" w:color="auto" w:fill="auto"/>
            <w:vAlign w:val="center"/>
            <w:hideMark/>
          </w:tcPr>
          <w:p w14:paraId="19460470" w14:textId="581DB474" w:rsidR="0059431B" w:rsidRPr="0094163B" w:rsidRDefault="0059431B" w:rsidP="0059431B">
            <w:pPr>
              <w:jc w:val="center"/>
              <w:rPr>
                <w:color w:val="auto"/>
              </w:rPr>
            </w:pPr>
            <w:r w:rsidRPr="0094163B">
              <w:rPr>
                <w:color w:val="auto"/>
              </w:rPr>
              <w:t>4 034,66</w:t>
            </w:r>
          </w:p>
        </w:tc>
        <w:tc>
          <w:tcPr>
            <w:tcW w:w="3033" w:type="dxa"/>
            <w:tcBorders>
              <w:top w:val="nil"/>
              <w:left w:val="nil"/>
              <w:bottom w:val="single" w:sz="4" w:space="0" w:color="auto"/>
              <w:right w:val="single" w:sz="4" w:space="0" w:color="auto"/>
            </w:tcBorders>
            <w:shd w:val="clear" w:color="auto" w:fill="auto"/>
            <w:vAlign w:val="center"/>
            <w:hideMark/>
          </w:tcPr>
          <w:p w14:paraId="2E24F82F" w14:textId="06A0AF32" w:rsidR="0059431B" w:rsidRPr="0094163B" w:rsidRDefault="0059431B" w:rsidP="0059431B">
            <w:pPr>
              <w:jc w:val="center"/>
              <w:rPr>
                <w:color w:val="auto"/>
              </w:rPr>
            </w:pPr>
            <w:r w:rsidRPr="0094163B">
              <w:rPr>
                <w:color w:val="auto"/>
              </w:rPr>
              <w:t>165,84</w:t>
            </w:r>
          </w:p>
        </w:tc>
      </w:tr>
      <w:tr w:rsidR="0094163B" w:rsidRPr="0094163B" w14:paraId="5F39FA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86226" w14:textId="77777777" w:rsidR="0059431B" w:rsidRPr="0094163B" w:rsidRDefault="0059431B" w:rsidP="0059431B">
            <w:pPr>
              <w:jc w:val="center"/>
              <w:rPr>
                <w:color w:val="auto"/>
              </w:rPr>
            </w:pPr>
            <w:r w:rsidRPr="0094163B">
              <w:rPr>
                <w:color w:val="auto"/>
              </w:rPr>
              <w:t>14-08-003-05</w:t>
            </w:r>
          </w:p>
        </w:tc>
        <w:tc>
          <w:tcPr>
            <w:tcW w:w="2920" w:type="dxa"/>
            <w:tcBorders>
              <w:top w:val="nil"/>
              <w:left w:val="nil"/>
              <w:bottom w:val="single" w:sz="4" w:space="0" w:color="auto"/>
              <w:right w:val="single" w:sz="4" w:space="0" w:color="auto"/>
            </w:tcBorders>
            <w:shd w:val="clear" w:color="auto" w:fill="auto"/>
            <w:vAlign w:val="center"/>
            <w:hideMark/>
          </w:tcPr>
          <w:p w14:paraId="640A421D" w14:textId="5D6DB79A" w:rsidR="0059431B" w:rsidRPr="0094163B" w:rsidRDefault="0059431B" w:rsidP="0059431B">
            <w:pPr>
              <w:jc w:val="center"/>
              <w:rPr>
                <w:color w:val="auto"/>
              </w:rPr>
            </w:pPr>
            <w:r w:rsidRPr="0094163B">
              <w:rPr>
                <w:color w:val="auto"/>
              </w:rPr>
              <w:t>4 464,56</w:t>
            </w:r>
          </w:p>
        </w:tc>
        <w:tc>
          <w:tcPr>
            <w:tcW w:w="3033" w:type="dxa"/>
            <w:tcBorders>
              <w:top w:val="nil"/>
              <w:left w:val="nil"/>
              <w:bottom w:val="single" w:sz="4" w:space="0" w:color="auto"/>
              <w:right w:val="single" w:sz="4" w:space="0" w:color="auto"/>
            </w:tcBorders>
            <w:shd w:val="clear" w:color="auto" w:fill="auto"/>
            <w:vAlign w:val="center"/>
            <w:hideMark/>
          </w:tcPr>
          <w:p w14:paraId="78974B8B" w14:textId="55296FC0" w:rsidR="0059431B" w:rsidRPr="0094163B" w:rsidRDefault="0059431B" w:rsidP="0059431B">
            <w:pPr>
              <w:jc w:val="center"/>
              <w:rPr>
                <w:color w:val="auto"/>
              </w:rPr>
            </w:pPr>
            <w:r w:rsidRPr="0094163B">
              <w:rPr>
                <w:color w:val="auto"/>
              </w:rPr>
              <w:t>183,06</w:t>
            </w:r>
          </w:p>
        </w:tc>
      </w:tr>
      <w:tr w:rsidR="0094163B" w:rsidRPr="0094163B" w14:paraId="3BEBE3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556EA" w14:textId="77777777" w:rsidR="0059431B" w:rsidRPr="0094163B" w:rsidRDefault="0059431B" w:rsidP="0059431B">
            <w:pPr>
              <w:jc w:val="center"/>
              <w:rPr>
                <w:color w:val="auto"/>
              </w:rPr>
            </w:pPr>
            <w:r w:rsidRPr="0094163B">
              <w:rPr>
                <w:color w:val="auto"/>
              </w:rPr>
              <w:t>14-08-003-06</w:t>
            </w:r>
          </w:p>
        </w:tc>
        <w:tc>
          <w:tcPr>
            <w:tcW w:w="2920" w:type="dxa"/>
            <w:tcBorders>
              <w:top w:val="nil"/>
              <w:left w:val="nil"/>
              <w:bottom w:val="single" w:sz="4" w:space="0" w:color="auto"/>
              <w:right w:val="single" w:sz="4" w:space="0" w:color="auto"/>
            </w:tcBorders>
            <w:shd w:val="clear" w:color="auto" w:fill="auto"/>
            <w:vAlign w:val="center"/>
            <w:hideMark/>
          </w:tcPr>
          <w:p w14:paraId="3AF42D91" w14:textId="31B10CAA" w:rsidR="0059431B" w:rsidRPr="0094163B" w:rsidRDefault="0059431B" w:rsidP="0059431B">
            <w:pPr>
              <w:jc w:val="center"/>
              <w:rPr>
                <w:color w:val="auto"/>
              </w:rPr>
            </w:pPr>
            <w:r w:rsidRPr="0094163B">
              <w:rPr>
                <w:color w:val="auto"/>
              </w:rPr>
              <w:t>4 872,47</w:t>
            </w:r>
          </w:p>
        </w:tc>
        <w:tc>
          <w:tcPr>
            <w:tcW w:w="3033" w:type="dxa"/>
            <w:tcBorders>
              <w:top w:val="nil"/>
              <w:left w:val="nil"/>
              <w:bottom w:val="single" w:sz="4" w:space="0" w:color="auto"/>
              <w:right w:val="single" w:sz="4" w:space="0" w:color="auto"/>
            </w:tcBorders>
            <w:shd w:val="clear" w:color="auto" w:fill="auto"/>
            <w:vAlign w:val="center"/>
            <w:hideMark/>
          </w:tcPr>
          <w:p w14:paraId="4484F65B" w14:textId="703FAF85" w:rsidR="0059431B" w:rsidRPr="0094163B" w:rsidRDefault="0059431B" w:rsidP="0059431B">
            <w:pPr>
              <w:jc w:val="center"/>
              <w:rPr>
                <w:color w:val="auto"/>
              </w:rPr>
            </w:pPr>
            <w:r w:rsidRPr="0094163B">
              <w:rPr>
                <w:color w:val="auto"/>
              </w:rPr>
              <w:t>199,17</w:t>
            </w:r>
          </w:p>
        </w:tc>
      </w:tr>
      <w:tr w:rsidR="0094163B" w:rsidRPr="0094163B" w14:paraId="3DB39F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E4C9C" w14:textId="77777777" w:rsidR="0059431B" w:rsidRPr="0094163B" w:rsidRDefault="0059431B" w:rsidP="0059431B">
            <w:pPr>
              <w:jc w:val="center"/>
              <w:rPr>
                <w:color w:val="auto"/>
              </w:rPr>
            </w:pPr>
            <w:r w:rsidRPr="0094163B">
              <w:rPr>
                <w:color w:val="auto"/>
              </w:rPr>
              <w:t>14-08-003-07</w:t>
            </w:r>
          </w:p>
        </w:tc>
        <w:tc>
          <w:tcPr>
            <w:tcW w:w="2920" w:type="dxa"/>
            <w:tcBorders>
              <w:top w:val="nil"/>
              <w:left w:val="nil"/>
              <w:bottom w:val="single" w:sz="4" w:space="0" w:color="auto"/>
              <w:right w:val="single" w:sz="4" w:space="0" w:color="auto"/>
            </w:tcBorders>
            <w:shd w:val="clear" w:color="auto" w:fill="auto"/>
            <w:vAlign w:val="center"/>
            <w:hideMark/>
          </w:tcPr>
          <w:p w14:paraId="7F4DF71A" w14:textId="563D7262" w:rsidR="0059431B" w:rsidRPr="0094163B" w:rsidRDefault="0059431B" w:rsidP="0059431B">
            <w:pPr>
              <w:jc w:val="center"/>
              <w:rPr>
                <w:color w:val="auto"/>
              </w:rPr>
            </w:pPr>
            <w:r w:rsidRPr="0094163B">
              <w:rPr>
                <w:color w:val="auto"/>
              </w:rPr>
              <w:t>4 990,86</w:t>
            </w:r>
          </w:p>
        </w:tc>
        <w:tc>
          <w:tcPr>
            <w:tcW w:w="3033" w:type="dxa"/>
            <w:tcBorders>
              <w:top w:val="nil"/>
              <w:left w:val="nil"/>
              <w:bottom w:val="single" w:sz="4" w:space="0" w:color="auto"/>
              <w:right w:val="single" w:sz="4" w:space="0" w:color="auto"/>
            </w:tcBorders>
            <w:shd w:val="clear" w:color="auto" w:fill="auto"/>
            <w:vAlign w:val="center"/>
            <w:hideMark/>
          </w:tcPr>
          <w:p w14:paraId="6D0D9901" w14:textId="0E59F731" w:rsidR="0059431B" w:rsidRPr="0094163B" w:rsidRDefault="0059431B" w:rsidP="0059431B">
            <w:pPr>
              <w:jc w:val="center"/>
              <w:rPr>
                <w:color w:val="auto"/>
              </w:rPr>
            </w:pPr>
            <w:r w:rsidRPr="0094163B">
              <w:rPr>
                <w:color w:val="auto"/>
              </w:rPr>
              <w:t>209,18</w:t>
            </w:r>
          </w:p>
        </w:tc>
      </w:tr>
      <w:tr w:rsidR="0094163B" w:rsidRPr="0094163B" w14:paraId="5CF615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0EC4F" w14:textId="77777777" w:rsidR="0059431B" w:rsidRPr="0094163B" w:rsidRDefault="0059431B" w:rsidP="0059431B">
            <w:pPr>
              <w:jc w:val="center"/>
              <w:rPr>
                <w:color w:val="auto"/>
              </w:rPr>
            </w:pPr>
            <w:r w:rsidRPr="0094163B">
              <w:rPr>
                <w:color w:val="auto"/>
              </w:rPr>
              <w:t>14-08-003-08</w:t>
            </w:r>
          </w:p>
        </w:tc>
        <w:tc>
          <w:tcPr>
            <w:tcW w:w="2920" w:type="dxa"/>
            <w:tcBorders>
              <w:top w:val="nil"/>
              <w:left w:val="nil"/>
              <w:bottom w:val="single" w:sz="4" w:space="0" w:color="auto"/>
              <w:right w:val="single" w:sz="4" w:space="0" w:color="auto"/>
            </w:tcBorders>
            <w:shd w:val="clear" w:color="auto" w:fill="auto"/>
            <w:vAlign w:val="center"/>
            <w:hideMark/>
          </w:tcPr>
          <w:p w14:paraId="6BA663EB" w14:textId="2C6CC142" w:rsidR="0059431B" w:rsidRPr="0094163B" w:rsidRDefault="0059431B" w:rsidP="0059431B">
            <w:pPr>
              <w:jc w:val="center"/>
              <w:rPr>
                <w:color w:val="auto"/>
              </w:rPr>
            </w:pPr>
            <w:r w:rsidRPr="0094163B">
              <w:rPr>
                <w:color w:val="auto"/>
              </w:rPr>
              <w:t>5 506,76</w:t>
            </w:r>
          </w:p>
        </w:tc>
        <w:tc>
          <w:tcPr>
            <w:tcW w:w="3033" w:type="dxa"/>
            <w:tcBorders>
              <w:top w:val="nil"/>
              <w:left w:val="nil"/>
              <w:bottom w:val="single" w:sz="4" w:space="0" w:color="auto"/>
              <w:right w:val="single" w:sz="4" w:space="0" w:color="auto"/>
            </w:tcBorders>
            <w:shd w:val="clear" w:color="auto" w:fill="auto"/>
            <w:vAlign w:val="center"/>
            <w:hideMark/>
          </w:tcPr>
          <w:p w14:paraId="69542AAD" w14:textId="633ECC21" w:rsidR="0059431B" w:rsidRPr="0094163B" w:rsidRDefault="0059431B" w:rsidP="0059431B">
            <w:pPr>
              <w:jc w:val="center"/>
              <w:rPr>
                <w:color w:val="auto"/>
              </w:rPr>
            </w:pPr>
            <w:r w:rsidRPr="0094163B">
              <w:rPr>
                <w:color w:val="auto"/>
              </w:rPr>
              <w:t>230,84</w:t>
            </w:r>
          </w:p>
        </w:tc>
      </w:tr>
      <w:tr w:rsidR="0094163B" w:rsidRPr="0094163B" w14:paraId="73F5694A"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DFCA478"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03E5FFF" w14:textId="7B29EEF1"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5C3FB74"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8D529CE"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4B197AF"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7C14D1DD"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F4447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202D9" w14:textId="77777777" w:rsidR="0059431B" w:rsidRPr="0094163B" w:rsidRDefault="0059431B" w:rsidP="0059431B">
            <w:pPr>
              <w:jc w:val="center"/>
              <w:rPr>
                <w:color w:val="auto"/>
              </w:rPr>
            </w:pPr>
            <w:r w:rsidRPr="0094163B">
              <w:rPr>
                <w:color w:val="auto"/>
              </w:rPr>
              <w:t>14-08-003-09</w:t>
            </w:r>
          </w:p>
        </w:tc>
        <w:tc>
          <w:tcPr>
            <w:tcW w:w="2920" w:type="dxa"/>
            <w:tcBorders>
              <w:top w:val="nil"/>
              <w:left w:val="nil"/>
              <w:bottom w:val="single" w:sz="4" w:space="0" w:color="auto"/>
              <w:right w:val="single" w:sz="4" w:space="0" w:color="auto"/>
            </w:tcBorders>
            <w:shd w:val="clear" w:color="auto" w:fill="auto"/>
            <w:vAlign w:val="center"/>
            <w:hideMark/>
          </w:tcPr>
          <w:p w14:paraId="33241BD2" w14:textId="12C09568" w:rsidR="0059431B" w:rsidRPr="0094163B" w:rsidRDefault="0059431B" w:rsidP="0059431B">
            <w:pPr>
              <w:jc w:val="center"/>
              <w:rPr>
                <w:color w:val="auto"/>
              </w:rPr>
            </w:pPr>
            <w:r w:rsidRPr="0094163B">
              <w:rPr>
                <w:color w:val="auto"/>
              </w:rPr>
              <w:t>6 094,60</w:t>
            </w:r>
          </w:p>
        </w:tc>
        <w:tc>
          <w:tcPr>
            <w:tcW w:w="3033" w:type="dxa"/>
            <w:tcBorders>
              <w:top w:val="nil"/>
              <w:left w:val="nil"/>
              <w:bottom w:val="single" w:sz="4" w:space="0" w:color="auto"/>
              <w:right w:val="single" w:sz="4" w:space="0" w:color="auto"/>
            </w:tcBorders>
            <w:shd w:val="clear" w:color="auto" w:fill="auto"/>
            <w:vAlign w:val="center"/>
            <w:hideMark/>
          </w:tcPr>
          <w:p w14:paraId="0B4C0ABA" w14:textId="01306205" w:rsidR="0059431B" w:rsidRPr="0094163B" w:rsidRDefault="0059431B" w:rsidP="0059431B">
            <w:pPr>
              <w:jc w:val="center"/>
              <w:rPr>
                <w:color w:val="auto"/>
              </w:rPr>
            </w:pPr>
            <w:r w:rsidRPr="0094163B">
              <w:rPr>
                <w:color w:val="auto"/>
              </w:rPr>
              <w:t>250,84</w:t>
            </w:r>
          </w:p>
        </w:tc>
      </w:tr>
      <w:tr w:rsidR="0094163B" w:rsidRPr="0094163B" w14:paraId="6DB86B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13F79" w14:textId="77777777" w:rsidR="0059431B" w:rsidRPr="0094163B" w:rsidRDefault="0059431B" w:rsidP="0059431B">
            <w:pPr>
              <w:jc w:val="center"/>
              <w:rPr>
                <w:color w:val="auto"/>
              </w:rPr>
            </w:pPr>
            <w:r w:rsidRPr="0094163B">
              <w:rPr>
                <w:color w:val="auto"/>
              </w:rPr>
              <w:t>14-08-003-10</w:t>
            </w:r>
          </w:p>
        </w:tc>
        <w:tc>
          <w:tcPr>
            <w:tcW w:w="2920" w:type="dxa"/>
            <w:tcBorders>
              <w:top w:val="nil"/>
              <w:left w:val="nil"/>
              <w:bottom w:val="single" w:sz="4" w:space="0" w:color="auto"/>
              <w:right w:val="single" w:sz="4" w:space="0" w:color="auto"/>
            </w:tcBorders>
            <w:shd w:val="clear" w:color="auto" w:fill="auto"/>
            <w:vAlign w:val="center"/>
            <w:hideMark/>
          </w:tcPr>
          <w:p w14:paraId="089CFCC5" w14:textId="382D05E0" w:rsidR="0059431B" w:rsidRPr="0094163B" w:rsidRDefault="0059431B" w:rsidP="0059431B">
            <w:pPr>
              <w:jc w:val="center"/>
              <w:rPr>
                <w:color w:val="auto"/>
              </w:rPr>
            </w:pPr>
            <w:r w:rsidRPr="0094163B">
              <w:rPr>
                <w:color w:val="auto"/>
              </w:rPr>
              <w:t>5 641,11</w:t>
            </w:r>
          </w:p>
        </w:tc>
        <w:tc>
          <w:tcPr>
            <w:tcW w:w="3033" w:type="dxa"/>
            <w:tcBorders>
              <w:top w:val="nil"/>
              <w:left w:val="nil"/>
              <w:bottom w:val="single" w:sz="4" w:space="0" w:color="auto"/>
              <w:right w:val="single" w:sz="4" w:space="0" w:color="auto"/>
            </w:tcBorders>
            <w:shd w:val="clear" w:color="auto" w:fill="auto"/>
            <w:vAlign w:val="center"/>
            <w:hideMark/>
          </w:tcPr>
          <w:p w14:paraId="0999D621" w14:textId="324734B9" w:rsidR="0059431B" w:rsidRPr="0094163B" w:rsidRDefault="0059431B" w:rsidP="0059431B">
            <w:pPr>
              <w:jc w:val="center"/>
              <w:rPr>
                <w:color w:val="auto"/>
              </w:rPr>
            </w:pPr>
            <w:r w:rsidRPr="0094163B">
              <w:rPr>
                <w:color w:val="auto"/>
              </w:rPr>
              <w:t>220,29</w:t>
            </w:r>
          </w:p>
        </w:tc>
      </w:tr>
      <w:tr w:rsidR="0094163B" w:rsidRPr="0094163B" w14:paraId="4F3F74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4B095" w14:textId="77777777" w:rsidR="0059431B" w:rsidRPr="0094163B" w:rsidRDefault="0059431B" w:rsidP="0059431B">
            <w:pPr>
              <w:jc w:val="center"/>
              <w:rPr>
                <w:color w:val="auto"/>
              </w:rPr>
            </w:pPr>
            <w:r w:rsidRPr="0094163B">
              <w:rPr>
                <w:color w:val="auto"/>
              </w:rPr>
              <w:t>14-08-003-11</w:t>
            </w:r>
          </w:p>
        </w:tc>
        <w:tc>
          <w:tcPr>
            <w:tcW w:w="2920" w:type="dxa"/>
            <w:tcBorders>
              <w:top w:val="nil"/>
              <w:left w:val="nil"/>
              <w:bottom w:val="single" w:sz="4" w:space="0" w:color="auto"/>
              <w:right w:val="single" w:sz="4" w:space="0" w:color="auto"/>
            </w:tcBorders>
            <w:shd w:val="clear" w:color="auto" w:fill="auto"/>
            <w:vAlign w:val="center"/>
            <w:hideMark/>
          </w:tcPr>
          <w:p w14:paraId="04271B20" w14:textId="70BE740C" w:rsidR="0059431B" w:rsidRPr="0094163B" w:rsidRDefault="0059431B" w:rsidP="0059431B">
            <w:pPr>
              <w:jc w:val="center"/>
              <w:rPr>
                <w:color w:val="auto"/>
              </w:rPr>
            </w:pPr>
            <w:r w:rsidRPr="0094163B">
              <w:rPr>
                <w:color w:val="auto"/>
              </w:rPr>
              <w:t>6 124,91</w:t>
            </w:r>
          </w:p>
        </w:tc>
        <w:tc>
          <w:tcPr>
            <w:tcW w:w="3033" w:type="dxa"/>
            <w:tcBorders>
              <w:top w:val="nil"/>
              <w:left w:val="nil"/>
              <w:bottom w:val="single" w:sz="4" w:space="0" w:color="auto"/>
              <w:right w:val="single" w:sz="4" w:space="0" w:color="auto"/>
            </w:tcBorders>
            <w:shd w:val="clear" w:color="auto" w:fill="auto"/>
            <w:vAlign w:val="center"/>
            <w:hideMark/>
          </w:tcPr>
          <w:p w14:paraId="6B4849AD" w14:textId="5576DE34" w:rsidR="0059431B" w:rsidRPr="0094163B" w:rsidRDefault="0059431B" w:rsidP="0059431B">
            <w:pPr>
              <w:jc w:val="center"/>
              <w:rPr>
                <w:color w:val="auto"/>
              </w:rPr>
            </w:pPr>
            <w:r w:rsidRPr="0094163B">
              <w:rPr>
                <w:color w:val="auto"/>
              </w:rPr>
              <w:t>237,56</w:t>
            </w:r>
          </w:p>
        </w:tc>
      </w:tr>
      <w:tr w:rsidR="0094163B" w:rsidRPr="0094163B" w14:paraId="4C0E3F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6EA9D0" w14:textId="77777777" w:rsidR="0059431B" w:rsidRPr="0094163B" w:rsidRDefault="0059431B" w:rsidP="0059431B">
            <w:pPr>
              <w:jc w:val="center"/>
              <w:rPr>
                <w:color w:val="auto"/>
              </w:rPr>
            </w:pPr>
            <w:r w:rsidRPr="0094163B">
              <w:rPr>
                <w:color w:val="auto"/>
              </w:rPr>
              <w:t>14-08-003-12</w:t>
            </w:r>
          </w:p>
        </w:tc>
        <w:tc>
          <w:tcPr>
            <w:tcW w:w="2920" w:type="dxa"/>
            <w:tcBorders>
              <w:top w:val="nil"/>
              <w:left w:val="nil"/>
              <w:bottom w:val="single" w:sz="4" w:space="0" w:color="auto"/>
              <w:right w:val="single" w:sz="4" w:space="0" w:color="auto"/>
            </w:tcBorders>
            <w:shd w:val="clear" w:color="auto" w:fill="auto"/>
            <w:vAlign w:val="center"/>
            <w:hideMark/>
          </w:tcPr>
          <w:p w14:paraId="40757604" w14:textId="4C3755D2" w:rsidR="0059431B" w:rsidRPr="0094163B" w:rsidRDefault="0059431B" w:rsidP="0059431B">
            <w:pPr>
              <w:jc w:val="center"/>
              <w:rPr>
                <w:color w:val="auto"/>
              </w:rPr>
            </w:pPr>
            <w:r w:rsidRPr="0094163B">
              <w:rPr>
                <w:color w:val="auto"/>
              </w:rPr>
              <w:t>6 538,40</w:t>
            </w:r>
          </w:p>
        </w:tc>
        <w:tc>
          <w:tcPr>
            <w:tcW w:w="3033" w:type="dxa"/>
            <w:tcBorders>
              <w:top w:val="nil"/>
              <w:left w:val="nil"/>
              <w:bottom w:val="single" w:sz="4" w:space="0" w:color="auto"/>
              <w:right w:val="single" w:sz="4" w:space="0" w:color="auto"/>
            </w:tcBorders>
            <w:shd w:val="clear" w:color="auto" w:fill="auto"/>
            <w:vAlign w:val="center"/>
            <w:hideMark/>
          </w:tcPr>
          <w:p w14:paraId="753D4F0B" w14:textId="01E42678" w:rsidR="0059431B" w:rsidRPr="0094163B" w:rsidRDefault="0059431B" w:rsidP="0059431B">
            <w:pPr>
              <w:jc w:val="center"/>
              <w:rPr>
                <w:color w:val="auto"/>
              </w:rPr>
            </w:pPr>
            <w:r w:rsidRPr="0094163B">
              <w:rPr>
                <w:color w:val="auto"/>
              </w:rPr>
              <w:t>253,84</w:t>
            </w:r>
          </w:p>
        </w:tc>
      </w:tr>
      <w:tr w:rsidR="0094163B" w:rsidRPr="0094163B" w14:paraId="3ED1743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B2570A" w14:textId="77777777" w:rsidR="0059431B" w:rsidRPr="0094163B" w:rsidRDefault="0059431B" w:rsidP="0059431B">
            <w:pPr>
              <w:jc w:val="center"/>
              <w:rPr>
                <w:color w:val="auto"/>
              </w:rPr>
            </w:pPr>
            <w:r w:rsidRPr="0094163B">
              <w:rPr>
                <w:color w:val="auto"/>
              </w:rPr>
              <w:t>14-08-003-13</w:t>
            </w:r>
          </w:p>
        </w:tc>
        <w:tc>
          <w:tcPr>
            <w:tcW w:w="2920" w:type="dxa"/>
            <w:tcBorders>
              <w:top w:val="nil"/>
              <w:left w:val="nil"/>
              <w:bottom w:val="single" w:sz="4" w:space="0" w:color="auto"/>
              <w:right w:val="single" w:sz="4" w:space="0" w:color="auto"/>
            </w:tcBorders>
            <w:shd w:val="clear" w:color="auto" w:fill="auto"/>
            <w:vAlign w:val="center"/>
            <w:hideMark/>
          </w:tcPr>
          <w:p w14:paraId="29C203FC" w14:textId="28A48085" w:rsidR="0059431B" w:rsidRPr="0094163B" w:rsidRDefault="0059431B" w:rsidP="0059431B">
            <w:pPr>
              <w:jc w:val="center"/>
              <w:rPr>
                <w:color w:val="auto"/>
              </w:rPr>
            </w:pPr>
            <w:r w:rsidRPr="0094163B">
              <w:rPr>
                <w:color w:val="auto"/>
              </w:rPr>
              <w:t>5 915,43</w:t>
            </w:r>
          </w:p>
        </w:tc>
        <w:tc>
          <w:tcPr>
            <w:tcW w:w="3033" w:type="dxa"/>
            <w:tcBorders>
              <w:top w:val="nil"/>
              <w:left w:val="nil"/>
              <w:bottom w:val="single" w:sz="4" w:space="0" w:color="auto"/>
              <w:right w:val="single" w:sz="4" w:space="0" w:color="auto"/>
            </w:tcBorders>
            <w:shd w:val="clear" w:color="auto" w:fill="auto"/>
            <w:vAlign w:val="center"/>
            <w:hideMark/>
          </w:tcPr>
          <w:p w14:paraId="131F9CDD" w14:textId="49E32744" w:rsidR="0059431B" w:rsidRPr="0094163B" w:rsidRDefault="0059431B" w:rsidP="0059431B">
            <w:pPr>
              <w:jc w:val="center"/>
              <w:rPr>
                <w:color w:val="auto"/>
              </w:rPr>
            </w:pPr>
            <w:r w:rsidRPr="0094163B">
              <w:rPr>
                <w:color w:val="auto"/>
              </w:rPr>
              <w:t>248,13</w:t>
            </w:r>
          </w:p>
        </w:tc>
      </w:tr>
      <w:tr w:rsidR="0094163B" w:rsidRPr="0094163B" w14:paraId="4B0A98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6563F1" w14:textId="77777777" w:rsidR="0059431B" w:rsidRPr="0094163B" w:rsidRDefault="0059431B" w:rsidP="0059431B">
            <w:pPr>
              <w:jc w:val="center"/>
              <w:rPr>
                <w:color w:val="auto"/>
              </w:rPr>
            </w:pPr>
            <w:r w:rsidRPr="0094163B">
              <w:rPr>
                <w:color w:val="auto"/>
              </w:rPr>
              <w:t>14-08-003-14</w:t>
            </w:r>
          </w:p>
        </w:tc>
        <w:tc>
          <w:tcPr>
            <w:tcW w:w="2920" w:type="dxa"/>
            <w:tcBorders>
              <w:top w:val="nil"/>
              <w:left w:val="nil"/>
              <w:bottom w:val="single" w:sz="4" w:space="0" w:color="auto"/>
              <w:right w:val="single" w:sz="4" w:space="0" w:color="auto"/>
            </w:tcBorders>
            <w:shd w:val="clear" w:color="auto" w:fill="auto"/>
            <w:vAlign w:val="center"/>
            <w:hideMark/>
          </w:tcPr>
          <w:p w14:paraId="40B7B9DE" w14:textId="2A6627FB" w:rsidR="0059431B" w:rsidRPr="0094163B" w:rsidRDefault="0059431B" w:rsidP="0059431B">
            <w:pPr>
              <w:jc w:val="center"/>
              <w:rPr>
                <w:color w:val="auto"/>
              </w:rPr>
            </w:pPr>
            <w:r w:rsidRPr="0094163B">
              <w:rPr>
                <w:color w:val="auto"/>
              </w:rPr>
              <w:t>6 325,41</w:t>
            </w:r>
          </w:p>
        </w:tc>
        <w:tc>
          <w:tcPr>
            <w:tcW w:w="3033" w:type="dxa"/>
            <w:tcBorders>
              <w:top w:val="nil"/>
              <w:left w:val="nil"/>
              <w:bottom w:val="single" w:sz="4" w:space="0" w:color="auto"/>
              <w:right w:val="single" w:sz="4" w:space="0" w:color="auto"/>
            </w:tcBorders>
            <w:shd w:val="clear" w:color="auto" w:fill="auto"/>
            <w:vAlign w:val="center"/>
            <w:hideMark/>
          </w:tcPr>
          <w:p w14:paraId="63623EA8" w14:textId="2C189E94" w:rsidR="0059431B" w:rsidRPr="0094163B" w:rsidRDefault="0059431B" w:rsidP="0059431B">
            <w:pPr>
              <w:jc w:val="center"/>
              <w:rPr>
                <w:color w:val="auto"/>
              </w:rPr>
            </w:pPr>
            <w:r w:rsidRPr="0094163B">
              <w:rPr>
                <w:color w:val="auto"/>
              </w:rPr>
              <w:t>265,35</w:t>
            </w:r>
          </w:p>
        </w:tc>
      </w:tr>
      <w:tr w:rsidR="0094163B" w:rsidRPr="0094163B" w14:paraId="71A2237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776569" w14:textId="77777777" w:rsidR="0059431B" w:rsidRPr="0094163B" w:rsidRDefault="0059431B" w:rsidP="0059431B">
            <w:pPr>
              <w:jc w:val="center"/>
              <w:rPr>
                <w:color w:val="auto"/>
              </w:rPr>
            </w:pPr>
            <w:r w:rsidRPr="0094163B">
              <w:rPr>
                <w:color w:val="auto"/>
              </w:rPr>
              <w:t>14-08-003-15</w:t>
            </w:r>
          </w:p>
        </w:tc>
        <w:tc>
          <w:tcPr>
            <w:tcW w:w="2920" w:type="dxa"/>
            <w:tcBorders>
              <w:top w:val="nil"/>
              <w:left w:val="nil"/>
              <w:bottom w:val="single" w:sz="4" w:space="0" w:color="auto"/>
              <w:right w:val="single" w:sz="4" w:space="0" w:color="auto"/>
            </w:tcBorders>
            <w:shd w:val="clear" w:color="auto" w:fill="auto"/>
            <w:vAlign w:val="center"/>
            <w:hideMark/>
          </w:tcPr>
          <w:p w14:paraId="2F7A6CAD" w14:textId="478857CD" w:rsidR="0059431B" w:rsidRPr="0094163B" w:rsidRDefault="0059431B" w:rsidP="0059431B">
            <w:pPr>
              <w:jc w:val="center"/>
              <w:rPr>
                <w:color w:val="auto"/>
              </w:rPr>
            </w:pPr>
            <w:r w:rsidRPr="0094163B">
              <w:rPr>
                <w:color w:val="auto"/>
              </w:rPr>
              <w:t>6 709,04</w:t>
            </w:r>
          </w:p>
        </w:tc>
        <w:tc>
          <w:tcPr>
            <w:tcW w:w="3033" w:type="dxa"/>
            <w:tcBorders>
              <w:top w:val="nil"/>
              <w:left w:val="nil"/>
              <w:bottom w:val="single" w:sz="4" w:space="0" w:color="auto"/>
              <w:right w:val="single" w:sz="4" w:space="0" w:color="auto"/>
            </w:tcBorders>
            <w:shd w:val="clear" w:color="auto" w:fill="auto"/>
            <w:vAlign w:val="center"/>
            <w:hideMark/>
          </w:tcPr>
          <w:p w14:paraId="06A7E252" w14:textId="549D2A9D" w:rsidR="0059431B" w:rsidRPr="0094163B" w:rsidRDefault="0059431B" w:rsidP="0059431B">
            <w:pPr>
              <w:jc w:val="center"/>
              <w:rPr>
                <w:color w:val="auto"/>
              </w:rPr>
            </w:pPr>
            <w:r w:rsidRPr="0094163B">
              <w:rPr>
                <w:color w:val="auto"/>
              </w:rPr>
              <w:t>281,45</w:t>
            </w:r>
          </w:p>
        </w:tc>
      </w:tr>
      <w:tr w:rsidR="0094163B" w:rsidRPr="0094163B" w14:paraId="2E3814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7E84B" w14:textId="77777777" w:rsidR="0059431B" w:rsidRPr="0094163B" w:rsidRDefault="0059431B" w:rsidP="0059431B">
            <w:pPr>
              <w:jc w:val="center"/>
              <w:rPr>
                <w:color w:val="auto"/>
              </w:rPr>
            </w:pPr>
            <w:r w:rsidRPr="0094163B">
              <w:rPr>
                <w:color w:val="auto"/>
              </w:rPr>
              <w:t>14-08-003-16</w:t>
            </w:r>
          </w:p>
        </w:tc>
        <w:tc>
          <w:tcPr>
            <w:tcW w:w="2920" w:type="dxa"/>
            <w:tcBorders>
              <w:top w:val="nil"/>
              <w:left w:val="nil"/>
              <w:bottom w:val="single" w:sz="4" w:space="0" w:color="auto"/>
              <w:right w:val="single" w:sz="4" w:space="0" w:color="auto"/>
            </w:tcBorders>
            <w:shd w:val="clear" w:color="auto" w:fill="auto"/>
            <w:vAlign w:val="center"/>
            <w:hideMark/>
          </w:tcPr>
          <w:p w14:paraId="1FD77185" w14:textId="2C78AC64" w:rsidR="0059431B" w:rsidRPr="0094163B" w:rsidRDefault="0059431B" w:rsidP="0059431B">
            <w:pPr>
              <w:jc w:val="center"/>
              <w:rPr>
                <w:color w:val="auto"/>
              </w:rPr>
            </w:pPr>
            <w:r w:rsidRPr="0094163B">
              <w:rPr>
                <w:color w:val="auto"/>
              </w:rPr>
              <w:t>7 275,15</w:t>
            </w:r>
          </w:p>
        </w:tc>
        <w:tc>
          <w:tcPr>
            <w:tcW w:w="3033" w:type="dxa"/>
            <w:tcBorders>
              <w:top w:val="nil"/>
              <w:left w:val="nil"/>
              <w:bottom w:val="single" w:sz="4" w:space="0" w:color="auto"/>
              <w:right w:val="single" w:sz="4" w:space="0" w:color="auto"/>
            </w:tcBorders>
            <w:shd w:val="clear" w:color="auto" w:fill="auto"/>
            <w:vAlign w:val="center"/>
            <w:hideMark/>
          </w:tcPr>
          <w:p w14:paraId="272AC0ED" w14:textId="2C7A4CA0" w:rsidR="0059431B" w:rsidRPr="0094163B" w:rsidRDefault="0059431B" w:rsidP="0059431B">
            <w:pPr>
              <w:jc w:val="center"/>
              <w:rPr>
                <w:color w:val="auto"/>
              </w:rPr>
            </w:pPr>
            <w:r w:rsidRPr="0094163B">
              <w:rPr>
                <w:color w:val="auto"/>
              </w:rPr>
              <w:t>304,82</w:t>
            </w:r>
          </w:p>
        </w:tc>
      </w:tr>
      <w:tr w:rsidR="0094163B" w:rsidRPr="0094163B" w14:paraId="41E21A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8C2CD" w14:textId="77777777" w:rsidR="0059431B" w:rsidRPr="0094163B" w:rsidRDefault="0059431B" w:rsidP="0059431B">
            <w:pPr>
              <w:jc w:val="center"/>
              <w:rPr>
                <w:color w:val="auto"/>
              </w:rPr>
            </w:pPr>
            <w:r w:rsidRPr="0094163B">
              <w:rPr>
                <w:color w:val="auto"/>
              </w:rPr>
              <w:t>14-08-003-17</w:t>
            </w:r>
          </w:p>
        </w:tc>
        <w:tc>
          <w:tcPr>
            <w:tcW w:w="2920" w:type="dxa"/>
            <w:tcBorders>
              <w:top w:val="nil"/>
              <w:left w:val="nil"/>
              <w:bottom w:val="single" w:sz="4" w:space="0" w:color="auto"/>
              <w:right w:val="single" w:sz="4" w:space="0" w:color="auto"/>
            </w:tcBorders>
            <w:shd w:val="clear" w:color="auto" w:fill="auto"/>
            <w:vAlign w:val="center"/>
            <w:hideMark/>
          </w:tcPr>
          <w:p w14:paraId="26060EA3" w14:textId="6ADA56DC" w:rsidR="0059431B" w:rsidRPr="0094163B" w:rsidRDefault="0059431B" w:rsidP="0059431B">
            <w:pPr>
              <w:jc w:val="center"/>
              <w:rPr>
                <w:color w:val="auto"/>
              </w:rPr>
            </w:pPr>
            <w:r w:rsidRPr="0094163B">
              <w:rPr>
                <w:color w:val="auto"/>
              </w:rPr>
              <w:t>7 792,86</w:t>
            </w:r>
          </w:p>
        </w:tc>
        <w:tc>
          <w:tcPr>
            <w:tcW w:w="3033" w:type="dxa"/>
            <w:tcBorders>
              <w:top w:val="nil"/>
              <w:left w:val="nil"/>
              <w:bottom w:val="single" w:sz="4" w:space="0" w:color="auto"/>
              <w:right w:val="single" w:sz="4" w:space="0" w:color="auto"/>
            </w:tcBorders>
            <w:shd w:val="clear" w:color="auto" w:fill="auto"/>
            <w:vAlign w:val="center"/>
            <w:hideMark/>
          </w:tcPr>
          <w:p w14:paraId="516C46B9" w14:textId="554333BA" w:rsidR="0059431B" w:rsidRPr="0094163B" w:rsidRDefault="0059431B" w:rsidP="0059431B">
            <w:pPr>
              <w:jc w:val="center"/>
              <w:rPr>
                <w:color w:val="auto"/>
              </w:rPr>
            </w:pPr>
            <w:r w:rsidRPr="0094163B">
              <w:rPr>
                <w:color w:val="auto"/>
              </w:rPr>
              <w:t>326,56</w:t>
            </w:r>
          </w:p>
        </w:tc>
      </w:tr>
      <w:tr w:rsidR="0094163B" w:rsidRPr="0094163B" w14:paraId="597E80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7AF73" w14:textId="77777777" w:rsidR="0059431B" w:rsidRPr="0094163B" w:rsidRDefault="0059431B" w:rsidP="0059431B">
            <w:pPr>
              <w:jc w:val="center"/>
              <w:rPr>
                <w:color w:val="auto"/>
              </w:rPr>
            </w:pPr>
            <w:r w:rsidRPr="0094163B">
              <w:rPr>
                <w:color w:val="auto"/>
              </w:rPr>
              <w:t>14-08-003-18</w:t>
            </w:r>
          </w:p>
        </w:tc>
        <w:tc>
          <w:tcPr>
            <w:tcW w:w="2920" w:type="dxa"/>
            <w:tcBorders>
              <w:top w:val="nil"/>
              <w:left w:val="nil"/>
              <w:bottom w:val="single" w:sz="4" w:space="0" w:color="auto"/>
              <w:right w:val="single" w:sz="4" w:space="0" w:color="auto"/>
            </w:tcBorders>
            <w:shd w:val="clear" w:color="auto" w:fill="auto"/>
            <w:vAlign w:val="center"/>
            <w:hideMark/>
          </w:tcPr>
          <w:p w14:paraId="19B2A074" w14:textId="0E243F83" w:rsidR="0059431B" w:rsidRPr="0094163B" w:rsidRDefault="0059431B" w:rsidP="0059431B">
            <w:pPr>
              <w:jc w:val="center"/>
              <w:rPr>
                <w:color w:val="auto"/>
              </w:rPr>
            </w:pPr>
            <w:r w:rsidRPr="0094163B">
              <w:rPr>
                <w:color w:val="auto"/>
              </w:rPr>
              <w:t>8 269,64</w:t>
            </w:r>
          </w:p>
        </w:tc>
        <w:tc>
          <w:tcPr>
            <w:tcW w:w="3033" w:type="dxa"/>
            <w:tcBorders>
              <w:top w:val="nil"/>
              <w:left w:val="nil"/>
              <w:bottom w:val="single" w:sz="4" w:space="0" w:color="auto"/>
              <w:right w:val="single" w:sz="4" w:space="0" w:color="auto"/>
            </w:tcBorders>
            <w:shd w:val="clear" w:color="auto" w:fill="auto"/>
            <w:vAlign w:val="center"/>
            <w:hideMark/>
          </w:tcPr>
          <w:p w14:paraId="74C2352A" w14:textId="1FA54F5F" w:rsidR="0059431B" w:rsidRPr="0094163B" w:rsidRDefault="0059431B" w:rsidP="0059431B">
            <w:pPr>
              <w:jc w:val="center"/>
              <w:rPr>
                <w:color w:val="auto"/>
              </w:rPr>
            </w:pPr>
            <w:r w:rsidRPr="0094163B">
              <w:rPr>
                <w:color w:val="auto"/>
              </w:rPr>
              <w:t>346,56</w:t>
            </w:r>
          </w:p>
        </w:tc>
      </w:tr>
      <w:tr w:rsidR="0094163B" w:rsidRPr="0094163B" w14:paraId="5D4BD678"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521D095"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70C47E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16F9A7A"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71860ED6"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EF423C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B7BBC8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F49D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31F1DD"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187CE1" w14:textId="77777777" w:rsidR="00893357" w:rsidRPr="0094163B" w:rsidRDefault="00893357" w:rsidP="00893357">
            <w:pPr>
              <w:rPr>
                <w:color w:val="auto"/>
              </w:rPr>
            </w:pPr>
            <w:r w:rsidRPr="0094163B">
              <w:rPr>
                <w:color w:val="auto"/>
              </w:rPr>
              <w:t> </w:t>
            </w:r>
          </w:p>
        </w:tc>
      </w:tr>
      <w:tr w:rsidR="0094163B" w:rsidRPr="0094163B" w14:paraId="7AA1F3E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C330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A3E5EEC"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CC533C"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1456E2E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77762"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494BAB90"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7019FA8" w14:textId="77777777" w:rsidR="00893357" w:rsidRPr="0094163B" w:rsidRDefault="00893357" w:rsidP="00893357">
            <w:pPr>
              <w:rPr>
                <w:color w:val="auto"/>
              </w:rPr>
            </w:pPr>
            <w:r w:rsidRPr="0094163B">
              <w:rPr>
                <w:color w:val="auto"/>
              </w:rPr>
              <w:t>открытым способом, без откосов, креплением</w:t>
            </w:r>
            <w:r w:rsidRPr="0094163B">
              <w:rPr>
                <w:color w:val="auto"/>
              </w:rPr>
              <w:br/>
              <w:t>стальными обсадными трубами с забиркой из досок</w:t>
            </w:r>
          </w:p>
        </w:tc>
      </w:tr>
      <w:tr w:rsidR="0094163B" w:rsidRPr="0094163B" w14:paraId="62ED243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B5690"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944B75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397293" w14:textId="77777777" w:rsidR="00893357" w:rsidRPr="0094163B" w:rsidRDefault="00893357" w:rsidP="00893357">
            <w:pPr>
              <w:rPr>
                <w:color w:val="auto"/>
              </w:rPr>
            </w:pPr>
            <w:r w:rsidRPr="0094163B">
              <w:rPr>
                <w:color w:val="auto"/>
              </w:rPr>
              <w:t>на 1 км</w:t>
            </w:r>
          </w:p>
        </w:tc>
      </w:tr>
      <w:tr w:rsidR="0094163B" w:rsidRPr="0094163B" w14:paraId="36BE5F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2BE93"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EA5E585"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62EA2B"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7241B9B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1FB26"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41CB0D5"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BB88E8D" w14:textId="77777777" w:rsidR="00893357" w:rsidRPr="0094163B" w:rsidRDefault="00893357" w:rsidP="00893357">
            <w:pPr>
              <w:rPr>
                <w:color w:val="auto"/>
              </w:rPr>
            </w:pPr>
            <w:r w:rsidRPr="0094163B">
              <w:rPr>
                <w:color w:val="auto"/>
              </w:rPr>
              <w:t> </w:t>
            </w:r>
          </w:p>
        </w:tc>
      </w:tr>
      <w:tr w:rsidR="0094163B" w:rsidRPr="0094163B" w14:paraId="7741086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FBE69"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5B89CE1"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6762AA"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5FDB03C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4ECEA08" w14:textId="77777777" w:rsidR="00893357" w:rsidRPr="0094163B" w:rsidRDefault="00893357" w:rsidP="00460D0C">
            <w:pPr>
              <w:spacing w:before="120" w:after="120"/>
              <w:rPr>
                <w:color w:val="auto"/>
                <w:sz w:val="28"/>
                <w:szCs w:val="28"/>
              </w:rPr>
            </w:pPr>
            <w:r w:rsidRPr="0094163B">
              <w:rPr>
                <w:color w:val="auto"/>
                <w:sz w:val="28"/>
                <w:szCs w:val="28"/>
              </w:rPr>
              <w:t>К таблице 14-08-004 Устройство футляров методом продавливания с разработкой грунта вручную, с устройством рабочего и приемного котлованов в мокром грунте, с креплением котлованов</w:t>
            </w:r>
          </w:p>
        </w:tc>
      </w:tr>
      <w:tr w:rsidR="0094163B" w:rsidRPr="0094163B" w14:paraId="2A0EBFC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02DD9F0"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22C3216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2E0FFCE"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CC23DA1" w14:textId="4A2BC33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D0512D5" w14:textId="77777777" w:rsidTr="009B7630">
        <w:trPr>
          <w:cantSplit/>
          <w:trHeight w:val="7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2E4628D"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EA58CAB"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301266F8"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89934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B04DF1" w14:textId="77777777" w:rsidR="0059431B" w:rsidRPr="0094163B" w:rsidRDefault="0059431B" w:rsidP="0059431B">
            <w:pPr>
              <w:jc w:val="center"/>
              <w:rPr>
                <w:color w:val="auto"/>
              </w:rPr>
            </w:pPr>
            <w:r w:rsidRPr="0094163B">
              <w:rPr>
                <w:color w:val="auto"/>
              </w:rPr>
              <w:t>14-08-004-01</w:t>
            </w:r>
          </w:p>
        </w:tc>
        <w:tc>
          <w:tcPr>
            <w:tcW w:w="2920" w:type="dxa"/>
            <w:tcBorders>
              <w:top w:val="nil"/>
              <w:left w:val="nil"/>
              <w:bottom w:val="single" w:sz="4" w:space="0" w:color="auto"/>
              <w:right w:val="single" w:sz="4" w:space="0" w:color="auto"/>
            </w:tcBorders>
            <w:shd w:val="clear" w:color="auto" w:fill="auto"/>
            <w:vAlign w:val="center"/>
            <w:hideMark/>
          </w:tcPr>
          <w:p w14:paraId="44AB0B37" w14:textId="0BED0AFF" w:rsidR="0059431B" w:rsidRPr="0094163B" w:rsidRDefault="0059431B" w:rsidP="0059431B">
            <w:pPr>
              <w:jc w:val="center"/>
              <w:rPr>
                <w:color w:val="auto"/>
              </w:rPr>
            </w:pPr>
            <w:r w:rsidRPr="0094163B">
              <w:rPr>
                <w:color w:val="auto"/>
              </w:rPr>
              <w:t>4 716,09</w:t>
            </w:r>
          </w:p>
        </w:tc>
        <w:tc>
          <w:tcPr>
            <w:tcW w:w="3033" w:type="dxa"/>
            <w:tcBorders>
              <w:top w:val="nil"/>
              <w:left w:val="nil"/>
              <w:bottom w:val="single" w:sz="4" w:space="0" w:color="auto"/>
              <w:right w:val="single" w:sz="4" w:space="0" w:color="auto"/>
            </w:tcBorders>
            <w:shd w:val="clear" w:color="auto" w:fill="auto"/>
            <w:vAlign w:val="center"/>
            <w:hideMark/>
          </w:tcPr>
          <w:p w14:paraId="70DA0FB3" w14:textId="1FCB8F56" w:rsidR="0059431B" w:rsidRPr="0094163B" w:rsidRDefault="0059431B" w:rsidP="0059431B">
            <w:pPr>
              <w:jc w:val="center"/>
              <w:rPr>
                <w:color w:val="auto"/>
              </w:rPr>
            </w:pPr>
            <w:r w:rsidRPr="0094163B">
              <w:rPr>
                <w:color w:val="auto"/>
              </w:rPr>
              <w:t>192,03</w:t>
            </w:r>
          </w:p>
        </w:tc>
      </w:tr>
      <w:tr w:rsidR="0094163B" w:rsidRPr="0094163B" w14:paraId="686133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63638" w14:textId="77777777" w:rsidR="0059431B" w:rsidRPr="0094163B" w:rsidRDefault="0059431B" w:rsidP="0059431B">
            <w:pPr>
              <w:jc w:val="center"/>
              <w:rPr>
                <w:color w:val="auto"/>
              </w:rPr>
            </w:pPr>
            <w:r w:rsidRPr="0094163B">
              <w:rPr>
                <w:color w:val="auto"/>
              </w:rPr>
              <w:t>14-08-004-02</w:t>
            </w:r>
          </w:p>
        </w:tc>
        <w:tc>
          <w:tcPr>
            <w:tcW w:w="2920" w:type="dxa"/>
            <w:tcBorders>
              <w:top w:val="nil"/>
              <w:left w:val="nil"/>
              <w:bottom w:val="single" w:sz="4" w:space="0" w:color="auto"/>
              <w:right w:val="single" w:sz="4" w:space="0" w:color="auto"/>
            </w:tcBorders>
            <w:shd w:val="clear" w:color="auto" w:fill="auto"/>
            <w:vAlign w:val="center"/>
            <w:hideMark/>
          </w:tcPr>
          <w:p w14:paraId="5A0ADA62" w14:textId="5F46A0A5" w:rsidR="0059431B" w:rsidRPr="0094163B" w:rsidRDefault="0059431B" w:rsidP="0059431B">
            <w:pPr>
              <w:jc w:val="center"/>
              <w:rPr>
                <w:color w:val="auto"/>
              </w:rPr>
            </w:pPr>
            <w:r w:rsidRPr="0094163B">
              <w:rPr>
                <w:color w:val="auto"/>
              </w:rPr>
              <w:t>5 513,36</w:t>
            </w:r>
          </w:p>
        </w:tc>
        <w:tc>
          <w:tcPr>
            <w:tcW w:w="3033" w:type="dxa"/>
            <w:tcBorders>
              <w:top w:val="nil"/>
              <w:left w:val="nil"/>
              <w:bottom w:val="single" w:sz="4" w:space="0" w:color="auto"/>
              <w:right w:val="single" w:sz="4" w:space="0" w:color="auto"/>
            </w:tcBorders>
            <w:shd w:val="clear" w:color="auto" w:fill="auto"/>
            <w:vAlign w:val="center"/>
            <w:hideMark/>
          </w:tcPr>
          <w:p w14:paraId="6D68CBD9" w14:textId="338DC1F1" w:rsidR="0059431B" w:rsidRPr="0094163B" w:rsidRDefault="0059431B" w:rsidP="0059431B">
            <w:pPr>
              <w:jc w:val="center"/>
              <w:rPr>
                <w:color w:val="auto"/>
              </w:rPr>
            </w:pPr>
            <w:r w:rsidRPr="0094163B">
              <w:rPr>
                <w:color w:val="auto"/>
              </w:rPr>
              <w:t>227,04</w:t>
            </w:r>
          </w:p>
        </w:tc>
      </w:tr>
      <w:tr w:rsidR="0094163B" w:rsidRPr="0094163B" w14:paraId="1B8E05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DBBB9" w14:textId="77777777" w:rsidR="0059431B" w:rsidRPr="0094163B" w:rsidRDefault="0059431B" w:rsidP="0059431B">
            <w:pPr>
              <w:jc w:val="center"/>
              <w:rPr>
                <w:color w:val="auto"/>
              </w:rPr>
            </w:pPr>
            <w:r w:rsidRPr="0094163B">
              <w:rPr>
                <w:color w:val="auto"/>
              </w:rPr>
              <w:t>14-08-004-03</w:t>
            </w:r>
          </w:p>
        </w:tc>
        <w:tc>
          <w:tcPr>
            <w:tcW w:w="2920" w:type="dxa"/>
            <w:tcBorders>
              <w:top w:val="nil"/>
              <w:left w:val="nil"/>
              <w:bottom w:val="single" w:sz="4" w:space="0" w:color="auto"/>
              <w:right w:val="single" w:sz="4" w:space="0" w:color="auto"/>
            </w:tcBorders>
            <w:shd w:val="clear" w:color="auto" w:fill="auto"/>
            <w:vAlign w:val="center"/>
            <w:hideMark/>
          </w:tcPr>
          <w:p w14:paraId="6817A915" w14:textId="605618E2" w:rsidR="0059431B" w:rsidRPr="0094163B" w:rsidRDefault="0059431B" w:rsidP="0059431B">
            <w:pPr>
              <w:jc w:val="center"/>
              <w:rPr>
                <w:color w:val="auto"/>
              </w:rPr>
            </w:pPr>
            <w:r w:rsidRPr="0094163B">
              <w:rPr>
                <w:color w:val="auto"/>
              </w:rPr>
              <w:t>6 116,09</w:t>
            </w:r>
          </w:p>
        </w:tc>
        <w:tc>
          <w:tcPr>
            <w:tcW w:w="3033" w:type="dxa"/>
            <w:tcBorders>
              <w:top w:val="nil"/>
              <w:left w:val="nil"/>
              <w:bottom w:val="single" w:sz="4" w:space="0" w:color="auto"/>
              <w:right w:val="single" w:sz="4" w:space="0" w:color="auto"/>
            </w:tcBorders>
            <w:shd w:val="clear" w:color="auto" w:fill="auto"/>
            <w:vAlign w:val="center"/>
            <w:hideMark/>
          </w:tcPr>
          <w:p w14:paraId="6EBE74A6" w14:textId="62058A3D" w:rsidR="0059431B" w:rsidRPr="0094163B" w:rsidRDefault="0059431B" w:rsidP="0059431B">
            <w:pPr>
              <w:jc w:val="center"/>
              <w:rPr>
                <w:color w:val="auto"/>
              </w:rPr>
            </w:pPr>
            <w:r w:rsidRPr="0094163B">
              <w:rPr>
                <w:color w:val="auto"/>
              </w:rPr>
              <w:t>252,43</w:t>
            </w:r>
          </w:p>
        </w:tc>
      </w:tr>
      <w:tr w:rsidR="0094163B" w:rsidRPr="0094163B" w14:paraId="13D82C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F5FA0" w14:textId="77777777" w:rsidR="0059431B" w:rsidRPr="0094163B" w:rsidRDefault="0059431B" w:rsidP="0059431B">
            <w:pPr>
              <w:jc w:val="center"/>
              <w:rPr>
                <w:color w:val="auto"/>
              </w:rPr>
            </w:pPr>
            <w:r w:rsidRPr="0094163B">
              <w:rPr>
                <w:color w:val="auto"/>
              </w:rPr>
              <w:t>14-08-004-04</w:t>
            </w:r>
          </w:p>
        </w:tc>
        <w:tc>
          <w:tcPr>
            <w:tcW w:w="2920" w:type="dxa"/>
            <w:tcBorders>
              <w:top w:val="nil"/>
              <w:left w:val="nil"/>
              <w:bottom w:val="single" w:sz="4" w:space="0" w:color="auto"/>
              <w:right w:val="single" w:sz="4" w:space="0" w:color="auto"/>
            </w:tcBorders>
            <w:shd w:val="clear" w:color="auto" w:fill="auto"/>
            <w:vAlign w:val="center"/>
            <w:hideMark/>
          </w:tcPr>
          <w:p w14:paraId="75B45D7B" w14:textId="099534D5" w:rsidR="0059431B" w:rsidRPr="0094163B" w:rsidRDefault="0059431B" w:rsidP="0059431B">
            <w:pPr>
              <w:jc w:val="center"/>
              <w:rPr>
                <w:color w:val="auto"/>
              </w:rPr>
            </w:pPr>
            <w:r w:rsidRPr="0094163B">
              <w:rPr>
                <w:color w:val="auto"/>
              </w:rPr>
              <w:t>4 862,68</w:t>
            </w:r>
          </w:p>
        </w:tc>
        <w:tc>
          <w:tcPr>
            <w:tcW w:w="3033" w:type="dxa"/>
            <w:tcBorders>
              <w:top w:val="nil"/>
              <w:left w:val="nil"/>
              <w:bottom w:val="single" w:sz="4" w:space="0" w:color="auto"/>
              <w:right w:val="single" w:sz="4" w:space="0" w:color="auto"/>
            </w:tcBorders>
            <w:shd w:val="clear" w:color="auto" w:fill="auto"/>
            <w:vAlign w:val="center"/>
            <w:hideMark/>
          </w:tcPr>
          <w:p w14:paraId="23732827" w14:textId="3C188DB8" w:rsidR="0059431B" w:rsidRPr="0094163B" w:rsidRDefault="0059431B" w:rsidP="0059431B">
            <w:pPr>
              <w:jc w:val="center"/>
              <w:rPr>
                <w:color w:val="auto"/>
              </w:rPr>
            </w:pPr>
            <w:r w:rsidRPr="0094163B">
              <w:rPr>
                <w:color w:val="auto"/>
              </w:rPr>
              <w:t>205,26</w:t>
            </w:r>
          </w:p>
        </w:tc>
      </w:tr>
      <w:tr w:rsidR="0094163B" w:rsidRPr="0094163B" w14:paraId="0E195B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B07EF" w14:textId="77777777" w:rsidR="0059431B" w:rsidRPr="0094163B" w:rsidRDefault="0059431B" w:rsidP="0059431B">
            <w:pPr>
              <w:jc w:val="center"/>
              <w:rPr>
                <w:color w:val="auto"/>
              </w:rPr>
            </w:pPr>
            <w:r w:rsidRPr="0094163B">
              <w:rPr>
                <w:color w:val="auto"/>
              </w:rPr>
              <w:t>14-08-004-05</w:t>
            </w:r>
          </w:p>
        </w:tc>
        <w:tc>
          <w:tcPr>
            <w:tcW w:w="2920" w:type="dxa"/>
            <w:tcBorders>
              <w:top w:val="nil"/>
              <w:left w:val="nil"/>
              <w:bottom w:val="single" w:sz="4" w:space="0" w:color="auto"/>
              <w:right w:val="single" w:sz="4" w:space="0" w:color="auto"/>
            </w:tcBorders>
            <w:shd w:val="clear" w:color="auto" w:fill="auto"/>
            <w:vAlign w:val="center"/>
            <w:hideMark/>
          </w:tcPr>
          <w:p w14:paraId="78DC4A57" w14:textId="1501AA7B" w:rsidR="0059431B" w:rsidRPr="0094163B" w:rsidRDefault="0059431B" w:rsidP="0059431B">
            <w:pPr>
              <w:jc w:val="center"/>
              <w:rPr>
                <w:color w:val="auto"/>
              </w:rPr>
            </w:pPr>
            <w:r w:rsidRPr="0094163B">
              <w:rPr>
                <w:color w:val="auto"/>
              </w:rPr>
              <w:t>5 661,88</w:t>
            </w:r>
          </w:p>
        </w:tc>
        <w:tc>
          <w:tcPr>
            <w:tcW w:w="3033" w:type="dxa"/>
            <w:tcBorders>
              <w:top w:val="nil"/>
              <w:left w:val="nil"/>
              <w:bottom w:val="single" w:sz="4" w:space="0" w:color="auto"/>
              <w:right w:val="single" w:sz="4" w:space="0" w:color="auto"/>
            </w:tcBorders>
            <w:shd w:val="clear" w:color="auto" w:fill="auto"/>
            <w:vAlign w:val="center"/>
            <w:hideMark/>
          </w:tcPr>
          <w:p w14:paraId="361CE8BD" w14:textId="7BF5F3F7" w:rsidR="0059431B" w:rsidRPr="0094163B" w:rsidRDefault="0059431B" w:rsidP="0059431B">
            <w:pPr>
              <w:jc w:val="center"/>
              <w:rPr>
                <w:color w:val="auto"/>
              </w:rPr>
            </w:pPr>
            <w:r w:rsidRPr="0094163B">
              <w:rPr>
                <w:color w:val="auto"/>
              </w:rPr>
              <w:t>240,28</w:t>
            </w:r>
          </w:p>
        </w:tc>
      </w:tr>
      <w:tr w:rsidR="0094163B" w:rsidRPr="0094163B" w14:paraId="7DE41F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D14F9F" w14:textId="77777777" w:rsidR="0059431B" w:rsidRPr="0094163B" w:rsidRDefault="0059431B" w:rsidP="0059431B">
            <w:pPr>
              <w:jc w:val="center"/>
              <w:rPr>
                <w:color w:val="auto"/>
              </w:rPr>
            </w:pPr>
            <w:r w:rsidRPr="0094163B">
              <w:rPr>
                <w:color w:val="auto"/>
              </w:rPr>
              <w:t>14-08-004-06</w:t>
            </w:r>
          </w:p>
        </w:tc>
        <w:tc>
          <w:tcPr>
            <w:tcW w:w="2920" w:type="dxa"/>
            <w:tcBorders>
              <w:top w:val="nil"/>
              <w:left w:val="nil"/>
              <w:bottom w:val="single" w:sz="4" w:space="0" w:color="auto"/>
              <w:right w:val="single" w:sz="4" w:space="0" w:color="auto"/>
            </w:tcBorders>
            <w:shd w:val="clear" w:color="auto" w:fill="auto"/>
            <w:vAlign w:val="center"/>
            <w:hideMark/>
          </w:tcPr>
          <w:p w14:paraId="61E88A1C" w14:textId="259D4F48" w:rsidR="0059431B" w:rsidRPr="0094163B" w:rsidRDefault="0059431B" w:rsidP="0059431B">
            <w:pPr>
              <w:jc w:val="center"/>
              <w:rPr>
                <w:color w:val="auto"/>
              </w:rPr>
            </w:pPr>
            <w:r w:rsidRPr="0094163B">
              <w:rPr>
                <w:color w:val="auto"/>
              </w:rPr>
              <w:t>6 246,45</w:t>
            </w:r>
          </w:p>
        </w:tc>
        <w:tc>
          <w:tcPr>
            <w:tcW w:w="3033" w:type="dxa"/>
            <w:tcBorders>
              <w:top w:val="nil"/>
              <w:left w:val="nil"/>
              <w:bottom w:val="single" w:sz="4" w:space="0" w:color="auto"/>
              <w:right w:val="single" w:sz="4" w:space="0" w:color="auto"/>
            </w:tcBorders>
            <w:shd w:val="clear" w:color="auto" w:fill="auto"/>
            <w:vAlign w:val="center"/>
            <w:hideMark/>
          </w:tcPr>
          <w:p w14:paraId="31073E0C" w14:textId="1EF73D13" w:rsidR="0059431B" w:rsidRPr="0094163B" w:rsidRDefault="0059431B" w:rsidP="0059431B">
            <w:pPr>
              <w:jc w:val="center"/>
              <w:rPr>
                <w:color w:val="auto"/>
              </w:rPr>
            </w:pPr>
            <w:r w:rsidRPr="0094163B">
              <w:rPr>
                <w:color w:val="auto"/>
              </w:rPr>
              <w:t>265,66</w:t>
            </w:r>
          </w:p>
        </w:tc>
      </w:tr>
      <w:tr w:rsidR="0094163B" w:rsidRPr="0094163B" w14:paraId="039819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968D5" w14:textId="77777777" w:rsidR="0059431B" w:rsidRPr="0094163B" w:rsidRDefault="0059431B" w:rsidP="0059431B">
            <w:pPr>
              <w:jc w:val="center"/>
              <w:rPr>
                <w:color w:val="auto"/>
              </w:rPr>
            </w:pPr>
            <w:r w:rsidRPr="0094163B">
              <w:rPr>
                <w:color w:val="auto"/>
              </w:rPr>
              <w:t>14-08-004-07</w:t>
            </w:r>
          </w:p>
        </w:tc>
        <w:tc>
          <w:tcPr>
            <w:tcW w:w="2920" w:type="dxa"/>
            <w:tcBorders>
              <w:top w:val="nil"/>
              <w:left w:val="nil"/>
              <w:bottom w:val="single" w:sz="4" w:space="0" w:color="auto"/>
              <w:right w:val="single" w:sz="4" w:space="0" w:color="auto"/>
            </w:tcBorders>
            <w:shd w:val="clear" w:color="auto" w:fill="auto"/>
            <w:vAlign w:val="center"/>
            <w:hideMark/>
          </w:tcPr>
          <w:p w14:paraId="39878520" w14:textId="0DEEB30F" w:rsidR="0059431B" w:rsidRPr="0094163B" w:rsidRDefault="0059431B" w:rsidP="0059431B">
            <w:pPr>
              <w:jc w:val="center"/>
              <w:rPr>
                <w:color w:val="auto"/>
              </w:rPr>
            </w:pPr>
            <w:r w:rsidRPr="0094163B">
              <w:rPr>
                <w:color w:val="auto"/>
              </w:rPr>
              <w:t>6 083,18</w:t>
            </w:r>
          </w:p>
        </w:tc>
        <w:tc>
          <w:tcPr>
            <w:tcW w:w="3033" w:type="dxa"/>
            <w:tcBorders>
              <w:top w:val="nil"/>
              <w:left w:val="nil"/>
              <w:bottom w:val="single" w:sz="4" w:space="0" w:color="auto"/>
              <w:right w:val="single" w:sz="4" w:space="0" w:color="auto"/>
            </w:tcBorders>
            <w:shd w:val="clear" w:color="auto" w:fill="auto"/>
            <w:vAlign w:val="center"/>
            <w:hideMark/>
          </w:tcPr>
          <w:p w14:paraId="1F0AFCFC" w14:textId="1957FFEC" w:rsidR="0059431B" w:rsidRPr="0094163B" w:rsidRDefault="0059431B" w:rsidP="0059431B">
            <w:pPr>
              <w:jc w:val="center"/>
              <w:rPr>
                <w:color w:val="auto"/>
              </w:rPr>
            </w:pPr>
            <w:r w:rsidRPr="0094163B">
              <w:rPr>
                <w:color w:val="auto"/>
              </w:rPr>
              <w:t>261,40</w:t>
            </w:r>
          </w:p>
        </w:tc>
      </w:tr>
      <w:tr w:rsidR="0094163B" w:rsidRPr="0094163B" w14:paraId="7E2721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1CE7CB" w14:textId="77777777" w:rsidR="0059431B" w:rsidRPr="0094163B" w:rsidRDefault="0059431B" w:rsidP="0059431B">
            <w:pPr>
              <w:jc w:val="center"/>
              <w:rPr>
                <w:color w:val="auto"/>
              </w:rPr>
            </w:pPr>
            <w:r w:rsidRPr="0094163B">
              <w:rPr>
                <w:color w:val="auto"/>
              </w:rPr>
              <w:t>14-08-004-08</w:t>
            </w:r>
          </w:p>
        </w:tc>
        <w:tc>
          <w:tcPr>
            <w:tcW w:w="2920" w:type="dxa"/>
            <w:tcBorders>
              <w:top w:val="nil"/>
              <w:left w:val="nil"/>
              <w:bottom w:val="single" w:sz="4" w:space="0" w:color="auto"/>
              <w:right w:val="single" w:sz="4" w:space="0" w:color="auto"/>
            </w:tcBorders>
            <w:shd w:val="clear" w:color="auto" w:fill="auto"/>
            <w:vAlign w:val="center"/>
            <w:hideMark/>
          </w:tcPr>
          <w:p w14:paraId="58F54590" w14:textId="6001C06C" w:rsidR="0059431B" w:rsidRPr="0094163B" w:rsidRDefault="0059431B" w:rsidP="0059431B">
            <w:pPr>
              <w:jc w:val="center"/>
              <w:rPr>
                <w:color w:val="auto"/>
              </w:rPr>
            </w:pPr>
            <w:r w:rsidRPr="0094163B">
              <w:rPr>
                <w:color w:val="auto"/>
              </w:rPr>
              <w:t>7 049,30</w:t>
            </w:r>
          </w:p>
        </w:tc>
        <w:tc>
          <w:tcPr>
            <w:tcW w:w="3033" w:type="dxa"/>
            <w:tcBorders>
              <w:top w:val="nil"/>
              <w:left w:val="nil"/>
              <w:bottom w:val="single" w:sz="4" w:space="0" w:color="auto"/>
              <w:right w:val="single" w:sz="4" w:space="0" w:color="auto"/>
            </w:tcBorders>
            <w:shd w:val="clear" w:color="auto" w:fill="auto"/>
            <w:vAlign w:val="center"/>
            <w:hideMark/>
          </w:tcPr>
          <w:p w14:paraId="547A9807" w14:textId="3E3FD836" w:rsidR="0059431B" w:rsidRPr="0094163B" w:rsidRDefault="0059431B" w:rsidP="0059431B">
            <w:pPr>
              <w:jc w:val="center"/>
              <w:rPr>
                <w:color w:val="auto"/>
              </w:rPr>
            </w:pPr>
            <w:r w:rsidRPr="0094163B">
              <w:rPr>
                <w:color w:val="auto"/>
              </w:rPr>
              <w:t>304,81</w:t>
            </w:r>
          </w:p>
        </w:tc>
      </w:tr>
      <w:tr w:rsidR="0094163B" w:rsidRPr="0094163B" w14:paraId="546FE060"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9C84EEB"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4888556" w14:textId="32565574"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F5911C2"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2FF9C30"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317CB10"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42D5CE53"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E8B7E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4C8132" w14:textId="77777777" w:rsidR="0059431B" w:rsidRPr="0094163B" w:rsidRDefault="0059431B" w:rsidP="0059431B">
            <w:pPr>
              <w:jc w:val="center"/>
              <w:rPr>
                <w:color w:val="auto"/>
              </w:rPr>
            </w:pPr>
            <w:r w:rsidRPr="0094163B">
              <w:rPr>
                <w:color w:val="auto"/>
              </w:rPr>
              <w:t>14-08-004-09</w:t>
            </w:r>
          </w:p>
        </w:tc>
        <w:tc>
          <w:tcPr>
            <w:tcW w:w="2920" w:type="dxa"/>
            <w:tcBorders>
              <w:top w:val="nil"/>
              <w:left w:val="nil"/>
              <w:bottom w:val="single" w:sz="4" w:space="0" w:color="auto"/>
              <w:right w:val="single" w:sz="4" w:space="0" w:color="auto"/>
            </w:tcBorders>
            <w:shd w:val="clear" w:color="auto" w:fill="auto"/>
            <w:vAlign w:val="center"/>
            <w:hideMark/>
          </w:tcPr>
          <w:p w14:paraId="180532C2" w14:textId="351901B5" w:rsidR="0059431B" w:rsidRPr="0094163B" w:rsidRDefault="0059431B" w:rsidP="0059431B">
            <w:pPr>
              <w:jc w:val="center"/>
              <w:rPr>
                <w:color w:val="auto"/>
              </w:rPr>
            </w:pPr>
            <w:r w:rsidRPr="0094163B">
              <w:rPr>
                <w:color w:val="auto"/>
              </w:rPr>
              <w:t>7 881,59</w:t>
            </w:r>
          </w:p>
        </w:tc>
        <w:tc>
          <w:tcPr>
            <w:tcW w:w="3033" w:type="dxa"/>
            <w:tcBorders>
              <w:top w:val="nil"/>
              <w:left w:val="nil"/>
              <w:bottom w:val="single" w:sz="4" w:space="0" w:color="auto"/>
              <w:right w:val="single" w:sz="4" w:space="0" w:color="auto"/>
            </w:tcBorders>
            <w:shd w:val="clear" w:color="auto" w:fill="auto"/>
            <w:vAlign w:val="center"/>
            <w:hideMark/>
          </w:tcPr>
          <w:p w14:paraId="1A78FCEB" w14:textId="1B6349EF" w:rsidR="0059431B" w:rsidRPr="0094163B" w:rsidRDefault="0059431B" w:rsidP="0059431B">
            <w:pPr>
              <w:jc w:val="center"/>
              <w:rPr>
                <w:color w:val="auto"/>
              </w:rPr>
            </w:pPr>
            <w:r w:rsidRPr="0094163B">
              <w:rPr>
                <w:color w:val="auto"/>
              </w:rPr>
              <w:t>336,34</w:t>
            </w:r>
          </w:p>
        </w:tc>
      </w:tr>
      <w:tr w:rsidR="0094163B" w:rsidRPr="0094163B" w14:paraId="287C80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91A68A" w14:textId="77777777" w:rsidR="0059431B" w:rsidRPr="0094163B" w:rsidRDefault="0059431B" w:rsidP="0059431B">
            <w:pPr>
              <w:jc w:val="center"/>
              <w:rPr>
                <w:color w:val="auto"/>
              </w:rPr>
            </w:pPr>
            <w:r w:rsidRPr="0094163B">
              <w:rPr>
                <w:color w:val="auto"/>
              </w:rPr>
              <w:t>14-08-004-10</w:t>
            </w:r>
          </w:p>
        </w:tc>
        <w:tc>
          <w:tcPr>
            <w:tcW w:w="2920" w:type="dxa"/>
            <w:tcBorders>
              <w:top w:val="nil"/>
              <w:left w:val="nil"/>
              <w:bottom w:val="single" w:sz="4" w:space="0" w:color="auto"/>
              <w:right w:val="single" w:sz="4" w:space="0" w:color="auto"/>
            </w:tcBorders>
            <w:shd w:val="clear" w:color="auto" w:fill="auto"/>
            <w:vAlign w:val="center"/>
            <w:hideMark/>
          </w:tcPr>
          <w:p w14:paraId="46AEBE72" w14:textId="4B180CBF" w:rsidR="0059431B" w:rsidRPr="0094163B" w:rsidRDefault="0059431B" w:rsidP="0059431B">
            <w:pPr>
              <w:jc w:val="center"/>
              <w:rPr>
                <w:color w:val="auto"/>
              </w:rPr>
            </w:pPr>
            <w:r w:rsidRPr="0094163B">
              <w:rPr>
                <w:color w:val="auto"/>
              </w:rPr>
              <w:t>6 482,19</w:t>
            </w:r>
          </w:p>
        </w:tc>
        <w:tc>
          <w:tcPr>
            <w:tcW w:w="3033" w:type="dxa"/>
            <w:tcBorders>
              <w:top w:val="nil"/>
              <w:left w:val="nil"/>
              <w:bottom w:val="single" w:sz="4" w:space="0" w:color="auto"/>
              <w:right w:val="single" w:sz="4" w:space="0" w:color="auto"/>
            </w:tcBorders>
            <w:shd w:val="clear" w:color="auto" w:fill="auto"/>
            <w:vAlign w:val="center"/>
            <w:hideMark/>
          </w:tcPr>
          <w:p w14:paraId="38CCEBBD" w14:textId="74ADDAB1" w:rsidR="0059431B" w:rsidRPr="0094163B" w:rsidRDefault="0059431B" w:rsidP="0059431B">
            <w:pPr>
              <w:jc w:val="center"/>
              <w:rPr>
                <w:color w:val="auto"/>
              </w:rPr>
            </w:pPr>
            <w:r w:rsidRPr="0094163B">
              <w:rPr>
                <w:color w:val="auto"/>
              </w:rPr>
              <w:t>259,85</w:t>
            </w:r>
          </w:p>
        </w:tc>
      </w:tr>
      <w:tr w:rsidR="0094163B" w:rsidRPr="0094163B" w14:paraId="3FA98D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6291CB" w14:textId="77777777" w:rsidR="0059431B" w:rsidRPr="0094163B" w:rsidRDefault="0059431B" w:rsidP="0059431B">
            <w:pPr>
              <w:jc w:val="center"/>
              <w:rPr>
                <w:color w:val="auto"/>
              </w:rPr>
            </w:pPr>
            <w:r w:rsidRPr="0094163B">
              <w:rPr>
                <w:color w:val="auto"/>
              </w:rPr>
              <w:t>14-08-004-11</w:t>
            </w:r>
          </w:p>
        </w:tc>
        <w:tc>
          <w:tcPr>
            <w:tcW w:w="2920" w:type="dxa"/>
            <w:tcBorders>
              <w:top w:val="nil"/>
              <w:left w:val="nil"/>
              <w:bottom w:val="single" w:sz="4" w:space="0" w:color="auto"/>
              <w:right w:val="single" w:sz="4" w:space="0" w:color="auto"/>
            </w:tcBorders>
            <w:shd w:val="clear" w:color="auto" w:fill="auto"/>
            <w:vAlign w:val="center"/>
            <w:hideMark/>
          </w:tcPr>
          <w:p w14:paraId="1F80041F" w14:textId="4CABBA4D" w:rsidR="0059431B" w:rsidRPr="0094163B" w:rsidRDefault="0059431B" w:rsidP="0059431B">
            <w:pPr>
              <w:jc w:val="center"/>
              <w:rPr>
                <w:color w:val="auto"/>
              </w:rPr>
            </w:pPr>
            <w:r w:rsidRPr="0094163B">
              <w:rPr>
                <w:color w:val="auto"/>
              </w:rPr>
              <w:t>7 359,19</w:t>
            </w:r>
          </w:p>
        </w:tc>
        <w:tc>
          <w:tcPr>
            <w:tcW w:w="3033" w:type="dxa"/>
            <w:tcBorders>
              <w:top w:val="nil"/>
              <w:left w:val="nil"/>
              <w:bottom w:val="single" w:sz="4" w:space="0" w:color="auto"/>
              <w:right w:val="single" w:sz="4" w:space="0" w:color="auto"/>
            </w:tcBorders>
            <w:shd w:val="clear" w:color="auto" w:fill="auto"/>
            <w:vAlign w:val="center"/>
            <w:hideMark/>
          </w:tcPr>
          <w:p w14:paraId="0D2AD7E8" w14:textId="7316FB81" w:rsidR="0059431B" w:rsidRPr="0094163B" w:rsidRDefault="0059431B" w:rsidP="0059431B">
            <w:pPr>
              <w:jc w:val="center"/>
              <w:rPr>
                <w:color w:val="auto"/>
              </w:rPr>
            </w:pPr>
            <w:r w:rsidRPr="0094163B">
              <w:rPr>
                <w:color w:val="auto"/>
              </w:rPr>
              <w:t>294,94</w:t>
            </w:r>
          </w:p>
        </w:tc>
      </w:tr>
      <w:tr w:rsidR="0094163B" w:rsidRPr="0094163B" w14:paraId="45513D0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577FA" w14:textId="77777777" w:rsidR="0059431B" w:rsidRPr="0094163B" w:rsidRDefault="0059431B" w:rsidP="0059431B">
            <w:pPr>
              <w:jc w:val="center"/>
              <w:rPr>
                <w:color w:val="auto"/>
              </w:rPr>
            </w:pPr>
            <w:r w:rsidRPr="0094163B">
              <w:rPr>
                <w:color w:val="auto"/>
              </w:rPr>
              <w:t>14-08-004-12</w:t>
            </w:r>
          </w:p>
        </w:tc>
        <w:tc>
          <w:tcPr>
            <w:tcW w:w="2920" w:type="dxa"/>
            <w:tcBorders>
              <w:top w:val="nil"/>
              <w:left w:val="nil"/>
              <w:bottom w:val="single" w:sz="4" w:space="0" w:color="auto"/>
              <w:right w:val="single" w:sz="4" w:space="0" w:color="auto"/>
            </w:tcBorders>
            <w:shd w:val="clear" w:color="auto" w:fill="auto"/>
            <w:vAlign w:val="center"/>
            <w:hideMark/>
          </w:tcPr>
          <w:p w14:paraId="0F289182" w14:textId="53BB7468" w:rsidR="0059431B" w:rsidRPr="0094163B" w:rsidRDefault="0059431B" w:rsidP="0059431B">
            <w:pPr>
              <w:jc w:val="center"/>
              <w:rPr>
                <w:color w:val="auto"/>
              </w:rPr>
            </w:pPr>
            <w:r w:rsidRPr="0094163B">
              <w:rPr>
                <w:color w:val="auto"/>
              </w:rPr>
              <w:t>7 985,37</w:t>
            </w:r>
          </w:p>
        </w:tc>
        <w:tc>
          <w:tcPr>
            <w:tcW w:w="3033" w:type="dxa"/>
            <w:tcBorders>
              <w:top w:val="nil"/>
              <w:left w:val="nil"/>
              <w:bottom w:val="single" w:sz="4" w:space="0" w:color="auto"/>
              <w:right w:val="single" w:sz="4" w:space="0" w:color="auto"/>
            </w:tcBorders>
            <w:shd w:val="clear" w:color="auto" w:fill="auto"/>
            <w:vAlign w:val="center"/>
            <w:hideMark/>
          </w:tcPr>
          <w:p w14:paraId="2262D9FB" w14:textId="596D8D06" w:rsidR="0059431B" w:rsidRPr="0094163B" w:rsidRDefault="0059431B" w:rsidP="0059431B">
            <w:pPr>
              <w:jc w:val="center"/>
              <w:rPr>
                <w:color w:val="auto"/>
              </w:rPr>
            </w:pPr>
            <w:r w:rsidRPr="0094163B">
              <w:rPr>
                <w:color w:val="auto"/>
              </w:rPr>
              <w:t>320,82</w:t>
            </w:r>
          </w:p>
        </w:tc>
      </w:tr>
      <w:tr w:rsidR="0094163B" w:rsidRPr="0094163B" w14:paraId="536187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9F6DB7" w14:textId="77777777" w:rsidR="0059431B" w:rsidRPr="0094163B" w:rsidRDefault="0059431B" w:rsidP="0059431B">
            <w:pPr>
              <w:jc w:val="center"/>
              <w:rPr>
                <w:color w:val="auto"/>
              </w:rPr>
            </w:pPr>
            <w:r w:rsidRPr="0094163B">
              <w:rPr>
                <w:color w:val="auto"/>
              </w:rPr>
              <w:t>14-08-004-13</w:t>
            </w:r>
          </w:p>
        </w:tc>
        <w:tc>
          <w:tcPr>
            <w:tcW w:w="2920" w:type="dxa"/>
            <w:tcBorders>
              <w:top w:val="nil"/>
              <w:left w:val="nil"/>
              <w:bottom w:val="single" w:sz="4" w:space="0" w:color="auto"/>
              <w:right w:val="single" w:sz="4" w:space="0" w:color="auto"/>
            </w:tcBorders>
            <w:shd w:val="clear" w:color="auto" w:fill="auto"/>
            <w:vAlign w:val="center"/>
            <w:hideMark/>
          </w:tcPr>
          <w:p w14:paraId="7740F173" w14:textId="5AC817D0" w:rsidR="0059431B" w:rsidRPr="0094163B" w:rsidRDefault="0059431B" w:rsidP="0059431B">
            <w:pPr>
              <w:jc w:val="center"/>
              <w:rPr>
                <w:color w:val="auto"/>
              </w:rPr>
            </w:pPr>
            <w:r w:rsidRPr="0094163B">
              <w:rPr>
                <w:color w:val="auto"/>
              </w:rPr>
              <w:t>6 754,78</w:t>
            </w:r>
          </w:p>
        </w:tc>
        <w:tc>
          <w:tcPr>
            <w:tcW w:w="3033" w:type="dxa"/>
            <w:tcBorders>
              <w:top w:val="nil"/>
              <w:left w:val="nil"/>
              <w:bottom w:val="single" w:sz="4" w:space="0" w:color="auto"/>
              <w:right w:val="single" w:sz="4" w:space="0" w:color="auto"/>
            </w:tcBorders>
            <w:shd w:val="clear" w:color="auto" w:fill="auto"/>
            <w:vAlign w:val="center"/>
            <w:hideMark/>
          </w:tcPr>
          <w:p w14:paraId="117BBF2B" w14:textId="49467156" w:rsidR="0059431B" w:rsidRPr="0094163B" w:rsidRDefault="0059431B" w:rsidP="0059431B">
            <w:pPr>
              <w:jc w:val="center"/>
              <w:rPr>
                <w:color w:val="auto"/>
              </w:rPr>
            </w:pPr>
            <w:r w:rsidRPr="0094163B">
              <w:rPr>
                <w:color w:val="auto"/>
              </w:rPr>
              <w:t>287,54</w:t>
            </w:r>
          </w:p>
        </w:tc>
      </w:tr>
      <w:tr w:rsidR="0094163B" w:rsidRPr="0094163B" w14:paraId="3DD31C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A37945" w14:textId="77777777" w:rsidR="0059431B" w:rsidRPr="0094163B" w:rsidRDefault="0059431B" w:rsidP="0059431B">
            <w:pPr>
              <w:jc w:val="center"/>
              <w:rPr>
                <w:color w:val="auto"/>
              </w:rPr>
            </w:pPr>
            <w:r w:rsidRPr="0094163B">
              <w:rPr>
                <w:color w:val="auto"/>
              </w:rPr>
              <w:t>14-08-004-14</w:t>
            </w:r>
          </w:p>
        </w:tc>
        <w:tc>
          <w:tcPr>
            <w:tcW w:w="2920" w:type="dxa"/>
            <w:tcBorders>
              <w:top w:val="nil"/>
              <w:left w:val="nil"/>
              <w:bottom w:val="single" w:sz="4" w:space="0" w:color="auto"/>
              <w:right w:val="single" w:sz="4" w:space="0" w:color="auto"/>
            </w:tcBorders>
            <w:shd w:val="clear" w:color="auto" w:fill="auto"/>
            <w:vAlign w:val="center"/>
            <w:hideMark/>
          </w:tcPr>
          <w:p w14:paraId="1D7035F1" w14:textId="1D44C40A" w:rsidR="0059431B" w:rsidRPr="0094163B" w:rsidRDefault="0059431B" w:rsidP="0059431B">
            <w:pPr>
              <w:jc w:val="center"/>
              <w:rPr>
                <w:color w:val="auto"/>
              </w:rPr>
            </w:pPr>
            <w:r w:rsidRPr="0094163B">
              <w:rPr>
                <w:color w:val="auto"/>
              </w:rPr>
              <w:t>7 509,28</w:t>
            </w:r>
          </w:p>
        </w:tc>
        <w:tc>
          <w:tcPr>
            <w:tcW w:w="3033" w:type="dxa"/>
            <w:tcBorders>
              <w:top w:val="nil"/>
              <w:left w:val="nil"/>
              <w:bottom w:val="single" w:sz="4" w:space="0" w:color="auto"/>
              <w:right w:val="single" w:sz="4" w:space="0" w:color="auto"/>
            </w:tcBorders>
            <w:shd w:val="clear" w:color="auto" w:fill="auto"/>
            <w:vAlign w:val="center"/>
            <w:hideMark/>
          </w:tcPr>
          <w:p w14:paraId="74D22B46" w14:textId="7221636F" w:rsidR="0059431B" w:rsidRPr="0094163B" w:rsidRDefault="0059431B" w:rsidP="0059431B">
            <w:pPr>
              <w:jc w:val="center"/>
              <w:rPr>
                <w:color w:val="auto"/>
              </w:rPr>
            </w:pPr>
            <w:r w:rsidRPr="0094163B">
              <w:rPr>
                <w:color w:val="auto"/>
              </w:rPr>
              <w:t>319,75</w:t>
            </w:r>
          </w:p>
        </w:tc>
      </w:tr>
      <w:tr w:rsidR="0094163B" w:rsidRPr="0094163B" w14:paraId="22C02D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FE4499" w14:textId="77777777" w:rsidR="0059431B" w:rsidRPr="0094163B" w:rsidRDefault="0059431B" w:rsidP="0059431B">
            <w:pPr>
              <w:jc w:val="center"/>
              <w:rPr>
                <w:color w:val="auto"/>
              </w:rPr>
            </w:pPr>
            <w:r w:rsidRPr="0094163B">
              <w:rPr>
                <w:color w:val="auto"/>
              </w:rPr>
              <w:t>14-08-004-15</w:t>
            </w:r>
          </w:p>
        </w:tc>
        <w:tc>
          <w:tcPr>
            <w:tcW w:w="2920" w:type="dxa"/>
            <w:tcBorders>
              <w:top w:val="nil"/>
              <w:left w:val="nil"/>
              <w:bottom w:val="single" w:sz="4" w:space="0" w:color="auto"/>
              <w:right w:val="single" w:sz="4" w:space="0" w:color="auto"/>
            </w:tcBorders>
            <w:shd w:val="clear" w:color="auto" w:fill="auto"/>
            <w:vAlign w:val="center"/>
            <w:hideMark/>
          </w:tcPr>
          <w:p w14:paraId="439A81F1" w14:textId="05F0952F" w:rsidR="0059431B" w:rsidRPr="0094163B" w:rsidRDefault="0059431B" w:rsidP="0059431B">
            <w:pPr>
              <w:jc w:val="center"/>
              <w:rPr>
                <w:color w:val="auto"/>
              </w:rPr>
            </w:pPr>
            <w:r w:rsidRPr="0094163B">
              <w:rPr>
                <w:color w:val="auto"/>
              </w:rPr>
              <w:t>8 245,78</w:t>
            </w:r>
          </w:p>
        </w:tc>
        <w:tc>
          <w:tcPr>
            <w:tcW w:w="3033" w:type="dxa"/>
            <w:tcBorders>
              <w:top w:val="nil"/>
              <w:left w:val="nil"/>
              <w:bottom w:val="single" w:sz="4" w:space="0" w:color="auto"/>
              <w:right w:val="single" w:sz="4" w:space="0" w:color="auto"/>
            </w:tcBorders>
            <w:shd w:val="clear" w:color="auto" w:fill="auto"/>
            <w:vAlign w:val="center"/>
            <w:hideMark/>
          </w:tcPr>
          <w:p w14:paraId="1977C4A8" w14:textId="7997E94A" w:rsidR="0059431B" w:rsidRPr="0094163B" w:rsidRDefault="0059431B" w:rsidP="0059431B">
            <w:pPr>
              <w:jc w:val="center"/>
              <w:rPr>
                <w:color w:val="auto"/>
              </w:rPr>
            </w:pPr>
            <w:r w:rsidRPr="0094163B">
              <w:rPr>
                <w:color w:val="auto"/>
              </w:rPr>
              <w:t>347,95</w:t>
            </w:r>
          </w:p>
        </w:tc>
      </w:tr>
      <w:tr w:rsidR="0094163B" w:rsidRPr="0094163B" w14:paraId="4D5A23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1465A" w14:textId="77777777" w:rsidR="0059431B" w:rsidRPr="0094163B" w:rsidRDefault="0059431B" w:rsidP="0059431B">
            <w:pPr>
              <w:jc w:val="center"/>
              <w:rPr>
                <w:color w:val="auto"/>
              </w:rPr>
            </w:pPr>
            <w:r w:rsidRPr="0094163B">
              <w:rPr>
                <w:color w:val="auto"/>
              </w:rPr>
              <w:t>14-08-004-16</w:t>
            </w:r>
          </w:p>
        </w:tc>
        <w:tc>
          <w:tcPr>
            <w:tcW w:w="2920" w:type="dxa"/>
            <w:tcBorders>
              <w:top w:val="nil"/>
              <w:left w:val="nil"/>
              <w:bottom w:val="single" w:sz="4" w:space="0" w:color="auto"/>
              <w:right w:val="single" w:sz="4" w:space="0" w:color="auto"/>
            </w:tcBorders>
            <w:shd w:val="clear" w:color="auto" w:fill="auto"/>
            <w:vAlign w:val="center"/>
            <w:hideMark/>
          </w:tcPr>
          <w:p w14:paraId="7D44B6F8" w14:textId="53DDA515" w:rsidR="0059431B" w:rsidRPr="0094163B" w:rsidRDefault="0059431B" w:rsidP="0059431B">
            <w:pPr>
              <w:jc w:val="center"/>
              <w:rPr>
                <w:color w:val="auto"/>
              </w:rPr>
            </w:pPr>
            <w:r w:rsidRPr="0094163B">
              <w:rPr>
                <w:color w:val="auto"/>
              </w:rPr>
              <w:t>8 382,63</w:t>
            </w:r>
          </w:p>
        </w:tc>
        <w:tc>
          <w:tcPr>
            <w:tcW w:w="3033" w:type="dxa"/>
            <w:tcBorders>
              <w:top w:val="nil"/>
              <w:left w:val="nil"/>
              <w:bottom w:val="single" w:sz="4" w:space="0" w:color="auto"/>
              <w:right w:val="single" w:sz="4" w:space="0" w:color="auto"/>
            </w:tcBorders>
            <w:shd w:val="clear" w:color="auto" w:fill="auto"/>
            <w:vAlign w:val="center"/>
            <w:hideMark/>
          </w:tcPr>
          <w:p w14:paraId="502C44D9" w14:textId="7912F15D" w:rsidR="0059431B" w:rsidRPr="0094163B" w:rsidRDefault="0059431B" w:rsidP="0059431B">
            <w:pPr>
              <w:jc w:val="center"/>
              <w:rPr>
                <w:color w:val="auto"/>
              </w:rPr>
            </w:pPr>
            <w:r w:rsidRPr="0094163B">
              <w:rPr>
                <w:color w:val="auto"/>
              </w:rPr>
              <w:t>357,09</w:t>
            </w:r>
          </w:p>
        </w:tc>
      </w:tr>
      <w:tr w:rsidR="0094163B" w:rsidRPr="0094163B" w14:paraId="0F5B853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94573" w14:textId="77777777" w:rsidR="0059431B" w:rsidRPr="0094163B" w:rsidRDefault="0059431B" w:rsidP="0059431B">
            <w:pPr>
              <w:jc w:val="center"/>
              <w:rPr>
                <w:color w:val="auto"/>
              </w:rPr>
            </w:pPr>
            <w:r w:rsidRPr="0094163B">
              <w:rPr>
                <w:color w:val="auto"/>
              </w:rPr>
              <w:t>14-08-004-17</w:t>
            </w:r>
          </w:p>
        </w:tc>
        <w:tc>
          <w:tcPr>
            <w:tcW w:w="2920" w:type="dxa"/>
            <w:tcBorders>
              <w:top w:val="nil"/>
              <w:left w:val="nil"/>
              <w:bottom w:val="single" w:sz="4" w:space="0" w:color="auto"/>
              <w:right w:val="single" w:sz="4" w:space="0" w:color="auto"/>
            </w:tcBorders>
            <w:shd w:val="clear" w:color="auto" w:fill="auto"/>
            <w:vAlign w:val="center"/>
            <w:hideMark/>
          </w:tcPr>
          <w:p w14:paraId="7CBA05A5" w14:textId="66C27BB6" w:rsidR="0059431B" w:rsidRPr="0094163B" w:rsidRDefault="0059431B" w:rsidP="0059431B">
            <w:pPr>
              <w:jc w:val="center"/>
              <w:rPr>
                <w:color w:val="auto"/>
              </w:rPr>
            </w:pPr>
            <w:r w:rsidRPr="0094163B">
              <w:rPr>
                <w:color w:val="auto"/>
              </w:rPr>
              <w:t>9 373,72</w:t>
            </w:r>
          </w:p>
        </w:tc>
        <w:tc>
          <w:tcPr>
            <w:tcW w:w="3033" w:type="dxa"/>
            <w:tcBorders>
              <w:top w:val="nil"/>
              <w:left w:val="nil"/>
              <w:bottom w:val="single" w:sz="4" w:space="0" w:color="auto"/>
              <w:right w:val="single" w:sz="4" w:space="0" w:color="auto"/>
            </w:tcBorders>
            <w:shd w:val="clear" w:color="auto" w:fill="auto"/>
            <w:vAlign w:val="center"/>
            <w:hideMark/>
          </w:tcPr>
          <w:p w14:paraId="077785FA" w14:textId="4E10E9EE" w:rsidR="0059431B" w:rsidRPr="0094163B" w:rsidRDefault="0059431B" w:rsidP="0059431B">
            <w:pPr>
              <w:jc w:val="center"/>
              <w:rPr>
                <w:color w:val="auto"/>
              </w:rPr>
            </w:pPr>
            <w:r w:rsidRPr="0094163B">
              <w:rPr>
                <w:color w:val="auto"/>
              </w:rPr>
              <w:t>400,52</w:t>
            </w:r>
          </w:p>
        </w:tc>
      </w:tr>
      <w:tr w:rsidR="0094163B" w:rsidRPr="0094163B" w14:paraId="130E98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15336" w14:textId="77777777" w:rsidR="0059431B" w:rsidRPr="0094163B" w:rsidRDefault="0059431B" w:rsidP="0059431B">
            <w:pPr>
              <w:jc w:val="center"/>
              <w:rPr>
                <w:color w:val="auto"/>
              </w:rPr>
            </w:pPr>
            <w:r w:rsidRPr="0094163B">
              <w:rPr>
                <w:color w:val="auto"/>
              </w:rPr>
              <w:t>14-08-004-18</w:t>
            </w:r>
          </w:p>
        </w:tc>
        <w:tc>
          <w:tcPr>
            <w:tcW w:w="2920" w:type="dxa"/>
            <w:tcBorders>
              <w:top w:val="nil"/>
              <w:left w:val="nil"/>
              <w:bottom w:val="single" w:sz="4" w:space="0" w:color="auto"/>
              <w:right w:val="single" w:sz="4" w:space="0" w:color="auto"/>
            </w:tcBorders>
            <w:shd w:val="clear" w:color="auto" w:fill="auto"/>
            <w:vAlign w:val="center"/>
            <w:hideMark/>
          </w:tcPr>
          <w:p w14:paraId="44B2111D" w14:textId="79EB301D" w:rsidR="0059431B" w:rsidRPr="0094163B" w:rsidRDefault="0059431B" w:rsidP="0059431B">
            <w:pPr>
              <w:jc w:val="center"/>
              <w:rPr>
                <w:color w:val="auto"/>
              </w:rPr>
            </w:pPr>
            <w:r w:rsidRPr="0094163B">
              <w:rPr>
                <w:color w:val="auto"/>
              </w:rPr>
              <w:t>10 095,73</w:t>
            </w:r>
          </w:p>
        </w:tc>
        <w:tc>
          <w:tcPr>
            <w:tcW w:w="3033" w:type="dxa"/>
            <w:tcBorders>
              <w:top w:val="nil"/>
              <w:left w:val="nil"/>
              <w:bottom w:val="single" w:sz="4" w:space="0" w:color="auto"/>
              <w:right w:val="single" w:sz="4" w:space="0" w:color="auto"/>
            </w:tcBorders>
            <w:shd w:val="clear" w:color="auto" w:fill="auto"/>
            <w:vAlign w:val="center"/>
            <w:hideMark/>
          </w:tcPr>
          <w:p w14:paraId="7E475ED9" w14:textId="4EA1D4E0" w:rsidR="0059431B" w:rsidRPr="0094163B" w:rsidRDefault="0059431B" w:rsidP="0059431B">
            <w:pPr>
              <w:jc w:val="center"/>
              <w:rPr>
                <w:color w:val="auto"/>
              </w:rPr>
            </w:pPr>
            <w:r w:rsidRPr="0094163B">
              <w:rPr>
                <w:color w:val="auto"/>
              </w:rPr>
              <w:t>432,06</w:t>
            </w:r>
          </w:p>
        </w:tc>
      </w:tr>
      <w:tr w:rsidR="0094163B" w:rsidRPr="0094163B" w14:paraId="1521C6E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1FB6A17"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73228C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BD95261"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B3A3CBC"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438EEE9"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71766D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4173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70C6609"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B3502C" w14:textId="77777777" w:rsidR="00893357" w:rsidRPr="0094163B" w:rsidRDefault="00893357" w:rsidP="00893357">
            <w:pPr>
              <w:rPr>
                <w:color w:val="auto"/>
              </w:rPr>
            </w:pPr>
            <w:r w:rsidRPr="0094163B">
              <w:rPr>
                <w:color w:val="auto"/>
              </w:rPr>
              <w:t> </w:t>
            </w:r>
          </w:p>
        </w:tc>
      </w:tr>
      <w:tr w:rsidR="0094163B" w:rsidRPr="0094163B" w14:paraId="3972541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17BE1"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A8A59E7"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A7D3B9"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66182AC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20306"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80AEE3F"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662C47A" w14:textId="77777777" w:rsidR="00893357" w:rsidRPr="0094163B" w:rsidRDefault="00893357" w:rsidP="00893357">
            <w:pPr>
              <w:rPr>
                <w:color w:val="auto"/>
              </w:rPr>
            </w:pPr>
            <w:r w:rsidRPr="0094163B">
              <w:rPr>
                <w:color w:val="auto"/>
              </w:rPr>
              <w:t>открытым способом, без откосов, креплением</w:t>
            </w:r>
            <w:r w:rsidRPr="0094163B">
              <w:rPr>
                <w:color w:val="auto"/>
              </w:rPr>
              <w:br/>
              <w:t>стальными обсадными трубами с забиркой из досок</w:t>
            </w:r>
          </w:p>
        </w:tc>
      </w:tr>
      <w:tr w:rsidR="0094163B" w:rsidRPr="0094163B" w14:paraId="78B60A8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2DDF7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2E1F960"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288D00" w14:textId="77777777" w:rsidR="00893357" w:rsidRPr="0094163B" w:rsidRDefault="00893357" w:rsidP="00893357">
            <w:pPr>
              <w:rPr>
                <w:color w:val="auto"/>
              </w:rPr>
            </w:pPr>
            <w:r w:rsidRPr="0094163B">
              <w:rPr>
                <w:color w:val="auto"/>
              </w:rPr>
              <w:t>на 1 км</w:t>
            </w:r>
          </w:p>
        </w:tc>
      </w:tr>
      <w:tr w:rsidR="0094163B" w:rsidRPr="0094163B" w14:paraId="6B7A191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E8221"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99328E4"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94AB3E" w14:textId="77777777" w:rsidR="00893357" w:rsidRPr="0094163B" w:rsidRDefault="00893357" w:rsidP="00893357">
            <w:pPr>
              <w:rPr>
                <w:color w:val="auto"/>
              </w:rPr>
            </w:pPr>
            <w:r w:rsidRPr="0094163B">
              <w:rPr>
                <w:color w:val="auto"/>
              </w:rPr>
              <w:t>предусмотрено</w:t>
            </w:r>
          </w:p>
        </w:tc>
      </w:tr>
      <w:tr w:rsidR="0094163B" w:rsidRPr="0094163B" w14:paraId="2492104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1E166"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CD0CFB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BD41CD"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699D44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7D747"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05A83F5"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84F438" w14:textId="77777777" w:rsidR="00893357" w:rsidRPr="0094163B" w:rsidRDefault="00893357" w:rsidP="00893357">
            <w:pPr>
              <w:rPr>
                <w:color w:val="auto"/>
              </w:rPr>
            </w:pPr>
            <w:r w:rsidRPr="0094163B">
              <w:rPr>
                <w:color w:val="auto"/>
              </w:rPr>
              <w:t> </w:t>
            </w:r>
          </w:p>
        </w:tc>
      </w:tr>
      <w:tr w:rsidR="0094163B" w:rsidRPr="0094163B" w14:paraId="7BB96C3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05D2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FB3CE48"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FFD83E3"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51F6306C"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37A32A9" w14:textId="77777777" w:rsidR="00893357" w:rsidRPr="0094163B" w:rsidRDefault="00893357" w:rsidP="00460D0C">
            <w:pPr>
              <w:spacing w:before="120" w:after="120"/>
              <w:rPr>
                <w:color w:val="auto"/>
                <w:sz w:val="28"/>
                <w:szCs w:val="28"/>
              </w:rPr>
            </w:pPr>
            <w:r w:rsidRPr="0094163B">
              <w:rPr>
                <w:color w:val="auto"/>
                <w:sz w:val="28"/>
                <w:szCs w:val="28"/>
              </w:rPr>
              <w:t>К таблице 14-08-005 Устройство футляров методом продавливания без разработки грунта (прокол), с устройством рабочего и приемного котлованов в сухом грунте</w:t>
            </w:r>
          </w:p>
        </w:tc>
      </w:tr>
      <w:tr w:rsidR="0094163B" w:rsidRPr="0094163B" w14:paraId="2DF0139F"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CAC6D7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C9DD00F"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2D86D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399C169" w14:textId="42A3946D"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9601D7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D438D0A"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3869E4F"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прокол)</w:t>
            </w:r>
          </w:p>
        </w:tc>
        <w:tc>
          <w:tcPr>
            <w:tcW w:w="3033" w:type="dxa"/>
            <w:tcBorders>
              <w:top w:val="nil"/>
              <w:left w:val="nil"/>
              <w:bottom w:val="single" w:sz="4" w:space="0" w:color="auto"/>
              <w:right w:val="single" w:sz="4" w:space="0" w:color="auto"/>
            </w:tcBorders>
            <w:shd w:val="clear" w:color="auto" w:fill="auto"/>
            <w:vAlign w:val="center"/>
            <w:hideMark/>
          </w:tcPr>
          <w:p w14:paraId="6E742945"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D54CB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5789E3" w14:textId="77777777" w:rsidR="0059431B" w:rsidRPr="0094163B" w:rsidRDefault="0059431B" w:rsidP="0059431B">
            <w:pPr>
              <w:jc w:val="center"/>
              <w:rPr>
                <w:color w:val="auto"/>
              </w:rPr>
            </w:pPr>
            <w:r w:rsidRPr="0094163B">
              <w:rPr>
                <w:color w:val="auto"/>
              </w:rPr>
              <w:t>14-08-005-01</w:t>
            </w:r>
          </w:p>
        </w:tc>
        <w:tc>
          <w:tcPr>
            <w:tcW w:w="2920" w:type="dxa"/>
            <w:tcBorders>
              <w:top w:val="nil"/>
              <w:left w:val="nil"/>
              <w:bottom w:val="single" w:sz="4" w:space="0" w:color="auto"/>
              <w:right w:val="single" w:sz="4" w:space="0" w:color="auto"/>
            </w:tcBorders>
            <w:shd w:val="clear" w:color="auto" w:fill="auto"/>
            <w:vAlign w:val="center"/>
            <w:hideMark/>
          </w:tcPr>
          <w:p w14:paraId="7451CF0F" w14:textId="1881FA08" w:rsidR="0059431B" w:rsidRPr="0094163B" w:rsidRDefault="0059431B" w:rsidP="0059431B">
            <w:pPr>
              <w:jc w:val="center"/>
              <w:rPr>
                <w:color w:val="auto"/>
              </w:rPr>
            </w:pPr>
            <w:r w:rsidRPr="0094163B">
              <w:rPr>
                <w:color w:val="auto"/>
              </w:rPr>
              <w:t>224,62</w:t>
            </w:r>
          </w:p>
        </w:tc>
        <w:tc>
          <w:tcPr>
            <w:tcW w:w="3033" w:type="dxa"/>
            <w:tcBorders>
              <w:top w:val="nil"/>
              <w:left w:val="nil"/>
              <w:bottom w:val="single" w:sz="4" w:space="0" w:color="auto"/>
              <w:right w:val="single" w:sz="4" w:space="0" w:color="auto"/>
            </w:tcBorders>
            <w:shd w:val="clear" w:color="auto" w:fill="auto"/>
            <w:vAlign w:val="center"/>
            <w:hideMark/>
          </w:tcPr>
          <w:p w14:paraId="01816D8F" w14:textId="4D61D5FA" w:rsidR="0059431B" w:rsidRPr="0094163B" w:rsidRDefault="0059431B" w:rsidP="0059431B">
            <w:pPr>
              <w:jc w:val="center"/>
              <w:rPr>
                <w:color w:val="auto"/>
              </w:rPr>
            </w:pPr>
            <w:r w:rsidRPr="0094163B">
              <w:rPr>
                <w:color w:val="auto"/>
              </w:rPr>
              <w:t>9,78</w:t>
            </w:r>
          </w:p>
        </w:tc>
      </w:tr>
      <w:tr w:rsidR="0094163B" w:rsidRPr="0094163B" w14:paraId="5A7418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049C4E" w14:textId="77777777" w:rsidR="0059431B" w:rsidRPr="0094163B" w:rsidRDefault="0059431B" w:rsidP="0059431B">
            <w:pPr>
              <w:jc w:val="center"/>
              <w:rPr>
                <w:color w:val="auto"/>
              </w:rPr>
            </w:pPr>
            <w:r w:rsidRPr="0094163B">
              <w:rPr>
                <w:color w:val="auto"/>
              </w:rPr>
              <w:t>14-08-005-02</w:t>
            </w:r>
          </w:p>
        </w:tc>
        <w:tc>
          <w:tcPr>
            <w:tcW w:w="2920" w:type="dxa"/>
            <w:tcBorders>
              <w:top w:val="nil"/>
              <w:left w:val="nil"/>
              <w:bottom w:val="single" w:sz="4" w:space="0" w:color="auto"/>
              <w:right w:val="single" w:sz="4" w:space="0" w:color="auto"/>
            </w:tcBorders>
            <w:shd w:val="clear" w:color="auto" w:fill="auto"/>
            <w:vAlign w:val="center"/>
            <w:hideMark/>
          </w:tcPr>
          <w:p w14:paraId="60ED186D" w14:textId="3D5AC631" w:rsidR="0059431B" w:rsidRPr="0094163B" w:rsidRDefault="0059431B" w:rsidP="0059431B">
            <w:pPr>
              <w:jc w:val="center"/>
              <w:rPr>
                <w:color w:val="auto"/>
              </w:rPr>
            </w:pPr>
            <w:r w:rsidRPr="0094163B">
              <w:rPr>
                <w:color w:val="auto"/>
              </w:rPr>
              <w:t>267,93</w:t>
            </w:r>
          </w:p>
        </w:tc>
        <w:tc>
          <w:tcPr>
            <w:tcW w:w="3033" w:type="dxa"/>
            <w:tcBorders>
              <w:top w:val="nil"/>
              <w:left w:val="nil"/>
              <w:bottom w:val="single" w:sz="4" w:space="0" w:color="auto"/>
              <w:right w:val="single" w:sz="4" w:space="0" w:color="auto"/>
            </w:tcBorders>
            <w:shd w:val="clear" w:color="auto" w:fill="auto"/>
            <w:vAlign w:val="center"/>
            <w:hideMark/>
          </w:tcPr>
          <w:p w14:paraId="02CF015E" w14:textId="5E720EA1" w:rsidR="0059431B" w:rsidRPr="0094163B" w:rsidRDefault="0059431B" w:rsidP="0059431B">
            <w:pPr>
              <w:jc w:val="center"/>
              <w:rPr>
                <w:color w:val="auto"/>
              </w:rPr>
            </w:pPr>
            <w:r w:rsidRPr="0094163B">
              <w:rPr>
                <w:color w:val="auto"/>
              </w:rPr>
              <w:t>11,74</w:t>
            </w:r>
          </w:p>
        </w:tc>
      </w:tr>
      <w:tr w:rsidR="0094163B" w:rsidRPr="0094163B" w14:paraId="3FA5E1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E111FC" w14:textId="77777777" w:rsidR="0059431B" w:rsidRPr="0094163B" w:rsidRDefault="0059431B" w:rsidP="0059431B">
            <w:pPr>
              <w:jc w:val="center"/>
              <w:rPr>
                <w:color w:val="auto"/>
              </w:rPr>
            </w:pPr>
            <w:r w:rsidRPr="0094163B">
              <w:rPr>
                <w:color w:val="auto"/>
              </w:rPr>
              <w:t>14-08-005-03</w:t>
            </w:r>
          </w:p>
        </w:tc>
        <w:tc>
          <w:tcPr>
            <w:tcW w:w="2920" w:type="dxa"/>
            <w:tcBorders>
              <w:top w:val="nil"/>
              <w:left w:val="nil"/>
              <w:bottom w:val="single" w:sz="4" w:space="0" w:color="auto"/>
              <w:right w:val="single" w:sz="4" w:space="0" w:color="auto"/>
            </w:tcBorders>
            <w:shd w:val="clear" w:color="auto" w:fill="auto"/>
            <w:vAlign w:val="center"/>
            <w:hideMark/>
          </w:tcPr>
          <w:p w14:paraId="7F7BBDF2" w14:textId="58A8259B" w:rsidR="0059431B" w:rsidRPr="0094163B" w:rsidRDefault="0059431B" w:rsidP="0059431B">
            <w:pPr>
              <w:jc w:val="center"/>
              <w:rPr>
                <w:color w:val="auto"/>
              </w:rPr>
            </w:pPr>
            <w:r w:rsidRPr="0094163B">
              <w:rPr>
                <w:color w:val="auto"/>
              </w:rPr>
              <w:t>309,11</w:t>
            </w:r>
          </w:p>
        </w:tc>
        <w:tc>
          <w:tcPr>
            <w:tcW w:w="3033" w:type="dxa"/>
            <w:tcBorders>
              <w:top w:val="nil"/>
              <w:left w:val="nil"/>
              <w:bottom w:val="single" w:sz="4" w:space="0" w:color="auto"/>
              <w:right w:val="single" w:sz="4" w:space="0" w:color="auto"/>
            </w:tcBorders>
            <w:shd w:val="clear" w:color="auto" w:fill="auto"/>
            <w:vAlign w:val="center"/>
            <w:hideMark/>
          </w:tcPr>
          <w:p w14:paraId="4932DF1B" w14:textId="45B79375" w:rsidR="0059431B" w:rsidRPr="0094163B" w:rsidRDefault="0059431B" w:rsidP="0059431B">
            <w:pPr>
              <w:jc w:val="center"/>
              <w:rPr>
                <w:color w:val="auto"/>
              </w:rPr>
            </w:pPr>
            <w:r w:rsidRPr="0094163B">
              <w:rPr>
                <w:color w:val="auto"/>
              </w:rPr>
              <w:t>13,62</w:t>
            </w:r>
          </w:p>
        </w:tc>
      </w:tr>
      <w:tr w:rsidR="0094163B" w:rsidRPr="0094163B" w14:paraId="6D54A24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285E0" w14:textId="77777777" w:rsidR="0059431B" w:rsidRPr="0094163B" w:rsidRDefault="0059431B" w:rsidP="0059431B">
            <w:pPr>
              <w:jc w:val="center"/>
              <w:rPr>
                <w:color w:val="auto"/>
              </w:rPr>
            </w:pPr>
            <w:r w:rsidRPr="0094163B">
              <w:rPr>
                <w:color w:val="auto"/>
              </w:rPr>
              <w:t>14-08-005-04</w:t>
            </w:r>
          </w:p>
        </w:tc>
        <w:tc>
          <w:tcPr>
            <w:tcW w:w="2920" w:type="dxa"/>
            <w:tcBorders>
              <w:top w:val="nil"/>
              <w:left w:val="nil"/>
              <w:bottom w:val="single" w:sz="4" w:space="0" w:color="auto"/>
              <w:right w:val="single" w:sz="4" w:space="0" w:color="auto"/>
            </w:tcBorders>
            <w:shd w:val="clear" w:color="auto" w:fill="auto"/>
            <w:vAlign w:val="center"/>
            <w:hideMark/>
          </w:tcPr>
          <w:p w14:paraId="7C66B744" w14:textId="2EA0DBC7" w:rsidR="0059431B" w:rsidRPr="0094163B" w:rsidRDefault="0059431B" w:rsidP="0059431B">
            <w:pPr>
              <w:jc w:val="center"/>
              <w:rPr>
                <w:color w:val="auto"/>
              </w:rPr>
            </w:pPr>
            <w:r w:rsidRPr="0094163B">
              <w:rPr>
                <w:color w:val="auto"/>
              </w:rPr>
              <w:t>235,63</w:t>
            </w:r>
          </w:p>
        </w:tc>
        <w:tc>
          <w:tcPr>
            <w:tcW w:w="3033" w:type="dxa"/>
            <w:tcBorders>
              <w:top w:val="nil"/>
              <w:left w:val="nil"/>
              <w:bottom w:val="single" w:sz="4" w:space="0" w:color="auto"/>
              <w:right w:val="single" w:sz="4" w:space="0" w:color="auto"/>
            </w:tcBorders>
            <w:shd w:val="clear" w:color="auto" w:fill="auto"/>
            <w:vAlign w:val="center"/>
            <w:hideMark/>
          </w:tcPr>
          <w:p w14:paraId="0B91A431" w14:textId="6C1C26D3" w:rsidR="0059431B" w:rsidRPr="0094163B" w:rsidRDefault="0059431B" w:rsidP="0059431B">
            <w:pPr>
              <w:jc w:val="center"/>
              <w:rPr>
                <w:color w:val="auto"/>
              </w:rPr>
            </w:pPr>
            <w:r w:rsidRPr="0094163B">
              <w:rPr>
                <w:color w:val="auto"/>
              </w:rPr>
              <w:t>10,22</w:t>
            </w:r>
          </w:p>
        </w:tc>
      </w:tr>
      <w:tr w:rsidR="0094163B" w:rsidRPr="0094163B" w14:paraId="088E63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E2334A" w14:textId="77777777" w:rsidR="0059431B" w:rsidRPr="0094163B" w:rsidRDefault="0059431B" w:rsidP="0059431B">
            <w:pPr>
              <w:jc w:val="center"/>
              <w:rPr>
                <w:color w:val="auto"/>
              </w:rPr>
            </w:pPr>
            <w:r w:rsidRPr="0094163B">
              <w:rPr>
                <w:color w:val="auto"/>
              </w:rPr>
              <w:t>14-08-005-05</w:t>
            </w:r>
          </w:p>
        </w:tc>
        <w:tc>
          <w:tcPr>
            <w:tcW w:w="2920" w:type="dxa"/>
            <w:tcBorders>
              <w:top w:val="nil"/>
              <w:left w:val="nil"/>
              <w:bottom w:val="single" w:sz="4" w:space="0" w:color="auto"/>
              <w:right w:val="single" w:sz="4" w:space="0" w:color="auto"/>
            </w:tcBorders>
            <w:shd w:val="clear" w:color="auto" w:fill="auto"/>
            <w:vAlign w:val="center"/>
            <w:hideMark/>
          </w:tcPr>
          <w:p w14:paraId="1AD69266" w14:textId="0F0A5C13" w:rsidR="0059431B" w:rsidRPr="0094163B" w:rsidRDefault="0059431B" w:rsidP="0059431B">
            <w:pPr>
              <w:jc w:val="center"/>
              <w:rPr>
                <w:color w:val="auto"/>
              </w:rPr>
            </w:pPr>
            <w:r w:rsidRPr="0094163B">
              <w:rPr>
                <w:color w:val="auto"/>
              </w:rPr>
              <w:t>278,78</w:t>
            </w:r>
          </w:p>
        </w:tc>
        <w:tc>
          <w:tcPr>
            <w:tcW w:w="3033" w:type="dxa"/>
            <w:tcBorders>
              <w:top w:val="nil"/>
              <w:left w:val="nil"/>
              <w:bottom w:val="single" w:sz="4" w:space="0" w:color="auto"/>
              <w:right w:val="single" w:sz="4" w:space="0" w:color="auto"/>
            </w:tcBorders>
            <w:shd w:val="clear" w:color="auto" w:fill="auto"/>
            <w:vAlign w:val="center"/>
            <w:hideMark/>
          </w:tcPr>
          <w:p w14:paraId="34BB17D7" w14:textId="1B7AFC47" w:rsidR="0059431B" w:rsidRPr="0094163B" w:rsidRDefault="0059431B" w:rsidP="0059431B">
            <w:pPr>
              <w:jc w:val="center"/>
              <w:rPr>
                <w:color w:val="auto"/>
              </w:rPr>
            </w:pPr>
            <w:r w:rsidRPr="0094163B">
              <w:rPr>
                <w:color w:val="auto"/>
              </w:rPr>
              <w:t>12,18</w:t>
            </w:r>
          </w:p>
        </w:tc>
      </w:tr>
      <w:tr w:rsidR="0094163B" w:rsidRPr="0094163B" w14:paraId="540340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0A266" w14:textId="77777777" w:rsidR="0059431B" w:rsidRPr="0094163B" w:rsidRDefault="0059431B" w:rsidP="0059431B">
            <w:pPr>
              <w:jc w:val="center"/>
              <w:rPr>
                <w:color w:val="auto"/>
              </w:rPr>
            </w:pPr>
            <w:r w:rsidRPr="0094163B">
              <w:rPr>
                <w:color w:val="auto"/>
              </w:rPr>
              <w:t>14-08-005-06</w:t>
            </w:r>
          </w:p>
        </w:tc>
        <w:tc>
          <w:tcPr>
            <w:tcW w:w="2920" w:type="dxa"/>
            <w:tcBorders>
              <w:top w:val="nil"/>
              <w:left w:val="nil"/>
              <w:bottom w:val="single" w:sz="4" w:space="0" w:color="auto"/>
              <w:right w:val="single" w:sz="4" w:space="0" w:color="auto"/>
            </w:tcBorders>
            <w:shd w:val="clear" w:color="auto" w:fill="auto"/>
            <w:vAlign w:val="center"/>
            <w:hideMark/>
          </w:tcPr>
          <w:p w14:paraId="36E2FB19" w14:textId="582CEC2F" w:rsidR="0059431B" w:rsidRPr="0094163B" w:rsidRDefault="0059431B" w:rsidP="0059431B">
            <w:pPr>
              <w:jc w:val="center"/>
              <w:rPr>
                <w:color w:val="auto"/>
              </w:rPr>
            </w:pPr>
            <w:r w:rsidRPr="0094163B">
              <w:rPr>
                <w:color w:val="auto"/>
              </w:rPr>
              <w:t>319,95</w:t>
            </w:r>
          </w:p>
        </w:tc>
        <w:tc>
          <w:tcPr>
            <w:tcW w:w="3033" w:type="dxa"/>
            <w:tcBorders>
              <w:top w:val="nil"/>
              <w:left w:val="nil"/>
              <w:bottom w:val="single" w:sz="4" w:space="0" w:color="auto"/>
              <w:right w:val="single" w:sz="4" w:space="0" w:color="auto"/>
            </w:tcBorders>
            <w:shd w:val="clear" w:color="auto" w:fill="auto"/>
            <w:vAlign w:val="center"/>
            <w:hideMark/>
          </w:tcPr>
          <w:p w14:paraId="3CC7B1F8" w14:textId="4E6DB059" w:rsidR="0059431B" w:rsidRPr="0094163B" w:rsidRDefault="0059431B" w:rsidP="0059431B">
            <w:pPr>
              <w:jc w:val="center"/>
              <w:rPr>
                <w:color w:val="auto"/>
              </w:rPr>
            </w:pPr>
            <w:r w:rsidRPr="0094163B">
              <w:rPr>
                <w:color w:val="auto"/>
              </w:rPr>
              <w:t>14,05</w:t>
            </w:r>
          </w:p>
        </w:tc>
      </w:tr>
      <w:tr w:rsidR="0094163B" w:rsidRPr="0094163B" w14:paraId="4A7EC6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68F35" w14:textId="77777777" w:rsidR="0059431B" w:rsidRPr="0094163B" w:rsidRDefault="0059431B" w:rsidP="0059431B">
            <w:pPr>
              <w:jc w:val="center"/>
              <w:rPr>
                <w:color w:val="auto"/>
              </w:rPr>
            </w:pPr>
            <w:r w:rsidRPr="0094163B">
              <w:rPr>
                <w:color w:val="auto"/>
              </w:rPr>
              <w:t>14-08-005-07</w:t>
            </w:r>
          </w:p>
        </w:tc>
        <w:tc>
          <w:tcPr>
            <w:tcW w:w="2920" w:type="dxa"/>
            <w:tcBorders>
              <w:top w:val="nil"/>
              <w:left w:val="nil"/>
              <w:bottom w:val="single" w:sz="4" w:space="0" w:color="auto"/>
              <w:right w:val="single" w:sz="4" w:space="0" w:color="auto"/>
            </w:tcBorders>
            <w:shd w:val="clear" w:color="auto" w:fill="auto"/>
            <w:vAlign w:val="center"/>
            <w:hideMark/>
          </w:tcPr>
          <w:p w14:paraId="2B70B7CD" w14:textId="61132809" w:rsidR="0059431B" w:rsidRPr="0094163B" w:rsidRDefault="0059431B" w:rsidP="0059431B">
            <w:pPr>
              <w:jc w:val="center"/>
              <w:rPr>
                <w:color w:val="auto"/>
              </w:rPr>
            </w:pPr>
            <w:r w:rsidRPr="0094163B">
              <w:rPr>
                <w:color w:val="auto"/>
              </w:rPr>
              <w:t>245,49</w:t>
            </w:r>
          </w:p>
        </w:tc>
        <w:tc>
          <w:tcPr>
            <w:tcW w:w="3033" w:type="dxa"/>
            <w:tcBorders>
              <w:top w:val="nil"/>
              <w:left w:val="nil"/>
              <w:bottom w:val="single" w:sz="4" w:space="0" w:color="auto"/>
              <w:right w:val="single" w:sz="4" w:space="0" w:color="auto"/>
            </w:tcBorders>
            <w:shd w:val="clear" w:color="auto" w:fill="auto"/>
            <w:vAlign w:val="center"/>
            <w:hideMark/>
          </w:tcPr>
          <w:p w14:paraId="1E47FB42" w14:textId="36F3DC14" w:rsidR="0059431B" w:rsidRPr="0094163B" w:rsidRDefault="0059431B" w:rsidP="0059431B">
            <w:pPr>
              <w:jc w:val="center"/>
              <w:rPr>
                <w:color w:val="auto"/>
              </w:rPr>
            </w:pPr>
            <w:r w:rsidRPr="0094163B">
              <w:rPr>
                <w:color w:val="auto"/>
              </w:rPr>
              <w:t>10,59</w:t>
            </w:r>
          </w:p>
        </w:tc>
      </w:tr>
      <w:tr w:rsidR="0094163B" w:rsidRPr="0094163B" w14:paraId="03F4EB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A16108" w14:textId="77777777" w:rsidR="0059431B" w:rsidRPr="0094163B" w:rsidRDefault="0059431B" w:rsidP="0059431B">
            <w:pPr>
              <w:jc w:val="center"/>
              <w:rPr>
                <w:color w:val="auto"/>
              </w:rPr>
            </w:pPr>
            <w:r w:rsidRPr="0094163B">
              <w:rPr>
                <w:color w:val="auto"/>
              </w:rPr>
              <w:t>14-08-005-08</w:t>
            </w:r>
          </w:p>
        </w:tc>
        <w:tc>
          <w:tcPr>
            <w:tcW w:w="2920" w:type="dxa"/>
            <w:tcBorders>
              <w:top w:val="nil"/>
              <w:left w:val="nil"/>
              <w:bottom w:val="single" w:sz="4" w:space="0" w:color="auto"/>
              <w:right w:val="single" w:sz="4" w:space="0" w:color="auto"/>
            </w:tcBorders>
            <w:shd w:val="clear" w:color="auto" w:fill="auto"/>
            <w:vAlign w:val="center"/>
            <w:hideMark/>
          </w:tcPr>
          <w:p w14:paraId="56147D4B" w14:textId="444EB9F1" w:rsidR="0059431B" w:rsidRPr="0094163B" w:rsidRDefault="0059431B" w:rsidP="0059431B">
            <w:pPr>
              <w:jc w:val="center"/>
              <w:rPr>
                <w:color w:val="auto"/>
              </w:rPr>
            </w:pPr>
            <w:r w:rsidRPr="0094163B">
              <w:rPr>
                <w:color w:val="auto"/>
              </w:rPr>
              <w:t>291,22</w:t>
            </w:r>
          </w:p>
        </w:tc>
        <w:tc>
          <w:tcPr>
            <w:tcW w:w="3033" w:type="dxa"/>
            <w:tcBorders>
              <w:top w:val="nil"/>
              <w:left w:val="nil"/>
              <w:bottom w:val="single" w:sz="4" w:space="0" w:color="auto"/>
              <w:right w:val="single" w:sz="4" w:space="0" w:color="auto"/>
            </w:tcBorders>
            <w:shd w:val="clear" w:color="auto" w:fill="auto"/>
            <w:vAlign w:val="center"/>
            <w:hideMark/>
          </w:tcPr>
          <w:p w14:paraId="6B179D28" w14:textId="1B4021C1" w:rsidR="0059431B" w:rsidRPr="0094163B" w:rsidRDefault="0059431B" w:rsidP="0059431B">
            <w:pPr>
              <w:jc w:val="center"/>
              <w:rPr>
                <w:color w:val="auto"/>
              </w:rPr>
            </w:pPr>
            <w:r w:rsidRPr="0094163B">
              <w:rPr>
                <w:color w:val="auto"/>
              </w:rPr>
              <w:t>12,67</w:t>
            </w:r>
          </w:p>
        </w:tc>
      </w:tr>
      <w:tr w:rsidR="0094163B" w:rsidRPr="0094163B" w14:paraId="2AB7B97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FAD9DF" w14:textId="77777777" w:rsidR="0059431B" w:rsidRPr="0094163B" w:rsidRDefault="0059431B" w:rsidP="0059431B">
            <w:pPr>
              <w:jc w:val="center"/>
              <w:rPr>
                <w:color w:val="auto"/>
              </w:rPr>
            </w:pPr>
            <w:r w:rsidRPr="0094163B">
              <w:rPr>
                <w:color w:val="auto"/>
              </w:rPr>
              <w:t>14-08-005-09</w:t>
            </w:r>
          </w:p>
        </w:tc>
        <w:tc>
          <w:tcPr>
            <w:tcW w:w="2920" w:type="dxa"/>
            <w:tcBorders>
              <w:top w:val="nil"/>
              <w:left w:val="nil"/>
              <w:bottom w:val="single" w:sz="4" w:space="0" w:color="auto"/>
              <w:right w:val="single" w:sz="4" w:space="0" w:color="auto"/>
            </w:tcBorders>
            <w:shd w:val="clear" w:color="auto" w:fill="auto"/>
            <w:vAlign w:val="center"/>
            <w:hideMark/>
          </w:tcPr>
          <w:p w14:paraId="63853A71" w14:textId="065B9C5E" w:rsidR="0059431B" w:rsidRPr="0094163B" w:rsidRDefault="0059431B" w:rsidP="0059431B">
            <w:pPr>
              <w:jc w:val="center"/>
              <w:rPr>
                <w:color w:val="auto"/>
              </w:rPr>
            </w:pPr>
            <w:r w:rsidRPr="0094163B">
              <w:rPr>
                <w:color w:val="auto"/>
              </w:rPr>
              <w:t>329,80</w:t>
            </w:r>
          </w:p>
        </w:tc>
        <w:tc>
          <w:tcPr>
            <w:tcW w:w="3033" w:type="dxa"/>
            <w:tcBorders>
              <w:top w:val="nil"/>
              <w:left w:val="nil"/>
              <w:bottom w:val="single" w:sz="4" w:space="0" w:color="auto"/>
              <w:right w:val="single" w:sz="4" w:space="0" w:color="auto"/>
            </w:tcBorders>
            <w:shd w:val="clear" w:color="auto" w:fill="auto"/>
            <w:vAlign w:val="center"/>
            <w:hideMark/>
          </w:tcPr>
          <w:p w14:paraId="091FF99D" w14:textId="038A7EEB" w:rsidR="0059431B" w:rsidRPr="0094163B" w:rsidRDefault="0059431B" w:rsidP="0059431B">
            <w:pPr>
              <w:jc w:val="center"/>
              <w:rPr>
                <w:color w:val="auto"/>
              </w:rPr>
            </w:pPr>
            <w:r w:rsidRPr="0094163B">
              <w:rPr>
                <w:color w:val="auto"/>
              </w:rPr>
              <w:t>14,42</w:t>
            </w:r>
          </w:p>
        </w:tc>
      </w:tr>
      <w:tr w:rsidR="0094163B" w:rsidRPr="0094163B" w14:paraId="3D83FC5E"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01B646D"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5E857FB" w14:textId="7333BCC2"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4944DF5"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B75873B"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6D1972F"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21A1BB1F"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35831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3550F" w14:textId="77777777" w:rsidR="0059431B" w:rsidRPr="0094163B" w:rsidRDefault="0059431B" w:rsidP="0059431B">
            <w:pPr>
              <w:jc w:val="center"/>
              <w:rPr>
                <w:color w:val="auto"/>
              </w:rPr>
            </w:pPr>
            <w:r w:rsidRPr="0094163B">
              <w:rPr>
                <w:color w:val="auto"/>
              </w:rPr>
              <w:t>14-08-005-10</w:t>
            </w:r>
          </w:p>
        </w:tc>
        <w:tc>
          <w:tcPr>
            <w:tcW w:w="2920" w:type="dxa"/>
            <w:tcBorders>
              <w:top w:val="nil"/>
              <w:left w:val="nil"/>
              <w:bottom w:val="single" w:sz="4" w:space="0" w:color="auto"/>
              <w:right w:val="single" w:sz="4" w:space="0" w:color="auto"/>
            </w:tcBorders>
            <w:shd w:val="clear" w:color="auto" w:fill="auto"/>
            <w:vAlign w:val="center"/>
            <w:hideMark/>
          </w:tcPr>
          <w:p w14:paraId="48F31530" w14:textId="22DD51F1" w:rsidR="0059431B" w:rsidRPr="0094163B" w:rsidRDefault="0059431B" w:rsidP="0059431B">
            <w:pPr>
              <w:jc w:val="center"/>
              <w:rPr>
                <w:color w:val="auto"/>
              </w:rPr>
            </w:pPr>
            <w:r w:rsidRPr="0094163B">
              <w:rPr>
                <w:color w:val="auto"/>
              </w:rPr>
              <w:t>266,30</w:t>
            </w:r>
          </w:p>
        </w:tc>
        <w:tc>
          <w:tcPr>
            <w:tcW w:w="3033" w:type="dxa"/>
            <w:tcBorders>
              <w:top w:val="nil"/>
              <w:left w:val="nil"/>
              <w:bottom w:val="single" w:sz="4" w:space="0" w:color="auto"/>
              <w:right w:val="single" w:sz="4" w:space="0" w:color="auto"/>
            </w:tcBorders>
            <w:shd w:val="clear" w:color="auto" w:fill="auto"/>
            <w:vAlign w:val="center"/>
            <w:hideMark/>
          </w:tcPr>
          <w:p w14:paraId="3080AC21" w14:textId="1F9D60F2" w:rsidR="0059431B" w:rsidRPr="0094163B" w:rsidRDefault="0059431B" w:rsidP="0059431B">
            <w:pPr>
              <w:jc w:val="center"/>
              <w:rPr>
                <w:color w:val="auto"/>
              </w:rPr>
            </w:pPr>
            <w:r w:rsidRPr="0094163B">
              <w:rPr>
                <w:color w:val="auto"/>
              </w:rPr>
              <w:t>11,38</w:t>
            </w:r>
          </w:p>
        </w:tc>
      </w:tr>
      <w:tr w:rsidR="0094163B" w:rsidRPr="0094163B" w14:paraId="517AD0A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867D6" w14:textId="77777777" w:rsidR="0059431B" w:rsidRPr="0094163B" w:rsidRDefault="0059431B" w:rsidP="0059431B">
            <w:pPr>
              <w:jc w:val="center"/>
              <w:rPr>
                <w:color w:val="auto"/>
              </w:rPr>
            </w:pPr>
            <w:r w:rsidRPr="0094163B">
              <w:rPr>
                <w:color w:val="auto"/>
              </w:rPr>
              <w:t>14-08-005-11</w:t>
            </w:r>
          </w:p>
        </w:tc>
        <w:tc>
          <w:tcPr>
            <w:tcW w:w="2920" w:type="dxa"/>
            <w:tcBorders>
              <w:top w:val="nil"/>
              <w:left w:val="nil"/>
              <w:bottom w:val="single" w:sz="4" w:space="0" w:color="auto"/>
              <w:right w:val="single" w:sz="4" w:space="0" w:color="auto"/>
            </w:tcBorders>
            <w:shd w:val="clear" w:color="auto" w:fill="auto"/>
            <w:vAlign w:val="center"/>
            <w:hideMark/>
          </w:tcPr>
          <w:p w14:paraId="1B347095" w14:textId="739CE7F2" w:rsidR="0059431B" w:rsidRPr="0094163B" w:rsidRDefault="0059431B" w:rsidP="0059431B">
            <w:pPr>
              <w:jc w:val="center"/>
              <w:rPr>
                <w:color w:val="auto"/>
              </w:rPr>
            </w:pPr>
            <w:r w:rsidRPr="0094163B">
              <w:rPr>
                <w:color w:val="auto"/>
              </w:rPr>
              <w:t>309,63</w:t>
            </w:r>
          </w:p>
        </w:tc>
        <w:tc>
          <w:tcPr>
            <w:tcW w:w="3033" w:type="dxa"/>
            <w:tcBorders>
              <w:top w:val="nil"/>
              <w:left w:val="nil"/>
              <w:bottom w:val="single" w:sz="4" w:space="0" w:color="auto"/>
              <w:right w:val="single" w:sz="4" w:space="0" w:color="auto"/>
            </w:tcBorders>
            <w:shd w:val="clear" w:color="auto" w:fill="auto"/>
            <w:vAlign w:val="center"/>
            <w:hideMark/>
          </w:tcPr>
          <w:p w14:paraId="45CFD713" w14:textId="657B2C6B" w:rsidR="0059431B" w:rsidRPr="0094163B" w:rsidRDefault="0059431B" w:rsidP="0059431B">
            <w:pPr>
              <w:jc w:val="center"/>
              <w:rPr>
                <w:color w:val="auto"/>
              </w:rPr>
            </w:pPr>
            <w:r w:rsidRPr="0094163B">
              <w:rPr>
                <w:color w:val="auto"/>
              </w:rPr>
              <w:t>13,35</w:t>
            </w:r>
          </w:p>
        </w:tc>
      </w:tr>
      <w:tr w:rsidR="0094163B" w:rsidRPr="0094163B" w14:paraId="779E88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3DEA6" w14:textId="77777777" w:rsidR="0059431B" w:rsidRPr="0094163B" w:rsidRDefault="0059431B" w:rsidP="0059431B">
            <w:pPr>
              <w:jc w:val="center"/>
              <w:rPr>
                <w:color w:val="auto"/>
              </w:rPr>
            </w:pPr>
            <w:r w:rsidRPr="0094163B">
              <w:rPr>
                <w:color w:val="auto"/>
              </w:rPr>
              <w:t>14-08-005-12</w:t>
            </w:r>
          </w:p>
        </w:tc>
        <w:tc>
          <w:tcPr>
            <w:tcW w:w="2920" w:type="dxa"/>
            <w:tcBorders>
              <w:top w:val="nil"/>
              <w:left w:val="nil"/>
              <w:bottom w:val="single" w:sz="4" w:space="0" w:color="auto"/>
              <w:right w:val="single" w:sz="4" w:space="0" w:color="auto"/>
            </w:tcBorders>
            <w:shd w:val="clear" w:color="auto" w:fill="auto"/>
            <w:vAlign w:val="center"/>
            <w:hideMark/>
          </w:tcPr>
          <w:p w14:paraId="7CA17EC9" w14:textId="4163E84D" w:rsidR="0059431B" w:rsidRPr="0094163B" w:rsidRDefault="0059431B" w:rsidP="0059431B">
            <w:pPr>
              <w:jc w:val="center"/>
              <w:rPr>
                <w:color w:val="auto"/>
              </w:rPr>
            </w:pPr>
            <w:r w:rsidRPr="0094163B">
              <w:rPr>
                <w:color w:val="auto"/>
              </w:rPr>
              <w:t>350,80</w:t>
            </w:r>
          </w:p>
        </w:tc>
        <w:tc>
          <w:tcPr>
            <w:tcW w:w="3033" w:type="dxa"/>
            <w:tcBorders>
              <w:top w:val="nil"/>
              <w:left w:val="nil"/>
              <w:bottom w:val="single" w:sz="4" w:space="0" w:color="auto"/>
              <w:right w:val="single" w:sz="4" w:space="0" w:color="auto"/>
            </w:tcBorders>
            <w:shd w:val="clear" w:color="auto" w:fill="auto"/>
            <w:vAlign w:val="center"/>
            <w:hideMark/>
          </w:tcPr>
          <w:p w14:paraId="5A89E838" w14:textId="30D3AD3D" w:rsidR="0059431B" w:rsidRPr="0094163B" w:rsidRDefault="0059431B" w:rsidP="0059431B">
            <w:pPr>
              <w:jc w:val="center"/>
              <w:rPr>
                <w:color w:val="auto"/>
              </w:rPr>
            </w:pPr>
            <w:r w:rsidRPr="0094163B">
              <w:rPr>
                <w:color w:val="auto"/>
              </w:rPr>
              <w:t>15,22</w:t>
            </w:r>
          </w:p>
        </w:tc>
      </w:tr>
      <w:tr w:rsidR="0094163B" w:rsidRPr="0094163B" w14:paraId="6C4126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DF0721" w14:textId="77777777" w:rsidR="0059431B" w:rsidRPr="0094163B" w:rsidRDefault="0059431B" w:rsidP="0059431B">
            <w:pPr>
              <w:jc w:val="center"/>
              <w:rPr>
                <w:color w:val="auto"/>
              </w:rPr>
            </w:pPr>
            <w:r w:rsidRPr="0094163B">
              <w:rPr>
                <w:color w:val="auto"/>
              </w:rPr>
              <w:t>14-08-005-13</w:t>
            </w:r>
          </w:p>
        </w:tc>
        <w:tc>
          <w:tcPr>
            <w:tcW w:w="2920" w:type="dxa"/>
            <w:tcBorders>
              <w:top w:val="nil"/>
              <w:left w:val="nil"/>
              <w:bottom w:val="single" w:sz="4" w:space="0" w:color="auto"/>
              <w:right w:val="single" w:sz="4" w:space="0" w:color="auto"/>
            </w:tcBorders>
            <w:shd w:val="clear" w:color="auto" w:fill="auto"/>
            <w:vAlign w:val="center"/>
            <w:hideMark/>
          </w:tcPr>
          <w:p w14:paraId="62212FDD" w14:textId="43A9B9C7" w:rsidR="0059431B" w:rsidRPr="0094163B" w:rsidRDefault="0059431B" w:rsidP="0059431B">
            <w:pPr>
              <w:jc w:val="center"/>
              <w:rPr>
                <w:color w:val="auto"/>
              </w:rPr>
            </w:pPr>
            <w:r w:rsidRPr="0094163B">
              <w:rPr>
                <w:color w:val="auto"/>
              </w:rPr>
              <w:t>276,49</w:t>
            </w:r>
          </w:p>
        </w:tc>
        <w:tc>
          <w:tcPr>
            <w:tcW w:w="3033" w:type="dxa"/>
            <w:tcBorders>
              <w:top w:val="nil"/>
              <w:left w:val="nil"/>
              <w:bottom w:val="single" w:sz="4" w:space="0" w:color="auto"/>
              <w:right w:val="single" w:sz="4" w:space="0" w:color="auto"/>
            </w:tcBorders>
            <w:shd w:val="clear" w:color="auto" w:fill="auto"/>
            <w:vAlign w:val="center"/>
            <w:hideMark/>
          </w:tcPr>
          <w:p w14:paraId="2E3617F0" w14:textId="6148DF1B" w:rsidR="0059431B" w:rsidRPr="0094163B" w:rsidRDefault="0059431B" w:rsidP="0059431B">
            <w:pPr>
              <w:jc w:val="center"/>
              <w:rPr>
                <w:color w:val="auto"/>
              </w:rPr>
            </w:pPr>
            <w:r w:rsidRPr="0094163B">
              <w:rPr>
                <w:color w:val="auto"/>
              </w:rPr>
              <w:t>11,97</w:t>
            </w:r>
          </w:p>
        </w:tc>
      </w:tr>
      <w:tr w:rsidR="0094163B" w:rsidRPr="0094163B" w14:paraId="619E72A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2A44E" w14:textId="77777777" w:rsidR="0059431B" w:rsidRPr="0094163B" w:rsidRDefault="0059431B" w:rsidP="0059431B">
            <w:pPr>
              <w:jc w:val="center"/>
              <w:rPr>
                <w:color w:val="auto"/>
              </w:rPr>
            </w:pPr>
            <w:r w:rsidRPr="0094163B">
              <w:rPr>
                <w:color w:val="auto"/>
              </w:rPr>
              <w:t>14-08-005-14</w:t>
            </w:r>
          </w:p>
        </w:tc>
        <w:tc>
          <w:tcPr>
            <w:tcW w:w="2920" w:type="dxa"/>
            <w:tcBorders>
              <w:top w:val="nil"/>
              <w:left w:val="nil"/>
              <w:bottom w:val="single" w:sz="4" w:space="0" w:color="auto"/>
              <w:right w:val="single" w:sz="4" w:space="0" w:color="auto"/>
            </w:tcBorders>
            <w:shd w:val="clear" w:color="auto" w:fill="auto"/>
            <w:vAlign w:val="center"/>
            <w:hideMark/>
          </w:tcPr>
          <w:p w14:paraId="554605E6" w14:textId="43A40A84" w:rsidR="0059431B" w:rsidRPr="0094163B" w:rsidRDefault="0059431B" w:rsidP="0059431B">
            <w:pPr>
              <w:jc w:val="center"/>
              <w:rPr>
                <w:color w:val="auto"/>
              </w:rPr>
            </w:pPr>
            <w:r w:rsidRPr="0094163B">
              <w:rPr>
                <w:color w:val="auto"/>
              </w:rPr>
              <w:t>319,99</w:t>
            </w:r>
          </w:p>
        </w:tc>
        <w:tc>
          <w:tcPr>
            <w:tcW w:w="3033" w:type="dxa"/>
            <w:tcBorders>
              <w:top w:val="nil"/>
              <w:left w:val="nil"/>
              <w:bottom w:val="single" w:sz="4" w:space="0" w:color="auto"/>
              <w:right w:val="single" w:sz="4" w:space="0" w:color="auto"/>
            </w:tcBorders>
            <w:shd w:val="clear" w:color="auto" w:fill="auto"/>
            <w:vAlign w:val="center"/>
            <w:hideMark/>
          </w:tcPr>
          <w:p w14:paraId="7A5D1FEB" w14:textId="07343F86" w:rsidR="0059431B" w:rsidRPr="0094163B" w:rsidRDefault="0059431B" w:rsidP="0059431B">
            <w:pPr>
              <w:jc w:val="center"/>
              <w:rPr>
                <w:color w:val="auto"/>
              </w:rPr>
            </w:pPr>
            <w:r w:rsidRPr="0094163B">
              <w:rPr>
                <w:color w:val="auto"/>
              </w:rPr>
              <w:t>13,93</w:t>
            </w:r>
          </w:p>
        </w:tc>
      </w:tr>
      <w:tr w:rsidR="0094163B" w:rsidRPr="0094163B" w14:paraId="3E9AA8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078DC" w14:textId="77777777" w:rsidR="0059431B" w:rsidRPr="0094163B" w:rsidRDefault="0059431B" w:rsidP="0059431B">
            <w:pPr>
              <w:jc w:val="center"/>
              <w:rPr>
                <w:color w:val="auto"/>
              </w:rPr>
            </w:pPr>
            <w:r w:rsidRPr="0094163B">
              <w:rPr>
                <w:color w:val="auto"/>
              </w:rPr>
              <w:t>14-08-005-15</w:t>
            </w:r>
          </w:p>
        </w:tc>
        <w:tc>
          <w:tcPr>
            <w:tcW w:w="2920" w:type="dxa"/>
            <w:tcBorders>
              <w:top w:val="nil"/>
              <w:left w:val="nil"/>
              <w:bottom w:val="single" w:sz="4" w:space="0" w:color="auto"/>
              <w:right w:val="single" w:sz="4" w:space="0" w:color="auto"/>
            </w:tcBorders>
            <w:shd w:val="clear" w:color="auto" w:fill="auto"/>
            <w:vAlign w:val="center"/>
            <w:hideMark/>
          </w:tcPr>
          <w:p w14:paraId="254958C1" w14:textId="7A75BBC9" w:rsidR="0059431B" w:rsidRPr="0094163B" w:rsidRDefault="0059431B" w:rsidP="0059431B">
            <w:pPr>
              <w:jc w:val="center"/>
              <w:rPr>
                <w:color w:val="auto"/>
              </w:rPr>
            </w:pPr>
            <w:r w:rsidRPr="0094163B">
              <w:rPr>
                <w:color w:val="auto"/>
              </w:rPr>
              <w:t>360,96</w:t>
            </w:r>
          </w:p>
        </w:tc>
        <w:tc>
          <w:tcPr>
            <w:tcW w:w="3033" w:type="dxa"/>
            <w:tcBorders>
              <w:top w:val="nil"/>
              <w:left w:val="nil"/>
              <w:bottom w:val="single" w:sz="4" w:space="0" w:color="auto"/>
              <w:right w:val="single" w:sz="4" w:space="0" w:color="auto"/>
            </w:tcBorders>
            <w:shd w:val="clear" w:color="auto" w:fill="auto"/>
            <w:vAlign w:val="center"/>
            <w:hideMark/>
          </w:tcPr>
          <w:p w14:paraId="09DEACDF" w14:textId="11B2127F" w:rsidR="0059431B" w:rsidRPr="0094163B" w:rsidRDefault="0059431B" w:rsidP="0059431B">
            <w:pPr>
              <w:jc w:val="center"/>
              <w:rPr>
                <w:color w:val="auto"/>
              </w:rPr>
            </w:pPr>
            <w:r w:rsidRPr="0094163B">
              <w:rPr>
                <w:color w:val="auto"/>
              </w:rPr>
              <w:t>15,81</w:t>
            </w:r>
          </w:p>
        </w:tc>
      </w:tr>
      <w:tr w:rsidR="0094163B" w:rsidRPr="0094163B" w14:paraId="28D569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4A8661" w14:textId="77777777" w:rsidR="0059431B" w:rsidRPr="0094163B" w:rsidRDefault="0059431B" w:rsidP="0059431B">
            <w:pPr>
              <w:jc w:val="center"/>
              <w:rPr>
                <w:color w:val="auto"/>
              </w:rPr>
            </w:pPr>
            <w:r w:rsidRPr="0094163B">
              <w:rPr>
                <w:color w:val="auto"/>
              </w:rPr>
              <w:t>14-08-005-16</w:t>
            </w:r>
          </w:p>
        </w:tc>
        <w:tc>
          <w:tcPr>
            <w:tcW w:w="2920" w:type="dxa"/>
            <w:tcBorders>
              <w:top w:val="nil"/>
              <w:left w:val="nil"/>
              <w:bottom w:val="single" w:sz="4" w:space="0" w:color="auto"/>
              <w:right w:val="single" w:sz="4" w:space="0" w:color="auto"/>
            </w:tcBorders>
            <w:shd w:val="clear" w:color="auto" w:fill="auto"/>
            <w:vAlign w:val="center"/>
            <w:hideMark/>
          </w:tcPr>
          <w:p w14:paraId="1C122323" w14:textId="777C4B01" w:rsidR="0059431B" w:rsidRPr="0094163B" w:rsidRDefault="0059431B" w:rsidP="0059431B">
            <w:pPr>
              <w:jc w:val="center"/>
              <w:rPr>
                <w:color w:val="auto"/>
              </w:rPr>
            </w:pPr>
            <w:r w:rsidRPr="0094163B">
              <w:rPr>
                <w:color w:val="auto"/>
              </w:rPr>
              <w:t>301,90</w:t>
            </w:r>
          </w:p>
        </w:tc>
        <w:tc>
          <w:tcPr>
            <w:tcW w:w="3033" w:type="dxa"/>
            <w:tcBorders>
              <w:top w:val="nil"/>
              <w:left w:val="nil"/>
              <w:bottom w:val="single" w:sz="4" w:space="0" w:color="auto"/>
              <w:right w:val="single" w:sz="4" w:space="0" w:color="auto"/>
            </w:tcBorders>
            <w:shd w:val="clear" w:color="auto" w:fill="auto"/>
            <w:vAlign w:val="center"/>
            <w:hideMark/>
          </w:tcPr>
          <w:p w14:paraId="7EDABEC4" w14:textId="76566064" w:rsidR="0059431B" w:rsidRPr="0094163B" w:rsidRDefault="0059431B" w:rsidP="0059431B">
            <w:pPr>
              <w:jc w:val="center"/>
              <w:rPr>
                <w:color w:val="auto"/>
              </w:rPr>
            </w:pPr>
            <w:r w:rsidRPr="0094163B">
              <w:rPr>
                <w:color w:val="auto"/>
              </w:rPr>
              <w:t>13,19</w:t>
            </w:r>
          </w:p>
        </w:tc>
      </w:tr>
      <w:tr w:rsidR="0094163B" w:rsidRPr="0094163B" w14:paraId="4BFC78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2B202" w14:textId="77777777" w:rsidR="0059431B" w:rsidRPr="0094163B" w:rsidRDefault="0059431B" w:rsidP="0059431B">
            <w:pPr>
              <w:jc w:val="center"/>
              <w:rPr>
                <w:color w:val="auto"/>
              </w:rPr>
            </w:pPr>
            <w:r w:rsidRPr="0094163B">
              <w:rPr>
                <w:color w:val="auto"/>
              </w:rPr>
              <w:t>14-08-005-17</w:t>
            </w:r>
          </w:p>
        </w:tc>
        <w:tc>
          <w:tcPr>
            <w:tcW w:w="2920" w:type="dxa"/>
            <w:tcBorders>
              <w:top w:val="nil"/>
              <w:left w:val="nil"/>
              <w:bottom w:val="single" w:sz="4" w:space="0" w:color="auto"/>
              <w:right w:val="single" w:sz="4" w:space="0" w:color="auto"/>
            </w:tcBorders>
            <w:shd w:val="clear" w:color="auto" w:fill="auto"/>
            <w:vAlign w:val="center"/>
            <w:hideMark/>
          </w:tcPr>
          <w:p w14:paraId="19E3CBB3" w14:textId="6ABCE66B" w:rsidR="0059431B" w:rsidRPr="0094163B" w:rsidRDefault="0059431B" w:rsidP="0059431B">
            <w:pPr>
              <w:jc w:val="center"/>
              <w:rPr>
                <w:color w:val="auto"/>
              </w:rPr>
            </w:pPr>
            <w:r w:rsidRPr="0094163B">
              <w:rPr>
                <w:color w:val="auto"/>
              </w:rPr>
              <w:t>345,42</w:t>
            </w:r>
          </w:p>
        </w:tc>
        <w:tc>
          <w:tcPr>
            <w:tcW w:w="3033" w:type="dxa"/>
            <w:tcBorders>
              <w:top w:val="nil"/>
              <w:left w:val="nil"/>
              <w:bottom w:val="single" w:sz="4" w:space="0" w:color="auto"/>
              <w:right w:val="single" w:sz="4" w:space="0" w:color="auto"/>
            </w:tcBorders>
            <w:shd w:val="clear" w:color="auto" w:fill="auto"/>
            <w:vAlign w:val="center"/>
            <w:hideMark/>
          </w:tcPr>
          <w:p w14:paraId="530A44C1" w14:textId="6BE08E14" w:rsidR="0059431B" w:rsidRPr="0094163B" w:rsidRDefault="0059431B" w:rsidP="0059431B">
            <w:pPr>
              <w:jc w:val="center"/>
              <w:rPr>
                <w:color w:val="auto"/>
              </w:rPr>
            </w:pPr>
            <w:r w:rsidRPr="0094163B">
              <w:rPr>
                <w:color w:val="auto"/>
              </w:rPr>
              <w:t>15,15</w:t>
            </w:r>
          </w:p>
        </w:tc>
      </w:tr>
      <w:tr w:rsidR="0094163B" w:rsidRPr="0094163B" w14:paraId="73986C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43941" w14:textId="77777777" w:rsidR="0059431B" w:rsidRPr="0094163B" w:rsidRDefault="0059431B" w:rsidP="0059431B">
            <w:pPr>
              <w:jc w:val="center"/>
              <w:rPr>
                <w:color w:val="auto"/>
              </w:rPr>
            </w:pPr>
            <w:r w:rsidRPr="0094163B">
              <w:rPr>
                <w:color w:val="auto"/>
              </w:rPr>
              <w:t>14-08-005-18</w:t>
            </w:r>
          </w:p>
        </w:tc>
        <w:tc>
          <w:tcPr>
            <w:tcW w:w="2920" w:type="dxa"/>
            <w:tcBorders>
              <w:top w:val="nil"/>
              <w:left w:val="nil"/>
              <w:bottom w:val="single" w:sz="4" w:space="0" w:color="auto"/>
              <w:right w:val="single" w:sz="4" w:space="0" w:color="auto"/>
            </w:tcBorders>
            <w:shd w:val="clear" w:color="auto" w:fill="auto"/>
            <w:vAlign w:val="center"/>
            <w:hideMark/>
          </w:tcPr>
          <w:p w14:paraId="30053D18" w14:textId="20B79518" w:rsidR="0059431B" w:rsidRPr="0094163B" w:rsidRDefault="0059431B" w:rsidP="0059431B">
            <w:pPr>
              <w:jc w:val="center"/>
              <w:rPr>
                <w:color w:val="auto"/>
              </w:rPr>
            </w:pPr>
            <w:r w:rsidRPr="0094163B">
              <w:rPr>
                <w:color w:val="auto"/>
              </w:rPr>
              <w:t>386,39</w:t>
            </w:r>
          </w:p>
        </w:tc>
        <w:tc>
          <w:tcPr>
            <w:tcW w:w="3033" w:type="dxa"/>
            <w:tcBorders>
              <w:top w:val="nil"/>
              <w:left w:val="nil"/>
              <w:bottom w:val="single" w:sz="4" w:space="0" w:color="auto"/>
              <w:right w:val="single" w:sz="4" w:space="0" w:color="auto"/>
            </w:tcBorders>
            <w:shd w:val="clear" w:color="auto" w:fill="auto"/>
            <w:vAlign w:val="center"/>
            <w:hideMark/>
          </w:tcPr>
          <w:p w14:paraId="54058A53" w14:textId="3DDF8F10" w:rsidR="0059431B" w:rsidRPr="0094163B" w:rsidRDefault="0059431B" w:rsidP="0059431B">
            <w:pPr>
              <w:jc w:val="center"/>
              <w:rPr>
                <w:color w:val="auto"/>
              </w:rPr>
            </w:pPr>
            <w:r w:rsidRPr="0094163B">
              <w:rPr>
                <w:color w:val="auto"/>
              </w:rPr>
              <w:t>17,02</w:t>
            </w:r>
          </w:p>
        </w:tc>
      </w:tr>
      <w:tr w:rsidR="0094163B" w:rsidRPr="0094163B" w14:paraId="316249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82204D" w14:textId="77777777" w:rsidR="0059431B" w:rsidRPr="0094163B" w:rsidRDefault="0059431B" w:rsidP="0059431B">
            <w:pPr>
              <w:jc w:val="center"/>
              <w:rPr>
                <w:color w:val="auto"/>
              </w:rPr>
            </w:pPr>
            <w:r w:rsidRPr="0094163B">
              <w:rPr>
                <w:color w:val="auto"/>
              </w:rPr>
              <w:t>14-08-005-19</w:t>
            </w:r>
          </w:p>
        </w:tc>
        <w:tc>
          <w:tcPr>
            <w:tcW w:w="2920" w:type="dxa"/>
            <w:tcBorders>
              <w:top w:val="nil"/>
              <w:left w:val="nil"/>
              <w:bottom w:val="single" w:sz="4" w:space="0" w:color="auto"/>
              <w:right w:val="single" w:sz="4" w:space="0" w:color="auto"/>
            </w:tcBorders>
            <w:shd w:val="clear" w:color="auto" w:fill="auto"/>
            <w:vAlign w:val="center"/>
            <w:hideMark/>
          </w:tcPr>
          <w:p w14:paraId="501DEED5" w14:textId="44802E61" w:rsidR="0059431B" w:rsidRPr="0094163B" w:rsidRDefault="0059431B" w:rsidP="0059431B">
            <w:pPr>
              <w:jc w:val="center"/>
              <w:rPr>
                <w:color w:val="auto"/>
              </w:rPr>
            </w:pPr>
            <w:r w:rsidRPr="0094163B">
              <w:rPr>
                <w:color w:val="auto"/>
              </w:rPr>
              <w:t>318,48</w:t>
            </w:r>
          </w:p>
        </w:tc>
        <w:tc>
          <w:tcPr>
            <w:tcW w:w="3033" w:type="dxa"/>
            <w:tcBorders>
              <w:top w:val="nil"/>
              <w:left w:val="nil"/>
              <w:bottom w:val="single" w:sz="4" w:space="0" w:color="auto"/>
              <w:right w:val="single" w:sz="4" w:space="0" w:color="auto"/>
            </w:tcBorders>
            <w:shd w:val="clear" w:color="auto" w:fill="auto"/>
            <w:vAlign w:val="center"/>
            <w:hideMark/>
          </w:tcPr>
          <w:p w14:paraId="27603873" w14:textId="048029B7" w:rsidR="0059431B" w:rsidRPr="0094163B" w:rsidRDefault="0059431B" w:rsidP="0059431B">
            <w:pPr>
              <w:jc w:val="center"/>
              <w:rPr>
                <w:color w:val="auto"/>
              </w:rPr>
            </w:pPr>
            <w:r w:rsidRPr="0094163B">
              <w:rPr>
                <w:color w:val="auto"/>
              </w:rPr>
              <w:t>13,40</w:t>
            </w:r>
          </w:p>
        </w:tc>
      </w:tr>
      <w:tr w:rsidR="0094163B" w:rsidRPr="0094163B" w14:paraId="7E383C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615E4" w14:textId="77777777" w:rsidR="0059431B" w:rsidRPr="0094163B" w:rsidRDefault="0059431B" w:rsidP="0059431B">
            <w:pPr>
              <w:jc w:val="center"/>
              <w:rPr>
                <w:color w:val="auto"/>
              </w:rPr>
            </w:pPr>
            <w:r w:rsidRPr="0094163B">
              <w:rPr>
                <w:color w:val="auto"/>
              </w:rPr>
              <w:t>14-08-005-20</w:t>
            </w:r>
          </w:p>
        </w:tc>
        <w:tc>
          <w:tcPr>
            <w:tcW w:w="2920" w:type="dxa"/>
            <w:tcBorders>
              <w:top w:val="nil"/>
              <w:left w:val="nil"/>
              <w:bottom w:val="single" w:sz="4" w:space="0" w:color="auto"/>
              <w:right w:val="single" w:sz="4" w:space="0" w:color="auto"/>
            </w:tcBorders>
            <w:shd w:val="clear" w:color="auto" w:fill="auto"/>
            <w:vAlign w:val="center"/>
            <w:hideMark/>
          </w:tcPr>
          <w:p w14:paraId="3E728C31" w14:textId="43CD093A" w:rsidR="0059431B" w:rsidRPr="0094163B" w:rsidRDefault="0059431B" w:rsidP="0059431B">
            <w:pPr>
              <w:jc w:val="center"/>
              <w:rPr>
                <w:color w:val="auto"/>
              </w:rPr>
            </w:pPr>
            <w:r w:rsidRPr="0094163B">
              <w:rPr>
                <w:color w:val="auto"/>
              </w:rPr>
              <w:t>361,99</w:t>
            </w:r>
          </w:p>
        </w:tc>
        <w:tc>
          <w:tcPr>
            <w:tcW w:w="3033" w:type="dxa"/>
            <w:tcBorders>
              <w:top w:val="nil"/>
              <w:left w:val="nil"/>
              <w:bottom w:val="single" w:sz="4" w:space="0" w:color="auto"/>
              <w:right w:val="single" w:sz="4" w:space="0" w:color="auto"/>
            </w:tcBorders>
            <w:shd w:val="clear" w:color="auto" w:fill="auto"/>
            <w:vAlign w:val="center"/>
            <w:hideMark/>
          </w:tcPr>
          <w:p w14:paraId="4B790EC3" w14:textId="2BE7D54E" w:rsidR="0059431B" w:rsidRPr="0094163B" w:rsidRDefault="0059431B" w:rsidP="0059431B">
            <w:pPr>
              <w:jc w:val="center"/>
              <w:rPr>
                <w:color w:val="auto"/>
              </w:rPr>
            </w:pPr>
            <w:r w:rsidRPr="0094163B">
              <w:rPr>
                <w:color w:val="auto"/>
              </w:rPr>
              <w:t>15,36</w:t>
            </w:r>
          </w:p>
        </w:tc>
      </w:tr>
      <w:tr w:rsidR="0094163B" w:rsidRPr="0094163B" w14:paraId="49E7F1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E8B00" w14:textId="77777777" w:rsidR="0059431B" w:rsidRPr="0094163B" w:rsidRDefault="0059431B" w:rsidP="0059431B">
            <w:pPr>
              <w:jc w:val="center"/>
              <w:rPr>
                <w:color w:val="auto"/>
              </w:rPr>
            </w:pPr>
            <w:r w:rsidRPr="0094163B">
              <w:rPr>
                <w:color w:val="auto"/>
              </w:rPr>
              <w:t>14-08-005-21</w:t>
            </w:r>
          </w:p>
        </w:tc>
        <w:tc>
          <w:tcPr>
            <w:tcW w:w="2920" w:type="dxa"/>
            <w:tcBorders>
              <w:top w:val="nil"/>
              <w:left w:val="nil"/>
              <w:bottom w:val="single" w:sz="4" w:space="0" w:color="auto"/>
              <w:right w:val="single" w:sz="4" w:space="0" w:color="auto"/>
            </w:tcBorders>
            <w:shd w:val="clear" w:color="auto" w:fill="auto"/>
            <w:vAlign w:val="center"/>
            <w:hideMark/>
          </w:tcPr>
          <w:p w14:paraId="01D752D9" w14:textId="77EEE600" w:rsidR="0059431B" w:rsidRPr="0094163B" w:rsidRDefault="0059431B" w:rsidP="0059431B">
            <w:pPr>
              <w:jc w:val="center"/>
              <w:rPr>
                <w:color w:val="auto"/>
              </w:rPr>
            </w:pPr>
            <w:r w:rsidRPr="0094163B">
              <w:rPr>
                <w:color w:val="auto"/>
              </w:rPr>
              <w:t>402,97</w:t>
            </w:r>
          </w:p>
        </w:tc>
        <w:tc>
          <w:tcPr>
            <w:tcW w:w="3033" w:type="dxa"/>
            <w:tcBorders>
              <w:top w:val="nil"/>
              <w:left w:val="nil"/>
              <w:bottom w:val="single" w:sz="4" w:space="0" w:color="auto"/>
              <w:right w:val="single" w:sz="4" w:space="0" w:color="auto"/>
            </w:tcBorders>
            <w:shd w:val="clear" w:color="auto" w:fill="auto"/>
            <w:vAlign w:val="center"/>
            <w:hideMark/>
          </w:tcPr>
          <w:p w14:paraId="3C920C20" w14:textId="22FA97F2" w:rsidR="0059431B" w:rsidRPr="0094163B" w:rsidRDefault="0059431B" w:rsidP="0059431B">
            <w:pPr>
              <w:jc w:val="center"/>
              <w:rPr>
                <w:color w:val="auto"/>
              </w:rPr>
            </w:pPr>
            <w:r w:rsidRPr="0094163B">
              <w:rPr>
                <w:color w:val="auto"/>
              </w:rPr>
              <w:t>17,24</w:t>
            </w:r>
          </w:p>
        </w:tc>
      </w:tr>
      <w:tr w:rsidR="0094163B" w:rsidRPr="0094163B" w14:paraId="4BC487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25F694" w14:textId="77777777" w:rsidR="0059431B" w:rsidRPr="0094163B" w:rsidRDefault="0059431B" w:rsidP="0059431B">
            <w:pPr>
              <w:jc w:val="center"/>
              <w:rPr>
                <w:color w:val="auto"/>
              </w:rPr>
            </w:pPr>
            <w:r w:rsidRPr="0094163B">
              <w:rPr>
                <w:color w:val="auto"/>
              </w:rPr>
              <w:t>14-08-005-22</w:t>
            </w:r>
          </w:p>
        </w:tc>
        <w:tc>
          <w:tcPr>
            <w:tcW w:w="2920" w:type="dxa"/>
            <w:tcBorders>
              <w:top w:val="nil"/>
              <w:left w:val="nil"/>
              <w:bottom w:val="single" w:sz="4" w:space="0" w:color="auto"/>
              <w:right w:val="single" w:sz="4" w:space="0" w:color="auto"/>
            </w:tcBorders>
            <w:shd w:val="clear" w:color="auto" w:fill="auto"/>
            <w:vAlign w:val="center"/>
            <w:hideMark/>
          </w:tcPr>
          <w:p w14:paraId="65718200" w14:textId="02A3E1D4" w:rsidR="0059431B" w:rsidRPr="0094163B" w:rsidRDefault="0059431B" w:rsidP="0059431B">
            <w:pPr>
              <w:jc w:val="center"/>
              <w:rPr>
                <w:color w:val="auto"/>
              </w:rPr>
            </w:pPr>
            <w:r w:rsidRPr="0094163B">
              <w:rPr>
                <w:color w:val="auto"/>
              </w:rPr>
              <w:t>407,10</w:t>
            </w:r>
          </w:p>
        </w:tc>
        <w:tc>
          <w:tcPr>
            <w:tcW w:w="3033" w:type="dxa"/>
            <w:tcBorders>
              <w:top w:val="nil"/>
              <w:left w:val="nil"/>
              <w:bottom w:val="single" w:sz="4" w:space="0" w:color="auto"/>
              <w:right w:val="single" w:sz="4" w:space="0" w:color="auto"/>
            </w:tcBorders>
            <w:shd w:val="clear" w:color="auto" w:fill="auto"/>
            <w:vAlign w:val="center"/>
            <w:hideMark/>
          </w:tcPr>
          <w:p w14:paraId="4E952BF7" w14:textId="641B3D5B" w:rsidR="0059431B" w:rsidRPr="0094163B" w:rsidRDefault="0059431B" w:rsidP="0059431B">
            <w:pPr>
              <w:jc w:val="center"/>
              <w:rPr>
                <w:color w:val="auto"/>
              </w:rPr>
            </w:pPr>
            <w:r w:rsidRPr="0094163B">
              <w:rPr>
                <w:color w:val="auto"/>
              </w:rPr>
              <w:t>17,90</w:t>
            </w:r>
          </w:p>
        </w:tc>
      </w:tr>
      <w:tr w:rsidR="0094163B" w:rsidRPr="0094163B" w14:paraId="3BB35EF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10C7A" w14:textId="77777777" w:rsidR="0059431B" w:rsidRPr="0094163B" w:rsidRDefault="0059431B" w:rsidP="0059431B">
            <w:pPr>
              <w:jc w:val="center"/>
              <w:rPr>
                <w:color w:val="auto"/>
              </w:rPr>
            </w:pPr>
            <w:r w:rsidRPr="0094163B">
              <w:rPr>
                <w:color w:val="auto"/>
              </w:rPr>
              <w:t>14-08-005-23</w:t>
            </w:r>
          </w:p>
        </w:tc>
        <w:tc>
          <w:tcPr>
            <w:tcW w:w="2920" w:type="dxa"/>
            <w:tcBorders>
              <w:top w:val="nil"/>
              <w:left w:val="nil"/>
              <w:bottom w:val="single" w:sz="4" w:space="0" w:color="auto"/>
              <w:right w:val="single" w:sz="4" w:space="0" w:color="auto"/>
            </w:tcBorders>
            <w:shd w:val="clear" w:color="auto" w:fill="auto"/>
            <w:vAlign w:val="center"/>
            <w:hideMark/>
          </w:tcPr>
          <w:p w14:paraId="6AC87816" w14:textId="040DC6DF" w:rsidR="0059431B" w:rsidRPr="0094163B" w:rsidRDefault="0059431B" w:rsidP="0059431B">
            <w:pPr>
              <w:jc w:val="center"/>
              <w:rPr>
                <w:color w:val="auto"/>
              </w:rPr>
            </w:pPr>
            <w:r w:rsidRPr="0094163B">
              <w:rPr>
                <w:color w:val="auto"/>
              </w:rPr>
              <w:t>450,71</w:t>
            </w:r>
          </w:p>
        </w:tc>
        <w:tc>
          <w:tcPr>
            <w:tcW w:w="3033" w:type="dxa"/>
            <w:tcBorders>
              <w:top w:val="nil"/>
              <w:left w:val="nil"/>
              <w:bottom w:val="single" w:sz="4" w:space="0" w:color="auto"/>
              <w:right w:val="single" w:sz="4" w:space="0" w:color="auto"/>
            </w:tcBorders>
            <w:shd w:val="clear" w:color="auto" w:fill="auto"/>
            <w:vAlign w:val="center"/>
            <w:hideMark/>
          </w:tcPr>
          <w:p w14:paraId="27B3E70B" w14:textId="1F931854" w:rsidR="0059431B" w:rsidRPr="0094163B" w:rsidRDefault="0059431B" w:rsidP="0059431B">
            <w:pPr>
              <w:jc w:val="center"/>
              <w:rPr>
                <w:color w:val="auto"/>
              </w:rPr>
            </w:pPr>
            <w:r w:rsidRPr="0094163B">
              <w:rPr>
                <w:color w:val="auto"/>
              </w:rPr>
              <w:t>19,86</w:t>
            </w:r>
          </w:p>
        </w:tc>
      </w:tr>
      <w:tr w:rsidR="0094163B" w:rsidRPr="0094163B" w14:paraId="4C48950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039D8" w14:textId="77777777" w:rsidR="0059431B" w:rsidRPr="0094163B" w:rsidRDefault="0059431B" w:rsidP="0059431B">
            <w:pPr>
              <w:jc w:val="center"/>
              <w:rPr>
                <w:color w:val="auto"/>
              </w:rPr>
            </w:pPr>
            <w:r w:rsidRPr="0094163B">
              <w:rPr>
                <w:color w:val="auto"/>
              </w:rPr>
              <w:t>14-08-005-24</w:t>
            </w:r>
          </w:p>
        </w:tc>
        <w:tc>
          <w:tcPr>
            <w:tcW w:w="2920" w:type="dxa"/>
            <w:tcBorders>
              <w:top w:val="nil"/>
              <w:left w:val="nil"/>
              <w:bottom w:val="single" w:sz="4" w:space="0" w:color="auto"/>
              <w:right w:val="single" w:sz="4" w:space="0" w:color="auto"/>
            </w:tcBorders>
            <w:shd w:val="clear" w:color="auto" w:fill="auto"/>
            <w:vAlign w:val="center"/>
            <w:hideMark/>
          </w:tcPr>
          <w:p w14:paraId="7FC8122B" w14:textId="691914A5" w:rsidR="0059431B" w:rsidRPr="0094163B" w:rsidRDefault="0059431B" w:rsidP="0059431B">
            <w:pPr>
              <w:jc w:val="center"/>
              <w:rPr>
                <w:color w:val="auto"/>
              </w:rPr>
            </w:pPr>
            <w:r w:rsidRPr="0094163B">
              <w:rPr>
                <w:color w:val="auto"/>
              </w:rPr>
              <w:t>489,97</w:t>
            </w:r>
          </w:p>
        </w:tc>
        <w:tc>
          <w:tcPr>
            <w:tcW w:w="3033" w:type="dxa"/>
            <w:tcBorders>
              <w:top w:val="nil"/>
              <w:left w:val="nil"/>
              <w:bottom w:val="single" w:sz="4" w:space="0" w:color="auto"/>
              <w:right w:val="single" w:sz="4" w:space="0" w:color="auto"/>
            </w:tcBorders>
            <w:shd w:val="clear" w:color="auto" w:fill="auto"/>
            <w:vAlign w:val="center"/>
            <w:hideMark/>
          </w:tcPr>
          <w:p w14:paraId="396E01D2" w14:textId="0239FEBF" w:rsidR="0059431B" w:rsidRPr="0094163B" w:rsidRDefault="0059431B" w:rsidP="0059431B">
            <w:pPr>
              <w:jc w:val="center"/>
              <w:rPr>
                <w:color w:val="auto"/>
              </w:rPr>
            </w:pPr>
            <w:r w:rsidRPr="0094163B">
              <w:rPr>
                <w:color w:val="auto"/>
              </w:rPr>
              <w:t>21,74</w:t>
            </w:r>
          </w:p>
        </w:tc>
      </w:tr>
      <w:tr w:rsidR="0094163B" w:rsidRPr="0094163B" w14:paraId="301CCB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B03AB" w14:textId="77777777" w:rsidR="0059431B" w:rsidRPr="0094163B" w:rsidRDefault="0059431B" w:rsidP="0059431B">
            <w:pPr>
              <w:jc w:val="center"/>
              <w:rPr>
                <w:color w:val="auto"/>
              </w:rPr>
            </w:pPr>
            <w:r w:rsidRPr="0094163B">
              <w:rPr>
                <w:color w:val="auto"/>
              </w:rPr>
              <w:t>14-08-005-25</w:t>
            </w:r>
          </w:p>
        </w:tc>
        <w:tc>
          <w:tcPr>
            <w:tcW w:w="2920" w:type="dxa"/>
            <w:tcBorders>
              <w:top w:val="nil"/>
              <w:left w:val="nil"/>
              <w:bottom w:val="single" w:sz="4" w:space="0" w:color="auto"/>
              <w:right w:val="single" w:sz="4" w:space="0" w:color="auto"/>
            </w:tcBorders>
            <w:shd w:val="clear" w:color="auto" w:fill="auto"/>
            <w:vAlign w:val="center"/>
            <w:hideMark/>
          </w:tcPr>
          <w:p w14:paraId="4B1878D5" w14:textId="05EEA215" w:rsidR="0059431B" w:rsidRPr="0094163B" w:rsidRDefault="0059431B" w:rsidP="0059431B">
            <w:pPr>
              <w:jc w:val="center"/>
              <w:rPr>
                <w:color w:val="auto"/>
              </w:rPr>
            </w:pPr>
            <w:r w:rsidRPr="0094163B">
              <w:rPr>
                <w:color w:val="auto"/>
              </w:rPr>
              <w:t>454,21</w:t>
            </w:r>
          </w:p>
        </w:tc>
        <w:tc>
          <w:tcPr>
            <w:tcW w:w="3033" w:type="dxa"/>
            <w:tcBorders>
              <w:top w:val="nil"/>
              <w:left w:val="nil"/>
              <w:bottom w:val="single" w:sz="4" w:space="0" w:color="auto"/>
              <w:right w:val="single" w:sz="4" w:space="0" w:color="auto"/>
            </w:tcBorders>
            <w:shd w:val="clear" w:color="auto" w:fill="auto"/>
            <w:vAlign w:val="center"/>
            <w:hideMark/>
          </w:tcPr>
          <w:p w14:paraId="04E068B0" w14:textId="2ECCB80E" w:rsidR="0059431B" w:rsidRPr="0094163B" w:rsidRDefault="0059431B" w:rsidP="0059431B">
            <w:pPr>
              <w:jc w:val="center"/>
              <w:rPr>
                <w:color w:val="auto"/>
              </w:rPr>
            </w:pPr>
            <w:r w:rsidRPr="0094163B">
              <w:rPr>
                <w:color w:val="auto"/>
              </w:rPr>
              <w:t>19,84</w:t>
            </w:r>
          </w:p>
        </w:tc>
      </w:tr>
      <w:tr w:rsidR="0094163B" w:rsidRPr="0094163B" w14:paraId="7EB55E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D5F1D" w14:textId="77777777" w:rsidR="0059431B" w:rsidRPr="0094163B" w:rsidRDefault="0059431B" w:rsidP="0059431B">
            <w:pPr>
              <w:jc w:val="center"/>
              <w:rPr>
                <w:color w:val="auto"/>
              </w:rPr>
            </w:pPr>
            <w:r w:rsidRPr="0094163B">
              <w:rPr>
                <w:color w:val="auto"/>
              </w:rPr>
              <w:t>14-08-005-26</w:t>
            </w:r>
          </w:p>
        </w:tc>
        <w:tc>
          <w:tcPr>
            <w:tcW w:w="2920" w:type="dxa"/>
            <w:tcBorders>
              <w:top w:val="nil"/>
              <w:left w:val="nil"/>
              <w:bottom w:val="single" w:sz="4" w:space="0" w:color="auto"/>
              <w:right w:val="single" w:sz="4" w:space="0" w:color="auto"/>
            </w:tcBorders>
            <w:shd w:val="clear" w:color="auto" w:fill="auto"/>
            <w:vAlign w:val="center"/>
            <w:hideMark/>
          </w:tcPr>
          <w:p w14:paraId="2526BCB8" w14:textId="7EBDB2EF" w:rsidR="0059431B" w:rsidRPr="0094163B" w:rsidRDefault="0059431B" w:rsidP="0059431B">
            <w:pPr>
              <w:jc w:val="center"/>
              <w:rPr>
                <w:color w:val="auto"/>
              </w:rPr>
            </w:pPr>
            <w:r w:rsidRPr="0094163B">
              <w:rPr>
                <w:color w:val="auto"/>
              </w:rPr>
              <w:t>497,50</w:t>
            </w:r>
          </w:p>
        </w:tc>
        <w:tc>
          <w:tcPr>
            <w:tcW w:w="3033" w:type="dxa"/>
            <w:tcBorders>
              <w:top w:val="nil"/>
              <w:left w:val="nil"/>
              <w:bottom w:val="single" w:sz="4" w:space="0" w:color="auto"/>
              <w:right w:val="single" w:sz="4" w:space="0" w:color="auto"/>
            </w:tcBorders>
            <w:shd w:val="clear" w:color="auto" w:fill="auto"/>
            <w:vAlign w:val="center"/>
            <w:hideMark/>
          </w:tcPr>
          <w:p w14:paraId="5A22A8DF" w14:textId="4E86852E" w:rsidR="0059431B" w:rsidRPr="0094163B" w:rsidRDefault="0059431B" w:rsidP="0059431B">
            <w:pPr>
              <w:jc w:val="center"/>
              <w:rPr>
                <w:color w:val="auto"/>
              </w:rPr>
            </w:pPr>
            <w:r w:rsidRPr="0094163B">
              <w:rPr>
                <w:color w:val="auto"/>
              </w:rPr>
              <w:t>21,80</w:t>
            </w:r>
          </w:p>
        </w:tc>
      </w:tr>
      <w:tr w:rsidR="0094163B" w:rsidRPr="0094163B" w14:paraId="755721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F87A59" w14:textId="77777777" w:rsidR="0059431B" w:rsidRPr="0094163B" w:rsidRDefault="0059431B" w:rsidP="0059431B">
            <w:pPr>
              <w:jc w:val="center"/>
              <w:rPr>
                <w:color w:val="auto"/>
              </w:rPr>
            </w:pPr>
            <w:r w:rsidRPr="0094163B">
              <w:rPr>
                <w:color w:val="auto"/>
              </w:rPr>
              <w:t>14-08-005-27</w:t>
            </w:r>
          </w:p>
        </w:tc>
        <w:tc>
          <w:tcPr>
            <w:tcW w:w="2920" w:type="dxa"/>
            <w:tcBorders>
              <w:top w:val="nil"/>
              <w:left w:val="nil"/>
              <w:bottom w:val="single" w:sz="4" w:space="0" w:color="auto"/>
              <w:right w:val="single" w:sz="4" w:space="0" w:color="auto"/>
            </w:tcBorders>
            <w:shd w:val="clear" w:color="auto" w:fill="auto"/>
            <w:vAlign w:val="center"/>
            <w:hideMark/>
          </w:tcPr>
          <w:p w14:paraId="6D7A7462" w14:textId="19B00BCE" w:rsidR="0059431B" w:rsidRPr="0094163B" w:rsidRDefault="0059431B" w:rsidP="0059431B">
            <w:pPr>
              <w:jc w:val="center"/>
              <w:rPr>
                <w:color w:val="auto"/>
              </w:rPr>
            </w:pPr>
            <w:r w:rsidRPr="0094163B">
              <w:rPr>
                <w:color w:val="auto"/>
              </w:rPr>
              <w:t>537,03</w:t>
            </w:r>
          </w:p>
        </w:tc>
        <w:tc>
          <w:tcPr>
            <w:tcW w:w="3033" w:type="dxa"/>
            <w:tcBorders>
              <w:top w:val="nil"/>
              <w:left w:val="nil"/>
              <w:bottom w:val="single" w:sz="4" w:space="0" w:color="auto"/>
              <w:right w:val="single" w:sz="4" w:space="0" w:color="auto"/>
            </w:tcBorders>
            <w:shd w:val="clear" w:color="auto" w:fill="auto"/>
            <w:vAlign w:val="center"/>
            <w:hideMark/>
          </w:tcPr>
          <w:p w14:paraId="0DCFBB75" w14:textId="11C1AC5D" w:rsidR="0059431B" w:rsidRPr="0094163B" w:rsidRDefault="0059431B" w:rsidP="0059431B">
            <w:pPr>
              <w:jc w:val="center"/>
              <w:rPr>
                <w:color w:val="auto"/>
              </w:rPr>
            </w:pPr>
            <w:r w:rsidRPr="0094163B">
              <w:rPr>
                <w:color w:val="auto"/>
              </w:rPr>
              <w:t>23,67</w:t>
            </w:r>
          </w:p>
        </w:tc>
      </w:tr>
      <w:tr w:rsidR="0094163B" w:rsidRPr="0094163B" w14:paraId="0A4DE4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B440E5" w14:textId="77777777" w:rsidR="0059431B" w:rsidRPr="0094163B" w:rsidRDefault="0059431B" w:rsidP="0059431B">
            <w:pPr>
              <w:jc w:val="center"/>
              <w:rPr>
                <w:color w:val="auto"/>
              </w:rPr>
            </w:pPr>
            <w:r w:rsidRPr="0094163B">
              <w:rPr>
                <w:color w:val="auto"/>
              </w:rPr>
              <w:t>14-08-005-28</w:t>
            </w:r>
          </w:p>
        </w:tc>
        <w:tc>
          <w:tcPr>
            <w:tcW w:w="2920" w:type="dxa"/>
            <w:tcBorders>
              <w:top w:val="nil"/>
              <w:left w:val="nil"/>
              <w:bottom w:val="single" w:sz="4" w:space="0" w:color="auto"/>
              <w:right w:val="single" w:sz="4" w:space="0" w:color="auto"/>
            </w:tcBorders>
            <w:shd w:val="clear" w:color="auto" w:fill="auto"/>
            <w:vAlign w:val="center"/>
            <w:hideMark/>
          </w:tcPr>
          <w:p w14:paraId="602A50A7" w14:textId="4DFE2D0C" w:rsidR="0059431B" w:rsidRPr="0094163B" w:rsidRDefault="0059431B" w:rsidP="0059431B">
            <w:pPr>
              <w:jc w:val="center"/>
              <w:rPr>
                <w:color w:val="auto"/>
              </w:rPr>
            </w:pPr>
            <w:r w:rsidRPr="0094163B">
              <w:rPr>
                <w:color w:val="auto"/>
              </w:rPr>
              <w:t>483,80</w:t>
            </w:r>
          </w:p>
        </w:tc>
        <w:tc>
          <w:tcPr>
            <w:tcW w:w="3033" w:type="dxa"/>
            <w:tcBorders>
              <w:top w:val="nil"/>
              <w:left w:val="nil"/>
              <w:bottom w:val="single" w:sz="4" w:space="0" w:color="auto"/>
              <w:right w:val="single" w:sz="4" w:space="0" w:color="auto"/>
            </w:tcBorders>
            <w:shd w:val="clear" w:color="auto" w:fill="auto"/>
            <w:vAlign w:val="center"/>
            <w:hideMark/>
          </w:tcPr>
          <w:p w14:paraId="5265111A" w14:textId="2B130738" w:rsidR="0059431B" w:rsidRPr="0094163B" w:rsidRDefault="0059431B" w:rsidP="0059431B">
            <w:pPr>
              <w:jc w:val="center"/>
              <w:rPr>
                <w:color w:val="auto"/>
              </w:rPr>
            </w:pPr>
            <w:r w:rsidRPr="0094163B">
              <w:rPr>
                <w:color w:val="auto"/>
              </w:rPr>
              <w:t>20,92</w:t>
            </w:r>
          </w:p>
        </w:tc>
      </w:tr>
      <w:tr w:rsidR="0094163B" w:rsidRPr="0094163B" w14:paraId="458DC5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94B61" w14:textId="77777777" w:rsidR="0059431B" w:rsidRPr="0094163B" w:rsidRDefault="0059431B" w:rsidP="0059431B">
            <w:pPr>
              <w:jc w:val="center"/>
              <w:rPr>
                <w:color w:val="auto"/>
              </w:rPr>
            </w:pPr>
            <w:r w:rsidRPr="0094163B">
              <w:rPr>
                <w:color w:val="auto"/>
              </w:rPr>
              <w:t>14-08-005-29</w:t>
            </w:r>
          </w:p>
        </w:tc>
        <w:tc>
          <w:tcPr>
            <w:tcW w:w="2920" w:type="dxa"/>
            <w:tcBorders>
              <w:top w:val="nil"/>
              <w:left w:val="nil"/>
              <w:bottom w:val="single" w:sz="4" w:space="0" w:color="auto"/>
              <w:right w:val="single" w:sz="4" w:space="0" w:color="auto"/>
            </w:tcBorders>
            <w:shd w:val="clear" w:color="auto" w:fill="auto"/>
            <w:vAlign w:val="center"/>
            <w:hideMark/>
          </w:tcPr>
          <w:p w14:paraId="3BDDC658" w14:textId="1408AB5D" w:rsidR="0059431B" w:rsidRPr="0094163B" w:rsidRDefault="0059431B" w:rsidP="0059431B">
            <w:pPr>
              <w:jc w:val="center"/>
              <w:rPr>
                <w:color w:val="auto"/>
              </w:rPr>
            </w:pPr>
            <w:r w:rsidRPr="0094163B">
              <w:rPr>
                <w:color w:val="auto"/>
              </w:rPr>
              <w:t>527,07</w:t>
            </w:r>
          </w:p>
        </w:tc>
        <w:tc>
          <w:tcPr>
            <w:tcW w:w="3033" w:type="dxa"/>
            <w:tcBorders>
              <w:top w:val="nil"/>
              <w:left w:val="nil"/>
              <w:bottom w:val="single" w:sz="4" w:space="0" w:color="auto"/>
              <w:right w:val="single" w:sz="4" w:space="0" w:color="auto"/>
            </w:tcBorders>
            <w:shd w:val="clear" w:color="auto" w:fill="auto"/>
            <w:vAlign w:val="center"/>
            <w:hideMark/>
          </w:tcPr>
          <w:p w14:paraId="460EEC58" w14:textId="2BA2D538" w:rsidR="0059431B" w:rsidRPr="0094163B" w:rsidRDefault="0059431B" w:rsidP="0059431B">
            <w:pPr>
              <w:jc w:val="center"/>
              <w:rPr>
                <w:color w:val="auto"/>
              </w:rPr>
            </w:pPr>
            <w:r w:rsidRPr="0094163B">
              <w:rPr>
                <w:color w:val="auto"/>
              </w:rPr>
              <w:t>22,88</w:t>
            </w:r>
          </w:p>
        </w:tc>
      </w:tr>
      <w:tr w:rsidR="0094163B" w:rsidRPr="0094163B" w14:paraId="6FCA46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4A821" w14:textId="77777777" w:rsidR="0059431B" w:rsidRPr="0094163B" w:rsidRDefault="0059431B" w:rsidP="0059431B">
            <w:pPr>
              <w:jc w:val="center"/>
              <w:rPr>
                <w:color w:val="auto"/>
              </w:rPr>
            </w:pPr>
            <w:r w:rsidRPr="0094163B">
              <w:rPr>
                <w:color w:val="auto"/>
              </w:rPr>
              <w:t>14-08-005-30</w:t>
            </w:r>
          </w:p>
        </w:tc>
        <w:tc>
          <w:tcPr>
            <w:tcW w:w="2920" w:type="dxa"/>
            <w:tcBorders>
              <w:top w:val="nil"/>
              <w:left w:val="nil"/>
              <w:bottom w:val="single" w:sz="4" w:space="0" w:color="auto"/>
              <w:right w:val="single" w:sz="4" w:space="0" w:color="auto"/>
            </w:tcBorders>
            <w:shd w:val="clear" w:color="auto" w:fill="auto"/>
            <w:vAlign w:val="center"/>
            <w:hideMark/>
          </w:tcPr>
          <w:p w14:paraId="6112DB9E" w14:textId="20DA954B" w:rsidR="0059431B" w:rsidRPr="0094163B" w:rsidRDefault="0059431B" w:rsidP="0059431B">
            <w:pPr>
              <w:jc w:val="center"/>
              <w:rPr>
                <w:color w:val="auto"/>
              </w:rPr>
            </w:pPr>
            <w:r w:rsidRPr="0094163B">
              <w:rPr>
                <w:color w:val="auto"/>
              </w:rPr>
              <w:t>566,54</w:t>
            </w:r>
          </w:p>
        </w:tc>
        <w:tc>
          <w:tcPr>
            <w:tcW w:w="3033" w:type="dxa"/>
            <w:tcBorders>
              <w:top w:val="nil"/>
              <w:left w:val="nil"/>
              <w:bottom w:val="single" w:sz="4" w:space="0" w:color="auto"/>
              <w:right w:val="single" w:sz="4" w:space="0" w:color="auto"/>
            </w:tcBorders>
            <w:shd w:val="clear" w:color="auto" w:fill="auto"/>
            <w:vAlign w:val="center"/>
            <w:hideMark/>
          </w:tcPr>
          <w:p w14:paraId="2B803050" w14:textId="7C9E30D0" w:rsidR="0059431B" w:rsidRPr="0094163B" w:rsidRDefault="0059431B" w:rsidP="0059431B">
            <w:pPr>
              <w:jc w:val="center"/>
              <w:rPr>
                <w:color w:val="auto"/>
              </w:rPr>
            </w:pPr>
            <w:r w:rsidRPr="0094163B">
              <w:rPr>
                <w:color w:val="auto"/>
              </w:rPr>
              <w:t>24,76</w:t>
            </w:r>
          </w:p>
        </w:tc>
      </w:tr>
      <w:tr w:rsidR="0094163B" w:rsidRPr="0094163B" w14:paraId="2704B4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BFDB8" w14:textId="77777777" w:rsidR="0059431B" w:rsidRPr="0094163B" w:rsidRDefault="0059431B" w:rsidP="0059431B">
            <w:pPr>
              <w:jc w:val="center"/>
              <w:rPr>
                <w:color w:val="auto"/>
              </w:rPr>
            </w:pPr>
            <w:r w:rsidRPr="0094163B">
              <w:rPr>
                <w:color w:val="auto"/>
              </w:rPr>
              <w:t>14-08-005-31</w:t>
            </w:r>
          </w:p>
        </w:tc>
        <w:tc>
          <w:tcPr>
            <w:tcW w:w="2920" w:type="dxa"/>
            <w:tcBorders>
              <w:top w:val="nil"/>
              <w:left w:val="nil"/>
              <w:bottom w:val="single" w:sz="4" w:space="0" w:color="auto"/>
              <w:right w:val="single" w:sz="4" w:space="0" w:color="auto"/>
            </w:tcBorders>
            <w:shd w:val="clear" w:color="auto" w:fill="auto"/>
            <w:vAlign w:val="center"/>
            <w:hideMark/>
          </w:tcPr>
          <w:p w14:paraId="6D11596D" w14:textId="5BC3A235" w:rsidR="0059431B" w:rsidRPr="0094163B" w:rsidRDefault="0059431B" w:rsidP="0059431B">
            <w:pPr>
              <w:jc w:val="center"/>
              <w:rPr>
                <w:color w:val="auto"/>
              </w:rPr>
            </w:pPr>
            <w:r w:rsidRPr="0094163B">
              <w:rPr>
                <w:color w:val="auto"/>
              </w:rPr>
              <w:t>547,70</w:t>
            </w:r>
          </w:p>
        </w:tc>
        <w:tc>
          <w:tcPr>
            <w:tcW w:w="3033" w:type="dxa"/>
            <w:tcBorders>
              <w:top w:val="nil"/>
              <w:left w:val="nil"/>
              <w:bottom w:val="single" w:sz="4" w:space="0" w:color="auto"/>
              <w:right w:val="single" w:sz="4" w:space="0" w:color="auto"/>
            </w:tcBorders>
            <w:shd w:val="clear" w:color="auto" w:fill="auto"/>
            <w:vAlign w:val="center"/>
            <w:hideMark/>
          </w:tcPr>
          <w:p w14:paraId="4DA0A5C7" w14:textId="7B32B4D3" w:rsidR="0059431B" w:rsidRPr="0094163B" w:rsidRDefault="0059431B" w:rsidP="0059431B">
            <w:pPr>
              <w:jc w:val="center"/>
              <w:rPr>
                <w:color w:val="auto"/>
              </w:rPr>
            </w:pPr>
            <w:r w:rsidRPr="0094163B">
              <w:rPr>
                <w:color w:val="auto"/>
              </w:rPr>
              <w:t>23,34</w:t>
            </w:r>
          </w:p>
        </w:tc>
      </w:tr>
      <w:tr w:rsidR="0094163B" w:rsidRPr="0094163B" w14:paraId="6A1DFD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994A27" w14:textId="77777777" w:rsidR="0059431B" w:rsidRPr="0094163B" w:rsidRDefault="0059431B" w:rsidP="0059431B">
            <w:pPr>
              <w:jc w:val="center"/>
              <w:rPr>
                <w:color w:val="auto"/>
              </w:rPr>
            </w:pPr>
            <w:r w:rsidRPr="0094163B">
              <w:rPr>
                <w:color w:val="auto"/>
              </w:rPr>
              <w:t>14-08-005-32</w:t>
            </w:r>
          </w:p>
        </w:tc>
        <w:tc>
          <w:tcPr>
            <w:tcW w:w="2920" w:type="dxa"/>
            <w:tcBorders>
              <w:top w:val="nil"/>
              <w:left w:val="nil"/>
              <w:bottom w:val="single" w:sz="4" w:space="0" w:color="auto"/>
              <w:right w:val="single" w:sz="4" w:space="0" w:color="auto"/>
            </w:tcBorders>
            <w:shd w:val="clear" w:color="auto" w:fill="auto"/>
            <w:vAlign w:val="center"/>
            <w:hideMark/>
          </w:tcPr>
          <w:p w14:paraId="65BEBC04" w14:textId="6350003B" w:rsidR="0059431B" w:rsidRPr="0094163B" w:rsidRDefault="0059431B" w:rsidP="0059431B">
            <w:pPr>
              <w:jc w:val="center"/>
              <w:rPr>
                <w:color w:val="auto"/>
              </w:rPr>
            </w:pPr>
            <w:r w:rsidRPr="0094163B">
              <w:rPr>
                <w:color w:val="auto"/>
              </w:rPr>
              <w:t>591,00</w:t>
            </w:r>
          </w:p>
        </w:tc>
        <w:tc>
          <w:tcPr>
            <w:tcW w:w="3033" w:type="dxa"/>
            <w:tcBorders>
              <w:top w:val="nil"/>
              <w:left w:val="nil"/>
              <w:bottom w:val="single" w:sz="4" w:space="0" w:color="auto"/>
              <w:right w:val="single" w:sz="4" w:space="0" w:color="auto"/>
            </w:tcBorders>
            <w:shd w:val="clear" w:color="auto" w:fill="auto"/>
            <w:vAlign w:val="center"/>
            <w:hideMark/>
          </w:tcPr>
          <w:p w14:paraId="613FDD69" w14:textId="0F25C1C3" w:rsidR="0059431B" w:rsidRPr="0094163B" w:rsidRDefault="0059431B" w:rsidP="0059431B">
            <w:pPr>
              <w:jc w:val="center"/>
              <w:rPr>
                <w:color w:val="auto"/>
              </w:rPr>
            </w:pPr>
            <w:r w:rsidRPr="0094163B">
              <w:rPr>
                <w:color w:val="auto"/>
              </w:rPr>
              <w:t>25,30</w:t>
            </w:r>
          </w:p>
        </w:tc>
      </w:tr>
      <w:tr w:rsidR="0094163B" w:rsidRPr="0094163B" w14:paraId="766A31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A365CF" w14:textId="77777777" w:rsidR="0059431B" w:rsidRPr="0094163B" w:rsidRDefault="0059431B" w:rsidP="0059431B">
            <w:pPr>
              <w:jc w:val="center"/>
              <w:rPr>
                <w:color w:val="auto"/>
              </w:rPr>
            </w:pPr>
            <w:r w:rsidRPr="0094163B">
              <w:rPr>
                <w:color w:val="auto"/>
              </w:rPr>
              <w:t>14-08-005-33</w:t>
            </w:r>
          </w:p>
        </w:tc>
        <w:tc>
          <w:tcPr>
            <w:tcW w:w="2920" w:type="dxa"/>
            <w:tcBorders>
              <w:top w:val="nil"/>
              <w:left w:val="nil"/>
              <w:bottom w:val="single" w:sz="4" w:space="0" w:color="auto"/>
              <w:right w:val="single" w:sz="4" w:space="0" w:color="auto"/>
            </w:tcBorders>
            <w:shd w:val="clear" w:color="auto" w:fill="auto"/>
            <w:vAlign w:val="center"/>
            <w:hideMark/>
          </w:tcPr>
          <w:p w14:paraId="66858193" w14:textId="3686FFA7" w:rsidR="0059431B" w:rsidRPr="0094163B" w:rsidRDefault="0059431B" w:rsidP="0059431B">
            <w:pPr>
              <w:jc w:val="center"/>
              <w:rPr>
                <w:color w:val="auto"/>
              </w:rPr>
            </w:pPr>
            <w:r w:rsidRPr="0094163B">
              <w:rPr>
                <w:color w:val="auto"/>
              </w:rPr>
              <w:t>631,05</w:t>
            </w:r>
          </w:p>
        </w:tc>
        <w:tc>
          <w:tcPr>
            <w:tcW w:w="3033" w:type="dxa"/>
            <w:tcBorders>
              <w:top w:val="nil"/>
              <w:left w:val="nil"/>
              <w:bottom w:val="single" w:sz="4" w:space="0" w:color="auto"/>
              <w:right w:val="single" w:sz="4" w:space="0" w:color="auto"/>
            </w:tcBorders>
            <w:shd w:val="clear" w:color="auto" w:fill="auto"/>
            <w:vAlign w:val="center"/>
            <w:hideMark/>
          </w:tcPr>
          <w:p w14:paraId="2AC8DA44" w14:textId="740A6AC7" w:rsidR="0059431B" w:rsidRPr="0094163B" w:rsidRDefault="0059431B" w:rsidP="0059431B">
            <w:pPr>
              <w:jc w:val="center"/>
              <w:rPr>
                <w:color w:val="auto"/>
              </w:rPr>
            </w:pPr>
            <w:r w:rsidRPr="0094163B">
              <w:rPr>
                <w:color w:val="auto"/>
              </w:rPr>
              <w:t>27,10</w:t>
            </w:r>
          </w:p>
        </w:tc>
      </w:tr>
      <w:tr w:rsidR="0094163B" w:rsidRPr="0094163B" w14:paraId="24B9C5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664A9" w14:textId="77777777" w:rsidR="0059431B" w:rsidRPr="0094163B" w:rsidRDefault="0059431B" w:rsidP="0059431B">
            <w:pPr>
              <w:jc w:val="center"/>
              <w:rPr>
                <w:color w:val="auto"/>
              </w:rPr>
            </w:pPr>
            <w:r w:rsidRPr="0094163B">
              <w:rPr>
                <w:color w:val="auto"/>
              </w:rPr>
              <w:t>14-08-005-34</w:t>
            </w:r>
          </w:p>
        </w:tc>
        <w:tc>
          <w:tcPr>
            <w:tcW w:w="2920" w:type="dxa"/>
            <w:tcBorders>
              <w:top w:val="nil"/>
              <w:left w:val="nil"/>
              <w:bottom w:val="single" w:sz="4" w:space="0" w:color="auto"/>
              <w:right w:val="single" w:sz="4" w:space="0" w:color="auto"/>
            </w:tcBorders>
            <w:shd w:val="clear" w:color="auto" w:fill="auto"/>
            <w:vAlign w:val="center"/>
            <w:hideMark/>
          </w:tcPr>
          <w:p w14:paraId="07508EB9" w14:textId="4EAF4E93" w:rsidR="0059431B" w:rsidRPr="0094163B" w:rsidRDefault="0059431B" w:rsidP="0059431B">
            <w:pPr>
              <w:jc w:val="center"/>
              <w:rPr>
                <w:color w:val="auto"/>
              </w:rPr>
            </w:pPr>
            <w:r w:rsidRPr="0094163B">
              <w:rPr>
                <w:color w:val="auto"/>
              </w:rPr>
              <w:t>576,55</w:t>
            </w:r>
          </w:p>
        </w:tc>
        <w:tc>
          <w:tcPr>
            <w:tcW w:w="3033" w:type="dxa"/>
            <w:tcBorders>
              <w:top w:val="nil"/>
              <w:left w:val="nil"/>
              <w:bottom w:val="single" w:sz="4" w:space="0" w:color="auto"/>
              <w:right w:val="single" w:sz="4" w:space="0" w:color="auto"/>
            </w:tcBorders>
            <w:shd w:val="clear" w:color="auto" w:fill="auto"/>
            <w:vAlign w:val="center"/>
            <w:hideMark/>
          </w:tcPr>
          <w:p w14:paraId="38801531" w14:textId="36664807" w:rsidR="0059431B" w:rsidRPr="0094163B" w:rsidRDefault="0059431B" w:rsidP="0059431B">
            <w:pPr>
              <w:jc w:val="center"/>
              <w:rPr>
                <w:color w:val="auto"/>
              </w:rPr>
            </w:pPr>
            <w:r w:rsidRPr="0094163B">
              <w:rPr>
                <w:color w:val="auto"/>
              </w:rPr>
              <w:t>25,10</w:t>
            </w:r>
          </w:p>
        </w:tc>
      </w:tr>
      <w:tr w:rsidR="0094163B" w:rsidRPr="0094163B" w14:paraId="4A7382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D30646" w14:textId="77777777" w:rsidR="0059431B" w:rsidRPr="0094163B" w:rsidRDefault="0059431B" w:rsidP="0059431B">
            <w:pPr>
              <w:jc w:val="center"/>
              <w:rPr>
                <w:color w:val="auto"/>
              </w:rPr>
            </w:pPr>
            <w:r w:rsidRPr="0094163B">
              <w:rPr>
                <w:color w:val="auto"/>
              </w:rPr>
              <w:t>14-08-005-35</w:t>
            </w:r>
          </w:p>
        </w:tc>
        <w:tc>
          <w:tcPr>
            <w:tcW w:w="2920" w:type="dxa"/>
            <w:tcBorders>
              <w:top w:val="nil"/>
              <w:left w:val="nil"/>
              <w:bottom w:val="single" w:sz="4" w:space="0" w:color="auto"/>
              <w:right w:val="single" w:sz="4" w:space="0" w:color="auto"/>
            </w:tcBorders>
            <w:shd w:val="clear" w:color="auto" w:fill="auto"/>
            <w:vAlign w:val="center"/>
            <w:hideMark/>
          </w:tcPr>
          <w:p w14:paraId="0BA4631B" w14:textId="0CE5FA3B" w:rsidR="0059431B" w:rsidRPr="0094163B" w:rsidRDefault="0059431B" w:rsidP="0059431B">
            <w:pPr>
              <w:jc w:val="center"/>
              <w:rPr>
                <w:color w:val="auto"/>
              </w:rPr>
            </w:pPr>
            <w:r w:rsidRPr="0094163B">
              <w:rPr>
                <w:color w:val="auto"/>
              </w:rPr>
              <w:t>619,83</w:t>
            </w:r>
          </w:p>
        </w:tc>
        <w:tc>
          <w:tcPr>
            <w:tcW w:w="3033" w:type="dxa"/>
            <w:tcBorders>
              <w:top w:val="nil"/>
              <w:left w:val="nil"/>
              <w:bottom w:val="single" w:sz="4" w:space="0" w:color="auto"/>
              <w:right w:val="single" w:sz="4" w:space="0" w:color="auto"/>
            </w:tcBorders>
            <w:shd w:val="clear" w:color="auto" w:fill="auto"/>
            <w:vAlign w:val="center"/>
            <w:hideMark/>
          </w:tcPr>
          <w:p w14:paraId="3C7AB4B6" w14:textId="6DBD5A0F" w:rsidR="0059431B" w:rsidRPr="0094163B" w:rsidRDefault="0059431B" w:rsidP="0059431B">
            <w:pPr>
              <w:jc w:val="center"/>
              <w:rPr>
                <w:color w:val="auto"/>
              </w:rPr>
            </w:pPr>
            <w:r w:rsidRPr="0094163B">
              <w:rPr>
                <w:color w:val="auto"/>
              </w:rPr>
              <w:t>27,06</w:t>
            </w:r>
          </w:p>
        </w:tc>
      </w:tr>
      <w:tr w:rsidR="0094163B" w:rsidRPr="0094163B" w14:paraId="770ED5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71E17C" w14:textId="77777777" w:rsidR="0059431B" w:rsidRPr="0094163B" w:rsidRDefault="0059431B" w:rsidP="0059431B">
            <w:pPr>
              <w:jc w:val="center"/>
              <w:rPr>
                <w:color w:val="auto"/>
              </w:rPr>
            </w:pPr>
            <w:r w:rsidRPr="0094163B">
              <w:rPr>
                <w:color w:val="auto"/>
              </w:rPr>
              <w:t>14-08-005-36</w:t>
            </w:r>
          </w:p>
        </w:tc>
        <w:tc>
          <w:tcPr>
            <w:tcW w:w="2920" w:type="dxa"/>
            <w:tcBorders>
              <w:top w:val="nil"/>
              <w:left w:val="nil"/>
              <w:bottom w:val="single" w:sz="4" w:space="0" w:color="auto"/>
              <w:right w:val="single" w:sz="4" w:space="0" w:color="auto"/>
            </w:tcBorders>
            <w:shd w:val="clear" w:color="auto" w:fill="auto"/>
            <w:vAlign w:val="center"/>
            <w:hideMark/>
          </w:tcPr>
          <w:p w14:paraId="47E43EC5" w14:textId="1434ED3C" w:rsidR="0059431B" w:rsidRPr="0094163B" w:rsidRDefault="0059431B" w:rsidP="0059431B">
            <w:pPr>
              <w:jc w:val="center"/>
              <w:rPr>
                <w:color w:val="auto"/>
              </w:rPr>
            </w:pPr>
            <w:r w:rsidRPr="0094163B">
              <w:rPr>
                <w:color w:val="auto"/>
              </w:rPr>
              <w:t>661,65</w:t>
            </w:r>
          </w:p>
        </w:tc>
        <w:tc>
          <w:tcPr>
            <w:tcW w:w="3033" w:type="dxa"/>
            <w:tcBorders>
              <w:top w:val="nil"/>
              <w:left w:val="nil"/>
              <w:bottom w:val="single" w:sz="4" w:space="0" w:color="auto"/>
              <w:right w:val="single" w:sz="4" w:space="0" w:color="auto"/>
            </w:tcBorders>
            <w:shd w:val="clear" w:color="auto" w:fill="auto"/>
            <w:vAlign w:val="center"/>
            <w:hideMark/>
          </w:tcPr>
          <w:p w14:paraId="1A48D48D" w14:textId="4D7DCCF8" w:rsidR="0059431B" w:rsidRPr="0094163B" w:rsidRDefault="0059431B" w:rsidP="0059431B">
            <w:pPr>
              <w:jc w:val="center"/>
              <w:rPr>
                <w:color w:val="auto"/>
              </w:rPr>
            </w:pPr>
            <w:r w:rsidRPr="0094163B">
              <w:rPr>
                <w:color w:val="auto"/>
              </w:rPr>
              <w:t>28,93</w:t>
            </w:r>
          </w:p>
        </w:tc>
      </w:tr>
      <w:tr w:rsidR="0094163B" w:rsidRPr="0094163B" w14:paraId="6E1FE8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36222" w14:textId="77777777" w:rsidR="0059431B" w:rsidRPr="0094163B" w:rsidRDefault="0059431B" w:rsidP="0059431B">
            <w:pPr>
              <w:jc w:val="center"/>
              <w:rPr>
                <w:color w:val="auto"/>
              </w:rPr>
            </w:pPr>
            <w:r w:rsidRPr="0094163B">
              <w:rPr>
                <w:color w:val="auto"/>
              </w:rPr>
              <w:t>14-08-005-37</w:t>
            </w:r>
          </w:p>
        </w:tc>
        <w:tc>
          <w:tcPr>
            <w:tcW w:w="2920" w:type="dxa"/>
            <w:tcBorders>
              <w:top w:val="nil"/>
              <w:left w:val="nil"/>
              <w:bottom w:val="single" w:sz="4" w:space="0" w:color="auto"/>
              <w:right w:val="single" w:sz="4" w:space="0" w:color="auto"/>
            </w:tcBorders>
            <w:shd w:val="clear" w:color="auto" w:fill="auto"/>
            <w:vAlign w:val="center"/>
            <w:hideMark/>
          </w:tcPr>
          <w:p w14:paraId="5B787902" w14:textId="6E2D2C71" w:rsidR="0059431B" w:rsidRPr="0094163B" w:rsidRDefault="0059431B" w:rsidP="0059431B">
            <w:pPr>
              <w:jc w:val="center"/>
              <w:rPr>
                <w:color w:val="auto"/>
              </w:rPr>
            </w:pPr>
            <w:r w:rsidRPr="0094163B">
              <w:rPr>
                <w:color w:val="auto"/>
              </w:rPr>
              <w:t>666,40</w:t>
            </w:r>
          </w:p>
        </w:tc>
        <w:tc>
          <w:tcPr>
            <w:tcW w:w="3033" w:type="dxa"/>
            <w:tcBorders>
              <w:top w:val="nil"/>
              <w:left w:val="nil"/>
              <w:bottom w:val="single" w:sz="4" w:space="0" w:color="auto"/>
              <w:right w:val="single" w:sz="4" w:space="0" w:color="auto"/>
            </w:tcBorders>
            <w:shd w:val="clear" w:color="auto" w:fill="auto"/>
            <w:vAlign w:val="center"/>
            <w:hideMark/>
          </w:tcPr>
          <w:p w14:paraId="37C72695" w14:textId="560EEFE6" w:rsidR="0059431B" w:rsidRPr="0094163B" w:rsidRDefault="0059431B" w:rsidP="0059431B">
            <w:pPr>
              <w:jc w:val="center"/>
              <w:rPr>
                <w:color w:val="auto"/>
              </w:rPr>
            </w:pPr>
            <w:r w:rsidRPr="0094163B">
              <w:rPr>
                <w:color w:val="auto"/>
              </w:rPr>
              <w:t>29,37</w:t>
            </w:r>
          </w:p>
        </w:tc>
      </w:tr>
      <w:tr w:rsidR="0094163B" w:rsidRPr="0094163B" w14:paraId="593561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10CA6" w14:textId="77777777" w:rsidR="0059431B" w:rsidRPr="0094163B" w:rsidRDefault="0059431B" w:rsidP="0059431B">
            <w:pPr>
              <w:jc w:val="center"/>
              <w:rPr>
                <w:color w:val="auto"/>
              </w:rPr>
            </w:pPr>
            <w:r w:rsidRPr="0094163B">
              <w:rPr>
                <w:color w:val="auto"/>
              </w:rPr>
              <w:t>14-08-005-38</w:t>
            </w:r>
          </w:p>
        </w:tc>
        <w:tc>
          <w:tcPr>
            <w:tcW w:w="2920" w:type="dxa"/>
            <w:tcBorders>
              <w:top w:val="nil"/>
              <w:left w:val="nil"/>
              <w:bottom w:val="single" w:sz="4" w:space="0" w:color="auto"/>
              <w:right w:val="single" w:sz="4" w:space="0" w:color="auto"/>
            </w:tcBorders>
            <w:shd w:val="clear" w:color="auto" w:fill="auto"/>
            <w:vAlign w:val="center"/>
            <w:hideMark/>
          </w:tcPr>
          <w:p w14:paraId="63EF1B3D" w14:textId="16162658" w:rsidR="0059431B" w:rsidRPr="0094163B" w:rsidRDefault="0059431B" w:rsidP="0059431B">
            <w:pPr>
              <w:jc w:val="center"/>
              <w:rPr>
                <w:color w:val="auto"/>
              </w:rPr>
            </w:pPr>
            <w:r w:rsidRPr="0094163B">
              <w:rPr>
                <w:color w:val="auto"/>
              </w:rPr>
              <w:t>709,76</w:t>
            </w:r>
          </w:p>
        </w:tc>
        <w:tc>
          <w:tcPr>
            <w:tcW w:w="3033" w:type="dxa"/>
            <w:tcBorders>
              <w:top w:val="nil"/>
              <w:left w:val="nil"/>
              <w:bottom w:val="single" w:sz="4" w:space="0" w:color="auto"/>
              <w:right w:val="single" w:sz="4" w:space="0" w:color="auto"/>
            </w:tcBorders>
            <w:shd w:val="clear" w:color="auto" w:fill="auto"/>
            <w:vAlign w:val="center"/>
            <w:hideMark/>
          </w:tcPr>
          <w:p w14:paraId="66F4D251" w14:textId="6AC9C500" w:rsidR="0059431B" w:rsidRPr="0094163B" w:rsidRDefault="0059431B" w:rsidP="0059431B">
            <w:pPr>
              <w:jc w:val="center"/>
              <w:rPr>
                <w:color w:val="auto"/>
              </w:rPr>
            </w:pPr>
            <w:r w:rsidRPr="0094163B">
              <w:rPr>
                <w:color w:val="auto"/>
              </w:rPr>
              <w:t>31,33</w:t>
            </w:r>
          </w:p>
        </w:tc>
      </w:tr>
      <w:tr w:rsidR="0094163B" w:rsidRPr="0094163B" w14:paraId="5EE92C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9E01C" w14:textId="77777777" w:rsidR="0059431B" w:rsidRPr="0094163B" w:rsidRDefault="0059431B" w:rsidP="0059431B">
            <w:pPr>
              <w:jc w:val="center"/>
              <w:rPr>
                <w:color w:val="auto"/>
              </w:rPr>
            </w:pPr>
            <w:r w:rsidRPr="0094163B">
              <w:rPr>
                <w:color w:val="auto"/>
              </w:rPr>
              <w:t>14-08-005-39</w:t>
            </w:r>
          </w:p>
        </w:tc>
        <w:tc>
          <w:tcPr>
            <w:tcW w:w="2920" w:type="dxa"/>
            <w:tcBorders>
              <w:top w:val="nil"/>
              <w:left w:val="nil"/>
              <w:bottom w:val="single" w:sz="4" w:space="0" w:color="auto"/>
              <w:right w:val="single" w:sz="4" w:space="0" w:color="auto"/>
            </w:tcBorders>
            <w:shd w:val="clear" w:color="auto" w:fill="auto"/>
            <w:vAlign w:val="center"/>
            <w:hideMark/>
          </w:tcPr>
          <w:p w14:paraId="7A477AFE" w14:textId="59977255" w:rsidR="0059431B" w:rsidRPr="0094163B" w:rsidRDefault="0059431B" w:rsidP="0059431B">
            <w:pPr>
              <w:jc w:val="center"/>
              <w:rPr>
                <w:color w:val="auto"/>
              </w:rPr>
            </w:pPr>
            <w:r w:rsidRPr="0094163B">
              <w:rPr>
                <w:color w:val="auto"/>
              </w:rPr>
              <w:t>751,50</w:t>
            </w:r>
          </w:p>
        </w:tc>
        <w:tc>
          <w:tcPr>
            <w:tcW w:w="3033" w:type="dxa"/>
            <w:tcBorders>
              <w:top w:val="nil"/>
              <w:left w:val="nil"/>
              <w:bottom w:val="single" w:sz="4" w:space="0" w:color="auto"/>
              <w:right w:val="single" w:sz="4" w:space="0" w:color="auto"/>
            </w:tcBorders>
            <w:shd w:val="clear" w:color="auto" w:fill="auto"/>
            <w:vAlign w:val="center"/>
            <w:hideMark/>
          </w:tcPr>
          <w:p w14:paraId="234666F9" w14:textId="2209FEEC" w:rsidR="0059431B" w:rsidRPr="0094163B" w:rsidRDefault="0059431B" w:rsidP="0059431B">
            <w:pPr>
              <w:jc w:val="center"/>
              <w:rPr>
                <w:color w:val="auto"/>
              </w:rPr>
            </w:pPr>
            <w:r w:rsidRPr="0094163B">
              <w:rPr>
                <w:color w:val="auto"/>
              </w:rPr>
              <w:t>33,21</w:t>
            </w:r>
          </w:p>
        </w:tc>
      </w:tr>
      <w:tr w:rsidR="0094163B" w:rsidRPr="0094163B" w14:paraId="1D5B3D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5A1F9" w14:textId="77777777" w:rsidR="0059431B" w:rsidRPr="0094163B" w:rsidRDefault="0059431B" w:rsidP="0059431B">
            <w:pPr>
              <w:jc w:val="center"/>
              <w:rPr>
                <w:color w:val="auto"/>
              </w:rPr>
            </w:pPr>
            <w:r w:rsidRPr="0094163B">
              <w:rPr>
                <w:color w:val="auto"/>
              </w:rPr>
              <w:t>14-08-005-40</w:t>
            </w:r>
          </w:p>
        </w:tc>
        <w:tc>
          <w:tcPr>
            <w:tcW w:w="2920" w:type="dxa"/>
            <w:tcBorders>
              <w:top w:val="nil"/>
              <w:left w:val="nil"/>
              <w:bottom w:val="single" w:sz="4" w:space="0" w:color="auto"/>
              <w:right w:val="single" w:sz="4" w:space="0" w:color="auto"/>
            </w:tcBorders>
            <w:shd w:val="clear" w:color="auto" w:fill="auto"/>
            <w:vAlign w:val="center"/>
            <w:hideMark/>
          </w:tcPr>
          <w:p w14:paraId="1A33AE0B" w14:textId="7485679E" w:rsidR="0059431B" w:rsidRPr="0094163B" w:rsidRDefault="0059431B" w:rsidP="0059431B">
            <w:pPr>
              <w:jc w:val="center"/>
              <w:rPr>
                <w:color w:val="auto"/>
              </w:rPr>
            </w:pPr>
            <w:r w:rsidRPr="0094163B">
              <w:rPr>
                <w:color w:val="auto"/>
              </w:rPr>
              <w:t>717,08</w:t>
            </w:r>
          </w:p>
        </w:tc>
        <w:tc>
          <w:tcPr>
            <w:tcW w:w="3033" w:type="dxa"/>
            <w:tcBorders>
              <w:top w:val="nil"/>
              <w:left w:val="nil"/>
              <w:bottom w:val="single" w:sz="4" w:space="0" w:color="auto"/>
              <w:right w:val="single" w:sz="4" w:space="0" w:color="auto"/>
            </w:tcBorders>
            <w:shd w:val="clear" w:color="auto" w:fill="auto"/>
            <w:vAlign w:val="center"/>
            <w:hideMark/>
          </w:tcPr>
          <w:p w14:paraId="4BA894A4" w14:textId="3CE507F8" w:rsidR="0059431B" w:rsidRPr="0094163B" w:rsidRDefault="0059431B" w:rsidP="0059431B">
            <w:pPr>
              <w:jc w:val="center"/>
              <w:rPr>
                <w:color w:val="auto"/>
              </w:rPr>
            </w:pPr>
            <w:r w:rsidRPr="0094163B">
              <w:rPr>
                <w:color w:val="auto"/>
              </w:rPr>
              <w:t>30,03</w:t>
            </w:r>
          </w:p>
        </w:tc>
      </w:tr>
      <w:tr w:rsidR="0094163B" w:rsidRPr="0094163B" w14:paraId="7293AC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5B1255" w14:textId="77777777" w:rsidR="0059431B" w:rsidRPr="0094163B" w:rsidRDefault="0059431B" w:rsidP="0059431B">
            <w:pPr>
              <w:jc w:val="center"/>
              <w:rPr>
                <w:color w:val="auto"/>
              </w:rPr>
            </w:pPr>
            <w:r w:rsidRPr="0094163B">
              <w:rPr>
                <w:color w:val="auto"/>
              </w:rPr>
              <w:t>14-08-005-41</w:t>
            </w:r>
          </w:p>
        </w:tc>
        <w:tc>
          <w:tcPr>
            <w:tcW w:w="2920" w:type="dxa"/>
            <w:tcBorders>
              <w:top w:val="nil"/>
              <w:left w:val="nil"/>
              <w:bottom w:val="single" w:sz="4" w:space="0" w:color="auto"/>
              <w:right w:val="single" w:sz="4" w:space="0" w:color="auto"/>
            </w:tcBorders>
            <w:shd w:val="clear" w:color="auto" w:fill="auto"/>
            <w:vAlign w:val="center"/>
            <w:hideMark/>
          </w:tcPr>
          <w:p w14:paraId="50DB2EF4" w14:textId="396F7A67" w:rsidR="0059431B" w:rsidRPr="0094163B" w:rsidRDefault="0059431B" w:rsidP="0059431B">
            <w:pPr>
              <w:jc w:val="center"/>
              <w:rPr>
                <w:color w:val="auto"/>
              </w:rPr>
            </w:pPr>
            <w:r w:rsidRPr="0094163B">
              <w:rPr>
                <w:color w:val="auto"/>
              </w:rPr>
              <w:t>760,41</w:t>
            </w:r>
          </w:p>
        </w:tc>
        <w:tc>
          <w:tcPr>
            <w:tcW w:w="3033" w:type="dxa"/>
            <w:tcBorders>
              <w:top w:val="nil"/>
              <w:left w:val="nil"/>
              <w:bottom w:val="single" w:sz="4" w:space="0" w:color="auto"/>
              <w:right w:val="single" w:sz="4" w:space="0" w:color="auto"/>
            </w:tcBorders>
            <w:shd w:val="clear" w:color="auto" w:fill="auto"/>
            <w:vAlign w:val="center"/>
            <w:hideMark/>
          </w:tcPr>
          <w:p w14:paraId="03A52BF3" w14:textId="04B79BEF" w:rsidR="0059431B" w:rsidRPr="0094163B" w:rsidRDefault="0059431B" w:rsidP="0059431B">
            <w:pPr>
              <w:jc w:val="center"/>
              <w:rPr>
                <w:color w:val="auto"/>
              </w:rPr>
            </w:pPr>
            <w:r w:rsidRPr="0094163B">
              <w:rPr>
                <w:color w:val="auto"/>
              </w:rPr>
              <w:t>31,99</w:t>
            </w:r>
          </w:p>
        </w:tc>
      </w:tr>
      <w:tr w:rsidR="0094163B" w:rsidRPr="0094163B" w14:paraId="715A2B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025B9" w14:textId="77777777" w:rsidR="0059431B" w:rsidRPr="0094163B" w:rsidRDefault="0059431B" w:rsidP="0059431B">
            <w:pPr>
              <w:jc w:val="center"/>
              <w:rPr>
                <w:color w:val="auto"/>
              </w:rPr>
            </w:pPr>
            <w:r w:rsidRPr="0094163B">
              <w:rPr>
                <w:color w:val="auto"/>
              </w:rPr>
              <w:t>14-08-005-42</w:t>
            </w:r>
          </w:p>
        </w:tc>
        <w:tc>
          <w:tcPr>
            <w:tcW w:w="2920" w:type="dxa"/>
            <w:tcBorders>
              <w:top w:val="nil"/>
              <w:left w:val="nil"/>
              <w:bottom w:val="single" w:sz="4" w:space="0" w:color="auto"/>
              <w:right w:val="single" w:sz="4" w:space="0" w:color="auto"/>
            </w:tcBorders>
            <w:shd w:val="clear" w:color="auto" w:fill="auto"/>
            <w:vAlign w:val="center"/>
            <w:hideMark/>
          </w:tcPr>
          <w:p w14:paraId="6BC3E52C" w14:textId="12E5E37D" w:rsidR="0059431B" w:rsidRPr="0094163B" w:rsidRDefault="0059431B" w:rsidP="0059431B">
            <w:pPr>
              <w:jc w:val="center"/>
              <w:rPr>
                <w:color w:val="auto"/>
              </w:rPr>
            </w:pPr>
            <w:r w:rsidRPr="0094163B">
              <w:rPr>
                <w:color w:val="auto"/>
              </w:rPr>
              <w:t>802,19</w:t>
            </w:r>
          </w:p>
        </w:tc>
        <w:tc>
          <w:tcPr>
            <w:tcW w:w="3033" w:type="dxa"/>
            <w:tcBorders>
              <w:top w:val="nil"/>
              <w:left w:val="nil"/>
              <w:bottom w:val="single" w:sz="4" w:space="0" w:color="auto"/>
              <w:right w:val="single" w:sz="4" w:space="0" w:color="auto"/>
            </w:tcBorders>
            <w:shd w:val="clear" w:color="auto" w:fill="auto"/>
            <w:vAlign w:val="center"/>
            <w:hideMark/>
          </w:tcPr>
          <w:p w14:paraId="553BC750" w14:textId="1854E6B6" w:rsidR="0059431B" w:rsidRPr="0094163B" w:rsidRDefault="0059431B" w:rsidP="0059431B">
            <w:pPr>
              <w:jc w:val="center"/>
              <w:rPr>
                <w:color w:val="auto"/>
              </w:rPr>
            </w:pPr>
            <w:r w:rsidRPr="0094163B">
              <w:rPr>
                <w:color w:val="auto"/>
              </w:rPr>
              <w:t>33,86</w:t>
            </w:r>
          </w:p>
        </w:tc>
      </w:tr>
      <w:tr w:rsidR="0094163B" w:rsidRPr="0094163B" w14:paraId="73E670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435C0A" w14:textId="77777777" w:rsidR="0059431B" w:rsidRPr="0094163B" w:rsidRDefault="0059431B" w:rsidP="0059431B">
            <w:pPr>
              <w:jc w:val="center"/>
              <w:rPr>
                <w:color w:val="auto"/>
              </w:rPr>
            </w:pPr>
            <w:r w:rsidRPr="0094163B">
              <w:rPr>
                <w:color w:val="auto"/>
              </w:rPr>
              <w:t>14-08-005-43</w:t>
            </w:r>
          </w:p>
        </w:tc>
        <w:tc>
          <w:tcPr>
            <w:tcW w:w="2920" w:type="dxa"/>
            <w:tcBorders>
              <w:top w:val="nil"/>
              <w:left w:val="nil"/>
              <w:bottom w:val="single" w:sz="4" w:space="0" w:color="auto"/>
              <w:right w:val="single" w:sz="4" w:space="0" w:color="auto"/>
            </w:tcBorders>
            <w:shd w:val="clear" w:color="auto" w:fill="auto"/>
            <w:vAlign w:val="center"/>
            <w:hideMark/>
          </w:tcPr>
          <w:p w14:paraId="522EA866" w14:textId="0C23A5B8" w:rsidR="0059431B" w:rsidRPr="0094163B" w:rsidRDefault="0059431B" w:rsidP="0059431B">
            <w:pPr>
              <w:jc w:val="center"/>
              <w:rPr>
                <w:color w:val="auto"/>
              </w:rPr>
            </w:pPr>
            <w:r w:rsidRPr="0094163B">
              <w:rPr>
                <w:color w:val="auto"/>
              </w:rPr>
              <w:t>653,61</w:t>
            </w:r>
          </w:p>
        </w:tc>
        <w:tc>
          <w:tcPr>
            <w:tcW w:w="3033" w:type="dxa"/>
            <w:tcBorders>
              <w:top w:val="nil"/>
              <w:left w:val="nil"/>
              <w:bottom w:val="single" w:sz="4" w:space="0" w:color="auto"/>
              <w:right w:val="single" w:sz="4" w:space="0" w:color="auto"/>
            </w:tcBorders>
            <w:shd w:val="clear" w:color="auto" w:fill="auto"/>
            <w:vAlign w:val="center"/>
            <w:hideMark/>
          </w:tcPr>
          <w:p w14:paraId="62FF36CE" w14:textId="4E992FE7" w:rsidR="0059431B" w:rsidRPr="0094163B" w:rsidRDefault="0059431B" w:rsidP="0059431B">
            <w:pPr>
              <w:jc w:val="center"/>
              <w:rPr>
                <w:color w:val="auto"/>
              </w:rPr>
            </w:pPr>
            <w:r w:rsidRPr="0094163B">
              <w:rPr>
                <w:color w:val="auto"/>
              </w:rPr>
              <w:t>28,91</w:t>
            </w:r>
          </w:p>
        </w:tc>
      </w:tr>
      <w:tr w:rsidR="0094163B" w:rsidRPr="0094163B" w14:paraId="2B4065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F104A" w14:textId="77777777" w:rsidR="0059431B" w:rsidRPr="0094163B" w:rsidRDefault="0059431B" w:rsidP="0059431B">
            <w:pPr>
              <w:jc w:val="center"/>
              <w:rPr>
                <w:color w:val="auto"/>
              </w:rPr>
            </w:pPr>
            <w:r w:rsidRPr="0094163B">
              <w:rPr>
                <w:color w:val="auto"/>
              </w:rPr>
              <w:t>14-08-005-44</w:t>
            </w:r>
          </w:p>
        </w:tc>
        <w:tc>
          <w:tcPr>
            <w:tcW w:w="2920" w:type="dxa"/>
            <w:tcBorders>
              <w:top w:val="nil"/>
              <w:left w:val="nil"/>
              <w:bottom w:val="single" w:sz="4" w:space="0" w:color="auto"/>
              <w:right w:val="single" w:sz="4" w:space="0" w:color="auto"/>
            </w:tcBorders>
            <w:shd w:val="clear" w:color="auto" w:fill="auto"/>
            <w:vAlign w:val="center"/>
            <w:hideMark/>
          </w:tcPr>
          <w:p w14:paraId="41D0CA50" w14:textId="65CF8343" w:rsidR="0059431B" w:rsidRPr="0094163B" w:rsidRDefault="0059431B" w:rsidP="0059431B">
            <w:pPr>
              <w:jc w:val="center"/>
              <w:rPr>
                <w:color w:val="auto"/>
              </w:rPr>
            </w:pPr>
            <w:r w:rsidRPr="0094163B">
              <w:rPr>
                <w:color w:val="auto"/>
              </w:rPr>
              <w:t>696,93</w:t>
            </w:r>
          </w:p>
        </w:tc>
        <w:tc>
          <w:tcPr>
            <w:tcW w:w="3033" w:type="dxa"/>
            <w:tcBorders>
              <w:top w:val="nil"/>
              <w:left w:val="nil"/>
              <w:bottom w:val="single" w:sz="4" w:space="0" w:color="auto"/>
              <w:right w:val="single" w:sz="4" w:space="0" w:color="auto"/>
            </w:tcBorders>
            <w:shd w:val="clear" w:color="auto" w:fill="auto"/>
            <w:vAlign w:val="center"/>
            <w:hideMark/>
          </w:tcPr>
          <w:p w14:paraId="01EE3A54" w14:textId="64EB9314" w:rsidR="0059431B" w:rsidRPr="0094163B" w:rsidRDefault="0059431B" w:rsidP="0059431B">
            <w:pPr>
              <w:jc w:val="center"/>
              <w:rPr>
                <w:color w:val="auto"/>
              </w:rPr>
            </w:pPr>
            <w:r w:rsidRPr="0094163B">
              <w:rPr>
                <w:color w:val="auto"/>
              </w:rPr>
              <w:t>30,87</w:t>
            </w:r>
          </w:p>
        </w:tc>
      </w:tr>
      <w:tr w:rsidR="0094163B" w:rsidRPr="0094163B" w14:paraId="0ABA3A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74A12B" w14:textId="77777777" w:rsidR="0059431B" w:rsidRPr="0094163B" w:rsidRDefault="0059431B" w:rsidP="0059431B">
            <w:pPr>
              <w:jc w:val="center"/>
              <w:rPr>
                <w:color w:val="auto"/>
              </w:rPr>
            </w:pPr>
            <w:r w:rsidRPr="0094163B">
              <w:rPr>
                <w:color w:val="auto"/>
              </w:rPr>
              <w:t>14-08-005-45</w:t>
            </w:r>
          </w:p>
        </w:tc>
        <w:tc>
          <w:tcPr>
            <w:tcW w:w="2920" w:type="dxa"/>
            <w:tcBorders>
              <w:top w:val="nil"/>
              <w:left w:val="nil"/>
              <w:bottom w:val="single" w:sz="4" w:space="0" w:color="auto"/>
              <w:right w:val="single" w:sz="4" w:space="0" w:color="auto"/>
            </w:tcBorders>
            <w:shd w:val="clear" w:color="auto" w:fill="auto"/>
            <w:vAlign w:val="center"/>
            <w:hideMark/>
          </w:tcPr>
          <w:p w14:paraId="7557DAF7" w14:textId="3C765C21" w:rsidR="0059431B" w:rsidRPr="0094163B" w:rsidRDefault="0059431B" w:rsidP="0059431B">
            <w:pPr>
              <w:jc w:val="center"/>
              <w:rPr>
                <w:color w:val="auto"/>
              </w:rPr>
            </w:pPr>
            <w:r w:rsidRPr="0094163B">
              <w:rPr>
                <w:color w:val="auto"/>
              </w:rPr>
              <w:t>738,71</w:t>
            </w:r>
          </w:p>
        </w:tc>
        <w:tc>
          <w:tcPr>
            <w:tcW w:w="3033" w:type="dxa"/>
            <w:tcBorders>
              <w:top w:val="nil"/>
              <w:left w:val="nil"/>
              <w:bottom w:val="single" w:sz="4" w:space="0" w:color="auto"/>
              <w:right w:val="single" w:sz="4" w:space="0" w:color="auto"/>
            </w:tcBorders>
            <w:shd w:val="clear" w:color="auto" w:fill="auto"/>
            <w:vAlign w:val="center"/>
            <w:hideMark/>
          </w:tcPr>
          <w:p w14:paraId="46782898" w14:textId="23B92D1D" w:rsidR="0059431B" w:rsidRPr="0094163B" w:rsidRDefault="0059431B" w:rsidP="0059431B">
            <w:pPr>
              <w:jc w:val="center"/>
              <w:rPr>
                <w:color w:val="auto"/>
              </w:rPr>
            </w:pPr>
            <w:r w:rsidRPr="0094163B">
              <w:rPr>
                <w:color w:val="auto"/>
              </w:rPr>
              <w:t>32,74</w:t>
            </w:r>
          </w:p>
        </w:tc>
      </w:tr>
      <w:tr w:rsidR="0094163B" w:rsidRPr="0094163B" w14:paraId="6939B9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697DC" w14:textId="77777777" w:rsidR="0059431B" w:rsidRPr="0094163B" w:rsidRDefault="0059431B" w:rsidP="0059431B">
            <w:pPr>
              <w:jc w:val="center"/>
              <w:rPr>
                <w:color w:val="auto"/>
              </w:rPr>
            </w:pPr>
            <w:r w:rsidRPr="0094163B">
              <w:rPr>
                <w:color w:val="auto"/>
              </w:rPr>
              <w:t>14-08-005-46</w:t>
            </w:r>
          </w:p>
        </w:tc>
        <w:tc>
          <w:tcPr>
            <w:tcW w:w="2920" w:type="dxa"/>
            <w:tcBorders>
              <w:top w:val="nil"/>
              <w:left w:val="nil"/>
              <w:bottom w:val="single" w:sz="4" w:space="0" w:color="auto"/>
              <w:right w:val="single" w:sz="4" w:space="0" w:color="auto"/>
            </w:tcBorders>
            <w:shd w:val="clear" w:color="auto" w:fill="auto"/>
            <w:vAlign w:val="center"/>
            <w:hideMark/>
          </w:tcPr>
          <w:p w14:paraId="6BDCA710" w14:textId="1204842F" w:rsidR="0059431B" w:rsidRPr="0094163B" w:rsidRDefault="0059431B" w:rsidP="0059431B">
            <w:pPr>
              <w:jc w:val="center"/>
              <w:rPr>
                <w:color w:val="auto"/>
              </w:rPr>
            </w:pPr>
            <w:r w:rsidRPr="0094163B">
              <w:rPr>
                <w:color w:val="auto"/>
              </w:rPr>
              <w:t>754,58</w:t>
            </w:r>
          </w:p>
        </w:tc>
        <w:tc>
          <w:tcPr>
            <w:tcW w:w="3033" w:type="dxa"/>
            <w:tcBorders>
              <w:top w:val="nil"/>
              <w:left w:val="nil"/>
              <w:bottom w:val="single" w:sz="4" w:space="0" w:color="auto"/>
              <w:right w:val="single" w:sz="4" w:space="0" w:color="auto"/>
            </w:tcBorders>
            <w:shd w:val="clear" w:color="auto" w:fill="auto"/>
            <w:vAlign w:val="center"/>
            <w:hideMark/>
          </w:tcPr>
          <w:p w14:paraId="0B021058" w14:textId="524FBFF6" w:rsidR="0059431B" w:rsidRPr="0094163B" w:rsidRDefault="0059431B" w:rsidP="0059431B">
            <w:pPr>
              <w:jc w:val="center"/>
              <w:rPr>
                <w:color w:val="auto"/>
              </w:rPr>
            </w:pPr>
            <w:r w:rsidRPr="0094163B">
              <w:rPr>
                <w:color w:val="auto"/>
              </w:rPr>
              <w:t>33,15</w:t>
            </w:r>
          </w:p>
        </w:tc>
      </w:tr>
      <w:tr w:rsidR="0094163B" w:rsidRPr="0094163B" w14:paraId="2925FA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BE3BD" w14:textId="77777777" w:rsidR="0059431B" w:rsidRPr="0094163B" w:rsidRDefault="0059431B" w:rsidP="0059431B">
            <w:pPr>
              <w:jc w:val="center"/>
              <w:rPr>
                <w:color w:val="auto"/>
              </w:rPr>
            </w:pPr>
            <w:r w:rsidRPr="0094163B">
              <w:rPr>
                <w:color w:val="auto"/>
              </w:rPr>
              <w:t>14-08-005-47</w:t>
            </w:r>
          </w:p>
        </w:tc>
        <w:tc>
          <w:tcPr>
            <w:tcW w:w="2920" w:type="dxa"/>
            <w:tcBorders>
              <w:top w:val="nil"/>
              <w:left w:val="nil"/>
              <w:bottom w:val="single" w:sz="4" w:space="0" w:color="auto"/>
              <w:right w:val="single" w:sz="4" w:space="0" w:color="auto"/>
            </w:tcBorders>
            <w:shd w:val="clear" w:color="auto" w:fill="auto"/>
            <w:vAlign w:val="center"/>
            <w:hideMark/>
          </w:tcPr>
          <w:p w14:paraId="1FACB2A3" w14:textId="588425BE" w:rsidR="0059431B" w:rsidRPr="0094163B" w:rsidRDefault="0059431B" w:rsidP="0059431B">
            <w:pPr>
              <w:jc w:val="center"/>
              <w:rPr>
                <w:color w:val="auto"/>
              </w:rPr>
            </w:pPr>
            <w:r w:rsidRPr="0094163B">
              <w:rPr>
                <w:color w:val="auto"/>
              </w:rPr>
              <w:t>794,64</w:t>
            </w:r>
          </w:p>
        </w:tc>
        <w:tc>
          <w:tcPr>
            <w:tcW w:w="3033" w:type="dxa"/>
            <w:tcBorders>
              <w:top w:val="nil"/>
              <w:left w:val="nil"/>
              <w:bottom w:val="single" w:sz="4" w:space="0" w:color="auto"/>
              <w:right w:val="single" w:sz="4" w:space="0" w:color="auto"/>
            </w:tcBorders>
            <w:shd w:val="clear" w:color="auto" w:fill="auto"/>
            <w:vAlign w:val="center"/>
            <w:hideMark/>
          </w:tcPr>
          <w:p w14:paraId="3F4DDD0C" w14:textId="60A8E102" w:rsidR="0059431B" w:rsidRPr="0094163B" w:rsidRDefault="0059431B" w:rsidP="0059431B">
            <w:pPr>
              <w:jc w:val="center"/>
              <w:rPr>
                <w:color w:val="auto"/>
              </w:rPr>
            </w:pPr>
            <w:r w:rsidRPr="0094163B">
              <w:rPr>
                <w:color w:val="auto"/>
              </w:rPr>
              <w:t>35,11</w:t>
            </w:r>
          </w:p>
        </w:tc>
      </w:tr>
      <w:tr w:rsidR="0094163B" w:rsidRPr="0094163B" w14:paraId="18669E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FB60F" w14:textId="77777777" w:rsidR="0059431B" w:rsidRPr="0094163B" w:rsidRDefault="0059431B" w:rsidP="0059431B">
            <w:pPr>
              <w:jc w:val="center"/>
              <w:rPr>
                <w:color w:val="auto"/>
              </w:rPr>
            </w:pPr>
            <w:r w:rsidRPr="0094163B">
              <w:rPr>
                <w:color w:val="auto"/>
              </w:rPr>
              <w:t>14-08-005-48</w:t>
            </w:r>
          </w:p>
        </w:tc>
        <w:tc>
          <w:tcPr>
            <w:tcW w:w="2920" w:type="dxa"/>
            <w:tcBorders>
              <w:top w:val="nil"/>
              <w:left w:val="nil"/>
              <w:bottom w:val="single" w:sz="4" w:space="0" w:color="auto"/>
              <w:right w:val="single" w:sz="4" w:space="0" w:color="auto"/>
            </w:tcBorders>
            <w:shd w:val="clear" w:color="auto" w:fill="auto"/>
            <w:vAlign w:val="center"/>
            <w:hideMark/>
          </w:tcPr>
          <w:p w14:paraId="5CF83ABC" w14:textId="49CCF4A6" w:rsidR="0059431B" w:rsidRPr="0094163B" w:rsidRDefault="0059431B" w:rsidP="0059431B">
            <w:pPr>
              <w:jc w:val="center"/>
              <w:rPr>
                <w:color w:val="auto"/>
              </w:rPr>
            </w:pPr>
            <w:r w:rsidRPr="0094163B">
              <w:rPr>
                <w:color w:val="auto"/>
              </w:rPr>
              <w:t>839,66</w:t>
            </w:r>
          </w:p>
        </w:tc>
        <w:tc>
          <w:tcPr>
            <w:tcW w:w="3033" w:type="dxa"/>
            <w:tcBorders>
              <w:top w:val="nil"/>
              <w:left w:val="nil"/>
              <w:bottom w:val="single" w:sz="4" w:space="0" w:color="auto"/>
              <w:right w:val="single" w:sz="4" w:space="0" w:color="auto"/>
            </w:tcBorders>
            <w:shd w:val="clear" w:color="auto" w:fill="auto"/>
            <w:vAlign w:val="center"/>
            <w:hideMark/>
          </w:tcPr>
          <w:p w14:paraId="39F21D9B" w14:textId="56D265DC" w:rsidR="0059431B" w:rsidRPr="0094163B" w:rsidRDefault="0059431B" w:rsidP="0059431B">
            <w:pPr>
              <w:jc w:val="center"/>
              <w:rPr>
                <w:color w:val="auto"/>
              </w:rPr>
            </w:pPr>
            <w:r w:rsidRPr="0094163B">
              <w:rPr>
                <w:color w:val="auto"/>
              </w:rPr>
              <w:t>36,99</w:t>
            </w:r>
          </w:p>
        </w:tc>
      </w:tr>
      <w:tr w:rsidR="0094163B" w:rsidRPr="0094163B" w14:paraId="3C2915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EC8960" w14:textId="77777777" w:rsidR="0059431B" w:rsidRPr="0094163B" w:rsidRDefault="0059431B" w:rsidP="0059431B">
            <w:pPr>
              <w:jc w:val="center"/>
              <w:rPr>
                <w:color w:val="auto"/>
              </w:rPr>
            </w:pPr>
            <w:r w:rsidRPr="0094163B">
              <w:rPr>
                <w:color w:val="auto"/>
              </w:rPr>
              <w:t>14-08-005-49</w:t>
            </w:r>
          </w:p>
        </w:tc>
        <w:tc>
          <w:tcPr>
            <w:tcW w:w="2920" w:type="dxa"/>
            <w:tcBorders>
              <w:top w:val="nil"/>
              <w:left w:val="nil"/>
              <w:bottom w:val="single" w:sz="4" w:space="0" w:color="auto"/>
              <w:right w:val="single" w:sz="4" w:space="0" w:color="auto"/>
            </w:tcBorders>
            <w:shd w:val="clear" w:color="auto" w:fill="auto"/>
            <w:vAlign w:val="center"/>
            <w:hideMark/>
          </w:tcPr>
          <w:p w14:paraId="145EEB17" w14:textId="609A95CB" w:rsidR="0059431B" w:rsidRPr="0094163B" w:rsidRDefault="0059431B" w:rsidP="0059431B">
            <w:pPr>
              <w:jc w:val="center"/>
              <w:rPr>
                <w:color w:val="auto"/>
              </w:rPr>
            </w:pPr>
            <w:r w:rsidRPr="0094163B">
              <w:rPr>
                <w:color w:val="auto"/>
              </w:rPr>
              <w:t>801,82</w:t>
            </w:r>
          </w:p>
        </w:tc>
        <w:tc>
          <w:tcPr>
            <w:tcW w:w="3033" w:type="dxa"/>
            <w:tcBorders>
              <w:top w:val="nil"/>
              <w:left w:val="nil"/>
              <w:bottom w:val="single" w:sz="4" w:space="0" w:color="auto"/>
              <w:right w:val="single" w:sz="4" w:space="0" w:color="auto"/>
            </w:tcBorders>
            <w:shd w:val="clear" w:color="auto" w:fill="auto"/>
            <w:vAlign w:val="center"/>
            <w:hideMark/>
          </w:tcPr>
          <w:p w14:paraId="186D8236" w14:textId="257163AA" w:rsidR="0059431B" w:rsidRPr="0094163B" w:rsidRDefault="0059431B" w:rsidP="0059431B">
            <w:pPr>
              <w:jc w:val="center"/>
              <w:rPr>
                <w:color w:val="auto"/>
              </w:rPr>
            </w:pPr>
            <w:r w:rsidRPr="0094163B">
              <w:rPr>
                <w:color w:val="auto"/>
              </w:rPr>
              <w:t>34,98</w:t>
            </w:r>
          </w:p>
        </w:tc>
      </w:tr>
      <w:tr w:rsidR="0094163B" w:rsidRPr="0094163B" w14:paraId="601734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D9EF1" w14:textId="77777777" w:rsidR="0059431B" w:rsidRPr="0094163B" w:rsidRDefault="0059431B" w:rsidP="0059431B">
            <w:pPr>
              <w:jc w:val="center"/>
              <w:rPr>
                <w:color w:val="auto"/>
              </w:rPr>
            </w:pPr>
            <w:r w:rsidRPr="0094163B">
              <w:rPr>
                <w:color w:val="auto"/>
              </w:rPr>
              <w:t>14-08-005-50</w:t>
            </w:r>
          </w:p>
        </w:tc>
        <w:tc>
          <w:tcPr>
            <w:tcW w:w="2920" w:type="dxa"/>
            <w:tcBorders>
              <w:top w:val="nil"/>
              <w:left w:val="nil"/>
              <w:bottom w:val="single" w:sz="4" w:space="0" w:color="auto"/>
              <w:right w:val="single" w:sz="4" w:space="0" w:color="auto"/>
            </w:tcBorders>
            <w:shd w:val="clear" w:color="auto" w:fill="auto"/>
            <w:vAlign w:val="center"/>
            <w:hideMark/>
          </w:tcPr>
          <w:p w14:paraId="643744A9" w14:textId="0A093F36" w:rsidR="0059431B" w:rsidRPr="0094163B" w:rsidRDefault="0059431B" w:rsidP="0059431B">
            <w:pPr>
              <w:jc w:val="center"/>
              <w:rPr>
                <w:color w:val="auto"/>
              </w:rPr>
            </w:pPr>
            <w:r w:rsidRPr="0094163B">
              <w:rPr>
                <w:color w:val="auto"/>
              </w:rPr>
              <w:t>845,25</w:t>
            </w:r>
          </w:p>
        </w:tc>
        <w:tc>
          <w:tcPr>
            <w:tcW w:w="3033" w:type="dxa"/>
            <w:tcBorders>
              <w:top w:val="nil"/>
              <w:left w:val="nil"/>
              <w:bottom w:val="single" w:sz="4" w:space="0" w:color="auto"/>
              <w:right w:val="single" w:sz="4" w:space="0" w:color="auto"/>
            </w:tcBorders>
            <w:shd w:val="clear" w:color="auto" w:fill="auto"/>
            <w:vAlign w:val="center"/>
            <w:hideMark/>
          </w:tcPr>
          <w:p w14:paraId="375201AE" w14:textId="1FCAB4EA" w:rsidR="0059431B" w:rsidRPr="0094163B" w:rsidRDefault="0059431B" w:rsidP="0059431B">
            <w:pPr>
              <w:jc w:val="center"/>
              <w:rPr>
                <w:color w:val="auto"/>
              </w:rPr>
            </w:pPr>
            <w:r w:rsidRPr="0094163B">
              <w:rPr>
                <w:color w:val="auto"/>
              </w:rPr>
              <w:t>36,94</w:t>
            </w:r>
          </w:p>
        </w:tc>
      </w:tr>
      <w:tr w:rsidR="0094163B" w:rsidRPr="0094163B" w14:paraId="7D5393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4CBA3" w14:textId="77777777" w:rsidR="0059431B" w:rsidRPr="0094163B" w:rsidRDefault="0059431B" w:rsidP="0059431B">
            <w:pPr>
              <w:jc w:val="center"/>
              <w:rPr>
                <w:color w:val="auto"/>
              </w:rPr>
            </w:pPr>
            <w:r w:rsidRPr="0094163B">
              <w:rPr>
                <w:color w:val="auto"/>
              </w:rPr>
              <w:t>14-08-005-51</w:t>
            </w:r>
          </w:p>
        </w:tc>
        <w:tc>
          <w:tcPr>
            <w:tcW w:w="2920" w:type="dxa"/>
            <w:tcBorders>
              <w:top w:val="nil"/>
              <w:left w:val="nil"/>
              <w:bottom w:val="single" w:sz="4" w:space="0" w:color="auto"/>
              <w:right w:val="single" w:sz="4" w:space="0" w:color="auto"/>
            </w:tcBorders>
            <w:shd w:val="clear" w:color="auto" w:fill="auto"/>
            <w:vAlign w:val="center"/>
            <w:hideMark/>
          </w:tcPr>
          <w:p w14:paraId="6B452991" w14:textId="3E8B349F" w:rsidR="0059431B" w:rsidRPr="0094163B" w:rsidRDefault="0059431B" w:rsidP="0059431B">
            <w:pPr>
              <w:jc w:val="center"/>
              <w:rPr>
                <w:color w:val="auto"/>
              </w:rPr>
            </w:pPr>
            <w:r w:rsidRPr="0094163B">
              <w:rPr>
                <w:color w:val="auto"/>
              </w:rPr>
              <w:t>886,92</w:t>
            </w:r>
          </w:p>
        </w:tc>
        <w:tc>
          <w:tcPr>
            <w:tcW w:w="3033" w:type="dxa"/>
            <w:tcBorders>
              <w:top w:val="nil"/>
              <w:left w:val="nil"/>
              <w:bottom w:val="single" w:sz="4" w:space="0" w:color="auto"/>
              <w:right w:val="single" w:sz="4" w:space="0" w:color="auto"/>
            </w:tcBorders>
            <w:shd w:val="clear" w:color="auto" w:fill="auto"/>
            <w:vAlign w:val="center"/>
            <w:hideMark/>
          </w:tcPr>
          <w:p w14:paraId="57589B88" w14:textId="7D6E99C4" w:rsidR="0059431B" w:rsidRPr="0094163B" w:rsidRDefault="0059431B" w:rsidP="0059431B">
            <w:pPr>
              <w:jc w:val="center"/>
              <w:rPr>
                <w:color w:val="auto"/>
              </w:rPr>
            </w:pPr>
            <w:r w:rsidRPr="0094163B">
              <w:rPr>
                <w:color w:val="auto"/>
              </w:rPr>
              <w:t>38,81</w:t>
            </w:r>
          </w:p>
        </w:tc>
      </w:tr>
      <w:tr w:rsidR="0094163B" w:rsidRPr="0094163B" w14:paraId="3B34E3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113C0" w14:textId="77777777" w:rsidR="0059431B" w:rsidRPr="0094163B" w:rsidRDefault="0059431B" w:rsidP="0059431B">
            <w:pPr>
              <w:jc w:val="center"/>
              <w:rPr>
                <w:color w:val="auto"/>
              </w:rPr>
            </w:pPr>
            <w:r w:rsidRPr="0094163B">
              <w:rPr>
                <w:color w:val="auto"/>
              </w:rPr>
              <w:t>14-08-005-52</w:t>
            </w:r>
          </w:p>
        </w:tc>
        <w:tc>
          <w:tcPr>
            <w:tcW w:w="2920" w:type="dxa"/>
            <w:tcBorders>
              <w:top w:val="nil"/>
              <w:left w:val="nil"/>
              <w:bottom w:val="single" w:sz="4" w:space="0" w:color="auto"/>
              <w:right w:val="single" w:sz="4" w:space="0" w:color="auto"/>
            </w:tcBorders>
            <w:shd w:val="clear" w:color="auto" w:fill="auto"/>
            <w:vAlign w:val="center"/>
            <w:hideMark/>
          </w:tcPr>
          <w:p w14:paraId="493F6120" w14:textId="170DE486" w:rsidR="0059431B" w:rsidRPr="0094163B" w:rsidRDefault="0059431B" w:rsidP="0059431B">
            <w:pPr>
              <w:jc w:val="center"/>
              <w:rPr>
                <w:color w:val="auto"/>
              </w:rPr>
            </w:pPr>
            <w:r w:rsidRPr="0094163B">
              <w:rPr>
                <w:color w:val="auto"/>
              </w:rPr>
              <w:t>931,09</w:t>
            </w:r>
          </w:p>
        </w:tc>
        <w:tc>
          <w:tcPr>
            <w:tcW w:w="3033" w:type="dxa"/>
            <w:tcBorders>
              <w:top w:val="nil"/>
              <w:left w:val="nil"/>
              <w:bottom w:val="single" w:sz="4" w:space="0" w:color="auto"/>
              <w:right w:val="single" w:sz="4" w:space="0" w:color="auto"/>
            </w:tcBorders>
            <w:shd w:val="clear" w:color="auto" w:fill="auto"/>
            <w:vAlign w:val="center"/>
            <w:hideMark/>
          </w:tcPr>
          <w:p w14:paraId="1F7DE131" w14:textId="0B04A6F3" w:rsidR="0059431B" w:rsidRPr="0094163B" w:rsidRDefault="0059431B" w:rsidP="0059431B">
            <w:pPr>
              <w:jc w:val="center"/>
              <w:rPr>
                <w:color w:val="auto"/>
              </w:rPr>
            </w:pPr>
            <w:r w:rsidRPr="0094163B">
              <w:rPr>
                <w:color w:val="auto"/>
              </w:rPr>
              <w:t>40,02</w:t>
            </w:r>
          </w:p>
        </w:tc>
      </w:tr>
      <w:tr w:rsidR="0094163B" w:rsidRPr="0094163B" w14:paraId="4C506F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92F2A" w14:textId="77777777" w:rsidR="0059431B" w:rsidRPr="0094163B" w:rsidRDefault="0059431B" w:rsidP="0059431B">
            <w:pPr>
              <w:jc w:val="center"/>
              <w:rPr>
                <w:color w:val="auto"/>
              </w:rPr>
            </w:pPr>
            <w:r w:rsidRPr="0094163B">
              <w:rPr>
                <w:color w:val="auto"/>
              </w:rPr>
              <w:t>14-08-005-53</w:t>
            </w:r>
          </w:p>
        </w:tc>
        <w:tc>
          <w:tcPr>
            <w:tcW w:w="2920" w:type="dxa"/>
            <w:tcBorders>
              <w:top w:val="nil"/>
              <w:left w:val="nil"/>
              <w:bottom w:val="single" w:sz="4" w:space="0" w:color="auto"/>
              <w:right w:val="single" w:sz="4" w:space="0" w:color="auto"/>
            </w:tcBorders>
            <w:shd w:val="clear" w:color="auto" w:fill="auto"/>
            <w:vAlign w:val="center"/>
            <w:hideMark/>
          </w:tcPr>
          <w:p w14:paraId="50934C7A" w14:textId="4C856994" w:rsidR="0059431B" w:rsidRPr="0094163B" w:rsidRDefault="0059431B" w:rsidP="0059431B">
            <w:pPr>
              <w:jc w:val="center"/>
              <w:rPr>
                <w:color w:val="auto"/>
              </w:rPr>
            </w:pPr>
            <w:r w:rsidRPr="0094163B">
              <w:rPr>
                <w:color w:val="auto"/>
              </w:rPr>
              <w:t>973,22</w:t>
            </w:r>
          </w:p>
        </w:tc>
        <w:tc>
          <w:tcPr>
            <w:tcW w:w="3033" w:type="dxa"/>
            <w:tcBorders>
              <w:top w:val="nil"/>
              <w:left w:val="nil"/>
              <w:bottom w:val="single" w:sz="4" w:space="0" w:color="auto"/>
              <w:right w:val="single" w:sz="4" w:space="0" w:color="auto"/>
            </w:tcBorders>
            <w:shd w:val="clear" w:color="auto" w:fill="auto"/>
            <w:vAlign w:val="center"/>
            <w:hideMark/>
          </w:tcPr>
          <w:p w14:paraId="3DE9C5A7" w14:textId="35304089" w:rsidR="0059431B" w:rsidRPr="0094163B" w:rsidRDefault="0059431B" w:rsidP="0059431B">
            <w:pPr>
              <w:jc w:val="center"/>
              <w:rPr>
                <w:color w:val="auto"/>
              </w:rPr>
            </w:pPr>
            <w:r w:rsidRPr="0094163B">
              <w:rPr>
                <w:color w:val="auto"/>
              </w:rPr>
              <w:t>41,98</w:t>
            </w:r>
          </w:p>
        </w:tc>
      </w:tr>
      <w:tr w:rsidR="0094163B" w:rsidRPr="0094163B" w14:paraId="47373F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77D22" w14:textId="77777777" w:rsidR="0059431B" w:rsidRPr="0094163B" w:rsidRDefault="0059431B" w:rsidP="0059431B">
            <w:pPr>
              <w:jc w:val="center"/>
              <w:rPr>
                <w:color w:val="auto"/>
              </w:rPr>
            </w:pPr>
            <w:r w:rsidRPr="0094163B">
              <w:rPr>
                <w:color w:val="auto"/>
              </w:rPr>
              <w:t>14-08-005-54</w:t>
            </w:r>
          </w:p>
        </w:tc>
        <w:tc>
          <w:tcPr>
            <w:tcW w:w="2920" w:type="dxa"/>
            <w:tcBorders>
              <w:top w:val="nil"/>
              <w:left w:val="nil"/>
              <w:bottom w:val="single" w:sz="4" w:space="0" w:color="auto"/>
              <w:right w:val="single" w:sz="4" w:space="0" w:color="auto"/>
            </w:tcBorders>
            <w:shd w:val="clear" w:color="auto" w:fill="auto"/>
            <w:vAlign w:val="center"/>
            <w:hideMark/>
          </w:tcPr>
          <w:p w14:paraId="19E84EAE" w14:textId="1728A595" w:rsidR="0059431B" w:rsidRPr="0094163B" w:rsidRDefault="0059431B" w:rsidP="0059431B">
            <w:pPr>
              <w:jc w:val="center"/>
              <w:rPr>
                <w:color w:val="auto"/>
              </w:rPr>
            </w:pPr>
            <w:r w:rsidRPr="0094163B">
              <w:rPr>
                <w:color w:val="auto"/>
              </w:rPr>
              <w:t>1 016,14</w:t>
            </w:r>
          </w:p>
        </w:tc>
        <w:tc>
          <w:tcPr>
            <w:tcW w:w="3033" w:type="dxa"/>
            <w:tcBorders>
              <w:top w:val="nil"/>
              <w:left w:val="nil"/>
              <w:bottom w:val="single" w:sz="4" w:space="0" w:color="auto"/>
              <w:right w:val="single" w:sz="4" w:space="0" w:color="auto"/>
            </w:tcBorders>
            <w:shd w:val="clear" w:color="auto" w:fill="auto"/>
            <w:vAlign w:val="center"/>
            <w:hideMark/>
          </w:tcPr>
          <w:p w14:paraId="001F2E13" w14:textId="0D65087E" w:rsidR="0059431B" w:rsidRPr="0094163B" w:rsidRDefault="0059431B" w:rsidP="0059431B">
            <w:pPr>
              <w:jc w:val="center"/>
              <w:rPr>
                <w:color w:val="auto"/>
              </w:rPr>
            </w:pPr>
            <w:r w:rsidRPr="0094163B">
              <w:rPr>
                <w:color w:val="auto"/>
              </w:rPr>
              <w:t>43,86</w:t>
            </w:r>
          </w:p>
        </w:tc>
      </w:tr>
      <w:tr w:rsidR="0094163B" w:rsidRPr="0094163B" w14:paraId="5456D1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FF9B3" w14:textId="77777777" w:rsidR="0059431B" w:rsidRPr="0094163B" w:rsidRDefault="0059431B" w:rsidP="0059431B">
            <w:pPr>
              <w:jc w:val="center"/>
              <w:rPr>
                <w:color w:val="auto"/>
              </w:rPr>
            </w:pPr>
            <w:r w:rsidRPr="0094163B">
              <w:rPr>
                <w:color w:val="auto"/>
              </w:rPr>
              <w:t>14-08-005-55</w:t>
            </w:r>
          </w:p>
        </w:tc>
        <w:tc>
          <w:tcPr>
            <w:tcW w:w="2920" w:type="dxa"/>
            <w:tcBorders>
              <w:top w:val="nil"/>
              <w:left w:val="nil"/>
              <w:bottom w:val="single" w:sz="4" w:space="0" w:color="auto"/>
              <w:right w:val="single" w:sz="4" w:space="0" w:color="auto"/>
            </w:tcBorders>
            <w:shd w:val="clear" w:color="auto" w:fill="auto"/>
            <w:vAlign w:val="center"/>
            <w:hideMark/>
          </w:tcPr>
          <w:p w14:paraId="076B0878" w14:textId="7803888F" w:rsidR="0059431B" w:rsidRPr="0094163B" w:rsidRDefault="0059431B" w:rsidP="0059431B">
            <w:pPr>
              <w:jc w:val="center"/>
              <w:rPr>
                <w:color w:val="auto"/>
              </w:rPr>
            </w:pPr>
            <w:r w:rsidRPr="0094163B">
              <w:rPr>
                <w:color w:val="auto"/>
              </w:rPr>
              <w:t>972,22</w:t>
            </w:r>
          </w:p>
        </w:tc>
        <w:tc>
          <w:tcPr>
            <w:tcW w:w="3033" w:type="dxa"/>
            <w:tcBorders>
              <w:top w:val="nil"/>
              <w:left w:val="nil"/>
              <w:bottom w:val="single" w:sz="4" w:space="0" w:color="auto"/>
              <w:right w:val="single" w:sz="4" w:space="0" w:color="auto"/>
            </w:tcBorders>
            <w:shd w:val="clear" w:color="auto" w:fill="auto"/>
            <w:vAlign w:val="center"/>
            <w:hideMark/>
          </w:tcPr>
          <w:p w14:paraId="30309F2A" w14:textId="3A9ADE65" w:rsidR="0059431B" w:rsidRPr="0094163B" w:rsidRDefault="0059431B" w:rsidP="0059431B">
            <w:pPr>
              <w:jc w:val="center"/>
              <w:rPr>
                <w:color w:val="auto"/>
              </w:rPr>
            </w:pPr>
            <w:r w:rsidRPr="0094163B">
              <w:rPr>
                <w:color w:val="auto"/>
              </w:rPr>
              <w:t>42,92</w:t>
            </w:r>
          </w:p>
        </w:tc>
      </w:tr>
      <w:tr w:rsidR="0094163B" w:rsidRPr="0094163B" w14:paraId="71CBCED4"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329E4CA"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93ADA0C" w14:textId="625299B0"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559961A"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2CA9E5E"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22A3FA9"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49D9031F"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4A942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A62033" w14:textId="77777777" w:rsidR="0059431B" w:rsidRPr="0094163B" w:rsidRDefault="0059431B" w:rsidP="0059431B">
            <w:pPr>
              <w:jc w:val="center"/>
              <w:rPr>
                <w:color w:val="auto"/>
              </w:rPr>
            </w:pPr>
            <w:r w:rsidRPr="0094163B">
              <w:rPr>
                <w:color w:val="auto"/>
              </w:rPr>
              <w:t>14-08-005-56</w:t>
            </w:r>
          </w:p>
        </w:tc>
        <w:tc>
          <w:tcPr>
            <w:tcW w:w="2920" w:type="dxa"/>
            <w:tcBorders>
              <w:top w:val="nil"/>
              <w:left w:val="nil"/>
              <w:bottom w:val="single" w:sz="4" w:space="0" w:color="auto"/>
              <w:right w:val="single" w:sz="4" w:space="0" w:color="auto"/>
            </w:tcBorders>
            <w:shd w:val="clear" w:color="auto" w:fill="auto"/>
            <w:vAlign w:val="center"/>
            <w:hideMark/>
          </w:tcPr>
          <w:p w14:paraId="7D2E14D9" w14:textId="15DEDC57" w:rsidR="0059431B" w:rsidRPr="0094163B" w:rsidRDefault="0059431B" w:rsidP="0059431B">
            <w:pPr>
              <w:jc w:val="center"/>
              <w:rPr>
                <w:color w:val="auto"/>
              </w:rPr>
            </w:pPr>
            <w:r w:rsidRPr="0094163B">
              <w:rPr>
                <w:color w:val="auto"/>
              </w:rPr>
              <w:t>1 022,21</w:t>
            </w:r>
          </w:p>
        </w:tc>
        <w:tc>
          <w:tcPr>
            <w:tcW w:w="3033" w:type="dxa"/>
            <w:tcBorders>
              <w:top w:val="nil"/>
              <w:left w:val="nil"/>
              <w:bottom w:val="single" w:sz="4" w:space="0" w:color="auto"/>
              <w:right w:val="single" w:sz="4" w:space="0" w:color="auto"/>
            </w:tcBorders>
            <w:shd w:val="clear" w:color="auto" w:fill="auto"/>
            <w:vAlign w:val="center"/>
            <w:hideMark/>
          </w:tcPr>
          <w:p w14:paraId="6BE2BE3E" w14:textId="21B7C28F" w:rsidR="0059431B" w:rsidRPr="0094163B" w:rsidRDefault="0059431B" w:rsidP="0059431B">
            <w:pPr>
              <w:jc w:val="center"/>
              <w:rPr>
                <w:color w:val="auto"/>
              </w:rPr>
            </w:pPr>
            <w:r w:rsidRPr="0094163B">
              <w:rPr>
                <w:color w:val="auto"/>
              </w:rPr>
              <w:t>44,88</w:t>
            </w:r>
          </w:p>
        </w:tc>
      </w:tr>
      <w:tr w:rsidR="0094163B" w:rsidRPr="0094163B" w14:paraId="75BE9D4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E59A2" w14:textId="77777777" w:rsidR="0059431B" w:rsidRPr="0094163B" w:rsidRDefault="0059431B" w:rsidP="0059431B">
            <w:pPr>
              <w:jc w:val="center"/>
              <w:rPr>
                <w:color w:val="auto"/>
              </w:rPr>
            </w:pPr>
            <w:r w:rsidRPr="0094163B">
              <w:rPr>
                <w:color w:val="auto"/>
              </w:rPr>
              <w:t>14-08-005-57</w:t>
            </w:r>
          </w:p>
        </w:tc>
        <w:tc>
          <w:tcPr>
            <w:tcW w:w="2920" w:type="dxa"/>
            <w:tcBorders>
              <w:top w:val="nil"/>
              <w:left w:val="nil"/>
              <w:bottom w:val="single" w:sz="4" w:space="0" w:color="auto"/>
              <w:right w:val="single" w:sz="4" w:space="0" w:color="auto"/>
            </w:tcBorders>
            <w:shd w:val="clear" w:color="auto" w:fill="auto"/>
            <w:vAlign w:val="center"/>
            <w:hideMark/>
          </w:tcPr>
          <w:p w14:paraId="50715D6A" w14:textId="21AFB055" w:rsidR="0059431B" w:rsidRPr="0094163B" w:rsidRDefault="0059431B" w:rsidP="0059431B">
            <w:pPr>
              <w:jc w:val="center"/>
              <w:rPr>
                <w:color w:val="auto"/>
              </w:rPr>
            </w:pPr>
            <w:r w:rsidRPr="0094163B">
              <w:rPr>
                <w:color w:val="auto"/>
              </w:rPr>
              <w:t>1 063,45</w:t>
            </w:r>
          </w:p>
        </w:tc>
        <w:tc>
          <w:tcPr>
            <w:tcW w:w="3033" w:type="dxa"/>
            <w:tcBorders>
              <w:top w:val="nil"/>
              <w:left w:val="nil"/>
              <w:bottom w:val="single" w:sz="4" w:space="0" w:color="auto"/>
              <w:right w:val="single" w:sz="4" w:space="0" w:color="auto"/>
            </w:tcBorders>
            <w:shd w:val="clear" w:color="auto" w:fill="auto"/>
            <w:vAlign w:val="center"/>
            <w:hideMark/>
          </w:tcPr>
          <w:p w14:paraId="281982E0" w14:textId="6C0C722F" w:rsidR="0059431B" w:rsidRPr="0094163B" w:rsidRDefault="0059431B" w:rsidP="0059431B">
            <w:pPr>
              <w:jc w:val="center"/>
              <w:rPr>
                <w:color w:val="auto"/>
              </w:rPr>
            </w:pPr>
            <w:r w:rsidRPr="0094163B">
              <w:rPr>
                <w:color w:val="auto"/>
              </w:rPr>
              <w:t>46,75</w:t>
            </w:r>
          </w:p>
        </w:tc>
      </w:tr>
      <w:tr w:rsidR="0094163B" w:rsidRPr="0094163B" w14:paraId="213924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44E5D" w14:textId="77777777" w:rsidR="0059431B" w:rsidRPr="0094163B" w:rsidRDefault="0059431B" w:rsidP="0059431B">
            <w:pPr>
              <w:jc w:val="center"/>
              <w:rPr>
                <w:color w:val="auto"/>
              </w:rPr>
            </w:pPr>
            <w:r w:rsidRPr="0094163B">
              <w:rPr>
                <w:color w:val="auto"/>
              </w:rPr>
              <w:t>14-08-005-58</w:t>
            </w:r>
          </w:p>
        </w:tc>
        <w:tc>
          <w:tcPr>
            <w:tcW w:w="2920" w:type="dxa"/>
            <w:tcBorders>
              <w:top w:val="nil"/>
              <w:left w:val="nil"/>
              <w:bottom w:val="single" w:sz="4" w:space="0" w:color="auto"/>
              <w:right w:val="single" w:sz="4" w:space="0" w:color="auto"/>
            </w:tcBorders>
            <w:shd w:val="clear" w:color="auto" w:fill="auto"/>
            <w:vAlign w:val="center"/>
            <w:hideMark/>
          </w:tcPr>
          <w:p w14:paraId="365F07A6" w14:textId="348575F4" w:rsidR="0059431B" w:rsidRPr="0094163B" w:rsidRDefault="0059431B" w:rsidP="0059431B">
            <w:pPr>
              <w:jc w:val="center"/>
              <w:rPr>
                <w:color w:val="auto"/>
              </w:rPr>
            </w:pPr>
            <w:r w:rsidRPr="0094163B">
              <w:rPr>
                <w:color w:val="auto"/>
              </w:rPr>
              <w:t>1 129,75</w:t>
            </w:r>
          </w:p>
        </w:tc>
        <w:tc>
          <w:tcPr>
            <w:tcW w:w="3033" w:type="dxa"/>
            <w:tcBorders>
              <w:top w:val="nil"/>
              <w:left w:val="nil"/>
              <w:bottom w:val="single" w:sz="4" w:space="0" w:color="auto"/>
              <w:right w:val="single" w:sz="4" w:space="0" w:color="auto"/>
            </w:tcBorders>
            <w:shd w:val="clear" w:color="auto" w:fill="auto"/>
            <w:vAlign w:val="center"/>
            <w:hideMark/>
          </w:tcPr>
          <w:p w14:paraId="76B5382E" w14:textId="7F0AD54C" w:rsidR="0059431B" w:rsidRPr="0094163B" w:rsidRDefault="0059431B" w:rsidP="0059431B">
            <w:pPr>
              <w:jc w:val="center"/>
              <w:rPr>
                <w:color w:val="auto"/>
              </w:rPr>
            </w:pPr>
            <w:r w:rsidRPr="0094163B">
              <w:rPr>
                <w:color w:val="auto"/>
              </w:rPr>
              <w:t>50,04</w:t>
            </w:r>
          </w:p>
        </w:tc>
      </w:tr>
      <w:tr w:rsidR="0094163B" w:rsidRPr="0094163B" w14:paraId="5C4B3DA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3998EB" w14:textId="77777777" w:rsidR="0059431B" w:rsidRPr="0094163B" w:rsidRDefault="0059431B" w:rsidP="0059431B">
            <w:pPr>
              <w:jc w:val="center"/>
              <w:rPr>
                <w:color w:val="auto"/>
              </w:rPr>
            </w:pPr>
            <w:r w:rsidRPr="0094163B">
              <w:rPr>
                <w:color w:val="auto"/>
              </w:rPr>
              <w:t>14-08-005-59</w:t>
            </w:r>
          </w:p>
        </w:tc>
        <w:tc>
          <w:tcPr>
            <w:tcW w:w="2920" w:type="dxa"/>
            <w:tcBorders>
              <w:top w:val="nil"/>
              <w:left w:val="nil"/>
              <w:bottom w:val="single" w:sz="4" w:space="0" w:color="auto"/>
              <w:right w:val="single" w:sz="4" w:space="0" w:color="auto"/>
            </w:tcBorders>
            <w:shd w:val="clear" w:color="auto" w:fill="auto"/>
            <w:vAlign w:val="center"/>
            <w:hideMark/>
          </w:tcPr>
          <w:p w14:paraId="44AC2A1D" w14:textId="5DA5C5A2" w:rsidR="0059431B" w:rsidRPr="0094163B" w:rsidRDefault="0059431B" w:rsidP="0059431B">
            <w:pPr>
              <w:jc w:val="center"/>
              <w:rPr>
                <w:color w:val="auto"/>
              </w:rPr>
            </w:pPr>
            <w:r w:rsidRPr="0094163B">
              <w:rPr>
                <w:color w:val="auto"/>
              </w:rPr>
              <w:t>1 173,70</w:t>
            </w:r>
          </w:p>
        </w:tc>
        <w:tc>
          <w:tcPr>
            <w:tcW w:w="3033" w:type="dxa"/>
            <w:tcBorders>
              <w:top w:val="nil"/>
              <w:left w:val="nil"/>
              <w:bottom w:val="single" w:sz="4" w:space="0" w:color="auto"/>
              <w:right w:val="single" w:sz="4" w:space="0" w:color="auto"/>
            </w:tcBorders>
            <w:shd w:val="clear" w:color="auto" w:fill="auto"/>
            <w:vAlign w:val="center"/>
            <w:hideMark/>
          </w:tcPr>
          <w:p w14:paraId="1BD883F6" w14:textId="3B9BCFF6" w:rsidR="0059431B" w:rsidRPr="0094163B" w:rsidRDefault="0059431B" w:rsidP="0059431B">
            <w:pPr>
              <w:jc w:val="center"/>
              <w:rPr>
                <w:color w:val="auto"/>
              </w:rPr>
            </w:pPr>
            <w:r w:rsidRPr="0094163B">
              <w:rPr>
                <w:color w:val="auto"/>
              </w:rPr>
              <w:t>52,00</w:t>
            </w:r>
          </w:p>
        </w:tc>
      </w:tr>
      <w:tr w:rsidR="0094163B" w:rsidRPr="0094163B" w14:paraId="668C8E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8D582" w14:textId="77777777" w:rsidR="0059431B" w:rsidRPr="0094163B" w:rsidRDefault="0059431B" w:rsidP="0059431B">
            <w:pPr>
              <w:jc w:val="center"/>
              <w:rPr>
                <w:color w:val="auto"/>
              </w:rPr>
            </w:pPr>
            <w:r w:rsidRPr="0094163B">
              <w:rPr>
                <w:color w:val="auto"/>
              </w:rPr>
              <w:t>14-08-005-60</w:t>
            </w:r>
          </w:p>
        </w:tc>
        <w:tc>
          <w:tcPr>
            <w:tcW w:w="2920" w:type="dxa"/>
            <w:tcBorders>
              <w:top w:val="nil"/>
              <w:left w:val="nil"/>
              <w:bottom w:val="single" w:sz="4" w:space="0" w:color="auto"/>
              <w:right w:val="single" w:sz="4" w:space="0" w:color="auto"/>
            </w:tcBorders>
            <w:shd w:val="clear" w:color="auto" w:fill="auto"/>
            <w:vAlign w:val="center"/>
            <w:hideMark/>
          </w:tcPr>
          <w:p w14:paraId="1573ABA7" w14:textId="6385F0B9" w:rsidR="0059431B" w:rsidRPr="0094163B" w:rsidRDefault="0059431B" w:rsidP="0059431B">
            <w:pPr>
              <w:jc w:val="center"/>
              <w:rPr>
                <w:color w:val="auto"/>
              </w:rPr>
            </w:pPr>
            <w:r w:rsidRPr="0094163B">
              <w:rPr>
                <w:color w:val="auto"/>
              </w:rPr>
              <w:t>1 214,87</w:t>
            </w:r>
          </w:p>
        </w:tc>
        <w:tc>
          <w:tcPr>
            <w:tcW w:w="3033" w:type="dxa"/>
            <w:tcBorders>
              <w:top w:val="nil"/>
              <w:left w:val="nil"/>
              <w:bottom w:val="single" w:sz="4" w:space="0" w:color="auto"/>
              <w:right w:val="single" w:sz="4" w:space="0" w:color="auto"/>
            </w:tcBorders>
            <w:shd w:val="clear" w:color="auto" w:fill="auto"/>
            <w:vAlign w:val="center"/>
            <w:hideMark/>
          </w:tcPr>
          <w:p w14:paraId="118CEDD4" w14:textId="2470D9AD" w:rsidR="0059431B" w:rsidRPr="0094163B" w:rsidRDefault="0059431B" w:rsidP="0059431B">
            <w:pPr>
              <w:jc w:val="center"/>
              <w:rPr>
                <w:color w:val="auto"/>
              </w:rPr>
            </w:pPr>
            <w:r w:rsidRPr="0094163B">
              <w:rPr>
                <w:color w:val="auto"/>
              </w:rPr>
              <w:t>53,87</w:t>
            </w:r>
          </w:p>
        </w:tc>
      </w:tr>
      <w:tr w:rsidR="0094163B" w:rsidRPr="0094163B" w14:paraId="169E4A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085C0" w14:textId="77777777" w:rsidR="0059431B" w:rsidRPr="0094163B" w:rsidRDefault="0059431B" w:rsidP="0059431B">
            <w:pPr>
              <w:jc w:val="center"/>
              <w:rPr>
                <w:color w:val="auto"/>
              </w:rPr>
            </w:pPr>
            <w:r w:rsidRPr="0094163B">
              <w:rPr>
                <w:color w:val="auto"/>
              </w:rPr>
              <w:t>14-08-005-61</w:t>
            </w:r>
          </w:p>
        </w:tc>
        <w:tc>
          <w:tcPr>
            <w:tcW w:w="2920" w:type="dxa"/>
            <w:tcBorders>
              <w:top w:val="nil"/>
              <w:left w:val="nil"/>
              <w:bottom w:val="single" w:sz="4" w:space="0" w:color="auto"/>
              <w:right w:val="single" w:sz="4" w:space="0" w:color="auto"/>
            </w:tcBorders>
            <w:shd w:val="clear" w:color="auto" w:fill="auto"/>
            <w:vAlign w:val="center"/>
            <w:hideMark/>
          </w:tcPr>
          <w:p w14:paraId="7B57D948" w14:textId="185B8DFA" w:rsidR="0059431B" w:rsidRPr="0094163B" w:rsidRDefault="0059431B" w:rsidP="0059431B">
            <w:pPr>
              <w:jc w:val="center"/>
              <w:rPr>
                <w:color w:val="auto"/>
              </w:rPr>
            </w:pPr>
            <w:r w:rsidRPr="0094163B">
              <w:rPr>
                <w:color w:val="auto"/>
              </w:rPr>
              <w:t>1 211,42</w:t>
            </w:r>
          </w:p>
        </w:tc>
        <w:tc>
          <w:tcPr>
            <w:tcW w:w="3033" w:type="dxa"/>
            <w:tcBorders>
              <w:top w:val="nil"/>
              <w:left w:val="nil"/>
              <w:bottom w:val="single" w:sz="4" w:space="0" w:color="auto"/>
              <w:right w:val="single" w:sz="4" w:space="0" w:color="auto"/>
            </w:tcBorders>
            <w:shd w:val="clear" w:color="auto" w:fill="auto"/>
            <w:vAlign w:val="center"/>
            <w:hideMark/>
          </w:tcPr>
          <w:p w14:paraId="7437AABF" w14:textId="0B627848" w:rsidR="0059431B" w:rsidRPr="0094163B" w:rsidRDefault="0059431B" w:rsidP="0059431B">
            <w:pPr>
              <w:jc w:val="center"/>
              <w:rPr>
                <w:color w:val="auto"/>
              </w:rPr>
            </w:pPr>
            <w:r w:rsidRPr="0094163B">
              <w:rPr>
                <w:color w:val="auto"/>
              </w:rPr>
              <w:t>51,12</w:t>
            </w:r>
          </w:p>
        </w:tc>
      </w:tr>
      <w:tr w:rsidR="0094163B" w:rsidRPr="0094163B" w14:paraId="010EEE8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9D576F" w14:textId="77777777" w:rsidR="0059431B" w:rsidRPr="0094163B" w:rsidRDefault="0059431B" w:rsidP="0059431B">
            <w:pPr>
              <w:jc w:val="center"/>
              <w:rPr>
                <w:color w:val="auto"/>
              </w:rPr>
            </w:pPr>
            <w:r w:rsidRPr="0094163B">
              <w:rPr>
                <w:color w:val="auto"/>
              </w:rPr>
              <w:t>14-08-005-62</w:t>
            </w:r>
          </w:p>
        </w:tc>
        <w:tc>
          <w:tcPr>
            <w:tcW w:w="2920" w:type="dxa"/>
            <w:tcBorders>
              <w:top w:val="nil"/>
              <w:left w:val="nil"/>
              <w:bottom w:val="single" w:sz="4" w:space="0" w:color="auto"/>
              <w:right w:val="single" w:sz="4" w:space="0" w:color="auto"/>
            </w:tcBorders>
            <w:shd w:val="clear" w:color="auto" w:fill="auto"/>
            <w:vAlign w:val="center"/>
            <w:hideMark/>
          </w:tcPr>
          <w:p w14:paraId="1C3020FB" w14:textId="5BAD0812" w:rsidR="0059431B" w:rsidRPr="0094163B" w:rsidRDefault="0059431B" w:rsidP="0059431B">
            <w:pPr>
              <w:jc w:val="center"/>
              <w:rPr>
                <w:color w:val="auto"/>
              </w:rPr>
            </w:pPr>
            <w:r w:rsidRPr="0094163B">
              <w:rPr>
                <w:color w:val="auto"/>
              </w:rPr>
              <w:t>1 255,38</w:t>
            </w:r>
          </w:p>
        </w:tc>
        <w:tc>
          <w:tcPr>
            <w:tcW w:w="3033" w:type="dxa"/>
            <w:tcBorders>
              <w:top w:val="nil"/>
              <w:left w:val="nil"/>
              <w:bottom w:val="single" w:sz="4" w:space="0" w:color="auto"/>
              <w:right w:val="single" w:sz="4" w:space="0" w:color="auto"/>
            </w:tcBorders>
            <w:shd w:val="clear" w:color="auto" w:fill="auto"/>
            <w:vAlign w:val="center"/>
            <w:hideMark/>
          </w:tcPr>
          <w:p w14:paraId="7D6E06FC" w14:textId="181B70EF" w:rsidR="0059431B" w:rsidRPr="0094163B" w:rsidRDefault="0059431B" w:rsidP="0059431B">
            <w:pPr>
              <w:jc w:val="center"/>
              <w:rPr>
                <w:color w:val="auto"/>
              </w:rPr>
            </w:pPr>
            <w:r w:rsidRPr="0094163B">
              <w:rPr>
                <w:color w:val="auto"/>
              </w:rPr>
              <w:t>53,08</w:t>
            </w:r>
          </w:p>
        </w:tc>
      </w:tr>
      <w:tr w:rsidR="0094163B" w:rsidRPr="0094163B" w14:paraId="7D80FB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E189FC" w14:textId="77777777" w:rsidR="0059431B" w:rsidRPr="0094163B" w:rsidRDefault="0059431B" w:rsidP="0059431B">
            <w:pPr>
              <w:jc w:val="center"/>
              <w:rPr>
                <w:color w:val="auto"/>
              </w:rPr>
            </w:pPr>
            <w:r w:rsidRPr="0094163B">
              <w:rPr>
                <w:color w:val="auto"/>
              </w:rPr>
              <w:t>14-08-005-63</w:t>
            </w:r>
          </w:p>
        </w:tc>
        <w:tc>
          <w:tcPr>
            <w:tcW w:w="2920" w:type="dxa"/>
            <w:tcBorders>
              <w:top w:val="nil"/>
              <w:left w:val="nil"/>
              <w:bottom w:val="single" w:sz="4" w:space="0" w:color="auto"/>
              <w:right w:val="single" w:sz="4" w:space="0" w:color="auto"/>
            </w:tcBorders>
            <w:shd w:val="clear" w:color="auto" w:fill="auto"/>
            <w:vAlign w:val="center"/>
            <w:hideMark/>
          </w:tcPr>
          <w:p w14:paraId="4B775353" w14:textId="6FC844DB" w:rsidR="0059431B" w:rsidRPr="0094163B" w:rsidRDefault="0059431B" w:rsidP="0059431B">
            <w:pPr>
              <w:jc w:val="center"/>
              <w:rPr>
                <w:color w:val="auto"/>
              </w:rPr>
            </w:pPr>
            <w:r w:rsidRPr="0094163B">
              <w:rPr>
                <w:color w:val="auto"/>
              </w:rPr>
              <w:t>1 296,56</w:t>
            </w:r>
          </w:p>
        </w:tc>
        <w:tc>
          <w:tcPr>
            <w:tcW w:w="3033" w:type="dxa"/>
            <w:tcBorders>
              <w:top w:val="nil"/>
              <w:left w:val="nil"/>
              <w:bottom w:val="single" w:sz="4" w:space="0" w:color="auto"/>
              <w:right w:val="single" w:sz="4" w:space="0" w:color="auto"/>
            </w:tcBorders>
            <w:shd w:val="clear" w:color="auto" w:fill="auto"/>
            <w:vAlign w:val="center"/>
            <w:hideMark/>
          </w:tcPr>
          <w:p w14:paraId="3BC48722" w14:textId="71068310" w:rsidR="0059431B" w:rsidRPr="0094163B" w:rsidRDefault="0059431B" w:rsidP="0059431B">
            <w:pPr>
              <w:jc w:val="center"/>
              <w:rPr>
                <w:color w:val="auto"/>
              </w:rPr>
            </w:pPr>
            <w:r w:rsidRPr="0094163B">
              <w:rPr>
                <w:color w:val="auto"/>
              </w:rPr>
              <w:t>54,95</w:t>
            </w:r>
          </w:p>
        </w:tc>
      </w:tr>
      <w:tr w:rsidR="0094163B" w:rsidRPr="0094163B" w14:paraId="485DA980"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84774EE"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5AF267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C3C619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3782895"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3B9B05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5D241D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37EDF"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06EA1B"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B4FF762" w14:textId="77777777" w:rsidR="00893357" w:rsidRPr="0094163B" w:rsidRDefault="00893357" w:rsidP="00893357">
            <w:pPr>
              <w:rPr>
                <w:color w:val="auto"/>
              </w:rPr>
            </w:pPr>
            <w:r w:rsidRPr="0094163B">
              <w:rPr>
                <w:color w:val="auto"/>
              </w:rPr>
              <w:t> </w:t>
            </w:r>
          </w:p>
        </w:tc>
      </w:tr>
      <w:tr w:rsidR="0094163B" w:rsidRPr="0094163B" w14:paraId="412FF3C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3D93F"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6223C6D"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74E2DD"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0769426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7FBA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26EE248"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2EBB41A"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1EB99E6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46385"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B0ACED1"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8ACF82C" w14:textId="77777777" w:rsidR="00893357" w:rsidRPr="0094163B" w:rsidRDefault="00893357" w:rsidP="00893357">
            <w:pPr>
              <w:rPr>
                <w:color w:val="auto"/>
              </w:rPr>
            </w:pPr>
            <w:r w:rsidRPr="0094163B">
              <w:rPr>
                <w:color w:val="auto"/>
              </w:rPr>
              <w:t>на 1 км</w:t>
            </w:r>
          </w:p>
        </w:tc>
      </w:tr>
      <w:tr w:rsidR="0094163B" w:rsidRPr="0094163B" w14:paraId="6D81B3D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FB1E9"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9590A37"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E9C043"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7490186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D0F5B"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2A2DE36"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33BABF" w14:textId="77777777" w:rsidR="00893357" w:rsidRPr="0094163B" w:rsidRDefault="00893357" w:rsidP="00893357">
            <w:pPr>
              <w:rPr>
                <w:color w:val="auto"/>
              </w:rPr>
            </w:pPr>
            <w:r w:rsidRPr="0094163B">
              <w:rPr>
                <w:color w:val="auto"/>
              </w:rPr>
              <w:t> </w:t>
            </w:r>
          </w:p>
        </w:tc>
      </w:tr>
      <w:tr w:rsidR="0094163B" w:rsidRPr="0094163B" w14:paraId="32D89A1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056B0E"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5E8DC1E"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51312E"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1170765F"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3A9C18CE" w14:textId="77777777" w:rsidR="00893357" w:rsidRPr="0094163B" w:rsidRDefault="00893357" w:rsidP="00460D0C">
            <w:pPr>
              <w:spacing w:before="120" w:after="120"/>
              <w:rPr>
                <w:color w:val="auto"/>
                <w:sz w:val="28"/>
                <w:szCs w:val="28"/>
              </w:rPr>
            </w:pPr>
            <w:r w:rsidRPr="0094163B">
              <w:rPr>
                <w:color w:val="auto"/>
                <w:sz w:val="28"/>
                <w:szCs w:val="28"/>
              </w:rPr>
              <w:t>К таблице 14-08-006 Устройство футляров методом продавливания без разработки грунта (прокол), с устройством рабочего и приемного котлованов в мокром грунте</w:t>
            </w:r>
          </w:p>
        </w:tc>
      </w:tr>
      <w:tr w:rsidR="0094163B" w:rsidRPr="0094163B" w14:paraId="39472D6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279E4B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6252E2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AA5666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655D6FB" w14:textId="7E4D85D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EFC9CA5"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B6784C0"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D5C8EA5"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прокол)</w:t>
            </w:r>
          </w:p>
        </w:tc>
        <w:tc>
          <w:tcPr>
            <w:tcW w:w="3033" w:type="dxa"/>
            <w:tcBorders>
              <w:top w:val="nil"/>
              <w:left w:val="nil"/>
              <w:bottom w:val="single" w:sz="4" w:space="0" w:color="auto"/>
              <w:right w:val="single" w:sz="4" w:space="0" w:color="auto"/>
            </w:tcBorders>
            <w:shd w:val="clear" w:color="auto" w:fill="auto"/>
            <w:vAlign w:val="center"/>
            <w:hideMark/>
          </w:tcPr>
          <w:p w14:paraId="22D92211"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046E6B9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2682B" w14:textId="77777777" w:rsidR="002312C5" w:rsidRPr="0094163B" w:rsidRDefault="002312C5" w:rsidP="002312C5">
            <w:pPr>
              <w:jc w:val="center"/>
              <w:rPr>
                <w:color w:val="auto"/>
              </w:rPr>
            </w:pPr>
            <w:r w:rsidRPr="0094163B">
              <w:rPr>
                <w:color w:val="auto"/>
              </w:rPr>
              <w:t>14-08-006-01</w:t>
            </w:r>
          </w:p>
        </w:tc>
        <w:tc>
          <w:tcPr>
            <w:tcW w:w="2920" w:type="dxa"/>
            <w:tcBorders>
              <w:top w:val="nil"/>
              <w:left w:val="nil"/>
              <w:bottom w:val="single" w:sz="4" w:space="0" w:color="auto"/>
              <w:right w:val="single" w:sz="4" w:space="0" w:color="auto"/>
            </w:tcBorders>
            <w:shd w:val="clear" w:color="auto" w:fill="auto"/>
            <w:vAlign w:val="center"/>
            <w:hideMark/>
          </w:tcPr>
          <w:p w14:paraId="293307C6" w14:textId="293CD0AA" w:rsidR="002312C5" w:rsidRPr="0094163B" w:rsidRDefault="002312C5" w:rsidP="002312C5">
            <w:pPr>
              <w:jc w:val="center"/>
              <w:rPr>
                <w:color w:val="auto"/>
              </w:rPr>
            </w:pPr>
            <w:r>
              <w:t>451,29</w:t>
            </w:r>
          </w:p>
        </w:tc>
        <w:tc>
          <w:tcPr>
            <w:tcW w:w="3033" w:type="dxa"/>
            <w:tcBorders>
              <w:top w:val="nil"/>
              <w:left w:val="nil"/>
              <w:bottom w:val="single" w:sz="4" w:space="0" w:color="auto"/>
              <w:right w:val="single" w:sz="4" w:space="0" w:color="auto"/>
            </w:tcBorders>
            <w:shd w:val="clear" w:color="auto" w:fill="auto"/>
            <w:vAlign w:val="center"/>
            <w:hideMark/>
          </w:tcPr>
          <w:p w14:paraId="25BDFBB7" w14:textId="1B897A99" w:rsidR="002312C5" w:rsidRPr="0094163B" w:rsidRDefault="002312C5" w:rsidP="002312C5">
            <w:pPr>
              <w:jc w:val="center"/>
              <w:rPr>
                <w:color w:val="auto"/>
              </w:rPr>
            </w:pPr>
            <w:r>
              <w:t>19,28</w:t>
            </w:r>
          </w:p>
        </w:tc>
      </w:tr>
      <w:tr w:rsidR="002312C5" w:rsidRPr="0094163B" w14:paraId="5548B6D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21ED47" w14:textId="77777777" w:rsidR="002312C5" w:rsidRPr="0094163B" w:rsidRDefault="002312C5" w:rsidP="002312C5">
            <w:pPr>
              <w:jc w:val="center"/>
              <w:rPr>
                <w:color w:val="auto"/>
              </w:rPr>
            </w:pPr>
            <w:r w:rsidRPr="0094163B">
              <w:rPr>
                <w:color w:val="auto"/>
              </w:rPr>
              <w:t>14-08-006-02</w:t>
            </w:r>
          </w:p>
        </w:tc>
        <w:tc>
          <w:tcPr>
            <w:tcW w:w="2920" w:type="dxa"/>
            <w:tcBorders>
              <w:top w:val="nil"/>
              <w:left w:val="nil"/>
              <w:bottom w:val="single" w:sz="4" w:space="0" w:color="auto"/>
              <w:right w:val="single" w:sz="4" w:space="0" w:color="auto"/>
            </w:tcBorders>
            <w:shd w:val="clear" w:color="auto" w:fill="auto"/>
            <w:vAlign w:val="center"/>
            <w:hideMark/>
          </w:tcPr>
          <w:p w14:paraId="7F986E78" w14:textId="65E92C9C" w:rsidR="002312C5" w:rsidRPr="0094163B" w:rsidRDefault="002312C5" w:rsidP="002312C5">
            <w:pPr>
              <w:jc w:val="center"/>
              <w:rPr>
                <w:color w:val="auto"/>
              </w:rPr>
            </w:pPr>
            <w:r>
              <w:t>511,44</w:t>
            </w:r>
          </w:p>
        </w:tc>
        <w:tc>
          <w:tcPr>
            <w:tcW w:w="3033" w:type="dxa"/>
            <w:tcBorders>
              <w:top w:val="nil"/>
              <w:left w:val="nil"/>
              <w:bottom w:val="single" w:sz="4" w:space="0" w:color="auto"/>
              <w:right w:val="single" w:sz="4" w:space="0" w:color="auto"/>
            </w:tcBorders>
            <w:shd w:val="clear" w:color="auto" w:fill="auto"/>
            <w:vAlign w:val="center"/>
            <w:hideMark/>
          </w:tcPr>
          <w:p w14:paraId="15D2DBD8" w14:textId="57EA94F0" w:rsidR="002312C5" w:rsidRPr="0094163B" w:rsidRDefault="002312C5" w:rsidP="002312C5">
            <w:pPr>
              <w:jc w:val="center"/>
              <w:rPr>
                <w:color w:val="auto"/>
              </w:rPr>
            </w:pPr>
            <w:r>
              <w:t>22,06</w:t>
            </w:r>
          </w:p>
        </w:tc>
      </w:tr>
      <w:tr w:rsidR="002312C5" w:rsidRPr="0094163B" w14:paraId="5016BA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9A8FD2" w14:textId="77777777" w:rsidR="002312C5" w:rsidRPr="0094163B" w:rsidRDefault="002312C5" w:rsidP="002312C5">
            <w:pPr>
              <w:jc w:val="center"/>
              <w:rPr>
                <w:color w:val="auto"/>
              </w:rPr>
            </w:pPr>
            <w:r w:rsidRPr="0094163B">
              <w:rPr>
                <w:color w:val="auto"/>
              </w:rPr>
              <w:t>14-08-006-03</w:t>
            </w:r>
          </w:p>
        </w:tc>
        <w:tc>
          <w:tcPr>
            <w:tcW w:w="2920" w:type="dxa"/>
            <w:tcBorders>
              <w:top w:val="nil"/>
              <w:left w:val="nil"/>
              <w:bottom w:val="single" w:sz="4" w:space="0" w:color="auto"/>
              <w:right w:val="single" w:sz="4" w:space="0" w:color="auto"/>
            </w:tcBorders>
            <w:shd w:val="clear" w:color="auto" w:fill="auto"/>
            <w:vAlign w:val="center"/>
            <w:hideMark/>
          </w:tcPr>
          <w:p w14:paraId="018C5CF6" w14:textId="5FEB4090" w:rsidR="002312C5" w:rsidRPr="0094163B" w:rsidRDefault="002312C5" w:rsidP="002312C5">
            <w:pPr>
              <w:jc w:val="center"/>
              <w:rPr>
                <w:color w:val="auto"/>
              </w:rPr>
            </w:pPr>
            <w:r>
              <w:t>570,45</w:t>
            </w:r>
          </w:p>
        </w:tc>
        <w:tc>
          <w:tcPr>
            <w:tcW w:w="3033" w:type="dxa"/>
            <w:tcBorders>
              <w:top w:val="nil"/>
              <w:left w:val="nil"/>
              <w:bottom w:val="single" w:sz="4" w:space="0" w:color="auto"/>
              <w:right w:val="single" w:sz="4" w:space="0" w:color="auto"/>
            </w:tcBorders>
            <w:shd w:val="clear" w:color="auto" w:fill="auto"/>
            <w:vAlign w:val="center"/>
            <w:hideMark/>
          </w:tcPr>
          <w:p w14:paraId="00D6EB8A" w14:textId="53E8DCCB" w:rsidR="002312C5" w:rsidRPr="0094163B" w:rsidRDefault="002312C5" w:rsidP="002312C5">
            <w:pPr>
              <w:jc w:val="center"/>
              <w:rPr>
                <w:color w:val="auto"/>
              </w:rPr>
            </w:pPr>
            <w:r>
              <w:t>24,83</w:t>
            </w:r>
          </w:p>
        </w:tc>
      </w:tr>
      <w:tr w:rsidR="002312C5" w:rsidRPr="0094163B" w14:paraId="179099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EB093A" w14:textId="77777777" w:rsidR="002312C5" w:rsidRPr="0094163B" w:rsidRDefault="002312C5" w:rsidP="002312C5">
            <w:pPr>
              <w:jc w:val="center"/>
              <w:rPr>
                <w:color w:val="auto"/>
              </w:rPr>
            </w:pPr>
            <w:r w:rsidRPr="0094163B">
              <w:rPr>
                <w:color w:val="auto"/>
              </w:rPr>
              <w:t>14-08-006-04</w:t>
            </w:r>
          </w:p>
        </w:tc>
        <w:tc>
          <w:tcPr>
            <w:tcW w:w="2920" w:type="dxa"/>
            <w:tcBorders>
              <w:top w:val="nil"/>
              <w:left w:val="nil"/>
              <w:bottom w:val="single" w:sz="4" w:space="0" w:color="auto"/>
              <w:right w:val="single" w:sz="4" w:space="0" w:color="auto"/>
            </w:tcBorders>
            <w:shd w:val="clear" w:color="auto" w:fill="auto"/>
            <w:vAlign w:val="center"/>
            <w:hideMark/>
          </w:tcPr>
          <w:p w14:paraId="5DCDB229" w14:textId="55A50150" w:rsidR="002312C5" w:rsidRPr="0094163B" w:rsidRDefault="002312C5" w:rsidP="002312C5">
            <w:pPr>
              <w:jc w:val="center"/>
              <w:rPr>
                <w:color w:val="auto"/>
              </w:rPr>
            </w:pPr>
            <w:r>
              <w:t>462,17</w:t>
            </w:r>
          </w:p>
        </w:tc>
        <w:tc>
          <w:tcPr>
            <w:tcW w:w="3033" w:type="dxa"/>
            <w:tcBorders>
              <w:top w:val="nil"/>
              <w:left w:val="nil"/>
              <w:bottom w:val="single" w:sz="4" w:space="0" w:color="auto"/>
              <w:right w:val="single" w:sz="4" w:space="0" w:color="auto"/>
            </w:tcBorders>
            <w:shd w:val="clear" w:color="auto" w:fill="auto"/>
            <w:vAlign w:val="center"/>
            <w:hideMark/>
          </w:tcPr>
          <w:p w14:paraId="3738C2A9" w14:textId="70DCA6C1" w:rsidR="002312C5" w:rsidRPr="0094163B" w:rsidRDefault="002312C5" w:rsidP="002312C5">
            <w:pPr>
              <w:jc w:val="center"/>
              <w:rPr>
                <w:color w:val="auto"/>
              </w:rPr>
            </w:pPr>
            <w:r>
              <w:t>19,72</w:t>
            </w:r>
          </w:p>
        </w:tc>
      </w:tr>
      <w:tr w:rsidR="002312C5" w:rsidRPr="0094163B" w14:paraId="5EB8A8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2F2A8" w14:textId="77777777" w:rsidR="002312C5" w:rsidRPr="0094163B" w:rsidRDefault="002312C5" w:rsidP="002312C5">
            <w:pPr>
              <w:jc w:val="center"/>
              <w:rPr>
                <w:color w:val="auto"/>
              </w:rPr>
            </w:pPr>
            <w:r w:rsidRPr="0094163B">
              <w:rPr>
                <w:color w:val="auto"/>
              </w:rPr>
              <w:t>14-08-006-05</w:t>
            </w:r>
          </w:p>
        </w:tc>
        <w:tc>
          <w:tcPr>
            <w:tcW w:w="2920" w:type="dxa"/>
            <w:tcBorders>
              <w:top w:val="nil"/>
              <w:left w:val="nil"/>
              <w:bottom w:val="single" w:sz="4" w:space="0" w:color="auto"/>
              <w:right w:val="single" w:sz="4" w:space="0" w:color="auto"/>
            </w:tcBorders>
            <w:shd w:val="clear" w:color="auto" w:fill="auto"/>
            <w:vAlign w:val="center"/>
            <w:hideMark/>
          </w:tcPr>
          <w:p w14:paraId="0633CD6F" w14:textId="0CCC8DC5" w:rsidR="002312C5" w:rsidRPr="0094163B" w:rsidRDefault="002312C5" w:rsidP="002312C5">
            <w:pPr>
              <w:jc w:val="center"/>
              <w:rPr>
                <w:color w:val="auto"/>
              </w:rPr>
            </w:pPr>
            <w:r>
              <w:t>522,22</w:t>
            </w:r>
          </w:p>
        </w:tc>
        <w:tc>
          <w:tcPr>
            <w:tcW w:w="3033" w:type="dxa"/>
            <w:tcBorders>
              <w:top w:val="nil"/>
              <w:left w:val="nil"/>
              <w:bottom w:val="single" w:sz="4" w:space="0" w:color="auto"/>
              <w:right w:val="single" w:sz="4" w:space="0" w:color="auto"/>
            </w:tcBorders>
            <w:shd w:val="clear" w:color="auto" w:fill="auto"/>
            <w:vAlign w:val="center"/>
            <w:hideMark/>
          </w:tcPr>
          <w:p w14:paraId="0C5CC9DC" w14:textId="022CFA8F" w:rsidR="002312C5" w:rsidRPr="0094163B" w:rsidRDefault="002312C5" w:rsidP="002312C5">
            <w:pPr>
              <w:jc w:val="center"/>
              <w:rPr>
                <w:color w:val="auto"/>
              </w:rPr>
            </w:pPr>
            <w:r>
              <w:t>22,50</w:t>
            </w:r>
          </w:p>
        </w:tc>
      </w:tr>
      <w:tr w:rsidR="002312C5" w:rsidRPr="0094163B" w14:paraId="692474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BF80B" w14:textId="77777777" w:rsidR="002312C5" w:rsidRPr="0094163B" w:rsidRDefault="002312C5" w:rsidP="002312C5">
            <w:pPr>
              <w:jc w:val="center"/>
              <w:rPr>
                <w:color w:val="auto"/>
              </w:rPr>
            </w:pPr>
            <w:r w:rsidRPr="0094163B">
              <w:rPr>
                <w:color w:val="auto"/>
              </w:rPr>
              <w:t>14-08-006-06</w:t>
            </w:r>
          </w:p>
        </w:tc>
        <w:tc>
          <w:tcPr>
            <w:tcW w:w="2920" w:type="dxa"/>
            <w:tcBorders>
              <w:top w:val="nil"/>
              <w:left w:val="nil"/>
              <w:bottom w:val="single" w:sz="4" w:space="0" w:color="auto"/>
              <w:right w:val="single" w:sz="4" w:space="0" w:color="auto"/>
            </w:tcBorders>
            <w:shd w:val="clear" w:color="auto" w:fill="auto"/>
            <w:vAlign w:val="center"/>
            <w:hideMark/>
          </w:tcPr>
          <w:p w14:paraId="4AD7C039" w14:textId="77C148F7" w:rsidR="002312C5" w:rsidRPr="0094163B" w:rsidRDefault="002312C5" w:rsidP="002312C5">
            <w:pPr>
              <w:jc w:val="center"/>
              <w:rPr>
                <w:color w:val="auto"/>
              </w:rPr>
            </w:pPr>
            <w:r>
              <w:t>581,21</w:t>
            </w:r>
          </w:p>
        </w:tc>
        <w:tc>
          <w:tcPr>
            <w:tcW w:w="3033" w:type="dxa"/>
            <w:tcBorders>
              <w:top w:val="nil"/>
              <w:left w:val="nil"/>
              <w:bottom w:val="single" w:sz="4" w:space="0" w:color="auto"/>
              <w:right w:val="single" w:sz="4" w:space="0" w:color="auto"/>
            </w:tcBorders>
            <w:shd w:val="clear" w:color="auto" w:fill="auto"/>
            <w:vAlign w:val="center"/>
            <w:hideMark/>
          </w:tcPr>
          <w:p w14:paraId="51F618DB" w14:textId="5AC5756A" w:rsidR="002312C5" w:rsidRPr="0094163B" w:rsidRDefault="002312C5" w:rsidP="002312C5">
            <w:pPr>
              <w:jc w:val="center"/>
              <w:rPr>
                <w:color w:val="auto"/>
              </w:rPr>
            </w:pPr>
            <w:r>
              <w:t>25,27</w:t>
            </w:r>
          </w:p>
        </w:tc>
      </w:tr>
      <w:tr w:rsidR="002312C5" w:rsidRPr="0094163B" w14:paraId="45E9D5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E13DA" w14:textId="77777777" w:rsidR="002312C5" w:rsidRPr="0094163B" w:rsidRDefault="002312C5" w:rsidP="002312C5">
            <w:pPr>
              <w:jc w:val="center"/>
              <w:rPr>
                <w:color w:val="auto"/>
              </w:rPr>
            </w:pPr>
            <w:r w:rsidRPr="0094163B">
              <w:rPr>
                <w:color w:val="auto"/>
              </w:rPr>
              <w:t>14-08-006-07</w:t>
            </w:r>
          </w:p>
        </w:tc>
        <w:tc>
          <w:tcPr>
            <w:tcW w:w="2920" w:type="dxa"/>
            <w:tcBorders>
              <w:top w:val="nil"/>
              <w:left w:val="nil"/>
              <w:bottom w:val="single" w:sz="4" w:space="0" w:color="auto"/>
              <w:right w:val="single" w:sz="4" w:space="0" w:color="auto"/>
            </w:tcBorders>
            <w:shd w:val="clear" w:color="auto" w:fill="auto"/>
            <w:vAlign w:val="center"/>
            <w:hideMark/>
          </w:tcPr>
          <w:p w14:paraId="696C72B3" w14:textId="1046AC39" w:rsidR="002312C5" w:rsidRPr="0094163B" w:rsidRDefault="002312C5" w:rsidP="002312C5">
            <w:pPr>
              <w:jc w:val="center"/>
              <w:rPr>
                <w:color w:val="auto"/>
              </w:rPr>
            </w:pPr>
            <w:r>
              <w:t>472,04</w:t>
            </w:r>
          </w:p>
        </w:tc>
        <w:tc>
          <w:tcPr>
            <w:tcW w:w="3033" w:type="dxa"/>
            <w:tcBorders>
              <w:top w:val="nil"/>
              <w:left w:val="nil"/>
              <w:bottom w:val="single" w:sz="4" w:space="0" w:color="auto"/>
              <w:right w:val="single" w:sz="4" w:space="0" w:color="auto"/>
            </w:tcBorders>
            <w:shd w:val="clear" w:color="auto" w:fill="auto"/>
            <w:vAlign w:val="center"/>
            <w:hideMark/>
          </w:tcPr>
          <w:p w14:paraId="00793B70" w14:textId="618C8DD7" w:rsidR="002312C5" w:rsidRPr="0094163B" w:rsidRDefault="002312C5" w:rsidP="002312C5">
            <w:pPr>
              <w:jc w:val="center"/>
              <w:rPr>
                <w:color w:val="auto"/>
              </w:rPr>
            </w:pPr>
            <w:r>
              <w:t>20,09</w:t>
            </w:r>
          </w:p>
        </w:tc>
      </w:tr>
      <w:tr w:rsidR="002312C5" w:rsidRPr="0094163B" w14:paraId="0E29FC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A541D3" w14:textId="77777777" w:rsidR="002312C5" w:rsidRPr="0094163B" w:rsidRDefault="002312C5" w:rsidP="002312C5">
            <w:pPr>
              <w:jc w:val="center"/>
              <w:rPr>
                <w:color w:val="auto"/>
              </w:rPr>
            </w:pPr>
            <w:r w:rsidRPr="0094163B">
              <w:rPr>
                <w:color w:val="auto"/>
              </w:rPr>
              <w:t>14-08-006-08</w:t>
            </w:r>
          </w:p>
        </w:tc>
        <w:tc>
          <w:tcPr>
            <w:tcW w:w="2920" w:type="dxa"/>
            <w:tcBorders>
              <w:top w:val="nil"/>
              <w:left w:val="nil"/>
              <w:bottom w:val="single" w:sz="4" w:space="0" w:color="auto"/>
              <w:right w:val="single" w:sz="4" w:space="0" w:color="auto"/>
            </w:tcBorders>
            <w:shd w:val="clear" w:color="auto" w:fill="auto"/>
            <w:vAlign w:val="center"/>
            <w:hideMark/>
          </w:tcPr>
          <w:p w14:paraId="7CDB0C59" w14:textId="3AE5DEF1" w:rsidR="002312C5" w:rsidRPr="0094163B" w:rsidRDefault="002312C5" w:rsidP="002312C5">
            <w:pPr>
              <w:jc w:val="center"/>
              <w:rPr>
                <w:color w:val="auto"/>
              </w:rPr>
            </w:pPr>
            <w:r>
              <w:t>532,09</w:t>
            </w:r>
          </w:p>
        </w:tc>
        <w:tc>
          <w:tcPr>
            <w:tcW w:w="3033" w:type="dxa"/>
            <w:tcBorders>
              <w:top w:val="nil"/>
              <w:left w:val="nil"/>
              <w:bottom w:val="single" w:sz="4" w:space="0" w:color="auto"/>
              <w:right w:val="single" w:sz="4" w:space="0" w:color="auto"/>
            </w:tcBorders>
            <w:shd w:val="clear" w:color="auto" w:fill="auto"/>
            <w:vAlign w:val="center"/>
            <w:hideMark/>
          </w:tcPr>
          <w:p w14:paraId="7A75A438" w14:textId="5486A74B" w:rsidR="002312C5" w:rsidRPr="0094163B" w:rsidRDefault="002312C5" w:rsidP="002312C5">
            <w:pPr>
              <w:jc w:val="center"/>
              <w:rPr>
                <w:color w:val="auto"/>
              </w:rPr>
            </w:pPr>
            <w:r>
              <w:t>22,87</w:t>
            </w:r>
          </w:p>
        </w:tc>
      </w:tr>
      <w:tr w:rsidR="002312C5" w:rsidRPr="0094163B" w14:paraId="4C92FEA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BADE65" w14:textId="77777777" w:rsidR="002312C5" w:rsidRPr="0094163B" w:rsidRDefault="002312C5" w:rsidP="002312C5">
            <w:pPr>
              <w:jc w:val="center"/>
              <w:rPr>
                <w:color w:val="auto"/>
              </w:rPr>
            </w:pPr>
            <w:r w:rsidRPr="0094163B">
              <w:rPr>
                <w:color w:val="auto"/>
              </w:rPr>
              <w:t>14-08-006-09</w:t>
            </w:r>
          </w:p>
        </w:tc>
        <w:tc>
          <w:tcPr>
            <w:tcW w:w="2920" w:type="dxa"/>
            <w:tcBorders>
              <w:top w:val="nil"/>
              <w:left w:val="nil"/>
              <w:bottom w:val="single" w:sz="4" w:space="0" w:color="auto"/>
              <w:right w:val="single" w:sz="4" w:space="0" w:color="auto"/>
            </w:tcBorders>
            <w:shd w:val="clear" w:color="auto" w:fill="auto"/>
            <w:vAlign w:val="center"/>
            <w:hideMark/>
          </w:tcPr>
          <w:p w14:paraId="4AF2C96B" w14:textId="6940F501" w:rsidR="002312C5" w:rsidRPr="0094163B" w:rsidRDefault="002312C5" w:rsidP="002312C5">
            <w:pPr>
              <w:jc w:val="center"/>
              <w:rPr>
                <w:color w:val="auto"/>
              </w:rPr>
            </w:pPr>
            <w:r>
              <w:t>591,08</w:t>
            </w:r>
          </w:p>
        </w:tc>
        <w:tc>
          <w:tcPr>
            <w:tcW w:w="3033" w:type="dxa"/>
            <w:tcBorders>
              <w:top w:val="nil"/>
              <w:left w:val="nil"/>
              <w:bottom w:val="single" w:sz="4" w:space="0" w:color="auto"/>
              <w:right w:val="single" w:sz="4" w:space="0" w:color="auto"/>
            </w:tcBorders>
            <w:shd w:val="clear" w:color="auto" w:fill="auto"/>
            <w:vAlign w:val="center"/>
            <w:hideMark/>
          </w:tcPr>
          <w:p w14:paraId="5F25EA1B" w14:textId="41D42C5F" w:rsidR="002312C5" w:rsidRPr="0094163B" w:rsidRDefault="002312C5" w:rsidP="002312C5">
            <w:pPr>
              <w:jc w:val="center"/>
              <w:rPr>
                <w:color w:val="auto"/>
              </w:rPr>
            </w:pPr>
            <w:r>
              <w:t>25,64</w:t>
            </w:r>
          </w:p>
        </w:tc>
      </w:tr>
      <w:tr w:rsidR="002312C5" w:rsidRPr="0094163B" w14:paraId="0A197D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401546" w14:textId="77777777" w:rsidR="002312C5" w:rsidRPr="0094163B" w:rsidRDefault="002312C5" w:rsidP="002312C5">
            <w:pPr>
              <w:jc w:val="center"/>
              <w:rPr>
                <w:color w:val="auto"/>
              </w:rPr>
            </w:pPr>
            <w:r w:rsidRPr="0094163B">
              <w:rPr>
                <w:color w:val="auto"/>
              </w:rPr>
              <w:t>14-08-006-10</w:t>
            </w:r>
          </w:p>
        </w:tc>
        <w:tc>
          <w:tcPr>
            <w:tcW w:w="2920" w:type="dxa"/>
            <w:tcBorders>
              <w:top w:val="nil"/>
              <w:left w:val="nil"/>
              <w:bottom w:val="single" w:sz="4" w:space="0" w:color="auto"/>
              <w:right w:val="single" w:sz="4" w:space="0" w:color="auto"/>
            </w:tcBorders>
            <w:shd w:val="clear" w:color="auto" w:fill="auto"/>
            <w:vAlign w:val="center"/>
            <w:hideMark/>
          </w:tcPr>
          <w:p w14:paraId="3B7CF8A5" w14:textId="2175D64D" w:rsidR="002312C5" w:rsidRPr="0094163B" w:rsidRDefault="002312C5" w:rsidP="002312C5">
            <w:pPr>
              <w:jc w:val="center"/>
              <w:rPr>
                <w:color w:val="auto"/>
              </w:rPr>
            </w:pPr>
            <w:r>
              <w:t>493,09</w:t>
            </w:r>
          </w:p>
        </w:tc>
        <w:tc>
          <w:tcPr>
            <w:tcW w:w="3033" w:type="dxa"/>
            <w:tcBorders>
              <w:top w:val="nil"/>
              <w:left w:val="nil"/>
              <w:bottom w:val="single" w:sz="4" w:space="0" w:color="auto"/>
              <w:right w:val="single" w:sz="4" w:space="0" w:color="auto"/>
            </w:tcBorders>
            <w:shd w:val="clear" w:color="auto" w:fill="auto"/>
            <w:vAlign w:val="center"/>
            <w:hideMark/>
          </w:tcPr>
          <w:p w14:paraId="445BA017" w14:textId="7C09EA99" w:rsidR="002312C5" w:rsidRPr="0094163B" w:rsidRDefault="002312C5" w:rsidP="002312C5">
            <w:pPr>
              <w:jc w:val="center"/>
              <w:rPr>
                <w:color w:val="auto"/>
              </w:rPr>
            </w:pPr>
            <w:r>
              <w:t>20,89</w:t>
            </w:r>
          </w:p>
        </w:tc>
      </w:tr>
      <w:tr w:rsidR="002312C5" w:rsidRPr="0094163B" w14:paraId="640017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F08DF7" w14:textId="77777777" w:rsidR="002312C5" w:rsidRPr="0094163B" w:rsidRDefault="002312C5" w:rsidP="002312C5">
            <w:pPr>
              <w:jc w:val="center"/>
              <w:rPr>
                <w:color w:val="auto"/>
              </w:rPr>
            </w:pPr>
            <w:r w:rsidRPr="0094163B">
              <w:rPr>
                <w:color w:val="auto"/>
              </w:rPr>
              <w:t>14-08-006-11</w:t>
            </w:r>
          </w:p>
        </w:tc>
        <w:tc>
          <w:tcPr>
            <w:tcW w:w="2920" w:type="dxa"/>
            <w:tcBorders>
              <w:top w:val="nil"/>
              <w:left w:val="nil"/>
              <w:bottom w:val="single" w:sz="4" w:space="0" w:color="auto"/>
              <w:right w:val="single" w:sz="4" w:space="0" w:color="auto"/>
            </w:tcBorders>
            <w:shd w:val="clear" w:color="auto" w:fill="auto"/>
            <w:vAlign w:val="center"/>
            <w:hideMark/>
          </w:tcPr>
          <w:p w14:paraId="3D82F6E0" w14:textId="18E238E8" w:rsidR="002312C5" w:rsidRPr="0094163B" w:rsidRDefault="002312C5" w:rsidP="002312C5">
            <w:pPr>
              <w:jc w:val="center"/>
              <w:rPr>
                <w:color w:val="auto"/>
              </w:rPr>
            </w:pPr>
            <w:r>
              <w:t>552,91</w:t>
            </w:r>
          </w:p>
        </w:tc>
        <w:tc>
          <w:tcPr>
            <w:tcW w:w="3033" w:type="dxa"/>
            <w:tcBorders>
              <w:top w:val="nil"/>
              <w:left w:val="nil"/>
              <w:bottom w:val="single" w:sz="4" w:space="0" w:color="auto"/>
              <w:right w:val="single" w:sz="4" w:space="0" w:color="auto"/>
            </w:tcBorders>
            <w:shd w:val="clear" w:color="auto" w:fill="auto"/>
            <w:vAlign w:val="center"/>
            <w:hideMark/>
          </w:tcPr>
          <w:p w14:paraId="6445C76A" w14:textId="5CDFAD73" w:rsidR="002312C5" w:rsidRPr="0094163B" w:rsidRDefault="002312C5" w:rsidP="002312C5">
            <w:pPr>
              <w:jc w:val="center"/>
              <w:rPr>
                <w:color w:val="auto"/>
              </w:rPr>
            </w:pPr>
            <w:r>
              <w:t>23,66</w:t>
            </w:r>
          </w:p>
        </w:tc>
      </w:tr>
      <w:tr w:rsidR="002312C5" w:rsidRPr="0094163B" w14:paraId="62875B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C36AE" w14:textId="77777777" w:rsidR="002312C5" w:rsidRPr="0094163B" w:rsidRDefault="002312C5" w:rsidP="002312C5">
            <w:pPr>
              <w:jc w:val="center"/>
              <w:rPr>
                <w:color w:val="auto"/>
              </w:rPr>
            </w:pPr>
            <w:r w:rsidRPr="0094163B">
              <w:rPr>
                <w:color w:val="auto"/>
              </w:rPr>
              <w:t>14-08-006-12</w:t>
            </w:r>
          </w:p>
        </w:tc>
        <w:tc>
          <w:tcPr>
            <w:tcW w:w="2920" w:type="dxa"/>
            <w:tcBorders>
              <w:top w:val="nil"/>
              <w:left w:val="nil"/>
              <w:bottom w:val="single" w:sz="4" w:space="0" w:color="auto"/>
              <w:right w:val="single" w:sz="4" w:space="0" w:color="auto"/>
            </w:tcBorders>
            <w:shd w:val="clear" w:color="auto" w:fill="auto"/>
            <w:vAlign w:val="center"/>
            <w:hideMark/>
          </w:tcPr>
          <w:p w14:paraId="6DEA9CCE" w14:textId="0D23599A" w:rsidR="002312C5" w:rsidRPr="0094163B" w:rsidRDefault="002312C5" w:rsidP="002312C5">
            <w:pPr>
              <w:jc w:val="center"/>
              <w:rPr>
                <w:color w:val="auto"/>
              </w:rPr>
            </w:pPr>
            <w:r>
              <w:t>611,90</w:t>
            </w:r>
          </w:p>
        </w:tc>
        <w:tc>
          <w:tcPr>
            <w:tcW w:w="3033" w:type="dxa"/>
            <w:tcBorders>
              <w:top w:val="nil"/>
              <w:left w:val="nil"/>
              <w:bottom w:val="single" w:sz="4" w:space="0" w:color="auto"/>
              <w:right w:val="single" w:sz="4" w:space="0" w:color="auto"/>
            </w:tcBorders>
            <w:shd w:val="clear" w:color="auto" w:fill="auto"/>
            <w:vAlign w:val="center"/>
            <w:hideMark/>
          </w:tcPr>
          <w:p w14:paraId="5C8E84BE" w14:textId="15A95D98" w:rsidR="002312C5" w:rsidRPr="0094163B" w:rsidRDefault="002312C5" w:rsidP="002312C5">
            <w:pPr>
              <w:jc w:val="center"/>
              <w:rPr>
                <w:color w:val="auto"/>
              </w:rPr>
            </w:pPr>
            <w:r>
              <w:t>26,44</w:t>
            </w:r>
          </w:p>
        </w:tc>
      </w:tr>
      <w:tr w:rsidR="0094163B" w:rsidRPr="0094163B" w14:paraId="4E9C465A"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EF126D0"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46AC1DE" w14:textId="1222E9EA"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10A2741"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C43C954"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F8F852A"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2FF47A72"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0B4FC87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43AC7" w14:textId="77777777" w:rsidR="002312C5" w:rsidRPr="0094163B" w:rsidRDefault="002312C5" w:rsidP="002312C5">
            <w:pPr>
              <w:jc w:val="center"/>
              <w:rPr>
                <w:color w:val="auto"/>
              </w:rPr>
            </w:pPr>
            <w:r w:rsidRPr="0094163B">
              <w:rPr>
                <w:color w:val="auto"/>
              </w:rPr>
              <w:t>14-08-006-13</w:t>
            </w:r>
          </w:p>
        </w:tc>
        <w:tc>
          <w:tcPr>
            <w:tcW w:w="2920" w:type="dxa"/>
            <w:tcBorders>
              <w:top w:val="nil"/>
              <w:left w:val="nil"/>
              <w:bottom w:val="single" w:sz="4" w:space="0" w:color="auto"/>
              <w:right w:val="single" w:sz="4" w:space="0" w:color="auto"/>
            </w:tcBorders>
            <w:shd w:val="clear" w:color="auto" w:fill="auto"/>
            <w:vAlign w:val="center"/>
            <w:hideMark/>
          </w:tcPr>
          <w:p w14:paraId="6C0FDBA7" w14:textId="7E32526B" w:rsidR="002312C5" w:rsidRPr="0094163B" w:rsidRDefault="002312C5" w:rsidP="002312C5">
            <w:pPr>
              <w:jc w:val="center"/>
              <w:rPr>
                <w:color w:val="auto"/>
              </w:rPr>
            </w:pPr>
            <w:r>
              <w:t>503,28</w:t>
            </w:r>
          </w:p>
        </w:tc>
        <w:tc>
          <w:tcPr>
            <w:tcW w:w="3033" w:type="dxa"/>
            <w:tcBorders>
              <w:top w:val="nil"/>
              <w:left w:val="nil"/>
              <w:bottom w:val="single" w:sz="4" w:space="0" w:color="auto"/>
              <w:right w:val="single" w:sz="4" w:space="0" w:color="auto"/>
            </w:tcBorders>
            <w:shd w:val="clear" w:color="auto" w:fill="auto"/>
            <w:vAlign w:val="center"/>
            <w:hideMark/>
          </w:tcPr>
          <w:p w14:paraId="376A7D25" w14:textId="2AC276E6" w:rsidR="002312C5" w:rsidRPr="0094163B" w:rsidRDefault="002312C5" w:rsidP="002312C5">
            <w:pPr>
              <w:jc w:val="center"/>
              <w:rPr>
                <w:color w:val="auto"/>
              </w:rPr>
            </w:pPr>
            <w:r>
              <w:t>21,48</w:t>
            </w:r>
          </w:p>
        </w:tc>
      </w:tr>
      <w:tr w:rsidR="002312C5" w:rsidRPr="0094163B" w14:paraId="207910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C93BEB" w14:textId="77777777" w:rsidR="002312C5" w:rsidRPr="0094163B" w:rsidRDefault="002312C5" w:rsidP="002312C5">
            <w:pPr>
              <w:jc w:val="center"/>
              <w:rPr>
                <w:color w:val="auto"/>
              </w:rPr>
            </w:pPr>
            <w:r w:rsidRPr="0094163B">
              <w:rPr>
                <w:color w:val="auto"/>
              </w:rPr>
              <w:t>14-08-006-14</w:t>
            </w:r>
          </w:p>
        </w:tc>
        <w:tc>
          <w:tcPr>
            <w:tcW w:w="2920" w:type="dxa"/>
            <w:tcBorders>
              <w:top w:val="nil"/>
              <w:left w:val="nil"/>
              <w:bottom w:val="single" w:sz="4" w:space="0" w:color="auto"/>
              <w:right w:val="single" w:sz="4" w:space="0" w:color="auto"/>
            </w:tcBorders>
            <w:shd w:val="clear" w:color="auto" w:fill="auto"/>
            <w:vAlign w:val="center"/>
            <w:hideMark/>
          </w:tcPr>
          <w:p w14:paraId="590C67EF" w14:textId="2A004256" w:rsidR="002312C5" w:rsidRPr="0094163B" w:rsidRDefault="002312C5" w:rsidP="002312C5">
            <w:pPr>
              <w:jc w:val="center"/>
              <w:rPr>
                <w:color w:val="auto"/>
              </w:rPr>
            </w:pPr>
            <w:r>
              <w:t>563,09</w:t>
            </w:r>
          </w:p>
        </w:tc>
        <w:tc>
          <w:tcPr>
            <w:tcW w:w="3033" w:type="dxa"/>
            <w:tcBorders>
              <w:top w:val="nil"/>
              <w:left w:val="nil"/>
              <w:bottom w:val="single" w:sz="4" w:space="0" w:color="auto"/>
              <w:right w:val="single" w:sz="4" w:space="0" w:color="auto"/>
            </w:tcBorders>
            <w:shd w:val="clear" w:color="auto" w:fill="auto"/>
            <w:vAlign w:val="center"/>
            <w:hideMark/>
          </w:tcPr>
          <w:p w14:paraId="4BFC1331" w14:textId="2E3D3F9D" w:rsidR="002312C5" w:rsidRPr="0094163B" w:rsidRDefault="002312C5" w:rsidP="002312C5">
            <w:pPr>
              <w:jc w:val="center"/>
              <w:rPr>
                <w:color w:val="auto"/>
              </w:rPr>
            </w:pPr>
            <w:r>
              <w:t>24,25</w:t>
            </w:r>
          </w:p>
        </w:tc>
      </w:tr>
      <w:tr w:rsidR="002312C5" w:rsidRPr="0094163B" w14:paraId="64023B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826AF5" w14:textId="77777777" w:rsidR="002312C5" w:rsidRPr="0094163B" w:rsidRDefault="002312C5" w:rsidP="002312C5">
            <w:pPr>
              <w:jc w:val="center"/>
              <w:rPr>
                <w:color w:val="auto"/>
              </w:rPr>
            </w:pPr>
            <w:r w:rsidRPr="0094163B">
              <w:rPr>
                <w:color w:val="auto"/>
              </w:rPr>
              <w:t>14-08-006-15</w:t>
            </w:r>
          </w:p>
        </w:tc>
        <w:tc>
          <w:tcPr>
            <w:tcW w:w="2920" w:type="dxa"/>
            <w:tcBorders>
              <w:top w:val="nil"/>
              <w:left w:val="nil"/>
              <w:bottom w:val="single" w:sz="4" w:space="0" w:color="auto"/>
              <w:right w:val="single" w:sz="4" w:space="0" w:color="auto"/>
            </w:tcBorders>
            <w:shd w:val="clear" w:color="auto" w:fill="auto"/>
            <w:vAlign w:val="center"/>
            <w:hideMark/>
          </w:tcPr>
          <w:p w14:paraId="294E213B" w14:textId="6383E274" w:rsidR="002312C5" w:rsidRPr="0094163B" w:rsidRDefault="002312C5" w:rsidP="002312C5">
            <w:pPr>
              <w:jc w:val="center"/>
              <w:rPr>
                <w:color w:val="auto"/>
              </w:rPr>
            </w:pPr>
            <w:r>
              <w:t>622,07</w:t>
            </w:r>
          </w:p>
        </w:tc>
        <w:tc>
          <w:tcPr>
            <w:tcW w:w="3033" w:type="dxa"/>
            <w:tcBorders>
              <w:top w:val="nil"/>
              <w:left w:val="nil"/>
              <w:bottom w:val="single" w:sz="4" w:space="0" w:color="auto"/>
              <w:right w:val="single" w:sz="4" w:space="0" w:color="auto"/>
            </w:tcBorders>
            <w:shd w:val="clear" w:color="auto" w:fill="auto"/>
            <w:vAlign w:val="center"/>
            <w:hideMark/>
          </w:tcPr>
          <w:p w14:paraId="355DA150" w14:textId="102E11AB" w:rsidR="002312C5" w:rsidRPr="0094163B" w:rsidRDefault="002312C5" w:rsidP="002312C5">
            <w:pPr>
              <w:jc w:val="center"/>
              <w:rPr>
                <w:color w:val="auto"/>
              </w:rPr>
            </w:pPr>
            <w:r>
              <w:t>27,02</w:t>
            </w:r>
          </w:p>
        </w:tc>
      </w:tr>
      <w:tr w:rsidR="002312C5" w:rsidRPr="0094163B" w14:paraId="5D8A7CF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B080C0" w14:textId="77777777" w:rsidR="002312C5" w:rsidRPr="0094163B" w:rsidRDefault="002312C5" w:rsidP="002312C5">
            <w:pPr>
              <w:jc w:val="center"/>
              <w:rPr>
                <w:color w:val="auto"/>
              </w:rPr>
            </w:pPr>
            <w:r w:rsidRPr="0094163B">
              <w:rPr>
                <w:color w:val="auto"/>
              </w:rPr>
              <w:t>14-08-006-16</w:t>
            </w:r>
          </w:p>
        </w:tc>
        <w:tc>
          <w:tcPr>
            <w:tcW w:w="2920" w:type="dxa"/>
            <w:tcBorders>
              <w:top w:val="nil"/>
              <w:left w:val="nil"/>
              <w:bottom w:val="single" w:sz="4" w:space="0" w:color="auto"/>
              <w:right w:val="single" w:sz="4" w:space="0" w:color="auto"/>
            </w:tcBorders>
            <w:shd w:val="clear" w:color="auto" w:fill="auto"/>
            <w:vAlign w:val="center"/>
            <w:hideMark/>
          </w:tcPr>
          <w:p w14:paraId="42481FE4" w14:textId="10EE9EAB" w:rsidR="002312C5" w:rsidRPr="0094163B" w:rsidRDefault="002312C5" w:rsidP="002312C5">
            <w:pPr>
              <w:jc w:val="center"/>
              <w:rPr>
                <w:color w:val="auto"/>
              </w:rPr>
            </w:pPr>
            <w:r>
              <w:t>528,73</w:t>
            </w:r>
          </w:p>
        </w:tc>
        <w:tc>
          <w:tcPr>
            <w:tcW w:w="3033" w:type="dxa"/>
            <w:tcBorders>
              <w:top w:val="nil"/>
              <w:left w:val="nil"/>
              <w:bottom w:val="single" w:sz="4" w:space="0" w:color="auto"/>
              <w:right w:val="single" w:sz="4" w:space="0" w:color="auto"/>
            </w:tcBorders>
            <w:shd w:val="clear" w:color="auto" w:fill="auto"/>
            <w:vAlign w:val="center"/>
            <w:hideMark/>
          </w:tcPr>
          <w:p w14:paraId="63FC3502" w14:textId="7FE939AF" w:rsidR="002312C5" w:rsidRPr="0094163B" w:rsidRDefault="002312C5" w:rsidP="002312C5">
            <w:pPr>
              <w:jc w:val="center"/>
              <w:rPr>
                <w:color w:val="auto"/>
              </w:rPr>
            </w:pPr>
            <w:r>
              <w:t>22,69</w:t>
            </w:r>
          </w:p>
        </w:tc>
      </w:tr>
      <w:tr w:rsidR="002312C5" w:rsidRPr="0094163B" w14:paraId="684ECE9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A125D" w14:textId="77777777" w:rsidR="002312C5" w:rsidRPr="0094163B" w:rsidRDefault="002312C5" w:rsidP="002312C5">
            <w:pPr>
              <w:jc w:val="center"/>
              <w:rPr>
                <w:color w:val="auto"/>
              </w:rPr>
            </w:pPr>
            <w:r w:rsidRPr="0094163B">
              <w:rPr>
                <w:color w:val="auto"/>
              </w:rPr>
              <w:t>14-08-006-17</w:t>
            </w:r>
          </w:p>
        </w:tc>
        <w:tc>
          <w:tcPr>
            <w:tcW w:w="2920" w:type="dxa"/>
            <w:tcBorders>
              <w:top w:val="nil"/>
              <w:left w:val="nil"/>
              <w:bottom w:val="single" w:sz="4" w:space="0" w:color="auto"/>
              <w:right w:val="single" w:sz="4" w:space="0" w:color="auto"/>
            </w:tcBorders>
            <w:shd w:val="clear" w:color="auto" w:fill="auto"/>
            <w:vAlign w:val="center"/>
            <w:hideMark/>
          </w:tcPr>
          <w:p w14:paraId="42CF3774" w14:textId="6C333B25" w:rsidR="002312C5" w:rsidRPr="0094163B" w:rsidRDefault="002312C5" w:rsidP="002312C5">
            <w:pPr>
              <w:jc w:val="center"/>
              <w:rPr>
                <w:color w:val="auto"/>
              </w:rPr>
            </w:pPr>
            <w:r>
              <w:t>588,32</w:t>
            </w:r>
          </w:p>
        </w:tc>
        <w:tc>
          <w:tcPr>
            <w:tcW w:w="3033" w:type="dxa"/>
            <w:tcBorders>
              <w:top w:val="nil"/>
              <w:left w:val="nil"/>
              <w:bottom w:val="single" w:sz="4" w:space="0" w:color="auto"/>
              <w:right w:val="single" w:sz="4" w:space="0" w:color="auto"/>
            </w:tcBorders>
            <w:shd w:val="clear" w:color="auto" w:fill="auto"/>
            <w:vAlign w:val="center"/>
            <w:hideMark/>
          </w:tcPr>
          <w:p w14:paraId="228F236D" w14:textId="7B66939E" w:rsidR="002312C5" w:rsidRPr="0094163B" w:rsidRDefault="002312C5" w:rsidP="002312C5">
            <w:pPr>
              <w:jc w:val="center"/>
              <w:rPr>
                <w:color w:val="auto"/>
              </w:rPr>
            </w:pPr>
            <w:r>
              <w:t>25,47</w:t>
            </w:r>
          </w:p>
        </w:tc>
      </w:tr>
      <w:tr w:rsidR="002312C5" w:rsidRPr="0094163B" w14:paraId="51A9F8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9117C" w14:textId="77777777" w:rsidR="002312C5" w:rsidRPr="0094163B" w:rsidRDefault="002312C5" w:rsidP="002312C5">
            <w:pPr>
              <w:jc w:val="center"/>
              <w:rPr>
                <w:color w:val="auto"/>
              </w:rPr>
            </w:pPr>
            <w:r w:rsidRPr="0094163B">
              <w:rPr>
                <w:color w:val="auto"/>
              </w:rPr>
              <w:t>14-08-006-18</w:t>
            </w:r>
          </w:p>
        </w:tc>
        <w:tc>
          <w:tcPr>
            <w:tcW w:w="2920" w:type="dxa"/>
            <w:tcBorders>
              <w:top w:val="nil"/>
              <w:left w:val="nil"/>
              <w:bottom w:val="single" w:sz="4" w:space="0" w:color="auto"/>
              <w:right w:val="single" w:sz="4" w:space="0" w:color="auto"/>
            </w:tcBorders>
            <w:shd w:val="clear" w:color="auto" w:fill="auto"/>
            <w:vAlign w:val="center"/>
            <w:hideMark/>
          </w:tcPr>
          <w:p w14:paraId="1E00A195" w14:textId="315DEA7D" w:rsidR="002312C5" w:rsidRPr="0094163B" w:rsidRDefault="002312C5" w:rsidP="002312C5">
            <w:pPr>
              <w:jc w:val="center"/>
              <w:rPr>
                <w:color w:val="auto"/>
              </w:rPr>
            </w:pPr>
            <w:r>
              <w:t>647,30</w:t>
            </w:r>
          </w:p>
        </w:tc>
        <w:tc>
          <w:tcPr>
            <w:tcW w:w="3033" w:type="dxa"/>
            <w:tcBorders>
              <w:top w:val="nil"/>
              <w:left w:val="nil"/>
              <w:bottom w:val="single" w:sz="4" w:space="0" w:color="auto"/>
              <w:right w:val="single" w:sz="4" w:space="0" w:color="auto"/>
            </w:tcBorders>
            <w:shd w:val="clear" w:color="auto" w:fill="auto"/>
            <w:vAlign w:val="center"/>
            <w:hideMark/>
          </w:tcPr>
          <w:p w14:paraId="19439B50" w14:textId="51778317" w:rsidR="002312C5" w:rsidRPr="0094163B" w:rsidRDefault="002312C5" w:rsidP="002312C5">
            <w:pPr>
              <w:jc w:val="center"/>
              <w:rPr>
                <w:color w:val="auto"/>
              </w:rPr>
            </w:pPr>
            <w:r>
              <w:t>28,24</w:t>
            </w:r>
          </w:p>
        </w:tc>
      </w:tr>
      <w:tr w:rsidR="002312C5" w:rsidRPr="0094163B" w14:paraId="03A2C8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A6E73" w14:textId="77777777" w:rsidR="002312C5" w:rsidRPr="0094163B" w:rsidRDefault="002312C5" w:rsidP="002312C5">
            <w:pPr>
              <w:jc w:val="center"/>
              <w:rPr>
                <w:color w:val="auto"/>
              </w:rPr>
            </w:pPr>
            <w:r w:rsidRPr="0094163B">
              <w:rPr>
                <w:color w:val="auto"/>
              </w:rPr>
              <w:t>14-08-006-19</w:t>
            </w:r>
          </w:p>
        </w:tc>
        <w:tc>
          <w:tcPr>
            <w:tcW w:w="2920" w:type="dxa"/>
            <w:tcBorders>
              <w:top w:val="nil"/>
              <w:left w:val="nil"/>
              <w:bottom w:val="single" w:sz="4" w:space="0" w:color="auto"/>
              <w:right w:val="single" w:sz="4" w:space="0" w:color="auto"/>
            </w:tcBorders>
            <w:shd w:val="clear" w:color="auto" w:fill="auto"/>
            <w:vAlign w:val="center"/>
            <w:hideMark/>
          </w:tcPr>
          <w:p w14:paraId="0B2BD812" w14:textId="4A228EDB" w:rsidR="002312C5" w:rsidRPr="0094163B" w:rsidRDefault="002312C5" w:rsidP="002312C5">
            <w:pPr>
              <w:jc w:val="center"/>
              <w:rPr>
                <w:color w:val="auto"/>
              </w:rPr>
            </w:pPr>
            <w:r>
              <w:t>545,30</w:t>
            </w:r>
          </w:p>
        </w:tc>
        <w:tc>
          <w:tcPr>
            <w:tcW w:w="3033" w:type="dxa"/>
            <w:tcBorders>
              <w:top w:val="nil"/>
              <w:left w:val="nil"/>
              <w:bottom w:val="single" w:sz="4" w:space="0" w:color="auto"/>
              <w:right w:val="single" w:sz="4" w:space="0" w:color="auto"/>
            </w:tcBorders>
            <w:shd w:val="clear" w:color="auto" w:fill="auto"/>
            <w:vAlign w:val="center"/>
            <w:hideMark/>
          </w:tcPr>
          <w:p w14:paraId="2C0CD70D" w14:textId="6A074F01" w:rsidR="002312C5" w:rsidRPr="0094163B" w:rsidRDefault="002312C5" w:rsidP="002312C5">
            <w:pPr>
              <w:jc w:val="center"/>
              <w:rPr>
                <w:color w:val="auto"/>
              </w:rPr>
            </w:pPr>
            <w:r>
              <w:t>22,91</w:t>
            </w:r>
          </w:p>
        </w:tc>
      </w:tr>
      <w:tr w:rsidR="002312C5" w:rsidRPr="0094163B" w14:paraId="2F5343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89656" w14:textId="77777777" w:rsidR="002312C5" w:rsidRPr="0094163B" w:rsidRDefault="002312C5" w:rsidP="002312C5">
            <w:pPr>
              <w:jc w:val="center"/>
              <w:rPr>
                <w:color w:val="auto"/>
              </w:rPr>
            </w:pPr>
            <w:r w:rsidRPr="0094163B">
              <w:rPr>
                <w:color w:val="auto"/>
              </w:rPr>
              <w:t>14-08-006-20</w:t>
            </w:r>
          </w:p>
        </w:tc>
        <w:tc>
          <w:tcPr>
            <w:tcW w:w="2920" w:type="dxa"/>
            <w:tcBorders>
              <w:top w:val="nil"/>
              <w:left w:val="nil"/>
              <w:bottom w:val="single" w:sz="4" w:space="0" w:color="auto"/>
              <w:right w:val="single" w:sz="4" w:space="0" w:color="auto"/>
            </w:tcBorders>
            <w:shd w:val="clear" w:color="auto" w:fill="auto"/>
            <w:vAlign w:val="center"/>
            <w:hideMark/>
          </w:tcPr>
          <w:p w14:paraId="59AC0D09" w14:textId="74BACE17" w:rsidR="002312C5" w:rsidRPr="0094163B" w:rsidRDefault="002312C5" w:rsidP="002312C5">
            <w:pPr>
              <w:jc w:val="center"/>
              <w:rPr>
                <w:color w:val="auto"/>
              </w:rPr>
            </w:pPr>
            <w:r>
              <w:t>604,91</w:t>
            </w:r>
          </w:p>
        </w:tc>
        <w:tc>
          <w:tcPr>
            <w:tcW w:w="3033" w:type="dxa"/>
            <w:tcBorders>
              <w:top w:val="nil"/>
              <w:left w:val="nil"/>
              <w:bottom w:val="single" w:sz="4" w:space="0" w:color="auto"/>
              <w:right w:val="single" w:sz="4" w:space="0" w:color="auto"/>
            </w:tcBorders>
            <w:shd w:val="clear" w:color="auto" w:fill="auto"/>
            <w:vAlign w:val="center"/>
            <w:hideMark/>
          </w:tcPr>
          <w:p w14:paraId="387D05C6" w14:textId="24AF5D5A" w:rsidR="002312C5" w:rsidRPr="0094163B" w:rsidRDefault="002312C5" w:rsidP="002312C5">
            <w:pPr>
              <w:jc w:val="center"/>
              <w:rPr>
                <w:color w:val="auto"/>
              </w:rPr>
            </w:pPr>
            <w:r>
              <w:t>25,68</w:t>
            </w:r>
          </w:p>
        </w:tc>
      </w:tr>
      <w:tr w:rsidR="002312C5" w:rsidRPr="0094163B" w14:paraId="56EF32B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1D67A" w14:textId="77777777" w:rsidR="002312C5" w:rsidRPr="0094163B" w:rsidRDefault="002312C5" w:rsidP="002312C5">
            <w:pPr>
              <w:jc w:val="center"/>
              <w:rPr>
                <w:color w:val="auto"/>
              </w:rPr>
            </w:pPr>
            <w:r w:rsidRPr="0094163B">
              <w:rPr>
                <w:color w:val="auto"/>
              </w:rPr>
              <w:t>14-08-006-21</w:t>
            </w:r>
          </w:p>
        </w:tc>
        <w:tc>
          <w:tcPr>
            <w:tcW w:w="2920" w:type="dxa"/>
            <w:tcBorders>
              <w:top w:val="nil"/>
              <w:left w:val="nil"/>
              <w:bottom w:val="single" w:sz="4" w:space="0" w:color="auto"/>
              <w:right w:val="single" w:sz="4" w:space="0" w:color="auto"/>
            </w:tcBorders>
            <w:shd w:val="clear" w:color="auto" w:fill="auto"/>
            <w:vAlign w:val="center"/>
            <w:hideMark/>
          </w:tcPr>
          <w:p w14:paraId="669DD0A6" w14:textId="025FD882" w:rsidR="002312C5" w:rsidRPr="0094163B" w:rsidRDefault="002312C5" w:rsidP="002312C5">
            <w:pPr>
              <w:jc w:val="center"/>
              <w:rPr>
                <w:color w:val="auto"/>
              </w:rPr>
            </w:pPr>
            <w:r>
              <w:t>663,86</w:t>
            </w:r>
          </w:p>
        </w:tc>
        <w:tc>
          <w:tcPr>
            <w:tcW w:w="3033" w:type="dxa"/>
            <w:tcBorders>
              <w:top w:val="nil"/>
              <w:left w:val="nil"/>
              <w:bottom w:val="single" w:sz="4" w:space="0" w:color="auto"/>
              <w:right w:val="single" w:sz="4" w:space="0" w:color="auto"/>
            </w:tcBorders>
            <w:shd w:val="clear" w:color="auto" w:fill="auto"/>
            <w:vAlign w:val="center"/>
            <w:hideMark/>
          </w:tcPr>
          <w:p w14:paraId="4F5A5156" w14:textId="061FC527" w:rsidR="002312C5" w:rsidRPr="0094163B" w:rsidRDefault="002312C5" w:rsidP="002312C5">
            <w:pPr>
              <w:jc w:val="center"/>
              <w:rPr>
                <w:color w:val="auto"/>
              </w:rPr>
            </w:pPr>
            <w:r>
              <w:t>28,45</w:t>
            </w:r>
          </w:p>
        </w:tc>
      </w:tr>
      <w:tr w:rsidR="002312C5" w:rsidRPr="0094163B" w14:paraId="12E4DC4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78CA6E" w14:textId="77777777" w:rsidR="002312C5" w:rsidRPr="0094163B" w:rsidRDefault="002312C5" w:rsidP="002312C5">
            <w:pPr>
              <w:jc w:val="center"/>
              <w:rPr>
                <w:color w:val="auto"/>
              </w:rPr>
            </w:pPr>
            <w:r w:rsidRPr="0094163B">
              <w:rPr>
                <w:color w:val="auto"/>
              </w:rPr>
              <w:t>14-08-006-22</w:t>
            </w:r>
          </w:p>
        </w:tc>
        <w:tc>
          <w:tcPr>
            <w:tcW w:w="2920" w:type="dxa"/>
            <w:tcBorders>
              <w:top w:val="nil"/>
              <w:left w:val="nil"/>
              <w:bottom w:val="single" w:sz="4" w:space="0" w:color="auto"/>
              <w:right w:val="single" w:sz="4" w:space="0" w:color="auto"/>
            </w:tcBorders>
            <w:shd w:val="clear" w:color="auto" w:fill="auto"/>
            <w:vAlign w:val="center"/>
            <w:hideMark/>
          </w:tcPr>
          <w:p w14:paraId="01FAA9CB" w14:textId="7028D4A3" w:rsidR="002312C5" w:rsidRPr="0094163B" w:rsidRDefault="002312C5" w:rsidP="002312C5">
            <w:pPr>
              <w:jc w:val="center"/>
              <w:rPr>
                <w:color w:val="auto"/>
              </w:rPr>
            </w:pPr>
            <w:r>
              <w:t>633,04</w:t>
            </w:r>
          </w:p>
        </w:tc>
        <w:tc>
          <w:tcPr>
            <w:tcW w:w="3033" w:type="dxa"/>
            <w:tcBorders>
              <w:top w:val="nil"/>
              <w:left w:val="nil"/>
              <w:bottom w:val="single" w:sz="4" w:space="0" w:color="auto"/>
              <w:right w:val="single" w:sz="4" w:space="0" w:color="auto"/>
            </w:tcBorders>
            <w:shd w:val="clear" w:color="auto" w:fill="auto"/>
            <w:vAlign w:val="center"/>
            <w:hideMark/>
          </w:tcPr>
          <w:p w14:paraId="08507D55" w14:textId="63AFE77C" w:rsidR="002312C5" w:rsidRPr="0094163B" w:rsidRDefault="002312C5" w:rsidP="002312C5">
            <w:pPr>
              <w:jc w:val="center"/>
              <w:rPr>
                <w:color w:val="auto"/>
              </w:rPr>
            </w:pPr>
            <w:r>
              <w:t>27,41</w:t>
            </w:r>
          </w:p>
        </w:tc>
      </w:tr>
      <w:tr w:rsidR="002312C5" w:rsidRPr="0094163B" w14:paraId="35E30F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E37BAD" w14:textId="77777777" w:rsidR="002312C5" w:rsidRPr="0094163B" w:rsidRDefault="002312C5" w:rsidP="002312C5">
            <w:pPr>
              <w:jc w:val="center"/>
              <w:rPr>
                <w:color w:val="auto"/>
              </w:rPr>
            </w:pPr>
            <w:r w:rsidRPr="0094163B">
              <w:rPr>
                <w:color w:val="auto"/>
              </w:rPr>
              <w:t>14-08-006-23</w:t>
            </w:r>
          </w:p>
        </w:tc>
        <w:tc>
          <w:tcPr>
            <w:tcW w:w="2920" w:type="dxa"/>
            <w:tcBorders>
              <w:top w:val="nil"/>
              <w:left w:val="nil"/>
              <w:bottom w:val="single" w:sz="4" w:space="0" w:color="auto"/>
              <w:right w:val="single" w:sz="4" w:space="0" w:color="auto"/>
            </w:tcBorders>
            <w:shd w:val="clear" w:color="auto" w:fill="auto"/>
            <w:vAlign w:val="center"/>
            <w:hideMark/>
          </w:tcPr>
          <w:p w14:paraId="620CA261" w14:textId="1E94A89C" w:rsidR="002312C5" w:rsidRPr="0094163B" w:rsidRDefault="002312C5" w:rsidP="002312C5">
            <w:pPr>
              <w:jc w:val="center"/>
              <w:rPr>
                <w:color w:val="auto"/>
              </w:rPr>
            </w:pPr>
            <w:r>
              <w:t>694,83</w:t>
            </w:r>
          </w:p>
        </w:tc>
        <w:tc>
          <w:tcPr>
            <w:tcW w:w="3033" w:type="dxa"/>
            <w:tcBorders>
              <w:top w:val="nil"/>
              <w:left w:val="nil"/>
              <w:bottom w:val="single" w:sz="4" w:space="0" w:color="auto"/>
              <w:right w:val="single" w:sz="4" w:space="0" w:color="auto"/>
            </w:tcBorders>
            <w:shd w:val="clear" w:color="auto" w:fill="auto"/>
            <w:vAlign w:val="center"/>
            <w:hideMark/>
          </w:tcPr>
          <w:p w14:paraId="19BE5582" w14:textId="6EABDB0A" w:rsidR="002312C5" w:rsidRPr="0094163B" w:rsidRDefault="002312C5" w:rsidP="002312C5">
            <w:pPr>
              <w:jc w:val="center"/>
              <w:rPr>
                <w:color w:val="auto"/>
              </w:rPr>
            </w:pPr>
            <w:r>
              <w:t>30,18</w:t>
            </w:r>
          </w:p>
        </w:tc>
      </w:tr>
      <w:tr w:rsidR="002312C5" w:rsidRPr="0094163B" w14:paraId="312664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E11DEE" w14:textId="77777777" w:rsidR="002312C5" w:rsidRPr="0094163B" w:rsidRDefault="002312C5" w:rsidP="002312C5">
            <w:pPr>
              <w:jc w:val="center"/>
              <w:rPr>
                <w:color w:val="auto"/>
              </w:rPr>
            </w:pPr>
            <w:r w:rsidRPr="0094163B">
              <w:rPr>
                <w:color w:val="auto"/>
              </w:rPr>
              <w:t>14-08-006-24</w:t>
            </w:r>
          </w:p>
        </w:tc>
        <w:tc>
          <w:tcPr>
            <w:tcW w:w="2920" w:type="dxa"/>
            <w:tcBorders>
              <w:top w:val="nil"/>
              <w:left w:val="nil"/>
              <w:bottom w:val="single" w:sz="4" w:space="0" w:color="auto"/>
              <w:right w:val="single" w:sz="4" w:space="0" w:color="auto"/>
            </w:tcBorders>
            <w:shd w:val="clear" w:color="auto" w:fill="auto"/>
            <w:vAlign w:val="center"/>
            <w:hideMark/>
          </w:tcPr>
          <w:p w14:paraId="71462F17" w14:textId="40FFF874" w:rsidR="002312C5" w:rsidRPr="0094163B" w:rsidRDefault="002312C5" w:rsidP="002312C5">
            <w:pPr>
              <w:jc w:val="center"/>
              <w:rPr>
                <w:color w:val="auto"/>
              </w:rPr>
            </w:pPr>
            <w:r>
              <w:t>755,70</w:t>
            </w:r>
          </w:p>
        </w:tc>
        <w:tc>
          <w:tcPr>
            <w:tcW w:w="3033" w:type="dxa"/>
            <w:tcBorders>
              <w:top w:val="nil"/>
              <w:left w:val="nil"/>
              <w:bottom w:val="single" w:sz="4" w:space="0" w:color="auto"/>
              <w:right w:val="single" w:sz="4" w:space="0" w:color="auto"/>
            </w:tcBorders>
            <w:shd w:val="clear" w:color="auto" w:fill="auto"/>
            <w:vAlign w:val="center"/>
            <w:hideMark/>
          </w:tcPr>
          <w:p w14:paraId="2C897A52" w14:textId="7ECAA14A" w:rsidR="002312C5" w:rsidRPr="0094163B" w:rsidRDefault="002312C5" w:rsidP="002312C5">
            <w:pPr>
              <w:jc w:val="center"/>
              <w:rPr>
                <w:color w:val="auto"/>
              </w:rPr>
            </w:pPr>
            <w:r>
              <w:t>32,95</w:t>
            </w:r>
          </w:p>
        </w:tc>
      </w:tr>
      <w:tr w:rsidR="002312C5" w:rsidRPr="0094163B" w14:paraId="47A941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DAD16D" w14:textId="77777777" w:rsidR="002312C5" w:rsidRPr="0094163B" w:rsidRDefault="002312C5" w:rsidP="002312C5">
            <w:pPr>
              <w:jc w:val="center"/>
              <w:rPr>
                <w:color w:val="auto"/>
              </w:rPr>
            </w:pPr>
            <w:r w:rsidRPr="0094163B">
              <w:rPr>
                <w:color w:val="auto"/>
              </w:rPr>
              <w:t>14-08-006-25</w:t>
            </w:r>
          </w:p>
        </w:tc>
        <w:tc>
          <w:tcPr>
            <w:tcW w:w="2920" w:type="dxa"/>
            <w:tcBorders>
              <w:top w:val="nil"/>
              <w:left w:val="nil"/>
              <w:bottom w:val="single" w:sz="4" w:space="0" w:color="auto"/>
              <w:right w:val="single" w:sz="4" w:space="0" w:color="auto"/>
            </w:tcBorders>
            <w:shd w:val="clear" w:color="auto" w:fill="auto"/>
            <w:vAlign w:val="center"/>
            <w:hideMark/>
          </w:tcPr>
          <w:p w14:paraId="6DA0FADE" w14:textId="4AA8C7BE" w:rsidR="002312C5" w:rsidRPr="0094163B" w:rsidRDefault="002312C5" w:rsidP="002312C5">
            <w:pPr>
              <w:jc w:val="center"/>
              <w:rPr>
                <w:color w:val="auto"/>
              </w:rPr>
            </w:pPr>
            <w:r>
              <w:t>680,31</w:t>
            </w:r>
          </w:p>
        </w:tc>
        <w:tc>
          <w:tcPr>
            <w:tcW w:w="3033" w:type="dxa"/>
            <w:tcBorders>
              <w:top w:val="nil"/>
              <w:left w:val="nil"/>
              <w:bottom w:val="single" w:sz="4" w:space="0" w:color="auto"/>
              <w:right w:val="single" w:sz="4" w:space="0" w:color="auto"/>
            </w:tcBorders>
            <w:shd w:val="clear" w:color="auto" w:fill="auto"/>
            <w:vAlign w:val="center"/>
            <w:hideMark/>
          </w:tcPr>
          <w:p w14:paraId="53C5004C" w14:textId="4E029680" w:rsidR="002312C5" w:rsidRPr="0094163B" w:rsidRDefault="002312C5" w:rsidP="002312C5">
            <w:pPr>
              <w:jc w:val="center"/>
              <w:rPr>
                <w:color w:val="auto"/>
              </w:rPr>
            </w:pPr>
            <w:r>
              <w:t>29,34</w:t>
            </w:r>
          </w:p>
        </w:tc>
      </w:tr>
      <w:tr w:rsidR="002312C5" w:rsidRPr="0094163B" w14:paraId="76CB38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3AEB1" w14:textId="77777777" w:rsidR="002312C5" w:rsidRPr="0094163B" w:rsidRDefault="002312C5" w:rsidP="002312C5">
            <w:pPr>
              <w:jc w:val="center"/>
              <w:rPr>
                <w:color w:val="auto"/>
              </w:rPr>
            </w:pPr>
            <w:r w:rsidRPr="0094163B">
              <w:rPr>
                <w:color w:val="auto"/>
              </w:rPr>
              <w:t>14-08-006-26</w:t>
            </w:r>
          </w:p>
        </w:tc>
        <w:tc>
          <w:tcPr>
            <w:tcW w:w="2920" w:type="dxa"/>
            <w:tcBorders>
              <w:top w:val="nil"/>
              <w:left w:val="nil"/>
              <w:bottom w:val="single" w:sz="4" w:space="0" w:color="auto"/>
              <w:right w:val="single" w:sz="4" w:space="0" w:color="auto"/>
            </w:tcBorders>
            <w:shd w:val="clear" w:color="auto" w:fill="auto"/>
            <w:vAlign w:val="center"/>
            <w:hideMark/>
          </w:tcPr>
          <w:p w14:paraId="7C61849A" w14:textId="4964ECC5" w:rsidR="002312C5" w:rsidRPr="0094163B" w:rsidRDefault="002312C5" w:rsidP="002312C5">
            <w:pPr>
              <w:jc w:val="center"/>
              <w:rPr>
                <w:color w:val="auto"/>
              </w:rPr>
            </w:pPr>
            <w:r>
              <w:t>742,33</w:t>
            </w:r>
          </w:p>
        </w:tc>
        <w:tc>
          <w:tcPr>
            <w:tcW w:w="3033" w:type="dxa"/>
            <w:tcBorders>
              <w:top w:val="nil"/>
              <w:left w:val="nil"/>
              <w:bottom w:val="single" w:sz="4" w:space="0" w:color="auto"/>
              <w:right w:val="single" w:sz="4" w:space="0" w:color="auto"/>
            </w:tcBorders>
            <w:shd w:val="clear" w:color="auto" w:fill="auto"/>
            <w:vAlign w:val="center"/>
            <w:hideMark/>
          </w:tcPr>
          <w:p w14:paraId="44291303" w14:textId="79705DD2" w:rsidR="002312C5" w:rsidRPr="0094163B" w:rsidRDefault="002312C5" w:rsidP="002312C5">
            <w:pPr>
              <w:jc w:val="center"/>
              <w:rPr>
                <w:color w:val="auto"/>
              </w:rPr>
            </w:pPr>
            <w:r>
              <w:t>32,12</w:t>
            </w:r>
          </w:p>
        </w:tc>
      </w:tr>
      <w:tr w:rsidR="002312C5" w:rsidRPr="0094163B" w14:paraId="27A401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4BFADA" w14:textId="77777777" w:rsidR="002312C5" w:rsidRPr="0094163B" w:rsidRDefault="002312C5" w:rsidP="002312C5">
            <w:pPr>
              <w:jc w:val="center"/>
              <w:rPr>
                <w:color w:val="auto"/>
              </w:rPr>
            </w:pPr>
            <w:r w:rsidRPr="0094163B">
              <w:rPr>
                <w:color w:val="auto"/>
              </w:rPr>
              <w:t>14-08-006-27</w:t>
            </w:r>
          </w:p>
        </w:tc>
        <w:tc>
          <w:tcPr>
            <w:tcW w:w="2920" w:type="dxa"/>
            <w:tcBorders>
              <w:top w:val="nil"/>
              <w:left w:val="nil"/>
              <w:bottom w:val="single" w:sz="4" w:space="0" w:color="auto"/>
              <w:right w:val="single" w:sz="4" w:space="0" w:color="auto"/>
            </w:tcBorders>
            <w:shd w:val="clear" w:color="auto" w:fill="auto"/>
            <w:vAlign w:val="center"/>
            <w:hideMark/>
          </w:tcPr>
          <w:p w14:paraId="16E381E5" w14:textId="459D2913" w:rsidR="002312C5" w:rsidRPr="0094163B" w:rsidRDefault="002312C5" w:rsidP="002312C5">
            <w:pPr>
              <w:jc w:val="center"/>
              <w:rPr>
                <w:color w:val="auto"/>
              </w:rPr>
            </w:pPr>
            <w:r>
              <w:t>802,80</w:t>
            </w:r>
          </w:p>
        </w:tc>
        <w:tc>
          <w:tcPr>
            <w:tcW w:w="3033" w:type="dxa"/>
            <w:tcBorders>
              <w:top w:val="nil"/>
              <w:left w:val="nil"/>
              <w:bottom w:val="single" w:sz="4" w:space="0" w:color="auto"/>
              <w:right w:val="single" w:sz="4" w:space="0" w:color="auto"/>
            </w:tcBorders>
            <w:shd w:val="clear" w:color="auto" w:fill="auto"/>
            <w:vAlign w:val="center"/>
            <w:hideMark/>
          </w:tcPr>
          <w:p w14:paraId="30FAFC0B" w14:textId="0A2CCE9F" w:rsidR="002312C5" w:rsidRPr="0094163B" w:rsidRDefault="002312C5" w:rsidP="002312C5">
            <w:pPr>
              <w:jc w:val="center"/>
              <w:rPr>
                <w:color w:val="auto"/>
              </w:rPr>
            </w:pPr>
            <w:r>
              <w:t>34,89</w:t>
            </w:r>
          </w:p>
        </w:tc>
      </w:tr>
      <w:tr w:rsidR="002312C5" w:rsidRPr="0094163B" w14:paraId="4D2E73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194A6" w14:textId="77777777" w:rsidR="002312C5" w:rsidRPr="0094163B" w:rsidRDefault="002312C5" w:rsidP="002312C5">
            <w:pPr>
              <w:jc w:val="center"/>
              <w:rPr>
                <w:color w:val="auto"/>
              </w:rPr>
            </w:pPr>
            <w:r w:rsidRPr="0094163B">
              <w:rPr>
                <w:color w:val="auto"/>
              </w:rPr>
              <w:t>14-08-006-28</w:t>
            </w:r>
          </w:p>
        </w:tc>
        <w:tc>
          <w:tcPr>
            <w:tcW w:w="2920" w:type="dxa"/>
            <w:tcBorders>
              <w:top w:val="nil"/>
              <w:left w:val="nil"/>
              <w:bottom w:val="single" w:sz="4" w:space="0" w:color="auto"/>
              <w:right w:val="single" w:sz="4" w:space="0" w:color="auto"/>
            </w:tcBorders>
            <w:shd w:val="clear" w:color="auto" w:fill="auto"/>
            <w:vAlign w:val="center"/>
            <w:hideMark/>
          </w:tcPr>
          <w:p w14:paraId="58408350" w14:textId="28F60452" w:rsidR="002312C5" w:rsidRPr="0094163B" w:rsidRDefault="002312C5" w:rsidP="002312C5">
            <w:pPr>
              <w:jc w:val="center"/>
              <w:rPr>
                <w:color w:val="auto"/>
              </w:rPr>
            </w:pPr>
            <w:r>
              <w:t>709,88</w:t>
            </w:r>
          </w:p>
        </w:tc>
        <w:tc>
          <w:tcPr>
            <w:tcW w:w="3033" w:type="dxa"/>
            <w:tcBorders>
              <w:top w:val="nil"/>
              <w:left w:val="nil"/>
              <w:bottom w:val="single" w:sz="4" w:space="0" w:color="auto"/>
              <w:right w:val="single" w:sz="4" w:space="0" w:color="auto"/>
            </w:tcBorders>
            <w:shd w:val="clear" w:color="auto" w:fill="auto"/>
            <w:vAlign w:val="center"/>
            <w:hideMark/>
          </w:tcPr>
          <w:p w14:paraId="3DFA7A31" w14:textId="7467CF3A" w:rsidR="002312C5" w:rsidRPr="0094163B" w:rsidRDefault="002312C5" w:rsidP="002312C5">
            <w:pPr>
              <w:jc w:val="center"/>
              <w:rPr>
                <w:color w:val="auto"/>
              </w:rPr>
            </w:pPr>
            <w:r>
              <w:t>30,43</w:t>
            </w:r>
          </w:p>
        </w:tc>
      </w:tr>
      <w:tr w:rsidR="002312C5" w:rsidRPr="0094163B" w14:paraId="626E34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D3851" w14:textId="77777777" w:rsidR="002312C5" w:rsidRPr="0094163B" w:rsidRDefault="002312C5" w:rsidP="002312C5">
            <w:pPr>
              <w:jc w:val="center"/>
              <w:rPr>
                <w:color w:val="auto"/>
              </w:rPr>
            </w:pPr>
            <w:r w:rsidRPr="0094163B">
              <w:rPr>
                <w:color w:val="auto"/>
              </w:rPr>
              <w:t>14-08-006-29</w:t>
            </w:r>
          </w:p>
        </w:tc>
        <w:tc>
          <w:tcPr>
            <w:tcW w:w="2920" w:type="dxa"/>
            <w:tcBorders>
              <w:top w:val="nil"/>
              <w:left w:val="nil"/>
              <w:bottom w:val="single" w:sz="4" w:space="0" w:color="auto"/>
              <w:right w:val="single" w:sz="4" w:space="0" w:color="auto"/>
            </w:tcBorders>
            <w:shd w:val="clear" w:color="auto" w:fill="auto"/>
            <w:vAlign w:val="center"/>
            <w:hideMark/>
          </w:tcPr>
          <w:p w14:paraId="38363A5E" w14:textId="22E4021E" w:rsidR="002312C5" w:rsidRPr="0094163B" w:rsidRDefault="002312C5" w:rsidP="002312C5">
            <w:pPr>
              <w:jc w:val="center"/>
              <w:rPr>
                <w:color w:val="auto"/>
              </w:rPr>
            </w:pPr>
            <w:r>
              <w:t>771,95</w:t>
            </w:r>
          </w:p>
        </w:tc>
        <w:tc>
          <w:tcPr>
            <w:tcW w:w="3033" w:type="dxa"/>
            <w:tcBorders>
              <w:top w:val="nil"/>
              <w:left w:val="nil"/>
              <w:bottom w:val="single" w:sz="4" w:space="0" w:color="auto"/>
              <w:right w:val="single" w:sz="4" w:space="0" w:color="auto"/>
            </w:tcBorders>
            <w:shd w:val="clear" w:color="auto" w:fill="auto"/>
            <w:vAlign w:val="center"/>
            <w:hideMark/>
          </w:tcPr>
          <w:p w14:paraId="1369F1CE" w14:textId="37BE7F9B" w:rsidR="002312C5" w:rsidRPr="0094163B" w:rsidRDefault="002312C5" w:rsidP="002312C5">
            <w:pPr>
              <w:jc w:val="center"/>
              <w:rPr>
                <w:color w:val="auto"/>
              </w:rPr>
            </w:pPr>
            <w:r>
              <w:t>33,20</w:t>
            </w:r>
          </w:p>
        </w:tc>
      </w:tr>
      <w:tr w:rsidR="002312C5" w:rsidRPr="0094163B" w14:paraId="30A3247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18D23" w14:textId="77777777" w:rsidR="002312C5" w:rsidRPr="0094163B" w:rsidRDefault="002312C5" w:rsidP="002312C5">
            <w:pPr>
              <w:jc w:val="center"/>
              <w:rPr>
                <w:color w:val="auto"/>
              </w:rPr>
            </w:pPr>
            <w:r w:rsidRPr="0094163B">
              <w:rPr>
                <w:color w:val="auto"/>
              </w:rPr>
              <w:t>14-08-006-30</w:t>
            </w:r>
          </w:p>
        </w:tc>
        <w:tc>
          <w:tcPr>
            <w:tcW w:w="2920" w:type="dxa"/>
            <w:tcBorders>
              <w:top w:val="nil"/>
              <w:left w:val="nil"/>
              <w:bottom w:val="single" w:sz="4" w:space="0" w:color="auto"/>
              <w:right w:val="single" w:sz="4" w:space="0" w:color="auto"/>
            </w:tcBorders>
            <w:shd w:val="clear" w:color="auto" w:fill="auto"/>
            <w:vAlign w:val="center"/>
            <w:hideMark/>
          </w:tcPr>
          <w:p w14:paraId="3FF041BF" w14:textId="7AFEE409" w:rsidR="002312C5" w:rsidRPr="0094163B" w:rsidRDefault="002312C5" w:rsidP="002312C5">
            <w:pPr>
              <w:jc w:val="center"/>
              <w:rPr>
                <w:color w:val="auto"/>
              </w:rPr>
            </w:pPr>
            <w:r>
              <w:t>832,39</w:t>
            </w:r>
          </w:p>
        </w:tc>
        <w:tc>
          <w:tcPr>
            <w:tcW w:w="3033" w:type="dxa"/>
            <w:tcBorders>
              <w:top w:val="nil"/>
              <w:left w:val="nil"/>
              <w:bottom w:val="single" w:sz="4" w:space="0" w:color="auto"/>
              <w:right w:val="single" w:sz="4" w:space="0" w:color="auto"/>
            </w:tcBorders>
            <w:shd w:val="clear" w:color="auto" w:fill="auto"/>
            <w:vAlign w:val="center"/>
            <w:hideMark/>
          </w:tcPr>
          <w:p w14:paraId="7F17018B" w14:textId="6ABE86C5" w:rsidR="002312C5" w:rsidRPr="0094163B" w:rsidRDefault="002312C5" w:rsidP="002312C5">
            <w:pPr>
              <w:jc w:val="center"/>
              <w:rPr>
                <w:color w:val="auto"/>
              </w:rPr>
            </w:pPr>
            <w:r>
              <w:t>35,97</w:t>
            </w:r>
          </w:p>
        </w:tc>
      </w:tr>
      <w:tr w:rsidR="002312C5" w:rsidRPr="0094163B" w14:paraId="47D85EA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9A8BC" w14:textId="77777777" w:rsidR="002312C5" w:rsidRPr="0094163B" w:rsidRDefault="002312C5" w:rsidP="002312C5">
            <w:pPr>
              <w:jc w:val="center"/>
              <w:rPr>
                <w:color w:val="auto"/>
              </w:rPr>
            </w:pPr>
            <w:r w:rsidRPr="0094163B">
              <w:rPr>
                <w:color w:val="auto"/>
              </w:rPr>
              <w:t>14-08-006-31</w:t>
            </w:r>
          </w:p>
        </w:tc>
        <w:tc>
          <w:tcPr>
            <w:tcW w:w="2920" w:type="dxa"/>
            <w:tcBorders>
              <w:top w:val="nil"/>
              <w:left w:val="nil"/>
              <w:bottom w:val="single" w:sz="4" w:space="0" w:color="auto"/>
              <w:right w:val="single" w:sz="4" w:space="0" w:color="auto"/>
            </w:tcBorders>
            <w:shd w:val="clear" w:color="auto" w:fill="auto"/>
            <w:vAlign w:val="center"/>
            <w:hideMark/>
          </w:tcPr>
          <w:p w14:paraId="568B4282" w14:textId="3B8C81FD" w:rsidR="002312C5" w:rsidRPr="0094163B" w:rsidRDefault="002312C5" w:rsidP="002312C5">
            <w:pPr>
              <w:jc w:val="center"/>
              <w:rPr>
                <w:color w:val="auto"/>
              </w:rPr>
            </w:pPr>
            <w:r>
              <w:t>773,89</w:t>
            </w:r>
          </w:p>
        </w:tc>
        <w:tc>
          <w:tcPr>
            <w:tcW w:w="3033" w:type="dxa"/>
            <w:tcBorders>
              <w:top w:val="nil"/>
              <w:left w:val="nil"/>
              <w:bottom w:val="single" w:sz="4" w:space="0" w:color="auto"/>
              <w:right w:val="single" w:sz="4" w:space="0" w:color="auto"/>
            </w:tcBorders>
            <w:shd w:val="clear" w:color="auto" w:fill="auto"/>
            <w:vAlign w:val="center"/>
            <w:hideMark/>
          </w:tcPr>
          <w:p w14:paraId="37836C23" w14:textId="41B31091" w:rsidR="002312C5" w:rsidRPr="0094163B" w:rsidRDefault="002312C5" w:rsidP="002312C5">
            <w:pPr>
              <w:jc w:val="center"/>
              <w:rPr>
                <w:color w:val="auto"/>
              </w:rPr>
            </w:pPr>
            <w:r>
              <w:t>32,85</w:t>
            </w:r>
          </w:p>
        </w:tc>
      </w:tr>
      <w:tr w:rsidR="002312C5" w:rsidRPr="0094163B" w14:paraId="79880B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B4ABCC" w14:textId="77777777" w:rsidR="002312C5" w:rsidRPr="0094163B" w:rsidRDefault="002312C5" w:rsidP="002312C5">
            <w:pPr>
              <w:jc w:val="center"/>
              <w:rPr>
                <w:color w:val="auto"/>
              </w:rPr>
            </w:pPr>
            <w:r w:rsidRPr="0094163B">
              <w:rPr>
                <w:color w:val="auto"/>
              </w:rPr>
              <w:t>14-08-006-32</w:t>
            </w:r>
          </w:p>
        </w:tc>
        <w:tc>
          <w:tcPr>
            <w:tcW w:w="2920" w:type="dxa"/>
            <w:tcBorders>
              <w:top w:val="nil"/>
              <w:left w:val="nil"/>
              <w:bottom w:val="single" w:sz="4" w:space="0" w:color="auto"/>
              <w:right w:val="single" w:sz="4" w:space="0" w:color="auto"/>
            </w:tcBorders>
            <w:shd w:val="clear" w:color="auto" w:fill="auto"/>
            <w:vAlign w:val="center"/>
            <w:hideMark/>
          </w:tcPr>
          <w:p w14:paraId="782F9D9A" w14:textId="52C1FA19" w:rsidR="002312C5" w:rsidRPr="0094163B" w:rsidRDefault="002312C5" w:rsidP="002312C5">
            <w:pPr>
              <w:jc w:val="center"/>
              <w:rPr>
                <w:color w:val="auto"/>
              </w:rPr>
            </w:pPr>
            <w:r>
              <w:t>835,85</w:t>
            </w:r>
          </w:p>
        </w:tc>
        <w:tc>
          <w:tcPr>
            <w:tcW w:w="3033" w:type="dxa"/>
            <w:tcBorders>
              <w:top w:val="nil"/>
              <w:left w:val="nil"/>
              <w:bottom w:val="single" w:sz="4" w:space="0" w:color="auto"/>
              <w:right w:val="single" w:sz="4" w:space="0" w:color="auto"/>
            </w:tcBorders>
            <w:shd w:val="clear" w:color="auto" w:fill="auto"/>
            <w:vAlign w:val="center"/>
            <w:hideMark/>
          </w:tcPr>
          <w:p w14:paraId="55BE1DBF" w14:textId="1B50A0CC" w:rsidR="002312C5" w:rsidRPr="0094163B" w:rsidRDefault="002312C5" w:rsidP="002312C5">
            <w:pPr>
              <w:jc w:val="center"/>
              <w:rPr>
                <w:color w:val="auto"/>
              </w:rPr>
            </w:pPr>
            <w:r>
              <w:t>35,62</w:t>
            </w:r>
          </w:p>
        </w:tc>
      </w:tr>
      <w:tr w:rsidR="002312C5" w:rsidRPr="0094163B" w14:paraId="77FB7B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2EACB4" w14:textId="77777777" w:rsidR="002312C5" w:rsidRPr="0094163B" w:rsidRDefault="002312C5" w:rsidP="002312C5">
            <w:pPr>
              <w:jc w:val="center"/>
              <w:rPr>
                <w:color w:val="auto"/>
              </w:rPr>
            </w:pPr>
            <w:r w:rsidRPr="0094163B">
              <w:rPr>
                <w:color w:val="auto"/>
              </w:rPr>
              <w:t>14-08-006-33</w:t>
            </w:r>
          </w:p>
        </w:tc>
        <w:tc>
          <w:tcPr>
            <w:tcW w:w="2920" w:type="dxa"/>
            <w:tcBorders>
              <w:top w:val="nil"/>
              <w:left w:val="nil"/>
              <w:bottom w:val="single" w:sz="4" w:space="0" w:color="auto"/>
              <w:right w:val="single" w:sz="4" w:space="0" w:color="auto"/>
            </w:tcBorders>
            <w:shd w:val="clear" w:color="auto" w:fill="auto"/>
            <w:vAlign w:val="center"/>
            <w:hideMark/>
          </w:tcPr>
          <w:p w14:paraId="60A46901" w14:textId="42F949F3" w:rsidR="002312C5" w:rsidRPr="0094163B" w:rsidRDefault="002312C5" w:rsidP="002312C5">
            <w:pPr>
              <w:jc w:val="center"/>
              <w:rPr>
                <w:color w:val="auto"/>
              </w:rPr>
            </w:pPr>
            <w:r>
              <w:t>896,32</w:t>
            </w:r>
          </w:p>
        </w:tc>
        <w:tc>
          <w:tcPr>
            <w:tcW w:w="3033" w:type="dxa"/>
            <w:tcBorders>
              <w:top w:val="nil"/>
              <w:left w:val="nil"/>
              <w:bottom w:val="single" w:sz="4" w:space="0" w:color="auto"/>
              <w:right w:val="single" w:sz="4" w:space="0" w:color="auto"/>
            </w:tcBorders>
            <w:shd w:val="clear" w:color="auto" w:fill="auto"/>
            <w:vAlign w:val="center"/>
            <w:hideMark/>
          </w:tcPr>
          <w:p w14:paraId="1E5D2FB2" w14:textId="66493791" w:rsidR="002312C5" w:rsidRPr="0094163B" w:rsidRDefault="002312C5" w:rsidP="002312C5">
            <w:pPr>
              <w:jc w:val="center"/>
              <w:rPr>
                <w:color w:val="auto"/>
              </w:rPr>
            </w:pPr>
            <w:r>
              <w:t>38,39</w:t>
            </w:r>
          </w:p>
        </w:tc>
      </w:tr>
      <w:tr w:rsidR="002312C5" w:rsidRPr="0094163B" w14:paraId="647496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C0F66" w14:textId="77777777" w:rsidR="002312C5" w:rsidRPr="0094163B" w:rsidRDefault="002312C5" w:rsidP="002312C5">
            <w:pPr>
              <w:jc w:val="center"/>
              <w:rPr>
                <w:color w:val="auto"/>
              </w:rPr>
            </w:pPr>
            <w:r w:rsidRPr="0094163B">
              <w:rPr>
                <w:color w:val="auto"/>
              </w:rPr>
              <w:t>14-08-006-34</w:t>
            </w:r>
          </w:p>
        </w:tc>
        <w:tc>
          <w:tcPr>
            <w:tcW w:w="2920" w:type="dxa"/>
            <w:tcBorders>
              <w:top w:val="nil"/>
              <w:left w:val="nil"/>
              <w:bottom w:val="single" w:sz="4" w:space="0" w:color="auto"/>
              <w:right w:val="single" w:sz="4" w:space="0" w:color="auto"/>
            </w:tcBorders>
            <w:shd w:val="clear" w:color="auto" w:fill="auto"/>
            <w:vAlign w:val="center"/>
            <w:hideMark/>
          </w:tcPr>
          <w:p w14:paraId="1AA77215" w14:textId="7F2707F7" w:rsidR="002312C5" w:rsidRPr="0094163B" w:rsidRDefault="002312C5" w:rsidP="002312C5">
            <w:pPr>
              <w:jc w:val="center"/>
              <w:rPr>
                <w:color w:val="auto"/>
              </w:rPr>
            </w:pPr>
            <w:r>
              <w:t>802,80</w:t>
            </w:r>
          </w:p>
        </w:tc>
        <w:tc>
          <w:tcPr>
            <w:tcW w:w="3033" w:type="dxa"/>
            <w:tcBorders>
              <w:top w:val="nil"/>
              <w:left w:val="nil"/>
              <w:bottom w:val="single" w:sz="4" w:space="0" w:color="auto"/>
              <w:right w:val="single" w:sz="4" w:space="0" w:color="auto"/>
            </w:tcBorders>
            <w:shd w:val="clear" w:color="auto" w:fill="auto"/>
            <w:vAlign w:val="center"/>
            <w:hideMark/>
          </w:tcPr>
          <w:p w14:paraId="24D041AF" w14:textId="484F708D" w:rsidR="002312C5" w:rsidRPr="0094163B" w:rsidRDefault="002312C5" w:rsidP="002312C5">
            <w:pPr>
              <w:jc w:val="center"/>
              <w:rPr>
                <w:color w:val="auto"/>
              </w:rPr>
            </w:pPr>
            <w:r>
              <w:t>34,60</w:t>
            </w:r>
          </w:p>
        </w:tc>
      </w:tr>
      <w:tr w:rsidR="002312C5" w:rsidRPr="0094163B" w14:paraId="7B34F1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F5026" w14:textId="77777777" w:rsidR="002312C5" w:rsidRPr="0094163B" w:rsidRDefault="002312C5" w:rsidP="002312C5">
            <w:pPr>
              <w:jc w:val="center"/>
              <w:rPr>
                <w:color w:val="auto"/>
              </w:rPr>
            </w:pPr>
            <w:r w:rsidRPr="0094163B">
              <w:rPr>
                <w:color w:val="auto"/>
              </w:rPr>
              <w:t>14-08-006-35</w:t>
            </w:r>
          </w:p>
        </w:tc>
        <w:tc>
          <w:tcPr>
            <w:tcW w:w="2920" w:type="dxa"/>
            <w:tcBorders>
              <w:top w:val="nil"/>
              <w:left w:val="nil"/>
              <w:bottom w:val="single" w:sz="4" w:space="0" w:color="auto"/>
              <w:right w:val="single" w:sz="4" w:space="0" w:color="auto"/>
            </w:tcBorders>
            <w:shd w:val="clear" w:color="auto" w:fill="auto"/>
            <w:vAlign w:val="center"/>
            <w:hideMark/>
          </w:tcPr>
          <w:p w14:paraId="1742AF47" w14:textId="00A694BC" w:rsidR="002312C5" w:rsidRPr="0094163B" w:rsidRDefault="002312C5" w:rsidP="002312C5">
            <w:pPr>
              <w:jc w:val="center"/>
              <w:rPr>
                <w:color w:val="auto"/>
              </w:rPr>
            </w:pPr>
            <w:r>
              <w:t>864,73</w:t>
            </w:r>
          </w:p>
        </w:tc>
        <w:tc>
          <w:tcPr>
            <w:tcW w:w="3033" w:type="dxa"/>
            <w:tcBorders>
              <w:top w:val="nil"/>
              <w:left w:val="nil"/>
              <w:bottom w:val="single" w:sz="4" w:space="0" w:color="auto"/>
              <w:right w:val="single" w:sz="4" w:space="0" w:color="auto"/>
            </w:tcBorders>
            <w:shd w:val="clear" w:color="auto" w:fill="auto"/>
            <w:vAlign w:val="center"/>
            <w:hideMark/>
          </w:tcPr>
          <w:p w14:paraId="744AF8BA" w14:textId="73E3D7D5" w:rsidR="002312C5" w:rsidRPr="0094163B" w:rsidRDefault="002312C5" w:rsidP="002312C5">
            <w:pPr>
              <w:jc w:val="center"/>
              <w:rPr>
                <w:color w:val="auto"/>
              </w:rPr>
            </w:pPr>
            <w:r>
              <w:t>37,38</w:t>
            </w:r>
          </w:p>
        </w:tc>
      </w:tr>
      <w:tr w:rsidR="002312C5" w:rsidRPr="0094163B" w14:paraId="5152AE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2C4306" w14:textId="77777777" w:rsidR="002312C5" w:rsidRPr="0094163B" w:rsidRDefault="002312C5" w:rsidP="002312C5">
            <w:pPr>
              <w:jc w:val="center"/>
              <w:rPr>
                <w:color w:val="auto"/>
              </w:rPr>
            </w:pPr>
            <w:r w:rsidRPr="0094163B">
              <w:rPr>
                <w:color w:val="auto"/>
              </w:rPr>
              <w:t>14-08-006-36</w:t>
            </w:r>
          </w:p>
        </w:tc>
        <w:tc>
          <w:tcPr>
            <w:tcW w:w="2920" w:type="dxa"/>
            <w:tcBorders>
              <w:top w:val="nil"/>
              <w:left w:val="nil"/>
              <w:bottom w:val="single" w:sz="4" w:space="0" w:color="auto"/>
              <w:right w:val="single" w:sz="4" w:space="0" w:color="auto"/>
            </w:tcBorders>
            <w:shd w:val="clear" w:color="auto" w:fill="auto"/>
            <w:vAlign w:val="center"/>
            <w:hideMark/>
          </w:tcPr>
          <w:p w14:paraId="72140E06" w14:textId="41CE8596" w:rsidR="002312C5" w:rsidRPr="0094163B" w:rsidRDefault="002312C5" w:rsidP="002312C5">
            <w:pPr>
              <w:jc w:val="center"/>
              <w:rPr>
                <w:color w:val="auto"/>
              </w:rPr>
            </w:pPr>
            <w:r>
              <w:t>925,17</w:t>
            </w:r>
          </w:p>
        </w:tc>
        <w:tc>
          <w:tcPr>
            <w:tcW w:w="3033" w:type="dxa"/>
            <w:tcBorders>
              <w:top w:val="nil"/>
              <w:left w:val="nil"/>
              <w:bottom w:val="single" w:sz="4" w:space="0" w:color="auto"/>
              <w:right w:val="single" w:sz="4" w:space="0" w:color="auto"/>
            </w:tcBorders>
            <w:shd w:val="clear" w:color="auto" w:fill="auto"/>
            <w:vAlign w:val="center"/>
            <w:hideMark/>
          </w:tcPr>
          <w:p w14:paraId="066AFC03" w14:textId="1109BEB9" w:rsidR="002312C5" w:rsidRPr="0094163B" w:rsidRDefault="002312C5" w:rsidP="002312C5">
            <w:pPr>
              <w:jc w:val="center"/>
              <w:rPr>
                <w:color w:val="auto"/>
              </w:rPr>
            </w:pPr>
            <w:r>
              <w:t>40,15</w:t>
            </w:r>
          </w:p>
        </w:tc>
      </w:tr>
      <w:tr w:rsidR="002312C5" w:rsidRPr="0094163B" w14:paraId="6FA0D3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ECBE1B" w14:textId="77777777" w:rsidR="002312C5" w:rsidRPr="0094163B" w:rsidRDefault="002312C5" w:rsidP="002312C5">
            <w:pPr>
              <w:jc w:val="center"/>
              <w:rPr>
                <w:color w:val="auto"/>
              </w:rPr>
            </w:pPr>
            <w:r w:rsidRPr="0094163B">
              <w:rPr>
                <w:color w:val="auto"/>
              </w:rPr>
              <w:t>14-08-006-37</w:t>
            </w:r>
          </w:p>
        </w:tc>
        <w:tc>
          <w:tcPr>
            <w:tcW w:w="2920" w:type="dxa"/>
            <w:tcBorders>
              <w:top w:val="nil"/>
              <w:left w:val="nil"/>
              <w:bottom w:val="single" w:sz="4" w:space="0" w:color="auto"/>
              <w:right w:val="single" w:sz="4" w:space="0" w:color="auto"/>
            </w:tcBorders>
            <w:shd w:val="clear" w:color="auto" w:fill="auto"/>
            <w:vAlign w:val="center"/>
            <w:hideMark/>
          </w:tcPr>
          <w:p w14:paraId="7445FC47" w14:textId="4C155D65" w:rsidR="002312C5" w:rsidRPr="0094163B" w:rsidRDefault="002312C5" w:rsidP="002312C5">
            <w:pPr>
              <w:jc w:val="center"/>
              <w:rPr>
                <w:color w:val="auto"/>
              </w:rPr>
            </w:pPr>
            <w:r>
              <w:t>892,21</w:t>
            </w:r>
          </w:p>
        </w:tc>
        <w:tc>
          <w:tcPr>
            <w:tcW w:w="3033" w:type="dxa"/>
            <w:tcBorders>
              <w:top w:val="nil"/>
              <w:left w:val="nil"/>
              <w:bottom w:val="single" w:sz="4" w:space="0" w:color="auto"/>
              <w:right w:val="single" w:sz="4" w:space="0" w:color="auto"/>
            </w:tcBorders>
            <w:shd w:val="clear" w:color="auto" w:fill="auto"/>
            <w:vAlign w:val="center"/>
            <w:hideMark/>
          </w:tcPr>
          <w:p w14:paraId="3BEC3457" w14:textId="7FBB743E" w:rsidR="002312C5" w:rsidRPr="0094163B" w:rsidRDefault="002312C5" w:rsidP="002312C5">
            <w:pPr>
              <w:jc w:val="center"/>
              <w:rPr>
                <w:color w:val="auto"/>
              </w:rPr>
            </w:pPr>
            <w:r>
              <w:t>38,88</w:t>
            </w:r>
          </w:p>
        </w:tc>
      </w:tr>
      <w:tr w:rsidR="002312C5" w:rsidRPr="0094163B" w14:paraId="1661A8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D5C9F" w14:textId="77777777" w:rsidR="002312C5" w:rsidRPr="0094163B" w:rsidRDefault="002312C5" w:rsidP="002312C5">
            <w:pPr>
              <w:jc w:val="center"/>
              <w:rPr>
                <w:color w:val="auto"/>
              </w:rPr>
            </w:pPr>
            <w:r w:rsidRPr="0094163B">
              <w:rPr>
                <w:color w:val="auto"/>
              </w:rPr>
              <w:t>14-08-006-38</w:t>
            </w:r>
          </w:p>
        </w:tc>
        <w:tc>
          <w:tcPr>
            <w:tcW w:w="2920" w:type="dxa"/>
            <w:tcBorders>
              <w:top w:val="nil"/>
              <w:left w:val="nil"/>
              <w:bottom w:val="single" w:sz="4" w:space="0" w:color="auto"/>
              <w:right w:val="single" w:sz="4" w:space="0" w:color="auto"/>
            </w:tcBorders>
            <w:shd w:val="clear" w:color="auto" w:fill="auto"/>
            <w:vAlign w:val="center"/>
            <w:hideMark/>
          </w:tcPr>
          <w:p w14:paraId="3806F93C" w14:textId="78B42DE8" w:rsidR="002312C5" w:rsidRPr="0094163B" w:rsidRDefault="002312C5" w:rsidP="002312C5">
            <w:pPr>
              <w:jc w:val="center"/>
              <w:rPr>
                <w:color w:val="auto"/>
              </w:rPr>
            </w:pPr>
            <w:r>
              <w:t>954,54</w:t>
            </w:r>
          </w:p>
        </w:tc>
        <w:tc>
          <w:tcPr>
            <w:tcW w:w="3033" w:type="dxa"/>
            <w:tcBorders>
              <w:top w:val="nil"/>
              <w:left w:val="nil"/>
              <w:bottom w:val="single" w:sz="4" w:space="0" w:color="auto"/>
              <w:right w:val="single" w:sz="4" w:space="0" w:color="auto"/>
            </w:tcBorders>
            <w:shd w:val="clear" w:color="auto" w:fill="auto"/>
            <w:vAlign w:val="center"/>
            <w:hideMark/>
          </w:tcPr>
          <w:p w14:paraId="7E94327C" w14:textId="70E008C1" w:rsidR="002312C5" w:rsidRPr="0094163B" w:rsidRDefault="002312C5" w:rsidP="002312C5">
            <w:pPr>
              <w:jc w:val="center"/>
              <w:rPr>
                <w:color w:val="auto"/>
              </w:rPr>
            </w:pPr>
            <w:r>
              <w:t>41,65</w:t>
            </w:r>
          </w:p>
        </w:tc>
      </w:tr>
      <w:tr w:rsidR="002312C5" w:rsidRPr="0094163B" w14:paraId="3E9BB5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7B417" w14:textId="77777777" w:rsidR="002312C5" w:rsidRPr="0094163B" w:rsidRDefault="002312C5" w:rsidP="002312C5">
            <w:pPr>
              <w:jc w:val="center"/>
              <w:rPr>
                <w:color w:val="auto"/>
              </w:rPr>
            </w:pPr>
            <w:r w:rsidRPr="0094163B">
              <w:rPr>
                <w:color w:val="auto"/>
              </w:rPr>
              <w:t>14-08-006-39</w:t>
            </w:r>
          </w:p>
        </w:tc>
        <w:tc>
          <w:tcPr>
            <w:tcW w:w="2920" w:type="dxa"/>
            <w:tcBorders>
              <w:top w:val="nil"/>
              <w:left w:val="nil"/>
              <w:bottom w:val="single" w:sz="4" w:space="0" w:color="auto"/>
              <w:right w:val="single" w:sz="4" w:space="0" w:color="auto"/>
            </w:tcBorders>
            <w:shd w:val="clear" w:color="auto" w:fill="auto"/>
            <w:vAlign w:val="center"/>
            <w:hideMark/>
          </w:tcPr>
          <w:p w14:paraId="7A449BE3" w14:textId="2CF6BE1B" w:rsidR="002312C5" w:rsidRPr="0094163B" w:rsidRDefault="002312C5" w:rsidP="002312C5">
            <w:pPr>
              <w:jc w:val="center"/>
              <w:rPr>
                <w:color w:val="auto"/>
              </w:rPr>
            </w:pPr>
            <w:r>
              <w:t>1 015,55</w:t>
            </w:r>
          </w:p>
        </w:tc>
        <w:tc>
          <w:tcPr>
            <w:tcW w:w="3033" w:type="dxa"/>
            <w:tcBorders>
              <w:top w:val="nil"/>
              <w:left w:val="nil"/>
              <w:bottom w:val="single" w:sz="4" w:space="0" w:color="auto"/>
              <w:right w:val="single" w:sz="4" w:space="0" w:color="auto"/>
            </w:tcBorders>
            <w:shd w:val="clear" w:color="auto" w:fill="auto"/>
            <w:vAlign w:val="center"/>
            <w:hideMark/>
          </w:tcPr>
          <w:p w14:paraId="351D42E2" w14:textId="2C17332D" w:rsidR="002312C5" w:rsidRPr="0094163B" w:rsidRDefault="002312C5" w:rsidP="002312C5">
            <w:pPr>
              <w:jc w:val="center"/>
              <w:rPr>
                <w:color w:val="auto"/>
              </w:rPr>
            </w:pPr>
            <w:r>
              <w:t>44,42</w:t>
            </w:r>
          </w:p>
        </w:tc>
      </w:tr>
      <w:tr w:rsidR="002312C5" w:rsidRPr="0094163B" w14:paraId="09572A8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9BB57F" w14:textId="77777777" w:rsidR="002312C5" w:rsidRPr="0094163B" w:rsidRDefault="002312C5" w:rsidP="002312C5">
            <w:pPr>
              <w:jc w:val="center"/>
              <w:rPr>
                <w:color w:val="auto"/>
              </w:rPr>
            </w:pPr>
            <w:r w:rsidRPr="0094163B">
              <w:rPr>
                <w:color w:val="auto"/>
              </w:rPr>
              <w:t>14-08-006-40</w:t>
            </w:r>
          </w:p>
        </w:tc>
        <w:tc>
          <w:tcPr>
            <w:tcW w:w="2920" w:type="dxa"/>
            <w:tcBorders>
              <w:top w:val="nil"/>
              <w:left w:val="nil"/>
              <w:bottom w:val="single" w:sz="4" w:space="0" w:color="auto"/>
              <w:right w:val="single" w:sz="4" w:space="0" w:color="auto"/>
            </w:tcBorders>
            <w:shd w:val="clear" w:color="auto" w:fill="auto"/>
            <w:vAlign w:val="center"/>
            <w:hideMark/>
          </w:tcPr>
          <w:p w14:paraId="4E8EB269" w14:textId="248F3266" w:rsidR="002312C5" w:rsidRPr="0094163B" w:rsidRDefault="002312C5" w:rsidP="002312C5">
            <w:pPr>
              <w:jc w:val="center"/>
              <w:rPr>
                <w:color w:val="auto"/>
              </w:rPr>
            </w:pPr>
            <w:r>
              <w:t>942,88</w:t>
            </w:r>
          </w:p>
        </w:tc>
        <w:tc>
          <w:tcPr>
            <w:tcW w:w="3033" w:type="dxa"/>
            <w:tcBorders>
              <w:top w:val="nil"/>
              <w:left w:val="nil"/>
              <w:bottom w:val="single" w:sz="4" w:space="0" w:color="auto"/>
              <w:right w:val="single" w:sz="4" w:space="0" w:color="auto"/>
            </w:tcBorders>
            <w:shd w:val="clear" w:color="auto" w:fill="auto"/>
            <w:vAlign w:val="center"/>
            <w:hideMark/>
          </w:tcPr>
          <w:p w14:paraId="535F47ED" w14:textId="57289446" w:rsidR="002312C5" w:rsidRPr="0094163B" w:rsidRDefault="002312C5" w:rsidP="002312C5">
            <w:pPr>
              <w:jc w:val="center"/>
              <w:rPr>
                <w:color w:val="auto"/>
              </w:rPr>
            </w:pPr>
            <w:r>
              <w:t>39,53</w:t>
            </w:r>
          </w:p>
        </w:tc>
      </w:tr>
      <w:tr w:rsidR="002312C5" w:rsidRPr="0094163B" w14:paraId="732CB5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06AE24" w14:textId="77777777" w:rsidR="002312C5" w:rsidRPr="0094163B" w:rsidRDefault="002312C5" w:rsidP="002312C5">
            <w:pPr>
              <w:jc w:val="center"/>
              <w:rPr>
                <w:color w:val="auto"/>
              </w:rPr>
            </w:pPr>
            <w:r w:rsidRPr="0094163B">
              <w:rPr>
                <w:color w:val="auto"/>
              </w:rPr>
              <w:t>14-08-006-41</w:t>
            </w:r>
          </w:p>
        </w:tc>
        <w:tc>
          <w:tcPr>
            <w:tcW w:w="2920" w:type="dxa"/>
            <w:tcBorders>
              <w:top w:val="nil"/>
              <w:left w:val="nil"/>
              <w:bottom w:val="single" w:sz="4" w:space="0" w:color="auto"/>
              <w:right w:val="single" w:sz="4" w:space="0" w:color="auto"/>
            </w:tcBorders>
            <w:shd w:val="clear" w:color="auto" w:fill="auto"/>
            <w:vAlign w:val="center"/>
            <w:hideMark/>
          </w:tcPr>
          <w:p w14:paraId="4B539104" w14:textId="3BA44055" w:rsidR="002312C5" w:rsidRPr="0094163B" w:rsidRDefault="002312C5" w:rsidP="002312C5">
            <w:pPr>
              <w:jc w:val="center"/>
              <w:rPr>
                <w:color w:val="auto"/>
              </w:rPr>
            </w:pPr>
            <w:r>
              <w:t>1 005,25</w:t>
            </w:r>
          </w:p>
        </w:tc>
        <w:tc>
          <w:tcPr>
            <w:tcW w:w="3033" w:type="dxa"/>
            <w:tcBorders>
              <w:top w:val="nil"/>
              <w:left w:val="nil"/>
              <w:bottom w:val="single" w:sz="4" w:space="0" w:color="auto"/>
              <w:right w:val="single" w:sz="4" w:space="0" w:color="auto"/>
            </w:tcBorders>
            <w:shd w:val="clear" w:color="auto" w:fill="auto"/>
            <w:vAlign w:val="center"/>
            <w:hideMark/>
          </w:tcPr>
          <w:p w14:paraId="5FEF1CB2" w14:textId="145060A7" w:rsidR="002312C5" w:rsidRPr="0094163B" w:rsidRDefault="002312C5" w:rsidP="002312C5">
            <w:pPr>
              <w:jc w:val="center"/>
              <w:rPr>
                <w:color w:val="auto"/>
              </w:rPr>
            </w:pPr>
            <w:r>
              <w:t>42,31</w:t>
            </w:r>
          </w:p>
        </w:tc>
      </w:tr>
      <w:tr w:rsidR="002312C5" w:rsidRPr="0094163B" w14:paraId="2287CCD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2D6C03" w14:textId="77777777" w:rsidR="002312C5" w:rsidRPr="0094163B" w:rsidRDefault="002312C5" w:rsidP="002312C5">
            <w:pPr>
              <w:jc w:val="center"/>
              <w:rPr>
                <w:color w:val="auto"/>
              </w:rPr>
            </w:pPr>
            <w:r w:rsidRPr="0094163B">
              <w:rPr>
                <w:color w:val="auto"/>
              </w:rPr>
              <w:t>14-08-006-42</w:t>
            </w:r>
          </w:p>
        </w:tc>
        <w:tc>
          <w:tcPr>
            <w:tcW w:w="2920" w:type="dxa"/>
            <w:tcBorders>
              <w:top w:val="nil"/>
              <w:left w:val="nil"/>
              <w:bottom w:val="single" w:sz="4" w:space="0" w:color="auto"/>
              <w:right w:val="single" w:sz="4" w:space="0" w:color="auto"/>
            </w:tcBorders>
            <w:shd w:val="clear" w:color="auto" w:fill="auto"/>
            <w:vAlign w:val="center"/>
            <w:hideMark/>
          </w:tcPr>
          <w:p w14:paraId="0A956B69" w14:textId="7B782DF2" w:rsidR="002312C5" w:rsidRPr="0094163B" w:rsidRDefault="002312C5" w:rsidP="002312C5">
            <w:pPr>
              <w:jc w:val="center"/>
              <w:rPr>
                <w:color w:val="auto"/>
              </w:rPr>
            </w:pPr>
            <w:r>
              <w:t>1 066,24</w:t>
            </w:r>
          </w:p>
        </w:tc>
        <w:tc>
          <w:tcPr>
            <w:tcW w:w="3033" w:type="dxa"/>
            <w:tcBorders>
              <w:top w:val="nil"/>
              <w:left w:val="nil"/>
              <w:bottom w:val="single" w:sz="4" w:space="0" w:color="auto"/>
              <w:right w:val="single" w:sz="4" w:space="0" w:color="auto"/>
            </w:tcBorders>
            <w:shd w:val="clear" w:color="auto" w:fill="auto"/>
            <w:vAlign w:val="center"/>
            <w:hideMark/>
          </w:tcPr>
          <w:p w14:paraId="21465717" w14:textId="09C2F84D" w:rsidR="002312C5" w:rsidRPr="0094163B" w:rsidRDefault="002312C5" w:rsidP="002312C5">
            <w:pPr>
              <w:jc w:val="center"/>
              <w:rPr>
                <w:color w:val="auto"/>
              </w:rPr>
            </w:pPr>
            <w:r>
              <w:t>45,08</w:t>
            </w:r>
          </w:p>
        </w:tc>
      </w:tr>
      <w:tr w:rsidR="002312C5" w:rsidRPr="0094163B" w14:paraId="11650A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9685C" w14:textId="77777777" w:rsidR="002312C5" w:rsidRPr="0094163B" w:rsidRDefault="002312C5" w:rsidP="002312C5">
            <w:pPr>
              <w:jc w:val="center"/>
              <w:rPr>
                <w:color w:val="auto"/>
              </w:rPr>
            </w:pPr>
            <w:r w:rsidRPr="0094163B">
              <w:rPr>
                <w:color w:val="auto"/>
              </w:rPr>
              <w:t>14-08-006-43</w:t>
            </w:r>
          </w:p>
        </w:tc>
        <w:tc>
          <w:tcPr>
            <w:tcW w:w="2920" w:type="dxa"/>
            <w:tcBorders>
              <w:top w:val="nil"/>
              <w:left w:val="nil"/>
              <w:bottom w:val="single" w:sz="4" w:space="0" w:color="auto"/>
              <w:right w:val="single" w:sz="4" w:space="0" w:color="auto"/>
            </w:tcBorders>
            <w:shd w:val="clear" w:color="auto" w:fill="auto"/>
            <w:vAlign w:val="center"/>
            <w:hideMark/>
          </w:tcPr>
          <w:p w14:paraId="1FB5639F" w14:textId="30210333" w:rsidR="002312C5" w:rsidRPr="0094163B" w:rsidRDefault="002312C5" w:rsidP="002312C5">
            <w:pPr>
              <w:jc w:val="center"/>
              <w:rPr>
                <w:color w:val="auto"/>
              </w:rPr>
            </w:pPr>
            <w:r>
              <w:t>883,90</w:t>
            </w:r>
          </w:p>
        </w:tc>
        <w:tc>
          <w:tcPr>
            <w:tcW w:w="3033" w:type="dxa"/>
            <w:tcBorders>
              <w:top w:val="nil"/>
              <w:left w:val="nil"/>
              <w:bottom w:val="single" w:sz="4" w:space="0" w:color="auto"/>
              <w:right w:val="single" w:sz="4" w:space="0" w:color="auto"/>
            </w:tcBorders>
            <w:shd w:val="clear" w:color="auto" w:fill="auto"/>
            <w:vAlign w:val="center"/>
            <w:hideMark/>
          </w:tcPr>
          <w:p w14:paraId="0CBB8835" w14:textId="6055007C" w:rsidR="002312C5" w:rsidRPr="0094163B" w:rsidRDefault="002312C5" w:rsidP="002312C5">
            <w:pPr>
              <w:jc w:val="center"/>
              <w:rPr>
                <w:color w:val="auto"/>
              </w:rPr>
            </w:pPr>
            <w:r>
              <w:t>38,41</w:t>
            </w:r>
          </w:p>
        </w:tc>
      </w:tr>
      <w:tr w:rsidR="002312C5" w:rsidRPr="0094163B" w14:paraId="3F3E41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5B739" w14:textId="77777777" w:rsidR="002312C5" w:rsidRPr="0094163B" w:rsidRDefault="002312C5" w:rsidP="002312C5">
            <w:pPr>
              <w:jc w:val="center"/>
              <w:rPr>
                <w:color w:val="auto"/>
              </w:rPr>
            </w:pPr>
            <w:r w:rsidRPr="0094163B">
              <w:rPr>
                <w:color w:val="auto"/>
              </w:rPr>
              <w:t>14-08-006-44</w:t>
            </w:r>
          </w:p>
        </w:tc>
        <w:tc>
          <w:tcPr>
            <w:tcW w:w="2920" w:type="dxa"/>
            <w:tcBorders>
              <w:top w:val="nil"/>
              <w:left w:val="nil"/>
              <w:bottom w:val="single" w:sz="4" w:space="0" w:color="auto"/>
              <w:right w:val="single" w:sz="4" w:space="0" w:color="auto"/>
            </w:tcBorders>
            <w:shd w:val="clear" w:color="auto" w:fill="auto"/>
            <w:vAlign w:val="center"/>
            <w:hideMark/>
          </w:tcPr>
          <w:p w14:paraId="2F6305C3" w14:textId="07652134" w:rsidR="002312C5" w:rsidRPr="0094163B" w:rsidRDefault="002312C5" w:rsidP="002312C5">
            <w:pPr>
              <w:jc w:val="center"/>
              <w:rPr>
                <w:color w:val="auto"/>
              </w:rPr>
            </w:pPr>
            <w:r>
              <w:t>942,31</w:t>
            </w:r>
          </w:p>
        </w:tc>
        <w:tc>
          <w:tcPr>
            <w:tcW w:w="3033" w:type="dxa"/>
            <w:tcBorders>
              <w:top w:val="nil"/>
              <w:left w:val="nil"/>
              <w:bottom w:val="single" w:sz="4" w:space="0" w:color="auto"/>
              <w:right w:val="single" w:sz="4" w:space="0" w:color="auto"/>
            </w:tcBorders>
            <w:shd w:val="clear" w:color="auto" w:fill="auto"/>
            <w:vAlign w:val="center"/>
            <w:hideMark/>
          </w:tcPr>
          <w:p w14:paraId="04E0CDA7" w14:textId="14E1C15B" w:rsidR="002312C5" w:rsidRPr="0094163B" w:rsidRDefault="002312C5" w:rsidP="002312C5">
            <w:pPr>
              <w:jc w:val="center"/>
              <w:rPr>
                <w:color w:val="auto"/>
              </w:rPr>
            </w:pPr>
            <w:r>
              <w:t>41,19</w:t>
            </w:r>
          </w:p>
        </w:tc>
      </w:tr>
      <w:tr w:rsidR="002312C5" w:rsidRPr="0094163B" w14:paraId="5195AE9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32AA3" w14:textId="77777777" w:rsidR="002312C5" w:rsidRPr="0094163B" w:rsidRDefault="002312C5" w:rsidP="002312C5">
            <w:pPr>
              <w:jc w:val="center"/>
              <w:rPr>
                <w:color w:val="auto"/>
              </w:rPr>
            </w:pPr>
            <w:r w:rsidRPr="0094163B">
              <w:rPr>
                <w:color w:val="auto"/>
              </w:rPr>
              <w:t>14-08-006-45</w:t>
            </w:r>
          </w:p>
        </w:tc>
        <w:tc>
          <w:tcPr>
            <w:tcW w:w="2920" w:type="dxa"/>
            <w:tcBorders>
              <w:top w:val="nil"/>
              <w:left w:val="nil"/>
              <w:bottom w:val="single" w:sz="4" w:space="0" w:color="auto"/>
              <w:right w:val="single" w:sz="4" w:space="0" w:color="auto"/>
            </w:tcBorders>
            <w:shd w:val="clear" w:color="auto" w:fill="auto"/>
            <w:vAlign w:val="center"/>
            <w:hideMark/>
          </w:tcPr>
          <w:p w14:paraId="27378263" w14:textId="6D1A1618" w:rsidR="002312C5" w:rsidRPr="0094163B" w:rsidRDefault="002312C5" w:rsidP="002312C5">
            <w:pPr>
              <w:jc w:val="center"/>
              <w:rPr>
                <w:color w:val="auto"/>
              </w:rPr>
            </w:pPr>
            <w:r>
              <w:t>1 004,94</w:t>
            </w:r>
          </w:p>
        </w:tc>
        <w:tc>
          <w:tcPr>
            <w:tcW w:w="3033" w:type="dxa"/>
            <w:tcBorders>
              <w:top w:val="nil"/>
              <w:left w:val="nil"/>
              <w:bottom w:val="single" w:sz="4" w:space="0" w:color="auto"/>
              <w:right w:val="single" w:sz="4" w:space="0" w:color="auto"/>
            </w:tcBorders>
            <w:shd w:val="clear" w:color="auto" w:fill="auto"/>
            <w:vAlign w:val="center"/>
            <w:hideMark/>
          </w:tcPr>
          <w:p w14:paraId="1791DB45" w14:textId="39059593" w:rsidR="002312C5" w:rsidRPr="0094163B" w:rsidRDefault="002312C5" w:rsidP="002312C5">
            <w:pPr>
              <w:jc w:val="center"/>
              <w:rPr>
                <w:color w:val="auto"/>
              </w:rPr>
            </w:pPr>
            <w:r>
              <w:t>43,96</w:t>
            </w:r>
          </w:p>
        </w:tc>
      </w:tr>
      <w:tr w:rsidR="002312C5" w:rsidRPr="0094163B" w14:paraId="31AFBC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57F6D3" w14:textId="77777777" w:rsidR="002312C5" w:rsidRPr="0094163B" w:rsidRDefault="002312C5" w:rsidP="002312C5">
            <w:pPr>
              <w:jc w:val="center"/>
              <w:rPr>
                <w:color w:val="auto"/>
              </w:rPr>
            </w:pPr>
            <w:r w:rsidRPr="0094163B">
              <w:rPr>
                <w:color w:val="auto"/>
              </w:rPr>
              <w:t>14-08-006-46</w:t>
            </w:r>
          </w:p>
        </w:tc>
        <w:tc>
          <w:tcPr>
            <w:tcW w:w="2920" w:type="dxa"/>
            <w:tcBorders>
              <w:top w:val="nil"/>
              <w:left w:val="nil"/>
              <w:bottom w:val="single" w:sz="4" w:space="0" w:color="auto"/>
              <w:right w:val="single" w:sz="4" w:space="0" w:color="auto"/>
            </w:tcBorders>
            <w:shd w:val="clear" w:color="auto" w:fill="auto"/>
            <w:vAlign w:val="center"/>
            <w:hideMark/>
          </w:tcPr>
          <w:p w14:paraId="27A4F54A" w14:textId="307FD93E" w:rsidR="002312C5" w:rsidRPr="0094163B" w:rsidRDefault="002312C5" w:rsidP="002312C5">
            <w:pPr>
              <w:jc w:val="center"/>
              <w:rPr>
                <w:color w:val="auto"/>
              </w:rPr>
            </w:pPr>
            <w:r>
              <w:t>984,91</w:t>
            </w:r>
          </w:p>
        </w:tc>
        <w:tc>
          <w:tcPr>
            <w:tcW w:w="3033" w:type="dxa"/>
            <w:tcBorders>
              <w:top w:val="nil"/>
              <w:left w:val="nil"/>
              <w:bottom w:val="single" w:sz="4" w:space="0" w:color="auto"/>
              <w:right w:val="single" w:sz="4" w:space="0" w:color="auto"/>
            </w:tcBorders>
            <w:shd w:val="clear" w:color="auto" w:fill="auto"/>
            <w:vAlign w:val="center"/>
            <w:hideMark/>
          </w:tcPr>
          <w:p w14:paraId="7E62DC70" w14:textId="1AA6CFDD" w:rsidR="002312C5" w:rsidRPr="0094163B" w:rsidRDefault="002312C5" w:rsidP="002312C5">
            <w:pPr>
              <w:jc w:val="center"/>
              <w:rPr>
                <w:color w:val="auto"/>
              </w:rPr>
            </w:pPr>
            <w:r>
              <w:t>42,66</w:t>
            </w:r>
          </w:p>
        </w:tc>
      </w:tr>
      <w:tr w:rsidR="002312C5" w:rsidRPr="0094163B" w14:paraId="025E00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E37354" w14:textId="77777777" w:rsidR="002312C5" w:rsidRPr="0094163B" w:rsidRDefault="002312C5" w:rsidP="002312C5">
            <w:pPr>
              <w:jc w:val="center"/>
              <w:rPr>
                <w:color w:val="auto"/>
              </w:rPr>
            </w:pPr>
            <w:r w:rsidRPr="0094163B">
              <w:rPr>
                <w:color w:val="auto"/>
              </w:rPr>
              <w:t>14-08-006-47</w:t>
            </w:r>
          </w:p>
        </w:tc>
        <w:tc>
          <w:tcPr>
            <w:tcW w:w="2920" w:type="dxa"/>
            <w:tcBorders>
              <w:top w:val="nil"/>
              <w:left w:val="nil"/>
              <w:bottom w:val="single" w:sz="4" w:space="0" w:color="auto"/>
              <w:right w:val="single" w:sz="4" w:space="0" w:color="auto"/>
            </w:tcBorders>
            <w:shd w:val="clear" w:color="auto" w:fill="auto"/>
            <w:vAlign w:val="center"/>
            <w:hideMark/>
          </w:tcPr>
          <w:p w14:paraId="59CC425E" w14:textId="4F8EBCC2" w:rsidR="002312C5" w:rsidRPr="0094163B" w:rsidRDefault="002312C5" w:rsidP="002312C5">
            <w:pPr>
              <w:jc w:val="center"/>
              <w:rPr>
                <w:color w:val="auto"/>
              </w:rPr>
            </w:pPr>
            <w:r>
              <w:t>1 048,32</w:t>
            </w:r>
          </w:p>
        </w:tc>
        <w:tc>
          <w:tcPr>
            <w:tcW w:w="3033" w:type="dxa"/>
            <w:tcBorders>
              <w:top w:val="nil"/>
              <w:left w:val="nil"/>
              <w:bottom w:val="single" w:sz="4" w:space="0" w:color="auto"/>
              <w:right w:val="single" w:sz="4" w:space="0" w:color="auto"/>
            </w:tcBorders>
            <w:shd w:val="clear" w:color="auto" w:fill="auto"/>
            <w:vAlign w:val="center"/>
            <w:hideMark/>
          </w:tcPr>
          <w:p w14:paraId="0C1AFCB9" w14:textId="4DF17055" w:rsidR="002312C5" w:rsidRPr="0094163B" w:rsidRDefault="002312C5" w:rsidP="002312C5">
            <w:pPr>
              <w:jc w:val="center"/>
              <w:rPr>
                <w:color w:val="auto"/>
              </w:rPr>
            </w:pPr>
            <w:r>
              <w:t>45,43</w:t>
            </w:r>
          </w:p>
        </w:tc>
      </w:tr>
      <w:tr w:rsidR="002312C5" w:rsidRPr="0094163B" w14:paraId="54650F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C762F" w14:textId="77777777" w:rsidR="002312C5" w:rsidRPr="0094163B" w:rsidRDefault="002312C5" w:rsidP="002312C5">
            <w:pPr>
              <w:jc w:val="center"/>
              <w:rPr>
                <w:color w:val="auto"/>
              </w:rPr>
            </w:pPr>
            <w:r w:rsidRPr="0094163B">
              <w:rPr>
                <w:color w:val="auto"/>
              </w:rPr>
              <w:t>14-08-006-48</w:t>
            </w:r>
          </w:p>
        </w:tc>
        <w:tc>
          <w:tcPr>
            <w:tcW w:w="2920" w:type="dxa"/>
            <w:tcBorders>
              <w:top w:val="nil"/>
              <w:left w:val="nil"/>
              <w:bottom w:val="single" w:sz="4" w:space="0" w:color="auto"/>
              <w:right w:val="single" w:sz="4" w:space="0" w:color="auto"/>
            </w:tcBorders>
            <w:shd w:val="clear" w:color="auto" w:fill="auto"/>
            <w:vAlign w:val="center"/>
            <w:hideMark/>
          </w:tcPr>
          <w:p w14:paraId="098EC83D" w14:textId="4018C81D" w:rsidR="002312C5" w:rsidRPr="0094163B" w:rsidRDefault="002312C5" w:rsidP="002312C5">
            <w:pPr>
              <w:jc w:val="center"/>
              <w:rPr>
                <w:color w:val="auto"/>
              </w:rPr>
            </w:pPr>
            <w:r>
              <w:t>1 105,95</w:t>
            </w:r>
          </w:p>
        </w:tc>
        <w:tc>
          <w:tcPr>
            <w:tcW w:w="3033" w:type="dxa"/>
            <w:tcBorders>
              <w:top w:val="nil"/>
              <w:left w:val="nil"/>
              <w:bottom w:val="single" w:sz="4" w:space="0" w:color="auto"/>
              <w:right w:val="single" w:sz="4" w:space="0" w:color="auto"/>
            </w:tcBorders>
            <w:shd w:val="clear" w:color="auto" w:fill="auto"/>
            <w:vAlign w:val="center"/>
            <w:hideMark/>
          </w:tcPr>
          <w:p w14:paraId="45A48A93" w14:textId="54790B55" w:rsidR="002312C5" w:rsidRPr="0094163B" w:rsidRDefault="002312C5" w:rsidP="002312C5">
            <w:pPr>
              <w:jc w:val="center"/>
              <w:rPr>
                <w:color w:val="auto"/>
              </w:rPr>
            </w:pPr>
            <w:r>
              <w:t>48,20</w:t>
            </w:r>
          </w:p>
        </w:tc>
      </w:tr>
      <w:tr w:rsidR="002312C5" w:rsidRPr="0094163B" w14:paraId="127DFB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D7EE4" w14:textId="77777777" w:rsidR="002312C5" w:rsidRPr="0094163B" w:rsidRDefault="002312C5" w:rsidP="002312C5">
            <w:pPr>
              <w:jc w:val="center"/>
              <w:rPr>
                <w:color w:val="auto"/>
              </w:rPr>
            </w:pPr>
            <w:r w:rsidRPr="0094163B">
              <w:rPr>
                <w:color w:val="auto"/>
              </w:rPr>
              <w:t>14-08-006-49</w:t>
            </w:r>
          </w:p>
        </w:tc>
        <w:tc>
          <w:tcPr>
            <w:tcW w:w="2920" w:type="dxa"/>
            <w:tcBorders>
              <w:top w:val="nil"/>
              <w:left w:val="nil"/>
              <w:bottom w:val="single" w:sz="4" w:space="0" w:color="auto"/>
              <w:right w:val="single" w:sz="4" w:space="0" w:color="auto"/>
            </w:tcBorders>
            <w:shd w:val="clear" w:color="auto" w:fill="auto"/>
            <w:vAlign w:val="center"/>
            <w:hideMark/>
          </w:tcPr>
          <w:p w14:paraId="6EF9CF63" w14:textId="24A9E7FA" w:rsidR="002312C5" w:rsidRPr="0094163B" w:rsidRDefault="002312C5" w:rsidP="002312C5">
            <w:pPr>
              <w:jc w:val="center"/>
              <w:rPr>
                <w:color w:val="auto"/>
              </w:rPr>
            </w:pPr>
            <w:r>
              <w:t>1 034,51</w:t>
            </w:r>
          </w:p>
        </w:tc>
        <w:tc>
          <w:tcPr>
            <w:tcW w:w="3033" w:type="dxa"/>
            <w:tcBorders>
              <w:top w:val="nil"/>
              <w:left w:val="nil"/>
              <w:bottom w:val="single" w:sz="4" w:space="0" w:color="auto"/>
              <w:right w:val="single" w:sz="4" w:space="0" w:color="auto"/>
            </w:tcBorders>
            <w:shd w:val="clear" w:color="auto" w:fill="auto"/>
            <w:vAlign w:val="center"/>
            <w:hideMark/>
          </w:tcPr>
          <w:p w14:paraId="0095EBA6" w14:textId="00A9F458" w:rsidR="002312C5" w:rsidRPr="0094163B" w:rsidRDefault="002312C5" w:rsidP="002312C5">
            <w:pPr>
              <w:jc w:val="center"/>
              <w:rPr>
                <w:color w:val="auto"/>
              </w:rPr>
            </w:pPr>
            <w:r>
              <w:t>44,48</w:t>
            </w:r>
          </w:p>
        </w:tc>
      </w:tr>
      <w:tr w:rsidR="002312C5" w:rsidRPr="0094163B" w14:paraId="75AE62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F6597" w14:textId="77777777" w:rsidR="002312C5" w:rsidRPr="0094163B" w:rsidRDefault="002312C5" w:rsidP="002312C5">
            <w:pPr>
              <w:jc w:val="center"/>
              <w:rPr>
                <w:color w:val="auto"/>
              </w:rPr>
            </w:pPr>
            <w:r w:rsidRPr="0094163B">
              <w:rPr>
                <w:color w:val="auto"/>
              </w:rPr>
              <w:t>14-08-006-50</w:t>
            </w:r>
          </w:p>
        </w:tc>
        <w:tc>
          <w:tcPr>
            <w:tcW w:w="2920" w:type="dxa"/>
            <w:tcBorders>
              <w:top w:val="nil"/>
              <w:left w:val="nil"/>
              <w:bottom w:val="single" w:sz="4" w:space="0" w:color="auto"/>
              <w:right w:val="single" w:sz="4" w:space="0" w:color="auto"/>
            </w:tcBorders>
            <w:shd w:val="clear" w:color="auto" w:fill="auto"/>
            <w:vAlign w:val="center"/>
            <w:hideMark/>
          </w:tcPr>
          <w:p w14:paraId="7D8906F0" w14:textId="57F6B920" w:rsidR="002312C5" w:rsidRPr="0094163B" w:rsidRDefault="002312C5" w:rsidP="002312C5">
            <w:pPr>
              <w:jc w:val="center"/>
              <w:rPr>
                <w:color w:val="auto"/>
              </w:rPr>
            </w:pPr>
            <w:r>
              <w:t>1 097,95</w:t>
            </w:r>
          </w:p>
        </w:tc>
        <w:tc>
          <w:tcPr>
            <w:tcW w:w="3033" w:type="dxa"/>
            <w:tcBorders>
              <w:top w:val="nil"/>
              <w:left w:val="nil"/>
              <w:bottom w:val="single" w:sz="4" w:space="0" w:color="auto"/>
              <w:right w:val="single" w:sz="4" w:space="0" w:color="auto"/>
            </w:tcBorders>
            <w:shd w:val="clear" w:color="auto" w:fill="auto"/>
            <w:vAlign w:val="center"/>
            <w:hideMark/>
          </w:tcPr>
          <w:p w14:paraId="0CDC2CC6" w14:textId="5083A412" w:rsidR="002312C5" w:rsidRPr="0094163B" w:rsidRDefault="002312C5" w:rsidP="002312C5">
            <w:pPr>
              <w:jc w:val="center"/>
              <w:rPr>
                <w:color w:val="auto"/>
              </w:rPr>
            </w:pPr>
            <w:r>
              <w:t>47,26</w:t>
            </w:r>
          </w:p>
        </w:tc>
      </w:tr>
      <w:tr w:rsidR="002312C5" w:rsidRPr="0094163B" w14:paraId="79CE005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DEA8E" w14:textId="77777777" w:rsidR="002312C5" w:rsidRPr="0094163B" w:rsidRDefault="002312C5" w:rsidP="002312C5">
            <w:pPr>
              <w:jc w:val="center"/>
              <w:rPr>
                <w:color w:val="auto"/>
              </w:rPr>
            </w:pPr>
            <w:r w:rsidRPr="0094163B">
              <w:rPr>
                <w:color w:val="auto"/>
              </w:rPr>
              <w:t>14-08-006-51</w:t>
            </w:r>
          </w:p>
        </w:tc>
        <w:tc>
          <w:tcPr>
            <w:tcW w:w="2920" w:type="dxa"/>
            <w:tcBorders>
              <w:top w:val="nil"/>
              <w:left w:val="nil"/>
              <w:bottom w:val="single" w:sz="4" w:space="0" w:color="auto"/>
              <w:right w:val="single" w:sz="4" w:space="0" w:color="auto"/>
            </w:tcBorders>
            <w:shd w:val="clear" w:color="auto" w:fill="auto"/>
            <w:vAlign w:val="center"/>
            <w:hideMark/>
          </w:tcPr>
          <w:p w14:paraId="511C279F" w14:textId="03E764AC" w:rsidR="002312C5" w:rsidRPr="0094163B" w:rsidRDefault="002312C5" w:rsidP="002312C5">
            <w:pPr>
              <w:jc w:val="center"/>
              <w:rPr>
                <w:color w:val="auto"/>
              </w:rPr>
            </w:pPr>
            <w:r>
              <w:t>1 155,55</w:t>
            </w:r>
          </w:p>
        </w:tc>
        <w:tc>
          <w:tcPr>
            <w:tcW w:w="3033" w:type="dxa"/>
            <w:tcBorders>
              <w:top w:val="nil"/>
              <w:left w:val="nil"/>
              <w:bottom w:val="single" w:sz="4" w:space="0" w:color="auto"/>
              <w:right w:val="single" w:sz="4" w:space="0" w:color="auto"/>
            </w:tcBorders>
            <w:shd w:val="clear" w:color="auto" w:fill="auto"/>
            <w:vAlign w:val="center"/>
            <w:hideMark/>
          </w:tcPr>
          <w:p w14:paraId="4028D707" w14:textId="2CD4885F" w:rsidR="002312C5" w:rsidRPr="0094163B" w:rsidRDefault="002312C5" w:rsidP="002312C5">
            <w:pPr>
              <w:jc w:val="center"/>
              <w:rPr>
                <w:color w:val="auto"/>
              </w:rPr>
            </w:pPr>
            <w:r>
              <w:t>50,03</w:t>
            </w:r>
          </w:p>
        </w:tc>
      </w:tr>
      <w:tr w:rsidR="002312C5" w:rsidRPr="0094163B" w14:paraId="2488F6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FA015" w14:textId="77777777" w:rsidR="002312C5" w:rsidRPr="0094163B" w:rsidRDefault="002312C5" w:rsidP="002312C5">
            <w:pPr>
              <w:jc w:val="center"/>
              <w:rPr>
                <w:color w:val="auto"/>
              </w:rPr>
            </w:pPr>
            <w:r w:rsidRPr="0094163B">
              <w:rPr>
                <w:color w:val="auto"/>
              </w:rPr>
              <w:t>14-08-006-52</w:t>
            </w:r>
          </w:p>
        </w:tc>
        <w:tc>
          <w:tcPr>
            <w:tcW w:w="2920" w:type="dxa"/>
            <w:tcBorders>
              <w:top w:val="nil"/>
              <w:left w:val="nil"/>
              <w:bottom w:val="single" w:sz="4" w:space="0" w:color="auto"/>
              <w:right w:val="single" w:sz="4" w:space="0" w:color="auto"/>
            </w:tcBorders>
            <w:shd w:val="clear" w:color="auto" w:fill="auto"/>
            <w:vAlign w:val="center"/>
            <w:hideMark/>
          </w:tcPr>
          <w:p w14:paraId="79DD3259" w14:textId="0B961EB7" w:rsidR="002312C5" w:rsidRPr="0094163B" w:rsidRDefault="002312C5" w:rsidP="002312C5">
            <w:pPr>
              <w:jc w:val="center"/>
              <w:rPr>
                <w:color w:val="auto"/>
              </w:rPr>
            </w:pPr>
            <w:r>
              <w:t>1 163,63</w:t>
            </w:r>
          </w:p>
        </w:tc>
        <w:tc>
          <w:tcPr>
            <w:tcW w:w="3033" w:type="dxa"/>
            <w:tcBorders>
              <w:top w:val="nil"/>
              <w:left w:val="nil"/>
              <w:bottom w:val="single" w:sz="4" w:space="0" w:color="auto"/>
              <w:right w:val="single" w:sz="4" w:space="0" w:color="auto"/>
            </w:tcBorders>
            <w:shd w:val="clear" w:color="auto" w:fill="auto"/>
            <w:vAlign w:val="center"/>
            <w:hideMark/>
          </w:tcPr>
          <w:p w14:paraId="35E16FC0" w14:textId="3FC0B2E1" w:rsidR="002312C5" w:rsidRPr="0094163B" w:rsidRDefault="002312C5" w:rsidP="002312C5">
            <w:pPr>
              <w:jc w:val="center"/>
              <w:rPr>
                <w:color w:val="auto"/>
              </w:rPr>
            </w:pPr>
            <w:r>
              <w:t>49,52</w:t>
            </w:r>
          </w:p>
        </w:tc>
      </w:tr>
      <w:tr w:rsidR="002312C5" w:rsidRPr="0094163B" w14:paraId="2CC8DC2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4D5CE" w14:textId="77777777" w:rsidR="002312C5" w:rsidRPr="0094163B" w:rsidRDefault="002312C5" w:rsidP="002312C5">
            <w:pPr>
              <w:jc w:val="center"/>
              <w:rPr>
                <w:color w:val="auto"/>
              </w:rPr>
            </w:pPr>
            <w:r w:rsidRPr="0094163B">
              <w:rPr>
                <w:color w:val="auto"/>
              </w:rPr>
              <w:t>14-08-006-53</w:t>
            </w:r>
          </w:p>
        </w:tc>
        <w:tc>
          <w:tcPr>
            <w:tcW w:w="2920" w:type="dxa"/>
            <w:tcBorders>
              <w:top w:val="nil"/>
              <w:left w:val="nil"/>
              <w:bottom w:val="single" w:sz="4" w:space="0" w:color="auto"/>
              <w:right w:val="single" w:sz="4" w:space="0" w:color="auto"/>
            </w:tcBorders>
            <w:shd w:val="clear" w:color="auto" w:fill="auto"/>
            <w:vAlign w:val="center"/>
            <w:hideMark/>
          </w:tcPr>
          <w:p w14:paraId="786B02BE" w14:textId="02EABE38" w:rsidR="002312C5" w:rsidRPr="0094163B" w:rsidRDefault="002312C5" w:rsidP="002312C5">
            <w:pPr>
              <w:jc w:val="center"/>
              <w:rPr>
                <w:color w:val="auto"/>
              </w:rPr>
            </w:pPr>
            <w:r>
              <w:t>1 226,38</w:t>
            </w:r>
          </w:p>
        </w:tc>
        <w:tc>
          <w:tcPr>
            <w:tcW w:w="3033" w:type="dxa"/>
            <w:tcBorders>
              <w:top w:val="nil"/>
              <w:left w:val="nil"/>
              <w:bottom w:val="single" w:sz="4" w:space="0" w:color="auto"/>
              <w:right w:val="single" w:sz="4" w:space="0" w:color="auto"/>
            </w:tcBorders>
            <w:shd w:val="clear" w:color="auto" w:fill="auto"/>
            <w:vAlign w:val="center"/>
            <w:hideMark/>
          </w:tcPr>
          <w:p w14:paraId="3C553B18" w14:textId="6E5ECCC1" w:rsidR="002312C5" w:rsidRPr="0094163B" w:rsidRDefault="002312C5" w:rsidP="002312C5">
            <w:pPr>
              <w:jc w:val="center"/>
              <w:rPr>
                <w:color w:val="auto"/>
              </w:rPr>
            </w:pPr>
            <w:r>
              <w:t>52,30</w:t>
            </w:r>
          </w:p>
        </w:tc>
      </w:tr>
      <w:tr w:rsidR="002312C5" w:rsidRPr="0094163B" w14:paraId="07386AE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B305EF" w14:textId="77777777" w:rsidR="002312C5" w:rsidRPr="0094163B" w:rsidRDefault="002312C5" w:rsidP="002312C5">
            <w:pPr>
              <w:jc w:val="center"/>
              <w:rPr>
                <w:color w:val="auto"/>
              </w:rPr>
            </w:pPr>
            <w:r w:rsidRPr="0094163B">
              <w:rPr>
                <w:color w:val="auto"/>
              </w:rPr>
              <w:t>14-08-006-54</w:t>
            </w:r>
          </w:p>
        </w:tc>
        <w:tc>
          <w:tcPr>
            <w:tcW w:w="2920" w:type="dxa"/>
            <w:tcBorders>
              <w:top w:val="nil"/>
              <w:left w:val="nil"/>
              <w:bottom w:val="single" w:sz="4" w:space="0" w:color="auto"/>
              <w:right w:val="single" w:sz="4" w:space="0" w:color="auto"/>
            </w:tcBorders>
            <w:shd w:val="clear" w:color="auto" w:fill="auto"/>
            <w:vAlign w:val="center"/>
            <w:hideMark/>
          </w:tcPr>
          <w:p w14:paraId="5EF77106" w14:textId="082134E1" w:rsidR="002312C5" w:rsidRPr="0094163B" w:rsidRDefault="002312C5" w:rsidP="002312C5">
            <w:pPr>
              <w:jc w:val="center"/>
              <w:rPr>
                <w:color w:val="auto"/>
              </w:rPr>
            </w:pPr>
            <w:r>
              <w:t>1 284,83</w:t>
            </w:r>
          </w:p>
        </w:tc>
        <w:tc>
          <w:tcPr>
            <w:tcW w:w="3033" w:type="dxa"/>
            <w:tcBorders>
              <w:top w:val="nil"/>
              <w:left w:val="nil"/>
              <w:bottom w:val="single" w:sz="4" w:space="0" w:color="auto"/>
              <w:right w:val="single" w:sz="4" w:space="0" w:color="auto"/>
            </w:tcBorders>
            <w:shd w:val="clear" w:color="auto" w:fill="auto"/>
            <w:vAlign w:val="center"/>
            <w:hideMark/>
          </w:tcPr>
          <w:p w14:paraId="55B7CCCB" w14:textId="10C55D18" w:rsidR="002312C5" w:rsidRPr="0094163B" w:rsidRDefault="002312C5" w:rsidP="002312C5">
            <w:pPr>
              <w:jc w:val="center"/>
              <w:rPr>
                <w:color w:val="auto"/>
              </w:rPr>
            </w:pPr>
            <w:r>
              <w:t>55,07</w:t>
            </w:r>
          </w:p>
        </w:tc>
      </w:tr>
      <w:tr w:rsidR="002312C5" w:rsidRPr="0094163B" w14:paraId="7847A5E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8F921" w14:textId="77777777" w:rsidR="002312C5" w:rsidRPr="0094163B" w:rsidRDefault="002312C5" w:rsidP="002312C5">
            <w:pPr>
              <w:jc w:val="center"/>
              <w:rPr>
                <w:color w:val="auto"/>
              </w:rPr>
            </w:pPr>
            <w:r w:rsidRPr="0094163B">
              <w:rPr>
                <w:color w:val="auto"/>
              </w:rPr>
              <w:t>14-08-006-55</w:t>
            </w:r>
          </w:p>
        </w:tc>
        <w:tc>
          <w:tcPr>
            <w:tcW w:w="2920" w:type="dxa"/>
            <w:tcBorders>
              <w:top w:val="nil"/>
              <w:left w:val="nil"/>
              <w:bottom w:val="single" w:sz="4" w:space="0" w:color="auto"/>
              <w:right w:val="single" w:sz="4" w:space="0" w:color="auto"/>
            </w:tcBorders>
            <w:shd w:val="clear" w:color="auto" w:fill="auto"/>
            <w:vAlign w:val="center"/>
            <w:hideMark/>
          </w:tcPr>
          <w:p w14:paraId="482A3417" w14:textId="21091844" w:rsidR="002312C5" w:rsidRPr="0094163B" w:rsidRDefault="002312C5" w:rsidP="002312C5">
            <w:pPr>
              <w:jc w:val="center"/>
              <w:rPr>
                <w:color w:val="auto"/>
              </w:rPr>
            </w:pPr>
            <w:r>
              <w:t>1 210,93</w:t>
            </w:r>
          </w:p>
        </w:tc>
        <w:tc>
          <w:tcPr>
            <w:tcW w:w="3033" w:type="dxa"/>
            <w:tcBorders>
              <w:top w:val="nil"/>
              <w:left w:val="nil"/>
              <w:bottom w:val="single" w:sz="4" w:space="0" w:color="auto"/>
              <w:right w:val="single" w:sz="4" w:space="0" w:color="auto"/>
            </w:tcBorders>
            <w:shd w:val="clear" w:color="auto" w:fill="auto"/>
            <w:vAlign w:val="center"/>
            <w:hideMark/>
          </w:tcPr>
          <w:p w14:paraId="161D2CAD" w14:textId="6A6B3C1A" w:rsidR="002312C5" w:rsidRPr="0094163B" w:rsidRDefault="002312C5" w:rsidP="002312C5">
            <w:pPr>
              <w:jc w:val="center"/>
              <w:rPr>
                <w:color w:val="auto"/>
              </w:rPr>
            </w:pPr>
            <w:r>
              <w:t>52,42</w:t>
            </w:r>
          </w:p>
        </w:tc>
      </w:tr>
      <w:tr w:rsidR="002312C5" w:rsidRPr="0094163B" w14:paraId="4B8BB6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4DD45" w14:textId="77777777" w:rsidR="002312C5" w:rsidRPr="0094163B" w:rsidRDefault="002312C5" w:rsidP="002312C5">
            <w:pPr>
              <w:jc w:val="center"/>
              <w:rPr>
                <w:color w:val="auto"/>
              </w:rPr>
            </w:pPr>
            <w:r w:rsidRPr="0094163B">
              <w:rPr>
                <w:color w:val="auto"/>
              </w:rPr>
              <w:t>14-08-006-56</w:t>
            </w:r>
          </w:p>
        </w:tc>
        <w:tc>
          <w:tcPr>
            <w:tcW w:w="2920" w:type="dxa"/>
            <w:tcBorders>
              <w:top w:val="nil"/>
              <w:left w:val="nil"/>
              <w:bottom w:val="single" w:sz="4" w:space="0" w:color="auto"/>
              <w:right w:val="single" w:sz="4" w:space="0" w:color="auto"/>
            </w:tcBorders>
            <w:shd w:val="clear" w:color="auto" w:fill="auto"/>
            <w:vAlign w:val="center"/>
            <w:hideMark/>
          </w:tcPr>
          <w:p w14:paraId="08998333" w14:textId="6B24B442" w:rsidR="002312C5" w:rsidRPr="0094163B" w:rsidRDefault="002312C5" w:rsidP="002312C5">
            <w:pPr>
              <w:jc w:val="center"/>
              <w:rPr>
                <w:color w:val="auto"/>
              </w:rPr>
            </w:pPr>
            <w:r>
              <w:t>1 273,67</w:t>
            </w:r>
          </w:p>
        </w:tc>
        <w:tc>
          <w:tcPr>
            <w:tcW w:w="3033" w:type="dxa"/>
            <w:tcBorders>
              <w:top w:val="nil"/>
              <w:left w:val="nil"/>
              <w:bottom w:val="single" w:sz="4" w:space="0" w:color="auto"/>
              <w:right w:val="single" w:sz="4" w:space="0" w:color="auto"/>
            </w:tcBorders>
            <w:shd w:val="clear" w:color="auto" w:fill="auto"/>
            <w:vAlign w:val="center"/>
            <w:hideMark/>
          </w:tcPr>
          <w:p w14:paraId="044AFAFF" w14:textId="589C5060" w:rsidR="002312C5" w:rsidRPr="0094163B" w:rsidRDefault="002312C5" w:rsidP="002312C5">
            <w:pPr>
              <w:jc w:val="center"/>
              <w:rPr>
                <w:color w:val="auto"/>
              </w:rPr>
            </w:pPr>
            <w:r>
              <w:t>55,19</w:t>
            </w:r>
          </w:p>
        </w:tc>
      </w:tr>
      <w:tr w:rsidR="002312C5" w:rsidRPr="0094163B" w14:paraId="51D7C5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DF202A" w14:textId="77777777" w:rsidR="002312C5" w:rsidRPr="0094163B" w:rsidRDefault="002312C5" w:rsidP="002312C5">
            <w:pPr>
              <w:jc w:val="center"/>
              <w:rPr>
                <w:color w:val="auto"/>
              </w:rPr>
            </w:pPr>
            <w:r w:rsidRPr="0094163B">
              <w:rPr>
                <w:color w:val="auto"/>
              </w:rPr>
              <w:t>14-08-006-57</w:t>
            </w:r>
          </w:p>
        </w:tc>
        <w:tc>
          <w:tcPr>
            <w:tcW w:w="2920" w:type="dxa"/>
            <w:tcBorders>
              <w:top w:val="nil"/>
              <w:left w:val="nil"/>
              <w:bottom w:val="single" w:sz="4" w:space="0" w:color="auto"/>
              <w:right w:val="single" w:sz="4" w:space="0" w:color="auto"/>
            </w:tcBorders>
            <w:shd w:val="clear" w:color="auto" w:fill="auto"/>
            <w:vAlign w:val="center"/>
            <w:hideMark/>
          </w:tcPr>
          <w:p w14:paraId="0FE1CF11" w14:textId="2C68EFFE" w:rsidR="002312C5" w:rsidRPr="0094163B" w:rsidRDefault="002312C5" w:rsidP="002312C5">
            <w:pPr>
              <w:jc w:val="center"/>
              <w:rPr>
                <w:color w:val="auto"/>
              </w:rPr>
            </w:pPr>
            <w:r>
              <w:t>1 332,10</w:t>
            </w:r>
          </w:p>
        </w:tc>
        <w:tc>
          <w:tcPr>
            <w:tcW w:w="3033" w:type="dxa"/>
            <w:tcBorders>
              <w:top w:val="nil"/>
              <w:left w:val="nil"/>
              <w:bottom w:val="single" w:sz="4" w:space="0" w:color="auto"/>
              <w:right w:val="single" w:sz="4" w:space="0" w:color="auto"/>
            </w:tcBorders>
            <w:shd w:val="clear" w:color="auto" w:fill="auto"/>
            <w:vAlign w:val="center"/>
            <w:hideMark/>
          </w:tcPr>
          <w:p w14:paraId="64D1708D" w14:textId="32F4D547" w:rsidR="002312C5" w:rsidRPr="0094163B" w:rsidRDefault="002312C5" w:rsidP="002312C5">
            <w:pPr>
              <w:jc w:val="center"/>
              <w:rPr>
                <w:color w:val="auto"/>
              </w:rPr>
            </w:pPr>
            <w:r>
              <w:t>57,97</w:t>
            </w:r>
          </w:p>
        </w:tc>
      </w:tr>
      <w:tr w:rsidR="002312C5" w:rsidRPr="0094163B" w14:paraId="6CC86C3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2480E" w14:textId="77777777" w:rsidR="002312C5" w:rsidRPr="0094163B" w:rsidRDefault="002312C5" w:rsidP="002312C5">
            <w:pPr>
              <w:jc w:val="center"/>
              <w:rPr>
                <w:color w:val="auto"/>
              </w:rPr>
            </w:pPr>
            <w:r w:rsidRPr="0094163B">
              <w:rPr>
                <w:color w:val="auto"/>
              </w:rPr>
              <w:t>14-08-006-58</w:t>
            </w:r>
          </w:p>
        </w:tc>
        <w:tc>
          <w:tcPr>
            <w:tcW w:w="2920" w:type="dxa"/>
            <w:tcBorders>
              <w:top w:val="nil"/>
              <w:left w:val="nil"/>
              <w:bottom w:val="single" w:sz="4" w:space="0" w:color="auto"/>
              <w:right w:val="single" w:sz="4" w:space="0" w:color="auto"/>
            </w:tcBorders>
            <w:shd w:val="clear" w:color="auto" w:fill="auto"/>
            <w:vAlign w:val="center"/>
            <w:hideMark/>
          </w:tcPr>
          <w:p w14:paraId="67232B2F" w14:textId="1C0891ED" w:rsidR="002312C5" w:rsidRPr="0094163B" w:rsidRDefault="002312C5" w:rsidP="002312C5">
            <w:pPr>
              <w:jc w:val="center"/>
              <w:rPr>
                <w:color w:val="auto"/>
              </w:rPr>
            </w:pPr>
            <w:r>
              <w:t>1 362,19</w:t>
            </w:r>
          </w:p>
        </w:tc>
        <w:tc>
          <w:tcPr>
            <w:tcW w:w="3033" w:type="dxa"/>
            <w:tcBorders>
              <w:top w:val="nil"/>
              <w:left w:val="nil"/>
              <w:bottom w:val="single" w:sz="4" w:space="0" w:color="auto"/>
              <w:right w:val="single" w:sz="4" w:space="0" w:color="auto"/>
            </w:tcBorders>
            <w:shd w:val="clear" w:color="auto" w:fill="auto"/>
            <w:vAlign w:val="center"/>
            <w:hideMark/>
          </w:tcPr>
          <w:p w14:paraId="4B3C8BB5" w14:textId="292D265A" w:rsidR="002312C5" w:rsidRPr="0094163B" w:rsidRDefault="002312C5" w:rsidP="002312C5">
            <w:pPr>
              <w:jc w:val="center"/>
              <w:rPr>
                <w:color w:val="auto"/>
              </w:rPr>
            </w:pPr>
            <w:r>
              <w:t>59,54</w:t>
            </w:r>
          </w:p>
        </w:tc>
      </w:tr>
      <w:tr w:rsidR="0094163B" w:rsidRPr="0094163B" w14:paraId="31C4802A"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FFC9EF9"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96BA5CC" w14:textId="3C125A2F"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181ADCA"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A75AB3D"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F373726"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344B8D8A"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601F84C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ECE63A" w14:textId="77777777" w:rsidR="002312C5" w:rsidRPr="0094163B" w:rsidRDefault="002312C5" w:rsidP="002312C5">
            <w:pPr>
              <w:jc w:val="center"/>
              <w:rPr>
                <w:color w:val="auto"/>
              </w:rPr>
            </w:pPr>
            <w:r w:rsidRPr="0094163B">
              <w:rPr>
                <w:color w:val="auto"/>
              </w:rPr>
              <w:t>14-08-006-59</w:t>
            </w:r>
          </w:p>
        </w:tc>
        <w:tc>
          <w:tcPr>
            <w:tcW w:w="2920" w:type="dxa"/>
            <w:tcBorders>
              <w:top w:val="nil"/>
              <w:left w:val="nil"/>
              <w:bottom w:val="single" w:sz="4" w:space="0" w:color="auto"/>
              <w:right w:val="single" w:sz="4" w:space="0" w:color="auto"/>
            </w:tcBorders>
            <w:shd w:val="clear" w:color="auto" w:fill="auto"/>
            <w:vAlign w:val="center"/>
            <w:hideMark/>
          </w:tcPr>
          <w:p w14:paraId="1E493456" w14:textId="6F998BDC" w:rsidR="002312C5" w:rsidRPr="0094163B" w:rsidRDefault="002312C5" w:rsidP="002312C5">
            <w:pPr>
              <w:jc w:val="center"/>
              <w:rPr>
                <w:color w:val="auto"/>
              </w:rPr>
            </w:pPr>
            <w:r>
              <w:t>1 424,86</w:t>
            </w:r>
          </w:p>
        </w:tc>
        <w:tc>
          <w:tcPr>
            <w:tcW w:w="3033" w:type="dxa"/>
            <w:tcBorders>
              <w:top w:val="nil"/>
              <w:left w:val="nil"/>
              <w:bottom w:val="single" w:sz="4" w:space="0" w:color="auto"/>
              <w:right w:val="single" w:sz="4" w:space="0" w:color="auto"/>
            </w:tcBorders>
            <w:shd w:val="clear" w:color="auto" w:fill="auto"/>
            <w:vAlign w:val="center"/>
            <w:hideMark/>
          </w:tcPr>
          <w:p w14:paraId="796984FB" w14:textId="7DA7F99B" w:rsidR="002312C5" w:rsidRPr="0094163B" w:rsidRDefault="002312C5" w:rsidP="002312C5">
            <w:pPr>
              <w:jc w:val="center"/>
              <w:rPr>
                <w:color w:val="auto"/>
              </w:rPr>
            </w:pPr>
            <w:r>
              <w:t>62,32</w:t>
            </w:r>
          </w:p>
        </w:tc>
      </w:tr>
      <w:tr w:rsidR="002312C5" w:rsidRPr="0094163B" w14:paraId="1D37CF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66A70" w14:textId="77777777" w:rsidR="002312C5" w:rsidRPr="0094163B" w:rsidRDefault="002312C5" w:rsidP="002312C5">
            <w:pPr>
              <w:jc w:val="center"/>
              <w:rPr>
                <w:color w:val="auto"/>
              </w:rPr>
            </w:pPr>
            <w:r w:rsidRPr="0094163B">
              <w:rPr>
                <w:color w:val="auto"/>
              </w:rPr>
              <w:t>14-08-006-60</w:t>
            </w:r>
          </w:p>
        </w:tc>
        <w:tc>
          <w:tcPr>
            <w:tcW w:w="2920" w:type="dxa"/>
            <w:tcBorders>
              <w:top w:val="nil"/>
              <w:left w:val="nil"/>
              <w:bottom w:val="single" w:sz="4" w:space="0" w:color="auto"/>
              <w:right w:val="single" w:sz="4" w:space="0" w:color="auto"/>
            </w:tcBorders>
            <w:shd w:val="clear" w:color="auto" w:fill="auto"/>
            <w:vAlign w:val="center"/>
            <w:hideMark/>
          </w:tcPr>
          <w:p w14:paraId="269E2CD8" w14:textId="4C747120" w:rsidR="002312C5" w:rsidRPr="0094163B" w:rsidRDefault="002312C5" w:rsidP="002312C5">
            <w:pPr>
              <w:jc w:val="center"/>
              <w:rPr>
                <w:color w:val="auto"/>
              </w:rPr>
            </w:pPr>
            <w:r>
              <w:t>1 483,44</w:t>
            </w:r>
          </w:p>
        </w:tc>
        <w:tc>
          <w:tcPr>
            <w:tcW w:w="3033" w:type="dxa"/>
            <w:tcBorders>
              <w:top w:val="nil"/>
              <w:left w:val="nil"/>
              <w:bottom w:val="single" w:sz="4" w:space="0" w:color="auto"/>
              <w:right w:val="single" w:sz="4" w:space="0" w:color="auto"/>
            </w:tcBorders>
            <w:shd w:val="clear" w:color="auto" w:fill="auto"/>
            <w:vAlign w:val="center"/>
            <w:hideMark/>
          </w:tcPr>
          <w:p w14:paraId="1D2B325D" w14:textId="600CCC4D" w:rsidR="002312C5" w:rsidRPr="0094163B" w:rsidRDefault="002312C5" w:rsidP="002312C5">
            <w:pPr>
              <w:jc w:val="center"/>
              <w:rPr>
                <w:color w:val="auto"/>
              </w:rPr>
            </w:pPr>
            <w:r>
              <w:t>65,09</w:t>
            </w:r>
          </w:p>
        </w:tc>
      </w:tr>
      <w:tr w:rsidR="002312C5" w:rsidRPr="0094163B" w14:paraId="5B14A6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930C0" w14:textId="77777777" w:rsidR="002312C5" w:rsidRPr="0094163B" w:rsidRDefault="002312C5" w:rsidP="002312C5">
            <w:pPr>
              <w:jc w:val="center"/>
              <w:rPr>
                <w:color w:val="auto"/>
              </w:rPr>
            </w:pPr>
            <w:r w:rsidRPr="0094163B">
              <w:rPr>
                <w:color w:val="auto"/>
              </w:rPr>
              <w:t>14-08-006-61</w:t>
            </w:r>
          </w:p>
        </w:tc>
        <w:tc>
          <w:tcPr>
            <w:tcW w:w="2920" w:type="dxa"/>
            <w:tcBorders>
              <w:top w:val="nil"/>
              <w:left w:val="nil"/>
              <w:bottom w:val="single" w:sz="4" w:space="0" w:color="auto"/>
              <w:right w:val="single" w:sz="4" w:space="0" w:color="auto"/>
            </w:tcBorders>
            <w:shd w:val="clear" w:color="auto" w:fill="auto"/>
            <w:vAlign w:val="center"/>
            <w:hideMark/>
          </w:tcPr>
          <w:p w14:paraId="243FD3E0" w14:textId="25C3594F" w:rsidR="002312C5" w:rsidRPr="0094163B" w:rsidRDefault="002312C5" w:rsidP="002312C5">
            <w:pPr>
              <w:jc w:val="center"/>
              <w:rPr>
                <w:color w:val="auto"/>
              </w:rPr>
            </w:pPr>
            <w:r>
              <w:t>1 443,90</w:t>
            </w:r>
          </w:p>
        </w:tc>
        <w:tc>
          <w:tcPr>
            <w:tcW w:w="3033" w:type="dxa"/>
            <w:tcBorders>
              <w:top w:val="nil"/>
              <w:left w:val="nil"/>
              <w:bottom w:val="single" w:sz="4" w:space="0" w:color="auto"/>
              <w:right w:val="single" w:sz="4" w:space="0" w:color="auto"/>
            </w:tcBorders>
            <w:shd w:val="clear" w:color="auto" w:fill="auto"/>
            <w:vAlign w:val="center"/>
            <w:hideMark/>
          </w:tcPr>
          <w:p w14:paraId="3FAFEC9A" w14:textId="615287B2" w:rsidR="002312C5" w:rsidRPr="0094163B" w:rsidRDefault="002312C5" w:rsidP="002312C5">
            <w:pPr>
              <w:jc w:val="center"/>
              <w:rPr>
                <w:color w:val="auto"/>
              </w:rPr>
            </w:pPr>
            <w:r>
              <w:t>60,62</w:t>
            </w:r>
          </w:p>
        </w:tc>
      </w:tr>
      <w:tr w:rsidR="002312C5" w:rsidRPr="0094163B" w14:paraId="3862FD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40C0E" w14:textId="77777777" w:rsidR="002312C5" w:rsidRPr="0094163B" w:rsidRDefault="002312C5" w:rsidP="002312C5">
            <w:pPr>
              <w:jc w:val="center"/>
              <w:rPr>
                <w:color w:val="auto"/>
              </w:rPr>
            </w:pPr>
            <w:r w:rsidRPr="0094163B">
              <w:rPr>
                <w:color w:val="auto"/>
              </w:rPr>
              <w:t>14-08-006-62</w:t>
            </w:r>
          </w:p>
        </w:tc>
        <w:tc>
          <w:tcPr>
            <w:tcW w:w="2920" w:type="dxa"/>
            <w:tcBorders>
              <w:top w:val="nil"/>
              <w:left w:val="nil"/>
              <w:bottom w:val="single" w:sz="4" w:space="0" w:color="auto"/>
              <w:right w:val="single" w:sz="4" w:space="0" w:color="auto"/>
            </w:tcBorders>
            <w:shd w:val="clear" w:color="auto" w:fill="auto"/>
            <w:vAlign w:val="center"/>
            <w:hideMark/>
          </w:tcPr>
          <w:p w14:paraId="61BF572A" w14:textId="66D9B367" w:rsidR="002312C5" w:rsidRPr="0094163B" w:rsidRDefault="002312C5" w:rsidP="002312C5">
            <w:pPr>
              <w:jc w:val="center"/>
              <w:rPr>
                <w:color w:val="auto"/>
              </w:rPr>
            </w:pPr>
            <w:r>
              <w:t>1 506,54</w:t>
            </w:r>
          </w:p>
        </w:tc>
        <w:tc>
          <w:tcPr>
            <w:tcW w:w="3033" w:type="dxa"/>
            <w:tcBorders>
              <w:top w:val="nil"/>
              <w:left w:val="nil"/>
              <w:bottom w:val="single" w:sz="4" w:space="0" w:color="auto"/>
              <w:right w:val="single" w:sz="4" w:space="0" w:color="auto"/>
            </w:tcBorders>
            <w:shd w:val="clear" w:color="auto" w:fill="auto"/>
            <w:vAlign w:val="center"/>
            <w:hideMark/>
          </w:tcPr>
          <w:p w14:paraId="047FDD8C" w14:textId="33582B53" w:rsidR="002312C5" w:rsidRPr="0094163B" w:rsidRDefault="002312C5" w:rsidP="002312C5">
            <w:pPr>
              <w:jc w:val="center"/>
              <w:rPr>
                <w:color w:val="auto"/>
              </w:rPr>
            </w:pPr>
            <w:r>
              <w:t>63,40</w:t>
            </w:r>
          </w:p>
        </w:tc>
      </w:tr>
      <w:tr w:rsidR="002312C5" w:rsidRPr="0094163B" w14:paraId="67ADDE6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B46488" w14:textId="77777777" w:rsidR="002312C5" w:rsidRPr="0094163B" w:rsidRDefault="002312C5" w:rsidP="002312C5">
            <w:pPr>
              <w:jc w:val="center"/>
              <w:rPr>
                <w:color w:val="auto"/>
              </w:rPr>
            </w:pPr>
            <w:r w:rsidRPr="0094163B">
              <w:rPr>
                <w:color w:val="auto"/>
              </w:rPr>
              <w:t>14-08-006-63</w:t>
            </w:r>
          </w:p>
        </w:tc>
        <w:tc>
          <w:tcPr>
            <w:tcW w:w="2920" w:type="dxa"/>
            <w:tcBorders>
              <w:top w:val="nil"/>
              <w:left w:val="nil"/>
              <w:bottom w:val="single" w:sz="4" w:space="0" w:color="auto"/>
              <w:right w:val="single" w:sz="4" w:space="0" w:color="auto"/>
            </w:tcBorders>
            <w:shd w:val="clear" w:color="auto" w:fill="auto"/>
            <w:vAlign w:val="center"/>
            <w:hideMark/>
          </w:tcPr>
          <w:p w14:paraId="4B81A3C6" w14:textId="2E8DA857" w:rsidR="002312C5" w:rsidRPr="0094163B" w:rsidRDefault="002312C5" w:rsidP="002312C5">
            <w:pPr>
              <w:jc w:val="center"/>
              <w:rPr>
                <w:color w:val="auto"/>
              </w:rPr>
            </w:pPr>
            <w:r>
              <w:t>1 565,12</w:t>
            </w:r>
          </w:p>
        </w:tc>
        <w:tc>
          <w:tcPr>
            <w:tcW w:w="3033" w:type="dxa"/>
            <w:tcBorders>
              <w:top w:val="nil"/>
              <w:left w:val="nil"/>
              <w:bottom w:val="single" w:sz="4" w:space="0" w:color="auto"/>
              <w:right w:val="single" w:sz="4" w:space="0" w:color="auto"/>
            </w:tcBorders>
            <w:shd w:val="clear" w:color="auto" w:fill="auto"/>
            <w:vAlign w:val="center"/>
            <w:hideMark/>
          </w:tcPr>
          <w:p w14:paraId="4774D220" w14:textId="410E98E9" w:rsidR="002312C5" w:rsidRPr="0094163B" w:rsidRDefault="002312C5" w:rsidP="002312C5">
            <w:pPr>
              <w:jc w:val="center"/>
              <w:rPr>
                <w:color w:val="auto"/>
              </w:rPr>
            </w:pPr>
            <w:r>
              <w:t>66,17</w:t>
            </w:r>
          </w:p>
        </w:tc>
      </w:tr>
      <w:tr w:rsidR="0094163B" w:rsidRPr="0094163B" w14:paraId="6D431D3C"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14391764"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CB7F7A7"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2C572B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BCDDFB9"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40C7382"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338121D"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488B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1D1C5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D5CD77" w14:textId="77777777" w:rsidR="00893357" w:rsidRPr="0094163B" w:rsidRDefault="00893357" w:rsidP="00893357">
            <w:pPr>
              <w:rPr>
                <w:color w:val="auto"/>
              </w:rPr>
            </w:pPr>
            <w:r w:rsidRPr="0094163B">
              <w:rPr>
                <w:color w:val="auto"/>
              </w:rPr>
              <w:t> </w:t>
            </w:r>
          </w:p>
        </w:tc>
      </w:tr>
      <w:tr w:rsidR="0094163B" w:rsidRPr="0094163B" w14:paraId="4E75C4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BD21B"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B581B0B"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12488A"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66B2C56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7B23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77D647D"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084EE31"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4795E4D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B3CE8"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86C773C"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4270273" w14:textId="77777777" w:rsidR="00893357" w:rsidRPr="0094163B" w:rsidRDefault="00893357" w:rsidP="00893357">
            <w:pPr>
              <w:rPr>
                <w:color w:val="auto"/>
              </w:rPr>
            </w:pPr>
            <w:r w:rsidRPr="0094163B">
              <w:rPr>
                <w:color w:val="auto"/>
              </w:rPr>
              <w:t>на 1 км</w:t>
            </w:r>
          </w:p>
        </w:tc>
      </w:tr>
      <w:tr w:rsidR="0094163B" w:rsidRPr="0094163B" w14:paraId="3EB9761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82D78"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97544FD"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E46311" w14:textId="77777777" w:rsidR="00893357" w:rsidRPr="0094163B" w:rsidRDefault="00893357" w:rsidP="00893357">
            <w:pPr>
              <w:rPr>
                <w:color w:val="auto"/>
              </w:rPr>
            </w:pPr>
            <w:r w:rsidRPr="0094163B">
              <w:rPr>
                <w:color w:val="auto"/>
              </w:rPr>
              <w:t>предусмотрено</w:t>
            </w:r>
          </w:p>
        </w:tc>
      </w:tr>
      <w:tr w:rsidR="0094163B" w:rsidRPr="0094163B" w14:paraId="1FAE0FB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528F3"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730DA21"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2CF489"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1FA39E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E11E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220F79A"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C78306" w14:textId="77777777" w:rsidR="00893357" w:rsidRPr="0094163B" w:rsidRDefault="00893357" w:rsidP="00893357">
            <w:pPr>
              <w:rPr>
                <w:color w:val="auto"/>
              </w:rPr>
            </w:pPr>
            <w:r w:rsidRPr="0094163B">
              <w:rPr>
                <w:color w:val="auto"/>
              </w:rPr>
              <w:t> </w:t>
            </w:r>
          </w:p>
        </w:tc>
      </w:tr>
      <w:tr w:rsidR="0094163B" w:rsidRPr="0094163B" w14:paraId="5F711A3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AFECC"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A5DA955"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35F7D3"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0F0A9BA7"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1088608" w14:textId="77777777" w:rsidR="00893357" w:rsidRPr="0094163B" w:rsidRDefault="00893357" w:rsidP="00460D0C">
            <w:pPr>
              <w:spacing w:before="120" w:after="120"/>
              <w:rPr>
                <w:color w:val="auto"/>
                <w:sz w:val="28"/>
                <w:szCs w:val="28"/>
              </w:rPr>
            </w:pPr>
            <w:r w:rsidRPr="0094163B">
              <w:rPr>
                <w:color w:val="auto"/>
                <w:sz w:val="28"/>
                <w:szCs w:val="28"/>
              </w:rPr>
              <w:t>К таблице 14-08-007 Устройство футляров методом продавливания без разработки грунта (прокол), с устройством рабочего и приемного котлованов в сухом грунте, с креплением котлованов</w:t>
            </w:r>
          </w:p>
        </w:tc>
      </w:tr>
      <w:tr w:rsidR="0094163B" w:rsidRPr="0094163B" w14:paraId="5C7B873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50218BB"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3A7AA5A8"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9FF153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9DC7B80" w14:textId="1BB4CAD8"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06172A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E31F4CD"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D891CFD"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прокол)</w:t>
            </w:r>
          </w:p>
        </w:tc>
        <w:tc>
          <w:tcPr>
            <w:tcW w:w="3033" w:type="dxa"/>
            <w:tcBorders>
              <w:top w:val="nil"/>
              <w:left w:val="nil"/>
              <w:bottom w:val="single" w:sz="4" w:space="0" w:color="auto"/>
              <w:right w:val="single" w:sz="4" w:space="0" w:color="auto"/>
            </w:tcBorders>
            <w:shd w:val="clear" w:color="auto" w:fill="auto"/>
            <w:vAlign w:val="center"/>
            <w:hideMark/>
          </w:tcPr>
          <w:p w14:paraId="0029D87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45540C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77E6A2" w14:textId="77777777" w:rsidR="002312C5" w:rsidRPr="0094163B" w:rsidRDefault="002312C5" w:rsidP="002312C5">
            <w:pPr>
              <w:jc w:val="center"/>
              <w:rPr>
                <w:color w:val="auto"/>
              </w:rPr>
            </w:pPr>
            <w:r w:rsidRPr="0094163B">
              <w:rPr>
                <w:color w:val="auto"/>
              </w:rPr>
              <w:t>14-08-007-01</w:t>
            </w:r>
          </w:p>
        </w:tc>
        <w:tc>
          <w:tcPr>
            <w:tcW w:w="2920" w:type="dxa"/>
            <w:tcBorders>
              <w:top w:val="nil"/>
              <w:left w:val="nil"/>
              <w:bottom w:val="single" w:sz="4" w:space="0" w:color="auto"/>
              <w:right w:val="single" w:sz="4" w:space="0" w:color="auto"/>
            </w:tcBorders>
            <w:shd w:val="clear" w:color="auto" w:fill="auto"/>
            <w:vAlign w:val="center"/>
            <w:hideMark/>
          </w:tcPr>
          <w:p w14:paraId="33D789AD" w14:textId="25EC0746" w:rsidR="002312C5" w:rsidRPr="0094163B" w:rsidRDefault="002312C5" w:rsidP="002312C5">
            <w:pPr>
              <w:jc w:val="center"/>
              <w:rPr>
                <w:color w:val="auto"/>
              </w:rPr>
            </w:pPr>
            <w:r>
              <w:t>238,51</w:t>
            </w:r>
          </w:p>
        </w:tc>
        <w:tc>
          <w:tcPr>
            <w:tcW w:w="3033" w:type="dxa"/>
            <w:tcBorders>
              <w:top w:val="nil"/>
              <w:left w:val="nil"/>
              <w:bottom w:val="single" w:sz="4" w:space="0" w:color="auto"/>
              <w:right w:val="single" w:sz="4" w:space="0" w:color="auto"/>
            </w:tcBorders>
            <w:shd w:val="clear" w:color="auto" w:fill="auto"/>
            <w:vAlign w:val="center"/>
            <w:hideMark/>
          </w:tcPr>
          <w:p w14:paraId="6EC98DDB" w14:textId="26382DEF" w:rsidR="002312C5" w:rsidRPr="0094163B" w:rsidRDefault="002312C5" w:rsidP="002312C5">
            <w:pPr>
              <w:jc w:val="center"/>
              <w:rPr>
                <w:color w:val="auto"/>
              </w:rPr>
            </w:pPr>
            <w:r>
              <w:t>10,44</w:t>
            </w:r>
          </w:p>
        </w:tc>
      </w:tr>
      <w:tr w:rsidR="002312C5" w:rsidRPr="0094163B" w14:paraId="49096B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7E28F7" w14:textId="77777777" w:rsidR="002312C5" w:rsidRPr="0094163B" w:rsidRDefault="002312C5" w:rsidP="002312C5">
            <w:pPr>
              <w:jc w:val="center"/>
              <w:rPr>
                <w:color w:val="auto"/>
              </w:rPr>
            </w:pPr>
            <w:r w:rsidRPr="0094163B">
              <w:rPr>
                <w:color w:val="auto"/>
              </w:rPr>
              <w:t>14-08-007-02</w:t>
            </w:r>
          </w:p>
        </w:tc>
        <w:tc>
          <w:tcPr>
            <w:tcW w:w="2920" w:type="dxa"/>
            <w:tcBorders>
              <w:top w:val="nil"/>
              <w:left w:val="nil"/>
              <w:bottom w:val="single" w:sz="4" w:space="0" w:color="auto"/>
              <w:right w:val="single" w:sz="4" w:space="0" w:color="auto"/>
            </w:tcBorders>
            <w:shd w:val="clear" w:color="auto" w:fill="auto"/>
            <w:vAlign w:val="center"/>
            <w:hideMark/>
          </w:tcPr>
          <w:p w14:paraId="36F66BCA" w14:textId="42A0EB39" w:rsidR="002312C5" w:rsidRPr="0094163B" w:rsidRDefault="002312C5" w:rsidP="002312C5">
            <w:pPr>
              <w:jc w:val="center"/>
              <w:rPr>
                <w:color w:val="auto"/>
              </w:rPr>
            </w:pPr>
            <w:r>
              <w:t>1 975,46</w:t>
            </w:r>
          </w:p>
        </w:tc>
        <w:tc>
          <w:tcPr>
            <w:tcW w:w="3033" w:type="dxa"/>
            <w:tcBorders>
              <w:top w:val="nil"/>
              <w:left w:val="nil"/>
              <w:bottom w:val="single" w:sz="4" w:space="0" w:color="auto"/>
              <w:right w:val="single" w:sz="4" w:space="0" w:color="auto"/>
            </w:tcBorders>
            <w:shd w:val="clear" w:color="auto" w:fill="auto"/>
            <w:vAlign w:val="center"/>
            <w:hideMark/>
          </w:tcPr>
          <w:p w14:paraId="2691F8FB" w14:textId="1345D023" w:rsidR="002312C5" w:rsidRPr="0094163B" w:rsidRDefault="002312C5" w:rsidP="002312C5">
            <w:pPr>
              <w:jc w:val="center"/>
              <w:rPr>
                <w:color w:val="auto"/>
              </w:rPr>
            </w:pPr>
            <w:r>
              <w:t>81,75</w:t>
            </w:r>
          </w:p>
        </w:tc>
      </w:tr>
      <w:tr w:rsidR="002312C5" w:rsidRPr="0094163B" w14:paraId="40FDE0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B4849" w14:textId="77777777" w:rsidR="002312C5" w:rsidRPr="0094163B" w:rsidRDefault="002312C5" w:rsidP="002312C5">
            <w:pPr>
              <w:jc w:val="center"/>
              <w:rPr>
                <w:color w:val="auto"/>
              </w:rPr>
            </w:pPr>
            <w:r w:rsidRPr="0094163B">
              <w:rPr>
                <w:color w:val="auto"/>
              </w:rPr>
              <w:t>14-08-007-03</w:t>
            </w:r>
          </w:p>
        </w:tc>
        <w:tc>
          <w:tcPr>
            <w:tcW w:w="2920" w:type="dxa"/>
            <w:tcBorders>
              <w:top w:val="nil"/>
              <w:left w:val="nil"/>
              <w:bottom w:val="single" w:sz="4" w:space="0" w:color="auto"/>
              <w:right w:val="single" w:sz="4" w:space="0" w:color="auto"/>
            </w:tcBorders>
            <w:shd w:val="clear" w:color="auto" w:fill="auto"/>
            <w:vAlign w:val="center"/>
            <w:hideMark/>
          </w:tcPr>
          <w:p w14:paraId="73C0CC84" w14:textId="762D6BBF" w:rsidR="002312C5" w:rsidRPr="0094163B" w:rsidRDefault="002312C5" w:rsidP="002312C5">
            <w:pPr>
              <w:jc w:val="center"/>
              <w:rPr>
                <w:color w:val="auto"/>
              </w:rPr>
            </w:pPr>
            <w:r>
              <w:t>2 371,86</w:t>
            </w:r>
          </w:p>
        </w:tc>
        <w:tc>
          <w:tcPr>
            <w:tcW w:w="3033" w:type="dxa"/>
            <w:tcBorders>
              <w:top w:val="nil"/>
              <w:left w:val="nil"/>
              <w:bottom w:val="single" w:sz="4" w:space="0" w:color="auto"/>
              <w:right w:val="single" w:sz="4" w:space="0" w:color="auto"/>
            </w:tcBorders>
            <w:shd w:val="clear" w:color="auto" w:fill="auto"/>
            <w:vAlign w:val="center"/>
            <w:hideMark/>
          </w:tcPr>
          <w:p w14:paraId="4672E667" w14:textId="4CC0C165" w:rsidR="002312C5" w:rsidRPr="0094163B" w:rsidRDefault="002312C5" w:rsidP="002312C5">
            <w:pPr>
              <w:jc w:val="center"/>
              <w:rPr>
                <w:color w:val="auto"/>
              </w:rPr>
            </w:pPr>
            <w:r>
              <w:t>96,87</w:t>
            </w:r>
          </w:p>
        </w:tc>
      </w:tr>
      <w:tr w:rsidR="002312C5" w:rsidRPr="0094163B" w14:paraId="33133C9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680DE" w14:textId="77777777" w:rsidR="002312C5" w:rsidRPr="0094163B" w:rsidRDefault="002312C5" w:rsidP="002312C5">
            <w:pPr>
              <w:jc w:val="center"/>
              <w:rPr>
                <w:color w:val="auto"/>
              </w:rPr>
            </w:pPr>
            <w:r w:rsidRPr="0094163B">
              <w:rPr>
                <w:color w:val="auto"/>
              </w:rPr>
              <w:t>14-08-007-04</w:t>
            </w:r>
          </w:p>
        </w:tc>
        <w:tc>
          <w:tcPr>
            <w:tcW w:w="2920" w:type="dxa"/>
            <w:tcBorders>
              <w:top w:val="nil"/>
              <w:left w:val="nil"/>
              <w:bottom w:val="single" w:sz="4" w:space="0" w:color="auto"/>
              <w:right w:val="single" w:sz="4" w:space="0" w:color="auto"/>
            </w:tcBorders>
            <w:shd w:val="clear" w:color="auto" w:fill="auto"/>
            <w:vAlign w:val="center"/>
            <w:hideMark/>
          </w:tcPr>
          <w:p w14:paraId="36DAC05B" w14:textId="2F42C8A7" w:rsidR="002312C5" w:rsidRPr="0094163B" w:rsidRDefault="002312C5" w:rsidP="002312C5">
            <w:pPr>
              <w:jc w:val="center"/>
              <w:rPr>
                <w:color w:val="auto"/>
              </w:rPr>
            </w:pPr>
            <w:r>
              <w:t>2 656,50</w:t>
            </w:r>
          </w:p>
        </w:tc>
        <w:tc>
          <w:tcPr>
            <w:tcW w:w="3033" w:type="dxa"/>
            <w:tcBorders>
              <w:top w:val="nil"/>
              <w:left w:val="nil"/>
              <w:bottom w:val="single" w:sz="4" w:space="0" w:color="auto"/>
              <w:right w:val="single" w:sz="4" w:space="0" w:color="auto"/>
            </w:tcBorders>
            <w:shd w:val="clear" w:color="auto" w:fill="auto"/>
            <w:vAlign w:val="center"/>
            <w:hideMark/>
          </w:tcPr>
          <w:p w14:paraId="011238A2" w14:textId="37901C88" w:rsidR="002312C5" w:rsidRPr="0094163B" w:rsidRDefault="002312C5" w:rsidP="002312C5">
            <w:pPr>
              <w:jc w:val="center"/>
              <w:rPr>
                <w:color w:val="auto"/>
              </w:rPr>
            </w:pPr>
            <w:r>
              <w:t>108,12</w:t>
            </w:r>
          </w:p>
        </w:tc>
      </w:tr>
      <w:tr w:rsidR="002312C5" w:rsidRPr="0094163B" w14:paraId="0ABED67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897B2" w14:textId="77777777" w:rsidR="002312C5" w:rsidRPr="0094163B" w:rsidRDefault="002312C5" w:rsidP="002312C5">
            <w:pPr>
              <w:jc w:val="center"/>
              <w:rPr>
                <w:color w:val="auto"/>
              </w:rPr>
            </w:pPr>
            <w:r w:rsidRPr="0094163B">
              <w:rPr>
                <w:color w:val="auto"/>
              </w:rPr>
              <w:t>14-08-007-05</w:t>
            </w:r>
          </w:p>
        </w:tc>
        <w:tc>
          <w:tcPr>
            <w:tcW w:w="2920" w:type="dxa"/>
            <w:tcBorders>
              <w:top w:val="nil"/>
              <w:left w:val="nil"/>
              <w:bottom w:val="single" w:sz="4" w:space="0" w:color="auto"/>
              <w:right w:val="single" w:sz="4" w:space="0" w:color="auto"/>
            </w:tcBorders>
            <w:shd w:val="clear" w:color="auto" w:fill="auto"/>
            <w:vAlign w:val="center"/>
            <w:hideMark/>
          </w:tcPr>
          <w:p w14:paraId="58B04C09" w14:textId="49DCFA2D" w:rsidR="002312C5" w:rsidRPr="0094163B" w:rsidRDefault="002312C5" w:rsidP="002312C5">
            <w:pPr>
              <w:jc w:val="center"/>
              <w:rPr>
                <w:color w:val="auto"/>
              </w:rPr>
            </w:pPr>
            <w:r>
              <w:t>249,41</w:t>
            </w:r>
          </w:p>
        </w:tc>
        <w:tc>
          <w:tcPr>
            <w:tcW w:w="3033" w:type="dxa"/>
            <w:tcBorders>
              <w:top w:val="nil"/>
              <w:left w:val="nil"/>
              <w:bottom w:val="single" w:sz="4" w:space="0" w:color="auto"/>
              <w:right w:val="single" w:sz="4" w:space="0" w:color="auto"/>
            </w:tcBorders>
            <w:shd w:val="clear" w:color="auto" w:fill="auto"/>
            <w:vAlign w:val="center"/>
            <w:hideMark/>
          </w:tcPr>
          <w:p w14:paraId="7E61D895" w14:textId="031C61E1" w:rsidR="002312C5" w:rsidRPr="0094163B" w:rsidRDefault="002312C5" w:rsidP="002312C5">
            <w:pPr>
              <w:jc w:val="center"/>
              <w:rPr>
                <w:color w:val="auto"/>
              </w:rPr>
            </w:pPr>
            <w:r>
              <w:t>10,87</w:t>
            </w:r>
          </w:p>
        </w:tc>
      </w:tr>
      <w:tr w:rsidR="002312C5" w:rsidRPr="0094163B" w14:paraId="5CD9865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5B93E" w14:textId="77777777" w:rsidR="002312C5" w:rsidRPr="0094163B" w:rsidRDefault="002312C5" w:rsidP="002312C5">
            <w:pPr>
              <w:jc w:val="center"/>
              <w:rPr>
                <w:color w:val="auto"/>
              </w:rPr>
            </w:pPr>
            <w:r w:rsidRPr="0094163B">
              <w:rPr>
                <w:color w:val="auto"/>
              </w:rPr>
              <w:t>14-08-007-06</w:t>
            </w:r>
          </w:p>
        </w:tc>
        <w:tc>
          <w:tcPr>
            <w:tcW w:w="2920" w:type="dxa"/>
            <w:tcBorders>
              <w:top w:val="nil"/>
              <w:left w:val="nil"/>
              <w:bottom w:val="single" w:sz="4" w:space="0" w:color="auto"/>
              <w:right w:val="single" w:sz="4" w:space="0" w:color="auto"/>
            </w:tcBorders>
            <w:shd w:val="clear" w:color="auto" w:fill="auto"/>
            <w:vAlign w:val="center"/>
            <w:hideMark/>
          </w:tcPr>
          <w:p w14:paraId="66105397" w14:textId="2476A39C" w:rsidR="002312C5" w:rsidRPr="0094163B" w:rsidRDefault="002312C5" w:rsidP="002312C5">
            <w:pPr>
              <w:jc w:val="center"/>
              <w:rPr>
                <w:color w:val="auto"/>
              </w:rPr>
            </w:pPr>
            <w:r>
              <w:t>1 986,46</w:t>
            </w:r>
          </w:p>
        </w:tc>
        <w:tc>
          <w:tcPr>
            <w:tcW w:w="3033" w:type="dxa"/>
            <w:tcBorders>
              <w:top w:val="nil"/>
              <w:left w:val="nil"/>
              <w:bottom w:val="single" w:sz="4" w:space="0" w:color="auto"/>
              <w:right w:val="single" w:sz="4" w:space="0" w:color="auto"/>
            </w:tcBorders>
            <w:shd w:val="clear" w:color="auto" w:fill="auto"/>
            <w:vAlign w:val="center"/>
            <w:hideMark/>
          </w:tcPr>
          <w:p w14:paraId="1B63C06B" w14:textId="2C068467" w:rsidR="002312C5" w:rsidRPr="0094163B" w:rsidRDefault="002312C5" w:rsidP="002312C5">
            <w:pPr>
              <w:jc w:val="center"/>
              <w:rPr>
                <w:color w:val="auto"/>
              </w:rPr>
            </w:pPr>
            <w:r>
              <w:t>82,19</w:t>
            </w:r>
          </w:p>
        </w:tc>
      </w:tr>
      <w:tr w:rsidR="002312C5" w:rsidRPr="0094163B" w14:paraId="701A86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282CE" w14:textId="77777777" w:rsidR="002312C5" w:rsidRPr="0094163B" w:rsidRDefault="002312C5" w:rsidP="002312C5">
            <w:pPr>
              <w:jc w:val="center"/>
              <w:rPr>
                <w:color w:val="auto"/>
              </w:rPr>
            </w:pPr>
            <w:r w:rsidRPr="0094163B">
              <w:rPr>
                <w:color w:val="auto"/>
              </w:rPr>
              <w:t>14-08-007-07</w:t>
            </w:r>
          </w:p>
        </w:tc>
        <w:tc>
          <w:tcPr>
            <w:tcW w:w="2920" w:type="dxa"/>
            <w:tcBorders>
              <w:top w:val="nil"/>
              <w:left w:val="nil"/>
              <w:bottom w:val="single" w:sz="4" w:space="0" w:color="auto"/>
              <w:right w:val="single" w:sz="4" w:space="0" w:color="auto"/>
            </w:tcBorders>
            <w:shd w:val="clear" w:color="auto" w:fill="auto"/>
            <w:vAlign w:val="center"/>
            <w:hideMark/>
          </w:tcPr>
          <w:p w14:paraId="1B60E737" w14:textId="007D846A" w:rsidR="002312C5" w:rsidRPr="0094163B" w:rsidRDefault="002312C5" w:rsidP="002312C5">
            <w:pPr>
              <w:jc w:val="center"/>
              <w:rPr>
                <w:color w:val="auto"/>
              </w:rPr>
            </w:pPr>
            <w:r>
              <w:t>2 374,43</w:t>
            </w:r>
          </w:p>
        </w:tc>
        <w:tc>
          <w:tcPr>
            <w:tcW w:w="3033" w:type="dxa"/>
            <w:tcBorders>
              <w:top w:val="nil"/>
              <w:left w:val="nil"/>
              <w:bottom w:val="single" w:sz="4" w:space="0" w:color="auto"/>
              <w:right w:val="single" w:sz="4" w:space="0" w:color="auto"/>
            </w:tcBorders>
            <w:shd w:val="clear" w:color="auto" w:fill="auto"/>
            <w:vAlign w:val="center"/>
            <w:hideMark/>
          </w:tcPr>
          <w:p w14:paraId="6F92DC4E" w14:textId="3DBE82AF" w:rsidR="002312C5" w:rsidRPr="0094163B" w:rsidRDefault="002312C5" w:rsidP="002312C5">
            <w:pPr>
              <w:jc w:val="center"/>
              <w:rPr>
                <w:color w:val="auto"/>
              </w:rPr>
            </w:pPr>
            <w:r>
              <w:t>97,31</w:t>
            </w:r>
          </w:p>
        </w:tc>
      </w:tr>
      <w:tr w:rsidR="002312C5" w:rsidRPr="0094163B" w14:paraId="6C37DD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A431F5" w14:textId="77777777" w:rsidR="002312C5" w:rsidRPr="0094163B" w:rsidRDefault="002312C5" w:rsidP="002312C5">
            <w:pPr>
              <w:jc w:val="center"/>
              <w:rPr>
                <w:color w:val="auto"/>
              </w:rPr>
            </w:pPr>
            <w:r w:rsidRPr="0094163B">
              <w:rPr>
                <w:color w:val="auto"/>
              </w:rPr>
              <w:t>14-08-007-08</w:t>
            </w:r>
          </w:p>
        </w:tc>
        <w:tc>
          <w:tcPr>
            <w:tcW w:w="2920" w:type="dxa"/>
            <w:tcBorders>
              <w:top w:val="nil"/>
              <w:left w:val="nil"/>
              <w:bottom w:val="single" w:sz="4" w:space="0" w:color="auto"/>
              <w:right w:val="single" w:sz="4" w:space="0" w:color="auto"/>
            </w:tcBorders>
            <w:shd w:val="clear" w:color="auto" w:fill="auto"/>
            <w:vAlign w:val="center"/>
            <w:hideMark/>
          </w:tcPr>
          <w:p w14:paraId="6A1D518D" w14:textId="622A9EA3" w:rsidR="002312C5" w:rsidRPr="0094163B" w:rsidRDefault="002312C5" w:rsidP="002312C5">
            <w:pPr>
              <w:jc w:val="center"/>
              <w:rPr>
                <w:color w:val="auto"/>
              </w:rPr>
            </w:pPr>
            <w:r>
              <w:t>2 667,97</w:t>
            </w:r>
          </w:p>
        </w:tc>
        <w:tc>
          <w:tcPr>
            <w:tcW w:w="3033" w:type="dxa"/>
            <w:tcBorders>
              <w:top w:val="nil"/>
              <w:left w:val="nil"/>
              <w:bottom w:val="single" w:sz="4" w:space="0" w:color="auto"/>
              <w:right w:val="single" w:sz="4" w:space="0" w:color="auto"/>
            </w:tcBorders>
            <w:shd w:val="clear" w:color="auto" w:fill="auto"/>
            <w:vAlign w:val="center"/>
            <w:hideMark/>
          </w:tcPr>
          <w:p w14:paraId="01CE8E5B" w14:textId="6F11434B" w:rsidR="002312C5" w:rsidRPr="0094163B" w:rsidRDefault="002312C5" w:rsidP="002312C5">
            <w:pPr>
              <w:jc w:val="center"/>
              <w:rPr>
                <w:color w:val="auto"/>
              </w:rPr>
            </w:pPr>
            <w:r>
              <w:t>108,55</w:t>
            </w:r>
          </w:p>
        </w:tc>
      </w:tr>
      <w:tr w:rsidR="002312C5" w:rsidRPr="0094163B" w14:paraId="1994FF5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56F92" w14:textId="77777777" w:rsidR="002312C5" w:rsidRPr="0094163B" w:rsidRDefault="002312C5" w:rsidP="002312C5">
            <w:pPr>
              <w:jc w:val="center"/>
              <w:rPr>
                <w:color w:val="auto"/>
              </w:rPr>
            </w:pPr>
            <w:r w:rsidRPr="0094163B">
              <w:rPr>
                <w:color w:val="auto"/>
              </w:rPr>
              <w:t>14-08-007-09</w:t>
            </w:r>
          </w:p>
        </w:tc>
        <w:tc>
          <w:tcPr>
            <w:tcW w:w="2920" w:type="dxa"/>
            <w:tcBorders>
              <w:top w:val="nil"/>
              <w:left w:val="nil"/>
              <w:bottom w:val="single" w:sz="4" w:space="0" w:color="auto"/>
              <w:right w:val="single" w:sz="4" w:space="0" w:color="auto"/>
            </w:tcBorders>
            <w:shd w:val="clear" w:color="auto" w:fill="auto"/>
            <w:vAlign w:val="center"/>
            <w:hideMark/>
          </w:tcPr>
          <w:p w14:paraId="3B05F29B" w14:textId="7C242FC4" w:rsidR="002312C5" w:rsidRPr="0094163B" w:rsidRDefault="002312C5" w:rsidP="002312C5">
            <w:pPr>
              <w:jc w:val="center"/>
              <w:rPr>
                <w:color w:val="auto"/>
              </w:rPr>
            </w:pPr>
            <w:r>
              <w:t>259,70</w:t>
            </w:r>
          </w:p>
        </w:tc>
        <w:tc>
          <w:tcPr>
            <w:tcW w:w="3033" w:type="dxa"/>
            <w:tcBorders>
              <w:top w:val="nil"/>
              <w:left w:val="nil"/>
              <w:bottom w:val="single" w:sz="4" w:space="0" w:color="auto"/>
              <w:right w:val="single" w:sz="4" w:space="0" w:color="auto"/>
            </w:tcBorders>
            <w:shd w:val="clear" w:color="auto" w:fill="auto"/>
            <w:vAlign w:val="center"/>
            <w:hideMark/>
          </w:tcPr>
          <w:p w14:paraId="6E38F17B" w14:textId="015E0CA3" w:rsidR="002312C5" w:rsidRPr="0094163B" w:rsidRDefault="002312C5" w:rsidP="002312C5">
            <w:pPr>
              <w:jc w:val="center"/>
              <w:rPr>
                <w:color w:val="auto"/>
              </w:rPr>
            </w:pPr>
            <w:r>
              <w:t>11,25</w:t>
            </w:r>
          </w:p>
        </w:tc>
      </w:tr>
      <w:tr w:rsidR="002312C5" w:rsidRPr="0094163B" w14:paraId="5E614B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143F44" w14:textId="77777777" w:rsidR="002312C5" w:rsidRPr="0094163B" w:rsidRDefault="002312C5" w:rsidP="002312C5">
            <w:pPr>
              <w:jc w:val="center"/>
              <w:rPr>
                <w:color w:val="auto"/>
              </w:rPr>
            </w:pPr>
            <w:r w:rsidRPr="0094163B">
              <w:rPr>
                <w:color w:val="auto"/>
              </w:rPr>
              <w:t>14-08-007-10</w:t>
            </w:r>
          </w:p>
        </w:tc>
        <w:tc>
          <w:tcPr>
            <w:tcW w:w="2920" w:type="dxa"/>
            <w:tcBorders>
              <w:top w:val="nil"/>
              <w:left w:val="nil"/>
              <w:bottom w:val="single" w:sz="4" w:space="0" w:color="auto"/>
              <w:right w:val="single" w:sz="4" w:space="0" w:color="auto"/>
            </w:tcBorders>
            <w:shd w:val="clear" w:color="auto" w:fill="auto"/>
            <w:vAlign w:val="center"/>
            <w:hideMark/>
          </w:tcPr>
          <w:p w14:paraId="17CBCFF3" w14:textId="6EF51108" w:rsidR="002312C5" w:rsidRPr="0094163B" w:rsidRDefault="002312C5" w:rsidP="002312C5">
            <w:pPr>
              <w:jc w:val="center"/>
              <w:rPr>
                <w:color w:val="auto"/>
              </w:rPr>
            </w:pPr>
            <w:r>
              <w:t>1 997,38</w:t>
            </w:r>
          </w:p>
        </w:tc>
        <w:tc>
          <w:tcPr>
            <w:tcW w:w="3033" w:type="dxa"/>
            <w:tcBorders>
              <w:top w:val="nil"/>
              <w:left w:val="nil"/>
              <w:bottom w:val="single" w:sz="4" w:space="0" w:color="auto"/>
              <w:right w:val="single" w:sz="4" w:space="0" w:color="auto"/>
            </w:tcBorders>
            <w:shd w:val="clear" w:color="auto" w:fill="auto"/>
            <w:vAlign w:val="center"/>
            <w:hideMark/>
          </w:tcPr>
          <w:p w14:paraId="00F55241" w14:textId="468D8AC3" w:rsidR="002312C5" w:rsidRPr="0094163B" w:rsidRDefault="002312C5" w:rsidP="002312C5">
            <w:pPr>
              <w:jc w:val="center"/>
              <w:rPr>
                <w:color w:val="auto"/>
              </w:rPr>
            </w:pPr>
            <w:r>
              <w:t>82,56</w:t>
            </w:r>
          </w:p>
        </w:tc>
      </w:tr>
      <w:tr w:rsidR="002312C5" w:rsidRPr="0094163B" w14:paraId="5C05F7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8EB739" w14:textId="77777777" w:rsidR="002312C5" w:rsidRPr="0094163B" w:rsidRDefault="002312C5" w:rsidP="002312C5">
            <w:pPr>
              <w:jc w:val="center"/>
              <w:rPr>
                <w:color w:val="auto"/>
              </w:rPr>
            </w:pPr>
            <w:r w:rsidRPr="0094163B">
              <w:rPr>
                <w:color w:val="auto"/>
              </w:rPr>
              <w:t>14-08-007-11</w:t>
            </w:r>
          </w:p>
        </w:tc>
        <w:tc>
          <w:tcPr>
            <w:tcW w:w="2920" w:type="dxa"/>
            <w:tcBorders>
              <w:top w:val="nil"/>
              <w:left w:val="nil"/>
              <w:bottom w:val="single" w:sz="4" w:space="0" w:color="auto"/>
              <w:right w:val="single" w:sz="4" w:space="0" w:color="auto"/>
            </w:tcBorders>
            <w:shd w:val="clear" w:color="auto" w:fill="auto"/>
            <w:vAlign w:val="center"/>
            <w:hideMark/>
          </w:tcPr>
          <w:p w14:paraId="5F17E6E3" w14:textId="15074764" w:rsidR="002312C5" w:rsidRPr="0094163B" w:rsidRDefault="002312C5" w:rsidP="002312C5">
            <w:pPr>
              <w:jc w:val="center"/>
              <w:rPr>
                <w:color w:val="auto"/>
              </w:rPr>
            </w:pPr>
            <w:r>
              <w:t>2 387,87</w:t>
            </w:r>
          </w:p>
        </w:tc>
        <w:tc>
          <w:tcPr>
            <w:tcW w:w="3033" w:type="dxa"/>
            <w:tcBorders>
              <w:top w:val="nil"/>
              <w:left w:val="nil"/>
              <w:bottom w:val="single" w:sz="4" w:space="0" w:color="auto"/>
              <w:right w:val="single" w:sz="4" w:space="0" w:color="auto"/>
            </w:tcBorders>
            <w:shd w:val="clear" w:color="auto" w:fill="auto"/>
            <w:vAlign w:val="center"/>
            <w:hideMark/>
          </w:tcPr>
          <w:p w14:paraId="330182DC" w14:textId="6C4A5783" w:rsidR="002312C5" w:rsidRPr="0094163B" w:rsidRDefault="002312C5" w:rsidP="002312C5">
            <w:pPr>
              <w:jc w:val="center"/>
              <w:rPr>
                <w:color w:val="auto"/>
              </w:rPr>
            </w:pPr>
            <w:r>
              <w:t>97,68</w:t>
            </w:r>
          </w:p>
        </w:tc>
      </w:tr>
      <w:tr w:rsidR="002312C5" w:rsidRPr="0094163B" w14:paraId="2C7A0B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E4AD34" w14:textId="77777777" w:rsidR="002312C5" w:rsidRPr="0094163B" w:rsidRDefault="002312C5" w:rsidP="002312C5">
            <w:pPr>
              <w:jc w:val="center"/>
              <w:rPr>
                <w:color w:val="auto"/>
              </w:rPr>
            </w:pPr>
            <w:r w:rsidRPr="0094163B">
              <w:rPr>
                <w:color w:val="auto"/>
              </w:rPr>
              <w:t>14-08-007-12</w:t>
            </w:r>
          </w:p>
        </w:tc>
        <w:tc>
          <w:tcPr>
            <w:tcW w:w="2920" w:type="dxa"/>
            <w:tcBorders>
              <w:top w:val="nil"/>
              <w:left w:val="nil"/>
              <w:bottom w:val="single" w:sz="4" w:space="0" w:color="auto"/>
              <w:right w:val="single" w:sz="4" w:space="0" w:color="auto"/>
            </w:tcBorders>
            <w:shd w:val="clear" w:color="auto" w:fill="auto"/>
            <w:vAlign w:val="center"/>
            <w:hideMark/>
          </w:tcPr>
          <w:p w14:paraId="3ED59628" w14:textId="1EB33303" w:rsidR="002312C5" w:rsidRPr="0094163B" w:rsidRDefault="002312C5" w:rsidP="002312C5">
            <w:pPr>
              <w:jc w:val="center"/>
              <w:rPr>
                <w:color w:val="auto"/>
              </w:rPr>
            </w:pPr>
            <w:r>
              <w:t>2 672,27</w:t>
            </w:r>
          </w:p>
        </w:tc>
        <w:tc>
          <w:tcPr>
            <w:tcW w:w="3033" w:type="dxa"/>
            <w:tcBorders>
              <w:top w:val="nil"/>
              <w:left w:val="nil"/>
              <w:bottom w:val="single" w:sz="4" w:space="0" w:color="auto"/>
              <w:right w:val="single" w:sz="4" w:space="0" w:color="auto"/>
            </w:tcBorders>
            <w:shd w:val="clear" w:color="auto" w:fill="auto"/>
            <w:vAlign w:val="center"/>
            <w:hideMark/>
          </w:tcPr>
          <w:p w14:paraId="22EE5686" w14:textId="5806D86A" w:rsidR="002312C5" w:rsidRPr="0094163B" w:rsidRDefault="002312C5" w:rsidP="002312C5">
            <w:pPr>
              <w:jc w:val="center"/>
              <w:rPr>
                <w:color w:val="auto"/>
              </w:rPr>
            </w:pPr>
            <w:r>
              <w:t>108,93</w:t>
            </w:r>
          </w:p>
        </w:tc>
      </w:tr>
      <w:tr w:rsidR="0094163B" w:rsidRPr="0094163B" w14:paraId="04F04F6F"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DE4E6C2"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1758807" w14:textId="6166BDA0"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21981DF"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2241577"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D583C4B"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0D0DB65B"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1FCE34C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8543E" w14:textId="77777777" w:rsidR="002312C5" w:rsidRPr="0094163B" w:rsidRDefault="002312C5" w:rsidP="002312C5">
            <w:pPr>
              <w:jc w:val="center"/>
              <w:rPr>
                <w:color w:val="auto"/>
              </w:rPr>
            </w:pPr>
            <w:r w:rsidRPr="0094163B">
              <w:rPr>
                <w:color w:val="auto"/>
              </w:rPr>
              <w:t>14-08-007-13</w:t>
            </w:r>
          </w:p>
        </w:tc>
        <w:tc>
          <w:tcPr>
            <w:tcW w:w="2920" w:type="dxa"/>
            <w:tcBorders>
              <w:top w:val="nil"/>
              <w:left w:val="nil"/>
              <w:bottom w:val="single" w:sz="4" w:space="0" w:color="auto"/>
              <w:right w:val="single" w:sz="4" w:space="0" w:color="auto"/>
            </w:tcBorders>
            <w:shd w:val="clear" w:color="auto" w:fill="auto"/>
            <w:vAlign w:val="center"/>
            <w:hideMark/>
          </w:tcPr>
          <w:p w14:paraId="6334C3DC" w14:textId="1AE284E2" w:rsidR="002312C5" w:rsidRPr="0094163B" w:rsidRDefault="002312C5" w:rsidP="002312C5">
            <w:pPr>
              <w:jc w:val="center"/>
              <w:rPr>
                <w:color w:val="auto"/>
              </w:rPr>
            </w:pPr>
            <w:r>
              <w:t>281,22</w:t>
            </w:r>
          </w:p>
        </w:tc>
        <w:tc>
          <w:tcPr>
            <w:tcW w:w="3033" w:type="dxa"/>
            <w:tcBorders>
              <w:top w:val="nil"/>
              <w:left w:val="nil"/>
              <w:bottom w:val="single" w:sz="4" w:space="0" w:color="auto"/>
              <w:right w:val="single" w:sz="4" w:space="0" w:color="auto"/>
            </w:tcBorders>
            <w:shd w:val="clear" w:color="auto" w:fill="auto"/>
            <w:vAlign w:val="center"/>
            <w:hideMark/>
          </w:tcPr>
          <w:p w14:paraId="7A4AB9FE" w14:textId="3B6DA792" w:rsidR="002312C5" w:rsidRPr="0094163B" w:rsidRDefault="002312C5" w:rsidP="002312C5">
            <w:pPr>
              <w:jc w:val="center"/>
              <w:rPr>
                <w:color w:val="auto"/>
              </w:rPr>
            </w:pPr>
            <w:r>
              <w:t>12,04</w:t>
            </w:r>
          </w:p>
        </w:tc>
      </w:tr>
      <w:tr w:rsidR="002312C5" w:rsidRPr="0094163B" w14:paraId="2BD382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B27D5" w14:textId="77777777" w:rsidR="002312C5" w:rsidRPr="0094163B" w:rsidRDefault="002312C5" w:rsidP="002312C5">
            <w:pPr>
              <w:jc w:val="center"/>
              <w:rPr>
                <w:color w:val="auto"/>
              </w:rPr>
            </w:pPr>
            <w:r w:rsidRPr="0094163B">
              <w:rPr>
                <w:color w:val="auto"/>
              </w:rPr>
              <w:t>14-08-007-14</w:t>
            </w:r>
          </w:p>
        </w:tc>
        <w:tc>
          <w:tcPr>
            <w:tcW w:w="2920" w:type="dxa"/>
            <w:tcBorders>
              <w:top w:val="nil"/>
              <w:left w:val="nil"/>
              <w:bottom w:val="single" w:sz="4" w:space="0" w:color="auto"/>
              <w:right w:val="single" w:sz="4" w:space="0" w:color="auto"/>
            </w:tcBorders>
            <w:shd w:val="clear" w:color="auto" w:fill="auto"/>
            <w:vAlign w:val="center"/>
            <w:hideMark/>
          </w:tcPr>
          <w:p w14:paraId="40C3EE0C" w14:textId="5510374E" w:rsidR="002312C5" w:rsidRPr="0094163B" w:rsidRDefault="002312C5" w:rsidP="002312C5">
            <w:pPr>
              <w:jc w:val="center"/>
              <w:rPr>
                <w:color w:val="auto"/>
              </w:rPr>
            </w:pPr>
            <w:r>
              <w:t>2 017,72</w:t>
            </w:r>
          </w:p>
        </w:tc>
        <w:tc>
          <w:tcPr>
            <w:tcW w:w="3033" w:type="dxa"/>
            <w:tcBorders>
              <w:top w:val="nil"/>
              <w:left w:val="nil"/>
              <w:bottom w:val="single" w:sz="4" w:space="0" w:color="auto"/>
              <w:right w:val="single" w:sz="4" w:space="0" w:color="auto"/>
            </w:tcBorders>
            <w:shd w:val="clear" w:color="auto" w:fill="auto"/>
            <w:vAlign w:val="center"/>
            <w:hideMark/>
          </w:tcPr>
          <w:p w14:paraId="379009C4" w14:textId="6531459A" w:rsidR="002312C5" w:rsidRPr="0094163B" w:rsidRDefault="002312C5" w:rsidP="002312C5">
            <w:pPr>
              <w:jc w:val="center"/>
              <w:rPr>
                <w:color w:val="auto"/>
              </w:rPr>
            </w:pPr>
            <w:r>
              <w:t>83,36</w:t>
            </w:r>
          </w:p>
        </w:tc>
      </w:tr>
      <w:tr w:rsidR="002312C5" w:rsidRPr="0094163B" w14:paraId="2DE6F9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F96D0" w14:textId="77777777" w:rsidR="002312C5" w:rsidRPr="0094163B" w:rsidRDefault="002312C5" w:rsidP="002312C5">
            <w:pPr>
              <w:jc w:val="center"/>
              <w:rPr>
                <w:color w:val="auto"/>
              </w:rPr>
            </w:pPr>
            <w:r w:rsidRPr="0094163B">
              <w:rPr>
                <w:color w:val="auto"/>
              </w:rPr>
              <w:t>14-08-007-15</w:t>
            </w:r>
          </w:p>
        </w:tc>
        <w:tc>
          <w:tcPr>
            <w:tcW w:w="2920" w:type="dxa"/>
            <w:tcBorders>
              <w:top w:val="nil"/>
              <w:left w:val="nil"/>
              <w:bottom w:val="single" w:sz="4" w:space="0" w:color="auto"/>
              <w:right w:val="single" w:sz="4" w:space="0" w:color="auto"/>
            </w:tcBorders>
            <w:shd w:val="clear" w:color="auto" w:fill="auto"/>
            <w:vAlign w:val="center"/>
            <w:hideMark/>
          </w:tcPr>
          <w:p w14:paraId="78B98EB6" w14:textId="1C426878" w:rsidR="002312C5" w:rsidRPr="0094163B" w:rsidRDefault="002312C5" w:rsidP="002312C5">
            <w:pPr>
              <w:jc w:val="center"/>
              <w:rPr>
                <w:color w:val="auto"/>
              </w:rPr>
            </w:pPr>
            <w:r>
              <w:t>2 408,64</w:t>
            </w:r>
          </w:p>
        </w:tc>
        <w:tc>
          <w:tcPr>
            <w:tcW w:w="3033" w:type="dxa"/>
            <w:tcBorders>
              <w:top w:val="nil"/>
              <w:left w:val="nil"/>
              <w:bottom w:val="single" w:sz="4" w:space="0" w:color="auto"/>
              <w:right w:val="single" w:sz="4" w:space="0" w:color="auto"/>
            </w:tcBorders>
            <w:shd w:val="clear" w:color="auto" w:fill="auto"/>
            <w:vAlign w:val="center"/>
            <w:hideMark/>
          </w:tcPr>
          <w:p w14:paraId="01A4E4B7" w14:textId="5317B3D4" w:rsidR="002312C5" w:rsidRPr="0094163B" w:rsidRDefault="002312C5" w:rsidP="002312C5">
            <w:pPr>
              <w:jc w:val="center"/>
              <w:rPr>
                <w:color w:val="auto"/>
              </w:rPr>
            </w:pPr>
            <w:r>
              <w:t>98,47</w:t>
            </w:r>
          </w:p>
        </w:tc>
      </w:tr>
      <w:tr w:rsidR="002312C5" w:rsidRPr="0094163B" w14:paraId="591AC0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ED46E3" w14:textId="77777777" w:rsidR="002312C5" w:rsidRPr="0094163B" w:rsidRDefault="002312C5" w:rsidP="002312C5">
            <w:pPr>
              <w:jc w:val="center"/>
              <w:rPr>
                <w:color w:val="auto"/>
              </w:rPr>
            </w:pPr>
            <w:r w:rsidRPr="0094163B">
              <w:rPr>
                <w:color w:val="auto"/>
              </w:rPr>
              <w:t>14-08-007-16</w:t>
            </w:r>
          </w:p>
        </w:tc>
        <w:tc>
          <w:tcPr>
            <w:tcW w:w="2920" w:type="dxa"/>
            <w:tcBorders>
              <w:top w:val="nil"/>
              <w:left w:val="nil"/>
              <w:bottom w:val="single" w:sz="4" w:space="0" w:color="auto"/>
              <w:right w:val="single" w:sz="4" w:space="0" w:color="auto"/>
            </w:tcBorders>
            <w:shd w:val="clear" w:color="auto" w:fill="auto"/>
            <w:vAlign w:val="center"/>
            <w:hideMark/>
          </w:tcPr>
          <w:p w14:paraId="79C5254D" w14:textId="66AD30CB" w:rsidR="002312C5" w:rsidRPr="0094163B" w:rsidRDefault="002312C5" w:rsidP="002312C5">
            <w:pPr>
              <w:jc w:val="center"/>
              <w:rPr>
                <w:color w:val="auto"/>
              </w:rPr>
            </w:pPr>
            <w:r>
              <w:t>2 693,08</w:t>
            </w:r>
          </w:p>
        </w:tc>
        <w:tc>
          <w:tcPr>
            <w:tcW w:w="3033" w:type="dxa"/>
            <w:tcBorders>
              <w:top w:val="nil"/>
              <w:left w:val="nil"/>
              <w:bottom w:val="single" w:sz="4" w:space="0" w:color="auto"/>
              <w:right w:val="single" w:sz="4" w:space="0" w:color="auto"/>
            </w:tcBorders>
            <w:shd w:val="clear" w:color="auto" w:fill="auto"/>
            <w:vAlign w:val="center"/>
            <w:hideMark/>
          </w:tcPr>
          <w:p w14:paraId="1B34F153" w14:textId="33B46870" w:rsidR="002312C5" w:rsidRPr="0094163B" w:rsidRDefault="002312C5" w:rsidP="002312C5">
            <w:pPr>
              <w:jc w:val="center"/>
              <w:rPr>
                <w:color w:val="auto"/>
              </w:rPr>
            </w:pPr>
            <w:r>
              <w:t>109,72</w:t>
            </w:r>
          </w:p>
        </w:tc>
      </w:tr>
      <w:tr w:rsidR="002312C5" w:rsidRPr="0094163B" w14:paraId="6E3F77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470784" w14:textId="77777777" w:rsidR="002312C5" w:rsidRPr="0094163B" w:rsidRDefault="002312C5" w:rsidP="002312C5">
            <w:pPr>
              <w:jc w:val="center"/>
              <w:rPr>
                <w:color w:val="auto"/>
              </w:rPr>
            </w:pPr>
            <w:r w:rsidRPr="0094163B">
              <w:rPr>
                <w:color w:val="auto"/>
              </w:rPr>
              <w:t>14-08-007-17</w:t>
            </w:r>
          </w:p>
        </w:tc>
        <w:tc>
          <w:tcPr>
            <w:tcW w:w="2920" w:type="dxa"/>
            <w:tcBorders>
              <w:top w:val="nil"/>
              <w:left w:val="nil"/>
              <w:bottom w:val="single" w:sz="4" w:space="0" w:color="auto"/>
              <w:right w:val="single" w:sz="4" w:space="0" w:color="auto"/>
            </w:tcBorders>
            <w:shd w:val="clear" w:color="auto" w:fill="auto"/>
            <w:vAlign w:val="center"/>
            <w:hideMark/>
          </w:tcPr>
          <w:p w14:paraId="29F84DC3" w14:textId="3961F11E" w:rsidR="002312C5" w:rsidRPr="0094163B" w:rsidRDefault="002312C5" w:rsidP="002312C5">
            <w:pPr>
              <w:jc w:val="center"/>
              <w:rPr>
                <w:color w:val="auto"/>
              </w:rPr>
            </w:pPr>
            <w:r>
              <w:t>290,95</w:t>
            </w:r>
          </w:p>
        </w:tc>
        <w:tc>
          <w:tcPr>
            <w:tcW w:w="3033" w:type="dxa"/>
            <w:tcBorders>
              <w:top w:val="nil"/>
              <w:left w:val="nil"/>
              <w:bottom w:val="single" w:sz="4" w:space="0" w:color="auto"/>
              <w:right w:val="single" w:sz="4" w:space="0" w:color="auto"/>
            </w:tcBorders>
            <w:shd w:val="clear" w:color="auto" w:fill="auto"/>
            <w:vAlign w:val="center"/>
            <w:hideMark/>
          </w:tcPr>
          <w:p w14:paraId="35CC0097" w14:textId="2CD5724D" w:rsidR="002312C5" w:rsidRPr="0094163B" w:rsidRDefault="002312C5" w:rsidP="002312C5">
            <w:pPr>
              <w:jc w:val="center"/>
              <w:rPr>
                <w:color w:val="auto"/>
              </w:rPr>
            </w:pPr>
            <w:r>
              <w:t>12,63</w:t>
            </w:r>
          </w:p>
        </w:tc>
      </w:tr>
      <w:tr w:rsidR="002312C5" w:rsidRPr="0094163B" w14:paraId="354248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C5F6AD" w14:textId="77777777" w:rsidR="002312C5" w:rsidRPr="0094163B" w:rsidRDefault="002312C5" w:rsidP="002312C5">
            <w:pPr>
              <w:jc w:val="center"/>
              <w:rPr>
                <w:color w:val="auto"/>
              </w:rPr>
            </w:pPr>
            <w:r w:rsidRPr="0094163B">
              <w:rPr>
                <w:color w:val="auto"/>
              </w:rPr>
              <w:t>14-08-007-18</w:t>
            </w:r>
          </w:p>
        </w:tc>
        <w:tc>
          <w:tcPr>
            <w:tcW w:w="2920" w:type="dxa"/>
            <w:tcBorders>
              <w:top w:val="nil"/>
              <w:left w:val="nil"/>
              <w:bottom w:val="single" w:sz="4" w:space="0" w:color="auto"/>
              <w:right w:val="single" w:sz="4" w:space="0" w:color="auto"/>
            </w:tcBorders>
            <w:shd w:val="clear" w:color="auto" w:fill="auto"/>
            <w:vAlign w:val="center"/>
            <w:hideMark/>
          </w:tcPr>
          <w:p w14:paraId="2C950811" w14:textId="68CAF29C" w:rsidR="002312C5" w:rsidRPr="0094163B" w:rsidRDefault="002312C5" w:rsidP="002312C5">
            <w:pPr>
              <w:jc w:val="center"/>
              <w:rPr>
                <w:color w:val="auto"/>
              </w:rPr>
            </w:pPr>
            <w:r>
              <w:t>2 026,61</w:t>
            </w:r>
          </w:p>
        </w:tc>
        <w:tc>
          <w:tcPr>
            <w:tcW w:w="3033" w:type="dxa"/>
            <w:tcBorders>
              <w:top w:val="nil"/>
              <w:left w:val="nil"/>
              <w:bottom w:val="single" w:sz="4" w:space="0" w:color="auto"/>
              <w:right w:val="single" w:sz="4" w:space="0" w:color="auto"/>
            </w:tcBorders>
            <w:shd w:val="clear" w:color="auto" w:fill="auto"/>
            <w:vAlign w:val="center"/>
            <w:hideMark/>
          </w:tcPr>
          <w:p w14:paraId="6C633702" w14:textId="078A8658" w:rsidR="002312C5" w:rsidRPr="0094163B" w:rsidRDefault="002312C5" w:rsidP="002312C5">
            <w:pPr>
              <w:jc w:val="center"/>
              <w:rPr>
                <w:color w:val="auto"/>
              </w:rPr>
            </w:pPr>
            <w:r>
              <w:t>83,95</w:t>
            </w:r>
          </w:p>
        </w:tc>
      </w:tr>
      <w:tr w:rsidR="002312C5" w:rsidRPr="0094163B" w14:paraId="5DF832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F0C5A8" w14:textId="77777777" w:rsidR="002312C5" w:rsidRPr="0094163B" w:rsidRDefault="002312C5" w:rsidP="002312C5">
            <w:pPr>
              <w:jc w:val="center"/>
              <w:rPr>
                <w:color w:val="auto"/>
              </w:rPr>
            </w:pPr>
            <w:r w:rsidRPr="0094163B">
              <w:rPr>
                <w:color w:val="auto"/>
              </w:rPr>
              <w:t>14-08-007-19</w:t>
            </w:r>
          </w:p>
        </w:tc>
        <w:tc>
          <w:tcPr>
            <w:tcW w:w="2920" w:type="dxa"/>
            <w:tcBorders>
              <w:top w:val="nil"/>
              <w:left w:val="nil"/>
              <w:bottom w:val="single" w:sz="4" w:space="0" w:color="auto"/>
              <w:right w:val="single" w:sz="4" w:space="0" w:color="auto"/>
            </w:tcBorders>
            <w:shd w:val="clear" w:color="auto" w:fill="auto"/>
            <w:vAlign w:val="center"/>
            <w:hideMark/>
          </w:tcPr>
          <w:p w14:paraId="11DB934E" w14:textId="76448FF2" w:rsidR="002312C5" w:rsidRPr="0094163B" w:rsidRDefault="002312C5" w:rsidP="002312C5">
            <w:pPr>
              <w:jc w:val="center"/>
              <w:rPr>
                <w:color w:val="auto"/>
              </w:rPr>
            </w:pPr>
            <w:r>
              <w:t>2 417,57</w:t>
            </w:r>
          </w:p>
        </w:tc>
        <w:tc>
          <w:tcPr>
            <w:tcW w:w="3033" w:type="dxa"/>
            <w:tcBorders>
              <w:top w:val="nil"/>
              <w:left w:val="nil"/>
              <w:bottom w:val="single" w:sz="4" w:space="0" w:color="auto"/>
              <w:right w:val="single" w:sz="4" w:space="0" w:color="auto"/>
            </w:tcBorders>
            <w:shd w:val="clear" w:color="auto" w:fill="auto"/>
            <w:vAlign w:val="center"/>
            <w:hideMark/>
          </w:tcPr>
          <w:p w14:paraId="2FAEBF93" w14:textId="73E12963" w:rsidR="002312C5" w:rsidRPr="0094163B" w:rsidRDefault="002312C5" w:rsidP="002312C5">
            <w:pPr>
              <w:jc w:val="center"/>
              <w:rPr>
                <w:color w:val="auto"/>
              </w:rPr>
            </w:pPr>
            <w:r>
              <w:t>99,06</w:t>
            </w:r>
          </w:p>
        </w:tc>
      </w:tr>
      <w:tr w:rsidR="002312C5" w:rsidRPr="0094163B" w14:paraId="1C9343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B4E97" w14:textId="77777777" w:rsidR="002312C5" w:rsidRPr="0094163B" w:rsidRDefault="002312C5" w:rsidP="002312C5">
            <w:pPr>
              <w:jc w:val="center"/>
              <w:rPr>
                <w:color w:val="auto"/>
              </w:rPr>
            </w:pPr>
            <w:r w:rsidRPr="0094163B">
              <w:rPr>
                <w:color w:val="auto"/>
              </w:rPr>
              <w:t>14-08-007-20</w:t>
            </w:r>
          </w:p>
        </w:tc>
        <w:tc>
          <w:tcPr>
            <w:tcW w:w="2920" w:type="dxa"/>
            <w:tcBorders>
              <w:top w:val="nil"/>
              <w:left w:val="nil"/>
              <w:bottom w:val="single" w:sz="4" w:space="0" w:color="auto"/>
              <w:right w:val="single" w:sz="4" w:space="0" w:color="auto"/>
            </w:tcBorders>
            <w:shd w:val="clear" w:color="auto" w:fill="auto"/>
            <w:vAlign w:val="center"/>
            <w:hideMark/>
          </w:tcPr>
          <w:p w14:paraId="4DC2B33F" w14:textId="634D1A70" w:rsidR="002312C5" w:rsidRPr="0094163B" w:rsidRDefault="002312C5" w:rsidP="002312C5">
            <w:pPr>
              <w:jc w:val="center"/>
              <w:rPr>
                <w:color w:val="auto"/>
              </w:rPr>
            </w:pPr>
            <w:r>
              <w:t>2 702,07</w:t>
            </w:r>
          </w:p>
        </w:tc>
        <w:tc>
          <w:tcPr>
            <w:tcW w:w="3033" w:type="dxa"/>
            <w:tcBorders>
              <w:top w:val="nil"/>
              <w:left w:val="nil"/>
              <w:bottom w:val="single" w:sz="4" w:space="0" w:color="auto"/>
              <w:right w:val="single" w:sz="4" w:space="0" w:color="auto"/>
            </w:tcBorders>
            <w:shd w:val="clear" w:color="auto" w:fill="auto"/>
            <w:vAlign w:val="center"/>
            <w:hideMark/>
          </w:tcPr>
          <w:p w14:paraId="41636129" w14:textId="2904BEAB" w:rsidR="002312C5" w:rsidRPr="0094163B" w:rsidRDefault="002312C5" w:rsidP="002312C5">
            <w:pPr>
              <w:jc w:val="center"/>
              <w:rPr>
                <w:color w:val="auto"/>
              </w:rPr>
            </w:pPr>
            <w:r>
              <w:t>110,31</w:t>
            </w:r>
          </w:p>
        </w:tc>
      </w:tr>
      <w:tr w:rsidR="002312C5" w:rsidRPr="0094163B" w14:paraId="5F090D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953F63" w14:textId="77777777" w:rsidR="002312C5" w:rsidRPr="0094163B" w:rsidRDefault="002312C5" w:rsidP="002312C5">
            <w:pPr>
              <w:jc w:val="center"/>
              <w:rPr>
                <w:color w:val="auto"/>
              </w:rPr>
            </w:pPr>
            <w:r w:rsidRPr="0094163B">
              <w:rPr>
                <w:color w:val="auto"/>
              </w:rPr>
              <w:t>14-08-007-21</w:t>
            </w:r>
          </w:p>
        </w:tc>
        <w:tc>
          <w:tcPr>
            <w:tcW w:w="2920" w:type="dxa"/>
            <w:tcBorders>
              <w:top w:val="nil"/>
              <w:left w:val="nil"/>
              <w:bottom w:val="single" w:sz="4" w:space="0" w:color="auto"/>
              <w:right w:val="single" w:sz="4" w:space="0" w:color="auto"/>
            </w:tcBorders>
            <w:shd w:val="clear" w:color="auto" w:fill="auto"/>
            <w:vAlign w:val="center"/>
            <w:hideMark/>
          </w:tcPr>
          <w:p w14:paraId="70ADAE00" w14:textId="21C558B6" w:rsidR="002312C5" w:rsidRPr="0094163B" w:rsidRDefault="002312C5" w:rsidP="002312C5">
            <w:pPr>
              <w:jc w:val="center"/>
              <w:rPr>
                <w:color w:val="auto"/>
              </w:rPr>
            </w:pPr>
            <w:r>
              <w:t>316,44</w:t>
            </w:r>
          </w:p>
        </w:tc>
        <w:tc>
          <w:tcPr>
            <w:tcW w:w="3033" w:type="dxa"/>
            <w:tcBorders>
              <w:top w:val="nil"/>
              <w:left w:val="nil"/>
              <w:bottom w:val="single" w:sz="4" w:space="0" w:color="auto"/>
              <w:right w:val="single" w:sz="4" w:space="0" w:color="auto"/>
            </w:tcBorders>
            <w:shd w:val="clear" w:color="auto" w:fill="auto"/>
            <w:vAlign w:val="center"/>
            <w:hideMark/>
          </w:tcPr>
          <w:p w14:paraId="51F92B90" w14:textId="46273EC7" w:rsidR="002312C5" w:rsidRPr="0094163B" w:rsidRDefault="002312C5" w:rsidP="002312C5">
            <w:pPr>
              <w:jc w:val="center"/>
              <w:rPr>
                <w:color w:val="auto"/>
              </w:rPr>
            </w:pPr>
            <w:r>
              <w:t>13,84</w:t>
            </w:r>
          </w:p>
        </w:tc>
      </w:tr>
      <w:tr w:rsidR="002312C5" w:rsidRPr="0094163B" w14:paraId="2E23ED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4A318" w14:textId="77777777" w:rsidR="002312C5" w:rsidRPr="0094163B" w:rsidRDefault="002312C5" w:rsidP="002312C5">
            <w:pPr>
              <w:jc w:val="center"/>
              <w:rPr>
                <w:color w:val="auto"/>
              </w:rPr>
            </w:pPr>
            <w:r w:rsidRPr="0094163B">
              <w:rPr>
                <w:color w:val="auto"/>
              </w:rPr>
              <w:t>14-08-007-22</w:t>
            </w:r>
          </w:p>
        </w:tc>
        <w:tc>
          <w:tcPr>
            <w:tcW w:w="2920" w:type="dxa"/>
            <w:tcBorders>
              <w:top w:val="nil"/>
              <w:left w:val="nil"/>
              <w:bottom w:val="single" w:sz="4" w:space="0" w:color="auto"/>
              <w:right w:val="single" w:sz="4" w:space="0" w:color="auto"/>
            </w:tcBorders>
            <w:shd w:val="clear" w:color="auto" w:fill="auto"/>
            <w:vAlign w:val="center"/>
            <w:hideMark/>
          </w:tcPr>
          <w:p w14:paraId="5931D7B6" w14:textId="1F25EEB9" w:rsidR="002312C5" w:rsidRPr="0094163B" w:rsidRDefault="002312C5" w:rsidP="002312C5">
            <w:pPr>
              <w:jc w:val="center"/>
              <w:rPr>
                <w:color w:val="auto"/>
              </w:rPr>
            </w:pPr>
            <w:r>
              <w:t>2 050,94</w:t>
            </w:r>
          </w:p>
        </w:tc>
        <w:tc>
          <w:tcPr>
            <w:tcW w:w="3033" w:type="dxa"/>
            <w:tcBorders>
              <w:top w:val="nil"/>
              <w:left w:val="nil"/>
              <w:bottom w:val="single" w:sz="4" w:space="0" w:color="auto"/>
              <w:right w:val="single" w:sz="4" w:space="0" w:color="auto"/>
            </w:tcBorders>
            <w:shd w:val="clear" w:color="auto" w:fill="auto"/>
            <w:vAlign w:val="center"/>
            <w:hideMark/>
          </w:tcPr>
          <w:p w14:paraId="682D5507" w14:textId="03B79E95" w:rsidR="002312C5" w:rsidRPr="0094163B" w:rsidRDefault="002312C5" w:rsidP="002312C5">
            <w:pPr>
              <w:jc w:val="center"/>
              <w:rPr>
                <w:color w:val="auto"/>
              </w:rPr>
            </w:pPr>
            <w:r>
              <w:t>85,16</w:t>
            </w:r>
          </w:p>
        </w:tc>
      </w:tr>
      <w:tr w:rsidR="002312C5" w:rsidRPr="0094163B" w14:paraId="391069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1AA30" w14:textId="77777777" w:rsidR="002312C5" w:rsidRPr="0094163B" w:rsidRDefault="002312C5" w:rsidP="002312C5">
            <w:pPr>
              <w:jc w:val="center"/>
              <w:rPr>
                <w:color w:val="auto"/>
              </w:rPr>
            </w:pPr>
            <w:r w:rsidRPr="0094163B">
              <w:rPr>
                <w:color w:val="auto"/>
              </w:rPr>
              <w:t>14-08-007-23</w:t>
            </w:r>
          </w:p>
        </w:tc>
        <w:tc>
          <w:tcPr>
            <w:tcW w:w="2920" w:type="dxa"/>
            <w:tcBorders>
              <w:top w:val="nil"/>
              <w:left w:val="nil"/>
              <w:bottom w:val="single" w:sz="4" w:space="0" w:color="auto"/>
              <w:right w:val="single" w:sz="4" w:space="0" w:color="auto"/>
            </w:tcBorders>
            <w:shd w:val="clear" w:color="auto" w:fill="auto"/>
            <w:vAlign w:val="center"/>
            <w:hideMark/>
          </w:tcPr>
          <w:p w14:paraId="44CAD0F3" w14:textId="05F80DA6" w:rsidR="002312C5" w:rsidRPr="0094163B" w:rsidRDefault="002312C5" w:rsidP="002312C5">
            <w:pPr>
              <w:jc w:val="center"/>
              <w:rPr>
                <w:color w:val="auto"/>
              </w:rPr>
            </w:pPr>
            <w:r>
              <w:t>2 442,22</w:t>
            </w:r>
          </w:p>
        </w:tc>
        <w:tc>
          <w:tcPr>
            <w:tcW w:w="3033" w:type="dxa"/>
            <w:tcBorders>
              <w:top w:val="nil"/>
              <w:left w:val="nil"/>
              <w:bottom w:val="single" w:sz="4" w:space="0" w:color="auto"/>
              <w:right w:val="single" w:sz="4" w:space="0" w:color="auto"/>
            </w:tcBorders>
            <w:shd w:val="clear" w:color="auto" w:fill="auto"/>
            <w:vAlign w:val="center"/>
            <w:hideMark/>
          </w:tcPr>
          <w:p w14:paraId="33BEC821" w14:textId="110F7A0C" w:rsidR="002312C5" w:rsidRPr="0094163B" w:rsidRDefault="002312C5" w:rsidP="002312C5">
            <w:pPr>
              <w:jc w:val="center"/>
              <w:rPr>
                <w:color w:val="auto"/>
              </w:rPr>
            </w:pPr>
            <w:r>
              <w:t>100,28</w:t>
            </w:r>
          </w:p>
        </w:tc>
      </w:tr>
      <w:tr w:rsidR="002312C5" w:rsidRPr="0094163B" w14:paraId="73468B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A30FEC" w14:textId="77777777" w:rsidR="002312C5" w:rsidRPr="0094163B" w:rsidRDefault="002312C5" w:rsidP="002312C5">
            <w:pPr>
              <w:jc w:val="center"/>
              <w:rPr>
                <w:color w:val="auto"/>
              </w:rPr>
            </w:pPr>
            <w:r w:rsidRPr="0094163B">
              <w:rPr>
                <w:color w:val="auto"/>
              </w:rPr>
              <w:t>14-08-007-24</w:t>
            </w:r>
          </w:p>
        </w:tc>
        <w:tc>
          <w:tcPr>
            <w:tcW w:w="2920" w:type="dxa"/>
            <w:tcBorders>
              <w:top w:val="nil"/>
              <w:left w:val="nil"/>
              <w:bottom w:val="single" w:sz="4" w:space="0" w:color="auto"/>
              <w:right w:val="single" w:sz="4" w:space="0" w:color="auto"/>
            </w:tcBorders>
            <w:shd w:val="clear" w:color="auto" w:fill="auto"/>
            <w:vAlign w:val="center"/>
            <w:hideMark/>
          </w:tcPr>
          <w:p w14:paraId="1BA6AFBF" w14:textId="6D44BEC4" w:rsidR="002312C5" w:rsidRPr="0094163B" w:rsidRDefault="002312C5" w:rsidP="002312C5">
            <w:pPr>
              <w:jc w:val="center"/>
              <w:rPr>
                <w:color w:val="auto"/>
              </w:rPr>
            </w:pPr>
            <w:r>
              <w:t>2 726,70</w:t>
            </w:r>
          </w:p>
        </w:tc>
        <w:tc>
          <w:tcPr>
            <w:tcW w:w="3033" w:type="dxa"/>
            <w:tcBorders>
              <w:top w:val="nil"/>
              <w:left w:val="nil"/>
              <w:bottom w:val="single" w:sz="4" w:space="0" w:color="auto"/>
              <w:right w:val="single" w:sz="4" w:space="0" w:color="auto"/>
            </w:tcBorders>
            <w:shd w:val="clear" w:color="auto" w:fill="auto"/>
            <w:vAlign w:val="center"/>
            <w:hideMark/>
          </w:tcPr>
          <w:p w14:paraId="64B0F226" w14:textId="1058BE6D" w:rsidR="002312C5" w:rsidRPr="0094163B" w:rsidRDefault="002312C5" w:rsidP="002312C5">
            <w:pPr>
              <w:jc w:val="center"/>
              <w:rPr>
                <w:color w:val="auto"/>
              </w:rPr>
            </w:pPr>
            <w:r>
              <w:t>111,52</w:t>
            </w:r>
          </w:p>
        </w:tc>
      </w:tr>
      <w:tr w:rsidR="002312C5" w:rsidRPr="0094163B" w14:paraId="26F135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6C0676" w14:textId="77777777" w:rsidR="002312C5" w:rsidRPr="0094163B" w:rsidRDefault="002312C5" w:rsidP="002312C5">
            <w:pPr>
              <w:jc w:val="center"/>
              <w:rPr>
                <w:color w:val="auto"/>
              </w:rPr>
            </w:pPr>
            <w:r w:rsidRPr="0094163B">
              <w:rPr>
                <w:color w:val="auto"/>
              </w:rPr>
              <w:t>14-08-007-25</w:t>
            </w:r>
          </w:p>
        </w:tc>
        <w:tc>
          <w:tcPr>
            <w:tcW w:w="2920" w:type="dxa"/>
            <w:tcBorders>
              <w:top w:val="nil"/>
              <w:left w:val="nil"/>
              <w:bottom w:val="single" w:sz="4" w:space="0" w:color="auto"/>
              <w:right w:val="single" w:sz="4" w:space="0" w:color="auto"/>
            </w:tcBorders>
            <w:shd w:val="clear" w:color="auto" w:fill="auto"/>
            <w:vAlign w:val="center"/>
            <w:hideMark/>
          </w:tcPr>
          <w:p w14:paraId="6F40C23E" w14:textId="60F63CCA" w:rsidR="002312C5" w:rsidRPr="0094163B" w:rsidRDefault="002312C5" w:rsidP="002312C5">
            <w:pPr>
              <w:jc w:val="center"/>
              <w:rPr>
                <w:color w:val="auto"/>
              </w:rPr>
            </w:pPr>
            <w:r>
              <w:t>332,97</w:t>
            </w:r>
          </w:p>
        </w:tc>
        <w:tc>
          <w:tcPr>
            <w:tcW w:w="3033" w:type="dxa"/>
            <w:tcBorders>
              <w:top w:val="nil"/>
              <w:left w:val="nil"/>
              <w:bottom w:val="single" w:sz="4" w:space="0" w:color="auto"/>
              <w:right w:val="single" w:sz="4" w:space="0" w:color="auto"/>
            </w:tcBorders>
            <w:shd w:val="clear" w:color="auto" w:fill="auto"/>
            <w:vAlign w:val="center"/>
            <w:hideMark/>
          </w:tcPr>
          <w:p w14:paraId="2268BB96" w14:textId="10EF1064" w:rsidR="002312C5" w:rsidRPr="0094163B" w:rsidRDefault="002312C5" w:rsidP="002312C5">
            <w:pPr>
              <w:jc w:val="center"/>
              <w:rPr>
                <w:color w:val="auto"/>
              </w:rPr>
            </w:pPr>
            <w:r>
              <w:t>14,06</w:t>
            </w:r>
          </w:p>
        </w:tc>
      </w:tr>
      <w:tr w:rsidR="002312C5" w:rsidRPr="0094163B" w14:paraId="1F23A1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EBE20" w14:textId="77777777" w:rsidR="002312C5" w:rsidRPr="0094163B" w:rsidRDefault="002312C5" w:rsidP="002312C5">
            <w:pPr>
              <w:jc w:val="center"/>
              <w:rPr>
                <w:color w:val="auto"/>
              </w:rPr>
            </w:pPr>
            <w:r w:rsidRPr="0094163B">
              <w:rPr>
                <w:color w:val="auto"/>
              </w:rPr>
              <w:t>14-08-007-26</w:t>
            </w:r>
          </w:p>
        </w:tc>
        <w:tc>
          <w:tcPr>
            <w:tcW w:w="2920" w:type="dxa"/>
            <w:tcBorders>
              <w:top w:val="nil"/>
              <w:left w:val="nil"/>
              <w:bottom w:val="single" w:sz="4" w:space="0" w:color="auto"/>
              <w:right w:val="single" w:sz="4" w:space="0" w:color="auto"/>
            </w:tcBorders>
            <w:shd w:val="clear" w:color="auto" w:fill="auto"/>
            <w:vAlign w:val="center"/>
            <w:hideMark/>
          </w:tcPr>
          <w:p w14:paraId="15209464" w14:textId="49E5FCF3" w:rsidR="002312C5" w:rsidRPr="0094163B" w:rsidRDefault="002312C5" w:rsidP="002312C5">
            <w:pPr>
              <w:jc w:val="center"/>
              <w:rPr>
                <w:color w:val="auto"/>
              </w:rPr>
            </w:pPr>
            <w:r>
              <w:t>2 067,57</w:t>
            </w:r>
          </w:p>
        </w:tc>
        <w:tc>
          <w:tcPr>
            <w:tcW w:w="3033" w:type="dxa"/>
            <w:tcBorders>
              <w:top w:val="nil"/>
              <w:left w:val="nil"/>
              <w:bottom w:val="single" w:sz="4" w:space="0" w:color="auto"/>
              <w:right w:val="single" w:sz="4" w:space="0" w:color="auto"/>
            </w:tcBorders>
            <w:shd w:val="clear" w:color="auto" w:fill="auto"/>
            <w:vAlign w:val="center"/>
            <w:hideMark/>
          </w:tcPr>
          <w:p w14:paraId="1DE96DBD" w14:textId="1FB3CBD3" w:rsidR="002312C5" w:rsidRPr="0094163B" w:rsidRDefault="002312C5" w:rsidP="002312C5">
            <w:pPr>
              <w:jc w:val="center"/>
              <w:rPr>
                <w:color w:val="auto"/>
              </w:rPr>
            </w:pPr>
            <w:r>
              <w:t>85,38</w:t>
            </w:r>
          </w:p>
        </w:tc>
      </w:tr>
      <w:tr w:rsidR="002312C5" w:rsidRPr="0094163B" w14:paraId="1B30474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0A0E79" w14:textId="77777777" w:rsidR="002312C5" w:rsidRPr="0094163B" w:rsidRDefault="002312C5" w:rsidP="002312C5">
            <w:pPr>
              <w:jc w:val="center"/>
              <w:rPr>
                <w:color w:val="auto"/>
              </w:rPr>
            </w:pPr>
            <w:r w:rsidRPr="0094163B">
              <w:rPr>
                <w:color w:val="auto"/>
              </w:rPr>
              <w:t>14-08-007-27</w:t>
            </w:r>
          </w:p>
        </w:tc>
        <w:tc>
          <w:tcPr>
            <w:tcW w:w="2920" w:type="dxa"/>
            <w:tcBorders>
              <w:top w:val="nil"/>
              <w:left w:val="nil"/>
              <w:bottom w:val="single" w:sz="4" w:space="0" w:color="auto"/>
              <w:right w:val="single" w:sz="4" w:space="0" w:color="auto"/>
            </w:tcBorders>
            <w:shd w:val="clear" w:color="auto" w:fill="auto"/>
            <w:vAlign w:val="center"/>
            <w:hideMark/>
          </w:tcPr>
          <w:p w14:paraId="5DDA0E33" w14:textId="264C7A8C" w:rsidR="002312C5" w:rsidRPr="0094163B" w:rsidRDefault="002312C5" w:rsidP="002312C5">
            <w:pPr>
              <w:jc w:val="center"/>
              <w:rPr>
                <w:color w:val="auto"/>
              </w:rPr>
            </w:pPr>
            <w:r>
              <w:t>2 458,87</w:t>
            </w:r>
          </w:p>
        </w:tc>
        <w:tc>
          <w:tcPr>
            <w:tcW w:w="3033" w:type="dxa"/>
            <w:tcBorders>
              <w:top w:val="nil"/>
              <w:left w:val="nil"/>
              <w:bottom w:val="single" w:sz="4" w:space="0" w:color="auto"/>
              <w:right w:val="single" w:sz="4" w:space="0" w:color="auto"/>
            </w:tcBorders>
            <w:shd w:val="clear" w:color="auto" w:fill="auto"/>
            <w:vAlign w:val="center"/>
            <w:hideMark/>
          </w:tcPr>
          <w:p w14:paraId="115F96FE" w14:textId="07D6EBEC" w:rsidR="002312C5" w:rsidRPr="0094163B" w:rsidRDefault="002312C5" w:rsidP="002312C5">
            <w:pPr>
              <w:jc w:val="center"/>
              <w:rPr>
                <w:color w:val="auto"/>
              </w:rPr>
            </w:pPr>
            <w:r>
              <w:t>100,49</w:t>
            </w:r>
          </w:p>
        </w:tc>
      </w:tr>
      <w:tr w:rsidR="002312C5" w:rsidRPr="0094163B" w14:paraId="3FAC7D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2BEADB" w14:textId="77777777" w:rsidR="002312C5" w:rsidRPr="0094163B" w:rsidRDefault="002312C5" w:rsidP="002312C5">
            <w:pPr>
              <w:jc w:val="center"/>
              <w:rPr>
                <w:color w:val="auto"/>
              </w:rPr>
            </w:pPr>
            <w:r w:rsidRPr="0094163B">
              <w:rPr>
                <w:color w:val="auto"/>
              </w:rPr>
              <w:t>14-08-007-28</w:t>
            </w:r>
          </w:p>
        </w:tc>
        <w:tc>
          <w:tcPr>
            <w:tcW w:w="2920" w:type="dxa"/>
            <w:tcBorders>
              <w:top w:val="nil"/>
              <w:left w:val="nil"/>
              <w:bottom w:val="single" w:sz="4" w:space="0" w:color="auto"/>
              <w:right w:val="single" w:sz="4" w:space="0" w:color="auto"/>
            </w:tcBorders>
            <w:shd w:val="clear" w:color="auto" w:fill="auto"/>
            <w:vAlign w:val="center"/>
            <w:hideMark/>
          </w:tcPr>
          <w:p w14:paraId="7DDD8888" w14:textId="45EFBD8F" w:rsidR="002312C5" w:rsidRPr="0094163B" w:rsidRDefault="002312C5" w:rsidP="002312C5">
            <w:pPr>
              <w:jc w:val="center"/>
              <w:rPr>
                <w:color w:val="auto"/>
              </w:rPr>
            </w:pPr>
            <w:r>
              <w:t>2 743,31</w:t>
            </w:r>
          </w:p>
        </w:tc>
        <w:tc>
          <w:tcPr>
            <w:tcW w:w="3033" w:type="dxa"/>
            <w:tcBorders>
              <w:top w:val="nil"/>
              <w:left w:val="nil"/>
              <w:bottom w:val="single" w:sz="4" w:space="0" w:color="auto"/>
              <w:right w:val="single" w:sz="4" w:space="0" w:color="auto"/>
            </w:tcBorders>
            <w:shd w:val="clear" w:color="auto" w:fill="auto"/>
            <w:vAlign w:val="center"/>
            <w:hideMark/>
          </w:tcPr>
          <w:p w14:paraId="36CBB35B" w14:textId="753E45F6" w:rsidR="002312C5" w:rsidRPr="0094163B" w:rsidRDefault="002312C5" w:rsidP="002312C5">
            <w:pPr>
              <w:jc w:val="center"/>
              <w:rPr>
                <w:color w:val="auto"/>
              </w:rPr>
            </w:pPr>
            <w:r>
              <w:t>111,74</w:t>
            </w:r>
          </w:p>
        </w:tc>
      </w:tr>
      <w:tr w:rsidR="002312C5" w:rsidRPr="0094163B" w14:paraId="72BA39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66EA92" w14:textId="77777777" w:rsidR="002312C5" w:rsidRPr="0094163B" w:rsidRDefault="002312C5" w:rsidP="002312C5">
            <w:pPr>
              <w:jc w:val="center"/>
              <w:rPr>
                <w:color w:val="auto"/>
              </w:rPr>
            </w:pPr>
            <w:r w:rsidRPr="0094163B">
              <w:rPr>
                <w:color w:val="auto"/>
              </w:rPr>
              <w:t>14-08-007-29</w:t>
            </w:r>
          </w:p>
        </w:tc>
        <w:tc>
          <w:tcPr>
            <w:tcW w:w="2920" w:type="dxa"/>
            <w:tcBorders>
              <w:top w:val="nil"/>
              <w:left w:val="nil"/>
              <w:bottom w:val="single" w:sz="4" w:space="0" w:color="auto"/>
              <w:right w:val="single" w:sz="4" w:space="0" w:color="auto"/>
            </w:tcBorders>
            <w:shd w:val="clear" w:color="auto" w:fill="auto"/>
            <w:vAlign w:val="center"/>
            <w:hideMark/>
          </w:tcPr>
          <w:p w14:paraId="2241D335" w14:textId="62F1DF3B" w:rsidR="002312C5" w:rsidRPr="0094163B" w:rsidRDefault="002312C5" w:rsidP="002312C5">
            <w:pPr>
              <w:jc w:val="center"/>
              <w:rPr>
                <w:color w:val="auto"/>
              </w:rPr>
            </w:pPr>
            <w:r>
              <w:t>421,70</w:t>
            </w:r>
          </w:p>
        </w:tc>
        <w:tc>
          <w:tcPr>
            <w:tcW w:w="3033" w:type="dxa"/>
            <w:tcBorders>
              <w:top w:val="nil"/>
              <w:left w:val="nil"/>
              <w:bottom w:val="single" w:sz="4" w:space="0" w:color="auto"/>
              <w:right w:val="single" w:sz="4" w:space="0" w:color="auto"/>
            </w:tcBorders>
            <w:shd w:val="clear" w:color="auto" w:fill="auto"/>
            <w:vAlign w:val="center"/>
            <w:hideMark/>
          </w:tcPr>
          <w:p w14:paraId="52506EDF" w14:textId="522D7506" w:rsidR="002312C5" w:rsidRPr="0094163B" w:rsidRDefault="002312C5" w:rsidP="002312C5">
            <w:pPr>
              <w:jc w:val="center"/>
              <w:rPr>
                <w:color w:val="auto"/>
              </w:rPr>
            </w:pPr>
            <w:r>
              <w:t>18,56</w:t>
            </w:r>
          </w:p>
        </w:tc>
      </w:tr>
      <w:tr w:rsidR="002312C5" w:rsidRPr="0094163B" w14:paraId="7D51ABE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4E106B" w14:textId="77777777" w:rsidR="002312C5" w:rsidRPr="0094163B" w:rsidRDefault="002312C5" w:rsidP="002312C5">
            <w:pPr>
              <w:jc w:val="center"/>
              <w:rPr>
                <w:color w:val="auto"/>
              </w:rPr>
            </w:pPr>
            <w:r w:rsidRPr="0094163B">
              <w:rPr>
                <w:color w:val="auto"/>
              </w:rPr>
              <w:t>14-08-007-30</w:t>
            </w:r>
          </w:p>
        </w:tc>
        <w:tc>
          <w:tcPr>
            <w:tcW w:w="2920" w:type="dxa"/>
            <w:tcBorders>
              <w:top w:val="nil"/>
              <w:left w:val="nil"/>
              <w:bottom w:val="single" w:sz="4" w:space="0" w:color="auto"/>
              <w:right w:val="single" w:sz="4" w:space="0" w:color="auto"/>
            </w:tcBorders>
            <w:shd w:val="clear" w:color="auto" w:fill="auto"/>
            <w:vAlign w:val="center"/>
            <w:hideMark/>
          </w:tcPr>
          <w:p w14:paraId="66D8BD7F" w14:textId="5C169209" w:rsidR="002312C5" w:rsidRPr="0094163B" w:rsidRDefault="002312C5" w:rsidP="002312C5">
            <w:pPr>
              <w:jc w:val="center"/>
              <w:rPr>
                <w:color w:val="auto"/>
              </w:rPr>
            </w:pPr>
            <w:r>
              <w:t>2 172,55</w:t>
            </w:r>
          </w:p>
        </w:tc>
        <w:tc>
          <w:tcPr>
            <w:tcW w:w="3033" w:type="dxa"/>
            <w:tcBorders>
              <w:top w:val="nil"/>
              <w:left w:val="nil"/>
              <w:bottom w:val="single" w:sz="4" w:space="0" w:color="auto"/>
              <w:right w:val="single" w:sz="4" w:space="0" w:color="auto"/>
            </w:tcBorders>
            <w:shd w:val="clear" w:color="auto" w:fill="auto"/>
            <w:vAlign w:val="center"/>
            <w:hideMark/>
          </w:tcPr>
          <w:p w14:paraId="23EAAF3E" w14:textId="7259554E" w:rsidR="002312C5" w:rsidRPr="0094163B" w:rsidRDefault="002312C5" w:rsidP="002312C5">
            <w:pPr>
              <w:jc w:val="center"/>
              <w:rPr>
                <w:color w:val="auto"/>
              </w:rPr>
            </w:pPr>
            <w:r>
              <w:t>89,88</w:t>
            </w:r>
          </w:p>
        </w:tc>
      </w:tr>
      <w:tr w:rsidR="002312C5" w:rsidRPr="0094163B" w14:paraId="1B171F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3C703E" w14:textId="77777777" w:rsidR="002312C5" w:rsidRPr="0094163B" w:rsidRDefault="002312C5" w:rsidP="002312C5">
            <w:pPr>
              <w:jc w:val="center"/>
              <w:rPr>
                <w:color w:val="auto"/>
              </w:rPr>
            </w:pPr>
            <w:r w:rsidRPr="0094163B">
              <w:rPr>
                <w:color w:val="auto"/>
              </w:rPr>
              <w:t>14-08-007-31</w:t>
            </w:r>
          </w:p>
        </w:tc>
        <w:tc>
          <w:tcPr>
            <w:tcW w:w="2920" w:type="dxa"/>
            <w:tcBorders>
              <w:top w:val="nil"/>
              <w:left w:val="nil"/>
              <w:bottom w:val="single" w:sz="4" w:space="0" w:color="auto"/>
              <w:right w:val="single" w:sz="4" w:space="0" w:color="auto"/>
            </w:tcBorders>
            <w:shd w:val="clear" w:color="auto" w:fill="auto"/>
            <w:vAlign w:val="center"/>
            <w:hideMark/>
          </w:tcPr>
          <w:p w14:paraId="46AAE4B2" w14:textId="40E25220" w:rsidR="002312C5" w:rsidRPr="0094163B" w:rsidRDefault="002312C5" w:rsidP="002312C5">
            <w:pPr>
              <w:jc w:val="center"/>
              <w:rPr>
                <w:color w:val="auto"/>
              </w:rPr>
            </w:pPr>
            <w:r>
              <w:t>2 542,93</w:t>
            </w:r>
          </w:p>
        </w:tc>
        <w:tc>
          <w:tcPr>
            <w:tcW w:w="3033" w:type="dxa"/>
            <w:tcBorders>
              <w:top w:val="nil"/>
              <w:left w:val="nil"/>
              <w:bottom w:val="single" w:sz="4" w:space="0" w:color="auto"/>
              <w:right w:val="single" w:sz="4" w:space="0" w:color="auto"/>
            </w:tcBorders>
            <w:shd w:val="clear" w:color="auto" w:fill="auto"/>
            <w:vAlign w:val="center"/>
            <w:hideMark/>
          </w:tcPr>
          <w:p w14:paraId="25146944" w14:textId="45E012CA" w:rsidR="002312C5" w:rsidRPr="0094163B" w:rsidRDefault="002312C5" w:rsidP="002312C5">
            <w:pPr>
              <w:jc w:val="center"/>
              <w:rPr>
                <w:color w:val="auto"/>
              </w:rPr>
            </w:pPr>
            <w:r>
              <w:t>104,99</w:t>
            </w:r>
          </w:p>
        </w:tc>
      </w:tr>
      <w:tr w:rsidR="002312C5" w:rsidRPr="0094163B" w14:paraId="1F09F7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0F559E" w14:textId="77777777" w:rsidR="002312C5" w:rsidRPr="0094163B" w:rsidRDefault="002312C5" w:rsidP="002312C5">
            <w:pPr>
              <w:jc w:val="center"/>
              <w:rPr>
                <w:color w:val="auto"/>
              </w:rPr>
            </w:pPr>
            <w:r w:rsidRPr="0094163B">
              <w:rPr>
                <w:color w:val="auto"/>
              </w:rPr>
              <w:t>14-08-007-32</w:t>
            </w:r>
          </w:p>
        </w:tc>
        <w:tc>
          <w:tcPr>
            <w:tcW w:w="2920" w:type="dxa"/>
            <w:tcBorders>
              <w:top w:val="nil"/>
              <w:left w:val="nil"/>
              <w:bottom w:val="single" w:sz="4" w:space="0" w:color="auto"/>
              <w:right w:val="single" w:sz="4" w:space="0" w:color="auto"/>
            </w:tcBorders>
            <w:shd w:val="clear" w:color="auto" w:fill="auto"/>
            <w:vAlign w:val="center"/>
            <w:hideMark/>
          </w:tcPr>
          <w:p w14:paraId="24548011" w14:textId="19079C14" w:rsidR="002312C5" w:rsidRPr="0094163B" w:rsidRDefault="002312C5" w:rsidP="002312C5">
            <w:pPr>
              <w:jc w:val="center"/>
              <w:rPr>
                <w:color w:val="auto"/>
              </w:rPr>
            </w:pPr>
            <w:r>
              <w:t>2 797,78</w:t>
            </w:r>
          </w:p>
        </w:tc>
        <w:tc>
          <w:tcPr>
            <w:tcW w:w="3033" w:type="dxa"/>
            <w:tcBorders>
              <w:top w:val="nil"/>
              <w:left w:val="nil"/>
              <w:bottom w:val="single" w:sz="4" w:space="0" w:color="auto"/>
              <w:right w:val="single" w:sz="4" w:space="0" w:color="auto"/>
            </w:tcBorders>
            <w:shd w:val="clear" w:color="auto" w:fill="auto"/>
            <w:vAlign w:val="center"/>
            <w:hideMark/>
          </w:tcPr>
          <w:p w14:paraId="58C1D4B5" w14:textId="70C9EA06" w:rsidR="002312C5" w:rsidRPr="0094163B" w:rsidRDefault="002312C5" w:rsidP="002312C5">
            <w:pPr>
              <w:jc w:val="center"/>
              <w:rPr>
                <w:color w:val="auto"/>
              </w:rPr>
            </w:pPr>
            <w:r>
              <w:t>115,69</w:t>
            </w:r>
          </w:p>
        </w:tc>
      </w:tr>
      <w:tr w:rsidR="002312C5" w:rsidRPr="0094163B" w14:paraId="743A77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558D45" w14:textId="77777777" w:rsidR="002312C5" w:rsidRPr="0094163B" w:rsidRDefault="002312C5" w:rsidP="002312C5">
            <w:pPr>
              <w:jc w:val="center"/>
              <w:rPr>
                <w:color w:val="auto"/>
              </w:rPr>
            </w:pPr>
            <w:r w:rsidRPr="0094163B">
              <w:rPr>
                <w:color w:val="auto"/>
              </w:rPr>
              <w:t>14-08-007-33</w:t>
            </w:r>
          </w:p>
        </w:tc>
        <w:tc>
          <w:tcPr>
            <w:tcW w:w="2920" w:type="dxa"/>
            <w:tcBorders>
              <w:top w:val="nil"/>
              <w:left w:val="nil"/>
              <w:bottom w:val="single" w:sz="4" w:space="0" w:color="auto"/>
              <w:right w:val="single" w:sz="4" w:space="0" w:color="auto"/>
            </w:tcBorders>
            <w:shd w:val="clear" w:color="auto" w:fill="auto"/>
            <w:vAlign w:val="center"/>
            <w:hideMark/>
          </w:tcPr>
          <w:p w14:paraId="59197AD7" w14:textId="34D631F0" w:rsidR="002312C5" w:rsidRPr="0094163B" w:rsidRDefault="002312C5" w:rsidP="002312C5">
            <w:pPr>
              <w:jc w:val="center"/>
              <w:rPr>
                <w:color w:val="auto"/>
              </w:rPr>
            </w:pPr>
            <w:r>
              <w:t>468,49</w:t>
            </w:r>
          </w:p>
        </w:tc>
        <w:tc>
          <w:tcPr>
            <w:tcW w:w="3033" w:type="dxa"/>
            <w:tcBorders>
              <w:top w:val="nil"/>
              <w:left w:val="nil"/>
              <w:bottom w:val="single" w:sz="4" w:space="0" w:color="auto"/>
              <w:right w:val="single" w:sz="4" w:space="0" w:color="auto"/>
            </w:tcBorders>
            <w:shd w:val="clear" w:color="auto" w:fill="auto"/>
            <w:vAlign w:val="center"/>
            <w:hideMark/>
          </w:tcPr>
          <w:p w14:paraId="418A5DBA" w14:textId="693A57ED" w:rsidR="002312C5" w:rsidRPr="0094163B" w:rsidRDefault="002312C5" w:rsidP="002312C5">
            <w:pPr>
              <w:jc w:val="center"/>
              <w:rPr>
                <w:color w:val="auto"/>
              </w:rPr>
            </w:pPr>
            <w:r>
              <w:t>20,50</w:t>
            </w:r>
          </w:p>
        </w:tc>
      </w:tr>
      <w:tr w:rsidR="002312C5" w:rsidRPr="0094163B" w14:paraId="6FC16D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05AF6" w14:textId="77777777" w:rsidR="002312C5" w:rsidRPr="0094163B" w:rsidRDefault="002312C5" w:rsidP="002312C5">
            <w:pPr>
              <w:jc w:val="center"/>
              <w:rPr>
                <w:color w:val="auto"/>
              </w:rPr>
            </w:pPr>
            <w:r w:rsidRPr="0094163B">
              <w:rPr>
                <w:color w:val="auto"/>
              </w:rPr>
              <w:t>14-08-007-34</w:t>
            </w:r>
          </w:p>
        </w:tc>
        <w:tc>
          <w:tcPr>
            <w:tcW w:w="2920" w:type="dxa"/>
            <w:tcBorders>
              <w:top w:val="nil"/>
              <w:left w:val="nil"/>
              <w:bottom w:val="single" w:sz="4" w:space="0" w:color="auto"/>
              <w:right w:val="single" w:sz="4" w:space="0" w:color="auto"/>
            </w:tcBorders>
            <w:shd w:val="clear" w:color="auto" w:fill="auto"/>
            <w:vAlign w:val="center"/>
            <w:hideMark/>
          </w:tcPr>
          <w:p w14:paraId="62AE3EA5" w14:textId="481A8D00" w:rsidR="002312C5" w:rsidRPr="0094163B" w:rsidRDefault="002312C5" w:rsidP="002312C5">
            <w:pPr>
              <w:jc w:val="center"/>
              <w:rPr>
                <w:color w:val="auto"/>
              </w:rPr>
            </w:pPr>
            <w:r>
              <w:t>2 218,71</w:t>
            </w:r>
          </w:p>
        </w:tc>
        <w:tc>
          <w:tcPr>
            <w:tcW w:w="3033" w:type="dxa"/>
            <w:tcBorders>
              <w:top w:val="nil"/>
              <w:left w:val="nil"/>
              <w:bottom w:val="single" w:sz="4" w:space="0" w:color="auto"/>
              <w:right w:val="single" w:sz="4" w:space="0" w:color="auto"/>
            </w:tcBorders>
            <w:shd w:val="clear" w:color="auto" w:fill="auto"/>
            <w:vAlign w:val="center"/>
            <w:hideMark/>
          </w:tcPr>
          <w:p w14:paraId="51A63162" w14:textId="40811978" w:rsidR="002312C5" w:rsidRPr="0094163B" w:rsidRDefault="002312C5" w:rsidP="002312C5">
            <w:pPr>
              <w:jc w:val="center"/>
              <w:rPr>
                <w:color w:val="auto"/>
              </w:rPr>
            </w:pPr>
            <w:r>
              <w:t>91,81</w:t>
            </w:r>
          </w:p>
        </w:tc>
      </w:tr>
      <w:tr w:rsidR="002312C5" w:rsidRPr="0094163B" w14:paraId="33FDB6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9636C2" w14:textId="77777777" w:rsidR="002312C5" w:rsidRPr="0094163B" w:rsidRDefault="002312C5" w:rsidP="002312C5">
            <w:pPr>
              <w:jc w:val="center"/>
              <w:rPr>
                <w:color w:val="auto"/>
              </w:rPr>
            </w:pPr>
            <w:r w:rsidRPr="0094163B">
              <w:rPr>
                <w:color w:val="auto"/>
              </w:rPr>
              <w:t>14-08-007-35</w:t>
            </w:r>
          </w:p>
        </w:tc>
        <w:tc>
          <w:tcPr>
            <w:tcW w:w="2920" w:type="dxa"/>
            <w:tcBorders>
              <w:top w:val="nil"/>
              <w:left w:val="nil"/>
              <w:bottom w:val="single" w:sz="4" w:space="0" w:color="auto"/>
              <w:right w:val="single" w:sz="4" w:space="0" w:color="auto"/>
            </w:tcBorders>
            <w:shd w:val="clear" w:color="auto" w:fill="auto"/>
            <w:vAlign w:val="center"/>
            <w:hideMark/>
          </w:tcPr>
          <w:p w14:paraId="1FBFA8E3" w14:textId="231CC8E1" w:rsidR="002312C5" w:rsidRPr="0094163B" w:rsidRDefault="002312C5" w:rsidP="002312C5">
            <w:pPr>
              <w:jc w:val="center"/>
              <w:rPr>
                <w:color w:val="auto"/>
              </w:rPr>
            </w:pPr>
            <w:r>
              <w:t>2 588,40</w:t>
            </w:r>
          </w:p>
        </w:tc>
        <w:tc>
          <w:tcPr>
            <w:tcW w:w="3033" w:type="dxa"/>
            <w:tcBorders>
              <w:top w:val="nil"/>
              <w:left w:val="nil"/>
              <w:bottom w:val="single" w:sz="4" w:space="0" w:color="auto"/>
              <w:right w:val="single" w:sz="4" w:space="0" w:color="auto"/>
            </w:tcBorders>
            <w:shd w:val="clear" w:color="auto" w:fill="auto"/>
            <w:vAlign w:val="center"/>
            <w:hideMark/>
          </w:tcPr>
          <w:p w14:paraId="16BEE256" w14:textId="6BF1CA29" w:rsidR="002312C5" w:rsidRPr="0094163B" w:rsidRDefault="002312C5" w:rsidP="002312C5">
            <w:pPr>
              <w:jc w:val="center"/>
              <w:rPr>
                <w:color w:val="auto"/>
              </w:rPr>
            </w:pPr>
            <w:r>
              <w:t>106,93</w:t>
            </w:r>
          </w:p>
        </w:tc>
      </w:tr>
      <w:tr w:rsidR="002312C5" w:rsidRPr="0094163B" w14:paraId="7710992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D09EA" w14:textId="77777777" w:rsidR="002312C5" w:rsidRPr="0094163B" w:rsidRDefault="002312C5" w:rsidP="002312C5">
            <w:pPr>
              <w:jc w:val="center"/>
              <w:rPr>
                <w:color w:val="auto"/>
              </w:rPr>
            </w:pPr>
            <w:r w:rsidRPr="0094163B">
              <w:rPr>
                <w:color w:val="auto"/>
              </w:rPr>
              <w:t>14-08-007-36</w:t>
            </w:r>
          </w:p>
        </w:tc>
        <w:tc>
          <w:tcPr>
            <w:tcW w:w="2920" w:type="dxa"/>
            <w:tcBorders>
              <w:top w:val="nil"/>
              <w:left w:val="nil"/>
              <w:bottom w:val="single" w:sz="4" w:space="0" w:color="auto"/>
              <w:right w:val="single" w:sz="4" w:space="0" w:color="auto"/>
            </w:tcBorders>
            <w:shd w:val="clear" w:color="auto" w:fill="auto"/>
            <w:vAlign w:val="center"/>
            <w:hideMark/>
          </w:tcPr>
          <w:p w14:paraId="37521061" w14:textId="41B05980" w:rsidR="002312C5" w:rsidRPr="0094163B" w:rsidRDefault="002312C5" w:rsidP="002312C5">
            <w:pPr>
              <w:jc w:val="center"/>
              <w:rPr>
                <w:color w:val="auto"/>
              </w:rPr>
            </w:pPr>
            <w:r>
              <w:t>2 872,99</w:t>
            </w:r>
          </w:p>
        </w:tc>
        <w:tc>
          <w:tcPr>
            <w:tcW w:w="3033" w:type="dxa"/>
            <w:tcBorders>
              <w:top w:val="nil"/>
              <w:left w:val="nil"/>
              <w:bottom w:val="single" w:sz="4" w:space="0" w:color="auto"/>
              <w:right w:val="single" w:sz="4" w:space="0" w:color="auto"/>
            </w:tcBorders>
            <w:shd w:val="clear" w:color="auto" w:fill="auto"/>
            <w:vAlign w:val="center"/>
            <w:hideMark/>
          </w:tcPr>
          <w:p w14:paraId="624B1FD2" w14:textId="647374A1" w:rsidR="002312C5" w:rsidRPr="0094163B" w:rsidRDefault="002312C5" w:rsidP="002312C5">
            <w:pPr>
              <w:jc w:val="center"/>
              <w:rPr>
                <w:color w:val="auto"/>
              </w:rPr>
            </w:pPr>
            <w:r>
              <w:t>118,18</w:t>
            </w:r>
          </w:p>
        </w:tc>
      </w:tr>
      <w:tr w:rsidR="002312C5" w:rsidRPr="0094163B" w14:paraId="336BC3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D11DAD" w14:textId="77777777" w:rsidR="002312C5" w:rsidRPr="0094163B" w:rsidRDefault="002312C5" w:rsidP="002312C5">
            <w:pPr>
              <w:jc w:val="center"/>
              <w:rPr>
                <w:color w:val="auto"/>
              </w:rPr>
            </w:pPr>
            <w:r w:rsidRPr="0094163B">
              <w:rPr>
                <w:color w:val="auto"/>
              </w:rPr>
              <w:t>14-08-007-37</w:t>
            </w:r>
          </w:p>
        </w:tc>
        <w:tc>
          <w:tcPr>
            <w:tcW w:w="2920" w:type="dxa"/>
            <w:tcBorders>
              <w:top w:val="nil"/>
              <w:left w:val="nil"/>
              <w:bottom w:val="single" w:sz="4" w:space="0" w:color="auto"/>
              <w:right w:val="single" w:sz="4" w:space="0" w:color="auto"/>
            </w:tcBorders>
            <w:shd w:val="clear" w:color="auto" w:fill="auto"/>
            <w:vAlign w:val="center"/>
            <w:hideMark/>
          </w:tcPr>
          <w:p w14:paraId="3B6C56E1" w14:textId="1BDFEED6" w:rsidR="002312C5" w:rsidRPr="0094163B" w:rsidRDefault="002312C5" w:rsidP="002312C5">
            <w:pPr>
              <w:jc w:val="center"/>
              <w:rPr>
                <w:color w:val="auto"/>
              </w:rPr>
            </w:pPr>
            <w:r>
              <w:t>498,13</w:t>
            </w:r>
          </w:p>
        </w:tc>
        <w:tc>
          <w:tcPr>
            <w:tcW w:w="3033" w:type="dxa"/>
            <w:tcBorders>
              <w:top w:val="nil"/>
              <w:left w:val="nil"/>
              <w:bottom w:val="single" w:sz="4" w:space="0" w:color="auto"/>
              <w:right w:val="single" w:sz="4" w:space="0" w:color="auto"/>
            </w:tcBorders>
            <w:shd w:val="clear" w:color="auto" w:fill="auto"/>
            <w:vAlign w:val="center"/>
            <w:hideMark/>
          </w:tcPr>
          <w:p w14:paraId="464DD832" w14:textId="6A23E23A" w:rsidR="002312C5" w:rsidRPr="0094163B" w:rsidRDefault="002312C5" w:rsidP="002312C5">
            <w:pPr>
              <w:jc w:val="center"/>
              <w:rPr>
                <w:color w:val="auto"/>
              </w:rPr>
            </w:pPr>
            <w:r>
              <w:t>21,58</w:t>
            </w:r>
          </w:p>
        </w:tc>
      </w:tr>
      <w:tr w:rsidR="002312C5" w:rsidRPr="0094163B" w14:paraId="485DDF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A5D81" w14:textId="77777777" w:rsidR="002312C5" w:rsidRPr="0094163B" w:rsidRDefault="002312C5" w:rsidP="002312C5">
            <w:pPr>
              <w:jc w:val="center"/>
              <w:rPr>
                <w:color w:val="auto"/>
              </w:rPr>
            </w:pPr>
            <w:r w:rsidRPr="0094163B">
              <w:rPr>
                <w:color w:val="auto"/>
              </w:rPr>
              <w:t>14-08-007-38</w:t>
            </w:r>
          </w:p>
        </w:tc>
        <w:tc>
          <w:tcPr>
            <w:tcW w:w="2920" w:type="dxa"/>
            <w:tcBorders>
              <w:top w:val="nil"/>
              <w:left w:val="nil"/>
              <w:bottom w:val="single" w:sz="4" w:space="0" w:color="auto"/>
              <w:right w:val="single" w:sz="4" w:space="0" w:color="auto"/>
            </w:tcBorders>
            <w:shd w:val="clear" w:color="auto" w:fill="auto"/>
            <w:vAlign w:val="center"/>
            <w:hideMark/>
          </w:tcPr>
          <w:p w14:paraId="0221F0D0" w14:textId="170F4A1D" w:rsidR="002312C5" w:rsidRPr="0094163B" w:rsidRDefault="002312C5" w:rsidP="002312C5">
            <w:pPr>
              <w:jc w:val="center"/>
              <w:rPr>
                <w:color w:val="auto"/>
              </w:rPr>
            </w:pPr>
            <w:r>
              <w:t>2 247,17</w:t>
            </w:r>
          </w:p>
        </w:tc>
        <w:tc>
          <w:tcPr>
            <w:tcW w:w="3033" w:type="dxa"/>
            <w:tcBorders>
              <w:top w:val="nil"/>
              <w:left w:val="nil"/>
              <w:bottom w:val="single" w:sz="4" w:space="0" w:color="auto"/>
              <w:right w:val="single" w:sz="4" w:space="0" w:color="auto"/>
            </w:tcBorders>
            <w:shd w:val="clear" w:color="auto" w:fill="auto"/>
            <w:vAlign w:val="center"/>
            <w:hideMark/>
          </w:tcPr>
          <w:p w14:paraId="6B2011F5" w14:textId="11B845A1" w:rsidR="002312C5" w:rsidRPr="0094163B" w:rsidRDefault="002312C5" w:rsidP="002312C5">
            <w:pPr>
              <w:jc w:val="center"/>
              <w:rPr>
                <w:color w:val="auto"/>
              </w:rPr>
            </w:pPr>
            <w:r>
              <w:t>92,90</w:t>
            </w:r>
          </w:p>
        </w:tc>
      </w:tr>
      <w:tr w:rsidR="002312C5" w:rsidRPr="0094163B" w14:paraId="53F998D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4AF677" w14:textId="77777777" w:rsidR="002312C5" w:rsidRPr="0094163B" w:rsidRDefault="002312C5" w:rsidP="002312C5">
            <w:pPr>
              <w:jc w:val="center"/>
              <w:rPr>
                <w:color w:val="auto"/>
              </w:rPr>
            </w:pPr>
            <w:r w:rsidRPr="0094163B">
              <w:rPr>
                <w:color w:val="auto"/>
              </w:rPr>
              <w:t>14-08-007-39</w:t>
            </w:r>
          </w:p>
        </w:tc>
        <w:tc>
          <w:tcPr>
            <w:tcW w:w="2920" w:type="dxa"/>
            <w:tcBorders>
              <w:top w:val="nil"/>
              <w:left w:val="nil"/>
              <w:bottom w:val="single" w:sz="4" w:space="0" w:color="auto"/>
              <w:right w:val="single" w:sz="4" w:space="0" w:color="auto"/>
            </w:tcBorders>
            <w:shd w:val="clear" w:color="auto" w:fill="auto"/>
            <w:vAlign w:val="center"/>
            <w:hideMark/>
          </w:tcPr>
          <w:p w14:paraId="5ADE0700" w14:textId="5E94E8A0" w:rsidR="002312C5" w:rsidRPr="0094163B" w:rsidRDefault="002312C5" w:rsidP="002312C5">
            <w:pPr>
              <w:jc w:val="center"/>
              <w:rPr>
                <w:color w:val="auto"/>
              </w:rPr>
            </w:pPr>
            <w:r>
              <w:t>2 616,93</w:t>
            </w:r>
          </w:p>
        </w:tc>
        <w:tc>
          <w:tcPr>
            <w:tcW w:w="3033" w:type="dxa"/>
            <w:tcBorders>
              <w:top w:val="nil"/>
              <w:left w:val="nil"/>
              <w:bottom w:val="single" w:sz="4" w:space="0" w:color="auto"/>
              <w:right w:val="single" w:sz="4" w:space="0" w:color="auto"/>
            </w:tcBorders>
            <w:shd w:val="clear" w:color="auto" w:fill="auto"/>
            <w:vAlign w:val="center"/>
            <w:hideMark/>
          </w:tcPr>
          <w:p w14:paraId="12BF67B0" w14:textId="3B108DA4" w:rsidR="002312C5" w:rsidRPr="0094163B" w:rsidRDefault="002312C5" w:rsidP="002312C5">
            <w:pPr>
              <w:jc w:val="center"/>
              <w:rPr>
                <w:color w:val="auto"/>
              </w:rPr>
            </w:pPr>
            <w:r>
              <w:t>108,01</w:t>
            </w:r>
          </w:p>
        </w:tc>
      </w:tr>
      <w:tr w:rsidR="002312C5" w:rsidRPr="0094163B" w14:paraId="26EA22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A2C88" w14:textId="77777777" w:rsidR="002312C5" w:rsidRPr="0094163B" w:rsidRDefault="002312C5" w:rsidP="002312C5">
            <w:pPr>
              <w:jc w:val="center"/>
              <w:rPr>
                <w:color w:val="auto"/>
              </w:rPr>
            </w:pPr>
            <w:r w:rsidRPr="0094163B">
              <w:rPr>
                <w:color w:val="auto"/>
              </w:rPr>
              <w:t>14-08-007-40</w:t>
            </w:r>
          </w:p>
        </w:tc>
        <w:tc>
          <w:tcPr>
            <w:tcW w:w="2920" w:type="dxa"/>
            <w:tcBorders>
              <w:top w:val="nil"/>
              <w:left w:val="nil"/>
              <w:bottom w:val="single" w:sz="4" w:space="0" w:color="auto"/>
              <w:right w:val="single" w:sz="4" w:space="0" w:color="auto"/>
            </w:tcBorders>
            <w:shd w:val="clear" w:color="auto" w:fill="auto"/>
            <w:vAlign w:val="center"/>
            <w:hideMark/>
          </w:tcPr>
          <w:p w14:paraId="693B1381" w14:textId="5173E31C" w:rsidR="002312C5" w:rsidRPr="0094163B" w:rsidRDefault="002312C5" w:rsidP="002312C5">
            <w:pPr>
              <w:jc w:val="center"/>
              <w:rPr>
                <w:color w:val="auto"/>
              </w:rPr>
            </w:pPr>
            <w:r>
              <w:t>2 879,59</w:t>
            </w:r>
          </w:p>
        </w:tc>
        <w:tc>
          <w:tcPr>
            <w:tcW w:w="3033" w:type="dxa"/>
            <w:tcBorders>
              <w:top w:val="nil"/>
              <w:left w:val="nil"/>
              <w:bottom w:val="single" w:sz="4" w:space="0" w:color="auto"/>
              <w:right w:val="single" w:sz="4" w:space="0" w:color="auto"/>
            </w:tcBorders>
            <w:shd w:val="clear" w:color="auto" w:fill="auto"/>
            <w:vAlign w:val="center"/>
            <w:hideMark/>
          </w:tcPr>
          <w:p w14:paraId="1A681B40" w14:textId="5A583C34" w:rsidR="002312C5" w:rsidRPr="0094163B" w:rsidRDefault="002312C5" w:rsidP="002312C5">
            <w:pPr>
              <w:jc w:val="center"/>
              <w:rPr>
                <w:color w:val="auto"/>
              </w:rPr>
            </w:pPr>
            <w:r>
              <w:t>119,26</w:t>
            </w:r>
          </w:p>
        </w:tc>
      </w:tr>
      <w:tr w:rsidR="002312C5" w:rsidRPr="0094163B" w14:paraId="219553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A171C" w14:textId="77777777" w:rsidR="002312C5" w:rsidRPr="0094163B" w:rsidRDefault="002312C5" w:rsidP="002312C5">
            <w:pPr>
              <w:jc w:val="center"/>
              <w:rPr>
                <w:color w:val="auto"/>
              </w:rPr>
            </w:pPr>
            <w:r w:rsidRPr="0094163B">
              <w:rPr>
                <w:color w:val="auto"/>
              </w:rPr>
              <w:t>14-08-007-41</w:t>
            </w:r>
          </w:p>
        </w:tc>
        <w:tc>
          <w:tcPr>
            <w:tcW w:w="2920" w:type="dxa"/>
            <w:tcBorders>
              <w:top w:val="nil"/>
              <w:left w:val="nil"/>
              <w:bottom w:val="single" w:sz="4" w:space="0" w:color="auto"/>
              <w:right w:val="single" w:sz="4" w:space="0" w:color="auto"/>
            </w:tcBorders>
            <w:shd w:val="clear" w:color="auto" w:fill="auto"/>
            <w:vAlign w:val="center"/>
            <w:hideMark/>
          </w:tcPr>
          <w:p w14:paraId="7295771E" w14:textId="5E0B9422" w:rsidR="002312C5" w:rsidRPr="0094163B" w:rsidRDefault="002312C5" w:rsidP="002312C5">
            <w:pPr>
              <w:jc w:val="center"/>
              <w:rPr>
                <w:color w:val="auto"/>
              </w:rPr>
            </w:pPr>
            <w:r>
              <w:t>561,86</w:t>
            </w:r>
          </w:p>
        </w:tc>
        <w:tc>
          <w:tcPr>
            <w:tcW w:w="3033" w:type="dxa"/>
            <w:tcBorders>
              <w:top w:val="nil"/>
              <w:left w:val="nil"/>
              <w:bottom w:val="single" w:sz="4" w:space="0" w:color="auto"/>
              <w:right w:val="single" w:sz="4" w:space="0" w:color="auto"/>
            </w:tcBorders>
            <w:shd w:val="clear" w:color="auto" w:fill="auto"/>
            <w:vAlign w:val="center"/>
            <w:hideMark/>
          </w:tcPr>
          <w:p w14:paraId="6B07B41B" w14:textId="6B3937F4" w:rsidR="002312C5" w:rsidRPr="0094163B" w:rsidRDefault="002312C5" w:rsidP="002312C5">
            <w:pPr>
              <w:jc w:val="center"/>
              <w:rPr>
                <w:color w:val="auto"/>
              </w:rPr>
            </w:pPr>
            <w:r>
              <w:t>24,00</w:t>
            </w:r>
          </w:p>
        </w:tc>
      </w:tr>
      <w:tr w:rsidR="002312C5" w:rsidRPr="0094163B" w14:paraId="21D855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B2A5FA" w14:textId="77777777" w:rsidR="002312C5" w:rsidRPr="0094163B" w:rsidRDefault="002312C5" w:rsidP="002312C5">
            <w:pPr>
              <w:jc w:val="center"/>
              <w:rPr>
                <w:color w:val="auto"/>
              </w:rPr>
            </w:pPr>
            <w:r w:rsidRPr="0094163B">
              <w:rPr>
                <w:color w:val="auto"/>
              </w:rPr>
              <w:t>14-08-007-42</w:t>
            </w:r>
          </w:p>
        </w:tc>
        <w:tc>
          <w:tcPr>
            <w:tcW w:w="2920" w:type="dxa"/>
            <w:tcBorders>
              <w:top w:val="nil"/>
              <w:left w:val="nil"/>
              <w:bottom w:val="single" w:sz="4" w:space="0" w:color="auto"/>
              <w:right w:val="single" w:sz="4" w:space="0" w:color="auto"/>
            </w:tcBorders>
            <w:shd w:val="clear" w:color="auto" w:fill="auto"/>
            <w:vAlign w:val="center"/>
            <w:hideMark/>
          </w:tcPr>
          <w:p w14:paraId="789667A5" w14:textId="48EB6AB5" w:rsidR="002312C5" w:rsidRPr="0094163B" w:rsidRDefault="002312C5" w:rsidP="002312C5">
            <w:pPr>
              <w:jc w:val="center"/>
              <w:rPr>
                <w:color w:val="auto"/>
              </w:rPr>
            </w:pPr>
            <w:r>
              <w:t>2 309,88</w:t>
            </w:r>
          </w:p>
        </w:tc>
        <w:tc>
          <w:tcPr>
            <w:tcW w:w="3033" w:type="dxa"/>
            <w:tcBorders>
              <w:top w:val="nil"/>
              <w:left w:val="nil"/>
              <w:bottom w:val="single" w:sz="4" w:space="0" w:color="auto"/>
              <w:right w:val="single" w:sz="4" w:space="0" w:color="auto"/>
            </w:tcBorders>
            <w:shd w:val="clear" w:color="auto" w:fill="auto"/>
            <w:vAlign w:val="center"/>
            <w:hideMark/>
          </w:tcPr>
          <w:p w14:paraId="3D1320A6" w14:textId="09530371" w:rsidR="002312C5" w:rsidRPr="0094163B" w:rsidRDefault="002312C5" w:rsidP="002312C5">
            <w:pPr>
              <w:jc w:val="center"/>
              <w:rPr>
                <w:color w:val="auto"/>
              </w:rPr>
            </w:pPr>
            <w:r>
              <w:t>95,32</w:t>
            </w:r>
          </w:p>
        </w:tc>
      </w:tr>
      <w:tr w:rsidR="002312C5" w:rsidRPr="0094163B" w14:paraId="2A2BAD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6165C" w14:textId="77777777" w:rsidR="002312C5" w:rsidRPr="0094163B" w:rsidRDefault="002312C5" w:rsidP="002312C5">
            <w:pPr>
              <w:jc w:val="center"/>
              <w:rPr>
                <w:color w:val="auto"/>
              </w:rPr>
            </w:pPr>
            <w:r w:rsidRPr="0094163B">
              <w:rPr>
                <w:color w:val="auto"/>
              </w:rPr>
              <w:t>14-08-007-43</w:t>
            </w:r>
          </w:p>
        </w:tc>
        <w:tc>
          <w:tcPr>
            <w:tcW w:w="2920" w:type="dxa"/>
            <w:tcBorders>
              <w:top w:val="nil"/>
              <w:left w:val="nil"/>
              <w:bottom w:val="single" w:sz="4" w:space="0" w:color="auto"/>
              <w:right w:val="single" w:sz="4" w:space="0" w:color="auto"/>
            </w:tcBorders>
            <w:shd w:val="clear" w:color="auto" w:fill="auto"/>
            <w:vAlign w:val="center"/>
            <w:hideMark/>
          </w:tcPr>
          <w:p w14:paraId="7E747B0B" w14:textId="3294AA61" w:rsidR="002312C5" w:rsidRPr="0094163B" w:rsidRDefault="002312C5" w:rsidP="002312C5">
            <w:pPr>
              <w:jc w:val="center"/>
              <w:rPr>
                <w:color w:val="auto"/>
              </w:rPr>
            </w:pPr>
            <w:r>
              <w:t>2 682,81</w:t>
            </w:r>
          </w:p>
        </w:tc>
        <w:tc>
          <w:tcPr>
            <w:tcW w:w="3033" w:type="dxa"/>
            <w:tcBorders>
              <w:top w:val="nil"/>
              <w:left w:val="nil"/>
              <w:bottom w:val="single" w:sz="4" w:space="0" w:color="auto"/>
              <w:right w:val="single" w:sz="4" w:space="0" w:color="auto"/>
            </w:tcBorders>
            <w:shd w:val="clear" w:color="auto" w:fill="auto"/>
            <w:vAlign w:val="center"/>
            <w:hideMark/>
          </w:tcPr>
          <w:p w14:paraId="55A15AF8" w14:textId="540155A7" w:rsidR="002312C5" w:rsidRPr="0094163B" w:rsidRDefault="002312C5" w:rsidP="002312C5">
            <w:pPr>
              <w:jc w:val="center"/>
              <w:rPr>
                <w:color w:val="auto"/>
              </w:rPr>
            </w:pPr>
            <w:r>
              <w:t>110,43</w:t>
            </w:r>
          </w:p>
        </w:tc>
      </w:tr>
      <w:tr w:rsidR="002312C5" w:rsidRPr="0094163B" w14:paraId="40B569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A1F27F" w14:textId="77777777" w:rsidR="002312C5" w:rsidRPr="0094163B" w:rsidRDefault="002312C5" w:rsidP="002312C5">
            <w:pPr>
              <w:jc w:val="center"/>
              <w:rPr>
                <w:color w:val="auto"/>
              </w:rPr>
            </w:pPr>
            <w:r w:rsidRPr="0094163B">
              <w:rPr>
                <w:color w:val="auto"/>
              </w:rPr>
              <w:t>14-08-007-44</w:t>
            </w:r>
          </w:p>
        </w:tc>
        <w:tc>
          <w:tcPr>
            <w:tcW w:w="2920" w:type="dxa"/>
            <w:tcBorders>
              <w:top w:val="nil"/>
              <w:left w:val="nil"/>
              <w:bottom w:val="single" w:sz="4" w:space="0" w:color="auto"/>
              <w:right w:val="single" w:sz="4" w:space="0" w:color="auto"/>
            </w:tcBorders>
            <w:shd w:val="clear" w:color="auto" w:fill="auto"/>
            <w:vAlign w:val="center"/>
            <w:hideMark/>
          </w:tcPr>
          <w:p w14:paraId="27E0DD36" w14:textId="71B05840" w:rsidR="002312C5" w:rsidRPr="0094163B" w:rsidRDefault="002312C5" w:rsidP="002312C5">
            <w:pPr>
              <w:jc w:val="center"/>
              <w:rPr>
                <w:color w:val="auto"/>
              </w:rPr>
            </w:pPr>
            <w:r>
              <w:t>2 963,43</w:t>
            </w:r>
          </w:p>
        </w:tc>
        <w:tc>
          <w:tcPr>
            <w:tcW w:w="3033" w:type="dxa"/>
            <w:tcBorders>
              <w:top w:val="nil"/>
              <w:left w:val="nil"/>
              <w:bottom w:val="single" w:sz="4" w:space="0" w:color="auto"/>
              <w:right w:val="single" w:sz="4" w:space="0" w:color="auto"/>
            </w:tcBorders>
            <w:shd w:val="clear" w:color="auto" w:fill="auto"/>
            <w:vAlign w:val="center"/>
            <w:hideMark/>
          </w:tcPr>
          <w:p w14:paraId="789329BE" w14:textId="68A8CCC8" w:rsidR="002312C5" w:rsidRPr="0094163B" w:rsidRDefault="002312C5" w:rsidP="002312C5">
            <w:pPr>
              <w:jc w:val="center"/>
              <w:rPr>
                <w:color w:val="auto"/>
              </w:rPr>
            </w:pPr>
            <w:r>
              <w:t>121,68</w:t>
            </w:r>
          </w:p>
        </w:tc>
      </w:tr>
      <w:tr w:rsidR="002312C5" w:rsidRPr="0094163B" w14:paraId="7F55076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A9633" w14:textId="77777777" w:rsidR="002312C5" w:rsidRPr="0094163B" w:rsidRDefault="002312C5" w:rsidP="002312C5">
            <w:pPr>
              <w:jc w:val="center"/>
              <w:rPr>
                <w:color w:val="auto"/>
              </w:rPr>
            </w:pPr>
            <w:r w:rsidRPr="0094163B">
              <w:rPr>
                <w:color w:val="auto"/>
              </w:rPr>
              <w:t>14-08-007-45</w:t>
            </w:r>
          </w:p>
        </w:tc>
        <w:tc>
          <w:tcPr>
            <w:tcW w:w="2920" w:type="dxa"/>
            <w:tcBorders>
              <w:top w:val="nil"/>
              <w:left w:val="nil"/>
              <w:bottom w:val="single" w:sz="4" w:space="0" w:color="auto"/>
              <w:right w:val="single" w:sz="4" w:space="0" w:color="auto"/>
            </w:tcBorders>
            <w:shd w:val="clear" w:color="auto" w:fill="auto"/>
            <w:vAlign w:val="center"/>
            <w:hideMark/>
          </w:tcPr>
          <w:p w14:paraId="01B0CA8B" w14:textId="550F6386" w:rsidR="002312C5" w:rsidRPr="0094163B" w:rsidRDefault="002312C5" w:rsidP="002312C5">
            <w:pPr>
              <w:jc w:val="center"/>
              <w:rPr>
                <w:color w:val="auto"/>
              </w:rPr>
            </w:pPr>
            <w:r>
              <w:t>590,89</w:t>
            </w:r>
          </w:p>
        </w:tc>
        <w:tc>
          <w:tcPr>
            <w:tcW w:w="3033" w:type="dxa"/>
            <w:tcBorders>
              <w:top w:val="nil"/>
              <w:left w:val="nil"/>
              <w:bottom w:val="single" w:sz="4" w:space="0" w:color="auto"/>
              <w:right w:val="single" w:sz="4" w:space="0" w:color="auto"/>
            </w:tcBorders>
            <w:shd w:val="clear" w:color="auto" w:fill="auto"/>
            <w:vAlign w:val="center"/>
            <w:hideMark/>
          </w:tcPr>
          <w:p w14:paraId="7656E9D2" w14:textId="5A57DF58" w:rsidR="002312C5" w:rsidRPr="0094163B" w:rsidRDefault="002312C5" w:rsidP="002312C5">
            <w:pPr>
              <w:jc w:val="center"/>
              <w:rPr>
                <w:color w:val="auto"/>
              </w:rPr>
            </w:pPr>
            <w:r>
              <w:t>25,76</w:t>
            </w:r>
          </w:p>
        </w:tc>
      </w:tr>
      <w:tr w:rsidR="002312C5" w:rsidRPr="0094163B" w14:paraId="5530AE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959AC" w14:textId="77777777" w:rsidR="002312C5" w:rsidRPr="0094163B" w:rsidRDefault="002312C5" w:rsidP="002312C5">
            <w:pPr>
              <w:jc w:val="center"/>
              <w:rPr>
                <w:color w:val="auto"/>
              </w:rPr>
            </w:pPr>
            <w:r w:rsidRPr="0094163B">
              <w:rPr>
                <w:color w:val="auto"/>
              </w:rPr>
              <w:t>14-08-007-46</w:t>
            </w:r>
          </w:p>
        </w:tc>
        <w:tc>
          <w:tcPr>
            <w:tcW w:w="2920" w:type="dxa"/>
            <w:tcBorders>
              <w:top w:val="nil"/>
              <w:left w:val="nil"/>
              <w:bottom w:val="single" w:sz="4" w:space="0" w:color="auto"/>
              <w:right w:val="single" w:sz="4" w:space="0" w:color="auto"/>
            </w:tcBorders>
            <w:shd w:val="clear" w:color="auto" w:fill="auto"/>
            <w:vAlign w:val="center"/>
            <w:hideMark/>
          </w:tcPr>
          <w:p w14:paraId="0DC20D4E" w14:textId="0016D8B2" w:rsidR="002312C5" w:rsidRPr="0094163B" w:rsidRDefault="002312C5" w:rsidP="002312C5">
            <w:pPr>
              <w:jc w:val="center"/>
              <w:rPr>
                <w:color w:val="auto"/>
              </w:rPr>
            </w:pPr>
            <w:r>
              <w:t>2 343,49</w:t>
            </w:r>
          </w:p>
        </w:tc>
        <w:tc>
          <w:tcPr>
            <w:tcW w:w="3033" w:type="dxa"/>
            <w:tcBorders>
              <w:top w:val="nil"/>
              <w:left w:val="nil"/>
              <w:bottom w:val="single" w:sz="4" w:space="0" w:color="auto"/>
              <w:right w:val="single" w:sz="4" w:space="0" w:color="auto"/>
            </w:tcBorders>
            <w:shd w:val="clear" w:color="auto" w:fill="auto"/>
            <w:vAlign w:val="center"/>
            <w:hideMark/>
          </w:tcPr>
          <w:p w14:paraId="68851983" w14:textId="6704FA63" w:rsidR="002312C5" w:rsidRPr="0094163B" w:rsidRDefault="002312C5" w:rsidP="002312C5">
            <w:pPr>
              <w:jc w:val="center"/>
              <w:rPr>
                <w:color w:val="auto"/>
              </w:rPr>
            </w:pPr>
            <w:r>
              <w:t>97,07</w:t>
            </w:r>
          </w:p>
        </w:tc>
      </w:tr>
      <w:tr w:rsidR="002312C5" w:rsidRPr="0094163B" w14:paraId="558CE1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B388FF" w14:textId="77777777" w:rsidR="002312C5" w:rsidRPr="0094163B" w:rsidRDefault="002312C5" w:rsidP="002312C5">
            <w:pPr>
              <w:jc w:val="center"/>
              <w:rPr>
                <w:color w:val="auto"/>
              </w:rPr>
            </w:pPr>
            <w:r w:rsidRPr="0094163B">
              <w:rPr>
                <w:color w:val="auto"/>
              </w:rPr>
              <w:t>14-08-007-47</w:t>
            </w:r>
          </w:p>
        </w:tc>
        <w:tc>
          <w:tcPr>
            <w:tcW w:w="2920" w:type="dxa"/>
            <w:tcBorders>
              <w:top w:val="nil"/>
              <w:left w:val="nil"/>
              <w:bottom w:val="single" w:sz="4" w:space="0" w:color="auto"/>
              <w:right w:val="single" w:sz="4" w:space="0" w:color="auto"/>
            </w:tcBorders>
            <w:shd w:val="clear" w:color="auto" w:fill="auto"/>
            <w:vAlign w:val="center"/>
            <w:hideMark/>
          </w:tcPr>
          <w:p w14:paraId="4D9B82BE" w14:textId="2B804278" w:rsidR="002312C5" w:rsidRPr="0094163B" w:rsidRDefault="002312C5" w:rsidP="002312C5">
            <w:pPr>
              <w:jc w:val="center"/>
              <w:rPr>
                <w:color w:val="auto"/>
              </w:rPr>
            </w:pPr>
            <w:r>
              <w:t>2 714,26</w:t>
            </w:r>
          </w:p>
        </w:tc>
        <w:tc>
          <w:tcPr>
            <w:tcW w:w="3033" w:type="dxa"/>
            <w:tcBorders>
              <w:top w:val="nil"/>
              <w:left w:val="nil"/>
              <w:bottom w:val="single" w:sz="4" w:space="0" w:color="auto"/>
              <w:right w:val="single" w:sz="4" w:space="0" w:color="auto"/>
            </w:tcBorders>
            <w:shd w:val="clear" w:color="auto" w:fill="auto"/>
            <w:vAlign w:val="center"/>
            <w:hideMark/>
          </w:tcPr>
          <w:p w14:paraId="61F38046" w14:textId="1B2C773D" w:rsidR="002312C5" w:rsidRPr="0094163B" w:rsidRDefault="002312C5" w:rsidP="002312C5">
            <w:pPr>
              <w:jc w:val="center"/>
              <w:rPr>
                <w:color w:val="auto"/>
              </w:rPr>
            </w:pPr>
            <w:r>
              <w:t>112,19</w:t>
            </w:r>
          </w:p>
        </w:tc>
      </w:tr>
      <w:tr w:rsidR="002312C5" w:rsidRPr="0094163B" w14:paraId="3F61C1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BAD1C4" w14:textId="77777777" w:rsidR="002312C5" w:rsidRPr="0094163B" w:rsidRDefault="002312C5" w:rsidP="002312C5">
            <w:pPr>
              <w:jc w:val="center"/>
              <w:rPr>
                <w:color w:val="auto"/>
              </w:rPr>
            </w:pPr>
            <w:r w:rsidRPr="0094163B">
              <w:rPr>
                <w:color w:val="auto"/>
              </w:rPr>
              <w:t>14-08-007-48</w:t>
            </w:r>
          </w:p>
        </w:tc>
        <w:tc>
          <w:tcPr>
            <w:tcW w:w="2920" w:type="dxa"/>
            <w:tcBorders>
              <w:top w:val="nil"/>
              <w:left w:val="nil"/>
              <w:bottom w:val="single" w:sz="4" w:space="0" w:color="auto"/>
              <w:right w:val="single" w:sz="4" w:space="0" w:color="auto"/>
            </w:tcBorders>
            <w:shd w:val="clear" w:color="auto" w:fill="auto"/>
            <w:vAlign w:val="center"/>
            <w:hideMark/>
          </w:tcPr>
          <w:p w14:paraId="520E01DA" w14:textId="23190502" w:rsidR="002312C5" w:rsidRPr="0094163B" w:rsidRDefault="002312C5" w:rsidP="002312C5">
            <w:pPr>
              <w:jc w:val="center"/>
              <w:rPr>
                <w:color w:val="auto"/>
              </w:rPr>
            </w:pPr>
            <w:r>
              <w:t>2 999,90</w:t>
            </w:r>
          </w:p>
        </w:tc>
        <w:tc>
          <w:tcPr>
            <w:tcW w:w="3033" w:type="dxa"/>
            <w:tcBorders>
              <w:top w:val="nil"/>
              <w:left w:val="nil"/>
              <w:bottom w:val="single" w:sz="4" w:space="0" w:color="auto"/>
              <w:right w:val="single" w:sz="4" w:space="0" w:color="auto"/>
            </w:tcBorders>
            <w:shd w:val="clear" w:color="auto" w:fill="auto"/>
            <w:vAlign w:val="center"/>
            <w:hideMark/>
          </w:tcPr>
          <w:p w14:paraId="7E69E421" w14:textId="238A56DE" w:rsidR="002312C5" w:rsidRPr="0094163B" w:rsidRDefault="002312C5" w:rsidP="002312C5">
            <w:pPr>
              <w:jc w:val="center"/>
              <w:rPr>
                <w:color w:val="auto"/>
              </w:rPr>
            </w:pPr>
            <w:r>
              <w:t>123,44</w:t>
            </w:r>
          </w:p>
        </w:tc>
      </w:tr>
      <w:tr w:rsidR="002312C5" w:rsidRPr="0094163B" w14:paraId="0446C52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24008" w14:textId="77777777" w:rsidR="002312C5" w:rsidRPr="0094163B" w:rsidRDefault="002312C5" w:rsidP="002312C5">
            <w:pPr>
              <w:jc w:val="center"/>
              <w:rPr>
                <w:color w:val="auto"/>
              </w:rPr>
            </w:pPr>
            <w:r w:rsidRPr="0094163B">
              <w:rPr>
                <w:color w:val="auto"/>
              </w:rPr>
              <w:t>14-08-007-49</w:t>
            </w:r>
          </w:p>
        </w:tc>
        <w:tc>
          <w:tcPr>
            <w:tcW w:w="2920" w:type="dxa"/>
            <w:tcBorders>
              <w:top w:val="nil"/>
              <w:left w:val="nil"/>
              <w:bottom w:val="single" w:sz="4" w:space="0" w:color="auto"/>
              <w:right w:val="single" w:sz="4" w:space="0" w:color="auto"/>
            </w:tcBorders>
            <w:shd w:val="clear" w:color="auto" w:fill="auto"/>
            <w:vAlign w:val="center"/>
            <w:hideMark/>
          </w:tcPr>
          <w:p w14:paraId="1C9F3332" w14:textId="05BDC11B" w:rsidR="002312C5" w:rsidRPr="0094163B" w:rsidRDefault="002312C5" w:rsidP="002312C5">
            <w:pPr>
              <w:jc w:val="center"/>
              <w:rPr>
                <w:color w:val="auto"/>
              </w:rPr>
            </w:pPr>
            <w:r>
              <w:t>680,78</w:t>
            </w:r>
          </w:p>
        </w:tc>
        <w:tc>
          <w:tcPr>
            <w:tcW w:w="3033" w:type="dxa"/>
            <w:tcBorders>
              <w:top w:val="nil"/>
              <w:left w:val="nil"/>
              <w:bottom w:val="single" w:sz="4" w:space="0" w:color="auto"/>
              <w:right w:val="single" w:sz="4" w:space="0" w:color="auto"/>
            </w:tcBorders>
            <w:shd w:val="clear" w:color="auto" w:fill="auto"/>
            <w:vAlign w:val="center"/>
            <w:hideMark/>
          </w:tcPr>
          <w:p w14:paraId="227BD929" w14:textId="02FB4579" w:rsidR="002312C5" w:rsidRPr="0094163B" w:rsidRDefault="002312C5" w:rsidP="002312C5">
            <w:pPr>
              <w:jc w:val="center"/>
              <w:rPr>
                <w:color w:val="auto"/>
              </w:rPr>
            </w:pPr>
            <w:r>
              <w:t>30,03</w:t>
            </w:r>
          </w:p>
        </w:tc>
      </w:tr>
      <w:tr w:rsidR="002312C5" w:rsidRPr="0094163B" w14:paraId="0653C23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51E30" w14:textId="77777777" w:rsidR="002312C5" w:rsidRPr="0094163B" w:rsidRDefault="002312C5" w:rsidP="002312C5">
            <w:pPr>
              <w:jc w:val="center"/>
              <w:rPr>
                <w:color w:val="auto"/>
              </w:rPr>
            </w:pPr>
            <w:r w:rsidRPr="0094163B">
              <w:rPr>
                <w:color w:val="auto"/>
              </w:rPr>
              <w:t>14-08-007-50</w:t>
            </w:r>
          </w:p>
        </w:tc>
        <w:tc>
          <w:tcPr>
            <w:tcW w:w="2920" w:type="dxa"/>
            <w:tcBorders>
              <w:top w:val="nil"/>
              <w:left w:val="nil"/>
              <w:bottom w:val="single" w:sz="4" w:space="0" w:color="auto"/>
              <w:right w:val="single" w:sz="4" w:space="0" w:color="auto"/>
            </w:tcBorders>
            <w:shd w:val="clear" w:color="auto" w:fill="auto"/>
            <w:vAlign w:val="center"/>
            <w:hideMark/>
          </w:tcPr>
          <w:p w14:paraId="2163EECE" w14:textId="5F062C87" w:rsidR="002312C5" w:rsidRPr="0094163B" w:rsidRDefault="002312C5" w:rsidP="002312C5">
            <w:pPr>
              <w:jc w:val="center"/>
              <w:rPr>
                <w:color w:val="auto"/>
              </w:rPr>
            </w:pPr>
            <w:r>
              <w:t>2 431,17</w:t>
            </w:r>
          </w:p>
        </w:tc>
        <w:tc>
          <w:tcPr>
            <w:tcW w:w="3033" w:type="dxa"/>
            <w:tcBorders>
              <w:top w:val="nil"/>
              <w:left w:val="nil"/>
              <w:bottom w:val="single" w:sz="4" w:space="0" w:color="auto"/>
              <w:right w:val="single" w:sz="4" w:space="0" w:color="auto"/>
            </w:tcBorders>
            <w:shd w:val="clear" w:color="auto" w:fill="auto"/>
            <w:vAlign w:val="center"/>
            <w:hideMark/>
          </w:tcPr>
          <w:p w14:paraId="11CD26BC" w14:textId="61DACD98" w:rsidR="002312C5" w:rsidRPr="0094163B" w:rsidRDefault="002312C5" w:rsidP="002312C5">
            <w:pPr>
              <w:jc w:val="center"/>
              <w:rPr>
                <w:color w:val="auto"/>
              </w:rPr>
            </w:pPr>
            <w:r>
              <w:t>101,35</w:t>
            </w:r>
          </w:p>
        </w:tc>
      </w:tr>
      <w:tr w:rsidR="002312C5" w:rsidRPr="0094163B" w14:paraId="32D583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F134B" w14:textId="77777777" w:rsidR="002312C5" w:rsidRPr="0094163B" w:rsidRDefault="002312C5" w:rsidP="002312C5">
            <w:pPr>
              <w:jc w:val="center"/>
              <w:rPr>
                <w:color w:val="auto"/>
              </w:rPr>
            </w:pPr>
            <w:r w:rsidRPr="0094163B">
              <w:rPr>
                <w:color w:val="auto"/>
              </w:rPr>
              <w:t>14-08-007-51</w:t>
            </w:r>
          </w:p>
        </w:tc>
        <w:tc>
          <w:tcPr>
            <w:tcW w:w="2920" w:type="dxa"/>
            <w:tcBorders>
              <w:top w:val="nil"/>
              <w:left w:val="nil"/>
              <w:bottom w:val="single" w:sz="4" w:space="0" w:color="auto"/>
              <w:right w:val="single" w:sz="4" w:space="0" w:color="auto"/>
            </w:tcBorders>
            <w:shd w:val="clear" w:color="auto" w:fill="auto"/>
            <w:vAlign w:val="center"/>
            <w:hideMark/>
          </w:tcPr>
          <w:p w14:paraId="32A4177D" w14:textId="13D0AEB1" w:rsidR="002312C5" w:rsidRPr="0094163B" w:rsidRDefault="002312C5" w:rsidP="002312C5">
            <w:pPr>
              <w:jc w:val="center"/>
              <w:rPr>
                <w:color w:val="auto"/>
              </w:rPr>
            </w:pPr>
            <w:r>
              <w:t>2 805,46</w:t>
            </w:r>
          </w:p>
        </w:tc>
        <w:tc>
          <w:tcPr>
            <w:tcW w:w="3033" w:type="dxa"/>
            <w:tcBorders>
              <w:top w:val="nil"/>
              <w:left w:val="nil"/>
              <w:bottom w:val="single" w:sz="4" w:space="0" w:color="auto"/>
              <w:right w:val="single" w:sz="4" w:space="0" w:color="auto"/>
            </w:tcBorders>
            <w:shd w:val="clear" w:color="auto" w:fill="auto"/>
            <w:vAlign w:val="center"/>
            <w:hideMark/>
          </w:tcPr>
          <w:p w14:paraId="5C25D7D2" w14:textId="3C45F5EE" w:rsidR="002312C5" w:rsidRPr="0094163B" w:rsidRDefault="002312C5" w:rsidP="002312C5">
            <w:pPr>
              <w:jc w:val="center"/>
              <w:rPr>
                <w:color w:val="auto"/>
              </w:rPr>
            </w:pPr>
            <w:r>
              <w:t>116,46</w:t>
            </w:r>
          </w:p>
        </w:tc>
      </w:tr>
      <w:tr w:rsidR="002312C5" w:rsidRPr="0094163B" w14:paraId="62312C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1296C5" w14:textId="77777777" w:rsidR="002312C5" w:rsidRPr="0094163B" w:rsidRDefault="002312C5" w:rsidP="002312C5">
            <w:pPr>
              <w:jc w:val="center"/>
              <w:rPr>
                <w:color w:val="auto"/>
              </w:rPr>
            </w:pPr>
            <w:r w:rsidRPr="0094163B">
              <w:rPr>
                <w:color w:val="auto"/>
              </w:rPr>
              <w:t>14-08-007-52</w:t>
            </w:r>
          </w:p>
        </w:tc>
        <w:tc>
          <w:tcPr>
            <w:tcW w:w="2920" w:type="dxa"/>
            <w:tcBorders>
              <w:top w:val="nil"/>
              <w:left w:val="nil"/>
              <w:bottom w:val="single" w:sz="4" w:space="0" w:color="auto"/>
              <w:right w:val="single" w:sz="4" w:space="0" w:color="auto"/>
            </w:tcBorders>
            <w:shd w:val="clear" w:color="auto" w:fill="auto"/>
            <w:vAlign w:val="center"/>
            <w:hideMark/>
          </w:tcPr>
          <w:p w14:paraId="182ECAC0" w14:textId="73DC641B" w:rsidR="002312C5" w:rsidRPr="0094163B" w:rsidRDefault="002312C5" w:rsidP="002312C5">
            <w:pPr>
              <w:jc w:val="center"/>
              <w:rPr>
                <w:color w:val="auto"/>
              </w:rPr>
            </w:pPr>
            <w:r>
              <w:t>3 086,33</w:t>
            </w:r>
          </w:p>
        </w:tc>
        <w:tc>
          <w:tcPr>
            <w:tcW w:w="3033" w:type="dxa"/>
            <w:tcBorders>
              <w:top w:val="nil"/>
              <w:left w:val="nil"/>
              <w:bottom w:val="single" w:sz="4" w:space="0" w:color="auto"/>
              <w:right w:val="single" w:sz="4" w:space="0" w:color="auto"/>
            </w:tcBorders>
            <w:shd w:val="clear" w:color="auto" w:fill="auto"/>
            <w:vAlign w:val="center"/>
            <w:hideMark/>
          </w:tcPr>
          <w:p w14:paraId="5624F0A7" w14:textId="414FAB90" w:rsidR="002312C5" w:rsidRPr="0094163B" w:rsidRDefault="002312C5" w:rsidP="002312C5">
            <w:pPr>
              <w:jc w:val="center"/>
              <w:rPr>
                <w:color w:val="auto"/>
              </w:rPr>
            </w:pPr>
            <w:r>
              <w:t>127,71</w:t>
            </w:r>
          </w:p>
        </w:tc>
      </w:tr>
      <w:tr w:rsidR="002312C5" w:rsidRPr="0094163B" w14:paraId="4C2440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8ECC25" w14:textId="77777777" w:rsidR="002312C5" w:rsidRPr="0094163B" w:rsidRDefault="002312C5" w:rsidP="002312C5">
            <w:pPr>
              <w:jc w:val="center"/>
              <w:rPr>
                <w:color w:val="auto"/>
              </w:rPr>
            </w:pPr>
            <w:r w:rsidRPr="0094163B">
              <w:rPr>
                <w:color w:val="auto"/>
              </w:rPr>
              <w:t>14-08-007-53</w:t>
            </w:r>
          </w:p>
        </w:tc>
        <w:tc>
          <w:tcPr>
            <w:tcW w:w="2920" w:type="dxa"/>
            <w:tcBorders>
              <w:top w:val="nil"/>
              <w:left w:val="nil"/>
              <w:bottom w:val="single" w:sz="4" w:space="0" w:color="auto"/>
              <w:right w:val="single" w:sz="4" w:space="0" w:color="auto"/>
            </w:tcBorders>
            <w:shd w:val="clear" w:color="auto" w:fill="auto"/>
            <w:vAlign w:val="center"/>
            <w:hideMark/>
          </w:tcPr>
          <w:p w14:paraId="683A6DB9" w14:textId="3F4D9302" w:rsidR="002312C5" w:rsidRPr="0094163B" w:rsidRDefault="002312C5" w:rsidP="002312C5">
            <w:pPr>
              <w:jc w:val="center"/>
              <w:rPr>
                <w:color w:val="auto"/>
              </w:rPr>
            </w:pPr>
            <w:r>
              <w:t>731,33</w:t>
            </w:r>
          </w:p>
        </w:tc>
        <w:tc>
          <w:tcPr>
            <w:tcW w:w="3033" w:type="dxa"/>
            <w:tcBorders>
              <w:top w:val="nil"/>
              <w:left w:val="nil"/>
              <w:bottom w:val="single" w:sz="4" w:space="0" w:color="auto"/>
              <w:right w:val="single" w:sz="4" w:space="0" w:color="auto"/>
            </w:tcBorders>
            <w:shd w:val="clear" w:color="auto" w:fill="auto"/>
            <w:vAlign w:val="center"/>
            <w:hideMark/>
          </w:tcPr>
          <w:p w14:paraId="24903A96" w14:textId="05A14C05" w:rsidR="002312C5" w:rsidRPr="0094163B" w:rsidRDefault="002312C5" w:rsidP="002312C5">
            <w:pPr>
              <w:jc w:val="center"/>
              <w:rPr>
                <w:color w:val="auto"/>
              </w:rPr>
            </w:pPr>
            <w:r>
              <w:t>30,69</w:t>
            </w:r>
          </w:p>
        </w:tc>
      </w:tr>
      <w:tr w:rsidR="002312C5" w:rsidRPr="0094163B" w14:paraId="70D43F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C3D16" w14:textId="77777777" w:rsidR="002312C5" w:rsidRPr="0094163B" w:rsidRDefault="002312C5" w:rsidP="002312C5">
            <w:pPr>
              <w:jc w:val="center"/>
              <w:rPr>
                <w:color w:val="auto"/>
              </w:rPr>
            </w:pPr>
            <w:r w:rsidRPr="0094163B">
              <w:rPr>
                <w:color w:val="auto"/>
              </w:rPr>
              <w:t>14-08-007-54</w:t>
            </w:r>
          </w:p>
        </w:tc>
        <w:tc>
          <w:tcPr>
            <w:tcW w:w="2920" w:type="dxa"/>
            <w:tcBorders>
              <w:top w:val="nil"/>
              <w:left w:val="nil"/>
              <w:bottom w:val="single" w:sz="4" w:space="0" w:color="auto"/>
              <w:right w:val="single" w:sz="4" w:space="0" w:color="auto"/>
            </w:tcBorders>
            <w:shd w:val="clear" w:color="auto" w:fill="auto"/>
            <w:vAlign w:val="center"/>
            <w:hideMark/>
          </w:tcPr>
          <w:p w14:paraId="0D203F2D" w14:textId="236B9ACF" w:rsidR="002312C5" w:rsidRPr="0094163B" w:rsidRDefault="002312C5" w:rsidP="002312C5">
            <w:pPr>
              <w:jc w:val="center"/>
              <w:rPr>
                <w:color w:val="auto"/>
              </w:rPr>
            </w:pPr>
            <w:r>
              <w:t>2 481,92</w:t>
            </w:r>
          </w:p>
        </w:tc>
        <w:tc>
          <w:tcPr>
            <w:tcW w:w="3033" w:type="dxa"/>
            <w:tcBorders>
              <w:top w:val="nil"/>
              <w:left w:val="nil"/>
              <w:bottom w:val="single" w:sz="4" w:space="0" w:color="auto"/>
              <w:right w:val="single" w:sz="4" w:space="0" w:color="auto"/>
            </w:tcBorders>
            <w:shd w:val="clear" w:color="auto" w:fill="auto"/>
            <w:vAlign w:val="center"/>
            <w:hideMark/>
          </w:tcPr>
          <w:p w14:paraId="29244E15" w14:textId="1DFC5B38" w:rsidR="002312C5" w:rsidRPr="0094163B" w:rsidRDefault="002312C5" w:rsidP="002312C5">
            <w:pPr>
              <w:jc w:val="center"/>
              <w:rPr>
                <w:color w:val="auto"/>
              </w:rPr>
            </w:pPr>
            <w:r>
              <w:t>102,00</w:t>
            </w:r>
          </w:p>
        </w:tc>
      </w:tr>
      <w:tr w:rsidR="002312C5" w:rsidRPr="0094163B" w14:paraId="570654A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6B363" w14:textId="77777777" w:rsidR="002312C5" w:rsidRPr="0094163B" w:rsidRDefault="002312C5" w:rsidP="002312C5">
            <w:pPr>
              <w:jc w:val="center"/>
              <w:rPr>
                <w:color w:val="auto"/>
              </w:rPr>
            </w:pPr>
            <w:r w:rsidRPr="0094163B">
              <w:rPr>
                <w:color w:val="auto"/>
              </w:rPr>
              <w:t>14-08-007-55</w:t>
            </w:r>
          </w:p>
        </w:tc>
        <w:tc>
          <w:tcPr>
            <w:tcW w:w="2920" w:type="dxa"/>
            <w:tcBorders>
              <w:top w:val="nil"/>
              <w:left w:val="nil"/>
              <w:bottom w:val="single" w:sz="4" w:space="0" w:color="auto"/>
              <w:right w:val="single" w:sz="4" w:space="0" w:color="auto"/>
            </w:tcBorders>
            <w:shd w:val="clear" w:color="auto" w:fill="auto"/>
            <w:vAlign w:val="center"/>
            <w:hideMark/>
          </w:tcPr>
          <w:p w14:paraId="2B3C898C" w14:textId="55F0712A" w:rsidR="002312C5" w:rsidRPr="0094163B" w:rsidRDefault="002312C5" w:rsidP="002312C5">
            <w:pPr>
              <w:jc w:val="center"/>
              <w:rPr>
                <w:color w:val="auto"/>
              </w:rPr>
            </w:pPr>
            <w:r>
              <w:t>2 856,30</w:t>
            </w:r>
          </w:p>
        </w:tc>
        <w:tc>
          <w:tcPr>
            <w:tcW w:w="3033" w:type="dxa"/>
            <w:tcBorders>
              <w:top w:val="nil"/>
              <w:left w:val="nil"/>
              <w:bottom w:val="single" w:sz="4" w:space="0" w:color="auto"/>
              <w:right w:val="single" w:sz="4" w:space="0" w:color="auto"/>
            </w:tcBorders>
            <w:shd w:val="clear" w:color="auto" w:fill="auto"/>
            <w:vAlign w:val="center"/>
            <w:hideMark/>
          </w:tcPr>
          <w:p w14:paraId="4C759C9F" w14:textId="135FCA47" w:rsidR="002312C5" w:rsidRPr="0094163B" w:rsidRDefault="002312C5" w:rsidP="002312C5">
            <w:pPr>
              <w:jc w:val="center"/>
              <w:rPr>
                <w:color w:val="auto"/>
              </w:rPr>
            </w:pPr>
            <w:r>
              <w:t>117,12</w:t>
            </w:r>
          </w:p>
        </w:tc>
      </w:tr>
      <w:tr w:rsidR="002312C5" w:rsidRPr="0094163B" w14:paraId="7558E51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A8328" w14:textId="77777777" w:rsidR="002312C5" w:rsidRPr="0094163B" w:rsidRDefault="002312C5" w:rsidP="002312C5">
            <w:pPr>
              <w:jc w:val="center"/>
              <w:rPr>
                <w:color w:val="auto"/>
              </w:rPr>
            </w:pPr>
            <w:r w:rsidRPr="0094163B">
              <w:rPr>
                <w:color w:val="auto"/>
              </w:rPr>
              <w:t>14-08-007-56</w:t>
            </w:r>
          </w:p>
        </w:tc>
        <w:tc>
          <w:tcPr>
            <w:tcW w:w="2920" w:type="dxa"/>
            <w:tcBorders>
              <w:top w:val="nil"/>
              <w:left w:val="nil"/>
              <w:bottom w:val="single" w:sz="4" w:space="0" w:color="auto"/>
              <w:right w:val="single" w:sz="4" w:space="0" w:color="auto"/>
            </w:tcBorders>
            <w:shd w:val="clear" w:color="auto" w:fill="auto"/>
            <w:vAlign w:val="center"/>
            <w:hideMark/>
          </w:tcPr>
          <w:p w14:paraId="47B64C01" w14:textId="0D2125C3" w:rsidR="002312C5" w:rsidRPr="0094163B" w:rsidRDefault="002312C5" w:rsidP="002312C5">
            <w:pPr>
              <w:jc w:val="center"/>
              <w:rPr>
                <w:color w:val="auto"/>
              </w:rPr>
            </w:pPr>
            <w:r>
              <w:t>3 137,12</w:t>
            </w:r>
          </w:p>
        </w:tc>
        <w:tc>
          <w:tcPr>
            <w:tcW w:w="3033" w:type="dxa"/>
            <w:tcBorders>
              <w:top w:val="nil"/>
              <w:left w:val="nil"/>
              <w:bottom w:val="single" w:sz="4" w:space="0" w:color="auto"/>
              <w:right w:val="single" w:sz="4" w:space="0" w:color="auto"/>
            </w:tcBorders>
            <w:shd w:val="clear" w:color="auto" w:fill="auto"/>
            <w:vAlign w:val="center"/>
            <w:hideMark/>
          </w:tcPr>
          <w:p w14:paraId="378E9E3A" w14:textId="12AD5561" w:rsidR="002312C5" w:rsidRPr="0094163B" w:rsidRDefault="002312C5" w:rsidP="002312C5">
            <w:pPr>
              <w:jc w:val="center"/>
              <w:rPr>
                <w:color w:val="auto"/>
              </w:rPr>
            </w:pPr>
            <w:r>
              <w:t>128,37</w:t>
            </w:r>
          </w:p>
        </w:tc>
      </w:tr>
      <w:tr w:rsidR="002312C5" w:rsidRPr="0094163B" w14:paraId="093CAF7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58C0BF" w14:textId="77777777" w:rsidR="002312C5" w:rsidRPr="0094163B" w:rsidRDefault="002312C5" w:rsidP="002312C5">
            <w:pPr>
              <w:jc w:val="center"/>
              <w:rPr>
                <w:color w:val="auto"/>
              </w:rPr>
            </w:pPr>
            <w:r w:rsidRPr="0094163B">
              <w:rPr>
                <w:color w:val="auto"/>
              </w:rPr>
              <w:t>14-08-007-57</w:t>
            </w:r>
          </w:p>
        </w:tc>
        <w:tc>
          <w:tcPr>
            <w:tcW w:w="2920" w:type="dxa"/>
            <w:tcBorders>
              <w:top w:val="nil"/>
              <w:left w:val="nil"/>
              <w:bottom w:val="single" w:sz="4" w:space="0" w:color="auto"/>
              <w:right w:val="single" w:sz="4" w:space="0" w:color="auto"/>
            </w:tcBorders>
            <w:shd w:val="clear" w:color="auto" w:fill="auto"/>
            <w:vAlign w:val="center"/>
            <w:hideMark/>
          </w:tcPr>
          <w:p w14:paraId="5DE75E17" w14:textId="0DAAF1B0" w:rsidR="002312C5" w:rsidRPr="0094163B" w:rsidRDefault="002312C5" w:rsidP="002312C5">
            <w:pPr>
              <w:jc w:val="center"/>
              <w:rPr>
                <w:color w:val="auto"/>
              </w:rPr>
            </w:pPr>
            <w:r>
              <w:t>667,99</w:t>
            </w:r>
          </w:p>
        </w:tc>
        <w:tc>
          <w:tcPr>
            <w:tcW w:w="3033" w:type="dxa"/>
            <w:tcBorders>
              <w:top w:val="nil"/>
              <w:left w:val="nil"/>
              <w:bottom w:val="single" w:sz="4" w:space="0" w:color="auto"/>
              <w:right w:val="single" w:sz="4" w:space="0" w:color="auto"/>
            </w:tcBorders>
            <w:shd w:val="clear" w:color="auto" w:fill="auto"/>
            <w:vAlign w:val="center"/>
            <w:hideMark/>
          </w:tcPr>
          <w:p w14:paraId="10117831" w14:textId="042AC9D6" w:rsidR="002312C5" w:rsidRPr="0094163B" w:rsidRDefault="002312C5" w:rsidP="002312C5">
            <w:pPr>
              <w:jc w:val="center"/>
              <w:rPr>
                <w:color w:val="auto"/>
              </w:rPr>
            </w:pPr>
            <w:r>
              <w:t>29,56</w:t>
            </w:r>
          </w:p>
        </w:tc>
      </w:tr>
      <w:tr w:rsidR="002312C5" w:rsidRPr="0094163B" w14:paraId="7D504D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253762" w14:textId="77777777" w:rsidR="002312C5" w:rsidRPr="0094163B" w:rsidRDefault="002312C5" w:rsidP="002312C5">
            <w:pPr>
              <w:jc w:val="center"/>
              <w:rPr>
                <w:color w:val="auto"/>
              </w:rPr>
            </w:pPr>
            <w:r w:rsidRPr="0094163B">
              <w:rPr>
                <w:color w:val="auto"/>
              </w:rPr>
              <w:t>14-08-007-58</w:t>
            </w:r>
          </w:p>
        </w:tc>
        <w:tc>
          <w:tcPr>
            <w:tcW w:w="2920" w:type="dxa"/>
            <w:tcBorders>
              <w:top w:val="nil"/>
              <w:left w:val="nil"/>
              <w:bottom w:val="single" w:sz="4" w:space="0" w:color="auto"/>
              <w:right w:val="single" w:sz="4" w:space="0" w:color="auto"/>
            </w:tcBorders>
            <w:shd w:val="clear" w:color="auto" w:fill="auto"/>
            <w:vAlign w:val="center"/>
            <w:hideMark/>
          </w:tcPr>
          <w:p w14:paraId="46CA96CC" w14:textId="74DDFDA1" w:rsidR="002312C5" w:rsidRPr="0094163B" w:rsidRDefault="002312C5" w:rsidP="002312C5">
            <w:pPr>
              <w:jc w:val="center"/>
              <w:rPr>
                <w:color w:val="auto"/>
              </w:rPr>
            </w:pPr>
            <w:r>
              <w:t>2 418,92</w:t>
            </w:r>
          </w:p>
        </w:tc>
        <w:tc>
          <w:tcPr>
            <w:tcW w:w="3033" w:type="dxa"/>
            <w:tcBorders>
              <w:top w:val="nil"/>
              <w:left w:val="nil"/>
              <w:bottom w:val="single" w:sz="4" w:space="0" w:color="auto"/>
              <w:right w:val="single" w:sz="4" w:space="0" w:color="auto"/>
            </w:tcBorders>
            <w:shd w:val="clear" w:color="auto" w:fill="auto"/>
            <w:vAlign w:val="center"/>
            <w:hideMark/>
          </w:tcPr>
          <w:p w14:paraId="6507F509" w14:textId="63EB97DF" w:rsidR="002312C5" w:rsidRPr="0094163B" w:rsidRDefault="002312C5" w:rsidP="002312C5">
            <w:pPr>
              <w:jc w:val="center"/>
              <w:rPr>
                <w:color w:val="auto"/>
              </w:rPr>
            </w:pPr>
            <w:r>
              <w:t>100,88</w:t>
            </w:r>
          </w:p>
        </w:tc>
      </w:tr>
      <w:tr w:rsidR="0094163B" w:rsidRPr="0094163B" w14:paraId="149B746F"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49020AE"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8425AA0" w14:textId="48E4F438"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98E3201"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ACE84AB"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FC44C64"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проход)</w:t>
            </w:r>
          </w:p>
        </w:tc>
        <w:tc>
          <w:tcPr>
            <w:tcW w:w="3033" w:type="dxa"/>
            <w:tcBorders>
              <w:top w:val="nil"/>
              <w:left w:val="nil"/>
              <w:bottom w:val="single" w:sz="4" w:space="0" w:color="auto"/>
              <w:right w:val="single" w:sz="4" w:space="0" w:color="auto"/>
            </w:tcBorders>
            <w:shd w:val="clear" w:color="auto" w:fill="auto"/>
            <w:vAlign w:val="center"/>
            <w:hideMark/>
          </w:tcPr>
          <w:p w14:paraId="38B381FA"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350D17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C5DB7D" w14:textId="77777777" w:rsidR="002312C5" w:rsidRPr="0094163B" w:rsidRDefault="002312C5" w:rsidP="002312C5">
            <w:pPr>
              <w:jc w:val="center"/>
              <w:rPr>
                <w:color w:val="auto"/>
              </w:rPr>
            </w:pPr>
            <w:r w:rsidRPr="0094163B">
              <w:rPr>
                <w:color w:val="auto"/>
              </w:rPr>
              <w:t>14-08-007-59</w:t>
            </w:r>
          </w:p>
        </w:tc>
        <w:tc>
          <w:tcPr>
            <w:tcW w:w="2920" w:type="dxa"/>
            <w:tcBorders>
              <w:top w:val="nil"/>
              <w:left w:val="nil"/>
              <w:bottom w:val="single" w:sz="4" w:space="0" w:color="auto"/>
              <w:right w:val="single" w:sz="4" w:space="0" w:color="auto"/>
            </w:tcBorders>
            <w:shd w:val="clear" w:color="auto" w:fill="auto"/>
            <w:vAlign w:val="center"/>
            <w:hideMark/>
          </w:tcPr>
          <w:p w14:paraId="1D82036F" w14:textId="2D6895D8" w:rsidR="002312C5" w:rsidRPr="0094163B" w:rsidRDefault="002312C5" w:rsidP="002312C5">
            <w:pPr>
              <w:jc w:val="center"/>
              <w:rPr>
                <w:color w:val="auto"/>
              </w:rPr>
            </w:pPr>
            <w:r>
              <w:t>2 791,95</w:t>
            </w:r>
          </w:p>
        </w:tc>
        <w:tc>
          <w:tcPr>
            <w:tcW w:w="3033" w:type="dxa"/>
            <w:tcBorders>
              <w:top w:val="nil"/>
              <w:left w:val="nil"/>
              <w:bottom w:val="single" w:sz="4" w:space="0" w:color="auto"/>
              <w:right w:val="single" w:sz="4" w:space="0" w:color="auto"/>
            </w:tcBorders>
            <w:shd w:val="clear" w:color="auto" w:fill="auto"/>
            <w:vAlign w:val="center"/>
            <w:hideMark/>
          </w:tcPr>
          <w:p w14:paraId="1FCA7592" w14:textId="34FA6B27" w:rsidR="002312C5" w:rsidRPr="0094163B" w:rsidRDefault="002312C5" w:rsidP="002312C5">
            <w:pPr>
              <w:jc w:val="center"/>
              <w:rPr>
                <w:color w:val="auto"/>
              </w:rPr>
            </w:pPr>
            <w:r>
              <w:t>116,00</w:t>
            </w:r>
          </w:p>
        </w:tc>
      </w:tr>
      <w:tr w:rsidR="002312C5" w:rsidRPr="0094163B" w14:paraId="0ABBCED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8B80A" w14:textId="77777777" w:rsidR="002312C5" w:rsidRPr="0094163B" w:rsidRDefault="002312C5" w:rsidP="002312C5">
            <w:pPr>
              <w:jc w:val="center"/>
              <w:rPr>
                <w:color w:val="auto"/>
              </w:rPr>
            </w:pPr>
            <w:r w:rsidRPr="0094163B">
              <w:rPr>
                <w:color w:val="auto"/>
              </w:rPr>
              <w:t>14-08-007-60</w:t>
            </w:r>
          </w:p>
        </w:tc>
        <w:tc>
          <w:tcPr>
            <w:tcW w:w="2920" w:type="dxa"/>
            <w:tcBorders>
              <w:top w:val="nil"/>
              <w:left w:val="nil"/>
              <w:bottom w:val="single" w:sz="4" w:space="0" w:color="auto"/>
              <w:right w:val="single" w:sz="4" w:space="0" w:color="auto"/>
            </w:tcBorders>
            <w:shd w:val="clear" w:color="auto" w:fill="auto"/>
            <w:vAlign w:val="center"/>
            <w:hideMark/>
          </w:tcPr>
          <w:p w14:paraId="64F92B53" w14:textId="05F7CA5E" w:rsidR="002312C5" w:rsidRPr="0094163B" w:rsidRDefault="002312C5" w:rsidP="002312C5">
            <w:pPr>
              <w:jc w:val="center"/>
              <w:rPr>
                <w:color w:val="auto"/>
              </w:rPr>
            </w:pPr>
            <w:r>
              <w:t>3 076,16</w:t>
            </w:r>
          </w:p>
        </w:tc>
        <w:tc>
          <w:tcPr>
            <w:tcW w:w="3033" w:type="dxa"/>
            <w:tcBorders>
              <w:top w:val="nil"/>
              <w:left w:val="nil"/>
              <w:bottom w:val="single" w:sz="4" w:space="0" w:color="auto"/>
              <w:right w:val="single" w:sz="4" w:space="0" w:color="auto"/>
            </w:tcBorders>
            <w:shd w:val="clear" w:color="auto" w:fill="auto"/>
            <w:vAlign w:val="center"/>
            <w:hideMark/>
          </w:tcPr>
          <w:p w14:paraId="46000B3C" w14:textId="44232243" w:rsidR="002312C5" w:rsidRPr="0094163B" w:rsidRDefault="002312C5" w:rsidP="002312C5">
            <w:pPr>
              <w:jc w:val="center"/>
              <w:rPr>
                <w:color w:val="auto"/>
              </w:rPr>
            </w:pPr>
            <w:r>
              <w:t>127,24</w:t>
            </w:r>
          </w:p>
        </w:tc>
      </w:tr>
      <w:tr w:rsidR="002312C5" w:rsidRPr="0094163B" w14:paraId="3392A0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B0A56" w14:textId="77777777" w:rsidR="002312C5" w:rsidRPr="0094163B" w:rsidRDefault="002312C5" w:rsidP="002312C5">
            <w:pPr>
              <w:jc w:val="center"/>
              <w:rPr>
                <w:color w:val="auto"/>
              </w:rPr>
            </w:pPr>
            <w:r w:rsidRPr="0094163B">
              <w:rPr>
                <w:color w:val="auto"/>
              </w:rPr>
              <w:t>14-08-007-61</w:t>
            </w:r>
          </w:p>
        </w:tc>
        <w:tc>
          <w:tcPr>
            <w:tcW w:w="2920" w:type="dxa"/>
            <w:tcBorders>
              <w:top w:val="nil"/>
              <w:left w:val="nil"/>
              <w:bottom w:val="single" w:sz="4" w:space="0" w:color="auto"/>
              <w:right w:val="single" w:sz="4" w:space="0" w:color="auto"/>
            </w:tcBorders>
            <w:shd w:val="clear" w:color="auto" w:fill="auto"/>
            <w:vAlign w:val="center"/>
            <w:hideMark/>
          </w:tcPr>
          <w:p w14:paraId="76C86539" w14:textId="2556C31C" w:rsidR="002312C5" w:rsidRPr="0094163B" w:rsidRDefault="002312C5" w:rsidP="002312C5">
            <w:pPr>
              <w:jc w:val="center"/>
              <w:rPr>
                <w:color w:val="auto"/>
              </w:rPr>
            </w:pPr>
            <w:r>
              <w:t>768,91</w:t>
            </w:r>
          </w:p>
        </w:tc>
        <w:tc>
          <w:tcPr>
            <w:tcW w:w="3033" w:type="dxa"/>
            <w:tcBorders>
              <w:top w:val="nil"/>
              <w:left w:val="nil"/>
              <w:bottom w:val="single" w:sz="4" w:space="0" w:color="auto"/>
              <w:right w:val="single" w:sz="4" w:space="0" w:color="auto"/>
            </w:tcBorders>
            <w:shd w:val="clear" w:color="auto" w:fill="auto"/>
            <w:vAlign w:val="center"/>
            <w:hideMark/>
          </w:tcPr>
          <w:p w14:paraId="00E02FB3" w14:textId="51AA17F4" w:rsidR="002312C5" w:rsidRPr="0094163B" w:rsidRDefault="002312C5" w:rsidP="002312C5">
            <w:pPr>
              <w:jc w:val="center"/>
              <w:rPr>
                <w:color w:val="auto"/>
              </w:rPr>
            </w:pPr>
            <w:r>
              <w:t>33,81</w:t>
            </w:r>
          </w:p>
        </w:tc>
      </w:tr>
      <w:tr w:rsidR="002312C5" w:rsidRPr="0094163B" w14:paraId="406C6C2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202FA4" w14:textId="77777777" w:rsidR="002312C5" w:rsidRPr="0094163B" w:rsidRDefault="002312C5" w:rsidP="002312C5">
            <w:pPr>
              <w:jc w:val="center"/>
              <w:rPr>
                <w:color w:val="auto"/>
              </w:rPr>
            </w:pPr>
            <w:r w:rsidRPr="0094163B">
              <w:rPr>
                <w:color w:val="auto"/>
              </w:rPr>
              <w:t>14-08-007-62</w:t>
            </w:r>
          </w:p>
        </w:tc>
        <w:tc>
          <w:tcPr>
            <w:tcW w:w="2920" w:type="dxa"/>
            <w:tcBorders>
              <w:top w:val="nil"/>
              <w:left w:val="nil"/>
              <w:bottom w:val="single" w:sz="4" w:space="0" w:color="auto"/>
              <w:right w:val="single" w:sz="4" w:space="0" w:color="auto"/>
            </w:tcBorders>
            <w:shd w:val="clear" w:color="auto" w:fill="auto"/>
            <w:vAlign w:val="center"/>
            <w:hideMark/>
          </w:tcPr>
          <w:p w14:paraId="3CD0699A" w14:textId="2EABB675" w:rsidR="002312C5" w:rsidRPr="0094163B" w:rsidRDefault="002312C5" w:rsidP="002312C5">
            <w:pPr>
              <w:jc w:val="center"/>
              <w:rPr>
                <w:color w:val="auto"/>
              </w:rPr>
            </w:pPr>
            <w:r>
              <w:t>2 518,89</w:t>
            </w:r>
          </w:p>
        </w:tc>
        <w:tc>
          <w:tcPr>
            <w:tcW w:w="3033" w:type="dxa"/>
            <w:tcBorders>
              <w:top w:val="nil"/>
              <w:left w:val="nil"/>
              <w:bottom w:val="single" w:sz="4" w:space="0" w:color="auto"/>
              <w:right w:val="single" w:sz="4" w:space="0" w:color="auto"/>
            </w:tcBorders>
            <w:shd w:val="clear" w:color="auto" w:fill="auto"/>
            <w:vAlign w:val="center"/>
            <w:hideMark/>
          </w:tcPr>
          <w:p w14:paraId="227011ED" w14:textId="29D4592E" w:rsidR="002312C5" w:rsidRPr="0094163B" w:rsidRDefault="002312C5" w:rsidP="002312C5">
            <w:pPr>
              <w:jc w:val="center"/>
              <w:rPr>
                <w:color w:val="auto"/>
              </w:rPr>
            </w:pPr>
            <w:r>
              <w:t>105,12</w:t>
            </w:r>
          </w:p>
        </w:tc>
      </w:tr>
      <w:tr w:rsidR="002312C5" w:rsidRPr="0094163B" w14:paraId="169E87F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D8004" w14:textId="77777777" w:rsidR="002312C5" w:rsidRPr="0094163B" w:rsidRDefault="002312C5" w:rsidP="002312C5">
            <w:pPr>
              <w:jc w:val="center"/>
              <w:rPr>
                <w:color w:val="auto"/>
              </w:rPr>
            </w:pPr>
            <w:r w:rsidRPr="0094163B">
              <w:rPr>
                <w:color w:val="auto"/>
              </w:rPr>
              <w:t>14-08-007-63</w:t>
            </w:r>
          </w:p>
        </w:tc>
        <w:tc>
          <w:tcPr>
            <w:tcW w:w="2920" w:type="dxa"/>
            <w:tcBorders>
              <w:top w:val="nil"/>
              <w:left w:val="nil"/>
              <w:bottom w:val="single" w:sz="4" w:space="0" w:color="auto"/>
              <w:right w:val="single" w:sz="4" w:space="0" w:color="auto"/>
            </w:tcBorders>
            <w:shd w:val="clear" w:color="auto" w:fill="auto"/>
            <w:vAlign w:val="center"/>
            <w:hideMark/>
          </w:tcPr>
          <w:p w14:paraId="5BA4D23F" w14:textId="614A786A" w:rsidR="002312C5" w:rsidRPr="0094163B" w:rsidRDefault="002312C5" w:rsidP="002312C5">
            <w:pPr>
              <w:jc w:val="center"/>
              <w:rPr>
                <w:color w:val="auto"/>
              </w:rPr>
            </w:pPr>
            <w:r>
              <w:t>2 891,95</w:t>
            </w:r>
          </w:p>
        </w:tc>
        <w:tc>
          <w:tcPr>
            <w:tcW w:w="3033" w:type="dxa"/>
            <w:tcBorders>
              <w:top w:val="nil"/>
              <w:left w:val="nil"/>
              <w:bottom w:val="single" w:sz="4" w:space="0" w:color="auto"/>
              <w:right w:val="single" w:sz="4" w:space="0" w:color="auto"/>
            </w:tcBorders>
            <w:shd w:val="clear" w:color="auto" w:fill="auto"/>
            <w:vAlign w:val="center"/>
            <w:hideMark/>
          </w:tcPr>
          <w:p w14:paraId="5D22AEF3" w14:textId="2076D581" w:rsidR="002312C5" w:rsidRPr="0094163B" w:rsidRDefault="002312C5" w:rsidP="002312C5">
            <w:pPr>
              <w:jc w:val="center"/>
              <w:rPr>
                <w:color w:val="auto"/>
              </w:rPr>
            </w:pPr>
            <w:r>
              <w:t>120,24</w:t>
            </w:r>
          </w:p>
        </w:tc>
      </w:tr>
      <w:tr w:rsidR="002312C5" w:rsidRPr="0094163B" w14:paraId="47D3B6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36AA5" w14:textId="77777777" w:rsidR="002312C5" w:rsidRPr="0094163B" w:rsidRDefault="002312C5" w:rsidP="002312C5">
            <w:pPr>
              <w:jc w:val="center"/>
              <w:rPr>
                <w:color w:val="auto"/>
              </w:rPr>
            </w:pPr>
            <w:r w:rsidRPr="0094163B">
              <w:rPr>
                <w:color w:val="auto"/>
              </w:rPr>
              <w:t>14-08-007-64</w:t>
            </w:r>
          </w:p>
        </w:tc>
        <w:tc>
          <w:tcPr>
            <w:tcW w:w="2920" w:type="dxa"/>
            <w:tcBorders>
              <w:top w:val="nil"/>
              <w:left w:val="nil"/>
              <w:bottom w:val="single" w:sz="4" w:space="0" w:color="auto"/>
              <w:right w:val="single" w:sz="4" w:space="0" w:color="auto"/>
            </w:tcBorders>
            <w:shd w:val="clear" w:color="auto" w:fill="auto"/>
            <w:vAlign w:val="center"/>
            <w:hideMark/>
          </w:tcPr>
          <w:p w14:paraId="7BAF1A33" w14:textId="5C2FF81F" w:rsidR="002312C5" w:rsidRPr="0094163B" w:rsidRDefault="002312C5" w:rsidP="002312C5">
            <w:pPr>
              <w:jc w:val="center"/>
              <w:rPr>
                <w:color w:val="auto"/>
              </w:rPr>
            </w:pPr>
            <w:r>
              <w:t>3 176,10</w:t>
            </w:r>
          </w:p>
        </w:tc>
        <w:tc>
          <w:tcPr>
            <w:tcW w:w="3033" w:type="dxa"/>
            <w:tcBorders>
              <w:top w:val="nil"/>
              <w:left w:val="nil"/>
              <w:bottom w:val="single" w:sz="4" w:space="0" w:color="auto"/>
              <w:right w:val="single" w:sz="4" w:space="0" w:color="auto"/>
            </w:tcBorders>
            <w:shd w:val="clear" w:color="auto" w:fill="auto"/>
            <w:vAlign w:val="center"/>
            <w:hideMark/>
          </w:tcPr>
          <w:p w14:paraId="078D03B4" w14:textId="5D455F5F" w:rsidR="002312C5" w:rsidRPr="0094163B" w:rsidRDefault="002312C5" w:rsidP="002312C5">
            <w:pPr>
              <w:jc w:val="center"/>
              <w:rPr>
                <w:color w:val="auto"/>
              </w:rPr>
            </w:pPr>
            <w:r>
              <w:t>131,49</w:t>
            </w:r>
          </w:p>
        </w:tc>
      </w:tr>
      <w:tr w:rsidR="002312C5" w:rsidRPr="0094163B" w14:paraId="16EFC9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E4458" w14:textId="77777777" w:rsidR="002312C5" w:rsidRPr="0094163B" w:rsidRDefault="002312C5" w:rsidP="002312C5">
            <w:pPr>
              <w:jc w:val="center"/>
              <w:rPr>
                <w:color w:val="auto"/>
              </w:rPr>
            </w:pPr>
            <w:r w:rsidRPr="0094163B">
              <w:rPr>
                <w:color w:val="auto"/>
              </w:rPr>
              <w:t>14-08-007-65</w:t>
            </w:r>
          </w:p>
        </w:tc>
        <w:tc>
          <w:tcPr>
            <w:tcW w:w="2920" w:type="dxa"/>
            <w:tcBorders>
              <w:top w:val="nil"/>
              <w:left w:val="nil"/>
              <w:bottom w:val="single" w:sz="4" w:space="0" w:color="auto"/>
              <w:right w:val="single" w:sz="4" w:space="0" w:color="auto"/>
            </w:tcBorders>
            <w:shd w:val="clear" w:color="auto" w:fill="auto"/>
            <w:vAlign w:val="center"/>
            <w:hideMark/>
          </w:tcPr>
          <w:p w14:paraId="5E609BA4" w14:textId="513C7069" w:rsidR="002312C5" w:rsidRPr="0094163B" w:rsidRDefault="002312C5" w:rsidP="002312C5">
            <w:pPr>
              <w:jc w:val="center"/>
              <w:rPr>
                <w:color w:val="auto"/>
              </w:rPr>
            </w:pPr>
            <w:r>
              <w:t>816,14</w:t>
            </w:r>
          </w:p>
        </w:tc>
        <w:tc>
          <w:tcPr>
            <w:tcW w:w="3033" w:type="dxa"/>
            <w:tcBorders>
              <w:top w:val="nil"/>
              <w:left w:val="nil"/>
              <w:bottom w:val="single" w:sz="4" w:space="0" w:color="auto"/>
              <w:right w:val="single" w:sz="4" w:space="0" w:color="auto"/>
            </w:tcBorders>
            <w:shd w:val="clear" w:color="auto" w:fill="auto"/>
            <w:vAlign w:val="center"/>
            <w:hideMark/>
          </w:tcPr>
          <w:p w14:paraId="3B3FBAD8" w14:textId="2DA7FA40" w:rsidR="002312C5" w:rsidRPr="0094163B" w:rsidRDefault="002312C5" w:rsidP="002312C5">
            <w:pPr>
              <w:jc w:val="center"/>
              <w:rPr>
                <w:color w:val="auto"/>
              </w:rPr>
            </w:pPr>
            <w:r>
              <w:t>35,63</w:t>
            </w:r>
          </w:p>
        </w:tc>
      </w:tr>
      <w:tr w:rsidR="002312C5" w:rsidRPr="0094163B" w14:paraId="51127B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08CC2F" w14:textId="77777777" w:rsidR="002312C5" w:rsidRPr="0094163B" w:rsidRDefault="002312C5" w:rsidP="002312C5">
            <w:pPr>
              <w:jc w:val="center"/>
              <w:rPr>
                <w:color w:val="auto"/>
              </w:rPr>
            </w:pPr>
            <w:r w:rsidRPr="0094163B">
              <w:rPr>
                <w:color w:val="auto"/>
              </w:rPr>
              <w:t>14-08-007-66</w:t>
            </w:r>
          </w:p>
        </w:tc>
        <w:tc>
          <w:tcPr>
            <w:tcW w:w="2920" w:type="dxa"/>
            <w:tcBorders>
              <w:top w:val="nil"/>
              <w:left w:val="nil"/>
              <w:bottom w:val="single" w:sz="4" w:space="0" w:color="auto"/>
              <w:right w:val="single" w:sz="4" w:space="0" w:color="auto"/>
            </w:tcBorders>
            <w:shd w:val="clear" w:color="auto" w:fill="auto"/>
            <w:vAlign w:val="center"/>
            <w:hideMark/>
          </w:tcPr>
          <w:p w14:paraId="548DED6E" w14:textId="265EFE77" w:rsidR="002312C5" w:rsidRPr="0094163B" w:rsidRDefault="002312C5" w:rsidP="002312C5">
            <w:pPr>
              <w:jc w:val="center"/>
              <w:rPr>
                <w:color w:val="auto"/>
              </w:rPr>
            </w:pPr>
            <w:r>
              <w:t>2 566,90</w:t>
            </w:r>
          </w:p>
        </w:tc>
        <w:tc>
          <w:tcPr>
            <w:tcW w:w="3033" w:type="dxa"/>
            <w:tcBorders>
              <w:top w:val="nil"/>
              <w:left w:val="nil"/>
              <w:bottom w:val="single" w:sz="4" w:space="0" w:color="auto"/>
              <w:right w:val="single" w:sz="4" w:space="0" w:color="auto"/>
            </w:tcBorders>
            <w:shd w:val="clear" w:color="auto" w:fill="auto"/>
            <w:vAlign w:val="center"/>
            <w:hideMark/>
          </w:tcPr>
          <w:p w14:paraId="63DA844D" w14:textId="43F7AB7E" w:rsidR="002312C5" w:rsidRPr="0094163B" w:rsidRDefault="002312C5" w:rsidP="002312C5">
            <w:pPr>
              <w:jc w:val="center"/>
              <w:rPr>
                <w:color w:val="auto"/>
              </w:rPr>
            </w:pPr>
            <w:r>
              <w:t>106,95</w:t>
            </w:r>
          </w:p>
        </w:tc>
      </w:tr>
      <w:tr w:rsidR="002312C5" w:rsidRPr="0094163B" w14:paraId="3EEE16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069B73" w14:textId="77777777" w:rsidR="002312C5" w:rsidRPr="0094163B" w:rsidRDefault="002312C5" w:rsidP="002312C5">
            <w:pPr>
              <w:jc w:val="center"/>
              <w:rPr>
                <w:color w:val="auto"/>
              </w:rPr>
            </w:pPr>
            <w:r w:rsidRPr="0094163B">
              <w:rPr>
                <w:color w:val="auto"/>
              </w:rPr>
              <w:t>14-08-007-67</w:t>
            </w:r>
          </w:p>
        </w:tc>
        <w:tc>
          <w:tcPr>
            <w:tcW w:w="2920" w:type="dxa"/>
            <w:tcBorders>
              <w:top w:val="nil"/>
              <w:left w:val="nil"/>
              <w:bottom w:val="single" w:sz="4" w:space="0" w:color="auto"/>
              <w:right w:val="single" w:sz="4" w:space="0" w:color="auto"/>
            </w:tcBorders>
            <w:shd w:val="clear" w:color="auto" w:fill="auto"/>
            <w:vAlign w:val="center"/>
            <w:hideMark/>
          </w:tcPr>
          <w:p w14:paraId="118677CD" w14:textId="75E558EE" w:rsidR="002312C5" w:rsidRPr="0094163B" w:rsidRDefault="002312C5" w:rsidP="002312C5">
            <w:pPr>
              <w:jc w:val="center"/>
              <w:rPr>
                <w:color w:val="auto"/>
              </w:rPr>
            </w:pPr>
            <w:r>
              <w:t>2 939,99</w:t>
            </w:r>
          </w:p>
        </w:tc>
        <w:tc>
          <w:tcPr>
            <w:tcW w:w="3033" w:type="dxa"/>
            <w:tcBorders>
              <w:top w:val="nil"/>
              <w:left w:val="nil"/>
              <w:bottom w:val="single" w:sz="4" w:space="0" w:color="auto"/>
              <w:right w:val="single" w:sz="4" w:space="0" w:color="auto"/>
            </w:tcBorders>
            <w:shd w:val="clear" w:color="auto" w:fill="auto"/>
            <w:vAlign w:val="center"/>
            <w:hideMark/>
          </w:tcPr>
          <w:p w14:paraId="6EAEB1F6" w14:textId="3EFAB270" w:rsidR="002312C5" w:rsidRPr="0094163B" w:rsidRDefault="002312C5" w:rsidP="002312C5">
            <w:pPr>
              <w:jc w:val="center"/>
              <w:rPr>
                <w:color w:val="auto"/>
              </w:rPr>
            </w:pPr>
            <w:r>
              <w:t>122,06</w:t>
            </w:r>
          </w:p>
        </w:tc>
      </w:tr>
      <w:tr w:rsidR="002312C5" w:rsidRPr="0094163B" w14:paraId="59D5B3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F2D6AB" w14:textId="77777777" w:rsidR="002312C5" w:rsidRPr="0094163B" w:rsidRDefault="002312C5" w:rsidP="002312C5">
            <w:pPr>
              <w:jc w:val="center"/>
              <w:rPr>
                <w:color w:val="auto"/>
              </w:rPr>
            </w:pPr>
            <w:r w:rsidRPr="0094163B">
              <w:rPr>
                <w:color w:val="auto"/>
              </w:rPr>
              <w:t>14-08-007-68</w:t>
            </w:r>
          </w:p>
        </w:tc>
        <w:tc>
          <w:tcPr>
            <w:tcW w:w="2920" w:type="dxa"/>
            <w:tcBorders>
              <w:top w:val="nil"/>
              <w:left w:val="nil"/>
              <w:bottom w:val="single" w:sz="4" w:space="0" w:color="auto"/>
              <w:right w:val="single" w:sz="4" w:space="0" w:color="auto"/>
            </w:tcBorders>
            <w:shd w:val="clear" w:color="auto" w:fill="auto"/>
            <w:vAlign w:val="center"/>
            <w:hideMark/>
          </w:tcPr>
          <w:p w14:paraId="55224406" w14:textId="30B22E68" w:rsidR="002312C5" w:rsidRPr="0094163B" w:rsidRDefault="002312C5" w:rsidP="002312C5">
            <w:pPr>
              <w:jc w:val="center"/>
              <w:rPr>
                <w:color w:val="auto"/>
              </w:rPr>
            </w:pPr>
            <w:r>
              <w:t>3 223,97</w:t>
            </w:r>
          </w:p>
        </w:tc>
        <w:tc>
          <w:tcPr>
            <w:tcW w:w="3033" w:type="dxa"/>
            <w:tcBorders>
              <w:top w:val="nil"/>
              <w:left w:val="nil"/>
              <w:bottom w:val="single" w:sz="4" w:space="0" w:color="auto"/>
              <w:right w:val="single" w:sz="4" w:space="0" w:color="auto"/>
            </w:tcBorders>
            <w:shd w:val="clear" w:color="auto" w:fill="auto"/>
            <w:vAlign w:val="center"/>
            <w:hideMark/>
          </w:tcPr>
          <w:p w14:paraId="1E987538" w14:textId="452B6951" w:rsidR="002312C5" w:rsidRPr="0094163B" w:rsidRDefault="002312C5" w:rsidP="002312C5">
            <w:pPr>
              <w:jc w:val="center"/>
              <w:rPr>
                <w:color w:val="auto"/>
              </w:rPr>
            </w:pPr>
            <w:r>
              <w:t>133,31</w:t>
            </w:r>
          </w:p>
        </w:tc>
      </w:tr>
      <w:tr w:rsidR="002312C5" w:rsidRPr="0094163B" w14:paraId="4C7D38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50F40C" w14:textId="77777777" w:rsidR="002312C5" w:rsidRPr="0094163B" w:rsidRDefault="002312C5" w:rsidP="002312C5">
            <w:pPr>
              <w:jc w:val="center"/>
              <w:rPr>
                <w:color w:val="auto"/>
              </w:rPr>
            </w:pPr>
            <w:r w:rsidRPr="0094163B">
              <w:rPr>
                <w:color w:val="auto"/>
              </w:rPr>
              <w:t>14-08-007-69</w:t>
            </w:r>
          </w:p>
        </w:tc>
        <w:tc>
          <w:tcPr>
            <w:tcW w:w="2920" w:type="dxa"/>
            <w:tcBorders>
              <w:top w:val="nil"/>
              <w:left w:val="nil"/>
              <w:bottom w:val="single" w:sz="4" w:space="0" w:color="auto"/>
              <w:right w:val="single" w:sz="4" w:space="0" w:color="auto"/>
            </w:tcBorders>
            <w:shd w:val="clear" w:color="auto" w:fill="auto"/>
            <w:vAlign w:val="center"/>
            <w:hideMark/>
          </w:tcPr>
          <w:p w14:paraId="1AAF6AF2" w14:textId="5970721A" w:rsidR="002312C5" w:rsidRPr="0094163B" w:rsidRDefault="002312C5" w:rsidP="002312C5">
            <w:pPr>
              <w:jc w:val="center"/>
              <w:rPr>
                <w:color w:val="auto"/>
              </w:rPr>
            </w:pPr>
            <w:r>
              <w:t>945,28</w:t>
            </w:r>
          </w:p>
        </w:tc>
        <w:tc>
          <w:tcPr>
            <w:tcW w:w="3033" w:type="dxa"/>
            <w:tcBorders>
              <w:top w:val="nil"/>
              <w:left w:val="nil"/>
              <w:bottom w:val="single" w:sz="4" w:space="0" w:color="auto"/>
              <w:right w:val="single" w:sz="4" w:space="0" w:color="auto"/>
            </w:tcBorders>
            <w:shd w:val="clear" w:color="auto" w:fill="auto"/>
            <w:vAlign w:val="center"/>
            <w:hideMark/>
          </w:tcPr>
          <w:p w14:paraId="56A67FAF" w14:textId="382E64DD" w:rsidR="002312C5" w:rsidRPr="0094163B" w:rsidRDefault="002312C5" w:rsidP="002312C5">
            <w:pPr>
              <w:jc w:val="center"/>
              <w:rPr>
                <w:color w:val="auto"/>
              </w:rPr>
            </w:pPr>
            <w:r>
              <w:t>40,68</w:t>
            </w:r>
          </w:p>
        </w:tc>
      </w:tr>
      <w:tr w:rsidR="002312C5" w:rsidRPr="0094163B" w14:paraId="7E25BAB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DF6F34" w14:textId="77777777" w:rsidR="002312C5" w:rsidRPr="0094163B" w:rsidRDefault="002312C5" w:rsidP="002312C5">
            <w:pPr>
              <w:jc w:val="center"/>
              <w:rPr>
                <w:color w:val="auto"/>
              </w:rPr>
            </w:pPr>
            <w:r w:rsidRPr="0094163B">
              <w:rPr>
                <w:color w:val="auto"/>
              </w:rPr>
              <w:t>14-08-007-70</w:t>
            </w:r>
          </w:p>
        </w:tc>
        <w:tc>
          <w:tcPr>
            <w:tcW w:w="2920" w:type="dxa"/>
            <w:tcBorders>
              <w:top w:val="nil"/>
              <w:left w:val="nil"/>
              <w:bottom w:val="single" w:sz="4" w:space="0" w:color="auto"/>
              <w:right w:val="single" w:sz="4" w:space="0" w:color="auto"/>
            </w:tcBorders>
            <w:shd w:val="clear" w:color="auto" w:fill="auto"/>
            <w:vAlign w:val="center"/>
            <w:hideMark/>
          </w:tcPr>
          <w:p w14:paraId="68BA0B95" w14:textId="4625B5AD" w:rsidR="002312C5" w:rsidRPr="0094163B" w:rsidRDefault="002312C5" w:rsidP="002312C5">
            <w:pPr>
              <w:jc w:val="center"/>
              <w:rPr>
                <w:color w:val="auto"/>
              </w:rPr>
            </w:pPr>
            <w:r>
              <w:t>2 700,93</w:t>
            </w:r>
          </w:p>
        </w:tc>
        <w:tc>
          <w:tcPr>
            <w:tcW w:w="3033" w:type="dxa"/>
            <w:tcBorders>
              <w:top w:val="nil"/>
              <w:left w:val="nil"/>
              <w:bottom w:val="single" w:sz="4" w:space="0" w:color="auto"/>
              <w:right w:val="single" w:sz="4" w:space="0" w:color="auto"/>
            </w:tcBorders>
            <w:shd w:val="clear" w:color="auto" w:fill="auto"/>
            <w:vAlign w:val="center"/>
            <w:hideMark/>
          </w:tcPr>
          <w:p w14:paraId="445B5056" w14:textId="2EC07DE7" w:rsidR="002312C5" w:rsidRPr="0094163B" w:rsidRDefault="002312C5" w:rsidP="002312C5">
            <w:pPr>
              <w:jc w:val="center"/>
              <w:rPr>
                <w:color w:val="auto"/>
              </w:rPr>
            </w:pPr>
            <w:r>
              <w:t>111,99</w:t>
            </w:r>
          </w:p>
        </w:tc>
      </w:tr>
      <w:tr w:rsidR="002312C5" w:rsidRPr="0094163B" w14:paraId="0E2C7C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92FFD" w14:textId="77777777" w:rsidR="002312C5" w:rsidRPr="0094163B" w:rsidRDefault="002312C5" w:rsidP="002312C5">
            <w:pPr>
              <w:jc w:val="center"/>
              <w:rPr>
                <w:color w:val="auto"/>
              </w:rPr>
            </w:pPr>
            <w:r w:rsidRPr="0094163B">
              <w:rPr>
                <w:color w:val="auto"/>
              </w:rPr>
              <w:t>14-08-007-71</w:t>
            </w:r>
          </w:p>
        </w:tc>
        <w:tc>
          <w:tcPr>
            <w:tcW w:w="2920" w:type="dxa"/>
            <w:tcBorders>
              <w:top w:val="nil"/>
              <w:left w:val="nil"/>
              <w:bottom w:val="single" w:sz="4" w:space="0" w:color="auto"/>
              <w:right w:val="single" w:sz="4" w:space="0" w:color="auto"/>
            </w:tcBorders>
            <w:shd w:val="clear" w:color="auto" w:fill="auto"/>
            <w:vAlign w:val="center"/>
            <w:hideMark/>
          </w:tcPr>
          <w:p w14:paraId="2C32BC3A" w14:textId="1BD94003" w:rsidR="002312C5" w:rsidRPr="0094163B" w:rsidRDefault="002312C5" w:rsidP="002312C5">
            <w:pPr>
              <w:jc w:val="center"/>
              <w:rPr>
                <w:color w:val="auto"/>
              </w:rPr>
            </w:pPr>
            <w:r>
              <w:t>3 084,01</w:t>
            </w:r>
          </w:p>
        </w:tc>
        <w:tc>
          <w:tcPr>
            <w:tcW w:w="3033" w:type="dxa"/>
            <w:tcBorders>
              <w:top w:val="nil"/>
              <w:left w:val="nil"/>
              <w:bottom w:val="single" w:sz="4" w:space="0" w:color="auto"/>
              <w:right w:val="single" w:sz="4" w:space="0" w:color="auto"/>
            </w:tcBorders>
            <w:shd w:val="clear" w:color="auto" w:fill="auto"/>
            <w:vAlign w:val="center"/>
            <w:hideMark/>
          </w:tcPr>
          <w:p w14:paraId="316BC334" w14:textId="678B35E0" w:rsidR="002312C5" w:rsidRPr="0094163B" w:rsidRDefault="002312C5" w:rsidP="002312C5">
            <w:pPr>
              <w:jc w:val="center"/>
              <w:rPr>
                <w:color w:val="auto"/>
              </w:rPr>
            </w:pPr>
            <w:r>
              <w:t>127,49</w:t>
            </w:r>
          </w:p>
        </w:tc>
      </w:tr>
      <w:tr w:rsidR="002312C5" w:rsidRPr="0094163B" w14:paraId="2A544A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A8592" w14:textId="77777777" w:rsidR="002312C5" w:rsidRPr="0094163B" w:rsidRDefault="002312C5" w:rsidP="002312C5">
            <w:pPr>
              <w:jc w:val="center"/>
              <w:rPr>
                <w:color w:val="auto"/>
              </w:rPr>
            </w:pPr>
            <w:r w:rsidRPr="0094163B">
              <w:rPr>
                <w:color w:val="auto"/>
              </w:rPr>
              <w:t>14-08-007-72</w:t>
            </w:r>
          </w:p>
        </w:tc>
        <w:tc>
          <w:tcPr>
            <w:tcW w:w="2920" w:type="dxa"/>
            <w:tcBorders>
              <w:top w:val="nil"/>
              <w:left w:val="nil"/>
              <w:bottom w:val="single" w:sz="4" w:space="0" w:color="auto"/>
              <w:right w:val="single" w:sz="4" w:space="0" w:color="auto"/>
            </w:tcBorders>
            <w:shd w:val="clear" w:color="auto" w:fill="auto"/>
            <w:vAlign w:val="center"/>
            <w:hideMark/>
          </w:tcPr>
          <w:p w14:paraId="37D310D3" w14:textId="0040DD9E" w:rsidR="002312C5" w:rsidRPr="0094163B" w:rsidRDefault="002312C5" w:rsidP="002312C5">
            <w:pPr>
              <w:jc w:val="center"/>
              <w:rPr>
                <w:color w:val="auto"/>
              </w:rPr>
            </w:pPr>
            <w:r>
              <w:t>3 360,96</w:t>
            </w:r>
          </w:p>
        </w:tc>
        <w:tc>
          <w:tcPr>
            <w:tcW w:w="3033" w:type="dxa"/>
            <w:tcBorders>
              <w:top w:val="nil"/>
              <w:left w:val="nil"/>
              <w:bottom w:val="single" w:sz="4" w:space="0" w:color="auto"/>
              <w:right w:val="single" w:sz="4" w:space="0" w:color="auto"/>
            </w:tcBorders>
            <w:shd w:val="clear" w:color="auto" w:fill="auto"/>
            <w:vAlign w:val="center"/>
            <w:hideMark/>
          </w:tcPr>
          <w:p w14:paraId="37393FE0" w14:textId="554618DC" w:rsidR="002312C5" w:rsidRPr="0094163B" w:rsidRDefault="002312C5" w:rsidP="002312C5">
            <w:pPr>
              <w:jc w:val="center"/>
              <w:rPr>
                <w:color w:val="auto"/>
              </w:rPr>
            </w:pPr>
            <w:r>
              <w:t>138,36</w:t>
            </w:r>
          </w:p>
        </w:tc>
      </w:tr>
      <w:tr w:rsidR="002312C5" w:rsidRPr="0094163B" w14:paraId="4C576B4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3EC60" w14:textId="77777777" w:rsidR="002312C5" w:rsidRPr="0094163B" w:rsidRDefault="002312C5" w:rsidP="002312C5">
            <w:pPr>
              <w:jc w:val="center"/>
              <w:rPr>
                <w:color w:val="auto"/>
              </w:rPr>
            </w:pPr>
            <w:r w:rsidRPr="0094163B">
              <w:rPr>
                <w:color w:val="auto"/>
              </w:rPr>
              <w:t>14-08-007-73</w:t>
            </w:r>
          </w:p>
        </w:tc>
        <w:tc>
          <w:tcPr>
            <w:tcW w:w="2920" w:type="dxa"/>
            <w:tcBorders>
              <w:top w:val="nil"/>
              <w:left w:val="nil"/>
              <w:bottom w:val="single" w:sz="4" w:space="0" w:color="auto"/>
              <w:right w:val="single" w:sz="4" w:space="0" w:color="auto"/>
            </w:tcBorders>
            <w:shd w:val="clear" w:color="auto" w:fill="auto"/>
            <w:vAlign w:val="center"/>
            <w:hideMark/>
          </w:tcPr>
          <w:p w14:paraId="57800EBE" w14:textId="6578B9C8" w:rsidR="002312C5" w:rsidRPr="0094163B" w:rsidRDefault="002312C5" w:rsidP="002312C5">
            <w:pPr>
              <w:jc w:val="center"/>
              <w:rPr>
                <w:color w:val="auto"/>
              </w:rPr>
            </w:pPr>
            <w:r>
              <w:t>992,75</w:t>
            </w:r>
          </w:p>
        </w:tc>
        <w:tc>
          <w:tcPr>
            <w:tcW w:w="3033" w:type="dxa"/>
            <w:tcBorders>
              <w:top w:val="nil"/>
              <w:left w:val="nil"/>
              <w:bottom w:val="single" w:sz="4" w:space="0" w:color="auto"/>
              <w:right w:val="single" w:sz="4" w:space="0" w:color="auto"/>
            </w:tcBorders>
            <w:shd w:val="clear" w:color="auto" w:fill="auto"/>
            <w:vAlign w:val="center"/>
            <w:hideMark/>
          </w:tcPr>
          <w:p w14:paraId="66C27034" w14:textId="2DA7A637" w:rsidR="002312C5" w:rsidRPr="0094163B" w:rsidRDefault="002312C5" w:rsidP="002312C5">
            <w:pPr>
              <w:jc w:val="center"/>
              <w:rPr>
                <w:color w:val="auto"/>
              </w:rPr>
            </w:pPr>
            <w:r>
              <w:t>43,57</w:t>
            </w:r>
          </w:p>
        </w:tc>
      </w:tr>
      <w:tr w:rsidR="002312C5" w:rsidRPr="0094163B" w14:paraId="5EB4F26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BB94AD" w14:textId="77777777" w:rsidR="002312C5" w:rsidRPr="0094163B" w:rsidRDefault="002312C5" w:rsidP="002312C5">
            <w:pPr>
              <w:jc w:val="center"/>
              <w:rPr>
                <w:color w:val="auto"/>
              </w:rPr>
            </w:pPr>
            <w:r w:rsidRPr="0094163B">
              <w:rPr>
                <w:color w:val="auto"/>
              </w:rPr>
              <w:t>14-08-007-74</w:t>
            </w:r>
          </w:p>
        </w:tc>
        <w:tc>
          <w:tcPr>
            <w:tcW w:w="2920" w:type="dxa"/>
            <w:tcBorders>
              <w:top w:val="nil"/>
              <w:left w:val="nil"/>
              <w:bottom w:val="single" w:sz="4" w:space="0" w:color="auto"/>
              <w:right w:val="single" w:sz="4" w:space="0" w:color="auto"/>
            </w:tcBorders>
            <w:shd w:val="clear" w:color="auto" w:fill="auto"/>
            <w:vAlign w:val="center"/>
            <w:hideMark/>
          </w:tcPr>
          <w:p w14:paraId="4743A3CA" w14:textId="0B693B39" w:rsidR="002312C5" w:rsidRPr="0094163B" w:rsidRDefault="002312C5" w:rsidP="002312C5">
            <w:pPr>
              <w:jc w:val="center"/>
              <w:rPr>
                <w:color w:val="auto"/>
              </w:rPr>
            </w:pPr>
            <w:r>
              <w:t>2 745,48</w:t>
            </w:r>
          </w:p>
        </w:tc>
        <w:tc>
          <w:tcPr>
            <w:tcW w:w="3033" w:type="dxa"/>
            <w:tcBorders>
              <w:top w:val="nil"/>
              <w:left w:val="nil"/>
              <w:bottom w:val="single" w:sz="4" w:space="0" w:color="auto"/>
              <w:right w:val="single" w:sz="4" w:space="0" w:color="auto"/>
            </w:tcBorders>
            <w:shd w:val="clear" w:color="auto" w:fill="auto"/>
            <w:vAlign w:val="center"/>
            <w:hideMark/>
          </w:tcPr>
          <w:p w14:paraId="08EF484A" w14:textId="4558A84C" w:rsidR="002312C5" w:rsidRPr="0094163B" w:rsidRDefault="002312C5" w:rsidP="002312C5">
            <w:pPr>
              <w:jc w:val="center"/>
              <w:rPr>
                <w:color w:val="auto"/>
              </w:rPr>
            </w:pPr>
            <w:r>
              <w:t>114,89</w:t>
            </w:r>
          </w:p>
        </w:tc>
      </w:tr>
      <w:tr w:rsidR="002312C5" w:rsidRPr="0094163B" w14:paraId="5FB2072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564F6" w14:textId="77777777" w:rsidR="002312C5" w:rsidRPr="0094163B" w:rsidRDefault="002312C5" w:rsidP="002312C5">
            <w:pPr>
              <w:jc w:val="center"/>
              <w:rPr>
                <w:color w:val="auto"/>
              </w:rPr>
            </w:pPr>
            <w:r w:rsidRPr="0094163B">
              <w:rPr>
                <w:color w:val="auto"/>
              </w:rPr>
              <w:t>14-08-007-75</w:t>
            </w:r>
          </w:p>
        </w:tc>
        <w:tc>
          <w:tcPr>
            <w:tcW w:w="2920" w:type="dxa"/>
            <w:tcBorders>
              <w:top w:val="nil"/>
              <w:left w:val="nil"/>
              <w:bottom w:val="single" w:sz="4" w:space="0" w:color="auto"/>
              <w:right w:val="single" w:sz="4" w:space="0" w:color="auto"/>
            </w:tcBorders>
            <w:shd w:val="clear" w:color="auto" w:fill="auto"/>
            <w:vAlign w:val="center"/>
            <w:hideMark/>
          </w:tcPr>
          <w:p w14:paraId="55BF2CFF" w14:textId="498FEA9B" w:rsidR="002312C5" w:rsidRPr="0094163B" w:rsidRDefault="002312C5" w:rsidP="002312C5">
            <w:pPr>
              <w:jc w:val="center"/>
              <w:rPr>
                <w:color w:val="auto"/>
              </w:rPr>
            </w:pPr>
            <w:r>
              <w:t>3 119,69</w:t>
            </w:r>
          </w:p>
        </w:tc>
        <w:tc>
          <w:tcPr>
            <w:tcW w:w="3033" w:type="dxa"/>
            <w:tcBorders>
              <w:top w:val="nil"/>
              <w:left w:val="nil"/>
              <w:bottom w:val="single" w:sz="4" w:space="0" w:color="auto"/>
              <w:right w:val="single" w:sz="4" w:space="0" w:color="auto"/>
            </w:tcBorders>
            <w:shd w:val="clear" w:color="auto" w:fill="auto"/>
            <w:vAlign w:val="center"/>
            <w:hideMark/>
          </w:tcPr>
          <w:p w14:paraId="222E279A" w14:textId="6A64FBC9" w:rsidR="002312C5" w:rsidRPr="0094163B" w:rsidRDefault="002312C5" w:rsidP="002312C5">
            <w:pPr>
              <w:jc w:val="center"/>
              <w:rPr>
                <w:color w:val="auto"/>
              </w:rPr>
            </w:pPr>
            <w:r>
              <w:t>130,01</w:t>
            </w:r>
          </w:p>
        </w:tc>
      </w:tr>
      <w:tr w:rsidR="002312C5" w:rsidRPr="0094163B" w14:paraId="28ADB6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CA2715" w14:textId="77777777" w:rsidR="002312C5" w:rsidRPr="0094163B" w:rsidRDefault="002312C5" w:rsidP="002312C5">
            <w:pPr>
              <w:jc w:val="center"/>
              <w:rPr>
                <w:color w:val="auto"/>
              </w:rPr>
            </w:pPr>
            <w:r w:rsidRPr="0094163B">
              <w:rPr>
                <w:color w:val="auto"/>
              </w:rPr>
              <w:t>14-08-007-76</w:t>
            </w:r>
          </w:p>
        </w:tc>
        <w:tc>
          <w:tcPr>
            <w:tcW w:w="2920" w:type="dxa"/>
            <w:tcBorders>
              <w:top w:val="nil"/>
              <w:left w:val="nil"/>
              <w:bottom w:val="single" w:sz="4" w:space="0" w:color="auto"/>
              <w:right w:val="single" w:sz="4" w:space="0" w:color="auto"/>
            </w:tcBorders>
            <w:shd w:val="clear" w:color="auto" w:fill="auto"/>
            <w:vAlign w:val="center"/>
            <w:hideMark/>
          </w:tcPr>
          <w:p w14:paraId="254A3363" w14:textId="37B32344" w:rsidR="002312C5" w:rsidRPr="0094163B" w:rsidRDefault="002312C5" w:rsidP="002312C5">
            <w:pPr>
              <w:jc w:val="center"/>
              <w:rPr>
                <w:color w:val="auto"/>
              </w:rPr>
            </w:pPr>
            <w:r>
              <w:t>3 404,80</w:t>
            </w:r>
          </w:p>
        </w:tc>
        <w:tc>
          <w:tcPr>
            <w:tcW w:w="3033" w:type="dxa"/>
            <w:tcBorders>
              <w:top w:val="nil"/>
              <w:left w:val="nil"/>
              <w:bottom w:val="single" w:sz="4" w:space="0" w:color="auto"/>
              <w:right w:val="single" w:sz="4" w:space="0" w:color="auto"/>
            </w:tcBorders>
            <w:shd w:val="clear" w:color="auto" w:fill="auto"/>
            <w:vAlign w:val="center"/>
            <w:hideMark/>
          </w:tcPr>
          <w:p w14:paraId="2AA21FE1" w14:textId="7523DE11" w:rsidR="002312C5" w:rsidRPr="0094163B" w:rsidRDefault="002312C5" w:rsidP="002312C5">
            <w:pPr>
              <w:jc w:val="center"/>
              <w:rPr>
                <w:color w:val="auto"/>
              </w:rPr>
            </w:pPr>
            <w:r>
              <w:t>141,25</w:t>
            </w:r>
          </w:p>
        </w:tc>
      </w:tr>
      <w:tr w:rsidR="002312C5" w:rsidRPr="0094163B" w14:paraId="7990005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2F1813" w14:textId="77777777" w:rsidR="002312C5" w:rsidRPr="0094163B" w:rsidRDefault="002312C5" w:rsidP="002312C5">
            <w:pPr>
              <w:jc w:val="center"/>
              <w:rPr>
                <w:color w:val="auto"/>
              </w:rPr>
            </w:pPr>
            <w:r w:rsidRPr="0094163B">
              <w:rPr>
                <w:color w:val="auto"/>
              </w:rPr>
              <w:t>14-08-007-77</w:t>
            </w:r>
          </w:p>
        </w:tc>
        <w:tc>
          <w:tcPr>
            <w:tcW w:w="2920" w:type="dxa"/>
            <w:tcBorders>
              <w:top w:val="nil"/>
              <w:left w:val="nil"/>
              <w:bottom w:val="single" w:sz="4" w:space="0" w:color="auto"/>
              <w:right w:val="single" w:sz="4" w:space="0" w:color="auto"/>
            </w:tcBorders>
            <w:shd w:val="clear" w:color="auto" w:fill="auto"/>
            <w:vAlign w:val="center"/>
            <w:hideMark/>
          </w:tcPr>
          <w:p w14:paraId="48BB5F94" w14:textId="50C730F5" w:rsidR="002312C5" w:rsidRPr="0094163B" w:rsidRDefault="002312C5" w:rsidP="002312C5">
            <w:pPr>
              <w:jc w:val="center"/>
              <w:rPr>
                <w:color w:val="auto"/>
              </w:rPr>
            </w:pPr>
            <w:r>
              <w:t>1 144,60</w:t>
            </w:r>
          </w:p>
        </w:tc>
        <w:tc>
          <w:tcPr>
            <w:tcW w:w="3033" w:type="dxa"/>
            <w:tcBorders>
              <w:top w:val="nil"/>
              <w:left w:val="nil"/>
              <w:bottom w:val="single" w:sz="4" w:space="0" w:color="auto"/>
              <w:right w:val="single" w:sz="4" w:space="0" w:color="auto"/>
            </w:tcBorders>
            <w:shd w:val="clear" w:color="auto" w:fill="auto"/>
            <w:vAlign w:val="center"/>
            <w:hideMark/>
          </w:tcPr>
          <w:p w14:paraId="574E7FF7" w14:textId="20A2C451" w:rsidR="002312C5" w:rsidRPr="0094163B" w:rsidRDefault="002312C5" w:rsidP="002312C5">
            <w:pPr>
              <w:jc w:val="center"/>
              <w:rPr>
                <w:color w:val="auto"/>
              </w:rPr>
            </w:pPr>
            <w:r>
              <w:t>50,70</w:t>
            </w:r>
          </w:p>
        </w:tc>
      </w:tr>
      <w:tr w:rsidR="002312C5" w:rsidRPr="0094163B" w14:paraId="34C367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A131A" w14:textId="77777777" w:rsidR="002312C5" w:rsidRPr="0094163B" w:rsidRDefault="002312C5" w:rsidP="002312C5">
            <w:pPr>
              <w:jc w:val="center"/>
              <w:rPr>
                <w:color w:val="auto"/>
              </w:rPr>
            </w:pPr>
            <w:r w:rsidRPr="0094163B">
              <w:rPr>
                <w:color w:val="auto"/>
              </w:rPr>
              <w:t>14-08-007-78</w:t>
            </w:r>
          </w:p>
        </w:tc>
        <w:tc>
          <w:tcPr>
            <w:tcW w:w="2920" w:type="dxa"/>
            <w:tcBorders>
              <w:top w:val="nil"/>
              <w:left w:val="nil"/>
              <w:bottom w:val="single" w:sz="4" w:space="0" w:color="auto"/>
              <w:right w:val="single" w:sz="4" w:space="0" w:color="auto"/>
            </w:tcBorders>
            <w:shd w:val="clear" w:color="auto" w:fill="auto"/>
            <w:vAlign w:val="center"/>
            <w:hideMark/>
          </w:tcPr>
          <w:p w14:paraId="146B8BEA" w14:textId="2DC32030" w:rsidR="002312C5" w:rsidRPr="0094163B" w:rsidRDefault="002312C5" w:rsidP="002312C5">
            <w:pPr>
              <w:jc w:val="center"/>
              <w:rPr>
                <w:color w:val="auto"/>
              </w:rPr>
            </w:pPr>
            <w:r>
              <w:t>2 893,43</w:t>
            </w:r>
          </w:p>
        </w:tc>
        <w:tc>
          <w:tcPr>
            <w:tcW w:w="3033" w:type="dxa"/>
            <w:tcBorders>
              <w:top w:val="nil"/>
              <w:left w:val="nil"/>
              <w:bottom w:val="single" w:sz="4" w:space="0" w:color="auto"/>
              <w:right w:val="single" w:sz="4" w:space="0" w:color="auto"/>
            </w:tcBorders>
            <w:shd w:val="clear" w:color="auto" w:fill="auto"/>
            <w:vAlign w:val="center"/>
            <w:hideMark/>
          </w:tcPr>
          <w:p w14:paraId="7CE33DB6" w14:textId="47909792" w:rsidR="002312C5" w:rsidRPr="0094163B" w:rsidRDefault="002312C5" w:rsidP="002312C5">
            <w:pPr>
              <w:jc w:val="center"/>
              <w:rPr>
                <w:color w:val="auto"/>
              </w:rPr>
            </w:pPr>
            <w:r>
              <w:t>122,01</w:t>
            </w:r>
          </w:p>
        </w:tc>
      </w:tr>
      <w:tr w:rsidR="002312C5" w:rsidRPr="0094163B" w14:paraId="7822AF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D3BBA" w14:textId="77777777" w:rsidR="002312C5" w:rsidRPr="0094163B" w:rsidRDefault="002312C5" w:rsidP="002312C5">
            <w:pPr>
              <w:jc w:val="center"/>
              <w:rPr>
                <w:color w:val="auto"/>
              </w:rPr>
            </w:pPr>
            <w:r w:rsidRPr="0094163B">
              <w:rPr>
                <w:color w:val="auto"/>
              </w:rPr>
              <w:t>14-08-007-79</w:t>
            </w:r>
          </w:p>
        </w:tc>
        <w:tc>
          <w:tcPr>
            <w:tcW w:w="2920" w:type="dxa"/>
            <w:tcBorders>
              <w:top w:val="nil"/>
              <w:left w:val="nil"/>
              <w:bottom w:val="single" w:sz="4" w:space="0" w:color="auto"/>
              <w:right w:val="single" w:sz="4" w:space="0" w:color="auto"/>
            </w:tcBorders>
            <w:shd w:val="clear" w:color="auto" w:fill="auto"/>
            <w:vAlign w:val="center"/>
            <w:hideMark/>
          </w:tcPr>
          <w:p w14:paraId="44992D48" w14:textId="34EB871F" w:rsidR="002312C5" w:rsidRPr="0094163B" w:rsidRDefault="002312C5" w:rsidP="002312C5">
            <w:pPr>
              <w:jc w:val="center"/>
              <w:rPr>
                <w:color w:val="auto"/>
              </w:rPr>
            </w:pPr>
            <w:r>
              <w:t>3 267,18</w:t>
            </w:r>
          </w:p>
        </w:tc>
        <w:tc>
          <w:tcPr>
            <w:tcW w:w="3033" w:type="dxa"/>
            <w:tcBorders>
              <w:top w:val="nil"/>
              <w:left w:val="nil"/>
              <w:bottom w:val="single" w:sz="4" w:space="0" w:color="auto"/>
              <w:right w:val="single" w:sz="4" w:space="0" w:color="auto"/>
            </w:tcBorders>
            <w:shd w:val="clear" w:color="auto" w:fill="auto"/>
            <w:vAlign w:val="center"/>
            <w:hideMark/>
          </w:tcPr>
          <w:p w14:paraId="436AED69" w14:textId="30EC63FB" w:rsidR="002312C5" w:rsidRPr="0094163B" w:rsidRDefault="002312C5" w:rsidP="002312C5">
            <w:pPr>
              <w:jc w:val="center"/>
              <w:rPr>
                <w:color w:val="auto"/>
              </w:rPr>
            </w:pPr>
            <w:r>
              <w:t>137,13</w:t>
            </w:r>
          </w:p>
        </w:tc>
      </w:tr>
      <w:tr w:rsidR="002312C5" w:rsidRPr="0094163B" w14:paraId="28B57E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A86AD4" w14:textId="77777777" w:rsidR="002312C5" w:rsidRPr="0094163B" w:rsidRDefault="002312C5" w:rsidP="002312C5">
            <w:pPr>
              <w:jc w:val="center"/>
              <w:rPr>
                <w:color w:val="auto"/>
              </w:rPr>
            </w:pPr>
            <w:r w:rsidRPr="0094163B">
              <w:rPr>
                <w:color w:val="auto"/>
              </w:rPr>
              <w:t>14-08-007-80</w:t>
            </w:r>
          </w:p>
        </w:tc>
        <w:tc>
          <w:tcPr>
            <w:tcW w:w="2920" w:type="dxa"/>
            <w:tcBorders>
              <w:top w:val="nil"/>
              <w:left w:val="nil"/>
              <w:bottom w:val="single" w:sz="4" w:space="0" w:color="auto"/>
              <w:right w:val="single" w:sz="4" w:space="0" w:color="auto"/>
            </w:tcBorders>
            <w:shd w:val="clear" w:color="auto" w:fill="auto"/>
            <w:vAlign w:val="center"/>
            <w:hideMark/>
          </w:tcPr>
          <w:p w14:paraId="09173A7C" w14:textId="45CEED13" w:rsidR="002312C5" w:rsidRPr="0094163B" w:rsidRDefault="002312C5" w:rsidP="002312C5">
            <w:pPr>
              <w:jc w:val="center"/>
              <w:rPr>
                <w:color w:val="auto"/>
              </w:rPr>
            </w:pPr>
            <w:r>
              <w:t>3 551,85</w:t>
            </w:r>
          </w:p>
        </w:tc>
        <w:tc>
          <w:tcPr>
            <w:tcW w:w="3033" w:type="dxa"/>
            <w:tcBorders>
              <w:top w:val="nil"/>
              <w:left w:val="nil"/>
              <w:bottom w:val="single" w:sz="4" w:space="0" w:color="auto"/>
              <w:right w:val="single" w:sz="4" w:space="0" w:color="auto"/>
            </w:tcBorders>
            <w:shd w:val="clear" w:color="auto" w:fill="auto"/>
            <w:vAlign w:val="center"/>
            <w:hideMark/>
          </w:tcPr>
          <w:p w14:paraId="5B2B5700" w14:textId="2DB3F2EF" w:rsidR="002312C5" w:rsidRPr="0094163B" w:rsidRDefault="002312C5" w:rsidP="002312C5">
            <w:pPr>
              <w:jc w:val="center"/>
              <w:rPr>
                <w:color w:val="auto"/>
              </w:rPr>
            </w:pPr>
            <w:r>
              <w:t>148,38</w:t>
            </w:r>
          </w:p>
        </w:tc>
      </w:tr>
      <w:tr w:rsidR="002312C5" w:rsidRPr="0094163B" w14:paraId="5D46E27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01D39" w14:textId="77777777" w:rsidR="002312C5" w:rsidRPr="0094163B" w:rsidRDefault="002312C5" w:rsidP="002312C5">
            <w:pPr>
              <w:jc w:val="center"/>
              <w:rPr>
                <w:color w:val="auto"/>
              </w:rPr>
            </w:pPr>
            <w:r w:rsidRPr="0094163B">
              <w:rPr>
                <w:color w:val="auto"/>
              </w:rPr>
              <w:t>14-08-007-81</w:t>
            </w:r>
          </w:p>
        </w:tc>
        <w:tc>
          <w:tcPr>
            <w:tcW w:w="2920" w:type="dxa"/>
            <w:tcBorders>
              <w:top w:val="nil"/>
              <w:left w:val="nil"/>
              <w:bottom w:val="single" w:sz="4" w:space="0" w:color="auto"/>
              <w:right w:val="single" w:sz="4" w:space="0" w:color="auto"/>
            </w:tcBorders>
            <w:shd w:val="clear" w:color="auto" w:fill="auto"/>
            <w:vAlign w:val="center"/>
            <w:hideMark/>
          </w:tcPr>
          <w:p w14:paraId="462DF6B0" w14:textId="7F7BC9FF" w:rsidR="002312C5" w:rsidRPr="0094163B" w:rsidRDefault="002312C5" w:rsidP="002312C5">
            <w:pPr>
              <w:jc w:val="center"/>
              <w:rPr>
                <w:color w:val="auto"/>
              </w:rPr>
            </w:pPr>
            <w:r>
              <w:t>1 228,72</w:t>
            </w:r>
          </w:p>
        </w:tc>
        <w:tc>
          <w:tcPr>
            <w:tcW w:w="3033" w:type="dxa"/>
            <w:tcBorders>
              <w:top w:val="nil"/>
              <w:left w:val="nil"/>
              <w:bottom w:val="single" w:sz="4" w:space="0" w:color="auto"/>
              <w:right w:val="single" w:sz="4" w:space="0" w:color="auto"/>
            </w:tcBorders>
            <w:shd w:val="clear" w:color="auto" w:fill="auto"/>
            <w:vAlign w:val="center"/>
            <w:hideMark/>
          </w:tcPr>
          <w:p w14:paraId="6C5D95C0" w14:textId="065F1B84" w:rsidR="002312C5" w:rsidRPr="0094163B" w:rsidRDefault="002312C5" w:rsidP="002312C5">
            <w:pPr>
              <w:jc w:val="center"/>
              <w:rPr>
                <w:color w:val="auto"/>
              </w:rPr>
            </w:pPr>
            <w:r>
              <w:t>51,78</w:t>
            </w:r>
          </w:p>
        </w:tc>
      </w:tr>
      <w:tr w:rsidR="002312C5" w:rsidRPr="0094163B" w14:paraId="7C3CDD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A7827" w14:textId="77777777" w:rsidR="002312C5" w:rsidRPr="0094163B" w:rsidRDefault="002312C5" w:rsidP="002312C5">
            <w:pPr>
              <w:jc w:val="center"/>
              <w:rPr>
                <w:color w:val="auto"/>
              </w:rPr>
            </w:pPr>
            <w:r w:rsidRPr="0094163B">
              <w:rPr>
                <w:color w:val="auto"/>
              </w:rPr>
              <w:t>14-08-007-82</w:t>
            </w:r>
          </w:p>
        </w:tc>
        <w:tc>
          <w:tcPr>
            <w:tcW w:w="2920" w:type="dxa"/>
            <w:tcBorders>
              <w:top w:val="nil"/>
              <w:left w:val="nil"/>
              <w:bottom w:val="single" w:sz="4" w:space="0" w:color="auto"/>
              <w:right w:val="single" w:sz="4" w:space="0" w:color="auto"/>
            </w:tcBorders>
            <w:shd w:val="clear" w:color="auto" w:fill="auto"/>
            <w:vAlign w:val="center"/>
            <w:hideMark/>
          </w:tcPr>
          <w:p w14:paraId="269014E2" w14:textId="248AD25A" w:rsidR="002312C5" w:rsidRPr="0094163B" w:rsidRDefault="002312C5" w:rsidP="002312C5">
            <w:pPr>
              <w:jc w:val="center"/>
              <w:rPr>
                <w:color w:val="auto"/>
              </w:rPr>
            </w:pPr>
            <w:r>
              <w:t>2 976,62</w:t>
            </w:r>
          </w:p>
        </w:tc>
        <w:tc>
          <w:tcPr>
            <w:tcW w:w="3033" w:type="dxa"/>
            <w:tcBorders>
              <w:top w:val="nil"/>
              <w:left w:val="nil"/>
              <w:bottom w:val="single" w:sz="4" w:space="0" w:color="auto"/>
              <w:right w:val="single" w:sz="4" w:space="0" w:color="auto"/>
            </w:tcBorders>
            <w:shd w:val="clear" w:color="auto" w:fill="auto"/>
            <w:vAlign w:val="center"/>
            <w:hideMark/>
          </w:tcPr>
          <w:p w14:paraId="007DFC18" w14:textId="34270B7E" w:rsidR="002312C5" w:rsidRPr="0094163B" w:rsidRDefault="002312C5" w:rsidP="002312C5">
            <w:pPr>
              <w:jc w:val="center"/>
              <w:rPr>
                <w:color w:val="auto"/>
              </w:rPr>
            </w:pPr>
            <w:r>
              <w:t>123,09</w:t>
            </w:r>
          </w:p>
        </w:tc>
      </w:tr>
      <w:tr w:rsidR="002312C5" w:rsidRPr="0094163B" w14:paraId="1B3FD1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C1DE1" w14:textId="77777777" w:rsidR="002312C5" w:rsidRPr="0094163B" w:rsidRDefault="002312C5" w:rsidP="002312C5">
            <w:pPr>
              <w:jc w:val="center"/>
              <w:rPr>
                <w:color w:val="auto"/>
              </w:rPr>
            </w:pPr>
            <w:r w:rsidRPr="0094163B">
              <w:rPr>
                <w:color w:val="auto"/>
              </w:rPr>
              <w:t>14-08-007-83</w:t>
            </w:r>
          </w:p>
        </w:tc>
        <w:tc>
          <w:tcPr>
            <w:tcW w:w="2920" w:type="dxa"/>
            <w:tcBorders>
              <w:top w:val="nil"/>
              <w:left w:val="nil"/>
              <w:bottom w:val="single" w:sz="4" w:space="0" w:color="auto"/>
              <w:right w:val="single" w:sz="4" w:space="0" w:color="auto"/>
            </w:tcBorders>
            <w:shd w:val="clear" w:color="auto" w:fill="auto"/>
            <w:vAlign w:val="center"/>
            <w:hideMark/>
          </w:tcPr>
          <w:p w14:paraId="3FB31B54" w14:textId="23B007AE" w:rsidR="002312C5" w:rsidRPr="0094163B" w:rsidRDefault="002312C5" w:rsidP="002312C5">
            <w:pPr>
              <w:jc w:val="center"/>
              <w:rPr>
                <w:color w:val="auto"/>
              </w:rPr>
            </w:pPr>
            <w:r>
              <w:t>3 350,53</w:t>
            </w:r>
          </w:p>
        </w:tc>
        <w:tc>
          <w:tcPr>
            <w:tcW w:w="3033" w:type="dxa"/>
            <w:tcBorders>
              <w:top w:val="nil"/>
              <w:left w:val="nil"/>
              <w:bottom w:val="single" w:sz="4" w:space="0" w:color="auto"/>
              <w:right w:val="single" w:sz="4" w:space="0" w:color="auto"/>
            </w:tcBorders>
            <w:shd w:val="clear" w:color="auto" w:fill="auto"/>
            <w:vAlign w:val="center"/>
            <w:hideMark/>
          </w:tcPr>
          <w:p w14:paraId="552C3025" w14:textId="6D4C5B3F" w:rsidR="002312C5" w:rsidRPr="0094163B" w:rsidRDefault="002312C5" w:rsidP="002312C5">
            <w:pPr>
              <w:jc w:val="center"/>
              <w:rPr>
                <w:color w:val="auto"/>
              </w:rPr>
            </w:pPr>
            <w:r>
              <w:t>138,21</w:t>
            </w:r>
          </w:p>
        </w:tc>
      </w:tr>
      <w:tr w:rsidR="002312C5" w:rsidRPr="0094163B" w14:paraId="779F42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678284" w14:textId="77777777" w:rsidR="002312C5" w:rsidRPr="0094163B" w:rsidRDefault="002312C5" w:rsidP="002312C5">
            <w:pPr>
              <w:jc w:val="center"/>
              <w:rPr>
                <w:color w:val="auto"/>
              </w:rPr>
            </w:pPr>
            <w:r w:rsidRPr="0094163B">
              <w:rPr>
                <w:color w:val="auto"/>
              </w:rPr>
              <w:t>14-08-007-84</w:t>
            </w:r>
          </w:p>
        </w:tc>
        <w:tc>
          <w:tcPr>
            <w:tcW w:w="2920" w:type="dxa"/>
            <w:tcBorders>
              <w:top w:val="nil"/>
              <w:left w:val="nil"/>
              <w:bottom w:val="single" w:sz="4" w:space="0" w:color="auto"/>
              <w:right w:val="single" w:sz="4" w:space="0" w:color="auto"/>
            </w:tcBorders>
            <w:shd w:val="clear" w:color="auto" w:fill="auto"/>
            <w:vAlign w:val="center"/>
            <w:hideMark/>
          </w:tcPr>
          <w:p w14:paraId="7006F737" w14:textId="577F7962" w:rsidR="002312C5" w:rsidRPr="0094163B" w:rsidRDefault="002312C5" w:rsidP="002312C5">
            <w:pPr>
              <w:jc w:val="center"/>
              <w:rPr>
                <w:color w:val="auto"/>
              </w:rPr>
            </w:pPr>
            <w:r>
              <w:t>3 635,36</w:t>
            </w:r>
          </w:p>
        </w:tc>
        <w:tc>
          <w:tcPr>
            <w:tcW w:w="3033" w:type="dxa"/>
            <w:tcBorders>
              <w:top w:val="nil"/>
              <w:left w:val="nil"/>
              <w:bottom w:val="single" w:sz="4" w:space="0" w:color="auto"/>
              <w:right w:val="single" w:sz="4" w:space="0" w:color="auto"/>
            </w:tcBorders>
            <w:shd w:val="clear" w:color="auto" w:fill="auto"/>
            <w:vAlign w:val="center"/>
            <w:hideMark/>
          </w:tcPr>
          <w:p w14:paraId="5646DD29" w14:textId="23550A67" w:rsidR="002312C5" w:rsidRPr="0094163B" w:rsidRDefault="002312C5" w:rsidP="002312C5">
            <w:pPr>
              <w:jc w:val="center"/>
              <w:rPr>
                <w:color w:val="auto"/>
              </w:rPr>
            </w:pPr>
            <w:r>
              <w:t>149,46</w:t>
            </w:r>
          </w:p>
        </w:tc>
      </w:tr>
      <w:tr w:rsidR="0094163B" w:rsidRPr="0094163B" w14:paraId="2AC30F93" w14:textId="77777777" w:rsidTr="00BF23B0">
        <w:trPr>
          <w:cantSplit/>
          <w:trHeight w:val="20"/>
        </w:trPr>
        <w:tc>
          <w:tcPr>
            <w:tcW w:w="10206" w:type="dxa"/>
            <w:gridSpan w:val="4"/>
            <w:tcBorders>
              <w:left w:val="nil"/>
              <w:bottom w:val="single" w:sz="4" w:space="0" w:color="auto"/>
              <w:right w:val="nil"/>
            </w:tcBorders>
            <w:shd w:val="clear" w:color="auto" w:fill="auto"/>
            <w:vAlign w:val="center"/>
            <w:hideMark/>
          </w:tcPr>
          <w:p w14:paraId="33BB128A"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45563E2D"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95345"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3C41E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B816FA"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4D7707E" w14:textId="77777777" w:rsidTr="00BF23B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1785"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3F149F"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06E04C" w14:textId="77777777" w:rsidR="00893357" w:rsidRPr="0094163B" w:rsidRDefault="00893357" w:rsidP="00893357">
            <w:pPr>
              <w:rPr>
                <w:color w:val="auto"/>
              </w:rPr>
            </w:pPr>
            <w:r w:rsidRPr="0094163B">
              <w:rPr>
                <w:color w:val="auto"/>
              </w:rPr>
              <w:t> </w:t>
            </w:r>
          </w:p>
        </w:tc>
      </w:tr>
      <w:tr w:rsidR="0094163B" w:rsidRPr="0094163B" w14:paraId="3B9C593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3640C"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521E4C5"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0522D31"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36C11AE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65C9A"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CEB7BCE"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F94B0D"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 xml:space="preserve">при глубине заложения трубы 2 м – инвентарными щитами </w:t>
            </w:r>
            <w:r w:rsidRPr="0094163B">
              <w:rPr>
                <w:color w:val="auto"/>
              </w:rPr>
              <w:br/>
              <w:t>при глубине заложения трубы 3, 4 и 5 м - стальными обсадными трубами с забиркой из досок</w:t>
            </w:r>
          </w:p>
        </w:tc>
      </w:tr>
      <w:tr w:rsidR="0094163B" w:rsidRPr="0094163B" w14:paraId="086225E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2AA79"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7C2BC86"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4C72EFB" w14:textId="77777777" w:rsidR="00893357" w:rsidRPr="0094163B" w:rsidRDefault="00893357" w:rsidP="00893357">
            <w:pPr>
              <w:rPr>
                <w:color w:val="auto"/>
              </w:rPr>
            </w:pPr>
            <w:r w:rsidRPr="0094163B">
              <w:rPr>
                <w:color w:val="auto"/>
              </w:rPr>
              <w:t>на 1 км</w:t>
            </w:r>
          </w:p>
        </w:tc>
      </w:tr>
      <w:tr w:rsidR="0094163B" w:rsidRPr="0094163B" w14:paraId="36A88E8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54FD23"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F8008F9"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DE50974"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0689E2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1377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168FF29"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4118D5A" w14:textId="77777777" w:rsidR="00893357" w:rsidRPr="0094163B" w:rsidRDefault="00893357" w:rsidP="00893357">
            <w:pPr>
              <w:rPr>
                <w:color w:val="auto"/>
              </w:rPr>
            </w:pPr>
            <w:r w:rsidRPr="0094163B">
              <w:rPr>
                <w:color w:val="auto"/>
              </w:rPr>
              <w:t> </w:t>
            </w:r>
          </w:p>
        </w:tc>
      </w:tr>
      <w:tr w:rsidR="0094163B" w:rsidRPr="0094163B" w14:paraId="082E49F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7D36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DC4CCDC"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1F3FC9A"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08B6C172"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2D8F833"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14-08-008 Устройство футляров методом продавливания без разработки грунта (прокол), с устройством рабочего и приемного котлованов в мокром грунте, с креплением котлованов</w:t>
            </w:r>
          </w:p>
        </w:tc>
      </w:tr>
      <w:tr w:rsidR="0094163B" w:rsidRPr="0094163B" w14:paraId="22B9B85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6627DF98"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61F0ED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9E2A21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6708806" w14:textId="6EE8704D"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D70259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08944F2"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D26AEB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 прокол)</w:t>
            </w:r>
          </w:p>
        </w:tc>
        <w:tc>
          <w:tcPr>
            <w:tcW w:w="3033" w:type="dxa"/>
            <w:tcBorders>
              <w:top w:val="nil"/>
              <w:left w:val="nil"/>
              <w:bottom w:val="single" w:sz="4" w:space="0" w:color="auto"/>
              <w:right w:val="single" w:sz="4" w:space="0" w:color="auto"/>
            </w:tcBorders>
            <w:shd w:val="clear" w:color="auto" w:fill="auto"/>
            <w:vAlign w:val="center"/>
            <w:hideMark/>
          </w:tcPr>
          <w:p w14:paraId="6008674F"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02600BD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5E7D7A" w14:textId="77777777" w:rsidR="002312C5" w:rsidRPr="0094163B" w:rsidRDefault="002312C5" w:rsidP="002312C5">
            <w:pPr>
              <w:jc w:val="center"/>
              <w:rPr>
                <w:color w:val="auto"/>
              </w:rPr>
            </w:pPr>
            <w:r w:rsidRPr="0094163B">
              <w:rPr>
                <w:color w:val="auto"/>
              </w:rPr>
              <w:t>14-08-008-01</w:t>
            </w:r>
          </w:p>
        </w:tc>
        <w:tc>
          <w:tcPr>
            <w:tcW w:w="2920" w:type="dxa"/>
            <w:tcBorders>
              <w:top w:val="nil"/>
              <w:left w:val="nil"/>
              <w:bottom w:val="single" w:sz="4" w:space="0" w:color="auto"/>
              <w:right w:val="single" w:sz="4" w:space="0" w:color="auto"/>
            </w:tcBorders>
            <w:shd w:val="clear" w:color="auto" w:fill="auto"/>
            <w:vAlign w:val="center"/>
            <w:hideMark/>
          </w:tcPr>
          <w:p w14:paraId="4E007B93" w14:textId="4BA12232" w:rsidR="002312C5" w:rsidRPr="0094163B" w:rsidRDefault="002312C5" w:rsidP="002312C5">
            <w:pPr>
              <w:jc w:val="center"/>
              <w:rPr>
                <w:color w:val="auto"/>
              </w:rPr>
            </w:pPr>
            <w:r>
              <w:t>258,92</w:t>
            </w:r>
          </w:p>
        </w:tc>
        <w:tc>
          <w:tcPr>
            <w:tcW w:w="3033" w:type="dxa"/>
            <w:tcBorders>
              <w:top w:val="nil"/>
              <w:left w:val="nil"/>
              <w:bottom w:val="single" w:sz="4" w:space="0" w:color="auto"/>
              <w:right w:val="single" w:sz="4" w:space="0" w:color="auto"/>
            </w:tcBorders>
            <w:shd w:val="clear" w:color="auto" w:fill="auto"/>
            <w:vAlign w:val="center"/>
            <w:hideMark/>
          </w:tcPr>
          <w:p w14:paraId="03919078" w14:textId="29CE7CAE" w:rsidR="002312C5" w:rsidRPr="0094163B" w:rsidRDefault="002312C5" w:rsidP="002312C5">
            <w:pPr>
              <w:jc w:val="center"/>
              <w:rPr>
                <w:color w:val="auto"/>
              </w:rPr>
            </w:pPr>
            <w:r>
              <w:t>11,34</w:t>
            </w:r>
          </w:p>
        </w:tc>
      </w:tr>
      <w:tr w:rsidR="002312C5" w:rsidRPr="0094163B" w14:paraId="35D547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1D13A" w14:textId="77777777" w:rsidR="002312C5" w:rsidRPr="0094163B" w:rsidRDefault="002312C5" w:rsidP="002312C5">
            <w:pPr>
              <w:jc w:val="center"/>
              <w:rPr>
                <w:color w:val="auto"/>
              </w:rPr>
            </w:pPr>
            <w:r w:rsidRPr="0094163B">
              <w:rPr>
                <w:color w:val="auto"/>
              </w:rPr>
              <w:t>14-08-008-02</w:t>
            </w:r>
          </w:p>
        </w:tc>
        <w:tc>
          <w:tcPr>
            <w:tcW w:w="2920" w:type="dxa"/>
            <w:tcBorders>
              <w:top w:val="nil"/>
              <w:left w:val="nil"/>
              <w:bottom w:val="single" w:sz="4" w:space="0" w:color="auto"/>
              <w:right w:val="single" w:sz="4" w:space="0" w:color="auto"/>
            </w:tcBorders>
            <w:shd w:val="clear" w:color="auto" w:fill="auto"/>
            <w:vAlign w:val="center"/>
            <w:hideMark/>
          </w:tcPr>
          <w:p w14:paraId="75B46D6B" w14:textId="02F8F3DB" w:rsidR="002312C5" w:rsidRPr="0094163B" w:rsidRDefault="002312C5" w:rsidP="002312C5">
            <w:pPr>
              <w:jc w:val="center"/>
              <w:rPr>
                <w:color w:val="auto"/>
              </w:rPr>
            </w:pPr>
            <w:r>
              <w:t>2 735,68</w:t>
            </w:r>
          </w:p>
        </w:tc>
        <w:tc>
          <w:tcPr>
            <w:tcW w:w="3033" w:type="dxa"/>
            <w:tcBorders>
              <w:top w:val="nil"/>
              <w:left w:val="nil"/>
              <w:bottom w:val="single" w:sz="4" w:space="0" w:color="auto"/>
              <w:right w:val="single" w:sz="4" w:space="0" w:color="auto"/>
            </w:tcBorders>
            <w:shd w:val="clear" w:color="auto" w:fill="auto"/>
            <w:vAlign w:val="center"/>
            <w:hideMark/>
          </w:tcPr>
          <w:p w14:paraId="25D6A06D" w14:textId="279864F3" w:rsidR="002312C5" w:rsidRPr="0094163B" w:rsidRDefault="002312C5" w:rsidP="002312C5">
            <w:pPr>
              <w:jc w:val="center"/>
              <w:rPr>
                <w:color w:val="auto"/>
              </w:rPr>
            </w:pPr>
            <w:r>
              <w:t>117,51</w:t>
            </w:r>
          </w:p>
        </w:tc>
      </w:tr>
      <w:tr w:rsidR="002312C5" w:rsidRPr="0094163B" w14:paraId="4DD70C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49B11" w14:textId="77777777" w:rsidR="002312C5" w:rsidRPr="0094163B" w:rsidRDefault="002312C5" w:rsidP="002312C5">
            <w:pPr>
              <w:jc w:val="center"/>
              <w:rPr>
                <w:color w:val="auto"/>
              </w:rPr>
            </w:pPr>
            <w:r w:rsidRPr="0094163B">
              <w:rPr>
                <w:color w:val="auto"/>
              </w:rPr>
              <w:t>14-08-008-03</w:t>
            </w:r>
          </w:p>
        </w:tc>
        <w:tc>
          <w:tcPr>
            <w:tcW w:w="2920" w:type="dxa"/>
            <w:tcBorders>
              <w:top w:val="nil"/>
              <w:left w:val="nil"/>
              <w:bottom w:val="single" w:sz="4" w:space="0" w:color="auto"/>
              <w:right w:val="single" w:sz="4" w:space="0" w:color="auto"/>
            </w:tcBorders>
            <w:shd w:val="clear" w:color="auto" w:fill="auto"/>
            <w:vAlign w:val="center"/>
            <w:hideMark/>
          </w:tcPr>
          <w:p w14:paraId="615DC366" w14:textId="7DB80907" w:rsidR="002312C5" w:rsidRPr="0094163B" w:rsidRDefault="002312C5" w:rsidP="002312C5">
            <w:pPr>
              <w:jc w:val="center"/>
              <w:rPr>
                <w:color w:val="auto"/>
              </w:rPr>
            </w:pPr>
            <w:r>
              <w:t>3 514,51</w:t>
            </w:r>
          </w:p>
        </w:tc>
        <w:tc>
          <w:tcPr>
            <w:tcW w:w="3033" w:type="dxa"/>
            <w:tcBorders>
              <w:top w:val="nil"/>
              <w:left w:val="nil"/>
              <w:bottom w:val="single" w:sz="4" w:space="0" w:color="auto"/>
              <w:right w:val="single" w:sz="4" w:space="0" w:color="auto"/>
            </w:tcBorders>
            <w:shd w:val="clear" w:color="auto" w:fill="auto"/>
            <w:vAlign w:val="center"/>
            <w:hideMark/>
          </w:tcPr>
          <w:p w14:paraId="651E134B" w14:textId="4FE80171" w:rsidR="002312C5" w:rsidRPr="0094163B" w:rsidRDefault="002312C5" w:rsidP="002312C5">
            <w:pPr>
              <w:jc w:val="center"/>
              <w:rPr>
                <w:color w:val="auto"/>
              </w:rPr>
            </w:pPr>
            <w:r>
              <w:t>151,19</w:t>
            </w:r>
          </w:p>
        </w:tc>
      </w:tr>
      <w:tr w:rsidR="002312C5" w:rsidRPr="0094163B" w14:paraId="5BB113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F50B9C" w14:textId="77777777" w:rsidR="002312C5" w:rsidRPr="0094163B" w:rsidRDefault="002312C5" w:rsidP="002312C5">
            <w:pPr>
              <w:jc w:val="center"/>
              <w:rPr>
                <w:color w:val="auto"/>
              </w:rPr>
            </w:pPr>
            <w:r w:rsidRPr="0094163B">
              <w:rPr>
                <w:color w:val="auto"/>
              </w:rPr>
              <w:t>14-08-008-04</w:t>
            </w:r>
          </w:p>
        </w:tc>
        <w:tc>
          <w:tcPr>
            <w:tcW w:w="2920" w:type="dxa"/>
            <w:tcBorders>
              <w:top w:val="nil"/>
              <w:left w:val="nil"/>
              <w:bottom w:val="single" w:sz="4" w:space="0" w:color="auto"/>
              <w:right w:val="single" w:sz="4" w:space="0" w:color="auto"/>
            </w:tcBorders>
            <w:shd w:val="clear" w:color="auto" w:fill="auto"/>
            <w:vAlign w:val="center"/>
            <w:hideMark/>
          </w:tcPr>
          <w:p w14:paraId="4CCB39CF" w14:textId="25CD0B0B" w:rsidR="002312C5" w:rsidRPr="0094163B" w:rsidRDefault="002312C5" w:rsidP="002312C5">
            <w:pPr>
              <w:jc w:val="center"/>
              <w:rPr>
                <w:color w:val="auto"/>
              </w:rPr>
            </w:pPr>
            <w:r>
              <w:t>3 947,25</w:t>
            </w:r>
          </w:p>
        </w:tc>
        <w:tc>
          <w:tcPr>
            <w:tcW w:w="3033" w:type="dxa"/>
            <w:tcBorders>
              <w:top w:val="nil"/>
              <w:left w:val="nil"/>
              <w:bottom w:val="single" w:sz="4" w:space="0" w:color="auto"/>
              <w:right w:val="single" w:sz="4" w:space="0" w:color="auto"/>
            </w:tcBorders>
            <w:shd w:val="clear" w:color="auto" w:fill="auto"/>
            <w:vAlign w:val="center"/>
            <w:hideMark/>
          </w:tcPr>
          <w:p w14:paraId="2B75A7BF" w14:textId="5A1A0CE8" w:rsidR="002312C5" w:rsidRPr="0094163B" w:rsidRDefault="002312C5" w:rsidP="002312C5">
            <w:pPr>
              <w:jc w:val="center"/>
              <w:rPr>
                <w:color w:val="auto"/>
              </w:rPr>
            </w:pPr>
            <w:r>
              <w:t>169,36</w:t>
            </w:r>
          </w:p>
        </w:tc>
      </w:tr>
      <w:tr w:rsidR="002312C5" w:rsidRPr="0094163B" w14:paraId="7BC816C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DF3F9" w14:textId="77777777" w:rsidR="002312C5" w:rsidRPr="0094163B" w:rsidRDefault="002312C5" w:rsidP="002312C5">
            <w:pPr>
              <w:jc w:val="center"/>
              <w:rPr>
                <w:color w:val="auto"/>
              </w:rPr>
            </w:pPr>
            <w:r w:rsidRPr="0094163B">
              <w:rPr>
                <w:color w:val="auto"/>
              </w:rPr>
              <w:t>14-08-008-05</w:t>
            </w:r>
          </w:p>
        </w:tc>
        <w:tc>
          <w:tcPr>
            <w:tcW w:w="2920" w:type="dxa"/>
            <w:tcBorders>
              <w:top w:val="nil"/>
              <w:left w:val="nil"/>
              <w:bottom w:val="single" w:sz="4" w:space="0" w:color="auto"/>
              <w:right w:val="single" w:sz="4" w:space="0" w:color="auto"/>
            </w:tcBorders>
            <w:shd w:val="clear" w:color="auto" w:fill="auto"/>
            <w:vAlign w:val="center"/>
            <w:hideMark/>
          </w:tcPr>
          <w:p w14:paraId="6AC5551F" w14:textId="797D704D" w:rsidR="002312C5" w:rsidRPr="0094163B" w:rsidRDefault="002312C5" w:rsidP="002312C5">
            <w:pPr>
              <w:jc w:val="center"/>
              <w:rPr>
                <w:color w:val="auto"/>
              </w:rPr>
            </w:pPr>
            <w:r>
              <w:t>269,81</w:t>
            </w:r>
          </w:p>
        </w:tc>
        <w:tc>
          <w:tcPr>
            <w:tcW w:w="3033" w:type="dxa"/>
            <w:tcBorders>
              <w:top w:val="nil"/>
              <w:left w:val="nil"/>
              <w:bottom w:val="single" w:sz="4" w:space="0" w:color="auto"/>
              <w:right w:val="single" w:sz="4" w:space="0" w:color="auto"/>
            </w:tcBorders>
            <w:shd w:val="clear" w:color="auto" w:fill="auto"/>
            <w:vAlign w:val="center"/>
            <w:hideMark/>
          </w:tcPr>
          <w:p w14:paraId="2F5F72E9" w14:textId="274A7AA6" w:rsidR="002312C5" w:rsidRPr="0094163B" w:rsidRDefault="002312C5" w:rsidP="002312C5">
            <w:pPr>
              <w:jc w:val="center"/>
              <w:rPr>
                <w:color w:val="auto"/>
              </w:rPr>
            </w:pPr>
            <w:r>
              <w:t>11,77</w:t>
            </w:r>
          </w:p>
        </w:tc>
      </w:tr>
      <w:tr w:rsidR="002312C5" w:rsidRPr="0094163B" w14:paraId="14F921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FC596" w14:textId="77777777" w:rsidR="002312C5" w:rsidRPr="0094163B" w:rsidRDefault="002312C5" w:rsidP="002312C5">
            <w:pPr>
              <w:jc w:val="center"/>
              <w:rPr>
                <w:color w:val="auto"/>
              </w:rPr>
            </w:pPr>
            <w:r w:rsidRPr="0094163B">
              <w:rPr>
                <w:color w:val="auto"/>
              </w:rPr>
              <w:t>14-08-008-06</w:t>
            </w:r>
          </w:p>
        </w:tc>
        <w:tc>
          <w:tcPr>
            <w:tcW w:w="2920" w:type="dxa"/>
            <w:tcBorders>
              <w:top w:val="nil"/>
              <w:left w:val="nil"/>
              <w:bottom w:val="single" w:sz="4" w:space="0" w:color="auto"/>
              <w:right w:val="single" w:sz="4" w:space="0" w:color="auto"/>
            </w:tcBorders>
            <w:shd w:val="clear" w:color="auto" w:fill="auto"/>
            <w:vAlign w:val="center"/>
            <w:hideMark/>
          </w:tcPr>
          <w:p w14:paraId="4BEBE2EF" w14:textId="6C286209" w:rsidR="002312C5" w:rsidRPr="0094163B" w:rsidRDefault="002312C5" w:rsidP="002312C5">
            <w:pPr>
              <w:jc w:val="center"/>
              <w:rPr>
                <w:color w:val="auto"/>
              </w:rPr>
            </w:pPr>
            <w:r>
              <w:t>2 740,45</w:t>
            </w:r>
          </w:p>
        </w:tc>
        <w:tc>
          <w:tcPr>
            <w:tcW w:w="3033" w:type="dxa"/>
            <w:tcBorders>
              <w:top w:val="nil"/>
              <w:left w:val="nil"/>
              <w:bottom w:val="single" w:sz="4" w:space="0" w:color="auto"/>
              <w:right w:val="single" w:sz="4" w:space="0" w:color="auto"/>
            </w:tcBorders>
            <w:shd w:val="clear" w:color="auto" w:fill="auto"/>
            <w:vAlign w:val="center"/>
            <w:hideMark/>
          </w:tcPr>
          <w:p w14:paraId="336DC3B1" w14:textId="672AA247" w:rsidR="002312C5" w:rsidRPr="0094163B" w:rsidRDefault="002312C5" w:rsidP="002312C5">
            <w:pPr>
              <w:jc w:val="center"/>
              <w:rPr>
                <w:color w:val="auto"/>
              </w:rPr>
            </w:pPr>
            <w:r>
              <w:t>117,95</w:t>
            </w:r>
          </w:p>
        </w:tc>
      </w:tr>
      <w:tr w:rsidR="002312C5" w:rsidRPr="0094163B" w14:paraId="3EC278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7817C6" w14:textId="77777777" w:rsidR="002312C5" w:rsidRPr="0094163B" w:rsidRDefault="002312C5" w:rsidP="002312C5">
            <w:pPr>
              <w:jc w:val="center"/>
              <w:rPr>
                <w:color w:val="auto"/>
              </w:rPr>
            </w:pPr>
            <w:r w:rsidRPr="0094163B">
              <w:rPr>
                <w:color w:val="auto"/>
              </w:rPr>
              <w:t>14-08-008-07</w:t>
            </w:r>
          </w:p>
        </w:tc>
        <w:tc>
          <w:tcPr>
            <w:tcW w:w="2920" w:type="dxa"/>
            <w:tcBorders>
              <w:top w:val="nil"/>
              <w:left w:val="nil"/>
              <w:bottom w:val="single" w:sz="4" w:space="0" w:color="auto"/>
              <w:right w:val="single" w:sz="4" w:space="0" w:color="auto"/>
            </w:tcBorders>
            <w:shd w:val="clear" w:color="auto" w:fill="auto"/>
            <w:vAlign w:val="center"/>
            <w:hideMark/>
          </w:tcPr>
          <w:p w14:paraId="7E34D048" w14:textId="478B10CF" w:rsidR="002312C5" w:rsidRPr="0094163B" w:rsidRDefault="002312C5" w:rsidP="002312C5">
            <w:pPr>
              <w:jc w:val="center"/>
              <w:rPr>
                <w:color w:val="auto"/>
              </w:rPr>
            </w:pPr>
            <w:r>
              <w:t>3 525,96</w:t>
            </w:r>
          </w:p>
        </w:tc>
        <w:tc>
          <w:tcPr>
            <w:tcW w:w="3033" w:type="dxa"/>
            <w:tcBorders>
              <w:top w:val="nil"/>
              <w:left w:val="nil"/>
              <w:bottom w:val="single" w:sz="4" w:space="0" w:color="auto"/>
              <w:right w:val="single" w:sz="4" w:space="0" w:color="auto"/>
            </w:tcBorders>
            <w:shd w:val="clear" w:color="auto" w:fill="auto"/>
            <w:vAlign w:val="center"/>
            <w:hideMark/>
          </w:tcPr>
          <w:p w14:paraId="4B2753B1" w14:textId="428E1606" w:rsidR="002312C5" w:rsidRPr="0094163B" w:rsidRDefault="002312C5" w:rsidP="002312C5">
            <w:pPr>
              <w:jc w:val="center"/>
              <w:rPr>
                <w:color w:val="auto"/>
              </w:rPr>
            </w:pPr>
            <w:r>
              <w:t>151,62</w:t>
            </w:r>
          </w:p>
        </w:tc>
      </w:tr>
      <w:tr w:rsidR="002312C5" w:rsidRPr="0094163B" w14:paraId="7F6298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F5A95" w14:textId="77777777" w:rsidR="002312C5" w:rsidRPr="0094163B" w:rsidRDefault="002312C5" w:rsidP="002312C5">
            <w:pPr>
              <w:jc w:val="center"/>
              <w:rPr>
                <w:color w:val="auto"/>
              </w:rPr>
            </w:pPr>
            <w:r w:rsidRPr="0094163B">
              <w:rPr>
                <w:color w:val="auto"/>
              </w:rPr>
              <w:t>14-08-008-08</w:t>
            </w:r>
          </w:p>
        </w:tc>
        <w:tc>
          <w:tcPr>
            <w:tcW w:w="2920" w:type="dxa"/>
            <w:tcBorders>
              <w:top w:val="nil"/>
              <w:left w:val="nil"/>
              <w:bottom w:val="single" w:sz="4" w:space="0" w:color="auto"/>
              <w:right w:val="single" w:sz="4" w:space="0" w:color="auto"/>
            </w:tcBorders>
            <w:shd w:val="clear" w:color="auto" w:fill="auto"/>
            <w:vAlign w:val="center"/>
            <w:hideMark/>
          </w:tcPr>
          <w:p w14:paraId="0D62D123" w14:textId="09A78B05" w:rsidR="002312C5" w:rsidRPr="0094163B" w:rsidRDefault="002312C5" w:rsidP="002312C5">
            <w:pPr>
              <w:jc w:val="center"/>
              <w:rPr>
                <w:color w:val="auto"/>
              </w:rPr>
            </w:pPr>
            <w:r>
              <w:t>3 958,53</w:t>
            </w:r>
          </w:p>
        </w:tc>
        <w:tc>
          <w:tcPr>
            <w:tcW w:w="3033" w:type="dxa"/>
            <w:tcBorders>
              <w:top w:val="nil"/>
              <w:left w:val="nil"/>
              <w:bottom w:val="single" w:sz="4" w:space="0" w:color="auto"/>
              <w:right w:val="single" w:sz="4" w:space="0" w:color="auto"/>
            </w:tcBorders>
            <w:shd w:val="clear" w:color="auto" w:fill="auto"/>
            <w:vAlign w:val="center"/>
            <w:hideMark/>
          </w:tcPr>
          <w:p w14:paraId="22FDD860" w14:textId="6A6B8B14" w:rsidR="002312C5" w:rsidRPr="0094163B" w:rsidRDefault="002312C5" w:rsidP="002312C5">
            <w:pPr>
              <w:jc w:val="center"/>
              <w:rPr>
                <w:color w:val="auto"/>
              </w:rPr>
            </w:pPr>
            <w:r>
              <w:t>169,80</w:t>
            </w:r>
          </w:p>
        </w:tc>
      </w:tr>
      <w:tr w:rsidR="002312C5" w:rsidRPr="0094163B" w14:paraId="76CC9C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7534D" w14:textId="77777777" w:rsidR="002312C5" w:rsidRPr="0094163B" w:rsidRDefault="002312C5" w:rsidP="002312C5">
            <w:pPr>
              <w:jc w:val="center"/>
              <w:rPr>
                <w:color w:val="auto"/>
              </w:rPr>
            </w:pPr>
            <w:r w:rsidRPr="0094163B">
              <w:rPr>
                <w:color w:val="auto"/>
              </w:rPr>
              <w:t>14-08-008-09</w:t>
            </w:r>
          </w:p>
        </w:tc>
        <w:tc>
          <w:tcPr>
            <w:tcW w:w="2920" w:type="dxa"/>
            <w:tcBorders>
              <w:top w:val="nil"/>
              <w:left w:val="nil"/>
              <w:bottom w:val="single" w:sz="4" w:space="0" w:color="auto"/>
              <w:right w:val="single" w:sz="4" w:space="0" w:color="auto"/>
            </w:tcBorders>
            <w:shd w:val="clear" w:color="auto" w:fill="auto"/>
            <w:vAlign w:val="center"/>
            <w:hideMark/>
          </w:tcPr>
          <w:p w14:paraId="70C35D41" w14:textId="75F1F4A1" w:rsidR="002312C5" w:rsidRPr="0094163B" w:rsidRDefault="002312C5" w:rsidP="002312C5">
            <w:pPr>
              <w:jc w:val="center"/>
              <w:rPr>
                <w:color w:val="auto"/>
              </w:rPr>
            </w:pPr>
            <w:r>
              <w:t>279,97</w:t>
            </w:r>
          </w:p>
        </w:tc>
        <w:tc>
          <w:tcPr>
            <w:tcW w:w="3033" w:type="dxa"/>
            <w:tcBorders>
              <w:top w:val="nil"/>
              <w:left w:val="nil"/>
              <w:bottom w:val="single" w:sz="4" w:space="0" w:color="auto"/>
              <w:right w:val="single" w:sz="4" w:space="0" w:color="auto"/>
            </w:tcBorders>
            <w:shd w:val="clear" w:color="auto" w:fill="auto"/>
            <w:vAlign w:val="center"/>
            <w:hideMark/>
          </w:tcPr>
          <w:p w14:paraId="11DD6DDE" w14:textId="40CB9FB5" w:rsidR="002312C5" w:rsidRPr="0094163B" w:rsidRDefault="002312C5" w:rsidP="002312C5">
            <w:pPr>
              <w:jc w:val="center"/>
              <w:rPr>
                <w:color w:val="auto"/>
              </w:rPr>
            </w:pPr>
            <w:r>
              <w:t>12,15</w:t>
            </w:r>
          </w:p>
        </w:tc>
      </w:tr>
      <w:tr w:rsidR="002312C5" w:rsidRPr="0094163B" w14:paraId="064ABB2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A8B620" w14:textId="77777777" w:rsidR="002312C5" w:rsidRPr="0094163B" w:rsidRDefault="002312C5" w:rsidP="002312C5">
            <w:pPr>
              <w:jc w:val="center"/>
              <w:rPr>
                <w:color w:val="auto"/>
              </w:rPr>
            </w:pPr>
            <w:r w:rsidRPr="0094163B">
              <w:rPr>
                <w:color w:val="auto"/>
              </w:rPr>
              <w:t>14-08-008-10</w:t>
            </w:r>
          </w:p>
        </w:tc>
        <w:tc>
          <w:tcPr>
            <w:tcW w:w="2920" w:type="dxa"/>
            <w:tcBorders>
              <w:top w:val="nil"/>
              <w:left w:val="nil"/>
              <w:bottom w:val="single" w:sz="4" w:space="0" w:color="auto"/>
              <w:right w:val="single" w:sz="4" w:space="0" w:color="auto"/>
            </w:tcBorders>
            <w:shd w:val="clear" w:color="auto" w:fill="auto"/>
            <w:vAlign w:val="center"/>
            <w:hideMark/>
          </w:tcPr>
          <w:p w14:paraId="3D5FA618" w14:textId="39FF2621" w:rsidR="002312C5" w:rsidRPr="0094163B" w:rsidRDefault="002312C5" w:rsidP="002312C5">
            <w:pPr>
              <w:jc w:val="center"/>
              <w:rPr>
                <w:color w:val="auto"/>
              </w:rPr>
            </w:pPr>
            <w:r>
              <w:t>2 751,51</w:t>
            </w:r>
          </w:p>
        </w:tc>
        <w:tc>
          <w:tcPr>
            <w:tcW w:w="3033" w:type="dxa"/>
            <w:tcBorders>
              <w:top w:val="nil"/>
              <w:left w:val="nil"/>
              <w:bottom w:val="single" w:sz="4" w:space="0" w:color="auto"/>
              <w:right w:val="single" w:sz="4" w:space="0" w:color="auto"/>
            </w:tcBorders>
            <w:shd w:val="clear" w:color="auto" w:fill="auto"/>
            <w:vAlign w:val="center"/>
            <w:hideMark/>
          </w:tcPr>
          <w:p w14:paraId="1973B09A" w14:textId="54D52675" w:rsidR="002312C5" w:rsidRPr="0094163B" w:rsidRDefault="002312C5" w:rsidP="002312C5">
            <w:pPr>
              <w:jc w:val="center"/>
              <w:rPr>
                <w:color w:val="auto"/>
              </w:rPr>
            </w:pPr>
            <w:r>
              <w:t>118,32</w:t>
            </w:r>
          </w:p>
        </w:tc>
      </w:tr>
      <w:tr w:rsidR="002312C5" w:rsidRPr="0094163B" w14:paraId="620D72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B3570" w14:textId="77777777" w:rsidR="002312C5" w:rsidRPr="0094163B" w:rsidRDefault="002312C5" w:rsidP="002312C5">
            <w:pPr>
              <w:jc w:val="center"/>
              <w:rPr>
                <w:color w:val="auto"/>
              </w:rPr>
            </w:pPr>
            <w:r w:rsidRPr="0094163B">
              <w:rPr>
                <w:color w:val="auto"/>
              </w:rPr>
              <w:t>14-08-008-11</w:t>
            </w:r>
          </w:p>
        </w:tc>
        <w:tc>
          <w:tcPr>
            <w:tcW w:w="2920" w:type="dxa"/>
            <w:tcBorders>
              <w:top w:val="nil"/>
              <w:left w:val="nil"/>
              <w:bottom w:val="single" w:sz="4" w:space="0" w:color="auto"/>
              <w:right w:val="single" w:sz="4" w:space="0" w:color="auto"/>
            </w:tcBorders>
            <w:shd w:val="clear" w:color="auto" w:fill="auto"/>
            <w:vAlign w:val="center"/>
            <w:hideMark/>
          </w:tcPr>
          <w:p w14:paraId="6F3DFB34" w14:textId="4B6302C5" w:rsidR="002312C5" w:rsidRPr="0094163B" w:rsidRDefault="002312C5" w:rsidP="002312C5">
            <w:pPr>
              <w:jc w:val="center"/>
              <w:rPr>
                <w:color w:val="auto"/>
              </w:rPr>
            </w:pPr>
            <w:r>
              <w:t>3 537,77</w:t>
            </w:r>
          </w:p>
        </w:tc>
        <w:tc>
          <w:tcPr>
            <w:tcW w:w="3033" w:type="dxa"/>
            <w:tcBorders>
              <w:top w:val="nil"/>
              <w:left w:val="nil"/>
              <w:bottom w:val="single" w:sz="4" w:space="0" w:color="auto"/>
              <w:right w:val="single" w:sz="4" w:space="0" w:color="auto"/>
            </w:tcBorders>
            <w:shd w:val="clear" w:color="auto" w:fill="auto"/>
            <w:vAlign w:val="center"/>
            <w:hideMark/>
          </w:tcPr>
          <w:p w14:paraId="37DADAEC" w14:textId="08B7F4A4" w:rsidR="002312C5" w:rsidRPr="0094163B" w:rsidRDefault="002312C5" w:rsidP="002312C5">
            <w:pPr>
              <w:jc w:val="center"/>
              <w:rPr>
                <w:color w:val="auto"/>
              </w:rPr>
            </w:pPr>
            <w:r>
              <w:t>151,99</w:t>
            </w:r>
          </w:p>
        </w:tc>
      </w:tr>
      <w:tr w:rsidR="002312C5" w:rsidRPr="0094163B" w14:paraId="57833B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56F13" w14:textId="77777777" w:rsidR="002312C5" w:rsidRPr="0094163B" w:rsidRDefault="002312C5" w:rsidP="002312C5">
            <w:pPr>
              <w:jc w:val="center"/>
              <w:rPr>
                <w:color w:val="auto"/>
              </w:rPr>
            </w:pPr>
            <w:r w:rsidRPr="0094163B">
              <w:rPr>
                <w:color w:val="auto"/>
              </w:rPr>
              <w:t>14-08-008-12</w:t>
            </w:r>
          </w:p>
        </w:tc>
        <w:tc>
          <w:tcPr>
            <w:tcW w:w="2920" w:type="dxa"/>
            <w:tcBorders>
              <w:top w:val="nil"/>
              <w:left w:val="nil"/>
              <w:bottom w:val="single" w:sz="4" w:space="0" w:color="auto"/>
              <w:right w:val="single" w:sz="4" w:space="0" w:color="auto"/>
            </w:tcBorders>
            <w:shd w:val="clear" w:color="auto" w:fill="auto"/>
            <w:vAlign w:val="center"/>
            <w:hideMark/>
          </w:tcPr>
          <w:p w14:paraId="54E2F39C" w14:textId="342664B7" w:rsidR="002312C5" w:rsidRPr="0094163B" w:rsidRDefault="002312C5" w:rsidP="002312C5">
            <w:pPr>
              <w:jc w:val="center"/>
              <w:rPr>
                <w:color w:val="auto"/>
              </w:rPr>
            </w:pPr>
            <w:r>
              <w:t>3 970,49</w:t>
            </w:r>
          </w:p>
        </w:tc>
        <w:tc>
          <w:tcPr>
            <w:tcW w:w="3033" w:type="dxa"/>
            <w:tcBorders>
              <w:top w:val="nil"/>
              <w:left w:val="nil"/>
              <w:bottom w:val="single" w:sz="4" w:space="0" w:color="auto"/>
              <w:right w:val="single" w:sz="4" w:space="0" w:color="auto"/>
            </w:tcBorders>
            <w:shd w:val="clear" w:color="auto" w:fill="auto"/>
            <w:vAlign w:val="center"/>
            <w:hideMark/>
          </w:tcPr>
          <w:p w14:paraId="21A87AFF" w14:textId="57EEFAC8" w:rsidR="002312C5" w:rsidRPr="0094163B" w:rsidRDefault="002312C5" w:rsidP="002312C5">
            <w:pPr>
              <w:jc w:val="center"/>
              <w:rPr>
                <w:color w:val="auto"/>
              </w:rPr>
            </w:pPr>
            <w:r>
              <w:t>170,17</w:t>
            </w:r>
          </w:p>
        </w:tc>
      </w:tr>
      <w:tr w:rsidR="002312C5" w:rsidRPr="0094163B" w14:paraId="74C152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EF73D" w14:textId="77777777" w:rsidR="002312C5" w:rsidRPr="0094163B" w:rsidRDefault="002312C5" w:rsidP="002312C5">
            <w:pPr>
              <w:jc w:val="center"/>
              <w:rPr>
                <w:color w:val="auto"/>
              </w:rPr>
            </w:pPr>
            <w:r w:rsidRPr="0094163B">
              <w:rPr>
                <w:color w:val="auto"/>
              </w:rPr>
              <w:t>14-08-008-13</w:t>
            </w:r>
          </w:p>
        </w:tc>
        <w:tc>
          <w:tcPr>
            <w:tcW w:w="2920" w:type="dxa"/>
            <w:tcBorders>
              <w:top w:val="nil"/>
              <w:left w:val="nil"/>
              <w:bottom w:val="single" w:sz="4" w:space="0" w:color="auto"/>
              <w:right w:val="single" w:sz="4" w:space="0" w:color="auto"/>
            </w:tcBorders>
            <w:shd w:val="clear" w:color="auto" w:fill="auto"/>
            <w:vAlign w:val="center"/>
            <w:hideMark/>
          </w:tcPr>
          <w:p w14:paraId="67AFD984" w14:textId="545C0A51" w:rsidR="002312C5" w:rsidRPr="0094163B" w:rsidRDefault="002312C5" w:rsidP="002312C5">
            <w:pPr>
              <w:jc w:val="center"/>
              <w:rPr>
                <w:color w:val="auto"/>
              </w:rPr>
            </w:pPr>
            <w:r>
              <w:t>301,26</w:t>
            </w:r>
          </w:p>
        </w:tc>
        <w:tc>
          <w:tcPr>
            <w:tcW w:w="3033" w:type="dxa"/>
            <w:tcBorders>
              <w:top w:val="nil"/>
              <w:left w:val="nil"/>
              <w:bottom w:val="single" w:sz="4" w:space="0" w:color="auto"/>
              <w:right w:val="single" w:sz="4" w:space="0" w:color="auto"/>
            </w:tcBorders>
            <w:shd w:val="clear" w:color="auto" w:fill="auto"/>
            <w:vAlign w:val="center"/>
            <w:hideMark/>
          </w:tcPr>
          <w:p w14:paraId="60388E8B" w14:textId="4EE01F8E" w:rsidR="002312C5" w:rsidRPr="0094163B" w:rsidRDefault="002312C5" w:rsidP="002312C5">
            <w:pPr>
              <w:jc w:val="center"/>
              <w:rPr>
                <w:color w:val="auto"/>
              </w:rPr>
            </w:pPr>
            <w:r>
              <w:t>12,94</w:t>
            </w:r>
          </w:p>
        </w:tc>
      </w:tr>
      <w:tr w:rsidR="002312C5" w:rsidRPr="0094163B" w14:paraId="3506B0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3D09A" w14:textId="77777777" w:rsidR="002312C5" w:rsidRPr="0094163B" w:rsidRDefault="002312C5" w:rsidP="002312C5">
            <w:pPr>
              <w:jc w:val="center"/>
              <w:rPr>
                <w:color w:val="auto"/>
              </w:rPr>
            </w:pPr>
            <w:r w:rsidRPr="0094163B">
              <w:rPr>
                <w:color w:val="auto"/>
              </w:rPr>
              <w:t>14-08-008-14</w:t>
            </w:r>
          </w:p>
        </w:tc>
        <w:tc>
          <w:tcPr>
            <w:tcW w:w="2920" w:type="dxa"/>
            <w:tcBorders>
              <w:top w:val="nil"/>
              <w:left w:val="nil"/>
              <w:bottom w:val="single" w:sz="4" w:space="0" w:color="auto"/>
              <w:right w:val="single" w:sz="4" w:space="0" w:color="auto"/>
            </w:tcBorders>
            <w:shd w:val="clear" w:color="auto" w:fill="auto"/>
            <w:vAlign w:val="center"/>
            <w:hideMark/>
          </w:tcPr>
          <w:p w14:paraId="56E675FE" w14:textId="0E27910E" w:rsidR="002312C5" w:rsidRPr="0094163B" w:rsidRDefault="002312C5" w:rsidP="002312C5">
            <w:pPr>
              <w:jc w:val="center"/>
              <w:rPr>
                <w:color w:val="auto"/>
              </w:rPr>
            </w:pPr>
            <w:r>
              <w:t>2 772,00</w:t>
            </w:r>
          </w:p>
        </w:tc>
        <w:tc>
          <w:tcPr>
            <w:tcW w:w="3033" w:type="dxa"/>
            <w:tcBorders>
              <w:top w:val="nil"/>
              <w:left w:val="nil"/>
              <w:bottom w:val="single" w:sz="4" w:space="0" w:color="auto"/>
              <w:right w:val="single" w:sz="4" w:space="0" w:color="auto"/>
            </w:tcBorders>
            <w:shd w:val="clear" w:color="auto" w:fill="auto"/>
            <w:vAlign w:val="center"/>
            <w:hideMark/>
          </w:tcPr>
          <w:p w14:paraId="62496724" w14:textId="26CB19C0" w:rsidR="002312C5" w:rsidRPr="0094163B" w:rsidRDefault="002312C5" w:rsidP="002312C5">
            <w:pPr>
              <w:jc w:val="center"/>
              <w:rPr>
                <w:color w:val="auto"/>
              </w:rPr>
            </w:pPr>
            <w:r>
              <w:t>119,12</w:t>
            </w:r>
          </w:p>
        </w:tc>
      </w:tr>
      <w:tr w:rsidR="002312C5" w:rsidRPr="0094163B" w14:paraId="738790C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9D2370" w14:textId="77777777" w:rsidR="002312C5" w:rsidRPr="0094163B" w:rsidRDefault="002312C5" w:rsidP="002312C5">
            <w:pPr>
              <w:jc w:val="center"/>
              <w:rPr>
                <w:color w:val="auto"/>
              </w:rPr>
            </w:pPr>
            <w:r w:rsidRPr="0094163B">
              <w:rPr>
                <w:color w:val="auto"/>
              </w:rPr>
              <w:t>14-08-008-15</w:t>
            </w:r>
          </w:p>
        </w:tc>
        <w:tc>
          <w:tcPr>
            <w:tcW w:w="2920" w:type="dxa"/>
            <w:tcBorders>
              <w:top w:val="nil"/>
              <w:left w:val="nil"/>
              <w:bottom w:val="single" w:sz="4" w:space="0" w:color="auto"/>
              <w:right w:val="single" w:sz="4" w:space="0" w:color="auto"/>
            </w:tcBorders>
            <w:shd w:val="clear" w:color="auto" w:fill="auto"/>
            <w:vAlign w:val="center"/>
            <w:hideMark/>
          </w:tcPr>
          <w:p w14:paraId="1365606C" w14:textId="31389F86" w:rsidR="002312C5" w:rsidRPr="0094163B" w:rsidRDefault="002312C5" w:rsidP="002312C5">
            <w:pPr>
              <w:jc w:val="center"/>
              <w:rPr>
                <w:color w:val="auto"/>
              </w:rPr>
            </w:pPr>
            <w:r>
              <w:t>3 551,04</w:t>
            </w:r>
          </w:p>
        </w:tc>
        <w:tc>
          <w:tcPr>
            <w:tcW w:w="3033" w:type="dxa"/>
            <w:tcBorders>
              <w:top w:val="nil"/>
              <w:left w:val="nil"/>
              <w:bottom w:val="single" w:sz="4" w:space="0" w:color="auto"/>
              <w:right w:val="single" w:sz="4" w:space="0" w:color="auto"/>
            </w:tcBorders>
            <w:shd w:val="clear" w:color="auto" w:fill="auto"/>
            <w:vAlign w:val="center"/>
            <w:hideMark/>
          </w:tcPr>
          <w:p w14:paraId="3330D5D1" w14:textId="6D7F6A45" w:rsidR="002312C5" w:rsidRPr="0094163B" w:rsidRDefault="002312C5" w:rsidP="002312C5">
            <w:pPr>
              <w:jc w:val="center"/>
              <w:rPr>
                <w:color w:val="auto"/>
              </w:rPr>
            </w:pPr>
            <w:r>
              <w:t>152,79</w:t>
            </w:r>
          </w:p>
        </w:tc>
      </w:tr>
      <w:tr w:rsidR="002312C5" w:rsidRPr="0094163B" w14:paraId="3C0E84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B45E4" w14:textId="77777777" w:rsidR="002312C5" w:rsidRPr="0094163B" w:rsidRDefault="002312C5" w:rsidP="002312C5">
            <w:pPr>
              <w:jc w:val="center"/>
              <w:rPr>
                <w:color w:val="auto"/>
              </w:rPr>
            </w:pPr>
            <w:r w:rsidRPr="0094163B">
              <w:rPr>
                <w:color w:val="auto"/>
              </w:rPr>
              <w:t>14-08-008-16</w:t>
            </w:r>
          </w:p>
        </w:tc>
        <w:tc>
          <w:tcPr>
            <w:tcW w:w="2920" w:type="dxa"/>
            <w:tcBorders>
              <w:top w:val="nil"/>
              <w:left w:val="nil"/>
              <w:bottom w:val="single" w:sz="4" w:space="0" w:color="auto"/>
              <w:right w:val="single" w:sz="4" w:space="0" w:color="auto"/>
            </w:tcBorders>
            <w:shd w:val="clear" w:color="auto" w:fill="auto"/>
            <w:vAlign w:val="center"/>
            <w:hideMark/>
          </w:tcPr>
          <w:p w14:paraId="3B451CDC" w14:textId="083E2F9C" w:rsidR="002312C5" w:rsidRPr="0094163B" w:rsidRDefault="002312C5" w:rsidP="002312C5">
            <w:pPr>
              <w:jc w:val="center"/>
              <w:rPr>
                <w:color w:val="auto"/>
              </w:rPr>
            </w:pPr>
            <w:r>
              <w:t>3 983,59</w:t>
            </w:r>
          </w:p>
        </w:tc>
        <w:tc>
          <w:tcPr>
            <w:tcW w:w="3033" w:type="dxa"/>
            <w:tcBorders>
              <w:top w:val="nil"/>
              <w:left w:val="nil"/>
              <w:bottom w:val="single" w:sz="4" w:space="0" w:color="auto"/>
              <w:right w:val="single" w:sz="4" w:space="0" w:color="auto"/>
            </w:tcBorders>
            <w:shd w:val="clear" w:color="auto" w:fill="auto"/>
            <w:vAlign w:val="center"/>
            <w:hideMark/>
          </w:tcPr>
          <w:p w14:paraId="65710660" w14:textId="451049F3" w:rsidR="002312C5" w:rsidRPr="0094163B" w:rsidRDefault="002312C5" w:rsidP="002312C5">
            <w:pPr>
              <w:jc w:val="center"/>
              <w:rPr>
                <w:color w:val="auto"/>
              </w:rPr>
            </w:pPr>
            <w:r>
              <w:t>170,97</w:t>
            </w:r>
          </w:p>
        </w:tc>
      </w:tr>
      <w:tr w:rsidR="002312C5" w:rsidRPr="0094163B" w14:paraId="44CC24C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35369" w14:textId="77777777" w:rsidR="002312C5" w:rsidRPr="0094163B" w:rsidRDefault="002312C5" w:rsidP="002312C5">
            <w:pPr>
              <w:jc w:val="center"/>
              <w:rPr>
                <w:color w:val="auto"/>
              </w:rPr>
            </w:pPr>
            <w:r w:rsidRPr="0094163B">
              <w:rPr>
                <w:color w:val="auto"/>
              </w:rPr>
              <w:t>14-08-008-17</w:t>
            </w:r>
          </w:p>
        </w:tc>
        <w:tc>
          <w:tcPr>
            <w:tcW w:w="2920" w:type="dxa"/>
            <w:tcBorders>
              <w:top w:val="nil"/>
              <w:left w:val="nil"/>
              <w:bottom w:val="single" w:sz="4" w:space="0" w:color="auto"/>
              <w:right w:val="single" w:sz="4" w:space="0" w:color="auto"/>
            </w:tcBorders>
            <w:shd w:val="clear" w:color="auto" w:fill="auto"/>
            <w:vAlign w:val="center"/>
            <w:hideMark/>
          </w:tcPr>
          <w:p w14:paraId="5EA38FBA" w14:textId="040DA671" w:rsidR="002312C5" w:rsidRPr="0094163B" w:rsidRDefault="002312C5" w:rsidP="002312C5">
            <w:pPr>
              <w:jc w:val="center"/>
              <w:rPr>
                <w:color w:val="auto"/>
              </w:rPr>
            </w:pPr>
            <w:r>
              <w:t>311,00</w:t>
            </w:r>
          </w:p>
        </w:tc>
        <w:tc>
          <w:tcPr>
            <w:tcW w:w="3033" w:type="dxa"/>
            <w:tcBorders>
              <w:top w:val="nil"/>
              <w:left w:val="nil"/>
              <w:bottom w:val="single" w:sz="4" w:space="0" w:color="auto"/>
              <w:right w:val="single" w:sz="4" w:space="0" w:color="auto"/>
            </w:tcBorders>
            <w:shd w:val="clear" w:color="auto" w:fill="auto"/>
            <w:vAlign w:val="center"/>
            <w:hideMark/>
          </w:tcPr>
          <w:p w14:paraId="43CDAF55" w14:textId="79A040E8" w:rsidR="002312C5" w:rsidRPr="0094163B" w:rsidRDefault="002312C5" w:rsidP="002312C5">
            <w:pPr>
              <w:jc w:val="center"/>
              <w:rPr>
                <w:color w:val="auto"/>
              </w:rPr>
            </w:pPr>
            <w:r>
              <w:t>13,53</w:t>
            </w:r>
          </w:p>
        </w:tc>
      </w:tr>
      <w:tr w:rsidR="002312C5" w:rsidRPr="0094163B" w14:paraId="0D53DF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B920D" w14:textId="77777777" w:rsidR="002312C5" w:rsidRPr="0094163B" w:rsidRDefault="002312C5" w:rsidP="002312C5">
            <w:pPr>
              <w:jc w:val="center"/>
              <w:rPr>
                <w:color w:val="auto"/>
              </w:rPr>
            </w:pPr>
            <w:r w:rsidRPr="0094163B">
              <w:rPr>
                <w:color w:val="auto"/>
              </w:rPr>
              <w:t>14-08-008-18</w:t>
            </w:r>
          </w:p>
        </w:tc>
        <w:tc>
          <w:tcPr>
            <w:tcW w:w="2920" w:type="dxa"/>
            <w:tcBorders>
              <w:top w:val="nil"/>
              <w:left w:val="nil"/>
              <w:bottom w:val="single" w:sz="4" w:space="0" w:color="auto"/>
              <w:right w:val="single" w:sz="4" w:space="0" w:color="auto"/>
            </w:tcBorders>
            <w:shd w:val="clear" w:color="auto" w:fill="auto"/>
            <w:vAlign w:val="center"/>
            <w:hideMark/>
          </w:tcPr>
          <w:p w14:paraId="5F0ED98F" w14:textId="2005C1D5" w:rsidR="002312C5" w:rsidRPr="0094163B" w:rsidRDefault="002312C5" w:rsidP="002312C5">
            <w:pPr>
              <w:jc w:val="center"/>
              <w:rPr>
                <w:color w:val="auto"/>
              </w:rPr>
            </w:pPr>
            <w:r>
              <w:t>2 781,01</w:t>
            </w:r>
          </w:p>
        </w:tc>
        <w:tc>
          <w:tcPr>
            <w:tcW w:w="3033" w:type="dxa"/>
            <w:tcBorders>
              <w:top w:val="nil"/>
              <w:left w:val="nil"/>
              <w:bottom w:val="single" w:sz="4" w:space="0" w:color="auto"/>
              <w:right w:val="single" w:sz="4" w:space="0" w:color="auto"/>
            </w:tcBorders>
            <w:shd w:val="clear" w:color="auto" w:fill="auto"/>
            <w:vAlign w:val="center"/>
            <w:hideMark/>
          </w:tcPr>
          <w:p w14:paraId="57BD1ECF" w14:textId="01FFF6E0" w:rsidR="002312C5" w:rsidRPr="0094163B" w:rsidRDefault="002312C5" w:rsidP="002312C5">
            <w:pPr>
              <w:jc w:val="center"/>
              <w:rPr>
                <w:color w:val="auto"/>
              </w:rPr>
            </w:pPr>
            <w:r>
              <w:t>119,70</w:t>
            </w:r>
          </w:p>
        </w:tc>
      </w:tr>
      <w:tr w:rsidR="002312C5" w:rsidRPr="0094163B" w14:paraId="76A9027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47485" w14:textId="77777777" w:rsidR="002312C5" w:rsidRPr="0094163B" w:rsidRDefault="002312C5" w:rsidP="002312C5">
            <w:pPr>
              <w:jc w:val="center"/>
              <w:rPr>
                <w:color w:val="auto"/>
              </w:rPr>
            </w:pPr>
            <w:r w:rsidRPr="0094163B">
              <w:rPr>
                <w:color w:val="auto"/>
              </w:rPr>
              <w:t>14-08-008-19</w:t>
            </w:r>
          </w:p>
        </w:tc>
        <w:tc>
          <w:tcPr>
            <w:tcW w:w="2920" w:type="dxa"/>
            <w:tcBorders>
              <w:top w:val="nil"/>
              <w:left w:val="nil"/>
              <w:bottom w:val="single" w:sz="4" w:space="0" w:color="auto"/>
              <w:right w:val="single" w:sz="4" w:space="0" w:color="auto"/>
            </w:tcBorders>
            <w:shd w:val="clear" w:color="auto" w:fill="auto"/>
            <w:vAlign w:val="center"/>
            <w:hideMark/>
          </w:tcPr>
          <w:p w14:paraId="56E71105" w14:textId="6BD5CBF2" w:rsidR="002312C5" w:rsidRPr="0094163B" w:rsidRDefault="002312C5" w:rsidP="002312C5">
            <w:pPr>
              <w:jc w:val="center"/>
              <w:rPr>
                <w:color w:val="auto"/>
              </w:rPr>
            </w:pPr>
            <w:r>
              <w:t>3 560,24</w:t>
            </w:r>
          </w:p>
        </w:tc>
        <w:tc>
          <w:tcPr>
            <w:tcW w:w="3033" w:type="dxa"/>
            <w:tcBorders>
              <w:top w:val="nil"/>
              <w:left w:val="nil"/>
              <w:bottom w:val="single" w:sz="4" w:space="0" w:color="auto"/>
              <w:right w:val="single" w:sz="4" w:space="0" w:color="auto"/>
            </w:tcBorders>
            <w:shd w:val="clear" w:color="auto" w:fill="auto"/>
            <w:vAlign w:val="center"/>
            <w:hideMark/>
          </w:tcPr>
          <w:p w14:paraId="7984CC92" w14:textId="435A212E" w:rsidR="002312C5" w:rsidRPr="0094163B" w:rsidRDefault="002312C5" w:rsidP="002312C5">
            <w:pPr>
              <w:jc w:val="center"/>
              <w:rPr>
                <w:color w:val="auto"/>
              </w:rPr>
            </w:pPr>
            <w:r>
              <w:t>153,38</w:t>
            </w:r>
          </w:p>
        </w:tc>
      </w:tr>
      <w:tr w:rsidR="002312C5" w:rsidRPr="0094163B" w14:paraId="567C9E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D13C38" w14:textId="77777777" w:rsidR="002312C5" w:rsidRPr="0094163B" w:rsidRDefault="002312C5" w:rsidP="002312C5">
            <w:pPr>
              <w:jc w:val="center"/>
              <w:rPr>
                <w:color w:val="auto"/>
              </w:rPr>
            </w:pPr>
            <w:r w:rsidRPr="0094163B">
              <w:rPr>
                <w:color w:val="auto"/>
              </w:rPr>
              <w:t>14-08-008-20</w:t>
            </w:r>
          </w:p>
        </w:tc>
        <w:tc>
          <w:tcPr>
            <w:tcW w:w="2920" w:type="dxa"/>
            <w:tcBorders>
              <w:top w:val="nil"/>
              <w:left w:val="nil"/>
              <w:bottom w:val="single" w:sz="4" w:space="0" w:color="auto"/>
              <w:right w:val="single" w:sz="4" w:space="0" w:color="auto"/>
            </w:tcBorders>
            <w:shd w:val="clear" w:color="auto" w:fill="auto"/>
            <w:vAlign w:val="center"/>
            <w:hideMark/>
          </w:tcPr>
          <w:p w14:paraId="11FFFCD9" w14:textId="697ACF36" w:rsidR="002312C5" w:rsidRPr="0094163B" w:rsidRDefault="002312C5" w:rsidP="002312C5">
            <w:pPr>
              <w:jc w:val="center"/>
              <w:rPr>
                <w:color w:val="auto"/>
              </w:rPr>
            </w:pPr>
            <w:r>
              <w:t>3 992,76</w:t>
            </w:r>
          </w:p>
        </w:tc>
        <w:tc>
          <w:tcPr>
            <w:tcW w:w="3033" w:type="dxa"/>
            <w:tcBorders>
              <w:top w:val="nil"/>
              <w:left w:val="nil"/>
              <w:bottom w:val="single" w:sz="4" w:space="0" w:color="auto"/>
              <w:right w:val="single" w:sz="4" w:space="0" w:color="auto"/>
            </w:tcBorders>
            <w:shd w:val="clear" w:color="auto" w:fill="auto"/>
            <w:vAlign w:val="center"/>
            <w:hideMark/>
          </w:tcPr>
          <w:p w14:paraId="2493D5C5" w14:textId="00CFA858" w:rsidR="002312C5" w:rsidRPr="0094163B" w:rsidRDefault="002312C5" w:rsidP="002312C5">
            <w:pPr>
              <w:jc w:val="center"/>
              <w:rPr>
                <w:color w:val="auto"/>
              </w:rPr>
            </w:pPr>
            <w:r>
              <w:t>171,55</w:t>
            </w:r>
          </w:p>
        </w:tc>
      </w:tr>
      <w:tr w:rsidR="002312C5" w:rsidRPr="0094163B" w14:paraId="20179B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F626E" w14:textId="77777777" w:rsidR="002312C5" w:rsidRPr="0094163B" w:rsidRDefault="002312C5" w:rsidP="002312C5">
            <w:pPr>
              <w:jc w:val="center"/>
              <w:rPr>
                <w:color w:val="auto"/>
              </w:rPr>
            </w:pPr>
            <w:r w:rsidRPr="0094163B">
              <w:rPr>
                <w:color w:val="auto"/>
              </w:rPr>
              <w:t>14-08-008-21</w:t>
            </w:r>
          </w:p>
        </w:tc>
        <w:tc>
          <w:tcPr>
            <w:tcW w:w="2920" w:type="dxa"/>
            <w:tcBorders>
              <w:top w:val="nil"/>
              <w:left w:val="nil"/>
              <w:bottom w:val="single" w:sz="4" w:space="0" w:color="auto"/>
              <w:right w:val="single" w:sz="4" w:space="0" w:color="auto"/>
            </w:tcBorders>
            <w:shd w:val="clear" w:color="auto" w:fill="auto"/>
            <w:vAlign w:val="center"/>
            <w:hideMark/>
          </w:tcPr>
          <w:p w14:paraId="7FFFC862" w14:textId="152D8762" w:rsidR="002312C5" w:rsidRPr="0094163B" w:rsidRDefault="002312C5" w:rsidP="002312C5">
            <w:pPr>
              <w:jc w:val="center"/>
              <w:rPr>
                <w:color w:val="auto"/>
              </w:rPr>
            </w:pPr>
            <w:r>
              <w:t>336,34</w:t>
            </w:r>
          </w:p>
        </w:tc>
        <w:tc>
          <w:tcPr>
            <w:tcW w:w="3033" w:type="dxa"/>
            <w:tcBorders>
              <w:top w:val="nil"/>
              <w:left w:val="nil"/>
              <w:bottom w:val="single" w:sz="4" w:space="0" w:color="auto"/>
              <w:right w:val="single" w:sz="4" w:space="0" w:color="auto"/>
            </w:tcBorders>
            <w:shd w:val="clear" w:color="auto" w:fill="auto"/>
            <w:vAlign w:val="center"/>
            <w:hideMark/>
          </w:tcPr>
          <w:p w14:paraId="12B7612C" w14:textId="7D328F02" w:rsidR="002312C5" w:rsidRPr="0094163B" w:rsidRDefault="002312C5" w:rsidP="002312C5">
            <w:pPr>
              <w:jc w:val="center"/>
              <w:rPr>
                <w:color w:val="auto"/>
              </w:rPr>
            </w:pPr>
            <w:r>
              <w:t>14,74</w:t>
            </w:r>
          </w:p>
        </w:tc>
      </w:tr>
      <w:tr w:rsidR="002312C5" w:rsidRPr="0094163B" w14:paraId="2B8632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AF47F3" w14:textId="77777777" w:rsidR="002312C5" w:rsidRPr="0094163B" w:rsidRDefault="002312C5" w:rsidP="002312C5">
            <w:pPr>
              <w:jc w:val="center"/>
              <w:rPr>
                <w:color w:val="auto"/>
              </w:rPr>
            </w:pPr>
            <w:r w:rsidRPr="0094163B">
              <w:rPr>
                <w:color w:val="auto"/>
              </w:rPr>
              <w:t>14-08-008-22</w:t>
            </w:r>
          </w:p>
        </w:tc>
        <w:tc>
          <w:tcPr>
            <w:tcW w:w="2920" w:type="dxa"/>
            <w:tcBorders>
              <w:top w:val="nil"/>
              <w:left w:val="nil"/>
              <w:bottom w:val="single" w:sz="4" w:space="0" w:color="auto"/>
              <w:right w:val="single" w:sz="4" w:space="0" w:color="auto"/>
            </w:tcBorders>
            <w:shd w:val="clear" w:color="auto" w:fill="auto"/>
            <w:vAlign w:val="center"/>
            <w:hideMark/>
          </w:tcPr>
          <w:p w14:paraId="13680BF9" w14:textId="3A3BF7A7" w:rsidR="002312C5" w:rsidRPr="0094163B" w:rsidRDefault="002312C5" w:rsidP="002312C5">
            <w:pPr>
              <w:jc w:val="center"/>
              <w:rPr>
                <w:color w:val="auto"/>
              </w:rPr>
            </w:pPr>
            <w:r>
              <w:t>2 805,45</w:t>
            </w:r>
          </w:p>
        </w:tc>
        <w:tc>
          <w:tcPr>
            <w:tcW w:w="3033" w:type="dxa"/>
            <w:tcBorders>
              <w:top w:val="nil"/>
              <w:left w:val="nil"/>
              <w:bottom w:val="single" w:sz="4" w:space="0" w:color="auto"/>
              <w:right w:val="single" w:sz="4" w:space="0" w:color="auto"/>
            </w:tcBorders>
            <w:shd w:val="clear" w:color="auto" w:fill="auto"/>
            <w:vAlign w:val="center"/>
            <w:hideMark/>
          </w:tcPr>
          <w:p w14:paraId="19A00901" w14:textId="5EA6BAFE" w:rsidR="002312C5" w:rsidRPr="0094163B" w:rsidRDefault="002312C5" w:rsidP="002312C5">
            <w:pPr>
              <w:jc w:val="center"/>
              <w:rPr>
                <w:color w:val="auto"/>
              </w:rPr>
            </w:pPr>
            <w:r>
              <w:t>120,92</w:t>
            </w:r>
          </w:p>
        </w:tc>
      </w:tr>
      <w:tr w:rsidR="002312C5" w:rsidRPr="0094163B" w14:paraId="2E735B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9CEAB" w14:textId="77777777" w:rsidR="002312C5" w:rsidRPr="0094163B" w:rsidRDefault="002312C5" w:rsidP="002312C5">
            <w:pPr>
              <w:jc w:val="center"/>
              <w:rPr>
                <w:color w:val="auto"/>
              </w:rPr>
            </w:pPr>
            <w:r w:rsidRPr="0094163B">
              <w:rPr>
                <w:color w:val="auto"/>
              </w:rPr>
              <w:t>14-08-008-23</w:t>
            </w:r>
          </w:p>
        </w:tc>
        <w:tc>
          <w:tcPr>
            <w:tcW w:w="2920" w:type="dxa"/>
            <w:tcBorders>
              <w:top w:val="nil"/>
              <w:left w:val="nil"/>
              <w:bottom w:val="single" w:sz="4" w:space="0" w:color="auto"/>
              <w:right w:val="single" w:sz="4" w:space="0" w:color="auto"/>
            </w:tcBorders>
            <w:shd w:val="clear" w:color="auto" w:fill="auto"/>
            <w:vAlign w:val="center"/>
            <w:hideMark/>
          </w:tcPr>
          <w:p w14:paraId="02BA62B2" w14:textId="3AE2068F" w:rsidR="002312C5" w:rsidRPr="0094163B" w:rsidRDefault="002312C5" w:rsidP="002312C5">
            <w:pPr>
              <w:jc w:val="center"/>
              <w:rPr>
                <w:color w:val="auto"/>
              </w:rPr>
            </w:pPr>
            <w:r>
              <w:t>3 584,77</w:t>
            </w:r>
          </w:p>
        </w:tc>
        <w:tc>
          <w:tcPr>
            <w:tcW w:w="3033" w:type="dxa"/>
            <w:tcBorders>
              <w:top w:val="nil"/>
              <w:left w:val="nil"/>
              <w:bottom w:val="single" w:sz="4" w:space="0" w:color="auto"/>
              <w:right w:val="single" w:sz="4" w:space="0" w:color="auto"/>
            </w:tcBorders>
            <w:shd w:val="clear" w:color="auto" w:fill="auto"/>
            <w:vAlign w:val="center"/>
            <w:hideMark/>
          </w:tcPr>
          <w:p w14:paraId="436901B5" w14:textId="20FF38B4" w:rsidR="002312C5" w:rsidRPr="0094163B" w:rsidRDefault="002312C5" w:rsidP="002312C5">
            <w:pPr>
              <w:jc w:val="center"/>
              <w:rPr>
                <w:color w:val="auto"/>
              </w:rPr>
            </w:pPr>
            <w:r>
              <w:t>154,59</w:t>
            </w:r>
          </w:p>
        </w:tc>
      </w:tr>
      <w:tr w:rsidR="002312C5" w:rsidRPr="0094163B" w14:paraId="0A928C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91651A" w14:textId="77777777" w:rsidR="002312C5" w:rsidRPr="0094163B" w:rsidRDefault="002312C5" w:rsidP="002312C5">
            <w:pPr>
              <w:jc w:val="center"/>
              <w:rPr>
                <w:color w:val="auto"/>
              </w:rPr>
            </w:pPr>
            <w:r w:rsidRPr="0094163B">
              <w:rPr>
                <w:color w:val="auto"/>
              </w:rPr>
              <w:t>14-08-008-24</w:t>
            </w:r>
          </w:p>
        </w:tc>
        <w:tc>
          <w:tcPr>
            <w:tcW w:w="2920" w:type="dxa"/>
            <w:tcBorders>
              <w:top w:val="nil"/>
              <w:left w:val="nil"/>
              <w:bottom w:val="single" w:sz="4" w:space="0" w:color="auto"/>
              <w:right w:val="single" w:sz="4" w:space="0" w:color="auto"/>
            </w:tcBorders>
            <w:shd w:val="clear" w:color="auto" w:fill="auto"/>
            <w:vAlign w:val="center"/>
            <w:hideMark/>
          </w:tcPr>
          <w:p w14:paraId="56E05B14" w14:textId="7BDFC787" w:rsidR="002312C5" w:rsidRPr="0094163B" w:rsidRDefault="002312C5" w:rsidP="002312C5">
            <w:pPr>
              <w:jc w:val="center"/>
              <w:rPr>
                <w:color w:val="auto"/>
              </w:rPr>
            </w:pPr>
            <w:r>
              <w:t>4 017,04</w:t>
            </w:r>
          </w:p>
        </w:tc>
        <w:tc>
          <w:tcPr>
            <w:tcW w:w="3033" w:type="dxa"/>
            <w:tcBorders>
              <w:top w:val="nil"/>
              <w:left w:val="nil"/>
              <w:bottom w:val="single" w:sz="4" w:space="0" w:color="auto"/>
              <w:right w:val="single" w:sz="4" w:space="0" w:color="auto"/>
            </w:tcBorders>
            <w:shd w:val="clear" w:color="auto" w:fill="auto"/>
            <w:vAlign w:val="center"/>
            <w:hideMark/>
          </w:tcPr>
          <w:p w14:paraId="7812F6CA" w14:textId="5712EA6D" w:rsidR="002312C5" w:rsidRPr="0094163B" w:rsidRDefault="002312C5" w:rsidP="002312C5">
            <w:pPr>
              <w:jc w:val="center"/>
              <w:rPr>
                <w:color w:val="auto"/>
              </w:rPr>
            </w:pPr>
            <w:r>
              <w:t>172,77</w:t>
            </w:r>
          </w:p>
        </w:tc>
      </w:tr>
      <w:tr w:rsidR="002312C5" w:rsidRPr="0094163B" w14:paraId="7B8E841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6CBCB" w14:textId="77777777" w:rsidR="002312C5" w:rsidRPr="0094163B" w:rsidRDefault="002312C5" w:rsidP="002312C5">
            <w:pPr>
              <w:jc w:val="center"/>
              <w:rPr>
                <w:color w:val="auto"/>
              </w:rPr>
            </w:pPr>
            <w:r w:rsidRPr="0094163B">
              <w:rPr>
                <w:color w:val="auto"/>
              </w:rPr>
              <w:t>14-08-008-25</w:t>
            </w:r>
          </w:p>
        </w:tc>
        <w:tc>
          <w:tcPr>
            <w:tcW w:w="2920" w:type="dxa"/>
            <w:tcBorders>
              <w:top w:val="nil"/>
              <w:left w:val="nil"/>
              <w:bottom w:val="single" w:sz="4" w:space="0" w:color="auto"/>
              <w:right w:val="single" w:sz="4" w:space="0" w:color="auto"/>
            </w:tcBorders>
            <w:shd w:val="clear" w:color="auto" w:fill="auto"/>
            <w:vAlign w:val="center"/>
            <w:hideMark/>
          </w:tcPr>
          <w:p w14:paraId="0C95039D" w14:textId="34618675" w:rsidR="002312C5" w:rsidRPr="0094163B" w:rsidRDefault="002312C5" w:rsidP="002312C5">
            <w:pPr>
              <w:jc w:val="center"/>
              <w:rPr>
                <w:color w:val="auto"/>
              </w:rPr>
            </w:pPr>
            <w:r>
              <w:t>352,88</w:t>
            </w:r>
          </w:p>
        </w:tc>
        <w:tc>
          <w:tcPr>
            <w:tcW w:w="3033" w:type="dxa"/>
            <w:tcBorders>
              <w:top w:val="nil"/>
              <w:left w:val="nil"/>
              <w:bottom w:val="single" w:sz="4" w:space="0" w:color="auto"/>
              <w:right w:val="single" w:sz="4" w:space="0" w:color="auto"/>
            </w:tcBorders>
            <w:shd w:val="clear" w:color="auto" w:fill="auto"/>
            <w:vAlign w:val="center"/>
            <w:hideMark/>
          </w:tcPr>
          <w:p w14:paraId="4BB861D8" w14:textId="0DCBE436" w:rsidR="002312C5" w:rsidRPr="0094163B" w:rsidRDefault="002312C5" w:rsidP="002312C5">
            <w:pPr>
              <w:jc w:val="center"/>
              <w:rPr>
                <w:color w:val="auto"/>
              </w:rPr>
            </w:pPr>
            <w:r>
              <w:t>14,96</w:t>
            </w:r>
          </w:p>
        </w:tc>
      </w:tr>
      <w:tr w:rsidR="002312C5" w:rsidRPr="0094163B" w14:paraId="124102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D6FE5" w14:textId="77777777" w:rsidR="002312C5" w:rsidRPr="0094163B" w:rsidRDefault="002312C5" w:rsidP="002312C5">
            <w:pPr>
              <w:jc w:val="center"/>
              <w:rPr>
                <w:color w:val="auto"/>
              </w:rPr>
            </w:pPr>
            <w:r w:rsidRPr="0094163B">
              <w:rPr>
                <w:color w:val="auto"/>
              </w:rPr>
              <w:t>14-08-008-26</w:t>
            </w:r>
          </w:p>
        </w:tc>
        <w:tc>
          <w:tcPr>
            <w:tcW w:w="2920" w:type="dxa"/>
            <w:tcBorders>
              <w:top w:val="nil"/>
              <w:left w:val="nil"/>
              <w:bottom w:val="single" w:sz="4" w:space="0" w:color="auto"/>
              <w:right w:val="single" w:sz="4" w:space="0" w:color="auto"/>
            </w:tcBorders>
            <w:shd w:val="clear" w:color="auto" w:fill="auto"/>
            <w:vAlign w:val="center"/>
            <w:hideMark/>
          </w:tcPr>
          <w:p w14:paraId="726A776F" w14:textId="001BCE0B" w:rsidR="002312C5" w:rsidRPr="0094163B" w:rsidRDefault="002312C5" w:rsidP="002312C5">
            <w:pPr>
              <w:jc w:val="center"/>
              <w:rPr>
                <w:color w:val="auto"/>
              </w:rPr>
            </w:pPr>
            <w:r>
              <w:t>2 822,06</w:t>
            </w:r>
          </w:p>
        </w:tc>
        <w:tc>
          <w:tcPr>
            <w:tcW w:w="3033" w:type="dxa"/>
            <w:tcBorders>
              <w:top w:val="nil"/>
              <w:left w:val="nil"/>
              <w:bottom w:val="single" w:sz="4" w:space="0" w:color="auto"/>
              <w:right w:val="single" w:sz="4" w:space="0" w:color="auto"/>
            </w:tcBorders>
            <w:shd w:val="clear" w:color="auto" w:fill="auto"/>
            <w:vAlign w:val="center"/>
            <w:hideMark/>
          </w:tcPr>
          <w:p w14:paraId="7974D5F5" w14:textId="5CBB860E" w:rsidR="002312C5" w:rsidRPr="0094163B" w:rsidRDefault="002312C5" w:rsidP="002312C5">
            <w:pPr>
              <w:jc w:val="center"/>
              <w:rPr>
                <w:color w:val="auto"/>
              </w:rPr>
            </w:pPr>
            <w:r>
              <w:t>121,13</w:t>
            </w:r>
          </w:p>
        </w:tc>
      </w:tr>
      <w:tr w:rsidR="002312C5" w:rsidRPr="0094163B" w14:paraId="7A33C87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A1FBA" w14:textId="77777777" w:rsidR="002312C5" w:rsidRPr="0094163B" w:rsidRDefault="002312C5" w:rsidP="002312C5">
            <w:pPr>
              <w:jc w:val="center"/>
              <w:rPr>
                <w:color w:val="auto"/>
              </w:rPr>
            </w:pPr>
            <w:r w:rsidRPr="0094163B">
              <w:rPr>
                <w:color w:val="auto"/>
              </w:rPr>
              <w:t>14-08-008-27</w:t>
            </w:r>
          </w:p>
        </w:tc>
        <w:tc>
          <w:tcPr>
            <w:tcW w:w="2920" w:type="dxa"/>
            <w:tcBorders>
              <w:top w:val="nil"/>
              <w:left w:val="nil"/>
              <w:bottom w:val="single" w:sz="4" w:space="0" w:color="auto"/>
              <w:right w:val="single" w:sz="4" w:space="0" w:color="auto"/>
            </w:tcBorders>
            <w:shd w:val="clear" w:color="auto" w:fill="auto"/>
            <w:vAlign w:val="center"/>
            <w:hideMark/>
          </w:tcPr>
          <w:p w14:paraId="7C401668" w14:textId="656376DC" w:rsidR="002312C5" w:rsidRPr="0094163B" w:rsidRDefault="002312C5" w:rsidP="002312C5">
            <w:pPr>
              <w:jc w:val="center"/>
              <w:rPr>
                <w:color w:val="auto"/>
              </w:rPr>
            </w:pPr>
            <w:r>
              <w:t>3 601,20</w:t>
            </w:r>
          </w:p>
        </w:tc>
        <w:tc>
          <w:tcPr>
            <w:tcW w:w="3033" w:type="dxa"/>
            <w:tcBorders>
              <w:top w:val="nil"/>
              <w:left w:val="nil"/>
              <w:bottom w:val="single" w:sz="4" w:space="0" w:color="auto"/>
              <w:right w:val="single" w:sz="4" w:space="0" w:color="auto"/>
            </w:tcBorders>
            <w:shd w:val="clear" w:color="auto" w:fill="auto"/>
            <w:vAlign w:val="center"/>
            <w:hideMark/>
          </w:tcPr>
          <w:p w14:paraId="41A88CF1" w14:textId="5CD968B0" w:rsidR="002312C5" w:rsidRPr="0094163B" w:rsidRDefault="002312C5" w:rsidP="002312C5">
            <w:pPr>
              <w:jc w:val="center"/>
              <w:rPr>
                <w:color w:val="auto"/>
              </w:rPr>
            </w:pPr>
            <w:r>
              <w:t>154,81</w:t>
            </w:r>
          </w:p>
        </w:tc>
      </w:tr>
      <w:tr w:rsidR="002312C5" w:rsidRPr="0094163B" w14:paraId="75764B7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DC7E2" w14:textId="77777777" w:rsidR="002312C5" w:rsidRPr="0094163B" w:rsidRDefault="002312C5" w:rsidP="002312C5">
            <w:pPr>
              <w:jc w:val="center"/>
              <w:rPr>
                <w:color w:val="auto"/>
              </w:rPr>
            </w:pPr>
            <w:r w:rsidRPr="0094163B">
              <w:rPr>
                <w:color w:val="auto"/>
              </w:rPr>
              <w:t>14-08-008-28</w:t>
            </w:r>
          </w:p>
        </w:tc>
        <w:tc>
          <w:tcPr>
            <w:tcW w:w="2920" w:type="dxa"/>
            <w:tcBorders>
              <w:top w:val="nil"/>
              <w:left w:val="nil"/>
              <w:bottom w:val="single" w:sz="4" w:space="0" w:color="auto"/>
              <w:right w:val="single" w:sz="4" w:space="0" w:color="auto"/>
            </w:tcBorders>
            <w:shd w:val="clear" w:color="auto" w:fill="auto"/>
            <w:vAlign w:val="center"/>
            <w:hideMark/>
          </w:tcPr>
          <w:p w14:paraId="5309F65A" w14:textId="4F57730E" w:rsidR="002312C5" w:rsidRPr="0094163B" w:rsidRDefault="002312C5" w:rsidP="002312C5">
            <w:pPr>
              <w:jc w:val="center"/>
              <w:rPr>
                <w:color w:val="auto"/>
              </w:rPr>
            </w:pPr>
            <w:r>
              <w:t>4 033,55</w:t>
            </w:r>
          </w:p>
        </w:tc>
        <w:tc>
          <w:tcPr>
            <w:tcW w:w="3033" w:type="dxa"/>
            <w:tcBorders>
              <w:top w:val="nil"/>
              <w:left w:val="nil"/>
              <w:bottom w:val="single" w:sz="4" w:space="0" w:color="auto"/>
              <w:right w:val="single" w:sz="4" w:space="0" w:color="auto"/>
            </w:tcBorders>
            <w:shd w:val="clear" w:color="auto" w:fill="auto"/>
            <w:vAlign w:val="center"/>
            <w:hideMark/>
          </w:tcPr>
          <w:p w14:paraId="403CBEF3" w14:textId="4F42F478" w:rsidR="002312C5" w:rsidRPr="0094163B" w:rsidRDefault="002312C5" w:rsidP="002312C5">
            <w:pPr>
              <w:jc w:val="center"/>
              <w:rPr>
                <w:color w:val="auto"/>
              </w:rPr>
            </w:pPr>
            <w:r>
              <w:t>172,98</w:t>
            </w:r>
          </w:p>
        </w:tc>
      </w:tr>
      <w:tr w:rsidR="002312C5" w:rsidRPr="0094163B" w14:paraId="37C807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9F03E" w14:textId="77777777" w:rsidR="002312C5" w:rsidRPr="0094163B" w:rsidRDefault="002312C5" w:rsidP="002312C5">
            <w:pPr>
              <w:jc w:val="center"/>
              <w:rPr>
                <w:color w:val="auto"/>
              </w:rPr>
            </w:pPr>
            <w:r w:rsidRPr="0094163B">
              <w:rPr>
                <w:color w:val="auto"/>
              </w:rPr>
              <w:t>14-08-008-29</w:t>
            </w:r>
          </w:p>
        </w:tc>
        <w:tc>
          <w:tcPr>
            <w:tcW w:w="2920" w:type="dxa"/>
            <w:tcBorders>
              <w:top w:val="nil"/>
              <w:left w:val="nil"/>
              <w:bottom w:val="single" w:sz="4" w:space="0" w:color="auto"/>
              <w:right w:val="single" w:sz="4" w:space="0" w:color="auto"/>
            </w:tcBorders>
            <w:shd w:val="clear" w:color="auto" w:fill="auto"/>
            <w:vAlign w:val="center"/>
            <w:hideMark/>
          </w:tcPr>
          <w:p w14:paraId="07C25677" w14:textId="3EE68606" w:rsidR="002312C5" w:rsidRPr="0094163B" w:rsidRDefault="002312C5" w:rsidP="002312C5">
            <w:pPr>
              <w:jc w:val="center"/>
              <w:rPr>
                <w:color w:val="auto"/>
              </w:rPr>
            </w:pPr>
            <w:r>
              <w:t>442,29</w:t>
            </w:r>
          </w:p>
        </w:tc>
        <w:tc>
          <w:tcPr>
            <w:tcW w:w="3033" w:type="dxa"/>
            <w:tcBorders>
              <w:top w:val="nil"/>
              <w:left w:val="nil"/>
              <w:bottom w:val="single" w:sz="4" w:space="0" w:color="auto"/>
              <w:right w:val="single" w:sz="4" w:space="0" w:color="auto"/>
            </w:tcBorders>
            <w:shd w:val="clear" w:color="auto" w:fill="auto"/>
            <w:vAlign w:val="center"/>
            <w:hideMark/>
          </w:tcPr>
          <w:p w14:paraId="457BC1D6" w14:textId="04B38770" w:rsidR="002312C5" w:rsidRPr="0094163B" w:rsidRDefault="002312C5" w:rsidP="002312C5">
            <w:pPr>
              <w:jc w:val="center"/>
              <w:rPr>
                <w:color w:val="auto"/>
              </w:rPr>
            </w:pPr>
            <w:r>
              <w:t>19,46</w:t>
            </w:r>
          </w:p>
        </w:tc>
      </w:tr>
      <w:tr w:rsidR="002312C5" w:rsidRPr="0094163B" w14:paraId="38EED9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E14F19" w14:textId="77777777" w:rsidR="002312C5" w:rsidRPr="0094163B" w:rsidRDefault="002312C5" w:rsidP="002312C5">
            <w:pPr>
              <w:jc w:val="center"/>
              <w:rPr>
                <w:color w:val="auto"/>
              </w:rPr>
            </w:pPr>
            <w:r w:rsidRPr="0094163B">
              <w:rPr>
                <w:color w:val="auto"/>
              </w:rPr>
              <w:t>14-08-008-30</w:t>
            </w:r>
          </w:p>
        </w:tc>
        <w:tc>
          <w:tcPr>
            <w:tcW w:w="2920" w:type="dxa"/>
            <w:tcBorders>
              <w:top w:val="nil"/>
              <w:left w:val="nil"/>
              <w:bottom w:val="single" w:sz="4" w:space="0" w:color="auto"/>
              <w:right w:val="single" w:sz="4" w:space="0" w:color="auto"/>
            </w:tcBorders>
            <w:shd w:val="clear" w:color="auto" w:fill="auto"/>
            <w:vAlign w:val="center"/>
            <w:hideMark/>
          </w:tcPr>
          <w:p w14:paraId="51A427F4" w14:textId="4710E79D" w:rsidR="002312C5" w:rsidRPr="0094163B" w:rsidRDefault="002312C5" w:rsidP="002312C5">
            <w:pPr>
              <w:jc w:val="center"/>
              <w:rPr>
                <w:color w:val="auto"/>
              </w:rPr>
            </w:pPr>
            <w:r>
              <w:t>2 906,72</w:t>
            </w:r>
          </w:p>
        </w:tc>
        <w:tc>
          <w:tcPr>
            <w:tcW w:w="3033" w:type="dxa"/>
            <w:tcBorders>
              <w:top w:val="nil"/>
              <w:left w:val="nil"/>
              <w:bottom w:val="single" w:sz="4" w:space="0" w:color="auto"/>
              <w:right w:val="single" w:sz="4" w:space="0" w:color="auto"/>
            </w:tcBorders>
            <w:shd w:val="clear" w:color="auto" w:fill="auto"/>
            <w:vAlign w:val="center"/>
            <w:hideMark/>
          </w:tcPr>
          <w:p w14:paraId="219DAC7C" w14:textId="7F3BCD9C" w:rsidR="002312C5" w:rsidRPr="0094163B" w:rsidRDefault="002312C5" w:rsidP="002312C5">
            <w:pPr>
              <w:jc w:val="center"/>
              <w:rPr>
                <w:color w:val="auto"/>
              </w:rPr>
            </w:pPr>
            <w:r>
              <w:t>125,63</w:t>
            </w:r>
          </w:p>
        </w:tc>
      </w:tr>
      <w:tr w:rsidR="002312C5" w:rsidRPr="0094163B" w14:paraId="5D41E8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20B5E2" w14:textId="77777777" w:rsidR="002312C5" w:rsidRPr="0094163B" w:rsidRDefault="002312C5" w:rsidP="002312C5">
            <w:pPr>
              <w:jc w:val="center"/>
              <w:rPr>
                <w:color w:val="auto"/>
              </w:rPr>
            </w:pPr>
            <w:r w:rsidRPr="0094163B">
              <w:rPr>
                <w:color w:val="auto"/>
              </w:rPr>
              <w:t>14-08-008-31</w:t>
            </w:r>
          </w:p>
        </w:tc>
        <w:tc>
          <w:tcPr>
            <w:tcW w:w="2920" w:type="dxa"/>
            <w:tcBorders>
              <w:top w:val="nil"/>
              <w:left w:val="nil"/>
              <w:bottom w:val="single" w:sz="4" w:space="0" w:color="auto"/>
              <w:right w:val="single" w:sz="4" w:space="0" w:color="auto"/>
            </w:tcBorders>
            <w:shd w:val="clear" w:color="auto" w:fill="auto"/>
            <w:vAlign w:val="center"/>
            <w:hideMark/>
          </w:tcPr>
          <w:p w14:paraId="07EE6D41" w14:textId="5D093716" w:rsidR="002312C5" w:rsidRPr="0094163B" w:rsidRDefault="002312C5" w:rsidP="002312C5">
            <w:pPr>
              <w:jc w:val="center"/>
              <w:rPr>
                <w:color w:val="auto"/>
              </w:rPr>
            </w:pPr>
            <w:r>
              <w:t>3 688,75</w:t>
            </w:r>
          </w:p>
        </w:tc>
        <w:tc>
          <w:tcPr>
            <w:tcW w:w="3033" w:type="dxa"/>
            <w:tcBorders>
              <w:top w:val="nil"/>
              <w:left w:val="nil"/>
              <w:bottom w:val="single" w:sz="4" w:space="0" w:color="auto"/>
              <w:right w:val="single" w:sz="4" w:space="0" w:color="auto"/>
            </w:tcBorders>
            <w:shd w:val="clear" w:color="auto" w:fill="auto"/>
            <w:vAlign w:val="center"/>
            <w:hideMark/>
          </w:tcPr>
          <w:p w14:paraId="60E21B65" w14:textId="3A28687D" w:rsidR="002312C5" w:rsidRPr="0094163B" w:rsidRDefault="002312C5" w:rsidP="002312C5">
            <w:pPr>
              <w:jc w:val="center"/>
              <w:rPr>
                <w:color w:val="auto"/>
              </w:rPr>
            </w:pPr>
            <w:r>
              <w:t>159,31</w:t>
            </w:r>
          </w:p>
        </w:tc>
      </w:tr>
      <w:tr w:rsidR="002312C5" w:rsidRPr="0094163B" w14:paraId="14F08FB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7400AD" w14:textId="77777777" w:rsidR="002312C5" w:rsidRPr="0094163B" w:rsidRDefault="002312C5" w:rsidP="002312C5">
            <w:pPr>
              <w:jc w:val="center"/>
              <w:rPr>
                <w:color w:val="auto"/>
              </w:rPr>
            </w:pPr>
            <w:r w:rsidRPr="0094163B">
              <w:rPr>
                <w:color w:val="auto"/>
              </w:rPr>
              <w:t>14-08-008-32</w:t>
            </w:r>
          </w:p>
        </w:tc>
        <w:tc>
          <w:tcPr>
            <w:tcW w:w="2920" w:type="dxa"/>
            <w:tcBorders>
              <w:top w:val="nil"/>
              <w:left w:val="nil"/>
              <w:bottom w:val="single" w:sz="4" w:space="0" w:color="auto"/>
              <w:right w:val="single" w:sz="4" w:space="0" w:color="auto"/>
            </w:tcBorders>
            <w:shd w:val="clear" w:color="auto" w:fill="auto"/>
            <w:vAlign w:val="center"/>
            <w:hideMark/>
          </w:tcPr>
          <w:p w14:paraId="314AC4E4" w14:textId="3BA81800" w:rsidR="002312C5" w:rsidRPr="0094163B" w:rsidRDefault="002312C5" w:rsidP="002312C5">
            <w:pPr>
              <w:jc w:val="center"/>
              <w:rPr>
                <w:color w:val="auto"/>
              </w:rPr>
            </w:pPr>
            <w:r>
              <w:t>4 133,95</w:t>
            </w:r>
          </w:p>
        </w:tc>
        <w:tc>
          <w:tcPr>
            <w:tcW w:w="3033" w:type="dxa"/>
            <w:tcBorders>
              <w:top w:val="nil"/>
              <w:left w:val="nil"/>
              <w:bottom w:val="single" w:sz="4" w:space="0" w:color="auto"/>
              <w:right w:val="single" w:sz="4" w:space="0" w:color="auto"/>
            </w:tcBorders>
            <w:shd w:val="clear" w:color="auto" w:fill="auto"/>
            <w:vAlign w:val="center"/>
            <w:hideMark/>
          </w:tcPr>
          <w:p w14:paraId="1C7022B7" w14:textId="2FF75452" w:rsidR="002312C5" w:rsidRPr="0094163B" w:rsidRDefault="002312C5" w:rsidP="002312C5">
            <w:pPr>
              <w:jc w:val="center"/>
              <w:rPr>
                <w:color w:val="auto"/>
              </w:rPr>
            </w:pPr>
            <w:r>
              <w:t>177,49</w:t>
            </w:r>
          </w:p>
        </w:tc>
      </w:tr>
      <w:tr w:rsidR="002312C5" w:rsidRPr="0094163B" w14:paraId="2D104B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5182B" w14:textId="77777777" w:rsidR="002312C5" w:rsidRPr="0094163B" w:rsidRDefault="002312C5" w:rsidP="002312C5">
            <w:pPr>
              <w:jc w:val="center"/>
              <w:rPr>
                <w:color w:val="auto"/>
              </w:rPr>
            </w:pPr>
            <w:r w:rsidRPr="0094163B">
              <w:rPr>
                <w:color w:val="auto"/>
              </w:rPr>
              <w:t>14-08-008-33</w:t>
            </w:r>
          </w:p>
        </w:tc>
        <w:tc>
          <w:tcPr>
            <w:tcW w:w="2920" w:type="dxa"/>
            <w:tcBorders>
              <w:top w:val="nil"/>
              <w:left w:val="nil"/>
              <w:bottom w:val="single" w:sz="4" w:space="0" w:color="auto"/>
              <w:right w:val="single" w:sz="4" w:space="0" w:color="auto"/>
            </w:tcBorders>
            <w:shd w:val="clear" w:color="auto" w:fill="auto"/>
            <w:vAlign w:val="center"/>
            <w:hideMark/>
          </w:tcPr>
          <w:p w14:paraId="033D2389" w14:textId="1C6000A8" w:rsidR="002312C5" w:rsidRPr="0094163B" w:rsidRDefault="002312C5" w:rsidP="002312C5">
            <w:pPr>
              <w:jc w:val="center"/>
              <w:rPr>
                <w:color w:val="auto"/>
              </w:rPr>
            </w:pPr>
            <w:r>
              <w:t>489,10</w:t>
            </w:r>
          </w:p>
        </w:tc>
        <w:tc>
          <w:tcPr>
            <w:tcW w:w="3033" w:type="dxa"/>
            <w:tcBorders>
              <w:top w:val="nil"/>
              <w:left w:val="nil"/>
              <w:bottom w:val="single" w:sz="4" w:space="0" w:color="auto"/>
              <w:right w:val="single" w:sz="4" w:space="0" w:color="auto"/>
            </w:tcBorders>
            <w:shd w:val="clear" w:color="auto" w:fill="auto"/>
            <w:vAlign w:val="center"/>
            <w:hideMark/>
          </w:tcPr>
          <w:p w14:paraId="5B88E043" w14:textId="3DDED445" w:rsidR="002312C5" w:rsidRPr="0094163B" w:rsidRDefault="002312C5" w:rsidP="002312C5">
            <w:pPr>
              <w:jc w:val="center"/>
              <w:rPr>
                <w:color w:val="auto"/>
              </w:rPr>
            </w:pPr>
            <w:r>
              <w:t>21,40</w:t>
            </w:r>
          </w:p>
        </w:tc>
      </w:tr>
      <w:tr w:rsidR="002312C5" w:rsidRPr="0094163B" w14:paraId="6781F2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311495" w14:textId="77777777" w:rsidR="002312C5" w:rsidRPr="0094163B" w:rsidRDefault="002312C5" w:rsidP="002312C5">
            <w:pPr>
              <w:jc w:val="center"/>
              <w:rPr>
                <w:color w:val="auto"/>
              </w:rPr>
            </w:pPr>
            <w:r w:rsidRPr="0094163B">
              <w:rPr>
                <w:color w:val="auto"/>
              </w:rPr>
              <w:t>14-08-008-34</w:t>
            </w:r>
          </w:p>
        </w:tc>
        <w:tc>
          <w:tcPr>
            <w:tcW w:w="2920" w:type="dxa"/>
            <w:tcBorders>
              <w:top w:val="nil"/>
              <w:left w:val="nil"/>
              <w:bottom w:val="single" w:sz="4" w:space="0" w:color="auto"/>
              <w:right w:val="single" w:sz="4" w:space="0" w:color="auto"/>
            </w:tcBorders>
            <w:shd w:val="clear" w:color="auto" w:fill="auto"/>
            <w:vAlign w:val="center"/>
            <w:hideMark/>
          </w:tcPr>
          <w:p w14:paraId="26EF7677" w14:textId="26D85295" w:rsidR="002312C5" w:rsidRPr="0094163B" w:rsidRDefault="002312C5" w:rsidP="002312C5">
            <w:pPr>
              <w:jc w:val="center"/>
              <w:rPr>
                <w:color w:val="auto"/>
              </w:rPr>
            </w:pPr>
            <w:r>
              <w:t>2 951,85</w:t>
            </w:r>
          </w:p>
        </w:tc>
        <w:tc>
          <w:tcPr>
            <w:tcW w:w="3033" w:type="dxa"/>
            <w:tcBorders>
              <w:top w:val="nil"/>
              <w:left w:val="nil"/>
              <w:bottom w:val="single" w:sz="4" w:space="0" w:color="auto"/>
              <w:right w:val="single" w:sz="4" w:space="0" w:color="auto"/>
            </w:tcBorders>
            <w:shd w:val="clear" w:color="auto" w:fill="auto"/>
            <w:vAlign w:val="center"/>
            <w:hideMark/>
          </w:tcPr>
          <w:p w14:paraId="4BA08101" w14:textId="11435FB1" w:rsidR="002312C5" w:rsidRPr="0094163B" w:rsidRDefault="002312C5" w:rsidP="002312C5">
            <w:pPr>
              <w:jc w:val="center"/>
              <w:rPr>
                <w:color w:val="auto"/>
              </w:rPr>
            </w:pPr>
            <w:r>
              <w:t>127,57</w:t>
            </w:r>
          </w:p>
        </w:tc>
      </w:tr>
      <w:tr w:rsidR="002312C5" w:rsidRPr="0094163B" w14:paraId="3486929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2F019B" w14:textId="77777777" w:rsidR="002312C5" w:rsidRPr="0094163B" w:rsidRDefault="002312C5" w:rsidP="002312C5">
            <w:pPr>
              <w:jc w:val="center"/>
              <w:rPr>
                <w:color w:val="auto"/>
              </w:rPr>
            </w:pPr>
            <w:r w:rsidRPr="0094163B">
              <w:rPr>
                <w:color w:val="auto"/>
              </w:rPr>
              <w:t>14-08-008-35</w:t>
            </w:r>
          </w:p>
        </w:tc>
        <w:tc>
          <w:tcPr>
            <w:tcW w:w="2920" w:type="dxa"/>
            <w:tcBorders>
              <w:top w:val="nil"/>
              <w:left w:val="nil"/>
              <w:bottom w:val="single" w:sz="4" w:space="0" w:color="auto"/>
              <w:right w:val="single" w:sz="4" w:space="0" w:color="auto"/>
            </w:tcBorders>
            <w:shd w:val="clear" w:color="auto" w:fill="auto"/>
            <w:vAlign w:val="center"/>
            <w:hideMark/>
          </w:tcPr>
          <w:p w14:paraId="495D9C4E" w14:textId="79363573" w:rsidR="002312C5" w:rsidRPr="0094163B" w:rsidRDefault="002312C5" w:rsidP="002312C5">
            <w:pPr>
              <w:jc w:val="center"/>
              <w:rPr>
                <w:color w:val="auto"/>
              </w:rPr>
            </w:pPr>
            <w:r>
              <w:t>3 734,34</w:t>
            </w:r>
          </w:p>
        </w:tc>
        <w:tc>
          <w:tcPr>
            <w:tcW w:w="3033" w:type="dxa"/>
            <w:tcBorders>
              <w:top w:val="nil"/>
              <w:left w:val="nil"/>
              <w:bottom w:val="single" w:sz="4" w:space="0" w:color="auto"/>
              <w:right w:val="single" w:sz="4" w:space="0" w:color="auto"/>
            </w:tcBorders>
            <w:shd w:val="clear" w:color="auto" w:fill="auto"/>
            <w:vAlign w:val="center"/>
            <w:hideMark/>
          </w:tcPr>
          <w:p w14:paraId="27424610" w14:textId="2D6F9D35" w:rsidR="002312C5" w:rsidRPr="0094163B" w:rsidRDefault="002312C5" w:rsidP="002312C5">
            <w:pPr>
              <w:jc w:val="center"/>
              <w:rPr>
                <w:color w:val="auto"/>
              </w:rPr>
            </w:pPr>
            <w:r>
              <w:t>161,24</w:t>
            </w:r>
          </w:p>
        </w:tc>
      </w:tr>
      <w:tr w:rsidR="002312C5" w:rsidRPr="0094163B" w14:paraId="09B690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30007" w14:textId="77777777" w:rsidR="002312C5" w:rsidRPr="0094163B" w:rsidRDefault="002312C5" w:rsidP="002312C5">
            <w:pPr>
              <w:jc w:val="center"/>
              <w:rPr>
                <w:color w:val="auto"/>
              </w:rPr>
            </w:pPr>
            <w:r w:rsidRPr="0094163B">
              <w:rPr>
                <w:color w:val="auto"/>
              </w:rPr>
              <w:t>14-08-008-36</w:t>
            </w:r>
          </w:p>
        </w:tc>
        <w:tc>
          <w:tcPr>
            <w:tcW w:w="2920" w:type="dxa"/>
            <w:tcBorders>
              <w:top w:val="nil"/>
              <w:left w:val="nil"/>
              <w:bottom w:val="single" w:sz="4" w:space="0" w:color="auto"/>
              <w:right w:val="single" w:sz="4" w:space="0" w:color="auto"/>
            </w:tcBorders>
            <w:shd w:val="clear" w:color="auto" w:fill="auto"/>
            <w:vAlign w:val="center"/>
            <w:hideMark/>
          </w:tcPr>
          <w:p w14:paraId="5314DD77" w14:textId="399144D6" w:rsidR="002312C5" w:rsidRPr="0094163B" w:rsidRDefault="002312C5" w:rsidP="002312C5">
            <w:pPr>
              <w:jc w:val="center"/>
              <w:rPr>
                <w:color w:val="auto"/>
              </w:rPr>
            </w:pPr>
            <w:r>
              <w:t>4 166,80</w:t>
            </w:r>
          </w:p>
        </w:tc>
        <w:tc>
          <w:tcPr>
            <w:tcW w:w="3033" w:type="dxa"/>
            <w:tcBorders>
              <w:top w:val="nil"/>
              <w:left w:val="nil"/>
              <w:bottom w:val="single" w:sz="4" w:space="0" w:color="auto"/>
              <w:right w:val="single" w:sz="4" w:space="0" w:color="auto"/>
            </w:tcBorders>
            <w:shd w:val="clear" w:color="auto" w:fill="auto"/>
            <w:vAlign w:val="center"/>
            <w:hideMark/>
          </w:tcPr>
          <w:p w14:paraId="6280FEA9" w14:textId="54D23AB4" w:rsidR="002312C5" w:rsidRPr="0094163B" w:rsidRDefault="002312C5" w:rsidP="002312C5">
            <w:pPr>
              <w:jc w:val="center"/>
              <w:rPr>
                <w:color w:val="auto"/>
              </w:rPr>
            </w:pPr>
            <w:r>
              <w:t>179,42</w:t>
            </w:r>
          </w:p>
        </w:tc>
      </w:tr>
      <w:tr w:rsidR="002312C5" w:rsidRPr="0094163B" w14:paraId="5651D58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DF0363" w14:textId="77777777" w:rsidR="002312C5" w:rsidRPr="0094163B" w:rsidRDefault="002312C5" w:rsidP="002312C5">
            <w:pPr>
              <w:jc w:val="center"/>
              <w:rPr>
                <w:color w:val="auto"/>
              </w:rPr>
            </w:pPr>
            <w:r w:rsidRPr="0094163B">
              <w:rPr>
                <w:color w:val="auto"/>
              </w:rPr>
              <w:t>14-08-008-37</w:t>
            </w:r>
          </w:p>
        </w:tc>
        <w:tc>
          <w:tcPr>
            <w:tcW w:w="2920" w:type="dxa"/>
            <w:tcBorders>
              <w:top w:val="nil"/>
              <w:left w:val="nil"/>
              <w:bottom w:val="single" w:sz="4" w:space="0" w:color="auto"/>
              <w:right w:val="single" w:sz="4" w:space="0" w:color="auto"/>
            </w:tcBorders>
            <w:shd w:val="clear" w:color="auto" w:fill="auto"/>
            <w:vAlign w:val="center"/>
            <w:hideMark/>
          </w:tcPr>
          <w:p w14:paraId="7591B5CB" w14:textId="775BE79C" w:rsidR="002312C5" w:rsidRPr="0094163B" w:rsidRDefault="002312C5" w:rsidP="002312C5">
            <w:pPr>
              <w:jc w:val="center"/>
              <w:rPr>
                <w:color w:val="auto"/>
              </w:rPr>
            </w:pPr>
            <w:r>
              <w:t>518,69</w:t>
            </w:r>
          </w:p>
        </w:tc>
        <w:tc>
          <w:tcPr>
            <w:tcW w:w="3033" w:type="dxa"/>
            <w:tcBorders>
              <w:top w:val="nil"/>
              <w:left w:val="nil"/>
              <w:bottom w:val="single" w:sz="4" w:space="0" w:color="auto"/>
              <w:right w:val="single" w:sz="4" w:space="0" w:color="auto"/>
            </w:tcBorders>
            <w:shd w:val="clear" w:color="auto" w:fill="auto"/>
            <w:vAlign w:val="center"/>
            <w:hideMark/>
          </w:tcPr>
          <w:p w14:paraId="71F81BDD" w14:textId="45339AC0" w:rsidR="002312C5" w:rsidRPr="0094163B" w:rsidRDefault="002312C5" w:rsidP="002312C5">
            <w:pPr>
              <w:jc w:val="center"/>
              <w:rPr>
                <w:color w:val="auto"/>
              </w:rPr>
            </w:pPr>
            <w:r>
              <w:t>22,48</w:t>
            </w:r>
          </w:p>
        </w:tc>
      </w:tr>
      <w:tr w:rsidR="002312C5" w:rsidRPr="0094163B" w14:paraId="702396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8CF8B" w14:textId="77777777" w:rsidR="002312C5" w:rsidRPr="0094163B" w:rsidRDefault="002312C5" w:rsidP="002312C5">
            <w:pPr>
              <w:jc w:val="center"/>
              <w:rPr>
                <w:color w:val="auto"/>
              </w:rPr>
            </w:pPr>
            <w:r w:rsidRPr="0094163B">
              <w:rPr>
                <w:color w:val="auto"/>
              </w:rPr>
              <w:t>14-08-008-38</w:t>
            </w:r>
          </w:p>
        </w:tc>
        <w:tc>
          <w:tcPr>
            <w:tcW w:w="2920" w:type="dxa"/>
            <w:tcBorders>
              <w:top w:val="nil"/>
              <w:left w:val="nil"/>
              <w:bottom w:val="single" w:sz="4" w:space="0" w:color="auto"/>
              <w:right w:val="single" w:sz="4" w:space="0" w:color="auto"/>
            </w:tcBorders>
            <w:shd w:val="clear" w:color="auto" w:fill="auto"/>
            <w:vAlign w:val="center"/>
            <w:hideMark/>
          </w:tcPr>
          <w:p w14:paraId="61BECFE0" w14:textId="783AE03E" w:rsidR="002312C5" w:rsidRPr="0094163B" w:rsidRDefault="002312C5" w:rsidP="002312C5">
            <w:pPr>
              <w:jc w:val="center"/>
              <w:rPr>
                <w:color w:val="auto"/>
              </w:rPr>
            </w:pPr>
            <w:r>
              <w:t>2 980,31</w:t>
            </w:r>
          </w:p>
        </w:tc>
        <w:tc>
          <w:tcPr>
            <w:tcW w:w="3033" w:type="dxa"/>
            <w:tcBorders>
              <w:top w:val="nil"/>
              <w:left w:val="nil"/>
              <w:bottom w:val="single" w:sz="4" w:space="0" w:color="auto"/>
              <w:right w:val="single" w:sz="4" w:space="0" w:color="auto"/>
            </w:tcBorders>
            <w:shd w:val="clear" w:color="auto" w:fill="auto"/>
            <w:vAlign w:val="center"/>
            <w:hideMark/>
          </w:tcPr>
          <w:p w14:paraId="7039B00B" w14:textId="3FCBC840" w:rsidR="002312C5" w:rsidRPr="0094163B" w:rsidRDefault="002312C5" w:rsidP="002312C5">
            <w:pPr>
              <w:jc w:val="center"/>
              <w:rPr>
                <w:color w:val="auto"/>
              </w:rPr>
            </w:pPr>
            <w:r>
              <w:t>128,65</w:t>
            </w:r>
          </w:p>
        </w:tc>
      </w:tr>
      <w:tr w:rsidR="002312C5" w:rsidRPr="0094163B" w14:paraId="509E6F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FD30A" w14:textId="77777777" w:rsidR="002312C5" w:rsidRPr="0094163B" w:rsidRDefault="002312C5" w:rsidP="002312C5">
            <w:pPr>
              <w:jc w:val="center"/>
              <w:rPr>
                <w:color w:val="auto"/>
              </w:rPr>
            </w:pPr>
            <w:r w:rsidRPr="0094163B">
              <w:rPr>
                <w:color w:val="auto"/>
              </w:rPr>
              <w:t>14-08-008-39</w:t>
            </w:r>
          </w:p>
        </w:tc>
        <w:tc>
          <w:tcPr>
            <w:tcW w:w="2920" w:type="dxa"/>
            <w:tcBorders>
              <w:top w:val="nil"/>
              <w:left w:val="nil"/>
              <w:bottom w:val="single" w:sz="4" w:space="0" w:color="auto"/>
              <w:right w:val="single" w:sz="4" w:space="0" w:color="auto"/>
            </w:tcBorders>
            <w:shd w:val="clear" w:color="auto" w:fill="auto"/>
            <w:vAlign w:val="center"/>
            <w:hideMark/>
          </w:tcPr>
          <w:p w14:paraId="172FDB03" w14:textId="07D38279" w:rsidR="002312C5" w:rsidRPr="0094163B" w:rsidRDefault="002312C5" w:rsidP="002312C5">
            <w:pPr>
              <w:jc w:val="center"/>
              <w:rPr>
                <w:color w:val="auto"/>
              </w:rPr>
            </w:pPr>
            <w:r>
              <w:t>3 762,75</w:t>
            </w:r>
          </w:p>
        </w:tc>
        <w:tc>
          <w:tcPr>
            <w:tcW w:w="3033" w:type="dxa"/>
            <w:tcBorders>
              <w:top w:val="nil"/>
              <w:left w:val="nil"/>
              <w:bottom w:val="single" w:sz="4" w:space="0" w:color="auto"/>
              <w:right w:val="single" w:sz="4" w:space="0" w:color="auto"/>
            </w:tcBorders>
            <w:shd w:val="clear" w:color="auto" w:fill="auto"/>
            <w:vAlign w:val="center"/>
            <w:hideMark/>
          </w:tcPr>
          <w:p w14:paraId="21F1B44B" w14:textId="51FFD23F" w:rsidR="002312C5" w:rsidRPr="0094163B" w:rsidRDefault="002312C5" w:rsidP="002312C5">
            <w:pPr>
              <w:jc w:val="center"/>
              <w:rPr>
                <w:color w:val="auto"/>
              </w:rPr>
            </w:pPr>
            <w:r>
              <w:t>162,33</w:t>
            </w:r>
          </w:p>
        </w:tc>
      </w:tr>
      <w:tr w:rsidR="0094163B" w:rsidRPr="0094163B" w14:paraId="054D1C7B" w14:textId="77777777" w:rsidTr="009B7630">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8577AAE" w14:textId="77777777" w:rsidR="009B7630" w:rsidRPr="0094163B" w:rsidRDefault="009B7630" w:rsidP="009B7630">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F0A32D6" w14:textId="3E556D70" w:rsidR="009B7630" w:rsidRPr="0094163B" w:rsidRDefault="009B7630" w:rsidP="009B7630">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4EE22629" w14:textId="77777777" w:rsidTr="009B7630">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A4A3AE6" w14:textId="77777777" w:rsidR="009B7630" w:rsidRPr="0094163B" w:rsidRDefault="009B7630" w:rsidP="009B7630">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0CC28DCE" w14:textId="77777777" w:rsidR="009B7630" w:rsidRPr="0094163B" w:rsidRDefault="009B7630" w:rsidP="009B7630">
            <w:pPr>
              <w:jc w:val="center"/>
              <w:rPr>
                <w:color w:val="auto"/>
              </w:rPr>
            </w:pPr>
            <w:r w:rsidRPr="0094163B">
              <w:rPr>
                <w:color w:val="auto"/>
              </w:rPr>
              <w:t>строительства всего (на принятую единицу измерения 1 прокол)</w:t>
            </w:r>
          </w:p>
        </w:tc>
        <w:tc>
          <w:tcPr>
            <w:tcW w:w="3033" w:type="dxa"/>
            <w:tcBorders>
              <w:top w:val="nil"/>
              <w:left w:val="nil"/>
              <w:bottom w:val="single" w:sz="4" w:space="0" w:color="auto"/>
              <w:right w:val="single" w:sz="4" w:space="0" w:color="auto"/>
            </w:tcBorders>
            <w:shd w:val="clear" w:color="auto" w:fill="auto"/>
            <w:vAlign w:val="center"/>
            <w:hideMark/>
          </w:tcPr>
          <w:p w14:paraId="1EC6E23E" w14:textId="77777777" w:rsidR="009B7630" w:rsidRPr="0094163B" w:rsidRDefault="009B7630" w:rsidP="009B7630">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2312C5" w:rsidRPr="0094163B" w14:paraId="363B16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A2094" w14:textId="77777777" w:rsidR="002312C5" w:rsidRPr="0094163B" w:rsidRDefault="002312C5" w:rsidP="002312C5">
            <w:pPr>
              <w:jc w:val="center"/>
              <w:rPr>
                <w:color w:val="auto"/>
              </w:rPr>
            </w:pPr>
            <w:r w:rsidRPr="0094163B">
              <w:rPr>
                <w:color w:val="auto"/>
              </w:rPr>
              <w:t>14-08-008-40</w:t>
            </w:r>
          </w:p>
        </w:tc>
        <w:tc>
          <w:tcPr>
            <w:tcW w:w="2920" w:type="dxa"/>
            <w:tcBorders>
              <w:top w:val="nil"/>
              <w:left w:val="nil"/>
              <w:bottom w:val="single" w:sz="4" w:space="0" w:color="auto"/>
              <w:right w:val="single" w:sz="4" w:space="0" w:color="auto"/>
            </w:tcBorders>
            <w:shd w:val="clear" w:color="auto" w:fill="auto"/>
            <w:vAlign w:val="center"/>
            <w:hideMark/>
          </w:tcPr>
          <w:p w14:paraId="1030BBFD" w14:textId="0EECE9FC" w:rsidR="002312C5" w:rsidRPr="0094163B" w:rsidRDefault="002312C5" w:rsidP="002312C5">
            <w:pPr>
              <w:jc w:val="center"/>
              <w:rPr>
                <w:color w:val="auto"/>
              </w:rPr>
            </w:pPr>
            <w:r>
              <w:t>4 195,22</w:t>
            </w:r>
          </w:p>
        </w:tc>
        <w:tc>
          <w:tcPr>
            <w:tcW w:w="3033" w:type="dxa"/>
            <w:tcBorders>
              <w:top w:val="nil"/>
              <w:left w:val="nil"/>
              <w:bottom w:val="single" w:sz="4" w:space="0" w:color="auto"/>
              <w:right w:val="single" w:sz="4" w:space="0" w:color="auto"/>
            </w:tcBorders>
            <w:shd w:val="clear" w:color="auto" w:fill="auto"/>
            <w:vAlign w:val="center"/>
            <w:hideMark/>
          </w:tcPr>
          <w:p w14:paraId="38A893CE" w14:textId="726534B8" w:rsidR="002312C5" w:rsidRPr="0094163B" w:rsidRDefault="002312C5" w:rsidP="002312C5">
            <w:pPr>
              <w:jc w:val="center"/>
              <w:rPr>
                <w:color w:val="auto"/>
              </w:rPr>
            </w:pPr>
            <w:r>
              <w:t>180,50</w:t>
            </w:r>
          </w:p>
        </w:tc>
      </w:tr>
      <w:tr w:rsidR="002312C5" w:rsidRPr="0094163B" w14:paraId="2654806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7D0C8" w14:textId="77777777" w:rsidR="002312C5" w:rsidRPr="0094163B" w:rsidRDefault="002312C5" w:rsidP="002312C5">
            <w:pPr>
              <w:jc w:val="center"/>
              <w:rPr>
                <w:color w:val="auto"/>
              </w:rPr>
            </w:pPr>
            <w:r w:rsidRPr="0094163B">
              <w:rPr>
                <w:color w:val="auto"/>
              </w:rPr>
              <w:t>14-08-008-41</w:t>
            </w:r>
          </w:p>
        </w:tc>
        <w:tc>
          <w:tcPr>
            <w:tcW w:w="2920" w:type="dxa"/>
            <w:tcBorders>
              <w:top w:val="nil"/>
              <w:left w:val="nil"/>
              <w:bottom w:val="single" w:sz="4" w:space="0" w:color="auto"/>
              <w:right w:val="single" w:sz="4" w:space="0" w:color="auto"/>
            </w:tcBorders>
            <w:shd w:val="clear" w:color="auto" w:fill="auto"/>
            <w:vAlign w:val="center"/>
            <w:hideMark/>
          </w:tcPr>
          <w:p w14:paraId="3F41559C" w14:textId="50221F97" w:rsidR="002312C5" w:rsidRPr="0094163B" w:rsidRDefault="002312C5" w:rsidP="002312C5">
            <w:pPr>
              <w:jc w:val="center"/>
              <w:rPr>
                <w:color w:val="auto"/>
              </w:rPr>
            </w:pPr>
            <w:r>
              <w:t>582,46</w:t>
            </w:r>
          </w:p>
        </w:tc>
        <w:tc>
          <w:tcPr>
            <w:tcW w:w="3033" w:type="dxa"/>
            <w:tcBorders>
              <w:top w:val="nil"/>
              <w:left w:val="nil"/>
              <w:bottom w:val="single" w:sz="4" w:space="0" w:color="auto"/>
              <w:right w:val="single" w:sz="4" w:space="0" w:color="auto"/>
            </w:tcBorders>
            <w:shd w:val="clear" w:color="auto" w:fill="auto"/>
            <w:vAlign w:val="center"/>
            <w:hideMark/>
          </w:tcPr>
          <w:p w14:paraId="487E0A0D" w14:textId="794CB664" w:rsidR="002312C5" w:rsidRPr="0094163B" w:rsidRDefault="002312C5" w:rsidP="002312C5">
            <w:pPr>
              <w:jc w:val="center"/>
              <w:rPr>
                <w:color w:val="auto"/>
              </w:rPr>
            </w:pPr>
            <w:r>
              <w:t>24,90</w:t>
            </w:r>
          </w:p>
        </w:tc>
      </w:tr>
      <w:tr w:rsidR="002312C5" w:rsidRPr="0094163B" w14:paraId="2746BC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CE7D35" w14:textId="77777777" w:rsidR="002312C5" w:rsidRPr="0094163B" w:rsidRDefault="002312C5" w:rsidP="002312C5">
            <w:pPr>
              <w:jc w:val="center"/>
              <w:rPr>
                <w:color w:val="auto"/>
              </w:rPr>
            </w:pPr>
            <w:r w:rsidRPr="0094163B">
              <w:rPr>
                <w:color w:val="auto"/>
              </w:rPr>
              <w:t>14-08-008-42</w:t>
            </w:r>
          </w:p>
        </w:tc>
        <w:tc>
          <w:tcPr>
            <w:tcW w:w="2920" w:type="dxa"/>
            <w:tcBorders>
              <w:top w:val="nil"/>
              <w:left w:val="nil"/>
              <w:bottom w:val="single" w:sz="4" w:space="0" w:color="auto"/>
              <w:right w:val="single" w:sz="4" w:space="0" w:color="auto"/>
            </w:tcBorders>
            <w:shd w:val="clear" w:color="auto" w:fill="auto"/>
            <w:vAlign w:val="center"/>
            <w:hideMark/>
          </w:tcPr>
          <w:p w14:paraId="16A61DEB" w14:textId="44D10AA4" w:rsidR="002312C5" w:rsidRPr="0094163B" w:rsidRDefault="002312C5" w:rsidP="002312C5">
            <w:pPr>
              <w:jc w:val="center"/>
              <w:rPr>
                <w:color w:val="auto"/>
              </w:rPr>
            </w:pPr>
            <w:r>
              <w:t>3 042,07</w:t>
            </w:r>
          </w:p>
        </w:tc>
        <w:tc>
          <w:tcPr>
            <w:tcW w:w="3033" w:type="dxa"/>
            <w:tcBorders>
              <w:top w:val="nil"/>
              <w:left w:val="nil"/>
              <w:bottom w:val="single" w:sz="4" w:space="0" w:color="auto"/>
              <w:right w:val="single" w:sz="4" w:space="0" w:color="auto"/>
            </w:tcBorders>
            <w:shd w:val="clear" w:color="auto" w:fill="auto"/>
            <w:vAlign w:val="center"/>
            <w:hideMark/>
          </w:tcPr>
          <w:p w14:paraId="7DD674AB" w14:textId="56248789" w:rsidR="002312C5" w:rsidRPr="0094163B" w:rsidRDefault="002312C5" w:rsidP="002312C5">
            <w:pPr>
              <w:jc w:val="center"/>
              <w:rPr>
                <w:color w:val="auto"/>
              </w:rPr>
            </w:pPr>
            <w:r>
              <w:t>131,07</w:t>
            </w:r>
          </w:p>
        </w:tc>
      </w:tr>
      <w:tr w:rsidR="002312C5" w:rsidRPr="0094163B" w14:paraId="5027C11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AA4420" w14:textId="77777777" w:rsidR="002312C5" w:rsidRPr="0094163B" w:rsidRDefault="002312C5" w:rsidP="002312C5">
            <w:pPr>
              <w:jc w:val="center"/>
              <w:rPr>
                <w:color w:val="auto"/>
              </w:rPr>
            </w:pPr>
            <w:r w:rsidRPr="0094163B">
              <w:rPr>
                <w:color w:val="auto"/>
              </w:rPr>
              <w:t>14-08-008-43</w:t>
            </w:r>
          </w:p>
        </w:tc>
        <w:tc>
          <w:tcPr>
            <w:tcW w:w="2920" w:type="dxa"/>
            <w:tcBorders>
              <w:top w:val="nil"/>
              <w:left w:val="nil"/>
              <w:bottom w:val="single" w:sz="4" w:space="0" w:color="auto"/>
              <w:right w:val="single" w:sz="4" w:space="0" w:color="auto"/>
            </w:tcBorders>
            <w:shd w:val="clear" w:color="auto" w:fill="auto"/>
            <w:vAlign w:val="center"/>
            <w:hideMark/>
          </w:tcPr>
          <w:p w14:paraId="220458F1" w14:textId="415927EF" w:rsidR="002312C5" w:rsidRPr="0094163B" w:rsidRDefault="002312C5" w:rsidP="002312C5">
            <w:pPr>
              <w:jc w:val="center"/>
              <w:rPr>
                <w:color w:val="auto"/>
              </w:rPr>
            </w:pPr>
            <w:r>
              <w:t>3 824,98</w:t>
            </w:r>
          </w:p>
        </w:tc>
        <w:tc>
          <w:tcPr>
            <w:tcW w:w="3033" w:type="dxa"/>
            <w:tcBorders>
              <w:top w:val="nil"/>
              <w:left w:val="nil"/>
              <w:bottom w:val="single" w:sz="4" w:space="0" w:color="auto"/>
              <w:right w:val="single" w:sz="4" w:space="0" w:color="auto"/>
            </w:tcBorders>
            <w:shd w:val="clear" w:color="auto" w:fill="auto"/>
            <w:vAlign w:val="center"/>
            <w:hideMark/>
          </w:tcPr>
          <w:p w14:paraId="1BD4DCCF" w14:textId="6F5646DE" w:rsidR="002312C5" w:rsidRPr="0094163B" w:rsidRDefault="002312C5" w:rsidP="002312C5">
            <w:pPr>
              <w:jc w:val="center"/>
              <w:rPr>
                <w:color w:val="auto"/>
              </w:rPr>
            </w:pPr>
            <w:r>
              <w:t>164,75</w:t>
            </w:r>
          </w:p>
        </w:tc>
      </w:tr>
      <w:tr w:rsidR="002312C5" w:rsidRPr="0094163B" w14:paraId="783233C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26C182" w14:textId="77777777" w:rsidR="002312C5" w:rsidRPr="0094163B" w:rsidRDefault="002312C5" w:rsidP="002312C5">
            <w:pPr>
              <w:jc w:val="center"/>
              <w:rPr>
                <w:color w:val="auto"/>
              </w:rPr>
            </w:pPr>
            <w:r w:rsidRPr="0094163B">
              <w:rPr>
                <w:color w:val="auto"/>
              </w:rPr>
              <w:t>14-08-008-44</w:t>
            </w:r>
          </w:p>
        </w:tc>
        <w:tc>
          <w:tcPr>
            <w:tcW w:w="2920" w:type="dxa"/>
            <w:tcBorders>
              <w:top w:val="nil"/>
              <w:left w:val="nil"/>
              <w:bottom w:val="single" w:sz="4" w:space="0" w:color="auto"/>
              <w:right w:val="single" w:sz="4" w:space="0" w:color="auto"/>
            </w:tcBorders>
            <w:shd w:val="clear" w:color="auto" w:fill="auto"/>
            <w:vAlign w:val="center"/>
            <w:hideMark/>
          </w:tcPr>
          <w:p w14:paraId="09DA5645" w14:textId="2BDEB0A4" w:rsidR="002312C5" w:rsidRPr="0094163B" w:rsidRDefault="002312C5" w:rsidP="002312C5">
            <w:pPr>
              <w:jc w:val="center"/>
              <w:rPr>
                <w:color w:val="auto"/>
              </w:rPr>
            </w:pPr>
            <w:r>
              <w:t>4 257,33</w:t>
            </w:r>
          </w:p>
        </w:tc>
        <w:tc>
          <w:tcPr>
            <w:tcW w:w="3033" w:type="dxa"/>
            <w:tcBorders>
              <w:top w:val="nil"/>
              <w:left w:val="nil"/>
              <w:bottom w:val="single" w:sz="4" w:space="0" w:color="auto"/>
              <w:right w:val="single" w:sz="4" w:space="0" w:color="auto"/>
            </w:tcBorders>
            <w:shd w:val="clear" w:color="auto" w:fill="auto"/>
            <w:vAlign w:val="center"/>
            <w:hideMark/>
          </w:tcPr>
          <w:p w14:paraId="182C57D5" w14:textId="2DDCD85E" w:rsidR="002312C5" w:rsidRPr="0094163B" w:rsidRDefault="002312C5" w:rsidP="002312C5">
            <w:pPr>
              <w:jc w:val="center"/>
              <w:rPr>
                <w:color w:val="auto"/>
              </w:rPr>
            </w:pPr>
            <w:r>
              <w:t>182,92</w:t>
            </w:r>
          </w:p>
        </w:tc>
      </w:tr>
      <w:tr w:rsidR="002312C5" w:rsidRPr="0094163B" w14:paraId="7CDEEC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F982B5" w14:textId="77777777" w:rsidR="002312C5" w:rsidRPr="0094163B" w:rsidRDefault="002312C5" w:rsidP="002312C5">
            <w:pPr>
              <w:jc w:val="center"/>
              <w:rPr>
                <w:color w:val="auto"/>
              </w:rPr>
            </w:pPr>
            <w:r w:rsidRPr="0094163B">
              <w:rPr>
                <w:color w:val="auto"/>
              </w:rPr>
              <w:t>14-08-008-45</w:t>
            </w:r>
          </w:p>
        </w:tc>
        <w:tc>
          <w:tcPr>
            <w:tcW w:w="2920" w:type="dxa"/>
            <w:tcBorders>
              <w:top w:val="nil"/>
              <w:left w:val="nil"/>
              <w:bottom w:val="single" w:sz="4" w:space="0" w:color="auto"/>
              <w:right w:val="single" w:sz="4" w:space="0" w:color="auto"/>
            </w:tcBorders>
            <w:shd w:val="clear" w:color="auto" w:fill="auto"/>
            <w:vAlign w:val="center"/>
            <w:hideMark/>
          </w:tcPr>
          <w:p w14:paraId="571827C1" w14:textId="2534360C" w:rsidR="002312C5" w:rsidRPr="0094163B" w:rsidRDefault="002312C5" w:rsidP="002312C5">
            <w:pPr>
              <w:jc w:val="center"/>
              <w:rPr>
                <w:color w:val="auto"/>
              </w:rPr>
            </w:pPr>
            <w:r>
              <w:t>611,13</w:t>
            </w:r>
          </w:p>
        </w:tc>
        <w:tc>
          <w:tcPr>
            <w:tcW w:w="3033" w:type="dxa"/>
            <w:tcBorders>
              <w:top w:val="nil"/>
              <w:left w:val="nil"/>
              <w:bottom w:val="single" w:sz="4" w:space="0" w:color="auto"/>
              <w:right w:val="single" w:sz="4" w:space="0" w:color="auto"/>
            </w:tcBorders>
            <w:shd w:val="clear" w:color="auto" w:fill="auto"/>
            <w:vAlign w:val="center"/>
            <w:hideMark/>
          </w:tcPr>
          <w:p w14:paraId="54B9F453" w14:textId="2485F121" w:rsidR="002312C5" w:rsidRPr="0094163B" w:rsidRDefault="002312C5" w:rsidP="002312C5">
            <w:pPr>
              <w:jc w:val="center"/>
              <w:rPr>
                <w:color w:val="auto"/>
              </w:rPr>
            </w:pPr>
            <w:r>
              <w:t>26,66</w:t>
            </w:r>
          </w:p>
        </w:tc>
      </w:tr>
      <w:tr w:rsidR="002312C5" w:rsidRPr="0094163B" w14:paraId="2AD1CD7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37D89" w14:textId="77777777" w:rsidR="002312C5" w:rsidRPr="0094163B" w:rsidRDefault="002312C5" w:rsidP="002312C5">
            <w:pPr>
              <w:jc w:val="center"/>
              <w:rPr>
                <w:color w:val="auto"/>
              </w:rPr>
            </w:pPr>
            <w:r w:rsidRPr="0094163B">
              <w:rPr>
                <w:color w:val="auto"/>
              </w:rPr>
              <w:t>14-08-008-46</w:t>
            </w:r>
          </w:p>
        </w:tc>
        <w:tc>
          <w:tcPr>
            <w:tcW w:w="2920" w:type="dxa"/>
            <w:tcBorders>
              <w:top w:val="nil"/>
              <w:left w:val="nil"/>
              <w:bottom w:val="single" w:sz="4" w:space="0" w:color="auto"/>
              <w:right w:val="single" w:sz="4" w:space="0" w:color="auto"/>
            </w:tcBorders>
            <w:shd w:val="clear" w:color="auto" w:fill="auto"/>
            <w:vAlign w:val="center"/>
            <w:hideMark/>
          </w:tcPr>
          <w:p w14:paraId="5F93A9A3" w14:textId="6FF71B90" w:rsidR="002312C5" w:rsidRPr="0094163B" w:rsidRDefault="002312C5" w:rsidP="002312C5">
            <w:pPr>
              <w:jc w:val="center"/>
              <w:rPr>
                <w:color w:val="auto"/>
              </w:rPr>
            </w:pPr>
            <w:r>
              <w:t>3 076,13</w:t>
            </w:r>
          </w:p>
        </w:tc>
        <w:tc>
          <w:tcPr>
            <w:tcW w:w="3033" w:type="dxa"/>
            <w:tcBorders>
              <w:top w:val="nil"/>
              <w:left w:val="nil"/>
              <w:bottom w:val="single" w:sz="4" w:space="0" w:color="auto"/>
              <w:right w:val="single" w:sz="4" w:space="0" w:color="auto"/>
            </w:tcBorders>
            <w:shd w:val="clear" w:color="auto" w:fill="auto"/>
            <w:vAlign w:val="center"/>
            <w:hideMark/>
          </w:tcPr>
          <w:p w14:paraId="3EDFCD3F" w14:textId="115FE189" w:rsidR="002312C5" w:rsidRPr="0094163B" w:rsidRDefault="002312C5" w:rsidP="002312C5">
            <w:pPr>
              <w:jc w:val="center"/>
              <w:rPr>
                <w:color w:val="auto"/>
              </w:rPr>
            </w:pPr>
            <w:r>
              <w:t>132,83</w:t>
            </w:r>
          </w:p>
        </w:tc>
      </w:tr>
      <w:tr w:rsidR="002312C5" w:rsidRPr="0094163B" w14:paraId="1D424D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4376E" w14:textId="77777777" w:rsidR="002312C5" w:rsidRPr="0094163B" w:rsidRDefault="002312C5" w:rsidP="002312C5">
            <w:pPr>
              <w:jc w:val="center"/>
              <w:rPr>
                <w:color w:val="auto"/>
              </w:rPr>
            </w:pPr>
            <w:r w:rsidRPr="0094163B">
              <w:rPr>
                <w:color w:val="auto"/>
              </w:rPr>
              <w:t>14-08-008-47</w:t>
            </w:r>
          </w:p>
        </w:tc>
        <w:tc>
          <w:tcPr>
            <w:tcW w:w="2920" w:type="dxa"/>
            <w:tcBorders>
              <w:top w:val="nil"/>
              <w:left w:val="nil"/>
              <w:bottom w:val="single" w:sz="4" w:space="0" w:color="auto"/>
              <w:right w:val="single" w:sz="4" w:space="0" w:color="auto"/>
            </w:tcBorders>
            <w:shd w:val="clear" w:color="auto" w:fill="auto"/>
            <w:vAlign w:val="center"/>
            <w:hideMark/>
          </w:tcPr>
          <w:p w14:paraId="7B8F51B2" w14:textId="3074E463" w:rsidR="002312C5" w:rsidRPr="0094163B" w:rsidRDefault="002312C5" w:rsidP="002312C5">
            <w:pPr>
              <w:jc w:val="center"/>
              <w:rPr>
                <w:color w:val="auto"/>
              </w:rPr>
            </w:pPr>
            <w:r>
              <w:t>3 861,56</w:t>
            </w:r>
          </w:p>
        </w:tc>
        <w:tc>
          <w:tcPr>
            <w:tcW w:w="3033" w:type="dxa"/>
            <w:tcBorders>
              <w:top w:val="nil"/>
              <w:left w:val="nil"/>
              <w:bottom w:val="single" w:sz="4" w:space="0" w:color="auto"/>
              <w:right w:val="single" w:sz="4" w:space="0" w:color="auto"/>
            </w:tcBorders>
            <w:shd w:val="clear" w:color="auto" w:fill="auto"/>
            <w:vAlign w:val="center"/>
            <w:hideMark/>
          </w:tcPr>
          <w:p w14:paraId="443E1898" w14:textId="052F7D6D" w:rsidR="002312C5" w:rsidRPr="0094163B" w:rsidRDefault="002312C5" w:rsidP="002312C5">
            <w:pPr>
              <w:jc w:val="center"/>
              <w:rPr>
                <w:color w:val="auto"/>
              </w:rPr>
            </w:pPr>
            <w:r>
              <w:t>166,50</w:t>
            </w:r>
          </w:p>
        </w:tc>
      </w:tr>
      <w:tr w:rsidR="002312C5" w:rsidRPr="0094163B" w14:paraId="57342C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AA79C8" w14:textId="77777777" w:rsidR="002312C5" w:rsidRPr="0094163B" w:rsidRDefault="002312C5" w:rsidP="002312C5">
            <w:pPr>
              <w:jc w:val="center"/>
              <w:rPr>
                <w:color w:val="auto"/>
              </w:rPr>
            </w:pPr>
            <w:r w:rsidRPr="0094163B">
              <w:rPr>
                <w:color w:val="auto"/>
              </w:rPr>
              <w:t>14-08-008-48</w:t>
            </w:r>
          </w:p>
        </w:tc>
        <w:tc>
          <w:tcPr>
            <w:tcW w:w="2920" w:type="dxa"/>
            <w:tcBorders>
              <w:top w:val="nil"/>
              <w:left w:val="nil"/>
              <w:bottom w:val="single" w:sz="4" w:space="0" w:color="auto"/>
              <w:right w:val="single" w:sz="4" w:space="0" w:color="auto"/>
            </w:tcBorders>
            <w:shd w:val="clear" w:color="auto" w:fill="auto"/>
            <w:vAlign w:val="center"/>
            <w:hideMark/>
          </w:tcPr>
          <w:p w14:paraId="0E0EAD46" w14:textId="26452E71" w:rsidR="002312C5" w:rsidRPr="0094163B" w:rsidRDefault="002312C5" w:rsidP="002312C5">
            <w:pPr>
              <w:jc w:val="center"/>
              <w:rPr>
                <w:color w:val="auto"/>
              </w:rPr>
            </w:pPr>
            <w:r>
              <w:t>4 295,40</w:t>
            </w:r>
          </w:p>
        </w:tc>
        <w:tc>
          <w:tcPr>
            <w:tcW w:w="3033" w:type="dxa"/>
            <w:tcBorders>
              <w:top w:val="nil"/>
              <w:left w:val="nil"/>
              <w:bottom w:val="single" w:sz="4" w:space="0" w:color="auto"/>
              <w:right w:val="single" w:sz="4" w:space="0" w:color="auto"/>
            </w:tcBorders>
            <w:shd w:val="clear" w:color="auto" w:fill="auto"/>
            <w:vAlign w:val="center"/>
            <w:hideMark/>
          </w:tcPr>
          <w:p w14:paraId="641A1212" w14:textId="4EEFA56B" w:rsidR="002312C5" w:rsidRPr="0094163B" w:rsidRDefault="002312C5" w:rsidP="002312C5">
            <w:pPr>
              <w:jc w:val="center"/>
              <w:rPr>
                <w:color w:val="auto"/>
              </w:rPr>
            </w:pPr>
            <w:r>
              <w:t>184,68</w:t>
            </w:r>
          </w:p>
        </w:tc>
      </w:tr>
      <w:tr w:rsidR="002312C5" w:rsidRPr="0094163B" w14:paraId="1FF7FD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9B21E" w14:textId="77777777" w:rsidR="002312C5" w:rsidRPr="0094163B" w:rsidRDefault="002312C5" w:rsidP="002312C5">
            <w:pPr>
              <w:jc w:val="center"/>
              <w:rPr>
                <w:color w:val="auto"/>
              </w:rPr>
            </w:pPr>
            <w:r w:rsidRPr="0094163B">
              <w:rPr>
                <w:color w:val="auto"/>
              </w:rPr>
              <w:t>14-08-008-49</w:t>
            </w:r>
          </w:p>
        </w:tc>
        <w:tc>
          <w:tcPr>
            <w:tcW w:w="2920" w:type="dxa"/>
            <w:tcBorders>
              <w:top w:val="nil"/>
              <w:left w:val="nil"/>
              <w:bottom w:val="single" w:sz="4" w:space="0" w:color="auto"/>
              <w:right w:val="single" w:sz="4" w:space="0" w:color="auto"/>
            </w:tcBorders>
            <w:shd w:val="clear" w:color="auto" w:fill="auto"/>
            <w:vAlign w:val="center"/>
            <w:hideMark/>
          </w:tcPr>
          <w:p w14:paraId="1422D33C" w14:textId="40203F4F" w:rsidR="002312C5" w:rsidRPr="0094163B" w:rsidRDefault="002312C5" w:rsidP="002312C5">
            <w:pPr>
              <w:jc w:val="center"/>
              <w:rPr>
                <w:color w:val="auto"/>
              </w:rPr>
            </w:pPr>
            <w:r>
              <w:t>701,00</w:t>
            </w:r>
          </w:p>
        </w:tc>
        <w:tc>
          <w:tcPr>
            <w:tcW w:w="3033" w:type="dxa"/>
            <w:tcBorders>
              <w:top w:val="nil"/>
              <w:left w:val="nil"/>
              <w:bottom w:val="single" w:sz="4" w:space="0" w:color="auto"/>
              <w:right w:val="single" w:sz="4" w:space="0" w:color="auto"/>
            </w:tcBorders>
            <w:shd w:val="clear" w:color="auto" w:fill="auto"/>
            <w:vAlign w:val="center"/>
            <w:hideMark/>
          </w:tcPr>
          <w:p w14:paraId="170E7054" w14:textId="42B54D58" w:rsidR="002312C5" w:rsidRPr="0094163B" w:rsidRDefault="002312C5" w:rsidP="002312C5">
            <w:pPr>
              <w:jc w:val="center"/>
              <w:rPr>
                <w:color w:val="auto"/>
              </w:rPr>
            </w:pPr>
            <w:r>
              <w:t>30,93</w:t>
            </w:r>
          </w:p>
        </w:tc>
      </w:tr>
      <w:tr w:rsidR="002312C5" w:rsidRPr="0094163B" w14:paraId="4C44FA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850BE" w14:textId="77777777" w:rsidR="002312C5" w:rsidRPr="0094163B" w:rsidRDefault="002312C5" w:rsidP="002312C5">
            <w:pPr>
              <w:jc w:val="center"/>
              <w:rPr>
                <w:color w:val="auto"/>
              </w:rPr>
            </w:pPr>
            <w:r w:rsidRPr="0094163B">
              <w:rPr>
                <w:color w:val="auto"/>
              </w:rPr>
              <w:t>14-08-008-50</w:t>
            </w:r>
          </w:p>
        </w:tc>
        <w:tc>
          <w:tcPr>
            <w:tcW w:w="2920" w:type="dxa"/>
            <w:tcBorders>
              <w:top w:val="nil"/>
              <w:left w:val="nil"/>
              <w:bottom w:val="single" w:sz="4" w:space="0" w:color="auto"/>
              <w:right w:val="single" w:sz="4" w:space="0" w:color="auto"/>
            </w:tcBorders>
            <w:shd w:val="clear" w:color="auto" w:fill="auto"/>
            <w:vAlign w:val="center"/>
            <w:hideMark/>
          </w:tcPr>
          <w:p w14:paraId="2ACE360F" w14:textId="7E2990DE" w:rsidR="002312C5" w:rsidRPr="0094163B" w:rsidRDefault="002312C5" w:rsidP="002312C5">
            <w:pPr>
              <w:jc w:val="center"/>
              <w:rPr>
                <w:color w:val="auto"/>
              </w:rPr>
            </w:pPr>
            <w:r>
              <w:t>3 162,55</w:t>
            </w:r>
          </w:p>
        </w:tc>
        <w:tc>
          <w:tcPr>
            <w:tcW w:w="3033" w:type="dxa"/>
            <w:tcBorders>
              <w:top w:val="nil"/>
              <w:left w:val="nil"/>
              <w:bottom w:val="single" w:sz="4" w:space="0" w:color="auto"/>
              <w:right w:val="single" w:sz="4" w:space="0" w:color="auto"/>
            </w:tcBorders>
            <w:shd w:val="clear" w:color="auto" w:fill="auto"/>
            <w:vAlign w:val="center"/>
            <w:hideMark/>
          </w:tcPr>
          <w:p w14:paraId="43FC974B" w14:textId="06F501B9" w:rsidR="002312C5" w:rsidRPr="0094163B" w:rsidRDefault="002312C5" w:rsidP="002312C5">
            <w:pPr>
              <w:jc w:val="center"/>
              <w:rPr>
                <w:color w:val="auto"/>
              </w:rPr>
            </w:pPr>
            <w:r>
              <w:t>137,10</w:t>
            </w:r>
          </w:p>
        </w:tc>
      </w:tr>
      <w:tr w:rsidR="002312C5" w:rsidRPr="0094163B" w14:paraId="00A663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578AA" w14:textId="77777777" w:rsidR="002312C5" w:rsidRPr="0094163B" w:rsidRDefault="002312C5" w:rsidP="002312C5">
            <w:pPr>
              <w:jc w:val="center"/>
              <w:rPr>
                <w:color w:val="auto"/>
              </w:rPr>
            </w:pPr>
            <w:r w:rsidRPr="0094163B">
              <w:rPr>
                <w:color w:val="auto"/>
              </w:rPr>
              <w:t>14-08-008-51</w:t>
            </w:r>
          </w:p>
        </w:tc>
        <w:tc>
          <w:tcPr>
            <w:tcW w:w="2920" w:type="dxa"/>
            <w:tcBorders>
              <w:top w:val="nil"/>
              <w:left w:val="nil"/>
              <w:bottom w:val="single" w:sz="4" w:space="0" w:color="auto"/>
              <w:right w:val="single" w:sz="4" w:space="0" w:color="auto"/>
            </w:tcBorders>
            <w:shd w:val="clear" w:color="auto" w:fill="auto"/>
            <w:vAlign w:val="center"/>
            <w:hideMark/>
          </w:tcPr>
          <w:p w14:paraId="2302D977" w14:textId="0EE7FC89" w:rsidR="002312C5" w:rsidRPr="0094163B" w:rsidRDefault="002312C5" w:rsidP="002312C5">
            <w:pPr>
              <w:jc w:val="center"/>
              <w:rPr>
                <w:color w:val="auto"/>
              </w:rPr>
            </w:pPr>
            <w:r>
              <w:t>3 944,28</w:t>
            </w:r>
          </w:p>
        </w:tc>
        <w:tc>
          <w:tcPr>
            <w:tcW w:w="3033" w:type="dxa"/>
            <w:tcBorders>
              <w:top w:val="nil"/>
              <w:left w:val="nil"/>
              <w:bottom w:val="single" w:sz="4" w:space="0" w:color="auto"/>
              <w:right w:val="single" w:sz="4" w:space="0" w:color="auto"/>
            </w:tcBorders>
            <w:shd w:val="clear" w:color="auto" w:fill="auto"/>
            <w:vAlign w:val="center"/>
            <w:hideMark/>
          </w:tcPr>
          <w:p w14:paraId="3F5D7D8D" w14:textId="63382F1F" w:rsidR="002312C5" w:rsidRPr="0094163B" w:rsidRDefault="002312C5" w:rsidP="002312C5">
            <w:pPr>
              <w:jc w:val="center"/>
              <w:rPr>
                <w:color w:val="auto"/>
              </w:rPr>
            </w:pPr>
            <w:r>
              <w:t>170,78</w:t>
            </w:r>
          </w:p>
        </w:tc>
      </w:tr>
      <w:tr w:rsidR="002312C5" w:rsidRPr="0094163B" w14:paraId="7120F0E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428C86" w14:textId="77777777" w:rsidR="002312C5" w:rsidRPr="0094163B" w:rsidRDefault="002312C5" w:rsidP="002312C5">
            <w:pPr>
              <w:jc w:val="center"/>
              <w:rPr>
                <w:color w:val="auto"/>
              </w:rPr>
            </w:pPr>
            <w:r w:rsidRPr="0094163B">
              <w:rPr>
                <w:color w:val="auto"/>
              </w:rPr>
              <w:t>14-08-008-52</w:t>
            </w:r>
          </w:p>
        </w:tc>
        <w:tc>
          <w:tcPr>
            <w:tcW w:w="2920" w:type="dxa"/>
            <w:tcBorders>
              <w:top w:val="nil"/>
              <w:left w:val="nil"/>
              <w:bottom w:val="single" w:sz="4" w:space="0" w:color="auto"/>
              <w:right w:val="single" w:sz="4" w:space="0" w:color="auto"/>
            </w:tcBorders>
            <w:shd w:val="clear" w:color="auto" w:fill="auto"/>
            <w:vAlign w:val="center"/>
            <w:hideMark/>
          </w:tcPr>
          <w:p w14:paraId="36159E50" w14:textId="7E93E467" w:rsidR="002312C5" w:rsidRPr="0094163B" w:rsidRDefault="002312C5" w:rsidP="002312C5">
            <w:pPr>
              <w:jc w:val="center"/>
              <w:rPr>
                <w:color w:val="auto"/>
              </w:rPr>
            </w:pPr>
            <w:r>
              <w:t>4 379,00</w:t>
            </w:r>
          </w:p>
        </w:tc>
        <w:tc>
          <w:tcPr>
            <w:tcW w:w="3033" w:type="dxa"/>
            <w:tcBorders>
              <w:top w:val="nil"/>
              <w:left w:val="nil"/>
              <w:bottom w:val="single" w:sz="4" w:space="0" w:color="auto"/>
              <w:right w:val="single" w:sz="4" w:space="0" w:color="auto"/>
            </w:tcBorders>
            <w:shd w:val="clear" w:color="auto" w:fill="auto"/>
            <w:vAlign w:val="center"/>
            <w:hideMark/>
          </w:tcPr>
          <w:p w14:paraId="766739CA" w14:textId="5B33F332" w:rsidR="002312C5" w:rsidRPr="0094163B" w:rsidRDefault="002312C5" w:rsidP="002312C5">
            <w:pPr>
              <w:jc w:val="center"/>
              <w:rPr>
                <w:color w:val="auto"/>
              </w:rPr>
            </w:pPr>
            <w:r>
              <w:t>188,81</w:t>
            </w:r>
          </w:p>
        </w:tc>
      </w:tr>
      <w:tr w:rsidR="002312C5" w:rsidRPr="0094163B" w14:paraId="0CA5C0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74F00" w14:textId="77777777" w:rsidR="002312C5" w:rsidRPr="0094163B" w:rsidRDefault="002312C5" w:rsidP="002312C5">
            <w:pPr>
              <w:jc w:val="center"/>
              <w:rPr>
                <w:color w:val="auto"/>
              </w:rPr>
            </w:pPr>
            <w:r w:rsidRPr="0094163B">
              <w:rPr>
                <w:color w:val="auto"/>
              </w:rPr>
              <w:t>14-08-008-53</w:t>
            </w:r>
          </w:p>
        </w:tc>
        <w:tc>
          <w:tcPr>
            <w:tcW w:w="2920" w:type="dxa"/>
            <w:tcBorders>
              <w:top w:val="nil"/>
              <w:left w:val="nil"/>
              <w:bottom w:val="single" w:sz="4" w:space="0" w:color="auto"/>
              <w:right w:val="single" w:sz="4" w:space="0" w:color="auto"/>
            </w:tcBorders>
            <w:shd w:val="clear" w:color="auto" w:fill="auto"/>
            <w:vAlign w:val="center"/>
            <w:hideMark/>
          </w:tcPr>
          <w:p w14:paraId="542E6E91" w14:textId="3C32BE32" w:rsidR="002312C5" w:rsidRPr="0094163B" w:rsidRDefault="002312C5" w:rsidP="002312C5">
            <w:pPr>
              <w:jc w:val="center"/>
              <w:rPr>
                <w:color w:val="auto"/>
              </w:rPr>
            </w:pPr>
            <w:r>
              <w:t>751,54</w:t>
            </w:r>
          </w:p>
        </w:tc>
        <w:tc>
          <w:tcPr>
            <w:tcW w:w="3033" w:type="dxa"/>
            <w:tcBorders>
              <w:top w:val="nil"/>
              <w:left w:val="nil"/>
              <w:bottom w:val="single" w:sz="4" w:space="0" w:color="auto"/>
              <w:right w:val="single" w:sz="4" w:space="0" w:color="auto"/>
            </w:tcBorders>
            <w:shd w:val="clear" w:color="auto" w:fill="auto"/>
            <w:vAlign w:val="center"/>
            <w:hideMark/>
          </w:tcPr>
          <w:p w14:paraId="14549A07" w14:textId="72D1DBB4" w:rsidR="002312C5" w:rsidRPr="0094163B" w:rsidRDefault="002312C5" w:rsidP="002312C5">
            <w:pPr>
              <w:jc w:val="center"/>
              <w:rPr>
                <w:color w:val="auto"/>
              </w:rPr>
            </w:pPr>
            <w:r>
              <w:t>31,59</w:t>
            </w:r>
          </w:p>
        </w:tc>
      </w:tr>
      <w:tr w:rsidR="002312C5" w:rsidRPr="0094163B" w14:paraId="79C13A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461E2" w14:textId="77777777" w:rsidR="002312C5" w:rsidRPr="0094163B" w:rsidRDefault="002312C5" w:rsidP="002312C5">
            <w:pPr>
              <w:jc w:val="center"/>
              <w:rPr>
                <w:color w:val="auto"/>
              </w:rPr>
            </w:pPr>
            <w:r w:rsidRPr="0094163B">
              <w:rPr>
                <w:color w:val="auto"/>
              </w:rPr>
              <w:t>14-08-008-54</w:t>
            </w:r>
          </w:p>
        </w:tc>
        <w:tc>
          <w:tcPr>
            <w:tcW w:w="2920" w:type="dxa"/>
            <w:tcBorders>
              <w:top w:val="nil"/>
              <w:left w:val="nil"/>
              <w:bottom w:val="single" w:sz="4" w:space="0" w:color="auto"/>
              <w:right w:val="single" w:sz="4" w:space="0" w:color="auto"/>
            </w:tcBorders>
            <w:shd w:val="clear" w:color="auto" w:fill="auto"/>
            <w:vAlign w:val="center"/>
            <w:hideMark/>
          </w:tcPr>
          <w:p w14:paraId="4D8BEA27" w14:textId="62639445" w:rsidR="002312C5" w:rsidRPr="0094163B" w:rsidRDefault="002312C5" w:rsidP="002312C5">
            <w:pPr>
              <w:jc w:val="center"/>
              <w:rPr>
                <w:color w:val="auto"/>
              </w:rPr>
            </w:pPr>
            <w:r>
              <w:t>3 213,29</w:t>
            </w:r>
          </w:p>
        </w:tc>
        <w:tc>
          <w:tcPr>
            <w:tcW w:w="3033" w:type="dxa"/>
            <w:tcBorders>
              <w:top w:val="nil"/>
              <w:left w:val="nil"/>
              <w:bottom w:val="single" w:sz="4" w:space="0" w:color="auto"/>
              <w:right w:val="single" w:sz="4" w:space="0" w:color="auto"/>
            </w:tcBorders>
            <w:shd w:val="clear" w:color="auto" w:fill="auto"/>
            <w:vAlign w:val="center"/>
            <w:hideMark/>
          </w:tcPr>
          <w:p w14:paraId="0BA2A5D9" w14:textId="1879488E" w:rsidR="002312C5" w:rsidRPr="0094163B" w:rsidRDefault="002312C5" w:rsidP="002312C5">
            <w:pPr>
              <w:jc w:val="center"/>
              <w:rPr>
                <w:color w:val="auto"/>
              </w:rPr>
            </w:pPr>
            <w:r>
              <w:t>137,76</w:t>
            </w:r>
          </w:p>
        </w:tc>
      </w:tr>
      <w:tr w:rsidR="002312C5" w:rsidRPr="0094163B" w14:paraId="070AAD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B2F1D" w14:textId="77777777" w:rsidR="002312C5" w:rsidRPr="0094163B" w:rsidRDefault="002312C5" w:rsidP="002312C5">
            <w:pPr>
              <w:jc w:val="center"/>
              <w:rPr>
                <w:color w:val="auto"/>
              </w:rPr>
            </w:pPr>
            <w:r w:rsidRPr="0094163B">
              <w:rPr>
                <w:color w:val="auto"/>
              </w:rPr>
              <w:t>14-08-008-55</w:t>
            </w:r>
          </w:p>
        </w:tc>
        <w:tc>
          <w:tcPr>
            <w:tcW w:w="2920" w:type="dxa"/>
            <w:tcBorders>
              <w:top w:val="nil"/>
              <w:left w:val="nil"/>
              <w:bottom w:val="single" w:sz="4" w:space="0" w:color="auto"/>
              <w:right w:val="single" w:sz="4" w:space="0" w:color="auto"/>
            </w:tcBorders>
            <w:shd w:val="clear" w:color="auto" w:fill="auto"/>
            <w:vAlign w:val="center"/>
            <w:hideMark/>
          </w:tcPr>
          <w:p w14:paraId="334B1951" w14:textId="7AC5F196" w:rsidR="002312C5" w:rsidRPr="0094163B" w:rsidRDefault="002312C5" w:rsidP="002312C5">
            <w:pPr>
              <w:jc w:val="center"/>
              <w:rPr>
                <w:color w:val="auto"/>
              </w:rPr>
            </w:pPr>
            <w:r>
              <w:t>3 995,05</w:t>
            </w:r>
          </w:p>
        </w:tc>
        <w:tc>
          <w:tcPr>
            <w:tcW w:w="3033" w:type="dxa"/>
            <w:tcBorders>
              <w:top w:val="nil"/>
              <w:left w:val="nil"/>
              <w:bottom w:val="single" w:sz="4" w:space="0" w:color="auto"/>
              <w:right w:val="single" w:sz="4" w:space="0" w:color="auto"/>
            </w:tcBorders>
            <w:shd w:val="clear" w:color="auto" w:fill="auto"/>
            <w:vAlign w:val="center"/>
            <w:hideMark/>
          </w:tcPr>
          <w:p w14:paraId="63171197" w14:textId="1005A5DE" w:rsidR="002312C5" w:rsidRPr="0094163B" w:rsidRDefault="002312C5" w:rsidP="002312C5">
            <w:pPr>
              <w:jc w:val="center"/>
              <w:rPr>
                <w:color w:val="auto"/>
              </w:rPr>
            </w:pPr>
            <w:r>
              <w:t>171,43</w:t>
            </w:r>
          </w:p>
        </w:tc>
      </w:tr>
      <w:tr w:rsidR="002312C5" w:rsidRPr="0094163B" w14:paraId="2DC173F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B05F40" w14:textId="77777777" w:rsidR="002312C5" w:rsidRPr="0094163B" w:rsidRDefault="002312C5" w:rsidP="002312C5">
            <w:pPr>
              <w:jc w:val="center"/>
              <w:rPr>
                <w:color w:val="auto"/>
              </w:rPr>
            </w:pPr>
            <w:r w:rsidRPr="0094163B">
              <w:rPr>
                <w:color w:val="auto"/>
              </w:rPr>
              <w:t>14-08-008-56</w:t>
            </w:r>
          </w:p>
        </w:tc>
        <w:tc>
          <w:tcPr>
            <w:tcW w:w="2920" w:type="dxa"/>
            <w:tcBorders>
              <w:top w:val="nil"/>
              <w:left w:val="nil"/>
              <w:bottom w:val="single" w:sz="4" w:space="0" w:color="auto"/>
              <w:right w:val="single" w:sz="4" w:space="0" w:color="auto"/>
            </w:tcBorders>
            <w:shd w:val="clear" w:color="auto" w:fill="auto"/>
            <w:vAlign w:val="center"/>
            <w:hideMark/>
          </w:tcPr>
          <w:p w14:paraId="6C42E51A" w14:textId="26B1EF5C" w:rsidR="002312C5" w:rsidRPr="0094163B" w:rsidRDefault="002312C5" w:rsidP="002312C5">
            <w:pPr>
              <w:jc w:val="center"/>
              <w:rPr>
                <w:color w:val="auto"/>
              </w:rPr>
            </w:pPr>
            <w:r>
              <w:t>4 432,79</w:t>
            </w:r>
          </w:p>
        </w:tc>
        <w:tc>
          <w:tcPr>
            <w:tcW w:w="3033" w:type="dxa"/>
            <w:tcBorders>
              <w:top w:val="nil"/>
              <w:left w:val="nil"/>
              <w:bottom w:val="single" w:sz="4" w:space="0" w:color="auto"/>
              <w:right w:val="single" w:sz="4" w:space="0" w:color="auto"/>
            </w:tcBorders>
            <w:shd w:val="clear" w:color="auto" w:fill="auto"/>
            <w:vAlign w:val="center"/>
            <w:hideMark/>
          </w:tcPr>
          <w:p w14:paraId="5D5C01E4" w14:textId="772F24BE" w:rsidR="002312C5" w:rsidRPr="0094163B" w:rsidRDefault="002312C5" w:rsidP="002312C5">
            <w:pPr>
              <w:jc w:val="center"/>
              <w:rPr>
                <w:color w:val="auto"/>
              </w:rPr>
            </w:pPr>
            <w:r>
              <w:t>189,61</w:t>
            </w:r>
          </w:p>
        </w:tc>
      </w:tr>
      <w:tr w:rsidR="002312C5" w:rsidRPr="0094163B" w14:paraId="2DB0FE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A0F3C" w14:textId="77777777" w:rsidR="002312C5" w:rsidRPr="0094163B" w:rsidRDefault="002312C5" w:rsidP="002312C5">
            <w:pPr>
              <w:jc w:val="center"/>
              <w:rPr>
                <w:color w:val="auto"/>
              </w:rPr>
            </w:pPr>
            <w:r w:rsidRPr="0094163B">
              <w:rPr>
                <w:color w:val="auto"/>
              </w:rPr>
              <w:t>14-08-008-57</w:t>
            </w:r>
          </w:p>
        </w:tc>
        <w:tc>
          <w:tcPr>
            <w:tcW w:w="2920" w:type="dxa"/>
            <w:tcBorders>
              <w:top w:val="nil"/>
              <w:left w:val="nil"/>
              <w:bottom w:val="single" w:sz="4" w:space="0" w:color="auto"/>
              <w:right w:val="single" w:sz="4" w:space="0" w:color="auto"/>
            </w:tcBorders>
            <w:shd w:val="clear" w:color="auto" w:fill="auto"/>
            <w:vAlign w:val="center"/>
            <w:hideMark/>
          </w:tcPr>
          <w:p w14:paraId="58776875" w14:textId="5E26E23A" w:rsidR="002312C5" w:rsidRPr="0094163B" w:rsidRDefault="002312C5" w:rsidP="002312C5">
            <w:pPr>
              <w:jc w:val="center"/>
              <w:rPr>
                <w:color w:val="auto"/>
              </w:rPr>
            </w:pPr>
            <w:r>
              <w:t>688,19</w:t>
            </w:r>
          </w:p>
        </w:tc>
        <w:tc>
          <w:tcPr>
            <w:tcW w:w="3033" w:type="dxa"/>
            <w:tcBorders>
              <w:top w:val="nil"/>
              <w:left w:val="nil"/>
              <w:bottom w:val="single" w:sz="4" w:space="0" w:color="auto"/>
              <w:right w:val="single" w:sz="4" w:space="0" w:color="auto"/>
            </w:tcBorders>
            <w:shd w:val="clear" w:color="auto" w:fill="auto"/>
            <w:vAlign w:val="center"/>
            <w:hideMark/>
          </w:tcPr>
          <w:p w14:paraId="77EF2D7D" w14:textId="6769C794" w:rsidR="002312C5" w:rsidRPr="0094163B" w:rsidRDefault="002312C5" w:rsidP="002312C5">
            <w:pPr>
              <w:jc w:val="center"/>
              <w:rPr>
                <w:color w:val="auto"/>
              </w:rPr>
            </w:pPr>
            <w:r>
              <w:t>30,46</w:t>
            </w:r>
          </w:p>
        </w:tc>
      </w:tr>
      <w:tr w:rsidR="002312C5" w:rsidRPr="0094163B" w14:paraId="097B82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5235F" w14:textId="77777777" w:rsidR="002312C5" w:rsidRPr="0094163B" w:rsidRDefault="002312C5" w:rsidP="002312C5">
            <w:pPr>
              <w:jc w:val="center"/>
              <w:rPr>
                <w:color w:val="auto"/>
              </w:rPr>
            </w:pPr>
            <w:r w:rsidRPr="0094163B">
              <w:rPr>
                <w:color w:val="auto"/>
              </w:rPr>
              <w:t>14-08-008-58</w:t>
            </w:r>
          </w:p>
        </w:tc>
        <w:tc>
          <w:tcPr>
            <w:tcW w:w="2920" w:type="dxa"/>
            <w:tcBorders>
              <w:top w:val="nil"/>
              <w:left w:val="nil"/>
              <w:bottom w:val="single" w:sz="4" w:space="0" w:color="auto"/>
              <w:right w:val="single" w:sz="4" w:space="0" w:color="auto"/>
            </w:tcBorders>
            <w:shd w:val="clear" w:color="auto" w:fill="auto"/>
            <w:vAlign w:val="center"/>
            <w:hideMark/>
          </w:tcPr>
          <w:p w14:paraId="17FAF7D6" w14:textId="6DBD2C05" w:rsidR="002312C5" w:rsidRPr="0094163B" w:rsidRDefault="002312C5" w:rsidP="002312C5">
            <w:pPr>
              <w:jc w:val="center"/>
              <w:rPr>
                <w:color w:val="auto"/>
              </w:rPr>
            </w:pPr>
            <w:r>
              <w:t>3 146,31</w:t>
            </w:r>
          </w:p>
        </w:tc>
        <w:tc>
          <w:tcPr>
            <w:tcW w:w="3033" w:type="dxa"/>
            <w:tcBorders>
              <w:top w:val="nil"/>
              <w:left w:val="nil"/>
              <w:bottom w:val="single" w:sz="4" w:space="0" w:color="auto"/>
              <w:right w:val="single" w:sz="4" w:space="0" w:color="auto"/>
            </w:tcBorders>
            <w:shd w:val="clear" w:color="auto" w:fill="auto"/>
            <w:vAlign w:val="center"/>
            <w:hideMark/>
          </w:tcPr>
          <w:p w14:paraId="12029E31" w14:textId="1EEF1065" w:rsidR="002312C5" w:rsidRPr="0094163B" w:rsidRDefault="002312C5" w:rsidP="002312C5">
            <w:pPr>
              <w:jc w:val="center"/>
              <w:rPr>
                <w:color w:val="auto"/>
              </w:rPr>
            </w:pPr>
            <w:r>
              <w:t>136,64</w:t>
            </w:r>
          </w:p>
        </w:tc>
      </w:tr>
      <w:tr w:rsidR="002312C5" w:rsidRPr="0094163B" w14:paraId="5DAE536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2051B" w14:textId="77777777" w:rsidR="002312C5" w:rsidRPr="0094163B" w:rsidRDefault="002312C5" w:rsidP="002312C5">
            <w:pPr>
              <w:jc w:val="center"/>
              <w:rPr>
                <w:color w:val="auto"/>
              </w:rPr>
            </w:pPr>
            <w:r w:rsidRPr="0094163B">
              <w:rPr>
                <w:color w:val="auto"/>
              </w:rPr>
              <w:t>14-08-008-59</w:t>
            </w:r>
          </w:p>
        </w:tc>
        <w:tc>
          <w:tcPr>
            <w:tcW w:w="2920" w:type="dxa"/>
            <w:tcBorders>
              <w:top w:val="nil"/>
              <w:left w:val="nil"/>
              <w:bottom w:val="single" w:sz="4" w:space="0" w:color="auto"/>
              <w:right w:val="single" w:sz="4" w:space="0" w:color="auto"/>
            </w:tcBorders>
            <w:shd w:val="clear" w:color="auto" w:fill="auto"/>
            <w:vAlign w:val="center"/>
            <w:hideMark/>
          </w:tcPr>
          <w:p w14:paraId="19CACDCE" w14:textId="4E0D3614" w:rsidR="002312C5" w:rsidRPr="0094163B" w:rsidRDefault="002312C5" w:rsidP="002312C5">
            <w:pPr>
              <w:jc w:val="center"/>
              <w:rPr>
                <w:color w:val="auto"/>
              </w:rPr>
            </w:pPr>
            <w:r>
              <w:t>3 925,58</w:t>
            </w:r>
          </w:p>
        </w:tc>
        <w:tc>
          <w:tcPr>
            <w:tcW w:w="3033" w:type="dxa"/>
            <w:tcBorders>
              <w:top w:val="nil"/>
              <w:left w:val="nil"/>
              <w:bottom w:val="single" w:sz="4" w:space="0" w:color="auto"/>
              <w:right w:val="single" w:sz="4" w:space="0" w:color="auto"/>
            </w:tcBorders>
            <w:shd w:val="clear" w:color="auto" w:fill="auto"/>
            <w:vAlign w:val="center"/>
            <w:hideMark/>
          </w:tcPr>
          <w:p w14:paraId="14460805" w14:textId="1D0F7AF1" w:rsidR="002312C5" w:rsidRPr="0094163B" w:rsidRDefault="002312C5" w:rsidP="002312C5">
            <w:pPr>
              <w:jc w:val="center"/>
              <w:rPr>
                <w:color w:val="auto"/>
              </w:rPr>
            </w:pPr>
            <w:r>
              <w:t>170,31</w:t>
            </w:r>
          </w:p>
        </w:tc>
      </w:tr>
      <w:tr w:rsidR="002312C5" w:rsidRPr="0094163B" w14:paraId="214FAE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34B80" w14:textId="77777777" w:rsidR="002312C5" w:rsidRPr="0094163B" w:rsidRDefault="002312C5" w:rsidP="002312C5">
            <w:pPr>
              <w:jc w:val="center"/>
              <w:rPr>
                <w:color w:val="auto"/>
              </w:rPr>
            </w:pPr>
            <w:r w:rsidRPr="0094163B">
              <w:rPr>
                <w:color w:val="auto"/>
              </w:rPr>
              <w:t>14-08-008-60</w:t>
            </w:r>
          </w:p>
        </w:tc>
        <w:tc>
          <w:tcPr>
            <w:tcW w:w="2920" w:type="dxa"/>
            <w:tcBorders>
              <w:top w:val="nil"/>
              <w:left w:val="nil"/>
              <w:bottom w:val="single" w:sz="4" w:space="0" w:color="auto"/>
              <w:right w:val="single" w:sz="4" w:space="0" w:color="auto"/>
            </w:tcBorders>
            <w:shd w:val="clear" w:color="auto" w:fill="auto"/>
            <w:vAlign w:val="center"/>
            <w:hideMark/>
          </w:tcPr>
          <w:p w14:paraId="76342B3D" w14:textId="7F369324" w:rsidR="002312C5" w:rsidRPr="0094163B" w:rsidRDefault="002312C5" w:rsidP="002312C5">
            <w:pPr>
              <w:jc w:val="center"/>
              <w:rPr>
                <w:color w:val="auto"/>
              </w:rPr>
            </w:pPr>
            <w:r>
              <w:t>4 358,19</w:t>
            </w:r>
          </w:p>
        </w:tc>
        <w:tc>
          <w:tcPr>
            <w:tcW w:w="3033" w:type="dxa"/>
            <w:tcBorders>
              <w:top w:val="nil"/>
              <w:left w:val="nil"/>
              <w:bottom w:val="single" w:sz="4" w:space="0" w:color="auto"/>
              <w:right w:val="single" w:sz="4" w:space="0" w:color="auto"/>
            </w:tcBorders>
            <w:shd w:val="clear" w:color="auto" w:fill="auto"/>
            <w:vAlign w:val="center"/>
            <w:hideMark/>
          </w:tcPr>
          <w:p w14:paraId="4A6BB6C6" w14:textId="06B725CD" w:rsidR="002312C5" w:rsidRPr="0094163B" w:rsidRDefault="002312C5" w:rsidP="002312C5">
            <w:pPr>
              <w:jc w:val="center"/>
              <w:rPr>
                <w:color w:val="auto"/>
              </w:rPr>
            </w:pPr>
            <w:r>
              <w:t>188,49</w:t>
            </w:r>
          </w:p>
        </w:tc>
      </w:tr>
      <w:tr w:rsidR="002312C5" w:rsidRPr="0094163B" w14:paraId="50530D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CFC23" w14:textId="77777777" w:rsidR="002312C5" w:rsidRPr="0094163B" w:rsidRDefault="002312C5" w:rsidP="002312C5">
            <w:pPr>
              <w:jc w:val="center"/>
              <w:rPr>
                <w:color w:val="auto"/>
              </w:rPr>
            </w:pPr>
            <w:r w:rsidRPr="0094163B">
              <w:rPr>
                <w:color w:val="auto"/>
              </w:rPr>
              <w:t>14-08-008-61</w:t>
            </w:r>
          </w:p>
        </w:tc>
        <w:tc>
          <w:tcPr>
            <w:tcW w:w="2920" w:type="dxa"/>
            <w:tcBorders>
              <w:top w:val="nil"/>
              <w:left w:val="nil"/>
              <w:bottom w:val="single" w:sz="4" w:space="0" w:color="auto"/>
              <w:right w:val="single" w:sz="4" w:space="0" w:color="auto"/>
            </w:tcBorders>
            <w:shd w:val="clear" w:color="auto" w:fill="auto"/>
            <w:vAlign w:val="center"/>
            <w:hideMark/>
          </w:tcPr>
          <w:p w14:paraId="20C17C3F" w14:textId="03B99F29" w:rsidR="002312C5" w:rsidRPr="0094163B" w:rsidRDefault="002312C5" w:rsidP="002312C5">
            <w:pPr>
              <w:jc w:val="center"/>
              <w:rPr>
                <w:color w:val="auto"/>
              </w:rPr>
            </w:pPr>
            <w:r>
              <w:t>789,08</w:t>
            </w:r>
          </w:p>
        </w:tc>
        <w:tc>
          <w:tcPr>
            <w:tcW w:w="3033" w:type="dxa"/>
            <w:tcBorders>
              <w:top w:val="nil"/>
              <w:left w:val="nil"/>
              <w:bottom w:val="single" w:sz="4" w:space="0" w:color="auto"/>
              <w:right w:val="single" w:sz="4" w:space="0" w:color="auto"/>
            </w:tcBorders>
            <w:shd w:val="clear" w:color="auto" w:fill="auto"/>
            <w:vAlign w:val="center"/>
            <w:hideMark/>
          </w:tcPr>
          <w:p w14:paraId="39C832D6" w14:textId="5352B222" w:rsidR="002312C5" w:rsidRPr="0094163B" w:rsidRDefault="002312C5" w:rsidP="002312C5">
            <w:pPr>
              <w:jc w:val="center"/>
              <w:rPr>
                <w:color w:val="auto"/>
              </w:rPr>
            </w:pPr>
            <w:r>
              <w:t>34,71</w:t>
            </w:r>
          </w:p>
        </w:tc>
      </w:tr>
      <w:tr w:rsidR="002312C5" w:rsidRPr="0094163B" w14:paraId="3099A70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2DD54A" w14:textId="77777777" w:rsidR="002312C5" w:rsidRPr="0094163B" w:rsidRDefault="002312C5" w:rsidP="002312C5">
            <w:pPr>
              <w:jc w:val="center"/>
              <w:rPr>
                <w:color w:val="auto"/>
              </w:rPr>
            </w:pPr>
            <w:r w:rsidRPr="0094163B">
              <w:rPr>
                <w:color w:val="auto"/>
              </w:rPr>
              <w:t>14-08-008-62</w:t>
            </w:r>
          </w:p>
        </w:tc>
        <w:tc>
          <w:tcPr>
            <w:tcW w:w="2920" w:type="dxa"/>
            <w:tcBorders>
              <w:top w:val="nil"/>
              <w:left w:val="nil"/>
              <w:bottom w:val="single" w:sz="4" w:space="0" w:color="auto"/>
              <w:right w:val="single" w:sz="4" w:space="0" w:color="auto"/>
            </w:tcBorders>
            <w:shd w:val="clear" w:color="auto" w:fill="auto"/>
            <w:vAlign w:val="center"/>
            <w:hideMark/>
          </w:tcPr>
          <w:p w14:paraId="025C2C1D" w14:textId="641BD29C" w:rsidR="002312C5" w:rsidRPr="0094163B" w:rsidRDefault="002312C5" w:rsidP="002312C5">
            <w:pPr>
              <w:jc w:val="center"/>
              <w:rPr>
                <w:color w:val="auto"/>
              </w:rPr>
            </w:pPr>
            <w:r>
              <w:t>3 244,13</w:t>
            </w:r>
          </w:p>
        </w:tc>
        <w:tc>
          <w:tcPr>
            <w:tcW w:w="3033" w:type="dxa"/>
            <w:tcBorders>
              <w:top w:val="nil"/>
              <w:left w:val="nil"/>
              <w:bottom w:val="single" w:sz="4" w:space="0" w:color="auto"/>
              <w:right w:val="single" w:sz="4" w:space="0" w:color="auto"/>
            </w:tcBorders>
            <w:shd w:val="clear" w:color="auto" w:fill="auto"/>
            <w:vAlign w:val="center"/>
            <w:hideMark/>
          </w:tcPr>
          <w:p w14:paraId="2514F8CD" w14:textId="2B51358C" w:rsidR="002312C5" w:rsidRPr="0094163B" w:rsidRDefault="002312C5" w:rsidP="002312C5">
            <w:pPr>
              <w:jc w:val="center"/>
              <w:rPr>
                <w:color w:val="auto"/>
              </w:rPr>
            </w:pPr>
            <w:r>
              <w:t>140,88</w:t>
            </w:r>
          </w:p>
        </w:tc>
      </w:tr>
      <w:tr w:rsidR="002312C5" w:rsidRPr="0094163B" w14:paraId="642DB4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92D6E" w14:textId="77777777" w:rsidR="002312C5" w:rsidRPr="0094163B" w:rsidRDefault="002312C5" w:rsidP="002312C5">
            <w:pPr>
              <w:jc w:val="center"/>
              <w:rPr>
                <w:color w:val="auto"/>
              </w:rPr>
            </w:pPr>
            <w:r w:rsidRPr="0094163B">
              <w:rPr>
                <w:color w:val="auto"/>
              </w:rPr>
              <w:t>14-08-008-63</w:t>
            </w:r>
          </w:p>
        </w:tc>
        <w:tc>
          <w:tcPr>
            <w:tcW w:w="2920" w:type="dxa"/>
            <w:tcBorders>
              <w:top w:val="nil"/>
              <w:left w:val="nil"/>
              <w:bottom w:val="single" w:sz="4" w:space="0" w:color="auto"/>
              <w:right w:val="single" w:sz="4" w:space="0" w:color="auto"/>
            </w:tcBorders>
            <w:shd w:val="clear" w:color="auto" w:fill="auto"/>
            <w:vAlign w:val="center"/>
            <w:hideMark/>
          </w:tcPr>
          <w:p w14:paraId="22409ACC" w14:textId="799D15EF" w:rsidR="002312C5" w:rsidRPr="0094163B" w:rsidRDefault="002312C5" w:rsidP="002312C5">
            <w:pPr>
              <w:jc w:val="center"/>
              <w:rPr>
                <w:color w:val="auto"/>
              </w:rPr>
            </w:pPr>
            <w:r>
              <w:t>4 023,47</w:t>
            </w:r>
          </w:p>
        </w:tc>
        <w:tc>
          <w:tcPr>
            <w:tcW w:w="3033" w:type="dxa"/>
            <w:tcBorders>
              <w:top w:val="nil"/>
              <w:left w:val="nil"/>
              <w:bottom w:val="single" w:sz="4" w:space="0" w:color="auto"/>
              <w:right w:val="single" w:sz="4" w:space="0" w:color="auto"/>
            </w:tcBorders>
            <w:shd w:val="clear" w:color="auto" w:fill="auto"/>
            <w:vAlign w:val="center"/>
            <w:hideMark/>
          </w:tcPr>
          <w:p w14:paraId="237F42AD" w14:textId="5AF9A477" w:rsidR="002312C5" w:rsidRPr="0094163B" w:rsidRDefault="002312C5" w:rsidP="002312C5">
            <w:pPr>
              <w:jc w:val="center"/>
              <w:rPr>
                <w:color w:val="auto"/>
              </w:rPr>
            </w:pPr>
            <w:r>
              <w:t>174,56</w:t>
            </w:r>
          </w:p>
        </w:tc>
      </w:tr>
      <w:tr w:rsidR="002312C5" w:rsidRPr="0094163B" w14:paraId="6007410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02777" w14:textId="77777777" w:rsidR="002312C5" w:rsidRPr="0094163B" w:rsidRDefault="002312C5" w:rsidP="002312C5">
            <w:pPr>
              <w:jc w:val="center"/>
              <w:rPr>
                <w:color w:val="auto"/>
              </w:rPr>
            </w:pPr>
            <w:r w:rsidRPr="0094163B">
              <w:rPr>
                <w:color w:val="auto"/>
              </w:rPr>
              <w:t>14-08-008-64</w:t>
            </w:r>
          </w:p>
        </w:tc>
        <w:tc>
          <w:tcPr>
            <w:tcW w:w="2920" w:type="dxa"/>
            <w:tcBorders>
              <w:top w:val="nil"/>
              <w:left w:val="nil"/>
              <w:bottom w:val="single" w:sz="4" w:space="0" w:color="auto"/>
              <w:right w:val="single" w:sz="4" w:space="0" w:color="auto"/>
            </w:tcBorders>
            <w:shd w:val="clear" w:color="auto" w:fill="auto"/>
            <w:vAlign w:val="center"/>
            <w:hideMark/>
          </w:tcPr>
          <w:p w14:paraId="2BD6DF8A" w14:textId="1A8A039F" w:rsidR="002312C5" w:rsidRPr="0094163B" w:rsidRDefault="002312C5" w:rsidP="002312C5">
            <w:pPr>
              <w:jc w:val="center"/>
              <w:rPr>
                <w:color w:val="auto"/>
              </w:rPr>
            </w:pPr>
            <w:r>
              <w:t>4 456,11</w:t>
            </w:r>
          </w:p>
        </w:tc>
        <w:tc>
          <w:tcPr>
            <w:tcW w:w="3033" w:type="dxa"/>
            <w:tcBorders>
              <w:top w:val="nil"/>
              <w:left w:val="nil"/>
              <w:bottom w:val="single" w:sz="4" w:space="0" w:color="auto"/>
              <w:right w:val="single" w:sz="4" w:space="0" w:color="auto"/>
            </w:tcBorders>
            <w:shd w:val="clear" w:color="auto" w:fill="auto"/>
            <w:vAlign w:val="center"/>
            <w:hideMark/>
          </w:tcPr>
          <w:p w14:paraId="6D4A8CC5" w14:textId="5ACD3DC5" w:rsidR="002312C5" w:rsidRPr="0094163B" w:rsidRDefault="002312C5" w:rsidP="002312C5">
            <w:pPr>
              <w:jc w:val="center"/>
              <w:rPr>
                <w:color w:val="auto"/>
              </w:rPr>
            </w:pPr>
            <w:r>
              <w:t>192,73</w:t>
            </w:r>
          </w:p>
        </w:tc>
      </w:tr>
      <w:tr w:rsidR="002312C5" w:rsidRPr="0094163B" w14:paraId="47DA5F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66CE8" w14:textId="77777777" w:rsidR="002312C5" w:rsidRPr="0094163B" w:rsidRDefault="002312C5" w:rsidP="002312C5">
            <w:pPr>
              <w:jc w:val="center"/>
              <w:rPr>
                <w:color w:val="auto"/>
              </w:rPr>
            </w:pPr>
            <w:r w:rsidRPr="0094163B">
              <w:rPr>
                <w:color w:val="auto"/>
              </w:rPr>
              <w:t>14-08-008-65</w:t>
            </w:r>
          </w:p>
        </w:tc>
        <w:tc>
          <w:tcPr>
            <w:tcW w:w="2920" w:type="dxa"/>
            <w:tcBorders>
              <w:top w:val="nil"/>
              <w:left w:val="nil"/>
              <w:bottom w:val="single" w:sz="4" w:space="0" w:color="auto"/>
              <w:right w:val="single" w:sz="4" w:space="0" w:color="auto"/>
            </w:tcBorders>
            <w:shd w:val="clear" w:color="auto" w:fill="auto"/>
            <w:vAlign w:val="center"/>
            <w:hideMark/>
          </w:tcPr>
          <w:p w14:paraId="3B9CBF12" w14:textId="1B3B47C1" w:rsidR="002312C5" w:rsidRPr="0094163B" w:rsidRDefault="002312C5" w:rsidP="002312C5">
            <w:pPr>
              <w:jc w:val="center"/>
              <w:rPr>
                <w:color w:val="auto"/>
              </w:rPr>
            </w:pPr>
            <w:r>
              <w:t>836,33</w:t>
            </w:r>
          </w:p>
        </w:tc>
        <w:tc>
          <w:tcPr>
            <w:tcW w:w="3033" w:type="dxa"/>
            <w:tcBorders>
              <w:top w:val="nil"/>
              <w:left w:val="nil"/>
              <w:bottom w:val="single" w:sz="4" w:space="0" w:color="auto"/>
              <w:right w:val="single" w:sz="4" w:space="0" w:color="auto"/>
            </w:tcBorders>
            <w:shd w:val="clear" w:color="auto" w:fill="auto"/>
            <w:vAlign w:val="center"/>
            <w:hideMark/>
          </w:tcPr>
          <w:p w14:paraId="075AF7A0" w14:textId="44E053E1" w:rsidR="002312C5" w:rsidRPr="0094163B" w:rsidRDefault="002312C5" w:rsidP="002312C5">
            <w:pPr>
              <w:jc w:val="center"/>
              <w:rPr>
                <w:color w:val="auto"/>
              </w:rPr>
            </w:pPr>
            <w:r>
              <w:t>36,53</w:t>
            </w:r>
          </w:p>
        </w:tc>
      </w:tr>
      <w:tr w:rsidR="002312C5" w:rsidRPr="0094163B" w14:paraId="65358D8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59D02" w14:textId="77777777" w:rsidR="002312C5" w:rsidRPr="0094163B" w:rsidRDefault="002312C5" w:rsidP="002312C5">
            <w:pPr>
              <w:jc w:val="center"/>
              <w:rPr>
                <w:color w:val="auto"/>
              </w:rPr>
            </w:pPr>
            <w:r w:rsidRPr="0094163B">
              <w:rPr>
                <w:color w:val="auto"/>
              </w:rPr>
              <w:t>14-08-008-66</w:t>
            </w:r>
          </w:p>
        </w:tc>
        <w:tc>
          <w:tcPr>
            <w:tcW w:w="2920" w:type="dxa"/>
            <w:tcBorders>
              <w:top w:val="nil"/>
              <w:left w:val="nil"/>
              <w:bottom w:val="single" w:sz="4" w:space="0" w:color="auto"/>
              <w:right w:val="single" w:sz="4" w:space="0" w:color="auto"/>
            </w:tcBorders>
            <w:shd w:val="clear" w:color="auto" w:fill="auto"/>
            <w:vAlign w:val="center"/>
            <w:hideMark/>
          </w:tcPr>
          <w:p w14:paraId="49B526CC" w14:textId="0593D991" w:rsidR="002312C5" w:rsidRPr="0094163B" w:rsidRDefault="002312C5" w:rsidP="002312C5">
            <w:pPr>
              <w:jc w:val="center"/>
              <w:rPr>
                <w:color w:val="auto"/>
              </w:rPr>
            </w:pPr>
            <w:r>
              <w:t>3 292,00</w:t>
            </w:r>
          </w:p>
        </w:tc>
        <w:tc>
          <w:tcPr>
            <w:tcW w:w="3033" w:type="dxa"/>
            <w:tcBorders>
              <w:top w:val="nil"/>
              <w:left w:val="nil"/>
              <w:bottom w:val="single" w:sz="4" w:space="0" w:color="auto"/>
              <w:right w:val="single" w:sz="4" w:space="0" w:color="auto"/>
            </w:tcBorders>
            <w:shd w:val="clear" w:color="auto" w:fill="auto"/>
            <w:vAlign w:val="center"/>
            <w:hideMark/>
          </w:tcPr>
          <w:p w14:paraId="459E4E7B" w14:textId="0335B534" w:rsidR="002312C5" w:rsidRPr="0094163B" w:rsidRDefault="002312C5" w:rsidP="002312C5">
            <w:pPr>
              <w:jc w:val="center"/>
              <w:rPr>
                <w:color w:val="auto"/>
              </w:rPr>
            </w:pPr>
            <w:r>
              <w:t>142,71</w:t>
            </w:r>
          </w:p>
        </w:tc>
      </w:tr>
      <w:tr w:rsidR="002312C5" w:rsidRPr="0094163B" w14:paraId="1703AB6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82C9B5" w14:textId="77777777" w:rsidR="002312C5" w:rsidRPr="0094163B" w:rsidRDefault="002312C5" w:rsidP="002312C5">
            <w:pPr>
              <w:jc w:val="center"/>
              <w:rPr>
                <w:color w:val="auto"/>
              </w:rPr>
            </w:pPr>
            <w:r w:rsidRPr="0094163B">
              <w:rPr>
                <w:color w:val="auto"/>
              </w:rPr>
              <w:t>14-08-008-67</w:t>
            </w:r>
          </w:p>
        </w:tc>
        <w:tc>
          <w:tcPr>
            <w:tcW w:w="2920" w:type="dxa"/>
            <w:tcBorders>
              <w:top w:val="nil"/>
              <w:left w:val="nil"/>
              <w:bottom w:val="single" w:sz="4" w:space="0" w:color="auto"/>
              <w:right w:val="single" w:sz="4" w:space="0" w:color="auto"/>
            </w:tcBorders>
            <w:shd w:val="clear" w:color="auto" w:fill="auto"/>
            <w:vAlign w:val="center"/>
            <w:hideMark/>
          </w:tcPr>
          <w:p w14:paraId="7E810CE7" w14:textId="34E4359D" w:rsidR="002312C5" w:rsidRPr="0094163B" w:rsidRDefault="002312C5" w:rsidP="002312C5">
            <w:pPr>
              <w:jc w:val="center"/>
              <w:rPr>
                <w:color w:val="auto"/>
              </w:rPr>
            </w:pPr>
            <w:r>
              <w:t>4 081,32</w:t>
            </w:r>
          </w:p>
        </w:tc>
        <w:tc>
          <w:tcPr>
            <w:tcW w:w="3033" w:type="dxa"/>
            <w:tcBorders>
              <w:top w:val="nil"/>
              <w:left w:val="nil"/>
              <w:bottom w:val="single" w:sz="4" w:space="0" w:color="auto"/>
              <w:right w:val="single" w:sz="4" w:space="0" w:color="auto"/>
            </w:tcBorders>
            <w:shd w:val="clear" w:color="auto" w:fill="auto"/>
            <w:vAlign w:val="center"/>
            <w:hideMark/>
          </w:tcPr>
          <w:p w14:paraId="37D8E631" w14:textId="6AC8C1FC" w:rsidR="002312C5" w:rsidRPr="0094163B" w:rsidRDefault="002312C5" w:rsidP="002312C5">
            <w:pPr>
              <w:jc w:val="center"/>
              <w:rPr>
                <w:color w:val="auto"/>
              </w:rPr>
            </w:pPr>
            <w:r>
              <w:t>176,38</w:t>
            </w:r>
          </w:p>
        </w:tc>
      </w:tr>
      <w:tr w:rsidR="002312C5" w:rsidRPr="0094163B" w14:paraId="155BB0F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3AB2C" w14:textId="77777777" w:rsidR="002312C5" w:rsidRPr="0094163B" w:rsidRDefault="002312C5" w:rsidP="002312C5">
            <w:pPr>
              <w:jc w:val="center"/>
              <w:rPr>
                <w:color w:val="auto"/>
              </w:rPr>
            </w:pPr>
            <w:r w:rsidRPr="0094163B">
              <w:rPr>
                <w:color w:val="auto"/>
              </w:rPr>
              <w:t>14-08-008-68</w:t>
            </w:r>
          </w:p>
        </w:tc>
        <w:tc>
          <w:tcPr>
            <w:tcW w:w="2920" w:type="dxa"/>
            <w:tcBorders>
              <w:top w:val="nil"/>
              <w:left w:val="nil"/>
              <w:bottom w:val="single" w:sz="4" w:space="0" w:color="auto"/>
              <w:right w:val="single" w:sz="4" w:space="0" w:color="auto"/>
            </w:tcBorders>
            <w:shd w:val="clear" w:color="auto" w:fill="auto"/>
            <w:vAlign w:val="center"/>
            <w:hideMark/>
          </w:tcPr>
          <w:p w14:paraId="0D5A6A2A" w14:textId="105BB216" w:rsidR="002312C5" w:rsidRPr="0094163B" w:rsidRDefault="002312C5" w:rsidP="002312C5">
            <w:pPr>
              <w:jc w:val="center"/>
              <w:rPr>
                <w:color w:val="auto"/>
              </w:rPr>
            </w:pPr>
            <w:r>
              <w:t>4 515,24</w:t>
            </w:r>
          </w:p>
        </w:tc>
        <w:tc>
          <w:tcPr>
            <w:tcW w:w="3033" w:type="dxa"/>
            <w:tcBorders>
              <w:top w:val="nil"/>
              <w:left w:val="nil"/>
              <w:bottom w:val="single" w:sz="4" w:space="0" w:color="auto"/>
              <w:right w:val="single" w:sz="4" w:space="0" w:color="auto"/>
            </w:tcBorders>
            <w:shd w:val="clear" w:color="auto" w:fill="auto"/>
            <w:vAlign w:val="center"/>
            <w:hideMark/>
          </w:tcPr>
          <w:p w14:paraId="60A7830F" w14:textId="2A563991" w:rsidR="002312C5" w:rsidRPr="0094163B" w:rsidRDefault="002312C5" w:rsidP="002312C5">
            <w:pPr>
              <w:jc w:val="center"/>
              <w:rPr>
                <w:color w:val="auto"/>
              </w:rPr>
            </w:pPr>
            <w:r>
              <w:t>194,56</w:t>
            </w:r>
          </w:p>
        </w:tc>
      </w:tr>
      <w:tr w:rsidR="002312C5" w:rsidRPr="0094163B" w14:paraId="4E0A532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A0B763" w14:textId="77777777" w:rsidR="002312C5" w:rsidRPr="0094163B" w:rsidRDefault="002312C5" w:rsidP="002312C5">
            <w:pPr>
              <w:jc w:val="center"/>
              <w:rPr>
                <w:color w:val="auto"/>
              </w:rPr>
            </w:pPr>
            <w:r w:rsidRPr="0094163B">
              <w:rPr>
                <w:color w:val="auto"/>
              </w:rPr>
              <w:t>14-08-008-69</w:t>
            </w:r>
          </w:p>
        </w:tc>
        <w:tc>
          <w:tcPr>
            <w:tcW w:w="2920" w:type="dxa"/>
            <w:tcBorders>
              <w:top w:val="nil"/>
              <w:left w:val="nil"/>
              <w:bottom w:val="single" w:sz="4" w:space="0" w:color="auto"/>
              <w:right w:val="single" w:sz="4" w:space="0" w:color="auto"/>
            </w:tcBorders>
            <w:shd w:val="clear" w:color="auto" w:fill="auto"/>
            <w:vAlign w:val="center"/>
            <w:hideMark/>
          </w:tcPr>
          <w:p w14:paraId="25A851FE" w14:textId="026521AD" w:rsidR="002312C5" w:rsidRPr="0094163B" w:rsidRDefault="002312C5" w:rsidP="002312C5">
            <w:pPr>
              <w:jc w:val="center"/>
              <w:rPr>
                <w:color w:val="auto"/>
              </w:rPr>
            </w:pPr>
            <w:r>
              <w:t>965,47</w:t>
            </w:r>
          </w:p>
        </w:tc>
        <w:tc>
          <w:tcPr>
            <w:tcW w:w="3033" w:type="dxa"/>
            <w:tcBorders>
              <w:top w:val="nil"/>
              <w:left w:val="nil"/>
              <w:bottom w:val="single" w:sz="4" w:space="0" w:color="auto"/>
              <w:right w:val="single" w:sz="4" w:space="0" w:color="auto"/>
            </w:tcBorders>
            <w:shd w:val="clear" w:color="auto" w:fill="auto"/>
            <w:vAlign w:val="center"/>
            <w:hideMark/>
          </w:tcPr>
          <w:p w14:paraId="455E4F05" w14:textId="5E37E43B" w:rsidR="002312C5" w:rsidRPr="0094163B" w:rsidRDefault="002312C5" w:rsidP="002312C5">
            <w:pPr>
              <w:jc w:val="center"/>
              <w:rPr>
                <w:color w:val="auto"/>
              </w:rPr>
            </w:pPr>
            <w:r>
              <w:t>41,58</w:t>
            </w:r>
          </w:p>
        </w:tc>
      </w:tr>
      <w:tr w:rsidR="002312C5" w:rsidRPr="0094163B" w14:paraId="653DACF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25AF73" w14:textId="77777777" w:rsidR="002312C5" w:rsidRPr="0094163B" w:rsidRDefault="002312C5" w:rsidP="002312C5">
            <w:pPr>
              <w:jc w:val="center"/>
              <w:rPr>
                <w:color w:val="auto"/>
              </w:rPr>
            </w:pPr>
            <w:r w:rsidRPr="0094163B">
              <w:rPr>
                <w:color w:val="auto"/>
              </w:rPr>
              <w:t>14-08-008-70</w:t>
            </w:r>
          </w:p>
        </w:tc>
        <w:tc>
          <w:tcPr>
            <w:tcW w:w="2920" w:type="dxa"/>
            <w:tcBorders>
              <w:top w:val="nil"/>
              <w:left w:val="nil"/>
              <w:bottom w:val="single" w:sz="4" w:space="0" w:color="auto"/>
              <w:right w:val="single" w:sz="4" w:space="0" w:color="auto"/>
            </w:tcBorders>
            <w:shd w:val="clear" w:color="auto" w:fill="auto"/>
            <w:vAlign w:val="center"/>
            <w:hideMark/>
          </w:tcPr>
          <w:p w14:paraId="29C8C145" w14:textId="041598DD" w:rsidR="002312C5" w:rsidRPr="0094163B" w:rsidRDefault="002312C5" w:rsidP="002312C5">
            <w:pPr>
              <w:jc w:val="center"/>
              <w:rPr>
                <w:color w:val="auto"/>
              </w:rPr>
            </w:pPr>
            <w:r>
              <w:t>3 424,18</w:t>
            </w:r>
          </w:p>
        </w:tc>
        <w:tc>
          <w:tcPr>
            <w:tcW w:w="3033" w:type="dxa"/>
            <w:tcBorders>
              <w:top w:val="nil"/>
              <w:left w:val="nil"/>
              <w:bottom w:val="single" w:sz="4" w:space="0" w:color="auto"/>
              <w:right w:val="single" w:sz="4" w:space="0" w:color="auto"/>
            </w:tcBorders>
            <w:shd w:val="clear" w:color="auto" w:fill="auto"/>
            <w:vAlign w:val="center"/>
            <w:hideMark/>
          </w:tcPr>
          <w:p w14:paraId="15AB3C86" w14:textId="55D91152" w:rsidR="002312C5" w:rsidRPr="0094163B" w:rsidRDefault="002312C5" w:rsidP="002312C5">
            <w:pPr>
              <w:jc w:val="center"/>
              <w:rPr>
                <w:color w:val="auto"/>
              </w:rPr>
            </w:pPr>
            <w:r>
              <w:t>147,75</w:t>
            </w:r>
          </w:p>
        </w:tc>
      </w:tr>
      <w:tr w:rsidR="002312C5" w:rsidRPr="0094163B" w14:paraId="792CD2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210966" w14:textId="77777777" w:rsidR="002312C5" w:rsidRPr="0094163B" w:rsidRDefault="002312C5" w:rsidP="002312C5">
            <w:pPr>
              <w:jc w:val="center"/>
              <w:rPr>
                <w:color w:val="auto"/>
              </w:rPr>
            </w:pPr>
            <w:r w:rsidRPr="0094163B">
              <w:rPr>
                <w:color w:val="auto"/>
              </w:rPr>
              <w:t>14-08-008-71</w:t>
            </w:r>
          </w:p>
        </w:tc>
        <w:tc>
          <w:tcPr>
            <w:tcW w:w="2920" w:type="dxa"/>
            <w:tcBorders>
              <w:top w:val="nil"/>
              <w:left w:val="nil"/>
              <w:bottom w:val="single" w:sz="4" w:space="0" w:color="auto"/>
              <w:right w:val="single" w:sz="4" w:space="0" w:color="auto"/>
            </w:tcBorders>
            <w:shd w:val="clear" w:color="auto" w:fill="auto"/>
            <w:vAlign w:val="center"/>
            <w:hideMark/>
          </w:tcPr>
          <w:p w14:paraId="30725217" w14:textId="09486193" w:rsidR="002312C5" w:rsidRPr="0094163B" w:rsidRDefault="002312C5" w:rsidP="002312C5">
            <w:pPr>
              <w:jc w:val="center"/>
              <w:rPr>
                <w:color w:val="auto"/>
              </w:rPr>
            </w:pPr>
            <w:r>
              <w:t>4 206,21</w:t>
            </w:r>
          </w:p>
        </w:tc>
        <w:tc>
          <w:tcPr>
            <w:tcW w:w="3033" w:type="dxa"/>
            <w:tcBorders>
              <w:top w:val="nil"/>
              <w:left w:val="nil"/>
              <w:bottom w:val="single" w:sz="4" w:space="0" w:color="auto"/>
              <w:right w:val="single" w:sz="4" w:space="0" w:color="auto"/>
            </w:tcBorders>
            <w:shd w:val="clear" w:color="auto" w:fill="auto"/>
            <w:vAlign w:val="center"/>
            <w:hideMark/>
          </w:tcPr>
          <w:p w14:paraId="2CC41380" w14:textId="366089D8" w:rsidR="002312C5" w:rsidRPr="0094163B" w:rsidRDefault="002312C5" w:rsidP="002312C5">
            <w:pPr>
              <w:jc w:val="center"/>
              <w:rPr>
                <w:color w:val="auto"/>
              </w:rPr>
            </w:pPr>
            <w:r>
              <w:t>181,42</w:t>
            </w:r>
          </w:p>
        </w:tc>
      </w:tr>
      <w:tr w:rsidR="002312C5" w:rsidRPr="0094163B" w14:paraId="57123A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940011" w14:textId="77777777" w:rsidR="002312C5" w:rsidRPr="0094163B" w:rsidRDefault="002312C5" w:rsidP="002312C5">
            <w:pPr>
              <w:jc w:val="center"/>
              <w:rPr>
                <w:color w:val="auto"/>
              </w:rPr>
            </w:pPr>
            <w:r w:rsidRPr="0094163B">
              <w:rPr>
                <w:color w:val="auto"/>
              </w:rPr>
              <w:t>14-08-008-72</w:t>
            </w:r>
          </w:p>
        </w:tc>
        <w:tc>
          <w:tcPr>
            <w:tcW w:w="2920" w:type="dxa"/>
            <w:tcBorders>
              <w:top w:val="nil"/>
              <w:left w:val="nil"/>
              <w:bottom w:val="single" w:sz="4" w:space="0" w:color="auto"/>
              <w:right w:val="single" w:sz="4" w:space="0" w:color="auto"/>
            </w:tcBorders>
            <w:shd w:val="clear" w:color="auto" w:fill="auto"/>
            <w:vAlign w:val="center"/>
            <w:hideMark/>
          </w:tcPr>
          <w:p w14:paraId="13D3735B" w14:textId="5BE6B27A" w:rsidR="002312C5" w:rsidRPr="0094163B" w:rsidRDefault="002312C5" w:rsidP="002312C5">
            <w:pPr>
              <w:jc w:val="center"/>
              <w:rPr>
                <w:color w:val="auto"/>
              </w:rPr>
            </w:pPr>
            <w:r>
              <w:t>4 640,08</w:t>
            </w:r>
          </w:p>
        </w:tc>
        <w:tc>
          <w:tcPr>
            <w:tcW w:w="3033" w:type="dxa"/>
            <w:tcBorders>
              <w:top w:val="nil"/>
              <w:left w:val="nil"/>
              <w:bottom w:val="single" w:sz="4" w:space="0" w:color="auto"/>
              <w:right w:val="single" w:sz="4" w:space="0" w:color="auto"/>
            </w:tcBorders>
            <w:shd w:val="clear" w:color="auto" w:fill="auto"/>
            <w:vAlign w:val="center"/>
            <w:hideMark/>
          </w:tcPr>
          <w:p w14:paraId="31FD221B" w14:textId="5EC8B23C" w:rsidR="002312C5" w:rsidRPr="0094163B" w:rsidRDefault="002312C5" w:rsidP="002312C5">
            <w:pPr>
              <w:jc w:val="center"/>
              <w:rPr>
                <w:color w:val="auto"/>
              </w:rPr>
            </w:pPr>
            <w:r>
              <w:t>199,60</w:t>
            </w:r>
          </w:p>
        </w:tc>
      </w:tr>
      <w:tr w:rsidR="002312C5" w:rsidRPr="0094163B" w14:paraId="22DFBA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5D1DC5" w14:textId="77777777" w:rsidR="002312C5" w:rsidRPr="0094163B" w:rsidRDefault="002312C5" w:rsidP="002312C5">
            <w:pPr>
              <w:jc w:val="center"/>
              <w:rPr>
                <w:color w:val="auto"/>
              </w:rPr>
            </w:pPr>
            <w:r w:rsidRPr="0094163B">
              <w:rPr>
                <w:color w:val="auto"/>
              </w:rPr>
              <w:t>14-08-008-73</w:t>
            </w:r>
          </w:p>
        </w:tc>
        <w:tc>
          <w:tcPr>
            <w:tcW w:w="2920" w:type="dxa"/>
            <w:tcBorders>
              <w:top w:val="nil"/>
              <w:left w:val="nil"/>
              <w:bottom w:val="single" w:sz="4" w:space="0" w:color="auto"/>
              <w:right w:val="single" w:sz="4" w:space="0" w:color="auto"/>
            </w:tcBorders>
            <w:shd w:val="clear" w:color="auto" w:fill="auto"/>
            <w:vAlign w:val="center"/>
            <w:hideMark/>
          </w:tcPr>
          <w:p w14:paraId="1C4BF3A6" w14:textId="15BF9318" w:rsidR="002312C5" w:rsidRPr="0094163B" w:rsidRDefault="002312C5" w:rsidP="002312C5">
            <w:pPr>
              <w:jc w:val="center"/>
              <w:rPr>
                <w:color w:val="auto"/>
              </w:rPr>
            </w:pPr>
            <w:r>
              <w:t>1 012,91</w:t>
            </w:r>
          </w:p>
        </w:tc>
        <w:tc>
          <w:tcPr>
            <w:tcW w:w="3033" w:type="dxa"/>
            <w:tcBorders>
              <w:top w:val="nil"/>
              <w:left w:val="nil"/>
              <w:bottom w:val="single" w:sz="4" w:space="0" w:color="auto"/>
              <w:right w:val="single" w:sz="4" w:space="0" w:color="auto"/>
            </w:tcBorders>
            <w:shd w:val="clear" w:color="auto" w:fill="auto"/>
            <w:vAlign w:val="center"/>
            <w:hideMark/>
          </w:tcPr>
          <w:p w14:paraId="28CEDC22" w14:textId="0F276993" w:rsidR="002312C5" w:rsidRPr="0094163B" w:rsidRDefault="002312C5" w:rsidP="002312C5">
            <w:pPr>
              <w:jc w:val="center"/>
              <w:rPr>
                <w:color w:val="auto"/>
              </w:rPr>
            </w:pPr>
            <w:r>
              <w:t>44,47</w:t>
            </w:r>
          </w:p>
        </w:tc>
      </w:tr>
      <w:tr w:rsidR="002312C5" w:rsidRPr="0094163B" w14:paraId="20ADD43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EF6DEF" w14:textId="77777777" w:rsidR="002312C5" w:rsidRPr="0094163B" w:rsidRDefault="002312C5" w:rsidP="002312C5">
            <w:pPr>
              <w:jc w:val="center"/>
              <w:rPr>
                <w:color w:val="auto"/>
              </w:rPr>
            </w:pPr>
            <w:r w:rsidRPr="0094163B">
              <w:rPr>
                <w:color w:val="auto"/>
              </w:rPr>
              <w:t>14-08-008-74</w:t>
            </w:r>
          </w:p>
        </w:tc>
        <w:tc>
          <w:tcPr>
            <w:tcW w:w="2920" w:type="dxa"/>
            <w:tcBorders>
              <w:top w:val="nil"/>
              <w:left w:val="nil"/>
              <w:bottom w:val="single" w:sz="4" w:space="0" w:color="auto"/>
              <w:right w:val="single" w:sz="4" w:space="0" w:color="auto"/>
            </w:tcBorders>
            <w:shd w:val="clear" w:color="auto" w:fill="auto"/>
            <w:vAlign w:val="center"/>
            <w:hideMark/>
          </w:tcPr>
          <w:p w14:paraId="2B596528" w14:textId="761D728B" w:rsidR="002312C5" w:rsidRPr="0094163B" w:rsidRDefault="002312C5" w:rsidP="002312C5">
            <w:pPr>
              <w:jc w:val="center"/>
              <w:rPr>
                <w:color w:val="auto"/>
              </w:rPr>
            </w:pPr>
            <w:r>
              <w:t>3 468,71</w:t>
            </w:r>
          </w:p>
        </w:tc>
        <w:tc>
          <w:tcPr>
            <w:tcW w:w="3033" w:type="dxa"/>
            <w:tcBorders>
              <w:top w:val="nil"/>
              <w:left w:val="nil"/>
              <w:bottom w:val="single" w:sz="4" w:space="0" w:color="auto"/>
              <w:right w:val="single" w:sz="4" w:space="0" w:color="auto"/>
            </w:tcBorders>
            <w:shd w:val="clear" w:color="auto" w:fill="auto"/>
            <w:vAlign w:val="center"/>
            <w:hideMark/>
          </w:tcPr>
          <w:p w14:paraId="1F8A88C6" w14:textId="015DCB5E" w:rsidR="002312C5" w:rsidRPr="0094163B" w:rsidRDefault="002312C5" w:rsidP="002312C5">
            <w:pPr>
              <w:jc w:val="center"/>
              <w:rPr>
                <w:color w:val="auto"/>
              </w:rPr>
            </w:pPr>
            <w:r>
              <w:t>150,65</w:t>
            </w:r>
          </w:p>
        </w:tc>
      </w:tr>
      <w:tr w:rsidR="002312C5" w:rsidRPr="0094163B" w14:paraId="07DECE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B33C57" w14:textId="77777777" w:rsidR="002312C5" w:rsidRPr="0094163B" w:rsidRDefault="002312C5" w:rsidP="002312C5">
            <w:pPr>
              <w:jc w:val="center"/>
              <w:rPr>
                <w:color w:val="auto"/>
              </w:rPr>
            </w:pPr>
            <w:r w:rsidRPr="0094163B">
              <w:rPr>
                <w:color w:val="auto"/>
              </w:rPr>
              <w:t>14-08-008-75</w:t>
            </w:r>
          </w:p>
        </w:tc>
        <w:tc>
          <w:tcPr>
            <w:tcW w:w="2920" w:type="dxa"/>
            <w:tcBorders>
              <w:top w:val="nil"/>
              <w:left w:val="nil"/>
              <w:bottom w:val="single" w:sz="4" w:space="0" w:color="auto"/>
              <w:right w:val="single" w:sz="4" w:space="0" w:color="auto"/>
            </w:tcBorders>
            <w:shd w:val="clear" w:color="auto" w:fill="auto"/>
            <w:vAlign w:val="center"/>
            <w:hideMark/>
          </w:tcPr>
          <w:p w14:paraId="421EA0D5" w14:textId="359AC3E4" w:rsidR="002312C5" w:rsidRPr="0094163B" w:rsidRDefault="002312C5" w:rsidP="002312C5">
            <w:pPr>
              <w:jc w:val="center"/>
              <w:rPr>
                <w:color w:val="auto"/>
              </w:rPr>
            </w:pPr>
            <w:r>
              <w:t>4 250,36</w:t>
            </w:r>
          </w:p>
        </w:tc>
        <w:tc>
          <w:tcPr>
            <w:tcW w:w="3033" w:type="dxa"/>
            <w:tcBorders>
              <w:top w:val="nil"/>
              <w:left w:val="nil"/>
              <w:bottom w:val="single" w:sz="4" w:space="0" w:color="auto"/>
              <w:right w:val="single" w:sz="4" w:space="0" w:color="auto"/>
            </w:tcBorders>
            <w:shd w:val="clear" w:color="auto" w:fill="auto"/>
            <w:vAlign w:val="center"/>
            <w:hideMark/>
          </w:tcPr>
          <w:p w14:paraId="2C0CF34E" w14:textId="4BBB7DD8" w:rsidR="002312C5" w:rsidRPr="0094163B" w:rsidRDefault="002312C5" w:rsidP="002312C5">
            <w:pPr>
              <w:jc w:val="center"/>
              <w:rPr>
                <w:color w:val="auto"/>
              </w:rPr>
            </w:pPr>
            <w:r>
              <w:t>184,32</w:t>
            </w:r>
          </w:p>
        </w:tc>
      </w:tr>
      <w:tr w:rsidR="002312C5" w:rsidRPr="0094163B" w14:paraId="4CCA6C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CA14A" w14:textId="77777777" w:rsidR="002312C5" w:rsidRPr="0094163B" w:rsidRDefault="002312C5" w:rsidP="002312C5">
            <w:pPr>
              <w:jc w:val="center"/>
              <w:rPr>
                <w:color w:val="auto"/>
              </w:rPr>
            </w:pPr>
            <w:r w:rsidRPr="0094163B">
              <w:rPr>
                <w:color w:val="auto"/>
              </w:rPr>
              <w:t>14-08-008-76</w:t>
            </w:r>
          </w:p>
        </w:tc>
        <w:tc>
          <w:tcPr>
            <w:tcW w:w="2920" w:type="dxa"/>
            <w:tcBorders>
              <w:top w:val="nil"/>
              <w:left w:val="nil"/>
              <w:bottom w:val="single" w:sz="4" w:space="0" w:color="auto"/>
              <w:right w:val="single" w:sz="4" w:space="0" w:color="auto"/>
            </w:tcBorders>
            <w:shd w:val="clear" w:color="auto" w:fill="auto"/>
            <w:vAlign w:val="center"/>
            <w:hideMark/>
          </w:tcPr>
          <w:p w14:paraId="3EB45BD0" w14:textId="57B869D3" w:rsidR="002312C5" w:rsidRPr="0094163B" w:rsidRDefault="002312C5" w:rsidP="002312C5">
            <w:pPr>
              <w:jc w:val="center"/>
              <w:rPr>
                <w:color w:val="auto"/>
              </w:rPr>
            </w:pPr>
            <w:r>
              <w:t>4 684,27</w:t>
            </w:r>
          </w:p>
        </w:tc>
        <w:tc>
          <w:tcPr>
            <w:tcW w:w="3033" w:type="dxa"/>
            <w:tcBorders>
              <w:top w:val="nil"/>
              <w:left w:val="nil"/>
              <w:bottom w:val="single" w:sz="4" w:space="0" w:color="auto"/>
              <w:right w:val="single" w:sz="4" w:space="0" w:color="auto"/>
            </w:tcBorders>
            <w:shd w:val="clear" w:color="auto" w:fill="auto"/>
            <w:vAlign w:val="center"/>
            <w:hideMark/>
          </w:tcPr>
          <w:p w14:paraId="283322CA" w14:textId="7107B533" w:rsidR="002312C5" w:rsidRPr="0094163B" w:rsidRDefault="002312C5" w:rsidP="002312C5">
            <w:pPr>
              <w:jc w:val="center"/>
              <w:rPr>
                <w:color w:val="auto"/>
              </w:rPr>
            </w:pPr>
            <w:r>
              <w:t>202,50</w:t>
            </w:r>
          </w:p>
        </w:tc>
      </w:tr>
      <w:tr w:rsidR="002312C5" w:rsidRPr="0094163B" w14:paraId="6955AA6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A807C1" w14:textId="77777777" w:rsidR="002312C5" w:rsidRPr="0094163B" w:rsidRDefault="002312C5" w:rsidP="002312C5">
            <w:pPr>
              <w:jc w:val="center"/>
              <w:rPr>
                <w:color w:val="auto"/>
              </w:rPr>
            </w:pPr>
            <w:r w:rsidRPr="0094163B">
              <w:rPr>
                <w:color w:val="auto"/>
              </w:rPr>
              <w:t>14-08-008-77</w:t>
            </w:r>
          </w:p>
        </w:tc>
        <w:tc>
          <w:tcPr>
            <w:tcW w:w="2920" w:type="dxa"/>
            <w:tcBorders>
              <w:top w:val="nil"/>
              <w:left w:val="nil"/>
              <w:bottom w:val="single" w:sz="4" w:space="0" w:color="auto"/>
              <w:right w:val="single" w:sz="4" w:space="0" w:color="auto"/>
            </w:tcBorders>
            <w:shd w:val="clear" w:color="auto" w:fill="auto"/>
            <w:vAlign w:val="center"/>
            <w:hideMark/>
          </w:tcPr>
          <w:p w14:paraId="253E408C" w14:textId="7C864A7D" w:rsidR="002312C5" w:rsidRPr="0094163B" w:rsidRDefault="002312C5" w:rsidP="002312C5">
            <w:pPr>
              <w:jc w:val="center"/>
              <w:rPr>
                <w:color w:val="auto"/>
              </w:rPr>
            </w:pPr>
            <w:r>
              <w:t>1 164,78</w:t>
            </w:r>
          </w:p>
        </w:tc>
        <w:tc>
          <w:tcPr>
            <w:tcW w:w="3033" w:type="dxa"/>
            <w:tcBorders>
              <w:top w:val="nil"/>
              <w:left w:val="nil"/>
              <w:bottom w:val="single" w:sz="4" w:space="0" w:color="auto"/>
              <w:right w:val="single" w:sz="4" w:space="0" w:color="auto"/>
            </w:tcBorders>
            <w:shd w:val="clear" w:color="auto" w:fill="auto"/>
            <w:vAlign w:val="center"/>
            <w:hideMark/>
          </w:tcPr>
          <w:p w14:paraId="603EEEA2" w14:textId="499F574E" w:rsidR="002312C5" w:rsidRPr="0094163B" w:rsidRDefault="002312C5" w:rsidP="002312C5">
            <w:pPr>
              <w:jc w:val="center"/>
              <w:rPr>
                <w:color w:val="auto"/>
              </w:rPr>
            </w:pPr>
            <w:r>
              <w:t>51,60</w:t>
            </w:r>
          </w:p>
        </w:tc>
      </w:tr>
      <w:tr w:rsidR="002312C5" w:rsidRPr="0094163B" w14:paraId="24B2CE4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76D3F6" w14:textId="77777777" w:rsidR="002312C5" w:rsidRPr="0094163B" w:rsidRDefault="002312C5" w:rsidP="002312C5">
            <w:pPr>
              <w:jc w:val="center"/>
              <w:rPr>
                <w:color w:val="auto"/>
              </w:rPr>
            </w:pPr>
            <w:r w:rsidRPr="0094163B">
              <w:rPr>
                <w:color w:val="auto"/>
              </w:rPr>
              <w:t>14-08-008-78</w:t>
            </w:r>
          </w:p>
        </w:tc>
        <w:tc>
          <w:tcPr>
            <w:tcW w:w="2920" w:type="dxa"/>
            <w:tcBorders>
              <w:top w:val="nil"/>
              <w:left w:val="nil"/>
              <w:bottom w:val="single" w:sz="4" w:space="0" w:color="auto"/>
              <w:right w:val="single" w:sz="4" w:space="0" w:color="auto"/>
            </w:tcBorders>
            <w:shd w:val="clear" w:color="auto" w:fill="auto"/>
            <w:vAlign w:val="center"/>
            <w:hideMark/>
          </w:tcPr>
          <w:p w14:paraId="67AE5417" w14:textId="7165A5CD" w:rsidR="002312C5" w:rsidRPr="0094163B" w:rsidRDefault="002312C5" w:rsidP="002312C5">
            <w:pPr>
              <w:jc w:val="center"/>
              <w:rPr>
                <w:color w:val="auto"/>
              </w:rPr>
            </w:pPr>
            <w:r>
              <w:t>3 614,38</w:t>
            </w:r>
          </w:p>
        </w:tc>
        <w:tc>
          <w:tcPr>
            <w:tcW w:w="3033" w:type="dxa"/>
            <w:tcBorders>
              <w:top w:val="nil"/>
              <w:left w:val="nil"/>
              <w:bottom w:val="single" w:sz="4" w:space="0" w:color="auto"/>
              <w:right w:val="single" w:sz="4" w:space="0" w:color="auto"/>
            </w:tcBorders>
            <w:shd w:val="clear" w:color="auto" w:fill="auto"/>
            <w:vAlign w:val="center"/>
            <w:hideMark/>
          </w:tcPr>
          <w:p w14:paraId="25DCDA63" w14:textId="25C19184" w:rsidR="002312C5" w:rsidRPr="0094163B" w:rsidRDefault="002312C5" w:rsidP="002312C5">
            <w:pPr>
              <w:jc w:val="center"/>
              <w:rPr>
                <w:color w:val="auto"/>
              </w:rPr>
            </w:pPr>
            <w:r>
              <w:t>157,77</w:t>
            </w:r>
          </w:p>
        </w:tc>
      </w:tr>
      <w:tr w:rsidR="002312C5" w:rsidRPr="0094163B" w14:paraId="3DFCF6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9F2F42" w14:textId="77777777" w:rsidR="002312C5" w:rsidRPr="0094163B" w:rsidRDefault="002312C5" w:rsidP="002312C5">
            <w:pPr>
              <w:jc w:val="center"/>
              <w:rPr>
                <w:color w:val="auto"/>
              </w:rPr>
            </w:pPr>
            <w:r w:rsidRPr="0094163B">
              <w:rPr>
                <w:color w:val="auto"/>
              </w:rPr>
              <w:t>14-08-008-79</w:t>
            </w:r>
          </w:p>
        </w:tc>
        <w:tc>
          <w:tcPr>
            <w:tcW w:w="2920" w:type="dxa"/>
            <w:tcBorders>
              <w:top w:val="nil"/>
              <w:left w:val="nil"/>
              <w:bottom w:val="single" w:sz="4" w:space="0" w:color="auto"/>
              <w:right w:val="single" w:sz="4" w:space="0" w:color="auto"/>
            </w:tcBorders>
            <w:shd w:val="clear" w:color="auto" w:fill="auto"/>
            <w:vAlign w:val="center"/>
            <w:hideMark/>
          </w:tcPr>
          <w:p w14:paraId="47E4F827" w14:textId="09F6734B" w:rsidR="002312C5" w:rsidRPr="0094163B" w:rsidRDefault="002312C5" w:rsidP="002312C5">
            <w:pPr>
              <w:jc w:val="center"/>
              <w:rPr>
                <w:color w:val="auto"/>
              </w:rPr>
            </w:pPr>
            <w:r>
              <w:t>4 395,73</w:t>
            </w:r>
          </w:p>
        </w:tc>
        <w:tc>
          <w:tcPr>
            <w:tcW w:w="3033" w:type="dxa"/>
            <w:tcBorders>
              <w:top w:val="nil"/>
              <w:left w:val="nil"/>
              <w:bottom w:val="single" w:sz="4" w:space="0" w:color="auto"/>
              <w:right w:val="single" w:sz="4" w:space="0" w:color="auto"/>
            </w:tcBorders>
            <w:shd w:val="clear" w:color="auto" w:fill="auto"/>
            <w:vAlign w:val="center"/>
            <w:hideMark/>
          </w:tcPr>
          <w:p w14:paraId="3610CFB4" w14:textId="1232ADC5" w:rsidR="002312C5" w:rsidRPr="0094163B" w:rsidRDefault="002312C5" w:rsidP="002312C5">
            <w:pPr>
              <w:jc w:val="center"/>
              <w:rPr>
                <w:color w:val="auto"/>
              </w:rPr>
            </w:pPr>
            <w:r>
              <w:t>191,45</w:t>
            </w:r>
          </w:p>
        </w:tc>
      </w:tr>
      <w:tr w:rsidR="002312C5" w:rsidRPr="0094163B" w14:paraId="0CF84DC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C1223" w14:textId="77777777" w:rsidR="002312C5" w:rsidRPr="0094163B" w:rsidRDefault="002312C5" w:rsidP="002312C5">
            <w:pPr>
              <w:jc w:val="center"/>
              <w:rPr>
                <w:color w:val="auto"/>
              </w:rPr>
            </w:pPr>
            <w:r w:rsidRPr="0094163B">
              <w:rPr>
                <w:color w:val="auto"/>
              </w:rPr>
              <w:t>14-08-008-80</w:t>
            </w:r>
          </w:p>
        </w:tc>
        <w:tc>
          <w:tcPr>
            <w:tcW w:w="2920" w:type="dxa"/>
            <w:tcBorders>
              <w:top w:val="nil"/>
              <w:left w:val="nil"/>
              <w:bottom w:val="single" w:sz="4" w:space="0" w:color="auto"/>
              <w:right w:val="single" w:sz="4" w:space="0" w:color="auto"/>
            </w:tcBorders>
            <w:shd w:val="clear" w:color="auto" w:fill="auto"/>
            <w:vAlign w:val="center"/>
            <w:hideMark/>
          </w:tcPr>
          <w:p w14:paraId="14A08D0D" w14:textId="077A3DD9" w:rsidR="002312C5" w:rsidRPr="0094163B" w:rsidRDefault="002312C5" w:rsidP="002312C5">
            <w:pPr>
              <w:jc w:val="center"/>
              <w:rPr>
                <w:color w:val="auto"/>
              </w:rPr>
            </w:pPr>
            <w:r>
              <w:t>4 829,23</w:t>
            </w:r>
          </w:p>
        </w:tc>
        <w:tc>
          <w:tcPr>
            <w:tcW w:w="3033" w:type="dxa"/>
            <w:tcBorders>
              <w:top w:val="nil"/>
              <w:left w:val="nil"/>
              <w:bottom w:val="single" w:sz="4" w:space="0" w:color="auto"/>
              <w:right w:val="single" w:sz="4" w:space="0" w:color="auto"/>
            </w:tcBorders>
            <w:shd w:val="clear" w:color="auto" w:fill="auto"/>
            <w:vAlign w:val="center"/>
            <w:hideMark/>
          </w:tcPr>
          <w:p w14:paraId="6E4FF85F" w14:textId="532EF5FB" w:rsidR="002312C5" w:rsidRPr="0094163B" w:rsidRDefault="002312C5" w:rsidP="002312C5">
            <w:pPr>
              <w:jc w:val="center"/>
              <w:rPr>
                <w:color w:val="auto"/>
              </w:rPr>
            </w:pPr>
            <w:r>
              <w:t>209,62</w:t>
            </w:r>
          </w:p>
        </w:tc>
      </w:tr>
      <w:tr w:rsidR="002312C5" w:rsidRPr="0094163B" w14:paraId="59B17C3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B6E55" w14:textId="77777777" w:rsidR="002312C5" w:rsidRPr="0094163B" w:rsidRDefault="002312C5" w:rsidP="002312C5">
            <w:pPr>
              <w:jc w:val="center"/>
              <w:rPr>
                <w:color w:val="auto"/>
              </w:rPr>
            </w:pPr>
            <w:r w:rsidRPr="0094163B">
              <w:rPr>
                <w:color w:val="auto"/>
              </w:rPr>
              <w:t>14-08-008-81</w:t>
            </w:r>
          </w:p>
        </w:tc>
        <w:tc>
          <w:tcPr>
            <w:tcW w:w="2920" w:type="dxa"/>
            <w:tcBorders>
              <w:top w:val="nil"/>
              <w:left w:val="nil"/>
              <w:bottom w:val="single" w:sz="4" w:space="0" w:color="auto"/>
              <w:right w:val="single" w:sz="4" w:space="0" w:color="auto"/>
            </w:tcBorders>
            <w:shd w:val="clear" w:color="auto" w:fill="auto"/>
            <w:vAlign w:val="center"/>
            <w:hideMark/>
          </w:tcPr>
          <w:p w14:paraId="13547378" w14:textId="40FD0225" w:rsidR="002312C5" w:rsidRPr="0094163B" w:rsidRDefault="002312C5" w:rsidP="002312C5">
            <w:pPr>
              <w:jc w:val="center"/>
              <w:rPr>
                <w:color w:val="auto"/>
              </w:rPr>
            </w:pPr>
            <w:r>
              <w:t>1 248,94</w:t>
            </w:r>
          </w:p>
        </w:tc>
        <w:tc>
          <w:tcPr>
            <w:tcW w:w="3033" w:type="dxa"/>
            <w:tcBorders>
              <w:top w:val="nil"/>
              <w:left w:val="nil"/>
              <w:bottom w:val="single" w:sz="4" w:space="0" w:color="auto"/>
              <w:right w:val="single" w:sz="4" w:space="0" w:color="auto"/>
            </w:tcBorders>
            <w:shd w:val="clear" w:color="auto" w:fill="auto"/>
            <w:vAlign w:val="center"/>
            <w:hideMark/>
          </w:tcPr>
          <w:p w14:paraId="29DE8C1A" w14:textId="789A7935" w:rsidR="002312C5" w:rsidRPr="0094163B" w:rsidRDefault="002312C5" w:rsidP="002312C5">
            <w:pPr>
              <w:jc w:val="center"/>
              <w:rPr>
                <w:color w:val="auto"/>
              </w:rPr>
            </w:pPr>
            <w:r>
              <w:t>52,68</w:t>
            </w:r>
          </w:p>
        </w:tc>
      </w:tr>
      <w:tr w:rsidR="002312C5" w:rsidRPr="0094163B" w14:paraId="76B152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626DE" w14:textId="77777777" w:rsidR="002312C5" w:rsidRPr="0094163B" w:rsidRDefault="002312C5" w:rsidP="002312C5">
            <w:pPr>
              <w:jc w:val="center"/>
              <w:rPr>
                <w:color w:val="auto"/>
              </w:rPr>
            </w:pPr>
            <w:r w:rsidRPr="0094163B">
              <w:rPr>
                <w:color w:val="auto"/>
              </w:rPr>
              <w:t>14-08-008-82</w:t>
            </w:r>
          </w:p>
        </w:tc>
        <w:tc>
          <w:tcPr>
            <w:tcW w:w="2920" w:type="dxa"/>
            <w:tcBorders>
              <w:top w:val="nil"/>
              <w:left w:val="nil"/>
              <w:bottom w:val="single" w:sz="4" w:space="0" w:color="auto"/>
              <w:right w:val="single" w:sz="4" w:space="0" w:color="auto"/>
            </w:tcBorders>
            <w:shd w:val="clear" w:color="auto" w:fill="auto"/>
            <w:vAlign w:val="center"/>
            <w:hideMark/>
          </w:tcPr>
          <w:p w14:paraId="663DB590" w14:textId="108E2EB8" w:rsidR="002312C5" w:rsidRPr="0094163B" w:rsidRDefault="002312C5" w:rsidP="002312C5">
            <w:pPr>
              <w:jc w:val="center"/>
              <w:rPr>
                <w:color w:val="auto"/>
              </w:rPr>
            </w:pPr>
            <w:r>
              <w:t>3 697,46</w:t>
            </w:r>
          </w:p>
        </w:tc>
        <w:tc>
          <w:tcPr>
            <w:tcW w:w="3033" w:type="dxa"/>
            <w:tcBorders>
              <w:top w:val="nil"/>
              <w:left w:val="nil"/>
              <w:bottom w:val="single" w:sz="4" w:space="0" w:color="auto"/>
              <w:right w:val="single" w:sz="4" w:space="0" w:color="auto"/>
            </w:tcBorders>
            <w:shd w:val="clear" w:color="auto" w:fill="auto"/>
            <w:vAlign w:val="center"/>
            <w:hideMark/>
          </w:tcPr>
          <w:p w14:paraId="686B47E0" w14:textId="3FD2E3A3" w:rsidR="002312C5" w:rsidRPr="0094163B" w:rsidRDefault="002312C5" w:rsidP="002312C5">
            <w:pPr>
              <w:jc w:val="center"/>
              <w:rPr>
                <w:color w:val="auto"/>
              </w:rPr>
            </w:pPr>
            <w:r>
              <w:t>158,85</w:t>
            </w:r>
          </w:p>
        </w:tc>
      </w:tr>
      <w:tr w:rsidR="002312C5" w:rsidRPr="0094163B" w14:paraId="74D1E92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A9DD6B" w14:textId="77777777" w:rsidR="002312C5" w:rsidRPr="0094163B" w:rsidRDefault="002312C5" w:rsidP="002312C5">
            <w:pPr>
              <w:jc w:val="center"/>
              <w:rPr>
                <w:color w:val="auto"/>
              </w:rPr>
            </w:pPr>
            <w:r w:rsidRPr="0094163B">
              <w:rPr>
                <w:color w:val="auto"/>
              </w:rPr>
              <w:t>14-08-008-83</w:t>
            </w:r>
          </w:p>
        </w:tc>
        <w:tc>
          <w:tcPr>
            <w:tcW w:w="2920" w:type="dxa"/>
            <w:tcBorders>
              <w:top w:val="nil"/>
              <w:left w:val="nil"/>
              <w:bottom w:val="single" w:sz="4" w:space="0" w:color="auto"/>
              <w:right w:val="single" w:sz="4" w:space="0" w:color="auto"/>
            </w:tcBorders>
            <w:shd w:val="clear" w:color="auto" w:fill="auto"/>
            <w:vAlign w:val="center"/>
            <w:hideMark/>
          </w:tcPr>
          <w:p w14:paraId="0EA0025A" w14:textId="2CA5015F" w:rsidR="002312C5" w:rsidRPr="0094163B" w:rsidRDefault="002312C5" w:rsidP="002312C5">
            <w:pPr>
              <w:jc w:val="center"/>
              <w:rPr>
                <w:color w:val="auto"/>
              </w:rPr>
            </w:pPr>
            <w:r>
              <w:t>4 467,52</w:t>
            </w:r>
          </w:p>
        </w:tc>
        <w:tc>
          <w:tcPr>
            <w:tcW w:w="3033" w:type="dxa"/>
            <w:tcBorders>
              <w:top w:val="nil"/>
              <w:left w:val="nil"/>
              <w:bottom w:val="single" w:sz="4" w:space="0" w:color="auto"/>
              <w:right w:val="single" w:sz="4" w:space="0" w:color="auto"/>
            </w:tcBorders>
            <w:shd w:val="clear" w:color="auto" w:fill="auto"/>
            <w:vAlign w:val="center"/>
            <w:hideMark/>
          </w:tcPr>
          <w:p w14:paraId="2B86FE2E" w14:textId="12EE2A01" w:rsidR="002312C5" w:rsidRPr="0094163B" w:rsidRDefault="002312C5" w:rsidP="002312C5">
            <w:pPr>
              <w:jc w:val="center"/>
              <w:rPr>
                <w:color w:val="auto"/>
              </w:rPr>
            </w:pPr>
            <w:r>
              <w:t>192,01</w:t>
            </w:r>
          </w:p>
        </w:tc>
      </w:tr>
      <w:tr w:rsidR="002312C5" w:rsidRPr="0094163B" w14:paraId="15CAD7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E9563B" w14:textId="77777777" w:rsidR="002312C5" w:rsidRPr="0094163B" w:rsidRDefault="002312C5" w:rsidP="002312C5">
            <w:pPr>
              <w:jc w:val="center"/>
              <w:rPr>
                <w:color w:val="auto"/>
              </w:rPr>
            </w:pPr>
            <w:r w:rsidRPr="0094163B">
              <w:rPr>
                <w:color w:val="auto"/>
              </w:rPr>
              <w:t>14-08-008-84</w:t>
            </w:r>
          </w:p>
        </w:tc>
        <w:tc>
          <w:tcPr>
            <w:tcW w:w="2920" w:type="dxa"/>
            <w:tcBorders>
              <w:top w:val="nil"/>
              <w:left w:val="nil"/>
              <w:bottom w:val="single" w:sz="4" w:space="0" w:color="auto"/>
              <w:right w:val="single" w:sz="4" w:space="0" w:color="auto"/>
            </w:tcBorders>
            <w:shd w:val="clear" w:color="auto" w:fill="auto"/>
            <w:vAlign w:val="center"/>
            <w:hideMark/>
          </w:tcPr>
          <w:p w14:paraId="199DD49A" w14:textId="632249D5" w:rsidR="002312C5" w:rsidRPr="0094163B" w:rsidRDefault="002312C5" w:rsidP="002312C5">
            <w:pPr>
              <w:jc w:val="center"/>
              <w:rPr>
                <w:color w:val="auto"/>
              </w:rPr>
            </w:pPr>
            <w:r>
              <w:t>4 912,59</w:t>
            </w:r>
          </w:p>
        </w:tc>
        <w:tc>
          <w:tcPr>
            <w:tcW w:w="3033" w:type="dxa"/>
            <w:tcBorders>
              <w:top w:val="nil"/>
              <w:left w:val="nil"/>
              <w:bottom w:val="single" w:sz="4" w:space="0" w:color="auto"/>
              <w:right w:val="single" w:sz="4" w:space="0" w:color="auto"/>
            </w:tcBorders>
            <w:shd w:val="clear" w:color="auto" w:fill="auto"/>
            <w:vAlign w:val="center"/>
            <w:hideMark/>
          </w:tcPr>
          <w:p w14:paraId="56F1D024" w14:textId="3C5E7867" w:rsidR="002312C5" w:rsidRPr="0094163B" w:rsidRDefault="002312C5" w:rsidP="002312C5">
            <w:pPr>
              <w:jc w:val="center"/>
              <w:rPr>
                <w:color w:val="auto"/>
              </w:rPr>
            </w:pPr>
            <w:r>
              <w:t>210,70</w:t>
            </w:r>
          </w:p>
        </w:tc>
      </w:tr>
      <w:tr w:rsidR="0094163B" w:rsidRPr="0094163B" w14:paraId="799E517B" w14:textId="77777777" w:rsidTr="009B7630">
        <w:trPr>
          <w:cantSplit/>
          <w:trHeight w:val="20"/>
        </w:trPr>
        <w:tc>
          <w:tcPr>
            <w:tcW w:w="10206" w:type="dxa"/>
            <w:gridSpan w:val="4"/>
            <w:tcBorders>
              <w:left w:val="nil"/>
              <w:bottom w:val="single" w:sz="4" w:space="0" w:color="auto"/>
              <w:right w:val="nil"/>
            </w:tcBorders>
            <w:shd w:val="clear" w:color="auto" w:fill="auto"/>
            <w:vAlign w:val="center"/>
            <w:hideMark/>
          </w:tcPr>
          <w:p w14:paraId="21C40FC9"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0F49359"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9A8D61E"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6D2B0F3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7F4AF4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96923A6"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5C0C1"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809D0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3150B8E" w14:textId="77777777" w:rsidR="00893357" w:rsidRPr="0094163B" w:rsidRDefault="00893357" w:rsidP="00893357">
            <w:pPr>
              <w:rPr>
                <w:color w:val="auto"/>
              </w:rPr>
            </w:pPr>
            <w:r w:rsidRPr="0094163B">
              <w:rPr>
                <w:color w:val="auto"/>
              </w:rPr>
              <w:t> </w:t>
            </w:r>
          </w:p>
        </w:tc>
      </w:tr>
      <w:tr w:rsidR="0094163B" w:rsidRPr="0094163B" w14:paraId="4457CF8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961B5"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E7644C1"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387E72"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гидродомкрат</w:t>
            </w:r>
          </w:p>
        </w:tc>
      </w:tr>
      <w:tr w:rsidR="0094163B" w:rsidRPr="0094163B" w14:paraId="2D03BA5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242E3"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28D0987"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B3850B"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 xml:space="preserve">при глубине заложения трубы 2 м – инвентарными щитами </w:t>
            </w:r>
            <w:r w:rsidRPr="0094163B">
              <w:rPr>
                <w:color w:val="auto"/>
              </w:rPr>
              <w:br/>
              <w:t>при глубине заложения трубы 3, 4 и 5 м - стальными обсадными трубами с забиркой из досок</w:t>
            </w:r>
          </w:p>
        </w:tc>
      </w:tr>
      <w:tr w:rsidR="0094163B" w:rsidRPr="0094163B" w14:paraId="3ABB9BB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11A37"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2276BB3"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5B82F3" w14:textId="77777777" w:rsidR="00893357" w:rsidRPr="0094163B" w:rsidRDefault="00893357" w:rsidP="00893357">
            <w:pPr>
              <w:rPr>
                <w:color w:val="auto"/>
              </w:rPr>
            </w:pPr>
            <w:r w:rsidRPr="0094163B">
              <w:rPr>
                <w:color w:val="auto"/>
              </w:rPr>
              <w:t>на 1 км</w:t>
            </w:r>
          </w:p>
        </w:tc>
      </w:tr>
      <w:tr w:rsidR="0094163B" w:rsidRPr="0094163B" w14:paraId="66A9465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183A3"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3433DAFC"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64B60F" w14:textId="77777777" w:rsidR="00893357" w:rsidRPr="0094163B" w:rsidRDefault="00893357" w:rsidP="00893357">
            <w:pPr>
              <w:rPr>
                <w:color w:val="auto"/>
              </w:rPr>
            </w:pPr>
            <w:r w:rsidRPr="0094163B">
              <w:rPr>
                <w:color w:val="auto"/>
              </w:rPr>
              <w:t>предусмотрено</w:t>
            </w:r>
          </w:p>
        </w:tc>
      </w:tr>
      <w:tr w:rsidR="0094163B" w:rsidRPr="0094163B" w14:paraId="384251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CA990"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601BC00"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B9618C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4C7675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504B5"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4026D86"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C305204" w14:textId="77777777" w:rsidR="00893357" w:rsidRPr="0094163B" w:rsidRDefault="00893357" w:rsidP="00893357">
            <w:pPr>
              <w:rPr>
                <w:color w:val="auto"/>
              </w:rPr>
            </w:pPr>
            <w:r w:rsidRPr="0094163B">
              <w:rPr>
                <w:color w:val="auto"/>
              </w:rPr>
              <w:t> </w:t>
            </w:r>
          </w:p>
        </w:tc>
      </w:tr>
      <w:tr w:rsidR="0094163B" w:rsidRPr="0094163B" w14:paraId="1DFE7B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3CF5E"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8C7186D"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00C7D2"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69850B3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6E565F4" w14:textId="77777777" w:rsidR="00893357" w:rsidRPr="0094163B" w:rsidRDefault="00893357" w:rsidP="00460D0C">
            <w:pPr>
              <w:spacing w:before="120" w:after="120"/>
              <w:rPr>
                <w:color w:val="auto"/>
                <w:sz w:val="28"/>
                <w:szCs w:val="28"/>
              </w:rPr>
            </w:pPr>
            <w:r w:rsidRPr="0094163B">
              <w:rPr>
                <w:color w:val="auto"/>
                <w:sz w:val="28"/>
                <w:szCs w:val="28"/>
              </w:rPr>
              <w:t>К таблице 14-08-009 Устройство футляров методом проходки тоннелей микропроходческими комплексами, с устройством рабочего и приемного котлованов в сухом грунте</w:t>
            </w:r>
          </w:p>
        </w:tc>
      </w:tr>
      <w:tr w:rsidR="0094163B" w:rsidRPr="0094163B" w14:paraId="62B62D2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00C4B6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7B0032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EFE102"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A97AC0B" w14:textId="478C305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92AA2D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676DCB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8FF477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24660716"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D40575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5253B" w14:textId="5BC70399" w:rsidR="00CA5B42" w:rsidRPr="0094163B" w:rsidRDefault="00CA5B42" w:rsidP="00CA5B42">
            <w:pPr>
              <w:jc w:val="center"/>
              <w:rPr>
                <w:color w:val="auto"/>
              </w:rPr>
            </w:pPr>
            <w:r w:rsidRPr="0094163B">
              <w:rPr>
                <w:color w:val="auto"/>
              </w:rPr>
              <w:t>14-08-009-01</w:t>
            </w:r>
          </w:p>
        </w:tc>
        <w:tc>
          <w:tcPr>
            <w:tcW w:w="2920" w:type="dxa"/>
            <w:tcBorders>
              <w:top w:val="nil"/>
              <w:left w:val="nil"/>
              <w:bottom w:val="single" w:sz="4" w:space="0" w:color="auto"/>
              <w:right w:val="single" w:sz="4" w:space="0" w:color="auto"/>
            </w:tcBorders>
            <w:shd w:val="clear" w:color="auto" w:fill="auto"/>
            <w:vAlign w:val="center"/>
            <w:hideMark/>
          </w:tcPr>
          <w:p w14:paraId="07624BA3" w14:textId="68281F52" w:rsidR="00CA5B42" w:rsidRPr="0094163B" w:rsidRDefault="00CA5B42" w:rsidP="00CA5B42">
            <w:pPr>
              <w:jc w:val="center"/>
              <w:rPr>
                <w:color w:val="auto"/>
              </w:rPr>
            </w:pPr>
            <w:r w:rsidRPr="0094163B">
              <w:rPr>
                <w:color w:val="auto"/>
              </w:rPr>
              <w:t>12 193,04</w:t>
            </w:r>
          </w:p>
        </w:tc>
        <w:tc>
          <w:tcPr>
            <w:tcW w:w="3033" w:type="dxa"/>
            <w:tcBorders>
              <w:top w:val="nil"/>
              <w:left w:val="nil"/>
              <w:bottom w:val="single" w:sz="4" w:space="0" w:color="auto"/>
              <w:right w:val="single" w:sz="4" w:space="0" w:color="auto"/>
            </w:tcBorders>
            <w:shd w:val="clear" w:color="auto" w:fill="auto"/>
            <w:vAlign w:val="center"/>
            <w:hideMark/>
          </w:tcPr>
          <w:p w14:paraId="60FC61C9" w14:textId="66468E30" w:rsidR="00CA5B42" w:rsidRPr="0094163B" w:rsidRDefault="00CA5B42" w:rsidP="00CA5B42">
            <w:pPr>
              <w:jc w:val="center"/>
              <w:rPr>
                <w:color w:val="auto"/>
              </w:rPr>
            </w:pPr>
            <w:r w:rsidRPr="0094163B">
              <w:rPr>
                <w:color w:val="auto"/>
              </w:rPr>
              <w:t>671,57</w:t>
            </w:r>
          </w:p>
        </w:tc>
      </w:tr>
      <w:tr w:rsidR="0094163B" w:rsidRPr="0094163B" w14:paraId="63C3D9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3F0C9" w14:textId="6F0366E0" w:rsidR="00CA5B42" w:rsidRPr="0094163B" w:rsidRDefault="00CA5B42" w:rsidP="00CA5B42">
            <w:pPr>
              <w:jc w:val="center"/>
              <w:rPr>
                <w:color w:val="auto"/>
              </w:rPr>
            </w:pPr>
            <w:r w:rsidRPr="0094163B">
              <w:rPr>
                <w:color w:val="auto"/>
              </w:rPr>
              <w:t>14-08-009-02</w:t>
            </w:r>
          </w:p>
        </w:tc>
        <w:tc>
          <w:tcPr>
            <w:tcW w:w="2920" w:type="dxa"/>
            <w:tcBorders>
              <w:top w:val="nil"/>
              <w:left w:val="nil"/>
              <w:bottom w:val="single" w:sz="4" w:space="0" w:color="auto"/>
              <w:right w:val="single" w:sz="4" w:space="0" w:color="auto"/>
            </w:tcBorders>
            <w:shd w:val="clear" w:color="auto" w:fill="auto"/>
            <w:vAlign w:val="center"/>
            <w:hideMark/>
          </w:tcPr>
          <w:p w14:paraId="6D1927BB" w14:textId="3BC9BBE0" w:rsidR="00CA5B42" w:rsidRPr="0094163B" w:rsidRDefault="00CA5B42" w:rsidP="00CA5B42">
            <w:pPr>
              <w:jc w:val="center"/>
              <w:rPr>
                <w:color w:val="auto"/>
              </w:rPr>
            </w:pPr>
            <w:r w:rsidRPr="0094163B">
              <w:rPr>
                <w:color w:val="auto"/>
              </w:rPr>
              <w:t>12 249,10</w:t>
            </w:r>
          </w:p>
        </w:tc>
        <w:tc>
          <w:tcPr>
            <w:tcW w:w="3033" w:type="dxa"/>
            <w:tcBorders>
              <w:top w:val="nil"/>
              <w:left w:val="nil"/>
              <w:bottom w:val="single" w:sz="4" w:space="0" w:color="auto"/>
              <w:right w:val="single" w:sz="4" w:space="0" w:color="auto"/>
            </w:tcBorders>
            <w:shd w:val="clear" w:color="auto" w:fill="auto"/>
            <w:vAlign w:val="center"/>
            <w:hideMark/>
          </w:tcPr>
          <w:p w14:paraId="79163388" w14:textId="4539648E" w:rsidR="00CA5B42" w:rsidRPr="0094163B" w:rsidRDefault="00CA5B42" w:rsidP="00CA5B42">
            <w:pPr>
              <w:jc w:val="center"/>
              <w:rPr>
                <w:color w:val="auto"/>
              </w:rPr>
            </w:pPr>
            <w:r w:rsidRPr="0094163B">
              <w:rPr>
                <w:color w:val="auto"/>
              </w:rPr>
              <w:t>674,54</w:t>
            </w:r>
          </w:p>
        </w:tc>
      </w:tr>
      <w:tr w:rsidR="0094163B" w:rsidRPr="0094163B" w14:paraId="22826AB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514CC" w14:textId="60BB82E5" w:rsidR="00CA5B42" w:rsidRPr="0094163B" w:rsidRDefault="00CA5B42" w:rsidP="00CA5B42">
            <w:pPr>
              <w:jc w:val="center"/>
              <w:rPr>
                <w:color w:val="auto"/>
              </w:rPr>
            </w:pPr>
            <w:r w:rsidRPr="0094163B">
              <w:rPr>
                <w:color w:val="auto"/>
              </w:rPr>
              <w:t>14-08-009-03</w:t>
            </w:r>
          </w:p>
        </w:tc>
        <w:tc>
          <w:tcPr>
            <w:tcW w:w="2920" w:type="dxa"/>
            <w:tcBorders>
              <w:top w:val="nil"/>
              <w:left w:val="nil"/>
              <w:bottom w:val="single" w:sz="4" w:space="0" w:color="auto"/>
              <w:right w:val="single" w:sz="4" w:space="0" w:color="auto"/>
            </w:tcBorders>
            <w:shd w:val="clear" w:color="auto" w:fill="auto"/>
            <w:vAlign w:val="center"/>
            <w:hideMark/>
          </w:tcPr>
          <w:p w14:paraId="05ABD98A" w14:textId="45D36FCE" w:rsidR="00CA5B42" w:rsidRPr="0094163B" w:rsidRDefault="00CA5B42" w:rsidP="00CA5B42">
            <w:pPr>
              <w:jc w:val="center"/>
              <w:rPr>
                <w:color w:val="auto"/>
              </w:rPr>
            </w:pPr>
            <w:r w:rsidRPr="0094163B">
              <w:rPr>
                <w:color w:val="auto"/>
              </w:rPr>
              <w:t>13 584,21</w:t>
            </w:r>
          </w:p>
        </w:tc>
        <w:tc>
          <w:tcPr>
            <w:tcW w:w="3033" w:type="dxa"/>
            <w:tcBorders>
              <w:top w:val="nil"/>
              <w:left w:val="nil"/>
              <w:bottom w:val="single" w:sz="4" w:space="0" w:color="auto"/>
              <w:right w:val="single" w:sz="4" w:space="0" w:color="auto"/>
            </w:tcBorders>
            <w:shd w:val="clear" w:color="auto" w:fill="auto"/>
            <w:vAlign w:val="center"/>
            <w:hideMark/>
          </w:tcPr>
          <w:p w14:paraId="2CC52753" w14:textId="5B7511F8" w:rsidR="00CA5B42" w:rsidRPr="0094163B" w:rsidRDefault="00CA5B42" w:rsidP="00CA5B42">
            <w:pPr>
              <w:jc w:val="center"/>
              <w:rPr>
                <w:color w:val="auto"/>
              </w:rPr>
            </w:pPr>
            <w:r w:rsidRPr="0094163B">
              <w:rPr>
                <w:color w:val="auto"/>
              </w:rPr>
              <w:t>710,22</w:t>
            </w:r>
          </w:p>
        </w:tc>
      </w:tr>
      <w:tr w:rsidR="0094163B" w:rsidRPr="0094163B" w14:paraId="2C94D0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4537AB" w14:textId="781DA8A0" w:rsidR="00CA5B42" w:rsidRPr="0094163B" w:rsidRDefault="00CA5B42" w:rsidP="00CA5B42">
            <w:pPr>
              <w:jc w:val="center"/>
              <w:rPr>
                <w:color w:val="auto"/>
              </w:rPr>
            </w:pPr>
            <w:r w:rsidRPr="0094163B">
              <w:rPr>
                <w:color w:val="auto"/>
              </w:rPr>
              <w:t>14-08-009-04</w:t>
            </w:r>
          </w:p>
        </w:tc>
        <w:tc>
          <w:tcPr>
            <w:tcW w:w="2920" w:type="dxa"/>
            <w:tcBorders>
              <w:top w:val="nil"/>
              <w:left w:val="nil"/>
              <w:bottom w:val="single" w:sz="4" w:space="0" w:color="auto"/>
              <w:right w:val="single" w:sz="4" w:space="0" w:color="auto"/>
            </w:tcBorders>
            <w:shd w:val="clear" w:color="auto" w:fill="auto"/>
            <w:vAlign w:val="center"/>
            <w:hideMark/>
          </w:tcPr>
          <w:p w14:paraId="7A754348" w14:textId="353F32A8" w:rsidR="00CA5B42" w:rsidRPr="0094163B" w:rsidRDefault="00CA5B42" w:rsidP="00CA5B42">
            <w:pPr>
              <w:jc w:val="center"/>
              <w:rPr>
                <w:color w:val="auto"/>
              </w:rPr>
            </w:pPr>
            <w:r w:rsidRPr="0094163B">
              <w:rPr>
                <w:color w:val="auto"/>
              </w:rPr>
              <w:t>13 639,88</w:t>
            </w:r>
          </w:p>
        </w:tc>
        <w:tc>
          <w:tcPr>
            <w:tcW w:w="3033" w:type="dxa"/>
            <w:tcBorders>
              <w:top w:val="nil"/>
              <w:left w:val="nil"/>
              <w:bottom w:val="single" w:sz="4" w:space="0" w:color="auto"/>
              <w:right w:val="single" w:sz="4" w:space="0" w:color="auto"/>
            </w:tcBorders>
            <w:shd w:val="clear" w:color="auto" w:fill="auto"/>
            <w:vAlign w:val="center"/>
            <w:hideMark/>
          </w:tcPr>
          <w:p w14:paraId="7FA308C8" w14:textId="54872F85" w:rsidR="00CA5B42" w:rsidRPr="0094163B" w:rsidRDefault="00CA5B42" w:rsidP="00CA5B42">
            <w:pPr>
              <w:jc w:val="center"/>
              <w:rPr>
                <w:color w:val="auto"/>
              </w:rPr>
            </w:pPr>
            <w:r w:rsidRPr="0094163B">
              <w:rPr>
                <w:color w:val="auto"/>
              </w:rPr>
              <w:t>713,19</w:t>
            </w:r>
          </w:p>
        </w:tc>
      </w:tr>
      <w:tr w:rsidR="0094163B" w:rsidRPr="0094163B" w14:paraId="1BF25C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21C515" w14:textId="0EF0D40C" w:rsidR="00CA5B42" w:rsidRPr="0094163B" w:rsidRDefault="00CA5B42" w:rsidP="00CA5B42">
            <w:pPr>
              <w:jc w:val="center"/>
              <w:rPr>
                <w:color w:val="auto"/>
              </w:rPr>
            </w:pPr>
            <w:r w:rsidRPr="0094163B">
              <w:rPr>
                <w:color w:val="auto"/>
              </w:rPr>
              <w:t>14-08-009-05</w:t>
            </w:r>
          </w:p>
        </w:tc>
        <w:tc>
          <w:tcPr>
            <w:tcW w:w="2920" w:type="dxa"/>
            <w:tcBorders>
              <w:top w:val="nil"/>
              <w:left w:val="nil"/>
              <w:bottom w:val="single" w:sz="4" w:space="0" w:color="auto"/>
              <w:right w:val="single" w:sz="4" w:space="0" w:color="auto"/>
            </w:tcBorders>
            <w:shd w:val="clear" w:color="auto" w:fill="auto"/>
            <w:vAlign w:val="center"/>
            <w:hideMark/>
          </w:tcPr>
          <w:p w14:paraId="7E92B4A8" w14:textId="6136EF02" w:rsidR="00CA5B42" w:rsidRPr="0094163B" w:rsidRDefault="00CA5B42" w:rsidP="00CA5B42">
            <w:pPr>
              <w:jc w:val="center"/>
              <w:rPr>
                <w:color w:val="auto"/>
              </w:rPr>
            </w:pPr>
            <w:r w:rsidRPr="0094163B">
              <w:rPr>
                <w:color w:val="auto"/>
              </w:rPr>
              <w:t>15 090,50</w:t>
            </w:r>
          </w:p>
        </w:tc>
        <w:tc>
          <w:tcPr>
            <w:tcW w:w="3033" w:type="dxa"/>
            <w:tcBorders>
              <w:top w:val="nil"/>
              <w:left w:val="nil"/>
              <w:bottom w:val="single" w:sz="4" w:space="0" w:color="auto"/>
              <w:right w:val="single" w:sz="4" w:space="0" w:color="auto"/>
            </w:tcBorders>
            <w:shd w:val="clear" w:color="auto" w:fill="auto"/>
            <w:vAlign w:val="center"/>
            <w:hideMark/>
          </w:tcPr>
          <w:p w14:paraId="5D297ECD" w14:textId="137C1CEF" w:rsidR="00CA5B42" w:rsidRPr="0094163B" w:rsidRDefault="00CA5B42" w:rsidP="00CA5B42">
            <w:pPr>
              <w:jc w:val="center"/>
              <w:rPr>
                <w:color w:val="auto"/>
              </w:rPr>
            </w:pPr>
            <w:r w:rsidRPr="0094163B">
              <w:rPr>
                <w:color w:val="auto"/>
              </w:rPr>
              <w:t>826,40</w:t>
            </w:r>
          </w:p>
        </w:tc>
      </w:tr>
      <w:tr w:rsidR="0094163B" w:rsidRPr="0094163B" w14:paraId="0AA405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DFFC0" w14:textId="5B945828" w:rsidR="00CA5B42" w:rsidRPr="0094163B" w:rsidRDefault="00CA5B42" w:rsidP="00CA5B42">
            <w:pPr>
              <w:jc w:val="center"/>
              <w:rPr>
                <w:color w:val="auto"/>
              </w:rPr>
            </w:pPr>
            <w:r w:rsidRPr="0094163B">
              <w:rPr>
                <w:color w:val="auto"/>
              </w:rPr>
              <w:t>14-08-009-06</w:t>
            </w:r>
          </w:p>
        </w:tc>
        <w:tc>
          <w:tcPr>
            <w:tcW w:w="2920" w:type="dxa"/>
            <w:tcBorders>
              <w:top w:val="nil"/>
              <w:left w:val="nil"/>
              <w:bottom w:val="single" w:sz="4" w:space="0" w:color="auto"/>
              <w:right w:val="single" w:sz="4" w:space="0" w:color="auto"/>
            </w:tcBorders>
            <w:shd w:val="clear" w:color="auto" w:fill="auto"/>
            <w:vAlign w:val="center"/>
            <w:hideMark/>
          </w:tcPr>
          <w:p w14:paraId="68D949C8" w14:textId="1B6EC44F" w:rsidR="00CA5B42" w:rsidRPr="0094163B" w:rsidRDefault="00CA5B42" w:rsidP="00CA5B42">
            <w:pPr>
              <w:jc w:val="center"/>
              <w:rPr>
                <w:color w:val="auto"/>
              </w:rPr>
            </w:pPr>
            <w:r w:rsidRPr="0094163B">
              <w:rPr>
                <w:color w:val="auto"/>
              </w:rPr>
              <w:t>15 146,26</w:t>
            </w:r>
          </w:p>
        </w:tc>
        <w:tc>
          <w:tcPr>
            <w:tcW w:w="3033" w:type="dxa"/>
            <w:tcBorders>
              <w:top w:val="nil"/>
              <w:left w:val="nil"/>
              <w:bottom w:val="single" w:sz="4" w:space="0" w:color="auto"/>
              <w:right w:val="single" w:sz="4" w:space="0" w:color="auto"/>
            </w:tcBorders>
            <w:shd w:val="clear" w:color="auto" w:fill="auto"/>
            <w:vAlign w:val="center"/>
            <w:hideMark/>
          </w:tcPr>
          <w:p w14:paraId="72F0601C" w14:textId="036DC91E" w:rsidR="00CA5B42" w:rsidRPr="0094163B" w:rsidRDefault="00CA5B42" w:rsidP="00CA5B42">
            <w:pPr>
              <w:jc w:val="center"/>
              <w:rPr>
                <w:color w:val="auto"/>
              </w:rPr>
            </w:pPr>
            <w:r w:rsidRPr="0094163B">
              <w:rPr>
                <w:color w:val="auto"/>
              </w:rPr>
              <w:t>829,37</w:t>
            </w:r>
          </w:p>
        </w:tc>
      </w:tr>
      <w:tr w:rsidR="0094163B" w:rsidRPr="0094163B" w14:paraId="6F0E6BA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330DA43" w14:textId="63CB40CA" w:rsidR="00CA5B42" w:rsidRPr="0094163B" w:rsidRDefault="00CA5B42" w:rsidP="00CA5B42">
            <w:pPr>
              <w:jc w:val="center"/>
              <w:rPr>
                <w:color w:val="auto"/>
              </w:rPr>
            </w:pPr>
            <w:r w:rsidRPr="0094163B">
              <w:rPr>
                <w:color w:val="auto"/>
              </w:rPr>
              <w:t>14-08-009-07</w:t>
            </w:r>
          </w:p>
        </w:tc>
        <w:tc>
          <w:tcPr>
            <w:tcW w:w="2920" w:type="dxa"/>
            <w:tcBorders>
              <w:top w:val="nil"/>
              <w:left w:val="nil"/>
              <w:bottom w:val="single" w:sz="4" w:space="0" w:color="auto"/>
              <w:right w:val="single" w:sz="4" w:space="0" w:color="auto"/>
            </w:tcBorders>
            <w:shd w:val="clear" w:color="auto" w:fill="auto"/>
            <w:vAlign w:val="center"/>
          </w:tcPr>
          <w:p w14:paraId="0431F9A3" w14:textId="25C94324" w:rsidR="00CA5B42" w:rsidRPr="0094163B" w:rsidRDefault="00CA5B42" w:rsidP="00CA5B42">
            <w:pPr>
              <w:jc w:val="center"/>
              <w:rPr>
                <w:color w:val="auto"/>
              </w:rPr>
            </w:pPr>
            <w:r w:rsidRPr="0094163B">
              <w:rPr>
                <w:color w:val="auto"/>
              </w:rPr>
              <w:t>17 592,55</w:t>
            </w:r>
          </w:p>
        </w:tc>
        <w:tc>
          <w:tcPr>
            <w:tcW w:w="3033" w:type="dxa"/>
            <w:tcBorders>
              <w:top w:val="nil"/>
              <w:left w:val="nil"/>
              <w:bottom w:val="single" w:sz="4" w:space="0" w:color="auto"/>
              <w:right w:val="single" w:sz="4" w:space="0" w:color="auto"/>
            </w:tcBorders>
            <w:shd w:val="clear" w:color="auto" w:fill="auto"/>
            <w:vAlign w:val="center"/>
          </w:tcPr>
          <w:p w14:paraId="0C4285A9" w14:textId="35217B3E" w:rsidR="00CA5B42" w:rsidRPr="0094163B" w:rsidRDefault="00CA5B42" w:rsidP="00CA5B42">
            <w:pPr>
              <w:jc w:val="center"/>
              <w:rPr>
                <w:color w:val="auto"/>
              </w:rPr>
            </w:pPr>
            <w:r w:rsidRPr="0094163B">
              <w:rPr>
                <w:color w:val="auto"/>
              </w:rPr>
              <w:t>936,78</w:t>
            </w:r>
          </w:p>
        </w:tc>
      </w:tr>
      <w:tr w:rsidR="0094163B" w:rsidRPr="0094163B" w14:paraId="6BDC93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F3E5BF" w14:textId="7FCFC634" w:rsidR="00CA5B42" w:rsidRPr="0094163B" w:rsidRDefault="00CA5B42" w:rsidP="00CA5B42">
            <w:pPr>
              <w:jc w:val="center"/>
              <w:rPr>
                <w:color w:val="auto"/>
              </w:rPr>
            </w:pPr>
            <w:r w:rsidRPr="0094163B">
              <w:rPr>
                <w:color w:val="auto"/>
              </w:rPr>
              <w:t>14-08-009-08</w:t>
            </w:r>
          </w:p>
        </w:tc>
        <w:tc>
          <w:tcPr>
            <w:tcW w:w="2920" w:type="dxa"/>
            <w:tcBorders>
              <w:top w:val="nil"/>
              <w:left w:val="nil"/>
              <w:bottom w:val="single" w:sz="4" w:space="0" w:color="auto"/>
              <w:right w:val="single" w:sz="4" w:space="0" w:color="auto"/>
            </w:tcBorders>
            <w:shd w:val="clear" w:color="auto" w:fill="auto"/>
            <w:vAlign w:val="center"/>
          </w:tcPr>
          <w:p w14:paraId="0BC1AB0E" w14:textId="6081D815" w:rsidR="00CA5B42" w:rsidRPr="0094163B" w:rsidRDefault="00CA5B42" w:rsidP="00CA5B42">
            <w:pPr>
              <w:jc w:val="center"/>
              <w:rPr>
                <w:color w:val="auto"/>
              </w:rPr>
            </w:pPr>
            <w:r w:rsidRPr="0094163B">
              <w:rPr>
                <w:color w:val="auto"/>
              </w:rPr>
              <w:t>17 662,48</w:t>
            </w:r>
          </w:p>
        </w:tc>
        <w:tc>
          <w:tcPr>
            <w:tcW w:w="3033" w:type="dxa"/>
            <w:tcBorders>
              <w:top w:val="nil"/>
              <w:left w:val="nil"/>
              <w:bottom w:val="single" w:sz="4" w:space="0" w:color="auto"/>
              <w:right w:val="single" w:sz="4" w:space="0" w:color="auto"/>
            </w:tcBorders>
            <w:shd w:val="clear" w:color="auto" w:fill="auto"/>
            <w:vAlign w:val="center"/>
          </w:tcPr>
          <w:p w14:paraId="1FCBE352" w14:textId="704B804F" w:rsidR="00CA5B42" w:rsidRPr="0094163B" w:rsidRDefault="00CA5B42" w:rsidP="00CA5B42">
            <w:pPr>
              <w:jc w:val="center"/>
              <w:rPr>
                <w:color w:val="auto"/>
              </w:rPr>
            </w:pPr>
            <w:r w:rsidRPr="0094163B">
              <w:rPr>
                <w:color w:val="auto"/>
              </w:rPr>
              <w:t>940,49</w:t>
            </w:r>
          </w:p>
        </w:tc>
      </w:tr>
      <w:tr w:rsidR="0094163B" w:rsidRPr="0094163B" w14:paraId="18A67F9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1F94F8" w14:textId="31013E6E" w:rsidR="00CA5B42" w:rsidRPr="0094163B" w:rsidRDefault="00CA5B42" w:rsidP="00CA5B42">
            <w:pPr>
              <w:jc w:val="center"/>
              <w:rPr>
                <w:color w:val="auto"/>
              </w:rPr>
            </w:pPr>
            <w:r w:rsidRPr="0094163B">
              <w:rPr>
                <w:color w:val="auto"/>
              </w:rPr>
              <w:t>14-08-009-09</w:t>
            </w:r>
          </w:p>
        </w:tc>
        <w:tc>
          <w:tcPr>
            <w:tcW w:w="2920" w:type="dxa"/>
            <w:tcBorders>
              <w:top w:val="nil"/>
              <w:left w:val="nil"/>
              <w:bottom w:val="single" w:sz="4" w:space="0" w:color="auto"/>
              <w:right w:val="single" w:sz="4" w:space="0" w:color="auto"/>
            </w:tcBorders>
            <w:shd w:val="clear" w:color="auto" w:fill="auto"/>
            <w:vAlign w:val="center"/>
          </w:tcPr>
          <w:p w14:paraId="79A2ED8B" w14:textId="1B863902" w:rsidR="00CA5B42" w:rsidRPr="0094163B" w:rsidRDefault="00CA5B42" w:rsidP="00CA5B42">
            <w:pPr>
              <w:jc w:val="center"/>
              <w:rPr>
                <w:color w:val="auto"/>
              </w:rPr>
            </w:pPr>
            <w:r w:rsidRPr="0094163B">
              <w:rPr>
                <w:color w:val="auto"/>
              </w:rPr>
              <w:t>22 662,41</w:t>
            </w:r>
          </w:p>
        </w:tc>
        <w:tc>
          <w:tcPr>
            <w:tcW w:w="3033" w:type="dxa"/>
            <w:tcBorders>
              <w:top w:val="nil"/>
              <w:left w:val="nil"/>
              <w:bottom w:val="single" w:sz="4" w:space="0" w:color="auto"/>
              <w:right w:val="single" w:sz="4" w:space="0" w:color="auto"/>
            </w:tcBorders>
            <w:shd w:val="clear" w:color="auto" w:fill="auto"/>
            <w:vAlign w:val="center"/>
          </w:tcPr>
          <w:p w14:paraId="7A7FECA5" w14:textId="0745C132" w:rsidR="00CA5B42" w:rsidRPr="0094163B" w:rsidRDefault="00CA5B42" w:rsidP="00CA5B42">
            <w:pPr>
              <w:jc w:val="center"/>
              <w:rPr>
                <w:color w:val="auto"/>
              </w:rPr>
            </w:pPr>
            <w:r w:rsidRPr="0094163B">
              <w:rPr>
                <w:color w:val="auto"/>
              </w:rPr>
              <w:t>1 169,72</w:t>
            </w:r>
          </w:p>
        </w:tc>
      </w:tr>
      <w:tr w:rsidR="0094163B" w:rsidRPr="0094163B" w14:paraId="3395F5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86B6EBD" w14:textId="15F46A7A" w:rsidR="00CA5B42" w:rsidRPr="0094163B" w:rsidRDefault="00CA5B42" w:rsidP="00CA5B42">
            <w:pPr>
              <w:jc w:val="center"/>
              <w:rPr>
                <w:color w:val="auto"/>
              </w:rPr>
            </w:pPr>
            <w:r w:rsidRPr="0094163B">
              <w:rPr>
                <w:color w:val="auto"/>
              </w:rPr>
              <w:t>14-08-009-10</w:t>
            </w:r>
          </w:p>
        </w:tc>
        <w:tc>
          <w:tcPr>
            <w:tcW w:w="2920" w:type="dxa"/>
            <w:tcBorders>
              <w:top w:val="nil"/>
              <w:left w:val="nil"/>
              <w:bottom w:val="single" w:sz="4" w:space="0" w:color="auto"/>
              <w:right w:val="single" w:sz="4" w:space="0" w:color="auto"/>
            </w:tcBorders>
            <w:shd w:val="clear" w:color="auto" w:fill="auto"/>
            <w:vAlign w:val="center"/>
          </w:tcPr>
          <w:p w14:paraId="2C84354F" w14:textId="1A1148DF" w:rsidR="00CA5B42" w:rsidRPr="0094163B" w:rsidRDefault="00CA5B42" w:rsidP="00CA5B42">
            <w:pPr>
              <w:jc w:val="center"/>
              <w:rPr>
                <w:color w:val="auto"/>
              </w:rPr>
            </w:pPr>
            <w:r w:rsidRPr="0094163B">
              <w:rPr>
                <w:color w:val="auto"/>
              </w:rPr>
              <w:t>22 742,21</w:t>
            </w:r>
          </w:p>
        </w:tc>
        <w:tc>
          <w:tcPr>
            <w:tcW w:w="3033" w:type="dxa"/>
            <w:tcBorders>
              <w:top w:val="nil"/>
              <w:left w:val="nil"/>
              <w:bottom w:val="single" w:sz="4" w:space="0" w:color="auto"/>
              <w:right w:val="single" w:sz="4" w:space="0" w:color="auto"/>
            </w:tcBorders>
            <w:shd w:val="clear" w:color="auto" w:fill="auto"/>
            <w:vAlign w:val="center"/>
          </w:tcPr>
          <w:p w14:paraId="66FDD9B6" w14:textId="24256536" w:rsidR="00CA5B42" w:rsidRPr="0094163B" w:rsidRDefault="00CA5B42" w:rsidP="00CA5B42">
            <w:pPr>
              <w:jc w:val="center"/>
              <w:rPr>
                <w:color w:val="auto"/>
              </w:rPr>
            </w:pPr>
            <w:r w:rsidRPr="0094163B">
              <w:rPr>
                <w:color w:val="auto"/>
              </w:rPr>
              <w:t>1 173,87</w:t>
            </w:r>
          </w:p>
        </w:tc>
      </w:tr>
      <w:tr w:rsidR="0094163B" w:rsidRPr="0094163B" w14:paraId="66321044"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51849417"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09987CE4"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9A6FFB5"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06AC9807"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2650ECC8"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38F009AB"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BEE33"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EDFD49"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51A9C6F" w14:textId="77777777" w:rsidR="00893357" w:rsidRPr="0094163B" w:rsidRDefault="00893357" w:rsidP="00893357">
            <w:pPr>
              <w:rPr>
                <w:color w:val="auto"/>
              </w:rPr>
            </w:pPr>
            <w:r w:rsidRPr="0094163B">
              <w:rPr>
                <w:color w:val="auto"/>
              </w:rPr>
              <w:t> </w:t>
            </w:r>
          </w:p>
        </w:tc>
      </w:tr>
      <w:tr w:rsidR="0094163B" w:rsidRPr="0094163B" w14:paraId="3D1D578C" w14:textId="77777777" w:rsidTr="009069A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AFB99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F6EBE5A"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89520B"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микропроходческий комплекс</w:t>
            </w:r>
          </w:p>
        </w:tc>
      </w:tr>
      <w:tr w:rsidR="0094163B" w:rsidRPr="0094163B" w14:paraId="6D6139C2" w14:textId="77777777" w:rsidTr="009069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25FFB" w14:textId="77777777" w:rsidR="009069A3" w:rsidRPr="0094163B" w:rsidRDefault="009069A3" w:rsidP="004D0215">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190D0D" w14:textId="77777777" w:rsidR="009069A3" w:rsidRPr="0094163B" w:rsidRDefault="009069A3" w:rsidP="004D0215">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116A914" w14:textId="77777777" w:rsidR="009069A3" w:rsidRPr="0094163B" w:rsidRDefault="009069A3" w:rsidP="004D0215">
            <w:pPr>
              <w:jc w:val="center"/>
              <w:rPr>
                <w:color w:val="auto"/>
              </w:rPr>
            </w:pPr>
            <w:r w:rsidRPr="0094163B">
              <w:rPr>
                <w:color w:val="auto"/>
              </w:rPr>
              <w:t>Краткие характеристики</w:t>
            </w:r>
          </w:p>
        </w:tc>
      </w:tr>
      <w:tr w:rsidR="0094163B" w:rsidRPr="0094163B" w14:paraId="40ACA4EF" w14:textId="77777777" w:rsidTr="009069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470C0" w14:textId="77777777" w:rsidR="00893357" w:rsidRPr="0094163B" w:rsidRDefault="00893357" w:rsidP="00893357">
            <w:pPr>
              <w:jc w:val="center"/>
              <w:rPr>
                <w:color w:val="auto"/>
              </w:rPr>
            </w:pPr>
            <w:r w:rsidRPr="0094163B">
              <w:rPr>
                <w:color w:val="auto"/>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5635E4"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85E31E3"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1391090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04C00"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FB07A69"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54E2E4" w14:textId="77777777" w:rsidR="00893357" w:rsidRPr="0094163B" w:rsidRDefault="00893357" w:rsidP="00893357">
            <w:pPr>
              <w:rPr>
                <w:color w:val="auto"/>
              </w:rPr>
            </w:pPr>
            <w:r w:rsidRPr="0094163B">
              <w:rPr>
                <w:color w:val="auto"/>
              </w:rPr>
              <w:t>на 1 км</w:t>
            </w:r>
          </w:p>
        </w:tc>
      </w:tr>
      <w:tr w:rsidR="0094163B" w:rsidRPr="0094163B" w14:paraId="347203A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39D2B"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18155BD"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9C2E258"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0BC2EA6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03655B"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E540A4F"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91C3FA8" w14:textId="77777777" w:rsidR="00893357" w:rsidRPr="0094163B" w:rsidRDefault="00893357" w:rsidP="00893357">
            <w:pPr>
              <w:rPr>
                <w:color w:val="auto"/>
              </w:rPr>
            </w:pPr>
            <w:r w:rsidRPr="0094163B">
              <w:rPr>
                <w:color w:val="auto"/>
              </w:rPr>
              <w:t> </w:t>
            </w:r>
          </w:p>
        </w:tc>
      </w:tr>
      <w:tr w:rsidR="0094163B" w:rsidRPr="0094163B" w14:paraId="6853DA5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700C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4D5B533"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5953660" w14:textId="77777777" w:rsidR="00893357" w:rsidRPr="0094163B" w:rsidRDefault="00893357" w:rsidP="00893357">
            <w:pPr>
              <w:rPr>
                <w:color w:val="auto"/>
              </w:rPr>
            </w:pPr>
            <w:r w:rsidRPr="0094163B">
              <w:rPr>
                <w:color w:val="auto"/>
              </w:rPr>
              <w:t>железобетонные с резиновыми кольцами, для микротоннелирования</w:t>
            </w:r>
          </w:p>
        </w:tc>
      </w:tr>
      <w:tr w:rsidR="0094163B" w:rsidRPr="0094163B" w14:paraId="424D501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3EC10CC" w14:textId="77777777" w:rsidR="00893357" w:rsidRPr="0094163B" w:rsidRDefault="00893357" w:rsidP="00460D0C">
            <w:pPr>
              <w:spacing w:before="120" w:after="120"/>
              <w:rPr>
                <w:color w:val="auto"/>
                <w:sz w:val="28"/>
                <w:szCs w:val="28"/>
              </w:rPr>
            </w:pPr>
            <w:r w:rsidRPr="0094163B">
              <w:rPr>
                <w:color w:val="auto"/>
                <w:sz w:val="28"/>
                <w:szCs w:val="28"/>
              </w:rPr>
              <w:t>К таблице 14-08-010 Устройство футляров методом проходки тоннелей микропроходческими комплексами, с устройством рабочего и приемного котлованов в мокром грунте</w:t>
            </w:r>
          </w:p>
        </w:tc>
      </w:tr>
      <w:tr w:rsidR="0094163B" w:rsidRPr="0094163B" w14:paraId="43054A41"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B06E82A"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C8136C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CFE85E4"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B635359" w14:textId="612BC530"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8A091FF"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4203C8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3BEC9CD"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2950B79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8A16EB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DB18F" w14:textId="672F50B1" w:rsidR="00CA5B42" w:rsidRPr="0094163B" w:rsidRDefault="00CA5B42" w:rsidP="00CA5B42">
            <w:pPr>
              <w:jc w:val="center"/>
              <w:rPr>
                <w:color w:val="auto"/>
              </w:rPr>
            </w:pPr>
            <w:r w:rsidRPr="0094163B">
              <w:rPr>
                <w:color w:val="auto"/>
              </w:rPr>
              <w:t>14-08-010-01</w:t>
            </w:r>
          </w:p>
        </w:tc>
        <w:tc>
          <w:tcPr>
            <w:tcW w:w="2920" w:type="dxa"/>
            <w:tcBorders>
              <w:top w:val="nil"/>
              <w:left w:val="nil"/>
              <w:bottom w:val="single" w:sz="4" w:space="0" w:color="auto"/>
              <w:right w:val="single" w:sz="4" w:space="0" w:color="auto"/>
            </w:tcBorders>
            <w:shd w:val="clear" w:color="auto" w:fill="auto"/>
            <w:vAlign w:val="center"/>
            <w:hideMark/>
          </w:tcPr>
          <w:p w14:paraId="1F61B78F" w14:textId="6738B72C" w:rsidR="00CA5B42" w:rsidRPr="0094163B" w:rsidRDefault="00CA5B42" w:rsidP="00CA5B42">
            <w:pPr>
              <w:jc w:val="center"/>
              <w:rPr>
                <w:color w:val="auto"/>
              </w:rPr>
            </w:pPr>
            <w:r w:rsidRPr="0094163B">
              <w:rPr>
                <w:color w:val="auto"/>
              </w:rPr>
              <w:t>12 259,99</w:t>
            </w:r>
          </w:p>
        </w:tc>
        <w:tc>
          <w:tcPr>
            <w:tcW w:w="3033" w:type="dxa"/>
            <w:tcBorders>
              <w:top w:val="nil"/>
              <w:left w:val="nil"/>
              <w:bottom w:val="single" w:sz="4" w:space="0" w:color="auto"/>
              <w:right w:val="single" w:sz="4" w:space="0" w:color="auto"/>
            </w:tcBorders>
            <w:shd w:val="clear" w:color="auto" w:fill="auto"/>
            <w:vAlign w:val="center"/>
            <w:hideMark/>
          </w:tcPr>
          <w:p w14:paraId="02CB9F0D" w14:textId="05D8130A" w:rsidR="00CA5B42" w:rsidRPr="0094163B" w:rsidRDefault="00CA5B42" w:rsidP="00CA5B42">
            <w:pPr>
              <w:jc w:val="center"/>
              <w:rPr>
                <w:color w:val="auto"/>
              </w:rPr>
            </w:pPr>
            <w:r w:rsidRPr="0094163B">
              <w:rPr>
                <w:color w:val="auto"/>
              </w:rPr>
              <w:t>675,08</w:t>
            </w:r>
          </w:p>
        </w:tc>
      </w:tr>
      <w:tr w:rsidR="0094163B" w:rsidRPr="0094163B" w14:paraId="1E3DF42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2251A2" w14:textId="5FB9FAF0" w:rsidR="00CA5B42" w:rsidRPr="0094163B" w:rsidRDefault="00CA5B42" w:rsidP="00CA5B42">
            <w:pPr>
              <w:jc w:val="center"/>
              <w:rPr>
                <w:color w:val="auto"/>
              </w:rPr>
            </w:pPr>
            <w:r w:rsidRPr="0094163B">
              <w:rPr>
                <w:color w:val="auto"/>
              </w:rPr>
              <w:t>14-08-010-02</w:t>
            </w:r>
          </w:p>
        </w:tc>
        <w:tc>
          <w:tcPr>
            <w:tcW w:w="2920" w:type="dxa"/>
            <w:tcBorders>
              <w:top w:val="nil"/>
              <w:left w:val="nil"/>
              <w:bottom w:val="single" w:sz="4" w:space="0" w:color="auto"/>
              <w:right w:val="single" w:sz="4" w:space="0" w:color="auto"/>
            </w:tcBorders>
            <w:shd w:val="clear" w:color="auto" w:fill="auto"/>
            <w:vAlign w:val="center"/>
            <w:hideMark/>
          </w:tcPr>
          <w:p w14:paraId="73A27FD3" w14:textId="4D5F2A5E" w:rsidR="00CA5B42" w:rsidRPr="0094163B" w:rsidRDefault="00CA5B42" w:rsidP="00CA5B42">
            <w:pPr>
              <w:jc w:val="center"/>
              <w:rPr>
                <w:color w:val="auto"/>
              </w:rPr>
            </w:pPr>
            <w:r w:rsidRPr="0094163B">
              <w:rPr>
                <w:color w:val="auto"/>
              </w:rPr>
              <w:t>12 345,84</w:t>
            </w:r>
          </w:p>
        </w:tc>
        <w:tc>
          <w:tcPr>
            <w:tcW w:w="3033" w:type="dxa"/>
            <w:tcBorders>
              <w:top w:val="nil"/>
              <w:left w:val="nil"/>
              <w:bottom w:val="single" w:sz="4" w:space="0" w:color="auto"/>
              <w:right w:val="single" w:sz="4" w:space="0" w:color="auto"/>
            </w:tcBorders>
            <w:shd w:val="clear" w:color="auto" w:fill="auto"/>
            <w:vAlign w:val="center"/>
            <w:hideMark/>
          </w:tcPr>
          <w:p w14:paraId="3C0EC8E6" w14:textId="56E939C7" w:rsidR="00CA5B42" w:rsidRPr="0094163B" w:rsidRDefault="00CA5B42" w:rsidP="00CA5B42">
            <w:pPr>
              <w:jc w:val="center"/>
              <w:rPr>
                <w:color w:val="auto"/>
              </w:rPr>
            </w:pPr>
            <w:r w:rsidRPr="0094163B">
              <w:rPr>
                <w:color w:val="auto"/>
              </w:rPr>
              <w:t>679,64</w:t>
            </w:r>
          </w:p>
        </w:tc>
      </w:tr>
      <w:tr w:rsidR="0094163B" w:rsidRPr="0094163B" w14:paraId="4769A9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CC326A" w14:textId="5CFC189E" w:rsidR="00CA5B42" w:rsidRPr="0094163B" w:rsidRDefault="00CA5B42" w:rsidP="00CA5B42">
            <w:pPr>
              <w:jc w:val="center"/>
              <w:rPr>
                <w:color w:val="auto"/>
              </w:rPr>
            </w:pPr>
            <w:r w:rsidRPr="0094163B">
              <w:rPr>
                <w:color w:val="auto"/>
              </w:rPr>
              <w:t>14-08-010-03</w:t>
            </w:r>
          </w:p>
        </w:tc>
        <w:tc>
          <w:tcPr>
            <w:tcW w:w="2920" w:type="dxa"/>
            <w:tcBorders>
              <w:top w:val="nil"/>
              <w:left w:val="nil"/>
              <w:bottom w:val="single" w:sz="4" w:space="0" w:color="auto"/>
              <w:right w:val="single" w:sz="4" w:space="0" w:color="auto"/>
            </w:tcBorders>
            <w:shd w:val="clear" w:color="auto" w:fill="auto"/>
            <w:vAlign w:val="center"/>
            <w:hideMark/>
          </w:tcPr>
          <w:p w14:paraId="39B6F9D4" w14:textId="4C5A7B22" w:rsidR="00CA5B42" w:rsidRPr="0094163B" w:rsidRDefault="00CA5B42" w:rsidP="00CA5B42">
            <w:pPr>
              <w:jc w:val="center"/>
              <w:rPr>
                <w:color w:val="auto"/>
              </w:rPr>
            </w:pPr>
            <w:r w:rsidRPr="0094163B">
              <w:rPr>
                <w:color w:val="auto"/>
              </w:rPr>
              <w:t>13 650,95</w:t>
            </w:r>
          </w:p>
        </w:tc>
        <w:tc>
          <w:tcPr>
            <w:tcW w:w="3033" w:type="dxa"/>
            <w:tcBorders>
              <w:top w:val="nil"/>
              <w:left w:val="nil"/>
              <w:bottom w:val="single" w:sz="4" w:space="0" w:color="auto"/>
              <w:right w:val="single" w:sz="4" w:space="0" w:color="auto"/>
            </w:tcBorders>
            <w:shd w:val="clear" w:color="auto" w:fill="auto"/>
            <w:vAlign w:val="center"/>
            <w:hideMark/>
          </w:tcPr>
          <w:p w14:paraId="3B9B1461" w14:textId="46329A26" w:rsidR="00CA5B42" w:rsidRPr="0094163B" w:rsidRDefault="00CA5B42" w:rsidP="00CA5B42">
            <w:pPr>
              <w:jc w:val="center"/>
              <w:rPr>
                <w:color w:val="auto"/>
              </w:rPr>
            </w:pPr>
            <w:r w:rsidRPr="0094163B">
              <w:rPr>
                <w:color w:val="auto"/>
              </w:rPr>
              <w:t>713,73</w:t>
            </w:r>
          </w:p>
        </w:tc>
      </w:tr>
      <w:tr w:rsidR="0094163B" w:rsidRPr="0094163B" w14:paraId="0327FF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1B80F" w14:textId="4540139A" w:rsidR="00CA5B42" w:rsidRPr="0094163B" w:rsidRDefault="00CA5B42" w:rsidP="00CA5B42">
            <w:pPr>
              <w:jc w:val="center"/>
              <w:rPr>
                <w:color w:val="auto"/>
              </w:rPr>
            </w:pPr>
            <w:r w:rsidRPr="0094163B">
              <w:rPr>
                <w:color w:val="auto"/>
              </w:rPr>
              <w:t>14-08-010-04</w:t>
            </w:r>
          </w:p>
        </w:tc>
        <w:tc>
          <w:tcPr>
            <w:tcW w:w="2920" w:type="dxa"/>
            <w:tcBorders>
              <w:top w:val="nil"/>
              <w:left w:val="nil"/>
              <w:bottom w:val="single" w:sz="4" w:space="0" w:color="auto"/>
              <w:right w:val="single" w:sz="4" w:space="0" w:color="auto"/>
            </w:tcBorders>
            <w:shd w:val="clear" w:color="auto" w:fill="auto"/>
            <w:vAlign w:val="center"/>
            <w:hideMark/>
          </w:tcPr>
          <w:p w14:paraId="604EE84C" w14:textId="1E5072A2" w:rsidR="00CA5B42" w:rsidRPr="0094163B" w:rsidRDefault="00CA5B42" w:rsidP="00CA5B42">
            <w:pPr>
              <w:jc w:val="center"/>
              <w:rPr>
                <w:color w:val="auto"/>
              </w:rPr>
            </w:pPr>
            <w:r w:rsidRPr="0094163B">
              <w:rPr>
                <w:color w:val="auto"/>
              </w:rPr>
              <w:t>13 737,44</w:t>
            </w:r>
          </w:p>
        </w:tc>
        <w:tc>
          <w:tcPr>
            <w:tcW w:w="3033" w:type="dxa"/>
            <w:tcBorders>
              <w:top w:val="nil"/>
              <w:left w:val="nil"/>
              <w:bottom w:val="single" w:sz="4" w:space="0" w:color="auto"/>
              <w:right w:val="single" w:sz="4" w:space="0" w:color="auto"/>
            </w:tcBorders>
            <w:shd w:val="clear" w:color="auto" w:fill="auto"/>
            <w:vAlign w:val="center"/>
            <w:hideMark/>
          </w:tcPr>
          <w:p w14:paraId="4E328513" w14:textId="0F4A67A1" w:rsidR="00CA5B42" w:rsidRPr="0094163B" w:rsidRDefault="00CA5B42" w:rsidP="00CA5B42">
            <w:pPr>
              <w:jc w:val="center"/>
              <w:rPr>
                <w:color w:val="auto"/>
              </w:rPr>
            </w:pPr>
            <w:r w:rsidRPr="0094163B">
              <w:rPr>
                <w:color w:val="auto"/>
              </w:rPr>
              <w:t>718,28</w:t>
            </w:r>
          </w:p>
        </w:tc>
      </w:tr>
      <w:tr w:rsidR="0094163B" w:rsidRPr="0094163B" w14:paraId="5CBF1E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7229B7" w14:textId="3E7AF86B" w:rsidR="00CA5B42" w:rsidRPr="0094163B" w:rsidRDefault="00CA5B42" w:rsidP="00CA5B42">
            <w:pPr>
              <w:jc w:val="center"/>
              <w:rPr>
                <w:color w:val="auto"/>
              </w:rPr>
            </w:pPr>
            <w:r w:rsidRPr="0094163B">
              <w:rPr>
                <w:color w:val="auto"/>
              </w:rPr>
              <w:t>14-08-010-05</w:t>
            </w:r>
          </w:p>
        </w:tc>
        <w:tc>
          <w:tcPr>
            <w:tcW w:w="2920" w:type="dxa"/>
            <w:tcBorders>
              <w:top w:val="nil"/>
              <w:left w:val="nil"/>
              <w:bottom w:val="single" w:sz="4" w:space="0" w:color="auto"/>
              <w:right w:val="single" w:sz="4" w:space="0" w:color="auto"/>
            </w:tcBorders>
            <w:shd w:val="clear" w:color="auto" w:fill="auto"/>
            <w:vAlign w:val="center"/>
            <w:hideMark/>
          </w:tcPr>
          <w:p w14:paraId="26B71DD6" w14:textId="34763680" w:rsidR="00CA5B42" w:rsidRPr="0094163B" w:rsidRDefault="00CA5B42" w:rsidP="00CA5B42">
            <w:pPr>
              <w:jc w:val="center"/>
              <w:rPr>
                <w:color w:val="auto"/>
              </w:rPr>
            </w:pPr>
            <w:r w:rsidRPr="0094163B">
              <w:rPr>
                <w:color w:val="auto"/>
              </w:rPr>
              <w:t>15 157,33</w:t>
            </w:r>
          </w:p>
        </w:tc>
        <w:tc>
          <w:tcPr>
            <w:tcW w:w="3033" w:type="dxa"/>
            <w:tcBorders>
              <w:top w:val="nil"/>
              <w:left w:val="nil"/>
              <w:bottom w:val="single" w:sz="4" w:space="0" w:color="auto"/>
              <w:right w:val="single" w:sz="4" w:space="0" w:color="auto"/>
            </w:tcBorders>
            <w:shd w:val="clear" w:color="auto" w:fill="auto"/>
            <w:vAlign w:val="center"/>
            <w:hideMark/>
          </w:tcPr>
          <w:p w14:paraId="5A0068BE" w14:textId="36158A04" w:rsidR="00CA5B42" w:rsidRPr="0094163B" w:rsidRDefault="00CA5B42" w:rsidP="00CA5B42">
            <w:pPr>
              <w:jc w:val="center"/>
              <w:rPr>
                <w:color w:val="auto"/>
              </w:rPr>
            </w:pPr>
            <w:r w:rsidRPr="0094163B">
              <w:rPr>
                <w:color w:val="auto"/>
              </w:rPr>
              <w:t>829,91</w:t>
            </w:r>
          </w:p>
        </w:tc>
      </w:tr>
      <w:tr w:rsidR="0094163B" w:rsidRPr="0094163B" w14:paraId="688E03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F7BC24" w14:textId="31308311" w:rsidR="00CA5B42" w:rsidRPr="0094163B" w:rsidRDefault="00CA5B42" w:rsidP="00CA5B42">
            <w:pPr>
              <w:jc w:val="center"/>
              <w:rPr>
                <w:color w:val="auto"/>
              </w:rPr>
            </w:pPr>
            <w:r w:rsidRPr="0094163B">
              <w:rPr>
                <w:color w:val="auto"/>
              </w:rPr>
              <w:t>14-08-010-06</w:t>
            </w:r>
          </w:p>
        </w:tc>
        <w:tc>
          <w:tcPr>
            <w:tcW w:w="2920" w:type="dxa"/>
            <w:tcBorders>
              <w:top w:val="nil"/>
              <w:left w:val="nil"/>
              <w:bottom w:val="single" w:sz="4" w:space="0" w:color="auto"/>
              <w:right w:val="single" w:sz="4" w:space="0" w:color="auto"/>
            </w:tcBorders>
            <w:shd w:val="clear" w:color="auto" w:fill="auto"/>
            <w:vAlign w:val="center"/>
            <w:hideMark/>
          </w:tcPr>
          <w:p w14:paraId="7CF96A78" w14:textId="735C9A29" w:rsidR="00CA5B42" w:rsidRPr="0094163B" w:rsidRDefault="00CA5B42" w:rsidP="00CA5B42">
            <w:pPr>
              <w:jc w:val="center"/>
              <w:rPr>
                <w:color w:val="auto"/>
              </w:rPr>
            </w:pPr>
            <w:r w:rsidRPr="0094163B">
              <w:rPr>
                <w:color w:val="auto"/>
              </w:rPr>
              <w:t>15 242,88</w:t>
            </w:r>
          </w:p>
        </w:tc>
        <w:tc>
          <w:tcPr>
            <w:tcW w:w="3033" w:type="dxa"/>
            <w:tcBorders>
              <w:top w:val="nil"/>
              <w:left w:val="nil"/>
              <w:bottom w:val="single" w:sz="4" w:space="0" w:color="auto"/>
              <w:right w:val="single" w:sz="4" w:space="0" w:color="auto"/>
            </w:tcBorders>
            <w:shd w:val="clear" w:color="auto" w:fill="auto"/>
            <w:vAlign w:val="center"/>
            <w:hideMark/>
          </w:tcPr>
          <w:p w14:paraId="0776830B" w14:textId="42930783" w:rsidR="00CA5B42" w:rsidRPr="0094163B" w:rsidRDefault="00CA5B42" w:rsidP="00CA5B42">
            <w:pPr>
              <w:jc w:val="center"/>
              <w:rPr>
                <w:color w:val="auto"/>
              </w:rPr>
            </w:pPr>
            <w:r w:rsidRPr="0094163B">
              <w:rPr>
                <w:color w:val="auto"/>
              </w:rPr>
              <w:t>834,46</w:t>
            </w:r>
          </w:p>
        </w:tc>
      </w:tr>
      <w:tr w:rsidR="0094163B" w:rsidRPr="0094163B" w14:paraId="0D342B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D4DA183" w14:textId="00A3EBA6" w:rsidR="00CA5B42" w:rsidRPr="0094163B" w:rsidRDefault="00CA5B42" w:rsidP="00CA5B42">
            <w:pPr>
              <w:jc w:val="center"/>
              <w:rPr>
                <w:color w:val="auto"/>
              </w:rPr>
            </w:pPr>
            <w:r w:rsidRPr="0094163B">
              <w:rPr>
                <w:color w:val="auto"/>
              </w:rPr>
              <w:t>14-08-010-07</w:t>
            </w:r>
          </w:p>
        </w:tc>
        <w:tc>
          <w:tcPr>
            <w:tcW w:w="2920" w:type="dxa"/>
            <w:tcBorders>
              <w:top w:val="nil"/>
              <w:left w:val="nil"/>
              <w:bottom w:val="single" w:sz="4" w:space="0" w:color="auto"/>
              <w:right w:val="single" w:sz="4" w:space="0" w:color="auto"/>
            </w:tcBorders>
            <w:shd w:val="clear" w:color="auto" w:fill="auto"/>
            <w:vAlign w:val="center"/>
          </w:tcPr>
          <w:p w14:paraId="263A211E" w14:textId="1D9406BB" w:rsidR="00CA5B42" w:rsidRPr="0094163B" w:rsidRDefault="00CA5B42" w:rsidP="00CA5B42">
            <w:pPr>
              <w:jc w:val="center"/>
              <w:rPr>
                <w:color w:val="auto"/>
              </w:rPr>
            </w:pPr>
            <w:r w:rsidRPr="0094163B">
              <w:rPr>
                <w:color w:val="auto"/>
              </w:rPr>
              <w:t>17 682,96</w:t>
            </w:r>
          </w:p>
        </w:tc>
        <w:tc>
          <w:tcPr>
            <w:tcW w:w="3033" w:type="dxa"/>
            <w:tcBorders>
              <w:top w:val="nil"/>
              <w:left w:val="nil"/>
              <w:bottom w:val="single" w:sz="4" w:space="0" w:color="auto"/>
              <w:right w:val="single" w:sz="4" w:space="0" w:color="auto"/>
            </w:tcBorders>
            <w:shd w:val="clear" w:color="auto" w:fill="auto"/>
            <w:vAlign w:val="center"/>
          </w:tcPr>
          <w:p w14:paraId="1F153F90" w14:textId="52D2FB1D" w:rsidR="00CA5B42" w:rsidRPr="0094163B" w:rsidRDefault="00CA5B42" w:rsidP="00CA5B42">
            <w:pPr>
              <w:jc w:val="center"/>
              <w:rPr>
                <w:color w:val="auto"/>
              </w:rPr>
            </w:pPr>
            <w:r w:rsidRPr="0094163B">
              <w:rPr>
                <w:color w:val="auto"/>
              </w:rPr>
              <w:t>941,51</w:t>
            </w:r>
          </w:p>
        </w:tc>
      </w:tr>
      <w:tr w:rsidR="0094163B" w:rsidRPr="0094163B" w14:paraId="591BAA4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564FBC" w14:textId="489413C4" w:rsidR="00CA5B42" w:rsidRPr="0094163B" w:rsidRDefault="00CA5B42" w:rsidP="00CA5B42">
            <w:pPr>
              <w:jc w:val="center"/>
              <w:rPr>
                <w:color w:val="auto"/>
              </w:rPr>
            </w:pPr>
            <w:r w:rsidRPr="0094163B">
              <w:rPr>
                <w:color w:val="auto"/>
              </w:rPr>
              <w:t>14-08-010-08</w:t>
            </w:r>
          </w:p>
        </w:tc>
        <w:tc>
          <w:tcPr>
            <w:tcW w:w="2920" w:type="dxa"/>
            <w:tcBorders>
              <w:top w:val="nil"/>
              <w:left w:val="nil"/>
              <w:bottom w:val="single" w:sz="4" w:space="0" w:color="auto"/>
              <w:right w:val="single" w:sz="4" w:space="0" w:color="auto"/>
            </w:tcBorders>
            <w:shd w:val="clear" w:color="auto" w:fill="auto"/>
            <w:vAlign w:val="center"/>
          </w:tcPr>
          <w:p w14:paraId="3D3DB0F8" w14:textId="02F876CF" w:rsidR="00CA5B42" w:rsidRPr="0094163B" w:rsidRDefault="00CA5B42" w:rsidP="00CA5B42">
            <w:pPr>
              <w:jc w:val="center"/>
              <w:rPr>
                <w:color w:val="auto"/>
              </w:rPr>
            </w:pPr>
            <w:r w:rsidRPr="0094163B">
              <w:rPr>
                <w:color w:val="auto"/>
              </w:rPr>
              <w:t>17 790,36</w:t>
            </w:r>
          </w:p>
        </w:tc>
        <w:tc>
          <w:tcPr>
            <w:tcW w:w="3033" w:type="dxa"/>
            <w:tcBorders>
              <w:top w:val="nil"/>
              <w:left w:val="nil"/>
              <w:bottom w:val="single" w:sz="4" w:space="0" w:color="auto"/>
              <w:right w:val="single" w:sz="4" w:space="0" w:color="auto"/>
            </w:tcBorders>
            <w:shd w:val="clear" w:color="auto" w:fill="auto"/>
            <w:vAlign w:val="center"/>
          </w:tcPr>
          <w:p w14:paraId="02BAF37D" w14:textId="10F28C90" w:rsidR="00CA5B42" w:rsidRPr="0094163B" w:rsidRDefault="00CA5B42" w:rsidP="00CA5B42">
            <w:pPr>
              <w:jc w:val="center"/>
              <w:rPr>
                <w:color w:val="auto"/>
              </w:rPr>
            </w:pPr>
            <w:r w:rsidRPr="0094163B">
              <w:rPr>
                <w:color w:val="auto"/>
              </w:rPr>
              <w:t>947,20</w:t>
            </w:r>
          </w:p>
        </w:tc>
      </w:tr>
      <w:tr w:rsidR="0094163B" w:rsidRPr="0094163B" w14:paraId="5189602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5D64FF" w14:textId="68AB6602" w:rsidR="00CA5B42" w:rsidRPr="0094163B" w:rsidRDefault="00CA5B42" w:rsidP="00CA5B42">
            <w:pPr>
              <w:jc w:val="center"/>
              <w:rPr>
                <w:color w:val="auto"/>
              </w:rPr>
            </w:pPr>
            <w:r w:rsidRPr="0094163B">
              <w:rPr>
                <w:color w:val="auto"/>
              </w:rPr>
              <w:t>14-08-010-09</w:t>
            </w:r>
          </w:p>
        </w:tc>
        <w:tc>
          <w:tcPr>
            <w:tcW w:w="2920" w:type="dxa"/>
            <w:tcBorders>
              <w:top w:val="nil"/>
              <w:left w:val="nil"/>
              <w:bottom w:val="single" w:sz="4" w:space="0" w:color="auto"/>
              <w:right w:val="single" w:sz="4" w:space="0" w:color="auto"/>
            </w:tcBorders>
            <w:shd w:val="clear" w:color="auto" w:fill="auto"/>
            <w:vAlign w:val="center"/>
          </w:tcPr>
          <w:p w14:paraId="55F8794E" w14:textId="44072DFB" w:rsidR="00CA5B42" w:rsidRPr="0094163B" w:rsidRDefault="00CA5B42" w:rsidP="00CA5B42">
            <w:pPr>
              <w:jc w:val="center"/>
              <w:rPr>
                <w:color w:val="auto"/>
              </w:rPr>
            </w:pPr>
            <w:r w:rsidRPr="0094163B">
              <w:rPr>
                <w:color w:val="auto"/>
              </w:rPr>
              <w:t>22 767,56</w:t>
            </w:r>
          </w:p>
        </w:tc>
        <w:tc>
          <w:tcPr>
            <w:tcW w:w="3033" w:type="dxa"/>
            <w:tcBorders>
              <w:top w:val="nil"/>
              <w:left w:val="nil"/>
              <w:bottom w:val="single" w:sz="4" w:space="0" w:color="auto"/>
              <w:right w:val="single" w:sz="4" w:space="0" w:color="auto"/>
            </w:tcBorders>
            <w:shd w:val="clear" w:color="auto" w:fill="auto"/>
            <w:vAlign w:val="center"/>
          </w:tcPr>
          <w:p w14:paraId="38528A1E" w14:textId="627BD378" w:rsidR="00CA5B42" w:rsidRPr="0094163B" w:rsidRDefault="00CA5B42" w:rsidP="00CA5B42">
            <w:pPr>
              <w:jc w:val="center"/>
              <w:rPr>
                <w:color w:val="auto"/>
              </w:rPr>
            </w:pPr>
            <w:r w:rsidRPr="0094163B">
              <w:rPr>
                <w:color w:val="auto"/>
              </w:rPr>
              <w:t>1 175,18</w:t>
            </w:r>
          </w:p>
        </w:tc>
      </w:tr>
      <w:tr w:rsidR="0094163B" w:rsidRPr="0094163B" w14:paraId="2096F9C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5EF22D" w14:textId="63F311A1" w:rsidR="00CA5B42" w:rsidRPr="0094163B" w:rsidRDefault="00CA5B42" w:rsidP="00CA5B42">
            <w:pPr>
              <w:jc w:val="center"/>
              <w:rPr>
                <w:color w:val="auto"/>
              </w:rPr>
            </w:pPr>
            <w:r w:rsidRPr="0094163B">
              <w:rPr>
                <w:color w:val="auto"/>
              </w:rPr>
              <w:t>14-08-010-10</w:t>
            </w:r>
          </w:p>
        </w:tc>
        <w:tc>
          <w:tcPr>
            <w:tcW w:w="2920" w:type="dxa"/>
            <w:tcBorders>
              <w:top w:val="nil"/>
              <w:left w:val="nil"/>
              <w:bottom w:val="single" w:sz="4" w:space="0" w:color="auto"/>
              <w:right w:val="single" w:sz="4" w:space="0" w:color="auto"/>
            </w:tcBorders>
            <w:shd w:val="clear" w:color="auto" w:fill="auto"/>
            <w:vAlign w:val="center"/>
          </w:tcPr>
          <w:p w14:paraId="647D84A6" w14:textId="436C81E7" w:rsidR="00CA5B42" w:rsidRPr="0094163B" w:rsidRDefault="00CA5B42" w:rsidP="00CA5B42">
            <w:pPr>
              <w:jc w:val="center"/>
              <w:rPr>
                <w:color w:val="auto"/>
              </w:rPr>
            </w:pPr>
            <w:r w:rsidRPr="0094163B">
              <w:rPr>
                <w:color w:val="auto"/>
              </w:rPr>
              <w:t>22 889,22</w:t>
            </w:r>
          </w:p>
        </w:tc>
        <w:tc>
          <w:tcPr>
            <w:tcW w:w="3033" w:type="dxa"/>
            <w:tcBorders>
              <w:top w:val="nil"/>
              <w:left w:val="nil"/>
              <w:bottom w:val="single" w:sz="4" w:space="0" w:color="auto"/>
              <w:right w:val="single" w:sz="4" w:space="0" w:color="auto"/>
            </w:tcBorders>
            <w:shd w:val="clear" w:color="auto" w:fill="auto"/>
            <w:vAlign w:val="center"/>
          </w:tcPr>
          <w:p w14:paraId="3E56BCD5" w14:textId="34C0568E" w:rsidR="00CA5B42" w:rsidRPr="0094163B" w:rsidRDefault="00CA5B42" w:rsidP="00CA5B42">
            <w:pPr>
              <w:jc w:val="center"/>
              <w:rPr>
                <w:color w:val="auto"/>
              </w:rPr>
            </w:pPr>
            <w:r w:rsidRPr="0094163B">
              <w:rPr>
                <w:color w:val="auto"/>
              </w:rPr>
              <w:t>1 181,54</w:t>
            </w:r>
          </w:p>
        </w:tc>
      </w:tr>
      <w:tr w:rsidR="0094163B" w:rsidRPr="0094163B" w14:paraId="220D68AC" w14:textId="77777777" w:rsidTr="002305E5">
        <w:trPr>
          <w:cantSplit/>
          <w:trHeight w:val="20"/>
        </w:trPr>
        <w:tc>
          <w:tcPr>
            <w:tcW w:w="10206" w:type="dxa"/>
            <w:gridSpan w:val="4"/>
            <w:tcBorders>
              <w:left w:val="nil"/>
              <w:bottom w:val="single" w:sz="4" w:space="0" w:color="auto"/>
              <w:right w:val="nil"/>
            </w:tcBorders>
            <w:shd w:val="clear" w:color="auto" w:fill="auto"/>
            <w:vAlign w:val="center"/>
            <w:hideMark/>
          </w:tcPr>
          <w:p w14:paraId="2B34C244"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ADB5BC9" w14:textId="77777777" w:rsidTr="002305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54A46" w14:textId="77777777" w:rsidR="00893357" w:rsidRPr="0094163B" w:rsidRDefault="00893357" w:rsidP="00893357">
            <w:pPr>
              <w:jc w:val="center"/>
              <w:rPr>
                <w:color w:val="auto"/>
              </w:rPr>
            </w:pPr>
            <w:r w:rsidRPr="0094163B">
              <w:rPr>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AF5DA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A9DEF7"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B217DB4" w14:textId="77777777" w:rsidTr="002305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CEE61"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320091"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D4C81EF" w14:textId="77777777" w:rsidR="00893357" w:rsidRPr="0094163B" w:rsidRDefault="00893357" w:rsidP="00893357">
            <w:pPr>
              <w:rPr>
                <w:color w:val="auto"/>
              </w:rPr>
            </w:pPr>
            <w:r w:rsidRPr="0094163B">
              <w:rPr>
                <w:color w:val="auto"/>
              </w:rPr>
              <w:t> </w:t>
            </w:r>
          </w:p>
        </w:tc>
      </w:tr>
      <w:tr w:rsidR="0094163B" w:rsidRPr="0094163B" w14:paraId="7CF992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007A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3918FE5"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4A06F4"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микропроходческий комплекс</w:t>
            </w:r>
          </w:p>
        </w:tc>
      </w:tr>
      <w:tr w:rsidR="0094163B" w:rsidRPr="0094163B" w14:paraId="3EB58D1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2A2D6"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1DD9362"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C6BCD73"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41A2AA9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3AEA9"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0805F6B"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7D92D10" w14:textId="77777777" w:rsidR="00893357" w:rsidRPr="0094163B" w:rsidRDefault="00893357" w:rsidP="00893357">
            <w:pPr>
              <w:rPr>
                <w:color w:val="auto"/>
              </w:rPr>
            </w:pPr>
            <w:r w:rsidRPr="0094163B">
              <w:rPr>
                <w:color w:val="auto"/>
              </w:rPr>
              <w:t>на 1 км</w:t>
            </w:r>
          </w:p>
        </w:tc>
      </w:tr>
      <w:tr w:rsidR="0094163B" w:rsidRPr="0094163B" w14:paraId="5AA3204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61CE6"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3F5B15"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95D898" w14:textId="77777777" w:rsidR="00893357" w:rsidRPr="0094163B" w:rsidRDefault="00893357" w:rsidP="00893357">
            <w:pPr>
              <w:rPr>
                <w:color w:val="auto"/>
              </w:rPr>
            </w:pPr>
            <w:r w:rsidRPr="0094163B">
              <w:rPr>
                <w:color w:val="auto"/>
              </w:rPr>
              <w:t>предусмотрено</w:t>
            </w:r>
          </w:p>
        </w:tc>
      </w:tr>
      <w:tr w:rsidR="0094163B" w:rsidRPr="0094163B" w14:paraId="4C41905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919B5"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40FC022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EB845C"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5CF5B7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C42EA"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AAFB98A"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26DB541" w14:textId="77777777" w:rsidR="00893357" w:rsidRPr="0094163B" w:rsidRDefault="00893357" w:rsidP="00893357">
            <w:pPr>
              <w:rPr>
                <w:color w:val="auto"/>
              </w:rPr>
            </w:pPr>
            <w:r w:rsidRPr="0094163B">
              <w:rPr>
                <w:color w:val="auto"/>
              </w:rPr>
              <w:t> </w:t>
            </w:r>
          </w:p>
        </w:tc>
      </w:tr>
      <w:tr w:rsidR="0094163B" w:rsidRPr="0094163B" w14:paraId="2CD6B80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426A3"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277B2F95"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BDD1E0D" w14:textId="77777777" w:rsidR="00893357" w:rsidRPr="0094163B" w:rsidRDefault="00893357" w:rsidP="00893357">
            <w:pPr>
              <w:rPr>
                <w:color w:val="auto"/>
              </w:rPr>
            </w:pPr>
            <w:r w:rsidRPr="0094163B">
              <w:rPr>
                <w:color w:val="auto"/>
              </w:rPr>
              <w:t>железобетонные с резиновыми кольцами, для микротоннелирования</w:t>
            </w:r>
          </w:p>
        </w:tc>
      </w:tr>
      <w:tr w:rsidR="0094163B" w:rsidRPr="0094163B" w14:paraId="6DD5657B" w14:textId="77777777" w:rsidTr="005A0EFB">
        <w:trPr>
          <w:cantSplit/>
          <w:trHeight w:val="20"/>
        </w:trPr>
        <w:tc>
          <w:tcPr>
            <w:tcW w:w="10206" w:type="dxa"/>
            <w:gridSpan w:val="4"/>
            <w:tcBorders>
              <w:top w:val="nil"/>
              <w:left w:val="nil"/>
              <w:bottom w:val="nil"/>
              <w:right w:val="nil"/>
            </w:tcBorders>
            <w:shd w:val="clear" w:color="auto" w:fill="auto"/>
            <w:vAlign w:val="center"/>
          </w:tcPr>
          <w:p w14:paraId="35ADF67A" w14:textId="77777777" w:rsidR="002305E5" w:rsidRPr="0094163B" w:rsidRDefault="002305E5" w:rsidP="00460D0C">
            <w:pPr>
              <w:spacing w:before="120" w:after="120"/>
              <w:rPr>
                <w:color w:val="auto"/>
                <w:sz w:val="28"/>
                <w:szCs w:val="28"/>
              </w:rPr>
            </w:pPr>
          </w:p>
        </w:tc>
      </w:tr>
      <w:tr w:rsidR="0094163B" w:rsidRPr="0094163B" w14:paraId="531CA299" w14:textId="77777777" w:rsidTr="005A0EFB">
        <w:trPr>
          <w:cantSplit/>
          <w:trHeight w:val="20"/>
        </w:trPr>
        <w:tc>
          <w:tcPr>
            <w:tcW w:w="10206" w:type="dxa"/>
            <w:gridSpan w:val="4"/>
            <w:tcBorders>
              <w:top w:val="nil"/>
              <w:left w:val="nil"/>
              <w:bottom w:val="nil"/>
              <w:right w:val="nil"/>
            </w:tcBorders>
            <w:shd w:val="clear" w:color="auto" w:fill="auto"/>
            <w:vAlign w:val="center"/>
          </w:tcPr>
          <w:p w14:paraId="50EA99D7" w14:textId="77777777" w:rsidR="002305E5" w:rsidRPr="0094163B" w:rsidRDefault="002305E5" w:rsidP="00460D0C">
            <w:pPr>
              <w:spacing w:before="120" w:after="120"/>
              <w:rPr>
                <w:color w:val="auto"/>
                <w:sz w:val="28"/>
                <w:szCs w:val="28"/>
              </w:rPr>
            </w:pPr>
          </w:p>
        </w:tc>
      </w:tr>
      <w:tr w:rsidR="0094163B" w:rsidRPr="0094163B" w14:paraId="07BF41F5"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45EE68B"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14-08-011 Устройство футляров методом проходки тоннелей микропроходческими комплексами, с устройством рабочего и приемного котлованов в сухом грунте, с креплением котлованов</w:t>
            </w:r>
          </w:p>
        </w:tc>
      </w:tr>
      <w:tr w:rsidR="0094163B" w:rsidRPr="0094163B" w14:paraId="1B517033"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F52173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81F929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4A187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B9A4396" w14:textId="1CC24093"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1E8C27A"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E48183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ED653B1"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2F559959"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7062A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97F50" w14:textId="2D97E051" w:rsidR="00CA5B42" w:rsidRPr="0094163B" w:rsidRDefault="00CA5B42" w:rsidP="00CA5B42">
            <w:pPr>
              <w:jc w:val="center"/>
              <w:rPr>
                <w:color w:val="auto"/>
              </w:rPr>
            </w:pPr>
            <w:r w:rsidRPr="0094163B">
              <w:rPr>
                <w:color w:val="auto"/>
              </w:rPr>
              <w:t>14-08-011-01</w:t>
            </w:r>
          </w:p>
        </w:tc>
        <w:tc>
          <w:tcPr>
            <w:tcW w:w="2920" w:type="dxa"/>
            <w:tcBorders>
              <w:top w:val="nil"/>
              <w:left w:val="nil"/>
              <w:bottom w:val="single" w:sz="4" w:space="0" w:color="auto"/>
              <w:right w:val="single" w:sz="4" w:space="0" w:color="auto"/>
            </w:tcBorders>
            <w:shd w:val="clear" w:color="auto" w:fill="auto"/>
            <w:vAlign w:val="center"/>
            <w:hideMark/>
          </w:tcPr>
          <w:p w14:paraId="2515F45C" w14:textId="6333F841" w:rsidR="00CA5B42" w:rsidRPr="0094163B" w:rsidRDefault="00CA5B42" w:rsidP="00CA5B42">
            <w:pPr>
              <w:jc w:val="center"/>
              <w:rPr>
                <w:color w:val="auto"/>
              </w:rPr>
            </w:pPr>
            <w:r w:rsidRPr="0094163B">
              <w:rPr>
                <w:color w:val="auto"/>
              </w:rPr>
              <w:t>13 980,49</w:t>
            </w:r>
          </w:p>
        </w:tc>
        <w:tc>
          <w:tcPr>
            <w:tcW w:w="3033" w:type="dxa"/>
            <w:tcBorders>
              <w:top w:val="nil"/>
              <w:left w:val="nil"/>
              <w:bottom w:val="single" w:sz="4" w:space="0" w:color="auto"/>
              <w:right w:val="single" w:sz="4" w:space="0" w:color="auto"/>
            </w:tcBorders>
            <w:shd w:val="clear" w:color="auto" w:fill="auto"/>
            <w:vAlign w:val="center"/>
            <w:hideMark/>
          </w:tcPr>
          <w:p w14:paraId="564C4529" w14:textId="5BC7BFEF" w:rsidR="00CA5B42" w:rsidRPr="0094163B" w:rsidRDefault="00CA5B42" w:rsidP="00CA5B42">
            <w:pPr>
              <w:jc w:val="center"/>
              <w:rPr>
                <w:color w:val="auto"/>
              </w:rPr>
            </w:pPr>
            <w:r w:rsidRPr="0094163B">
              <w:rPr>
                <w:color w:val="auto"/>
              </w:rPr>
              <w:t>772,88</w:t>
            </w:r>
          </w:p>
        </w:tc>
      </w:tr>
      <w:tr w:rsidR="0094163B" w:rsidRPr="0094163B" w14:paraId="4DA9D0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9E628A" w14:textId="52DC9AAA" w:rsidR="00CA5B42" w:rsidRPr="0094163B" w:rsidRDefault="00CA5B42" w:rsidP="00CA5B42">
            <w:pPr>
              <w:jc w:val="center"/>
              <w:rPr>
                <w:color w:val="auto"/>
              </w:rPr>
            </w:pPr>
            <w:r w:rsidRPr="0094163B">
              <w:rPr>
                <w:color w:val="auto"/>
              </w:rPr>
              <w:t>14-08-011-02</w:t>
            </w:r>
          </w:p>
        </w:tc>
        <w:tc>
          <w:tcPr>
            <w:tcW w:w="2920" w:type="dxa"/>
            <w:tcBorders>
              <w:top w:val="nil"/>
              <w:left w:val="nil"/>
              <w:bottom w:val="single" w:sz="4" w:space="0" w:color="auto"/>
              <w:right w:val="single" w:sz="4" w:space="0" w:color="auto"/>
            </w:tcBorders>
            <w:shd w:val="clear" w:color="auto" w:fill="auto"/>
            <w:vAlign w:val="center"/>
            <w:hideMark/>
          </w:tcPr>
          <w:p w14:paraId="2137323C" w14:textId="191B2A5D" w:rsidR="00CA5B42" w:rsidRPr="0094163B" w:rsidRDefault="00CA5B42" w:rsidP="00CA5B42">
            <w:pPr>
              <w:jc w:val="center"/>
              <w:rPr>
                <w:color w:val="auto"/>
              </w:rPr>
            </w:pPr>
            <w:r w:rsidRPr="0094163B">
              <w:rPr>
                <w:color w:val="auto"/>
              </w:rPr>
              <w:t>14 371,87</w:t>
            </w:r>
          </w:p>
        </w:tc>
        <w:tc>
          <w:tcPr>
            <w:tcW w:w="3033" w:type="dxa"/>
            <w:tcBorders>
              <w:top w:val="nil"/>
              <w:left w:val="nil"/>
              <w:bottom w:val="single" w:sz="4" w:space="0" w:color="auto"/>
              <w:right w:val="single" w:sz="4" w:space="0" w:color="auto"/>
            </w:tcBorders>
            <w:shd w:val="clear" w:color="auto" w:fill="auto"/>
            <w:vAlign w:val="center"/>
            <w:hideMark/>
          </w:tcPr>
          <w:p w14:paraId="5D8EE310" w14:textId="4234F2E6" w:rsidR="00CA5B42" w:rsidRPr="0094163B" w:rsidRDefault="00CA5B42" w:rsidP="00CA5B42">
            <w:pPr>
              <w:jc w:val="center"/>
              <w:rPr>
                <w:color w:val="auto"/>
              </w:rPr>
            </w:pPr>
            <w:r w:rsidRPr="0094163B">
              <w:rPr>
                <w:color w:val="auto"/>
              </w:rPr>
              <w:t>794,44</w:t>
            </w:r>
          </w:p>
        </w:tc>
      </w:tr>
      <w:tr w:rsidR="0094163B" w:rsidRPr="0094163B" w14:paraId="1CC38B1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B66978" w14:textId="3F00F8AF" w:rsidR="00CA5B42" w:rsidRPr="0094163B" w:rsidRDefault="00CA5B42" w:rsidP="00CA5B42">
            <w:pPr>
              <w:jc w:val="center"/>
              <w:rPr>
                <w:color w:val="auto"/>
              </w:rPr>
            </w:pPr>
            <w:r w:rsidRPr="0094163B">
              <w:rPr>
                <w:color w:val="auto"/>
              </w:rPr>
              <w:t>14-08-011-03</w:t>
            </w:r>
          </w:p>
        </w:tc>
        <w:tc>
          <w:tcPr>
            <w:tcW w:w="2920" w:type="dxa"/>
            <w:tcBorders>
              <w:top w:val="nil"/>
              <w:left w:val="nil"/>
              <w:bottom w:val="single" w:sz="4" w:space="0" w:color="auto"/>
              <w:right w:val="single" w:sz="4" w:space="0" w:color="auto"/>
            </w:tcBorders>
            <w:shd w:val="clear" w:color="auto" w:fill="auto"/>
            <w:vAlign w:val="center"/>
            <w:hideMark/>
          </w:tcPr>
          <w:p w14:paraId="1EF8C90F" w14:textId="0457357A" w:rsidR="00CA5B42" w:rsidRPr="0094163B" w:rsidRDefault="00CA5B42" w:rsidP="00CA5B42">
            <w:pPr>
              <w:jc w:val="center"/>
              <w:rPr>
                <w:color w:val="auto"/>
              </w:rPr>
            </w:pPr>
            <w:r w:rsidRPr="0094163B">
              <w:rPr>
                <w:color w:val="auto"/>
              </w:rPr>
              <w:t>14 939,66</w:t>
            </w:r>
          </w:p>
        </w:tc>
        <w:tc>
          <w:tcPr>
            <w:tcW w:w="3033" w:type="dxa"/>
            <w:tcBorders>
              <w:top w:val="nil"/>
              <w:left w:val="nil"/>
              <w:bottom w:val="single" w:sz="4" w:space="0" w:color="auto"/>
              <w:right w:val="single" w:sz="4" w:space="0" w:color="auto"/>
            </w:tcBorders>
            <w:shd w:val="clear" w:color="auto" w:fill="auto"/>
            <w:vAlign w:val="center"/>
            <w:hideMark/>
          </w:tcPr>
          <w:p w14:paraId="4945FB39" w14:textId="20AB4D95" w:rsidR="00CA5B42" w:rsidRPr="0094163B" w:rsidRDefault="00CA5B42" w:rsidP="00CA5B42">
            <w:pPr>
              <w:jc w:val="center"/>
              <w:rPr>
                <w:color w:val="auto"/>
              </w:rPr>
            </w:pPr>
            <w:r w:rsidRPr="0094163B">
              <w:rPr>
                <w:color w:val="auto"/>
              </w:rPr>
              <w:t>826,86</w:t>
            </w:r>
          </w:p>
        </w:tc>
      </w:tr>
      <w:tr w:rsidR="0094163B" w:rsidRPr="0094163B" w14:paraId="36DE076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BB6226" w14:textId="34862127" w:rsidR="00CA5B42" w:rsidRPr="0094163B" w:rsidRDefault="00CA5B42" w:rsidP="00CA5B42">
            <w:pPr>
              <w:jc w:val="center"/>
              <w:rPr>
                <w:color w:val="auto"/>
              </w:rPr>
            </w:pPr>
            <w:r w:rsidRPr="0094163B">
              <w:rPr>
                <w:color w:val="auto"/>
              </w:rPr>
              <w:t>14-08-011-04</w:t>
            </w:r>
          </w:p>
        </w:tc>
        <w:tc>
          <w:tcPr>
            <w:tcW w:w="2920" w:type="dxa"/>
            <w:tcBorders>
              <w:top w:val="nil"/>
              <w:left w:val="nil"/>
              <w:bottom w:val="single" w:sz="4" w:space="0" w:color="auto"/>
              <w:right w:val="single" w:sz="4" w:space="0" w:color="auto"/>
            </w:tcBorders>
            <w:shd w:val="clear" w:color="auto" w:fill="auto"/>
            <w:vAlign w:val="center"/>
            <w:hideMark/>
          </w:tcPr>
          <w:p w14:paraId="73B10426" w14:textId="66CC12CF" w:rsidR="00CA5B42" w:rsidRPr="0094163B" w:rsidRDefault="00CA5B42" w:rsidP="00CA5B42">
            <w:pPr>
              <w:jc w:val="center"/>
              <w:rPr>
                <w:color w:val="auto"/>
              </w:rPr>
            </w:pPr>
            <w:r w:rsidRPr="0094163B">
              <w:rPr>
                <w:color w:val="auto"/>
              </w:rPr>
              <w:t>15 392,35</w:t>
            </w:r>
          </w:p>
        </w:tc>
        <w:tc>
          <w:tcPr>
            <w:tcW w:w="3033" w:type="dxa"/>
            <w:tcBorders>
              <w:top w:val="nil"/>
              <w:left w:val="nil"/>
              <w:bottom w:val="single" w:sz="4" w:space="0" w:color="auto"/>
              <w:right w:val="single" w:sz="4" w:space="0" w:color="auto"/>
            </w:tcBorders>
            <w:shd w:val="clear" w:color="auto" w:fill="auto"/>
            <w:vAlign w:val="center"/>
            <w:hideMark/>
          </w:tcPr>
          <w:p w14:paraId="68F9166B" w14:textId="3DFA8C8E" w:rsidR="00CA5B42" w:rsidRPr="0094163B" w:rsidRDefault="00CA5B42" w:rsidP="00CA5B42">
            <w:pPr>
              <w:jc w:val="center"/>
              <w:rPr>
                <w:color w:val="auto"/>
              </w:rPr>
            </w:pPr>
            <w:r w:rsidRPr="0094163B">
              <w:rPr>
                <w:color w:val="auto"/>
              </w:rPr>
              <w:t>811,52</w:t>
            </w:r>
          </w:p>
        </w:tc>
      </w:tr>
      <w:tr w:rsidR="0094163B" w:rsidRPr="0094163B" w14:paraId="0ED6F78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CDB50E" w14:textId="7E6260FF" w:rsidR="00CA5B42" w:rsidRPr="0094163B" w:rsidRDefault="00CA5B42" w:rsidP="00CA5B42">
            <w:pPr>
              <w:jc w:val="center"/>
              <w:rPr>
                <w:color w:val="auto"/>
              </w:rPr>
            </w:pPr>
            <w:r w:rsidRPr="0094163B">
              <w:rPr>
                <w:color w:val="auto"/>
              </w:rPr>
              <w:t>14-08-011-05</w:t>
            </w:r>
          </w:p>
        </w:tc>
        <w:tc>
          <w:tcPr>
            <w:tcW w:w="2920" w:type="dxa"/>
            <w:tcBorders>
              <w:top w:val="nil"/>
              <w:left w:val="nil"/>
              <w:bottom w:val="single" w:sz="4" w:space="0" w:color="auto"/>
              <w:right w:val="single" w:sz="4" w:space="0" w:color="auto"/>
            </w:tcBorders>
            <w:shd w:val="clear" w:color="auto" w:fill="auto"/>
            <w:vAlign w:val="center"/>
            <w:hideMark/>
          </w:tcPr>
          <w:p w14:paraId="34A7C95B" w14:textId="4FEEF901" w:rsidR="00CA5B42" w:rsidRPr="0094163B" w:rsidRDefault="00CA5B42" w:rsidP="00CA5B42">
            <w:pPr>
              <w:jc w:val="center"/>
              <w:rPr>
                <w:color w:val="auto"/>
              </w:rPr>
            </w:pPr>
            <w:r w:rsidRPr="0094163B">
              <w:rPr>
                <w:color w:val="auto"/>
              </w:rPr>
              <w:t>15 763,96</w:t>
            </w:r>
          </w:p>
        </w:tc>
        <w:tc>
          <w:tcPr>
            <w:tcW w:w="3033" w:type="dxa"/>
            <w:tcBorders>
              <w:top w:val="nil"/>
              <w:left w:val="nil"/>
              <w:bottom w:val="single" w:sz="4" w:space="0" w:color="auto"/>
              <w:right w:val="single" w:sz="4" w:space="0" w:color="auto"/>
            </w:tcBorders>
            <w:shd w:val="clear" w:color="auto" w:fill="auto"/>
            <w:vAlign w:val="center"/>
            <w:hideMark/>
          </w:tcPr>
          <w:p w14:paraId="23E477DC" w14:textId="1DD377E7" w:rsidR="00CA5B42" w:rsidRPr="0094163B" w:rsidRDefault="00CA5B42" w:rsidP="00CA5B42">
            <w:pPr>
              <w:jc w:val="center"/>
              <w:rPr>
                <w:color w:val="auto"/>
              </w:rPr>
            </w:pPr>
            <w:r w:rsidRPr="0094163B">
              <w:rPr>
                <w:color w:val="auto"/>
              </w:rPr>
              <w:t>833,08</w:t>
            </w:r>
          </w:p>
        </w:tc>
      </w:tr>
      <w:tr w:rsidR="0094163B" w:rsidRPr="0094163B" w14:paraId="321A197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3EB1C" w14:textId="2FC5B24F" w:rsidR="00CA5B42" w:rsidRPr="0094163B" w:rsidRDefault="00CA5B42" w:rsidP="00CA5B42">
            <w:pPr>
              <w:jc w:val="center"/>
              <w:rPr>
                <w:color w:val="auto"/>
              </w:rPr>
            </w:pPr>
            <w:r w:rsidRPr="0094163B">
              <w:rPr>
                <w:color w:val="auto"/>
              </w:rPr>
              <w:t>14-08-011-06</w:t>
            </w:r>
          </w:p>
        </w:tc>
        <w:tc>
          <w:tcPr>
            <w:tcW w:w="2920" w:type="dxa"/>
            <w:tcBorders>
              <w:top w:val="nil"/>
              <w:left w:val="nil"/>
              <w:bottom w:val="single" w:sz="4" w:space="0" w:color="auto"/>
              <w:right w:val="single" w:sz="4" w:space="0" w:color="auto"/>
            </w:tcBorders>
            <w:shd w:val="clear" w:color="auto" w:fill="auto"/>
            <w:vAlign w:val="center"/>
            <w:hideMark/>
          </w:tcPr>
          <w:p w14:paraId="2DBF79EC" w14:textId="54AB98E8" w:rsidR="00CA5B42" w:rsidRPr="0094163B" w:rsidRDefault="00CA5B42" w:rsidP="00CA5B42">
            <w:pPr>
              <w:jc w:val="center"/>
              <w:rPr>
                <w:color w:val="auto"/>
              </w:rPr>
            </w:pPr>
            <w:r w:rsidRPr="0094163B">
              <w:rPr>
                <w:color w:val="auto"/>
              </w:rPr>
              <w:t>16 333,34</w:t>
            </w:r>
          </w:p>
        </w:tc>
        <w:tc>
          <w:tcPr>
            <w:tcW w:w="3033" w:type="dxa"/>
            <w:tcBorders>
              <w:top w:val="nil"/>
              <w:left w:val="nil"/>
              <w:bottom w:val="single" w:sz="4" w:space="0" w:color="auto"/>
              <w:right w:val="single" w:sz="4" w:space="0" w:color="auto"/>
            </w:tcBorders>
            <w:shd w:val="clear" w:color="auto" w:fill="auto"/>
            <w:vAlign w:val="center"/>
            <w:hideMark/>
          </w:tcPr>
          <w:p w14:paraId="25B52A07" w14:textId="5615DAC4" w:rsidR="00CA5B42" w:rsidRPr="0094163B" w:rsidRDefault="00CA5B42" w:rsidP="00CA5B42">
            <w:pPr>
              <w:jc w:val="center"/>
              <w:rPr>
                <w:color w:val="auto"/>
              </w:rPr>
            </w:pPr>
            <w:r w:rsidRPr="0094163B">
              <w:rPr>
                <w:color w:val="auto"/>
              </w:rPr>
              <w:t>865,51</w:t>
            </w:r>
          </w:p>
        </w:tc>
      </w:tr>
      <w:tr w:rsidR="0094163B" w:rsidRPr="0094163B" w14:paraId="54274A4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00303" w14:textId="562B228B" w:rsidR="00CA5B42" w:rsidRPr="0094163B" w:rsidRDefault="00CA5B42" w:rsidP="00CA5B42">
            <w:pPr>
              <w:jc w:val="center"/>
              <w:rPr>
                <w:color w:val="auto"/>
              </w:rPr>
            </w:pPr>
            <w:r w:rsidRPr="0094163B">
              <w:rPr>
                <w:color w:val="auto"/>
              </w:rPr>
              <w:t>14-08-011-07</w:t>
            </w:r>
          </w:p>
        </w:tc>
        <w:tc>
          <w:tcPr>
            <w:tcW w:w="2920" w:type="dxa"/>
            <w:tcBorders>
              <w:top w:val="nil"/>
              <w:left w:val="nil"/>
              <w:bottom w:val="single" w:sz="4" w:space="0" w:color="auto"/>
              <w:right w:val="single" w:sz="4" w:space="0" w:color="auto"/>
            </w:tcBorders>
            <w:shd w:val="clear" w:color="auto" w:fill="auto"/>
            <w:vAlign w:val="center"/>
            <w:hideMark/>
          </w:tcPr>
          <w:p w14:paraId="4E904B94" w14:textId="1F766CEB" w:rsidR="00CA5B42" w:rsidRPr="0094163B" w:rsidRDefault="00CA5B42" w:rsidP="00CA5B42">
            <w:pPr>
              <w:jc w:val="center"/>
              <w:rPr>
                <w:color w:val="auto"/>
              </w:rPr>
            </w:pPr>
            <w:r w:rsidRPr="0094163B">
              <w:rPr>
                <w:color w:val="auto"/>
              </w:rPr>
              <w:t>17 045,21</w:t>
            </w:r>
          </w:p>
        </w:tc>
        <w:tc>
          <w:tcPr>
            <w:tcW w:w="3033" w:type="dxa"/>
            <w:tcBorders>
              <w:top w:val="nil"/>
              <w:left w:val="nil"/>
              <w:bottom w:val="single" w:sz="4" w:space="0" w:color="auto"/>
              <w:right w:val="single" w:sz="4" w:space="0" w:color="auto"/>
            </w:tcBorders>
            <w:shd w:val="clear" w:color="auto" w:fill="auto"/>
            <w:vAlign w:val="center"/>
            <w:hideMark/>
          </w:tcPr>
          <w:p w14:paraId="10B03D2B" w14:textId="1D3D3370" w:rsidR="00CA5B42" w:rsidRPr="0094163B" w:rsidRDefault="00CA5B42" w:rsidP="00CA5B42">
            <w:pPr>
              <w:jc w:val="center"/>
              <w:rPr>
                <w:color w:val="auto"/>
              </w:rPr>
            </w:pPr>
            <w:r w:rsidRPr="0094163B">
              <w:rPr>
                <w:color w:val="auto"/>
              </w:rPr>
              <w:t>927,70</w:t>
            </w:r>
          </w:p>
        </w:tc>
      </w:tr>
      <w:tr w:rsidR="0094163B" w:rsidRPr="0094163B" w14:paraId="7A6C4F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594D5B" w14:textId="6C3CA5C8" w:rsidR="00CA5B42" w:rsidRPr="0094163B" w:rsidRDefault="00CA5B42" w:rsidP="00CA5B42">
            <w:pPr>
              <w:jc w:val="center"/>
              <w:rPr>
                <w:color w:val="auto"/>
              </w:rPr>
            </w:pPr>
            <w:r w:rsidRPr="0094163B">
              <w:rPr>
                <w:color w:val="auto"/>
              </w:rPr>
              <w:t>14-08-011-08</w:t>
            </w:r>
          </w:p>
        </w:tc>
        <w:tc>
          <w:tcPr>
            <w:tcW w:w="2920" w:type="dxa"/>
            <w:tcBorders>
              <w:top w:val="nil"/>
              <w:left w:val="nil"/>
              <w:bottom w:val="single" w:sz="4" w:space="0" w:color="auto"/>
              <w:right w:val="single" w:sz="4" w:space="0" w:color="auto"/>
            </w:tcBorders>
            <w:shd w:val="clear" w:color="auto" w:fill="auto"/>
            <w:vAlign w:val="center"/>
            <w:hideMark/>
          </w:tcPr>
          <w:p w14:paraId="36F93B14" w14:textId="4FEB0EC7" w:rsidR="00CA5B42" w:rsidRPr="0094163B" w:rsidRDefault="00CA5B42" w:rsidP="00CA5B42">
            <w:pPr>
              <w:jc w:val="center"/>
              <w:rPr>
                <w:color w:val="auto"/>
              </w:rPr>
            </w:pPr>
            <w:r w:rsidRPr="0094163B">
              <w:rPr>
                <w:color w:val="auto"/>
              </w:rPr>
              <w:t>17 264,59</w:t>
            </w:r>
          </w:p>
        </w:tc>
        <w:tc>
          <w:tcPr>
            <w:tcW w:w="3033" w:type="dxa"/>
            <w:tcBorders>
              <w:top w:val="nil"/>
              <w:left w:val="nil"/>
              <w:bottom w:val="single" w:sz="4" w:space="0" w:color="auto"/>
              <w:right w:val="single" w:sz="4" w:space="0" w:color="auto"/>
            </w:tcBorders>
            <w:shd w:val="clear" w:color="auto" w:fill="auto"/>
            <w:vAlign w:val="center"/>
            <w:hideMark/>
          </w:tcPr>
          <w:p w14:paraId="125C4FC1" w14:textId="07A2BFE3" w:rsidR="00CA5B42" w:rsidRPr="0094163B" w:rsidRDefault="00CA5B42" w:rsidP="00CA5B42">
            <w:pPr>
              <w:jc w:val="center"/>
              <w:rPr>
                <w:color w:val="auto"/>
              </w:rPr>
            </w:pPr>
            <w:r w:rsidRPr="0094163B">
              <w:rPr>
                <w:color w:val="auto"/>
              </w:rPr>
              <w:t>949,26</w:t>
            </w:r>
          </w:p>
        </w:tc>
      </w:tr>
      <w:tr w:rsidR="0094163B" w:rsidRPr="0094163B" w14:paraId="27464C8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2AC238" w14:textId="1A867EA2" w:rsidR="00CA5B42" w:rsidRPr="0094163B" w:rsidRDefault="00CA5B42" w:rsidP="00CA5B42">
            <w:pPr>
              <w:jc w:val="center"/>
              <w:rPr>
                <w:color w:val="auto"/>
              </w:rPr>
            </w:pPr>
            <w:r w:rsidRPr="0094163B">
              <w:rPr>
                <w:color w:val="auto"/>
              </w:rPr>
              <w:t>14-08-011-09</w:t>
            </w:r>
          </w:p>
        </w:tc>
        <w:tc>
          <w:tcPr>
            <w:tcW w:w="2920" w:type="dxa"/>
            <w:tcBorders>
              <w:top w:val="nil"/>
              <w:left w:val="nil"/>
              <w:bottom w:val="single" w:sz="4" w:space="0" w:color="auto"/>
              <w:right w:val="single" w:sz="4" w:space="0" w:color="auto"/>
            </w:tcBorders>
            <w:shd w:val="clear" w:color="auto" w:fill="auto"/>
            <w:vAlign w:val="center"/>
            <w:hideMark/>
          </w:tcPr>
          <w:p w14:paraId="0B69AD66" w14:textId="130FAADA" w:rsidR="00CA5B42" w:rsidRPr="0094163B" w:rsidRDefault="00CA5B42" w:rsidP="00CA5B42">
            <w:pPr>
              <w:jc w:val="center"/>
              <w:rPr>
                <w:color w:val="auto"/>
              </w:rPr>
            </w:pPr>
            <w:r w:rsidRPr="0094163B">
              <w:rPr>
                <w:color w:val="auto"/>
              </w:rPr>
              <w:t>17 832,21</w:t>
            </w:r>
          </w:p>
        </w:tc>
        <w:tc>
          <w:tcPr>
            <w:tcW w:w="3033" w:type="dxa"/>
            <w:tcBorders>
              <w:top w:val="nil"/>
              <w:left w:val="nil"/>
              <w:bottom w:val="single" w:sz="4" w:space="0" w:color="auto"/>
              <w:right w:val="single" w:sz="4" w:space="0" w:color="auto"/>
            </w:tcBorders>
            <w:shd w:val="clear" w:color="auto" w:fill="auto"/>
            <w:vAlign w:val="center"/>
            <w:hideMark/>
          </w:tcPr>
          <w:p w14:paraId="702DC75E" w14:textId="5B1A302E" w:rsidR="00CA5B42" w:rsidRPr="0094163B" w:rsidRDefault="00CA5B42" w:rsidP="00CA5B42">
            <w:pPr>
              <w:jc w:val="center"/>
              <w:rPr>
                <w:color w:val="auto"/>
              </w:rPr>
            </w:pPr>
            <w:r w:rsidRPr="0094163B">
              <w:rPr>
                <w:color w:val="auto"/>
              </w:rPr>
              <w:t>981,69</w:t>
            </w:r>
          </w:p>
        </w:tc>
      </w:tr>
      <w:tr w:rsidR="0094163B" w:rsidRPr="0094163B" w14:paraId="28F4C6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8C6BD8" w14:textId="6CA57884" w:rsidR="00CA5B42" w:rsidRPr="0094163B" w:rsidRDefault="00CA5B42" w:rsidP="00CA5B42">
            <w:pPr>
              <w:jc w:val="center"/>
              <w:rPr>
                <w:color w:val="auto"/>
              </w:rPr>
            </w:pPr>
            <w:r w:rsidRPr="0094163B">
              <w:rPr>
                <w:color w:val="auto"/>
              </w:rPr>
              <w:t>14-08-011-10</w:t>
            </w:r>
          </w:p>
        </w:tc>
        <w:tc>
          <w:tcPr>
            <w:tcW w:w="2920" w:type="dxa"/>
            <w:tcBorders>
              <w:top w:val="nil"/>
              <w:left w:val="nil"/>
              <w:bottom w:val="single" w:sz="4" w:space="0" w:color="auto"/>
              <w:right w:val="single" w:sz="4" w:space="0" w:color="auto"/>
            </w:tcBorders>
            <w:shd w:val="clear" w:color="auto" w:fill="auto"/>
            <w:vAlign w:val="center"/>
          </w:tcPr>
          <w:p w14:paraId="0C11EFC0" w14:textId="16B73D63" w:rsidR="00CA5B42" w:rsidRPr="0094163B" w:rsidRDefault="00CA5B42" w:rsidP="00CA5B42">
            <w:pPr>
              <w:jc w:val="center"/>
              <w:rPr>
                <w:color w:val="auto"/>
              </w:rPr>
            </w:pPr>
            <w:r w:rsidRPr="0094163B">
              <w:rPr>
                <w:color w:val="auto"/>
              </w:rPr>
              <w:t>20 016,56</w:t>
            </w:r>
          </w:p>
        </w:tc>
        <w:tc>
          <w:tcPr>
            <w:tcW w:w="3033" w:type="dxa"/>
            <w:tcBorders>
              <w:top w:val="nil"/>
              <w:left w:val="nil"/>
              <w:bottom w:val="single" w:sz="4" w:space="0" w:color="auto"/>
              <w:right w:val="single" w:sz="4" w:space="0" w:color="auto"/>
            </w:tcBorders>
            <w:shd w:val="clear" w:color="auto" w:fill="auto"/>
            <w:vAlign w:val="center"/>
          </w:tcPr>
          <w:p w14:paraId="272747A8" w14:textId="0EBACF4B" w:rsidR="00CA5B42" w:rsidRPr="0094163B" w:rsidRDefault="00CA5B42" w:rsidP="00CA5B42">
            <w:pPr>
              <w:jc w:val="center"/>
              <w:rPr>
                <w:color w:val="auto"/>
              </w:rPr>
            </w:pPr>
            <w:r w:rsidRPr="0094163B">
              <w:rPr>
                <w:color w:val="auto"/>
              </w:rPr>
              <w:t>1 071,58</w:t>
            </w:r>
          </w:p>
        </w:tc>
      </w:tr>
      <w:tr w:rsidR="0094163B" w:rsidRPr="0094163B" w14:paraId="2B4820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D58301E" w14:textId="57B09B1D" w:rsidR="00CA5B42" w:rsidRPr="0094163B" w:rsidRDefault="00CA5B42" w:rsidP="00CA5B42">
            <w:pPr>
              <w:jc w:val="center"/>
              <w:rPr>
                <w:color w:val="auto"/>
              </w:rPr>
            </w:pPr>
            <w:r w:rsidRPr="0094163B">
              <w:rPr>
                <w:color w:val="auto"/>
              </w:rPr>
              <w:t>14-08-011-11</w:t>
            </w:r>
          </w:p>
        </w:tc>
        <w:tc>
          <w:tcPr>
            <w:tcW w:w="2920" w:type="dxa"/>
            <w:tcBorders>
              <w:top w:val="nil"/>
              <w:left w:val="nil"/>
              <w:bottom w:val="single" w:sz="4" w:space="0" w:color="auto"/>
              <w:right w:val="single" w:sz="4" w:space="0" w:color="auto"/>
            </w:tcBorders>
            <w:shd w:val="clear" w:color="auto" w:fill="auto"/>
            <w:vAlign w:val="center"/>
          </w:tcPr>
          <w:p w14:paraId="6B3AE85B" w14:textId="2FAF18EF" w:rsidR="00CA5B42" w:rsidRPr="0094163B" w:rsidRDefault="00CA5B42" w:rsidP="00CA5B42">
            <w:pPr>
              <w:jc w:val="center"/>
              <w:rPr>
                <w:color w:val="auto"/>
              </w:rPr>
            </w:pPr>
            <w:r w:rsidRPr="0094163B">
              <w:rPr>
                <w:color w:val="auto"/>
              </w:rPr>
              <w:t>20 492,74</w:t>
            </w:r>
          </w:p>
        </w:tc>
        <w:tc>
          <w:tcPr>
            <w:tcW w:w="3033" w:type="dxa"/>
            <w:tcBorders>
              <w:top w:val="nil"/>
              <w:left w:val="nil"/>
              <w:bottom w:val="single" w:sz="4" w:space="0" w:color="auto"/>
              <w:right w:val="single" w:sz="4" w:space="0" w:color="auto"/>
            </w:tcBorders>
            <w:shd w:val="clear" w:color="auto" w:fill="auto"/>
            <w:vAlign w:val="center"/>
          </w:tcPr>
          <w:p w14:paraId="4DF0D5D5" w14:textId="6B5C5480" w:rsidR="00CA5B42" w:rsidRPr="0094163B" w:rsidRDefault="00CA5B42" w:rsidP="00CA5B42">
            <w:pPr>
              <w:jc w:val="center"/>
              <w:rPr>
                <w:color w:val="auto"/>
              </w:rPr>
            </w:pPr>
            <w:r w:rsidRPr="0094163B">
              <w:rPr>
                <w:color w:val="auto"/>
              </w:rPr>
              <w:t>1 100,19</w:t>
            </w:r>
          </w:p>
        </w:tc>
      </w:tr>
      <w:tr w:rsidR="0094163B" w:rsidRPr="0094163B" w14:paraId="05EDDCD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19CC2D" w14:textId="3871AFC8" w:rsidR="00CA5B42" w:rsidRPr="0094163B" w:rsidRDefault="00CA5B42" w:rsidP="00CA5B42">
            <w:pPr>
              <w:jc w:val="center"/>
              <w:rPr>
                <w:color w:val="auto"/>
              </w:rPr>
            </w:pPr>
            <w:r w:rsidRPr="0094163B">
              <w:rPr>
                <w:color w:val="auto"/>
              </w:rPr>
              <w:t>14-08-011-12</w:t>
            </w:r>
          </w:p>
        </w:tc>
        <w:tc>
          <w:tcPr>
            <w:tcW w:w="2920" w:type="dxa"/>
            <w:tcBorders>
              <w:top w:val="nil"/>
              <w:left w:val="nil"/>
              <w:bottom w:val="single" w:sz="4" w:space="0" w:color="auto"/>
              <w:right w:val="single" w:sz="4" w:space="0" w:color="auto"/>
            </w:tcBorders>
            <w:shd w:val="clear" w:color="auto" w:fill="auto"/>
            <w:vAlign w:val="center"/>
          </w:tcPr>
          <w:p w14:paraId="32BA8356" w14:textId="50229DDF" w:rsidR="00CA5B42" w:rsidRPr="0094163B" w:rsidRDefault="00CA5B42" w:rsidP="00CA5B42">
            <w:pPr>
              <w:jc w:val="center"/>
              <w:rPr>
                <w:color w:val="auto"/>
              </w:rPr>
            </w:pPr>
            <w:r w:rsidRPr="0094163B">
              <w:rPr>
                <w:color w:val="auto"/>
              </w:rPr>
              <w:t>21 190,59</w:t>
            </w:r>
          </w:p>
        </w:tc>
        <w:tc>
          <w:tcPr>
            <w:tcW w:w="3033" w:type="dxa"/>
            <w:tcBorders>
              <w:top w:val="nil"/>
              <w:left w:val="nil"/>
              <w:bottom w:val="single" w:sz="4" w:space="0" w:color="auto"/>
              <w:right w:val="single" w:sz="4" w:space="0" w:color="auto"/>
            </w:tcBorders>
            <w:shd w:val="clear" w:color="auto" w:fill="auto"/>
            <w:vAlign w:val="center"/>
          </w:tcPr>
          <w:p w14:paraId="384D3B6F" w14:textId="5B0F5917" w:rsidR="00CA5B42" w:rsidRPr="0094163B" w:rsidRDefault="00CA5B42" w:rsidP="00CA5B42">
            <w:pPr>
              <w:jc w:val="center"/>
              <w:rPr>
                <w:color w:val="auto"/>
              </w:rPr>
            </w:pPr>
            <w:r w:rsidRPr="0094163B">
              <w:rPr>
                <w:color w:val="auto"/>
              </w:rPr>
              <w:t>1 139,35</w:t>
            </w:r>
          </w:p>
        </w:tc>
      </w:tr>
      <w:tr w:rsidR="0094163B" w:rsidRPr="0094163B" w14:paraId="13755BB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698C9C" w14:textId="63AE4C46" w:rsidR="00CA5B42" w:rsidRPr="0094163B" w:rsidRDefault="00CA5B42" w:rsidP="00CA5B42">
            <w:pPr>
              <w:jc w:val="center"/>
              <w:rPr>
                <w:color w:val="auto"/>
              </w:rPr>
            </w:pPr>
            <w:r w:rsidRPr="0094163B">
              <w:rPr>
                <w:color w:val="auto"/>
              </w:rPr>
              <w:t>14-08-011-13</w:t>
            </w:r>
          </w:p>
        </w:tc>
        <w:tc>
          <w:tcPr>
            <w:tcW w:w="2920" w:type="dxa"/>
            <w:tcBorders>
              <w:top w:val="nil"/>
              <w:left w:val="nil"/>
              <w:bottom w:val="single" w:sz="4" w:space="0" w:color="auto"/>
              <w:right w:val="single" w:sz="4" w:space="0" w:color="auto"/>
            </w:tcBorders>
            <w:shd w:val="clear" w:color="auto" w:fill="auto"/>
            <w:vAlign w:val="center"/>
          </w:tcPr>
          <w:p w14:paraId="144424E6" w14:textId="76D9A277" w:rsidR="00CA5B42" w:rsidRPr="0094163B" w:rsidRDefault="00CA5B42" w:rsidP="00CA5B42">
            <w:pPr>
              <w:jc w:val="center"/>
              <w:rPr>
                <w:color w:val="auto"/>
              </w:rPr>
            </w:pPr>
            <w:r w:rsidRPr="0094163B">
              <w:rPr>
                <w:color w:val="auto"/>
              </w:rPr>
              <w:t>25 318,22</w:t>
            </w:r>
          </w:p>
        </w:tc>
        <w:tc>
          <w:tcPr>
            <w:tcW w:w="3033" w:type="dxa"/>
            <w:tcBorders>
              <w:top w:val="nil"/>
              <w:left w:val="nil"/>
              <w:bottom w:val="single" w:sz="4" w:space="0" w:color="auto"/>
              <w:right w:val="single" w:sz="4" w:space="0" w:color="auto"/>
            </w:tcBorders>
            <w:shd w:val="clear" w:color="auto" w:fill="auto"/>
            <w:vAlign w:val="center"/>
          </w:tcPr>
          <w:p w14:paraId="1548586F" w14:textId="163AAAA4" w:rsidR="00CA5B42" w:rsidRPr="0094163B" w:rsidRDefault="00CA5B42" w:rsidP="00CA5B42">
            <w:pPr>
              <w:jc w:val="center"/>
              <w:rPr>
                <w:color w:val="auto"/>
              </w:rPr>
            </w:pPr>
            <w:r w:rsidRPr="0094163B">
              <w:rPr>
                <w:color w:val="auto"/>
              </w:rPr>
              <w:t>1 317,07</w:t>
            </w:r>
          </w:p>
        </w:tc>
      </w:tr>
      <w:tr w:rsidR="0094163B" w:rsidRPr="0094163B" w14:paraId="2A9162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FC6EFA" w14:textId="757153E4" w:rsidR="00CA5B42" w:rsidRPr="0094163B" w:rsidRDefault="00CA5B42" w:rsidP="00CA5B42">
            <w:pPr>
              <w:jc w:val="center"/>
              <w:rPr>
                <w:color w:val="auto"/>
              </w:rPr>
            </w:pPr>
            <w:r w:rsidRPr="0094163B">
              <w:rPr>
                <w:color w:val="auto"/>
              </w:rPr>
              <w:t>14-08-011-14</w:t>
            </w:r>
          </w:p>
        </w:tc>
        <w:tc>
          <w:tcPr>
            <w:tcW w:w="2920" w:type="dxa"/>
            <w:tcBorders>
              <w:top w:val="nil"/>
              <w:left w:val="nil"/>
              <w:bottom w:val="single" w:sz="4" w:space="0" w:color="auto"/>
              <w:right w:val="single" w:sz="4" w:space="0" w:color="auto"/>
            </w:tcBorders>
            <w:shd w:val="clear" w:color="auto" w:fill="auto"/>
            <w:vAlign w:val="center"/>
          </w:tcPr>
          <w:p w14:paraId="3A3A4696" w14:textId="63B10F59" w:rsidR="00CA5B42" w:rsidRPr="0094163B" w:rsidRDefault="00CA5B42" w:rsidP="00CA5B42">
            <w:pPr>
              <w:jc w:val="center"/>
              <w:rPr>
                <w:color w:val="auto"/>
              </w:rPr>
            </w:pPr>
            <w:r w:rsidRPr="0094163B">
              <w:rPr>
                <w:color w:val="auto"/>
              </w:rPr>
              <w:t>25 894,12</w:t>
            </w:r>
          </w:p>
        </w:tc>
        <w:tc>
          <w:tcPr>
            <w:tcW w:w="3033" w:type="dxa"/>
            <w:tcBorders>
              <w:top w:val="nil"/>
              <w:left w:val="nil"/>
              <w:bottom w:val="single" w:sz="4" w:space="0" w:color="auto"/>
              <w:right w:val="single" w:sz="4" w:space="0" w:color="auto"/>
            </w:tcBorders>
            <w:shd w:val="clear" w:color="auto" w:fill="auto"/>
            <w:vAlign w:val="center"/>
          </w:tcPr>
          <w:p w14:paraId="68B2B332" w14:textId="1AA6A4E6" w:rsidR="00CA5B42" w:rsidRPr="0094163B" w:rsidRDefault="00CA5B42" w:rsidP="00CA5B42">
            <w:pPr>
              <w:jc w:val="center"/>
              <w:rPr>
                <w:color w:val="auto"/>
              </w:rPr>
            </w:pPr>
            <w:r w:rsidRPr="0094163B">
              <w:rPr>
                <w:color w:val="auto"/>
              </w:rPr>
              <w:t>1 348,81</w:t>
            </w:r>
          </w:p>
        </w:tc>
      </w:tr>
      <w:tr w:rsidR="0094163B" w:rsidRPr="0094163B" w14:paraId="4D9125C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99F6DC" w14:textId="0EB6A81E" w:rsidR="00CA5B42" w:rsidRPr="0094163B" w:rsidRDefault="00CA5B42" w:rsidP="00CA5B42">
            <w:pPr>
              <w:jc w:val="center"/>
              <w:rPr>
                <w:color w:val="auto"/>
              </w:rPr>
            </w:pPr>
            <w:r w:rsidRPr="0094163B">
              <w:rPr>
                <w:color w:val="auto"/>
              </w:rPr>
              <w:t>14-08-011-15</w:t>
            </w:r>
          </w:p>
        </w:tc>
        <w:tc>
          <w:tcPr>
            <w:tcW w:w="2920" w:type="dxa"/>
            <w:tcBorders>
              <w:top w:val="nil"/>
              <w:left w:val="nil"/>
              <w:bottom w:val="single" w:sz="4" w:space="0" w:color="auto"/>
              <w:right w:val="single" w:sz="4" w:space="0" w:color="auto"/>
            </w:tcBorders>
            <w:shd w:val="clear" w:color="auto" w:fill="auto"/>
            <w:vAlign w:val="center"/>
          </w:tcPr>
          <w:p w14:paraId="55A02233" w14:textId="0610BDB0" w:rsidR="00CA5B42" w:rsidRPr="0094163B" w:rsidRDefault="00CA5B42" w:rsidP="00CA5B42">
            <w:pPr>
              <w:jc w:val="center"/>
              <w:rPr>
                <w:color w:val="auto"/>
              </w:rPr>
            </w:pPr>
            <w:r w:rsidRPr="0094163B">
              <w:rPr>
                <w:color w:val="auto"/>
              </w:rPr>
              <w:t>26 484,79</w:t>
            </w:r>
          </w:p>
        </w:tc>
        <w:tc>
          <w:tcPr>
            <w:tcW w:w="3033" w:type="dxa"/>
            <w:tcBorders>
              <w:top w:val="nil"/>
              <w:left w:val="nil"/>
              <w:bottom w:val="single" w:sz="4" w:space="0" w:color="auto"/>
              <w:right w:val="single" w:sz="4" w:space="0" w:color="auto"/>
            </w:tcBorders>
            <w:shd w:val="clear" w:color="auto" w:fill="auto"/>
            <w:vAlign w:val="center"/>
          </w:tcPr>
          <w:p w14:paraId="7B4CD4EB" w14:textId="4B49A9E8" w:rsidR="00CA5B42" w:rsidRPr="0094163B" w:rsidRDefault="00CA5B42" w:rsidP="00CA5B42">
            <w:pPr>
              <w:jc w:val="center"/>
              <w:rPr>
                <w:color w:val="auto"/>
              </w:rPr>
            </w:pPr>
            <w:r w:rsidRPr="0094163B">
              <w:rPr>
                <w:color w:val="auto"/>
              </w:rPr>
              <w:t>1 383,92</w:t>
            </w:r>
          </w:p>
        </w:tc>
      </w:tr>
      <w:tr w:rsidR="0094163B" w:rsidRPr="0094163B" w14:paraId="45A850C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EF26F65"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C6B420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530C3E1"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AD76ECD"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5C25CB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C72CB84"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FE75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EA0F28"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9542742" w14:textId="77777777" w:rsidR="00893357" w:rsidRPr="0094163B" w:rsidRDefault="00893357" w:rsidP="00893357">
            <w:pPr>
              <w:rPr>
                <w:color w:val="auto"/>
              </w:rPr>
            </w:pPr>
            <w:r w:rsidRPr="0094163B">
              <w:rPr>
                <w:color w:val="auto"/>
              </w:rPr>
              <w:t> </w:t>
            </w:r>
          </w:p>
        </w:tc>
      </w:tr>
      <w:tr w:rsidR="0094163B" w:rsidRPr="0094163B" w14:paraId="5F0DF0F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67E2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D52EACC"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067046"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микропроходческий комплекс</w:t>
            </w:r>
          </w:p>
        </w:tc>
      </w:tr>
      <w:tr w:rsidR="0094163B" w:rsidRPr="0094163B" w14:paraId="2B9A4D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11A47"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AB9EFA2"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2AEB87" w14:textId="77777777" w:rsidR="00893357" w:rsidRPr="0094163B" w:rsidRDefault="00893357" w:rsidP="00893357">
            <w:pPr>
              <w:rPr>
                <w:color w:val="auto"/>
              </w:rPr>
            </w:pPr>
            <w:r w:rsidRPr="0094163B">
              <w:rPr>
                <w:color w:val="auto"/>
              </w:rPr>
              <w:t>открытым способом, без откосов, креплением стальными обсадными трубами с забиркой из досок</w:t>
            </w:r>
          </w:p>
        </w:tc>
      </w:tr>
      <w:tr w:rsidR="0094163B" w:rsidRPr="0094163B" w14:paraId="11D90F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B79C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6CB1FF4"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95C5FB" w14:textId="77777777" w:rsidR="00893357" w:rsidRPr="0094163B" w:rsidRDefault="00893357" w:rsidP="00893357">
            <w:pPr>
              <w:rPr>
                <w:color w:val="auto"/>
              </w:rPr>
            </w:pPr>
            <w:r w:rsidRPr="0094163B">
              <w:rPr>
                <w:color w:val="auto"/>
              </w:rPr>
              <w:t>на 1 км</w:t>
            </w:r>
          </w:p>
        </w:tc>
      </w:tr>
      <w:tr w:rsidR="0094163B" w:rsidRPr="0094163B" w14:paraId="078D5A49" w14:textId="77777777" w:rsidTr="00F07A7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3D3B2"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C7D294F"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8A686C7"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3C804132" w14:textId="77777777" w:rsidTr="00F07A7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D5BC4" w14:textId="77777777" w:rsidR="00893357" w:rsidRPr="0094163B" w:rsidRDefault="00893357" w:rsidP="00893357">
            <w:pPr>
              <w:jc w:val="center"/>
              <w:rPr>
                <w:color w:val="auto"/>
              </w:rPr>
            </w:pPr>
            <w:r w:rsidRPr="0094163B">
              <w:rPr>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463F59"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2F92EAB" w14:textId="77777777" w:rsidR="00893357" w:rsidRPr="0094163B" w:rsidRDefault="00893357" w:rsidP="00893357">
            <w:pPr>
              <w:rPr>
                <w:color w:val="auto"/>
              </w:rPr>
            </w:pPr>
            <w:r w:rsidRPr="0094163B">
              <w:rPr>
                <w:color w:val="auto"/>
              </w:rPr>
              <w:t> </w:t>
            </w:r>
          </w:p>
        </w:tc>
      </w:tr>
      <w:tr w:rsidR="0094163B" w:rsidRPr="0094163B" w14:paraId="1688EF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1E44C"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3AFF5E0"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0786A0B" w14:textId="77777777" w:rsidR="00893357" w:rsidRPr="0094163B" w:rsidRDefault="00893357" w:rsidP="00893357">
            <w:pPr>
              <w:rPr>
                <w:color w:val="auto"/>
              </w:rPr>
            </w:pPr>
            <w:r w:rsidRPr="0094163B">
              <w:rPr>
                <w:color w:val="auto"/>
              </w:rPr>
              <w:t>железобетонные с резиновыми кольцами, для микротоннелирования</w:t>
            </w:r>
          </w:p>
        </w:tc>
      </w:tr>
      <w:tr w:rsidR="0094163B" w:rsidRPr="0094163B" w14:paraId="593841AA" w14:textId="77777777" w:rsidTr="005A0EFB">
        <w:trPr>
          <w:cantSplit/>
          <w:trHeight w:val="20"/>
        </w:trPr>
        <w:tc>
          <w:tcPr>
            <w:tcW w:w="10206" w:type="dxa"/>
            <w:gridSpan w:val="4"/>
            <w:tcBorders>
              <w:top w:val="nil"/>
              <w:left w:val="nil"/>
              <w:bottom w:val="nil"/>
              <w:right w:val="nil"/>
            </w:tcBorders>
            <w:shd w:val="clear" w:color="auto" w:fill="auto"/>
            <w:vAlign w:val="center"/>
          </w:tcPr>
          <w:p w14:paraId="446B08AA" w14:textId="77777777" w:rsidR="009069A3" w:rsidRPr="0094163B" w:rsidRDefault="009069A3" w:rsidP="00460D0C">
            <w:pPr>
              <w:spacing w:before="120" w:after="120"/>
              <w:rPr>
                <w:color w:val="auto"/>
                <w:sz w:val="28"/>
                <w:szCs w:val="28"/>
              </w:rPr>
            </w:pPr>
          </w:p>
        </w:tc>
      </w:tr>
      <w:tr w:rsidR="0094163B" w:rsidRPr="0094163B" w14:paraId="24374F8E" w14:textId="77777777" w:rsidTr="005A0EFB">
        <w:trPr>
          <w:cantSplit/>
          <w:trHeight w:val="20"/>
        </w:trPr>
        <w:tc>
          <w:tcPr>
            <w:tcW w:w="10206" w:type="dxa"/>
            <w:gridSpan w:val="4"/>
            <w:tcBorders>
              <w:top w:val="nil"/>
              <w:left w:val="nil"/>
              <w:bottom w:val="nil"/>
              <w:right w:val="nil"/>
            </w:tcBorders>
            <w:shd w:val="clear" w:color="auto" w:fill="auto"/>
            <w:vAlign w:val="center"/>
          </w:tcPr>
          <w:p w14:paraId="5748F04B" w14:textId="77777777" w:rsidR="009069A3" w:rsidRPr="0094163B" w:rsidRDefault="009069A3" w:rsidP="00460D0C">
            <w:pPr>
              <w:spacing w:before="120" w:after="120"/>
              <w:rPr>
                <w:color w:val="auto"/>
                <w:sz w:val="28"/>
                <w:szCs w:val="28"/>
              </w:rPr>
            </w:pPr>
          </w:p>
        </w:tc>
      </w:tr>
      <w:tr w:rsidR="0094163B" w:rsidRPr="0094163B" w14:paraId="68A931DC" w14:textId="77777777" w:rsidTr="005A0EFB">
        <w:trPr>
          <w:cantSplit/>
          <w:trHeight w:val="20"/>
        </w:trPr>
        <w:tc>
          <w:tcPr>
            <w:tcW w:w="10206" w:type="dxa"/>
            <w:gridSpan w:val="4"/>
            <w:tcBorders>
              <w:top w:val="nil"/>
              <w:left w:val="nil"/>
              <w:bottom w:val="nil"/>
              <w:right w:val="nil"/>
            </w:tcBorders>
            <w:shd w:val="clear" w:color="auto" w:fill="auto"/>
            <w:vAlign w:val="center"/>
          </w:tcPr>
          <w:p w14:paraId="288DF2D2" w14:textId="77777777" w:rsidR="009069A3" w:rsidRPr="0094163B" w:rsidRDefault="009069A3" w:rsidP="00460D0C">
            <w:pPr>
              <w:spacing w:before="120" w:after="120"/>
              <w:rPr>
                <w:color w:val="auto"/>
                <w:sz w:val="28"/>
                <w:szCs w:val="28"/>
              </w:rPr>
            </w:pPr>
          </w:p>
        </w:tc>
      </w:tr>
      <w:tr w:rsidR="0094163B" w:rsidRPr="0094163B" w14:paraId="42C23ACB"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E55203B"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14-08-012 Устройство футляров методом проходки тоннелей микропроходческими комплексами, с устройством рабочего и приемного котлованов в мокром грунте, с креплением котлованов</w:t>
            </w:r>
          </w:p>
        </w:tc>
      </w:tr>
      <w:tr w:rsidR="0094163B" w:rsidRPr="0094163B" w14:paraId="7D1CF3A2"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05662E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AAE32E1"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ABB852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6EF7025" w14:textId="21F9931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A2FF53C"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7E2A9BE"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D96CD38"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0D4BA61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3CD978E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DFC4B5" w14:textId="024465AE" w:rsidR="00CA5B42" w:rsidRPr="0094163B" w:rsidRDefault="00CA5B42" w:rsidP="00CA5B42">
            <w:pPr>
              <w:jc w:val="center"/>
              <w:rPr>
                <w:color w:val="auto"/>
              </w:rPr>
            </w:pPr>
            <w:r w:rsidRPr="0094163B">
              <w:rPr>
                <w:color w:val="auto"/>
              </w:rPr>
              <w:t>14-08-012-01</w:t>
            </w:r>
          </w:p>
        </w:tc>
        <w:tc>
          <w:tcPr>
            <w:tcW w:w="2920" w:type="dxa"/>
            <w:tcBorders>
              <w:top w:val="nil"/>
              <w:left w:val="nil"/>
              <w:bottom w:val="single" w:sz="4" w:space="0" w:color="auto"/>
              <w:right w:val="single" w:sz="4" w:space="0" w:color="auto"/>
            </w:tcBorders>
            <w:shd w:val="clear" w:color="auto" w:fill="auto"/>
            <w:vAlign w:val="center"/>
            <w:hideMark/>
          </w:tcPr>
          <w:p w14:paraId="7F8A1949" w14:textId="7E8D5795" w:rsidR="00CA5B42" w:rsidRPr="0094163B" w:rsidRDefault="00CA5B42" w:rsidP="00CA5B42">
            <w:pPr>
              <w:jc w:val="center"/>
              <w:rPr>
                <w:color w:val="auto"/>
              </w:rPr>
            </w:pPr>
            <w:r w:rsidRPr="0094163B">
              <w:rPr>
                <w:color w:val="auto"/>
              </w:rPr>
              <w:t>14 767,91</w:t>
            </w:r>
          </w:p>
        </w:tc>
        <w:tc>
          <w:tcPr>
            <w:tcW w:w="3033" w:type="dxa"/>
            <w:tcBorders>
              <w:top w:val="nil"/>
              <w:left w:val="nil"/>
              <w:bottom w:val="single" w:sz="4" w:space="0" w:color="auto"/>
              <w:right w:val="single" w:sz="4" w:space="0" w:color="auto"/>
            </w:tcBorders>
            <w:shd w:val="clear" w:color="auto" w:fill="auto"/>
            <w:vAlign w:val="center"/>
            <w:hideMark/>
          </w:tcPr>
          <w:p w14:paraId="6FF8F4EF" w14:textId="0F65FB19" w:rsidR="00CA5B42" w:rsidRPr="0094163B" w:rsidRDefault="00CA5B42" w:rsidP="00CA5B42">
            <w:pPr>
              <w:jc w:val="center"/>
              <w:rPr>
                <w:color w:val="auto"/>
              </w:rPr>
            </w:pPr>
            <w:r w:rsidRPr="0094163B">
              <w:rPr>
                <w:color w:val="auto"/>
              </w:rPr>
              <w:t>819,81</w:t>
            </w:r>
          </w:p>
        </w:tc>
      </w:tr>
      <w:tr w:rsidR="0094163B" w:rsidRPr="0094163B" w14:paraId="745079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0D890" w14:textId="35FF53FC" w:rsidR="00CA5B42" w:rsidRPr="0094163B" w:rsidRDefault="00CA5B42" w:rsidP="00CA5B42">
            <w:pPr>
              <w:jc w:val="center"/>
              <w:rPr>
                <w:color w:val="auto"/>
              </w:rPr>
            </w:pPr>
            <w:r w:rsidRPr="0094163B">
              <w:rPr>
                <w:color w:val="auto"/>
              </w:rPr>
              <w:t>14-08-012-02</w:t>
            </w:r>
          </w:p>
        </w:tc>
        <w:tc>
          <w:tcPr>
            <w:tcW w:w="2920" w:type="dxa"/>
            <w:tcBorders>
              <w:top w:val="nil"/>
              <w:left w:val="nil"/>
              <w:bottom w:val="single" w:sz="4" w:space="0" w:color="auto"/>
              <w:right w:val="single" w:sz="4" w:space="0" w:color="auto"/>
            </w:tcBorders>
            <w:shd w:val="clear" w:color="auto" w:fill="auto"/>
            <w:vAlign w:val="center"/>
            <w:hideMark/>
          </w:tcPr>
          <w:p w14:paraId="0180FC8F" w14:textId="565EAD3F" w:rsidR="00CA5B42" w:rsidRPr="0094163B" w:rsidRDefault="00CA5B42" w:rsidP="00CA5B42">
            <w:pPr>
              <w:jc w:val="center"/>
              <w:rPr>
                <w:color w:val="auto"/>
              </w:rPr>
            </w:pPr>
            <w:r w:rsidRPr="0094163B">
              <w:rPr>
                <w:color w:val="auto"/>
              </w:rPr>
              <w:t>15 504,11</w:t>
            </w:r>
          </w:p>
        </w:tc>
        <w:tc>
          <w:tcPr>
            <w:tcW w:w="3033" w:type="dxa"/>
            <w:tcBorders>
              <w:top w:val="nil"/>
              <w:left w:val="nil"/>
              <w:bottom w:val="single" w:sz="4" w:space="0" w:color="auto"/>
              <w:right w:val="single" w:sz="4" w:space="0" w:color="auto"/>
            </w:tcBorders>
            <w:shd w:val="clear" w:color="auto" w:fill="auto"/>
            <w:vAlign w:val="center"/>
            <w:hideMark/>
          </w:tcPr>
          <w:p w14:paraId="4C65B152" w14:textId="09292873" w:rsidR="00CA5B42" w:rsidRPr="0094163B" w:rsidRDefault="00CA5B42" w:rsidP="00CA5B42">
            <w:pPr>
              <w:jc w:val="center"/>
              <w:rPr>
                <w:color w:val="auto"/>
              </w:rPr>
            </w:pPr>
            <w:r w:rsidRPr="0094163B">
              <w:rPr>
                <w:color w:val="auto"/>
              </w:rPr>
              <w:t>861,73</w:t>
            </w:r>
          </w:p>
        </w:tc>
      </w:tr>
      <w:tr w:rsidR="0094163B" w:rsidRPr="0094163B" w14:paraId="59DDE9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3BE3C" w14:textId="1630A9C7" w:rsidR="00CA5B42" w:rsidRPr="0094163B" w:rsidRDefault="00CA5B42" w:rsidP="00CA5B42">
            <w:pPr>
              <w:jc w:val="center"/>
              <w:rPr>
                <w:color w:val="auto"/>
              </w:rPr>
            </w:pPr>
            <w:r w:rsidRPr="0094163B">
              <w:rPr>
                <w:color w:val="auto"/>
              </w:rPr>
              <w:t>14-08-012-03</w:t>
            </w:r>
          </w:p>
        </w:tc>
        <w:tc>
          <w:tcPr>
            <w:tcW w:w="2920" w:type="dxa"/>
            <w:tcBorders>
              <w:top w:val="nil"/>
              <w:left w:val="nil"/>
              <w:bottom w:val="single" w:sz="4" w:space="0" w:color="auto"/>
              <w:right w:val="single" w:sz="4" w:space="0" w:color="auto"/>
            </w:tcBorders>
            <w:shd w:val="clear" w:color="auto" w:fill="auto"/>
            <w:vAlign w:val="center"/>
            <w:hideMark/>
          </w:tcPr>
          <w:p w14:paraId="7DB5DDA2" w14:textId="0B018019" w:rsidR="00CA5B42" w:rsidRPr="0094163B" w:rsidRDefault="00CA5B42" w:rsidP="00CA5B42">
            <w:pPr>
              <w:jc w:val="center"/>
              <w:rPr>
                <w:color w:val="auto"/>
              </w:rPr>
            </w:pPr>
            <w:r w:rsidRPr="0094163B">
              <w:rPr>
                <w:color w:val="auto"/>
              </w:rPr>
              <w:t>16 436,41</w:t>
            </w:r>
          </w:p>
        </w:tc>
        <w:tc>
          <w:tcPr>
            <w:tcW w:w="3033" w:type="dxa"/>
            <w:tcBorders>
              <w:top w:val="nil"/>
              <w:left w:val="nil"/>
              <w:bottom w:val="single" w:sz="4" w:space="0" w:color="auto"/>
              <w:right w:val="single" w:sz="4" w:space="0" w:color="auto"/>
            </w:tcBorders>
            <w:shd w:val="clear" w:color="auto" w:fill="auto"/>
            <w:vAlign w:val="center"/>
            <w:hideMark/>
          </w:tcPr>
          <w:p w14:paraId="450487E3" w14:textId="539BFB06" w:rsidR="00CA5B42" w:rsidRPr="0094163B" w:rsidRDefault="00CA5B42" w:rsidP="00CA5B42">
            <w:pPr>
              <w:jc w:val="center"/>
              <w:rPr>
                <w:color w:val="auto"/>
              </w:rPr>
            </w:pPr>
            <w:r w:rsidRPr="0094163B">
              <w:rPr>
                <w:color w:val="auto"/>
              </w:rPr>
              <w:t>915,59</w:t>
            </w:r>
          </w:p>
        </w:tc>
      </w:tr>
      <w:tr w:rsidR="0094163B" w:rsidRPr="0094163B" w14:paraId="4D9ACBE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40A787" w14:textId="669E75F3" w:rsidR="00CA5B42" w:rsidRPr="0094163B" w:rsidRDefault="00CA5B42" w:rsidP="00CA5B42">
            <w:pPr>
              <w:jc w:val="center"/>
              <w:rPr>
                <w:color w:val="auto"/>
              </w:rPr>
            </w:pPr>
            <w:r w:rsidRPr="0094163B">
              <w:rPr>
                <w:color w:val="auto"/>
              </w:rPr>
              <w:t>14-08-012-04</w:t>
            </w:r>
          </w:p>
        </w:tc>
        <w:tc>
          <w:tcPr>
            <w:tcW w:w="2920" w:type="dxa"/>
            <w:tcBorders>
              <w:top w:val="nil"/>
              <w:left w:val="nil"/>
              <w:bottom w:val="single" w:sz="4" w:space="0" w:color="auto"/>
              <w:right w:val="single" w:sz="4" w:space="0" w:color="auto"/>
            </w:tcBorders>
            <w:shd w:val="clear" w:color="auto" w:fill="auto"/>
            <w:vAlign w:val="center"/>
            <w:hideMark/>
          </w:tcPr>
          <w:p w14:paraId="1867A98E" w14:textId="21F9FB02" w:rsidR="00CA5B42" w:rsidRPr="0094163B" w:rsidRDefault="00CA5B42" w:rsidP="00CA5B42">
            <w:pPr>
              <w:jc w:val="center"/>
              <w:rPr>
                <w:color w:val="auto"/>
              </w:rPr>
            </w:pPr>
            <w:r w:rsidRPr="0094163B">
              <w:rPr>
                <w:color w:val="auto"/>
              </w:rPr>
              <w:t>16 178,87</w:t>
            </w:r>
          </w:p>
        </w:tc>
        <w:tc>
          <w:tcPr>
            <w:tcW w:w="3033" w:type="dxa"/>
            <w:tcBorders>
              <w:top w:val="nil"/>
              <w:left w:val="nil"/>
              <w:bottom w:val="single" w:sz="4" w:space="0" w:color="auto"/>
              <w:right w:val="single" w:sz="4" w:space="0" w:color="auto"/>
            </w:tcBorders>
            <w:shd w:val="clear" w:color="auto" w:fill="auto"/>
            <w:vAlign w:val="center"/>
            <w:hideMark/>
          </w:tcPr>
          <w:p w14:paraId="5BE07950" w14:textId="0E1F4FCD" w:rsidR="00CA5B42" w:rsidRPr="0094163B" w:rsidRDefault="00CA5B42" w:rsidP="00CA5B42">
            <w:pPr>
              <w:jc w:val="center"/>
              <w:rPr>
                <w:color w:val="auto"/>
              </w:rPr>
            </w:pPr>
            <w:r w:rsidRPr="0094163B">
              <w:rPr>
                <w:color w:val="auto"/>
              </w:rPr>
              <w:t>858,46</w:t>
            </w:r>
          </w:p>
        </w:tc>
      </w:tr>
      <w:tr w:rsidR="0094163B" w:rsidRPr="0094163B" w14:paraId="5C1EB74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8D2E97" w14:textId="6C18E453" w:rsidR="00CA5B42" w:rsidRPr="0094163B" w:rsidRDefault="00CA5B42" w:rsidP="00CA5B42">
            <w:pPr>
              <w:jc w:val="center"/>
              <w:rPr>
                <w:color w:val="auto"/>
              </w:rPr>
            </w:pPr>
            <w:r w:rsidRPr="0094163B">
              <w:rPr>
                <w:color w:val="auto"/>
              </w:rPr>
              <w:t>14-08-012-05</w:t>
            </w:r>
          </w:p>
        </w:tc>
        <w:tc>
          <w:tcPr>
            <w:tcW w:w="2920" w:type="dxa"/>
            <w:tcBorders>
              <w:top w:val="nil"/>
              <w:left w:val="nil"/>
              <w:bottom w:val="single" w:sz="4" w:space="0" w:color="auto"/>
              <w:right w:val="single" w:sz="4" w:space="0" w:color="auto"/>
            </w:tcBorders>
            <w:shd w:val="clear" w:color="auto" w:fill="auto"/>
            <w:vAlign w:val="center"/>
            <w:hideMark/>
          </w:tcPr>
          <w:p w14:paraId="3141303F" w14:textId="6245174E" w:rsidR="00CA5B42" w:rsidRPr="0094163B" w:rsidRDefault="00CA5B42" w:rsidP="00CA5B42">
            <w:pPr>
              <w:jc w:val="center"/>
              <w:rPr>
                <w:color w:val="auto"/>
              </w:rPr>
            </w:pPr>
            <w:r w:rsidRPr="0094163B">
              <w:rPr>
                <w:color w:val="auto"/>
              </w:rPr>
              <w:t>16 900,43</w:t>
            </w:r>
          </w:p>
        </w:tc>
        <w:tc>
          <w:tcPr>
            <w:tcW w:w="3033" w:type="dxa"/>
            <w:tcBorders>
              <w:top w:val="nil"/>
              <w:left w:val="nil"/>
              <w:bottom w:val="single" w:sz="4" w:space="0" w:color="auto"/>
              <w:right w:val="single" w:sz="4" w:space="0" w:color="auto"/>
            </w:tcBorders>
            <w:shd w:val="clear" w:color="auto" w:fill="auto"/>
            <w:vAlign w:val="center"/>
            <w:hideMark/>
          </w:tcPr>
          <w:p w14:paraId="2CE4AF1D" w14:textId="0F9BEF25" w:rsidR="00CA5B42" w:rsidRPr="0094163B" w:rsidRDefault="00CA5B42" w:rsidP="00CA5B42">
            <w:pPr>
              <w:jc w:val="center"/>
              <w:rPr>
                <w:color w:val="auto"/>
              </w:rPr>
            </w:pPr>
            <w:r w:rsidRPr="0094163B">
              <w:rPr>
                <w:color w:val="auto"/>
              </w:rPr>
              <w:t>900,38</w:t>
            </w:r>
          </w:p>
        </w:tc>
      </w:tr>
      <w:tr w:rsidR="0094163B" w:rsidRPr="0094163B" w14:paraId="34BEE8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A5DDD" w14:textId="05F8D809" w:rsidR="00CA5B42" w:rsidRPr="0094163B" w:rsidRDefault="00CA5B42" w:rsidP="00CA5B42">
            <w:pPr>
              <w:jc w:val="center"/>
              <w:rPr>
                <w:color w:val="auto"/>
              </w:rPr>
            </w:pPr>
            <w:r w:rsidRPr="0094163B">
              <w:rPr>
                <w:color w:val="auto"/>
              </w:rPr>
              <w:t>14-08-012-06</w:t>
            </w:r>
          </w:p>
        </w:tc>
        <w:tc>
          <w:tcPr>
            <w:tcW w:w="2920" w:type="dxa"/>
            <w:tcBorders>
              <w:top w:val="nil"/>
              <w:left w:val="nil"/>
              <w:bottom w:val="single" w:sz="4" w:space="0" w:color="auto"/>
              <w:right w:val="single" w:sz="4" w:space="0" w:color="auto"/>
            </w:tcBorders>
            <w:shd w:val="clear" w:color="auto" w:fill="auto"/>
            <w:vAlign w:val="center"/>
            <w:hideMark/>
          </w:tcPr>
          <w:p w14:paraId="089FA1CF" w14:textId="6C320FD1" w:rsidR="00CA5B42" w:rsidRPr="0094163B" w:rsidRDefault="00CA5B42" w:rsidP="00CA5B42">
            <w:pPr>
              <w:jc w:val="center"/>
              <w:rPr>
                <w:color w:val="auto"/>
              </w:rPr>
            </w:pPr>
            <w:r w:rsidRPr="0094163B">
              <w:rPr>
                <w:color w:val="auto"/>
              </w:rPr>
              <w:t>17 836,29</w:t>
            </w:r>
          </w:p>
        </w:tc>
        <w:tc>
          <w:tcPr>
            <w:tcW w:w="3033" w:type="dxa"/>
            <w:tcBorders>
              <w:top w:val="nil"/>
              <w:left w:val="nil"/>
              <w:bottom w:val="single" w:sz="4" w:space="0" w:color="auto"/>
              <w:right w:val="single" w:sz="4" w:space="0" w:color="auto"/>
            </w:tcBorders>
            <w:shd w:val="clear" w:color="auto" w:fill="auto"/>
            <w:vAlign w:val="center"/>
            <w:hideMark/>
          </w:tcPr>
          <w:p w14:paraId="6F0F305A" w14:textId="5795B9AA" w:rsidR="00CA5B42" w:rsidRPr="0094163B" w:rsidRDefault="00CA5B42" w:rsidP="00CA5B42">
            <w:pPr>
              <w:jc w:val="center"/>
              <w:rPr>
                <w:color w:val="auto"/>
              </w:rPr>
            </w:pPr>
            <w:r w:rsidRPr="0094163B">
              <w:rPr>
                <w:color w:val="auto"/>
              </w:rPr>
              <w:t>954,23</w:t>
            </w:r>
          </w:p>
        </w:tc>
      </w:tr>
      <w:tr w:rsidR="0094163B" w:rsidRPr="0094163B" w14:paraId="316174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20C8C" w14:textId="2DAEA9F0" w:rsidR="00CA5B42" w:rsidRPr="0094163B" w:rsidRDefault="00CA5B42" w:rsidP="00CA5B42">
            <w:pPr>
              <w:jc w:val="center"/>
              <w:rPr>
                <w:color w:val="auto"/>
              </w:rPr>
            </w:pPr>
            <w:r w:rsidRPr="0094163B">
              <w:rPr>
                <w:color w:val="auto"/>
              </w:rPr>
              <w:t>14-08-012-07</w:t>
            </w:r>
          </w:p>
        </w:tc>
        <w:tc>
          <w:tcPr>
            <w:tcW w:w="2920" w:type="dxa"/>
            <w:tcBorders>
              <w:top w:val="nil"/>
              <w:left w:val="nil"/>
              <w:bottom w:val="single" w:sz="4" w:space="0" w:color="auto"/>
              <w:right w:val="single" w:sz="4" w:space="0" w:color="auto"/>
            </w:tcBorders>
            <w:shd w:val="clear" w:color="auto" w:fill="auto"/>
            <w:vAlign w:val="center"/>
            <w:hideMark/>
          </w:tcPr>
          <w:p w14:paraId="52D81174" w14:textId="26008899" w:rsidR="00CA5B42" w:rsidRPr="0094163B" w:rsidRDefault="00CA5B42" w:rsidP="00CA5B42">
            <w:pPr>
              <w:jc w:val="center"/>
              <w:rPr>
                <w:color w:val="auto"/>
              </w:rPr>
            </w:pPr>
            <w:r w:rsidRPr="0094163B">
              <w:rPr>
                <w:color w:val="auto"/>
              </w:rPr>
              <w:t>17 695,53</w:t>
            </w:r>
          </w:p>
        </w:tc>
        <w:tc>
          <w:tcPr>
            <w:tcW w:w="3033" w:type="dxa"/>
            <w:tcBorders>
              <w:top w:val="nil"/>
              <w:left w:val="nil"/>
              <w:bottom w:val="single" w:sz="4" w:space="0" w:color="auto"/>
              <w:right w:val="single" w:sz="4" w:space="0" w:color="auto"/>
            </w:tcBorders>
            <w:shd w:val="clear" w:color="auto" w:fill="auto"/>
            <w:vAlign w:val="center"/>
            <w:hideMark/>
          </w:tcPr>
          <w:p w14:paraId="46226AA1" w14:textId="7D852740" w:rsidR="00CA5B42" w:rsidRPr="0094163B" w:rsidRDefault="00CA5B42" w:rsidP="00CA5B42">
            <w:pPr>
              <w:jc w:val="center"/>
              <w:rPr>
                <w:color w:val="auto"/>
              </w:rPr>
            </w:pPr>
            <w:r w:rsidRPr="0094163B">
              <w:rPr>
                <w:color w:val="auto"/>
              </w:rPr>
              <w:t>974,64</w:t>
            </w:r>
          </w:p>
        </w:tc>
      </w:tr>
      <w:tr w:rsidR="0094163B" w:rsidRPr="0094163B" w14:paraId="5EB350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C628C" w14:textId="479611DC" w:rsidR="00CA5B42" w:rsidRPr="0094163B" w:rsidRDefault="00CA5B42" w:rsidP="00CA5B42">
            <w:pPr>
              <w:jc w:val="center"/>
              <w:rPr>
                <w:color w:val="auto"/>
              </w:rPr>
            </w:pPr>
            <w:r w:rsidRPr="0094163B">
              <w:rPr>
                <w:color w:val="auto"/>
              </w:rPr>
              <w:t>14-08-012-08</w:t>
            </w:r>
          </w:p>
        </w:tc>
        <w:tc>
          <w:tcPr>
            <w:tcW w:w="2920" w:type="dxa"/>
            <w:tcBorders>
              <w:top w:val="nil"/>
              <w:left w:val="nil"/>
              <w:bottom w:val="single" w:sz="4" w:space="0" w:color="auto"/>
              <w:right w:val="single" w:sz="4" w:space="0" w:color="auto"/>
            </w:tcBorders>
            <w:shd w:val="clear" w:color="auto" w:fill="auto"/>
            <w:vAlign w:val="center"/>
            <w:hideMark/>
          </w:tcPr>
          <w:p w14:paraId="2A4D44F7" w14:textId="783FC200" w:rsidR="00CA5B42" w:rsidRPr="0094163B" w:rsidRDefault="00CA5B42" w:rsidP="00CA5B42">
            <w:pPr>
              <w:jc w:val="center"/>
              <w:rPr>
                <w:color w:val="auto"/>
              </w:rPr>
            </w:pPr>
            <w:r w:rsidRPr="0094163B">
              <w:rPr>
                <w:color w:val="auto"/>
              </w:rPr>
              <w:t>18 399,02</w:t>
            </w:r>
          </w:p>
        </w:tc>
        <w:tc>
          <w:tcPr>
            <w:tcW w:w="3033" w:type="dxa"/>
            <w:tcBorders>
              <w:top w:val="nil"/>
              <w:left w:val="nil"/>
              <w:bottom w:val="single" w:sz="4" w:space="0" w:color="auto"/>
              <w:right w:val="single" w:sz="4" w:space="0" w:color="auto"/>
            </w:tcBorders>
            <w:shd w:val="clear" w:color="auto" w:fill="auto"/>
            <w:vAlign w:val="center"/>
            <w:hideMark/>
          </w:tcPr>
          <w:p w14:paraId="715B82BC" w14:textId="41026EAA" w:rsidR="00CA5B42" w:rsidRPr="0094163B" w:rsidRDefault="00CA5B42" w:rsidP="00CA5B42">
            <w:pPr>
              <w:jc w:val="center"/>
              <w:rPr>
                <w:color w:val="auto"/>
              </w:rPr>
            </w:pPr>
            <w:r w:rsidRPr="0094163B">
              <w:rPr>
                <w:color w:val="auto"/>
              </w:rPr>
              <w:t>1 016,56</w:t>
            </w:r>
          </w:p>
        </w:tc>
      </w:tr>
      <w:tr w:rsidR="0094163B" w:rsidRPr="0094163B" w14:paraId="085BC82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D3488" w14:textId="3EB4DBFC" w:rsidR="00CA5B42" w:rsidRPr="0094163B" w:rsidRDefault="00CA5B42" w:rsidP="00CA5B42">
            <w:pPr>
              <w:jc w:val="center"/>
              <w:rPr>
                <w:color w:val="auto"/>
              </w:rPr>
            </w:pPr>
            <w:r w:rsidRPr="0094163B">
              <w:rPr>
                <w:color w:val="auto"/>
              </w:rPr>
              <w:t>14-08-012-09</w:t>
            </w:r>
          </w:p>
        </w:tc>
        <w:tc>
          <w:tcPr>
            <w:tcW w:w="2920" w:type="dxa"/>
            <w:tcBorders>
              <w:top w:val="nil"/>
              <w:left w:val="nil"/>
              <w:bottom w:val="single" w:sz="4" w:space="0" w:color="auto"/>
              <w:right w:val="single" w:sz="4" w:space="0" w:color="auto"/>
            </w:tcBorders>
            <w:shd w:val="clear" w:color="auto" w:fill="auto"/>
            <w:vAlign w:val="center"/>
            <w:hideMark/>
          </w:tcPr>
          <w:p w14:paraId="1B74F79C" w14:textId="155C428E" w:rsidR="00CA5B42" w:rsidRPr="0094163B" w:rsidRDefault="00CA5B42" w:rsidP="00CA5B42">
            <w:pPr>
              <w:jc w:val="center"/>
              <w:rPr>
                <w:color w:val="auto"/>
              </w:rPr>
            </w:pPr>
            <w:r w:rsidRPr="0094163B">
              <w:rPr>
                <w:color w:val="auto"/>
              </w:rPr>
              <w:t>19 332,31</w:t>
            </w:r>
          </w:p>
        </w:tc>
        <w:tc>
          <w:tcPr>
            <w:tcW w:w="3033" w:type="dxa"/>
            <w:tcBorders>
              <w:top w:val="nil"/>
              <w:left w:val="nil"/>
              <w:bottom w:val="single" w:sz="4" w:space="0" w:color="auto"/>
              <w:right w:val="single" w:sz="4" w:space="0" w:color="auto"/>
            </w:tcBorders>
            <w:shd w:val="clear" w:color="auto" w:fill="auto"/>
            <w:vAlign w:val="center"/>
            <w:hideMark/>
          </w:tcPr>
          <w:p w14:paraId="714BE9F8" w14:textId="0F72106A" w:rsidR="00CA5B42" w:rsidRPr="0094163B" w:rsidRDefault="00CA5B42" w:rsidP="00CA5B42">
            <w:pPr>
              <w:jc w:val="center"/>
              <w:rPr>
                <w:color w:val="auto"/>
              </w:rPr>
            </w:pPr>
            <w:r w:rsidRPr="0094163B">
              <w:rPr>
                <w:color w:val="auto"/>
              </w:rPr>
              <w:t>1 070,41</w:t>
            </w:r>
          </w:p>
        </w:tc>
      </w:tr>
      <w:tr w:rsidR="0094163B" w:rsidRPr="0094163B" w14:paraId="096F7A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4E84F7" w14:textId="3295A6F4" w:rsidR="00CA5B42" w:rsidRPr="0094163B" w:rsidRDefault="00CA5B42" w:rsidP="00CA5B42">
            <w:pPr>
              <w:jc w:val="center"/>
              <w:rPr>
                <w:color w:val="auto"/>
              </w:rPr>
            </w:pPr>
            <w:r w:rsidRPr="0094163B">
              <w:rPr>
                <w:color w:val="auto"/>
              </w:rPr>
              <w:t>14-08-012-10</w:t>
            </w:r>
          </w:p>
        </w:tc>
        <w:tc>
          <w:tcPr>
            <w:tcW w:w="2920" w:type="dxa"/>
            <w:tcBorders>
              <w:top w:val="nil"/>
              <w:left w:val="nil"/>
              <w:bottom w:val="single" w:sz="4" w:space="0" w:color="auto"/>
              <w:right w:val="single" w:sz="4" w:space="0" w:color="auto"/>
            </w:tcBorders>
            <w:shd w:val="clear" w:color="auto" w:fill="auto"/>
            <w:vAlign w:val="center"/>
          </w:tcPr>
          <w:p w14:paraId="3F4FDDA2" w14:textId="25EC6948" w:rsidR="00CA5B42" w:rsidRPr="0094163B" w:rsidRDefault="00CA5B42" w:rsidP="00CA5B42">
            <w:pPr>
              <w:jc w:val="center"/>
              <w:rPr>
                <w:color w:val="auto"/>
              </w:rPr>
            </w:pPr>
            <w:r w:rsidRPr="0094163B">
              <w:rPr>
                <w:color w:val="auto"/>
              </w:rPr>
              <w:t>21 077,68</w:t>
            </w:r>
          </w:p>
        </w:tc>
        <w:tc>
          <w:tcPr>
            <w:tcW w:w="3033" w:type="dxa"/>
            <w:tcBorders>
              <w:top w:val="nil"/>
              <w:left w:val="nil"/>
              <w:bottom w:val="single" w:sz="4" w:space="0" w:color="auto"/>
              <w:right w:val="single" w:sz="4" w:space="0" w:color="auto"/>
            </w:tcBorders>
            <w:shd w:val="clear" w:color="auto" w:fill="auto"/>
            <w:vAlign w:val="center"/>
          </w:tcPr>
          <w:p w14:paraId="75F66AE3" w14:textId="798FC086" w:rsidR="00CA5B42" w:rsidRPr="0094163B" w:rsidRDefault="00CA5B42" w:rsidP="00CA5B42">
            <w:pPr>
              <w:jc w:val="center"/>
              <w:rPr>
                <w:color w:val="auto"/>
              </w:rPr>
            </w:pPr>
            <w:r w:rsidRPr="0094163B">
              <w:rPr>
                <w:color w:val="auto"/>
              </w:rPr>
              <w:t>1 134,49</w:t>
            </w:r>
          </w:p>
        </w:tc>
      </w:tr>
      <w:tr w:rsidR="0094163B" w:rsidRPr="0094163B" w14:paraId="3FB56F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8C6FC9D" w14:textId="11715ADF" w:rsidR="00CA5B42" w:rsidRPr="0094163B" w:rsidRDefault="00CA5B42" w:rsidP="00CA5B42">
            <w:pPr>
              <w:jc w:val="center"/>
              <w:rPr>
                <w:color w:val="auto"/>
              </w:rPr>
            </w:pPr>
            <w:r w:rsidRPr="0094163B">
              <w:rPr>
                <w:color w:val="auto"/>
              </w:rPr>
              <w:t>14-08-012-11</w:t>
            </w:r>
          </w:p>
        </w:tc>
        <w:tc>
          <w:tcPr>
            <w:tcW w:w="2920" w:type="dxa"/>
            <w:tcBorders>
              <w:top w:val="nil"/>
              <w:left w:val="nil"/>
              <w:bottom w:val="single" w:sz="4" w:space="0" w:color="auto"/>
              <w:right w:val="single" w:sz="4" w:space="0" w:color="auto"/>
            </w:tcBorders>
            <w:shd w:val="clear" w:color="auto" w:fill="auto"/>
            <w:vAlign w:val="center"/>
          </w:tcPr>
          <w:p w14:paraId="64D5F890" w14:textId="1AD9DEED" w:rsidR="00CA5B42" w:rsidRPr="0094163B" w:rsidRDefault="00CA5B42" w:rsidP="00CA5B42">
            <w:pPr>
              <w:jc w:val="center"/>
              <w:rPr>
                <w:color w:val="auto"/>
              </w:rPr>
            </w:pPr>
            <w:r w:rsidRPr="0094163B">
              <w:rPr>
                <w:color w:val="auto"/>
              </w:rPr>
              <w:t>22 018,96</w:t>
            </w:r>
          </w:p>
        </w:tc>
        <w:tc>
          <w:tcPr>
            <w:tcW w:w="3033" w:type="dxa"/>
            <w:tcBorders>
              <w:top w:val="nil"/>
              <w:left w:val="nil"/>
              <w:bottom w:val="single" w:sz="4" w:space="0" w:color="auto"/>
              <w:right w:val="single" w:sz="4" w:space="0" w:color="auto"/>
            </w:tcBorders>
            <w:shd w:val="clear" w:color="auto" w:fill="auto"/>
            <w:vAlign w:val="center"/>
          </w:tcPr>
          <w:p w14:paraId="7FAD8ADE" w14:textId="3349E285" w:rsidR="00CA5B42" w:rsidRPr="0094163B" w:rsidRDefault="00CA5B42" w:rsidP="00CA5B42">
            <w:pPr>
              <w:jc w:val="center"/>
              <w:rPr>
                <w:color w:val="auto"/>
              </w:rPr>
            </w:pPr>
            <w:r w:rsidRPr="0094163B">
              <w:rPr>
                <w:color w:val="auto"/>
              </w:rPr>
              <w:t>1 190,46</w:t>
            </w:r>
          </w:p>
        </w:tc>
      </w:tr>
      <w:tr w:rsidR="0094163B" w:rsidRPr="0094163B" w14:paraId="50C65E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F25AC7" w14:textId="6DA2F314" w:rsidR="00CA5B42" w:rsidRPr="0094163B" w:rsidRDefault="00CA5B42" w:rsidP="00CA5B42">
            <w:pPr>
              <w:jc w:val="center"/>
              <w:rPr>
                <w:color w:val="auto"/>
              </w:rPr>
            </w:pPr>
            <w:r w:rsidRPr="0094163B">
              <w:rPr>
                <w:color w:val="auto"/>
              </w:rPr>
              <w:t>14-08-012-12</w:t>
            </w:r>
          </w:p>
        </w:tc>
        <w:tc>
          <w:tcPr>
            <w:tcW w:w="2920" w:type="dxa"/>
            <w:tcBorders>
              <w:top w:val="nil"/>
              <w:left w:val="nil"/>
              <w:bottom w:val="single" w:sz="4" w:space="0" w:color="auto"/>
              <w:right w:val="single" w:sz="4" w:space="0" w:color="auto"/>
            </w:tcBorders>
            <w:shd w:val="clear" w:color="auto" w:fill="auto"/>
            <w:vAlign w:val="center"/>
          </w:tcPr>
          <w:p w14:paraId="3991567D" w14:textId="3483D98A" w:rsidR="00CA5B42" w:rsidRPr="0094163B" w:rsidRDefault="00CA5B42" w:rsidP="00CA5B42">
            <w:pPr>
              <w:jc w:val="center"/>
              <w:rPr>
                <w:color w:val="auto"/>
              </w:rPr>
            </w:pPr>
            <w:r w:rsidRPr="0094163B">
              <w:rPr>
                <w:color w:val="auto"/>
              </w:rPr>
              <w:t>23 123,34</w:t>
            </w:r>
          </w:p>
        </w:tc>
        <w:tc>
          <w:tcPr>
            <w:tcW w:w="3033" w:type="dxa"/>
            <w:tcBorders>
              <w:top w:val="nil"/>
              <w:left w:val="nil"/>
              <w:bottom w:val="single" w:sz="4" w:space="0" w:color="auto"/>
              <w:right w:val="single" w:sz="4" w:space="0" w:color="auto"/>
            </w:tcBorders>
            <w:shd w:val="clear" w:color="auto" w:fill="auto"/>
            <w:vAlign w:val="center"/>
          </w:tcPr>
          <w:p w14:paraId="17AFDD38" w14:textId="413D5913" w:rsidR="00CA5B42" w:rsidRPr="0094163B" w:rsidRDefault="00CA5B42" w:rsidP="00CA5B42">
            <w:pPr>
              <w:jc w:val="center"/>
              <w:rPr>
                <w:color w:val="auto"/>
              </w:rPr>
            </w:pPr>
            <w:r w:rsidRPr="0094163B">
              <w:rPr>
                <w:color w:val="auto"/>
              </w:rPr>
              <w:t>1 253,20</w:t>
            </w:r>
          </w:p>
        </w:tc>
      </w:tr>
      <w:tr w:rsidR="0094163B" w:rsidRPr="0094163B" w14:paraId="2E4215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D5C758" w14:textId="7F6A7358" w:rsidR="00CA5B42" w:rsidRPr="0094163B" w:rsidRDefault="00CA5B42" w:rsidP="00CA5B42">
            <w:pPr>
              <w:jc w:val="center"/>
              <w:rPr>
                <w:color w:val="auto"/>
              </w:rPr>
            </w:pPr>
            <w:r w:rsidRPr="0094163B">
              <w:rPr>
                <w:color w:val="auto"/>
              </w:rPr>
              <w:t>14-08-012-13</w:t>
            </w:r>
          </w:p>
        </w:tc>
        <w:tc>
          <w:tcPr>
            <w:tcW w:w="2920" w:type="dxa"/>
            <w:tcBorders>
              <w:top w:val="nil"/>
              <w:left w:val="nil"/>
              <w:bottom w:val="single" w:sz="4" w:space="0" w:color="auto"/>
              <w:right w:val="single" w:sz="4" w:space="0" w:color="auto"/>
            </w:tcBorders>
            <w:shd w:val="clear" w:color="auto" w:fill="auto"/>
            <w:vAlign w:val="center"/>
          </w:tcPr>
          <w:p w14:paraId="5B4D3B1B" w14:textId="698F14DA" w:rsidR="00CA5B42" w:rsidRPr="0094163B" w:rsidRDefault="00CA5B42" w:rsidP="00CA5B42">
            <w:pPr>
              <w:jc w:val="center"/>
              <w:rPr>
                <w:color w:val="auto"/>
              </w:rPr>
            </w:pPr>
            <w:r w:rsidRPr="0094163B">
              <w:rPr>
                <w:color w:val="auto"/>
              </w:rPr>
              <w:t>26 460,98</w:t>
            </w:r>
          </w:p>
        </w:tc>
        <w:tc>
          <w:tcPr>
            <w:tcW w:w="3033" w:type="dxa"/>
            <w:tcBorders>
              <w:top w:val="nil"/>
              <w:left w:val="nil"/>
              <w:bottom w:val="single" w:sz="4" w:space="0" w:color="auto"/>
              <w:right w:val="single" w:sz="4" w:space="0" w:color="auto"/>
            </w:tcBorders>
            <w:shd w:val="clear" w:color="auto" w:fill="auto"/>
            <w:vAlign w:val="center"/>
          </w:tcPr>
          <w:p w14:paraId="3CE1673B" w14:textId="311FDF11" w:rsidR="00CA5B42" w:rsidRPr="0094163B" w:rsidRDefault="00CA5B42" w:rsidP="00CA5B42">
            <w:pPr>
              <w:jc w:val="center"/>
              <w:rPr>
                <w:color w:val="auto"/>
              </w:rPr>
            </w:pPr>
            <w:r w:rsidRPr="0094163B">
              <w:rPr>
                <w:color w:val="auto"/>
              </w:rPr>
              <w:t>1 385,63</w:t>
            </w:r>
          </w:p>
        </w:tc>
      </w:tr>
      <w:tr w:rsidR="0094163B" w:rsidRPr="0094163B" w14:paraId="2F89E2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2741F9A" w14:textId="0E69EC5B" w:rsidR="00CA5B42" w:rsidRPr="0094163B" w:rsidRDefault="00CA5B42" w:rsidP="00CA5B42">
            <w:pPr>
              <w:jc w:val="center"/>
              <w:rPr>
                <w:color w:val="auto"/>
              </w:rPr>
            </w:pPr>
            <w:r w:rsidRPr="0094163B">
              <w:rPr>
                <w:color w:val="auto"/>
              </w:rPr>
              <w:t>14-08-012-14</w:t>
            </w:r>
          </w:p>
        </w:tc>
        <w:tc>
          <w:tcPr>
            <w:tcW w:w="2920" w:type="dxa"/>
            <w:tcBorders>
              <w:top w:val="nil"/>
              <w:left w:val="nil"/>
              <w:bottom w:val="single" w:sz="4" w:space="0" w:color="auto"/>
              <w:right w:val="single" w:sz="4" w:space="0" w:color="auto"/>
            </w:tcBorders>
            <w:shd w:val="clear" w:color="auto" w:fill="auto"/>
            <w:vAlign w:val="center"/>
          </w:tcPr>
          <w:p w14:paraId="2BED294B" w14:textId="2EBD49EC" w:rsidR="00CA5B42" w:rsidRPr="0094163B" w:rsidRDefault="00CA5B42" w:rsidP="00CA5B42">
            <w:pPr>
              <w:jc w:val="center"/>
              <w:rPr>
                <w:color w:val="auto"/>
              </w:rPr>
            </w:pPr>
            <w:r w:rsidRPr="0094163B">
              <w:rPr>
                <w:color w:val="auto"/>
              </w:rPr>
              <w:t>27 563,32</w:t>
            </w:r>
          </w:p>
        </w:tc>
        <w:tc>
          <w:tcPr>
            <w:tcW w:w="3033" w:type="dxa"/>
            <w:tcBorders>
              <w:top w:val="nil"/>
              <w:left w:val="nil"/>
              <w:bottom w:val="single" w:sz="4" w:space="0" w:color="auto"/>
              <w:right w:val="single" w:sz="4" w:space="0" w:color="auto"/>
            </w:tcBorders>
            <w:shd w:val="clear" w:color="auto" w:fill="auto"/>
            <w:vAlign w:val="center"/>
          </w:tcPr>
          <w:p w14:paraId="4455EDA0" w14:textId="2EC9A5CC" w:rsidR="00CA5B42" w:rsidRPr="0094163B" w:rsidRDefault="00CA5B42" w:rsidP="00CA5B42">
            <w:pPr>
              <w:jc w:val="center"/>
              <w:rPr>
                <w:color w:val="auto"/>
              </w:rPr>
            </w:pPr>
            <w:r w:rsidRPr="0094163B">
              <w:rPr>
                <w:color w:val="auto"/>
              </w:rPr>
              <w:t>1 447,92</w:t>
            </w:r>
          </w:p>
        </w:tc>
      </w:tr>
      <w:tr w:rsidR="0094163B" w:rsidRPr="0094163B" w14:paraId="0997A06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EF5431" w14:textId="4998E4B7" w:rsidR="00CA5B42" w:rsidRPr="0094163B" w:rsidRDefault="00CA5B42" w:rsidP="00CA5B42">
            <w:pPr>
              <w:jc w:val="center"/>
              <w:rPr>
                <w:color w:val="auto"/>
              </w:rPr>
            </w:pPr>
            <w:r w:rsidRPr="0094163B">
              <w:rPr>
                <w:color w:val="auto"/>
              </w:rPr>
              <w:t>14-08-012-15</w:t>
            </w:r>
          </w:p>
        </w:tc>
        <w:tc>
          <w:tcPr>
            <w:tcW w:w="2920" w:type="dxa"/>
            <w:tcBorders>
              <w:top w:val="nil"/>
              <w:left w:val="nil"/>
              <w:bottom w:val="single" w:sz="4" w:space="0" w:color="auto"/>
              <w:right w:val="single" w:sz="4" w:space="0" w:color="auto"/>
            </w:tcBorders>
            <w:shd w:val="clear" w:color="auto" w:fill="auto"/>
            <w:vAlign w:val="center"/>
          </w:tcPr>
          <w:p w14:paraId="457DB471" w14:textId="08EA4C65" w:rsidR="00CA5B42" w:rsidRPr="0094163B" w:rsidRDefault="00CA5B42" w:rsidP="00CA5B42">
            <w:pPr>
              <w:jc w:val="center"/>
              <w:rPr>
                <w:color w:val="auto"/>
              </w:rPr>
            </w:pPr>
            <w:r w:rsidRPr="0094163B">
              <w:rPr>
                <w:color w:val="auto"/>
              </w:rPr>
              <w:t>28 448,89</w:t>
            </w:r>
          </w:p>
        </w:tc>
        <w:tc>
          <w:tcPr>
            <w:tcW w:w="3033" w:type="dxa"/>
            <w:tcBorders>
              <w:top w:val="nil"/>
              <w:left w:val="nil"/>
              <w:bottom w:val="single" w:sz="4" w:space="0" w:color="auto"/>
              <w:right w:val="single" w:sz="4" w:space="0" w:color="auto"/>
            </w:tcBorders>
            <w:shd w:val="clear" w:color="auto" w:fill="auto"/>
            <w:vAlign w:val="center"/>
          </w:tcPr>
          <w:p w14:paraId="02802853" w14:textId="1F816488" w:rsidR="00CA5B42" w:rsidRPr="0094163B" w:rsidRDefault="00CA5B42" w:rsidP="00CA5B42">
            <w:pPr>
              <w:jc w:val="center"/>
              <w:rPr>
                <w:color w:val="auto"/>
              </w:rPr>
            </w:pPr>
            <w:r w:rsidRPr="0094163B">
              <w:rPr>
                <w:color w:val="auto"/>
              </w:rPr>
              <w:t>1 503,05</w:t>
            </w:r>
          </w:p>
        </w:tc>
      </w:tr>
      <w:tr w:rsidR="0094163B" w:rsidRPr="0094163B" w14:paraId="67881FE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441B549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B00B7FF"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C3DE4D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1D8033B1"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A4BDA40"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4D226D6D"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F76F2"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A2FC6D"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4BACB9F" w14:textId="77777777" w:rsidR="00893357" w:rsidRPr="0094163B" w:rsidRDefault="00893357" w:rsidP="00893357">
            <w:pPr>
              <w:rPr>
                <w:color w:val="auto"/>
              </w:rPr>
            </w:pPr>
            <w:r w:rsidRPr="0094163B">
              <w:rPr>
                <w:color w:val="auto"/>
              </w:rPr>
              <w:t> </w:t>
            </w:r>
          </w:p>
        </w:tc>
      </w:tr>
      <w:tr w:rsidR="0094163B" w:rsidRPr="0094163B" w14:paraId="0C4A2F7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CC032"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5F61097"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BE71CD7" w14:textId="77777777" w:rsidR="00893357" w:rsidRPr="0094163B" w:rsidRDefault="00893357" w:rsidP="00893357">
            <w:pPr>
              <w:rPr>
                <w:color w:val="auto"/>
              </w:rPr>
            </w:pPr>
            <w:r w:rsidRPr="0094163B">
              <w:rPr>
                <w:color w:val="auto"/>
              </w:rPr>
              <w:t>закрытая проходка, с устройством сборной железобетонной опорной конструкции под микропроходческий комплекс</w:t>
            </w:r>
          </w:p>
        </w:tc>
      </w:tr>
      <w:tr w:rsidR="0094163B" w:rsidRPr="0094163B" w14:paraId="6FDAE10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0C778C"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A5304FC"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DF30A30" w14:textId="77777777" w:rsidR="00893357" w:rsidRPr="0094163B" w:rsidRDefault="00893357" w:rsidP="00893357">
            <w:pPr>
              <w:rPr>
                <w:color w:val="auto"/>
              </w:rPr>
            </w:pPr>
            <w:r w:rsidRPr="0094163B">
              <w:rPr>
                <w:color w:val="auto"/>
              </w:rPr>
              <w:t>открытым способом, без откосов, креплением стальными обсадными трубами с забиркой из досок</w:t>
            </w:r>
          </w:p>
        </w:tc>
      </w:tr>
      <w:tr w:rsidR="0094163B" w:rsidRPr="0094163B" w14:paraId="3AF7B51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89540"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D8296E2"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E345C0" w14:textId="77777777" w:rsidR="00893357" w:rsidRPr="0094163B" w:rsidRDefault="00893357" w:rsidP="00893357">
            <w:pPr>
              <w:rPr>
                <w:color w:val="auto"/>
              </w:rPr>
            </w:pPr>
            <w:r w:rsidRPr="0094163B">
              <w:rPr>
                <w:color w:val="auto"/>
              </w:rPr>
              <w:t>на 1 км</w:t>
            </w:r>
          </w:p>
        </w:tc>
      </w:tr>
      <w:tr w:rsidR="0094163B" w:rsidRPr="0094163B" w14:paraId="00AAB51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ADAC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BD77FE0"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5172B7" w14:textId="77777777" w:rsidR="00893357" w:rsidRPr="0094163B" w:rsidRDefault="00893357" w:rsidP="00893357">
            <w:pPr>
              <w:rPr>
                <w:color w:val="auto"/>
              </w:rPr>
            </w:pPr>
            <w:r w:rsidRPr="0094163B">
              <w:rPr>
                <w:color w:val="auto"/>
              </w:rPr>
              <w:t>предусмотрено</w:t>
            </w:r>
          </w:p>
        </w:tc>
      </w:tr>
      <w:tr w:rsidR="0094163B" w:rsidRPr="0094163B" w14:paraId="65CE536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F3032F"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18CE0043"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1ECD5AE"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6212343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2A126"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DCD0139"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CB4E06B" w14:textId="77777777" w:rsidR="00893357" w:rsidRPr="0094163B" w:rsidRDefault="00893357" w:rsidP="00893357">
            <w:pPr>
              <w:rPr>
                <w:color w:val="auto"/>
              </w:rPr>
            </w:pPr>
            <w:r w:rsidRPr="0094163B">
              <w:rPr>
                <w:color w:val="auto"/>
              </w:rPr>
              <w:t> </w:t>
            </w:r>
          </w:p>
        </w:tc>
      </w:tr>
      <w:tr w:rsidR="0094163B" w:rsidRPr="0094163B" w14:paraId="4C91A11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B4AB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21F76E1"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C204206" w14:textId="77777777" w:rsidR="00893357" w:rsidRPr="0094163B" w:rsidRDefault="00893357" w:rsidP="00893357">
            <w:pPr>
              <w:rPr>
                <w:color w:val="auto"/>
              </w:rPr>
            </w:pPr>
            <w:r w:rsidRPr="0094163B">
              <w:rPr>
                <w:color w:val="auto"/>
              </w:rPr>
              <w:t>железобетонные с резиновыми кольцами, для микротоннелирования</w:t>
            </w:r>
          </w:p>
        </w:tc>
      </w:tr>
      <w:tr w:rsidR="0094163B" w:rsidRPr="0094163B" w14:paraId="50475FDA" w14:textId="77777777" w:rsidTr="005A0EFB">
        <w:trPr>
          <w:cantSplit/>
          <w:trHeight w:val="20"/>
        </w:trPr>
        <w:tc>
          <w:tcPr>
            <w:tcW w:w="10206" w:type="dxa"/>
            <w:gridSpan w:val="4"/>
            <w:tcBorders>
              <w:top w:val="nil"/>
              <w:left w:val="nil"/>
              <w:bottom w:val="nil"/>
              <w:right w:val="nil"/>
            </w:tcBorders>
            <w:shd w:val="clear" w:color="auto" w:fill="auto"/>
            <w:vAlign w:val="center"/>
          </w:tcPr>
          <w:p w14:paraId="4D7D0576" w14:textId="77777777" w:rsidR="009069A3" w:rsidRPr="0094163B" w:rsidRDefault="009069A3" w:rsidP="00460D0C">
            <w:pPr>
              <w:spacing w:before="120" w:after="120"/>
              <w:rPr>
                <w:color w:val="auto"/>
                <w:sz w:val="28"/>
                <w:szCs w:val="28"/>
              </w:rPr>
            </w:pPr>
          </w:p>
        </w:tc>
      </w:tr>
      <w:tr w:rsidR="0094163B" w:rsidRPr="0094163B" w14:paraId="218F3ADD" w14:textId="77777777" w:rsidTr="005A0EFB">
        <w:trPr>
          <w:cantSplit/>
          <w:trHeight w:val="20"/>
        </w:trPr>
        <w:tc>
          <w:tcPr>
            <w:tcW w:w="10206" w:type="dxa"/>
            <w:gridSpan w:val="4"/>
            <w:tcBorders>
              <w:top w:val="nil"/>
              <w:left w:val="nil"/>
              <w:bottom w:val="nil"/>
              <w:right w:val="nil"/>
            </w:tcBorders>
            <w:shd w:val="clear" w:color="auto" w:fill="auto"/>
            <w:vAlign w:val="center"/>
          </w:tcPr>
          <w:p w14:paraId="6ED2A19F" w14:textId="77777777" w:rsidR="009069A3" w:rsidRPr="0094163B" w:rsidRDefault="009069A3" w:rsidP="00460D0C">
            <w:pPr>
              <w:spacing w:before="120" w:after="120"/>
              <w:rPr>
                <w:color w:val="auto"/>
                <w:sz w:val="28"/>
                <w:szCs w:val="28"/>
              </w:rPr>
            </w:pPr>
          </w:p>
        </w:tc>
      </w:tr>
      <w:tr w:rsidR="0094163B" w:rsidRPr="0094163B" w14:paraId="7F2AAA7E"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09DD058D" w14:textId="77777777" w:rsidR="00893357" w:rsidRPr="0094163B" w:rsidRDefault="00893357" w:rsidP="00460D0C">
            <w:pPr>
              <w:spacing w:before="120" w:after="120"/>
              <w:rPr>
                <w:color w:val="auto"/>
                <w:sz w:val="28"/>
                <w:szCs w:val="28"/>
              </w:rPr>
            </w:pPr>
            <w:r w:rsidRPr="0094163B">
              <w:rPr>
                <w:color w:val="auto"/>
                <w:sz w:val="28"/>
                <w:szCs w:val="28"/>
              </w:rPr>
              <w:lastRenderedPageBreak/>
              <w:t>К таблице 14-08-013 Устройство футляров методом горизонтального направленного бурения, с устройством рабочего и приемного котлованов в сухом грунте</w:t>
            </w:r>
          </w:p>
        </w:tc>
      </w:tr>
      <w:tr w:rsidR="0094163B" w:rsidRPr="0094163B" w14:paraId="5BCD4691"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2DB8D6D"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1C5A2A3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D191CD0"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773463B" w14:textId="42C6A78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F4424EB"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A123F4B"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9130CBE"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2ADCAF77"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4C2A4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95085" w14:textId="77777777" w:rsidR="00CA5B42" w:rsidRPr="0094163B" w:rsidRDefault="00CA5B42" w:rsidP="00CA5B42">
            <w:pPr>
              <w:jc w:val="center"/>
              <w:rPr>
                <w:color w:val="auto"/>
              </w:rPr>
            </w:pPr>
            <w:r w:rsidRPr="0094163B">
              <w:rPr>
                <w:color w:val="auto"/>
              </w:rPr>
              <w:t>14-08-013-01</w:t>
            </w:r>
          </w:p>
        </w:tc>
        <w:tc>
          <w:tcPr>
            <w:tcW w:w="2920" w:type="dxa"/>
            <w:tcBorders>
              <w:top w:val="nil"/>
              <w:left w:val="nil"/>
              <w:bottom w:val="single" w:sz="4" w:space="0" w:color="auto"/>
              <w:right w:val="single" w:sz="4" w:space="0" w:color="auto"/>
            </w:tcBorders>
            <w:shd w:val="clear" w:color="auto" w:fill="auto"/>
            <w:vAlign w:val="center"/>
            <w:hideMark/>
          </w:tcPr>
          <w:p w14:paraId="2BA2CF9D" w14:textId="5A160989" w:rsidR="00CA5B42" w:rsidRPr="0094163B" w:rsidRDefault="00CA5B42" w:rsidP="00CA5B42">
            <w:pPr>
              <w:jc w:val="center"/>
              <w:rPr>
                <w:color w:val="auto"/>
              </w:rPr>
            </w:pPr>
            <w:r w:rsidRPr="0094163B">
              <w:rPr>
                <w:color w:val="auto"/>
              </w:rPr>
              <w:t>4 627,64</w:t>
            </w:r>
          </w:p>
        </w:tc>
        <w:tc>
          <w:tcPr>
            <w:tcW w:w="3033" w:type="dxa"/>
            <w:tcBorders>
              <w:top w:val="nil"/>
              <w:left w:val="nil"/>
              <w:bottom w:val="single" w:sz="4" w:space="0" w:color="auto"/>
              <w:right w:val="single" w:sz="4" w:space="0" w:color="auto"/>
            </w:tcBorders>
            <w:shd w:val="clear" w:color="auto" w:fill="auto"/>
            <w:vAlign w:val="center"/>
            <w:hideMark/>
          </w:tcPr>
          <w:p w14:paraId="200396F3" w14:textId="1A78B3A6" w:rsidR="00CA5B42" w:rsidRPr="0094163B" w:rsidRDefault="00CA5B42" w:rsidP="00CA5B42">
            <w:pPr>
              <w:jc w:val="center"/>
              <w:rPr>
                <w:color w:val="auto"/>
              </w:rPr>
            </w:pPr>
            <w:r w:rsidRPr="0094163B">
              <w:rPr>
                <w:color w:val="auto"/>
              </w:rPr>
              <w:t>145,51</w:t>
            </w:r>
          </w:p>
        </w:tc>
      </w:tr>
      <w:tr w:rsidR="0094163B" w:rsidRPr="0094163B" w14:paraId="1BE7F26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6FD43" w14:textId="77777777" w:rsidR="00CA5B42" w:rsidRPr="0094163B" w:rsidRDefault="00CA5B42" w:rsidP="00CA5B42">
            <w:pPr>
              <w:jc w:val="center"/>
              <w:rPr>
                <w:color w:val="auto"/>
              </w:rPr>
            </w:pPr>
            <w:r w:rsidRPr="0094163B">
              <w:rPr>
                <w:color w:val="auto"/>
              </w:rPr>
              <w:t>14-08-013-02</w:t>
            </w:r>
          </w:p>
        </w:tc>
        <w:tc>
          <w:tcPr>
            <w:tcW w:w="2920" w:type="dxa"/>
            <w:tcBorders>
              <w:top w:val="nil"/>
              <w:left w:val="nil"/>
              <w:bottom w:val="single" w:sz="4" w:space="0" w:color="auto"/>
              <w:right w:val="single" w:sz="4" w:space="0" w:color="auto"/>
            </w:tcBorders>
            <w:shd w:val="clear" w:color="auto" w:fill="auto"/>
            <w:vAlign w:val="center"/>
            <w:hideMark/>
          </w:tcPr>
          <w:p w14:paraId="2A9EF74A" w14:textId="2390A9D8" w:rsidR="00CA5B42" w:rsidRPr="0094163B" w:rsidRDefault="00CA5B42" w:rsidP="00CA5B42">
            <w:pPr>
              <w:jc w:val="center"/>
              <w:rPr>
                <w:color w:val="auto"/>
              </w:rPr>
            </w:pPr>
            <w:r w:rsidRPr="0094163B">
              <w:rPr>
                <w:color w:val="auto"/>
              </w:rPr>
              <w:t>4 652,98</w:t>
            </w:r>
          </w:p>
        </w:tc>
        <w:tc>
          <w:tcPr>
            <w:tcW w:w="3033" w:type="dxa"/>
            <w:tcBorders>
              <w:top w:val="nil"/>
              <w:left w:val="nil"/>
              <w:bottom w:val="single" w:sz="4" w:space="0" w:color="auto"/>
              <w:right w:val="single" w:sz="4" w:space="0" w:color="auto"/>
            </w:tcBorders>
            <w:shd w:val="clear" w:color="auto" w:fill="auto"/>
            <w:vAlign w:val="center"/>
            <w:hideMark/>
          </w:tcPr>
          <w:p w14:paraId="2F81A6C7" w14:textId="7FD08254" w:rsidR="00CA5B42" w:rsidRPr="0094163B" w:rsidRDefault="00CA5B42" w:rsidP="00CA5B42">
            <w:pPr>
              <w:jc w:val="center"/>
              <w:rPr>
                <w:color w:val="auto"/>
              </w:rPr>
            </w:pPr>
            <w:r w:rsidRPr="0094163B">
              <w:rPr>
                <w:color w:val="auto"/>
              </w:rPr>
              <w:t>150,00</w:t>
            </w:r>
          </w:p>
        </w:tc>
      </w:tr>
      <w:tr w:rsidR="0094163B" w:rsidRPr="0094163B" w14:paraId="18E48B8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4BA958" w14:textId="77777777" w:rsidR="00CA5B42" w:rsidRPr="0094163B" w:rsidRDefault="00CA5B42" w:rsidP="00CA5B42">
            <w:pPr>
              <w:jc w:val="center"/>
              <w:rPr>
                <w:color w:val="auto"/>
              </w:rPr>
            </w:pPr>
            <w:r w:rsidRPr="0094163B">
              <w:rPr>
                <w:color w:val="auto"/>
              </w:rPr>
              <w:t>14-08-013-03</w:t>
            </w:r>
          </w:p>
        </w:tc>
        <w:tc>
          <w:tcPr>
            <w:tcW w:w="2920" w:type="dxa"/>
            <w:tcBorders>
              <w:top w:val="nil"/>
              <w:left w:val="nil"/>
              <w:bottom w:val="single" w:sz="4" w:space="0" w:color="auto"/>
              <w:right w:val="single" w:sz="4" w:space="0" w:color="auto"/>
            </w:tcBorders>
            <w:shd w:val="clear" w:color="auto" w:fill="auto"/>
            <w:vAlign w:val="center"/>
            <w:hideMark/>
          </w:tcPr>
          <w:p w14:paraId="6DAC70D4" w14:textId="7D24DFED" w:rsidR="00CA5B42" w:rsidRPr="0094163B" w:rsidRDefault="00CA5B42" w:rsidP="00CA5B42">
            <w:pPr>
              <w:jc w:val="center"/>
              <w:rPr>
                <w:color w:val="auto"/>
              </w:rPr>
            </w:pPr>
            <w:r w:rsidRPr="0094163B">
              <w:rPr>
                <w:color w:val="auto"/>
              </w:rPr>
              <w:t>5 595,22</w:t>
            </w:r>
          </w:p>
        </w:tc>
        <w:tc>
          <w:tcPr>
            <w:tcW w:w="3033" w:type="dxa"/>
            <w:tcBorders>
              <w:top w:val="nil"/>
              <w:left w:val="nil"/>
              <w:bottom w:val="single" w:sz="4" w:space="0" w:color="auto"/>
              <w:right w:val="single" w:sz="4" w:space="0" w:color="auto"/>
            </w:tcBorders>
            <w:shd w:val="clear" w:color="auto" w:fill="auto"/>
            <w:vAlign w:val="center"/>
            <w:hideMark/>
          </w:tcPr>
          <w:p w14:paraId="0B716962" w14:textId="0AAF7A6A" w:rsidR="00CA5B42" w:rsidRPr="0094163B" w:rsidRDefault="00CA5B42" w:rsidP="00CA5B42">
            <w:pPr>
              <w:jc w:val="center"/>
              <w:rPr>
                <w:color w:val="auto"/>
              </w:rPr>
            </w:pPr>
            <w:r w:rsidRPr="0094163B">
              <w:rPr>
                <w:color w:val="auto"/>
              </w:rPr>
              <w:t>174,93</w:t>
            </w:r>
          </w:p>
        </w:tc>
      </w:tr>
      <w:tr w:rsidR="0094163B" w:rsidRPr="0094163B" w14:paraId="030E26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C972FE" w14:textId="77777777" w:rsidR="00CA5B42" w:rsidRPr="0094163B" w:rsidRDefault="00CA5B42" w:rsidP="00CA5B42">
            <w:pPr>
              <w:jc w:val="center"/>
              <w:rPr>
                <w:color w:val="auto"/>
              </w:rPr>
            </w:pPr>
            <w:r w:rsidRPr="0094163B">
              <w:rPr>
                <w:color w:val="auto"/>
              </w:rPr>
              <w:t>14-08-013-04</w:t>
            </w:r>
          </w:p>
        </w:tc>
        <w:tc>
          <w:tcPr>
            <w:tcW w:w="2920" w:type="dxa"/>
            <w:tcBorders>
              <w:top w:val="nil"/>
              <w:left w:val="nil"/>
              <w:bottom w:val="single" w:sz="4" w:space="0" w:color="auto"/>
              <w:right w:val="single" w:sz="4" w:space="0" w:color="auto"/>
            </w:tcBorders>
            <w:shd w:val="clear" w:color="000000" w:fill="FFFFFF"/>
            <w:vAlign w:val="center"/>
            <w:hideMark/>
          </w:tcPr>
          <w:p w14:paraId="554D2F8C" w14:textId="08F7FCF8" w:rsidR="00CA5B42" w:rsidRPr="0094163B" w:rsidRDefault="00CA5B42" w:rsidP="00CA5B42">
            <w:pPr>
              <w:jc w:val="center"/>
              <w:rPr>
                <w:color w:val="auto"/>
              </w:rPr>
            </w:pPr>
            <w:r w:rsidRPr="0094163B">
              <w:rPr>
                <w:color w:val="auto"/>
              </w:rPr>
              <w:t>5 769,61</w:t>
            </w:r>
          </w:p>
        </w:tc>
        <w:tc>
          <w:tcPr>
            <w:tcW w:w="3033" w:type="dxa"/>
            <w:tcBorders>
              <w:top w:val="nil"/>
              <w:left w:val="nil"/>
              <w:bottom w:val="single" w:sz="4" w:space="0" w:color="auto"/>
              <w:right w:val="single" w:sz="4" w:space="0" w:color="auto"/>
            </w:tcBorders>
            <w:shd w:val="clear" w:color="000000" w:fill="FFFFFF"/>
            <w:vAlign w:val="center"/>
            <w:hideMark/>
          </w:tcPr>
          <w:p w14:paraId="0D25ED52" w14:textId="2CB05C02" w:rsidR="00CA5B42" w:rsidRPr="0094163B" w:rsidRDefault="00CA5B42" w:rsidP="00CA5B42">
            <w:pPr>
              <w:jc w:val="center"/>
              <w:rPr>
                <w:color w:val="auto"/>
              </w:rPr>
            </w:pPr>
            <w:r w:rsidRPr="0094163B">
              <w:rPr>
                <w:color w:val="auto"/>
              </w:rPr>
              <w:t>181,70</w:t>
            </w:r>
          </w:p>
        </w:tc>
      </w:tr>
      <w:tr w:rsidR="0094163B" w:rsidRPr="0094163B" w14:paraId="07ACFC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4A537" w14:textId="77777777" w:rsidR="00CA5B42" w:rsidRPr="0094163B" w:rsidRDefault="00CA5B42" w:rsidP="00CA5B42">
            <w:pPr>
              <w:jc w:val="center"/>
              <w:rPr>
                <w:color w:val="auto"/>
              </w:rPr>
            </w:pPr>
            <w:r w:rsidRPr="0094163B">
              <w:rPr>
                <w:color w:val="auto"/>
              </w:rPr>
              <w:t>14-08-013-05</w:t>
            </w:r>
          </w:p>
        </w:tc>
        <w:tc>
          <w:tcPr>
            <w:tcW w:w="2920" w:type="dxa"/>
            <w:tcBorders>
              <w:top w:val="nil"/>
              <w:left w:val="nil"/>
              <w:bottom w:val="single" w:sz="4" w:space="0" w:color="auto"/>
              <w:right w:val="single" w:sz="4" w:space="0" w:color="auto"/>
            </w:tcBorders>
            <w:shd w:val="clear" w:color="auto" w:fill="auto"/>
            <w:vAlign w:val="center"/>
            <w:hideMark/>
          </w:tcPr>
          <w:p w14:paraId="08D3194F" w14:textId="04C68F1F" w:rsidR="00CA5B42" w:rsidRPr="0094163B" w:rsidRDefault="00CA5B42" w:rsidP="00CA5B42">
            <w:pPr>
              <w:jc w:val="center"/>
              <w:rPr>
                <w:color w:val="auto"/>
              </w:rPr>
            </w:pPr>
            <w:r w:rsidRPr="0094163B">
              <w:rPr>
                <w:color w:val="auto"/>
              </w:rPr>
              <w:t>9 633,66</w:t>
            </w:r>
          </w:p>
        </w:tc>
        <w:tc>
          <w:tcPr>
            <w:tcW w:w="3033" w:type="dxa"/>
            <w:tcBorders>
              <w:top w:val="nil"/>
              <w:left w:val="nil"/>
              <w:bottom w:val="single" w:sz="4" w:space="0" w:color="auto"/>
              <w:right w:val="single" w:sz="4" w:space="0" w:color="auto"/>
            </w:tcBorders>
            <w:shd w:val="clear" w:color="auto" w:fill="auto"/>
            <w:vAlign w:val="center"/>
            <w:hideMark/>
          </w:tcPr>
          <w:p w14:paraId="257EAC84" w14:textId="506D5C4C" w:rsidR="00CA5B42" w:rsidRPr="0094163B" w:rsidRDefault="00CA5B42" w:rsidP="00CA5B42">
            <w:pPr>
              <w:jc w:val="center"/>
              <w:rPr>
                <w:color w:val="auto"/>
              </w:rPr>
            </w:pPr>
            <w:r w:rsidRPr="0094163B">
              <w:rPr>
                <w:color w:val="auto"/>
              </w:rPr>
              <w:t>295,41</w:t>
            </w:r>
          </w:p>
        </w:tc>
      </w:tr>
      <w:tr w:rsidR="0094163B" w:rsidRPr="0094163B" w14:paraId="052AE3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C60BF" w14:textId="77777777" w:rsidR="00CA5B42" w:rsidRPr="0094163B" w:rsidRDefault="00CA5B42" w:rsidP="00CA5B42">
            <w:pPr>
              <w:jc w:val="center"/>
              <w:rPr>
                <w:color w:val="auto"/>
              </w:rPr>
            </w:pPr>
            <w:r w:rsidRPr="0094163B">
              <w:rPr>
                <w:color w:val="auto"/>
              </w:rPr>
              <w:t>14-08-013-06</w:t>
            </w:r>
          </w:p>
        </w:tc>
        <w:tc>
          <w:tcPr>
            <w:tcW w:w="2920" w:type="dxa"/>
            <w:tcBorders>
              <w:top w:val="nil"/>
              <w:left w:val="nil"/>
              <w:bottom w:val="single" w:sz="4" w:space="0" w:color="auto"/>
              <w:right w:val="single" w:sz="4" w:space="0" w:color="auto"/>
            </w:tcBorders>
            <w:shd w:val="clear" w:color="auto" w:fill="auto"/>
            <w:vAlign w:val="center"/>
            <w:hideMark/>
          </w:tcPr>
          <w:p w14:paraId="17284393" w14:textId="0E7AA6C1" w:rsidR="00CA5B42" w:rsidRPr="0094163B" w:rsidRDefault="00CA5B42" w:rsidP="00CA5B42">
            <w:pPr>
              <w:jc w:val="center"/>
              <w:rPr>
                <w:color w:val="auto"/>
              </w:rPr>
            </w:pPr>
            <w:r w:rsidRPr="0094163B">
              <w:rPr>
                <w:color w:val="auto"/>
              </w:rPr>
              <w:t>9 759,89</w:t>
            </w:r>
          </w:p>
        </w:tc>
        <w:tc>
          <w:tcPr>
            <w:tcW w:w="3033" w:type="dxa"/>
            <w:tcBorders>
              <w:top w:val="nil"/>
              <w:left w:val="nil"/>
              <w:bottom w:val="single" w:sz="4" w:space="0" w:color="auto"/>
              <w:right w:val="single" w:sz="4" w:space="0" w:color="auto"/>
            </w:tcBorders>
            <w:shd w:val="clear" w:color="auto" w:fill="auto"/>
            <w:vAlign w:val="center"/>
            <w:hideMark/>
          </w:tcPr>
          <w:p w14:paraId="7EB51D1D" w14:textId="125BF71C" w:rsidR="00CA5B42" w:rsidRPr="0094163B" w:rsidRDefault="00CA5B42" w:rsidP="00CA5B42">
            <w:pPr>
              <w:jc w:val="center"/>
              <w:rPr>
                <w:color w:val="auto"/>
              </w:rPr>
            </w:pPr>
            <w:r w:rsidRPr="0094163B">
              <w:rPr>
                <w:color w:val="auto"/>
              </w:rPr>
              <w:t>300,23</w:t>
            </w:r>
          </w:p>
        </w:tc>
      </w:tr>
      <w:tr w:rsidR="0094163B" w:rsidRPr="0094163B" w14:paraId="57F7F25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53BF22" w14:textId="77777777" w:rsidR="00CA5B42" w:rsidRPr="0094163B" w:rsidRDefault="00CA5B42" w:rsidP="00CA5B42">
            <w:pPr>
              <w:jc w:val="center"/>
              <w:rPr>
                <w:color w:val="auto"/>
              </w:rPr>
            </w:pPr>
            <w:r w:rsidRPr="0094163B">
              <w:rPr>
                <w:color w:val="auto"/>
              </w:rPr>
              <w:t>14-08-013-07</w:t>
            </w:r>
          </w:p>
        </w:tc>
        <w:tc>
          <w:tcPr>
            <w:tcW w:w="2920" w:type="dxa"/>
            <w:tcBorders>
              <w:top w:val="nil"/>
              <w:left w:val="nil"/>
              <w:bottom w:val="single" w:sz="4" w:space="0" w:color="auto"/>
              <w:right w:val="single" w:sz="4" w:space="0" w:color="auto"/>
            </w:tcBorders>
            <w:shd w:val="clear" w:color="auto" w:fill="auto"/>
            <w:vAlign w:val="center"/>
            <w:hideMark/>
          </w:tcPr>
          <w:p w14:paraId="7CD85B68" w14:textId="6D239B1A" w:rsidR="00CA5B42" w:rsidRPr="0094163B" w:rsidRDefault="00CA5B42" w:rsidP="00CA5B42">
            <w:pPr>
              <w:jc w:val="center"/>
              <w:rPr>
                <w:color w:val="auto"/>
              </w:rPr>
            </w:pPr>
            <w:r w:rsidRPr="0094163B">
              <w:rPr>
                <w:color w:val="auto"/>
              </w:rPr>
              <w:t>15 325,86</w:t>
            </w:r>
          </w:p>
        </w:tc>
        <w:tc>
          <w:tcPr>
            <w:tcW w:w="3033" w:type="dxa"/>
            <w:tcBorders>
              <w:top w:val="nil"/>
              <w:left w:val="nil"/>
              <w:bottom w:val="single" w:sz="4" w:space="0" w:color="auto"/>
              <w:right w:val="single" w:sz="4" w:space="0" w:color="auto"/>
            </w:tcBorders>
            <w:shd w:val="clear" w:color="auto" w:fill="auto"/>
            <w:vAlign w:val="center"/>
            <w:hideMark/>
          </w:tcPr>
          <w:p w14:paraId="13379FBE" w14:textId="0A021B8D" w:rsidR="00CA5B42" w:rsidRPr="0094163B" w:rsidRDefault="00CA5B42" w:rsidP="00CA5B42">
            <w:pPr>
              <w:jc w:val="center"/>
              <w:rPr>
                <w:color w:val="auto"/>
              </w:rPr>
            </w:pPr>
            <w:r w:rsidRPr="0094163B">
              <w:rPr>
                <w:color w:val="auto"/>
              </w:rPr>
              <w:t>466,06</w:t>
            </w:r>
          </w:p>
        </w:tc>
      </w:tr>
      <w:tr w:rsidR="0094163B" w:rsidRPr="0094163B" w14:paraId="5EFB4E38" w14:textId="77777777" w:rsidTr="002305E5">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90E42" w14:textId="77777777" w:rsidR="00CA5B42" w:rsidRPr="0094163B" w:rsidRDefault="00CA5B42" w:rsidP="00CA5B42">
            <w:pPr>
              <w:jc w:val="center"/>
              <w:rPr>
                <w:color w:val="auto"/>
              </w:rPr>
            </w:pPr>
            <w:r w:rsidRPr="0094163B">
              <w:rPr>
                <w:color w:val="auto"/>
              </w:rPr>
              <w:t>14-08-013-08</w:t>
            </w:r>
          </w:p>
        </w:tc>
        <w:tc>
          <w:tcPr>
            <w:tcW w:w="2920" w:type="dxa"/>
            <w:tcBorders>
              <w:top w:val="nil"/>
              <w:left w:val="nil"/>
              <w:bottom w:val="single" w:sz="4" w:space="0" w:color="auto"/>
              <w:right w:val="single" w:sz="4" w:space="0" w:color="auto"/>
            </w:tcBorders>
            <w:shd w:val="clear" w:color="auto" w:fill="auto"/>
            <w:vAlign w:val="center"/>
            <w:hideMark/>
          </w:tcPr>
          <w:p w14:paraId="0244D039" w14:textId="0DE7A14E" w:rsidR="00CA5B42" w:rsidRPr="0094163B" w:rsidRDefault="00CA5B42" w:rsidP="00CA5B42">
            <w:pPr>
              <w:jc w:val="center"/>
              <w:rPr>
                <w:color w:val="auto"/>
              </w:rPr>
            </w:pPr>
            <w:r w:rsidRPr="0094163B">
              <w:rPr>
                <w:color w:val="auto"/>
              </w:rPr>
              <w:t>15 448,34</w:t>
            </w:r>
          </w:p>
        </w:tc>
        <w:tc>
          <w:tcPr>
            <w:tcW w:w="3033" w:type="dxa"/>
            <w:tcBorders>
              <w:top w:val="nil"/>
              <w:left w:val="nil"/>
              <w:bottom w:val="single" w:sz="4" w:space="0" w:color="auto"/>
              <w:right w:val="single" w:sz="4" w:space="0" w:color="auto"/>
            </w:tcBorders>
            <w:shd w:val="clear" w:color="auto" w:fill="auto"/>
            <w:vAlign w:val="center"/>
            <w:hideMark/>
          </w:tcPr>
          <w:p w14:paraId="24F4D0CF" w14:textId="0A23DFD7" w:rsidR="00CA5B42" w:rsidRPr="0094163B" w:rsidRDefault="00CA5B42" w:rsidP="00CA5B42">
            <w:pPr>
              <w:jc w:val="center"/>
              <w:rPr>
                <w:color w:val="auto"/>
              </w:rPr>
            </w:pPr>
            <w:r w:rsidRPr="0094163B">
              <w:rPr>
                <w:color w:val="auto"/>
              </w:rPr>
              <w:t>470,88</w:t>
            </w:r>
          </w:p>
        </w:tc>
      </w:tr>
      <w:tr w:rsidR="0094163B" w:rsidRPr="0094163B" w14:paraId="6BA869E9" w14:textId="77777777" w:rsidTr="002305E5">
        <w:trPr>
          <w:cantSplit/>
          <w:trHeight w:val="20"/>
        </w:trPr>
        <w:tc>
          <w:tcPr>
            <w:tcW w:w="10206" w:type="dxa"/>
            <w:gridSpan w:val="4"/>
            <w:tcBorders>
              <w:left w:val="nil"/>
              <w:bottom w:val="single" w:sz="4" w:space="0" w:color="auto"/>
              <w:right w:val="nil"/>
            </w:tcBorders>
            <w:shd w:val="clear" w:color="auto" w:fill="auto"/>
            <w:vAlign w:val="center"/>
            <w:hideMark/>
          </w:tcPr>
          <w:p w14:paraId="69F4B3F3"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032E2B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6F3FA6B"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8DAAE91"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867C666"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9EB015A"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14288"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D21506"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57D7B2B" w14:textId="77777777" w:rsidR="00893357" w:rsidRPr="0094163B" w:rsidRDefault="00893357" w:rsidP="00893357">
            <w:pPr>
              <w:jc w:val="center"/>
              <w:rPr>
                <w:color w:val="auto"/>
              </w:rPr>
            </w:pPr>
            <w:r w:rsidRPr="0094163B">
              <w:rPr>
                <w:color w:val="auto"/>
              </w:rPr>
              <w:t> </w:t>
            </w:r>
          </w:p>
        </w:tc>
      </w:tr>
      <w:tr w:rsidR="0094163B" w:rsidRPr="0094163B" w14:paraId="0C0A7CC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FC6A4"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7945F9D"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224E24C" w14:textId="77777777" w:rsidR="00893357" w:rsidRPr="0094163B" w:rsidRDefault="00893357" w:rsidP="00893357">
            <w:pPr>
              <w:rPr>
                <w:color w:val="auto"/>
              </w:rPr>
            </w:pPr>
            <w:r w:rsidRPr="0094163B">
              <w:rPr>
                <w:color w:val="auto"/>
              </w:rPr>
              <w:t>закрытым способом</w:t>
            </w:r>
          </w:p>
        </w:tc>
      </w:tr>
      <w:tr w:rsidR="0094163B" w:rsidRPr="0094163B" w14:paraId="76043E9E"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12820"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F4CFA96"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73637B6"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364A119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E33D3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7AF5C23"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6E94AA"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47ACD41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22499"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B92F1C0"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F51295E" w14:textId="77777777" w:rsidR="00893357" w:rsidRPr="0094163B" w:rsidRDefault="00893357" w:rsidP="00893357">
            <w:pPr>
              <w:rPr>
                <w:color w:val="auto"/>
              </w:rPr>
            </w:pPr>
            <w:r w:rsidRPr="0094163B">
              <w:rPr>
                <w:color w:val="auto"/>
              </w:rPr>
              <w:t> </w:t>
            </w:r>
          </w:p>
        </w:tc>
      </w:tr>
      <w:tr w:rsidR="0094163B" w:rsidRPr="0094163B" w14:paraId="34B5E3D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14122"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43C99D4"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3E64A1D"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1739631A"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40F1CC5A" w14:textId="77777777" w:rsidR="00893357" w:rsidRPr="0094163B" w:rsidRDefault="00893357" w:rsidP="00460D0C">
            <w:pPr>
              <w:spacing w:before="120" w:after="120"/>
              <w:rPr>
                <w:color w:val="auto"/>
                <w:sz w:val="28"/>
                <w:szCs w:val="28"/>
              </w:rPr>
            </w:pPr>
            <w:r w:rsidRPr="0094163B">
              <w:rPr>
                <w:color w:val="auto"/>
                <w:sz w:val="28"/>
                <w:szCs w:val="28"/>
              </w:rPr>
              <w:t>К таблице 14-08-014 Устройство футляров методом горизонтального направленного бурения, с устройством рабочего и приемного котлованов в мокром грунте</w:t>
            </w:r>
          </w:p>
        </w:tc>
      </w:tr>
      <w:tr w:rsidR="0094163B" w:rsidRPr="0094163B" w14:paraId="600C69F6"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F9B9E16"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6D7BC31C"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49F681"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4B82A188" w14:textId="7A963F9B"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08377988"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FF8E7CF"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AE1B38F"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4FB25A1A"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2E8B4E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3E00F7" w14:textId="77777777" w:rsidR="00CA5B42" w:rsidRPr="0094163B" w:rsidRDefault="00CA5B42" w:rsidP="00CA5B42">
            <w:pPr>
              <w:jc w:val="center"/>
              <w:rPr>
                <w:color w:val="auto"/>
              </w:rPr>
            </w:pPr>
            <w:r w:rsidRPr="0094163B">
              <w:rPr>
                <w:color w:val="auto"/>
              </w:rPr>
              <w:t>14-08-014-01</w:t>
            </w:r>
          </w:p>
        </w:tc>
        <w:tc>
          <w:tcPr>
            <w:tcW w:w="2920" w:type="dxa"/>
            <w:tcBorders>
              <w:top w:val="nil"/>
              <w:left w:val="nil"/>
              <w:bottom w:val="single" w:sz="4" w:space="0" w:color="auto"/>
              <w:right w:val="single" w:sz="4" w:space="0" w:color="auto"/>
            </w:tcBorders>
            <w:shd w:val="clear" w:color="auto" w:fill="auto"/>
            <w:vAlign w:val="center"/>
            <w:hideMark/>
          </w:tcPr>
          <w:p w14:paraId="0CB7E42B" w14:textId="71130D06" w:rsidR="00CA5B42" w:rsidRPr="0094163B" w:rsidRDefault="00CA5B42" w:rsidP="00CA5B42">
            <w:pPr>
              <w:jc w:val="center"/>
              <w:rPr>
                <w:color w:val="auto"/>
              </w:rPr>
            </w:pPr>
            <w:r w:rsidRPr="0094163B">
              <w:rPr>
                <w:color w:val="auto"/>
              </w:rPr>
              <w:t>4 717,39</w:t>
            </w:r>
          </w:p>
        </w:tc>
        <w:tc>
          <w:tcPr>
            <w:tcW w:w="3033" w:type="dxa"/>
            <w:tcBorders>
              <w:top w:val="nil"/>
              <w:left w:val="nil"/>
              <w:bottom w:val="single" w:sz="4" w:space="0" w:color="auto"/>
              <w:right w:val="single" w:sz="4" w:space="0" w:color="auto"/>
            </w:tcBorders>
            <w:shd w:val="clear" w:color="auto" w:fill="auto"/>
            <w:vAlign w:val="center"/>
            <w:hideMark/>
          </w:tcPr>
          <w:p w14:paraId="05B8F056" w14:textId="02E798CB" w:rsidR="00CA5B42" w:rsidRPr="0094163B" w:rsidRDefault="00CA5B42" w:rsidP="00CA5B42">
            <w:pPr>
              <w:jc w:val="center"/>
              <w:rPr>
                <w:color w:val="auto"/>
              </w:rPr>
            </w:pPr>
            <w:r w:rsidRPr="0094163B">
              <w:rPr>
                <w:color w:val="auto"/>
              </w:rPr>
              <w:t>149,32</w:t>
            </w:r>
          </w:p>
        </w:tc>
      </w:tr>
      <w:tr w:rsidR="0094163B" w:rsidRPr="0094163B" w14:paraId="11CA594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70314B" w14:textId="77777777" w:rsidR="00CA5B42" w:rsidRPr="0094163B" w:rsidRDefault="00CA5B42" w:rsidP="00CA5B42">
            <w:pPr>
              <w:jc w:val="center"/>
              <w:rPr>
                <w:color w:val="auto"/>
              </w:rPr>
            </w:pPr>
            <w:r w:rsidRPr="0094163B">
              <w:rPr>
                <w:color w:val="auto"/>
              </w:rPr>
              <w:t>14-08-014-02</w:t>
            </w:r>
          </w:p>
        </w:tc>
        <w:tc>
          <w:tcPr>
            <w:tcW w:w="2920" w:type="dxa"/>
            <w:tcBorders>
              <w:top w:val="nil"/>
              <w:left w:val="nil"/>
              <w:bottom w:val="single" w:sz="4" w:space="0" w:color="auto"/>
              <w:right w:val="single" w:sz="4" w:space="0" w:color="auto"/>
            </w:tcBorders>
            <w:shd w:val="clear" w:color="auto" w:fill="auto"/>
            <w:vAlign w:val="center"/>
            <w:hideMark/>
          </w:tcPr>
          <w:p w14:paraId="6F1FF95D" w14:textId="09DD4FBC" w:rsidR="00CA5B42" w:rsidRPr="0094163B" w:rsidRDefault="00CA5B42" w:rsidP="00CA5B42">
            <w:pPr>
              <w:jc w:val="center"/>
              <w:rPr>
                <w:color w:val="auto"/>
              </w:rPr>
            </w:pPr>
            <w:r w:rsidRPr="0094163B">
              <w:rPr>
                <w:color w:val="auto"/>
              </w:rPr>
              <w:t>4 798,08</w:t>
            </w:r>
          </w:p>
        </w:tc>
        <w:tc>
          <w:tcPr>
            <w:tcW w:w="3033" w:type="dxa"/>
            <w:tcBorders>
              <w:top w:val="nil"/>
              <w:left w:val="nil"/>
              <w:bottom w:val="single" w:sz="4" w:space="0" w:color="auto"/>
              <w:right w:val="single" w:sz="4" w:space="0" w:color="auto"/>
            </w:tcBorders>
            <w:shd w:val="clear" w:color="auto" w:fill="auto"/>
            <w:vAlign w:val="center"/>
            <w:hideMark/>
          </w:tcPr>
          <w:p w14:paraId="38AE4CF0" w14:textId="0A488451" w:rsidR="00CA5B42" w:rsidRPr="0094163B" w:rsidRDefault="00CA5B42" w:rsidP="00CA5B42">
            <w:pPr>
              <w:jc w:val="center"/>
              <w:rPr>
                <w:color w:val="auto"/>
              </w:rPr>
            </w:pPr>
            <w:r w:rsidRPr="0094163B">
              <w:rPr>
                <w:color w:val="auto"/>
              </w:rPr>
              <w:t>156,17</w:t>
            </w:r>
          </w:p>
        </w:tc>
      </w:tr>
      <w:tr w:rsidR="0094163B" w:rsidRPr="0094163B" w14:paraId="0EF709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CE995C" w14:textId="77777777" w:rsidR="00CA5B42" w:rsidRPr="0094163B" w:rsidRDefault="00CA5B42" w:rsidP="00CA5B42">
            <w:pPr>
              <w:jc w:val="center"/>
              <w:rPr>
                <w:color w:val="auto"/>
              </w:rPr>
            </w:pPr>
            <w:r w:rsidRPr="0094163B">
              <w:rPr>
                <w:color w:val="auto"/>
              </w:rPr>
              <w:t>14-08-014-03</w:t>
            </w:r>
          </w:p>
        </w:tc>
        <w:tc>
          <w:tcPr>
            <w:tcW w:w="2920" w:type="dxa"/>
            <w:tcBorders>
              <w:top w:val="nil"/>
              <w:left w:val="nil"/>
              <w:bottom w:val="single" w:sz="4" w:space="0" w:color="auto"/>
              <w:right w:val="single" w:sz="4" w:space="0" w:color="auto"/>
            </w:tcBorders>
            <w:shd w:val="clear" w:color="auto" w:fill="auto"/>
            <w:vAlign w:val="center"/>
            <w:hideMark/>
          </w:tcPr>
          <w:p w14:paraId="02DE1F3D" w14:textId="3D423FC0" w:rsidR="00CA5B42" w:rsidRPr="0094163B" w:rsidRDefault="00CA5B42" w:rsidP="00CA5B42">
            <w:pPr>
              <w:jc w:val="center"/>
              <w:rPr>
                <w:color w:val="auto"/>
              </w:rPr>
            </w:pPr>
            <w:r w:rsidRPr="0094163B">
              <w:rPr>
                <w:color w:val="auto"/>
              </w:rPr>
              <w:t>5 742,56</w:t>
            </w:r>
          </w:p>
        </w:tc>
        <w:tc>
          <w:tcPr>
            <w:tcW w:w="3033" w:type="dxa"/>
            <w:tcBorders>
              <w:top w:val="nil"/>
              <w:left w:val="nil"/>
              <w:bottom w:val="single" w:sz="4" w:space="0" w:color="auto"/>
              <w:right w:val="single" w:sz="4" w:space="0" w:color="auto"/>
            </w:tcBorders>
            <w:shd w:val="clear" w:color="auto" w:fill="auto"/>
            <w:vAlign w:val="center"/>
            <w:hideMark/>
          </w:tcPr>
          <w:p w14:paraId="1E611F35" w14:textId="3194818B" w:rsidR="00CA5B42" w:rsidRPr="0094163B" w:rsidRDefault="00CA5B42" w:rsidP="00CA5B42">
            <w:pPr>
              <w:jc w:val="center"/>
              <w:rPr>
                <w:color w:val="auto"/>
              </w:rPr>
            </w:pPr>
            <w:r w:rsidRPr="0094163B">
              <w:rPr>
                <w:color w:val="auto"/>
              </w:rPr>
              <w:t>181,03</w:t>
            </w:r>
          </w:p>
        </w:tc>
      </w:tr>
      <w:tr w:rsidR="0094163B" w:rsidRPr="0094163B" w14:paraId="7F7D717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12030" w14:textId="77777777" w:rsidR="00CA5B42" w:rsidRPr="0094163B" w:rsidRDefault="00CA5B42" w:rsidP="00CA5B42">
            <w:pPr>
              <w:jc w:val="center"/>
              <w:rPr>
                <w:color w:val="auto"/>
              </w:rPr>
            </w:pPr>
            <w:r w:rsidRPr="0094163B">
              <w:rPr>
                <w:color w:val="auto"/>
              </w:rPr>
              <w:t>14-08-014-04</w:t>
            </w:r>
          </w:p>
        </w:tc>
        <w:tc>
          <w:tcPr>
            <w:tcW w:w="2920" w:type="dxa"/>
            <w:tcBorders>
              <w:top w:val="nil"/>
              <w:left w:val="nil"/>
              <w:bottom w:val="single" w:sz="4" w:space="0" w:color="auto"/>
              <w:right w:val="single" w:sz="4" w:space="0" w:color="auto"/>
            </w:tcBorders>
            <w:shd w:val="clear" w:color="auto" w:fill="auto"/>
            <w:vAlign w:val="center"/>
            <w:hideMark/>
          </w:tcPr>
          <w:p w14:paraId="2FDCAD73" w14:textId="293A6E57" w:rsidR="00CA5B42" w:rsidRPr="0094163B" w:rsidRDefault="00CA5B42" w:rsidP="00CA5B42">
            <w:pPr>
              <w:jc w:val="center"/>
              <w:rPr>
                <w:color w:val="auto"/>
              </w:rPr>
            </w:pPr>
            <w:r w:rsidRPr="0094163B">
              <w:rPr>
                <w:color w:val="auto"/>
              </w:rPr>
              <w:t>5 915,20</w:t>
            </w:r>
          </w:p>
        </w:tc>
        <w:tc>
          <w:tcPr>
            <w:tcW w:w="3033" w:type="dxa"/>
            <w:tcBorders>
              <w:top w:val="nil"/>
              <w:left w:val="nil"/>
              <w:bottom w:val="single" w:sz="4" w:space="0" w:color="auto"/>
              <w:right w:val="single" w:sz="4" w:space="0" w:color="auto"/>
            </w:tcBorders>
            <w:shd w:val="clear" w:color="auto" w:fill="auto"/>
            <w:vAlign w:val="center"/>
            <w:hideMark/>
          </w:tcPr>
          <w:p w14:paraId="3FF6F0B7" w14:textId="41A7C5F7" w:rsidR="00CA5B42" w:rsidRPr="0094163B" w:rsidRDefault="00CA5B42" w:rsidP="00CA5B42">
            <w:pPr>
              <w:jc w:val="center"/>
              <w:rPr>
                <w:color w:val="auto"/>
              </w:rPr>
            </w:pPr>
            <w:r w:rsidRPr="0094163B">
              <w:rPr>
                <w:color w:val="auto"/>
              </w:rPr>
              <w:t>187,87</w:t>
            </w:r>
          </w:p>
        </w:tc>
      </w:tr>
      <w:tr w:rsidR="0094163B" w:rsidRPr="0094163B" w14:paraId="130CA0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621DF" w14:textId="77777777" w:rsidR="00CA5B42" w:rsidRPr="0094163B" w:rsidRDefault="00CA5B42" w:rsidP="00CA5B42">
            <w:pPr>
              <w:jc w:val="center"/>
              <w:rPr>
                <w:color w:val="auto"/>
              </w:rPr>
            </w:pPr>
            <w:r w:rsidRPr="0094163B">
              <w:rPr>
                <w:color w:val="auto"/>
              </w:rPr>
              <w:t>14-08-014-05</w:t>
            </w:r>
          </w:p>
        </w:tc>
        <w:tc>
          <w:tcPr>
            <w:tcW w:w="2920" w:type="dxa"/>
            <w:tcBorders>
              <w:top w:val="nil"/>
              <w:left w:val="nil"/>
              <w:bottom w:val="single" w:sz="4" w:space="0" w:color="auto"/>
              <w:right w:val="single" w:sz="4" w:space="0" w:color="auto"/>
            </w:tcBorders>
            <w:shd w:val="clear" w:color="auto" w:fill="auto"/>
            <w:vAlign w:val="center"/>
            <w:hideMark/>
          </w:tcPr>
          <w:p w14:paraId="70FE1A70" w14:textId="5C625DB6" w:rsidR="00CA5B42" w:rsidRPr="0094163B" w:rsidRDefault="00CA5B42" w:rsidP="00CA5B42">
            <w:pPr>
              <w:jc w:val="center"/>
              <w:rPr>
                <w:color w:val="auto"/>
              </w:rPr>
            </w:pPr>
            <w:r w:rsidRPr="0094163B">
              <w:rPr>
                <w:color w:val="auto"/>
              </w:rPr>
              <w:t>9 734,96</w:t>
            </w:r>
          </w:p>
        </w:tc>
        <w:tc>
          <w:tcPr>
            <w:tcW w:w="3033" w:type="dxa"/>
            <w:tcBorders>
              <w:top w:val="nil"/>
              <w:left w:val="nil"/>
              <w:bottom w:val="single" w:sz="4" w:space="0" w:color="auto"/>
              <w:right w:val="single" w:sz="4" w:space="0" w:color="auto"/>
            </w:tcBorders>
            <w:shd w:val="clear" w:color="auto" w:fill="auto"/>
            <w:vAlign w:val="center"/>
            <w:hideMark/>
          </w:tcPr>
          <w:p w14:paraId="5F491DE4" w14:textId="44B1E5CF" w:rsidR="00CA5B42" w:rsidRPr="0094163B" w:rsidRDefault="00CA5B42" w:rsidP="00CA5B42">
            <w:pPr>
              <w:jc w:val="center"/>
              <w:rPr>
                <w:color w:val="auto"/>
              </w:rPr>
            </w:pPr>
            <w:r w:rsidRPr="0094163B">
              <w:rPr>
                <w:color w:val="auto"/>
              </w:rPr>
              <w:t>299,69</w:t>
            </w:r>
          </w:p>
        </w:tc>
      </w:tr>
      <w:tr w:rsidR="0094163B" w:rsidRPr="0094163B" w14:paraId="53C7C54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80A33" w14:textId="77777777" w:rsidR="00CA5B42" w:rsidRPr="0094163B" w:rsidRDefault="00CA5B42" w:rsidP="00CA5B42">
            <w:pPr>
              <w:jc w:val="center"/>
              <w:rPr>
                <w:color w:val="auto"/>
              </w:rPr>
            </w:pPr>
            <w:r w:rsidRPr="0094163B">
              <w:rPr>
                <w:color w:val="auto"/>
              </w:rPr>
              <w:t>14-08-014-06</w:t>
            </w:r>
          </w:p>
        </w:tc>
        <w:tc>
          <w:tcPr>
            <w:tcW w:w="2920" w:type="dxa"/>
            <w:tcBorders>
              <w:top w:val="nil"/>
              <w:left w:val="nil"/>
              <w:bottom w:val="single" w:sz="4" w:space="0" w:color="auto"/>
              <w:right w:val="single" w:sz="4" w:space="0" w:color="auto"/>
            </w:tcBorders>
            <w:shd w:val="clear" w:color="auto" w:fill="auto"/>
            <w:vAlign w:val="center"/>
            <w:hideMark/>
          </w:tcPr>
          <w:p w14:paraId="262C4396" w14:textId="77CA161B" w:rsidR="00CA5B42" w:rsidRPr="0094163B" w:rsidRDefault="00CA5B42" w:rsidP="00CA5B42">
            <w:pPr>
              <w:jc w:val="center"/>
              <w:rPr>
                <w:color w:val="auto"/>
              </w:rPr>
            </w:pPr>
            <w:r w:rsidRPr="0094163B">
              <w:rPr>
                <w:color w:val="auto"/>
              </w:rPr>
              <w:t>9 920,61</w:t>
            </w:r>
          </w:p>
        </w:tc>
        <w:tc>
          <w:tcPr>
            <w:tcW w:w="3033" w:type="dxa"/>
            <w:tcBorders>
              <w:top w:val="nil"/>
              <w:left w:val="nil"/>
              <w:bottom w:val="single" w:sz="4" w:space="0" w:color="auto"/>
              <w:right w:val="single" w:sz="4" w:space="0" w:color="auto"/>
            </w:tcBorders>
            <w:shd w:val="clear" w:color="auto" w:fill="auto"/>
            <w:vAlign w:val="center"/>
            <w:hideMark/>
          </w:tcPr>
          <w:p w14:paraId="0B298B0A" w14:textId="1EBEF6D5" w:rsidR="00CA5B42" w:rsidRPr="0094163B" w:rsidRDefault="00CA5B42" w:rsidP="00CA5B42">
            <w:pPr>
              <w:jc w:val="center"/>
              <w:rPr>
                <w:color w:val="auto"/>
              </w:rPr>
            </w:pPr>
            <w:r w:rsidRPr="0094163B">
              <w:rPr>
                <w:color w:val="auto"/>
              </w:rPr>
              <w:t>307,04</w:t>
            </w:r>
          </w:p>
        </w:tc>
      </w:tr>
      <w:tr w:rsidR="0094163B" w:rsidRPr="0094163B" w14:paraId="715D5A0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88CBD" w14:textId="77777777" w:rsidR="00CA5B42" w:rsidRPr="0094163B" w:rsidRDefault="00CA5B42" w:rsidP="00CA5B42">
            <w:pPr>
              <w:jc w:val="center"/>
              <w:rPr>
                <w:color w:val="auto"/>
              </w:rPr>
            </w:pPr>
            <w:r w:rsidRPr="0094163B">
              <w:rPr>
                <w:color w:val="auto"/>
              </w:rPr>
              <w:t>14-08-014-07</w:t>
            </w:r>
          </w:p>
        </w:tc>
        <w:tc>
          <w:tcPr>
            <w:tcW w:w="2920" w:type="dxa"/>
            <w:tcBorders>
              <w:top w:val="nil"/>
              <w:left w:val="nil"/>
              <w:bottom w:val="single" w:sz="4" w:space="0" w:color="auto"/>
              <w:right w:val="single" w:sz="4" w:space="0" w:color="auto"/>
            </w:tcBorders>
            <w:shd w:val="clear" w:color="auto" w:fill="auto"/>
            <w:vAlign w:val="center"/>
            <w:hideMark/>
          </w:tcPr>
          <w:p w14:paraId="416BF4DE" w14:textId="1F1007F2" w:rsidR="00CA5B42" w:rsidRPr="0094163B" w:rsidRDefault="00CA5B42" w:rsidP="00CA5B42">
            <w:pPr>
              <w:jc w:val="center"/>
              <w:rPr>
                <w:color w:val="auto"/>
              </w:rPr>
            </w:pPr>
            <w:r w:rsidRPr="0094163B">
              <w:rPr>
                <w:color w:val="auto"/>
              </w:rPr>
              <w:t>15 426,10</w:t>
            </w:r>
          </w:p>
        </w:tc>
        <w:tc>
          <w:tcPr>
            <w:tcW w:w="3033" w:type="dxa"/>
            <w:tcBorders>
              <w:top w:val="nil"/>
              <w:left w:val="nil"/>
              <w:bottom w:val="single" w:sz="4" w:space="0" w:color="auto"/>
              <w:right w:val="single" w:sz="4" w:space="0" w:color="auto"/>
            </w:tcBorders>
            <w:shd w:val="clear" w:color="auto" w:fill="auto"/>
            <w:vAlign w:val="center"/>
            <w:hideMark/>
          </w:tcPr>
          <w:p w14:paraId="659DCA0E" w14:textId="450D9C17" w:rsidR="00CA5B42" w:rsidRPr="0094163B" w:rsidRDefault="00CA5B42" w:rsidP="00CA5B42">
            <w:pPr>
              <w:jc w:val="center"/>
              <w:rPr>
                <w:color w:val="auto"/>
              </w:rPr>
            </w:pPr>
            <w:r w:rsidRPr="0094163B">
              <w:rPr>
                <w:color w:val="auto"/>
              </w:rPr>
              <w:t>470,34</w:t>
            </w:r>
          </w:p>
        </w:tc>
      </w:tr>
      <w:tr w:rsidR="0094163B" w:rsidRPr="0094163B" w14:paraId="28D4B5C0" w14:textId="77777777" w:rsidTr="004D0215">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857B25B" w14:textId="77777777" w:rsidR="009069A3" w:rsidRPr="0094163B" w:rsidRDefault="009069A3" w:rsidP="004D0215">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7621538" w14:textId="3629FBA4" w:rsidR="009069A3" w:rsidRPr="0094163B" w:rsidRDefault="009069A3" w:rsidP="004D0215">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2FD94905" w14:textId="77777777" w:rsidTr="004D0215">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34D4744" w14:textId="77777777" w:rsidR="009069A3" w:rsidRPr="0094163B" w:rsidRDefault="009069A3" w:rsidP="004D0215">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46B3BE3D" w14:textId="77777777" w:rsidR="009069A3" w:rsidRPr="0094163B" w:rsidRDefault="009069A3" w:rsidP="004D0215">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78960F63" w14:textId="77777777" w:rsidR="009069A3" w:rsidRPr="0094163B" w:rsidRDefault="009069A3" w:rsidP="004D0215">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2618081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5350FA" w14:textId="77777777" w:rsidR="00CA5B42" w:rsidRPr="0094163B" w:rsidRDefault="00CA5B42" w:rsidP="00CA5B42">
            <w:pPr>
              <w:jc w:val="center"/>
              <w:rPr>
                <w:color w:val="auto"/>
              </w:rPr>
            </w:pPr>
            <w:r w:rsidRPr="0094163B">
              <w:rPr>
                <w:color w:val="auto"/>
              </w:rPr>
              <w:t>14-08-014-08</w:t>
            </w:r>
          </w:p>
        </w:tc>
        <w:tc>
          <w:tcPr>
            <w:tcW w:w="2920" w:type="dxa"/>
            <w:tcBorders>
              <w:top w:val="nil"/>
              <w:left w:val="nil"/>
              <w:bottom w:val="single" w:sz="4" w:space="0" w:color="auto"/>
              <w:right w:val="single" w:sz="4" w:space="0" w:color="auto"/>
            </w:tcBorders>
            <w:shd w:val="clear" w:color="auto" w:fill="auto"/>
            <w:vAlign w:val="center"/>
            <w:hideMark/>
          </w:tcPr>
          <w:p w14:paraId="085654AD" w14:textId="03A7A1E4" w:rsidR="00CA5B42" w:rsidRPr="0094163B" w:rsidRDefault="00CA5B42" w:rsidP="00CA5B42">
            <w:pPr>
              <w:jc w:val="center"/>
              <w:rPr>
                <w:color w:val="auto"/>
              </w:rPr>
            </w:pPr>
            <w:r w:rsidRPr="0094163B">
              <w:rPr>
                <w:color w:val="auto"/>
              </w:rPr>
              <w:t>15 608,81</w:t>
            </w:r>
          </w:p>
        </w:tc>
        <w:tc>
          <w:tcPr>
            <w:tcW w:w="3033" w:type="dxa"/>
            <w:tcBorders>
              <w:top w:val="nil"/>
              <w:left w:val="nil"/>
              <w:bottom w:val="single" w:sz="4" w:space="0" w:color="auto"/>
              <w:right w:val="single" w:sz="4" w:space="0" w:color="auto"/>
            </w:tcBorders>
            <w:shd w:val="clear" w:color="auto" w:fill="auto"/>
            <w:vAlign w:val="center"/>
            <w:hideMark/>
          </w:tcPr>
          <w:p w14:paraId="72FB19C1" w14:textId="50FA5D1A" w:rsidR="00CA5B42" w:rsidRPr="0094163B" w:rsidRDefault="00CA5B42" w:rsidP="00CA5B42">
            <w:pPr>
              <w:jc w:val="center"/>
              <w:rPr>
                <w:color w:val="auto"/>
              </w:rPr>
            </w:pPr>
            <w:r w:rsidRPr="0094163B">
              <w:rPr>
                <w:color w:val="auto"/>
              </w:rPr>
              <w:t>477,69</w:t>
            </w:r>
          </w:p>
        </w:tc>
      </w:tr>
      <w:tr w:rsidR="0094163B" w:rsidRPr="0094163B" w14:paraId="4CD97C80"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02FA068A"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6C74C66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E8A265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4ED173E"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6A17E3D"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572C124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C0188"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03AD87"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324D5D5" w14:textId="77777777" w:rsidR="00893357" w:rsidRPr="0094163B" w:rsidRDefault="00893357" w:rsidP="00893357">
            <w:pPr>
              <w:jc w:val="center"/>
              <w:rPr>
                <w:color w:val="auto"/>
              </w:rPr>
            </w:pPr>
            <w:r w:rsidRPr="0094163B">
              <w:rPr>
                <w:color w:val="auto"/>
              </w:rPr>
              <w:t> </w:t>
            </w:r>
          </w:p>
        </w:tc>
      </w:tr>
      <w:tr w:rsidR="0094163B" w:rsidRPr="0094163B" w14:paraId="4EA0424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6666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653DFED"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C264C2" w14:textId="77777777" w:rsidR="00893357" w:rsidRPr="0094163B" w:rsidRDefault="00893357" w:rsidP="00893357">
            <w:pPr>
              <w:rPr>
                <w:color w:val="auto"/>
              </w:rPr>
            </w:pPr>
            <w:r w:rsidRPr="0094163B">
              <w:rPr>
                <w:color w:val="auto"/>
              </w:rPr>
              <w:t>закрытым способом</w:t>
            </w:r>
          </w:p>
        </w:tc>
      </w:tr>
      <w:tr w:rsidR="0094163B" w:rsidRPr="0094163B" w14:paraId="4202274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AF1BB"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5B89AA1"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610EA88" w14:textId="77777777" w:rsidR="00893357" w:rsidRPr="0094163B" w:rsidRDefault="00893357" w:rsidP="00893357">
            <w:pPr>
              <w:rPr>
                <w:color w:val="auto"/>
              </w:rPr>
            </w:pPr>
            <w:r w:rsidRPr="0094163B">
              <w:rPr>
                <w:color w:val="auto"/>
              </w:rPr>
              <w:t>открытым способом, с откосами, без креплений</w:t>
            </w:r>
          </w:p>
        </w:tc>
      </w:tr>
      <w:tr w:rsidR="0094163B" w:rsidRPr="0094163B" w14:paraId="0416290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A3173"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737F461"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8A6DA6C" w14:textId="77777777" w:rsidR="00893357" w:rsidRPr="0094163B" w:rsidRDefault="00893357" w:rsidP="00893357">
            <w:pPr>
              <w:rPr>
                <w:color w:val="auto"/>
              </w:rPr>
            </w:pPr>
            <w:r w:rsidRPr="0094163B">
              <w:rPr>
                <w:color w:val="auto"/>
              </w:rPr>
              <w:t>предусмотрено</w:t>
            </w:r>
          </w:p>
        </w:tc>
      </w:tr>
      <w:tr w:rsidR="0094163B" w:rsidRPr="0094163B" w14:paraId="5EB46E4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058BD"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6C94625"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294BA1B"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29049E1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79D24"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185457E1"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BC187E" w14:textId="77777777" w:rsidR="00893357" w:rsidRPr="0094163B" w:rsidRDefault="00893357" w:rsidP="00893357">
            <w:pPr>
              <w:rPr>
                <w:color w:val="auto"/>
              </w:rPr>
            </w:pPr>
            <w:r w:rsidRPr="0094163B">
              <w:rPr>
                <w:color w:val="auto"/>
              </w:rPr>
              <w:t> </w:t>
            </w:r>
          </w:p>
        </w:tc>
      </w:tr>
      <w:tr w:rsidR="0094163B" w:rsidRPr="0094163B" w14:paraId="16707F8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31F688"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4CB83E4"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8F9C6A"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2384FFF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4D8280A" w14:textId="77777777" w:rsidR="00893357" w:rsidRPr="0094163B" w:rsidRDefault="00893357" w:rsidP="00460D0C">
            <w:pPr>
              <w:spacing w:before="120" w:after="120"/>
              <w:rPr>
                <w:color w:val="auto"/>
                <w:sz w:val="28"/>
                <w:szCs w:val="28"/>
              </w:rPr>
            </w:pPr>
            <w:r w:rsidRPr="0094163B">
              <w:rPr>
                <w:color w:val="auto"/>
                <w:sz w:val="28"/>
                <w:szCs w:val="28"/>
              </w:rPr>
              <w:t>К таблице 14-08-015 Устройство футляров методом горизонтального направленного бурения, с устройством рабочего и приемного котлованов в сухом грунте, с креплением котлованов</w:t>
            </w:r>
          </w:p>
        </w:tc>
      </w:tr>
      <w:tr w:rsidR="0094163B" w:rsidRPr="0094163B" w14:paraId="3BDF031F"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05C9C25"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76099BAE"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5878145"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A771911" w14:textId="3B9AC07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78BF9A1"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9A661BD"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F006F7F"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3EC21AD3"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E9162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F45B53" w14:textId="77777777" w:rsidR="00CA5B42" w:rsidRPr="0094163B" w:rsidRDefault="00CA5B42" w:rsidP="00CA5B42">
            <w:pPr>
              <w:jc w:val="center"/>
              <w:rPr>
                <w:color w:val="auto"/>
              </w:rPr>
            </w:pPr>
            <w:r w:rsidRPr="0094163B">
              <w:rPr>
                <w:color w:val="auto"/>
              </w:rPr>
              <w:t>14-08-015-01</w:t>
            </w:r>
          </w:p>
        </w:tc>
        <w:tc>
          <w:tcPr>
            <w:tcW w:w="2920" w:type="dxa"/>
            <w:tcBorders>
              <w:top w:val="nil"/>
              <w:left w:val="nil"/>
              <w:bottom w:val="single" w:sz="4" w:space="0" w:color="auto"/>
              <w:right w:val="single" w:sz="4" w:space="0" w:color="auto"/>
            </w:tcBorders>
            <w:shd w:val="clear" w:color="auto" w:fill="auto"/>
            <w:vAlign w:val="center"/>
            <w:hideMark/>
          </w:tcPr>
          <w:p w14:paraId="2C603DB8" w14:textId="3AD778FE" w:rsidR="00CA5B42" w:rsidRPr="0094163B" w:rsidRDefault="00CA5B42" w:rsidP="00CA5B42">
            <w:pPr>
              <w:jc w:val="center"/>
              <w:rPr>
                <w:color w:val="auto"/>
              </w:rPr>
            </w:pPr>
            <w:r w:rsidRPr="0094163B">
              <w:rPr>
                <w:color w:val="auto"/>
              </w:rPr>
              <w:t>6 546,54</w:t>
            </w:r>
          </w:p>
        </w:tc>
        <w:tc>
          <w:tcPr>
            <w:tcW w:w="3033" w:type="dxa"/>
            <w:tcBorders>
              <w:top w:val="nil"/>
              <w:left w:val="nil"/>
              <w:bottom w:val="single" w:sz="4" w:space="0" w:color="auto"/>
              <w:right w:val="single" w:sz="4" w:space="0" w:color="auto"/>
            </w:tcBorders>
            <w:shd w:val="clear" w:color="auto" w:fill="auto"/>
            <w:vAlign w:val="center"/>
            <w:hideMark/>
          </w:tcPr>
          <w:p w14:paraId="032C8906" w14:textId="77496C3B" w:rsidR="00CA5B42" w:rsidRPr="0094163B" w:rsidRDefault="00CA5B42" w:rsidP="00CA5B42">
            <w:pPr>
              <w:jc w:val="center"/>
              <w:rPr>
                <w:color w:val="auto"/>
              </w:rPr>
            </w:pPr>
            <w:r w:rsidRPr="0094163B">
              <w:rPr>
                <w:color w:val="auto"/>
              </w:rPr>
              <w:t>222,46</w:t>
            </w:r>
          </w:p>
        </w:tc>
      </w:tr>
      <w:tr w:rsidR="0094163B" w:rsidRPr="0094163B" w14:paraId="2A6FDD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D5EC3" w14:textId="77777777" w:rsidR="00CA5B42" w:rsidRPr="0094163B" w:rsidRDefault="00CA5B42" w:rsidP="00CA5B42">
            <w:pPr>
              <w:jc w:val="center"/>
              <w:rPr>
                <w:color w:val="auto"/>
              </w:rPr>
            </w:pPr>
            <w:r w:rsidRPr="0094163B">
              <w:rPr>
                <w:color w:val="auto"/>
              </w:rPr>
              <w:t>14-08-015-02</w:t>
            </w:r>
          </w:p>
        </w:tc>
        <w:tc>
          <w:tcPr>
            <w:tcW w:w="2920" w:type="dxa"/>
            <w:tcBorders>
              <w:top w:val="nil"/>
              <w:left w:val="nil"/>
              <w:bottom w:val="single" w:sz="4" w:space="0" w:color="auto"/>
              <w:right w:val="single" w:sz="4" w:space="0" w:color="auto"/>
            </w:tcBorders>
            <w:shd w:val="clear" w:color="auto" w:fill="auto"/>
            <w:vAlign w:val="center"/>
            <w:hideMark/>
          </w:tcPr>
          <w:p w14:paraId="20D904C1" w14:textId="56CA09F8" w:rsidR="00CA5B42" w:rsidRPr="0094163B" w:rsidRDefault="00CA5B42" w:rsidP="00CA5B42">
            <w:pPr>
              <w:jc w:val="center"/>
              <w:rPr>
                <w:color w:val="auto"/>
              </w:rPr>
            </w:pPr>
            <w:r w:rsidRPr="0094163B">
              <w:rPr>
                <w:color w:val="auto"/>
              </w:rPr>
              <w:t>6 970,16</w:t>
            </w:r>
          </w:p>
        </w:tc>
        <w:tc>
          <w:tcPr>
            <w:tcW w:w="3033" w:type="dxa"/>
            <w:tcBorders>
              <w:top w:val="nil"/>
              <w:left w:val="nil"/>
              <w:bottom w:val="single" w:sz="4" w:space="0" w:color="auto"/>
              <w:right w:val="single" w:sz="4" w:space="0" w:color="auto"/>
            </w:tcBorders>
            <w:shd w:val="clear" w:color="auto" w:fill="auto"/>
            <w:vAlign w:val="center"/>
            <w:hideMark/>
          </w:tcPr>
          <w:p w14:paraId="40983682" w14:textId="1FED56B9" w:rsidR="00CA5B42" w:rsidRPr="0094163B" w:rsidRDefault="00CA5B42" w:rsidP="00CA5B42">
            <w:pPr>
              <w:jc w:val="center"/>
              <w:rPr>
                <w:color w:val="auto"/>
              </w:rPr>
            </w:pPr>
            <w:r w:rsidRPr="0094163B">
              <w:rPr>
                <w:color w:val="auto"/>
              </w:rPr>
              <w:t>240,45</w:t>
            </w:r>
          </w:p>
        </w:tc>
      </w:tr>
      <w:tr w:rsidR="0094163B" w:rsidRPr="0094163B" w14:paraId="4A50C63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882A7C" w14:textId="77777777" w:rsidR="00CA5B42" w:rsidRPr="0094163B" w:rsidRDefault="00CA5B42" w:rsidP="00CA5B42">
            <w:pPr>
              <w:jc w:val="center"/>
              <w:rPr>
                <w:color w:val="auto"/>
              </w:rPr>
            </w:pPr>
            <w:r w:rsidRPr="0094163B">
              <w:rPr>
                <w:color w:val="auto"/>
              </w:rPr>
              <w:t>14-08-015-03</w:t>
            </w:r>
          </w:p>
        </w:tc>
        <w:tc>
          <w:tcPr>
            <w:tcW w:w="2920" w:type="dxa"/>
            <w:tcBorders>
              <w:top w:val="nil"/>
              <w:left w:val="nil"/>
              <w:bottom w:val="single" w:sz="4" w:space="0" w:color="auto"/>
              <w:right w:val="single" w:sz="4" w:space="0" w:color="auto"/>
            </w:tcBorders>
            <w:shd w:val="clear" w:color="auto" w:fill="auto"/>
            <w:vAlign w:val="center"/>
            <w:hideMark/>
          </w:tcPr>
          <w:p w14:paraId="22D2940A" w14:textId="6F24B2B3" w:rsidR="00CA5B42" w:rsidRPr="0094163B" w:rsidRDefault="00CA5B42" w:rsidP="00CA5B42">
            <w:pPr>
              <w:jc w:val="center"/>
              <w:rPr>
                <w:color w:val="auto"/>
              </w:rPr>
            </w:pPr>
            <w:r w:rsidRPr="0094163B">
              <w:rPr>
                <w:color w:val="auto"/>
              </w:rPr>
              <w:t>7 520,31</w:t>
            </w:r>
          </w:p>
        </w:tc>
        <w:tc>
          <w:tcPr>
            <w:tcW w:w="3033" w:type="dxa"/>
            <w:tcBorders>
              <w:top w:val="nil"/>
              <w:left w:val="nil"/>
              <w:bottom w:val="single" w:sz="4" w:space="0" w:color="auto"/>
              <w:right w:val="single" w:sz="4" w:space="0" w:color="auto"/>
            </w:tcBorders>
            <w:shd w:val="clear" w:color="auto" w:fill="auto"/>
            <w:vAlign w:val="center"/>
            <w:hideMark/>
          </w:tcPr>
          <w:p w14:paraId="038617EE" w14:textId="6DE85F68" w:rsidR="00CA5B42" w:rsidRPr="0094163B" w:rsidRDefault="00CA5B42" w:rsidP="00CA5B42">
            <w:pPr>
              <w:jc w:val="center"/>
              <w:rPr>
                <w:color w:val="auto"/>
              </w:rPr>
            </w:pPr>
            <w:r w:rsidRPr="0094163B">
              <w:rPr>
                <w:color w:val="auto"/>
              </w:rPr>
              <w:t>262,45</w:t>
            </w:r>
          </w:p>
        </w:tc>
      </w:tr>
      <w:tr w:rsidR="0094163B" w:rsidRPr="0094163B" w14:paraId="71D8C2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D069F9" w14:textId="77777777" w:rsidR="00CA5B42" w:rsidRPr="0094163B" w:rsidRDefault="00CA5B42" w:rsidP="00CA5B42">
            <w:pPr>
              <w:jc w:val="center"/>
              <w:rPr>
                <w:color w:val="auto"/>
              </w:rPr>
            </w:pPr>
            <w:r w:rsidRPr="0094163B">
              <w:rPr>
                <w:color w:val="auto"/>
              </w:rPr>
              <w:t>14-08-015-04</w:t>
            </w:r>
          </w:p>
        </w:tc>
        <w:tc>
          <w:tcPr>
            <w:tcW w:w="2920" w:type="dxa"/>
            <w:tcBorders>
              <w:top w:val="nil"/>
              <w:left w:val="nil"/>
              <w:bottom w:val="single" w:sz="4" w:space="0" w:color="auto"/>
              <w:right w:val="single" w:sz="4" w:space="0" w:color="auto"/>
            </w:tcBorders>
            <w:shd w:val="clear" w:color="000000" w:fill="FFFFFF"/>
            <w:vAlign w:val="center"/>
            <w:hideMark/>
          </w:tcPr>
          <w:p w14:paraId="317E27F6" w14:textId="06A105A8" w:rsidR="00CA5B42" w:rsidRPr="0094163B" w:rsidRDefault="00CA5B42" w:rsidP="00CA5B42">
            <w:pPr>
              <w:jc w:val="center"/>
              <w:rPr>
                <w:color w:val="auto"/>
              </w:rPr>
            </w:pPr>
            <w:r w:rsidRPr="0094163B">
              <w:rPr>
                <w:color w:val="auto"/>
              </w:rPr>
              <w:t>7 544,07</w:t>
            </w:r>
          </w:p>
        </w:tc>
        <w:tc>
          <w:tcPr>
            <w:tcW w:w="3033" w:type="dxa"/>
            <w:tcBorders>
              <w:top w:val="nil"/>
              <w:left w:val="nil"/>
              <w:bottom w:val="single" w:sz="4" w:space="0" w:color="auto"/>
              <w:right w:val="single" w:sz="4" w:space="0" w:color="auto"/>
            </w:tcBorders>
            <w:shd w:val="clear" w:color="000000" w:fill="FFFFFF"/>
            <w:vAlign w:val="center"/>
            <w:hideMark/>
          </w:tcPr>
          <w:p w14:paraId="4FCFCC2D" w14:textId="6A62AEA8" w:rsidR="00CA5B42" w:rsidRPr="0094163B" w:rsidRDefault="00CA5B42" w:rsidP="00CA5B42">
            <w:pPr>
              <w:jc w:val="center"/>
              <w:rPr>
                <w:color w:val="auto"/>
              </w:rPr>
            </w:pPr>
            <w:r w:rsidRPr="0094163B">
              <w:rPr>
                <w:color w:val="auto"/>
              </w:rPr>
              <w:t>254,17</w:t>
            </w:r>
          </w:p>
        </w:tc>
      </w:tr>
      <w:tr w:rsidR="0094163B" w:rsidRPr="0094163B" w14:paraId="68CADF9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BBADA2" w14:textId="77777777" w:rsidR="00CA5B42" w:rsidRPr="0094163B" w:rsidRDefault="00CA5B42" w:rsidP="00CA5B42">
            <w:pPr>
              <w:jc w:val="center"/>
              <w:rPr>
                <w:color w:val="auto"/>
              </w:rPr>
            </w:pPr>
            <w:r w:rsidRPr="0094163B">
              <w:rPr>
                <w:color w:val="auto"/>
              </w:rPr>
              <w:t>14-08-015-05</w:t>
            </w:r>
          </w:p>
        </w:tc>
        <w:tc>
          <w:tcPr>
            <w:tcW w:w="2920" w:type="dxa"/>
            <w:tcBorders>
              <w:top w:val="nil"/>
              <w:left w:val="nil"/>
              <w:bottom w:val="single" w:sz="4" w:space="0" w:color="auto"/>
              <w:right w:val="single" w:sz="4" w:space="0" w:color="auto"/>
            </w:tcBorders>
            <w:shd w:val="clear" w:color="auto" w:fill="auto"/>
            <w:vAlign w:val="center"/>
            <w:hideMark/>
          </w:tcPr>
          <w:p w14:paraId="7200F318" w14:textId="66D35ED0" w:rsidR="00CA5B42" w:rsidRPr="0094163B" w:rsidRDefault="00CA5B42" w:rsidP="00CA5B42">
            <w:pPr>
              <w:jc w:val="center"/>
              <w:rPr>
                <w:color w:val="auto"/>
              </w:rPr>
            </w:pPr>
            <w:r w:rsidRPr="0094163B">
              <w:rPr>
                <w:color w:val="auto"/>
              </w:rPr>
              <w:t>8 117,28</w:t>
            </w:r>
          </w:p>
        </w:tc>
        <w:tc>
          <w:tcPr>
            <w:tcW w:w="3033" w:type="dxa"/>
            <w:tcBorders>
              <w:top w:val="nil"/>
              <w:left w:val="nil"/>
              <w:bottom w:val="single" w:sz="4" w:space="0" w:color="auto"/>
              <w:right w:val="single" w:sz="4" w:space="0" w:color="auto"/>
            </w:tcBorders>
            <w:shd w:val="clear" w:color="auto" w:fill="auto"/>
            <w:vAlign w:val="center"/>
            <w:hideMark/>
          </w:tcPr>
          <w:p w14:paraId="297AD85B" w14:textId="55E92E19" w:rsidR="00CA5B42" w:rsidRPr="0094163B" w:rsidRDefault="00CA5B42" w:rsidP="00CA5B42">
            <w:pPr>
              <w:jc w:val="center"/>
              <w:rPr>
                <w:color w:val="auto"/>
              </w:rPr>
            </w:pPr>
            <w:r w:rsidRPr="0094163B">
              <w:rPr>
                <w:color w:val="auto"/>
              </w:rPr>
              <w:t>272,16</w:t>
            </w:r>
          </w:p>
        </w:tc>
      </w:tr>
      <w:tr w:rsidR="0094163B" w:rsidRPr="0094163B" w14:paraId="1BDFDB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191F4" w14:textId="77777777" w:rsidR="00CA5B42" w:rsidRPr="0094163B" w:rsidRDefault="00CA5B42" w:rsidP="00CA5B42">
            <w:pPr>
              <w:jc w:val="center"/>
              <w:rPr>
                <w:color w:val="auto"/>
              </w:rPr>
            </w:pPr>
            <w:r w:rsidRPr="0094163B">
              <w:rPr>
                <w:color w:val="auto"/>
              </w:rPr>
              <w:t>14-08-015-06</w:t>
            </w:r>
          </w:p>
        </w:tc>
        <w:tc>
          <w:tcPr>
            <w:tcW w:w="2920" w:type="dxa"/>
            <w:tcBorders>
              <w:top w:val="nil"/>
              <w:left w:val="nil"/>
              <w:bottom w:val="single" w:sz="4" w:space="0" w:color="auto"/>
              <w:right w:val="single" w:sz="4" w:space="0" w:color="auto"/>
            </w:tcBorders>
            <w:shd w:val="clear" w:color="auto" w:fill="auto"/>
            <w:vAlign w:val="center"/>
            <w:hideMark/>
          </w:tcPr>
          <w:p w14:paraId="53792A83" w14:textId="6D9A5B6E" w:rsidR="00CA5B42" w:rsidRPr="0094163B" w:rsidRDefault="00CA5B42" w:rsidP="00CA5B42">
            <w:pPr>
              <w:jc w:val="center"/>
              <w:rPr>
                <w:color w:val="auto"/>
              </w:rPr>
            </w:pPr>
            <w:r w:rsidRPr="0094163B">
              <w:rPr>
                <w:color w:val="auto"/>
              </w:rPr>
              <w:t>8 675,40</w:t>
            </w:r>
          </w:p>
        </w:tc>
        <w:tc>
          <w:tcPr>
            <w:tcW w:w="3033" w:type="dxa"/>
            <w:tcBorders>
              <w:top w:val="nil"/>
              <w:left w:val="nil"/>
              <w:bottom w:val="single" w:sz="4" w:space="0" w:color="auto"/>
              <w:right w:val="single" w:sz="4" w:space="0" w:color="auto"/>
            </w:tcBorders>
            <w:shd w:val="clear" w:color="auto" w:fill="auto"/>
            <w:vAlign w:val="center"/>
            <w:hideMark/>
          </w:tcPr>
          <w:p w14:paraId="6A60BA81" w14:textId="55B28FCF" w:rsidR="00CA5B42" w:rsidRPr="0094163B" w:rsidRDefault="00CA5B42" w:rsidP="00CA5B42">
            <w:pPr>
              <w:jc w:val="center"/>
              <w:rPr>
                <w:color w:val="auto"/>
              </w:rPr>
            </w:pPr>
            <w:r w:rsidRPr="0094163B">
              <w:rPr>
                <w:color w:val="auto"/>
              </w:rPr>
              <w:t>294,16</w:t>
            </w:r>
          </w:p>
        </w:tc>
      </w:tr>
      <w:tr w:rsidR="0094163B" w:rsidRPr="0094163B" w14:paraId="0B3ACA5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FB5C81" w14:textId="77777777" w:rsidR="00CA5B42" w:rsidRPr="0094163B" w:rsidRDefault="00CA5B42" w:rsidP="00CA5B42">
            <w:pPr>
              <w:jc w:val="center"/>
              <w:rPr>
                <w:color w:val="auto"/>
              </w:rPr>
            </w:pPr>
            <w:r w:rsidRPr="0094163B">
              <w:rPr>
                <w:color w:val="auto"/>
              </w:rPr>
              <w:t>14-08-015-07</w:t>
            </w:r>
          </w:p>
        </w:tc>
        <w:tc>
          <w:tcPr>
            <w:tcW w:w="2920" w:type="dxa"/>
            <w:tcBorders>
              <w:top w:val="nil"/>
              <w:left w:val="nil"/>
              <w:bottom w:val="single" w:sz="4" w:space="0" w:color="auto"/>
              <w:right w:val="single" w:sz="4" w:space="0" w:color="auto"/>
            </w:tcBorders>
            <w:shd w:val="clear" w:color="auto" w:fill="auto"/>
            <w:vAlign w:val="center"/>
            <w:hideMark/>
          </w:tcPr>
          <w:p w14:paraId="4718A6D7" w14:textId="3E43D3FD" w:rsidR="00CA5B42" w:rsidRPr="0094163B" w:rsidRDefault="00CA5B42" w:rsidP="00CA5B42">
            <w:pPr>
              <w:jc w:val="center"/>
              <w:rPr>
                <w:color w:val="auto"/>
              </w:rPr>
            </w:pPr>
            <w:r w:rsidRPr="0094163B">
              <w:rPr>
                <w:color w:val="auto"/>
              </w:rPr>
              <w:t>11 384,97</w:t>
            </w:r>
          </w:p>
        </w:tc>
        <w:tc>
          <w:tcPr>
            <w:tcW w:w="3033" w:type="dxa"/>
            <w:tcBorders>
              <w:top w:val="nil"/>
              <w:left w:val="nil"/>
              <w:bottom w:val="single" w:sz="4" w:space="0" w:color="auto"/>
              <w:right w:val="single" w:sz="4" w:space="0" w:color="auto"/>
            </w:tcBorders>
            <w:shd w:val="clear" w:color="auto" w:fill="auto"/>
            <w:vAlign w:val="center"/>
            <w:hideMark/>
          </w:tcPr>
          <w:p w14:paraId="17C56830" w14:textId="4B2857F1" w:rsidR="00CA5B42" w:rsidRPr="0094163B" w:rsidRDefault="00CA5B42" w:rsidP="00CA5B42">
            <w:pPr>
              <w:jc w:val="center"/>
              <w:rPr>
                <w:color w:val="auto"/>
              </w:rPr>
            </w:pPr>
            <w:r w:rsidRPr="0094163B">
              <w:rPr>
                <w:color w:val="auto"/>
              </w:rPr>
              <w:t>373,21</w:t>
            </w:r>
          </w:p>
        </w:tc>
      </w:tr>
      <w:tr w:rsidR="0094163B" w:rsidRPr="0094163B" w14:paraId="15F83FC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20BDA" w14:textId="77777777" w:rsidR="00CA5B42" w:rsidRPr="0094163B" w:rsidRDefault="00CA5B42" w:rsidP="00CA5B42">
            <w:pPr>
              <w:jc w:val="center"/>
              <w:rPr>
                <w:color w:val="auto"/>
              </w:rPr>
            </w:pPr>
            <w:r w:rsidRPr="0094163B">
              <w:rPr>
                <w:color w:val="auto"/>
              </w:rPr>
              <w:t>14-08-015-08</w:t>
            </w:r>
          </w:p>
        </w:tc>
        <w:tc>
          <w:tcPr>
            <w:tcW w:w="2920" w:type="dxa"/>
            <w:tcBorders>
              <w:top w:val="nil"/>
              <w:left w:val="nil"/>
              <w:bottom w:val="single" w:sz="4" w:space="0" w:color="auto"/>
              <w:right w:val="single" w:sz="4" w:space="0" w:color="auto"/>
            </w:tcBorders>
            <w:shd w:val="clear" w:color="auto" w:fill="auto"/>
            <w:vAlign w:val="center"/>
            <w:hideMark/>
          </w:tcPr>
          <w:p w14:paraId="573DA1A1" w14:textId="65C299E1" w:rsidR="00CA5B42" w:rsidRPr="0094163B" w:rsidRDefault="00CA5B42" w:rsidP="00CA5B42">
            <w:pPr>
              <w:jc w:val="center"/>
              <w:rPr>
                <w:color w:val="auto"/>
              </w:rPr>
            </w:pPr>
            <w:r w:rsidRPr="0094163B">
              <w:rPr>
                <w:color w:val="auto"/>
              </w:rPr>
              <w:t>11 898,65</w:t>
            </w:r>
          </w:p>
        </w:tc>
        <w:tc>
          <w:tcPr>
            <w:tcW w:w="3033" w:type="dxa"/>
            <w:tcBorders>
              <w:top w:val="nil"/>
              <w:left w:val="nil"/>
              <w:bottom w:val="single" w:sz="4" w:space="0" w:color="auto"/>
              <w:right w:val="single" w:sz="4" w:space="0" w:color="auto"/>
            </w:tcBorders>
            <w:shd w:val="clear" w:color="auto" w:fill="auto"/>
            <w:vAlign w:val="center"/>
            <w:hideMark/>
          </w:tcPr>
          <w:p w14:paraId="726E8BDB" w14:textId="75964B10" w:rsidR="00CA5B42" w:rsidRPr="0094163B" w:rsidRDefault="00CA5B42" w:rsidP="00CA5B42">
            <w:pPr>
              <w:jc w:val="center"/>
              <w:rPr>
                <w:color w:val="auto"/>
              </w:rPr>
            </w:pPr>
            <w:r w:rsidRPr="0094163B">
              <w:rPr>
                <w:color w:val="auto"/>
              </w:rPr>
              <w:t>391,69</w:t>
            </w:r>
          </w:p>
        </w:tc>
      </w:tr>
      <w:tr w:rsidR="0094163B" w:rsidRPr="0094163B" w14:paraId="59D379E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297DE" w14:textId="77777777" w:rsidR="00CA5B42" w:rsidRPr="0094163B" w:rsidRDefault="00CA5B42" w:rsidP="00CA5B42">
            <w:pPr>
              <w:jc w:val="center"/>
              <w:rPr>
                <w:color w:val="auto"/>
              </w:rPr>
            </w:pPr>
            <w:r w:rsidRPr="0094163B">
              <w:rPr>
                <w:color w:val="auto"/>
              </w:rPr>
              <w:t>14-08-015-09</w:t>
            </w:r>
          </w:p>
        </w:tc>
        <w:tc>
          <w:tcPr>
            <w:tcW w:w="2920" w:type="dxa"/>
            <w:tcBorders>
              <w:top w:val="nil"/>
              <w:left w:val="nil"/>
              <w:bottom w:val="single" w:sz="4" w:space="0" w:color="auto"/>
              <w:right w:val="single" w:sz="4" w:space="0" w:color="auto"/>
            </w:tcBorders>
            <w:shd w:val="clear" w:color="auto" w:fill="auto"/>
            <w:vAlign w:val="center"/>
            <w:hideMark/>
          </w:tcPr>
          <w:p w14:paraId="317907CD" w14:textId="21CAAE75" w:rsidR="00CA5B42" w:rsidRPr="0094163B" w:rsidRDefault="00CA5B42" w:rsidP="00CA5B42">
            <w:pPr>
              <w:jc w:val="center"/>
              <w:rPr>
                <w:color w:val="auto"/>
              </w:rPr>
            </w:pPr>
            <w:r w:rsidRPr="0094163B">
              <w:rPr>
                <w:color w:val="auto"/>
              </w:rPr>
              <w:t>12 461,44</w:t>
            </w:r>
          </w:p>
        </w:tc>
        <w:tc>
          <w:tcPr>
            <w:tcW w:w="3033" w:type="dxa"/>
            <w:tcBorders>
              <w:top w:val="nil"/>
              <w:left w:val="nil"/>
              <w:bottom w:val="single" w:sz="4" w:space="0" w:color="auto"/>
              <w:right w:val="single" w:sz="4" w:space="0" w:color="auto"/>
            </w:tcBorders>
            <w:shd w:val="clear" w:color="auto" w:fill="auto"/>
            <w:vAlign w:val="center"/>
            <w:hideMark/>
          </w:tcPr>
          <w:p w14:paraId="0B2D0989" w14:textId="77938BE7" w:rsidR="00CA5B42" w:rsidRPr="0094163B" w:rsidRDefault="00CA5B42" w:rsidP="00CA5B42">
            <w:pPr>
              <w:jc w:val="center"/>
              <w:rPr>
                <w:color w:val="auto"/>
              </w:rPr>
            </w:pPr>
            <w:r w:rsidRPr="0094163B">
              <w:rPr>
                <w:color w:val="auto"/>
              </w:rPr>
              <w:t>414,18</w:t>
            </w:r>
          </w:p>
        </w:tc>
      </w:tr>
      <w:tr w:rsidR="0094163B" w:rsidRPr="0094163B" w14:paraId="6A91D8C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F76D8E" w14:textId="77777777" w:rsidR="00CA5B42" w:rsidRPr="0094163B" w:rsidRDefault="00CA5B42" w:rsidP="00CA5B42">
            <w:pPr>
              <w:jc w:val="center"/>
              <w:rPr>
                <w:color w:val="auto"/>
              </w:rPr>
            </w:pPr>
            <w:r w:rsidRPr="0094163B">
              <w:rPr>
                <w:color w:val="auto"/>
              </w:rPr>
              <w:t>14-08-015-10</w:t>
            </w:r>
          </w:p>
        </w:tc>
        <w:tc>
          <w:tcPr>
            <w:tcW w:w="2920" w:type="dxa"/>
            <w:tcBorders>
              <w:top w:val="nil"/>
              <w:left w:val="nil"/>
              <w:bottom w:val="single" w:sz="4" w:space="0" w:color="auto"/>
              <w:right w:val="single" w:sz="4" w:space="0" w:color="auto"/>
            </w:tcBorders>
            <w:shd w:val="clear" w:color="auto" w:fill="auto"/>
            <w:vAlign w:val="center"/>
            <w:hideMark/>
          </w:tcPr>
          <w:p w14:paraId="4F3298A2" w14:textId="726B0F1B" w:rsidR="00CA5B42" w:rsidRPr="0094163B" w:rsidRDefault="00CA5B42" w:rsidP="00CA5B42">
            <w:pPr>
              <w:jc w:val="center"/>
              <w:rPr>
                <w:color w:val="auto"/>
              </w:rPr>
            </w:pPr>
            <w:r w:rsidRPr="0094163B">
              <w:rPr>
                <w:color w:val="auto"/>
              </w:rPr>
              <w:t>17 230,05</w:t>
            </w:r>
          </w:p>
        </w:tc>
        <w:tc>
          <w:tcPr>
            <w:tcW w:w="3033" w:type="dxa"/>
            <w:tcBorders>
              <w:top w:val="nil"/>
              <w:left w:val="nil"/>
              <w:bottom w:val="single" w:sz="4" w:space="0" w:color="auto"/>
              <w:right w:val="single" w:sz="4" w:space="0" w:color="auto"/>
            </w:tcBorders>
            <w:shd w:val="clear" w:color="auto" w:fill="auto"/>
            <w:vAlign w:val="center"/>
            <w:hideMark/>
          </w:tcPr>
          <w:p w14:paraId="63165398" w14:textId="102F781F" w:rsidR="00CA5B42" w:rsidRPr="0094163B" w:rsidRDefault="00CA5B42" w:rsidP="00CA5B42">
            <w:pPr>
              <w:jc w:val="center"/>
              <w:rPr>
                <w:color w:val="auto"/>
              </w:rPr>
            </w:pPr>
            <w:r w:rsidRPr="0094163B">
              <w:rPr>
                <w:color w:val="auto"/>
              </w:rPr>
              <w:t>543,86</w:t>
            </w:r>
          </w:p>
        </w:tc>
      </w:tr>
      <w:tr w:rsidR="0094163B" w:rsidRPr="0094163B" w14:paraId="005247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5BC47" w14:textId="77777777" w:rsidR="00CA5B42" w:rsidRPr="0094163B" w:rsidRDefault="00CA5B42" w:rsidP="00CA5B42">
            <w:pPr>
              <w:jc w:val="center"/>
              <w:rPr>
                <w:color w:val="auto"/>
              </w:rPr>
            </w:pPr>
            <w:r w:rsidRPr="0094163B">
              <w:rPr>
                <w:color w:val="auto"/>
              </w:rPr>
              <w:t>14-08-015-11</w:t>
            </w:r>
          </w:p>
        </w:tc>
        <w:tc>
          <w:tcPr>
            <w:tcW w:w="2920" w:type="dxa"/>
            <w:tcBorders>
              <w:top w:val="nil"/>
              <w:left w:val="nil"/>
              <w:bottom w:val="single" w:sz="4" w:space="0" w:color="auto"/>
              <w:right w:val="single" w:sz="4" w:space="0" w:color="auto"/>
            </w:tcBorders>
            <w:shd w:val="clear" w:color="auto" w:fill="auto"/>
            <w:vAlign w:val="center"/>
            <w:hideMark/>
          </w:tcPr>
          <w:p w14:paraId="4084F145" w14:textId="081FF3BD" w:rsidR="00CA5B42" w:rsidRPr="0094163B" w:rsidRDefault="00CA5B42" w:rsidP="00CA5B42">
            <w:pPr>
              <w:jc w:val="center"/>
              <w:rPr>
                <w:color w:val="auto"/>
              </w:rPr>
            </w:pPr>
            <w:r w:rsidRPr="0094163B">
              <w:rPr>
                <w:color w:val="auto"/>
              </w:rPr>
              <w:t>17 436,81</w:t>
            </w:r>
          </w:p>
        </w:tc>
        <w:tc>
          <w:tcPr>
            <w:tcW w:w="3033" w:type="dxa"/>
            <w:tcBorders>
              <w:top w:val="nil"/>
              <w:left w:val="nil"/>
              <w:bottom w:val="single" w:sz="4" w:space="0" w:color="auto"/>
              <w:right w:val="single" w:sz="4" w:space="0" w:color="auto"/>
            </w:tcBorders>
            <w:shd w:val="clear" w:color="auto" w:fill="auto"/>
            <w:vAlign w:val="center"/>
            <w:hideMark/>
          </w:tcPr>
          <w:p w14:paraId="4728B91C" w14:textId="4CD64F29" w:rsidR="00CA5B42" w:rsidRPr="0094163B" w:rsidRDefault="00CA5B42" w:rsidP="00CA5B42">
            <w:pPr>
              <w:jc w:val="center"/>
              <w:rPr>
                <w:color w:val="auto"/>
              </w:rPr>
            </w:pPr>
            <w:r w:rsidRPr="0094163B">
              <w:rPr>
                <w:color w:val="auto"/>
              </w:rPr>
              <w:t>562,34</w:t>
            </w:r>
          </w:p>
        </w:tc>
      </w:tr>
      <w:tr w:rsidR="0094163B" w:rsidRPr="0094163B" w14:paraId="0DD151F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37706" w14:textId="77777777" w:rsidR="00CA5B42" w:rsidRPr="0094163B" w:rsidRDefault="00CA5B42" w:rsidP="00CA5B42">
            <w:pPr>
              <w:jc w:val="center"/>
              <w:rPr>
                <w:color w:val="auto"/>
              </w:rPr>
            </w:pPr>
            <w:r w:rsidRPr="0094163B">
              <w:rPr>
                <w:color w:val="auto"/>
              </w:rPr>
              <w:t>14-08-015-12</w:t>
            </w:r>
          </w:p>
        </w:tc>
        <w:tc>
          <w:tcPr>
            <w:tcW w:w="2920" w:type="dxa"/>
            <w:tcBorders>
              <w:top w:val="nil"/>
              <w:left w:val="nil"/>
              <w:bottom w:val="single" w:sz="4" w:space="0" w:color="auto"/>
              <w:right w:val="single" w:sz="4" w:space="0" w:color="auto"/>
            </w:tcBorders>
            <w:shd w:val="clear" w:color="auto" w:fill="auto"/>
            <w:vAlign w:val="center"/>
            <w:hideMark/>
          </w:tcPr>
          <w:p w14:paraId="217A2428" w14:textId="54A7A5E5" w:rsidR="00CA5B42" w:rsidRPr="0094163B" w:rsidRDefault="00CA5B42" w:rsidP="00CA5B42">
            <w:pPr>
              <w:jc w:val="center"/>
              <w:rPr>
                <w:color w:val="auto"/>
              </w:rPr>
            </w:pPr>
            <w:r w:rsidRPr="0094163B">
              <w:rPr>
                <w:color w:val="auto"/>
              </w:rPr>
              <w:t>17 981,75</w:t>
            </w:r>
          </w:p>
        </w:tc>
        <w:tc>
          <w:tcPr>
            <w:tcW w:w="3033" w:type="dxa"/>
            <w:tcBorders>
              <w:top w:val="nil"/>
              <w:left w:val="nil"/>
              <w:bottom w:val="single" w:sz="4" w:space="0" w:color="auto"/>
              <w:right w:val="single" w:sz="4" w:space="0" w:color="auto"/>
            </w:tcBorders>
            <w:shd w:val="clear" w:color="auto" w:fill="auto"/>
            <w:vAlign w:val="center"/>
            <w:hideMark/>
          </w:tcPr>
          <w:p w14:paraId="65C9E7DF" w14:textId="3E941F67" w:rsidR="00CA5B42" w:rsidRPr="0094163B" w:rsidRDefault="00CA5B42" w:rsidP="00CA5B42">
            <w:pPr>
              <w:jc w:val="center"/>
              <w:rPr>
                <w:color w:val="auto"/>
              </w:rPr>
            </w:pPr>
            <w:r w:rsidRPr="0094163B">
              <w:rPr>
                <w:color w:val="auto"/>
              </w:rPr>
              <w:t>584,83</w:t>
            </w:r>
          </w:p>
        </w:tc>
      </w:tr>
      <w:tr w:rsidR="0094163B" w:rsidRPr="0094163B" w14:paraId="1433454B"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32417506"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52455AD0"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F6071F"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327BDE9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5164441"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038F0B20"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9B84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4E03A89"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9328E6F" w14:textId="77777777" w:rsidR="00893357" w:rsidRPr="0094163B" w:rsidRDefault="00893357" w:rsidP="00893357">
            <w:pPr>
              <w:jc w:val="center"/>
              <w:rPr>
                <w:color w:val="auto"/>
              </w:rPr>
            </w:pPr>
            <w:r w:rsidRPr="0094163B">
              <w:rPr>
                <w:color w:val="auto"/>
              </w:rPr>
              <w:t> </w:t>
            </w:r>
          </w:p>
        </w:tc>
      </w:tr>
      <w:tr w:rsidR="0094163B" w:rsidRPr="0094163B" w14:paraId="73A1F44C" w14:textId="77777777" w:rsidTr="009069A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A7317"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30DF021"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C1F35C" w14:textId="77777777" w:rsidR="00893357" w:rsidRPr="0094163B" w:rsidRDefault="00893357" w:rsidP="00893357">
            <w:pPr>
              <w:rPr>
                <w:color w:val="auto"/>
              </w:rPr>
            </w:pPr>
            <w:r w:rsidRPr="0094163B">
              <w:rPr>
                <w:color w:val="auto"/>
              </w:rPr>
              <w:t>закрытым способом</w:t>
            </w:r>
          </w:p>
        </w:tc>
      </w:tr>
      <w:tr w:rsidR="0094163B" w:rsidRPr="0094163B" w14:paraId="3852648D" w14:textId="77777777" w:rsidTr="009069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1FEF2" w14:textId="77777777" w:rsidR="009069A3" w:rsidRPr="0094163B" w:rsidRDefault="009069A3" w:rsidP="004D0215">
            <w:pPr>
              <w:jc w:val="center"/>
              <w:rPr>
                <w:color w:val="auto"/>
              </w:rPr>
            </w:pPr>
            <w:r w:rsidRPr="0094163B">
              <w:rPr>
                <w:color w:val="auto"/>
              </w:rPr>
              <w:lastRenderedPageBreak/>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E6508" w14:textId="77777777" w:rsidR="009069A3" w:rsidRPr="0094163B" w:rsidRDefault="009069A3" w:rsidP="004D0215">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A69296" w14:textId="77777777" w:rsidR="009069A3" w:rsidRPr="0094163B" w:rsidRDefault="009069A3" w:rsidP="004D0215">
            <w:pPr>
              <w:jc w:val="center"/>
              <w:rPr>
                <w:color w:val="auto"/>
              </w:rPr>
            </w:pPr>
            <w:r w:rsidRPr="0094163B">
              <w:rPr>
                <w:color w:val="auto"/>
              </w:rPr>
              <w:t>Краткие характеристики</w:t>
            </w:r>
          </w:p>
        </w:tc>
      </w:tr>
      <w:tr w:rsidR="0094163B" w:rsidRPr="0094163B" w14:paraId="56D63FFE" w14:textId="77777777" w:rsidTr="009069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60CAF" w14:textId="77777777" w:rsidR="00893357" w:rsidRPr="0094163B" w:rsidRDefault="00893357" w:rsidP="00893357">
            <w:pPr>
              <w:jc w:val="center"/>
              <w:rPr>
                <w:color w:val="auto"/>
              </w:rPr>
            </w:pPr>
            <w:r w:rsidRPr="0094163B">
              <w:rPr>
                <w:color w:val="auto"/>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C15FD3"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A862215" w14:textId="77777777" w:rsidR="00893357" w:rsidRPr="0094163B" w:rsidRDefault="00893357" w:rsidP="00893357">
            <w:pPr>
              <w:rPr>
                <w:color w:val="auto"/>
              </w:rPr>
            </w:pPr>
            <w:r w:rsidRPr="0094163B">
              <w:rPr>
                <w:color w:val="auto"/>
              </w:rPr>
              <w:t>открытым способом, без откосов, креплением стальными обсадными трубами с забиркой из досок</w:t>
            </w:r>
          </w:p>
        </w:tc>
      </w:tr>
      <w:tr w:rsidR="0094163B" w:rsidRPr="0094163B" w14:paraId="20B7781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1CE3C"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731C144"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AD03613"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7613589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8676CD"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68860A6"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F0B9C3" w14:textId="77777777" w:rsidR="00893357" w:rsidRPr="0094163B" w:rsidRDefault="00893357" w:rsidP="00893357">
            <w:pPr>
              <w:rPr>
                <w:color w:val="auto"/>
              </w:rPr>
            </w:pPr>
            <w:r w:rsidRPr="0094163B">
              <w:rPr>
                <w:color w:val="auto"/>
              </w:rPr>
              <w:t> </w:t>
            </w:r>
          </w:p>
        </w:tc>
      </w:tr>
      <w:tr w:rsidR="0094163B" w:rsidRPr="0094163B" w14:paraId="3EA6F72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B52A7"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1DEC5C9"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A565FD3"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6F1C8371"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266440F3" w14:textId="77777777" w:rsidR="00893357" w:rsidRPr="0094163B" w:rsidRDefault="00893357" w:rsidP="00460D0C">
            <w:pPr>
              <w:spacing w:before="120" w:after="120"/>
              <w:rPr>
                <w:color w:val="auto"/>
                <w:sz w:val="28"/>
                <w:szCs w:val="28"/>
              </w:rPr>
            </w:pPr>
            <w:r w:rsidRPr="0094163B">
              <w:rPr>
                <w:color w:val="auto"/>
                <w:sz w:val="28"/>
                <w:szCs w:val="28"/>
              </w:rPr>
              <w:t>К таблице 14-08-016 Устройство футляров методом горизонтального направленного бурения, с устройством рабочего и приемного котлованов в мокром грунте, с креплением котлованов</w:t>
            </w:r>
          </w:p>
        </w:tc>
      </w:tr>
      <w:tr w:rsidR="0094163B" w:rsidRPr="0094163B" w14:paraId="68AAB57C"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33EB65B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0DE042E7"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8014E3B"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52314C2" w14:textId="4529143C"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E3FDB35"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F734506"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42BDE5B"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100 м проходки)</w:t>
            </w:r>
          </w:p>
        </w:tc>
        <w:tc>
          <w:tcPr>
            <w:tcW w:w="3033" w:type="dxa"/>
            <w:tcBorders>
              <w:top w:val="nil"/>
              <w:left w:val="nil"/>
              <w:bottom w:val="single" w:sz="4" w:space="0" w:color="auto"/>
              <w:right w:val="single" w:sz="4" w:space="0" w:color="auto"/>
            </w:tcBorders>
            <w:shd w:val="clear" w:color="auto" w:fill="auto"/>
            <w:vAlign w:val="center"/>
            <w:hideMark/>
          </w:tcPr>
          <w:p w14:paraId="11FE278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4E5B60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966AE" w14:textId="77777777" w:rsidR="00CA5B42" w:rsidRPr="0094163B" w:rsidRDefault="00CA5B42" w:rsidP="00CA5B42">
            <w:pPr>
              <w:jc w:val="center"/>
              <w:rPr>
                <w:color w:val="auto"/>
              </w:rPr>
            </w:pPr>
            <w:r w:rsidRPr="0094163B">
              <w:rPr>
                <w:color w:val="auto"/>
              </w:rPr>
              <w:t>14-08-016-01</w:t>
            </w:r>
          </w:p>
        </w:tc>
        <w:tc>
          <w:tcPr>
            <w:tcW w:w="2920" w:type="dxa"/>
            <w:tcBorders>
              <w:top w:val="nil"/>
              <w:left w:val="nil"/>
              <w:bottom w:val="single" w:sz="4" w:space="0" w:color="auto"/>
              <w:right w:val="single" w:sz="4" w:space="0" w:color="auto"/>
            </w:tcBorders>
            <w:shd w:val="clear" w:color="auto" w:fill="auto"/>
            <w:vAlign w:val="center"/>
            <w:hideMark/>
          </w:tcPr>
          <w:p w14:paraId="137506AB" w14:textId="53FA20E1" w:rsidR="00CA5B42" w:rsidRPr="0094163B" w:rsidRDefault="00CA5B42" w:rsidP="00CA5B42">
            <w:pPr>
              <w:jc w:val="center"/>
              <w:rPr>
                <w:color w:val="auto"/>
              </w:rPr>
            </w:pPr>
            <w:r w:rsidRPr="0094163B">
              <w:rPr>
                <w:color w:val="auto"/>
              </w:rPr>
              <w:t>7 331,00</w:t>
            </w:r>
          </w:p>
        </w:tc>
        <w:tc>
          <w:tcPr>
            <w:tcW w:w="3033" w:type="dxa"/>
            <w:tcBorders>
              <w:top w:val="nil"/>
              <w:left w:val="nil"/>
              <w:bottom w:val="single" w:sz="4" w:space="0" w:color="auto"/>
              <w:right w:val="single" w:sz="4" w:space="0" w:color="auto"/>
            </w:tcBorders>
            <w:shd w:val="clear" w:color="auto" w:fill="auto"/>
            <w:vAlign w:val="center"/>
            <w:hideMark/>
          </w:tcPr>
          <w:p w14:paraId="0B8D7F5A" w14:textId="3DCC44D6" w:rsidR="00CA5B42" w:rsidRPr="0094163B" w:rsidRDefault="00CA5B42" w:rsidP="00CA5B42">
            <w:pPr>
              <w:jc w:val="center"/>
              <w:rPr>
                <w:color w:val="auto"/>
              </w:rPr>
            </w:pPr>
            <w:r w:rsidRPr="0094163B">
              <w:rPr>
                <w:color w:val="auto"/>
              </w:rPr>
              <w:t>260,89</w:t>
            </w:r>
          </w:p>
        </w:tc>
      </w:tr>
      <w:tr w:rsidR="0094163B" w:rsidRPr="0094163B" w14:paraId="6D8B74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83DA49" w14:textId="77777777" w:rsidR="00CA5B42" w:rsidRPr="0094163B" w:rsidRDefault="00CA5B42" w:rsidP="00CA5B42">
            <w:pPr>
              <w:jc w:val="center"/>
              <w:rPr>
                <w:color w:val="auto"/>
              </w:rPr>
            </w:pPr>
            <w:r w:rsidRPr="0094163B">
              <w:rPr>
                <w:color w:val="auto"/>
              </w:rPr>
              <w:t>14-08-016-02</w:t>
            </w:r>
          </w:p>
        </w:tc>
        <w:tc>
          <w:tcPr>
            <w:tcW w:w="2920" w:type="dxa"/>
            <w:tcBorders>
              <w:top w:val="nil"/>
              <w:left w:val="nil"/>
              <w:bottom w:val="single" w:sz="4" w:space="0" w:color="auto"/>
              <w:right w:val="single" w:sz="4" w:space="0" w:color="auto"/>
            </w:tcBorders>
            <w:shd w:val="clear" w:color="auto" w:fill="auto"/>
            <w:vAlign w:val="center"/>
            <w:hideMark/>
          </w:tcPr>
          <w:p w14:paraId="3759E582" w14:textId="31DE0BFB" w:rsidR="00CA5B42" w:rsidRPr="0094163B" w:rsidRDefault="00CA5B42" w:rsidP="00CA5B42">
            <w:pPr>
              <w:jc w:val="center"/>
              <w:rPr>
                <w:color w:val="auto"/>
              </w:rPr>
            </w:pPr>
            <w:r w:rsidRPr="0094163B">
              <w:rPr>
                <w:color w:val="auto"/>
              </w:rPr>
              <w:t>8 281,29</w:t>
            </w:r>
          </w:p>
        </w:tc>
        <w:tc>
          <w:tcPr>
            <w:tcW w:w="3033" w:type="dxa"/>
            <w:tcBorders>
              <w:top w:val="nil"/>
              <w:left w:val="nil"/>
              <w:bottom w:val="single" w:sz="4" w:space="0" w:color="auto"/>
              <w:right w:val="single" w:sz="4" w:space="0" w:color="auto"/>
            </w:tcBorders>
            <w:shd w:val="clear" w:color="auto" w:fill="auto"/>
            <w:vAlign w:val="center"/>
            <w:hideMark/>
          </w:tcPr>
          <w:p w14:paraId="0EC66E8B" w14:textId="2E7E579A" w:rsidR="00CA5B42" w:rsidRPr="0094163B" w:rsidRDefault="00CA5B42" w:rsidP="00CA5B42">
            <w:pPr>
              <w:jc w:val="center"/>
              <w:rPr>
                <w:color w:val="auto"/>
              </w:rPr>
            </w:pPr>
            <w:r w:rsidRPr="0094163B">
              <w:rPr>
                <w:color w:val="auto"/>
              </w:rPr>
              <w:t>301,42</w:t>
            </w:r>
          </w:p>
        </w:tc>
      </w:tr>
      <w:tr w:rsidR="0094163B" w:rsidRPr="0094163B" w14:paraId="6700E82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FF7B8E" w14:textId="77777777" w:rsidR="00CA5B42" w:rsidRPr="0094163B" w:rsidRDefault="00CA5B42" w:rsidP="00CA5B42">
            <w:pPr>
              <w:jc w:val="center"/>
              <w:rPr>
                <w:color w:val="auto"/>
              </w:rPr>
            </w:pPr>
            <w:r w:rsidRPr="0094163B">
              <w:rPr>
                <w:color w:val="auto"/>
              </w:rPr>
              <w:t>14-08-016-03</w:t>
            </w:r>
          </w:p>
        </w:tc>
        <w:tc>
          <w:tcPr>
            <w:tcW w:w="2920" w:type="dxa"/>
            <w:tcBorders>
              <w:top w:val="nil"/>
              <w:left w:val="nil"/>
              <w:bottom w:val="single" w:sz="4" w:space="0" w:color="auto"/>
              <w:right w:val="single" w:sz="4" w:space="0" w:color="auto"/>
            </w:tcBorders>
            <w:shd w:val="clear" w:color="auto" w:fill="auto"/>
            <w:vAlign w:val="center"/>
            <w:hideMark/>
          </w:tcPr>
          <w:p w14:paraId="7933C256" w14:textId="3FF38A5C" w:rsidR="00CA5B42" w:rsidRPr="0094163B" w:rsidRDefault="00CA5B42" w:rsidP="00CA5B42">
            <w:pPr>
              <w:jc w:val="center"/>
              <w:rPr>
                <w:color w:val="auto"/>
              </w:rPr>
            </w:pPr>
            <w:r w:rsidRPr="0094163B">
              <w:rPr>
                <w:color w:val="auto"/>
              </w:rPr>
              <w:t>9 146,91</w:t>
            </w:r>
          </w:p>
        </w:tc>
        <w:tc>
          <w:tcPr>
            <w:tcW w:w="3033" w:type="dxa"/>
            <w:tcBorders>
              <w:top w:val="nil"/>
              <w:left w:val="nil"/>
              <w:bottom w:val="single" w:sz="4" w:space="0" w:color="auto"/>
              <w:right w:val="single" w:sz="4" w:space="0" w:color="auto"/>
            </w:tcBorders>
            <w:shd w:val="clear" w:color="auto" w:fill="auto"/>
            <w:vAlign w:val="center"/>
            <w:hideMark/>
          </w:tcPr>
          <w:p w14:paraId="51B34F95" w14:textId="7D0FB5F9" w:rsidR="00CA5B42" w:rsidRPr="0094163B" w:rsidRDefault="00CA5B42" w:rsidP="00CA5B42">
            <w:pPr>
              <w:jc w:val="center"/>
              <w:rPr>
                <w:color w:val="auto"/>
              </w:rPr>
            </w:pPr>
            <w:r w:rsidRPr="0094163B">
              <w:rPr>
                <w:color w:val="auto"/>
              </w:rPr>
              <w:t>338,47</w:t>
            </w:r>
          </w:p>
        </w:tc>
      </w:tr>
      <w:tr w:rsidR="0094163B" w:rsidRPr="0094163B" w14:paraId="69E084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D74F5A" w14:textId="77777777" w:rsidR="00CA5B42" w:rsidRPr="0094163B" w:rsidRDefault="00CA5B42" w:rsidP="00CA5B42">
            <w:pPr>
              <w:jc w:val="center"/>
              <w:rPr>
                <w:color w:val="auto"/>
              </w:rPr>
            </w:pPr>
            <w:r w:rsidRPr="0094163B">
              <w:rPr>
                <w:color w:val="auto"/>
              </w:rPr>
              <w:t>14-08-016-04</w:t>
            </w:r>
          </w:p>
        </w:tc>
        <w:tc>
          <w:tcPr>
            <w:tcW w:w="2920" w:type="dxa"/>
            <w:tcBorders>
              <w:top w:val="nil"/>
              <w:left w:val="nil"/>
              <w:bottom w:val="single" w:sz="4" w:space="0" w:color="auto"/>
              <w:right w:val="single" w:sz="4" w:space="0" w:color="auto"/>
            </w:tcBorders>
            <w:shd w:val="clear" w:color="000000" w:fill="FFFFFF"/>
            <w:vAlign w:val="center"/>
            <w:hideMark/>
          </w:tcPr>
          <w:p w14:paraId="670BFD18" w14:textId="5EC50765" w:rsidR="00CA5B42" w:rsidRPr="0094163B" w:rsidRDefault="00CA5B42" w:rsidP="00CA5B42">
            <w:pPr>
              <w:jc w:val="center"/>
              <w:rPr>
                <w:color w:val="auto"/>
              </w:rPr>
            </w:pPr>
            <w:r w:rsidRPr="0094163B">
              <w:rPr>
                <w:color w:val="auto"/>
              </w:rPr>
              <w:t>8 320,30</w:t>
            </w:r>
          </w:p>
        </w:tc>
        <w:tc>
          <w:tcPr>
            <w:tcW w:w="3033" w:type="dxa"/>
            <w:tcBorders>
              <w:top w:val="nil"/>
              <w:left w:val="nil"/>
              <w:bottom w:val="single" w:sz="4" w:space="0" w:color="auto"/>
              <w:right w:val="single" w:sz="4" w:space="0" w:color="auto"/>
            </w:tcBorders>
            <w:shd w:val="clear" w:color="000000" w:fill="FFFFFF"/>
            <w:vAlign w:val="center"/>
            <w:hideMark/>
          </w:tcPr>
          <w:p w14:paraId="51F973E9" w14:textId="47B983EF" w:rsidR="00CA5B42" w:rsidRPr="0094163B" w:rsidRDefault="00CA5B42" w:rsidP="00CA5B42">
            <w:pPr>
              <w:jc w:val="center"/>
              <w:rPr>
                <w:color w:val="auto"/>
              </w:rPr>
            </w:pPr>
            <w:r w:rsidRPr="0094163B">
              <w:rPr>
                <w:color w:val="auto"/>
              </w:rPr>
              <w:t>292,60</w:t>
            </w:r>
          </w:p>
        </w:tc>
      </w:tr>
      <w:tr w:rsidR="0094163B" w:rsidRPr="0094163B" w14:paraId="5477ACF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B719D" w14:textId="77777777" w:rsidR="00CA5B42" w:rsidRPr="0094163B" w:rsidRDefault="00CA5B42" w:rsidP="00CA5B42">
            <w:pPr>
              <w:jc w:val="center"/>
              <w:rPr>
                <w:color w:val="auto"/>
              </w:rPr>
            </w:pPr>
            <w:r w:rsidRPr="0094163B">
              <w:rPr>
                <w:color w:val="auto"/>
              </w:rPr>
              <w:t>14-08-016-05</w:t>
            </w:r>
          </w:p>
        </w:tc>
        <w:tc>
          <w:tcPr>
            <w:tcW w:w="2920" w:type="dxa"/>
            <w:tcBorders>
              <w:top w:val="nil"/>
              <w:left w:val="nil"/>
              <w:bottom w:val="single" w:sz="4" w:space="0" w:color="auto"/>
              <w:right w:val="single" w:sz="4" w:space="0" w:color="auto"/>
            </w:tcBorders>
            <w:shd w:val="clear" w:color="auto" w:fill="auto"/>
            <w:vAlign w:val="center"/>
            <w:hideMark/>
          </w:tcPr>
          <w:p w14:paraId="1A528F4B" w14:textId="33074449" w:rsidR="00CA5B42" w:rsidRPr="0094163B" w:rsidRDefault="00CA5B42" w:rsidP="00CA5B42">
            <w:pPr>
              <w:jc w:val="center"/>
              <w:rPr>
                <w:color w:val="auto"/>
              </w:rPr>
            </w:pPr>
            <w:r w:rsidRPr="0094163B">
              <w:rPr>
                <w:color w:val="auto"/>
              </w:rPr>
              <w:t>9 388,40</w:t>
            </w:r>
          </w:p>
        </w:tc>
        <w:tc>
          <w:tcPr>
            <w:tcW w:w="3033" w:type="dxa"/>
            <w:tcBorders>
              <w:top w:val="nil"/>
              <w:left w:val="nil"/>
              <w:bottom w:val="single" w:sz="4" w:space="0" w:color="auto"/>
              <w:right w:val="single" w:sz="4" w:space="0" w:color="auto"/>
            </w:tcBorders>
            <w:shd w:val="clear" w:color="auto" w:fill="auto"/>
            <w:vAlign w:val="center"/>
            <w:hideMark/>
          </w:tcPr>
          <w:p w14:paraId="6C50025D" w14:textId="38D383E7" w:rsidR="00CA5B42" w:rsidRPr="0094163B" w:rsidRDefault="00CA5B42" w:rsidP="00CA5B42">
            <w:pPr>
              <w:jc w:val="center"/>
              <w:rPr>
                <w:color w:val="auto"/>
              </w:rPr>
            </w:pPr>
            <w:r w:rsidRPr="0094163B">
              <w:rPr>
                <w:color w:val="auto"/>
              </w:rPr>
              <w:t>333,12</w:t>
            </w:r>
          </w:p>
        </w:tc>
      </w:tr>
      <w:tr w:rsidR="0094163B" w:rsidRPr="0094163B" w14:paraId="3DF8D83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341B7D" w14:textId="77777777" w:rsidR="00CA5B42" w:rsidRPr="0094163B" w:rsidRDefault="00CA5B42" w:rsidP="00CA5B42">
            <w:pPr>
              <w:jc w:val="center"/>
              <w:rPr>
                <w:color w:val="auto"/>
              </w:rPr>
            </w:pPr>
            <w:r w:rsidRPr="0094163B">
              <w:rPr>
                <w:color w:val="auto"/>
              </w:rPr>
              <w:t>14-08-016-06</w:t>
            </w:r>
          </w:p>
        </w:tc>
        <w:tc>
          <w:tcPr>
            <w:tcW w:w="2920" w:type="dxa"/>
            <w:tcBorders>
              <w:top w:val="nil"/>
              <w:left w:val="nil"/>
              <w:bottom w:val="single" w:sz="4" w:space="0" w:color="auto"/>
              <w:right w:val="single" w:sz="4" w:space="0" w:color="auto"/>
            </w:tcBorders>
            <w:shd w:val="clear" w:color="auto" w:fill="auto"/>
            <w:vAlign w:val="center"/>
            <w:hideMark/>
          </w:tcPr>
          <w:p w14:paraId="000F3905" w14:textId="25781787" w:rsidR="00CA5B42" w:rsidRPr="0094163B" w:rsidRDefault="00CA5B42" w:rsidP="00CA5B42">
            <w:pPr>
              <w:jc w:val="center"/>
              <w:rPr>
                <w:color w:val="auto"/>
              </w:rPr>
            </w:pPr>
            <w:r w:rsidRPr="0094163B">
              <w:rPr>
                <w:color w:val="auto"/>
              </w:rPr>
              <w:t>10 217,65</w:t>
            </w:r>
          </w:p>
        </w:tc>
        <w:tc>
          <w:tcPr>
            <w:tcW w:w="3033" w:type="dxa"/>
            <w:tcBorders>
              <w:top w:val="nil"/>
              <w:left w:val="nil"/>
              <w:bottom w:val="single" w:sz="4" w:space="0" w:color="auto"/>
              <w:right w:val="single" w:sz="4" w:space="0" w:color="auto"/>
            </w:tcBorders>
            <w:shd w:val="clear" w:color="auto" w:fill="auto"/>
            <w:vAlign w:val="center"/>
            <w:hideMark/>
          </w:tcPr>
          <w:p w14:paraId="630B278B" w14:textId="0B2B4B05" w:rsidR="00CA5B42" w:rsidRPr="0094163B" w:rsidRDefault="00CA5B42" w:rsidP="00CA5B42">
            <w:pPr>
              <w:jc w:val="center"/>
              <w:rPr>
                <w:color w:val="auto"/>
              </w:rPr>
            </w:pPr>
            <w:r w:rsidRPr="0094163B">
              <w:rPr>
                <w:color w:val="auto"/>
              </w:rPr>
              <w:t>370,17</w:t>
            </w:r>
          </w:p>
        </w:tc>
      </w:tr>
      <w:tr w:rsidR="0094163B" w:rsidRPr="0094163B" w14:paraId="3283BE4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B797F" w14:textId="77777777" w:rsidR="00CA5B42" w:rsidRPr="0094163B" w:rsidRDefault="00CA5B42" w:rsidP="00CA5B42">
            <w:pPr>
              <w:jc w:val="center"/>
              <w:rPr>
                <w:color w:val="auto"/>
              </w:rPr>
            </w:pPr>
            <w:r w:rsidRPr="0094163B">
              <w:rPr>
                <w:color w:val="auto"/>
              </w:rPr>
              <w:t>14-08-016-07</w:t>
            </w:r>
          </w:p>
        </w:tc>
        <w:tc>
          <w:tcPr>
            <w:tcW w:w="2920" w:type="dxa"/>
            <w:tcBorders>
              <w:top w:val="nil"/>
              <w:left w:val="nil"/>
              <w:bottom w:val="single" w:sz="4" w:space="0" w:color="auto"/>
              <w:right w:val="single" w:sz="4" w:space="0" w:color="auto"/>
            </w:tcBorders>
            <w:shd w:val="clear" w:color="auto" w:fill="auto"/>
            <w:vAlign w:val="center"/>
            <w:hideMark/>
          </w:tcPr>
          <w:p w14:paraId="17C0A381" w14:textId="16E9C268" w:rsidR="00CA5B42" w:rsidRPr="0094163B" w:rsidRDefault="00CA5B42" w:rsidP="00CA5B42">
            <w:pPr>
              <w:jc w:val="center"/>
              <w:rPr>
                <w:color w:val="auto"/>
              </w:rPr>
            </w:pPr>
            <w:r w:rsidRPr="0094163B">
              <w:rPr>
                <w:color w:val="auto"/>
              </w:rPr>
              <w:t>12 228,30</w:t>
            </w:r>
          </w:p>
        </w:tc>
        <w:tc>
          <w:tcPr>
            <w:tcW w:w="3033" w:type="dxa"/>
            <w:tcBorders>
              <w:top w:val="nil"/>
              <w:left w:val="nil"/>
              <w:bottom w:val="single" w:sz="4" w:space="0" w:color="auto"/>
              <w:right w:val="single" w:sz="4" w:space="0" w:color="auto"/>
            </w:tcBorders>
            <w:shd w:val="clear" w:color="auto" w:fill="auto"/>
            <w:vAlign w:val="center"/>
            <w:hideMark/>
          </w:tcPr>
          <w:p w14:paraId="544D3F57" w14:textId="20D3BD1D" w:rsidR="00CA5B42" w:rsidRPr="0094163B" w:rsidRDefault="00CA5B42" w:rsidP="00CA5B42">
            <w:pPr>
              <w:jc w:val="center"/>
              <w:rPr>
                <w:color w:val="auto"/>
              </w:rPr>
            </w:pPr>
            <w:r w:rsidRPr="0094163B">
              <w:rPr>
                <w:color w:val="auto"/>
              </w:rPr>
              <w:t>411,97</w:t>
            </w:r>
          </w:p>
        </w:tc>
      </w:tr>
      <w:tr w:rsidR="0094163B" w:rsidRPr="0094163B" w14:paraId="4785938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78330" w14:textId="77777777" w:rsidR="00CA5B42" w:rsidRPr="0094163B" w:rsidRDefault="00CA5B42" w:rsidP="00CA5B42">
            <w:pPr>
              <w:jc w:val="center"/>
              <w:rPr>
                <w:color w:val="auto"/>
              </w:rPr>
            </w:pPr>
            <w:r w:rsidRPr="0094163B">
              <w:rPr>
                <w:color w:val="auto"/>
              </w:rPr>
              <w:t>14-08-016-08</w:t>
            </w:r>
          </w:p>
        </w:tc>
        <w:tc>
          <w:tcPr>
            <w:tcW w:w="2920" w:type="dxa"/>
            <w:tcBorders>
              <w:top w:val="nil"/>
              <w:left w:val="nil"/>
              <w:bottom w:val="single" w:sz="4" w:space="0" w:color="auto"/>
              <w:right w:val="single" w:sz="4" w:space="0" w:color="auto"/>
            </w:tcBorders>
            <w:shd w:val="clear" w:color="auto" w:fill="auto"/>
            <w:vAlign w:val="center"/>
            <w:hideMark/>
          </w:tcPr>
          <w:p w14:paraId="1DE0704D" w14:textId="760AD740" w:rsidR="00CA5B42" w:rsidRPr="0094163B" w:rsidRDefault="00CA5B42" w:rsidP="00CA5B42">
            <w:pPr>
              <w:jc w:val="center"/>
              <w:rPr>
                <w:color w:val="auto"/>
              </w:rPr>
            </w:pPr>
            <w:r w:rsidRPr="0094163B">
              <w:rPr>
                <w:color w:val="auto"/>
              </w:rPr>
              <w:t>13 183,04</w:t>
            </w:r>
          </w:p>
        </w:tc>
        <w:tc>
          <w:tcPr>
            <w:tcW w:w="3033" w:type="dxa"/>
            <w:tcBorders>
              <w:top w:val="nil"/>
              <w:left w:val="nil"/>
              <w:bottom w:val="single" w:sz="4" w:space="0" w:color="auto"/>
              <w:right w:val="single" w:sz="4" w:space="0" w:color="auto"/>
            </w:tcBorders>
            <w:shd w:val="clear" w:color="auto" w:fill="auto"/>
            <w:vAlign w:val="center"/>
            <w:hideMark/>
          </w:tcPr>
          <w:p w14:paraId="464105BA" w14:textId="18F0AAAA" w:rsidR="00CA5B42" w:rsidRPr="0094163B" w:rsidRDefault="00CA5B42" w:rsidP="00CA5B42">
            <w:pPr>
              <w:jc w:val="center"/>
              <w:rPr>
                <w:color w:val="auto"/>
              </w:rPr>
            </w:pPr>
            <w:r w:rsidRPr="0094163B">
              <w:rPr>
                <w:color w:val="auto"/>
              </w:rPr>
              <w:t>453,05</w:t>
            </w:r>
          </w:p>
        </w:tc>
      </w:tr>
      <w:tr w:rsidR="0094163B" w:rsidRPr="0094163B" w14:paraId="415130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A6009" w14:textId="77777777" w:rsidR="00CA5B42" w:rsidRPr="0094163B" w:rsidRDefault="00CA5B42" w:rsidP="00CA5B42">
            <w:pPr>
              <w:jc w:val="center"/>
              <w:rPr>
                <w:color w:val="auto"/>
              </w:rPr>
            </w:pPr>
            <w:r w:rsidRPr="0094163B">
              <w:rPr>
                <w:color w:val="auto"/>
              </w:rPr>
              <w:t>14-08-016-09</w:t>
            </w:r>
          </w:p>
        </w:tc>
        <w:tc>
          <w:tcPr>
            <w:tcW w:w="2920" w:type="dxa"/>
            <w:tcBorders>
              <w:top w:val="nil"/>
              <w:left w:val="nil"/>
              <w:bottom w:val="single" w:sz="4" w:space="0" w:color="auto"/>
              <w:right w:val="single" w:sz="4" w:space="0" w:color="auto"/>
            </w:tcBorders>
            <w:shd w:val="clear" w:color="auto" w:fill="auto"/>
            <w:vAlign w:val="center"/>
            <w:hideMark/>
          </w:tcPr>
          <w:p w14:paraId="73C334F9" w14:textId="63CFEB56" w:rsidR="00CA5B42" w:rsidRPr="0094163B" w:rsidRDefault="00CA5B42" w:rsidP="00CA5B42">
            <w:pPr>
              <w:jc w:val="center"/>
              <w:rPr>
                <w:color w:val="auto"/>
              </w:rPr>
            </w:pPr>
            <w:r w:rsidRPr="0094163B">
              <w:rPr>
                <w:color w:val="auto"/>
              </w:rPr>
              <w:t>14 055,92</w:t>
            </w:r>
          </w:p>
        </w:tc>
        <w:tc>
          <w:tcPr>
            <w:tcW w:w="3033" w:type="dxa"/>
            <w:tcBorders>
              <w:top w:val="nil"/>
              <w:left w:val="nil"/>
              <w:bottom w:val="single" w:sz="4" w:space="0" w:color="auto"/>
              <w:right w:val="single" w:sz="4" w:space="0" w:color="auto"/>
            </w:tcBorders>
            <w:shd w:val="clear" w:color="auto" w:fill="auto"/>
            <w:vAlign w:val="center"/>
            <w:hideMark/>
          </w:tcPr>
          <w:p w14:paraId="22D43064" w14:textId="3A842932" w:rsidR="00CA5B42" w:rsidRPr="0094163B" w:rsidRDefault="00CA5B42" w:rsidP="00CA5B42">
            <w:pPr>
              <w:jc w:val="center"/>
              <w:rPr>
                <w:color w:val="auto"/>
              </w:rPr>
            </w:pPr>
            <w:r w:rsidRPr="0094163B">
              <w:rPr>
                <w:color w:val="auto"/>
              </w:rPr>
              <w:t>490,71</w:t>
            </w:r>
          </w:p>
        </w:tc>
      </w:tr>
      <w:tr w:rsidR="0094163B" w:rsidRPr="0094163B" w14:paraId="14D79A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C1D689" w14:textId="77777777" w:rsidR="00CA5B42" w:rsidRPr="0094163B" w:rsidRDefault="00CA5B42" w:rsidP="00CA5B42">
            <w:pPr>
              <w:jc w:val="center"/>
              <w:rPr>
                <w:color w:val="auto"/>
              </w:rPr>
            </w:pPr>
            <w:r w:rsidRPr="0094163B">
              <w:rPr>
                <w:color w:val="auto"/>
              </w:rPr>
              <w:t>14-08-016-10</w:t>
            </w:r>
          </w:p>
        </w:tc>
        <w:tc>
          <w:tcPr>
            <w:tcW w:w="2920" w:type="dxa"/>
            <w:tcBorders>
              <w:top w:val="nil"/>
              <w:left w:val="nil"/>
              <w:bottom w:val="single" w:sz="4" w:space="0" w:color="auto"/>
              <w:right w:val="single" w:sz="4" w:space="0" w:color="auto"/>
            </w:tcBorders>
            <w:shd w:val="clear" w:color="auto" w:fill="auto"/>
            <w:vAlign w:val="center"/>
            <w:hideMark/>
          </w:tcPr>
          <w:p w14:paraId="41504320" w14:textId="7B2D2CAA" w:rsidR="00CA5B42" w:rsidRPr="0094163B" w:rsidRDefault="00CA5B42" w:rsidP="00CA5B42">
            <w:pPr>
              <w:jc w:val="center"/>
              <w:rPr>
                <w:color w:val="auto"/>
              </w:rPr>
            </w:pPr>
            <w:r w:rsidRPr="0094163B">
              <w:rPr>
                <w:color w:val="auto"/>
              </w:rPr>
              <w:t>17 935,53</w:t>
            </w:r>
          </w:p>
        </w:tc>
        <w:tc>
          <w:tcPr>
            <w:tcW w:w="3033" w:type="dxa"/>
            <w:tcBorders>
              <w:top w:val="nil"/>
              <w:left w:val="nil"/>
              <w:bottom w:val="single" w:sz="4" w:space="0" w:color="auto"/>
              <w:right w:val="single" w:sz="4" w:space="0" w:color="auto"/>
            </w:tcBorders>
            <w:shd w:val="clear" w:color="auto" w:fill="auto"/>
            <w:vAlign w:val="center"/>
            <w:hideMark/>
          </w:tcPr>
          <w:p w14:paraId="3F2BF80B" w14:textId="0F177D3B" w:rsidR="00CA5B42" w:rsidRPr="0094163B" w:rsidRDefault="00CA5B42" w:rsidP="00CA5B42">
            <w:pPr>
              <w:jc w:val="center"/>
              <w:rPr>
                <w:color w:val="auto"/>
              </w:rPr>
            </w:pPr>
            <w:r w:rsidRPr="0094163B">
              <w:rPr>
                <w:color w:val="auto"/>
              </w:rPr>
              <w:t>582,62</w:t>
            </w:r>
          </w:p>
        </w:tc>
      </w:tr>
      <w:tr w:rsidR="0094163B" w:rsidRPr="0094163B" w14:paraId="46CCA7B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039C2" w14:textId="77777777" w:rsidR="00CA5B42" w:rsidRPr="0094163B" w:rsidRDefault="00CA5B42" w:rsidP="00CA5B42">
            <w:pPr>
              <w:jc w:val="center"/>
              <w:rPr>
                <w:color w:val="auto"/>
              </w:rPr>
            </w:pPr>
            <w:r w:rsidRPr="0094163B">
              <w:rPr>
                <w:color w:val="auto"/>
              </w:rPr>
              <w:t>14-08-016-11</w:t>
            </w:r>
          </w:p>
        </w:tc>
        <w:tc>
          <w:tcPr>
            <w:tcW w:w="2920" w:type="dxa"/>
            <w:tcBorders>
              <w:top w:val="nil"/>
              <w:left w:val="nil"/>
              <w:bottom w:val="single" w:sz="4" w:space="0" w:color="auto"/>
              <w:right w:val="single" w:sz="4" w:space="0" w:color="auto"/>
            </w:tcBorders>
            <w:shd w:val="clear" w:color="auto" w:fill="auto"/>
            <w:vAlign w:val="center"/>
            <w:hideMark/>
          </w:tcPr>
          <w:p w14:paraId="56C4A5F6" w14:textId="132C037F" w:rsidR="00CA5B42" w:rsidRPr="0094163B" w:rsidRDefault="00CA5B42" w:rsidP="00CA5B42">
            <w:pPr>
              <w:jc w:val="center"/>
              <w:rPr>
                <w:color w:val="auto"/>
              </w:rPr>
            </w:pPr>
            <w:r w:rsidRPr="0094163B">
              <w:rPr>
                <w:color w:val="auto"/>
              </w:rPr>
              <w:t>18 886,06</w:t>
            </w:r>
          </w:p>
        </w:tc>
        <w:tc>
          <w:tcPr>
            <w:tcW w:w="3033" w:type="dxa"/>
            <w:tcBorders>
              <w:top w:val="nil"/>
              <w:left w:val="nil"/>
              <w:bottom w:val="single" w:sz="4" w:space="0" w:color="auto"/>
              <w:right w:val="single" w:sz="4" w:space="0" w:color="auto"/>
            </w:tcBorders>
            <w:shd w:val="clear" w:color="auto" w:fill="auto"/>
            <w:vAlign w:val="center"/>
            <w:hideMark/>
          </w:tcPr>
          <w:p w14:paraId="511FAA14" w14:textId="1A8EE86B" w:rsidR="00CA5B42" w:rsidRPr="0094163B" w:rsidRDefault="00CA5B42" w:rsidP="00CA5B42">
            <w:pPr>
              <w:jc w:val="center"/>
              <w:rPr>
                <w:color w:val="auto"/>
              </w:rPr>
            </w:pPr>
            <w:r w:rsidRPr="0094163B">
              <w:rPr>
                <w:color w:val="auto"/>
              </w:rPr>
              <w:t>623,71</w:t>
            </w:r>
          </w:p>
        </w:tc>
      </w:tr>
      <w:tr w:rsidR="0094163B" w:rsidRPr="0094163B" w14:paraId="123422B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4A16C1" w14:textId="77777777" w:rsidR="00CA5B42" w:rsidRPr="0094163B" w:rsidRDefault="00CA5B42" w:rsidP="00CA5B42">
            <w:pPr>
              <w:jc w:val="center"/>
              <w:rPr>
                <w:color w:val="auto"/>
              </w:rPr>
            </w:pPr>
            <w:r w:rsidRPr="0094163B">
              <w:rPr>
                <w:color w:val="auto"/>
              </w:rPr>
              <w:t>14-08-016-12</w:t>
            </w:r>
          </w:p>
        </w:tc>
        <w:tc>
          <w:tcPr>
            <w:tcW w:w="2920" w:type="dxa"/>
            <w:tcBorders>
              <w:top w:val="nil"/>
              <w:left w:val="nil"/>
              <w:bottom w:val="single" w:sz="4" w:space="0" w:color="auto"/>
              <w:right w:val="single" w:sz="4" w:space="0" w:color="auto"/>
            </w:tcBorders>
            <w:shd w:val="clear" w:color="auto" w:fill="auto"/>
            <w:vAlign w:val="center"/>
            <w:hideMark/>
          </w:tcPr>
          <w:p w14:paraId="1957C1B5" w14:textId="77771D12" w:rsidR="00CA5B42" w:rsidRPr="0094163B" w:rsidRDefault="00CA5B42" w:rsidP="00CA5B42">
            <w:pPr>
              <w:jc w:val="center"/>
              <w:rPr>
                <w:color w:val="auto"/>
              </w:rPr>
            </w:pPr>
            <w:r w:rsidRPr="0094163B">
              <w:rPr>
                <w:color w:val="auto"/>
              </w:rPr>
              <w:t>19 763,93</w:t>
            </w:r>
          </w:p>
        </w:tc>
        <w:tc>
          <w:tcPr>
            <w:tcW w:w="3033" w:type="dxa"/>
            <w:tcBorders>
              <w:top w:val="nil"/>
              <w:left w:val="nil"/>
              <w:bottom w:val="single" w:sz="4" w:space="0" w:color="auto"/>
              <w:right w:val="single" w:sz="4" w:space="0" w:color="auto"/>
            </w:tcBorders>
            <w:shd w:val="clear" w:color="auto" w:fill="auto"/>
            <w:vAlign w:val="center"/>
            <w:hideMark/>
          </w:tcPr>
          <w:p w14:paraId="56AEFD31" w14:textId="2FA33154" w:rsidR="00CA5B42" w:rsidRPr="0094163B" w:rsidRDefault="00CA5B42" w:rsidP="00CA5B42">
            <w:pPr>
              <w:jc w:val="center"/>
              <w:rPr>
                <w:color w:val="auto"/>
              </w:rPr>
            </w:pPr>
            <w:r w:rsidRPr="0094163B">
              <w:rPr>
                <w:color w:val="auto"/>
              </w:rPr>
              <w:t>661,37</w:t>
            </w:r>
          </w:p>
        </w:tc>
      </w:tr>
      <w:tr w:rsidR="0094163B" w:rsidRPr="0094163B" w14:paraId="327937D5"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75254948"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3FD0432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F5FB6C6"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45F3C650"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340BB29F"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2B651DB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CC3ED"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E51AA4"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13BBA41" w14:textId="77777777" w:rsidR="00893357" w:rsidRPr="0094163B" w:rsidRDefault="00893357" w:rsidP="00893357">
            <w:pPr>
              <w:jc w:val="center"/>
              <w:rPr>
                <w:color w:val="auto"/>
              </w:rPr>
            </w:pPr>
            <w:r w:rsidRPr="0094163B">
              <w:rPr>
                <w:color w:val="auto"/>
              </w:rPr>
              <w:t> </w:t>
            </w:r>
          </w:p>
        </w:tc>
      </w:tr>
      <w:tr w:rsidR="0094163B" w:rsidRPr="0094163B" w14:paraId="7974BD7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0CD1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839CC1F" w14:textId="77777777" w:rsidR="00893357" w:rsidRPr="0094163B" w:rsidRDefault="00893357" w:rsidP="00893357">
            <w:pPr>
              <w:rPr>
                <w:color w:val="auto"/>
              </w:rPr>
            </w:pPr>
            <w:r w:rsidRPr="0094163B">
              <w:rPr>
                <w:color w:val="auto"/>
              </w:rPr>
              <w:t>Устройство проходки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587B08" w14:textId="77777777" w:rsidR="00893357" w:rsidRPr="0094163B" w:rsidRDefault="00893357" w:rsidP="00893357">
            <w:pPr>
              <w:rPr>
                <w:color w:val="auto"/>
              </w:rPr>
            </w:pPr>
            <w:r w:rsidRPr="0094163B">
              <w:rPr>
                <w:color w:val="auto"/>
              </w:rPr>
              <w:t>закрытым способом</w:t>
            </w:r>
          </w:p>
        </w:tc>
      </w:tr>
      <w:tr w:rsidR="0094163B" w:rsidRPr="0094163B" w14:paraId="06453203"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57D16"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7EC7C67" w14:textId="77777777" w:rsidR="00893357" w:rsidRPr="0094163B" w:rsidRDefault="00893357" w:rsidP="00893357">
            <w:pPr>
              <w:rPr>
                <w:color w:val="auto"/>
              </w:rPr>
            </w:pPr>
            <w:r w:rsidRPr="0094163B">
              <w:rPr>
                <w:color w:val="auto"/>
              </w:rPr>
              <w:t>Устройство рабочего и приемного котлованов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6D32DD" w14:textId="77777777" w:rsidR="00893357" w:rsidRPr="0094163B" w:rsidRDefault="00893357" w:rsidP="00893357">
            <w:pPr>
              <w:rPr>
                <w:color w:val="auto"/>
              </w:rPr>
            </w:pPr>
            <w:r w:rsidRPr="0094163B">
              <w:rPr>
                <w:color w:val="auto"/>
              </w:rPr>
              <w:t>открытым способом, без откосов, креплением стальными обсадными трубами с забиркой из досок</w:t>
            </w:r>
          </w:p>
        </w:tc>
      </w:tr>
      <w:tr w:rsidR="0094163B" w:rsidRPr="0094163B" w14:paraId="60B2650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C5BE2"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47DA8D2"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3C25136" w14:textId="77777777" w:rsidR="00893357" w:rsidRPr="0094163B" w:rsidRDefault="00893357" w:rsidP="00893357">
            <w:pPr>
              <w:rPr>
                <w:color w:val="auto"/>
              </w:rPr>
            </w:pPr>
            <w:r w:rsidRPr="0094163B">
              <w:rPr>
                <w:color w:val="auto"/>
              </w:rPr>
              <w:t>предусмотрено</w:t>
            </w:r>
          </w:p>
        </w:tc>
      </w:tr>
      <w:tr w:rsidR="0094163B" w:rsidRPr="0094163B" w14:paraId="1E5E87B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B74CC"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1C1C7E1E"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C1F0DBB" w14:textId="77777777" w:rsidR="00893357" w:rsidRPr="0094163B" w:rsidRDefault="00893357" w:rsidP="00893357">
            <w:pPr>
              <w:rPr>
                <w:color w:val="auto"/>
              </w:rPr>
            </w:pPr>
            <w:r w:rsidRPr="0094163B">
              <w:rPr>
                <w:color w:val="auto"/>
              </w:rPr>
              <w:t>местным разрыхленным грунтом</w:t>
            </w:r>
          </w:p>
        </w:tc>
      </w:tr>
      <w:tr w:rsidR="0094163B" w:rsidRPr="0094163B" w14:paraId="1F86E23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85317"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7E85F44"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9B793D" w14:textId="77777777" w:rsidR="00893357" w:rsidRPr="0094163B" w:rsidRDefault="00893357" w:rsidP="00893357">
            <w:pPr>
              <w:rPr>
                <w:color w:val="auto"/>
              </w:rPr>
            </w:pPr>
            <w:r w:rsidRPr="0094163B">
              <w:rPr>
                <w:color w:val="auto"/>
              </w:rPr>
              <w:t> </w:t>
            </w:r>
          </w:p>
        </w:tc>
      </w:tr>
      <w:tr w:rsidR="0094163B" w:rsidRPr="0094163B" w14:paraId="3C893F0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A135A5"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793B05E" w14:textId="77777777" w:rsidR="00893357" w:rsidRPr="0094163B" w:rsidRDefault="00893357" w:rsidP="00893357">
            <w:pPr>
              <w:rPr>
                <w:color w:val="auto"/>
              </w:rPr>
            </w:pPr>
            <w:r w:rsidRPr="0094163B">
              <w:rPr>
                <w:color w:val="auto"/>
              </w:rPr>
              <w:t>Продавливаемые трубы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7E1CD2E" w14:textId="77777777" w:rsidR="00893357" w:rsidRPr="0094163B" w:rsidRDefault="00893357" w:rsidP="00893357">
            <w:pPr>
              <w:rPr>
                <w:color w:val="auto"/>
              </w:rPr>
            </w:pPr>
            <w:r w:rsidRPr="0094163B">
              <w:rPr>
                <w:color w:val="auto"/>
              </w:rPr>
              <w:t>трубы стальные электросварные прямошовные и спиральношовные группы А и Б</w:t>
            </w:r>
          </w:p>
        </w:tc>
      </w:tr>
      <w:tr w:rsidR="0094163B" w:rsidRPr="0094163B" w14:paraId="6EA7127B" w14:textId="77777777" w:rsidTr="005A0EFB">
        <w:trPr>
          <w:cantSplit/>
          <w:trHeight w:val="20"/>
        </w:trPr>
        <w:tc>
          <w:tcPr>
            <w:tcW w:w="10206" w:type="dxa"/>
            <w:gridSpan w:val="4"/>
            <w:tcBorders>
              <w:top w:val="nil"/>
              <w:left w:val="nil"/>
              <w:bottom w:val="nil"/>
              <w:right w:val="nil"/>
            </w:tcBorders>
            <w:shd w:val="clear" w:color="auto" w:fill="auto"/>
            <w:vAlign w:val="center"/>
          </w:tcPr>
          <w:p w14:paraId="3578998A" w14:textId="77777777" w:rsidR="007E7BB4" w:rsidRPr="0094163B" w:rsidRDefault="007E7BB4" w:rsidP="00460D0C">
            <w:pPr>
              <w:spacing w:before="120" w:after="120"/>
              <w:jc w:val="center"/>
              <w:rPr>
                <w:color w:val="auto"/>
                <w:sz w:val="28"/>
                <w:szCs w:val="28"/>
              </w:rPr>
            </w:pPr>
          </w:p>
        </w:tc>
      </w:tr>
      <w:tr w:rsidR="0094163B" w:rsidRPr="0094163B" w14:paraId="7A1A5D8A" w14:textId="77777777" w:rsidTr="005A0EFB">
        <w:trPr>
          <w:cantSplit/>
          <w:trHeight w:val="20"/>
        </w:trPr>
        <w:tc>
          <w:tcPr>
            <w:tcW w:w="10206" w:type="dxa"/>
            <w:gridSpan w:val="4"/>
            <w:tcBorders>
              <w:top w:val="nil"/>
              <w:left w:val="nil"/>
              <w:bottom w:val="nil"/>
              <w:right w:val="nil"/>
            </w:tcBorders>
            <w:shd w:val="clear" w:color="auto" w:fill="auto"/>
            <w:vAlign w:val="center"/>
          </w:tcPr>
          <w:p w14:paraId="3CD95EE5" w14:textId="77777777" w:rsidR="002305E5" w:rsidRPr="0094163B" w:rsidRDefault="002305E5" w:rsidP="00460D0C">
            <w:pPr>
              <w:spacing w:before="120" w:after="120"/>
              <w:jc w:val="center"/>
              <w:rPr>
                <w:color w:val="auto"/>
                <w:sz w:val="28"/>
                <w:szCs w:val="28"/>
              </w:rPr>
            </w:pPr>
          </w:p>
        </w:tc>
      </w:tr>
      <w:tr w:rsidR="0094163B" w:rsidRPr="0094163B" w14:paraId="7248A0A5"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784460F5"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Раздел 9. Устройство футляров открытым способом</w:t>
            </w:r>
          </w:p>
        </w:tc>
      </w:tr>
      <w:tr w:rsidR="0094163B" w:rsidRPr="0094163B" w14:paraId="48AB64A8"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6747CDB4" w14:textId="77777777" w:rsidR="00893357" w:rsidRPr="0094163B" w:rsidRDefault="00893357" w:rsidP="00460D0C">
            <w:pPr>
              <w:spacing w:before="120" w:after="120"/>
              <w:rPr>
                <w:color w:val="auto"/>
                <w:sz w:val="28"/>
                <w:szCs w:val="28"/>
              </w:rPr>
            </w:pPr>
            <w:r w:rsidRPr="0094163B">
              <w:rPr>
                <w:color w:val="auto"/>
                <w:sz w:val="28"/>
                <w:szCs w:val="28"/>
              </w:rPr>
              <w:t>К таблице 14-09-001 Устройство стальных футляров открытым способом, разработка сухого грунта в отвал, без креплений (группа грунтов 1-3)</w:t>
            </w:r>
          </w:p>
        </w:tc>
      </w:tr>
      <w:tr w:rsidR="0094163B" w:rsidRPr="0094163B" w14:paraId="504ACE8E"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2415AF1"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B867904"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0E2F2ED"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7D8E6A07" w14:textId="28A03C41"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1D1608D4"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0DD6CA3"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599D8F6A"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0C93CC6C"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9560E1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5D6C54" w14:textId="77777777" w:rsidR="00CA5B42" w:rsidRPr="0094163B" w:rsidRDefault="00CA5B42" w:rsidP="00CA5B42">
            <w:pPr>
              <w:jc w:val="center"/>
              <w:rPr>
                <w:color w:val="auto"/>
              </w:rPr>
            </w:pPr>
            <w:r w:rsidRPr="0094163B">
              <w:rPr>
                <w:color w:val="auto"/>
              </w:rPr>
              <w:t>14-09-001-01</w:t>
            </w:r>
          </w:p>
        </w:tc>
        <w:tc>
          <w:tcPr>
            <w:tcW w:w="2920" w:type="dxa"/>
            <w:tcBorders>
              <w:top w:val="nil"/>
              <w:left w:val="nil"/>
              <w:bottom w:val="single" w:sz="4" w:space="0" w:color="auto"/>
              <w:right w:val="single" w:sz="4" w:space="0" w:color="auto"/>
            </w:tcBorders>
            <w:shd w:val="clear" w:color="auto" w:fill="auto"/>
            <w:vAlign w:val="center"/>
            <w:hideMark/>
          </w:tcPr>
          <w:p w14:paraId="2811BF03" w14:textId="26344A21" w:rsidR="00CA5B42" w:rsidRPr="0094163B" w:rsidRDefault="00CA5B42" w:rsidP="00CA5B42">
            <w:pPr>
              <w:jc w:val="center"/>
              <w:rPr>
                <w:color w:val="auto"/>
              </w:rPr>
            </w:pPr>
            <w:r w:rsidRPr="0094163B">
              <w:rPr>
                <w:color w:val="auto"/>
              </w:rPr>
              <w:t>107,64</w:t>
            </w:r>
          </w:p>
        </w:tc>
        <w:tc>
          <w:tcPr>
            <w:tcW w:w="3033" w:type="dxa"/>
            <w:tcBorders>
              <w:top w:val="nil"/>
              <w:left w:val="nil"/>
              <w:bottom w:val="single" w:sz="4" w:space="0" w:color="auto"/>
              <w:right w:val="single" w:sz="4" w:space="0" w:color="auto"/>
            </w:tcBorders>
            <w:shd w:val="clear" w:color="auto" w:fill="auto"/>
            <w:vAlign w:val="center"/>
            <w:hideMark/>
          </w:tcPr>
          <w:p w14:paraId="4BD9B087" w14:textId="3F0C9686" w:rsidR="00CA5B42" w:rsidRPr="0094163B" w:rsidRDefault="00CA5B42" w:rsidP="00CA5B42">
            <w:pPr>
              <w:jc w:val="center"/>
              <w:rPr>
                <w:color w:val="auto"/>
              </w:rPr>
            </w:pPr>
            <w:r w:rsidRPr="0094163B">
              <w:rPr>
                <w:color w:val="auto"/>
              </w:rPr>
              <w:t>4,97</w:t>
            </w:r>
          </w:p>
        </w:tc>
      </w:tr>
      <w:tr w:rsidR="0094163B" w:rsidRPr="0094163B" w14:paraId="2655FD5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67B3DD" w14:textId="77777777" w:rsidR="00CA5B42" w:rsidRPr="0094163B" w:rsidRDefault="00CA5B42" w:rsidP="00CA5B42">
            <w:pPr>
              <w:jc w:val="center"/>
              <w:rPr>
                <w:color w:val="auto"/>
              </w:rPr>
            </w:pPr>
            <w:r w:rsidRPr="0094163B">
              <w:rPr>
                <w:color w:val="auto"/>
              </w:rPr>
              <w:t>14-09-001-02</w:t>
            </w:r>
          </w:p>
        </w:tc>
        <w:tc>
          <w:tcPr>
            <w:tcW w:w="2920" w:type="dxa"/>
            <w:tcBorders>
              <w:top w:val="nil"/>
              <w:left w:val="nil"/>
              <w:bottom w:val="single" w:sz="4" w:space="0" w:color="auto"/>
              <w:right w:val="single" w:sz="4" w:space="0" w:color="auto"/>
            </w:tcBorders>
            <w:shd w:val="clear" w:color="auto" w:fill="auto"/>
            <w:vAlign w:val="center"/>
            <w:hideMark/>
          </w:tcPr>
          <w:p w14:paraId="266C1CF3" w14:textId="60F777E8" w:rsidR="00CA5B42" w:rsidRPr="0094163B" w:rsidRDefault="00CA5B42" w:rsidP="00CA5B42">
            <w:pPr>
              <w:jc w:val="center"/>
              <w:rPr>
                <w:color w:val="auto"/>
              </w:rPr>
            </w:pPr>
            <w:r w:rsidRPr="0094163B">
              <w:rPr>
                <w:color w:val="auto"/>
              </w:rPr>
              <w:t>148,96</w:t>
            </w:r>
          </w:p>
        </w:tc>
        <w:tc>
          <w:tcPr>
            <w:tcW w:w="3033" w:type="dxa"/>
            <w:tcBorders>
              <w:top w:val="nil"/>
              <w:left w:val="nil"/>
              <w:bottom w:val="single" w:sz="4" w:space="0" w:color="auto"/>
              <w:right w:val="single" w:sz="4" w:space="0" w:color="auto"/>
            </w:tcBorders>
            <w:shd w:val="clear" w:color="auto" w:fill="auto"/>
            <w:vAlign w:val="center"/>
            <w:hideMark/>
          </w:tcPr>
          <w:p w14:paraId="1C9F4CE7" w14:textId="10BFE855" w:rsidR="00CA5B42" w:rsidRPr="0094163B" w:rsidRDefault="00CA5B42" w:rsidP="00CA5B42">
            <w:pPr>
              <w:jc w:val="center"/>
              <w:rPr>
                <w:color w:val="auto"/>
              </w:rPr>
            </w:pPr>
            <w:r w:rsidRPr="0094163B">
              <w:rPr>
                <w:color w:val="auto"/>
              </w:rPr>
              <w:t>7,10</w:t>
            </w:r>
          </w:p>
        </w:tc>
      </w:tr>
      <w:tr w:rsidR="0094163B" w:rsidRPr="0094163B" w14:paraId="59F1F2C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551D1" w14:textId="77777777" w:rsidR="00CA5B42" w:rsidRPr="0094163B" w:rsidRDefault="00CA5B42" w:rsidP="00CA5B42">
            <w:pPr>
              <w:jc w:val="center"/>
              <w:rPr>
                <w:color w:val="auto"/>
              </w:rPr>
            </w:pPr>
            <w:r w:rsidRPr="0094163B">
              <w:rPr>
                <w:color w:val="auto"/>
              </w:rPr>
              <w:t>14-09-001-03</w:t>
            </w:r>
          </w:p>
        </w:tc>
        <w:tc>
          <w:tcPr>
            <w:tcW w:w="2920" w:type="dxa"/>
            <w:tcBorders>
              <w:top w:val="nil"/>
              <w:left w:val="nil"/>
              <w:bottom w:val="single" w:sz="4" w:space="0" w:color="auto"/>
              <w:right w:val="single" w:sz="4" w:space="0" w:color="auto"/>
            </w:tcBorders>
            <w:shd w:val="clear" w:color="auto" w:fill="auto"/>
            <w:vAlign w:val="center"/>
            <w:hideMark/>
          </w:tcPr>
          <w:p w14:paraId="37809CE3" w14:textId="2D40D1AF" w:rsidR="00CA5B42" w:rsidRPr="0094163B" w:rsidRDefault="00CA5B42" w:rsidP="00CA5B42">
            <w:pPr>
              <w:jc w:val="center"/>
              <w:rPr>
                <w:color w:val="auto"/>
              </w:rPr>
            </w:pPr>
            <w:r w:rsidRPr="0094163B">
              <w:rPr>
                <w:color w:val="auto"/>
              </w:rPr>
              <w:t>196,89</w:t>
            </w:r>
          </w:p>
        </w:tc>
        <w:tc>
          <w:tcPr>
            <w:tcW w:w="3033" w:type="dxa"/>
            <w:tcBorders>
              <w:top w:val="nil"/>
              <w:left w:val="nil"/>
              <w:bottom w:val="single" w:sz="4" w:space="0" w:color="auto"/>
              <w:right w:val="single" w:sz="4" w:space="0" w:color="auto"/>
            </w:tcBorders>
            <w:shd w:val="clear" w:color="auto" w:fill="auto"/>
            <w:vAlign w:val="center"/>
            <w:hideMark/>
          </w:tcPr>
          <w:p w14:paraId="5C0F81C3" w14:textId="2AB8E105" w:rsidR="00CA5B42" w:rsidRPr="0094163B" w:rsidRDefault="00CA5B42" w:rsidP="00CA5B42">
            <w:pPr>
              <w:jc w:val="center"/>
              <w:rPr>
                <w:color w:val="auto"/>
              </w:rPr>
            </w:pPr>
            <w:r w:rsidRPr="0094163B">
              <w:rPr>
                <w:color w:val="auto"/>
              </w:rPr>
              <w:t>9,54</w:t>
            </w:r>
          </w:p>
        </w:tc>
      </w:tr>
      <w:tr w:rsidR="0094163B" w:rsidRPr="0094163B" w14:paraId="12CA7B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FA9295" w14:textId="77777777" w:rsidR="00CA5B42" w:rsidRPr="0094163B" w:rsidRDefault="00CA5B42" w:rsidP="00CA5B42">
            <w:pPr>
              <w:jc w:val="center"/>
              <w:rPr>
                <w:color w:val="auto"/>
              </w:rPr>
            </w:pPr>
            <w:r w:rsidRPr="0094163B">
              <w:rPr>
                <w:color w:val="auto"/>
              </w:rPr>
              <w:t>14-09-001-04</w:t>
            </w:r>
          </w:p>
        </w:tc>
        <w:tc>
          <w:tcPr>
            <w:tcW w:w="2920" w:type="dxa"/>
            <w:tcBorders>
              <w:top w:val="nil"/>
              <w:left w:val="nil"/>
              <w:bottom w:val="single" w:sz="4" w:space="0" w:color="auto"/>
              <w:right w:val="single" w:sz="4" w:space="0" w:color="auto"/>
            </w:tcBorders>
            <w:shd w:val="clear" w:color="000000" w:fill="FFFFFF"/>
            <w:vAlign w:val="center"/>
            <w:hideMark/>
          </w:tcPr>
          <w:p w14:paraId="74D62801" w14:textId="119D4A5F" w:rsidR="00CA5B42" w:rsidRPr="0094163B" w:rsidRDefault="00CA5B42" w:rsidP="00CA5B42">
            <w:pPr>
              <w:jc w:val="center"/>
              <w:rPr>
                <w:color w:val="auto"/>
              </w:rPr>
            </w:pPr>
            <w:r w:rsidRPr="0094163B">
              <w:rPr>
                <w:color w:val="auto"/>
              </w:rPr>
              <w:t>132,19</w:t>
            </w:r>
          </w:p>
        </w:tc>
        <w:tc>
          <w:tcPr>
            <w:tcW w:w="3033" w:type="dxa"/>
            <w:tcBorders>
              <w:top w:val="nil"/>
              <w:left w:val="nil"/>
              <w:bottom w:val="single" w:sz="4" w:space="0" w:color="auto"/>
              <w:right w:val="single" w:sz="4" w:space="0" w:color="auto"/>
            </w:tcBorders>
            <w:shd w:val="clear" w:color="000000" w:fill="FFFFFF"/>
            <w:vAlign w:val="center"/>
            <w:hideMark/>
          </w:tcPr>
          <w:p w14:paraId="56C9B250" w14:textId="5A3AD1E9" w:rsidR="00CA5B42" w:rsidRPr="0094163B" w:rsidRDefault="00CA5B42" w:rsidP="00CA5B42">
            <w:pPr>
              <w:jc w:val="center"/>
              <w:rPr>
                <w:color w:val="auto"/>
              </w:rPr>
            </w:pPr>
            <w:r w:rsidRPr="0094163B">
              <w:rPr>
                <w:color w:val="auto"/>
              </w:rPr>
              <w:t>5,55</w:t>
            </w:r>
          </w:p>
        </w:tc>
      </w:tr>
      <w:tr w:rsidR="0094163B" w:rsidRPr="0094163B" w14:paraId="746FD5C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2381F" w14:textId="77777777" w:rsidR="00CA5B42" w:rsidRPr="0094163B" w:rsidRDefault="00CA5B42" w:rsidP="00CA5B42">
            <w:pPr>
              <w:jc w:val="center"/>
              <w:rPr>
                <w:color w:val="auto"/>
              </w:rPr>
            </w:pPr>
            <w:r w:rsidRPr="0094163B">
              <w:rPr>
                <w:color w:val="auto"/>
              </w:rPr>
              <w:t>14-09-001-05</w:t>
            </w:r>
          </w:p>
        </w:tc>
        <w:tc>
          <w:tcPr>
            <w:tcW w:w="2920" w:type="dxa"/>
            <w:tcBorders>
              <w:top w:val="nil"/>
              <w:left w:val="nil"/>
              <w:bottom w:val="single" w:sz="4" w:space="0" w:color="auto"/>
              <w:right w:val="single" w:sz="4" w:space="0" w:color="auto"/>
            </w:tcBorders>
            <w:shd w:val="clear" w:color="auto" w:fill="auto"/>
            <w:vAlign w:val="center"/>
            <w:hideMark/>
          </w:tcPr>
          <w:p w14:paraId="59300076" w14:textId="1D93C8B7" w:rsidR="00CA5B42" w:rsidRPr="0094163B" w:rsidRDefault="00CA5B42" w:rsidP="00CA5B42">
            <w:pPr>
              <w:jc w:val="center"/>
              <w:rPr>
                <w:color w:val="auto"/>
              </w:rPr>
            </w:pPr>
            <w:r w:rsidRPr="0094163B">
              <w:rPr>
                <w:color w:val="auto"/>
              </w:rPr>
              <w:t>174,52</w:t>
            </w:r>
          </w:p>
        </w:tc>
        <w:tc>
          <w:tcPr>
            <w:tcW w:w="3033" w:type="dxa"/>
            <w:tcBorders>
              <w:top w:val="nil"/>
              <w:left w:val="nil"/>
              <w:bottom w:val="single" w:sz="4" w:space="0" w:color="auto"/>
              <w:right w:val="single" w:sz="4" w:space="0" w:color="auto"/>
            </w:tcBorders>
            <w:shd w:val="clear" w:color="auto" w:fill="auto"/>
            <w:vAlign w:val="center"/>
            <w:hideMark/>
          </w:tcPr>
          <w:p w14:paraId="218E8ACE" w14:textId="4987CBA1" w:rsidR="00CA5B42" w:rsidRPr="0094163B" w:rsidRDefault="00CA5B42" w:rsidP="00CA5B42">
            <w:pPr>
              <w:jc w:val="center"/>
              <w:rPr>
                <w:color w:val="auto"/>
              </w:rPr>
            </w:pPr>
            <w:r w:rsidRPr="0094163B">
              <w:rPr>
                <w:color w:val="auto"/>
              </w:rPr>
              <w:t>7,76</w:t>
            </w:r>
          </w:p>
        </w:tc>
      </w:tr>
      <w:tr w:rsidR="0094163B" w:rsidRPr="0094163B" w14:paraId="543137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A18EE" w14:textId="77777777" w:rsidR="00CA5B42" w:rsidRPr="0094163B" w:rsidRDefault="00CA5B42" w:rsidP="00CA5B42">
            <w:pPr>
              <w:jc w:val="center"/>
              <w:rPr>
                <w:color w:val="auto"/>
              </w:rPr>
            </w:pPr>
            <w:r w:rsidRPr="0094163B">
              <w:rPr>
                <w:color w:val="auto"/>
              </w:rPr>
              <w:t>14-09-001-06</w:t>
            </w:r>
          </w:p>
        </w:tc>
        <w:tc>
          <w:tcPr>
            <w:tcW w:w="2920" w:type="dxa"/>
            <w:tcBorders>
              <w:top w:val="nil"/>
              <w:left w:val="nil"/>
              <w:bottom w:val="single" w:sz="4" w:space="0" w:color="auto"/>
              <w:right w:val="single" w:sz="4" w:space="0" w:color="auto"/>
            </w:tcBorders>
            <w:shd w:val="clear" w:color="auto" w:fill="auto"/>
            <w:vAlign w:val="center"/>
            <w:hideMark/>
          </w:tcPr>
          <w:p w14:paraId="5E4B14E3" w14:textId="799BAD56" w:rsidR="00CA5B42" w:rsidRPr="0094163B" w:rsidRDefault="00CA5B42" w:rsidP="00CA5B42">
            <w:pPr>
              <w:jc w:val="center"/>
              <w:rPr>
                <w:color w:val="auto"/>
              </w:rPr>
            </w:pPr>
            <w:r w:rsidRPr="0094163B">
              <w:rPr>
                <w:color w:val="auto"/>
              </w:rPr>
              <w:t>223,06</w:t>
            </w:r>
          </w:p>
        </w:tc>
        <w:tc>
          <w:tcPr>
            <w:tcW w:w="3033" w:type="dxa"/>
            <w:tcBorders>
              <w:top w:val="nil"/>
              <w:left w:val="nil"/>
              <w:bottom w:val="single" w:sz="4" w:space="0" w:color="auto"/>
              <w:right w:val="single" w:sz="4" w:space="0" w:color="auto"/>
            </w:tcBorders>
            <w:shd w:val="clear" w:color="auto" w:fill="auto"/>
            <w:vAlign w:val="center"/>
            <w:hideMark/>
          </w:tcPr>
          <w:p w14:paraId="016D2BAD" w14:textId="6455B1E1" w:rsidR="00CA5B42" w:rsidRPr="0094163B" w:rsidRDefault="00CA5B42" w:rsidP="00CA5B42">
            <w:pPr>
              <w:jc w:val="center"/>
              <w:rPr>
                <w:color w:val="auto"/>
              </w:rPr>
            </w:pPr>
            <w:r w:rsidRPr="0094163B">
              <w:rPr>
                <w:color w:val="auto"/>
              </w:rPr>
              <w:t>10,28</w:t>
            </w:r>
          </w:p>
        </w:tc>
      </w:tr>
      <w:tr w:rsidR="0094163B" w:rsidRPr="0094163B" w14:paraId="2BC18B1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2392A9" w14:textId="77777777" w:rsidR="00CA5B42" w:rsidRPr="0094163B" w:rsidRDefault="00CA5B42" w:rsidP="00CA5B42">
            <w:pPr>
              <w:jc w:val="center"/>
              <w:rPr>
                <w:color w:val="auto"/>
              </w:rPr>
            </w:pPr>
            <w:r w:rsidRPr="0094163B">
              <w:rPr>
                <w:color w:val="auto"/>
              </w:rPr>
              <w:t>14-09-001-07</w:t>
            </w:r>
          </w:p>
        </w:tc>
        <w:tc>
          <w:tcPr>
            <w:tcW w:w="2920" w:type="dxa"/>
            <w:tcBorders>
              <w:top w:val="nil"/>
              <w:left w:val="nil"/>
              <w:bottom w:val="single" w:sz="4" w:space="0" w:color="auto"/>
              <w:right w:val="single" w:sz="4" w:space="0" w:color="auto"/>
            </w:tcBorders>
            <w:shd w:val="clear" w:color="auto" w:fill="auto"/>
            <w:vAlign w:val="center"/>
            <w:hideMark/>
          </w:tcPr>
          <w:p w14:paraId="12BE5535" w14:textId="4695E578" w:rsidR="00CA5B42" w:rsidRPr="0094163B" w:rsidRDefault="00CA5B42" w:rsidP="00CA5B42">
            <w:pPr>
              <w:jc w:val="center"/>
              <w:rPr>
                <w:color w:val="auto"/>
              </w:rPr>
            </w:pPr>
            <w:r w:rsidRPr="0094163B">
              <w:rPr>
                <w:color w:val="auto"/>
              </w:rPr>
              <w:t>131,58</w:t>
            </w:r>
          </w:p>
        </w:tc>
        <w:tc>
          <w:tcPr>
            <w:tcW w:w="3033" w:type="dxa"/>
            <w:tcBorders>
              <w:top w:val="nil"/>
              <w:left w:val="nil"/>
              <w:bottom w:val="single" w:sz="4" w:space="0" w:color="auto"/>
              <w:right w:val="single" w:sz="4" w:space="0" w:color="auto"/>
            </w:tcBorders>
            <w:shd w:val="clear" w:color="auto" w:fill="auto"/>
            <w:vAlign w:val="center"/>
            <w:hideMark/>
          </w:tcPr>
          <w:p w14:paraId="2AD796D1" w14:textId="7F911989" w:rsidR="00CA5B42" w:rsidRPr="0094163B" w:rsidRDefault="00CA5B42" w:rsidP="00CA5B42">
            <w:pPr>
              <w:jc w:val="center"/>
              <w:rPr>
                <w:color w:val="auto"/>
              </w:rPr>
            </w:pPr>
            <w:r w:rsidRPr="0094163B">
              <w:rPr>
                <w:color w:val="auto"/>
              </w:rPr>
              <w:t>5,53</w:t>
            </w:r>
          </w:p>
        </w:tc>
      </w:tr>
      <w:tr w:rsidR="0094163B" w:rsidRPr="0094163B" w14:paraId="2845ADD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2EAC5" w14:textId="77777777" w:rsidR="00CA5B42" w:rsidRPr="0094163B" w:rsidRDefault="00CA5B42" w:rsidP="00CA5B42">
            <w:pPr>
              <w:jc w:val="center"/>
              <w:rPr>
                <w:color w:val="auto"/>
              </w:rPr>
            </w:pPr>
            <w:r w:rsidRPr="0094163B">
              <w:rPr>
                <w:color w:val="auto"/>
              </w:rPr>
              <w:t>14-09-001-08</w:t>
            </w:r>
          </w:p>
        </w:tc>
        <w:tc>
          <w:tcPr>
            <w:tcW w:w="2920" w:type="dxa"/>
            <w:tcBorders>
              <w:top w:val="nil"/>
              <w:left w:val="nil"/>
              <w:bottom w:val="single" w:sz="4" w:space="0" w:color="auto"/>
              <w:right w:val="single" w:sz="4" w:space="0" w:color="auto"/>
            </w:tcBorders>
            <w:shd w:val="clear" w:color="auto" w:fill="auto"/>
            <w:vAlign w:val="center"/>
            <w:hideMark/>
          </w:tcPr>
          <w:p w14:paraId="79F55E7B" w14:textId="7C8DA104" w:rsidR="00CA5B42" w:rsidRPr="0094163B" w:rsidRDefault="00CA5B42" w:rsidP="00CA5B42">
            <w:pPr>
              <w:jc w:val="center"/>
              <w:rPr>
                <w:color w:val="auto"/>
              </w:rPr>
            </w:pPr>
            <w:r w:rsidRPr="0094163B">
              <w:rPr>
                <w:color w:val="auto"/>
              </w:rPr>
              <w:t>173,94</w:t>
            </w:r>
          </w:p>
        </w:tc>
        <w:tc>
          <w:tcPr>
            <w:tcW w:w="3033" w:type="dxa"/>
            <w:tcBorders>
              <w:top w:val="nil"/>
              <w:left w:val="nil"/>
              <w:bottom w:val="single" w:sz="4" w:space="0" w:color="auto"/>
              <w:right w:val="single" w:sz="4" w:space="0" w:color="auto"/>
            </w:tcBorders>
            <w:shd w:val="clear" w:color="auto" w:fill="auto"/>
            <w:vAlign w:val="center"/>
            <w:hideMark/>
          </w:tcPr>
          <w:p w14:paraId="5536897F" w14:textId="60670738" w:rsidR="00CA5B42" w:rsidRPr="0094163B" w:rsidRDefault="00CA5B42" w:rsidP="00CA5B42">
            <w:pPr>
              <w:jc w:val="center"/>
              <w:rPr>
                <w:color w:val="auto"/>
              </w:rPr>
            </w:pPr>
            <w:r w:rsidRPr="0094163B">
              <w:rPr>
                <w:color w:val="auto"/>
              </w:rPr>
              <w:t>7,74</w:t>
            </w:r>
          </w:p>
        </w:tc>
      </w:tr>
      <w:tr w:rsidR="0094163B" w:rsidRPr="0094163B" w14:paraId="356D9CB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2C0A99" w14:textId="77777777" w:rsidR="00CA5B42" w:rsidRPr="0094163B" w:rsidRDefault="00CA5B42" w:rsidP="00CA5B42">
            <w:pPr>
              <w:jc w:val="center"/>
              <w:rPr>
                <w:color w:val="auto"/>
              </w:rPr>
            </w:pPr>
            <w:r w:rsidRPr="0094163B">
              <w:rPr>
                <w:color w:val="auto"/>
              </w:rPr>
              <w:t>14-09-001-09</w:t>
            </w:r>
          </w:p>
        </w:tc>
        <w:tc>
          <w:tcPr>
            <w:tcW w:w="2920" w:type="dxa"/>
            <w:tcBorders>
              <w:top w:val="nil"/>
              <w:left w:val="nil"/>
              <w:bottom w:val="single" w:sz="4" w:space="0" w:color="auto"/>
              <w:right w:val="single" w:sz="4" w:space="0" w:color="auto"/>
            </w:tcBorders>
            <w:shd w:val="clear" w:color="auto" w:fill="auto"/>
            <w:vAlign w:val="center"/>
            <w:hideMark/>
          </w:tcPr>
          <w:p w14:paraId="789F471A" w14:textId="6B8CD76B" w:rsidR="00CA5B42" w:rsidRPr="0094163B" w:rsidRDefault="00CA5B42" w:rsidP="00CA5B42">
            <w:pPr>
              <w:jc w:val="center"/>
              <w:rPr>
                <w:color w:val="auto"/>
              </w:rPr>
            </w:pPr>
            <w:r w:rsidRPr="0094163B">
              <w:rPr>
                <w:color w:val="auto"/>
              </w:rPr>
              <w:t>222,44</w:t>
            </w:r>
          </w:p>
        </w:tc>
        <w:tc>
          <w:tcPr>
            <w:tcW w:w="3033" w:type="dxa"/>
            <w:tcBorders>
              <w:top w:val="nil"/>
              <w:left w:val="nil"/>
              <w:bottom w:val="single" w:sz="4" w:space="0" w:color="auto"/>
              <w:right w:val="single" w:sz="4" w:space="0" w:color="auto"/>
            </w:tcBorders>
            <w:shd w:val="clear" w:color="auto" w:fill="auto"/>
            <w:vAlign w:val="center"/>
            <w:hideMark/>
          </w:tcPr>
          <w:p w14:paraId="1177A124" w14:textId="1531092D" w:rsidR="00CA5B42" w:rsidRPr="0094163B" w:rsidRDefault="00CA5B42" w:rsidP="00CA5B42">
            <w:pPr>
              <w:jc w:val="center"/>
              <w:rPr>
                <w:color w:val="auto"/>
              </w:rPr>
            </w:pPr>
            <w:r w:rsidRPr="0094163B">
              <w:rPr>
                <w:color w:val="auto"/>
              </w:rPr>
              <w:t>10,26</w:t>
            </w:r>
          </w:p>
        </w:tc>
      </w:tr>
      <w:tr w:rsidR="0094163B" w:rsidRPr="0094163B" w14:paraId="1B084D0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232DD8" w14:textId="77777777" w:rsidR="00CA5B42" w:rsidRPr="0094163B" w:rsidRDefault="00CA5B42" w:rsidP="00CA5B42">
            <w:pPr>
              <w:jc w:val="center"/>
              <w:rPr>
                <w:color w:val="auto"/>
              </w:rPr>
            </w:pPr>
            <w:r w:rsidRPr="0094163B">
              <w:rPr>
                <w:color w:val="auto"/>
              </w:rPr>
              <w:t>14-09-001-10</w:t>
            </w:r>
          </w:p>
        </w:tc>
        <w:tc>
          <w:tcPr>
            <w:tcW w:w="2920" w:type="dxa"/>
            <w:tcBorders>
              <w:top w:val="nil"/>
              <w:left w:val="nil"/>
              <w:bottom w:val="single" w:sz="4" w:space="0" w:color="auto"/>
              <w:right w:val="single" w:sz="4" w:space="0" w:color="auto"/>
            </w:tcBorders>
            <w:shd w:val="clear" w:color="auto" w:fill="auto"/>
            <w:vAlign w:val="center"/>
            <w:hideMark/>
          </w:tcPr>
          <w:p w14:paraId="65A284DE" w14:textId="1539CD01" w:rsidR="00CA5B42" w:rsidRPr="0094163B" w:rsidRDefault="00CA5B42" w:rsidP="00CA5B42">
            <w:pPr>
              <w:jc w:val="center"/>
              <w:rPr>
                <w:color w:val="auto"/>
              </w:rPr>
            </w:pPr>
            <w:r w:rsidRPr="0094163B">
              <w:rPr>
                <w:color w:val="auto"/>
              </w:rPr>
              <w:t>189,77</w:t>
            </w:r>
          </w:p>
        </w:tc>
        <w:tc>
          <w:tcPr>
            <w:tcW w:w="3033" w:type="dxa"/>
            <w:tcBorders>
              <w:top w:val="nil"/>
              <w:left w:val="nil"/>
              <w:bottom w:val="single" w:sz="4" w:space="0" w:color="auto"/>
              <w:right w:val="single" w:sz="4" w:space="0" w:color="auto"/>
            </w:tcBorders>
            <w:shd w:val="clear" w:color="auto" w:fill="auto"/>
            <w:vAlign w:val="center"/>
            <w:hideMark/>
          </w:tcPr>
          <w:p w14:paraId="26D02AD7" w14:textId="657A680B" w:rsidR="00CA5B42" w:rsidRPr="0094163B" w:rsidRDefault="00CA5B42" w:rsidP="00CA5B42">
            <w:pPr>
              <w:jc w:val="center"/>
              <w:rPr>
                <w:color w:val="auto"/>
              </w:rPr>
            </w:pPr>
            <w:r w:rsidRPr="0094163B">
              <w:rPr>
                <w:color w:val="auto"/>
              </w:rPr>
              <w:t>7,95</w:t>
            </w:r>
          </w:p>
        </w:tc>
      </w:tr>
      <w:tr w:rsidR="0094163B" w:rsidRPr="0094163B" w14:paraId="5159CF5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80C87C" w14:textId="77777777" w:rsidR="00CA5B42" w:rsidRPr="0094163B" w:rsidRDefault="00CA5B42" w:rsidP="00CA5B42">
            <w:pPr>
              <w:jc w:val="center"/>
              <w:rPr>
                <w:color w:val="auto"/>
              </w:rPr>
            </w:pPr>
            <w:r w:rsidRPr="0094163B">
              <w:rPr>
                <w:color w:val="auto"/>
              </w:rPr>
              <w:t>14-09-001-11</w:t>
            </w:r>
          </w:p>
        </w:tc>
        <w:tc>
          <w:tcPr>
            <w:tcW w:w="2920" w:type="dxa"/>
            <w:tcBorders>
              <w:top w:val="nil"/>
              <w:left w:val="nil"/>
              <w:bottom w:val="single" w:sz="4" w:space="0" w:color="auto"/>
              <w:right w:val="single" w:sz="4" w:space="0" w:color="auto"/>
            </w:tcBorders>
            <w:shd w:val="clear" w:color="auto" w:fill="auto"/>
            <w:vAlign w:val="center"/>
            <w:hideMark/>
          </w:tcPr>
          <w:p w14:paraId="6F9811F0" w14:textId="23F64F2E" w:rsidR="00CA5B42" w:rsidRPr="0094163B" w:rsidRDefault="00CA5B42" w:rsidP="00CA5B42">
            <w:pPr>
              <w:jc w:val="center"/>
              <w:rPr>
                <w:color w:val="auto"/>
              </w:rPr>
            </w:pPr>
            <w:r w:rsidRPr="0094163B">
              <w:rPr>
                <w:color w:val="auto"/>
              </w:rPr>
              <w:t>237,53</w:t>
            </w:r>
          </w:p>
        </w:tc>
        <w:tc>
          <w:tcPr>
            <w:tcW w:w="3033" w:type="dxa"/>
            <w:tcBorders>
              <w:top w:val="nil"/>
              <w:left w:val="nil"/>
              <w:bottom w:val="single" w:sz="4" w:space="0" w:color="auto"/>
              <w:right w:val="single" w:sz="4" w:space="0" w:color="auto"/>
            </w:tcBorders>
            <w:shd w:val="clear" w:color="auto" w:fill="auto"/>
            <w:vAlign w:val="center"/>
            <w:hideMark/>
          </w:tcPr>
          <w:p w14:paraId="37F51CAC" w14:textId="3B4861BE" w:rsidR="00CA5B42" w:rsidRPr="0094163B" w:rsidRDefault="00CA5B42" w:rsidP="00CA5B42">
            <w:pPr>
              <w:jc w:val="center"/>
              <w:rPr>
                <w:color w:val="auto"/>
              </w:rPr>
            </w:pPr>
            <w:r w:rsidRPr="0094163B">
              <w:rPr>
                <w:color w:val="auto"/>
              </w:rPr>
              <w:t>10,45</w:t>
            </w:r>
          </w:p>
        </w:tc>
      </w:tr>
      <w:tr w:rsidR="0094163B" w:rsidRPr="0094163B" w14:paraId="30DE0A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358A6" w14:textId="77777777" w:rsidR="00CA5B42" w:rsidRPr="0094163B" w:rsidRDefault="00CA5B42" w:rsidP="00CA5B42">
            <w:pPr>
              <w:jc w:val="center"/>
              <w:rPr>
                <w:color w:val="auto"/>
              </w:rPr>
            </w:pPr>
            <w:r w:rsidRPr="0094163B">
              <w:rPr>
                <w:color w:val="auto"/>
              </w:rPr>
              <w:t>14-09-001-12</w:t>
            </w:r>
          </w:p>
        </w:tc>
        <w:tc>
          <w:tcPr>
            <w:tcW w:w="2920" w:type="dxa"/>
            <w:tcBorders>
              <w:top w:val="nil"/>
              <w:left w:val="nil"/>
              <w:bottom w:val="single" w:sz="4" w:space="0" w:color="auto"/>
              <w:right w:val="single" w:sz="4" w:space="0" w:color="auto"/>
            </w:tcBorders>
            <w:shd w:val="clear" w:color="auto" w:fill="auto"/>
            <w:vAlign w:val="center"/>
            <w:hideMark/>
          </w:tcPr>
          <w:p w14:paraId="4D1CCCAB" w14:textId="62DA7B2E" w:rsidR="00CA5B42" w:rsidRPr="0094163B" w:rsidRDefault="00CA5B42" w:rsidP="00CA5B42">
            <w:pPr>
              <w:jc w:val="center"/>
              <w:rPr>
                <w:color w:val="auto"/>
              </w:rPr>
            </w:pPr>
            <w:r w:rsidRPr="0094163B">
              <w:rPr>
                <w:color w:val="auto"/>
              </w:rPr>
              <w:t>291,8</w:t>
            </w:r>
          </w:p>
        </w:tc>
        <w:tc>
          <w:tcPr>
            <w:tcW w:w="3033" w:type="dxa"/>
            <w:tcBorders>
              <w:top w:val="nil"/>
              <w:left w:val="nil"/>
              <w:bottom w:val="single" w:sz="4" w:space="0" w:color="auto"/>
              <w:right w:val="single" w:sz="4" w:space="0" w:color="auto"/>
            </w:tcBorders>
            <w:shd w:val="clear" w:color="auto" w:fill="auto"/>
            <w:vAlign w:val="center"/>
            <w:hideMark/>
          </w:tcPr>
          <w:p w14:paraId="64E49968" w14:textId="72B486A6" w:rsidR="00CA5B42" w:rsidRPr="0094163B" w:rsidRDefault="00CA5B42" w:rsidP="00CA5B42">
            <w:pPr>
              <w:jc w:val="center"/>
              <w:rPr>
                <w:color w:val="auto"/>
              </w:rPr>
            </w:pPr>
            <w:r w:rsidRPr="0094163B">
              <w:rPr>
                <w:color w:val="auto"/>
              </w:rPr>
              <w:t>13,24</w:t>
            </w:r>
          </w:p>
        </w:tc>
      </w:tr>
      <w:tr w:rsidR="0094163B" w:rsidRPr="0094163B" w14:paraId="08AF777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5EFFE" w14:textId="77777777" w:rsidR="00CA5B42" w:rsidRPr="0094163B" w:rsidRDefault="00CA5B42" w:rsidP="00CA5B42">
            <w:pPr>
              <w:jc w:val="center"/>
              <w:rPr>
                <w:color w:val="auto"/>
              </w:rPr>
            </w:pPr>
            <w:r w:rsidRPr="0094163B">
              <w:rPr>
                <w:color w:val="auto"/>
              </w:rPr>
              <w:t>14-09-001-13</w:t>
            </w:r>
          </w:p>
        </w:tc>
        <w:tc>
          <w:tcPr>
            <w:tcW w:w="2920" w:type="dxa"/>
            <w:tcBorders>
              <w:top w:val="nil"/>
              <w:left w:val="nil"/>
              <w:bottom w:val="single" w:sz="4" w:space="0" w:color="auto"/>
              <w:right w:val="single" w:sz="4" w:space="0" w:color="auto"/>
            </w:tcBorders>
            <w:shd w:val="clear" w:color="auto" w:fill="auto"/>
            <w:vAlign w:val="center"/>
            <w:hideMark/>
          </w:tcPr>
          <w:p w14:paraId="1D44C2BC" w14:textId="129E8093" w:rsidR="00CA5B42" w:rsidRPr="0094163B" w:rsidRDefault="00CA5B42" w:rsidP="00CA5B42">
            <w:pPr>
              <w:jc w:val="center"/>
              <w:rPr>
                <w:color w:val="auto"/>
              </w:rPr>
            </w:pPr>
            <w:r w:rsidRPr="0094163B">
              <w:rPr>
                <w:color w:val="auto"/>
              </w:rPr>
              <w:t>188,06</w:t>
            </w:r>
          </w:p>
        </w:tc>
        <w:tc>
          <w:tcPr>
            <w:tcW w:w="3033" w:type="dxa"/>
            <w:tcBorders>
              <w:top w:val="nil"/>
              <w:left w:val="nil"/>
              <w:bottom w:val="single" w:sz="4" w:space="0" w:color="auto"/>
              <w:right w:val="single" w:sz="4" w:space="0" w:color="auto"/>
            </w:tcBorders>
            <w:shd w:val="clear" w:color="auto" w:fill="auto"/>
            <w:vAlign w:val="center"/>
            <w:hideMark/>
          </w:tcPr>
          <w:p w14:paraId="71EF6981" w14:textId="65B73B07" w:rsidR="00CA5B42" w:rsidRPr="0094163B" w:rsidRDefault="00CA5B42" w:rsidP="00CA5B42">
            <w:pPr>
              <w:jc w:val="center"/>
              <w:rPr>
                <w:color w:val="auto"/>
              </w:rPr>
            </w:pPr>
            <w:r w:rsidRPr="0094163B">
              <w:rPr>
                <w:color w:val="auto"/>
              </w:rPr>
              <w:t>7,87</w:t>
            </w:r>
          </w:p>
        </w:tc>
      </w:tr>
      <w:tr w:rsidR="0094163B" w:rsidRPr="0094163B" w14:paraId="4C565BA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61460" w14:textId="77777777" w:rsidR="00CA5B42" w:rsidRPr="0094163B" w:rsidRDefault="00CA5B42" w:rsidP="00CA5B42">
            <w:pPr>
              <w:jc w:val="center"/>
              <w:rPr>
                <w:color w:val="auto"/>
              </w:rPr>
            </w:pPr>
            <w:r w:rsidRPr="0094163B">
              <w:rPr>
                <w:color w:val="auto"/>
              </w:rPr>
              <w:t>14-09-001-14</w:t>
            </w:r>
          </w:p>
        </w:tc>
        <w:tc>
          <w:tcPr>
            <w:tcW w:w="2920" w:type="dxa"/>
            <w:tcBorders>
              <w:top w:val="nil"/>
              <w:left w:val="nil"/>
              <w:bottom w:val="single" w:sz="4" w:space="0" w:color="auto"/>
              <w:right w:val="single" w:sz="4" w:space="0" w:color="auto"/>
            </w:tcBorders>
            <w:shd w:val="clear" w:color="auto" w:fill="auto"/>
            <w:vAlign w:val="center"/>
            <w:hideMark/>
          </w:tcPr>
          <w:p w14:paraId="08C8770D" w14:textId="41605B27" w:rsidR="00CA5B42" w:rsidRPr="0094163B" w:rsidRDefault="00CA5B42" w:rsidP="00CA5B42">
            <w:pPr>
              <w:jc w:val="center"/>
              <w:rPr>
                <w:color w:val="auto"/>
              </w:rPr>
            </w:pPr>
            <w:r w:rsidRPr="0094163B">
              <w:rPr>
                <w:color w:val="auto"/>
              </w:rPr>
              <w:t>235,86</w:t>
            </w:r>
          </w:p>
        </w:tc>
        <w:tc>
          <w:tcPr>
            <w:tcW w:w="3033" w:type="dxa"/>
            <w:tcBorders>
              <w:top w:val="nil"/>
              <w:left w:val="nil"/>
              <w:bottom w:val="single" w:sz="4" w:space="0" w:color="auto"/>
              <w:right w:val="single" w:sz="4" w:space="0" w:color="auto"/>
            </w:tcBorders>
            <w:shd w:val="clear" w:color="auto" w:fill="auto"/>
            <w:vAlign w:val="center"/>
            <w:hideMark/>
          </w:tcPr>
          <w:p w14:paraId="0D8BEED7" w14:textId="2895B851" w:rsidR="00CA5B42" w:rsidRPr="0094163B" w:rsidRDefault="00CA5B42" w:rsidP="00CA5B42">
            <w:pPr>
              <w:jc w:val="center"/>
              <w:rPr>
                <w:color w:val="auto"/>
              </w:rPr>
            </w:pPr>
            <w:r w:rsidRPr="0094163B">
              <w:rPr>
                <w:color w:val="auto"/>
              </w:rPr>
              <w:t>10,37</w:t>
            </w:r>
          </w:p>
        </w:tc>
      </w:tr>
      <w:tr w:rsidR="0094163B" w:rsidRPr="0094163B" w14:paraId="1D9A76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074D05" w14:textId="77777777" w:rsidR="00CA5B42" w:rsidRPr="0094163B" w:rsidRDefault="00CA5B42" w:rsidP="00CA5B42">
            <w:pPr>
              <w:jc w:val="center"/>
              <w:rPr>
                <w:color w:val="auto"/>
              </w:rPr>
            </w:pPr>
            <w:r w:rsidRPr="0094163B">
              <w:rPr>
                <w:color w:val="auto"/>
              </w:rPr>
              <w:t>14-09-001-15</w:t>
            </w:r>
          </w:p>
        </w:tc>
        <w:tc>
          <w:tcPr>
            <w:tcW w:w="2920" w:type="dxa"/>
            <w:tcBorders>
              <w:top w:val="nil"/>
              <w:left w:val="nil"/>
              <w:bottom w:val="single" w:sz="4" w:space="0" w:color="auto"/>
              <w:right w:val="single" w:sz="4" w:space="0" w:color="auto"/>
            </w:tcBorders>
            <w:shd w:val="clear" w:color="auto" w:fill="auto"/>
            <w:vAlign w:val="center"/>
            <w:hideMark/>
          </w:tcPr>
          <w:p w14:paraId="3B227E80" w14:textId="12CCCA67" w:rsidR="00CA5B42" w:rsidRPr="0094163B" w:rsidRDefault="00CA5B42" w:rsidP="00CA5B42">
            <w:pPr>
              <w:jc w:val="center"/>
              <w:rPr>
                <w:color w:val="auto"/>
              </w:rPr>
            </w:pPr>
            <w:r w:rsidRPr="0094163B">
              <w:rPr>
                <w:color w:val="auto"/>
              </w:rPr>
              <w:t>290,46</w:t>
            </w:r>
          </w:p>
        </w:tc>
        <w:tc>
          <w:tcPr>
            <w:tcW w:w="3033" w:type="dxa"/>
            <w:tcBorders>
              <w:top w:val="nil"/>
              <w:left w:val="nil"/>
              <w:bottom w:val="single" w:sz="4" w:space="0" w:color="auto"/>
              <w:right w:val="single" w:sz="4" w:space="0" w:color="auto"/>
            </w:tcBorders>
            <w:shd w:val="clear" w:color="auto" w:fill="auto"/>
            <w:vAlign w:val="center"/>
            <w:hideMark/>
          </w:tcPr>
          <w:p w14:paraId="355BCB7E" w14:textId="557D9620" w:rsidR="00CA5B42" w:rsidRPr="0094163B" w:rsidRDefault="00CA5B42" w:rsidP="00CA5B42">
            <w:pPr>
              <w:jc w:val="center"/>
              <w:rPr>
                <w:color w:val="auto"/>
              </w:rPr>
            </w:pPr>
            <w:r w:rsidRPr="0094163B">
              <w:rPr>
                <w:color w:val="auto"/>
              </w:rPr>
              <w:t>13,17</w:t>
            </w:r>
          </w:p>
        </w:tc>
      </w:tr>
      <w:tr w:rsidR="0094163B" w:rsidRPr="0094163B" w14:paraId="45D5F11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51256" w14:textId="77777777" w:rsidR="00CA5B42" w:rsidRPr="0094163B" w:rsidRDefault="00CA5B42" w:rsidP="00CA5B42">
            <w:pPr>
              <w:jc w:val="center"/>
              <w:rPr>
                <w:color w:val="auto"/>
              </w:rPr>
            </w:pPr>
            <w:r w:rsidRPr="0094163B">
              <w:rPr>
                <w:color w:val="auto"/>
              </w:rPr>
              <w:t>14-09-001-16</w:t>
            </w:r>
          </w:p>
        </w:tc>
        <w:tc>
          <w:tcPr>
            <w:tcW w:w="2920" w:type="dxa"/>
            <w:tcBorders>
              <w:top w:val="nil"/>
              <w:left w:val="nil"/>
              <w:bottom w:val="single" w:sz="4" w:space="0" w:color="auto"/>
              <w:right w:val="single" w:sz="4" w:space="0" w:color="auto"/>
            </w:tcBorders>
            <w:shd w:val="clear" w:color="auto" w:fill="auto"/>
            <w:vAlign w:val="center"/>
            <w:hideMark/>
          </w:tcPr>
          <w:p w14:paraId="428D5398" w14:textId="4DF5391E" w:rsidR="00CA5B42" w:rsidRPr="0094163B" w:rsidRDefault="00CA5B42" w:rsidP="00CA5B42">
            <w:pPr>
              <w:jc w:val="center"/>
              <w:rPr>
                <w:color w:val="auto"/>
              </w:rPr>
            </w:pPr>
            <w:r w:rsidRPr="0094163B">
              <w:rPr>
                <w:color w:val="auto"/>
              </w:rPr>
              <w:t>286,22</w:t>
            </w:r>
          </w:p>
        </w:tc>
        <w:tc>
          <w:tcPr>
            <w:tcW w:w="3033" w:type="dxa"/>
            <w:tcBorders>
              <w:top w:val="nil"/>
              <w:left w:val="nil"/>
              <w:bottom w:val="single" w:sz="4" w:space="0" w:color="auto"/>
              <w:right w:val="single" w:sz="4" w:space="0" w:color="auto"/>
            </w:tcBorders>
            <w:shd w:val="clear" w:color="auto" w:fill="auto"/>
            <w:vAlign w:val="center"/>
            <w:hideMark/>
          </w:tcPr>
          <w:p w14:paraId="42CCCCB4" w14:textId="539D1887" w:rsidR="00CA5B42" w:rsidRPr="0094163B" w:rsidRDefault="00CA5B42" w:rsidP="00CA5B42">
            <w:pPr>
              <w:jc w:val="center"/>
              <w:rPr>
                <w:color w:val="auto"/>
              </w:rPr>
            </w:pPr>
            <w:r w:rsidRPr="0094163B">
              <w:rPr>
                <w:color w:val="auto"/>
              </w:rPr>
              <w:t>12,66</w:t>
            </w:r>
          </w:p>
        </w:tc>
      </w:tr>
      <w:tr w:rsidR="0094163B" w:rsidRPr="0094163B" w14:paraId="69D2631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8F58DF" w14:textId="77777777" w:rsidR="00CA5B42" w:rsidRPr="0094163B" w:rsidRDefault="00CA5B42" w:rsidP="00CA5B42">
            <w:pPr>
              <w:jc w:val="center"/>
              <w:rPr>
                <w:color w:val="auto"/>
              </w:rPr>
            </w:pPr>
            <w:r w:rsidRPr="0094163B">
              <w:rPr>
                <w:color w:val="auto"/>
              </w:rPr>
              <w:t>14-09-001-17</w:t>
            </w:r>
          </w:p>
        </w:tc>
        <w:tc>
          <w:tcPr>
            <w:tcW w:w="2920" w:type="dxa"/>
            <w:tcBorders>
              <w:top w:val="nil"/>
              <w:left w:val="nil"/>
              <w:bottom w:val="single" w:sz="4" w:space="0" w:color="auto"/>
              <w:right w:val="single" w:sz="4" w:space="0" w:color="auto"/>
            </w:tcBorders>
            <w:shd w:val="clear" w:color="auto" w:fill="auto"/>
            <w:vAlign w:val="center"/>
            <w:hideMark/>
          </w:tcPr>
          <w:p w14:paraId="05514878" w14:textId="4CC2CAB5" w:rsidR="00CA5B42" w:rsidRPr="0094163B" w:rsidRDefault="00CA5B42" w:rsidP="00CA5B42">
            <w:pPr>
              <w:jc w:val="center"/>
              <w:rPr>
                <w:color w:val="auto"/>
              </w:rPr>
            </w:pPr>
            <w:r w:rsidRPr="0094163B">
              <w:rPr>
                <w:color w:val="auto"/>
              </w:rPr>
              <w:t>340,95</w:t>
            </w:r>
          </w:p>
        </w:tc>
        <w:tc>
          <w:tcPr>
            <w:tcW w:w="3033" w:type="dxa"/>
            <w:tcBorders>
              <w:top w:val="nil"/>
              <w:left w:val="nil"/>
              <w:bottom w:val="single" w:sz="4" w:space="0" w:color="auto"/>
              <w:right w:val="single" w:sz="4" w:space="0" w:color="auto"/>
            </w:tcBorders>
            <w:shd w:val="clear" w:color="auto" w:fill="auto"/>
            <w:vAlign w:val="center"/>
            <w:hideMark/>
          </w:tcPr>
          <w:p w14:paraId="1A55D4D3" w14:textId="67E76F86" w:rsidR="00CA5B42" w:rsidRPr="0094163B" w:rsidRDefault="00CA5B42" w:rsidP="00CA5B42">
            <w:pPr>
              <w:jc w:val="center"/>
              <w:rPr>
                <w:color w:val="auto"/>
              </w:rPr>
            </w:pPr>
            <w:r w:rsidRPr="0094163B">
              <w:rPr>
                <w:color w:val="auto"/>
              </w:rPr>
              <w:t>15,52</w:t>
            </w:r>
          </w:p>
        </w:tc>
      </w:tr>
      <w:tr w:rsidR="0094163B" w:rsidRPr="0094163B" w14:paraId="0D05717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04B49" w14:textId="77777777" w:rsidR="00CA5B42" w:rsidRPr="0094163B" w:rsidRDefault="00CA5B42" w:rsidP="00CA5B42">
            <w:pPr>
              <w:jc w:val="center"/>
              <w:rPr>
                <w:color w:val="auto"/>
              </w:rPr>
            </w:pPr>
            <w:r w:rsidRPr="0094163B">
              <w:rPr>
                <w:color w:val="auto"/>
              </w:rPr>
              <w:t>14-09-001-18</w:t>
            </w:r>
          </w:p>
        </w:tc>
        <w:tc>
          <w:tcPr>
            <w:tcW w:w="2920" w:type="dxa"/>
            <w:tcBorders>
              <w:top w:val="nil"/>
              <w:left w:val="nil"/>
              <w:bottom w:val="single" w:sz="4" w:space="0" w:color="auto"/>
              <w:right w:val="single" w:sz="4" w:space="0" w:color="auto"/>
            </w:tcBorders>
            <w:shd w:val="clear" w:color="auto" w:fill="auto"/>
            <w:vAlign w:val="center"/>
            <w:hideMark/>
          </w:tcPr>
          <w:p w14:paraId="22C518DF" w14:textId="34AE457E" w:rsidR="00CA5B42" w:rsidRPr="0094163B" w:rsidRDefault="00CA5B42" w:rsidP="00CA5B42">
            <w:pPr>
              <w:jc w:val="center"/>
              <w:rPr>
                <w:color w:val="auto"/>
              </w:rPr>
            </w:pPr>
            <w:r w:rsidRPr="0094163B">
              <w:rPr>
                <w:color w:val="auto"/>
              </w:rPr>
              <w:t>281,71</w:t>
            </w:r>
          </w:p>
        </w:tc>
        <w:tc>
          <w:tcPr>
            <w:tcW w:w="3033" w:type="dxa"/>
            <w:tcBorders>
              <w:top w:val="nil"/>
              <w:left w:val="nil"/>
              <w:bottom w:val="single" w:sz="4" w:space="0" w:color="auto"/>
              <w:right w:val="single" w:sz="4" w:space="0" w:color="auto"/>
            </w:tcBorders>
            <w:shd w:val="clear" w:color="auto" w:fill="auto"/>
            <w:vAlign w:val="center"/>
            <w:hideMark/>
          </w:tcPr>
          <w:p w14:paraId="7E57E552" w14:textId="1CACB623" w:rsidR="00CA5B42" w:rsidRPr="0094163B" w:rsidRDefault="00CA5B42" w:rsidP="00CA5B42">
            <w:pPr>
              <w:jc w:val="center"/>
              <w:rPr>
                <w:color w:val="auto"/>
              </w:rPr>
            </w:pPr>
            <w:r w:rsidRPr="0094163B">
              <w:rPr>
                <w:color w:val="auto"/>
              </w:rPr>
              <w:t>12,43</w:t>
            </w:r>
          </w:p>
        </w:tc>
      </w:tr>
      <w:tr w:rsidR="0094163B" w:rsidRPr="0094163B" w14:paraId="5B3F123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F245F" w14:textId="77777777" w:rsidR="00CA5B42" w:rsidRPr="0094163B" w:rsidRDefault="00CA5B42" w:rsidP="00CA5B42">
            <w:pPr>
              <w:jc w:val="center"/>
              <w:rPr>
                <w:color w:val="auto"/>
              </w:rPr>
            </w:pPr>
            <w:r w:rsidRPr="0094163B">
              <w:rPr>
                <w:color w:val="auto"/>
              </w:rPr>
              <w:t>14-09-001-19</w:t>
            </w:r>
          </w:p>
        </w:tc>
        <w:tc>
          <w:tcPr>
            <w:tcW w:w="2920" w:type="dxa"/>
            <w:tcBorders>
              <w:top w:val="nil"/>
              <w:left w:val="nil"/>
              <w:bottom w:val="single" w:sz="4" w:space="0" w:color="auto"/>
              <w:right w:val="single" w:sz="4" w:space="0" w:color="auto"/>
            </w:tcBorders>
            <w:shd w:val="clear" w:color="auto" w:fill="auto"/>
            <w:vAlign w:val="center"/>
            <w:hideMark/>
          </w:tcPr>
          <w:p w14:paraId="1F831C31" w14:textId="28D41B82" w:rsidR="00CA5B42" w:rsidRPr="0094163B" w:rsidRDefault="00CA5B42" w:rsidP="00CA5B42">
            <w:pPr>
              <w:jc w:val="center"/>
              <w:rPr>
                <w:color w:val="auto"/>
              </w:rPr>
            </w:pPr>
            <w:r w:rsidRPr="0094163B">
              <w:rPr>
                <w:color w:val="auto"/>
              </w:rPr>
              <w:t>337,2</w:t>
            </w:r>
          </w:p>
        </w:tc>
        <w:tc>
          <w:tcPr>
            <w:tcW w:w="3033" w:type="dxa"/>
            <w:tcBorders>
              <w:top w:val="nil"/>
              <w:left w:val="nil"/>
              <w:bottom w:val="single" w:sz="4" w:space="0" w:color="auto"/>
              <w:right w:val="single" w:sz="4" w:space="0" w:color="auto"/>
            </w:tcBorders>
            <w:shd w:val="clear" w:color="auto" w:fill="auto"/>
            <w:vAlign w:val="center"/>
            <w:hideMark/>
          </w:tcPr>
          <w:p w14:paraId="03DD48D0" w14:textId="6C3005F1" w:rsidR="00CA5B42" w:rsidRPr="0094163B" w:rsidRDefault="00CA5B42" w:rsidP="00CA5B42">
            <w:pPr>
              <w:jc w:val="center"/>
              <w:rPr>
                <w:color w:val="auto"/>
              </w:rPr>
            </w:pPr>
            <w:r w:rsidRPr="0094163B">
              <w:rPr>
                <w:color w:val="auto"/>
              </w:rPr>
              <w:t>15,33</w:t>
            </w:r>
          </w:p>
        </w:tc>
      </w:tr>
      <w:tr w:rsidR="0094163B" w:rsidRPr="0094163B" w14:paraId="2C7B6D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A290A" w14:textId="77777777" w:rsidR="00CA5B42" w:rsidRPr="0094163B" w:rsidRDefault="00CA5B42" w:rsidP="00CA5B42">
            <w:pPr>
              <w:jc w:val="center"/>
              <w:rPr>
                <w:color w:val="auto"/>
              </w:rPr>
            </w:pPr>
            <w:r w:rsidRPr="0094163B">
              <w:rPr>
                <w:color w:val="auto"/>
              </w:rPr>
              <w:t>14-09-001-20</w:t>
            </w:r>
          </w:p>
        </w:tc>
        <w:tc>
          <w:tcPr>
            <w:tcW w:w="2920" w:type="dxa"/>
            <w:tcBorders>
              <w:top w:val="nil"/>
              <w:left w:val="nil"/>
              <w:bottom w:val="single" w:sz="4" w:space="0" w:color="auto"/>
              <w:right w:val="single" w:sz="4" w:space="0" w:color="auto"/>
            </w:tcBorders>
            <w:shd w:val="clear" w:color="auto" w:fill="auto"/>
            <w:vAlign w:val="center"/>
            <w:hideMark/>
          </w:tcPr>
          <w:p w14:paraId="23F51770" w14:textId="0960E5D7" w:rsidR="00CA5B42" w:rsidRPr="0094163B" w:rsidRDefault="00CA5B42" w:rsidP="00CA5B42">
            <w:pPr>
              <w:jc w:val="center"/>
              <w:rPr>
                <w:color w:val="auto"/>
              </w:rPr>
            </w:pPr>
            <w:r w:rsidRPr="0094163B">
              <w:rPr>
                <w:color w:val="auto"/>
              </w:rPr>
              <w:t>370,55</w:t>
            </w:r>
          </w:p>
        </w:tc>
        <w:tc>
          <w:tcPr>
            <w:tcW w:w="3033" w:type="dxa"/>
            <w:tcBorders>
              <w:top w:val="nil"/>
              <w:left w:val="nil"/>
              <w:bottom w:val="single" w:sz="4" w:space="0" w:color="auto"/>
              <w:right w:val="single" w:sz="4" w:space="0" w:color="auto"/>
            </w:tcBorders>
            <w:shd w:val="clear" w:color="auto" w:fill="auto"/>
            <w:vAlign w:val="center"/>
            <w:hideMark/>
          </w:tcPr>
          <w:p w14:paraId="0C90DD03" w14:textId="655E232C" w:rsidR="00CA5B42" w:rsidRPr="0094163B" w:rsidRDefault="00CA5B42" w:rsidP="00CA5B42">
            <w:pPr>
              <w:jc w:val="center"/>
              <w:rPr>
                <w:color w:val="auto"/>
              </w:rPr>
            </w:pPr>
            <w:r w:rsidRPr="0094163B">
              <w:rPr>
                <w:color w:val="auto"/>
              </w:rPr>
              <w:t>15,59</w:t>
            </w:r>
          </w:p>
        </w:tc>
      </w:tr>
      <w:tr w:rsidR="0094163B" w:rsidRPr="0094163B" w14:paraId="552A619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1C253" w14:textId="77777777" w:rsidR="00CA5B42" w:rsidRPr="0094163B" w:rsidRDefault="00CA5B42" w:rsidP="00CA5B42">
            <w:pPr>
              <w:jc w:val="center"/>
              <w:rPr>
                <w:color w:val="auto"/>
              </w:rPr>
            </w:pPr>
            <w:r w:rsidRPr="0094163B">
              <w:rPr>
                <w:color w:val="auto"/>
              </w:rPr>
              <w:t>14-09-001-21</w:t>
            </w:r>
          </w:p>
        </w:tc>
        <w:tc>
          <w:tcPr>
            <w:tcW w:w="2920" w:type="dxa"/>
            <w:tcBorders>
              <w:top w:val="nil"/>
              <w:left w:val="nil"/>
              <w:bottom w:val="single" w:sz="4" w:space="0" w:color="auto"/>
              <w:right w:val="single" w:sz="4" w:space="0" w:color="auto"/>
            </w:tcBorders>
            <w:shd w:val="clear" w:color="auto" w:fill="auto"/>
            <w:vAlign w:val="center"/>
            <w:hideMark/>
          </w:tcPr>
          <w:p w14:paraId="0DF8AF3D" w14:textId="6778466B" w:rsidR="00CA5B42" w:rsidRPr="0094163B" w:rsidRDefault="00CA5B42" w:rsidP="00CA5B42">
            <w:pPr>
              <w:jc w:val="center"/>
              <w:rPr>
                <w:color w:val="auto"/>
              </w:rPr>
            </w:pPr>
            <w:r w:rsidRPr="0094163B">
              <w:rPr>
                <w:color w:val="auto"/>
              </w:rPr>
              <w:t>427,23</w:t>
            </w:r>
          </w:p>
        </w:tc>
        <w:tc>
          <w:tcPr>
            <w:tcW w:w="3033" w:type="dxa"/>
            <w:tcBorders>
              <w:top w:val="nil"/>
              <w:left w:val="nil"/>
              <w:bottom w:val="single" w:sz="4" w:space="0" w:color="auto"/>
              <w:right w:val="single" w:sz="4" w:space="0" w:color="auto"/>
            </w:tcBorders>
            <w:shd w:val="clear" w:color="auto" w:fill="auto"/>
            <w:vAlign w:val="center"/>
            <w:hideMark/>
          </w:tcPr>
          <w:p w14:paraId="18677CC5" w14:textId="0C32653E" w:rsidR="00CA5B42" w:rsidRPr="0094163B" w:rsidRDefault="00CA5B42" w:rsidP="00CA5B42">
            <w:pPr>
              <w:jc w:val="center"/>
              <w:rPr>
                <w:color w:val="auto"/>
              </w:rPr>
            </w:pPr>
            <w:r w:rsidRPr="0094163B">
              <w:rPr>
                <w:color w:val="auto"/>
              </w:rPr>
              <w:t>18,53</w:t>
            </w:r>
          </w:p>
        </w:tc>
      </w:tr>
      <w:tr w:rsidR="0094163B" w:rsidRPr="0094163B" w14:paraId="35DEA1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EEB765" w14:textId="77777777" w:rsidR="00CA5B42" w:rsidRPr="0094163B" w:rsidRDefault="00CA5B42" w:rsidP="00CA5B42">
            <w:pPr>
              <w:jc w:val="center"/>
              <w:rPr>
                <w:color w:val="auto"/>
              </w:rPr>
            </w:pPr>
            <w:r w:rsidRPr="0094163B">
              <w:rPr>
                <w:color w:val="auto"/>
              </w:rPr>
              <w:t>14-09-001-22</w:t>
            </w:r>
          </w:p>
        </w:tc>
        <w:tc>
          <w:tcPr>
            <w:tcW w:w="2920" w:type="dxa"/>
            <w:tcBorders>
              <w:top w:val="nil"/>
              <w:left w:val="nil"/>
              <w:bottom w:val="single" w:sz="4" w:space="0" w:color="auto"/>
              <w:right w:val="single" w:sz="4" w:space="0" w:color="auto"/>
            </w:tcBorders>
            <w:shd w:val="clear" w:color="auto" w:fill="auto"/>
            <w:vAlign w:val="center"/>
            <w:hideMark/>
          </w:tcPr>
          <w:p w14:paraId="41FE79DA" w14:textId="0462C45C" w:rsidR="00CA5B42" w:rsidRPr="0094163B" w:rsidRDefault="00CA5B42" w:rsidP="00CA5B42">
            <w:pPr>
              <w:jc w:val="center"/>
              <w:rPr>
                <w:color w:val="auto"/>
              </w:rPr>
            </w:pPr>
            <w:r w:rsidRPr="0094163B">
              <w:rPr>
                <w:color w:val="auto"/>
              </w:rPr>
              <w:t>453,74</w:t>
            </w:r>
          </w:p>
        </w:tc>
        <w:tc>
          <w:tcPr>
            <w:tcW w:w="3033" w:type="dxa"/>
            <w:tcBorders>
              <w:top w:val="nil"/>
              <w:left w:val="nil"/>
              <w:bottom w:val="single" w:sz="4" w:space="0" w:color="auto"/>
              <w:right w:val="single" w:sz="4" w:space="0" w:color="auto"/>
            </w:tcBorders>
            <w:shd w:val="clear" w:color="auto" w:fill="auto"/>
            <w:vAlign w:val="center"/>
            <w:hideMark/>
          </w:tcPr>
          <w:p w14:paraId="5A958A11" w14:textId="5C139FD0" w:rsidR="00CA5B42" w:rsidRPr="0094163B" w:rsidRDefault="00CA5B42" w:rsidP="00CA5B42">
            <w:pPr>
              <w:jc w:val="center"/>
              <w:rPr>
                <w:color w:val="auto"/>
              </w:rPr>
            </w:pPr>
            <w:r w:rsidRPr="0094163B">
              <w:rPr>
                <w:color w:val="auto"/>
              </w:rPr>
              <w:t>18,36</w:t>
            </w:r>
          </w:p>
        </w:tc>
      </w:tr>
      <w:tr w:rsidR="0094163B" w:rsidRPr="0094163B" w14:paraId="3FF679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DD878B" w14:textId="77777777" w:rsidR="00CA5B42" w:rsidRPr="0094163B" w:rsidRDefault="00CA5B42" w:rsidP="00CA5B42">
            <w:pPr>
              <w:jc w:val="center"/>
              <w:rPr>
                <w:color w:val="auto"/>
              </w:rPr>
            </w:pPr>
            <w:r w:rsidRPr="0094163B">
              <w:rPr>
                <w:color w:val="auto"/>
              </w:rPr>
              <w:t>14-09-001-23</w:t>
            </w:r>
          </w:p>
        </w:tc>
        <w:tc>
          <w:tcPr>
            <w:tcW w:w="2920" w:type="dxa"/>
            <w:tcBorders>
              <w:top w:val="nil"/>
              <w:left w:val="nil"/>
              <w:bottom w:val="single" w:sz="4" w:space="0" w:color="auto"/>
              <w:right w:val="single" w:sz="4" w:space="0" w:color="auto"/>
            </w:tcBorders>
            <w:shd w:val="clear" w:color="auto" w:fill="auto"/>
            <w:vAlign w:val="center"/>
            <w:hideMark/>
          </w:tcPr>
          <w:p w14:paraId="25A5B12B" w14:textId="77E6D6B6" w:rsidR="00CA5B42" w:rsidRPr="0094163B" w:rsidRDefault="00CA5B42" w:rsidP="00CA5B42">
            <w:pPr>
              <w:jc w:val="center"/>
              <w:rPr>
                <w:color w:val="auto"/>
              </w:rPr>
            </w:pPr>
            <w:r w:rsidRPr="0094163B">
              <w:rPr>
                <w:color w:val="auto"/>
              </w:rPr>
              <w:t>510,25</w:t>
            </w:r>
          </w:p>
        </w:tc>
        <w:tc>
          <w:tcPr>
            <w:tcW w:w="3033" w:type="dxa"/>
            <w:tcBorders>
              <w:top w:val="nil"/>
              <w:left w:val="nil"/>
              <w:bottom w:val="single" w:sz="4" w:space="0" w:color="auto"/>
              <w:right w:val="single" w:sz="4" w:space="0" w:color="auto"/>
            </w:tcBorders>
            <w:shd w:val="clear" w:color="auto" w:fill="auto"/>
            <w:vAlign w:val="center"/>
            <w:hideMark/>
          </w:tcPr>
          <w:p w14:paraId="608A9802" w14:textId="6DC7F063" w:rsidR="00CA5B42" w:rsidRPr="0094163B" w:rsidRDefault="00CA5B42" w:rsidP="00CA5B42">
            <w:pPr>
              <w:jc w:val="center"/>
              <w:rPr>
                <w:color w:val="auto"/>
              </w:rPr>
            </w:pPr>
            <w:r w:rsidRPr="0094163B">
              <w:rPr>
                <w:color w:val="auto"/>
              </w:rPr>
              <w:t>21,30</w:t>
            </w:r>
          </w:p>
        </w:tc>
      </w:tr>
      <w:tr w:rsidR="0094163B" w:rsidRPr="0094163B" w14:paraId="6975F08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8E42D" w14:textId="77777777" w:rsidR="00CA5B42" w:rsidRPr="0094163B" w:rsidRDefault="00CA5B42" w:rsidP="00CA5B42">
            <w:pPr>
              <w:jc w:val="center"/>
              <w:rPr>
                <w:color w:val="auto"/>
              </w:rPr>
            </w:pPr>
            <w:r w:rsidRPr="0094163B">
              <w:rPr>
                <w:color w:val="auto"/>
              </w:rPr>
              <w:t>14-09-001-24</w:t>
            </w:r>
          </w:p>
        </w:tc>
        <w:tc>
          <w:tcPr>
            <w:tcW w:w="2920" w:type="dxa"/>
            <w:tcBorders>
              <w:top w:val="nil"/>
              <w:left w:val="nil"/>
              <w:bottom w:val="single" w:sz="4" w:space="0" w:color="auto"/>
              <w:right w:val="single" w:sz="4" w:space="0" w:color="auto"/>
            </w:tcBorders>
            <w:shd w:val="clear" w:color="auto" w:fill="auto"/>
            <w:vAlign w:val="center"/>
            <w:hideMark/>
          </w:tcPr>
          <w:p w14:paraId="1D7684B1" w14:textId="2A5DF1F0" w:rsidR="00CA5B42" w:rsidRPr="0094163B" w:rsidRDefault="00CA5B42" w:rsidP="00CA5B42">
            <w:pPr>
              <w:jc w:val="center"/>
              <w:rPr>
                <w:color w:val="auto"/>
              </w:rPr>
            </w:pPr>
            <w:r w:rsidRPr="0094163B">
              <w:rPr>
                <w:color w:val="auto"/>
              </w:rPr>
              <w:t>580,06</w:t>
            </w:r>
          </w:p>
        </w:tc>
        <w:tc>
          <w:tcPr>
            <w:tcW w:w="3033" w:type="dxa"/>
            <w:tcBorders>
              <w:top w:val="nil"/>
              <w:left w:val="nil"/>
              <w:bottom w:val="single" w:sz="4" w:space="0" w:color="auto"/>
              <w:right w:val="single" w:sz="4" w:space="0" w:color="auto"/>
            </w:tcBorders>
            <w:shd w:val="clear" w:color="auto" w:fill="auto"/>
            <w:vAlign w:val="center"/>
            <w:hideMark/>
          </w:tcPr>
          <w:p w14:paraId="66CD34F8" w14:textId="71175448" w:rsidR="00CA5B42" w:rsidRPr="0094163B" w:rsidRDefault="00CA5B42" w:rsidP="00CA5B42">
            <w:pPr>
              <w:jc w:val="center"/>
              <w:rPr>
                <w:color w:val="auto"/>
              </w:rPr>
            </w:pPr>
            <w:r w:rsidRPr="0094163B">
              <w:rPr>
                <w:color w:val="auto"/>
              </w:rPr>
              <w:t>22,89</w:t>
            </w:r>
          </w:p>
        </w:tc>
      </w:tr>
      <w:tr w:rsidR="0094163B" w:rsidRPr="0094163B" w14:paraId="018891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9A1E9F" w14:textId="77777777" w:rsidR="00CA5B42" w:rsidRPr="0094163B" w:rsidRDefault="00CA5B42" w:rsidP="00CA5B42">
            <w:pPr>
              <w:jc w:val="center"/>
              <w:rPr>
                <w:color w:val="auto"/>
              </w:rPr>
            </w:pPr>
            <w:r w:rsidRPr="0094163B">
              <w:rPr>
                <w:color w:val="auto"/>
              </w:rPr>
              <w:t>14-09-001-25</w:t>
            </w:r>
          </w:p>
        </w:tc>
        <w:tc>
          <w:tcPr>
            <w:tcW w:w="2920" w:type="dxa"/>
            <w:tcBorders>
              <w:top w:val="nil"/>
              <w:left w:val="nil"/>
              <w:bottom w:val="single" w:sz="4" w:space="0" w:color="auto"/>
              <w:right w:val="single" w:sz="4" w:space="0" w:color="auto"/>
            </w:tcBorders>
            <w:shd w:val="clear" w:color="auto" w:fill="auto"/>
            <w:vAlign w:val="center"/>
            <w:hideMark/>
          </w:tcPr>
          <w:p w14:paraId="6F95ABF3" w14:textId="27095507" w:rsidR="00CA5B42" w:rsidRPr="0094163B" w:rsidRDefault="00CA5B42" w:rsidP="00CA5B42">
            <w:pPr>
              <w:jc w:val="center"/>
              <w:rPr>
                <w:color w:val="auto"/>
              </w:rPr>
            </w:pPr>
            <w:r w:rsidRPr="0094163B">
              <w:rPr>
                <w:color w:val="auto"/>
              </w:rPr>
              <w:t>690,34</w:t>
            </w:r>
          </w:p>
        </w:tc>
        <w:tc>
          <w:tcPr>
            <w:tcW w:w="3033" w:type="dxa"/>
            <w:tcBorders>
              <w:top w:val="nil"/>
              <w:left w:val="nil"/>
              <w:bottom w:val="single" w:sz="4" w:space="0" w:color="auto"/>
              <w:right w:val="single" w:sz="4" w:space="0" w:color="auto"/>
            </w:tcBorders>
            <w:shd w:val="clear" w:color="auto" w:fill="auto"/>
            <w:vAlign w:val="center"/>
            <w:hideMark/>
          </w:tcPr>
          <w:p w14:paraId="5BF28296" w14:textId="2C0FC596" w:rsidR="00CA5B42" w:rsidRPr="0094163B" w:rsidRDefault="00CA5B42" w:rsidP="00CA5B42">
            <w:pPr>
              <w:jc w:val="center"/>
              <w:rPr>
                <w:color w:val="auto"/>
              </w:rPr>
            </w:pPr>
            <w:r w:rsidRPr="0094163B">
              <w:rPr>
                <w:color w:val="auto"/>
              </w:rPr>
              <w:t>27,29</w:t>
            </w:r>
          </w:p>
        </w:tc>
      </w:tr>
      <w:tr w:rsidR="0094163B" w:rsidRPr="0094163B" w14:paraId="4A13E7E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3C1F60" w14:textId="77777777" w:rsidR="00CA5B42" w:rsidRPr="0094163B" w:rsidRDefault="00CA5B42" w:rsidP="00CA5B42">
            <w:pPr>
              <w:jc w:val="center"/>
              <w:rPr>
                <w:color w:val="auto"/>
              </w:rPr>
            </w:pPr>
            <w:r w:rsidRPr="0094163B">
              <w:rPr>
                <w:color w:val="auto"/>
              </w:rPr>
              <w:t>14-09-001-26</w:t>
            </w:r>
          </w:p>
        </w:tc>
        <w:tc>
          <w:tcPr>
            <w:tcW w:w="2920" w:type="dxa"/>
            <w:tcBorders>
              <w:top w:val="nil"/>
              <w:left w:val="nil"/>
              <w:bottom w:val="single" w:sz="4" w:space="0" w:color="auto"/>
              <w:right w:val="single" w:sz="4" w:space="0" w:color="auto"/>
            </w:tcBorders>
            <w:shd w:val="clear" w:color="auto" w:fill="auto"/>
            <w:vAlign w:val="center"/>
            <w:hideMark/>
          </w:tcPr>
          <w:p w14:paraId="708C9A3D" w14:textId="741BCF60" w:rsidR="00CA5B42" w:rsidRPr="0094163B" w:rsidRDefault="00CA5B42" w:rsidP="00CA5B42">
            <w:pPr>
              <w:jc w:val="center"/>
              <w:rPr>
                <w:color w:val="auto"/>
              </w:rPr>
            </w:pPr>
            <w:r w:rsidRPr="0094163B">
              <w:rPr>
                <w:color w:val="auto"/>
              </w:rPr>
              <w:t>779,8</w:t>
            </w:r>
          </w:p>
        </w:tc>
        <w:tc>
          <w:tcPr>
            <w:tcW w:w="3033" w:type="dxa"/>
            <w:tcBorders>
              <w:top w:val="nil"/>
              <w:left w:val="nil"/>
              <w:bottom w:val="single" w:sz="4" w:space="0" w:color="auto"/>
              <w:right w:val="single" w:sz="4" w:space="0" w:color="auto"/>
            </w:tcBorders>
            <w:shd w:val="clear" w:color="auto" w:fill="auto"/>
            <w:vAlign w:val="center"/>
            <w:hideMark/>
          </w:tcPr>
          <w:p w14:paraId="5D05FEFC" w14:textId="69EF8571" w:rsidR="00CA5B42" w:rsidRPr="0094163B" w:rsidRDefault="00CA5B42" w:rsidP="00CA5B42">
            <w:pPr>
              <w:jc w:val="center"/>
              <w:rPr>
                <w:color w:val="auto"/>
              </w:rPr>
            </w:pPr>
            <w:r w:rsidRPr="0094163B">
              <w:rPr>
                <w:color w:val="auto"/>
              </w:rPr>
              <w:t>29,91</w:t>
            </w:r>
          </w:p>
        </w:tc>
      </w:tr>
      <w:tr w:rsidR="0094163B" w:rsidRPr="0094163B" w14:paraId="0EA321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B396E0" w14:textId="77777777" w:rsidR="00CA5B42" w:rsidRPr="0094163B" w:rsidRDefault="00CA5B42" w:rsidP="00CA5B42">
            <w:pPr>
              <w:jc w:val="center"/>
              <w:rPr>
                <w:color w:val="auto"/>
              </w:rPr>
            </w:pPr>
            <w:r w:rsidRPr="0094163B">
              <w:rPr>
                <w:color w:val="auto"/>
              </w:rPr>
              <w:t>14-09-001-27</w:t>
            </w:r>
          </w:p>
        </w:tc>
        <w:tc>
          <w:tcPr>
            <w:tcW w:w="2920" w:type="dxa"/>
            <w:tcBorders>
              <w:top w:val="nil"/>
              <w:left w:val="nil"/>
              <w:bottom w:val="single" w:sz="4" w:space="0" w:color="auto"/>
              <w:right w:val="single" w:sz="4" w:space="0" w:color="auto"/>
            </w:tcBorders>
            <w:shd w:val="clear" w:color="auto" w:fill="auto"/>
            <w:vAlign w:val="center"/>
            <w:hideMark/>
          </w:tcPr>
          <w:p w14:paraId="1CAFFE0C" w14:textId="24DF2BBA" w:rsidR="00CA5B42" w:rsidRPr="0094163B" w:rsidRDefault="00CA5B42" w:rsidP="00CA5B42">
            <w:pPr>
              <w:jc w:val="center"/>
              <w:rPr>
                <w:color w:val="auto"/>
              </w:rPr>
            </w:pPr>
            <w:r w:rsidRPr="0094163B">
              <w:rPr>
                <w:color w:val="auto"/>
              </w:rPr>
              <w:t>834,67</w:t>
            </w:r>
          </w:p>
        </w:tc>
        <w:tc>
          <w:tcPr>
            <w:tcW w:w="3033" w:type="dxa"/>
            <w:tcBorders>
              <w:top w:val="nil"/>
              <w:left w:val="nil"/>
              <w:bottom w:val="single" w:sz="4" w:space="0" w:color="auto"/>
              <w:right w:val="single" w:sz="4" w:space="0" w:color="auto"/>
            </w:tcBorders>
            <w:shd w:val="clear" w:color="auto" w:fill="auto"/>
            <w:vAlign w:val="center"/>
            <w:hideMark/>
          </w:tcPr>
          <w:p w14:paraId="26B1D0C7" w14:textId="209D32B9" w:rsidR="00CA5B42" w:rsidRPr="0094163B" w:rsidRDefault="00CA5B42" w:rsidP="00CA5B42">
            <w:pPr>
              <w:jc w:val="center"/>
              <w:rPr>
                <w:color w:val="auto"/>
              </w:rPr>
            </w:pPr>
            <w:r w:rsidRPr="0094163B">
              <w:rPr>
                <w:color w:val="auto"/>
              </w:rPr>
              <w:t>31,70</w:t>
            </w:r>
          </w:p>
        </w:tc>
      </w:tr>
      <w:tr w:rsidR="0094163B" w:rsidRPr="0094163B" w14:paraId="54FF6C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A43F0" w14:textId="77777777" w:rsidR="00CA5B42" w:rsidRPr="0094163B" w:rsidRDefault="00CA5B42" w:rsidP="00CA5B42">
            <w:pPr>
              <w:jc w:val="center"/>
              <w:rPr>
                <w:color w:val="auto"/>
              </w:rPr>
            </w:pPr>
            <w:r w:rsidRPr="0094163B">
              <w:rPr>
                <w:color w:val="auto"/>
              </w:rPr>
              <w:t>14-09-001-28</w:t>
            </w:r>
          </w:p>
        </w:tc>
        <w:tc>
          <w:tcPr>
            <w:tcW w:w="2920" w:type="dxa"/>
            <w:tcBorders>
              <w:top w:val="nil"/>
              <w:left w:val="nil"/>
              <w:bottom w:val="single" w:sz="4" w:space="0" w:color="auto"/>
              <w:right w:val="single" w:sz="4" w:space="0" w:color="auto"/>
            </w:tcBorders>
            <w:shd w:val="clear" w:color="auto" w:fill="auto"/>
            <w:vAlign w:val="center"/>
            <w:hideMark/>
          </w:tcPr>
          <w:p w14:paraId="731D0662" w14:textId="49AFA6DE" w:rsidR="00CA5B42" w:rsidRPr="0094163B" w:rsidRDefault="00CA5B42" w:rsidP="00CA5B42">
            <w:pPr>
              <w:jc w:val="center"/>
              <w:rPr>
                <w:color w:val="auto"/>
              </w:rPr>
            </w:pPr>
            <w:r w:rsidRPr="0094163B">
              <w:rPr>
                <w:color w:val="auto"/>
              </w:rPr>
              <w:t>921,52</w:t>
            </w:r>
          </w:p>
        </w:tc>
        <w:tc>
          <w:tcPr>
            <w:tcW w:w="3033" w:type="dxa"/>
            <w:tcBorders>
              <w:top w:val="nil"/>
              <w:left w:val="nil"/>
              <w:bottom w:val="single" w:sz="4" w:space="0" w:color="auto"/>
              <w:right w:val="single" w:sz="4" w:space="0" w:color="auto"/>
            </w:tcBorders>
            <w:shd w:val="clear" w:color="auto" w:fill="auto"/>
            <w:vAlign w:val="center"/>
            <w:hideMark/>
          </w:tcPr>
          <w:p w14:paraId="3B8AC048" w14:textId="72A16D4F" w:rsidR="00CA5B42" w:rsidRPr="0094163B" w:rsidRDefault="00CA5B42" w:rsidP="00CA5B42">
            <w:pPr>
              <w:jc w:val="center"/>
              <w:rPr>
                <w:color w:val="auto"/>
              </w:rPr>
            </w:pPr>
            <w:r w:rsidRPr="0094163B">
              <w:rPr>
                <w:color w:val="auto"/>
              </w:rPr>
              <w:t>36,87</w:t>
            </w:r>
          </w:p>
        </w:tc>
      </w:tr>
      <w:tr w:rsidR="0094163B" w:rsidRPr="0094163B" w14:paraId="50C97AA0"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65F3B090"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70BB8DC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C721EB2"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211072F3"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F16976B"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F20D1E9"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A138E"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0D24E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5C4D5E20" w14:textId="77777777" w:rsidR="00893357" w:rsidRPr="0094163B" w:rsidRDefault="00893357" w:rsidP="00893357">
            <w:pPr>
              <w:jc w:val="center"/>
              <w:rPr>
                <w:color w:val="auto"/>
              </w:rPr>
            </w:pPr>
            <w:r w:rsidRPr="0094163B">
              <w:rPr>
                <w:color w:val="auto"/>
              </w:rPr>
              <w:t> </w:t>
            </w:r>
          </w:p>
        </w:tc>
      </w:tr>
      <w:tr w:rsidR="0094163B" w:rsidRPr="0094163B" w14:paraId="485FA59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19AC8"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293BBAE8"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7E1E5C"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0537A516" w14:textId="77777777" w:rsidTr="007E7BB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60303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D260405"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6751871" w14:textId="77777777" w:rsidR="00893357" w:rsidRPr="0094163B" w:rsidRDefault="00893357" w:rsidP="00893357">
            <w:pPr>
              <w:rPr>
                <w:color w:val="auto"/>
              </w:rPr>
            </w:pPr>
            <w:r w:rsidRPr="0094163B">
              <w:rPr>
                <w:color w:val="auto"/>
              </w:rPr>
              <w:t>на 1 км</w:t>
            </w:r>
          </w:p>
        </w:tc>
      </w:tr>
      <w:tr w:rsidR="0094163B" w:rsidRPr="0094163B" w14:paraId="7921F1D6" w14:textId="77777777" w:rsidTr="007E7BB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AA1AB" w14:textId="77777777" w:rsidR="007E7BB4" w:rsidRPr="0094163B" w:rsidRDefault="007E7BB4"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E90772" w14:textId="77777777" w:rsidR="007E7BB4" w:rsidRPr="0094163B" w:rsidRDefault="007E7BB4"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8CF70A9" w14:textId="77777777" w:rsidR="007E7BB4" w:rsidRPr="0094163B" w:rsidRDefault="007E7BB4" w:rsidP="00D2426C">
            <w:pPr>
              <w:jc w:val="center"/>
              <w:rPr>
                <w:color w:val="auto"/>
              </w:rPr>
            </w:pPr>
            <w:r w:rsidRPr="0094163B">
              <w:rPr>
                <w:color w:val="auto"/>
              </w:rPr>
              <w:t>Краткие характеристики</w:t>
            </w:r>
          </w:p>
        </w:tc>
      </w:tr>
      <w:tr w:rsidR="0094163B" w:rsidRPr="0094163B" w14:paraId="2E0F3C78" w14:textId="77777777" w:rsidTr="007E7BB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4DE30" w14:textId="77777777" w:rsidR="00893357" w:rsidRPr="0094163B" w:rsidRDefault="00893357" w:rsidP="00893357">
            <w:pPr>
              <w:jc w:val="center"/>
              <w:rPr>
                <w:color w:val="auto"/>
              </w:rPr>
            </w:pPr>
            <w:r w:rsidRPr="0094163B">
              <w:rPr>
                <w:color w:val="auto"/>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8C9CD3"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E6905C5" w14:textId="77777777" w:rsidR="00893357" w:rsidRPr="0094163B" w:rsidRDefault="00893357" w:rsidP="00893357">
            <w:pPr>
              <w:rPr>
                <w:color w:val="auto"/>
              </w:rPr>
            </w:pPr>
            <w:r w:rsidRPr="0094163B">
              <w:rPr>
                <w:color w:val="auto"/>
              </w:rPr>
              <w:t>песком до верха траншеи</w:t>
            </w:r>
          </w:p>
        </w:tc>
      </w:tr>
      <w:tr w:rsidR="0094163B" w:rsidRPr="0094163B" w14:paraId="750A3B18"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83938"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70B81B44"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1FAFEB4" w14:textId="77777777" w:rsidR="00893357" w:rsidRPr="0094163B" w:rsidRDefault="00893357" w:rsidP="00893357">
            <w:pPr>
              <w:rPr>
                <w:color w:val="auto"/>
              </w:rPr>
            </w:pPr>
            <w:r w:rsidRPr="0094163B">
              <w:rPr>
                <w:color w:val="auto"/>
              </w:rPr>
              <w:t> </w:t>
            </w:r>
          </w:p>
        </w:tc>
      </w:tr>
      <w:tr w:rsidR="0094163B" w:rsidRPr="0094163B" w14:paraId="0A800162" w14:textId="77777777" w:rsidTr="00776D7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50664" w14:textId="77777777" w:rsidR="005F1AE0" w:rsidRPr="0094163B" w:rsidRDefault="005F1AE0" w:rsidP="00776D75">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C2F962" w14:textId="77777777" w:rsidR="005F1AE0" w:rsidRPr="0094163B" w:rsidRDefault="005F1AE0" w:rsidP="00776D75">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E5C9EC" w14:textId="77777777" w:rsidR="005F1AE0" w:rsidRPr="0094163B" w:rsidRDefault="005F1AE0" w:rsidP="00776D75">
            <w:pPr>
              <w:rPr>
                <w:color w:val="auto"/>
              </w:rPr>
            </w:pPr>
            <w:r w:rsidRPr="0094163B">
              <w:rPr>
                <w:color w:val="auto"/>
              </w:rPr>
              <w:t>песчаное, толщиной 0,1 м</w:t>
            </w:r>
          </w:p>
        </w:tc>
      </w:tr>
      <w:tr w:rsidR="0094163B" w:rsidRPr="0094163B" w14:paraId="1B22BB7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A03A7"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5DBAE1ED" w14:textId="77777777" w:rsidR="00893357" w:rsidRPr="0094163B" w:rsidRDefault="00893357" w:rsidP="00893357">
            <w:pPr>
              <w:rPr>
                <w:color w:val="auto"/>
              </w:rPr>
            </w:pPr>
            <w:r w:rsidRPr="0094163B">
              <w:rPr>
                <w:color w:val="auto"/>
              </w:rPr>
              <w:t>Футляр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57A2D24"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7360A774"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D66BF"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BDB638F" w14:textId="77777777" w:rsidR="00893357" w:rsidRPr="0094163B" w:rsidRDefault="00893357" w:rsidP="00893357">
            <w:pPr>
              <w:rPr>
                <w:color w:val="auto"/>
              </w:rPr>
            </w:pPr>
            <w:r w:rsidRPr="0094163B">
              <w:rPr>
                <w:color w:val="auto"/>
              </w:rPr>
              <w:t>Заполнение межтрубного пространства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A874B4D" w14:textId="77777777" w:rsidR="00893357" w:rsidRPr="0094163B" w:rsidRDefault="00893357" w:rsidP="00893357">
            <w:pPr>
              <w:rPr>
                <w:color w:val="auto"/>
              </w:rPr>
            </w:pPr>
            <w:r w:rsidRPr="0094163B">
              <w:rPr>
                <w:color w:val="auto"/>
              </w:rPr>
              <w:t>цементным раствором</w:t>
            </w:r>
          </w:p>
        </w:tc>
      </w:tr>
      <w:tr w:rsidR="0094163B" w:rsidRPr="0094163B" w14:paraId="03259769"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E050F37" w14:textId="77777777" w:rsidR="00893357" w:rsidRPr="0094163B" w:rsidRDefault="00893357" w:rsidP="00460D0C">
            <w:pPr>
              <w:spacing w:before="120" w:after="120"/>
              <w:rPr>
                <w:color w:val="auto"/>
                <w:sz w:val="28"/>
                <w:szCs w:val="28"/>
              </w:rPr>
            </w:pPr>
            <w:r w:rsidRPr="0094163B">
              <w:rPr>
                <w:color w:val="auto"/>
                <w:sz w:val="28"/>
                <w:szCs w:val="28"/>
              </w:rPr>
              <w:t>К таблице 14-09-002 Устройство стальных футляров открытым способом, разработка мокрого грунта в отвал, без креплений (группа грунтов 1-3)</w:t>
            </w:r>
          </w:p>
        </w:tc>
      </w:tr>
      <w:tr w:rsidR="0094163B" w:rsidRPr="0094163B" w14:paraId="10AF1365"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42E563C"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758962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787BAC5"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D14F06F" w14:textId="1AA116F9"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7A866CA6"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C847EF4"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72071FFE"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16634CCF"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7DCB14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31923" w14:textId="77777777" w:rsidR="00CA5B42" w:rsidRPr="0094163B" w:rsidRDefault="00CA5B42" w:rsidP="00CA5B42">
            <w:pPr>
              <w:jc w:val="center"/>
              <w:rPr>
                <w:color w:val="auto"/>
              </w:rPr>
            </w:pPr>
            <w:r w:rsidRPr="0094163B">
              <w:rPr>
                <w:color w:val="auto"/>
              </w:rPr>
              <w:t>14-09-002-01</w:t>
            </w:r>
          </w:p>
        </w:tc>
        <w:tc>
          <w:tcPr>
            <w:tcW w:w="2920" w:type="dxa"/>
            <w:tcBorders>
              <w:top w:val="nil"/>
              <w:left w:val="nil"/>
              <w:bottom w:val="single" w:sz="4" w:space="0" w:color="auto"/>
              <w:right w:val="single" w:sz="4" w:space="0" w:color="auto"/>
            </w:tcBorders>
            <w:shd w:val="clear" w:color="auto" w:fill="auto"/>
            <w:vAlign w:val="center"/>
            <w:hideMark/>
          </w:tcPr>
          <w:p w14:paraId="1BE81EDF" w14:textId="30FAFBDD" w:rsidR="00CA5B42" w:rsidRPr="0094163B" w:rsidRDefault="00CA5B42" w:rsidP="00CA5B42">
            <w:pPr>
              <w:jc w:val="center"/>
              <w:rPr>
                <w:color w:val="auto"/>
              </w:rPr>
            </w:pPr>
            <w:r w:rsidRPr="0094163B">
              <w:rPr>
                <w:color w:val="auto"/>
              </w:rPr>
              <w:t>114,28</w:t>
            </w:r>
          </w:p>
        </w:tc>
        <w:tc>
          <w:tcPr>
            <w:tcW w:w="3033" w:type="dxa"/>
            <w:tcBorders>
              <w:top w:val="nil"/>
              <w:left w:val="nil"/>
              <w:bottom w:val="single" w:sz="4" w:space="0" w:color="auto"/>
              <w:right w:val="single" w:sz="4" w:space="0" w:color="auto"/>
            </w:tcBorders>
            <w:shd w:val="clear" w:color="auto" w:fill="auto"/>
            <w:vAlign w:val="center"/>
            <w:hideMark/>
          </w:tcPr>
          <w:p w14:paraId="32F50B9B" w14:textId="279D29F9" w:rsidR="00CA5B42" w:rsidRPr="0094163B" w:rsidRDefault="00CA5B42" w:rsidP="00CA5B42">
            <w:pPr>
              <w:jc w:val="center"/>
              <w:rPr>
                <w:color w:val="auto"/>
              </w:rPr>
            </w:pPr>
            <w:r w:rsidRPr="0094163B">
              <w:rPr>
                <w:color w:val="auto"/>
              </w:rPr>
              <w:t>5,34</w:t>
            </w:r>
          </w:p>
        </w:tc>
      </w:tr>
      <w:tr w:rsidR="0094163B" w:rsidRPr="0094163B" w14:paraId="21689CB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9A7A1" w14:textId="77777777" w:rsidR="00CA5B42" w:rsidRPr="0094163B" w:rsidRDefault="00CA5B42" w:rsidP="00CA5B42">
            <w:pPr>
              <w:jc w:val="center"/>
              <w:rPr>
                <w:color w:val="auto"/>
              </w:rPr>
            </w:pPr>
            <w:r w:rsidRPr="0094163B">
              <w:rPr>
                <w:color w:val="auto"/>
              </w:rPr>
              <w:t>14-09-002-02</w:t>
            </w:r>
          </w:p>
        </w:tc>
        <w:tc>
          <w:tcPr>
            <w:tcW w:w="2920" w:type="dxa"/>
            <w:tcBorders>
              <w:top w:val="nil"/>
              <w:left w:val="nil"/>
              <w:bottom w:val="single" w:sz="4" w:space="0" w:color="auto"/>
              <w:right w:val="single" w:sz="4" w:space="0" w:color="auto"/>
            </w:tcBorders>
            <w:shd w:val="clear" w:color="auto" w:fill="auto"/>
            <w:vAlign w:val="center"/>
            <w:hideMark/>
          </w:tcPr>
          <w:p w14:paraId="08D0BD4F" w14:textId="53600362" w:rsidR="00CA5B42" w:rsidRPr="0094163B" w:rsidRDefault="00CA5B42" w:rsidP="00CA5B42">
            <w:pPr>
              <w:jc w:val="center"/>
              <w:rPr>
                <w:color w:val="auto"/>
              </w:rPr>
            </w:pPr>
            <w:r w:rsidRPr="0094163B">
              <w:rPr>
                <w:color w:val="auto"/>
              </w:rPr>
              <w:t>163,80</w:t>
            </w:r>
          </w:p>
        </w:tc>
        <w:tc>
          <w:tcPr>
            <w:tcW w:w="3033" w:type="dxa"/>
            <w:tcBorders>
              <w:top w:val="nil"/>
              <w:left w:val="nil"/>
              <w:bottom w:val="single" w:sz="4" w:space="0" w:color="auto"/>
              <w:right w:val="single" w:sz="4" w:space="0" w:color="auto"/>
            </w:tcBorders>
            <w:shd w:val="clear" w:color="auto" w:fill="auto"/>
            <w:vAlign w:val="center"/>
            <w:hideMark/>
          </w:tcPr>
          <w:p w14:paraId="4AFB2FE1" w14:textId="256E9CD9" w:rsidR="00CA5B42" w:rsidRPr="0094163B" w:rsidRDefault="00CA5B42" w:rsidP="00CA5B42">
            <w:pPr>
              <w:jc w:val="center"/>
              <w:rPr>
                <w:color w:val="auto"/>
              </w:rPr>
            </w:pPr>
            <w:r w:rsidRPr="0094163B">
              <w:rPr>
                <w:color w:val="auto"/>
              </w:rPr>
              <w:t>7,79</w:t>
            </w:r>
          </w:p>
        </w:tc>
      </w:tr>
      <w:tr w:rsidR="0094163B" w:rsidRPr="0094163B" w14:paraId="0581E1C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0C104" w14:textId="77777777" w:rsidR="00CA5B42" w:rsidRPr="0094163B" w:rsidRDefault="00CA5B42" w:rsidP="00CA5B42">
            <w:pPr>
              <w:jc w:val="center"/>
              <w:rPr>
                <w:color w:val="auto"/>
              </w:rPr>
            </w:pPr>
            <w:r w:rsidRPr="0094163B">
              <w:rPr>
                <w:color w:val="auto"/>
              </w:rPr>
              <w:t>14-09-002-03</w:t>
            </w:r>
          </w:p>
        </w:tc>
        <w:tc>
          <w:tcPr>
            <w:tcW w:w="2920" w:type="dxa"/>
            <w:tcBorders>
              <w:top w:val="nil"/>
              <w:left w:val="nil"/>
              <w:bottom w:val="single" w:sz="4" w:space="0" w:color="auto"/>
              <w:right w:val="single" w:sz="4" w:space="0" w:color="auto"/>
            </w:tcBorders>
            <w:shd w:val="clear" w:color="auto" w:fill="auto"/>
            <w:vAlign w:val="center"/>
            <w:hideMark/>
          </w:tcPr>
          <w:p w14:paraId="46099A8F" w14:textId="1F83E6EF" w:rsidR="00CA5B42" w:rsidRPr="0094163B" w:rsidRDefault="00CA5B42" w:rsidP="00CA5B42">
            <w:pPr>
              <w:jc w:val="center"/>
              <w:rPr>
                <w:color w:val="auto"/>
              </w:rPr>
            </w:pPr>
            <w:r w:rsidRPr="0094163B">
              <w:rPr>
                <w:color w:val="auto"/>
              </w:rPr>
              <w:t>219,80</w:t>
            </w:r>
          </w:p>
        </w:tc>
        <w:tc>
          <w:tcPr>
            <w:tcW w:w="3033" w:type="dxa"/>
            <w:tcBorders>
              <w:top w:val="nil"/>
              <w:left w:val="nil"/>
              <w:bottom w:val="single" w:sz="4" w:space="0" w:color="auto"/>
              <w:right w:val="single" w:sz="4" w:space="0" w:color="auto"/>
            </w:tcBorders>
            <w:shd w:val="clear" w:color="auto" w:fill="auto"/>
            <w:vAlign w:val="center"/>
            <w:hideMark/>
          </w:tcPr>
          <w:p w14:paraId="797B2D32" w14:textId="223F17D9" w:rsidR="00CA5B42" w:rsidRPr="0094163B" w:rsidRDefault="00CA5B42" w:rsidP="00CA5B42">
            <w:pPr>
              <w:jc w:val="center"/>
              <w:rPr>
                <w:color w:val="auto"/>
              </w:rPr>
            </w:pPr>
            <w:r w:rsidRPr="0094163B">
              <w:rPr>
                <w:color w:val="auto"/>
              </w:rPr>
              <w:t>10,62</w:t>
            </w:r>
          </w:p>
        </w:tc>
      </w:tr>
      <w:tr w:rsidR="0094163B" w:rsidRPr="0094163B" w14:paraId="67A985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F90FE" w14:textId="77777777" w:rsidR="00CA5B42" w:rsidRPr="0094163B" w:rsidRDefault="00CA5B42" w:rsidP="00CA5B42">
            <w:pPr>
              <w:jc w:val="center"/>
              <w:rPr>
                <w:color w:val="auto"/>
              </w:rPr>
            </w:pPr>
            <w:r w:rsidRPr="0094163B">
              <w:rPr>
                <w:color w:val="auto"/>
              </w:rPr>
              <w:t>14-09-002-04</w:t>
            </w:r>
          </w:p>
        </w:tc>
        <w:tc>
          <w:tcPr>
            <w:tcW w:w="2920" w:type="dxa"/>
            <w:tcBorders>
              <w:top w:val="nil"/>
              <w:left w:val="nil"/>
              <w:bottom w:val="single" w:sz="4" w:space="0" w:color="auto"/>
              <w:right w:val="single" w:sz="4" w:space="0" w:color="auto"/>
            </w:tcBorders>
            <w:shd w:val="clear" w:color="auto" w:fill="auto"/>
            <w:vAlign w:val="center"/>
            <w:hideMark/>
          </w:tcPr>
          <w:p w14:paraId="6A2A4A38" w14:textId="69829C12" w:rsidR="00CA5B42" w:rsidRPr="0094163B" w:rsidRDefault="00CA5B42" w:rsidP="00CA5B42">
            <w:pPr>
              <w:jc w:val="center"/>
              <w:rPr>
                <w:color w:val="auto"/>
              </w:rPr>
            </w:pPr>
            <w:r w:rsidRPr="0094163B">
              <w:rPr>
                <w:color w:val="auto"/>
              </w:rPr>
              <w:t>139,33</w:t>
            </w:r>
          </w:p>
        </w:tc>
        <w:tc>
          <w:tcPr>
            <w:tcW w:w="3033" w:type="dxa"/>
            <w:tcBorders>
              <w:top w:val="nil"/>
              <w:left w:val="nil"/>
              <w:bottom w:val="single" w:sz="4" w:space="0" w:color="auto"/>
              <w:right w:val="single" w:sz="4" w:space="0" w:color="auto"/>
            </w:tcBorders>
            <w:shd w:val="clear" w:color="auto" w:fill="auto"/>
            <w:vAlign w:val="center"/>
            <w:hideMark/>
          </w:tcPr>
          <w:p w14:paraId="736E4066" w14:textId="52AA603D" w:rsidR="00CA5B42" w:rsidRPr="0094163B" w:rsidRDefault="00CA5B42" w:rsidP="00CA5B42">
            <w:pPr>
              <w:jc w:val="center"/>
              <w:rPr>
                <w:color w:val="auto"/>
              </w:rPr>
            </w:pPr>
            <w:r w:rsidRPr="0094163B">
              <w:rPr>
                <w:color w:val="auto"/>
              </w:rPr>
              <w:t>5,97</w:t>
            </w:r>
          </w:p>
        </w:tc>
      </w:tr>
      <w:tr w:rsidR="0094163B" w:rsidRPr="0094163B" w14:paraId="04AE66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6561C2" w14:textId="77777777" w:rsidR="00CA5B42" w:rsidRPr="0094163B" w:rsidRDefault="00CA5B42" w:rsidP="00CA5B42">
            <w:pPr>
              <w:jc w:val="center"/>
              <w:rPr>
                <w:color w:val="auto"/>
              </w:rPr>
            </w:pPr>
            <w:r w:rsidRPr="0094163B">
              <w:rPr>
                <w:color w:val="auto"/>
              </w:rPr>
              <w:t>14-09-002-05</w:t>
            </w:r>
          </w:p>
        </w:tc>
        <w:tc>
          <w:tcPr>
            <w:tcW w:w="2920" w:type="dxa"/>
            <w:tcBorders>
              <w:top w:val="nil"/>
              <w:left w:val="nil"/>
              <w:bottom w:val="single" w:sz="4" w:space="0" w:color="auto"/>
              <w:right w:val="single" w:sz="4" w:space="0" w:color="auto"/>
            </w:tcBorders>
            <w:shd w:val="clear" w:color="auto" w:fill="auto"/>
            <w:vAlign w:val="center"/>
            <w:hideMark/>
          </w:tcPr>
          <w:p w14:paraId="65644BB5" w14:textId="6D3AEE1B" w:rsidR="00CA5B42" w:rsidRPr="0094163B" w:rsidRDefault="00CA5B42" w:rsidP="00CA5B42">
            <w:pPr>
              <w:jc w:val="center"/>
              <w:rPr>
                <w:color w:val="auto"/>
              </w:rPr>
            </w:pPr>
            <w:r w:rsidRPr="0094163B">
              <w:rPr>
                <w:color w:val="auto"/>
              </w:rPr>
              <w:t>191,54</w:t>
            </w:r>
          </w:p>
        </w:tc>
        <w:tc>
          <w:tcPr>
            <w:tcW w:w="3033" w:type="dxa"/>
            <w:tcBorders>
              <w:top w:val="nil"/>
              <w:left w:val="nil"/>
              <w:bottom w:val="single" w:sz="4" w:space="0" w:color="auto"/>
              <w:right w:val="single" w:sz="4" w:space="0" w:color="auto"/>
            </w:tcBorders>
            <w:shd w:val="clear" w:color="auto" w:fill="auto"/>
            <w:vAlign w:val="center"/>
            <w:hideMark/>
          </w:tcPr>
          <w:p w14:paraId="53B93EE3" w14:textId="08CD7BDF" w:rsidR="00CA5B42" w:rsidRPr="0094163B" w:rsidRDefault="00CA5B42" w:rsidP="00CA5B42">
            <w:pPr>
              <w:jc w:val="center"/>
              <w:rPr>
                <w:color w:val="auto"/>
              </w:rPr>
            </w:pPr>
            <w:r w:rsidRPr="0094163B">
              <w:rPr>
                <w:color w:val="auto"/>
              </w:rPr>
              <w:t>8,52</w:t>
            </w:r>
          </w:p>
        </w:tc>
      </w:tr>
      <w:tr w:rsidR="0094163B" w:rsidRPr="0094163B" w14:paraId="3642EDD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8CF309" w14:textId="77777777" w:rsidR="00CA5B42" w:rsidRPr="0094163B" w:rsidRDefault="00CA5B42" w:rsidP="00CA5B42">
            <w:pPr>
              <w:jc w:val="center"/>
              <w:rPr>
                <w:color w:val="auto"/>
              </w:rPr>
            </w:pPr>
            <w:r w:rsidRPr="0094163B">
              <w:rPr>
                <w:color w:val="auto"/>
              </w:rPr>
              <w:t>14-09-002-06</w:t>
            </w:r>
          </w:p>
        </w:tc>
        <w:tc>
          <w:tcPr>
            <w:tcW w:w="2920" w:type="dxa"/>
            <w:tcBorders>
              <w:top w:val="nil"/>
              <w:left w:val="nil"/>
              <w:bottom w:val="single" w:sz="4" w:space="0" w:color="auto"/>
              <w:right w:val="single" w:sz="4" w:space="0" w:color="auto"/>
            </w:tcBorders>
            <w:shd w:val="clear" w:color="auto" w:fill="auto"/>
            <w:vAlign w:val="center"/>
            <w:hideMark/>
          </w:tcPr>
          <w:p w14:paraId="0754679B" w14:textId="4E15C971" w:rsidR="00CA5B42" w:rsidRPr="0094163B" w:rsidRDefault="00CA5B42" w:rsidP="00CA5B42">
            <w:pPr>
              <w:jc w:val="center"/>
              <w:rPr>
                <w:color w:val="auto"/>
              </w:rPr>
            </w:pPr>
            <w:r w:rsidRPr="0094163B">
              <w:rPr>
                <w:color w:val="auto"/>
              </w:rPr>
              <w:t>248,55</w:t>
            </w:r>
          </w:p>
        </w:tc>
        <w:tc>
          <w:tcPr>
            <w:tcW w:w="3033" w:type="dxa"/>
            <w:tcBorders>
              <w:top w:val="nil"/>
              <w:left w:val="nil"/>
              <w:bottom w:val="single" w:sz="4" w:space="0" w:color="auto"/>
              <w:right w:val="single" w:sz="4" w:space="0" w:color="auto"/>
            </w:tcBorders>
            <w:shd w:val="clear" w:color="auto" w:fill="auto"/>
            <w:vAlign w:val="center"/>
            <w:hideMark/>
          </w:tcPr>
          <w:p w14:paraId="4C1755C9" w14:textId="34DDCD11" w:rsidR="00CA5B42" w:rsidRPr="0094163B" w:rsidRDefault="00CA5B42" w:rsidP="00CA5B42">
            <w:pPr>
              <w:jc w:val="center"/>
              <w:rPr>
                <w:color w:val="auto"/>
              </w:rPr>
            </w:pPr>
            <w:r w:rsidRPr="0094163B">
              <w:rPr>
                <w:color w:val="auto"/>
              </w:rPr>
              <w:t>11,43</w:t>
            </w:r>
          </w:p>
        </w:tc>
      </w:tr>
      <w:tr w:rsidR="0094163B" w:rsidRPr="0094163B" w14:paraId="05D04E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C1C10" w14:textId="77777777" w:rsidR="00CA5B42" w:rsidRPr="0094163B" w:rsidRDefault="00CA5B42" w:rsidP="00CA5B42">
            <w:pPr>
              <w:jc w:val="center"/>
              <w:rPr>
                <w:color w:val="auto"/>
              </w:rPr>
            </w:pPr>
            <w:r w:rsidRPr="0094163B">
              <w:rPr>
                <w:color w:val="auto"/>
              </w:rPr>
              <w:t>14-09-002-07</w:t>
            </w:r>
          </w:p>
        </w:tc>
        <w:tc>
          <w:tcPr>
            <w:tcW w:w="2920" w:type="dxa"/>
            <w:tcBorders>
              <w:top w:val="nil"/>
              <w:left w:val="nil"/>
              <w:bottom w:val="single" w:sz="4" w:space="0" w:color="auto"/>
              <w:right w:val="single" w:sz="4" w:space="0" w:color="auto"/>
            </w:tcBorders>
            <w:shd w:val="clear" w:color="auto" w:fill="auto"/>
            <w:vAlign w:val="center"/>
            <w:hideMark/>
          </w:tcPr>
          <w:p w14:paraId="25BD776B" w14:textId="3C10D6EC" w:rsidR="00CA5B42" w:rsidRPr="0094163B" w:rsidRDefault="00CA5B42" w:rsidP="00CA5B42">
            <w:pPr>
              <w:jc w:val="center"/>
              <w:rPr>
                <w:color w:val="auto"/>
              </w:rPr>
            </w:pPr>
            <w:r w:rsidRPr="0094163B">
              <w:rPr>
                <w:color w:val="auto"/>
              </w:rPr>
              <w:t>138,78</w:t>
            </w:r>
          </w:p>
        </w:tc>
        <w:tc>
          <w:tcPr>
            <w:tcW w:w="3033" w:type="dxa"/>
            <w:tcBorders>
              <w:top w:val="nil"/>
              <w:left w:val="nil"/>
              <w:bottom w:val="single" w:sz="4" w:space="0" w:color="auto"/>
              <w:right w:val="single" w:sz="4" w:space="0" w:color="auto"/>
            </w:tcBorders>
            <w:shd w:val="clear" w:color="auto" w:fill="auto"/>
            <w:vAlign w:val="center"/>
            <w:hideMark/>
          </w:tcPr>
          <w:p w14:paraId="709B0308" w14:textId="6D11FC17" w:rsidR="00CA5B42" w:rsidRPr="0094163B" w:rsidRDefault="00CA5B42" w:rsidP="00CA5B42">
            <w:pPr>
              <w:jc w:val="center"/>
              <w:rPr>
                <w:color w:val="auto"/>
              </w:rPr>
            </w:pPr>
            <w:r w:rsidRPr="0094163B">
              <w:rPr>
                <w:color w:val="auto"/>
              </w:rPr>
              <w:t>5,94</w:t>
            </w:r>
          </w:p>
        </w:tc>
      </w:tr>
      <w:tr w:rsidR="0094163B" w:rsidRPr="0094163B" w14:paraId="46DFB43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CFDD9" w14:textId="77777777" w:rsidR="00CA5B42" w:rsidRPr="0094163B" w:rsidRDefault="00CA5B42" w:rsidP="00CA5B42">
            <w:pPr>
              <w:jc w:val="center"/>
              <w:rPr>
                <w:color w:val="auto"/>
              </w:rPr>
            </w:pPr>
            <w:r w:rsidRPr="0094163B">
              <w:rPr>
                <w:color w:val="auto"/>
              </w:rPr>
              <w:t>14-09-002-08</w:t>
            </w:r>
          </w:p>
        </w:tc>
        <w:tc>
          <w:tcPr>
            <w:tcW w:w="2920" w:type="dxa"/>
            <w:tcBorders>
              <w:top w:val="nil"/>
              <w:left w:val="nil"/>
              <w:bottom w:val="single" w:sz="4" w:space="0" w:color="auto"/>
              <w:right w:val="single" w:sz="4" w:space="0" w:color="auto"/>
            </w:tcBorders>
            <w:shd w:val="clear" w:color="auto" w:fill="auto"/>
            <w:vAlign w:val="center"/>
            <w:hideMark/>
          </w:tcPr>
          <w:p w14:paraId="275337B7" w14:textId="6600EED2" w:rsidR="00CA5B42" w:rsidRPr="0094163B" w:rsidRDefault="00CA5B42" w:rsidP="00CA5B42">
            <w:pPr>
              <w:jc w:val="center"/>
              <w:rPr>
                <w:color w:val="auto"/>
              </w:rPr>
            </w:pPr>
            <w:r w:rsidRPr="0094163B">
              <w:rPr>
                <w:color w:val="auto"/>
              </w:rPr>
              <w:t>190,87</w:t>
            </w:r>
          </w:p>
        </w:tc>
        <w:tc>
          <w:tcPr>
            <w:tcW w:w="3033" w:type="dxa"/>
            <w:tcBorders>
              <w:top w:val="nil"/>
              <w:left w:val="nil"/>
              <w:bottom w:val="single" w:sz="4" w:space="0" w:color="auto"/>
              <w:right w:val="single" w:sz="4" w:space="0" w:color="auto"/>
            </w:tcBorders>
            <w:shd w:val="clear" w:color="auto" w:fill="auto"/>
            <w:vAlign w:val="center"/>
            <w:hideMark/>
          </w:tcPr>
          <w:p w14:paraId="3E8D1EB4" w14:textId="4CD6E0DB" w:rsidR="00CA5B42" w:rsidRPr="0094163B" w:rsidRDefault="00CA5B42" w:rsidP="00CA5B42">
            <w:pPr>
              <w:jc w:val="center"/>
              <w:rPr>
                <w:color w:val="auto"/>
              </w:rPr>
            </w:pPr>
            <w:r w:rsidRPr="0094163B">
              <w:rPr>
                <w:color w:val="auto"/>
              </w:rPr>
              <w:t>8,49</w:t>
            </w:r>
          </w:p>
        </w:tc>
      </w:tr>
      <w:tr w:rsidR="0094163B" w:rsidRPr="0094163B" w14:paraId="1148E72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1146C6" w14:textId="77777777" w:rsidR="00CA5B42" w:rsidRPr="0094163B" w:rsidRDefault="00CA5B42" w:rsidP="00CA5B42">
            <w:pPr>
              <w:jc w:val="center"/>
              <w:rPr>
                <w:color w:val="auto"/>
              </w:rPr>
            </w:pPr>
            <w:r w:rsidRPr="0094163B">
              <w:rPr>
                <w:color w:val="auto"/>
              </w:rPr>
              <w:t>14-09-002-09</w:t>
            </w:r>
          </w:p>
        </w:tc>
        <w:tc>
          <w:tcPr>
            <w:tcW w:w="2920" w:type="dxa"/>
            <w:tcBorders>
              <w:top w:val="nil"/>
              <w:left w:val="nil"/>
              <w:bottom w:val="single" w:sz="4" w:space="0" w:color="auto"/>
              <w:right w:val="single" w:sz="4" w:space="0" w:color="auto"/>
            </w:tcBorders>
            <w:shd w:val="clear" w:color="auto" w:fill="auto"/>
            <w:vAlign w:val="center"/>
            <w:hideMark/>
          </w:tcPr>
          <w:p w14:paraId="24D4D487" w14:textId="6A7D00FB" w:rsidR="00CA5B42" w:rsidRPr="0094163B" w:rsidRDefault="00CA5B42" w:rsidP="00CA5B42">
            <w:pPr>
              <w:jc w:val="center"/>
              <w:rPr>
                <w:color w:val="auto"/>
              </w:rPr>
            </w:pPr>
            <w:r w:rsidRPr="0094163B">
              <w:rPr>
                <w:color w:val="auto"/>
              </w:rPr>
              <w:t>247,88</w:t>
            </w:r>
          </w:p>
        </w:tc>
        <w:tc>
          <w:tcPr>
            <w:tcW w:w="3033" w:type="dxa"/>
            <w:tcBorders>
              <w:top w:val="nil"/>
              <w:left w:val="nil"/>
              <w:bottom w:val="single" w:sz="4" w:space="0" w:color="auto"/>
              <w:right w:val="single" w:sz="4" w:space="0" w:color="auto"/>
            </w:tcBorders>
            <w:shd w:val="clear" w:color="auto" w:fill="auto"/>
            <w:vAlign w:val="center"/>
            <w:hideMark/>
          </w:tcPr>
          <w:p w14:paraId="13E9F42C" w14:textId="589B8BB4" w:rsidR="00CA5B42" w:rsidRPr="0094163B" w:rsidRDefault="00CA5B42" w:rsidP="00CA5B42">
            <w:pPr>
              <w:jc w:val="center"/>
              <w:rPr>
                <w:color w:val="auto"/>
              </w:rPr>
            </w:pPr>
            <w:r w:rsidRPr="0094163B">
              <w:rPr>
                <w:color w:val="auto"/>
              </w:rPr>
              <w:t>11,40</w:t>
            </w:r>
          </w:p>
        </w:tc>
      </w:tr>
      <w:tr w:rsidR="0094163B" w:rsidRPr="0094163B" w14:paraId="6F3AE6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D841E5" w14:textId="77777777" w:rsidR="00CA5B42" w:rsidRPr="0094163B" w:rsidRDefault="00CA5B42" w:rsidP="00CA5B42">
            <w:pPr>
              <w:jc w:val="center"/>
              <w:rPr>
                <w:color w:val="auto"/>
              </w:rPr>
            </w:pPr>
            <w:r w:rsidRPr="0094163B">
              <w:rPr>
                <w:color w:val="auto"/>
              </w:rPr>
              <w:t>14-09-002-10</w:t>
            </w:r>
          </w:p>
        </w:tc>
        <w:tc>
          <w:tcPr>
            <w:tcW w:w="2920" w:type="dxa"/>
            <w:tcBorders>
              <w:top w:val="nil"/>
              <w:left w:val="nil"/>
              <w:bottom w:val="single" w:sz="4" w:space="0" w:color="auto"/>
              <w:right w:val="single" w:sz="4" w:space="0" w:color="auto"/>
            </w:tcBorders>
            <w:shd w:val="clear" w:color="auto" w:fill="auto"/>
            <w:vAlign w:val="center"/>
            <w:hideMark/>
          </w:tcPr>
          <w:p w14:paraId="6764C4A8" w14:textId="624B4F28" w:rsidR="00CA5B42" w:rsidRPr="0094163B" w:rsidRDefault="00CA5B42" w:rsidP="00CA5B42">
            <w:pPr>
              <w:jc w:val="center"/>
              <w:rPr>
                <w:color w:val="auto"/>
              </w:rPr>
            </w:pPr>
            <w:r w:rsidRPr="0094163B">
              <w:rPr>
                <w:color w:val="auto"/>
              </w:rPr>
              <w:t>199,02</w:t>
            </w:r>
          </w:p>
        </w:tc>
        <w:tc>
          <w:tcPr>
            <w:tcW w:w="3033" w:type="dxa"/>
            <w:tcBorders>
              <w:top w:val="nil"/>
              <w:left w:val="nil"/>
              <w:bottom w:val="single" w:sz="4" w:space="0" w:color="auto"/>
              <w:right w:val="single" w:sz="4" w:space="0" w:color="auto"/>
            </w:tcBorders>
            <w:shd w:val="clear" w:color="auto" w:fill="auto"/>
            <w:vAlign w:val="center"/>
            <w:hideMark/>
          </w:tcPr>
          <w:p w14:paraId="1FD95266" w14:textId="7E289868" w:rsidR="00CA5B42" w:rsidRPr="0094163B" w:rsidRDefault="00CA5B42" w:rsidP="00CA5B42">
            <w:pPr>
              <w:jc w:val="center"/>
              <w:rPr>
                <w:color w:val="auto"/>
              </w:rPr>
            </w:pPr>
            <w:r w:rsidRPr="0094163B">
              <w:rPr>
                <w:color w:val="auto"/>
              </w:rPr>
              <w:t>8,50</w:t>
            </w:r>
          </w:p>
        </w:tc>
      </w:tr>
      <w:tr w:rsidR="0094163B" w:rsidRPr="0094163B" w14:paraId="3EF9B3F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94AA2" w14:textId="77777777" w:rsidR="00CA5B42" w:rsidRPr="0094163B" w:rsidRDefault="00CA5B42" w:rsidP="00CA5B42">
            <w:pPr>
              <w:jc w:val="center"/>
              <w:rPr>
                <w:color w:val="auto"/>
              </w:rPr>
            </w:pPr>
            <w:r w:rsidRPr="0094163B">
              <w:rPr>
                <w:color w:val="auto"/>
              </w:rPr>
              <w:t>14-09-002-11</w:t>
            </w:r>
          </w:p>
        </w:tc>
        <w:tc>
          <w:tcPr>
            <w:tcW w:w="2920" w:type="dxa"/>
            <w:tcBorders>
              <w:top w:val="nil"/>
              <w:left w:val="nil"/>
              <w:bottom w:val="single" w:sz="4" w:space="0" w:color="auto"/>
              <w:right w:val="single" w:sz="4" w:space="0" w:color="auto"/>
            </w:tcBorders>
            <w:shd w:val="clear" w:color="auto" w:fill="auto"/>
            <w:vAlign w:val="center"/>
            <w:hideMark/>
          </w:tcPr>
          <w:p w14:paraId="30D0F9B3" w14:textId="766BB6AE" w:rsidR="00CA5B42" w:rsidRPr="0094163B" w:rsidRDefault="00CA5B42" w:rsidP="00CA5B42">
            <w:pPr>
              <w:jc w:val="center"/>
              <w:rPr>
                <w:color w:val="auto"/>
              </w:rPr>
            </w:pPr>
            <w:r w:rsidRPr="0094163B">
              <w:rPr>
                <w:color w:val="auto"/>
              </w:rPr>
              <w:t>258,60</w:t>
            </w:r>
          </w:p>
        </w:tc>
        <w:tc>
          <w:tcPr>
            <w:tcW w:w="3033" w:type="dxa"/>
            <w:tcBorders>
              <w:top w:val="nil"/>
              <w:left w:val="nil"/>
              <w:bottom w:val="single" w:sz="4" w:space="0" w:color="auto"/>
              <w:right w:val="single" w:sz="4" w:space="0" w:color="auto"/>
            </w:tcBorders>
            <w:shd w:val="clear" w:color="auto" w:fill="auto"/>
            <w:vAlign w:val="center"/>
            <w:hideMark/>
          </w:tcPr>
          <w:p w14:paraId="5C08217E" w14:textId="1D4C1671" w:rsidR="00CA5B42" w:rsidRPr="0094163B" w:rsidRDefault="00CA5B42" w:rsidP="00CA5B42">
            <w:pPr>
              <w:jc w:val="center"/>
              <w:rPr>
                <w:color w:val="auto"/>
              </w:rPr>
            </w:pPr>
            <w:r w:rsidRPr="0094163B">
              <w:rPr>
                <w:color w:val="auto"/>
              </w:rPr>
              <w:t>11,37</w:t>
            </w:r>
          </w:p>
        </w:tc>
      </w:tr>
      <w:tr w:rsidR="0094163B" w:rsidRPr="0094163B" w14:paraId="02A709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9F8BB" w14:textId="77777777" w:rsidR="00CA5B42" w:rsidRPr="0094163B" w:rsidRDefault="00CA5B42" w:rsidP="00CA5B42">
            <w:pPr>
              <w:jc w:val="center"/>
              <w:rPr>
                <w:color w:val="auto"/>
              </w:rPr>
            </w:pPr>
            <w:r w:rsidRPr="0094163B">
              <w:rPr>
                <w:color w:val="auto"/>
              </w:rPr>
              <w:t>14-09-002-12</w:t>
            </w:r>
          </w:p>
        </w:tc>
        <w:tc>
          <w:tcPr>
            <w:tcW w:w="2920" w:type="dxa"/>
            <w:tcBorders>
              <w:top w:val="nil"/>
              <w:left w:val="nil"/>
              <w:bottom w:val="single" w:sz="4" w:space="0" w:color="auto"/>
              <w:right w:val="single" w:sz="4" w:space="0" w:color="auto"/>
            </w:tcBorders>
            <w:shd w:val="clear" w:color="auto" w:fill="auto"/>
            <w:vAlign w:val="center"/>
            <w:hideMark/>
          </w:tcPr>
          <w:p w14:paraId="3E47C3EC" w14:textId="0B05AFD1" w:rsidR="00CA5B42" w:rsidRPr="0094163B" w:rsidRDefault="00CA5B42" w:rsidP="00CA5B42">
            <w:pPr>
              <w:jc w:val="center"/>
              <w:rPr>
                <w:color w:val="auto"/>
              </w:rPr>
            </w:pPr>
            <w:r w:rsidRPr="0094163B">
              <w:rPr>
                <w:color w:val="auto"/>
              </w:rPr>
              <w:t>322,42</w:t>
            </w:r>
          </w:p>
        </w:tc>
        <w:tc>
          <w:tcPr>
            <w:tcW w:w="3033" w:type="dxa"/>
            <w:tcBorders>
              <w:top w:val="nil"/>
              <w:left w:val="nil"/>
              <w:bottom w:val="single" w:sz="4" w:space="0" w:color="auto"/>
              <w:right w:val="single" w:sz="4" w:space="0" w:color="auto"/>
            </w:tcBorders>
            <w:shd w:val="clear" w:color="auto" w:fill="auto"/>
            <w:vAlign w:val="center"/>
            <w:hideMark/>
          </w:tcPr>
          <w:p w14:paraId="62341218" w14:textId="74369254" w:rsidR="00CA5B42" w:rsidRPr="0094163B" w:rsidRDefault="00CA5B42" w:rsidP="00CA5B42">
            <w:pPr>
              <w:jc w:val="center"/>
              <w:rPr>
                <w:color w:val="auto"/>
              </w:rPr>
            </w:pPr>
            <w:r w:rsidRPr="0094163B">
              <w:rPr>
                <w:color w:val="auto"/>
              </w:rPr>
              <w:t>14,61</w:t>
            </w:r>
          </w:p>
        </w:tc>
      </w:tr>
      <w:tr w:rsidR="0094163B" w:rsidRPr="0094163B" w14:paraId="0B64281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0F627" w14:textId="77777777" w:rsidR="00CA5B42" w:rsidRPr="0094163B" w:rsidRDefault="00CA5B42" w:rsidP="00CA5B42">
            <w:pPr>
              <w:jc w:val="center"/>
              <w:rPr>
                <w:color w:val="auto"/>
              </w:rPr>
            </w:pPr>
            <w:r w:rsidRPr="0094163B">
              <w:rPr>
                <w:color w:val="auto"/>
              </w:rPr>
              <w:t>14-09-002-13</w:t>
            </w:r>
          </w:p>
        </w:tc>
        <w:tc>
          <w:tcPr>
            <w:tcW w:w="2920" w:type="dxa"/>
            <w:tcBorders>
              <w:top w:val="nil"/>
              <w:left w:val="nil"/>
              <w:bottom w:val="single" w:sz="4" w:space="0" w:color="auto"/>
              <w:right w:val="single" w:sz="4" w:space="0" w:color="auto"/>
            </w:tcBorders>
            <w:shd w:val="clear" w:color="auto" w:fill="auto"/>
            <w:vAlign w:val="center"/>
            <w:hideMark/>
          </w:tcPr>
          <w:p w14:paraId="6EC01600" w14:textId="6C98A390" w:rsidR="00CA5B42" w:rsidRPr="0094163B" w:rsidRDefault="00CA5B42" w:rsidP="00CA5B42">
            <w:pPr>
              <w:jc w:val="center"/>
              <w:rPr>
                <w:color w:val="auto"/>
              </w:rPr>
            </w:pPr>
            <w:r w:rsidRPr="0094163B">
              <w:rPr>
                <w:color w:val="auto"/>
              </w:rPr>
              <w:t>197,66</w:t>
            </w:r>
          </w:p>
        </w:tc>
        <w:tc>
          <w:tcPr>
            <w:tcW w:w="3033" w:type="dxa"/>
            <w:tcBorders>
              <w:top w:val="nil"/>
              <w:left w:val="nil"/>
              <w:bottom w:val="single" w:sz="4" w:space="0" w:color="auto"/>
              <w:right w:val="single" w:sz="4" w:space="0" w:color="auto"/>
            </w:tcBorders>
            <w:shd w:val="clear" w:color="auto" w:fill="auto"/>
            <w:vAlign w:val="center"/>
            <w:hideMark/>
          </w:tcPr>
          <w:p w14:paraId="5A18FB0E" w14:textId="36C7BFAD" w:rsidR="00CA5B42" w:rsidRPr="0094163B" w:rsidRDefault="00CA5B42" w:rsidP="00CA5B42">
            <w:pPr>
              <w:jc w:val="center"/>
              <w:rPr>
                <w:color w:val="auto"/>
              </w:rPr>
            </w:pPr>
            <w:r w:rsidRPr="0094163B">
              <w:rPr>
                <w:color w:val="auto"/>
              </w:rPr>
              <w:t>8,42</w:t>
            </w:r>
          </w:p>
        </w:tc>
      </w:tr>
      <w:tr w:rsidR="0094163B" w:rsidRPr="0094163B" w14:paraId="425F58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2082B" w14:textId="77777777" w:rsidR="00CA5B42" w:rsidRPr="0094163B" w:rsidRDefault="00CA5B42" w:rsidP="00CA5B42">
            <w:pPr>
              <w:jc w:val="center"/>
              <w:rPr>
                <w:color w:val="auto"/>
              </w:rPr>
            </w:pPr>
            <w:r w:rsidRPr="0094163B">
              <w:rPr>
                <w:color w:val="auto"/>
              </w:rPr>
              <w:t>14-09-002-14</w:t>
            </w:r>
          </w:p>
        </w:tc>
        <w:tc>
          <w:tcPr>
            <w:tcW w:w="2920" w:type="dxa"/>
            <w:tcBorders>
              <w:top w:val="nil"/>
              <w:left w:val="nil"/>
              <w:bottom w:val="single" w:sz="4" w:space="0" w:color="auto"/>
              <w:right w:val="single" w:sz="4" w:space="0" w:color="auto"/>
            </w:tcBorders>
            <w:shd w:val="clear" w:color="auto" w:fill="auto"/>
            <w:vAlign w:val="center"/>
            <w:hideMark/>
          </w:tcPr>
          <w:p w14:paraId="77E013FD" w14:textId="28112D23" w:rsidR="00CA5B42" w:rsidRPr="0094163B" w:rsidRDefault="00CA5B42" w:rsidP="00CA5B42">
            <w:pPr>
              <w:jc w:val="center"/>
              <w:rPr>
                <w:color w:val="auto"/>
              </w:rPr>
            </w:pPr>
            <w:r w:rsidRPr="0094163B">
              <w:rPr>
                <w:color w:val="auto"/>
              </w:rPr>
              <w:t>256,95</w:t>
            </w:r>
          </w:p>
        </w:tc>
        <w:tc>
          <w:tcPr>
            <w:tcW w:w="3033" w:type="dxa"/>
            <w:tcBorders>
              <w:top w:val="nil"/>
              <w:left w:val="nil"/>
              <w:bottom w:val="single" w:sz="4" w:space="0" w:color="auto"/>
              <w:right w:val="single" w:sz="4" w:space="0" w:color="auto"/>
            </w:tcBorders>
            <w:shd w:val="clear" w:color="auto" w:fill="auto"/>
            <w:vAlign w:val="center"/>
            <w:hideMark/>
          </w:tcPr>
          <w:p w14:paraId="6A6BBDDB" w14:textId="35FD50A9" w:rsidR="00CA5B42" w:rsidRPr="0094163B" w:rsidRDefault="00CA5B42" w:rsidP="00CA5B42">
            <w:pPr>
              <w:jc w:val="center"/>
              <w:rPr>
                <w:color w:val="auto"/>
              </w:rPr>
            </w:pPr>
            <w:r w:rsidRPr="0094163B">
              <w:rPr>
                <w:color w:val="auto"/>
              </w:rPr>
              <w:t>11,30</w:t>
            </w:r>
          </w:p>
        </w:tc>
      </w:tr>
      <w:tr w:rsidR="0094163B" w:rsidRPr="0094163B" w14:paraId="6E0C5CA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6977C" w14:textId="77777777" w:rsidR="00CA5B42" w:rsidRPr="0094163B" w:rsidRDefault="00CA5B42" w:rsidP="00CA5B42">
            <w:pPr>
              <w:jc w:val="center"/>
              <w:rPr>
                <w:color w:val="auto"/>
              </w:rPr>
            </w:pPr>
            <w:r w:rsidRPr="0094163B">
              <w:rPr>
                <w:color w:val="auto"/>
              </w:rPr>
              <w:t>14-09-002-15</w:t>
            </w:r>
          </w:p>
        </w:tc>
        <w:tc>
          <w:tcPr>
            <w:tcW w:w="2920" w:type="dxa"/>
            <w:tcBorders>
              <w:top w:val="nil"/>
              <w:left w:val="nil"/>
              <w:bottom w:val="single" w:sz="4" w:space="0" w:color="auto"/>
              <w:right w:val="single" w:sz="4" w:space="0" w:color="auto"/>
            </w:tcBorders>
            <w:shd w:val="clear" w:color="auto" w:fill="auto"/>
            <w:vAlign w:val="center"/>
            <w:hideMark/>
          </w:tcPr>
          <w:p w14:paraId="697E48D6" w14:textId="520C3F08" w:rsidR="00CA5B42" w:rsidRPr="0094163B" w:rsidRDefault="00CA5B42" w:rsidP="00CA5B42">
            <w:pPr>
              <w:jc w:val="center"/>
              <w:rPr>
                <w:color w:val="auto"/>
              </w:rPr>
            </w:pPr>
            <w:r w:rsidRPr="0094163B">
              <w:rPr>
                <w:color w:val="auto"/>
              </w:rPr>
              <w:t>321,10</w:t>
            </w:r>
          </w:p>
        </w:tc>
        <w:tc>
          <w:tcPr>
            <w:tcW w:w="3033" w:type="dxa"/>
            <w:tcBorders>
              <w:top w:val="nil"/>
              <w:left w:val="nil"/>
              <w:bottom w:val="single" w:sz="4" w:space="0" w:color="auto"/>
              <w:right w:val="single" w:sz="4" w:space="0" w:color="auto"/>
            </w:tcBorders>
            <w:shd w:val="clear" w:color="auto" w:fill="auto"/>
            <w:vAlign w:val="center"/>
            <w:hideMark/>
          </w:tcPr>
          <w:p w14:paraId="2CBD1CF3" w14:textId="3ADAF55E" w:rsidR="00CA5B42" w:rsidRPr="0094163B" w:rsidRDefault="00CA5B42" w:rsidP="00CA5B42">
            <w:pPr>
              <w:jc w:val="center"/>
              <w:rPr>
                <w:color w:val="auto"/>
              </w:rPr>
            </w:pPr>
            <w:r w:rsidRPr="0094163B">
              <w:rPr>
                <w:color w:val="auto"/>
              </w:rPr>
              <w:t>14,54</w:t>
            </w:r>
          </w:p>
        </w:tc>
      </w:tr>
      <w:tr w:rsidR="0094163B" w:rsidRPr="0094163B" w14:paraId="7D8CE0E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4AA231" w14:textId="77777777" w:rsidR="00CA5B42" w:rsidRPr="0094163B" w:rsidRDefault="00CA5B42" w:rsidP="00CA5B42">
            <w:pPr>
              <w:jc w:val="center"/>
              <w:rPr>
                <w:color w:val="auto"/>
              </w:rPr>
            </w:pPr>
            <w:r w:rsidRPr="0094163B">
              <w:rPr>
                <w:color w:val="auto"/>
              </w:rPr>
              <w:t>14-09-002-16</w:t>
            </w:r>
          </w:p>
        </w:tc>
        <w:tc>
          <w:tcPr>
            <w:tcW w:w="2920" w:type="dxa"/>
            <w:tcBorders>
              <w:top w:val="nil"/>
              <w:left w:val="nil"/>
              <w:bottom w:val="single" w:sz="4" w:space="0" w:color="auto"/>
              <w:right w:val="single" w:sz="4" w:space="0" w:color="auto"/>
            </w:tcBorders>
            <w:shd w:val="clear" w:color="auto" w:fill="auto"/>
            <w:vAlign w:val="center"/>
            <w:hideMark/>
          </w:tcPr>
          <w:p w14:paraId="293D2F02" w14:textId="7D03DA5B" w:rsidR="00CA5B42" w:rsidRPr="0094163B" w:rsidRDefault="00CA5B42" w:rsidP="00CA5B42">
            <w:pPr>
              <w:jc w:val="center"/>
              <w:rPr>
                <w:color w:val="auto"/>
              </w:rPr>
            </w:pPr>
            <w:r w:rsidRPr="0094163B">
              <w:rPr>
                <w:color w:val="auto"/>
              </w:rPr>
              <w:t>308,44</w:t>
            </w:r>
          </w:p>
        </w:tc>
        <w:tc>
          <w:tcPr>
            <w:tcW w:w="3033" w:type="dxa"/>
            <w:tcBorders>
              <w:top w:val="nil"/>
              <w:left w:val="nil"/>
              <w:bottom w:val="single" w:sz="4" w:space="0" w:color="auto"/>
              <w:right w:val="single" w:sz="4" w:space="0" w:color="auto"/>
            </w:tcBorders>
            <w:shd w:val="clear" w:color="auto" w:fill="auto"/>
            <w:vAlign w:val="center"/>
            <w:hideMark/>
          </w:tcPr>
          <w:p w14:paraId="2B412749" w14:textId="17DCD2A4" w:rsidR="00CA5B42" w:rsidRPr="0094163B" w:rsidRDefault="00CA5B42" w:rsidP="00CA5B42">
            <w:pPr>
              <w:jc w:val="center"/>
              <w:rPr>
                <w:color w:val="auto"/>
              </w:rPr>
            </w:pPr>
            <w:r w:rsidRPr="0094163B">
              <w:rPr>
                <w:color w:val="auto"/>
              </w:rPr>
              <w:t>13,64</w:t>
            </w:r>
          </w:p>
        </w:tc>
      </w:tr>
      <w:tr w:rsidR="0094163B" w:rsidRPr="0094163B" w14:paraId="2D6160F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9CDF67" w14:textId="77777777" w:rsidR="00CA5B42" w:rsidRPr="0094163B" w:rsidRDefault="00CA5B42" w:rsidP="00CA5B42">
            <w:pPr>
              <w:jc w:val="center"/>
              <w:rPr>
                <w:color w:val="auto"/>
              </w:rPr>
            </w:pPr>
            <w:r w:rsidRPr="0094163B">
              <w:rPr>
                <w:color w:val="auto"/>
              </w:rPr>
              <w:t>14-09-002-17</w:t>
            </w:r>
          </w:p>
        </w:tc>
        <w:tc>
          <w:tcPr>
            <w:tcW w:w="2920" w:type="dxa"/>
            <w:tcBorders>
              <w:top w:val="nil"/>
              <w:left w:val="nil"/>
              <w:bottom w:val="single" w:sz="4" w:space="0" w:color="auto"/>
              <w:right w:val="single" w:sz="4" w:space="0" w:color="auto"/>
            </w:tcBorders>
            <w:shd w:val="clear" w:color="auto" w:fill="auto"/>
            <w:vAlign w:val="center"/>
            <w:hideMark/>
          </w:tcPr>
          <w:p w14:paraId="3D333208" w14:textId="0D89A18B" w:rsidR="00CA5B42" w:rsidRPr="0094163B" w:rsidRDefault="00CA5B42" w:rsidP="00CA5B42">
            <w:pPr>
              <w:jc w:val="center"/>
              <w:rPr>
                <w:color w:val="auto"/>
              </w:rPr>
            </w:pPr>
            <w:r w:rsidRPr="0094163B">
              <w:rPr>
                <w:color w:val="auto"/>
              </w:rPr>
              <w:t>373,20</w:t>
            </w:r>
          </w:p>
        </w:tc>
        <w:tc>
          <w:tcPr>
            <w:tcW w:w="3033" w:type="dxa"/>
            <w:tcBorders>
              <w:top w:val="nil"/>
              <w:left w:val="nil"/>
              <w:bottom w:val="single" w:sz="4" w:space="0" w:color="auto"/>
              <w:right w:val="single" w:sz="4" w:space="0" w:color="auto"/>
            </w:tcBorders>
            <w:shd w:val="clear" w:color="auto" w:fill="auto"/>
            <w:vAlign w:val="center"/>
            <w:hideMark/>
          </w:tcPr>
          <w:p w14:paraId="70133EE9" w14:textId="7406FB4E" w:rsidR="00CA5B42" w:rsidRPr="0094163B" w:rsidRDefault="00CA5B42" w:rsidP="00CA5B42">
            <w:pPr>
              <w:jc w:val="center"/>
              <w:rPr>
                <w:color w:val="auto"/>
              </w:rPr>
            </w:pPr>
            <w:r w:rsidRPr="0094163B">
              <w:rPr>
                <w:color w:val="auto"/>
              </w:rPr>
              <w:t>16,97</w:t>
            </w:r>
          </w:p>
        </w:tc>
      </w:tr>
      <w:tr w:rsidR="0094163B" w:rsidRPr="0094163B" w14:paraId="4702B4D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D1A200" w14:textId="77777777" w:rsidR="00CA5B42" w:rsidRPr="0094163B" w:rsidRDefault="00CA5B42" w:rsidP="00CA5B42">
            <w:pPr>
              <w:jc w:val="center"/>
              <w:rPr>
                <w:color w:val="auto"/>
              </w:rPr>
            </w:pPr>
            <w:r w:rsidRPr="0094163B">
              <w:rPr>
                <w:color w:val="auto"/>
              </w:rPr>
              <w:t>14-09-002-18</w:t>
            </w:r>
          </w:p>
        </w:tc>
        <w:tc>
          <w:tcPr>
            <w:tcW w:w="2920" w:type="dxa"/>
            <w:tcBorders>
              <w:top w:val="nil"/>
              <w:left w:val="nil"/>
              <w:bottom w:val="single" w:sz="4" w:space="0" w:color="auto"/>
              <w:right w:val="single" w:sz="4" w:space="0" w:color="auto"/>
            </w:tcBorders>
            <w:shd w:val="clear" w:color="auto" w:fill="auto"/>
            <w:vAlign w:val="center"/>
            <w:hideMark/>
          </w:tcPr>
          <w:p w14:paraId="04408B4F" w14:textId="4AE3C6D0" w:rsidR="00CA5B42" w:rsidRPr="0094163B" w:rsidRDefault="00CA5B42" w:rsidP="00CA5B42">
            <w:pPr>
              <w:jc w:val="center"/>
              <w:rPr>
                <w:color w:val="auto"/>
              </w:rPr>
            </w:pPr>
            <w:r w:rsidRPr="0094163B">
              <w:rPr>
                <w:color w:val="auto"/>
              </w:rPr>
              <w:t>306,02</w:t>
            </w:r>
          </w:p>
        </w:tc>
        <w:tc>
          <w:tcPr>
            <w:tcW w:w="3033" w:type="dxa"/>
            <w:tcBorders>
              <w:top w:val="nil"/>
              <w:left w:val="nil"/>
              <w:bottom w:val="single" w:sz="4" w:space="0" w:color="auto"/>
              <w:right w:val="single" w:sz="4" w:space="0" w:color="auto"/>
            </w:tcBorders>
            <w:shd w:val="clear" w:color="auto" w:fill="auto"/>
            <w:vAlign w:val="center"/>
            <w:hideMark/>
          </w:tcPr>
          <w:p w14:paraId="3B2CF6BE" w14:textId="1F4EED8F" w:rsidR="00CA5B42" w:rsidRPr="0094163B" w:rsidRDefault="00CA5B42" w:rsidP="00CA5B42">
            <w:pPr>
              <w:jc w:val="center"/>
              <w:rPr>
                <w:color w:val="auto"/>
              </w:rPr>
            </w:pPr>
            <w:r w:rsidRPr="0094163B">
              <w:rPr>
                <w:color w:val="auto"/>
              </w:rPr>
              <w:t>13,53</w:t>
            </w:r>
          </w:p>
        </w:tc>
      </w:tr>
      <w:tr w:rsidR="0094163B" w:rsidRPr="0094163B" w14:paraId="501C34A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0391A" w14:textId="77777777" w:rsidR="00CA5B42" w:rsidRPr="0094163B" w:rsidRDefault="00CA5B42" w:rsidP="00CA5B42">
            <w:pPr>
              <w:jc w:val="center"/>
              <w:rPr>
                <w:color w:val="auto"/>
              </w:rPr>
            </w:pPr>
            <w:r w:rsidRPr="0094163B">
              <w:rPr>
                <w:color w:val="auto"/>
              </w:rPr>
              <w:t>14-09-002-19</w:t>
            </w:r>
          </w:p>
        </w:tc>
        <w:tc>
          <w:tcPr>
            <w:tcW w:w="2920" w:type="dxa"/>
            <w:tcBorders>
              <w:top w:val="nil"/>
              <w:left w:val="nil"/>
              <w:bottom w:val="single" w:sz="4" w:space="0" w:color="auto"/>
              <w:right w:val="single" w:sz="4" w:space="0" w:color="auto"/>
            </w:tcBorders>
            <w:shd w:val="clear" w:color="auto" w:fill="auto"/>
            <w:vAlign w:val="center"/>
            <w:hideMark/>
          </w:tcPr>
          <w:p w14:paraId="2DFB7F9A" w14:textId="31FC522E" w:rsidR="00CA5B42" w:rsidRPr="0094163B" w:rsidRDefault="00CA5B42" w:rsidP="00CA5B42">
            <w:pPr>
              <w:jc w:val="center"/>
              <w:rPr>
                <w:color w:val="auto"/>
              </w:rPr>
            </w:pPr>
            <w:r w:rsidRPr="0094163B">
              <w:rPr>
                <w:color w:val="auto"/>
              </w:rPr>
              <w:t>370,84</w:t>
            </w:r>
          </w:p>
        </w:tc>
        <w:tc>
          <w:tcPr>
            <w:tcW w:w="3033" w:type="dxa"/>
            <w:tcBorders>
              <w:top w:val="nil"/>
              <w:left w:val="nil"/>
              <w:bottom w:val="single" w:sz="4" w:space="0" w:color="auto"/>
              <w:right w:val="single" w:sz="4" w:space="0" w:color="auto"/>
            </w:tcBorders>
            <w:shd w:val="clear" w:color="auto" w:fill="auto"/>
            <w:vAlign w:val="center"/>
            <w:hideMark/>
          </w:tcPr>
          <w:p w14:paraId="245AF2AA" w14:textId="37E97046" w:rsidR="00CA5B42" w:rsidRPr="0094163B" w:rsidRDefault="00CA5B42" w:rsidP="00CA5B42">
            <w:pPr>
              <w:jc w:val="center"/>
              <w:rPr>
                <w:color w:val="auto"/>
              </w:rPr>
            </w:pPr>
            <w:r w:rsidRPr="0094163B">
              <w:rPr>
                <w:color w:val="auto"/>
              </w:rPr>
              <w:t>16,86</w:t>
            </w:r>
          </w:p>
        </w:tc>
      </w:tr>
      <w:tr w:rsidR="0094163B" w:rsidRPr="0094163B" w14:paraId="27070A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DD7A4" w14:textId="77777777" w:rsidR="00CA5B42" w:rsidRPr="0094163B" w:rsidRDefault="00CA5B42" w:rsidP="00CA5B42">
            <w:pPr>
              <w:jc w:val="center"/>
              <w:rPr>
                <w:color w:val="auto"/>
              </w:rPr>
            </w:pPr>
            <w:r w:rsidRPr="0094163B">
              <w:rPr>
                <w:color w:val="auto"/>
              </w:rPr>
              <w:t>14-09-002-20</w:t>
            </w:r>
          </w:p>
        </w:tc>
        <w:tc>
          <w:tcPr>
            <w:tcW w:w="2920" w:type="dxa"/>
            <w:tcBorders>
              <w:top w:val="nil"/>
              <w:left w:val="nil"/>
              <w:bottom w:val="single" w:sz="4" w:space="0" w:color="auto"/>
              <w:right w:val="single" w:sz="4" w:space="0" w:color="auto"/>
            </w:tcBorders>
            <w:shd w:val="clear" w:color="auto" w:fill="auto"/>
            <w:vAlign w:val="center"/>
            <w:hideMark/>
          </w:tcPr>
          <w:p w14:paraId="44E6A604" w14:textId="118504CD" w:rsidR="00CA5B42" w:rsidRPr="0094163B" w:rsidRDefault="00CA5B42" w:rsidP="00CA5B42">
            <w:pPr>
              <w:jc w:val="center"/>
              <w:rPr>
                <w:color w:val="auto"/>
              </w:rPr>
            </w:pPr>
            <w:r w:rsidRPr="0094163B">
              <w:rPr>
                <w:color w:val="auto"/>
              </w:rPr>
              <w:t>395,92</w:t>
            </w:r>
          </w:p>
        </w:tc>
        <w:tc>
          <w:tcPr>
            <w:tcW w:w="3033" w:type="dxa"/>
            <w:tcBorders>
              <w:top w:val="nil"/>
              <w:left w:val="nil"/>
              <w:bottom w:val="single" w:sz="4" w:space="0" w:color="auto"/>
              <w:right w:val="single" w:sz="4" w:space="0" w:color="auto"/>
            </w:tcBorders>
            <w:shd w:val="clear" w:color="auto" w:fill="auto"/>
            <w:vAlign w:val="center"/>
            <w:hideMark/>
          </w:tcPr>
          <w:p w14:paraId="5F7BAF75" w14:textId="3715D802" w:rsidR="00CA5B42" w:rsidRPr="0094163B" w:rsidRDefault="00CA5B42" w:rsidP="00CA5B42">
            <w:pPr>
              <w:jc w:val="center"/>
              <w:rPr>
                <w:color w:val="auto"/>
              </w:rPr>
            </w:pPr>
            <w:r w:rsidRPr="0094163B">
              <w:rPr>
                <w:color w:val="auto"/>
              </w:rPr>
              <w:t>16,68</w:t>
            </w:r>
          </w:p>
        </w:tc>
      </w:tr>
      <w:tr w:rsidR="0094163B" w:rsidRPr="0094163B" w14:paraId="41C8C7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23DC8" w14:textId="77777777" w:rsidR="00CA5B42" w:rsidRPr="0094163B" w:rsidRDefault="00CA5B42" w:rsidP="00CA5B42">
            <w:pPr>
              <w:jc w:val="center"/>
              <w:rPr>
                <w:color w:val="auto"/>
              </w:rPr>
            </w:pPr>
            <w:r w:rsidRPr="0094163B">
              <w:rPr>
                <w:color w:val="auto"/>
              </w:rPr>
              <w:t>14-09-002-21</w:t>
            </w:r>
          </w:p>
        </w:tc>
        <w:tc>
          <w:tcPr>
            <w:tcW w:w="2920" w:type="dxa"/>
            <w:tcBorders>
              <w:top w:val="nil"/>
              <w:left w:val="nil"/>
              <w:bottom w:val="single" w:sz="4" w:space="0" w:color="auto"/>
              <w:right w:val="single" w:sz="4" w:space="0" w:color="auto"/>
            </w:tcBorders>
            <w:shd w:val="clear" w:color="auto" w:fill="auto"/>
            <w:vAlign w:val="center"/>
            <w:hideMark/>
          </w:tcPr>
          <w:p w14:paraId="267909CF" w14:textId="5C0C8CA8" w:rsidR="00CA5B42" w:rsidRPr="0094163B" w:rsidRDefault="00CA5B42" w:rsidP="00CA5B42">
            <w:pPr>
              <w:jc w:val="center"/>
              <w:rPr>
                <w:color w:val="auto"/>
              </w:rPr>
            </w:pPr>
            <w:r w:rsidRPr="0094163B">
              <w:rPr>
                <w:color w:val="auto"/>
              </w:rPr>
              <w:t>462,31</w:t>
            </w:r>
          </w:p>
        </w:tc>
        <w:tc>
          <w:tcPr>
            <w:tcW w:w="3033" w:type="dxa"/>
            <w:tcBorders>
              <w:top w:val="nil"/>
              <w:left w:val="nil"/>
              <w:bottom w:val="single" w:sz="4" w:space="0" w:color="auto"/>
              <w:right w:val="single" w:sz="4" w:space="0" w:color="auto"/>
            </w:tcBorders>
            <w:shd w:val="clear" w:color="auto" w:fill="auto"/>
            <w:vAlign w:val="center"/>
            <w:hideMark/>
          </w:tcPr>
          <w:p w14:paraId="0C7A101C" w14:textId="687CF141" w:rsidR="00CA5B42" w:rsidRPr="0094163B" w:rsidRDefault="00CA5B42" w:rsidP="00CA5B42">
            <w:pPr>
              <w:jc w:val="center"/>
              <w:rPr>
                <w:color w:val="auto"/>
              </w:rPr>
            </w:pPr>
            <w:r w:rsidRPr="0094163B">
              <w:rPr>
                <w:color w:val="auto"/>
              </w:rPr>
              <w:t>20,07</w:t>
            </w:r>
          </w:p>
        </w:tc>
      </w:tr>
      <w:tr w:rsidR="0094163B" w:rsidRPr="0094163B" w14:paraId="6B71252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233CF" w14:textId="77777777" w:rsidR="00CA5B42" w:rsidRPr="0094163B" w:rsidRDefault="00CA5B42" w:rsidP="00CA5B42">
            <w:pPr>
              <w:jc w:val="center"/>
              <w:rPr>
                <w:color w:val="auto"/>
              </w:rPr>
            </w:pPr>
            <w:r w:rsidRPr="0094163B">
              <w:rPr>
                <w:color w:val="auto"/>
              </w:rPr>
              <w:t>14-09-002-22</w:t>
            </w:r>
          </w:p>
        </w:tc>
        <w:tc>
          <w:tcPr>
            <w:tcW w:w="2920" w:type="dxa"/>
            <w:tcBorders>
              <w:top w:val="nil"/>
              <w:left w:val="nil"/>
              <w:bottom w:val="single" w:sz="4" w:space="0" w:color="auto"/>
              <w:right w:val="single" w:sz="4" w:space="0" w:color="auto"/>
            </w:tcBorders>
            <w:shd w:val="clear" w:color="auto" w:fill="auto"/>
            <w:vAlign w:val="center"/>
            <w:hideMark/>
          </w:tcPr>
          <w:p w14:paraId="3FAA69DC" w14:textId="1C403DDB" w:rsidR="00CA5B42" w:rsidRPr="0094163B" w:rsidRDefault="00CA5B42" w:rsidP="00CA5B42">
            <w:pPr>
              <w:jc w:val="center"/>
              <w:rPr>
                <w:color w:val="auto"/>
              </w:rPr>
            </w:pPr>
            <w:r w:rsidRPr="0094163B">
              <w:rPr>
                <w:color w:val="auto"/>
              </w:rPr>
              <w:t>483,04</w:t>
            </w:r>
          </w:p>
        </w:tc>
        <w:tc>
          <w:tcPr>
            <w:tcW w:w="3033" w:type="dxa"/>
            <w:tcBorders>
              <w:top w:val="nil"/>
              <w:left w:val="nil"/>
              <w:bottom w:val="single" w:sz="4" w:space="0" w:color="auto"/>
              <w:right w:val="single" w:sz="4" w:space="0" w:color="auto"/>
            </w:tcBorders>
            <w:shd w:val="clear" w:color="auto" w:fill="auto"/>
            <w:vAlign w:val="center"/>
            <w:hideMark/>
          </w:tcPr>
          <w:p w14:paraId="07ABF8B6" w14:textId="6791BBF8" w:rsidR="00CA5B42" w:rsidRPr="0094163B" w:rsidRDefault="00CA5B42" w:rsidP="00CA5B42">
            <w:pPr>
              <w:jc w:val="center"/>
              <w:rPr>
                <w:color w:val="auto"/>
              </w:rPr>
            </w:pPr>
            <w:r w:rsidRPr="0094163B">
              <w:rPr>
                <w:color w:val="auto"/>
              </w:rPr>
              <w:t>19,59</w:t>
            </w:r>
          </w:p>
        </w:tc>
      </w:tr>
      <w:tr w:rsidR="0094163B" w:rsidRPr="0094163B" w14:paraId="44FCB0D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AB0422" w14:textId="77777777" w:rsidR="00CA5B42" w:rsidRPr="0094163B" w:rsidRDefault="00CA5B42" w:rsidP="00CA5B42">
            <w:pPr>
              <w:jc w:val="center"/>
              <w:rPr>
                <w:color w:val="auto"/>
              </w:rPr>
            </w:pPr>
            <w:r w:rsidRPr="0094163B">
              <w:rPr>
                <w:color w:val="auto"/>
              </w:rPr>
              <w:t>14-09-002-23</w:t>
            </w:r>
          </w:p>
        </w:tc>
        <w:tc>
          <w:tcPr>
            <w:tcW w:w="2920" w:type="dxa"/>
            <w:tcBorders>
              <w:top w:val="nil"/>
              <w:left w:val="nil"/>
              <w:bottom w:val="single" w:sz="4" w:space="0" w:color="auto"/>
              <w:right w:val="single" w:sz="4" w:space="0" w:color="auto"/>
            </w:tcBorders>
            <w:shd w:val="clear" w:color="auto" w:fill="auto"/>
            <w:vAlign w:val="center"/>
            <w:hideMark/>
          </w:tcPr>
          <w:p w14:paraId="31CA8AC2" w14:textId="5CE508E3" w:rsidR="00CA5B42" w:rsidRPr="0094163B" w:rsidRDefault="00CA5B42" w:rsidP="00CA5B42">
            <w:pPr>
              <w:jc w:val="center"/>
              <w:rPr>
                <w:color w:val="auto"/>
              </w:rPr>
            </w:pPr>
            <w:r w:rsidRPr="0094163B">
              <w:rPr>
                <w:color w:val="auto"/>
              </w:rPr>
              <w:t>548,53</w:t>
            </w:r>
          </w:p>
        </w:tc>
        <w:tc>
          <w:tcPr>
            <w:tcW w:w="3033" w:type="dxa"/>
            <w:tcBorders>
              <w:top w:val="nil"/>
              <w:left w:val="nil"/>
              <w:bottom w:val="single" w:sz="4" w:space="0" w:color="auto"/>
              <w:right w:val="single" w:sz="4" w:space="0" w:color="auto"/>
            </w:tcBorders>
            <w:shd w:val="clear" w:color="auto" w:fill="auto"/>
            <w:vAlign w:val="center"/>
            <w:hideMark/>
          </w:tcPr>
          <w:p w14:paraId="4239F870" w14:textId="5992C69A" w:rsidR="00CA5B42" w:rsidRPr="0094163B" w:rsidRDefault="00CA5B42" w:rsidP="00CA5B42">
            <w:pPr>
              <w:jc w:val="center"/>
              <w:rPr>
                <w:color w:val="auto"/>
              </w:rPr>
            </w:pPr>
            <w:r w:rsidRPr="0094163B">
              <w:rPr>
                <w:color w:val="auto"/>
              </w:rPr>
              <w:t>23,00</w:t>
            </w:r>
          </w:p>
        </w:tc>
      </w:tr>
      <w:tr w:rsidR="0094163B" w:rsidRPr="0094163B" w14:paraId="070861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19CF66" w14:textId="77777777" w:rsidR="00CA5B42" w:rsidRPr="0094163B" w:rsidRDefault="00CA5B42" w:rsidP="00CA5B42">
            <w:pPr>
              <w:jc w:val="center"/>
              <w:rPr>
                <w:color w:val="auto"/>
              </w:rPr>
            </w:pPr>
            <w:r w:rsidRPr="0094163B">
              <w:rPr>
                <w:color w:val="auto"/>
              </w:rPr>
              <w:t>14-09-002-24</w:t>
            </w:r>
          </w:p>
        </w:tc>
        <w:tc>
          <w:tcPr>
            <w:tcW w:w="2920" w:type="dxa"/>
            <w:tcBorders>
              <w:top w:val="nil"/>
              <w:left w:val="nil"/>
              <w:bottom w:val="single" w:sz="4" w:space="0" w:color="auto"/>
              <w:right w:val="single" w:sz="4" w:space="0" w:color="auto"/>
            </w:tcBorders>
            <w:shd w:val="clear" w:color="auto" w:fill="auto"/>
            <w:vAlign w:val="center"/>
            <w:hideMark/>
          </w:tcPr>
          <w:p w14:paraId="52364FF9" w14:textId="6ED9EF7D" w:rsidR="00CA5B42" w:rsidRPr="0094163B" w:rsidRDefault="00CA5B42" w:rsidP="00CA5B42">
            <w:pPr>
              <w:jc w:val="center"/>
              <w:rPr>
                <w:color w:val="auto"/>
              </w:rPr>
            </w:pPr>
            <w:r w:rsidRPr="0094163B">
              <w:rPr>
                <w:color w:val="auto"/>
              </w:rPr>
              <w:t>623,08</w:t>
            </w:r>
          </w:p>
        </w:tc>
        <w:tc>
          <w:tcPr>
            <w:tcW w:w="3033" w:type="dxa"/>
            <w:tcBorders>
              <w:top w:val="nil"/>
              <w:left w:val="nil"/>
              <w:bottom w:val="single" w:sz="4" w:space="0" w:color="auto"/>
              <w:right w:val="single" w:sz="4" w:space="0" w:color="auto"/>
            </w:tcBorders>
            <w:shd w:val="clear" w:color="auto" w:fill="auto"/>
            <w:vAlign w:val="center"/>
            <w:hideMark/>
          </w:tcPr>
          <w:p w14:paraId="08A6EE15" w14:textId="39C57DAE" w:rsidR="00CA5B42" w:rsidRPr="0094163B" w:rsidRDefault="00CA5B42" w:rsidP="00CA5B42">
            <w:pPr>
              <w:jc w:val="center"/>
              <w:rPr>
                <w:color w:val="auto"/>
              </w:rPr>
            </w:pPr>
            <w:r w:rsidRPr="0094163B">
              <w:rPr>
                <w:color w:val="auto"/>
              </w:rPr>
              <w:t>24,73</w:t>
            </w:r>
          </w:p>
        </w:tc>
      </w:tr>
      <w:tr w:rsidR="0094163B" w:rsidRPr="0094163B" w14:paraId="797D2F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8A110D" w14:textId="77777777" w:rsidR="00CA5B42" w:rsidRPr="0094163B" w:rsidRDefault="00CA5B42" w:rsidP="00CA5B42">
            <w:pPr>
              <w:jc w:val="center"/>
              <w:rPr>
                <w:color w:val="auto"/>
              </w:rPr>
            </w:pPr>
            <w:r w:rsidRPr="0094163B">
              <w:rPr>
                <w:color w:val="auto"/>
              </w:rPr>
              <w:t>14-09-002-25</w:t>
            </w:r>
          </w:p>
        </w:tc>
        <w:tc>
          <w:tcPr>
            <w:tcW w:w="2920" w:type="dxa"/>
            <w:tcBorders>
              <w:top w:val="nil"/>
              <w:left w:val="nil"/>
              <w:bottom w:val="single" w:sz="4" w:space="0" w:color="auto"/>
              <w:right w:val="single" w:sz="4" w:space="0" w:color="auto"/>
            </w:tcBorders>
            <w:shd w:val="clear" w:color="auto" w:fill="auto"/>
            <w:vAlign w:val="center"/>
            <w:hideMark/>
          </w:tcPr>
          <w:p w14:paraId="36BD1B81" w14:textId="68734C02" w:rsidR="00CA5B42" w:rsidRPr="0094163B" w:rsidRDefault="00CA5B42" w:rsidP="00CA5B42">
            <w:pPr>
              <w:jc w:val="center"/>
              <w:rPr>
                <w:color w:val="auto"/>
              </w:rPr>
            </w:pPr>
            <w:r w:rsidRPr="0094163B">
              <w:rPr>
                <w:color w:val="auto"/>
              </w:rPr>
              <w:t>739,08</w:t>
            </w:r>
          </w:p>
        </w:tc>
        <w:tc>
          <w:tcPr>
            <w:tcW w:w="3033" w:type="dxa"/>
            <w:tcBorders>
              <w:top w:val="nil"/>
              <w:left w:val="nil"/>
              <w:bottom w:val="single" w:sz="4" w:space="0" w:color="auto"/>
              <w:right w:val="single" w:sz="4" w:space="0" w:color="auto"/>
            </w:tcBorders>
            <w:shd w:val="clear" w:color="auto" w:fill="auto"/>
            <w:vAlign w:val="center"/>
            <w:hideMark/>
          </w:tcPr>
          <w:p w14:paraId="0FD50067" w14:textId="2A37D3BA" w:rsidR="00CA5B42" w:rsidRPr="0094163B" w:rsidRDefault="00CA5B42" w:rsidP="00CA5B42">
            <w:pPr>
              <w:jc w:val="center"/>
              <w:rPr>
                <w:color w:val="auto"/>
              </w:rPr>
            </w:pPr>
            <w:r w:rsidRPr="0094163B">
              <w:rPr>
                <w:color w:val="auto"/>
              </w:rPr>
              <w:t>29,34</w:t>
            </w:r>
          </w:p>
        </w:tc>
      </w:tr>
      <w:tr w:rsidR="0094163B" w:rsidRPr="0094163B" w14:paraId="30DAD72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908744" w14:textId="77777777" w:rsidR="00CA5B42" w:rsidRPr="0094163B" w:rsidRDefault="00CA5B42" w:rsidP="00CA5B42">
            <w:pPr>
              <w:jc w:val="center"/>
              <w:rPr>
                <w:color w:val="auto"/>
              </w:rPr>
            </w:pPr>
            <w:r w:rsidRPr="0094163B">
              <w:rPr>
                <w:color w:val="auto"/>
              </w:rPr>
              <w:t>14-09-002-26</w:t>
            </w:r>
          </w:p>
        </w:tc>
        <w:tc>
          <w:tcPr>
            <w:tcW w:w="2920" w:type="dxa"/>
            <w:tcBorders>
              <w:top w:val="nil"/>
              <w:left w:val="nil"/>
              <w:bottom w:val="single" w:sz="4" w:space="0" w:color="auto"/>
              <w:right w:val="single" w:sz="4" w:space="0" w:color="auto"/>
            </w:tcBorders>
            <w:shd w:val="clear" w:color="auto" w:fill="auto"/>
            <w:vAlign w:val="center"/>
            <w:hideMark/>
          </w:tcPr>
          <w:p w14:paraId="0DA2177E" w14:textId="3AC248BC" w:rsidR="00CA5B42" w:rsidRPr="0094163B" w:rsidRDefault="00CA5B42" w:rsidP="00CA5B42">
            <w:pPr>
              <w:jc w:val="center"/>
              <w:rPr>
                <w:color w:val="auto"/>
              </w:rPr>
            </w:pPr>
            <w:r w:rsidRPr="0094163B">
              <w:rPr>
                <w:color w:val="auto"/>
              </w:rPr>
              <w:t>833,02</w:t>
            </w:r>
          </w:p>
        </w:tc>
        <w:tc>
          <w:tcPr>
            <w:tcW w:w="3033" w:type="dxa"/>
            <w:tcBorders>
              <w:top w:val="nil"/>
              <w:left w:val="nil"/>
              <w:bottom w:val="single" w:sz="4" w:space="0" w:color="auto"/>
              <w:right w:val="single" w:sz="4" w:space="0" w:color="auto"/>
            </w:tcBorders>
            <w:shd w:val="clear" w:color="auto" w:fill="auto"/>
            <w:vAlign w:val="center"/>
            <w:hideMark/>
          </w:tcPr>
          <w:p w14:paraId="1E6C03CF" w14:textId="4A6D16AF" w:rsidR="00CA5B42" w:rsidRPr="0094163B" w:rsidRDefault="00CA5B42" w:rsidP="00CA5B42">
            <w:pPr>
              <w:jc w:val="center"/>
              <w:rPr>
                <w:color w:val="auto"/>
              </w:rPr>
            </w:pPr>
            <w:r w:rsidRPr="0094163B">
              <w:rPr>
                <w:color w:val="auto"/>
              </w:rPr>
              <w:t>32,11</w:t>
            </w:r>
          </w:p>
        </w:tc>
      </w:tr>
      <w:tr w:rsidR="0094163B" w:rsidRPr="0094163B" w14:paraId="277A96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7D6496" w14:textId="77777777" w:rsidR="00CA5B42" w:rsidRPr="0094163B" w:rsidRDefault="00CA5B42" w:rsidP="00CA5B42">
            <w:pPr>
              <w:jc w:val="center"/>
              <w:rPr>
                <w:color w:val="auto"/>
              </w:rPr>
            </w:pPr>
            <w:r w:rsidRPr="0094163B">
              <w:rPr>
                <w:color w:val="auto"/>
              </w:rPr>
              <w:t>14-09-002-27</w:t>
            </w:r>
          </w:p>
        </w:tc>
        <w:tc>
          <w:tcPr>
            <w:tcW w:w="2920" w:type="dxa"/>
            <w:tcBorders>
              <w:top w:val="nil"/>
              <w:left w:val="nil"/>
              <w:bottom w:val="single" w:sz="4" w:space="0" w:color="auto"/>
              <w:right w:val="single" w:sz="4" w:space="0" w:color="auto"/>
            </w:tcBorders>
            <w:shd w:val="clear" w:color="auto" w:fill="auto"/>
            <w:vAlign w:val="center"/>
            <w:hideMark/>
          </w:tcPr>
          <w:p w14:paraId="2388B1C6" w14:textId="560C0EDD" w:rsidR="00CA5B42" w:rsidRPr="0094163B" w:rsidRDefault="00CA5B42" w:rsidP="00CA5B42">
            <w:pPr>
              <w:jc w:val="center"/>
              <w:rPr>
                <w:color w:val="auto"/>
              </w:rPr>
            </w:pPr>
            <w:r w:rsidRPr="0094163B">
              <w:rPr>
                <w:color w:val="auto"/>
              </w:rPr>
              <w:t>886,98</w:t>
            </w:r>
          </w:p>
        </w:tc>
        <w:tc>
          <w:tcPr>
            <w:tcW w:w="3033" w:type="dxa"/>
            <w:tcBorders>
              <w:top w:val="nil"/>
              <w:left w:val="nil"/>
              <w:bottom w:val="single" w:sz="4" w:space="0" w:color="auto"/>
              <w:right w:val="single" w:sz="4" w:space="0" w:color="auto"/>
            </w:tcBorders>
            <w:shd w:val="clear" w:color="auto" w:fill="auto"/>
            <w:vAlign w:val="center"/>
            <w:hideMark/>
          </w:tcPr>
          <w:p w14:paraId="4E18C641" w14:textId="27A32594" w:rsidR="00CA5B42" w:rsidRPr="0094163B" w:rsidRDefault="00CA5B42" w:rsidP="00CA5B42">
            <w:pPr>
              <w:jc w:val="center"/>
              <w:rPr>
                <w:color w:val="auto"/>
              </w:rPr>
            </w:pPr>
            <w:r w:rsidRPr="0094163B">
              <w:rPr>
                <w:color w:val="auto"/>
              </w:rPr>
              <w:t>33,90</w:t>
            </w:r>
          </w:p>
        </w:tc>
      </w:tr>
      <w:tr w:rsidR="0094163B" w:rsidRPr="0094163B" w14:paraId="71501C0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966D0" w14:textId="77777777" w:rsidR="00CA5B42" w:rsidRPr="0094163B" w:rsidRDefault="00CA5B42" w:rsidP="00CA5B42">
            <w:pPr>
              <w:jc w:val="center"/>
              <w:rPr>
                <w:color w:val="auto"/>
              </w:rPr>
            </w:pPr>
            <w:r w:rsidRPr="0094163B">
              <w:rPr>
                <w:color w:val="auto"/>
              </w:rPr>
              <w:t>14-09-002-28</w:t>
            </w:r>
          </w:p>
        </w:tc>
        <w:tc>
          <w:tcPr>
            <w:tcW w:w="2920" w:type="dxa"/>
            <w:tcBorders>
              <w:top w:val="nil"/>
              <w:left w:val="nil"/>
              <w:bottom w:val="single" w:sz="4" w:space="0" w:color="auto"/>
              <w:right w:val="single" w:sz="4" w:space="0" w:color="auto"/>
            </w:tcBorders>
            <w:shd w:val="clear" w:color="auto" w:fill="auto"/>
            <w:vAlign w:val="center"/>
            <w:hideMark/>
          </w:tcPr>
          <w:p w14:paraId="0EE9EF97" w14:textId="38E56AD2" w:rsidR="00CA5B42" w:rsidRPr="0094163B" w:rsidRDefault="00CA5B42" w:rsidP="00CA5B42">
            <w:pPr>
              <w:jc w:val="center"/>
              <w:rPr>
                <w:color w:val="auto"/>
              </w:rPr>
            </w:pPr>
            <w:r w:rsidRPr="0094163B">
              <w:rPr>
                <w:color w:val="auto"/>
              </w:rPr>
              <w:t>980,16</w:t>
            </w:r>
          </w:p>
        </w:tc>
        <w:tc>
          <w:tcPr>
            <w:tcW w:w="3033" w:type="dxa"/>
            <w:tcBorders>
              <w:top w:val="nil"/>
              <w:left w:val="nil"/>
              <w:bottom w:val="single" w:sz="4" w:space="0" w:color="auto"/>
              <w:right w:val="single" w:sz="4" w:space="0" w:color="auto"/>
            </w:tcBorders>
            <w:shd w:val="clear" w:color="auto" w:fill="auto"/>
            <w:vAlign w:val="center"/>
            <w:hideMark/>
          </w:tcPr>
          <w:p w14:paraId="3F9925E8" w14:textId="543FBBC7" w:rsidR="00CA5B42" w:rsidRPr="0094163B" w:rsidRDefault="00CA5B42" w:rsidP="00CA5B42">
            <w:pPr>
              <w:jc w:val="center"/>
              <w:rPr>
                <w:color w:val="auto"/>
              </w:rPr>
            </w:pPr>
            <w:r w:rsidRPr="0094163B">
              <w:rPr>
                <w:color w:val="auto"/>
              </w:rPr>
              <w:t>39,32</w:t>
            </w:r>
          </w:p>
        </w:tc>
      </w:tr>
      <w:tr w:rsidR="0094163B" w:rsidRPr="0094163B" w14:paraId="317519F1" w14:textId="77777777" w:rsidTr="007E7BB4">
        <w:trPr>
          <w:cantSplit/>
          <w:trHeight w:val="20"/>
        </w:trPr>
        <w:tc>
          <w:tcPr>
            <w:tcW w:w="10206" w:type="dxa"/>
            <w:gridSpan w:val="4"/>
            <w:tcBorders>
              <w:left w:val="nil"/>
              <w:right w:val="nil"/>
            </w:tcBorders>
            <w:shd w:val="clear" w:color="auto" w:fill="auto"/>
            <w:vAlign w:val="center"/>
          </w:tcPr>
          <w:p w14:paraId="660D90B3" w14:textId="77777777" w:rsidR="007E7BB4" w:rsidRPr="0094163B" w:rsidRDefault="007E7BB4" w:rsidP="00460D0C">
            <w:pPr>
              <w:spacing w:before="120" w:after="120"/>
              <w:jc w:val="center"/>
              <w:rPr>
                <w:color w:val="auto"/>
                <w:sz w:val="28"/>
                <w:szCs w:val="28"/>
              </w:rPr>
            </w:pPr>
          </w:p>
        </w:tc>
      </w:tr>
      <w:tr w:rsidR="0094163B" w:rsidRPr="0094163B" w14:paraId="634A748E" w14:textId="77777777" w:rsidTr="007E7BB4">
        <w:trPr>
          <w:cantSplit/>
          <w:trHeight w:val="20"/>
        </w:trPr>
        <w:tc>
          <w:tcPr>
            <w:tcW w:w="10206" w:type="dxa"/>
            <w:gridSpan w:val="4"/>
            <w:tcBorders>
              <w:left w:val="nil"/>
              <w:bottom w:val="single" w:sz="4" w:space="0" w:color="auto"/>
              <w:right w:val="nil"/>
            </w:tcBorders>
            <w:shd w:val="clear" w:color="auto" w:fill="auto"/>
            <w:vAlign w:val="center"/>
            <w:hideMark/>
          </w:tcPr>
          <w:p w14:paraId="294F53B1" w14:textId="77777777" w:rsidR="00893357" w:rsidRPr="0094163B" w:rsidRDefault="00893357" w:rsidP="00460D0C">
            <w:pPr>
              <w:spacing w:before="120" w:after="120"/>
              <w:jc w:val="center"/>
              <w:rPr>
                <w:color w:val="auto"/>
                <w:sz w:val="28"/>
                <w:szCs w:val="28"/>
              </w:rPr>
            </w:pPr>
            <w:r w:rsidRPr="0094163B">
              <w:rPr>
                <w:color w:val="auto"/>
                <w:sz w:val="28"/>
                <w:szCs w:val="28"/>
              </w:rPr>
              <w:lastRenderedPageBreak/>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73B7B95"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A6661D3"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04C3A742"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0F44D04"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7F758433"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0B089"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815475"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D91DA6F" w14:textId="77777777" w:rsidR="00893357" w:rsidRPr="0094163B" w:rsidRDefault="00893357" w:rsidP="00893357">
            <w:pPr>
              <w:jc w:val="center"/>
              <w:rPr>
                <w:color w:val="auto"/>
              </w:rPr>
            </w:pPr>
            <w:r w:rsidRPr="0094163B">
              <w:rPr>
                <w:color w:val="auto"/>
              </w:rPr>
              <w:t> </w:t>
            </w:r>
          </w:p>
        </w:tc>
      </w:tr>
      <w:tr w:rsidR="0094163B" w:rsidRPr="0094163B" w14:paraId="2F701A2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D9B5A"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41DAB3A"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13EC09E" w14:textId="77777777" w:rsidR="00893357" w:rsidRPr="0094163B" w:rsidRDefault="00893357" w:rsidP="00893357">
            <w:pPr>
              <w:rPr>
                <w:color w:val="auto"/>
              </w:rPr>
            </w:pPr>
            <w:r w:rsidRPr="0094163B">
              <w:rPr>
                <w:color w:val="auto"/>
              </w:rPr>
              <w:t>открытым способом, без креплений:</w:t>
            </w:r>
            <w:r w:rsidRPr="0094163B">
              <w:rPr>
                <w:color w:val="auto"/>
              </w:rPr>
              <w:br/>
              <w:t>при глубине заложения трубопровода 1 м - без откосов</w:t>
            </w:r>
            <w:r w:rsidRPr="0094163B">
              <w:rPr>
                <w:color w:val="auto"/>
              </w:rPr>
              <w:br/>
              <w:t>при глубине заложения трубопровода 2 и 3 м - с откосами</w:t>
            </w:r>
          </w:p>
        </w:tc>
      </w:tr>
      <w:tr w:rsidR="0094163B" w:rsidRPr="0094163B" w14:paraId="2F906E4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74EAF"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F828296"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CD8ADCD" w14:textId="77777777" w:rsidR="00893357" w:rsidRPr="0094163B" w:rsidRDefault="00893357" w:rsidP="00893357">
            <w:pPr>
              <w:rPr>
                <w:color w:val="auto"/>
              </w:rPr>
            </w:pPr>
            <w:r w:rsidRPr="0094163B">
              <w:rPr>
                <w:color w:val="auto"/>
              </w:rPr>
              <w:t>на 1 км</w:t>
            </w:r>
          </w:p>
        </w:tc>
      </w:tr>
      <w:tr w:rsidR="0094163B" w:rsidRPr="0094163B" w14:paraId="2B8AC1C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4A88F"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9236A51"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EB25C46" w14:textId="77777777" w:rsidR="00893357" w:rsidRPr="0094163B" w:rsidRDefault="00893357" w:rsidP="00893357">
            <w:pPr>
              <w:rPr>
                <w:color w:val="auto"/>
              </w:rPr>
            </w:pPr>
            <w:r w:rsidRPr="0094163B">
              <w:rPr>
                <w:color w:val="auto"/>
              </w:rPr>
              <w:t>предусмотрено</w:t>
            </w:r>
          </w:p>
        </w:tc>
      </w:tr>
      <w:tr w:rsidR="0094163B" w:rsidRPr="0094163B" w14:paraId="7FBDA9A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88254"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3EC893C"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59AFE5" w14:textId="77777777" w:rsidR="00893357" w:rsidRPr="0094163B" w:rsidRDefault="00893357" w:rsidP="00893357">
            <w:pPr>
              <w:rPr>
                <w:color w:val="auto"/>
              </w:rPr>
            </w:pPr>
            <w:r w:rsidRPr="0094163B">
              <w:rPr>
                <w:color w:val="auto"/>
              </w:rPr>
              <w:t>песком до верха траншеи</w:t>
            </w:r>
          </w:p>
        </w:tc>
      </w:tr>
      <w:tr w:rsidR="0094163B" w:rsidRPr="0094163B" w14:paraId="06350D7F"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A0C02"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DAB6F8A"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4E2A733" w14:textId="77777777" w:rsidR="00893357" w:rsidRPr="0094163B" w:rsidRDefault="00893357" w:rsidP="00893357">
            <w:pPr>
              <w:rPr>
                <w:color w:val="auto"/>
              </w:rPr>
            </w:pPr>
            <w:r w:rsidRPr="0094163B">
              <w:rPr>
                <w:color w:val="auto"/>
              </w:rPr>
              <w:t> </w:t>
            </w:r>
          </w:p>
        </w:tc>
      </w:tr>
      <w:tr w:rsidR="0094163B" w:rsidRPr="0094163B" w14:paraId="06BF65AE" w14:textId="77777777" w:rsidTr="00776D7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6043A" w14:textId="77777777" w:rsidR="005F1AE0" w:rsidRPr="0094163B" w:rsidRDefault="005F1AE0" w:rsidP="00776D75">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ABD28B9" w14:textId="77777777" w:rsidR="005F1AE0" w:rsidRPr="0094163B" w:rsidRDefault="005F1AE0" w:rsidP="00776D75">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5CFFA3A" w14:textId="77777777" w:rsidR="005F1AE0" w:rsidRPr="0094163B" w:rsidRDefault="005F1AE0" w:rsidP="00776D75">
            <w:pPr>
              <w:rPr>
                <w:color w:val="auto"/>
              </w:rPr>
            </w:pPr>
            <w:r w:rsidRPr="0094163B">
              <w:rPr>
                <w:color w:val="auto"/>
              </w:rPr>
              <w:t>бетонное, толщиной 0,1 м</w:t>
            </w:r>
          </w:p>
        </w:tc>
      </w:tr>
      <w:tr w:rsidR="0094163B" w:rsidRPr="0094163B" w14:paraId="1E66F12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37CEE"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9EC8E59" w14:textId="77777777" w:rsidR="00893357" w:rsidRPr="0094163B" w:rsidRDefault="00893357" w:rsidP="00893357">
            <w:pPr>
              <w:rPr>
                <w:color w:val="auto"/>
              </w:rPr>
            </w:pPr>
            <w:r w:rsidRPr="0094163B">
              <w:rPr>
                <w:color w:val="auto"/>
              </w:rPr>
              <w:t>Футляр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331DEF02"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0D140BA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F0FD4"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44F38F9" w14:textId="77777777" w:rsidR="00893357" w:rsidRPr="0094163B" w:rsidRDefault="00893357" w:rsidP="00893357">
            <w:pPr>
              <w:rPr>
                <w:color w:val="auto"/>
              </w:rPr>
            </w:pPr>
            <w:r w:rsidRPr="0094163B">
              <w:rPr>
                <w:color w:val="auto"/>
              </w:rPr>
              <w:t>Заполнение межтрубного пространства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E494CCB" w14:textId="77777777" w:rsidR="00893357" w:rsidRPr="0094163B" w:rsidRDefault="00893357" w:rsidP="00893357">
            <w:pPr>
              <w:rPr>
                <w:color w:val="auto"/>
              </w:rPr>
            </w:pPr>
            <w:r w:rsidRPr="0094163B">
              <w:rPr>
                <w:color w:val="auto"/>
              </w:rPr>
              <w:t>цементным раствором</w:t>
            </w:r>
          </w:p>
        </w:tc>
      </w:tr>
      <w:tr w:rsidR="0094163B" w:rsidRPr="0094163B" w14:paraId="2D347650"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550EA09C" w14:textId="77777777" w:rsidR="00893357" w:rsidRPr="0094163B" w:rsidRDefault="00893357" w:rsidP="00460D0C">
            <w:pPr>
              <w:spacing w:before="120" w:after="120"/>
              <w:rPr>
                <w:color w:val="auto"/>
                <w:sz w:val="28"/>
                <w:szCs w:val="28"/>
              </w:rPr>
            </w:pPr>
            <w:r w:rsidRPr="0094163B">
              <w:rPr>
                <w:color w:val="auto"/>
                <w:sz w:val="28"/>
                <w:szCs w:val="28"/>
              </w:rPr>
              <w:t>К таблице 14-09-003 Устройство стальных футляров открытым способом, разработка сухого грунта в отвал, с креплением (группа грунтов 1-3)</w:t>
            </w:r>
          </w:p>
        </w:tc>
      </w:tr>
      <w:tr w:rsidR="0094163B" w:rsidRPr="0094163B" w14:paraId="618ACA2A"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0AB9548"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5D88EA92"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47A9363"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D75068C" w14:textId="15B448E4"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3ED6A305"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89BC857"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3B61A1A0"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2B823FCF"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D71216" w:rsidRPr="0094163B" w14:paraId="53DE74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38C0D8" w14:textId="77777777" w:rsidR="00D71216" w:rsidRPr="0094163B" w:rsidRDefault="00D71216" w:rsidP="00D71216">
            <w:pPr>
              <w:jc w:val="center"/>
              <w:rPr>
                <w:color w:val="auto"/>
              </w:rPr>
            </w:pPr>
            <w:r w:rsidRPr="0094163B">
              <w:rPr>
                <w:color w:val="auto"/>
              </w:rPr>
              <w:t>14-09-003-01</w:t>
            </w:r>
          </w:p>
        </w:tc>
        <w:tc>
          <w:tcPr>
            <w:tcW w:w="2920" w:type="dxa"/>
            <w:tcBorders>
              <w:top w:val="nil"/>
              <w:left w:val="nil"/>
              <w:bottom w:val="single" w:sz="4" w:space="0" w:color="auto"/>
              <w:right w:val="single" w:sz="4" w:space="0" w:color="auto"/>
            </w:tcBorders>
            <w:shd w:val="clear" w:color="auto" w:fill="auto"/>
            <w:vAlign w:val="center"/>
            <w:hideMark/>
          </w:tcPr>
          <w:p w14:paraId="5B4B09FD" w14:textId="13F4111A" w:rsidR="00D71216" w:rsidRPr="0094163B" w:rsidRDefault="00D71216" w:rsidP="00D71216">
            <w:pPr>
              <w:jc w:val="center"/>
              <w:rPr>
                <w:color w:val="auto"/>
              </w:rPr>
            </w:pPr>
            <w:r>
              <w:t>143,79</w:t>
            </w:r>
          </w:p>
        </w:tc>
        <w:tc>
          <w:tcPr>
            <w:tcW w:w="3033" w:type="dxa"/>
            <w:tcBorders>
              <w:top w:val="nil"/>
              <w:left w:val="nil"/>
              <w:bottom w:val="single" w:sz="4" w:space="0" w:color="auto"/>
              <w:right w:val="single" w:sz="4" w:space="0" w:color="auto"/>
            </w:tcBorders>
            <w:shd w:val="clear" w:color="auto" w:fill="auto"/>
            <w:vAlign w:val="center"/>
            <w:hideMark/>
          </w:tcPr>
          <w:p w14:paraId="68CB21D9" w14:textId="70B68340" w:rsidR="00D71216" w:rsidRPr="0094163B" w:rsidRDefault="00D71216" w:rsidP="00D71216">
            <w:pPr>
              <w:jc w:val="center"/>
              <w:rPr>
                <w:color w:val="auto"/>
              </w:rPr>
            </w:pPr>
            <w:r>
              <w:t>6,73</w:t>
            </w:r>
          </w:p>
        </w:tc>
      </w:tr>
      <w:tr w:rsidR="00D71216" w:rsidRPr="0094163B" w14:paraId="6C119C6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8BD00" w14:textId="77777777" w:rsidR="00D71216" w:rsidRPr="0094163B" w:rsidRDefault="00D71216" w:rsidP="00D71216">
            <w:pPr>
              <w:jc w:val="center"/>
              <w:rPr>
                <w:color w:val="auto"/>
              </w:rPr>
            </w:pPr>
            <w:r w:rsidRPr="0094163B">
              <w:rPr>
                <w:color w:val="auto"/>
              </w:rPr>
              <w:t>14-09-003-02</w:t>
            </w:r>
          </w:p>
        </w:tc>
        <w:tc>
          <w:tcPr>
            <w:tcW w:w="2920" w:type="dxa"/>
            <w:tcBorders>
              <w:top w:val="nil"/>
              <w:left w:val="nil"/>
              <w:bottom w:val="single" w:sz="4" w:space="0" w:color="auto"/>
              <w:right w:val="single" w:sz="4" w:space="0" w:color="auto"/>
            </w:tcBorders>
            <w:shd w:val="clear" w:color="auto" w:fill="auto"/>
            <w:vAlign w:val="center"/>
            <w:hideMark/>
          </w:tcPr>
          <w:p w14:paraId="08175B48" w14:textId="440694D3" w:rsidR="00D71216" w:rsidRPr="0094163B" w:rsidRDefault="00D71216" w:rsidP="00D71216">
            <w:pPr>
              <w:jc w:val="center"/>
              <w:rPr>
                <w:color w:val="auto"/>
              </w:rPr>
            </w:pPr>
            <w:r>
              <w:t>166,92</w:t>
            </w:r>
          </w:p>
        </w:tc>
        <w:tc>
          <w:tcPr>
            <w:tcW w:w="3033" w:type="dxa"/>
            <w:tcBorders>
              <w:top w:val="nil"/>
              <w:left w:val="nil"/>
              <w:bottom w:val="single" w:sz="4" w:space="0" w:color="auto"/>
              <w:right w:val="single" w:sz="4" w:space="0" w:color="auto"/>
            </w:tcBorders>
            <w:shd w:val="clear" w:color="auto" w:fill="auto"/>
            <w:vAlign w:val="center"/>
            <w:hideMark/>
          </w:tcPr>
          <w:p w14:paraId="03158811" w14:textId="43912A70" w:rsidR="00D71216" w:rsidRPr="0094163B" w:rsidRDefault="00D71216" w:rsidP="00D71216">
            <w:pPr>
              <w:jc w:val="center"/>
              <w:rPr>
                <w:color w:val="auto"/>
              </w:rPr>
            </w:pPr>
            <w:r>
              <w:t>7,86</w:t>
            </w:r>
          </w:p>
        </w:tc>
      </w:tr>
      <w:tr w:rsidR="00D71216" w:rsidRPr="0094163B" w14:paraId="300E73F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AA56BD" w14:textId="77777777" w:rsidR="00D71216" w:rsidRPr="0094163B" w:rsidRDefault="00D71216" w:rsidP="00D71216">
            <w:pPr>
              <w:jc w:val="center"/>
              <w:rPr>
                <w:color w:val="auto"/>
              </w:rPr>
            </w:pPr>
            <w:r w:rsidRPr="0094163B">
              <w:rPr>
                <w:color w:val="auto"/>
              </w:rPr>
              <w:t>14-09-003-03</w:t>
            </w:r>
          </w:p>
        </w:tc>
        <w:tc>
          <w:tcPr>
            <w:tcW w:w="2920" w:type="dxa"/>
            <w:tcBorders>
              <w:top w:val="nil"/>
              <w:left w:val="nil"/>
              <w:bottom w:val="single" w:sz="4" w:space="0" w:color="auto"/>
              <w:right w:val="single" w:sz="4" w:space="0" w:color="auto"/>
            </w:tcBorders>
            <w:shd w:val="clear" w:color="auto" w:fill="auto"/>
            <w:vAlign w:val="center"/>
            <w:hideMark/>
          </w:tcPr>
          <w:p w14:paraId="73CE8578" w14:textId="6A9C38D3" w:rsidR="00D71216" w:rsidRPr="0094163B" w:rsidRDefault="00D71216" w:rsidP="00D71216">
            <w:pPr>
              <w:jc w:val="center"/>
              <w:rPr>
                <w:color w:val="auto"/>
              </w:rPr>
            </w:pPr>
            <w:r>
              <w:t>1 190,97</w:t>
            </w:r>
          </w:p>
        </w:tc>
        <w:tc>
          <w:tcPr>
            <w:tcW w:w="3033" w:type="dxa"/>
            <w:tcBorders>
              <w:top w:val="nil"/>
              <w:left w:val="nil"/>
              <w:bottom w:val="single" w:sz="4" w:space="0" w:color="auto"/>
              <w:right w:val="single" w:sz="4" w:space="0" w:color="auto"/>
            </w:tcBorders>
            <w:shd w:val="clear" w:color="auto" w:fill="auto"/>
            <w:vAlign w:val="center"/>
            <w:hideMark/>
          </w:tcPr>
          <w:p w14:paraId="54E353B0" w14:textId="6898469A" w:rsidR="00D71216" w:rsidRPr="0094163B" w:rsidRDefault="00D71216" w:rsidP="00D71216">
            <w:pPr>
              <w:jc w:val="center"/>
              <w:rPr>
                <w:color w:val="auto"/>
              </w:rPr>
            </w:pPr>
            <w:r>
              <w:t>51,15</w:t>
            </w:r>
          </w:p>
        </w:tc>
      </w:tr>
      <w:tr w:rsidR="00D71216" w:rsidRPr="0094163B" w14:paraId="6A38C0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8362DC" w14:textId="77777777" w:rsidR="00D71216" w:rsidRPr="0094163B" w:rsidRDefault="00D71216" w:rsidP="00D71216">
            <w:pPr>
              <w:jc w:val="center"/>
              <w:rPr>
                <w:color w:val="auto"/>
              </w:rPr>
            </w:pPr>
            <w:r w:rsidRPr="0094163B">
              <w:rPr>
                <w:color w:val="auto"/>
              </w:rPr>
              <w:t>14-09-003-04</w:t>
            </w:r>
          </w:p>
        </w:tc>
        <w:tc>
          <w:tcPr>
            <w:tcW w:w="2920" w:type="dxa"/>
            <w:tcBorders>
              <w:top w:val="nil"/>
              <w:left w:val="nil"/>
              <w:bottom w:val="single" w:sz="4" w:space="0" w:color="auto"/>
              <w:right w:val="single" w:sz="4" w:space="0" w:color="auto"/>
            </w:tcBorders>
            <w:shd w:val="clear" w:color="000000" w:fill="FFFFFF"/>
            <w:vAlign w:val="center"/>
            <w:hideMark/>
          </w:tcPr>
          <w:p w14:paraId="0C745822" w14:textId="17939B48" w:rsidR="00D71216" w:rsidRPr="0094163B" w:rsidRDefault="00D71216" w:rsidP="00D71216">
            <w:pPr>
              <w:jc w:val="center"/>
              <w:rPr>
                <w:color w:val="auto"/>
              </w:rPr>
            </w:pPr>
            <w:r>
              <w:t>1 419,98</w:t>
            </w:r>
          </w:p>
        </w:tc>
        <w:tc>
          <w:tcPr>
            <w:tcW w:w="3033" w:type="dxa"/>
            <w:tcBorders>
              <w:top w:val="nil"/>
              <w:left w:val="nil"/>
              <w:bottom w:val="single" w:sz="4" w:space="0" w:color="auto"/>
              <w:right w:val="single" w:sz="4" w:space="0" w:color="auto"/>
            </w:tcBorders>
            <w:shd w:val="clear" w:color="000000" w:fill="FFFFFF"/>
            <w:vAlign w:val="center"/>
            <w:hideMark/>
          </w:tcPr>
          <w:p w14:paraId="6665CB65" w14:textId="117DC9CB" w:rsidR="00D71216" w:rsidRPr="0094163B" w:rsidRDefault="00D71216" w:rsidP="00D71216">
            <w:pPr>
              <w:jc w:val="center"/>
              <w:rPr>
                <w:color w:val="auto"/>
              </w:rPr>
            </w:pPr>
            <w:r>
              <w:t>60,53</w:t>
            </w:r>
          </w:p>
        </w:tc>
      </w:tr>
      <w:tr w:rsidR="00D71216" w:rsidRPr="0094163B" w14:paraId="63D255D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29949" w14:textId="77777777" w:rsidR="00D71216" w:rsidRPr="0094163B" w:rsidRDefault="00D71216" w:rsidP="00D71216">
            <w:pPr>
              <w:jc w:val="center"/>
              <w:rPr>
                <w:color w:val="auto"/>
              </w:rPr>
            </w:pPr>
            <w:r w:rsidRPr="0094163B">
              <w:rPr>
                <w:color w:val="auto"/>
              </w:rPr>
              <w:t>14-09-003-05</w:t>
            </w:r>
          </w:p>
        </w:tc>
        <w:tc>
          <w:tcPr>
            <w:tcW w:w="2920" w:type="dxa"/>
            <w:tcBorders>
              <w:top w:val="nil"/>
              <w:left w:val="nil"/>
              <w:bottom w:val="single" w:sz="4" w:space="0" w:color="auto"/>
              <w:right w:val="single" w:sz="4" w:space="0" w:color="auto"/>
            </w:tcBorders>
            <w:shd w:val="clear" w:color="auto" w:fill="auto"/>
            <w:vAlign w:val="center"/>
            <w:hideMark/>
          </w:tcPr>
          <w:p w14:paraId="7BFF5338" w14:textId="70EBCB97" w:rsidR="00D71216" w:rsidRPr="0094163B" w:rsidRDefault="00D71216" w:rsidP="00D71216">
            <w:pPr>
              <w:jc w:val="center"/>
              <w:rPr>
                <w:color w:val="auto"/>
              </w:rPr>
            </w:pPr>
            <w:r>
              <w:t>169,33</w:t>
            </w:r>
          </w:p>
        </w:tc>
        <w:tc>
          <w:tcPr>
            <w:tcW w:w="3033" w:type="dxa"/>
            <w:tcBorders>
              <w:top w:val="nil"/>
              <w:left w:val="nil"/>
              <w:bottom w:val="single" w:sz="4" w:space="0" w:color="auto"/>
              <w:right w:val="single" w:sz="4" w:space="0" w:color="auto"/>
            </w:tcBorders>
            <w:shd w:val="clear" w:color="auto" w:fill="auto"/>
            <w:vAlign w:val="center"/>
            <w:hideMark/>
          </w:tcPr>
          <w:p w14:paraId="0D28730C" w14:textId="73FC105D" w:rsidR="00D71216" w:rsidRPr="0094163B" w:rsidRDefault="00D71216" w:rsidP="00D71216">
            <w:pPr>
              <w:jc w:val="center"/>
              <w:rPr>
                <w:color w:val="auto"/>
              </w:rPr>
            </w:pPr>
            <w:r>
              <w:t>7,37</w:t>
            </w:r>
          </w:p>
        </w:tc>
      </w:tr>
      <w:tr w:rsidR="00D71216" w:rsidRPr="0094163B" w14:paraId="3CE87F3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33378D" w14:textId="77777777" w:rsidR="00D71216" w:rsidRPr="0094163B" w:rsidRDefault="00D71216" w:rsidP="00D71216">
            <w:pPr>
              <w:jc w:val="center"/>
              <w:rPr>
                <w:color w:val="auto"/>
              </w:rPr>
            </w:pPr>
            <w:r w:rsidRPr="0094163B">
              <w:rPr>
                <w:color w:val="auto"/>
              </w:rPr>
              <w:t>14-09-003-06</w:t>
            </w:r>
          </w:p>
        </w:tc>
        <w:tc>
          <w:tcPr>
            <w:tcW w:w="2920" w:type="dxa"/>
            <w:tcBorders>
              <w:top w:val="nil"/>
              <w:left w:val="nil"/>
              <w:bottom w:val="single" w:sz="4" w:space="0" w:color="auto"/>
              <w:right w:val="single" w:sz="4" w:space="0" w:color="auto"/>
            </w:tcBorders>
            <w:shd w:val="clear" w:color="auto" w:fill="auto"/>
            <w:vAlign w:val="center"/>
            <w:hideMark/>
          </w:tcPr>
          <w:p w14:paraId="22E6E308" w14:textId="09E0D93F" w:rsidR="00D71216" w:rsidRPr="0094163B" w:rsidRDefault="00D71216" w:rsidP="00D71216">
            <w:pPr>
              <w:jc w:val="center"/>
              <w:rPr>
                <w:color w:val="auto"/>
              </w:rPr>
            </w:pPr>
            <w:r>
              <w:t>193,65</w:t>
            </w:r>
          </w:p>
        </w:tc>
        <w:tc>
          <w:tcPr>
            <w:tcW w:w="3033" w:type="dxa"/>
            <w:tcBorders>
              <w:top w:val="nil"/>
              <w:left w:val="nil"/>
              <w:bottom w:val="single" w:sz="4" w:space="0" w:color="auto"/>
              <w:right w:val="single" w:sz="4" w:space="0" w:color="auto"/>
            </w:tcBorders>
            <w:shd w:val="clear" w:color="auto" w:fill="auto"/>
            <w:vAlign w:val="center"/>
            <w:hideMark/>
          </w:tcPr>
          <w:p w14:paraId="0EA07656" w14:textId="66623DC1" w:rsidR="00D71216" w:rsidRPr="0094163B" w:rsidRDefault="00D71216" w:rsidP="00D71216">
            <w:pPr>
              <w:jc w:val="center"/>
              <w:rPr>
                <w:color w:val="auto"/>
              </w:rPr>
            </w:pPr>
            <w:r>
              <w:t>8,59</w:t>
            </w:r>
          </w:p>
        </w:tc>
      </w:tr>
      <w:tr w:rsidR="00D71216" w:rsidRPr="0094163B" w14:paraId="3407689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4F669" w14:textId="77777777" w:rsidR="00D71216" w:rsidRPr="0094163B" w:rsidRDefault="00D71216" w:rsidP="00D71216">
            <w:pPr>
              <w:jc w:val="center"/>
              <w:rPr>
                <w:color w:val="auto"/>
              </w:rPr>
            </w:pPr>
            <w:r w:rsidRPr="0094163B">
              <w:rPr>
                <w:color w:val="auto"/>
              </w:rPr>
              <w:t>14-09-003-07</w:t>
            </w:r>
          </w:p>
        </w:tc>
        <w:tc>
          <w:tcPr>
            <w:tcW w:w="2920" w:type="dxa"/>
            <w:tcBorders>
              <w:top w:val="nil"/>
              <w:left w:val="nil"/>
              <w:bottom w:val="single" w:sz="4" w:space="0" w:color="auto"/>
              <w:right w:val="single" w:sz="4" w:space="0" w:color="auto"/>
            </w:tcBorders>
            <w:shd w:val="clear" w:color="auto" w:fill="auto"/>
            <w:vAlign w:val="center"/>
            <w:hideMark/>
          </w:tcPr>
          <w:p w14:paraId="424DF209" w14:textId="1C7B9926" w:rsidR="00D71216" w:rsidRPr="0094163B" w:rsidRDefault="00D71216" w:rsidP="00D71216">
            <w:pPr>
              <w:jc w:val="center"/>
              <w:rPr>
                <w:color w:val="auto"/>
              </w:rPr>
            </w:pPr>
            <w:r>
              <w:t>1 222,22</w:t>
            </w:r>
          </w:p>
        </w:tc>
        <w:tc>
          <w:tcPr>
            <w:tcW w:w="3033" w:type="dxa"/>
            <w:tcBorders>
              <w:top w:val="nil"/>
              <w:left w:val="nil"/>
              <w:bottom w:val="single" w:sz="4" w:space="0" w:color="auto"/>
              <w:right w:val="single" w:sz="4" w:space="0" w:color="auto"/>
            </w:tcBorders>
            <w:shd w:val="clear" w:color="auto" w:fill="auto"/>
            <w:vAlign w:val="center"/>
            <w:hideMark/>
          </w:tcPr>
          <w:p w14:paraId="434B1F95" w14:textId="7057073B" w:rsidR="00D71216" w:rsidRPr="0094163B" w:rsidRDefault="00D71216" w:rsidP="00D71216">
            <w:pPr>
              <w:jc w:val="center"/>
              <w:rPr>
                <w:color w:val="auto"/>
              </w:rPr>
            </w:pPr>
            <w:r>
              <w:t>51,64</w:t>
            </w:r>
          </w:p>
        </w:tc>
      </w:tr>
      <w:tr w:rsidR="00D71216" w:rsidRPr="0094163B" w14:paraId="0D7D17D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3BA41" w14:textId="77777777" w:rsidR="00D71216" w:rsidRPr="0094163B" w:rsidRDefault="00D71216" w:rsidP="00D71216">
            <w:pPr>
              <w:jc w:val="center"/>
              <w:rPr>
                <w:color w:val="auto"/>
              </w:rPr>
            </w:pPr>
            <w:r w:rsidRPr="0094163B">
              <w:rPr>
                <w:color w:val="auto"/>
              </w:rPr>
              <w:t>14-09-003-08</w:t>
            </w:r>
          </w:p>
        </w:tc>
        <w:tc>
          <w:tcPr>
            <w:tcW w:w="2920" w:type="dxa"/>
            <w:tcBorders>
              <w:top w:val="nil"/>
              <w:left w:val="nil"/>
              <w:bottom w:val="single" w:sz="4" w:space="0" w:color="auto"/>
              <w:right w:val="single" w:sz="4" w:space="0" w:color="auto"/>
            </w:tcBorders>
            <w:shd w:val="clear" w:color="auto" w:fill="auto"/>
            <w:vAlign w:val="center"/>
            <w:hideMark/>
          </w:tcPr>
          <w:p w14:paraId="104D03D7" w14:textId="5AAC5959" w:rsidR="00D71216" w:rsidRPr="0094163B" w:rsidRDefault="00D71216" w:rsidP="00D71216">
            <w:pPr>
              <w:jc w:val="center"/>
              <w:rPr>
                <w:color w:val="auto"/>
              </w:rPr>
            </w:pPr>
            <w:r>
              <w:t>1 442,58</w:t>
            </w:r>
          </w:p>
        </w:tc>
        <w:tc>
          <w:tcPr>
            <w:tcW w:w="3033" w:type="dxa"/>
            <w:tcBorders>
              <w:top w:val="nil"/>
              <w:left w:val="nil"/>
              <w:bottom w:val="single" w:sz="4" w:space="0" w:color="auto"/>
              <w:right w:val="single" w:sz="4" w:space="0" w:color="auto"/>
            </w:tcBorders>
            <w:shd w:val="clear" w:color="auto" w:fill="auto"/>
            <w:vAlign w:val="center"/>
            <w:hideMark/>
          </w:tcPr>
          <w:p w14:paraId="759919BB" w14:textId="2C75DDE4" w:rsidR="00D71216" w:rsidRPr="0094163B" w:rsidRDefault="00D71216" w:rsidP="00D71216">
            <w:pPr>
              <w:jc w:val="center"/>
              <w:rPr>
                <w:color w:val="auto"/>
              </w:rPr>
            </w:pPr>
            <w:r>
              <w:t>61,01</w:t>
            </w:r>
          </w:p>
        </w:tc>
      </w:tr>
      <w:tr w:rsidR="00D71216" w:rsidRPr="0094163B" w14:paraId="16E9D7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86528" w14:textId="77777777" w:rsidR="00D71216" w:rsidRPr="0094163B" w:rsidRDefault="00D71216" w:rsidP="00D71216">
            <w:pPr>
              <w:jc w:val="center"/>
              <w:rPr>
                <w:color w:val="auto"/>
              </w:rPr>
            </w:pPr>
            <w:r w:rsidRPr="0094163B">
              <w:rPr>
                <w:color w:val="auto"/>
              </w:rPr>
              <w:t>14-09-003-09</w:t>
            </w:r>
          </w:p>
        </w:tc>
        <w:tc>
          <w:tcPr>
            <w:tcW w:w="2920" w:type="dxa"/>
            <w:tcBorders>
              <w:top w:val="nil"/>
              <w:left w:val="nil"/>
              <w:bottom w:val="single" w:sz="4" w:space="0" w:color="auto"/>
              <w:right w:val="single" w:sz="4" w:space="0" w:color="auto"/>
            </w:tcBorders>
            <w:shd w:val="clear" w:color="auto" w:fill="auto"/>
            <w:vAlign w:val="center"/>
            <w:hideMark/>
          </w:tcPr>
          <w:p w14:paraId="441D5F09" w14:textId="43A66064" w:rsidR="00D71216" w:rsidRPr="0094163B" w:rsidRDefault="00D71216" w:rsidP="00D71216">
            <w:pPr>
              <w:jc w:val="center"/>
              <w:rPr>
                <w:color w:val="auto"/>
              </w:rPr>
            </w:pPr>
            <w:r>
              <w:t>169,15</w:t>
            </w:r>
          </w:p>
        </w:tc>
        <w:tc>
          <w:tcPr>
            <w:tcW w:w="3033" w:type="dxa"/>
            <w:tcBorders>
              <w:top w:val="nil"/>
              <w:left w:val="nil"/>
              <w:bottom w:val="single" w:sz="4" w:space="0" w:color="auto"/>
              <w:right w:val="single" w:sz="4" w:space="0" w:color="auto"/>
            </w:tcBorders>
            <w:shd w:val="clear" w:color="auto" w:fill="auto"/>
            <w:vAlign w:val="center"/>
            <w:hideMark/>
          </w:tcPr>
          <w:p w14:paraId="35D3BC41" w14:textId="280B0614" w:rsidR="00D71216" w:rsidRPr="0094163B" w:rsidRDefault="00D71216" w:rsidP="00D71216">
            <w:pPr>
              <w:jc w:val="center"/>
              <w:rPr>
                <w:color w:val="auto"/>
              </w:rPr>
            </w:pPr>
            <w:r>
              <w:t>7,37</w:t>
            </w:r>
          </w:p>
        </w:tc>
      </w:tr>
      <w:tr w:rsidR="00D71216" w:rsidRPr="0094163B" w14:paraId="3FE18B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31FE5" w14:textId="77777777" w:rsidR="00D71216" w:rsidRPr="0094163B" w:rsidRDefault="00D71216" w:rsidP="00D71216">
            <w:pPr>
              <w:jc w:val="center"/>
              <w:rPr>
                <w:color w:val="auto"/>
              </w:rPr>
            </w:pPr>
            <w:r w:rsidRPr="0094163B">
              <w:rPr>
                <w:color w:val="auto"/>
              </w:rPr>
              <w:t>14-09-003-10</w:t>
            </w:r>
          </w:p>
        </w:tc>
        <w:tc>
          <w:tcPr>
            <w:tcW w:w="2920" w:type="dxa"/>
            <w:tcBorders>
              <w:top w:val="nil"/>
              <w:left w:val="nil"/>
              <w:bottom w:val="single" w:sz="4" w:space="0" w:color="auto"/>
              <w:right w:val="single" w:sz="4" w:space="0" w:color="auto"/>
            </w:tcBorders>
            <w:shd w:val="clear" w:color="auto" w:fill="auto"/>
            <w:vAlign w:val="center"/>
            <w:hideMark/>
          </w:tcPr>
          <w:p w14:paraId="411B5AC6" w14:textId="57E7CAF0" w:rsidR="00D71216" w:rsidRPr="0094163B" w:rsidRDefault="00D71216" w:rsidP="00D71216">
            <w:pPr>
              <w:jc w:val="center"/>
              <w:rPr>
                <w:color w:val="auto"/>
              </w:rPr>
            </w:pPr>
            <w:r>
              <w:t>193,08</w:t>
            </w:r>
          </w:p>
        </w:tc>
        <w:tc>
          <w:tcPr>
            <w:tcW w:w="3033" w:type="dxa"/>
            <w:tcBorders>
              <w:top w:val="nil"/>
              <w:left w:val="nil"/>
              <w:bottom w:val="single" w:sz="4" w:space="0" w:color="auto"/>
              <w:right w:val="single" w:sz="4" w:space="0" w:color="auto"/>
            </w:tcBorders>
            <w:shd w:val="clear" w:color="auto" w:fill="auto"/>
            <w:vAlign w:val="center"/>
            <w:hideMark/>
          </w:tcPr>
          <w:p w14:paraId="51763BD0" w14:textId="161A8347" w:rsidR="00D71216" w:rsidRPr="0094163B" w:rsidRDefault="00D71216" w:rsidP="00D71216">
            <w:pPr>
              <w:jc w:val="center"/>
              <w:rPr>
                <w:color w:val="auto"/>
              </w:rPr>
            </w:pPr>
            <w:r>
              <w:t>8,56</w:t>
            </w:r>
          </w:p>
        </w:tc>
      </w:tr>
      <w:tr w:rsidR="00D71216" w:rsidRPr="0094163B" w14:paraId="4B3A5F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81DA5" w14:textId="77777777" w:rsidR="00D71216" w:rsidRPr="0094163B" w:rsidRDefault="00D71216" w:rsidP="00D71216">
            <w:pPr>
              <w:jc w:val="center"/>
              <w:rPr>
                <w:color w:val="auto"/>
              </w:rPr>
            </w:pPr>
            <w:r w:rsidRPr="0094163B">
              <w:rPr>
                <w:color w:val="auto"/>
              </w:rPr>
              <w:t>14-09-003-11</w:t>
            </w:r>
          </w:p>
        </w:tc>
        <w:tc>
          <w:tcPr>
            <w:tcW w:w="2920" w:type="dxa"/>
            <w:tcBorders>
              <w:top w:val="nil"/>
              <w:left w:val="nil"/>
              <w:bottom w:val="single" w:sz="4" w:space="0" w:color="auto"/>
              <w:right w:val="single" w:sz="4" w:space="0" w:color="auto"/>
            </w:tcBorders>
            <w:shd w:val="clear" w:color="auto" w:fill="auto"/>
            <w:vAlign w:val="center"/>
            <w:hideMark/>
          </w:tcPr>
          <w:p w14:paraId="2E862566" w14:textId="163145A7" w:rsidR="00D71216" w:rsidRPr="0094163B" w:rsidRDefault="00D71216" w:rsidP="00D71216">
            <w:pPr>
              <w:jc w:val="center"/>
              <w:rPr>
                <w:color w:val="auto"/>
              </w:rPr>
            </w:pPr>
            <w:r>
              <w:t>1 213,41</w:t>
            </w:r>
          </w:p>
        </w:tc>
        <w:tc>
          <w:tcPr>
            <w:tcW w:w="3033" w:type="dxa"/>
            <w:tcBorders>
              <w:top w:val="nil"/>
              <w:left w:val="nil"/>
              <w:bottom w:val="single" w:sz="4" w:space="0" w:color="auto"/>
              <w:right w:val="single" w:sz="4" w:space="0" w:color="auto"/>
            </w:tcBorders>
            <w:shd w:val="clear" w:color="auto" w:fill="auto"/>
            <w:vAlign w:val="center"/>
            <w:hideMark/>
          </w:tcPr>
          <w:p w14:paraId="6B558774" w14:textId="59DD9249" w:rsidR="00D71216" w:rsidRPr="0094163B" w:rsidRDefault="00D71216" w:rsidP="00D71216">
            <w:pPr>
              <w:jc w:val="center"/>
              <w:rPr>
                <w:color w:val="auto"/>
              </w:rPr>
            </w:pPr>
            <w:r>
              <w:t>51,61</w:t>
            </w:r>
          </w:p>
        </w:tc>
      </w:tr>
      <w:tr w:rsidR="00D71216" w:rsidRPr="0094163B" w14:paraId="4C88A98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6812D4" w14:textId="77777777" w:rsidR="00D71216" w:rsidRPr="0094163B" w:rsidRDefault="00D71216" w:rsidP="00D71216">
            <w:pPr>
              <w:jc w:val="center"/>
              <w:rPr>
                <w:color w:val="auto"/>
              </w:rPr>
            </w:pPr>
            <w:r w:rsidRPr="0094163B">
              <w:rPr>
                <w:color w:val="auto"/>
              </w:rPr>
              <w:t>14-09-003-12</w:t>
            </w:r>
          </w:p>
        </w:tc>
        <w:tc>
          <w:tcPr>
            <w:tcW w:w="2920" w:type="dxa"/>
            <w:tcBorders>
              <w:top w:val="nil"/>
              <w:left w:val="nil"/>
              <w:bottom w:val="single" w:sz="4" w:space="0" w:color="auto"/>
              <w:right w:val="single" w:sz="4" w:space="0" w:color="auto"/>
            </w:tcBorders>
            <w:shd w:val="clear" w:color="auto" w:fill="auto"/>
            <w:vAlign w:val="center"/>
            <w:hideMark/>
          </w:tcPr>
          <w:p w14:paraId="48A7056A" w14:textId="0B7FAA7A" w:rsidR="00D71216" w:rsidRPr="0094163B" w:rsidRDefault="00D71216" w:rsidP="00D71216">
            <w:pPr>
              <w:jc w:val="center"/>
              <w:rPr>
                <w:color w:val="auto"/>
              </w:rPr>
            </w:pPr>
            <w:r>
              <w:t>1 441,92</w:t>
            </w:r>
          </w:p>
        </w:tc>
        <w:tc>
          <w:tcPr>
            <w:tcW w:w="3033" w:type="dxa"/>
            <w:tcBorders>
              <w:top w:val="nil"/>
              <w:left w:val="nil"/>
              <w:bottom w:val="single" w:sz="4" w:space="0" w:color="auto"/>
              <w:right w:val="single" w:sz="4" w:space="0" w:color="auto"/>
            </w:tcBorders>
            <w:shd w:val="clear" w:color="auto" w:fill="auto"/>
            <w:vAlign w:val="center"/>
            <w:hideMark/>
          </w:tcPr>
          <w:p w14:paraId="4A878867" w14:textId="2EF6AF8E" w:rsidR="00D71216" w:rsidRPr="0094163B" w:rsidRDefault="00D71216" w:rsidP="00D71216">
            <w:pPr>
              <w:jc w:val="center"/>
              <w:rPr>
                <w:color w:val="auto"/>
              </w:rPr>
            </w:pPr>
            <w:r>
              <w:t>60,98</w:t>
            </w:r>
          </w:p>
        </w:tc>
      </w:tr>
      <w:tr w:rsidR="00D71216" w:rsidRPr="0094163B" w14:paraId="69C7EC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CEFF8" w14:textId="77777777" w:rsidR="00D71216" w:rsidRPr="0094163B" w:rsidRDefault="00D71216" w:rsidP="00D71216">
            <w:pPr>
              <w:jc w:val="center"/>
              <w:rPr>
                <w:color w:val="auto"/>
              </w:rPr>
            </w:pPr>
            <w:r w:rsidRPr="0094163B">
              <w:rPr>
                <w:color w:val="auto"/>
              </w:rPr>
              <w:t>14-09-003-13</w:t>
            </w:r>
          </w:p>
        </w:tc>
        <w:tc>
          <w:tcPr>
            <w:tcW w:w="2920" w:type="dxa"/>
            <w:tcBorders>
              <w:top w:val="nil"/>
              <w:left w:val="nil"/>
              <w:bottom w:val="single" w:sz="4" w:space="0" w:color="auto"/>
              <w:right w:val="single" w:sz="4" w:space="0" w:color="auto"/>
            </w:tcBorders>
            <w:shd w:val="clear" w:color="auto" w:fill="auto"/>
            <w:vAlign w:val="center"/>
            <w:hideMark/>
          </w:tcPr>
          <w:p w14:paraId="03EED8F6" w14:textId="15A21E6A" w:rsidR="00D71216" w:rsidRPr="0094163B" w:rsidRDefault="00D71216" w:rsidP="00D71216">
            <w:pPr>
              <w:jc w:val="center"/>
              <w:rPr>
                <w:color w:val="auto"/>
              </w:rPr>
            </w:pPr>
            <w:r>
              <w:t>230,49</w:t>
            </w:r>
          </w:p>
        </w:tc>
        <w:tc>
          <w:tcPr>
            <w:tcW w:w="3033" w:type="dxa"/>
            <w:tcBorders>
              <w:top w:val="nil"/>
              <w:left w:val="nil"/>
              <w:bottom w:val="single" w:sz="4" w:space="0" w:color="auto"/>
              <w:right w:val="single" w:sz="4" w:space="0" w:color="auto"/>
            </w:tcBorders>
            <w:shd w:val="clear" w:color="auto" w:fill="auto"/>
            <w:vAlign w:val="center"/>
            <w:hideMark/>
          </w:tcPr>
          <w:p w14:paraId="7D05FD00" w14:textId="407B8BB8" w:rsidR="00D71216" w:rsidRPr="0094163B" w:rsidRDefault="00D71216" w:rsidP="00D71216">
            <w:pPr>
              <w:jc w:val="center"/>
              <w:rPr>
                <w:color w:val="auto"/>
              </w:rPr>
            </w:pPr>
            <w:r>
              <w:t>10,07</w:t>
            </w:r>
          </w:p>
        </w:tc>
      </w:tr>
      <w:tr w:rsidR="00D71216" w:rsidRPr="0094163B" w14:paraId="362379C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B9BBE" w14:textId="77777777" w:rsidR="00D71216" w:rsidRPr="0094163B" w:rsidRDefault="00D71216" w:rsidP="00D71216">
            <w:pPr>
              <w:jc w:val="center"/>
              <w:rPr>
                <w:color w:val="auto"/>
              </w:rPr>
            </w:pPr>
            <w:r w:rsidRPr="0094163B">
              <w:rPr>
                <w:color w:val="auto"/>
              </w:rPr>
              <w:t>14-09-003-14</w:t>
            </w:r>
          </w:p>
        </w:tc>
        <w:tc>
          <w:tcPr>
            <w:tcW w:w="2920" w:type="dxa"/>
            <w:tcBorders>
              <w:top w:val="nil"/>
              <w:left w:val="nil"/>
              <w:bottom w:val="single" w:sz="4" w:space="0" w:color="auto"/>
              <w:right w:val="single" w:sz="4" w:space="0" w:color="auto"/>
            </w:tcBorders>
            <w:shd w:val="clear" w:color="auto" w:fill="auto"/>
            <w:vAlign w:val="center"/>
            <w:hideMark/>
          </w:tcPr>
          <w:p w14:paraId="5F22A7C8" w14:textId="05BF5BC4" w:rsidR="00D71216" w:rsidRPr="0094163B" w:rsidRDefault="00D71216" w:rsidP="00D71216">
            <w:pPr>
              <w:jc w:val="center"/>
              <w:rPr>
                <w:color w:val="auto"/>
              </w:rPr>
            </w:pPr>
            <w:r>
              <w:t>262,51</w:t>
            </w:r>
          </w:p>
        </w:tc>
        <w:tc>
          <w:tcPr>
            <w:tcW w:w="3033" w:type="dxa"/>
            <w:tcBorders>
              <w:top w:val="nil"/>
              <w:left w:val="nil"/>
              <w:bottom w:val="single" w:sz="4" w:space="0" w:color="auto"/>
              <w:right w:val="single" w:sz="4" w:space="0" w:color="auto"/>
            </w:tcBorders>
            <w:shd w:val="clear" w:color="auto" w:fill="auto"/>
            <w:vAlign w:val="center"/>
            <w:hideMark/>
          </w:tcPr>
          <w:p w14:paraId="4F8B82BD" w14:textId="6649A4BA" w:rsidR="00D71216" w:rsidRPr="0094163B" w:rsidRDefault="00D71216" w:rsidP="00D71216">
            <w:pPr>
              <w:jc w:val="center"/>
              <w:rPr>
                <w:color w:val="auto"/>
              </w:rPr>
            </w:pPr>
            <w:r>
              <w:t>11,56</w:t>
            </w:r>
          </w:p>
        </w:tc>
      </w:tr>
      <w:tr w:rsidR="00D71216" w:rsidRPr="0094163B" w14:paraId="48F0B30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2CCF0" w14:textId="77777777" w:rsidR="00D71216" w:rsidRPr="0094163B" w:rsidRDefault="00D71216" w:rsidP="00D71216">
            <w:pPr>
              <w:jc w:val="center"/>
              <w:rPr>
                <w:color w:val="auto"/>
              </w:rPr>
            </w:pPr>
            <w:r w:rsidRPr="0094163B">
              <w:rPr>
                <w:color w:val="auto"/>
              </w:rPr>
              <w:t>14-09-003-15</w:t>
            </w:r>
          </w:p>
        </w:tc>
        <w:tc>
          <w:tcPr>
            <w:tcW w:w="2920" w:type="dxa"/>
            <w:tcBorders>
              <w:top w:val="nil"/>
              <w:left w:val="nil"/>
              <w:bottom w:val="single" w:sz="4" w:space="0" w:color="auto"/>
              <w:right w:val="single" w:sz="4" w:space="0" w:color="auto"/>
            </w:tcBorders>
            <w:shd w:val="clear" w:color="auto" w:fill="auto"/>
            <w:vAlign w:val="center"/>
            <w:hideMark/>
          </w:tcPr>
          <w:p w14:paraId="287CD547" w14:textId="1048EF8A" w:rsidR="00D71216" w:rsidRPr="0094163B" w:rsidRDefault="00D71216" w:rsidP="00D71216">
            <w:pPr>
              <w:jc w:val="center"/>
              <w:rPr>
                <w:color w:val="auto"/>
              </w:rPr>
            </w:pPr>
            <w:r>
              <w:t>1 270,73</w:t>
            </w:r>
          </w:p>
        </w:tc>
        <w:tc>
          <w:tcPr>
            <w:tcW w:w="3033" w:type="dxa"/>
            <w:tcBorders>
              <w:top w:val="nil"/>
              <w:left w:val="nil"/>
              <w:bottom w:val="single" w:sz="4" w:space="0" w:color="auto"/>
              <w:right w:val="single" w:sz="4" w:space="0" w:color="auto"/>
            </w:tcBorders>
            <w:shd w:val="clear" w:color="auto" w:fill="auto"/>
            <w:vAlign w:val="center"/>
            <w:hideMark/>
          </w:tcPr>
          <w:p w14:paraId="580EC036" w14:textId="61212B26" w:rsidR="00D71216" w:rsidRPr="0094163B" w:rsidRDefault="00D71216" w:rsidP="00D71216">
            <w:pPr>
              <w:jc w:val="center"/>
              <w:rPr>
                <w:color w:val="auto"/>
              </w:rPr>
            </w:pPr>
            <w:r>
              <w:t>54,77</w:t>
            </w:r>
          </w:p>
        </w:tc>
      </w:tr>
      <w:tr w:rsidR="00D71216" w:rsidRPr="0094163B" w14:paraId="708CECF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110475" w14:textId="77777777" w:rsidR="00D71216" w:rsidRPr="0094163B" w:rsidRDefault="00D71216" w:rsidP="00D71216">
            <w:pPr>
              <w:jc w:val="center"/>
              <w:rPr>
                <w:color w:val="auto"/>
              </w:rPr>
            </w:pPr>
            <w:r w:rsidRPr="0094163B">
              <w:rPr>
                <w:color w:val="auto"/>
              </w:rPr>
              <w:t>14-09-003-16</w:t>
            </w:r>
          </w:p>
        </w:tc>
        <w:tc>
          <w:tcPr>
            <w:tcW w:w="2920" w:type="dxa"/>
            <w:tcBorders>
              <w:top w:val="nil"/>
              <w:left w:val="nil"/>
              <w:bottom w:val="single" w:sz="4" w:space="0" w:color="auto"/>
              <w:right w:val="single" w:sz="4" w:space="0" w:color="auto"/>
            </w:tcBorders>
            <w:shd w:val="clear" w:color="auto" w:fill="auto"/>
            <w:vAlign w:val="center"/>
            <w:hideMark/>
          </w:tcPr>
          <w:p w14:paraId="08E4F272" w14:textId="06EEC660" w:rsidR="00D71216" w:rsidRPr="0094163B" w:rsidRDefault="00D71216" w:rsidP="00D71216">
            <w:pPr>
              <w:jc w:val="center"/>
              <w:rPr>
                <w:color w:val="auto"/>
              </w:rPr>
            </w:pPr>
            <w:r>
              <w:t>1 521,95</w:t>
            </w:r>
          </w:p>
        </w:tc>
        <w:tc>
          <w:tcPr>
            <w:tcW w:w="3033" w:type="dxa"/>
            <w:tcBorders>
              <w:top w:val="nil"/>
              <w:left w:val="nil"/>
              <w:bottom w:val="single" w:sz="4" w:space="0" w:color="auto"/>
              <w:right w:val="single" w:sz="4" w:space="0" w:color="auto"/>
            </w:tcBorders>
            <w:shd w:val="clear" w:color="auto" w:fill="auto"/>
            <w:vAlign w:val="center"/>
            <w:hideMark/>
          </w:tcPr>
          <w:p w14:paraId="5235AF25" w14:textId="6CB4842D" w:rsidR="00D71216" w:rsidRPr="0094163B" w:rsidRDefault="00D71216" w:rsidP="00D71216">
            <w:pPr>
              <w:jc w:val="center"/>
              <w:rPr>
                <w:color w:val="auto"/>
              </w:rPr>
            </w:pPr>
            <w:r>
              <w:t>64,38</w:t>
            </w:r>
          </w:p>
        </w:tc>
      </w:tr>
      <w:tr w:rsidR="00D71216" w:rsidRPr="0094163B" w14:paraId="2DB75AA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6BA75B" w14:textId="77777777" w:rsidR="00D71216" w:rsidRPr="0094163B" w:rsidRDefault="00D71216" w:rsidP="00D71216">
            <w:pPr>
              <w:jc w:val="center"/>
              <w:rPr>
                <w:color w:val="auto"/>
              </w:rPr>
            </w:pPr>
            <w:r w:rsidRPr="0094163B">
              <w:rPr>
                <w:color w:val="auto"/>
              </w:rPr>
              <w:t>14-09-003-17</w:t>
            </w:r>
          </w:p>
        </w:tc>
        <w:tc>
          <w:tcPr>
            <w:tcW w:w="2920" w:type="dxa"/>
            <w:tcBorders>
              <w:top w:val="nil"/>
              <w:left w:val="nil"/>
              <w:bottom w:val="single" w:sz="4" w:space="0" w:color="auto"/>
              <w:right w:val="single" w:sz="4" w:space="0" w:color="auto"/>
            </w:tcBorders>
            <w:shd w:val="clear" w:color="auto" w:fill="auto"/>
            <w:vAlign w:val="center"/>
            <w:hideMark/>
          </w:tcPr>
          <w:p w14:paraId="62002FFD" w14:textId="77C63E97" w:rsidR="00D71216" w:rsidRPr="0094163B" w:rsidRDefault="00D71216" w:rsidP="00D71216">
            <w:pPr>
              <w:jc w:val="center"/>
              <w:rPr>
                <w:color w:val="auto"/>
              </w:rPr>
            </w:pPr>
            <w:r>
              <w:t>226,70</w:t>
            </w:r>
          </w:p>
        </w:tc>
        <w:tc>
          <w:tcPr>
            <w:tcW w:w="3033" w:type="dxa"/>
            <w:tcBorders>
              <w:top w:val="nil"/>
              <w:left w:val="nil"/>
              <w:bottom w:val="single" w:sz="4" w:space="0" w:color="auto"/>
              <w:right w:val="single" w:sz="4" w:space="0" w:color="auto"/>
            </w:tcBorders>
            <w:shd w:val="clear" w:color="auto" w:fill="auto"/>
            <w:vAlign w:val="center"/>
            <w:hideMark/>
          </w:tcPr>
          <w:p w14:paraId="3C3DE643" w14:textId="69E5D5AC" w:rsidR="00D71216" w:rsidRPr="0094163B" w:rsidRDefault="00D71216" w:rsidP="00D71216">
            <w:pPr>
              <w:jc w:val="center"/>
              <w:rPr>
                <w:color w:val="auto"/>
              </w:rPr>
            </w:pPr>
            <w:r>
              <w:t>9,88</w:t>
            </w:r>
          </w:p>
        </w:tc>
      </w:tr>
      <w:tr w:rsidR="00D71216" w:rsidRPr="0094163B" w14:paraId="4D83BE5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D88FD" w14:textId="77777777" w:rsidR="00D71216" w:rsidRPr="0094163B" w:rsidRDefault="00D71216" w:rsidP="00D71216">
            <w:pPr>
              <w:jc w:val="center"/>
              <w:rPr>
                <w:color w:val="auto"/>
              </w:rPr>
            </w:pPr>
            <w:r w:rsidRPr="0094163B">
              <w:rPr>
                <w:color w:val="auto"/>
              </w:rPr>
              <w:t>14-09-003-18</w:t>
            </w:r>
          </w:p>
        </w:tc>
        <w:tc>
          <w:tcPr>
            <w:tcW w:w="2920" w:type="dxa"/>
            <w:tcBorders>
              <w:top w:val="nil"/>
              <w:left w:val="nil"/>
              <w:bottom w:val="single" w:sz="4" w:space="0" w:color="auto"/>
              <w:right w:val="single" w:sz="4" w:space="0" w:color="auto"/>
            </w:tcBorders>
            <w:shd w:val="clear" w:color="auto" w:fill="auto"/>
            <w:vAlign w:val="center"/>
            <w:hideMark/>
          </w:tcPr>
          <w:p w14:paraId="7E1D4752" w14:textId="779B8503" w:rsidR="00D71216" w:rsidRPr="0094163B" w:rsidRDefault="00D71216" w:rsidP="00D71216">
            <w:pPr>
              <w:jc w:val="center"/>
              <w:rPr>
                <w:color w:val="auto"/>
              </w:rPr>
            </w:pPr>
            <w:r>
              <w:t>258,56</w:t>
            </w:r>
          </w:p>
        </w:tc>
        <w:tc>
          <w:tcPr>
            <w:tcW w:w="3033" w:type="dxa"/>
            <w:tcBorders>
              <w:top w:val="nil"/>
              <w:left w:val="nil"/>
              <w:bottom w:val="single" w:sz="4" w:space="0" w:color="auto"/>
              <w:right w:val="single" w:sz="4" w:space="0" w:color="auto"/>
            </w:tcBorders>
            <w:shd w:val="clear" w:color="auto" w:fill="auto"/>
            <w:vAlign w:val="center"/>
            <w:hideMark/>
          </w:tcPr>
          <w:p w14:paraId="444606E8" w14:textId="632E24DB" w:rsidR="00D71216" w:rsidRPr="0094163B" w:rsidRDefault="00D71216" w:rsidP="00D71216">
            <w:pPr>
              <w:jc w:val="center"/>
              <w:rPr>
                <w:color w:val="auto"/>
              </w:rPr>
            </w:pPr>
            <w:r>
              <w:t>11,32</w:t>
            </w:r>
          </w:p>
        </w:tc>
      </w:tr>
      <w:tr w:rsidR="00D71216" w:rsidRPr="0094163B" w14:paraId="27D3A11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9AABB" w14:textId="77777777" w:rsidR="00D71216" w:rsidRPr="0094163B" w:rsidRDefault="00D71216" w:rsidP="00D71216">
            <w:pPr>
              <w:jc w:val="center"/>
              <w:rPr>
                <w:color w:val="auto"/>
              </w:rPr>
            </w:pPr>
            <w:r w:rsidRPr="0094163B">
              <w:rPr>
                <w:color w:val="auto"/>
              </w:rPr>
              <w:t>14-09-003-19</w:t>
            </w:r>
          </w:p>
        </w:tc>
        <w:tc>
          <w:tcPr>
            <w:tcW w:w="2920" w:type="dxa"/>
            <w:tcBorders>
              <w:top w:val="nil"/>
              <w:left w:val="nil"/>
              <w:bottom w:val="single" w:sz="4" w:space="0" w:color="auto"/>
              <w:right w:val="single" w:sz="4" w:space="0" w:color="auto"/>
            </w:tcBorders>
            <w:shd w:val="clear" w:color="auto" w:fill="auto"/>
            <w:vAlign w:val="center"/>
            <w:hideMark/>
          </w:tcPr>
          <w:p w14:paraId="23879855" w14:textId="1155F607" w:rsidR="00D71216" w:rsidRPr="0094163B" w:rsidRDefault="00D71216" w:rsidP="00D71216">
            <w:pPr>
              <w:jc w:val="center"/>
              <w:rPr>
                <w:color w:val="auto"/>
              </w:rPr>
            </w:pPr>
            <w:r>
              <w:t>1 269,40</w:t>
            </w:r>
          </w:p>
        </w:tc>
        <w:tc>
          <w:tcPr>
            <w:tcW w:w="3033" w:type="dxa"/>
            <w:tcBorders>
              <w:top w:val="nil"/>
              <w:left w:val="nil"/>
              <w:bottom w:val="single" w:sz="4" w:space="0" w:color="auto"/>
              <w:right w:val="single" w:sz="4" w:space="0" w:color="auto"/>
            </w:tcBorders>
            <w:shd w:val="clear" w:color="auto" w:fill="auto"/>
            <w:vAlign w:val="center"/>
            <w:hideMark/>
          </w:tcPr>
          <w:p w14:paraId="23EBCAE6" w14:textId="16B9B6B7" w:rsidR="00D71216" w:rsidRPr="0094163B" w:rsidRDefault="00D71216" w:rsidP="00D71216">
            <w:pPr>
              <w:jc w:val="center"/>
              <w:rPr>
                <w:color w:val="auto"/>
              </w:rPr>
            </w:pPr>
            <w:r>
              <w:t>54,69</w:t>
            </w:r>
          </w:p>
        </w:tc>
      </w:tr>
      <w:tr w:rsidR="00D71216" w:rsidRPr="0094163B" w14:paraId="172D00F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89AEA" w14:textId="77777777" w:rsidR="00D71216" w:rsidRPr="0094163B" w:rsidRDefault="00D71216" w:rsidP="00D71216">
            <w:pPr>
              <w:jc w:val="center"/>
              <w:rPr>
                <w:color w:val="auto"/>
              </w:rPr>
            </w:pPr>
            <w:r w:rsidRPr="0094163B">
              <w:rPr>
                <w:color w:val="auto"/>
              </w:rPr>
              <w:t>14-09-003-20</w:t>
            </w:r>
          </w:p>
        </w:tc>
        <w:tc>
          <w:tcPr>
            <w:tcW w:w="2920" w:type="dxa"/>
            <w:tcBorders>
              <w:top w:val="nil"/>
              <w:left w:val="nil"/>
              <w:bottom w:val="single" w:sz="4" w:space="0" w:color="auto"/>
              <w:right w:val="single" w:sz="4" w:space="0" w:color="auto"/>
            </w:tcBorders>
            <w:shd w:val="clear" w:color="auto" w:fill="auto"/>
            <w:vAlign w:val="center"/>
            <w:hideMark/>
          </w:tcPr>
          <w:p w14:paraId="1CBC0ADB" w14:textId="2C869AEA" w:rsidR="00D71216" w:rsidRPr="0094163B" w:rsidRDefault="00D71216" w:rsidP="00D71216">
            <w:pPr>
              <w:jc w:val="center"/>
              <w:rPr>
                <w:color w:val="auto"/>
              </w:rPr>
            </w:pPr>
            <w:r>
              <w:t>1 520,04</w:t>
            </w:r>
          </w:p>
        </w:tc>
        <w:tc>
          <w:tcPr>
            <w:tcW w:w="3033" w:type="dxa"/>
            <w:tcBorders>
              <w:top w:val="nil"/>
              <w:left w:val="nil"/>
              <w:bottom w:val="single" w:sz="4" w:space="0" w:color="auto"/>
              <w:right w:val="single" w:sz="4" w:space="0" w:color="auto"/>
            </w:tcBorders>
            <w:shd w:val="clear" w:color="auto" w:fill="auto"/>
            <w:vAlign w:val="center"/>
            <w:hideMark/>
          </w:tcPr>
          <w:p w14:paraId="74F9332B" w14:textId="5430BCD0" w:rsidR="00D71216" w:rsidRPr="0094163B" w:rsidRDefault="00D71216" w:rsidP="00D71216">
            <w:pPr>
              <w:jc w:val="center"/>
              <w:rPr>
                <w:color w:val="auto"/>
              </w:rPr>
            </w:pPr>
            <w:r>
              <w:t>64,31</w:t>
            </w:r>
          </w:p>
        </w:tc>
      </w:tr>
      <w:tr w:rsidR="00D71216" w:rsidRPr="0094163B" w14:paraId="42840B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BDA3B" w14:textId="77777777" w:rsidR="00D71216" w:rsidRPr="0094163B" w:rsidRDefault="00D71216" w:rsidP="00D71216">
            <w:pPr>
              <w:jc w:val="center"/>
              <w:rPr>
                <w:color w:val="auto"/>
              </w:rPr>
            </w:pPr>
            <w:r w:rsidRPr="0094163B">
              <w:rPr>
                <w:color w:val="auto"/>
              </w:rPr>
              <w:t>14-09-003-21</w:t>
            </w:r>
          </w:p>
        </w:tc>
        <w:tc>
          <w:tcPr>
            <w:tcW w:w="2920" w:type="dxa"/>
            <w:tcBorders>
              <w:top w:val="nil"/>
              <w:left w:val="nil"/>
              <w:bottom w:val="single" w:sz="4" w:space="0" w:color="auto"/>
              <w:right w:val="single" w:sz="4" w:space="0" w:color="auto"/>
            </w:tcBorders>
            <w:shd w:val="clear" w:color="auto" w:fill="auto"/>
            <w:vAlign w:val="center"/>
            <w:hideMark/>
          </w:tcPr>
          <w:p w14:paraId="743FC79F" w14:textId="5D68DCC2" w:rsidR="00D71216" w:rsidRPr="0094163B" w:rsidRDefault="00D71216" w:rsidP="00D71216">
            <w:pPr>
              <w:jc w:val="center"/>
              <w:rPr>
                <w:color w:val="auto"/>
              </w:rPr>
            </w:pPr>
            <w:r>
              <w:t>274,60</w:t>
            </w:r>
          </w:p>
        </w:tc>
        <w:tc>
          <w:tcPr>
            <w:tcW w:w="3033" w:type="dxa"/>
            <w:tcBorders>
              <w:top w:val="nil"/>
              <w:left w:val="nil"/>
              <w:bottom w:val="single" w:sz="4" w:space="0" w:color="auto"/>
              <w:right w:val="single" w:sz="4" w:space="0" w:color="auto"/>
            </w:tcBorders>
            <w:shd w:val="clear" w:color="auto" w:fill="auto"/>
            <w:vAlign w:val="center"/>
            <w:hideMark/>
          </w:tcPr>
          <w:p w14:paraId="4DDA15D2" w14:textId="1B8645C9" w:rsidR="00D71216" w:rsidRPr="0094163B" w:rsidRDefault="00D71216" w:rsidP="00D71216">
            <w:pPr>
              <w:jc w:val="center"/>
              <w:rPr>
                <w:color w:val="auto"/>
              </w:rPr>
            </w:pPr>
            <w:r>
              <w:t>12,15</w:t>
            </w:r>
          </w:p>
        </w:tc>
      </w:tr>
      <w:tr w:rsidR="00D71216" w:rsidRPr="0094163B" w14:paraId="67CEF87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0A104" w14:textId="77777777" w:rsidR="00D71216" w:rsidRPr="0094163B" w:rsidRDefault="00D71216" w:rsidP="00D71216">
            <w:pPr>
              <w:jc w:val="center"/>
              <w:rPr>
                <w:color w:val="auto"/>
              </w:rPr>
            </w:pPr>
            <w:r w:rsidRPr="0094163B">
              <w:rPr>
                <w:color w:val="auto"/>
              </w:rPr>
              <w:t>14-09-003-22</w:t>
            </w:r>
          </w:p>
        </w:tc>
        <w:tc>
          <w:tcPr>
            <w:tcW w:w="2920" w:type="dxa"/>
            <w:tcBorders>
              <w:top w:val="nil"/>
              <w:left w:val="nil"/>
              <w:bottom w:val="single" w:sz="4" w:space="0" w:color="auto"/>
              <w:right w:val="single" w:sz="4" w:space="0" w:color="auto"/>
            </w:tcBorders>
            <w:shd w:val="clear" w:color="auto" w:fill="auto"/>
            <w:vAlign w:val="center"/>
            <w:hideMark/>
          </w:tcPr>
          <w:p w14:paraId="391DFF94" w14:textId="0F1FFAD4" w:rsidR="00D71216" w:rsidRPr="0094163B" w:rsidRDefault="00D71216" w:rsidP="00D71216">
            <w:pPr>
              <w:jc w:val="center"/>
              <w:rPr>
                <w:color w:val="auto"/>
              </w:rPr>
            </w:pPr>
            <w:r>
              <w:t>304,85</w:t>
            </w:r>
          </w:p>
        </w:tc>
        <w:tc>
          <w:tcPr>
            <w:tcW w:w="3033" w:type="dxa"/>
            <w:tcBorders>
              <w:top w:val="nil"/>
              <w:left w:val="nil"/>
              <w:bottom w:val="single" w:sz="4" w:space="0" w:color="auto"/>
              <w:right w:val="single" w:sz="4" w:space="0" w:color="auto"/>
            </w:tcBorders>
            <w:shd w:val="clear" w:color="auto" w:fill="auto"/>
            <w:vAlign w:val="center"/>
            <w:hideMark/>
          </w:tcPr>
          <w:p w14:paraId="4EE2A489" w14:textId="1432278E" w:rsidR="00D71216" w:rsidRPr="0094163B" w:rsidRDefault="00D71216" w:rsidP="00D71216">
            <w:pPr>
              <w:jc w:val="center"/>
              <w:rPr>
                <w:color w:val="auto"/>
              </w:rPr>
            </w:pPr>
            <w:r>
              <w:t>13,65</w:t>
            </w:r>
          </w:p>
        </w:tc>
      </w:tr>
      <w:tr w:rsidR="0094163B" w:rsidRPr="0094163B" w14:paraId="0CEAA3F8"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F4827F6" w14:textId="77777777" w:rsidR="007E7BB4" w:rsidRPr="0094163B" w:rsidRDefault="007E7BB4"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6E31F0AA" w14:textId="64FB32B3" w:rsidR="007E7BB4" w:rsidRPr="0094163B" w:rsidRDefault="007E7BB4"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1140D37"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0A11E76" w14:textId="77777777" w:rsidR="007E7BB4" w:rsidRPr="0094163B" w:rsidRDefault="007E7BB4"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601A65A3" w14:textId="77777777" w:rsidR="007E7BB4" w:rsidRPr="0094163B" w:rsidRDefault="007E7BB4" w:rsidP="00D2426C">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6FBA1712" w14:textId="77777777" w:rsidR="007E7BB4" w:rsidRPr="0094163B" w:rsidRDefault="007E7BB4"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D71216" w:rsidRPr="0094163B" w14:paraId="427C8F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1E6E6F" w14:textId="77777777" w:rsidR="00D71216" w:rsidRPr="0094163B" w:rsidRDefault="00D71216" w:rsidP="00D71216">
            <w:pPr>
              <w:jc w:val="center"/>
              <w:rPr>
                <w:color w:val="auto"/>
              </w:rPr>
            </w:pPr>
            <w:r w:rsidRPr="0094163B">
              <w:rPr>
                <w:color w:val="auto"/>
              </w:rPr>
              <w:t>14-09-003-23</w:t>
            </w:r>
          </w:p>
        </w:tc>
        <w:tc>
          <w:tcPr>
            <w:tcW w:w="2920" w:type="dxa"/>
            <w:tcBorders>
              <w:top w:val="nil"/>
              <w:left w:val="nil"/>
              <w:bottom w:val="single" w:sz="4" w:space="0" w:color="auto"/>
              <w:right w:val="single" w:sz="4" w:space="0" w:color="auto"/>
            </w:tcBorders>
            <w:shd w:val="clear" w:color="auto" w:fill="auto"/>
            <w:vAlign w:val="center"/>
            <w:hideMark/>
          </w:tcPr>
          <w:p w14:paraId="4C7F4834" w14:textId="4A32A32C" w:rsidR="00D71216" w:rsidRPr="0094163B" w:rsidRDefault="00D71216" w:rsidP="00D71216">
            <w:pPr>
              <w:jc w:val="center"/>
              <w:rPr>
                <w:color w:val="auto"/>
              </w:rPr>
            </w:pPr>
            <w:r>
              <w:t>1 321,49</w:t>
            </w:r>
          </w:p>
        </w:tc>
        <w:tc>
          <w:tcPr>
            <w:tcW w:w="3033" w:type="dxa"/>
            <w:tcBorders>
              <w:top w:val="nil"/>
              <w:left w:val="nil"/>
              <w:bottom w:val="single" w:sz="4" w:space="0" w:color="auto"/>
              <w:right w:val="single" w:sz="4" w:space="0" w:color="auto"/>
            </w:tcBorders>
            <w:shd w:val="clear" w:color="auto" w:fill="auto"/>
            <w:vAlign w:val="center"/>
            <w:hideMark/>
          </w:tcPr>
          <w:p w14:paraId="4A01CF5A" w14:textId="16186CF2" w:rsidR="00D71216" w:rsidRPr="0094163B" w:rsidRDefault="00D71216" w:rsidP="00D71216">
            <w:pPr>
              <w:jc w:val="center"/>
              <w:rPr>
                <w:color w:val="auto"/>
              </w:rPr>
            </w:pPr>
            <w:r>
              <w:t>57,12</w:t>
            </w:r>
          </w:p>
        </w:tc>
      </w:tr>
      <w:tr w:rsidR="00D71216" w:rsidRPr="0094163B" w14:paraId="3B74F7D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89D4DF" w14:textId="77777777" w:rsidR="00D71216" w:rsidRPr="0094163B" w:rsidRDefault="00D71216" w:rsidP="00D71216">
            <w:pPr>
              <w:jc w:val="center"/>
              <w:rPr>
                <w:color w:val="auto"/>
              </w:rPr>
            </w:pPr>
            <w:r w:rsidRPr="0094163B">
              <w:rPr>
                <w:color w:val="auto"/>
              </w:rPr>
              <w:t>14-09-003-24</w:t>
            </w:r>
          </w:p>
        </w:tc>
        <w:tc>
          <w:tcPr>
            <w:tcW w:w="2920" w:type="dxa"/>
            <w:tcBorders>
              <w:top w:val="nil"/>
              <w:left w:val="nil"/>
              <w:bottom w:val="single" w:sz="4" w:space="0" w:color="auto"/>
              <w:right w:val="single" w:sz="4" w:space="0" w:color="auto"/>
            </w:tcBorders>
            <w:shd w:val="clear" w:color="auto" w:fill="auto"/>
            <w:vAlign w:val="center"/>
            <w:hideMark/>
          </w:tcPr>
          <w:p w14:paraId="25B84A5A" w14:textId="388BF191" w:rsidR="00D71216" w:rsidRPr="0094163B" w:rsidRDefault="00D71216" w:rsidP="00D71216">
            <w:pPr>
              <w:jc w:val="center"/>
              <w:rPr>
                <w:color w:val="auto"/>
              </w:rPr>
            </w:pPr>
            <w:r>
              <w:t>1 544,95</w:t>
            </w:r>
          </w:p>
        </w:tc>
        <w:tc>
          <w:tcPr>
            <w:tcW w:w="3033" w:type="dxa"/>
            <w:tcBorders>
              <w:top w:val="nil"/>
              <w:left w:val="nil"/>
              <w:bottom w:val="single" w:sz="4" w:space="0" w:color="auto"/>
              <w:right w:val="single" w:sz="4" w:space="0" w:color="auto"/>
            </w:tcBorders>
            <w:shd w:val="clear" w:color="auto" w:fill="auto"/>
            <w:vAlign w:val="center"/>
            <w:hideMark/>
          </w:tcPr>
          <w:p w14:paraId="2A092248" w14:textId="1BE6341D" w:rsidR="00D71216" w:rsidRPr="0094163B" w:rsidRDefault="00D71216" w:rsidP="00D71216">
            <w:pPr>
              <w:jc w:val="center"/>
              <w:rPr>
                <w:color w:val="auto"/>
              </w:rPr>
            </w:pPr>
            <w:r>
              <w:t>66,78</w:t>
            </w:r>
          </w:p>
        </w:tc>
      </w:tr>
      <w:tr w:rsidR="00D71216" w:rsidRPr="0094163B" w14:paraId="44E448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53BEB" w14:textId="77777777" w:rsidR="00D71216" w:rsidRPr="0094163B" w:rsidRDefault="00D71216" w:rsidP="00D71216">
            <w:pPr>
              <w:jc w:val="center"/>
              <w:rPr>
                <w:color w:val="auto"/>
              </w:rPr>
            </w:pPr>
            <w:r w:rsidRPr="0094163B">
              <w:rPr>
                <w:color w:val="auto"/>
              </w:rPr>
              <w:t>14-09-003-25</w:t>
            </w:r>
          </w:p>
        </w:tc>
        <w:tc>
          <w:tcPr>
            <w:tcW w:w="2920" w:type="dxa"/>
            <w:tcBorders>
              <w:top w:val="nil"/>
              <w:left w:val="nil"/>
              <w:bottom w:val="single" w:sz="4" w:space="0" w:color="auto"/>
              <w:right w:val="single" w:sz="4" w:space="0" w:color="auto"/>
            </w:tcBorders>
            <w:shd w:val="clear" w:color="auto" w:fill="auto"/>
            <w:vAlign w:val="center"/>
            <w:hideMark/>
          </w:tcPr>
          <w:p w14:paraId="0DE8520F" w14:textId="22F254B1" w:rsidR="00D71216" w:rsidRPr="0094163B" w:rsidRDefault="00D71216" w:rsidP="00D71216">
            <w:pPr>
              <w:jc w:val="center"/>
              <w:rPr>
                <w:color w:val="auto"/>
              </w:rPr>
            </w:pPr>
            <w:r>
              <w:t>272,59</w:t>
            </w:r>
          </w:p>
        </w:tc>
        <w:tc>
          <w:tcPr>
            <w:tcW w:w="3033" w:type="dxa"/>
            <w:tcBorders>
              <w:top w:val="nil"/>
              <w:left w:val="nil"/>
              <w:bottom w:val="single" w:sz="4" w:space="0" w:color="auto"/>
              <w:right w:val="single" w:sz="4" w:space="0" w:color="auto"/>
            </w:tcBorders>
            <w:shd w:val="clear" w:color="auto" w:fill="auto"/>
            <w:vAlign w:val="center"/>
            <w:hideMark/>
          </w:tcPr>
          <w:p w14:paraId="24A0B8F5" w14:textId="5127F5F2" w:rsidR="00D71216" w:rsidRPr="0094163B" w:rsidRDefault="00D71216" w:rsidP="00D71216">
            <w:pPr>
              <w:jc w:val="center"/>
              <w:rPr>
                <w:color w:val="auto"/>
              </w:rPr>
            </w:pPr>
            <w:r>
              <w:t>12,04</w:t>
            </w:r>
          </w:p>
        </w:tc>
      </w:tr>
      <w:tr w:rsidR="00D71216" w:rsidRPr="0094163B" w14:paraId="69D30E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2EFC1" w14:textId="77777777" w:rsidR="00D71216" w:rsidRPr="0094163B" w:rsidRDefault="00D71216" w:rsidP="00D71216">
            <w:pPr>
              <w:jc w:val="center"/>
              <w:rPr>
                <w:color w:val="auto"/>
              </w:rPr>
            </w:pPr>
            <w:r w:rsidRPr="0094163B">
              <w:rPr>
                <w:color w:val="auto"/>
              </w:rPr>
              <w:t>14-09-003-26</w:t>
            </w:r>
          </w:p>
        </w:tc>
        <w:tc>
          <w:tcPr>
            <w:tcW w:w="2920" w:type="dxa"/>
            <w:tcBorders>
              <w:top w:val="nil"/>
              <w:left w:val="nil"/>
              <w:bottom w:val="single" w:sz="4" w:space="0" w:color="auto"/>
              <w:right w:val="single" w:sz="4" w:space="0" w:color="auto"/>
            </w:tcBorders>
            <w:shd w:val="clear" w:color="auto" w:fill="auto"/>
            <w:vAlign w:val="center"/>
            <w:hideMark/>
          </w:tcPr>
          <w:p w14:paraId="4574797B" w14:textId="48CC2C94" w:rsidR="00D71216" w:rsidRPr="0094163B" w:rsidRDefault="00D71216" w:rsidP="00D71216">
            <w:pPr>
              <w:jc w:val="center"/>
              <w:rPr>
                <w:color w:val="auto"/>
              </w:rPr>
            </w:pPr>
            <w:r>
              <w:t>302,84</w:t>
            </w:r>
          </w:p>
        </w:tc>
        <w:tc>
          <w:tcPr>
            <w:tcW w:w="3033" w:type="dxa"/>
            <w:tcBorders>
              <w:top w:val="nil"/>
              <w:left w:val="nil"/>
              <w:bottom w:val="single" w:sz="4" w:space="0" w:color="auto"/>
              <w:right w:val="single" w:sz="4" w:space="0" w:color="auto"/>
            </w:tcBorders>
            <w:shd w:val="clear" w:color="auto" w:fill="auto"/>
            <w:vAlign w:val="center"/>
            <w:hideMark/>
          </w:tcPr>
          <w:p w14:paraId="206550A2" w14:textId="64614F94" w:rsidR="00D71216" w:rsidRPr="0094163B" w:rsidRDefault="00D71216" w:rsidP="00D71216">
            <w:pPr>
              <w:jc w:val="center"/>
              <w:rPr>
                <w:color w:val="auto"/>
              </w:rPr>
            </w:pPr>
            <w:r>
              <w:t>13,54</w:t>
            </w:r>
          </w:p>
        </w:tc>
      </w:tr>
      <w:tr w:rsidR="00D71216" w:rsidRPr="0094163B" w14:paraId="2934F73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DB4334" w14:textId="77777777" w:rsidR="00D71216" w:rsidRPr="0094163B" w:rsidRDefault="00D71216" w:rsidP="00D71216">
            <w:pPr>
              <w:jc w:val="center"/>
              <w:rPr>
                <w:color w:val="auto"/>
              </w:rPr>
            </w:pPr>
            <w:r w:rsidRPr="0094163B">
              <w:rPr>
                <w:color w:val="auto"/>
              </w:rPr>
              <w:t>14-09-003-27</w:t>
            </w:r>
          </w:p>
        </w:tc>
        <w:tc>
          <w:tcPr>
            <w:tcW w:w="2920" w:type="dxa"/>
            <w:tcBorders>
              <w:top w:val="nil"/>
              <w:left w:val="nil"/>
              <w:bottom w:val="single" w:sz="4" w:space="0" w:color="auto"/>
              <w:right w:val="single" w:sz="4" w:space="0" w:color="auto"/>
            </w:tcBorders>
            <w:shd w:val="clear" w:color="auto" w:fill="auto"/>
            <w:vAlign w:val="center"/>
            <w:hideMark/>
          </w:tcPr>
          <w:p w14:paraId="56AE02EC" w14:textId="47A9640B" w:rsidR="00D71216" w:rsidRPr="0094163B" w:rsidRDefault="00D71216" w:rsidP="00D71216">
            <w:pPr>
              <w:jc w:val="center"/>
              <w:rPr>
                <w:color w:val="auto"/>
              </w:rPr>
            </w:pPr>
            <w:r>
              <w:t>1 319,45</w:t>
            </w:r>
          </w:p>
        </w:tc>
        <w:tc>
          <w:tcPr>
            <w:tcW w:w="3033" w:type="dxa"/>
            <w:tcBorders>
              <w:top w:val="nil"/>
              <w:left w:val="nil"/>
              <w:bottom w:val="single" w:sz="4" w:space="0" w:color="auto"/>
              <w:right w:val="single" w:sz="4" w:space="0" w:color="auto"/>
            </w:tcBorders>
            <w:shd w:val="clear" w:color="auto" w:fill="auto"/>
            <w:vAlign w:val="center"/>
            <w:hideMark/>
          </w:tcPr>
          <w:p w14:paraId="6CB2FA30" w14:textId="04555379" w:rsidR="00D71216" w:rsidRPr="0094163B" w:rsidRDefault="00D71216" w:rsidP="00D71216">
            <w:pPr>
              <w:jc w:val="center"/>
              <w:rPr>
                <w:color w:val="auto"/>
              </w:rPr>
            </w:pPr>
            <w:r>
              <w:t>57,01</w:t>
            </w:r>
          </w:p>
        </w:tc>
      </w:tr>
      <w:tr w:rsidR="00D71216" w:rsidRPr="0094163B" w14:paraId="7693EC8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FC51CA" w14:textId="77777777" w:rsidR="00D71216" w:rsidRPr="0094163B" w:rsidRDefault="00D71216" w:rsidP="00D71216">
            <w:pPr>
              <w:jc w:val="center"/>
              <w:rPr>
                <w:color w:val="auto"/>
              </w:rPr>
            </w:pPr>
            <w:r w:rsidRPr="0094163B">
              <w:rPr>
                <w:color w:val="auto"/>
              </w:rPr>
              <w:t>14-09-003-28</w:t>
            </w:r>
          </w:p>
        </w:tc>
        <w:tc>
          <w:tcPr>
            <w:tcW w:w="2920" w:type="dxa"/>
            <w:tcBorders>
              <w:top w:val="nil"/>
              <w:left w:val="nil"/>
              <w:bottom w:val="single" w:sz="4" w:space="0" w:color="auto"/>
              <w:right w:val="single" w:sz="4" w:space="0" w:color="auto"/>
            </w:tcBorders>
            <w:shd w:val="clear" w:color="auto" w:fill="auto"/>
            <w:vAlign w:val="center"/>
            <w:hideMark/>
          </w:tcPr>
          <w:p w14:paraId="3DDAB2A9" w14:textId="585FA096" w:rsidR="00D71216" w:rsidRPr="0094163B" w:rsidRDefault="00D71216" w:rsidP="00D71216">
            <w:pPr>
              <w:jc w:val="center"/>
              <w:rPr>
                <w:color w:val="auto"/>
              </w:rPr>
            </w:pPr>
            <w:r>
              <w:t>1 562,31</w:t>
            </w:r>
          </w:p>
        </w:tc>
        <w:tc>
          <w:tcPr>
            <w:tcW w:w="3033" w:type="dxa"/>
            <w:tcBorders>
              <w:top w:val="nil"/>
              <w:left w:val="nil"/>
              <w:bottom w:val="single" w:sz="4" w:space="0" w:color="auto"/>
              <w:right w:val="single" w:sz="4" w:space="0" w:color="auto"/>
            </w:tcBorders>
            <w:shd w:val="clear" w:color="auto" w:fill="auto"/>
            <w:vAlign w:val="center"/>
            <w:hideMark/>
          </w:tcPr>
          <w:p w14:paraId="0A04D60A" w14:textId="11F1EEAD" w:rsidR="00D71216" w:rsidRPr="0094163B" w:rsidRDefault="00D71216" w:rsidP="00D71216">
            <w:pPr>
              <w:jc w:val="center"/>
              <w:rPr>
                <w:color w:val="auto"/>
              </w:rPr>
            </w:pPr>
            <w:r>
              <w:t>66,67</w:t>
            </w:r>
          </w:p>
        </w:tc>
      </w:tr>
      <w:tr w:rsidR="00D71216" w:rsidRPr="0094163B" w14:paraId="209182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638BC" w14:textId="77777777" w:rsidR="00D71216" w:rsidRPr="0094163B" w:rsidRDefault="00D71216" w:rsidP="00D71216">
            <w:pPr>
              <w:jc w:val="center"/>
              <w:rPr>
                <w:color w:val="auto"/>
              </w:rPr>
            </w:pPr>
            <w:r w:rsidRPr="0094163B">
              <w:rPr>
                <w:color w:val="auto"/>
              </w:rPr>
              <w:t>14-09-003-29</w:t>
            </w:r>
          </w:p>
        </w:tc>
        <w:tc>
          <w:tcPr>
            <w:tcW w:w="2920" w:type="dxa"/>
            <w:tcBorders>
              <w:top w:val="nil"/>
              <w:left w:val="nil"/>
              <w:bottom w:val="single" w:sz="4" w:space="0" w:color="auto"/>
              <w:right w:val="single" w:sz="4" w:space="0" w:color="auto"/>
            </w:tcBorders>
            <w:shd w:val="clear" w:color="auto" w:fill="auto"/>
            <w:vAlign w:val="center"/>
            <w:hideMark/>
          </w:tcPr>
          <w:p w14:paraId="521B4C9A" w14:textId="78324F57" w:rsidR="00D71216" w:rsidRPr="0094163B" w:rsidRDefault="00D71216" w:rsidP="00D71216">
            <w:pPr>
              <w:jc w:val="center"/>
              <w:rPr>
                <w:color w:val="auto"/>
              </w:rPr>
            </w:pPr>
            <w:r>
              <w:t>363,68</w:t>
            </w:r>
          </w:p>
        </w:tc>
        <w:tc>
          <w:tcPr>
            <w:tcW w:w="3033" w:type="dxa"/>
            <w:tcBorders>
              <w:top w:val="nil"/>
              <w:left w:val="nil"/>
              <w:bottom w:val="single" w:sz="4" w:space="0" w:color="auto"/>
              <w:right w:val="single" w:sz="4" w:space="0" w:color="auto"/>
            </w:tcBorders>
            <w:shd w:val="clear" w:color="auto" w:fill="auto"/>
            <w:vAlign w:val="center"/>
            <w:hideMark/>
          </w:tcPr>
          <w:p w14:paraId="7C5694A5" w14:textId="4517EAF7" w:rsidR="00D71216" w:rsidRPr="0094163B" w:rsidRDefault="00D71216" w:rsidP="00D71216">
            <w:pPr>
              <w:jc w:val="center"/>
              <w:rPr>
                <w:color w:val="auto"/>
              </w:rPr>
            </w:pPr>
            <w:r>
              <w:t>15,04</w:t>
            </w:r>
          </w:p>
        </w:tc>
      </w:tr>
      <w:tr w:rsidR="00D71216" w:rsidRPr="0094163B" w14:paraId="3B7F55B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591AEA" w14:textId="77777777" w:rsidR="00D71216" w:rsidRPr="0094163B" w:rsidRDefault="00D71216" w:rsidP="00D71216">
            <w:pPr>
              <w:jc w:val="center"/>
              <w:rPr>
                <w:color w:val="auto"/>
              </w:rPr>
            </w:pPr>
            <w:r w:rsidRPr="0094163B">
              <w:rPr>
                <w:color w:val="auto"/>
              </w:rPr>
              <w:t>14-09-003-30</w:t>
            </w:r>
          </w:p>
        </w:tc>
        <w:tc>
          <w:tcPr>
            <w:tcW w:w="2920" w:type="dxa"/>
            <w:tcBorders>
              <w:top w:val="nil"/>
              <w:left w:val="nil"/>
              <w:bottom w:val="single" w:sz="4" w:space="0" w:color="auto"/>
              <w:right w:val="single" w:sz="4" w:space="0" w:color="auto"/>
            </w:tcBorders>
            <w:shd w:val="clear" w:color="auto" w:fill="auto"/>
            <w:vAlign w:val="center"/>
            <w:hideMark/>
          </w:tcPr>
          <w:p w14:paraId="3A6A41CC" w14:textId="5F9CA0F6" w:rsidR="00D71216" w:rsidRPr="0094163B" w:rsidRDefault="00D71216" w:rsidP="00D71216">
            <w:pPr>
              <w:jc w:val="center"/>
              <w:rPr>
                <w:color w:val="auto"/>
              </w:rPr>
            </w:pPr>
            <w:r>
              <w:t>395,48</w:t>
            </w:r>
          </w:p>
        </w:tc>
        <w:tc>
          <w:tcPr>
            <w:tcW w:w="3033" w:type="dxa"/>
            <w:tcBorders>
              <w:top w:val="nil"/>
              <w:left w:val="nil"/>
              <w:bottom w:val="single" w:sz="4" w:space="0" w:color="auto"/>
              <w:right w:val="single" w:sz="4" w:space="0" w:color="auto"/>
            </w:tcBorders>
            <w:shd w:val="clear" w:color="auto" w:fill="auto"/>
            <w:vAlign w:val="center"/>
            <w:hideMark/>
          </w:tcPr>
          <w:p w14:paraId="196B1131" w14:textId="735367CF" w:rsidR="00D71216" w:rsidRPr="0094163B" w:rsidRDefault="00D71216" w:rsidP="00D71216">
            <w:pPr>
              <w:jc w:val="center"/>
              <w:rPr>
                <w:color w:val="auto"/>
              </w:rPr>
            </w:pPr>
            <w:r>
              <w:t>16,62</w:t>
            </w:r>
          </w:p>
        </w:tc>
      </w:tr>
      <w:tr w:rsidR="00D71216" w:rsidRPr="0094163B" w14:paraId="642071A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087AA4" w14:textId="77777777" w:rsidR="00D71216" w:rsidRPr="0094163B" w:rsidRDefault="00D71216" w:rsidP="00D71216">
            <w:pPr>
              <w:jc w:val="center"/>
              <w:rPr>
                <w:color w:val="auto"/>
              </w:rPr>
            </w:pPr>
            <w:r w:rsidRPr="0094163B">
              <w:rPr>
                <w:color w:val="auto"/>
              </w:rPr>
              <w:t>14-09-003-31</w:t>
            </w:r>
          </w:p>
        </w:tc>
        <w:tc>
          <w:tcPr>
            <w:tcW w:w="2920" w:type="dxa"/>
            <w:tcBorders>
              <w:top w:val="nil"/>
              <w:left w:val="nil"/>
              <w:bottom w:val="single" w:sz="4" w:space="0" w:color="auto"/>
              <w:right w:val="single" w:sz="4" w:space="0" w:color="auto"/>
            </w:tcBorders>
            <w:shd w:val="clear" w:color="auto" w:fill="auto"/>
            <w:vAlign w:val="center"/>
            <w:hideMark/>
          </w:tcPr>
          <w:p w14:paraId="2355B6A7" w14:textId="792E6A4E" w:rsidR="00D71216" w:rsidRPr="0094163B" w:rsidRDefault="00D71216" w:rsidP="00D71216">
            <w:pPr>
              <w:jc w:val="center"/>
              <w:rPr>
                <w:color w:val="auto"/>
              </w:rPr>
            </w:pPr>
            <w:r>
              <w:t>1 407,19</w:t>
            </w:r>
          </w:p>
        </w:tc>
        <w:tc>
          <w:tcPr>
            <w:tcW w:w="3033" w:type="dxa"/>
            <w:tcBorders>
              <w:top w:val="nil"/>
              <w:left w:val="nil"/>
              <w:bottom w:val="single" w:sz="4" w:space="0" w:color="auto"/>
              <w:right w:val="single" w:sz="4" w:space="0" w:color="auto"/>
            </w:tcBorders>
            <w:shd w:val="clear" w:color="auto" w:fill="auto"/>
            <w:vAlign w:val="center"/>
            <w:hideMark/>
          </w:tcPr>
          <w:p w14:paraId="2A4CECAD" w14:textId="1C8DCE3A" w:rsidR="00D71216" w:rsidRPr="0094163B" w:rsidRDefault="00D71216" w:rsidP="00D71216">
            <w:pPr>
              <w:jc w:val="center"/>
              <w:rPr>
                <w:color w:val="auto"/>
              </w:rPr>
            </w:pPr>
            <w:r>
              <w:t>60,17</w:t>
            </w:r>
          </w:p>
        </w:tc>
      </w:tr>
      <w:tr w:rsidR="00D71216" w:rsidRPr="0094163B" w14:paraId="40D4D7A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5E8F7" w14:textId="77777777" w:rsidR="00D71216" w:rsidRPr="0094163B" w:rsidRDefault="00D71216" w:rsidP="00D71216">
            <w:pPr>
              <w:jc w:val="center"/>
              <w:rPr>
                <w:color w:val="auto"/>
              </w:rPr>
            </w:pPr>
            <w:r w:rsidRPr="0094163B">
              <w:rPr>
                <w:color w:val="auto"/>
              </w:rPr>
              <w:t>14-09-003-32</w:t>
            </w:r>
          </w:p>
        </w:tc>
        <w:tc>
          <w:tcPr>
            <w:tcW w:w="2920" w:type="dxa"/>
            <w:tcBorders>
              <w:top w:val="nil"/>
              <w:left w:val="nil"/>
              <w:bottom w:val="single" w:sz="4" w:space="0" w:color="auto"/>
              <w:right w:val="single" w:sz="4" w:space="0" w:color="auto"/>
            </w:tcBorders>
            <w:shd w:val="clear" w:color="auto" w:fill="auto"/>
            <w:vAlign w:val="center"/>
            <w:hideMark/>
          </w:tcPr>
          <w:p w14:paraId="1CB733E2" w14:textId="6C938562" w:rsidR="00D71216" w:rsidRPr="0094163B" w:rsidRDefault="00D71216" w:rsidP="00D71216">
            <w:pPr>
              <w:jc w:val="center"/>
              <w:rPr>
                <w:color w:val="auto"/>
              </w:rPr>
            </w:pPr>
            <w:r>
              <w:t>1 632,58</w:t>
            </w:r>
          </w:p>
        </w:tc>
        <w:tc>
          <w:tcPr>
            <w:tcW w:w="3033" w:type="dxa"/>
            <w:tcBorders>
              <w:top w:val="nil"/>
              <w:left w:val="nil"/>
              <w:bottom w:val="single" w:sz="4" w:space="0" w:color="auto"/>
              <w:right w:val="single" w:sz="4" w:space="0" w:color="auto"/>
            </w:tcBorders>
            <w:shd w:val="clear" w:color="auto" w:fill="auto"/>
            <w:vAlign w:val="center"/>
            <w:hideMark/>
          </w:tcPr>
          <w:p w14:paraId="3B4E2B03" w14:textId="72642596" w:rsidR="00D71216" w:rsidRPr="0094163B" w:rsidRDefault="00D71216" w:rsidP="00D71216">
            <w:pPr>
              <w:jc w:val="center"/>
              <w:rPr>
                <w:color w:val="auto"/>
              </w:rPr>
            </w:pPr>
            <w:r>
              <w:t>69,92</w:t>
            </w:r>
          </w:p>
        </w:tc>
      </w:tr>
      <w:tr w:rsidR="00D71216" w:rsidRPr="0094163B" w14:paraId="7991B10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0DE2E" w14:textId="77777777" w:rsidR="00D71216" w:rsidRPr="0094163B" w:rsidRDefault="00D71216" w:rsidP="00D71216">
            <w:pPr>
              <w:jc w:val="center"/>
              <w:rPr>
                <w:color w:val="auto"/>
              </w:rPr>
            </w:pPr>
            <w:r w:rsidRPr="0094163B">
              <w:rPr>
                <w:color w:val="auto"/>
              </w:rPr>
              <w:t>14-09-003-33</w:t>
            </w:r>
          </w:p>
        </w:tc>
        <w:tc>
          <w:tcPr>
            <w:tcW w:w="2920" w:type="dxa"/>
            <w:tcBorders>
              <w:top w:val="nil"/>
              <w:left w:val="nil"/>
              <w:bottom w:val="single" w:sz="4" w:space="0" w:color="auto"/>
              <w:right w:val="single" w:sz="4" w:space="0" w:color="auto"/>
            </w:tcBorders>
            <w:shd w:val="clear" w:color="auto" w:fill="auto"/>
            <w:vAlign w:val="center"/>
            <w:hideMark/>
          </w:tcPr>
          <w:p w14:paraId="5F38685F" w14:textId="1338FE85" w:rsidR="00D71216" w:rsidRPr="0094163B" w:rsidRDefault="00D71216" w:rsidP="00D71216">
            <w:pPr>
              <w:jc w:val="center"/>
              <w:rPr>
                <w:color w:val="auto"/>
              </w:rPr>
            </w:pPr>
            <w:r>
              <w:t>446,30</w:t>
            </w:r>
          </w:p>
        </w:tc>
        <w:tc>
          <w:tcPr>
            <w:tcW w:w="3033" w:type="dxa"/>
            <w:tcBorders>
              <w:top w:val="nil"/>
              <w:left w:val="nil"/>
              <w:bottom w:val="single" w:sz="4" w:space="0" w:color="auto"/>
              <w:right w:val="single" w:sz="4" w:space="0" w:color="auto"/>
            </w:tcBorders>
            <w:shd w:val="clear" w:color="auto" w:fill="auto"/>
            <w:vAlign w:val="center"/>
            <w:hideMark/>
          </w:tcPr>
          <w:p w14:paraId="1208E04D" w14:textId="7F0B1C0E" w:rsidR="00D71216" w:rsidRPr="0094163B" w:rsidRDefault="00D71216" w:rsidP="00D71216">
            <w:pPr>
              <w:jc w:val="center"/>
              <w:rPr>
                <w:color w:val="auto"/>
              </w:rPr>
            </w:pPr>
            <w:r>
              <w:t>17,83</w:t>
            </w:r>
          </w:p>
        </w:tc>
      </w:tr>
      <w:tr w:rsidR="00D71216" w:rsidRPr="0094163B" w14:paraId="56B11B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054B1" w14:textId="77777777" w:rsidR="00D71216" w:rsidRPr="0094163B" w:rsidRDefault="00D71216" w:rsidP="00D71216">
            <w:pPr>
              <w:jc w:val="center"/>
              <w:rPr>
                <w:color w:val="auto"/>
              </w:rPr>
            </w:pPr>
            <w:r w:rsidRPr="0094163B">
              <w:rPr>
                <w:color w:val="auto"/>
              </w:rPr>
              <w:t>14-09-003-34</w:t>
            </w:r>
          </w:p>
        </w:tc>
        <w:tc>
          <w:tcPr>
            <w:tcW w:w="2920" w:type="dxa"/>
            <w:tcBorders>
              <w:top w:val="nil"/>
              <w:left w:val="nil"/>
              <w:bottom w:val="single" w:sz="4" w:space="0" w:color="auto"/>
              <w:right w:val="single" w:sz="4" w:space="0" w:color="auto"/>
            </w:tcBorders>
            <w:shd w:val="clear" w:color="auto" w:fill="auto"/>
            <w:vAlign w:val="center"/>
            <w:hideMark/>
          </w:tcPr>
          <w:p w14:paraId="6FFE08B4" w14:textId="0580D01E" w:rsidR="00D71216" w:rsidRPr="0094163B" w:rsidRDefault="00D71216" w:rsidP="00D71216">
            <w:pPr>
              <w:jc w:val="center"/>
              <w:rPr>
                <w:color w:val="auto"/>
              </w:rPr>
            </w:pPr>
            <w:r>
              <w:t>479,81</w:t>
            </w:r>
          </w:p>
        </w:tc>
        <w:tc>
          <w:tcPr>
            <w:tcW w:w="3033" w:type="dxa"/>
            <w:tcBorders>
              <w:top w:val="nil"/>
              <w:left w:val="nil"/>
              <w:bottom w:val="single" w:sz="4" w:space="0" w:color="auto"/>
              <w:right w:val="single" w:sz="4" w:space="0" w:color="auto"/>
            </w:tcBorders>
            <w:shd w:val="clear" w:color="auto" w:fill="auto"/>
            <w:vAlign w:val="center"/>
            <w:hideMark/>
          </w:tcPr>
          <w:p w14:paraId="7FA0CBA3" w14:textId="1A5144DA" w:rsidR="00D71216" w:rsidRPr="0094163B" w:rsidRDefault="00D71216" w:rsidP="00D71216">
            <w:pPr>
              <w:jc w:val="center"/>
              <w:rPr>
                <w:color w:val="auto"/>
              </w:rPr>
            </w:pPr>
            <w:r>
              <w:t>19,49</w:t>
            </w:r>
          </w:p>
        </w:tc>
      </w:tr>
      <w:tr w:rsidR="00D71216" w:rsidRPr="0094163B" w14:paraId="4BCBDA1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97311" w14:textId="77777777" w:rsidR="00D71216" w:rsidRPr="0094163B" w:rsidRDefault="00D71216" w:rsidP="00D71216">
            <w:pPr>
              <w:jc w:val="center"/>
              <w:rPr>
                <w:color w:val="auto"/>
              </w:rPr>
            </w:pPr>
            <w:r w:rsidRPr="0094163B">
              <w:rPr>
                <w:color w:val="auto"/>
              </w:rPr>
              <w:t>14-09-003-35</w:t>
            </w:r>
          </w:p>
        </w:tc>
        <w:tc>
          <w:tcPr>
            <w:tcW w:w="2920" w:type="dxa"/>
            <w:tcBorders>
              <w:top w:val="nil"/>
              <w:left w:val="nil"/>
              <w:bottom w:val="single" w:sz="4" w:space="0" w:color="auto"/>
              <w:right w:val="single" w:sz="4" w:space="0" w:color="auto"/>
            </w:tcBorders>
            <w:shd w:val="clear" w:color="auto" w:fill="auto"/>
            <w:vAlign w:val="center"/>
            <w:hideMark/>
          </w:tcPr>
          <w:p w14:paraId="2B104BD0" w14:textId="1B3386AF" w:rsidR="00D71216" w:rsidRPr="0094163B" w:rsidRDefault="00D71216" w:rsidP="00D71216">
            <w:pPr>
              <w:jc w:val="center"/>
              <w:rPr>
                <w:color w:val="auto"/>
              </w:rPr>
            </w:pPr>
            <w:r>
              <w:t>1 496,89</w:t>
            </w:r>
          </w:p>
        </w:tc>
        <w:tc>
          <w:tcPr>
            <w:tcW w:w="3033" w:type="dxa"/>
            <w:tcBorders>
              <w:top w:val="nil"/>
              <w:left w:val="nil"/>
              <w:bottom w:val="single" w:sz="4" w:space="0" w:color="auto"/>
              <w:right w:val="single" w:sz="4" w:space="0" w:color="auto"/>
            </w:tcBorders>
            <w:shd w:val="clear" w:color="auto" w:fill="auto"/>
            <w:vAlign w:val="center"/>
            <w:hideMark/>
          </w:tcPr>
          <w:p w14:paraId="2B392EF9" w14:textId="231001DD" w:rsidR="00D71216" w:rsidRPr="0094163B" w:rsidRDefault="00D71216" w:rsidP="00D71216">
            <w:pPr>
              <w:jc w:val="center"/>
              <w:rPr>
                <w:color w:val="auto"/>
              </w:rPr>
            </w:pPr>
            <w:r>
              <w:t>62,81</w:t>
            </w:r>
          </w:p>
        </w:tc>
      </w:tr>
      <w:tr w:rsidR="00D71216" w:rsidRPr="0094163B" w14:paraId="325F2D3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A0003" w14:textId="77777777" w:rsidR="00D71216" w:rsidRPr="0094163B" w:rsidRDefault="00D71216" w:rsidP="00D71216">
            <w:pPr>
              <w:jc w:val="center"/>
              <w:rPr>
                <w:color w:val="auto"/>
              </w:rPr>
            </w:pPr>
            <w:r w:rsidRPr="0094163B">
              <w:rPr>
                <w:color w:val="auto"/>
              </w:rPr>
              <w:t>14-09-003-36</w:t>
            </w:r>
          </w:p>
        </w:tc>
        <w:tc>
          <w:tcPr>
            <w:tcW w:w="2920" w:type="dxa"/>
            <w:tcBorders>
              <w:top w:val="nil"/>
              <w:left w:val="nil"/>
              <w:bottom w:val="single" w:sz="4" w:space="0" w:color="auto"/>
              <w:right w:val="single" w:sz="4" w:space="0" w:color="auto"/>
            </w:tcBorders>
            <w:shd w:val="clear" w:color="auto" w:fill="auto"/>
            <w:vAlign w:val="center"/>
            <w:hideMark/>
          </w:tcPr>
          <w:p w14:paraId="715F6F9E" w14:textId="63FF6883" w:rsidR="00D71216" w:rsidRPr="0094163B" w:rsidRDefault="00D71216" w:rsidP="00D71216">
            <w:pPr>
              <w:jc w:val="center"/>
              <w:rPr>
                <w:color w:val="auto"/>
              </w:rPr>
            </w:pPr>
            <w:r>
              <w:t>1 723,51</w:t>
            </w:r>
          </w:p>
        </w:tc>
        <w:tc>
          <w:tcPr>
            <w:tcW w:w="3033" w:type="dxa"/>
            <w:tcBorders>
              <w:top w:val="nil"/>
              <w:left w:val="nil"/>
              <w:bottom w:val="single" w:sz="4" w:space="0" w:color="auto"/>
              <w:right w:val="single" w:sz="4" w:space="0" w:color="auto"/>
            </w:tcBorders>
            <w:shd w:val="clear" w:color="auto" w:fill="auto"/>
            <w:vAlign w:val="center"/>
            <w:hideMark/>
          </w:tcPr>
          <w:p w14:paraId="7549FC41" w14:textId="76372534" w:rsidR="00D71216" w:rsidRPr="0094163B" w:rsidRDefault="00D71216" w:rsidP="00D71216">
            <w:pPr>
              <w:jc w:val="center"/>
              <w:rPr>
                <w:color w:val="auto"/>
              </w:rPr>
            </w:pPr>
            <w:r>
              <w:t>72,57</w:t>
            </w:r>
          </w:p>
        </w:tc>
      </w:tr>
      <w:tr w:rsidR="00D71216" w:rsidRPr="0094163B" w14:paraId="70BD9A9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559A14" w14:textId="77777777" w:rsidR="00D71216" w:rsidRPr="0094163B" w:rsidRDefault="00D71216" w:rsidP="00D71216">
            <w:pPr>
              <w:jc w:val="center"/>
              <w:rPr>
                <w:color w:val="auto"/>
              </w:rPr>
            </w:pPr>
            <w:r w:rsidRPr="0094163B">
              <w:rPr>
                <w:color w:val="auto"/>
              </w:rPr>
              <w:t>14-09-003-37</w:t>
            </w:r>
          </w:p>
        </w:tc>
        <w:tc>
          <w:tcPr>
            <w:tcW w:w="2920" w:type="dxa"/>
            <w:tcBorders>
              <w:top w:val="nil"/>
              <w:left w:val="nil"/>
              <w:bottom w:val="single" w:sz="4" w:space="0" w:color="auto"/>
              <w:right w:val="single" w:sz="4" w:space="0" w:color="auto"/>
            </w:tcBorders>
            <w:shd w:val="clear" w:color="auto" w:fill="auto"/>
            <w:vAlign w:val="center"/>
            <w:hideMark/>
          </w:tcPr>
          <w:p w14:paraId="5704AC9C" w14:textId="29B39E06" w:rsidR="00D71216" w:rsidRPr="0094163B" w:rsidRDefault="00D71216" w:rsidP="00D71216">
            <w:pPr>
              <w:jc w:val="center"/>
              <w:rPr>
                <w:color w:val="auto"/>
              </w:rPr>
            </w:pPr>
            <w:r>
              <w:t>552,27</w:t>
            </w:r>
          </w:p>
        </w:tc>
        <w:tc>
          <w:tcPr>
            <w:tcW w:w="3033" w:type="dxa"/>
            <w:tcBorders>
              <w:top w:val="nil"/>
              <w:left w:val="nil"/>
              <w:bottom w:val="single" w:sz="4" w:space="0" w:color="auto"/>
              <w:right w:val="single" w:sz="4" w:space="0" w:color="auto"/>
            </w:tcBorders>
            <w:shd w:val="clear" w:color="auto" w:fill="auto"/>
            <w:vAlign w:val="center"/>
            <w:hideMark/>
          </w:tcPr>
          <w:p w14:paraId="695EB11D" w14:textId="3159AC1B" w:rsidR="00D71216" w:rsidRPr="0094163B" w:rsidRDefault="00D71216" w:rsidP="00D71216">
            <w:pPr>
              <w:jc w:val="center"/>
              <w:rPr>
                <w:color w:val="auto"/>
              </w:rPr>
            </w:pPr>
            <w:r>
              <w:t>21,12</w:t>
            </w:r>
          </w:p>
        </w:tc>
      </w:tr>
      <w:tr w:rsidR="00D71216" w:rsidRPr="0094163B" w14:paraId="59A0B8E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DFC89A" w14:textId="77777777" w:rsidR="00D71216" w:rsidRPr="0094163B" w:rsidRDefault="00D71216" w:rsidP="00D71216">
            <w:pPr>
              <w:jc w:val="center"/>
              <w:rPr>
                <w:color w:val="auto"/>
              </w:rPr>
            </w:pPr>
            <w:r w:rsidRPr="0094163B">
              <w:rPr>
                <w:color w:val="auto"/>
              </w:rPr>
              <w:t>14-09-003-38</w:t>
            </w:r>
          </w:p>
        </w:tc>
        <w:tc>
          <w:tcPr>
            <w:tcW w:w="2920" w:type="dxa"/>
            <w:tcBorders>
              <w:top w:val="nil"/>
              <w:left w:val="nil"/>
              <w:bottom w:val="single" w:sz="4" w:space="0" w:color="auto"/>
              <w:right w:val="single" w:sz="4" w:space="0" w:color="auto"/>
            </w:tcBorders>
            <w:shd w:val="clear" w:color="auto" w:fill="auto"/>
            <w:vAlign w:val="center"/>
            <w:hideMark/>
          </w:tcPr>
          <w:p w14:paraId="081F95A3" w14:textId="39F2CBBE" w:rsidR="00D71216" w:rsidRPr="0094163B" w:rsidRDefault="00D71216" w:rsidP="00D71216">
            <w:pPr>
              <w:jc w:val="center"/>
              <w:rPr>
                <w:color w:val="auto"/>
              </w:rPr>
            </w:pPr>
            <w:r>
              <w:t>1 568,30</w:t>
            </w:r>
          </w:p>
        </w:tc>
        <w:tc>
          <w:tcPr>
            <w:tcW w:w="3033" w:type="dxa"/>
            <w:tcBorders>
              <w:top w:val="nil"/>
              <w:left w:val="nil"/>
              <w:bottom w:val="single" w:sz="4" w:space="0" w:color="auto"/>
              <w:right w:val="single" w:sz="4" w:space="0" w:color="auto"/>
            </w:tcBorders>
            <w:shd w:val="clear" w:color="auto" w:fill="auto"/>
            <w:vAlign w:val="center"/>
            <w:hideMark/>
          </w:tcPr>
          <w:p w14:paraId="3EBC51F3" w14:textId="519AA8E9" w:rsidR="00D71216" w:rsidRPr="0094163B" w:rsidRDefault="00D71216" w:rsidP="00D71216">
            <w:pPr>
              <w:jc w:val="center"/>
              <w:rPr>
                <w:color w:val="auto"/>
              </w:rPr>
            </w:pPr>
            <w:r>
              <w:t>64,48</w:t>
            </w:r>
          </w:p>
        </w:tc>
      </w:tr>
      <w:tr w:rsidR="00D71216" w:rsidRPr="0094163B" w14:paraId="27DF789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29020" w14:textId="77777777" w:rsidR="00D71216" w:rsidRPr="0094163B" w:rsidRDefault="00D71216" w:rsidP="00D71216">
            <w:pPr>
              <w:jc w:val="center"/>
              <w:rPr>
                <w:color w:val="auto"/>
              </w:rPr>
            </w:pPr>
            <w:r w:rsidRPr="0094163B">
              <w:rPr>
                <w:color w:val="auto"/>
              </w:rPr>
              <w:t>14-09-003-39</w:t>
            </w:r>
          </w:p>
        </w:tc>
        <w:tc>
          <w:tcPr>
            <w:tcW w:w="2920" w:type="dxa"/>
            <w:tcBorders>
              <w:top w:val="nil"/>
              <w:left w:val="nil"/>
              <w:bottom w:val="single" w:sz="4" w:space="0" w:color="auto"/>
              <w:right w:val="single" w:sz="4" w:space="0" w:color="auto"/>
            </w:tcBorders>
            <w:shd w:val="clear" w:color="auto" w:fill="auto"/>
            <w:vAlign w:val="center"/>
            <w:hideMark/>
          </w:tcPr>
          <w:p w14:paraId="5FBFC80E" w14:textId="2CF8CC59" w:rsidR="00D71216" w:rsidRPr="0094163B" w:rsidRDefault="00D71216" w:rsidP="00D71216">
            <w:pPr>
              <w:jc w:val="center"/>
              <w:rPr>
                <w:color w:val="auto"/>
              </w:rPr>
            </w:pPr>
            <w:r>
              <w:t>1 793,28</w:t>
            </w:r>
          </w:p>
        </w:tc>
        <w:tc>
          <w:tcPr>
            <w:tcW w:w="3033" w:type="dxa"/>
            <w:tcBorders>
              <w:top w:val="nil"/>
              <w:left w:val="nil"/>
              <w:bottom w:val="single" w:sz="4" w:space="0" w:color="auto"/>
              <w:right w:val="single" w:sz="4" w:space="0" w:color="auto"/>
            </w:tcBorders>
            <w:shd w:val="clear" w:color="auto" w:fill="auto"/>
            <w:vAlign w:val="center"/>
            <w:hideMark/>
          </w:tcPr>
          <w:p w14:paraId="5B6AB646" w14:textId="053E4D1B" w:rsidR="00D71216" w:rsidRPr="0094163B" w:rsidRDefault="00D71216" w:rsidP="00D71216">
            <w:pPr>
              <w:jc w:val="center"/>
              <w:rPr>
                <w:color w:val="auto"/>
              </w:rPr>
            </w:pPr>
            <w:r>
              <w:t>74,28</w:t>
            </w:r>
          </w:p>
        </w:tc>
      </w:tr>
      <w:tr w:rsidR="00D71216" w:rsidRPr="0094163B" w14:paraId="7CB6D34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1240C" w14:textId="77777777" w:rsidR="00D71216" w:rsidRPr="0094163B" w:rsidRDefault="00D71216" w:rsidP="00D71216">
            <w:pPr>
              <w:jc w:val="center"/>
              <w:rPr>
                <w:color w:val="auto"/>
              </w:rPr>
            </w:pPr>
            <w:r w:rsidRPr="0094163B">
              <w:rPr>
                <w:color w:val="auto"/>
              </w:rPr>
              <w:t>14-09-003-40</w:t>
            </w:r>
          </w:p>
        </w:tc>
        <w:tc>
          <w:tcPr>
            <w:tcW w:w="2920" w:type="dxa"/>
            <w:tcBorders>
              <w:top w:val="nil"/>
              <w:left w:val="nil"/>
              <w:bottom w:val="single" w:sz="4" w:space="0" w:color="auto"/>
              <w:right w:val="single" w:sz="4" w:space="0" w:color="auto"/>
            </w:tcBorders>
            <w:shd w:val="clear" w:color="auto" w:fill="auto"/>
            <w:vAlign w:val="center"/>
            <w:hideMark/>
          </w:tcPr>
          <w:p w14:paraId="6970C43D" w14:textId="7ADD8A9D" w:rsidR="00D71216" w:rsidRPr="0094163B" w:rsidRDefault="00D71216" w:rsidP="00D71216">
            <w:pPr>
              <w:jc w:val="center"/>
              <w:rPr>
                <w:color w:val="auto"/>
              </w:rPr>
            </w:pPr>
            <w:r>
              <w:t>661,86</w:t>
            </w:r>
          </w:p>
        </w:tc>
        <w:tc>
          <w:tcPr>
            <w:tcW w:w="3033" w:type="dxa"/>
            <w:tcBorders>
              <w:top w:val="nil"/>
              <w:left w:val="nil"/>
              <w:bottom w:val="single" w:sz="4" w:space="0" w:color="auto"/>
              <w:right w:val="single" w:sz="4" w:space="0" w:color="auto"/>
            </w:tcBorders>
            <w:shd w:val="clear" w:color="auto" w:fill="auto"/>
            <w:vAlign w:val="center"/>
            <w:hideMark/>
          </w:tcPr>
          <w:p w14:paraId="262536DF" w14:textId="5E19136C" w:rsidR="00D71216" w:rsidRPr="0094163B" w:rsidRDefault="00D71216" w:rsidP="00D71216">
            <w:pPr>
              <w:jc w:val="center"/>
              <w:rPr>
                <w:color w:val="auto"/>
              </w:rPr>
            </w:pPr>
            <w:r>
              <w:t>25,49</w:t>
            </w:r>
          </w:p>
        </w:tc>
      </w:tr>
      <w:tr w:rsidR="00D71216" w:rsidRPr="0094163B" w14:paraId="39070FB5"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D3B1C5" w14:textId="77777777" w:rsidR="00D71216" w:rsidRPr="0094163B" w:rsidRDefault="00D71216" w:rsidP="00D71216">
            <w:pPr>
              <w:jc w:val="center"/>
              <w:rPr>
                <w:color w:val="auto"/>
              </w:rPr>
            </w:pPr>
            <w:r w:rsidRPr="0094163B">
              <w:rPr>
                <w:color w:val="auto"/>
              </w:rPr>
              <w:t>14-09-003-41</w:t>
            </w:r>
          </w:p>
        </w:tc>
        <w:tc>
          <w:tcPr>
            <w:tcW w:w="2920" w:type="dxa"/>
            <w:tcBorders>
              <w:top w:val="nil"/>
              <w:left w:val="nil"/>
              <w:bottom w:val="single" w:sz="4" w:space="0" w:color="auto"/>
              <w:right w:val="single" w:sz="4" w:space="0" w:color="auto"/>
            </w:tcBorders>
            <w:shd w:val="clear" w:color="auto" w:fill="auto"/>
            <w:vAlign w:val="center"/>
            <w:hideMark/>
          </w:tcPr>
          <w:p w14:paraId="305792EE" w14:textId="596BCF40" w:rsidR="00D71216" w:rsidRPr="0094163B" w:rsidRDefault="00D71216" w:rsidP="00D71216">
            <w:pPr>
              <w:jc w:val="center"/>
              <w:rPr>
                <w:color w:val="auto"/>
              </w:rPr>
            </w:pPr>
            <w:r>
              <w:t>1 679,20</w:t>
            </w:r>
          </w:p>
        </w:tc>
        <w:tc>
          <w:tcPr>
            <w:tcW w:w="3033" w:type="dxa"/>
            <w:tcBorders>
              <w:top w:val="nil"/>
              <w:left w:val="nil"/>
              <w:bottom w:val="single" w:sz="4" w:space="0" w:color="auto"/>
              <w:right w:val="single" w:sz="4" w:space="0" w:color="auto"/>
            </w:tcBorders>
            <w:shd w:val="clear" w:color="auto" w:fill="auto"/>
            <w:vAlign w:val="center"/>
            <w:hideMark/>
          </w:tcPr>
          <w:p w14:paraId="2AAC8F6D" w14:textId="0578CEE8" w:rsidR="00D71216" w:rsidRPr="0094163B" w:rsidRDefault="00D71216" w:rsidP="00D71216">
            <w:pPr>
              <w:jc w:val="center"/>
              <w:rPr>
                <w:color w:val="auto"/>
              </w:rPr>
            </w:pPr>
            <w:r>
              <w:t>68,92</w:t>
            </w:r>
          </w:p>
        </w:tc>
      </w:tr>
      <w:tr w:rsidR="00D71216" w:rsidRPr="0094163B" w14:paraId="1AF029E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F254B0" w14:textId="77777777" w:rsidR="00D71216" w:rsidRPr="0094163B" w:rsidRDefault="00D71216" w:rsidP="00D71216">
            <w:pPr>
              <w:jc w:val="center"/>
              <w:rPr>
                <w:color w:val="auto"/>
              </w:rPr>
            </w:pPr>
            <w:r w:rsidRPr="0094163B">
              <w:rPr>
                <w:color w:val="auto"/>
              </w:rPr>
              <w:t>14-09-003-42</w:t>
            </w:r>
          </w:p>
        </w:tc>
        <w:tc>
          <w:tcPr>
            <w:tcW w:w="2920" w:type="dxa"/>
            <w:tcBorders>
              <w:top w:val="nil"/>
              <w:left w:val="nil"/>
              <w:bottom w:val="single" w:sz="4" w:space="0" w:color="auto"/>
              <w:right w:val="single" w:sz="4" w:space="0" w:color="auto"/>
            </w:tcBorders>
            <w:shd w:val="clear" w:color="auto" w:fill="auto"/>
            <w:vAlign w:val="center"/>
            <w:hideMark/>
          </w:tcPr>
          <w:p w14:paraId="11A7DE26" w14:textId="32F6B4B0" w:rsidR="00D71216" w:rsidRPr="0094163B" w:rsidRDefault="00D71216" w:rsidP="00D71216">
            <w:pPr>
              <w:jc w:val="center"/>
              <w:rPr>
                <w:color w:val="auto"/>
              </w:rPr>
            </w:pPr>
            <w:r>
              <w:t>1 907,15</w:t>
            </w:r>
          </w:p>
        </w:tc>
        <w:tc>
          <w:tcPr>
            <w:tcW w:w="3033" w:type="dxa"/>
            <w:tcBorders>
              <w:top w:val="nil"/>
              <w:left w:val="nil"/>
              <w:bottom w:val="single" w:sz="4" w:space="0" w:color="auto"/>
              <w:right w:val="single" w:sz="4" w:space="0" w:color="auto"/>
            </w:tcBorders>
            <w:shd w:val="clear" w:color="auto" w:fill="auto"/>
            <w:vAlign w:val="center"/>
            <w:hideMark/>
          </w:tcPr>
          <w:p w14:paraId="70021518" w14:textId="3AD14B7D" w:rsidR="00D71216" w:rsidRPr="0094163B" w:rsidRDefault="00D71216" w:rsidP="00D71216">
            <w:pPr>
              <w:jc w:val="center"/>
              <w:rPr>
                <w:color w:val="auto"/>
              </w:rPr>
            </w:pPr>
            <w:r>
              <w:t>78,79</w:t>
            </w:r>
          </w:p>
        </w:tc>
      </w:tr>
      <w:tr w:rsidR="00D71216" w:rsidRPr="0094163B" w14:paraId="1219D3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3C029" w14:textId="77777777" w:rsidR="00D71216" w:rsidRPr="0094163B" w:rsidRDefault="00D71216" w:rsidP="00D71216">
            <w:pPr>
              <w:jc w:val="center"/>
              <w:rPr>
                <w:color w:val="auto"/>
              </w:rPr>
            </w:pPr>
            <w:r w:rsidRPr="0094163B">
              <w:rPr>
                <w:color w:val="auto"/>
              </w:rPr>
              <w:t>14-09-003-43</w:t>
            </w:r>
          </w:p>
        </w:tc>
        <w:tc>
          <w:tcPr>
            <w:tcW w:w="2920" w:type="dxa"/>
            <w:tcBorders>
              <w:top w:val="nil"/>
              <w:left w:val="nil"/>
              <w:bottom w:val="single" w:sz="4" w:space="0" w:color="auto"/>
              <w:right w:val="single" w:sz="4" w:space="0" w:color="auto"/>
            </w:tcBorders>
            <w:shd w:val="clear" w:color="auto" w:fill="auto"/>
            <w:vAlign w:val="center"/>
            <w:hideMark/>
          </w:tcPr>
          <w:p w14:paraId="7B6F9E70" w14:textId="4994D8A2" w:rsidR="00D71216" w:rsidRPr="0094163B" w:rsidRDefault="00D71216" w:rsidP="00D71216">
            <w:pPr>
              <w:jc w:val="center"/>
              <w:rPr>
                <w:color w:val="auto"/>
              </w:rPr>
            </w:pPr>
            <w:r>
              <w:t>751,64</w:t>
            </w:r>
          </w:p>
        </w:tc>
        <w:tc>
          <w:tcPr>
            <w:tcW w:w="3033" w:type="dxa"/>
            <w:tcBorders>
              <w:top w:val="nil"/>
              <w:left w:val="nil"/>
              <w:bottom w:val="single" w:sz="4" w:space="0" w:color="auto"/>
              <w:right w:val="single" w:sz="4" w:space="0" w:color="auto"/>
            </w:tcBorders>
            <w:shd w:val="clear" w:color="auto" w:fill="auto"/>
            <w:vAlign w:val="center"/>
            <w:hideMark/>
          </w:tcPr>
          <w:p w14:paraId="041E1BB6" w14:textId="4D6E7C51" w:rsidR="00D71216" w:rsidRPr="0094163B" w:rsidRDefault="00D71216" w:rsidP="00D71216">
            <w:pPr>
              <w:jc w:val="center"/>
              <w:rPr>
                <w:color w:val="auto"/>
              </w:rPr>
            </w:pPr>
            <w:r>
              <w:t>28,06</w:t>
            </w:r>
          </w:p>
        </w:tc>
      </w:tr>
      <w:tr w:rsidR="00D71216" w:rsidRPr="0094163B" w14:paraId="3B12BD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DAADC1" w14:textId="77777777" w:rsidR="00D71216" w:rsidRPr="0094163B" w:rsidRDefault="00D71216" w:rsidP="00D71216">
            <w:pPr>
              <w:jc w:val="center"/>
              <w:rPr>
                <w:color w:val="auto"/>
              </w:rPr>
            </w:pPr>
            <w:r w:rsidRPr="0094163B">
              <w:rPr>
                <w:color w:val="auto"/>
              </w:rPr>
              <w:t>14-09-003-44</w:t>
            </w:r>
          </w:p>
        </w:tc>
        <w:tc>
          <w:tcPr>
            <w:tcW w:w="2920" w:type="dxa"/>
            <w:tcBorders>
              <w:top w:val="nil"/>
              <w:left w:val="nil"/>
              <w:bottom w:val="single" w:sz="4" w:space="0" w:color="auto"/>
              <w:right w:val="single" w:sz="4" w:space="0" w:color="auto"/>
            </w:tcBorders>
            <w:shd w:val="clear" w:color="auto" w:fill="auto"/>
            <w:vAlign w:val="center"/>
            <w:hideMark/>
          </w:tcPr>
          <w:p w14:paraId="77487C08" w14:textId="0815DD9F" w:rsidR="00D71216" w:rsidRPr="0094163B" w:rsidRDefault="00D71216" w:rsidP="00D71216">
            <w:pPr>
              <w:jc w:val="center"/>
              <w:rPr>
                <w:color w:val="auto"/>
              </w:rPr>
            </w:pPr>
            <w:r>
              <w:t>1 769,77</w:t>
            </w:r>
          </w:p>
        </w:tc>
        <w:tc>
          <w:tcPr>
            <w:tcW w:w="3033" w:type="dxa"/>
            <w:tcBorders>
              <w:top w:val="nil"/>
              <w:left w:val="nil"/>
              <w:bottom w:val="single" w:sz="4" w:space="0" w:color="auto"/>
              <w:right w:val="single" w:sz="4" w:space="0" w:color="auto"/>
            </w:tcBorders>
            <w:shd w:val="clear" w:color="auto" w:fill="auto"/>
            <w:vAlign w:val="center"/>
            <w:hideMark/>
          </w:tcPr>
          <w:p w14:paraId="32CB4494" w14:textId="4664A70D" w:rsidR="00D71216" w:rsidRPr="0094163B" w:rsidRDefault="00D71216" w:rsidP="00D71216">
            <w:pPr>
              <w:jc w:val="center"/>
              <w:rPr>
                <w:color w:val="auto"/>
              </w:rPr>
            </w:pPr>
            <w:r>
              <w:t>71,57</w:t>
            </w:r>
          </w:p>
        </w:tc>
      </w:tr>
      <w:tr w:rsidR="00D71216" w:rsidRPr="0094163B" w14:paraId="4C0F06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8F7E0" w14:textId="77777777" w:rsidR="00D71216" w:rsidRPr="0094163B" w:rsidRDefault="00D71216" w:rsidP="00D71216">
            <w:pPr>
              <w:jc w:val="center"/>
              <w:rPr>
                <w:color w:val="auto"/>
              </w:rPr>
            </w:pPr>
            <w:r w:rsidRPr="0094163B">
              <w:rPr>
                <w:color w:val="auto"/>
              </w:rPr>
              <w:t>14-09-003-45</w:t>
            </w:r>
          </w:p>
        </w:tc>
        <w:tc>
          <w:tcPr>
            <w:tcW w:w="2920" w:type="dxa"/>
            <w:tcBorders>
              <w:top w:val="nil"/>
              <w:left w:val="nil"/>
              <w:bottom w:val="single" w:sz="4" w:space="0" w:color="auto"/>
              <w:right w:val="single" w:sz="4" w:space="0" w:color="auto"/>
            </w:tcBorders>
            <w:shd w:val="clear" w:color="auto" w:fill="auto"/>
            <w:vAlign w:val="center"/>
            <w:hideMark/>
          </w:tcPr>
          <w:p w14:paraId="624A35F2" w14:textId="5189850D" w:rsidR="00D71216" w:rsidRPr="0094163B" w:rsidRDefault="00D71216" w:rsidP="00D71216">
            <w:pPr>
              <w:jc w:val="center"/>
              <w:rPr>
                <w:color w:val="auto"/>
              </w:rPr>
            </w:pPr>
            <w:r>
              <w:t>1 998,97</w:t>
            </w:r>
          </w:p>
        </w:tc>
        <w:tc>
          <w:tcPr>
            <w:tcW w:w="3033" w:type="dxa"/>
            <w:tcBorders>
              <w:top w:val="nil"/>
              <w:left w:val="nil"/>
              <w:bottom w:val="single" w:sz="4" w:space="0" w:color="auto"/>
              <w:right w:val="single" w:sz="4" w:space="0" w:color="auto"/>
            </w:tcBorders>
            <w:shd w:val="clear" w:color="auto" w:fill="auto"/>
            <w:vAlign w:val="center"/>
            <w:hideMark/>
          </w:tcPr>
          <w:p w14:paraId="5404827E" w14:textId="67B8BD35" w:rsidR="00D71216" w:rsidRPr="0094163B" w:rsidRDefault="00D71216" w:rsidP="00D71216">
            <w:pPr>
              <w:jc w:val="center"/>
              <w:rPr>
                <w:color w:val="auto"/>
              </w:rPr>
            </w:pPr>
            <w:r>
              <w:t>81,49</w:t>
            </w:r>
          </w:p>
        </w:tc>
      </w:tr>
      <w:tr w:rsidR="00D71216" w:rsidRPr="0094163B" w14:paraId="29B8F3E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69BD41" w14:textId="77777777" w:rsidR="00D71216" w:rsidRPr="0094163B" w:rsidRDefault="00D71216" w:rsidP="00D71216">
            <w:pPr>
              <w:jc w:val="center"/>
              <w:rPr>
                <w:color w:val="auto"/>
              </w:rPr>
            </w:pPr>
            <w:r w:rsidRPr="0094163B">
              <w:rPr>
                <w:color w:val="auto"/>
              </w:rPr>
              <w:t>14-09-003-46</w:t>
            </w:r>
          </w:p>
        </w:tc>
        <w:tc>
          <w:tcPr>
            <w:tcW w:w="2920" w:type="dxa"/>
            <w:tcBorders>
              <w:top w:val="nil"/>
              <w:left w:val="nil"/>
              <w:bottom w:val="single" w:sz="4" w:space="0" w:color="auto"/>
              <w:right w:val="single" w:sz="4" w:space="0" w:color="auto"/>
            </w:tcBorders>
            <w:shd w:val="clear" w:color="auto" w:fill="auto"/>
            <w:vAlign w:val="center"/>
            <w:hideMark/>
          </w:tcPr>
          <w:p w14:paraId="2E8E4E17" w14:textId="62F5D91B" w:rsidR="00D71216" w:rsidRPr="0094163B" w:rsidRDefault="00D71216" w:rsidP="00D71216">
            <w:pPr>
              <w:jc w:val="center"/>
              <w:rPr>
                <w:color w:val="auto"/>
              </w:rPr>
            </w:pPr>
            <w:r>
              <w:t>804,29</w:t>
            </w:r>
          </w:p>
        </w:tc>
        <w:tc>
          <w:tcPr>
            <w:tcW w:w="3033" w:type="dxa"/>
            <w:tcBorders>
              <w:top w:val="nil"/>
              <w:left w:val="nil"/>
              <w:bottom w:val="single" w:sz="4" w:space="0" w:color="auto"/>
              <w:right w:val="single" w:sz="4" w:space="0" w:color="auto"/>
            </w:tcBorders>
            <w:shd w:val="clear" w:color="auto" w:fill="auto"/>
            <w:vAlign w:val="center"/>
            <w:hideMark/>
          </w:tcPr>
          <w:p w14:paraId="24569C5A" w14:textId="11B6539D" w:rsidR="00D71216" w:rsidRPr="0094163B" w:rsidRDefault="00D71216" w:rsidP="00D71216">
            <w:pPr>
              <w:jc w:val="center"/>
              <w:rPr>
                <w:color w:val="auto"/>
              </w:rPr>
            </w:pPr>
            <w:r>
              <w:t>29,80</w:t>
            </w:r>
          </w:p>
        </w:tc>
      </w:tr>
      <w:tr w:rsidR="00D71216" w:rsidRPr="0094163B" w14:paraId="0180729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728CA9" w14:textId="77777777" w:rsidR="00D71216" w:rsidRPr="0094163B" w:rsidRDefault="00D71216" w:rsidP="00D71216">
            <w:pPr>
              <w:jc w:val="center"/>
              <w:rPr>
                <w:color w:val="auto"/>
              </w:rPr>
            </w:pPr>
            <w:r w:rsidRPr="0094163B">
              <w:rPr>
                <w:color w:val="auto"/>
              </w:rPr>
              <w:t>14-09-003-47</w:t>
            </w:r>
          </w:p>
        </w:tc>
        <w:tc>
          <w:tcPr>
            <w:tcW w:w="2920" w:type="dxa"/>
            <w:tcBorders>
              <w:top w:val="nil"/>
              <w:left w:val="nil"/>
              <w:bottom w:val="single" w:sz="4" w:space="0" w:color="auto"/>
              <w:right w:val="single" w:sz="4" w:space="0" w:color="auto"/>
            </w:tcBorders>
            <w:shd w:val="clear" w:color="auto" w:fill="auto"/>
            <w:vAlign w:val="center"/>
            <w:hideMark/>
          </w:tcPr>
          <w:p w14:paraId="408B06C3" w14:textId="473FBCAD" w:rsidR="00D71216" w:rsidRPr="0094163B" w:rsidRDefault="00D71216" w:rsidP="00D71216">
            <w:pPr>
              <w:jc w:val="center"/>
              <w:rPr>
                <w:color w:val="auto"/>
              </w:rPr>
            </w:pPr>
            <w:r>
              <w:t>1 822,80</w:t>
            </w:r>
          </w:p>
        </w:tc>
        <w:tc>
          <w:tcPr>
            <w:tcW w:w="3033" w:type="dxa"/>
            <w:tcBorders>
              <w:top w:val="nil"/>
              <w:left w:val="nil"/>
              <w:bottom w:val="single" w:sz="4" w:space="0" w:color="auto"/>
              <w:right w:val="single" w:sz="4" w:space="0" w:color="auto"/>
            </w:tcBorders>
            <w:shd w:val="clear" w:color="auto" w:fill="auto"/>
            <w:vAlign w:val="center"/>
            <w:hideMark/>
          </w:tcPr>
          <w:p w14:paraId="308F38BD" w14:textId="7E3267B1" w:rsidR="00D71216" w:rsidRPr="0094163B" w:rsidRDefault="00D71216" w:rsidP="00D71216">
            <w:pPr>
              <w:jc w:val="center"/>
              <w:rPr>
                <w:color w:val="auto"/>
              </w:rPr>
            </w:pPr>
            <w:r>
              <w:t>73,36</w:t>
            </w:r>
          </w:p>
        </w:tc>
      </w:tr>
      <w:tr w:rsidR="00D71216" w:rsidRPr="0094163B" w14:paraId="311EB6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B8F315" w14:textId="77777777" w:rsidR="00D71216" w:rsidRPr="0094163B" w:rsidRDefault="00D71216" w:rsidP="00D71216">
            <w:pPr>
              <w:jc w:val="center"/>
              <w:rPr>
                <w:color w:val="auto"/>
              </w:rPr>
            </w:pPr>
            <w:r w:rsidRPr="0094163B">
              <w:rPr>
                <w:color w:val="auto"/>
              </w:rPr>
              <w:t>14-09-003-48</w:t>
            </w:r>
          </w:p>
        </w:tc>
        <w:tc>
          <w:tcPr>
            <w:tcW w:w="2920" w:type="dxa"/>
            <w:tcBorders>
              <w:top w:val="nil"/>
              <w:left w:val="nil"/>
              <w:bottom w:val="single" w:sz="4" w:space="0" w:color="auto"/>
              <w:right w:val="single" w:sz="4" w:space="0" w:color="auto"/>
            </w:tcBorders>
            <w:shd w:val="clear" w:color="auto" w:fill="auto"/>
            <w:vAlign w:val="center"/>
            <w:hideMark/>
          </w:tcPr>
          <w:p w14:paraId="4D523982" w14:textId="77CD5856" w:rsidR="00D71216" w:rsidRPr="0094163B" w:rsidRDefault="00D71216" w:rsidP="00D71216">
            <w:pPr>
              <w:jc w:val="center"/>
              <w:rPr>
                <w:color w:val="auto"/>
              </w:rPr>
            </w:pPr>
            <w:r>
              <w:t>2 048,62</w:t>
            </w:r>
          </w:p>
        </w:tc>
        <w:tc>
          <w:tcPr>
            <w:tcW w:w="3033" w:type="dxa"/>
            <w:tcBorders>
              <w:top w:val="nil"/>
              <w:left w:val="nil"/>
              <w:bottom w:val="single" w:sz="4" w:space="0" w:color="auto"/>
              <w:right w:val="single" w:sz="4" w:space="0" w:color="auto"/>
            </w:tcBorders>
            <w:shd w:val="clear" w:color="auto" w:fill="auto"/>
            <w:vAlign w:val="center"/>
            <w:hideMark/>
          </w:tcPr>
          <w:p w14:paraId="6674FD1A" w14:textId="1B920B5F" w:rsidR="00D71216" w:rsidRPr="0094163B" w:rsidRDefault="00D71216" w:rsidP="00D71216">
            <w:pPr>
              <w:jc w:val="center"/>
              <w:rPr>
                <w:color w:val="auto"/>
              </w:rPr>
            </w:pPr>
            <w:r>
              <w:t>83,15</w:t>
            </w:r>
          </w:p>
        </w:tc>
      </w:tr>
      <w:tr w:rsidR="00D71216" w:rsidRPr="0094163B" w14:paraId="668DA2E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17224" w14:textId="77777777" w:rsidR="00D71216" w:rsidRPr="0094163B" w:rsidRDefault="00D71216" w:rsidP="00D71216">
            <w:pPr>
              <w:jc w:val="center"/>
              <w:rPr>
                <w:color w:val="auto"/>
              </w:rPr>
            </w:pPr>
            <w:r w:rsidRPr="0094163B">
              <w:rPr>
                <w:color w:val="auto"/>
              </w:rPr>
              <w:t>14-09-003-49</w:t>
            </w:r>
          </w:p>
        </w:tc>
        <w:tc>
          <w:tcPr>
            <w:tcW w:w="2920" w:type="dxa"/>
            <w:tcBorders>
              <w:top w:val="nil"/>
              <w:left w:val="nil"/>
              <w:bottom w:val="single" w:sz="4" w:space="0" w:color="auto"/>
              <w:right w:val="single" w:sz="4" w:space="0" w:color="auto"/>
            </w:tcBorders>
            <w:shd w:val="clear" w:color="auto" w:fill="auto"/>
            <w:vAlign w:val="center"/>
            <w:hideMark/>
          </w:tcPr>
          <w:p w14:paraId="23C482DB" w14:textId="24C59D77" w:rsidR="00D71216" w:rsidRPr="0094163B" w:rsidRDefault="00D71216" w:rsidP="00D71216">
            <w:pPr>
              <w:jc w:val="center"/>
              <w:rPr>
                <w:color w:val="auto"/>
              </w:rPr>
            </w:pPr>
            <w:r>
              <w:t>889,38</w:t>
            </w:r>
          </w:p>
        </w:tc>
        <w:tc>
          <w:tcPr>
            <w:tcW w:w="3033" w:type="dxa"/>
            <w:tcBorders>
              <w:top w:val="nil"/>
              <w:left w:val="nil"/>
              <w:bottom w:val="single" w:sz="4" w:space="0" w:color="auto"/>
              <w:right w:val="single" w:sz="4" w:space="0" w:color="auto"/>
            </w:tcBorders>
            <w:shd w:val="clear" w:color="auto" w:fill="auto"/>
            <w:vAlign w:val="center"/>
            <w:hideMark/>
          </w:tcPr>
          <w:p w14:paraId="44DCD2BE" w14:textId="6882D041" w:rsidR="00D71216" w:rsidRPr="0094163B" w:rsidRDefault="00D71216" w:rsidP="00D71216">
            <w:pPr>
              <w:jc w:val="center"/>
              <w:rPr>
                <w:color w:val="auto"/>
              </w:rPr>
            </w:pPr>
            <w:r>
              <w:t>34,90</w:t>
            </w:r>
          </w:p>
        </w:tc>
      </w:tr>
      <w:tr w:rsidR="00D71216" w:rsidRPr="0094163B" w14:paraId="2F126F0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0717B" w14:textId="77777777" w:rsidR="00D71216" w:rsidRPr="0094163B" w:rsidRDefault="00D71216" w:rsidP="00D71216">
            <w:pPr>
              <w:jc w:val="center"/>
              <w:rPr>
                <w:color w:val="auto"/>
              </w:rPr>
            </w:pPr>
            <w:r w:rsidRPr="0094163B">
              <w:rPr>
                <w:color w:val="auto"/>
              </w:rPr>
              <w:t>14-09-003-50</w:t>
            </w:r>
          </w:p>
        </w:tc>
        <w:tc>
          <w:tcPr>
            <w:tcW w:w="2920" w:type="dxa"/>
            <w:tcBorders>
              <w:top w:val="nil"/>
              <w:left w:val="nil"/>
              <w:bottom w:val="single" w:sz="4" w:space="0" w:color="auto"/>
              <w:right w:val="single" w:sz="4" w:space="0" w:color="auto"/>
            </w:tcBorders>
            <w:shd w:val="clear" w:color="auto" w:fill="auto"/>
            <w:vAlign w:val="center"/>
            <w:hideMark/>
          </w:tcPr>
          <w:p w14:paraId="25FE608A" w14:textId="22AE5486" w:rsidR="00D71216" w:rsidRPr="0094163B" w:rsidRDefault="00D71216" w:rsidP="00D71216">
            <w:pPr>
              <w:jc w:val="center"/>
              <w:rPr>
                <w:color w:val="auto"/>
              </w:rPr>
            </w:pPr>
            <w:r>
              <w:t>1 891,15</w:t>
            </w:r>
          </w:p>
        </w:tc>
        <w:tc>
          <w:tcPr>
            <w:tcW w:w="3033" w:type="dxa"/>
            <w:tcBorders>
              <w:top w:val="nil"/>
              <w:left w:val="nil"/>
              <w:bottom w:val="single" w:sz="4" w:space="0" w:color="auto"/>
              <w:right w:val="single" w:sz="4" w:space="0" w:color="auto"/>
            </w:tcBorders>
            <w:shd w:val="clear" w:color="auto" w:fill="auto"/>
            <w:vAlign w:val="center"/>
            <w:hideMark/>
          </w:tcPr>
          <w:p w14:paraId="2ACA5458" w14:textId="7385F30A" w:rsidR="00D71216" w:rsidRPr="0094163B" w:rsidRDefault="00D71216" w:rsidP="00D71216">
            <w:pPr>
              <w:jc w:val="center"/>
              <w:rPr>
                <w:color w:val="auto"/>
              </w:rPr>
            </w:pPr>
            <w:r>
              <w:t>78,61</w:t>
            </w:r>
          </w:p>
        </w:tc>
      </w:tr>
      <w:tr w:rsidR="00D71216" w:rsidRPr="0094163B" w14:paraId="6AB458C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9A505" w14:textId="77777777" w:rsidR="00D71216" w:rsidRPr="0094163B" w:rsidRDefault="00D71216" w:rsidP="00D71216">
            <w:pPr>
              <w:jc w:val="center"/>
              <w:rPr>
                <w:color w:val="auto"/>
              </w:rPr>
            </w:pPr>
            <w:r w:rsidRPr="0094163B">
              <w:rPr>
                <w:color w:val="auto"/>
              </w:rPr>
              <w:t>14-09-003-51</w:t>
            </w:r>
          </w:p>
        </w:tc>
        <w:tc>
          <w:tcPr>
            <w:tcW w:w="2920" w:type="dxa"/>
            <w:tcBorders>
              <w:top w:val="nil"/>
              <w:left w:val="nil"/>
              <w:bottom w:val="single" w:sz="4" w:space="0" w:color="auto"/>
              <w:right w:val="single" w:sz="4" w:space="0" w:color="auto"/>
            </w:tcBorders>
            <w:shd w:val="clear" w:color="auto" w:fill="auto"/>
            <w:vAlign w:val="center"/>
            <w:hideMark/>
          </w:tcPr>
          <w:p w14:paraId="4B7CB657" w14:textId="79097213" w:rsidR="00D71216" w:rsidRPr="0094163B" w:rsidRDefault="00D71216" w:rsidP="00D71216">
            <w:pPr>
              <w:jc w:val="center"/>
              <w:rPr>
                <w:color w:val="auto"/>
              </w:rPr>
            </w:pPr>
            <w:r>
              <w:t>2 111,75</w:t>
            </w:r>
          </w:p>
        </w:tc>
        <w:tc>
          <w:tcPr>
            <w:tcW w:w="3033" w:type="dxa"/>
            <w:tcBorders>
              <w:top w:val="nil"/>
              <w:left w:val="nil"/>
              <w:bottom w:val="single" w:sz="4" w:space="0" w:color="auto"/>
              <w:right w:val="single" w:sz="4" w:space="0" w:color="auto"/>
            </w:tcBorders>
            <w:shd w:val="clear" w:color="auto" w:fill="auto"/>
            <w:vAlign w:val="center"/>
            <w:hideMark/>
          </w:tcPr>
          <w:p w14:paraId="0A6BF576" w14:textId="5B01A485" w:rsidR="00D71216" w:rsidRPr="0094163B" w:rsidRDefault="00D71216" w:rsidP="00D71216">
            <w:pPr>
              <w:jc w:val="center"/>
              <w:rPr>
                <w:color w:val="auto"/>
              </w:rPr>
            </w:pPr>
            <w:r>
              <w:t>88,73</w:t>
            </w:r>
          </w:p>
        </w:tc>
      </w:tr>
      <w:tr w:rsidR="0094163B" w:rsidRPr="0094163B" w14:paraId="64AE3262"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3BEAAE1"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1A726611"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9CFBFBC"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01FB3284"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1CCDB3AB"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1C68BA51"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25479"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2F6593"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058740C" w14:textId="77777777" w:rsidR="00893357" w:rsidRPr="0094163B" w:rsidRDefault="00893357" w:rsidP="00893357">
            <w:pPr>
              <w:jc w:val="center"/>
              <w:rPr>
                <w:color w:val="auto"/>
              </w:rPr>
            </w:pPr>
            <w:r w:rsidRPr="0094163B">
              <w:rPr>
                <w:color w:val="auto"/>
              </w:rPr>
              <w:t> </w:t>
            </w:r>
          </w:p>
        </w:tc>
      </w:tr>
      <w:tr w:rsidR="0094163B" w:rsidRPr="0094163B" w14:paraId="25EC6CFB"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0739D"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A20451A"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3079BB0"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 xml:space="preserve">при глубине заложения трубопровода 2 и 3 м – инвентарными щитами </w:t>
            </w:r>
            <w:r w:rsidRPr="0094163B">
              <w:rPr>
                <w:color w:val="auto"/>
              </w:rPr>
              <w:br/>
              <w:t>при глубине заложения трубопровода 4 и 5 м - стальными обсадными трубами с забиркой из досок</w:t>
            </w:r>
          </w:p>
        </w:tc>
      </w:tr>
      <w:tr w:rsidR="0094163B" w:rsidRPr="0094163B" w14:paraId="4AC5AC0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D9BF1"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5CF466AF"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714246A" w14:textId="77777777" w:rsidR="00893357" w:rsidRPr="0094163B" w:rsidRDefault="00893357" w:rsidP="00893357">
            <w:pPr>
              <w:rPr>
                <w:color w:val="auto"/>
              </w:rPr>
            </w:pPr>
            <w:r w:rsidRPr="0094163B">
              <w:rPr>
                <w:color w:val="auto"/>
              </w:rPr>
              <w:t>на 1 км</w:t>
            </w:r>
          </w:p>
        </w:tc>
      </w:tr>
      <w:tr w:rsidR="0094163B" w:rsidRPr="0094163B" w14:paraId="438F3065"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496BB"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9F73AC8"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C96E2FE" w14:textId="77777777" w:rsidR="00893357" w:rsidRPr="0094163B" w:rsidRDefault="00893357" w:rsidP="00893357">
            <w:pPr>
              <w:rPr>
                <w:color w:val="auto"/>
              </w:rPr>
            </w:pPr>
            <w:r w:rsidRPr="0094163B">
              <w:rPr>
                <w:color w:val="auto"/>
              </w:rPr>
              <w:t>песком до верха траншеи</w:t>
            </w:r>
          </w:p>
        </w:tc>
      </w:tr>
      <w:tr w:rsidR="0094163B" w:rsidRPr="0094163B" w14:paraId="4A66191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4344C"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CE7203F"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9CD0C84" w14:textId="77777777" w:rsidR="00893357" w:rsidRPr="0094163B" w:rsidRDefault="00893357" w:rsidP="00893357">
            <w:pPr>
              <w:rPr>
                <w:color w:val="auto"/>
              </w:rPr>
            </w:pPr>
            <w:r w:rsidRPr="0094163B">
              <w:rPr>
                <w:color w:val="auto"/>
              </w:rPr>
              <w:t> </w:t>
            </w:r>
          </w:p>
        </w:tc>
      </w:tr>
      <w:tr w:rsidR="0094163B" w:rsidRPr="0094163B" w14:paraId="476E0FC1" w14:textId="77777777" w:rsidTr="00776D7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298A50" w14:textId="77777777" w:rsidR="005F1AE0" w:rsidRPr="0094163B" w:rsidRDefault="005F1AE0" w:rsidP="00776D75">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8ABED97" w14:textId="77777777" w:rsidR="005F1AE0" w:rsidRPr="0094163B" w:rsidRDefault="005F1AE0" w:rsidP="00776D75">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6C67B1E" w14:textId="77777777" w:rsidR="005F1AE0" w:rsidRPr="0094163B" w:rsidRDefault="005F1AE0" w:rsidP="00776D75">
            <w:pPr>
              <w:rPr>
                <w:color w:val="auto"/>
              </w:rPr>
            </w:pPr>
            <w:r w:rsidRPr="0094163B">
              <w:rPr>
                <w:color w:val="auto"/>
              </w:rPr>
              <w:t>песчаное, толщиной 0,1 м</w:t>
            </w:r>
          </w:p>
        </w:tc>
      </w:tr>
      <w:tr w:rsidR="0094163B" w:rsidRPr="0094163B" w14:paraId="7D93B8F1"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C776B" w14:textId="77777777" w:rsidR="00893357" w:rsidRPr="0094163B" w:rsidRDefault="00893357" w:rsidP="00893357">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9DE2056" w14:textId="77777777" w:rsidR="00893357" w:rsidRPr="0094163B" w:rsidRDefault="00893357" w:rsidP="00893357">
            <w:pPr>
              <w:rPr>
                <w:color w:val="auto"/>
              </w:rPr>
            </w:pPr>
            <w:r w:rsidRPr="0094163B">
              <w:rPr>
                <w:color w:val="auto"/>
              </w:rPr>
              <w:t>Футляр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498B3C43"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94163B" w:rsidRPr="0094163B" w14:paraId="689FE899" w14:textId="77777777" w:rsidTr="00D242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DA204" w14:textId="77777777" w:rsidR="007E7BB4" w:rsidRPr="0094163B" w:rsidRDefault="007E7BB4" w:rsidP="00D2426C">
            <w:pPr>
              <w:jc w:val="center"/>
              <w:rPr>
                <w:color w:val="auto"/>
              </w:rPr>
            </w:pPr>
            <w:r w:rsidRPr="0094163B">
              <w:rPr>
                <w:color w:val="auto"/>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3D41C1" w14:textId="77777777" w:rsidR="007E7BB4" w:rsidRPr="0094163B" w:rsidRDefault="007E7BB4" w:rsidP="00D2426C">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22105BD6" w14:textId="77777777" w:rsidR="007E7BB4" w:rsidRPr="0094163B" w:rsidRDefault="007E7BB4" w:rsidP="00D2426C">
            <w:pPr>
              <w:jc w:val="center"/>
              <w:rPr>
                <w:color w:val="auto"/>
              </w:rPr>
            </w:pPr>
            <w:r w:rsidRPr="0094163B">
              <w:rPr>
                <w:color w:val="auto"/>
              </w:rPr>
              <w:t>Краткие характеристики</w:t>
            </w:r>
          </w:p>
        </w:tc>
      </w:tr>
      <w:tr w:rsidR="0094163B" w:rsidRPr="0094163B" w14:paraId="74527E50"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AF741"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65C3C46" w14:textId="77777777" w:rsidR="00893357" w:rsidRPr="0094163B" w:rsidRDefault="00893357" w:rsidP="00893357">
            <w:pPr>
              <w:rPr>
                <w:color w:val="auto"/>
              </w:rPr>
            </w:pPr>
            <w:r w:rsidRPr="0094163B">
              <w:rPr>
                <w:color w:val="auto"/>
              </w:rPr>
              <w:t>Заполнение межтрубного пространства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B812419" w14:textId="77777777" w:rsidR="00893357" w:rsidRPr="0094163B" w:rsidRDefault="00893357" w:rsidP="00893357">
            <w:pPr>
              <w:rPr>
                <w:color w:val="auto"/>
              </w:rPr>
            </w:pPr>
            <w:r w:rsidRPr="0094163B">
              <w:rPr>
                <w:color w:val="auto"/>
              </w:rPr>
              <w:t>цементным раствором</w:t>
            </w:r>
          </w:p>
        </w:tc>
      </w:tr>
      <w:tr w:rsidR="0094163B" w:rsidRPr="0094163B" w14:paraId="6567462D" w14:textId="77777777" w:rsidTr="005A0EFB">
        <w:trPr>
          <w:cantSplit/>
          <w:trHeight w:val="20"/>
        </w:trPr>
        <w:tc>
          <w:tcPr>
            <w:tcW w:w="10206" w:type="dxa"/>
            <w:gridSpan w:val="4"/>
            <w:tcBorders>
              <w:top w:val="nil"/>
              <w:left w:val="nil"/>
              <w:bottom w:val="nil"/>
              <w:right w:val="nil"/>
            </w:tcBorders>
            <w:shd w:val="clear" w:color="auto" w:fill="auto"/>
            <w:vAlign w:val="center"/>
            <w:hideMark/>
          </w:tcPr>
          <w:p w14:paraId="1BC4BBD9" w14:textId="77777777" w:rsidR="00893357" w:rsidRPr="0094163B" w:rsidRDefault="00893357" w:rsidP="00460D0C">
            <w:pPr>
              <w:spacing w:before="120" w:after="120"/>
              <w:rPr>
                <w:color w:val="auto"/>
                <w:sz w:val="28"/>
                <w:szCs w:val="28"/>
              </w:rPr>
            </w:pPr>
            <w:r w:rsidRPr="0094163B">
              <w:rPr>
                <w:color w:val="auto"/>
                <w:sz w:val="28"/>
                <w:szCs w:val="28"/>
              </w:rPr>
              <w:t>К таблице 14-09-004 Устройство стальных футляров открытым способом, разработка мокрого грунта в отвал, с креплением (группа грунтов 1-3)</w:t>
            </w:r>
          </w:p>
        </w:tc>
      </w:tr>
      <w:tr w:rsidR="0094163B" w:rsidRPr="0094163B" w14:paraId="741B27DA" w14:textId="77777777" w:rsidTr="005A0EFB">
        <w:trPr>
          <w:cantSplit/>
          <w:trHeight w:val="20"/>
        </w:trPr>
        <w:tc>
          <w:tcPr>
            <w:tcW w:w="10206" w:type="dxa"/>
            <w:gridSpan w:val="4"/>
            <w:tcBorders>
              <w:top w:val="nil"/>
              <w:left w:val="nil"/>
              <w:bottom w:val="single" w:sz="4" w:space="0" w:color="auto"/>
              <w:right w:val="nil"/>
            </w:tcBorders>
            <w:shd w:val="clear" w:color="auto" w:fill="auto"/>
            <w:vAlign w:val="center"/>
            <w:hideMark/>
          </w:tcPr>
          <w:p w14:paraId="45FC1E17" w14:textId="77777777" w:rsidR="00893357" w:rsidRPr="0094163B" w:rsidRDefault="00893357" w:rsidP="00460D0C">
            <w:pPr>
              <w:spacing w:before="120" w:after="120"/>
              <w:jc w:val="center"/>
              <w:rPr>
                <w:color w:val="auto"/>
                <w:sz w:val="28"/>
                <w:szCs w:val="28"/>
              </w:rPr>
            </w:pPr>
            <w:r w:rsidRPr="0094163B">
              <w:rPr>
                <w:color w:val="auto"/>
                <w:sz w:val="28"/>
                <w:szCs w:val="28"/>
              </w:rPr>
              <w:t>Показатели стоимости строительства</w:t>
            </w:r>
          </w:p>
        </w:tc>
      </w:tr>
      <w:tr w:rsidR="0094163B" w:rsidRPr="0094163B" w14:paraId="49FF0A98" w14:textId="77777777" w:rsidTr="005A0EFB">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D4CBAF" w14:textId="77777777" w:rsidR="00893357" w:rsidRPr="0094163B" w:rsidRDefault="00893357" w:rsidP="00893357">
            <w:pPr>
              <w:jc w:val="center"/>
              <w:rPr>
                <w:color w:val="auto"/>
              </w:rPr>
            </w:pPr>
            <w:r w:rsidRPr="0094163B">
              <w:rPr>
                <w:color w:val="auto"/>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E96CB39" w14:textId="7CE0B27E" w:rsidR="00893357" w:rsidRPr="0094163B" w:rsidRDefault="00893357" w:rsidP="00893357">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6935821E" w14:textId="77777777" w:rsidTr="005A0EFB">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8464E98" w14:textId="77777777" w:rsidR="00893357" w:rsidRPr="0094163B" w:rsidRDefault="00893357" w:rsidP="00893357">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1C421435" w14:textId="77777777" w:rsidR="00893357" w:rsidRPr="0094163B" w:rsidRDefault="00893357" w:rsidP="00893357">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2E0DF9D1" w14:textId="77777777" w:rsidR="00893357" w:rsidRPr="0094163B" w:rsidRDefault="00893357" w:rsidP="00893357">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5C5354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DA5C5" w14:textId="77777777" w:rsidR="00CA5B42" w:rsidRPr="0094163B" w:rsidRDefault="00CA5B42" w:rsidP="00CA5B42">
            <w:pPr>
              <w:jc w:val="center"/>
              <w:rPr>
                <w:color w:val="auto"/>
              </w:rPr>
            </w:pPr>
            <w:r w:rsidRPr="0094163B">
              <w:rPr>
                <w:color w:val="auto"/>
              </w:rPr>
              <w:t>14-09-004-01</w:t>
            </w:r>
          </w:p>
        </w:tc>
        <w:tc>
          <w:tcPr>
            <w:tcW w:w="2920" w:type="dxa"/>
            <w:tcBorders>
              <w:top w:val="nil"/>
              <w:left w:val="nil"/>
              <w:bottom w:val="single" w:sz="4" w:space="0" w:color="auto"/>
              <w:right w:val="single" w:sz="4" w:space="0" w:color="auto"/>
            </w:tcBorders>
            <w:shd w:val="clear" w:color="auto" w:fill="auto"/>
            <w:vAlign w:val="center"/>
            <w:hideMark/>
          </w:tcPr>
          <w:p w14:paraId="205D4D7C" w14:textId="532C88FA" w:rsidR="00CA5B42" w:rsidRPr="0094163B" w:rsidRDefault="00CA5B42" w:rsidP="00CA5B42">
            <w:pPr>
              <w:jc w:val="center"/>
              <w:rPr>
                <w:color w:val="auto"/>
              </w:rPr>
            </w:pPr>
            <w:r w:rsidRPr="0094163B">
              <w:rPr>
                <w:color w:val="auto"/>
              </w:rPr>
              <w:t>155,92</w:t>
            </w:r>
          </w:p>
        </w:tc>
        <w:tc>
          <w:tcPr>
            <w:tcW w:w="3033" w:type="dxa"/>
            <w:tcBorders>
              <w:top w:val="nil"/>
              <w:left w:val="nil"/>
              <w:bottom w:val="single" w:sz="4" w:space="0" w:color="auto"/>
              <w:right w:val="single" w:sz="4" w:space="0" w:color="auto"/>
            </w:tcBorders>
            <w:shd w:val="clear" w:color="auto" w:fill="auto"/>
            <w:vAlign w:val="center"/>
            <w:hideMark/>
          </w:tcPr>
          <w:p w14:paraId="36725C7F" w14:textId="6E8FCCBD" w:rsidR="00CA5B42" w:rsidRPr="0094163B" w:rsidRDefault="00CA5B42" w:rsidP="00CA5B42">
            <w:pPr>
              <w:jc w:val="center"/>
              <w:rPr>
                <w:color w:val="auto"/>
              </w:rPr>
            </w:pPr>
            <w:r w:rsidRPr="0094163B">
              <w:rPr>
                <w:color w:val="auto"/>
              </w:rPr>
              <w:t>7,32</w:t>
            </w:r>
          </w:p>
        </w:tc>
      </w:tr>
      <w:tr w:rsidR="0094163B" w:rsidRPr="0094163B" w14:paraId="0C231C6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8D5BA" w14:textId="77777777" w:rsidR="00CA5B42" w:rsidRPr="0094163B" w:rsidRDefault="00CA5B42" w:rsidP="00CA5B42">
            <w:pPr>
              <w:jc w:val="center"/>
              <w:rPr>
                <w:color w:val="auto"/>
              </w:rPr>
            </w:pPr>
            <w:r w:rsidRPr="0094163B">
              <w:rPr>
                <w:color w:val="auto"/>
              </w:rPr>
              <w:t>14-09-004-02</w:t>
            </w:r>
          </w:p>
        </w:tc>
        <w:tc>
          <w:tcPr>
            <w:tcW w:w="2920" w:type="dxa"/>
            <w:tcBorders>
              <w:top w:val="nil"/>
              <w:left w:val="nil"/>
              <w:bottom w:val="single" w:sz="4" w:space="0" w:color="auto"/>
              <w:right w:val="single" w:sz="4" w:space="0" w:color="auto"/>
            </w:tcBorders>
            <w:shd w:val="clear" w:color="auto" w:fill="auto"/>
            <w:vAlign w:val="center"/>
            <w:hideMark/>
          </w:tcPr>
          <w:p w14:paraId="165BFC37" w14:textId="1DAE5A69" w:rsidR="00CA5B42" w:rsidRPr="0094163B" w:rsidRDefault="00CA5B42" w:rsidP="00CA5B42">
            <w:pPr>
              <w:jc w:val="center"/>
              <w:rPr>
                <w:color w:val="auto"/>
              </w:rPr>
            </w:pPr>
            <w:r w:rsidRPr="0094163B">
              <w:rPr>
                <w:color w:val="auto"/>
              </w:rPr>
              <w:t>183,66</w:t>
            </w:r>
          </w:p>
        </w:tc>
        <w:tc>
          <w:tcPr>
            <w:tcW w:w="3033" w:type="dxa"/>
            <w:tcBorders>
              <w:top w:val="nil"/>
              <w:left w:val="nil"/>
              <w:bottom w:val="single" w:sz="4" w:space="0" w:color="auto"/>
              <w:right w:val="single" w:sz="4" w:space="0" w:color="auto"/>
            </w:tcBorders>
            <w:shd w:val="clear" w:color="auto" w:fill="auto"/>
            <w:vAlign w:val="center"/>
            <w:hideMark/>
          </w:tcPr>
          <w:p w14:paraId="61E793EF" w14:textId="44CF296A" w:rsidR="00CA5B42" w:rsidRPr="0094163B" w:rsidRDefault="00CA5B42" w:rsidP="00CA5B42">
            <w:pPr>
              <w:jc w:val="center"/>
              <w:rPr>
                <w:color w:val="auto"/>
              </w:rPr>
            </w:pPr>
            <w:r w:rsidRPr="0094163B">
              <w:rPr>
                <w:color w:val="auto"/>
              </w:rPr>
              <w:t>8,62</w:t>
            </w:r>
          </w:p>
        </w:tc>
      </w:tr>
      <w:tr w:rsidR="0094163B" w:rsidRPr="0094163B" w14:paraId="53296E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485F0" w14:textId="77777777" w:rsidR="00CA5B42" w:rsidRPr="0094163B" w:rsidRDefault="00CA5B42" w:rsidP="00CA5B42">
            <w:pPr>
              <w:jc w:val="center"/>
              <w:rPr>
                <w:color w:val="auto"/>
              </w:rPr>
            </w:pPr>
            <w:r w:rsidRPr="0094163B">
              <w:rPr>
                <w:color w:val="auto"/>
              </w:rPr>
              <w:t>14-09-004-03</w:t>
            </w:r>
          </w:p>
        </w:tc>
        <w:tc>
          <w:tcPr>
            <w:tcW w:w="2920" w:type="dxa"/>
            <w:tcBorders>
              <w:top w:val="nil"/>
              <w:left w:val="nil"/>
              <w:bottom w:val="single" w:sz="4" w:space="0" w:color="auto"/>
              <w:right w:val="single" w:sz="4" w:space="0" w:color="auto"/>
            </w:tcBorders>
            <w:shd w:val="clear" w:color="auto" w:fill="auto"/>
            <w:vAlign w:val="center"/>
            <w:hideMark/>
          </w:tcPr>
          <w:p w14:paraId="5A9313B7" w14:textId="5A7494FB" w:rsidR="00CA5B42" w:rsidRPr="0094163B" w:rsidRDefault="00CA5B42" w:rsidP="00CA5B42">
            <w:pPr>
              <w:jc w:val="center"/>
              <w:rPr>
                <w:color w:val="auto"/>
              </w:rPr>
            </w:pPr>
            <w:r w:rsidRPr="0094163B">
              <w:rPr>
                <w:color w:val="auto"/>
              </w:rPr>
              <w:t>1 604,56</w:t>
            </w:r>
          </w:p>
        </w:tc>
        <w:tc>
          <w:tcPr>
            <w:tcW w:w="3033" w:type="dxa"/>
            <w:tcBorders>
              <w:top w:val="nil"/>
              <w:left w:val="nil"/>
              <w:bottom w:val="single" w:sz="4" w:space="0" w:color="auto"/>
              <w:right w:val="single" w:sz="4" w:space="0" w:color="auto"/>
            </w:tcBorders>
            <w:shd w:val="clear" w:color="auto" w:fill="auto"/>
            <w:vAlign w:val="center"/>
            <w:hideMark/>
          </w:tcPr>
          <w:p w14:paraId="576830EA" w14:textId="45845A58" w:rsidR="00CA5B42" w:rsidRPr="0094163B" w:rsidRDefault="00CA5B42" w:rsidP="00CA5B42">
            <w:pPr>
              <w:jc w:val="center"/>
              <w:rPr>
                <w:color w:val="auto"/>
              </w:rPr>
            </w:pPr>
            <w:r w:rsidRPr="0094163B">
              <w:rPr>
                <w:color w:val="auto"/>
              </w:rPr>
              <w:t>70,64</w:t>
            </w:r>
          </w:p>
        </w:tc>
      </w:tr>
      <w:tr w:rsidR="0094163B" w:rsidRPr="0094163B" w14:paraId="7CFEAD6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778701" w14:textId="77777777" w:rsidR="00CA5B42" w:rsidRPr="0094163B" w:rsidRDefault="00CA5B42" w:rsidP="00CA5B42">
            <w:pPr>
              <w:jc w:val="center"/>
              <w:rPr>
                <w:color w:val="auto"/>
              </w:rPr>
            </w:pPr>
            <w:r w:rsidRPr="0094163B">
              <w:rPr>
                <w:color w:val="auto"/>
              </w:rPr>
              <w:t>14-09-004-04</w:t>
            </w:r>
          </w:p>
        </w:tc>
        <w:tc>
          <w:tcPr>
            <w:tcW w:w="2920" w:type="dxa"/>
            <w:tcBorders>
              <w:top w:val="nil"/>
              <w:left w:val="nil"/>
              <w:bottom w:val="single" w:sz="4" w:space="0" w:color="auto"/>
              <w:right w:val="single" w:sz="4" w:space="0" w:color="auto"/>
            </w:tcBorders>
            <w:shd w:val="clear" w:color="000000" w:fill="FFFFFF"/>
            <w:vAlign w:val="center"/>
            <w:hideMark/>
          </w:tcPr>
          <w:p w14:paraId="3F8337EF" w14:textId="018AB0CC" w:rsidR="00CA5B42" w:rsidRPr="0094163B" w:rsidRDefault="00CA5B42" w:rsidP="00CA5B42">
            <w:pPr>
              <w:jc w:val="center"/>
              <w:rPr>
                <w:color w:val="auto"/>
              </w:rPr>
            </w:pPr>
            <w:r w:rsidRPr="0094163B">
              <w:rPr>
                <w:color w:val="auto"/>
              </w:rPr>
              <w:t>2 076,47</w:t>
            </w:r>
          </w:p>
        </w:tc>
        <w:tc>
          <w:tcPr>
            <w:tcW w:w="3033" w:type="dxa"/>
            <w:tcBorders>
              <w:top w:val="nil"/>
              <w:left w:val="nil"/>
              <w:bottom w:val="single" w:sz="4" w:space="0" w:color="auto"/>
              <w:right w:val="single" w:sz="4" w:space="0" w:color="auto"/>
            </w:tcBorders>
            <w:shd w:val="clear" w:color="000000" w:fill="FFFFFF"/>
            <w:vAlign w:val="center"/>
            <w:hideMark/>
          </w:tcPr>
          <w:p w14:paraId="2805AE5B" w14:textId="40AD38E2" w:rsidR="00CA5B42" w:rsidRPr="0094163B" w:rsidRDefault="00CA5B42" w:rsidP="00CA5B42">
            <w:pPr>
              <w:jc w:val="center"/>
              <w:rPr>
                <w:color w:val="auto"/>
              </w:rPr>
            </w:pPr>
            <w:r w:rsidRPr="0094163B">
              <w:rPr>
                <w:color w:val="auto"/>
              </w:rPr>
              <w:t>91,40</w:t>
            </w:r>
          </w:p>
        </w:tc>
      </w:tr>
      <w:tr w:rsidR="0094163B" w:rsidRPr="0094163B" w14:paraId="1067E66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01CAB" w14:textId="77777777" w:rsidR="00CA5B42" w:rsidRPr="0094163B" w:rsidRDefault="00CA5B42" w:rsidP="00CA5B42">
            <w:pPr>
              <w:jc w:val="center"/>
              <w:rPr>
                <w:color w:val="auto"/>
              </w:rPr>
            </w:pPr>
            <w:r w:rsidRPr="0094163B">
              <w:rPr>
                <w:color w:val="auto"/>
              </w:rPr>
              <w:t>14-09-004-05</w:t>
            </w:r>
          </w:p>
        </w:tc>
        <w:tc>
          <w:tcPr>
            <w:tcW w:w="2920" w:type="dxa"/>
            <w:tcBorders>
              <w:top w:val="nil"/>
              <w:left w:val="nil"/>
              <w:bottom w:val="single" w:sz="4" w:space="0" w:color="auto"/>
              <w:right w:val="single" w:sz="4" w:space="0" w:color="auto"/>
            </w:tcBorders>
            <w:shd w:val="clear" w:color="auto" w:fill="auto"/>
            <w:vAlign w:val="center"/>
            <w:hideMark/>
          </w:tcPr>
          <w:p w14:paraId="09689F85" w14:textId="506C0779" w:rsidR="00CA5B42" w:rsidRPr="0094163B" w:rsidRDefault="00CA5B42" w:rsidP="00CA5B42">
            <w:pPr>
              <w:jc w:val="center"/>
              <w:rPr>
                <w:color w:val="auto"/>
              </w:rPr>
            </w:pPr>
            <w:r w:rsidRPr="0094163B">
              <w:rPr>
                <w:color w:val="auto"/>
              </w:rPr>
              <w:t>183,29</w:t>
            </w:r>
          </w:p>
        </w:tc>
        <w:tc>
          <w:tcPr>
            <w:tcW w:w="3033" w:type="dxa"/>
            <w:tcBorders>
              <w:top w:val="nil"/>
              <w:left w:val="nil"/>
              <w:bottom w:val="single" w:sz="4" w:space="0" w:color="auto"/>
              <w:right w:val="single" w:sz="4" w:space="0" w:color="auto"/>
            </w:tcBorders>
            <w:shd w:val="clear" w:color="auto" w:fill="auto"/>
            <w:vAlign w:val="center"/>
            <w:hideMark/>
          </w:tcPr>
          <w:p w14:paraId="0DBC6B2A" w14:textId="5B679C4D" w:rsidR="00CA5B42" w:rsidRPr="0094163B" w:rsidRDefault="00CA5B42" w:rsidP="00CA5B42">
            <w:pPr>
              <w:jc w:val="center"/>
              <w:rPr>
                <w:color w:val="auto"/>
              </w:rPr>
            </w:pPr>
            <w:r w:rsidRPr="0094163B">
              <w:rPr>
                <w:color w:val="auto"/>
              </w:rPr>
              <w:t>8,08</w:t>
            </w:r>
          </w:p>
        </w:tc>
      </w:tr>
      <w:tr w:rsidR="0094163B" w:rsidRPr="0094163B" w14:paraId="05BB6FE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FB7F7" w14:textId="77777777" w:rsidR="00CA5B42" w:rsidRPr="0094163B" w:rsidRDefault="00CA5B42" w:rsidP="00CA5B42">
            <w:pPr>
              <w:jc w:val="center"/>
              <w:rPr>
                <w:color w:val="auto"/>
              </w:rPr>
            </w:pPr>
            <w:r w:rsidRPr="0094163B">
              <w:rPr>
                <w:color w:val="auto"/>
              </w:rPr>
              <w:t>14-09-004-06</w:t>
            </w:r>
          </w:p>
        </w:tc>
        <w:tc>
          <w:tcPr>
            <w:tcW w:w="2920" w:type="dxa"/>
            <w:tcBorders>
              <w:top w:val="nil"/>
              <w:left w:val="nil"/>
              <w:bottom w:val="single" w:sz="4" w:space="0" w:color="auto"/>
              <w:right w:val="single" w:sz="4" w:space="0" w:color="auto"/>
            </w:tcBorders>
            <w:shd w:val="clear" w:color="auto" w:fill="auto"/>
            <w:vAlign w:val="center"/>
            <w:hideMark/>
          </w:tcPr>
          <w:p w14:paraId="79416CCC" w14:textId="30E40CAA" w:rsidR="00CA5B42" w:rsidRPr="0094163B" w:rsidRDefault="00CA5B42" w:rsidP="00CA5B42">
            <w:pPr>
              <w:jc w:val="center"/>
              <w:rPr>
                <w:color w:val="auto"/>
              </w:rPr>
            </w:pPr>
            <w:r w:rsidRPr="0094163B">
              <w:rPr>
                <w:color w:val="auto"/>
              </w:rPr>
              <w:t>212,30</w:t>
            </w:r>
          </w:p>
        </w:tc>
        <w:tc>
          <w:tcPr>
            <w:tcW w:w="3033" w:type="dxa"/>
            <w:tcBorders>
              <w:top w:val="nil"/>
              <w:left w:val="nil"/>
              <w:bottom w:val="single" w:sz="4" w:space="0" w:color="auto"/>
              <w:right w:val="single" w:sz="4" w:space="0" w:color="auto"/>
            </w:tcBorders>
            <w:shd w:val="clear" w:color="auto" w:fill="auto"/>
            <w:vAlign w:val="center"/>
            <w:hideMark/>
          </w:tcPr>
          <w:p w14:paraId="5DF7C7DE" w14:textId="37C6B5AB" w:rsidR="00CA5B42" w:rsidRPr="0094163B" w:rsidRDefault="00CA5B42" w:rsidP="00CA5B42">
            <w:pPr>
              <w:jc w:val="center"/>
              <w:rPr>
                <w:color w:val="auto"/>
              </w:rPr>
            </w:pPr>
            <w:r w:rsidRPr="0094163B">
              <w:rPr>
                <w:color w:val="auto"/>
              </w:rPr>
              <w:t>9,43</w:t>
            </w:r>
          </w:p>
        </w:tc>
      </w:tr>
      <w:tr w:rsidR="0094163B" w:rsidRPr="0094163B" w14:paraId="15EF297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C1E6F7" w14:textId="77777777" w:rsidR="00CA5B42" w:rsidRPr="0094163B" w:rsidRDefault="00CA5B42" w:rsidP="00CA5B42">
            <w:pPr>
              <w:jc w:val="center"/>
              <w:rPr>
                <w:color w:val="auto"/>
              </w:rPr>
            </w:pPr>
            <w:r w:rsidRPr="0094163B">
              <w:rPr>
                <w:color w:val="auto"/>
              </w:rPr>
              <w:t>14-09-004-07</w:t>
            </w:r>
          </w:p>
        </w:tc>
        <w:tc>
          <w:tcPr>
            <w:tcW w:w="2920" w:type="dxa"/>
            <w:tcBorders>
              <w:top w:val="nil"/>
              <w:left w:val="nil"/>
              <w:bottom w:val="single" w:sz="4" w:space="0" w:color="auto"/>
              <w:right w:val="single" w:sz="4" w:space="0" w:color="auto"/>
            </w:tcBorders>
            <w:shd w:val="clear" w:color="auto" w:fill="auto"/>
            <w:vAlign w:val="center"/>
            <w:hideMark/>
          </w:tcPr>
          <w:p w14:paraId="63C63B9D" w14:textId="5D3427C7" w:rsidR="00CA5B42" w:rsidRPr="0094163B" w:rsidRDefault="00CA5B42" w:rsidP="00CA5B42">
            <w:pPr>
              <w:jc w:val="center"/>
              <w:rPr>
                <w:color w:val="auto"/>
              </w:rPr>
            </w:pPr>
            <w:r w:rsidRPr="0094163B">
              <w:rPr>
                <w:color w:val="auto"/>
              </w:rPr>
              <w:t>1 628,79</w:t>
            </w:r>
          </w:p>
        </w:tc>
        <w:tc>
          <w:tcPr>
            <w:tcW w:w="3033" w:type="dxa"/>
            <w:tcBorders>
              <w:top w:val="nil"/>
              <w:left w:val="nil"/>
              <w:bottom w:val="single" w:sz="4" w:space="0" w:color="auto"/>
              <w:right w:val="single" w:sz="4" w:space="0" w:color="auto"/>
            </w:tcBorders>
            <w:shd w:val="clear" w:color="auto" w:fill="auto"/>
            <w:vAlign w:val="center"/>
            <w:hideMark/>
          </w:tcPr>
          <w:p w14:paraId="46E9E47B" w14:textId="34E6E226" w:rsidR="00CA5B42" w:rsidRPr="0094163B" w:rsidRDefault="00CA5B42" w:rsidP="00CA5B42">
            <w:pPr>
              <w:jc w:val="center"/>
              <w:rPr>
                <w:color w:val="auto"/>
              </w:rPr>
            </w:pPr>
            <w:r w:rsidRPr="0094163B">
              <w:rPr>
                <w:color w:val="auto"/>
              </w:rPr>
              <w:t>71,18</w:t>
            </w:r>
          </w:p>
        </w:tc>
      </w:tr>
      <w:tr w:rsidR="0094163B" w:rsidRPr="0094163B" w14:paraId="1B760CF0"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175BFB" w14:textId="77777777" w:rsidR="00CA5B42" w:rsidRPr="0094163B" w:rsidRDefault="00CA5B42" w:rsidP="00CA5B42">
            <w:pPr>
              <w:jc w:val="center"/>
              <w:rPr>
                <w:color w:val="auto"/>
              </w:rPr>
            </w:pPr>
            <w:r w:rsidRPr="0094163B">
              <w:rPr>
                <w:color w:val="auto"/>
              </w:rPr>
              <w:t>14-09-004-08</w:t>
            </w:r>
          </w:p>
        </w:tc>
        <w:tc>
          <w:tcPr>
            <w:tcW w:w="2920" w:type="dxa"/>
            <w:tcBorders>
              <w:top w:val="nil"/>
              <w:left w:val="nil"/>
              <w:bottom w:val="single" w:sz="4" w:space="0" w:color="auto"/>
              <w:right w:val="single" w:sz="4" w:space="0" w:color="auto"/>
            </w:tcBorders>
            <w:shd w:val="clear" w:color="auto" w:fill="auto"/>
            <w:vAlign w:val="center"/>
            <w:hideMark/>
          </w:tcPr>
          <w:p w14:paraId="02306F2C" w14:textId="187E9204" w:rsidR="00CA5B42" w:rsidRPr="0094163B" w:rsidRDefault="00CA5B42" w:rsidP="00CA5B42">
            <w:pPr>
              <w:jc w:val="center"/>
              <w:rPr>
                <w:color w:val="auto"/>
              </w:rPr>
            </w:pPr>
            <w:r w:rsidRPr="0094163B">
              <w:rPr>
                <w:color w:val="auto"/>
              </w:rPr>
              <w:t>2 100,11</w:t>
            </w:r>
          </w:p>
        </w:tc>
        <w:tc>
          <w:tcPr>
            <w:tcW w:w="3033" w:type="dxa"/>
            <w:tcBorders>
              <w:top w:val="nil"/>
              <w:left w:val="nil"/>
              <w:bottom w:val="single" w:sz="4" w:space="0" w:color="auto"/>
              <w:right w:val="single" w:sz="4" w:space="0" w:color="auto"/>
            </w:tcBorders>
            <w:shd w:val="clear" w:color="auto" w:fill="auto"/>
            <w:vAlign w:val="center"/>
            <w:hideMark/>
          </w:tcPr>
          <w:p w14:paraId="1725AD4C" w14:textId="4AB45E7F" w:rsidR="00CA5B42" w:rsidRPr="0094163B" w:rsidRDefault="00CA5B42" w:rsidP="00CA5B42">
            <w:pPr>
              <w:jc w:val="center"/>
              <w:rPr>
                <w:color w:val="auto"/>
              </w:rPr>
            </w:pPr>
            <w:r w:rsidRPr="0094163B">
              <w:rPr>
                <w:color w:val="auto"/>
              </w:rPr>
              <w:t>91,93</w:t>
            </w:r>
          </w:p>
        </w:tc>
      </w:tr>
      <w:tr w:rsidR="0094163B" w:rsidRPr="0094163B" w14:paraId="095E3DF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DB12E1" w14:textId="77777777" w:rsidR="00CA5B42" w:rsidRPr="0094163B" w:rsidRDefault="00CA5B42" w:rsidP="00CA5B42">
            <w:pPr>
              <w:jc w:val="center"/>
              <w:rPr>
                <w:color w:val="auto"/>
              </w:rPr>
            </w:pPr>
            <w:r w:rsidRPr="0094163B">
              <w:rPr>
                <w:color w:val="auto"/>
              </w:rPr>
              <w:t>14-09-004-09</w:t>
            </w:r>
          </w:p>
        </w:tc>
        <w:tc>
          <w:tcPr>
            <w:tcW w:w="2920" w:type="dxa"/>
            <w:tcBorders>
              <w:top w:val="nil"/>
              <w:left w:val="nil"/>
              <w:bottom w:val="single" w:sz="4" w:space="0" w:color="auto"/>
              <w:right w:val="single" w:sz="4" w:space="0" w:color="auto"/>
            </w:tcBorders>
            <w:shd w:val="clear" w:color="auto" w:fill="auto"/>
            <w:vAlign w:val="center"/>
            <w:hideMark/>
          </w:tcPr>
          <w:p w14:paraId="61700459" w14:textId="049A0D13" w:rsidR="00CA5B42" w:rsidRPr="0094163B" w:rsidRDefault="00CA5B42" w:rsidP="00CA5B42">
            <w:pPr>
              <w:jc w:val="center"/>
              <w:rPr>
                <w:color w:val="auto"/>
              </w:rPr>
            </w:pPr>
            <w:r w:rsidRPr="0094163B">
              <w:rPr>
                <w:color w:val="auto"/>
              </w:rPr>
              <w:t>182,77</w:t>
            </w:r>
          </w:p>
        </w:tc>
        <w:tc>
          <w:tcPr>
            <w:tcW w:w="3033" w:type="dxa"/>
            <w:tcBorders>
              <w:top w:val="nil"/>
              <w:left w:val="nil"/>
              <w:bottom w:val="single" w:sz="4" w:space="0" w:color="auto"/>
              <w:right w:val="single" w:sz="4" w:space="0" w:color="auto"/>
            </w:tcBorders>
            <w:shd w:val="clear" w:color="auto" w:fill="auto"/>
            <w:vAlign w:val="center"/>
            <w:hideMark/>
          </w:tcPr>
          <w:p w14:paraId="2163B688" w14:textId="24F44AB3" w:rsidR="00CA5B42" w:rsidRPr="0094163B" w:rsidRDefault="00CA5B42" w:rsidP="00CA5B42">
            <w:pPr>
              <w:jc w:val="center"/>
              <w:rPr>
                <w:color w:val="auto"/>
              </w:rPr>
            </w:pPr>
            <w:r w:rsidRPr="0094163B">
              <w:rPr>
                <w:color w:val="auto"/>
              </w:rPr>
              <w:t>8,05</w:t>
            </w:r>
          </w:p>
        </w:tc>
      </w:tr>
      <w:tr w:rsidR="0094163B" w:rsidRPr="0094163B" w14:paraId="7EF429A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7C46A1" w14:textId="77777777" w:rsidR="00CA5B42" w:rsidRPr="0094163B" w:rsidRDefault="00CA5B42" w:rsidP="00CA5B42">
            <w:pPr>
              <w:jc w:val="center"/>
              <w:rPr>
                <w:color w:val="auto"/>
              </w:rPr>
            </w:pPr>
            <w:r w:rsidRPr="0094163B">
              <w:rPr>
                <w:color w:val="auto"/>
              </w:rPr>
              <w:t>14-09-004-10</w:t>
            </w:r>
          </w:p>
        </w:tc>
        <w:tc>
          <w:tcPr>
            <w:tcW w:w="2920" w:type="dxa"/>
            <w:tcBorders>
              <w:top w:val="nil"/>
              <w:left w:val="nil"/>
              <w:bottom w:val="single" w:sz="4" w:space="0" w:color="auto"/>
              <w:right w:val="single" w:sz="4" w:space="0" w:color="auto"/>
            </w:tcBorders>
            <w:shd w:val="clear" w:color="auto" w:fill="auto"/>
            <w:vAlign w:val="center"/>
            <w:hideMark/>
          </w:tcPr>
          <w:p w14:paraId="5DAE9223" w14:textId="4AE282BA" w:rsidR="00CA5B42" w:rsidRPr="0094163B" w:rsidRDefault="00CA5B42" w:rsidP="00CA5B42">
            <w:pPr>
              <w:jc w:val="center"/>
              <w:rPr>
                <w:color w:val="auto"/>
              </w:rPr>
            </w:pPr>
            <w:r w:rsidRPr="0094163B">
              <w:rPr>
                <w:color w:val="auto"/>
              </w:rPr>
              <w:t>212,33</w:t>
            </w:r>
          </w:p>
        </w:tc>
        <w:tc>
          <w:tcPr>
            <w:tcW w:w="3033" w:type="dxa"/>
            <w:tcBorders>
              <w:top w:val="nil"/>
              <w:left w:val="nil"/>
              <w:bottom w:val="single" w:sz="4" w:space="0" w:color="auto"/>
              <w:right w:val="single" w:sz="4" w:space="0" w:color="auto"/>
            </w:tcBorders>
            <w:shd w:val="clear" w:color="auto" w:fill="auto"/>
            <w:vAlign w:val="center"/>
            <w:hideMark/>
          </w:tcPr>
          <w:p w14:paraId="0D29281A" w14:textId="6EBE0145" w:rsidR="00CA5B42" w:rsidRPr="0094163B" w:rsidRDefault="00CA5B42" w:rsidP="00CA5B42">
            <w:pPr>
              <w:jc w:val="center"/>
              <w:rPr>
                <w:color w:val="auto"/>
              </w:rPr>
            </w:pPr>
            <w:r w:rsidRPr="0094163B">
              <w:rPr>
                <w:color w:val="auto"/>
              </w:rPr>
              <w:t>9,40</w:t>
            </w:r>
          </w:p>
        </w:tc>
      </w:tr>
      <w:tr w:rsidR="0094163B" w:rsidRPr="0094163B" w14:paraId="282DDB4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F02046" w14:textId="77777777" w:rsidR="00CA5B42" w:rsidRPr="0094163B" w:rsidRDefault="00CA5B42" w:rsidP="00CA5B42">
            <w:pPr>
              <w:jc w:val="center"/>
              <w:rPr>
                <w:color w:val="auto"/>
              </w:rPr>
            </w:pPr>
            <w:r w:rsidRPr="0094163B">
              <w:rPr>
                <w:color w:val="auto"/>
              </w:rPr>
              <w:t>14-09-004-11</w:t>
            </w:r>
          </w:p>
        </w:tc>
        <w:tc>
          <w:tcPr>
            <w:tcW w:w="2920" w:type="dxa"/>
            <w:tcBorders>
              <w:top w:val="nil"/>
              <w:left w:val="nil"/>
              <w:bottom w:val="single" w:sz="4" w:space="0" w:color="auto"/>
              <w:right w:val="single" w:sz="4" w:space="0" w:color="auto"/>
            </w:tcBorders>
            <w:shd w:val="clear" w:color="auto" w:fill="auto"/>
            <w:vAlign w:val="center"/>
            <w:hideMark/>
          </w:tcPr>
          <w:p w14:paraId="52130774" w14:textId="0A439CE5" w:rsidR="00CA5B42" w:rsidRPr="0094163B" w:rsidRDefault="00CA5B42" w:rsidP="00CA5B42">
            <w:pPr>
              <w:jc w:val="center"/>
              <w:rPr>
                <w:color w:val="auto"/>
              </w:rPr>
            </w:pPr>
            <w:r w:rsidRPr="0094163B">
              <w:rPr>
                <w:color w:val="auto"/>
              </w:rPr>
              <w:t>1 628,03</w:t>
            </w:r>
          </w:p>
        </w:tc>
        <w:tc>
          <w:tcPr>
            <w:tcW w:w="3033" w:type="dxa"/>
            <w:tcBorders>
              <w:top w:val="nil"/>
              <w:left w:val="nil"/>
              <w:bottom w:val="single" w:sz="4" w:space="0" w:color="auto"/>
              <w:right w:val="single" w:sz="4" w:space="0" w:color="auto"/>
            </w:tcBorders>
            <w:shd w:val="clear" w:color="auto" w:fill="auto"/>
            <w:vAlign w:val="center"/>
            <w:hideMark/>
          </w:tcPr>
          <w:p w14:paraId="3F11C7E1" w14:textId="5EE6B529" w:rsidR="00CA5B42" w:rsidRPr="0094163B" w:rsidRDefault="00CA5B42" w:rsidP="00CA5B42">
            <w:pPr>
              <w:jc w:val="center"/>
              <w:rPr>
                <w:color w:val="auto"/>
              </w:rPr>
            </w:pPr>
            <w:r w:rsidRPr="0094163B">
              <w:rPr>
                <w:color w:val="auto"/>
              </w:rPr>
              <w:t>71,15</w:t>
            </w:r>
          </w:p>
        </w:tc>
      </w:tr>
      <w:tr w:rsidR="0094163B" w:rsidRPr="0094163B" w14:paraId="2D56B94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30DA4" w14:textId="77777777" w:rsidR="00CA5B42" w:rsidRPr="0094163B" w:rsidRDefault="00CA5B42" w:rsidP="00CA5B42">
            <w:pPr>
              <w:jc w:val="center"/>
              <w:rPr>
                <w:color w:val="auto"/>
              </w:rPr>
            </w:pPr>
            <w:r w:rsidRPr="0094163B">
              <w:rPr>
                <w:color w:val="auto"/>
              </w:rPr>
              <w:t>14-09-004-12</w:t>
            </w:r>
          </w:p>
        </w:tc>
        <w:tc>
          <w:tcPr>
            <w:tcW w:w="2920" w:type="dxa"/>
            <w:tcBorders>
              <w:top w:val="nil"/>
              <w:left w:val="nil"/>
              <w:bottom w:val="single" w:sz="4" w:space="0" w:color="auto"/>
              <w:right w:val="single" w:sz="4" w:space="0" w:color="auto"/>
            </w:tcBorders>
            <w:shd w:val="clear" w:color="auto" w:fill="auto"/>
            <w:vAlign w:val="center"/>
            <w:hideMark/>
          </w:tcPr>
          <w:p w14:paraId="616EF8EF" w14:textId="53C0DA08" w:rsidR="00CA5B42" w:rsidRPr="0094163B" w:rsidRDefault="00CA5B42" w:rsidP="00CA5B42">
            <w:pPr>
              <w:jc w:val="center"/>
              <w:rPr>
                <w:color w:val="auto"/>
              </w:rPr>
            </w:pPr>
            <w:r w:rsidRPr="0094163B">
              <w:rPr>
                <w:color w:val="auto"/>
              </w:rPr>
              <w:t>2 099,34</w:t>
            </w:r>
          </w:p>
        </w:tc>
        <w:tc>
          <w:tcPr>
            <w:tcW w:w="3033" w:type="dxa"/>
            <w:tcBorders>
              <w:top w:val="nil"/>
              <w:left w:val="nil"/>
              <w:bottom w:val="single" w:sz="4" w:space="0" w:color="auto"/>
              <w:right w:val="single" w:sz="4" w:space="0" w:color="auto"/>
            </w:tcBorders>
            <w:shd w:val="clear" w:color="auto" w:fill="auto"/>
            <w:vAlign w:val="center"/>
            <w:hideMark/>
          </w:tcPr>
          <w:p w14:paraId="7950D70B" w14:textId="28795394" w:rsidR="00CA5B42" w:rsidRPr="0094163B" w:rsidRDefault="00CA5B42" w:rsidP="00CA5B42">
            <w:pPr>
              <w:jc w:val="center"/>
              <w:rPr>
                <w:color w:val="auto"/>
              </w:rPr>
            </w:pPr>
            <w:r w:rsidRPr="0094163B">
              <w:rPr>
                <w:color w:val="auto"/>
              </w:rPr>
              <w:t>91,90</w:t>
            </w:r>
          </w:p>
        </w:tc>
      </w:tr>
      <w:tr w:rsidR="0094163B" w:rsidRPr="0094163B" w14:paraId="5876B17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DE0FB" w14:textId="77777777" w:rsidR="00CA5B42" w:rsidRPr="0094163B" w:rsidRDefault="00CA5B42" w:rsidP="00CA5B42">
            <w:pPr>
              <w:jc w:val="center"/>
              <w:rPr>
                <w:color w:val="auto"/>
              </w:rPr>
            </w:pPr>
            <w:r w:rsidRPr="0094163B">
              <w:rPr>
                <w:color w:val="auto"/>
              </w:rPr>
              <w:t>14-09-004-13</w:t>
            </w:r>
          </w:p>
        </w:tc>
        <w:tc>
          <w:tcPr>
            <w:tcW w:w="2920" w:type="dxa"/>
            <w:tcBorders>
              <w:top w:val="nil"/>
              <w:left w:val="nil"/>
              <w:bottom w:val="single" w:sz="4" w:space="0" w:color="auto"/>
              <w:right w:val="single" w:sz="4" w:space="0" w:color="auto"/>
            </w:tcBorders>
            <w:shd w:val="clear" w:color="auto" w:fill="auto"/>
            <w:vAlign w:val="center"/>
            <w:hideMark/>
          </w:tcPr>
          <w:p w14:paraId="767CEC60" w14:textId="5188131B" w:rsidR="00CA5B42" w:rsidRPr="0094163B" w:rsidRDefault="00CA5B42" w:rsidP="00CA5B42">
            <w:pPr>
              <w:jc w:val="center"/>
              <w:rPr>
                <w:color w:val="auto"/>
              </w:rPr>
            </w:pPr>
            <w:r w:rsidRPr="0094163B">
              <w:rPr>
                <w:color w:val="auto"/>
              </w:rPr>
              <w:t>249,68</w:t>
            </w:r>
          </w:p>
        </w:tc>
        <w:tc>
          <w:tcPr>
            <w:tcW w:w="3033" w:type="dxa"/>
            <w:tcBorders>
              <w:top w:val="nil"/>
              <w:left w:val="nil"/>
              <w:bottom w:val="single" w:sz="4" w:space="0" w:color="auto"/>
              <w:right w:val="single" w:sz="4" w:space="0" w:color="auto"/>
            </w:tcBorders>
            <w:shd w:val="clear" w:color="auto" w:fill="auto"/>
            <w:vAlign w:val="center"/>
            <w:hideMark/>
          </w:tcPr>
          <w:p w14:paraId="31850DFF" w14:textId="6C51D171" w:rsidR="00CA5B42" w:rsidRPr="0094163B" w:rsidRDefault="00CA5B42" w:rsidP="00CA5B42">
            <w:pPr>
              <w:jc w:val="center"/>
              <w:rPr>
                <w:color w:val="auto"/>
              </w:rPr>
            </w:pPr>
            <w:r w:rsidRPr="0094163B">
              <w:rPr>
                <w:color w:val="auto"/>
              </w:rPr>
              <w:t>10,90</w:t>
            </w:r>
          </w:p>
        </w:tc>
      </w:tr>
      <w:tr w:rsidR="0094163B" w:rsidRPr="0094163B" w14:paraId="3791AB3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44860" w14:textId="77777777" w:rsidR="00CA5B42" w:rsidRPr="0094163B" w:rsidRDefault="00CA5B42" w:rsidP="00CA5B42">
            <w:pPr>
              <w:jc w:val="center"/>
              <w:rPr>
                <w:color w:val="auto"/>
              </w:rPr>
            </w:pPr>
            <w:r w:rsidRPr="0094163B">
              <w:rPr>
                <w:color w:val="auto"/>
              </w:rPr>
              <w:t>14-09-004-14</w:t>
            </w:r>
          </w:p>
        </w:tc>
        <w:tc>
          <w:tcPr>
            <w:tcW w:w="2920" w:type="dxa"/>
            <w:tcBorders>
              <w:top w:val="nil"/>
              <w:left w:val="nil"/>
              <w:bottom w:val="single" w:sz="4" w:space="0" w:color="auto"/>
              <w:right w:val="single" w:sz="4" w:space="0" w:color="auto"/>
            </w:tcBorders>
            <w:shd w:val="clear" w:color="auto" w:fill="auto"/>
            <w:vAlign w:val="center"/>
            <w:hideMark/>
          </w:tcPr>
          <w:p w14:paraId="59D972A6" w14:textId="19DCC5B4" w:rsidR="00CA5B42" w:rsidRPr="0094163B" w:rsidRDefault="00CA5B42" w:rsidP="00CA5B42">
            <w:pPr>
              <w:jc w:val="center"/>
              <w:rPr>
                <w:color w:val="auto"/>
              </w:rPr>
            </w:pPr>
            <w:r w:rsidRPr="0094163B">
              <w:rPr>
                <w:color w:val="auto"/>
              </w:rPr>
              <w:t>286,73</w:t>
            </w:r>
          </w:p>
        </w:tc>
        <w:tc>
          <w:tcPr>
            <w:tcW w:w="3033" w:type="dxa"/>
            <w:tcBorders>
              <w:top w:val="nil"/>
              <w:left w:val="nil"/>
              <w:bottom w:val="single" w:sz="4" w:space="0" w:color="auto"/>
              <w:right w:val="single" w:sz="4" w:space="0" w:color="auto"/>
            </w:tcBorders>
            <w:shd w:val="clear" w:color="auto" w:fill="auto"/>
            <w:vAlign w:val="center"/>
            <w:hideMark/>
          </w:tcPr>
          <w:p w14:paraId="06103A1A" w14:textId="4599425D" w:rsidR="00CA5B42" w:rsidRPr="0094163B" w:rsidRDefault="00CA5B42" w:rsidP="00CA5B42">
            <w:pPr>
              <w:jc w:val="center"/>
              <w:rPr>
                <w:color w:val="auto"/>
              </w:rPr>
            </w:pPr>
            <w:r w:rsidRPr="0094163B">
              <w:rPr>
                <w:color w:val="auto"/>
              </w:rPr>
              <w:t>12,62</w:t>
            </w:r>
          </w:p>
        </w:tc>
      </w:tr>
      <w:tr w:rsidR="0094163B" w:rsidRPr="0094163B" w14:paraId="28092AD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270E3" w14:textId="77777777" w:rsidR="00CA5B42" w:rsidRPr="0094163B" w:rsidRDefault="00CA5B42" w:rsidP="00CA5B42">
            <w:pPr>
              <w:jc w:val="center"/>
              <w:rPr>
                <w:color w:val="auto"/>
              </w:rPr>
            </w:pPr>
            <w:r w:rsidRPr="0094163B">
              <w:rPr>
                <w:color w:val="auto"/>
              </w:rPr>
              <w:t>14-09-004-15</w:t>
            </w:r>
          </w:p>
        </w:tc>
        <w:tc>
          <w:tcPr>
            <w:tcW w:w="2920" w:type="dxa"/>
            <w:tcBorders>
              <w:top w:val="nil"/>
              <w:left w:val="nil"/>
              <w:bottom w:val="single" w:sz="4" w:space="0" w:color="auto"/>
              <w:right w:val="single" w:sz="4" w:space="0" w:color="auto"/>
            </w:tcBorders>
            <w:shd w:val="clear" w:color="auto" w:fill="auto"/>
            <w:vAlign w:val="center"/>
            <w:hideMark/>
          </w:tcPr>
          <w:p w14:paraId="5D91A3BB" w14:textId="74F5D79E" w:rsidR="00CA5B42" w:rsidRPr="0094163B" w:rsidRDefault="00CA5B42" w:rsidP="00CA5B42">
            <w:pPr>
              <w:jc w:val="center"/>
              <w:rPr>
                <w:color w:val="auto"/>
              </w:rPr>
            </w:pPr>
            <w:r w:rsidRPr="0094163B">
              <w:rPr>
                <w:color w:val="auto"/>
              </w:rPr>
              <w:t>1 681,72</w:t>
            </w:r>
          </w:p>
        </w:tc>
        <w:tc>
          <w:tcPr>
            <w:tcW w:w="3033" w:type="dxa"/>
            <w:tcBorders>
              <w:top w:val="nil"/>
              <w:left w:val="nil"/>
              <w:bottom w:val="single" w:sz="4" w:space="0" w:color="auto"/>
              <w:right w:val="single" w:sz="4" w:space="0" w:color="auto"/>
            </w:tcBorders>
            <w:shd w:val="clear" w:color="auto" w:fill="auto"/>
            <w:vAlign w:val="center"/>
            <w:hideMark/>
          </w:tcPr>
          <w:p w14:paraId="37433305" w14:textId="165DAD1B" w:rsidR="00CA5B42" w:rsidRPr="0094163B" w:rsidRDefault="00CA5B42" w:rsidP="00CA5B42">
            <w:pPr>
              <w:jc w:val="center"/>
              <w:rPr>
                <w:color w:val="auto"/>
              </w:rPr>
            </w:pPr>
            <w:r w:rsidRPr="0094163B">
              <w:rPr>
                <w:color w:val="auto"/>
              </w:rPr>
              <w:t>73,63</w:t>
            </w:r>
          </w:p>
        </w:tc>
      </w:tr>
      <w:tr w:rsidR="0094163B" w:rsidRPr="0094163B" w14:paraId="2A5E110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D8D1E" w14:textId="77777777" w:rsidR="00CA5B42" w:rsidRPr="0094163B" w:rsidRDefault="00CA5B42" w:rsidP="00CA5B42">
            <w:pPr>
              <w:jc w:val="center"/>
              <w:rPr>
                <w:color w:val="auto"/>
              </w:rPr>
            </w:pPr>
            <w:r w:rsidRPr="0094163B">
              <w:rPr>
                <w:color w:val="auto"/>
              </w:rPr>
              <w:t>14-09-004-16</w:t>
            </w:r>
          </w:p>
        </w:tc>
        <w:tc>
          <w:tcPr>
            <w:tcW w:w="2920" w:type="dxa"/>
            <w:tcBorders>
              <w:top w:val="nil"/>
              <w:left w:val="nil"/>
              <w:bottom w:val="single" w:sz="4" w:space="0" w:color="auto"/>
              <w:right w:val="single" w:sz="4" w:space="0" w:color="auto"/>
            </w:tcBorders>
            <w:shd w:val="clear" w:color="auto" w:fill="auto"/>
            <w:vAlign w:val="center"/>
            <w:hideMark/>
          </w:tcPr>
          <w:p w14:paraId="3CDB79E9" w14:textId="22C69D15" w:rsidR="00CA5B42" w:rsidRPr="0094163B" w:rsidRDefault="00CA5B42" w:rsidP="00CA5B42">
            <w:pPr>
              <w:jc w:val="center"/>
              <w:rPr>
                <w:color w:val="auto"/>
              </w:rPr>
            </w:pPr>
            <w:r w:rsidRPr="0094163B">
              <w:rPr>
                <w:color w:val="auto"/>
              </w:rPr>
              <w:t>2 157,24</w:t>
            </w:r>
          </w:p>
        </w:tc>
        <w:tc>
          <w:tcPr>
            <w:tcW w:w="3033" w:type="dxa"/>
            <w:tcBorders>
              <w:top w:val="nil"/>
              <w:left w:val="nil"/>
              <w:bottom w:val="single" w:sz="4" w:space="0" w:color="auto"/>
              <w:right w:val="single" w:sz="4" w:space="0" w:color="auto"/>
            </w:tcBorders>
            <w:shd w:val="clear" w:color="auto" w:fill="auto"/>
            <w:vAlign w:val="center"/>
            <w:hideMark/>
          </w:tcPr>
          <w:p w14:paraId="4AE0BA76" w14:textId="3884F1EA" w:rsidR="00CA5B42" w:rsidRPr="0094163B" w:rsidRDefault="00CA5B42" w:rsidP="00CA5B42">
            <w:pPr>
              <w:jc w:val="center"/>
              <w:rPr>
                <w:color w:val="auto"/>
              </w:rPr>
            </w:pPr>
            <w:r w:rsidRPr="0094163B">
              <w:rPr>
                <w:color w:val="auto"/>
              </w:rPr>
              <w:t>94,38</w:t>
            </w:r>
          </w:p>
        </w:tc>
      </w:tr>
      <w:tr w:rsidR="0094163B" w:rsidRPr="0094163B" w14:paraId="65FA68F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0941B" w14:textId="77777777" w:rsidR="00CA5B42" w:rsidRPr="0094163B" w:rsidRDefault="00CA5B42" w:rsidP="00CA5B42">
            <w:pPr>
              <w:jc w:val="center"/>
              <w:rPr>
                <w:color w:val="auto"/>
              </w:rPr>
            </w:pPr>
            <w:r w:rsidRPr="0094163B">
              <w:rPr>
                <w:color w:val="auto"/>
              </w:rPr>
              <w:t>14-09-004-17</w:t>
            </w:r>
          </w:p>
        </w:tc>
        <w:tc>
          <w:tcPr>
            <w:tcW w:w="2920" w:type="dxa"/>
            <w:tcBorders>
              <w:top w:val="nil"/>
              <w:left w:val="nil"/>
              <w:bottom w:val="single" w:sz="4" w:space="0" w:color="auto"/>
              <w:right w:val="single" w:sz="4" w:space="0" w:color="auto"/>
            </w:tcBorders>
            <w:shd w:val="clear" w:color="auto" w:fill="auto"/>
            <w:vAlign w:val="center"/>
            <w:hideMark/>
          </w:tcPr>
          <w:p w14:paraId="77FECA17" w14:textId="5F417C31" w:rsidR="00CA5B42" w:rsidRPr="0094163B" w:rsidRDefault="00CA5B42" w:rsidP="00CA5B42">
            <w:pPr>
              <w:jc w:val="center"/>
              <w:rPr>
                <w:color w:val="auto"/>
              </w:rPr>
            </w:pPr>
            <w:r w:rsidRPr="0094163B">
              <w:rPr>
                <w:color w:val="auto"/>
              </w:rPr>
              <w:t>246,21</w:t>
            </w:r>
          </w:p>
        </w:tc>
        <w:tc>
          <w:tcPr>
            <w:tcW w:w="3033" w:type="dxa"/>
            <w:tcBorders>
              <w:top w:val="nil"/>
              <w:left w:val="nil"/>
              <w:bottom w:val="single" w:sz="4" w:space="0" w:color="auto"/>
              <w:right w:val="single" w:sz="4" w:space="0" w:color="auto"/>
            </w:tcBorders>
            <w:shd w:val="clear" w:color="auto" w:fill="auto"/>
            <w:vAlign w:val="center"/>
            <w:hideMark/>
          </w:tcPr>
          <w:p w14:paraId="049BBEFB" w14:textId="6E464A00" w:rsidR="00CA5B42" w:rsidRPr="0094163B" w:rsidRDefault="00CA5B42" w:rsidP="00CA5B42">
            <w:pPr>
              <w:jc w:val="center"/>
              <w:rPr>
                <w:color w:val="auto"/>
              </w:rPr>
            </w:pPr>
            <w:r w:rsidRPr="0094163B">
              <w:rPr>
                <w:color w:val="auto"/>
              </w:rPr>
              <w:t>10,71</w:t>
            </w:r>
          </w:p>
        </w:tc>
      </w:tr>
      <w:tr w:rsidR="0094163B" w:rsidRPr="0094163B" w14:paraId="6D8053B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98C383" w14:textId="77777777" w:rsidR="00CA5B42" w:rsidRPr="0094163B" w:rsidRDefault="00CA5B42" w:rsidP="00CA5B42">
            <w:pPr>
              <w:jc w:val="center"/>
              <w:rPr>
                <w:color w:val="auto"/>
              </w:rPr>
            </w:pPr>
            <w:r w:rsidRPr="0094163B">
              <w:rPr>
                <w:color w:val="auto"/>
              </w:rPr>
              <w:t>14-09-004-18</w:t>
            </w:r>
          </w:p>
        </w:tc>
        <w:tc>
          <w:tcPr>
            <w:tcW w:w="2920" w:type="dxa"/>
            <w:tcBorders>
              <w:top w:val="nil"/>
              <w:left w:val="nil"/>
              <w:bottom w:val="single" w:sz="4" w:space="0" w:color="auto"/>
              <w:right w:val="single" w:sz="4" w:space="0" w:color="auto"/>
            </w:tcBorders>
            <w:shd w:val="clear" w:color="auto" w:fill="auto"/>
            <w:vAlign w:val="center"/>
            <w:hideMark/>
          </w:tcPr>
          <w:p w14:paraId="499149E3" w14:textId="1991D8EA" w:rsidR="00CA5B42" w:rsidRPr="0094163B" w:rsidRDefault="00CA5B42" w:rsidP="00CA5B42">
            <w:pPr>
              <w:jc w:val="center"/>
              <w:rPr>
                <w:color w:val="auto"/>
              </w:rPr>
            </w:pPr>
            <w:r w:rsidRPr="0094163B">
              <w:rPr>
                <w:color w:val="auto"/>
              </w:rPr>
              <w:t>282,65</w:t>
            </w:r>
          </w:p>
        </w:tc>
        <w:tc>
          <w:tcPr>
            <w:tcW w:w="3033" w:type="dxa"/>
            <w:tcBorders>
              <w:top w:val="nil"/>
              <w:left w:val="nil"/>
              <w:bottom w:val="single" w:sz="4" w:space="0" w:color="auto"/>
              <w:right w:val="single" w:sz="4" w:space="0" w:color="auto"/>
            </w:tcBorders>
            <w:shd w:val="clear" w:color="auto" w:fill="auto"/>
            <w:vAlign w:val="center"/>
            <w:hideMark/>
          </w:tcPr>
          <w:p w14:paraId="65CC6660" w14:textId="0B3B46AD" w:rsidR="00CA5B42" w:rsidRPr="0094163B" w:rsidRDefault="00CA5B42" w:rsidP="00CA5B42">
            <w:pPr>
              <w:jc w:val="center"/>
              <w:rPr>
                <w:color w:val="auto"/>
              </w:rPr>
            </w:pPr>
            <w:r w:rsidRPr="0094163B">
              <w:rPr>
                <w:color w:val="auto"/>
              </w:rPr>
              <w:t>12,38</w:t>
            </w:r>
          </w:p>
        </w:tc>
      </w:tr>
      <w:tr w:rsidR="0094163B" w:rsidRPr="0094163B" w14:paraId="7675970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1810A1" w14:textId="77777777" w:rsidR="00CA5B42" w:rsidRPr="0094163B" w:rsidRDefault="00CA5B42" w:rsidP="00CA5B42">
            <w:pPr>
              <w:jc w:val="center"/>
              <w:rPr>
                <w:color w:val="auto"/>
              </w:rPr>
            </w:pPr>
            <w:r w:rsidRPr="0094163B">
              <w:rPr>
                <w:color w:val="auto"/>
              </w:rPr>
              <w:t>14-09-004-19</w:t>
            </w:r>
          </w:p>
        </w:tc>
        <w:tc>
          <w:tcPr>
            <w:tcW w:w="2920" w:type="dxa"/>
            <w:tcBorders>
              <w:top w:val="nil"/>
              <w:left w:val="nil"/>
              <w:bottom w:val="single" w:sz="4" w:space="0" w:color="auto"/>
              <w:right w:val="single" w:sz="4" w:space="0" w:color="auto"/>
            </w:tcBorders>
            <w:shd w:val="clear" w:color="auto" w:fill="auto"/>
            <w:vAlign w:val="center"/>
            <w:hideMark/>
          </w:tcPr>
          <w:p w14:paraId="0942F497" w14:textId="7C132121" w:rsidR="00CA5B42" w:rsidRPr="0094163B" w:rsidRDefault="00CA5B42" w:rsidP="00CA5B42">
            <w:pPr>
              <w:jc w:val="center"/>
              <w:rPr>
                <w:color w:val="auto"/>
              </w:rPr>
            </w:pPr>
            <w:r w:rsidRPr="0094163B">
              <w:rPr>
                <w:color w:val="auto"/>
              </w:rPr>
              <w:t>1 702,11</w:t>
            </w:r>
          </w:p>
        </w:tc>
        <w:tc>
          <w:tcPr>
            <w:tcW w:w="3033" w:type="dxa"/>
            <w:tcBorders>
              <w:top w:val="nil"/>
              <w:left w:val="nil"/>
              <w:bottom w:val="single" w:sz="4" w:space="0" w:color="auto"/>
              <w:right w:val="single" w:sz="4" w:space="0" w:color="auto"/>
            </w:tcBorders>
            <w:shd w:val="clear" w:color="auto" w:fill="auto"/>
            <w:vAlign w:val="center"/>
            <w:hideMark/>
          </w:tcPr>
          <w:p w14:paraId="68AE0152" w14:textId="04EAD75E" w:rsidR="00CA5B42" w:rsidRPr="0094163B" w:rsidRDefault="00CA5B42" w:rsidP="00CA5B42">
            <w:pPr>
              <w:jc w:val="center"/>
              <w:rPr>
                <w:color w:val="auto"/>
              </w:rPr>
            </w:pPr>
            <w:r w:rsidRPr="0094163B">
              <w:rPr>
                <w:color w:val="auto"/>
              </w:rPr>
              <w:t>74,46</w:t>
            </w:r>
          </w:p>
        </w:tc>
      </w:tr>
      <w:tr w:rsidR="0094163B" w:rsidRPr="0094163B" w14:paraId="45C50E5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FEB7F" w14:textId="77777777" w:rsidR="00CA5B42" w:rsidRPr="0094163B" w:rsidRDefault="00CA5B42" w:rsidP="00CA5B42">
            <w:pPr>
              <w:jc w:val="center"/>
              <w:rPr>
                <w:color w:val="auto"/>
              </w:rPr>
            </w:pPr>
            <w:r w:rsidRPr="0094163B">
              <w:rPr>
                <w:color w:val="auto"/>
              </w:rPr>
              <w:t>14-09-004-20</w:t>
            </w:r>
          </w:p>
        </w:tc>
        <w:tc>
          <w:tcPr>
            <w:tcW w:w="2920" w:type="dxa"/>
            <w:tcBorders>
              <w:top w:val="nil"/>
              <w:left w:val="nil"/>
              <w:bottom w:val="single" w:sz="4" w:space="0" w:color="auto"/>
              <w:right w:val="single" w:sz="4" w:space="0" w:color="auto"/>
            </w:tcBorders>
            <w:shd w:val="clear" w:color="auto" w:fill="auto"/>
            <w:vAlign w:val="center"/>
            <w:hideMark/>
          </w:tcPr>
          <w:p w14:paraId="016A15AC" w14:textId="4054E5AC" w:rsidR="00CA5B42" w:rsidRPr="0094163B" w:rsidRDefault="00CA5B42" w:rsidP="00CA5B42">
            <w:pPr>
              <w:jc w:val="center"/>
              <w:rPr>
                <w:color w:val="auto"/>
              </w:rPr>
            </w:pPr>
            <w:r w:rsidRPr="0094163B">
              <w:rPr>
                <w:color w:val="auto"/>
              </w:rPr>
              <w:t>2 179,30</w:t>
            </w:r>
          </w:p>
        </w:tc>
        <w:tc>
          <w:tcPr>
            <w:tcW w:w="3033" w:type="dxa"/>
            <w:tcBorders>
              <w:top w:val="nil"/>
              <w:left w:val="nil"/>
              <w:bottom w:val="single" w:sz="4" w:space="0" w:color="auto"/>
              <w:right w:val="single" w:sz="4" w:space="0" w:color="auto"/>
            </w:tcBorders>
            <w:shd w:val="clear" w:color="auto" w:fill="auto"/>
            <w:vAlign w:val="center"/>
            <w:hideMark/>
          </w:tcPr>
          <w:p w14:paraId="5DCE133E" w14:textId="13FBDDFD" w:rsidR="00CA5B42" w:rsidRPr="0094163B" w:rsidRDefault="00CA5B42" w:rsidP="00CA5B42">
            <w:pPr>
              <w:jc w:val="center"/>
              <w:rPr>
                <w:color w:val="auto"/>
              </w:rPr>
            </w:pPr>
            <w:r w:rsidRPr="0094163B">
              <w:rPr>
                <w:color w:val="auto"/>
              </w:rPr>
              <w:t>95,50</w:t>
            </w:r>
          </w:p>
        </w:tc>
      </w:tr>
      <w:tr w:rsidR="0094163B" w:rsidRPr="0094163B" w14:paraId="31A29668"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C4C6C0" w14:textId="77777777" w:rsidR="00CA5B42" w:rsidRPr="0094163B" w:rsidRDefault="00CA5B42" w:rsidP="00CA5B42">
            <w:pPr>
              <w:jc w:val="center"/>
              <w:rPr>
                <w:color w:val="auto"/>
              </w:rPr>
            </w:pPr>
            <w:r w:rsidRPr="0094163B">
              <w:rPr>
                <w:color w:val="auto"/>
              </w:rPr>
              <w:t>14-09-004-21</w:t>
            </w:r>
          </w:p>
        </w:tc>
        <w:tc>
          <w:tcPr>
            <w:tcW w:w="2920" w:type="dxa"/>
            <w:tcBorders>
              <w:top w:val="nil"/>
              <w:left w:val="nil"/>
              <w:bottom w:val="single" w:sz="4" w:space="0" w:color="auto"/>
              <w:right w:val="single" w:sz="4" w:space="0" w:color="auto"/>
            </w:tcBorders>
            <w:shd w:val="clear" w:color="auto" w:fill="auto"/>
            <w:vAlign w:val="center"/>
            <w:hideMark/>
          </w:tcPr>
          <w:p w14:paraId="1F0979BC" w14:textId="407FF8F8" w:rsidR="00CA5B42" w:rsidRPr="0094163B" w:rsidRDefault="00CA5B42" w:rsidP="00CA5B42">
            <w:pPr>
              <w:jc w:val="center"/>
              <w:rPr>
                <w:color w:val="auto"/>
              </w:rPr>
            </w:pPr>
            <w:r w:rsidRPr="0094163B">
              <w:rPr>
                <w:color w:val="auto"/>
              </w:rPr>
              <w:t>295,40</w:t>
            </w:r>
          </w:p>
        </w:tc>
        <w:tc>
          <w:tcPr>
            <w:tcW w:w="3033" w:type="dxa"/>
            <w:tcBorders>
              <w:top w:val="nil"/>
              <w:left w:val="nil"/>
              <w:bottom w:val="single" w:sz="4" w:space="0" w:color="auto"/>
              <w:right w:val="single" w:sz="4" w:space="0" w:color="auto"/>
            </w:tcBorders>
            <w:shd w:val="clear" w:color="auto" w:fill="auto"/>
            <w:vAlign w:val="center"/>
            <w:hideMark/>
          </w:tcPr>
          <w:p w14:paraId="498FEDCC" w14:textId="087F1591" w:rsidR="00CA5B42" w:rsidRPr="0094163B" w:rsidRDefault="00CA5B42" w:rsidP="00CA5B42">
            <w:pPr>
              <w:jc w:val="center"/>
              <w:rPr>
                <w:color w:val="auto"/>
              </w:rPr>
            </w:pPr>
            <w:r w:rsidRPr="0094163B">
              <w:rPr>
                <w:color w:val="auto"/>
              </w:rPr>
              <w:t>13,06</w:t>
            </w:r>
          </w:p>
        </w:tc>
      </w:tr>
      <w:tr w:rsidR="0094163B" w:rsidRPr="0094163B" w14:paraId="71C4A3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0F1D1" w14:textId="77777777" w:rsidR="00CA5B42" w:rsidRPr="0094163B" w:rsidRDefault="00CA5B42" w:rsidP="00CA5B42">
            <w:pPr>
              <w:jc w:val="center"/>
              <w:rPr>
                <w:color w:val="auto"/>
              </w:rPr>
            </w:pPr>
            <w:r w:rsidRPr="0094163B">
              <w:rPr>
                <w:color w:val="auto"/>
              </w:rPr>
              <w:t>14-09-004-22</w:t>
            </w:r>
          </w:p>
        </w:tc>
        <w:tc>
          <w:tcPr>
            <w:tcW w:w="2920" w:type="dxa"/>
            <w:tcBorders>
              <w:top w:val="nil"/>
              <w:left w:val="nil"/>
              <w:bottom w:val="single" w:sz="4" w:space="0" w:color="auto"/>
              <w:right w:val="single" w:sz="4" w:space="0" w:color="auto"/>
            </w:tcBorders>
            <w:shd w:val="clear" w:color="auto" w:fill="auto"/>
            <w:vAlign w:val="center"/>
            <w:hideMark/>
          </w:tcPr>
          <w:p w14:paraId="18F9B732" w14:textId="0E6B1C7E" w:rsidR="00CA5B42" w:rsidRPr="0094163B" w:rsidRDefault="00CA5B42" w:rsidP="00CA5B42">
            <w:pPr>
              <w:jc w:val="center"/>
              <w:rPr>
                <w:color w:val="auto"/>
              </w:rPr>
            </w:pPr>
            <w:r w:rsidRPr="0094163B">
              <w:rPr>
                <w:color w:val="auto"/>
              </w:rPr>
              <w:t>330,68</w:t>
            </w:r>
          </w:p>
        </w:tc>
        <w:tc>
          <w:tcPr>
            <w:tcW w:w="3033" w:type="dxa"/>
            <w:tcBorders>
              <w:top w:val="nil"/>
              <w:left w:val="nil"/>
              <w:bottom w:val="single" w:sz="4" w:space="0" w:color="auto"/>
              <w:right w:val="single" w:sz="4" w:space="0" w:color="auto"/>
            </w:tcBorders>
            <w:shd w:val="clear" w:color="auto" w:fill="auto"/>
            <w:vAlign w:val="center"/>
            <w:hideMark/>
          </w:tcPr>
          <w:p w14:paraId="3EF5AB97" w14:textId="3E30C5D2" w:rsidR="00CA5B42" w:rsidRPr="0094163B" w:rsidRDefault="00CA5B42" w:rsidP="00CA5B42">
            <w:pPr>
              <w:jc w:val="center"/>
              <w:rPr>
                <w:color w:val="auto"/>
              </w:rPr>
            </w:pPr>
            <w:r w:rsidRPr="0094163B">
              <w:rPr>
                <w:color w:val="auto"/>
              </w:rPr>
              <w:t>14,79</w:t>
            </w:r>
          </w:p>
        </w:tc>
      </w:tr>
      <w:tr w:rsidR="0094163B" w:rsidRPr="0094163B" w14:paraId="05BBFA0A"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0632C" w14:textId="77777777" w:rsidR="00CA5B42" w:rsidRPr="0094163B" w:rsidRDefault="00CA5B42" w:rsidP="00CA5B42">
            <w:pPr>
              <w:jc w:val="center"/>
              <w:rPr>
                <w:color w:val="auto"/>
              </w:rPr>
            </w:pPr>
            <w:r w:rsidRPr="0094163B">
              <w:rPr>
                <w:color w:val="auto"/>
              </w:rPr>
              <w:t>14-09-004-23</w:t>
            </w:r>
          </w:p>
        </w:tc>
        <w:tc>
          <w:tcPr>
            <w:tcW w:w="2920" w:type="dxa"/>
            <w:tcBorders>
              <w:top w:val="nil"/>
              <w:left w:val="nil"/>
              <w:bottom w:val="single" w:sz="4" w:space="0" w:color="auto"/>
              <w:right w:val="single" w:sz="4" w:space="0" w:color="auto"/>
            </w:tcBorders>
            <w:shd w:val="clear" w:color="auto" w:fill="auto"/>
            <w:vAlign w:val="center"/>
            <w:hideMark/>
          </w:tcPr>
          <w:p w14:paraId="4CD9580A" w14:textId="7021DE08" w:rsidR="00CA5B42" w:rsidRPr="0094163B" w:rsidRDefault="00CA5B42" w:rsidP="00CA5B42">
            <w:pPr>
              <w:jc w:val="center"/>
              <w:rPr>
                <w:color w:val="auto"/>
              </w:rPr>
            </w:pPr>
            <w:r w:rsidRPr="0094163B">
              <w:rPr>
                <w:color w:val="auto"/>
              </w:rPr>
              <w:t>1 752,22</w:t>
            </w:r>
          </w:p>
        </w:tc>
        <w:tc>
          <w:tcPr>
            <w:tcW w:w="3033" w:type="dxa"/>
            <w:tcBorders>
              <w:top w:val="nil"/>
              <w:left w:val="nil"/>
              <w:bottom w:val="single" w:sz="4" w:space="0" w:color="auto"/>
              <w:right w:val="single" w:sz="4" w:space="0" w:color="auto"/>
            </w:tcBorders>
            <w:shd w:val="clear" w:color="auto" w:fill="auto"/>
            <w:vAlign w:val="center"/>
            <w:hideMark/>
          </w:tcPr>
          <w:p w14:paraId="4913554B" w14:textId="5E4FC374" w:rsidR="00CA5B42" w:rsidRPr="0094163B" w:rsidRDefault="00CA5B42" w:rsidP="00CA5B42">
            <w:pPr>
              <w:jc w:val="center"/>
              <w:rPr>
                <w:color w:val="auto"/>
              </w:rPr>
            </w:pPr>
            <w:r w:rsidRPr="0094163B">
              <w:rPr>
                <w:color w:val="auto"/>
              </w:rPr>
              <w:t>77,01</w:t>
            </w:r>
          </w:p>
        </w:tc>
      </w:tr>
      <w:tr w:rsidR="0094163B" w:rsidRPr="0094163B" w14:paraId="39B0924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3F24E" w14:textId="77777777" w:rsidR="00CA5B42" w:rsidRPr="0094163B" w:rsidRDefault="00CA5B42" w:rsidP="00CA5B42">
            <w:pPr>
              <w:jc w:val="center"/>
              <w:rPr>
                <w:color w:val="auto"/>
              </w:rPr>
            </w:pPr>
            <w:r w:rsidRPr="0094163B">
              <w:rPr>
                <w:color w:val="auto"/>
              </w:rPr>
              <w:t>14-09-004-24</w:t>
            </w:r>
          </w:p>
        </w:tc>
        <w:tc>
          <w:tcPr>
            <w:tcW w:w="2920" w:type="dxa"/>
            <w:tcBorders>
              <w:top w:val="nil"/>
              <w:left w:val="nil"/>
              <w:bottom w:val="single" w:sz="4" w:space="0" w:color="auto"/>
              <w:right w:val="single" w:sz="4" w:space="0" w:color="auto"/>
            </w:tcBorders>
            <w:shd w:val="clear" w:color="auto" w:fill="auto"/>
            <w:vAlign w:val="center"/>
            <w:hideMark/>
          </w:tcPr>
          <w:p w14:paraId="5623554E" w14:textId="350A1E5F" w:rsidR="00CA5B42" w:rsidRPr="0094163B" w:rsidRDefault="00CA5B42" w:rsidP="00CA5B42">
            <w:pPr>
              <w:jc w:val="center"/>
              <w:rPr>
                <w:color w:val="auto"/>
              </w:rPr>
            </w:pPr>
            <w:r w:rsidRPr="0094163B">
              <w:rPr>
                <w:color w:val="auto"/>
              </w:rPr>
              <w:t>2 229,13</w:t>
            </w:r>
          </w:p>
        </w:tc>
        <w:tc>
          <w:tcPr>
            <w:tcW w:w="3033" w:type="dxa"/>
            <w:tcBorders>
              <w:top w:val="nil"/>
              <w:left w:val="nil"/>
              <w:bottom w:val="single" w:sz="4" w:space="0" w:color="auto"/>
              <w:right w:val="single" w:sz="4" w:space="0" w:color="auto"/>
            </w:tcBorders>
            <w:shd w:val="clear" w:color="auto" w:fill="auto"/>
            <w:vAlign w:val="center"/>
            <w:hideMark/>
          </w:tcPr>
          <w:p w14:paraId="248C694E" w14:textId="603BE532" w:rsidR="00CA5B42" w:rsidRPr="0094163B" w:rsidRDefault="00CA5B42" w:rsidP="00CA5B42">
            <w:pPr>
              <w:jc w:val="center"/>
              <w:rPr>
                <w:color w:val="auto"/>
              </w:rPr>
            </w:pPr>
            <w:r w:rsidRPr="0094163B">
              <w:rPr>
                <w:color w:val="auto"/>
              </w:rPr>
              <w:t>98,05</w:t>
            </w:r>
          </w:p>
        </w:tc>
      </w:tr>
      <w:tr w:rsidR="0094163B" w:rsidRPr="0094163B" w14:paraId="05A9B10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E794F0" w14:textId="77777777" w:rsidR="00CA5B42" w:rsidRPr="0094163B" w:rsidRDefault="00CA5B42" w:rsidP="00CA5B42">
            <w:pPr>
              <w:jc w:val="center"/>
              <w:rPr>
                <w:color w:val="auto"/>
              </w:rPr>
            </w:pPr>
            <w:r w:rsidRPr="0094163B">
              <w:rPr>
                <w:color w:val="auto"/>
              </w:rPr>
              <w:t>14-09-004-25</w:t>
            </w:r>
          </w:p>
        </w:tc>
        <w:tc>
          <w:tcPr>
            <w:tcW w:w="2920" w:type="dxa"/>
            <w:tcBorders>
              <w:top w:val="nil"/>
              <w:left w:val="nil"/>
              <w:bottom w:val="single" w:sz="4" w:space="0" w:color="auto"/>
              <w:right w:val="single" w:sz="4" w:space="0" w:color="auto"/>
            </w:tcBorders>
            <w:shd w:val="clear" w:color="auto" w:fill="auto"/>
            <w:vAlign w:val="center"/>
            <w:hideMark/>
          </w:tcPr>
          <w:p w14:paraId="6049A669" w14:textId="74D4A253" w:rsidR="00CA5B42" w:rsidRPr="0094163B" w:rsidRDefault="00CA5B42" w:rsidP="00CA5B42">
            <w:pPr>
              <w:jc w:val="center"/>
              <w:rPr>
                <w:color w:val="auto"/>
              </w:rPr>
            </w:pPr>
            <w:r w:rsidRPr="0094163B">
              <w:rPr>
                <w:color w:val="auto"/>
              </w:rPr>
              <w:t>293,32</w:t>
            </w:r>
          </w:p>
        </w:tc>
        <w:tc>
          <w:tcPr>
            <w:tcW w:w="3033" w:type="dxa"/>
            <w:tcBorders>
              <w:top w:val="nil"/>
              <w:left w:val="nil"/>
              <w:bottom w:val="single" w:sz="4" w:space="0" w:color="auto"/>
              <w:right w:val="single" w:sz="4" w:space="0" w:color="auto"/>
            </w:tcBorders>
            <w:shd w:val="clear" w:color="auto" w:fill="auto"/>
            <w:vAlign w:val="center"/>
            <w:hideMark/>
          </w:tcPr>
          <w:p w14:paraId="0481E137" w14:textId="1C645153" w:rsidR="00CA5B42" w:rsidRPr="0094163B" w:rsidRDefault="00CA5B42" w:rsidP="00CA5B42">
            <w:pPr>
              <w:jc w:val="center"/>
              <w:rPr>
                <w:color w:val="auto"/>
              </w:rPr>
            </w:pPr>
            <w:r w:rsidRPr="0094163B">
              <w:rPr>
                <w:color w:val="auto"/>
              </w:rPr>
              <w:t>12,94</w:t>
            </w:r>
          </w:p>
        </w:tc>
      </w:tr>
      <w:tr w:rsidR="0094163B" w:rsidRPr="0094163B" w14:paraId="678969C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F84BC7" w14:textId="77777777" w:rsidR="00CA5B42" w:rsidRPr="0094163B" w:rsidRDefault="00CA5B42" w:rsidP="00CA5B42">
            <w:pPr>
              <w:jc w:val="center"/>
              <w:rPr>
                <w:color w:val="auto"/>
              </w:rPr>
            </w:pPr>
            <w:r w:rsidRPr="0094163B">
              <w:rPr>
                <w:color w:val="auto"/>
              </w:rPr>
              <w:t>14-09-004-26</w:t>
            </w:r>
          </w:p>
        </w:tc>
        <w:tc>
          <w:tcPr>
            <w:tcW w:w="2920" w:type="dxa"/>
            <w:tcBorders>
              <w:top w:val="nil"/>
              <w:left w:val="nil"/>
              <w:bottom w:val="single" w:sz="4" w:space="0" w:color="auto"/>
              <w:right w:val="single" w:sz="4" w:space="0" w:color="auto"/>
            </w:tcBorders>
            <w:shd w:val="clear" w:color="auto" w:fill="auto"/>
            <w:vAlign w:val="center"/>
            <w:hideMark/>
          </w:tcPr>
          <w:p w14:paraId="257FF806" w14:textId="4F90AAB4" w:rsidR="00CA5B42" w:rsidRPr="0094163B" w:rsidRDefault="00CA5B42" w:rsidP="00CA5B42">
            <w:pPr>
              <w:jc w:val="center"/>
              <w:rPr>
                <w:color w:val="auto"/>
              </w:rPr>
            </w:pPr>
            <w:r w:rsidRPr="0094163B">
              <w:rPr>
                <w:color w:val="auto"/>
              </w:rPr>
              <w:t>329,08</w:t>
            </w:r>
          </w:p>
        </w:tc>
        <w:tc>
          <w:tcPr>
            <w:tcW w:w="3033" w:type="dxa"/>
            <w:tcBorders>
              <w:top w:val="nil"/>
              <w:left w:val="nil"/>
              <w:bottom w:val="single" w:sz="4" w:space="0" w:color="auto"/>
              <w:right w:val="single" w:sz="4" w:space="0" w:color="auto"/>
            </w:tcBorders>
            <w:shd w:val="clear" w:color="auto" w:fill="auto"/>
            <w:vAlign w:val="center"/>
            <w:hideMark/>
          </w:tcPr>
          <w:p w14:paraId="395AB2C8" w14:textId="7BF19527" w:rsidR="00CA5B42" w:rsidRPr="0094163B" w:rsidRDefault="00CA5B42" w:rsidP="00CA5B42">
            <w:pPr>
              <w:jc w:val="center"/>
              <w:rPr>
                <w:color w:val="auto"/>
              </w:rPr>
            </w:pPr>
            <w:r w:rsidRPr="0094163B">
              <w:rPr>
                <w:color w:val="auto"/>
              </w:rPr>
              <w:t>14,70</w:t>
            </w:r>
          </w:p>
        </w:tc>
      </w:tr>
      <w:tr w:rsidR="0094163B" w:rsidRPr="0094163B" w14:paraId="36F7B922"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B4624" w14:textId="77777777" w:rsidR="00CA5B42" w:rsidRPr="0094163B" w:rsidRDefault="00CA5B42" w:rsidP="00CA5B42">
            <w:pPr>
              <w:jc w:val="center"/>
              <w:rPr>
                <w:color w:val="auto"/>
              </w:rPr>
            </w:pPr>
            <w:r w:rsidRPr="0094163B">
              <w:rPr>
                <w:color w:val="auto"/>
              </w:rPr>
              <w:t>14-09-004-27</w:t>
            </w:r>
          </w:p>
        </w:tc>
        <w:tc>
          <w:tcPr>
            <w:tcW w:w="2920" w:type="dxa"/>
            <w:tcBorders>
              <w:top w:val="nil"/>
              <w:left w:val="nil"/>
              <w:bottom w:val="single" w:sz="4" w:space="0" w:color="auto"/>
              <w:right w:val="single" w:sz="4" w:space="0" w:color="auto"/>
            </w:tcBorders>
            <w:shd w:val="clear" w:color="auto" w:fill="auto"/>
            <w:vAlign w:val="center"/>
            <w:hideMark/>
          </w:tcPr>
          <w:p w14:paraId="4EAEA6EC" w14:textId="7DF3EA3B" w:rsidR="00CA5B42" w:rsidRPr="0094163B" w:rsidRDefault="00CA5B42" w:rsidP="00CA5B42">
            <w:pPr>
              <w:jc w:val="center"/>
              <w:rPr>
                <w:color w:val="auto"/>
              </w:rPr>
            </w:pPr>
            <w:r w:rsidRPr="0094163B">
              <w:rPr>
                <w:color w:val="auto"/>
              </w:rPr>
              <w:t>1 750,63</w:t>
            </w:r>
          </w:p>
        </w:tc>
        <w:tc>
          <w:tcPr>
            <w:tcW w:w="3033" w:type="dxa"/>
            <w:tcBorders>
              <w:top w:val="nil"/>
              <w:left w:val="nil"/>
              <w:bottom w:val="single" w:sz="4" w:space="0" w:color="auto"/>
              <w:right w:val="single" w:sz="4" w:space="0" w:color="auto"/>
            </w:tcBorders>
            <w:shd w:val="clear" w:color="auto" w:fill="auto"/>
            <w:vAlign w:val="center"/>
            <w:hideMark/>
          </w:tcPr>
          <w:p w14:paraId="1D468F64" w14:textId="116DDD63" w:rsidR="00CA5B42" w:rsidRPr="0094163B" w:rsidRDefault="00CA5B42" w:rsidP="00CA5B42">
            <w:pPr>
              <w:jc w:val="center"/>
              <w:rPr>
                <w:color w:val="auto"/>
              </w:rPr>
            </w:pPr>
            <w:r w:rsidRPr="0094163B">
              <w:rPr>
                <w:color w:val="auto"/>
              </w:rPr>
              <w:t>76,92</w:t>
            </w:r>
          </w:p>
        </w:tc>
      </w:tr>
      <w:tr w:rsidR="0094163B" w:rsidRPr="0094163B" w14:paraId="6AFBCED6"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623F8" w14:textId="77777777" w:rsidR="00CA5B42" w:rsidRPr="0094163B" w:rsidRDefault="00CA5B42" w:rsidP="00CA5B42">
            <w:pPr>
              <w:jc w:val="center"/>
              <w:rPr>
                <w:color w:val="auto"/>
              </w:rPr>
            </w:pPr>
            <w:r w:rsidRPr="0094163B">
              <w:rPr>
                <w:color w:val="auto"/>
              </w:rPr>
              <w:t>14-09-004-28</w:t>
            </w:r>
          </w:p>
        </w:tc>
        <w:tc>
          <w:tcPr>
            <w:tcW w:w="2920" w:type="dxa"/>
            <w:tcBorders>
              <w:top w:val="nil"/>
              <w:left w:val="nil"/>
              <w:bottom w:val="single" w:sz="4" w:space="0" w:color="auto"/>
              <w:right w:val="single" w:sz="4" w:space="0" w:color="auto"/>
            </w:tcBorders>
            <w:shd w:val="clear" w:color="auto" w:fill="auto"/>
            <w:vAlign w:val="center"/>
            <w:hideMark/>
          </w:tcPr>
          <w:p w14:paraId="2D1EBA09" w14:textId="3ED2CD7F" w:rsidR="00CA5B42" w:rsidRPr="0094163B" w:rsidRDefault="00CA5B42" w:rsidP="00CA5B42">
            <w:pPr>
              <w:jc w:val="center"/>
              <w:rPr>
                <w:color w:val="auto"/>
              </w:rPr>
            </w:pPr>
            <w:r w:rsidRPr="0094163B">
              <w:rPr>
                <w:color w:val="auto"/>
              </w:rPr>
              <w:t>2 232,27</w:t>
            </w:r>
          </w:p>
        </w:tc>
        <w:tc>
          <w:tcPr>
            <w:tcW w:w="3033" w:type="dxa"/>
            <w:tcBorders>
              <w:top w:val="nil"/>
              <w:left w:val="nil"/>
              <w:bottom w:val="single" w:sz="4" w:space="0" w:color="auto"/>
              <w:right w:val="single" w:sz="4" w:space="0" w:color="auto"/>
            </w:tcBorders>
            <w:shd w:val="clear" w:color="auto" w:fill="auto"/>
            <w:vAlign w:val="center"/>
            <w:hideMark/>
          </w:tcPr>
          <w:p w14:paraId="0ED3B60D" w14:textId="38225342" w:rsidR="00CA5B42" w:rsidRPr="0094163B" w:rsidRDefault="00CA5B42" w:rsidP="00CA5B42">
            <w:pPr>
              <w:jc w:val="center"/>
              <w:rPr>
                <w:color w:val="auto"/>
              </w:rPr>
            </w:pPr>
            <w:r w:rsidRPr="0094163B">
              <w:rPr>
                <w:color w:val="auto"/>
              </w:rPr>
              <w:t>97,96</w:t>
            </w:r>
          </w:p>
        </w:tc>
      </w:tr>
      <w:tr w:rsidR="0094163B" w:rsidRPr="0094163B" w14:paraId="58E777B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AD7D5" w14:textId="77777777" w:rsidR="00CA5B42" w:rsidRPr="0094163B" w:rsidRDefault="00CA5B42" w:rsidP="00CA5B42">
            <w:pPr>
              <w:jc w:val="center"/>
              <w:rPr>
                <w:color w:val="auto"/>
              </w:rPr>
            </w:pPr>
            <w:r w:rsidRPr="0094163B">
              <w:rPr>
                <w:color w:val="auto"/>
              </w:rPr>
              <w:t>14-09-004-29</w:t>
            </w:r>
          </w:p>
        </w:tc>
        <w:tc>
          <w:tcPr>
            <w:tcW w:w="2920" w:type="dxa"/>
            <w:tcBorders>
              <w:top w:val="nil"/>
              <w:left w:val="nil"/>
              <w:bottom w:val="single" w:sz="4" w:space="0" w:color="auto"/>
              <w:right w:val="single" w:sz="4" w:space="0" w:color="auto"/>
            </w:tcBorders>
            <w:shd w:val="clear" w:color="auto" w:fill="auto"/>
            <w:vAlign w:val="center"/>
            <w:hideMark/>
          </w:tcPr>
          <w:p w14:paraId="4176FC64" w14:textId="17E0E7D1" w:rsidR="00CA5B42" w:rsidRPr="0094163B" w:rsidRDefault="00CA5B42" w:rsidP="00CA5B42">
            <w:pPr>
              <w:jc w:val="center"/>
              <w:rPr>
                <w:color w:val="auto"/>
              </w:rPr>
            </w:pPr>
            <w:r w:rsidRPr="0094163B">
              <w:rPr>
                <w:color w:val="auto"/>
              </w:rPr>
              <w:t>380,85</w:t>
            </w:r>
          </w:p>
        </w:tc>
        <w:tc>
          <w:tcPr>
            <w:tcW w:w="3033" w:type="dxa"/>
            <w:tcBorders>
              <w:top w:val="nil"/>
              <w:left w:val="nil"/>
              <w:bottom w:val="single" w:sz="4" w:space="0" w:color="auto"/>
              <w:right w:val="single" w:sz="4" w:space="0" w:color="auto"/>
            </w:tcBorders>
            <w:shd w:val="clear" w:color="auto" w:fill="auto"/>
            <w:vAlign w:val="center"/>
            <w:hideMark/>
          </w:tcPr>
          <w:p w14:paraId="0CBD6564" w14:textId="2A29F26D" w:rsidR="00CA5B42" w:rsidRPr="0094163B" w:rsidRDefault="00CA5B42" w:rsidP="00CA5B42">
            <w:pPr>
              <w:jc w:val="center"/>
              <w:rPr>
                <w:color w:val="auto"/>
              </w:rPr>
            </w:pPr>
            <w:r w:rsidRPr="0094163B">
              <w:rPr>
                <w:color w:val="auto"/>
              </w:rPr>
              <w:t>16,02</w:t>
            </w:r>
          </w:p>
        </w:tc>
      </w:tr>
      <w:tr w:rsidR="0094163B" w:rsidRPr="0094163B" w14:paraId="0A2EA7C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928EF" w14:textId="77777777" w:rsidR="00CA5B42" w:rsidRPr="0094163B" w:rsidRDefault="00CA5B42" w:rsidP="00CA5B42">
            <w:pPr>
              <w:jc w:val="center"/>
              <w:rPr>
                <w:color w:val="auto"/>
              </w:rPr>
            </w:pPr>
            <w:r w:rsidRPr="0094163B">
              <w:rPr>
                <w:color w:val="auto"/>
              </w:rPr>
              <w:t>14-09-004-30</w:t>
            </w:r>
          </w:p>
        </w:tc>
        <w:tc>
          <w:tcPr>
            <w:tcW w:w="2920" w:type="dxa"/>
            <w:tcBorders>
              <w:top w:val="nil"/>
              <w:left w:val="nil"/>
              <w:bottom w:val="single" w:sz="4" w:space="0" w:color="auto"/>
              <w:right w:val="single" w:sz="4" w:space="0" w:color="auto"/>
            </w:tcBorders>
            <w:shd w:val="clear" w:color="auto" w:fill="auto"/>
            <w:vAlign w:val="center"/>
            <w:hideMark/>
          </w:tcPr>
          <w:p w14:paraId="05D4372A" w14:textId="26460D9A" w:rsidR="00CA5B42" w:rsidRPr="0094163B" w:rsidRDefault="00CA5B42" w:rsidP="00CA5B42">
            <w:pPr>
              <w:jc w:val="center"/>
              <w:rPr>
                <w:color w:val="auto"/>
              </w:rPr>
            </w:pPr>
            <w:r w:rsidRPr="0094163B">
              <w:rPr>
                <w:color w:val="auto"/>
              </w:rPr>
              <w:t>418,91</w:t>
            </w:r>
          </w:p>
        </w:tc>
        <w:tc>
          <w:tcPr>
            <w:tcW w:w="3033" w:type="dxa"/>
            <w:tcBorders>
              <w:top w:val="nil"/>
              <w:left w:val="nil"/>
              <w:bottom w:val="single" w:sz="4" w:space="0" w:color="auto"/>
              <w:right w:val="single" w:sz="4" w:space="0" w:color="auto"/>
            </w:tcBorders>
            <w:shd w:val="clear" w:color="auto" w:fill="auto"/>
            <w:vAlign w:val="center"/>
            <w:hideMark/>
          </w:tcPr>
          <w:p w14:paraId="3954EDAC" w14:textId="688483CA" w:rsidR="00CA5B42" w:rsidRPr="0094163B" w:rsidRDefault="00CA5B42" w:rsidP="00CA5B42">
            <w:pPr>
              <w:jc w:val="center"/>
              <w:rPr>
                <w:color w:val="auto"/>
              </w:rPr>
            </w:pPr>
            <w:r w:rsidRPr="0094163B">
              <w:rPr>
                <w:color w:val="auto"/>
              </w:rPr>
              <w:t>17,87</w:t>
            </w:r>
          </w:p>
        </w:tc>
      </w:tr>
      <w:tr w:rsidR="0094163B" w:rsidRPr="0094163B" w14:paraId="49E5244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7D516" w14:textId="77777777" w:rsidR="00CA5B42" w:rsidRPr="0094163B" w:rsidRDefault="00CA5B42" w:rsidP="00CA5B42">
            <w:pPr>
              <w:jc w:val="center"/>
              <w:rPr>
                <w:color w:val="auto"/>
              </w:rPr>
            </w:pPr>
            <w:r w:rsidRPr="0094163B">
              <w:rPr>
                <w:color w:val="auto"/>
              </w:rPr>
              <w:t>14-09-004-31</w:t>
            </w:r>
          </w:p>
        </w:tc>
        <w:tc>
          <w:tcPr>
            <w:tcW w:w="2920" w:type="dxa"/>
            <w:tcBorders>
              <w:top w:val="nil"/>
              <w:left w:val="nil"/>
              <w:bottom w:val="single" w:sz="4" w:space="0" w:color="auto"/>
              <w:right w:val="single" w:sz="4" w:space="0" w:color="auto"/>
            </w:tcBorders>
            <w:shd w:val="clear" w:color="auto" w:fill="auto"/>
            <w:vAlign w:val="center"/>
            <w:hideMark/>
          </w:tcPr>
          <w:p w14:paraId="6AE68BA0" w14:textId="3EC0DB16" w:rsidR="00CA5B42" w:rsidRPr="0094163B" w:rsidRDefault="00CA5B42" w:rsidP="00CA5B42">
            <w:pPr>
              <w:jc w:val="center"/>
              <w:rPr>
                <w:color w:val="auto"/>
              </w:rPr>
            </w:pPr>
            <w:r w:rsidRPr="0094163B">
              <w:rPr>
                <w:color w:val="auto"/>
              </w:rPr>
              <w:t>1 829,91</w:t>
            </w:r>
          </w:p>
        </w:tc>
        <w:tc>
          <w:tcPr>
            <w:tcW w:w="3033" w:type="dxa"/>
            <w:tcBorders>
              <w:top w:val="nil"/>
              <w:left w:val="nil"/>
              <w:bottom w:val="single" w:sz="4" w:space="0" w:color="auto"/>
              <w:right w:val="single" w:sz="4" w:space="0" w:color="auto"/>
            </w:tcBorders>
            <w:shd w:val="clear" w:color="auto" w:fill="auto"/>
            <w:vAlign w:val="center"/>
            <w:hideMark/>
          </w:tcPr>
          <w:p w14:paraId="298762C7" w14:textId="07A1BAC1" w:rsidR="00CA5B42" w:rsidRPr="0094163B" w:rsidRDefault="00CA5B42" w:rsidP="00CA5B42">
            <w:pPr>
              <w:jc w:val="center"/>
              <w:rPr>
                <w:color w:val="auto"/>
              </w:rPr>
            </w:pPr>
            <w:r w:rsidRPr="0094163B">
              <w:rPr>
                <w:color w:val="auto"/>
              </w:rPr>
              <w:t>80,17</w:t>
            </w:r>
          </w:p>
        </w:tc>
      </w:tr>
      <w:tr w:rsidR="0094163B" w:rsidRPr="0094163B" w14:paraId="0500DB8B"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D127A" w14:textId="77777777" w:rsidR="00CA5B42" w:rsidRPr="0094163B" w:rsidRDefault="00CA5B42" w:rsidP="00CA5B42">
            <w:pPr>
              <w:jc w:val="center"/>
              <w:rPr>
                <w:color w:val="auto"/>
              </w:rPr>
            </w:pPr>
            <w:r w:rsidRPr="0094163B">
              <w:rPr>
                <w:color w:val="auto"/>
              </w:rPr>
              <w:t>14-09-004-32</w:t>
            </w:r>
          </w:p>
        </w:tc>
        <w:tc>
          <w:tcPr>
            <w:tcW w:w="2920" w:type="dxa"/>
            <w:tcBorders>
              <w:top w:val="nil"/>
              <w:left w:val="nil"/>
              <w:bottom w:val="single" w:sz="4" w:space="0" w:color="auto"/>
              <w:right w:val="single" w:sz="4" w:space="0" w:color="auto"/>
            </w:tcBorders>
            <w:shd w:val="clear" w:color="auto" w:fill="auto"/>
            <w:vAlign w:val="center"/>
            <w:hideMark/>
          </w:tcPr>
          <w:p w14:paraId="68AAC0FD" w14:textId="628636D5" w:rsidR="00CA5B42" w:rsidRPr="0094163B" w:rsidRDefault="00CA5B42" w:rsidP="00CA5B42">
            <w:pPr>
              <w:jc w:val="center"/>
              <w:rPr>
                <w:color w:val="auto"/>
              </w:rPr>
            </w:pPr>
            <w:r w:rsidRPr="0094163B">
              <w:rPr>
                <w:color w:val="auto"/>
              </w:rPr>
              <w:t>2 306,85</w:t>
            </w:r>
          </w:p>
        </w:tc>
        <w:tc>
          <w:tcPr>
            <w:tcW w:w="3033" w:type="dxa"/>
            <w:tcBorders>
              <w:top w:val="nil"/>
              <w:left w:val="nil"/>
              <w:bottom w:val="single" w:sz="4" w:space="0" w:color="auto"/>
              <w:right w:val="single" w:sz="4" w:space="0" w:color="auto"/>
            </w:tcBorders>
            <w:shd w:val="clear" w:color="auto" w:fill="auto"/>
            <w:vAlign w:val="center"/>
            <w:hideMark/>
          </w:tcPr>
          <w:p w14:paraId="79BA8EAF" w14:textId="51F27679" w:rsidR="00CA5B42" w:rsidRPr="0094163B" w:rsidRDefault="00CA5B42" w:rsidP="00CA5B42">
            <w:pPr>
              <w:jc w:val="center"/>
              <w:rPr>
                <w:color w:val="auto"/>
              </w:rPr>
            </w:pPr>
            <w:r w:rsidRPr="0094163B">
              <w:rPr>
                <w:color w:val="auto"/>
              </w:rPr>
              <w:t>101,33</w:t>
            </w:r>
          </w:p>
        </w:tc>
      </w:tr>
      <w:tr w:rsidR="0094163B" w:rsidRPr="0094163B" w14:paraId="1E9B1619"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F322AA" w14:textId="77777777" w:rsidR="00CA5B42" w:rsidRPr="0094163B" w:rsidRDefault="00CA5B42" w:rsidP="00CA5B42">
            <w:pPr>
              <w:jc w:val="center"/>
              <w:rPr>
                <w:color w:val="auto"/>
              </w:rPr>
            </w:pPr>
            <w:r w:rsidRPr="0094163B">
              <w:rPr>
                <w:color w:val="auto"/>
              </w:rPr>
              <w:t>14-09-004-33</w:t>
            </w:r>
          </w:p>
        </w:tc>
        <w:tc>
          <w:tcPr>
            <w:tcW w:w="2920" w:type="dxa"/>
            <w:tcBorders>
              <w:top w:val="nil"/>
              <w:left w:val="nil"/>
              <w:bottom w:val="single" w:sz="4" w:space="0" w:color="auto"/>
              <w:right w:val="single" w:sz="4" w:space="0" w:color="auto"/>
            </w:tcBorders>
            <w:shd w:val="clear" w:color="auto" w:fill="auto"/>
            <w:vAlign w:val="center"/>
            <w:hideMark/>
          </w:tcPr>
          <w:p w14:paraId="66858BF4" w14:textId="5DB7EBC7" w:rsidR="00CA5B42" w:rsidRPr="0094163B" w:rsidRDefault="00CA5B42" w:rsidP="00CA5B42">
            <w:pPr>
              <w:jc w:val="center"/>
              <w:rPr>
                <w:color w:val="auto"/>
              </w:rPr>
            </w:pPr>
            <w:r w:rsidRPr="0094163B">
              <w:rPr>
                <w:color w:val="auto"/>
              </w:rPr>
              <w:t>466,94</w:t>
            </w:r>
          </w:p>
        </w:tc>
        <w:tc>
          <w:tcPr>
            <w:tcW w:w="3033" w:type="dxa"/>
            <w:tcBorders>
              <w:top w:val="nil"/>
              <w:left w:val="nil"/>
              <w:bottom w:val="single" w:sz="4" w:space="0" w:color="auto"/>
              <w:right w:val="single" w:sz="4" w:space="0" w:color="auto"/>
            </w:tcBorders>
            <w:shd w:val="clear" w:color="auto" w:fill="auto"/>
            <w:vAlign w:val="center"/>
            <w:hideMark/>
          </w:tcPr>
          <w:p w14:paraId="2C56F253" w14:textId="73DD19BD" w:rsidR="00CA5B42" w:rsidRPr="0094163B" w:rsidRDefault="00CA5B42" w:rsidP="00CA5B42">
            <w:pPr>
              <w:jc w:val="center"/>
              <w:rPr>
                <w:color w:val="auto"/>
              </w:rPr>
            </w:pPr>
            <w:r w:rsidRPr="0094163B">
              <w:rPr>
                <w:color w:val="auto"/>
              </w:rPr>
              <w:t>18,99</w:t>
            </w:r>
          </w:p>
        </w:tc>
      </w:tr>
      <w:tr w:rsidR="0094163B" w:rsidRPr="0094163B" w14:paraId="090546D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AB7C8C" w14:textId="77777777" w:rsidR="00CA5B42" w:rsidRPr="0094163B" w:rsidRDefault="00CA5B42" w:rsidP="00CA5B42">
            <w:pPr>
              <w:jc w:val="center"/>
              <w:rPr>
                <w:color w:val="auto"/>
              </w:rPr>
            </w:pPr>
            <w:r w:rsidRPr="0094163B">
              <w:rPr>
                <w:color w:val="auto"/>
              </w:rPr>
              <w:t>14-09-004-34</w:t>
            </w:r>
          </w:p>
        </w:tc>
        <w:tc>
          <w:tcPr>
            <w:tcW w:w="2920" w:type="dxa"/>
            <w:tcBorders>
              <w:top w:val="nil"/>
              <w:left w:val="nil"/>
              <w:bottom w:val="single" w:sz="4" w:space="0" w:color="auto"/>
              <w:right w:val="single" w:sz="4" w:space="0" w:color="auto"/>
            </w:tcBorders>
            <w:shd w:val="clear" w:color="auto" w:fill="auto"/>
            <w:vAlign w:val="center"/>
            <w:hideMark/>
          </w:tcPr>
          <w:p w14:paraId="53D5DAEE" w14:textId="04316FCF" w:rsidR="00CA5B42" w:rsidRPr="0094163B" w:rsidRDefault="00CA5B42" w:rsidP="00CA5B42">
            <w:pPr>
              <w:jc w:val="center"/>
              <w:rPr>
                <w:color w:val="auto"/>
              </w:rPr>
            </w:pPr>
            <w:r w:rsidRPr="0094163B">
              <w:rPr>
                <w:color w:val="auto"/>
              </w:rPr>
              <w:t>506,65</w:t>
            </w:r>
          </w:p>
        </w:tc>
        <w:tc>
          <w:tcPr>
            <w:tcW w:w="3033" w:type="dxa"/>
            <w:tcBorders>
              <w:top w:val="nil"/>
              <w:left w:val="nil"/>
              <w:bottom w:val="single" w:sz="4" w:space="0" w:color="auto"/>
              <w:right w:val="single" w:sz="4" w:space="0" w:color="auto"/>
            </w:tcBorders>
            <w:shd w:val="clear" w:color="auto" w:fill="auto"/>
            <w:vAlign w:val="center"/>
            <w:hideMark/>
          </w:tcPr>
          <w:p w14:paraId="4E3CAEA8" w14:textId="779B0D52" w:rsidR="00CA5B42" w:rsidRPr="0094163B" w:rsidRDefault="00CA5B42" w:rsidP="00CA5B42">
            <w:pPr>
              <w:jc w:val="center"/>
              <w:rPr>
                <w:color w:val="auto"/>
              </w:rPr>
            </w:pPr>
            <w:r w:rsidRPr="0094163B">
              <w:rPr>
                <w:color w:val="auto"/>
              </w:rPr>
              <w:t>20,92</w:t>
            </w:r>
          </w:p>
        </w:tc>
      </w:tr>
      <w:tr w:rsidR="0094163B" w:rsidRPr="0094163B" w14:paraId="7E089DD4"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B577C" w14:textId="77777777" w:rsidR="00CA5B42" w:rsidRPr="0094163B" w:rsidRDefault="00CA5B42" w:rsidP="00CA5B42">
            <w:pPr>
              <w:jc w:val="center"/>
              <w:rPr>
                <w:color w:val="auto"/>
              </w:rPr>
            </w:pPr>
            <w:r w:rsidRPr="0094163B">
              <w:rPr>
                <w:color w:val="auto"/>
              </w:rPr>
              <w:t>14-09-004-35</w:t>
            </w:r>
          </w:p>
        </w:tc>
        <w:tc>
          <w:tcPr>
            <w:tcW w:w="2920" w:type="dxa"/>
            <w:tcBorders>
              <w:top w:val="nil"/>
              <w:left w:val="nil"/>
              <w:bottom w:val="single" w:sz="4" w:space="0" w:color="auto"/>
              <w:right w:val="single" w:sz="4" w:space="0" w:color="auto"/>
            </w:tcBorders>
            <w:shd w:val="clear" w:color="auto" w:fill="auto"/>
            <w:vAlign w:val="center"/>
            <w:hideMark/>
          </w:tcPr>
          <w:p w14:paraId="58D7FE6C" w14:textId="125AFAAD" w:rsidR="00CA5B42" w:rsidRPr="0094163B" w:rsidRDefault="00CA5B42" w:rsidP="00CA5B42">
            <w:pPr>
              <w:jc w:val="center"/>
              <w:rPr>
                <w:color w:val="auto"/>
              </w:rPr>
            </w:pPr>
            <w:r w:rsidRPr="0094163B">
              <w:rPr>
                <w:color w:val="auto"/>
              </w:rPr>
              <w:t>1 914,41</w:t>
            </w:r>
          </w:p>
        </w:tc>
        <w:tc>
          <w:tcPr>
            <w:tcW w:w="3033" w:type="dxa"/>
            <w:tcBorders>
              <w:top w:val="nil"/>
              <w:left w:val="nil"/>
              <w:bottom w:val="single" w:sz="4" w:space="0" w:color="auto"/>
              <w:right w:val="single" w:sz="4" w:space="0" w:color="auto"/>
            </w:tcBorders>
            <w:shd w:val="clear" w:color="auto" w:fill="auto"/>
            <w:vAlign w:val="center"/>
            <w:hideMark/>
          </w:tcPr>
          <w:p w14:paraId="71484EEC" w14:textId="474F8A4D" w:rsidR="00CA5B42" w:rsidRPr="0094163B" w:rsidRDefault="00CA5B42" w:rsidP="00CA5B42">
            <w:pPr>
              <w:jc w:val="center"/>
              <w:rPr>
                <w:color w:val="auto"/>
              </w:rPr>
            </w:pPr>
            <w:r w:rsidRPr="0094163B">
              <w:rPr>
                <w:color w:val="auto"/>
              </w:rPr>
              <w:t>82,98</w:t>
            </w:r>
          </w:p>
        </w:tc>
      </w:tr>
      <w:tr w:rsidR="0094163B" w:rsidRPr="0094163B" w14:paraId="46C301A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9BD603" w14:textId="77777777" w:rsidR="00CA5B42" w:rsidRPr="0094163B" w:rsidRDefault="00CA5B42" w:rsidP="00CA5B42">
            <w:pPr>
              <w:jc w:val="center"/>
              <w:rPr>
                <w:color w:val="auto"/>
              </w:rPr>
            </w:pPr>
            <w:r w:rsidRPr="0094163B">
              <w:rPr>
                <w:color w:val="auto"/>
              </w:rPr>
              <w:t>14-09-004-36</w:t>
            </w:r>
          </w:p>
        </w:tc>
        <w:tc>
          <w:tcPr>
            <w:tcW w:w="2920" w:type="dxa"/>
            <w:tcBorders>
              <w:top w:val="nil"/>
              <w:left w:val="nil"/>
              <w:bottom w:val="single" w:sz="4" w:space="0" w:color="auto"/>
              <w:right w:val="single" w:sz="4" w:space="0" w:color="auto"/>
            </w:tcBorders>
            <w:shd w:val="clear" w:color="auto" w:fill="auto"/>
            <w:vAlign w:val="center"/>
            <w:hideMark/>
          </w:tcPr>
          <w:p w14:paraId="146DFEA5" w14:textId="51798270" w:rsidR="00CA5B42" w:rsidRPr="0094163B" w:rsidRDefault="00CA5B42" w:rsidP="00CA5B42">
            <w:pPr>
              <w:jc w:val="center"/>
              <w:rPr>
                <w:color w:val="auto"/>
              </w:rPr>
            </w:pPr>
            <w:r w:rsidRPr="0094163B">
              <w:rPr>
                <w:color w:val="auto"/>
              </w:rPr>
              <w:t>2 392,80</w:t>
            </w:r>
          </w:p>
        </w:tc>
        <w:tc>
          <w:tcPr>
            <w:tcW w:w="3033" w:type="dxa"/>
            <w:tcBorders>
              <w:top w:val="nil"/>
              <w:left w:val="nil"/>
              <w:bottom w:val="single" w:sz="4" w:space="0" w:color="auto"/>
              <w:right w:val="single" w:sz="4" w:space="0" w:color="auto"/>
            </w:tcBorders>
            <w:shd w:val="clear" w:color="auto" w:fill="auto"/>
            <w:vAlign w:val="center"/>
            <w:hideMark/>
          </w:tcPr>
          <w:p w14:paraId="5ACEB357" w14:textId="3D8DF40E" w:rsidR="00CA5B42" w:rsidRPr="0094163B" w:rsidRDefault="00CA5B42" w:rsidP="00CA5B42">
            <w:pPr>
              <w:jc w:val="center"/>
              <w:rPr>
                <w:color w:val="auto"/>
              </w:rPr>
            </w:pPr>
            <w:r w:rsidRPr="0094163B">
              <w:rPr>
                <w:color w:val="auto"/>
              </w:rPr>
              <w:t>104,19</w:t>
            </w:r>
          </w:p>
        </w:tc>
      </w:tr>
      <w:tr w:rsidR="0094163B" w:rsidRPr="0094163B" w14:paraId="550D797C" w14:textId="77777777" w:rsidTr="00D2426C">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092EB4" w14:textId="77777777" w:rsidR="007E7BB4" w:rsidRPr="0094163B" w:rsidRDefault="007E7BB4" w:rsidP="00D2426C">
            <w:pPr>
              <w:jc w:val="center"/>
              <w:rPr>
                <w:color w:val="auto"/>
              </w:rPr>
            </w:pPr>
            <w:r w:rsidRPr="0094163B">
              <w:rPr>
                <w:color w:val="auto"/>
              </w:rPr>
              <w:lastRenderedPageBreak/>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5F5182A2" w14:textId="541D3F8A" w:rsidR="007E7BB4" w:rsidRPr="0094163B" w:rsidRDefault="007E7BB4" w:rsidP="00D2426C">
            <w:pPr>
              <w:jc w:val="center"/>
              <w:rPr>
                <w:color w:val="auto"/>
              </w:rPr>
            </w:pPr>
            <w:r w:rsidRPr="0094163B">
              <w:rPr>
                <w:color w:val="auto"/>
              </w:rPr>
              <w:t>Стоимость на 01.01</w:t>
            </w:r>
            <w:r w:rsidR="0013001D" w:rsidRPr="0094163B">
              <w:rPr>
                <w:color w:val="auto"/>
              </w:rPr>
              <w:t>.2023</w:t>
            </w:r>
            <w:r w:rsidRPr="0094163B">
              <w:rPr>
                <w:color w:val="auto"/>
              </w:rPr>
              <w:t>, тыс. руб.</w:t>
            </w:r>
          </w:p>
        </w:tc>
      </w:tr>
      <w:tr w:rsidR="0094163B" w:rsidRPr="0094163B" w14:paraId="5A92605C" w14:textId="77777777" w:rsidTr="00D2426C">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0FA74D3" w14:textId="77777777" w:rsidR="007E7BB4" w:rsidRPr="0094163B" w:rsidRDefault="007E7BB4" w:rsidP="00D2426C">
            <w:pPr>
              <w:rPr>
                <w:color w:val="auto"/>
              </w:rPr>
            </w:pPr>
          </w:p>
        </w:tc>
        <w:tc>
          <w:tcPr>
            <w:tcW w:w="2920" w:type="dxa"/>
            <w:tcBorders>
              <w:top w:val="nil"/>
              <w:left w:val="nil"/>
              <w:bottom w:val="single" w:sz="4" w:space="0" w:color="auto"/>
              <w:right w:val="single" w:sz="4" w:space="0" w:color="auto"/>
            </w:tcBorders>
            <w:shd w:val="clear" w:color="auto" w:fill="auto"/>
            <w:vAlign w:val="center"/>
            <w:hideMark/>
          </w:tcPr>
          <w:p w14:paraId="23606FE9" w14:textId="77777777" w:rsidR="007E7BB4" w:rsidRPr="0094163B" w:rsidRDefault="007E7BB4" w:rsidP="00D2426C">
            <w:pPr>
              <w:jc w:val="center"/>
              <w:rPr>
                <w:color w:val="auto"/>
              </w:rPr>
            </w:pPr>
            <w:r w:rsidRPr="0094163B">
              <w:rPr>
                <w:color w:val="auto"/>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45B20C65" w14:textId="77777777" w:rsidR="007E7BB4" w:rsidRPr="0094163B" w:rsidRDefault="007E7BB4" w:rsidP="00D2426C">
            <w:pPr>
              <w:jc w:val="center"/>
              <w:rPr>
                <w:color w:val="auto"/>
              </w:rPr>
            </w:pPr>
            <w:r w:rsidRPr="0094163B">
              <w:rPr>
                <w:color w:val="auto"/>
              </w:rPr>
              <w:t>в том числе проектных и изыскательских работ, включая экспертизу проектной документации</w:t>
            </w:r>
          </w:p>
        </w:tc>
      </w:tr>
      <w:tr w:rsidR="0094163B" w:rsidRPr="0094163B" w14:paraId="0FCE604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2400FF" w14:textId="77777777" w:rsidR="00CA5B42" w:rsidRPr="0094163B" w:rsidRDefault="00CA5B42" w:rsidP="00CA5B42">
            <w:pPr>
              <w:jc w:val="center"/>
              <w:rPr>
                <w:color w:val="auto"/>
              </w:rPr>
            </w:pPr>
            <w:r w:rsidRPr="0094163B">
              <w:rPr>
                <w:color w:val="auto"/>
              </w:rPr>
              <w:t>14-09-004-37</w:t>
            </w:r>
          </w:p>
        </w:tc>
        <w:tc>
          <w:tcPr>
            <w:tcW w:w="2920" w:type="dxa"/>
            <w:tcBorders>
              <w:top w:val="nil"/>
              <w:left w:val="nil"/>
              <w:bottom w:val="single" w:sz="4" w:space="0" w:color="auto"/>
              <w:right w:val="single" w:sz="4" w:space="0" w:color="auto"/>
            </w:tcBorders>
            <w:shd w:val="clear" w:color="auto" w:fill="auto"/>
            <w:vAlign w:val="center"/>
            <w:hideMark/>
          </w:tcPr>
          <w:p w14:paraId="7A47047C" w14:textId="011B61E9" w:rsidR="00CA5B42" w:rsidRPr="0094163B" w:rsidRDefault="00CA5B42" w:rsidP="00CA5B42">
            <w:pPr>
              <w:jc w:val="center"/>
              <w:rPr>
                <w:color w:val="auto"/>
              </w:rPr>
            </w:pPr>
            <w:r w:rsidRPr="0094163B">
              <w:rPr>
                <w:color w:val="auto"/>
              </w:rPr>
              <w:t>584,20</w:t>
            </w:r>
          </w:p>
        </w:tc>
        <w:tc>
          <w:tcPr>
            <w:tcW w:w="3033" w:type="dxa"/>
            <w:tcBorders>
              <w:top w:val="nil"/>
              <w:left w:val="nil"/>
              <w:bottom w:val="single" w:sz="4" w:space="0" w:color="auto"/>
              <w:right w:val="single" w:sz="4" w:space="0" w:color="auto"/>
            </w:tcBorders>
            <w:shd w:val="clear" w:color="auto" w:fill="auto"/>
            <w:vAlign w:val="center"/>
            <w:hideMark/>
          </w:tcPr>
          <w:p w14:paraId="1183FEB0" w14:textId="1287D3C8" w:rsidR="00CA5B42" w:rsidRPr="0094163B" w:rsidRDefault="00CA5B42" w:rsidP="00CA5B42">
            <w:pPr>
              <w:jc w:val="center"/>
              <w:rPr>
                <w:color w:val="auto"/>
              </w:rPr>
            </w:pPr>
            <w:r w:rsidRPr="0094163B">
              <w:rPr>
                <w:color w:val="auto"/>
              </w:rPr>
              <w:t>22,93</w:t>
            </w:r>
          </w:p>
        </w:tc>
      </w:tr>
      <w:tr w:rsidR="0094163B" w:rsidRPr="0094163B" w14:paraId="41D53A0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17D47" w14:textId="77777777" w:rsidR="00CA5B42" w:rsidRPr="0094163B" w:rsidRDefault="00CA5B42" w:rsidP="00CA5B42">
            <w:pPr>
              <w:jc w:val="center"/>
              <w:rPr>
                <w:color w:val="auto"/>
              </w:rPr>
            </w:pPr>
            <w:r w:rsidRPr="0094163B">
              <w:rPr>
                <w:color w:val="auto"/>
              </w:rPr>
              <w:t>14-09-004-38</w:t>
            </w:r>
          </w:p>
        </w:tc>
        <w:tc>
          <w:tcPr>
            <w:tcW w:w="2920" w:type="dxa"/>
            <w:tcBorders>
              <w:top w:val="nil"/>
              <w:left w:val="nil"/>
              <w:bottom w:val="single" w:sz="4" w:space="0" w:color="auto"/>
              <w:right w:val="single" w:sz="4" w:space="0" w:color="auto"/>
            </w:tcBorders>
            <w:shd w:val="clear" w:color="auto" w:fill="auto"/>
            <w:vAlign w:val="center"/>
            <w:hideMark/>
          </w:tcPr>
          <w:p w14:paraId="0040110C" w14:textId="7FD4529B" w:rsidR="00CA5B42" w:rsidRPr="0094163B" w:rsidRDefault="00CA5B42" w:rsidP="00CA5B42">
            <w:pPr>
              <w:jc w:val="center"/>
              <w:rPr>
                <w:color w:val="auto"/>
              </w:rPr>
            </w:pPr>
            <w:r w:rsidRPr="0094163B">
              <w:rPr>
                <w:color w:val="auto"/>
              </w:rPr>
              <w:t>1 989,27</w:t>
            </w:r>
          </w:p>
        </w:tc>
        <w:tc>
          <w:tcPr>
            <w:tcW w:w="3033" w:type="dxa"/>
            <w:tcBorders>
              <w:top w:val="nil"/>
              <w:left w:val="nil"/>
              <w:bottom w:val="single" w:sz="4" w:space="0" w:color="auto"/>
              <w:right w:val="single" w:sz="4" w:space="0" w:color="auto"/>
            </w:tcBorders>
            <w:shd w:val="clear" w:color="auto" w:fill="auto"/>
            <w:vAlign w:val="center"/>
            <w:hideMark/>
          </w:tcPr>
          <w:p w14:paraId="34DA9D67" w14:textId="0F71FD6F" w:rsidR="00CA5B42" w:rsidRPr="0094163B" w:rsidRDefault="00CA5B42" w:rsidP="00CA5B42">
            <w:pPr>
              <w:jc w:val="center"/>
              <w:rPr>
                <w:color w:val="auto"/>
              </w:rPr>
            </w:pPr>
            <w:r w:rsidRPr="0094163B">
              <w:rPr>
                <w:color w:val="auto"/>
              </w:rPr>
              <w:t>84,75</w:t>
            </w:r>
          </w:p>
        </w:tc>
      </w:tr>
      <w:tr w:rsidR="0094163B" w:rsidRPr="0094163B" w14:paraId="69216F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117CF" w14:textId="77777777" w:rsidR="00CA5B42" w:rsidRPr="0094163B" w:rsidRDefault="00CA5B42" w:rsidP="00CA5B42">
            <w:pPr>
              <w:jc w:val="center"/>
              <w:rPr>
                <w:color w:val="auto"/>
              </w:rPr>
            </w:pPr>
            <w:r w:rsidRPr="0094163B">
              <w:rPr>
                <w:color w:val="auto"/>
              </w:rPr>
              <w:t>14-09-004-39</w:t>
            </w:r>
          </w:p>
        </w:tc>
        <w:tc>
          <w:tcPr>
            <w:tcW w:w="2920" w:type="dxa"/>
            <w:tcBorders>
              <w:top w:val="nil"/>
              <w:left w:val="nil"/>
              <w:bottom w:val="single" w:sz="4" w:space="0" w:color="auto"/>
              <w:right w:val="single" w:sz="4" w:space="0" w:color="auto"/>
            </w:tcBorders>
            <w:shd w:val="clear" w:color="auto" w:fill="auto"/>
            <w:vAlign w:val="center"/>
            <w:hideMark/>
          </w:tcPr>
          <w:p w14:paraId="0C9B292F" w14:textId="23144399" w:rsidR="00CA5B42" w:rsidRPr="0094163B" w:rsidRDefault="00CA5B42" w:rsidP="00CA5B42">
            <w:pPr>
              <w:jc w:val="center"/>
              <w:rPr>
                <w:color w:val="auto"/>
              </w:rPr>
            </w:pPr>
            <w:r w:rsidRPr="0094163B">
              <w:rPr>
                <w:color w:val="auto"/>
              </w:rPr>
              <w:t>2 465,59</w:t>
            </w:r>
          </w:p>
        </w:tc>
        <w:tc>
          <w:tcPr>
            <w:tcW w:w="3033" w:type="dxa"/>
            <w:tcBorders>
              <w:top w:val="nil"/>
              <w:left w:val="nil"/>
              <w:bottom w:val="single" w:sz="4" w:space="0" w:color="auto"/>
              <w:right w:val="single" w:sz="4" w:space="0" w:color="auto"/>
            </w:tcBorders>
            <w:shd w:val="clear" w:color="auto" w:fill="auto"/>
            <w:vAlign w:val="center"/>
            <w:hideMark/>
          </w:tcPr>
          <w:p w14:paraId="3787A067" w14:textId="5B7207DE" w:rsidR="00CA5B42" w:rsidRPr="0094163B" w:rsidRDefault="00CA5B42" w:rsidP="00CA5B42">
            <w:pPr>
              <w:jc w:val="center"/>
              <w:rPr>
                <w:color w:val="auto"/>
              </w:rPr>
            </w:pPr>
            <w:r w:rsidRPr="0094163B">
              <w:rPr>
                <w:color w:val="auto"/>
              </w:rPr>
              <w:t>106,00</w:t>
            </w:r>
          </w:p>
        </w:tc>
      </w:tr>
      <w:tr w:rsidR="0094163B" w:rsidRPr="0094163B" w14:paraId="7818F07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B8B02C" w14:textId="77777777" w:rsidR="00CA5B42" w:rsidRPr="0094163B" w:rsidRDefault="00CA5B42" w:rsidP="00CA5B42">
            <w:pPr>
              <w:jc w:val="center"/>
              <w:rPr>
                <w:color w:val="auto"/>
              </w:rPr>
            </w:pPr>
            <w:r w:rsidRPr="0094163B">
              <w:rPr>
                <w:color w:val="auto"/>
              </w:rPr>
              <w:t>14-09-004-40</w:t>
            </w:r>
          </w:p>
        </w:tc>
        <w:tc>
          <w:tcPr>
            <w:tcW w:w="2920" w:type="dxa"/>
            <w:tcBorders>
              <w:top w:val="nil"/>
              <w:left w:val="nil"/>
              <w:bottom w:val="single" w:sz="4" w:space="0" w:color="auto"/>
              <w:right w:val="single" w:sz="4" w:space="0" w:color="auto"/>
            </w:tcBorders>
            <w:shd w:val="clear" w:color="auto" w:fill="auto"/>
            <w:vAlign w:val="center"/>
            <w:hideMark/>
          </w:tcPr>
          <w:p w14:paraId="424B6CD7" w14:textId="40A4ADD5" w:rsidR="00CA5B42" w:rsidRPr="0094163B" w:rsidRDefault="00CA5B42" w:rsidP="00CA5B42">
            <w:pPr>
              <w:jc w:val="center"/>
              <w:rPr>
                <w:color w:val="auto"/>
              </w:rPr>
            </w:pPr>
            <w:r w:rsidRPr="0094163B">
              <w:rPr>
                <w:color w:val="auto"/>
              </w:rPr>
              <w:t>698,03</w:t>
            </w:r>
          </w:p>
        </w:tc>
        <w:tc>
          <w:tcPr>
            <w:tcW w:w="3033" w:type="dxa"/>
            <w:tcBorders>
              <w:top w:val="nil"/>
              <w:left w:val="nil"/>
              <w:bottom w:val="single" w:sz="4" w:space="0" w:color="auto"/>
              <w:right w:val="single" w:sz="4" w:space="0" w:color="auto"/>
            </w:tcBorders>
            <w:shd w:val="clear" w:color="auto" w:fill="auto"/>
            <w:vAlign w:val="center"/>
            <w:hideMark/>
          </w:tcPr>
          <w:p w14:paraId="629B3A50" w14:textId="08ADAA96" w:rsidR="00CA5B42" w:rsidRPr="0094163B" w:rsidRDefault="00CA5B42" w:rsidP="00CA5B42">
            <w:pPr>
              <w:jc w:val="center"/>
              <w:rPr>
                <w:color w:val="auto"/>
              </w:rPr>
            </w:pPr>
            <w:r w:rsidRPr="0094163B">
              <w:rPr>
                <w:color w:val="auto"/>
              </w:rPr>
              <w:t>27,50</w:t>
            </w:r>
          </w:p>
        </w:tc>
      </w:tr>
      <w:tr w:rsidR="0094163B" w:rsidRPr="0094163B" w14:paraId="767DA65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E0A86" w14:textId="77777777" w:rsidR="00CA5B42" w:rsidRPr="0094163B" w:rsidRDefault="00CA5B42" w:rsidP="00CA5B42">
            <w:pPr>
              <w:jc w:val="center"/>
              <w:rPr>
                <w:color w:val="auto"/>
              </w:rPr>
            </w:pPr>
            <w:r w:rsidRPr="0094163B">
              <w:rPr>
                <w:color w:val="auto"/>
              </w:rPr>
              <w:t>14-09-004-41</w:t>
            </w:r>
          </w:p>
        </w:tc>
        <w:tc>
          <w:tcPr>
            <w:tcW w:w="2920" w:type="dxa"/>
            <w:tcBorders>
              <w:top w:val="nil"/>
              <w:left w:val="nil"/>
              <w:bottom w:val="single" w:sz="4" w:space="0" w:color="auto"/>
              <w:right w:val="single" w:sz="4" w:space="0" w:color="auto"/>
            </w:tcBorders>
            <w:shd w:val="clear" w:color="auto" w:fill="auto"/>
            <w:vAlign w:val="center"/>
            <w:hideMark/>
          </w:tcPr>
          <w:p w14:paraId="4E76BC47" w14:textId="0975E6AE" w:rsidR="00CA5B42" w:rsidRPr="0094163B" w:rsidRDefault="00CA5B42" w:rsidP="00CA5B42">
            <w:pPr>
              <w:jc w:val="center"/>
              <w:rPr>
                <w:color w:val="auto"/>
              </w:rPr>
            </w:pPr>
            <w:r w:rsidRPr="0094163B">
              <w:rPr>
                <w:color w:val="auto"/>
              </w:rPr>
              <w:t>2 105,36</w:t>
            </w:r>
          </w:p>
        </w:tc>
        <w:tc>
          <w:tcPr>
            <w:tcW w:w="3033" w:type="dxa"/>
            <w:tcBorders>
              <w:top w:val="nil"/>
              <w:left w:val="nil"/>
              <w:bottom w:val="single" w:sz="4" w:space="0" w:color="auto"/>
              <w:right w:val="single" w:sz="4" w:space="0" w:color="auto"/>
            </w:tcBorders>
            <w:shd w:val="clear" w:color="auto" w:fill="auto"/>
            <w:vAlign w:val="center"/>
            <w:hideMark/>
          </w:tcPr>
          <w:p w14:paraId="3C21C48A" w14:textId="0B1F5ECE" w:rsidR="00CA5B42" w:rsidRPr="0094163B" w:rsidRDefault="00CA5B42" w:rsidP="00CA5B42">
            <w:pPr>
              <w:jc w:val="center"/>
              <w:rPr>
                <w:color w:val="auto"/>
              </w:rPr>
            </w:pPr>
            <w:r w:rsidRPr="0094163B">
              <w:rPr>
                <w:color w:val="auto"/>
              </w:rPr>
              <w:t>89,43</w:t>
            </w:r>
          </w:p>
        </w:tc>
      </w:tr>
      <w:tr w:rsidR="0094163B" w:rsidRPr="0094163B" w14:paraId="39EF3C3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25681" w14:textId="77777777" w:rsidR="00CA5B42" w:rsidRPr="0094163B" w:rsidRDefault="00CA5B42" w:rsidP="00CA5B42">
            <w:pPr>
              <w:jc w:val="center"/>
              <w:rPr>
                <w:color w:val="auto"/>
              </w:rPr>
            </w:pPr>
            <w:r w:rsidRPr="0094163B">
              <w:rPr>
                <w:color w:val="auto"/>
              </w:rPr>
              <w:t>14-09-004-42</w:t>
            </w:r>
          </w:p>
        </w:tc>
        <w:tc>
          <w:tcPr>
            <w:tcW w:w="2920" w:type="dxa"/>
            <w:tcBorders>
              <w:top w:val="nil"/>
              <w:left w:val="nil"/>
              <w:bottom w:val="single" w:sz="4" w:space="0" w:color="auto"/>
              <w:right w:val="single" w:sz="4" w:space="0" w:color="auto"/>
            </w:tcBorders>
            <w:shd w:val="clear" w:color="auto" w:fill="auto"/>
            <w:vAlign w:val="center"/>
            <w:hideMark/>
          </w:tcPr>
          <w:p w14:paraId="509D6E0D" w14:textId="4D84C426" w:rsidR="00CA5B42" w:rsidRPr="0094163B" w:rsidRDefault="00CA5B42" w:rsidP="00CA5B42">
            <w:pPr>
              <w:jc w:val="center"/>
              <w:rPr>
                <w:color w:val="auto"/>
              </w:rPr>
            </w:pPr>
            <w:r w:rsidRPr="0094163B">
              <w:rPr>
                <w:color w:val="auto"/>
              </w:rPr>
              <w:t>2 582,66</w:t>
            </w:r>
          </w:p>
        </w:tc>
        <w:tc>
          <w:tcPr>
            <w:tcW w:w="3033" w:type="dxa"/>
            <w:tcBorders>
              <w:top w:val="nil"/>
              <w:left w:val="nil"/>
              <w:bottom w:val="single" w:sz="4" w:space="0" w:color="auto"/>
              <w:right w:val="single" w:sz="4" w:space="0" w:color="auto"/>
            </w:tcBorders>
            <w:shd w:val="clear" w:color="auto" w:fill="auto"/>
            <w:vAlign w:val="center"/>
            <w:hideMark/>
          </w:tcPr>
          <w:p w14:paraId="4293C4BC" w14:textId="7965D24C" w:rsidR="00CA5B42" w:rsidRPr="0094163B" w:rsidRDefault="00CA5B42" w:rsidP="00CA5B42">
            <w:pPr>
              <w:jc w:val="center"/>
              <w:rPr>
                <w:color w:val="auto"/>
              </w:rPr>
            </w:pPr>
            <w:r w:rsidRPr="0094163B">
              <w:rPr>
                <w:color w:val="auto"/>
              </w:rPr>
              <w:t>110,75</w:t>
            </w:r>
          </w:p>
        </w:tc>
      </w:tr>
      <w:tr w:rsidR="0094163B" w:rsidRPr="0094163B" w14:paraId="047E689C"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69EC4" w14:textId="77777777" w:rsidR="00CA5B42" w:rsidRPr="0094163B" w:rsidRDefault="00CA5B42" w:rsidP="00CA5B42">
            <w:pPr>
              <w:jc w:val="center"/>
              <w:rPr>
                <w:color w:val="auto"/>
              </w:rPr>
            </w:pPr>
            <w:r w:rsidRPr="0094163B">
              <w:rPr>
                <w:color w:val="auto"/>
              </w:rPr>
              <w:t>14-09-004-43</w:t>
            </w:r>
          </w:p>
        </w:tc>
        <w:tc>
          <w:tcPr>
            <w:tcW w:w="2920" w:type="dxa"/>
            <w:tcBorders>
              <w:top w:val="nil"/>
              <w:left w:val="nil"/>
              <w:bottom w:val="single" w:sz="4" w:space="0" w:color="auto"/>
              <w:right w:val="single" w:sz="4" w:space="0" w:color="auto"/>
            </w:tcBorders>
            <w:shd w:val="clear" w:color="auto" w:fill="auto"/>
            <w:vAlign w:val="center"/>
            <w:hideMark/>
          </w:tcPr>
          <w:p w14:paraId="0F659E4C" w14:textId="5241AE69" w:rsidR="00CA5B42" w:rsidRPr="0094163B" w:rsidRDefault="00CA5B42" w:rsidP="00CA5B42">
            <w:pPr>
              <w:jc w:val="center"/>
              <w:rPr>
                <w:color w:val="auto"/>
              </w:rPr>
            </w:pPr>
            <w:r w:rsidRPr="0094163B">
              <w:rPr>
                <w:color w:val="auto"/>
              </w:rPr>
              <w:t>789,29</w:t>
            </w:r>
          </w:p>
        </w:tc>
        <w:tc>
          <w:tcPr>
            <w:tcW w:w="3033" w:type="dxa"/>
            <w:tcBorders>
              <w:top w:val="nil"/>
              <w:left w:val="nil"/>
              <w:bottom w:val="single" w:sz="4" w:space="0" w:color="auto"/>
              <w:right w:val="single" w:sz="4" w:space="0" w:color="auto"/>
            </w:tcBorders>
            <w:shd w:val="clear" w:color="auto" w:fill="auto"/>
            <w:vAlign w:val="center"/>
            <w:hideMark/>
          </w:tcPr>
          <w:p w14:paraId="48767BF6" w14:textId="3CCCD546" w:rsidR="00CA5B42" w:rsidRPr="0094163B" w:rsidRDefault="00CA5B42" w:rsidP="00CA5B42">
            <w:pPr>
              <w:jc w:val="center"/>
              <w:rPr>
                <w:color w:val="auto"/>
              </w:rPr>
            </w:pPr>
            <w:r w:rsidRPr="0094163B">
              <w:rPr>
                <w:color w:val="auto"/>
              </w:rPr>
              <w:t>30,23</w:t>
            </w:r>
          </w:p>
        </w:tc>
      </w:tr>
      <w:tr w:rsidR="0094163B" w:rsidRPr="0094163B" w14:paraId="53E00A3D"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FCCCB" w14:textId="77777777" w:rsidR="00CA5B42" w:rsidRPr="0094163B" w:rsidRDefault="00CA5B42" w:rsidP="00CA5B42">
            <w:pPr>
              <w:jc w:val="center"/>
              <w:rPr>
                <w:color w:val="auto"/>
              </w:rPr>
            </w:pPr>
            <w:r w:rsidRPr="0094163B">
              <w:rPr>
                <w:color w:val="auto"/>
              </w:rPr>
              <w:t>14-09-004-44</w:t>
            </w:r>
          </w:p>
        </w:tc>
        <w:tc>
          <w:tcPr>
            <w:tcW w:w="2920" w:type="dxa"/>
            <w:tcBorders>
              <w:top w:val="nil"/>
              <w:left w:val="nil"/>
              <w:bottom w:val="single" w:sz="4" w:space="0" w:color="auto"/>
              <w:right w:val="single" w:sz="4" w:space="0" w:color="auto"/>
            </w:tcBorders>
            <w:shd w:val="clear" w:color="auto" w:fill="auto"/>
            <w:vAlign w:val="center"/>
            <w:hideMark/>
          </w:tcPr>
          <w:p w14:paraId="41E029FD" w14:textId="191EC42F" w:rsidR="00CA5B42" w:rsidRPr="0094163B" w:rsidRDefault="00CA5B42" w:rsidP="00CA5B42">
            <w:pPr>
              <w:jc w:val="center"/>
              <w:rPr>
                <w:color w:val="auto"/>
              </w:rPr>
            </w:pPr>
            <w:r w:rsidRPr="0094163B">
              <w:rPr>
                <w:color w:val="auto"/>
              </w:rPr>
              <w:t>2 198,20</w:t>
            </w:r>
          </w:p>
        </w:tc>
        <w:tc>
          <w:tcPr>
            <w:tcW w:w="3033" w:type="dxa"/>
            <w:tcBorders>
              <w:top w:val="nil"/>
              <w:left w:val="nil"/>
              <w:bottom w:val="single" w:sz="4" w:space="0" w:color="auto"/>
              <w:right w:val="single" w:sz="4" w:space="0" w:color="auto"/>
            </w:tcBorders>
            <w:shd w:val="clear" w:color="auto" w:fill="auto"/>
            <w:vAlign w:val="center"/>
            <w:hideMark/>
          </w:tcPr>
          <w:p w14:paraId="4FB7A920" w14:textId="4C590C2D" w:rsidR="00CA5B42" w:rsidRPr="0094163B" w:rsidRDefault="00CA5B42" w:rsidP="00CA5B42">
            <w:pPr>
              <w:jc w:val="center"/>
              <w:rPr>
                <w:color w:val="auto"/>
              </w:rPr>
            </w:pPr>
            <w:r w:rsidRPr="0094163B">
              <w:rPr>
                <w:color w:val="auto"/>
              </w:rPr>
              <w:t>92,23</w:t>
            </w:r>
          </w:p>
        </w:tc>
      </w:tr>
      <w:tr w:rsidR="0094163B" w:rsidRPr="0094163B" w14:paraId="5CF034D1"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5A94A" w14:textId="77777777" w:rsidR="00CA5B42" w:rsidRPr="0094163B" w:rsidRDefault="00CA5B42" w:rsidP="00CA5B42">
            <w:pPr>
              <w:jc w:val="center"/>
              <w:rPr>
                <w:color w:val="auto"/>
              </w:rPr>
            </w:pPr>
            <w:r w:rsidRPr="0094163B">
              <w:rPr>
                <w:color w:val="auto"/>
              </w:rPr>
              <w:t>14-09-004-45</w:t>
            </w:r>
          </w:p>
        </w:tc>
        <w:tc>
          <w:tcPr>
            <w:tcW w:w="2920" w:type="dxa"/>
            <w:tcBorders>
              <w:top w:val="nil"/>
              <w:left w:val="nil"/>
              <w:bottom w:val="single" w:sz="4" w:space="0" w:color="auto"/>
              <w:right w:val="single" w:sz="4" w:space="0" w:color="auto"/>
            </w:tcBorders>
            <w:shd w:val="clear" w:color="auto" w:fill="auto"/>
            <w:vAlign w:val="center"/>
            <w:hideMark/>
          </w:tcPr>
          <w:p w14:paraId="6F6C61A2" w14:textId="0F34F0AB" w:rsidR="00CA5B42" w:rsidRPr="0094163B" w:rsidRDefault="00CA5B42" w:rsidP="00CA5B42">
            <w:pPr>
              <w:jc w:val="center"/>
              <w:rPr>
                <w:color w:val="auto"/>
              </w:rPr>
            </w:pPr>
            <w:r w:rsidRPr="0094163B">
              <w:rPr>
                <w:color w:val="auto"/>
              </w:rPr>
              <w:t>2 679,73</w:t>
            </w:r>
          </w:p>
        </w:tc>
        <w:tc>
          <w:tcPr>
            <w:tcW w:w="3033" w:type="dxa"/>
            <w:tcBorders>
              <w:top w:val="nil"/>
              <w:left w:val="nil"/>
              <w:bottom w:val="single" w:sz="4" w:space="0" w:color="auto"/>
              <w:right w:val="single" w:sz="4" w:space="0" w:color="auto"/>
            </w:tcBorders>
            <w:shd w:val="clear" w:color="auto" w:fill="auto"/>
            <w:vAlign w:val="center"/>
            <w:hideMark/>
          </w:tcPr>
          <w:p w14:paraId="2BEA7751" w14:textId="7D018D2F" w:rsidR="00CA5B42" w:rsidRPr="0094163B" w:rsidRDefault="00CA5B42" w:rsidP="00CA5B42">
            <w:pPr>
              <w:jc w:val="center"/>
              <w:rPr>
                <w:color w:val="auto"/>
              </w:rPr>
            </w:pPr>
            <w:r w:rsidRPr="0094163B">
              <w:rPr>
                <w:color w:val="auto"/>
              </w:rPr>
              <w:t>113,60</w:t>
            </w:r>
          </w:p>
        </w:tc>
      </w:tr>
      <w:tr w:rsidR="0094163B" w:rsidRPr="0094163B" w14:paraId="00AEE73E"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72054" w14:textId="77777777" w:rsidR="00CA5B42" w:rsidRPr="0094163B" w:rsidRDefault="00CA5B42" w:rsidP="00CA5B42">
            <w:pPr>
              <w:jc w:val="center"/>
              <w:rPr>
                <w:color w:val="auto"/>
              </w:rPr>
            </w:pPr>
            <w:r w:rsidRPr="0094163B">
              <w:rPr>
                <w:color w:val="auto"/>
              </w:rPr>
              <w:t>14-09-004-46</w:t>
            </w:r>
          </w:p>
        </w:tc>
        <w:tc>
          <w:tcPr>
            <w:tcW w:w="2920" w:type="dxa"/>
            <w:tcBorders>
              <w:top w:val="nil"/>
              <w:left w:val="nil"/>
              <w:bottom w:val="single" w:sz="4" w:space="0" w:color="auto"/>
              <w:right w:val="single" w:sz="4" w:space="0" w:color="auto"/>
            </w:tcBorders>
            <w:shd w:val="clear" w:color="auto" w:fill="auto"/>
            <w:vAlign w:val="center"/>
            <w:hideMark/>
          </w:tcPr>
          <w:p w14:paraId="260FE74C" w14:textId="3F9245B3" w:rsidR="00CA5B42" w:rsidRPr="0094163B" w:rsidRDefault="00CA5B42" w:rsidP="00CA5B42">
            <w:pPr>
              <w:jc w:val="center"/>
              <w:rPr>
                <w:color w:val="auto"/>
              </w:rPr>
            </w:pPr>
            <w:r w:rsidRPr="0094163B">
              <w:rPr>
                <w:color w:val="auto"/>
              </w:rPr>
              <w:t>834,00</w:t>
            </w:r>
          </w:p>
        </w:tc>
        <w:tc>
          <w:tcPr>
            <w:tcW w:w="3033" w:type="dxa"/>
            <w:tcBorders>
              <w:top w:val="nil"/>
              <w:left w:val="nil"/>
              <w:bottom w:val="single" w:sz="4" w:space="0" w:color="auto"/>
              <w:right w:val="single" w:sz="4" w:space="0" w:color="auto"/>
            </w:tcBorders>
            <w:shd w:val="clear" w:color="auto" w:fill="auto"/>
            <w:vAlign w:val="center"/>
            <w:hideMark/>
          </w:tcPr>
          <w:p w14:paraId="4B290B9A" w14:textId="6988C728" w:rsidR="00CA5B42" w:rsidRPr="0094163B" w:rsidRDefault="00CA5B42" w:rsidP="00CA5B42">
            <w:pPr>
              <w:jc w:val="center"/>
              <w:rPr>
                <w:color w:val="auto"/>
              </w:rPr>
            </w:pPr>
            <w:r w:rsidRPr="0094163B">
              <w:rPr>
                <w:color w:val="auto"/>
              </w:rPr>
              <w:t>31,68</w:t>
            </w:r>
          </w:p>
        </w:tc>
      </w:tr>
      <w:tr w:rsidR="0094163B" w:rsidRPr="0094163B" w14:paraId="7D4208B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E9F643" w14:textId="77777777" w:rsidR="00CA5B42" w:rsidRPr="0094163B" w:rsidRDefault="00CA5B42" w:rsidP="00CA5B42">
            <w:pPr>
              <w:jc w:val="center"/>
              <w:rPr>
                <w:color w:val="auto"/>
              </w:rPr>
            </w:pPr>
            <w:r w:rsidRPr="0094163B">
              <w:rPr>
                <w:color w:val="auto"/>
              </w:rPr>
              <w:t>14-09-004-47</w:t>
            </w:r>
          </w:p>
        </w:tc>
        <w:tc>
          <w:tcPr>
            <w:tcW w:w="2920" w:type="dxa"/>
            <w:tcBorders>
              <w:top w:val="nil"/>
              <w:left w:val="nil"/>
              <w:bottom w:val="single" w:sz="4" w:space="0" w:color="auto"/>
              <w:right w:val="single" w:sz="4" w:space="0" w:color="auto"/>
            </w:tcBorders>
            <w:shd w:val="clear" w:color="auto" w:fill="auto"/>
            <w:vAlign w:val="center"/>
            <w:hideMark/>
          </w:tcPr>
          <w:p w14:paraId="3A993FC8" w14:textId="3F4D2F49" w:rsidR="00CA5B42" w:rsidRPr="0094163B" w:rsidRDefault="00CA5B42" w:rsidP="00CA5B42">
            <w:pPr>
              <w:jc w:val="center"/>
              <w:rPr>
                <w:color w:val="auto"/>
              </w:rPr>
            </w:pPr>
            <w:r w:rsidRPr="0094163B">
              <w:rPr>
                <w:color w:val="auto"/>
              </w:rPr>
              <w:t>2 249,20</w:t>
            </w:r>
          </w:p>
        </w:tc>
        <w:tc>
          <w:tcPr>
            <w:tcW w:w="3033" w:type="dxa"/>
            <w:tcBorders>
              <w:top w:val="nil"/>
              <w:left w:val="nil"/>
              <w:bottom w:val="single" w:sz="4" w:space="0" w:color="auto"/>
              <w:right w:val="single" w:sz="4" w:space="0" w:color="auto"/>
            </w:tcBorders>
            <w:shd w:val="clear" w:color="auto" w:fill="auto"/>
            <w:vAlign w:val="center"/>
            <w:hideMark/>
          </w:tcPr>
          <w:p w14:paraId="2430BFFD" w14:textId="0F1BD0A0" w:rsidR="00CA5B42" w:rsidRPr="0094163B" w:rsidRDefault="00CA5B42" w:rsidP="00CA5B42">
            <w:pPr>
              <w:jc w:val="center"/>
              <w:rPr>
                <w:color w:val="auto"/>
              </w:rPr>
            </w:pPr>
            <w:r w:rsidRPr="0094163B">
              <w:rPr>
                <w:color w:val="auto"/>
              </w:rPr>
              <w:t>94,02</w:t>
            </w:r>
          </w:p>
        </w:tc>
      </w:tr>
      <w:tr w:rsidR="0094163B" w:rsidRPr="0094163B" w14:paraId="4542405F"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4B948" w14:textId="77777777" w:rsidR="00CA5B42" w:rsidRPr="0094163B" w:rsidRDefault="00CA5B42" w:rsidP="00CA5B42">
            <w:pPr>
              <w:jc w:val="center"/>
              <w:rPr>
                <w:color w:val="auto"/>
              </w:rPr>
            </w:pPr>
            <w:r w:rsidRPr="0094163B">
              <w:rPr>
                <w:color w:val="auto"/>
              </w:rPr>
              <w:t>14-09-004-48</w:t>
            </w:r>
          </w:p>
        </w:tc>
        <w:tc>
          <w:tcPr>
            <w:tcW w:w="2920" w:type="dxa"/>
            <w:tcBorders>
              <w:top w:val="nil"/>
              <w:left w:val="nil"/>
              <w:bottom w:val="single" w:sz="4" w:space="0" w:color="auto"/>
              <w:right w:val="single" w:sz="4" w:space="0" w:color="auto"/>
            </w:tcBorders>
            <w:shd w:val="clear" w:color="auto" w:fill="auto"/>
            <w:vAlign w:val="center"/>
            <w:hideMark/>
          </w:tcPr>
          <w:p w14:paraId="7254DB8A" w14:textId="391F3A14" w:rsidR="00CA5B42" w:rsidRPr="0094163B" w:rsidRDefault="00CA5B42" w:rsidP="00CA5B42">
            <w:pPr>
              <w:jc w:val="center"/>
              <w:rPr>
                <w:color w:val="auto"/>
              </w:rPr>
            </w:pPr>
            <w:r w:rsidRPr="0094163B">
              <w:rPr>
                <w:color w:val="auto"/>
              </w:rPr>
              <w:t>2 733,10</w:t>
            </w:r>
          </w:p>
        </w:tc>
        <w:tc>
          <w:tcPr>
            <w:tcW w:w="3033" w:type="dxa"/>
            <w:tcBorders>
              <w:top w:val="nil"/>
              <w:left w:val="nil"/>
              <w:bottom w:val="single" w:sz="4" w:space="0" w:color="auto"/>
              <w:right w:val="single" w:sz="4" w:space="0" w:color="auto"/>
            </w:tcBorders>
            <w:shd w:val="clear" w:color="auto" w:fill="auto"/>
            <w:vAlign w:val="center"/>
            <w:hideMark/>
          </w:tcPr>
          <w:p w14:paraId="3C773BE9" w14:textId="7E03F4B1" w:rsidR="00CA5B42" w:rsidRPr="0094163B" w:rsidRDefault="00CA5B42" w:rsidP="00CA5B42">
            <w:pPr>
              <w:jc w:val="center"/>
              <w:rPr>
                <w:color w:val="auto"/>
              </w:rPr>
            </w:pPr>
            <w:r w:rsidRPr="0094163B">
              <w:rPr>
                <w:color w:val="auto"/>
              </w:rPr>
              <w:t>115,50</w:t>
            </w:r>
          </w:p>
        </w:tc>
      </w:tr>
      <w:tr w:rsidR="0094163B" w:rsidRPr="0094163B" w14:paraId="0FA7EE67"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C577A" w14:textId="77777777" w:rsidR="00CA5B42" w:rsidRPr="0094163B" w:rsidRDefault="00CA5B42" w:rsidP="00CA5B42">
            <w:pPr>
              <w:jc w:val="center"/>
              <w:rPr>
                <w:color w:val="auto"/>
              </w:rPr>
            </w:pPr>
            <w:r w:rsidRPr="0094163B">
              <w:rPr>
                <w:color w:val="auto"/>
              </w:rPr>
              <w:t>14-09-004-49</w:t>
            </w:r>
          </w:p>
        </w:tc>
        <w:tc>
          <w:tcPr>
            <w:tcW w:w="2920" w:type="dxa"/>
            <w:tcBorders>
              <w:top w:val="nil"/>
              <w:left w:val="nil"/>
              <w:bottom w:val="single" w:sz="4" w:space="0" w:color="auto"/>
              <w:right w:val="single" w:sz="4" w:space="0" w:color="auto"/>
            </w:tcBorders>
            <w:shd w:val="clear" w:color="auto" w:fill="auto"/>
            <w:vAlign w:val="center"/>
            <w:hideMark/>
          </w:tcPr>
          <w:p w14:paraId="03A4AA6E" w14:textId="78CF2BEC" w:rsidR="00CA5B42" w:rsidRPr="0094163B" w:rsidRDefault="00CA5B42" w:rsidP="00CA5B42">
            <w:pPr>
              <w:jc w:val="center"/>
              <w:rPr>
                <w:color w:val="auto"/>
              </w:rPr>
            </w:pPr>
            <w:r w:rsidRPr="0094163B">
              <w:rPr>
                <w:color w:val="auto"/>
              </w:rPr>
              <w:t>920,85</w:t>
            </w:r>
          </w:p>
        </w:tc>
        <w:tc>
          <w:tcPr>
            <w:tcW w:w="3033" w:type="dxa"/>
            <w:tcBorders>
              <w:top w:val="nil"/>
              <w:left w:val="nil"/>
              <w:bottom w:val="single" w:sz="4" w:space="0" w:color="auto"/>
              <w:right w:val="single" w:sz="4" w:space="0" w:color="auto"/>
            </w:tcBorders>
            <w:shd w:val="clear" w:color="auto" w:fill="auto"/>
            <w:vAlign w:val="center"/>
            <w:hideMark/>
          </w:tcPr>
          <w:p w14:paraId="5F2AFFE5" w14:textId="3ED5063A" w:rsidR="00CA5B42" w:rsidRPr="0094163B" w:rsidRDefault="00CA5B42" w:rsidP="00CA5B42">
            <w:pPr>
              <w:jc w:val="center"/>
              <w:rPr>
                <w:color w:val="auto"/>
              </w:rPr>
            </w:pPr>
            <w:r w:rsidRPr="0094163B">
              <w:rPr>
                <w:color w:val="auto"/>
              </w:rPr>
              <w:t>37,02</w:t>
            </w:r>
          </w:p>
        </w:tc>
      </w:tr>
      <w:tr w:rsidR="0094163B" w:rsidRPr="0094163B" w14:paraId="20A42AA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1A2B6" w14:textId="77777777" w:rsidR="00CA5B42" w:rsidRPr="0094163B" w:rsidRDefault="00CA5B42" w:rsidP="00CA5B42">
            <w:pPr>
              <w:jc w:val="center"/>
              <w:rPr>
                <w:color w:val="auto"/>
              </w:rPr>
            </w:pPr>
            <w:r w:rsidRPr="0094163B">
              <w:rPr>
                <w:color w:val="auto"/>
              </w:rPr>
              <w:t>14-09-004-50</w:t>
            </w:r>
          </w:p>
        </w:tc>
        <w:tc>
          <w:tcPr>
            <w:tcW w:w="2920" w:type="dxa"/>
            <w:tcBorders>
              <w:top w:val="nil"/>
              <w:left w:val="nil"/>
              <w:bottom w:val="single" w:sz="4" w:space="0" w:color="auto"/>
              <w:right w:val="single" w:sz="4" w:space="0" w:color="auto"/>
            </w:tcBorders>
            <w:shd w:val="clear" w:color="auto" w:fill="auto"/>
            <w:vAlign w:val="center"/>
            <w:hideMark/>
          </w:tcPr>
          <w:p w14:paraId="7A7BE9EB" w14:textId="0D5CC4E7" w:rsidR="00CA5B42" w:rsidRPr="0094163B" w:rsidRDefault="00CA5B42" w:rsidP="00CA5B42">
            <w:pPr>
              <w:jc w:val="center"/>
              <w:rPr>
                <w:color w:val="auto"/>
              </w:rPr>
            </w:pPr>
            <w:r w:rsidRPr="0094163B">
              <w:rPr>
                <w:color w:val="auto"/>
              </w:rPr>
              <w:t>2 337,09</w:t>
            </w:r>
          </w:p>
        </w:tc>
        <w:tc>
          <w:tcPr>
            <w:tcW w:w="3033" w:type="dxa"/>
            <w:tcBorders>
              <w:top w:val="nil"/>
              <w:left w:val="nil"/>
              <w:bottom w:val="single" w:sz="4" w:space="0" w:color="auto"/>
              <w:right w:val="single" w:sz="4" w:space="0" w:color="auto"/>
            </w:tcBorders>
            <w:shd w:val="clear" w:color="auto" w:fill="auto"/>
            <w:vAlign w:val="center"/>
            <w:hideMark/>
          </w:tcPr>
          <w:p w14:paraId="7EC9D959" w14:textId="3AFA7FA0" w:rsidR="00CA5B42" w:rsidRPr="0094163B" w:rsidRDefault="00CA5B42" w:rsidP="00CA5B42">
            <w:pPr>
              <w:jc w:val="center"/>
              <w:rPr>
                <w:color w:val="auto"/>
              </w:rPr>
            </w:pPr>
            <w:r w:rsidRPr="0094163B">
              <w:rPr>
                <w:color w:val="auto"/>
              </w:rPr>
              <w:t>99,54</w:t>
            </w:r>
          </w:p>
        </w:tc>
      </w:tr>
      <w:tr w:rsidR="0094163B" w:rsidRPr="0094163B" w14:paraId="15423053" w14:textId="77777777" w:rsidTr="005A0EFB">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047A11" w14:textId="77777777" w:rsidR="00CA5B42" w:rsidRPr="0094163B" w:rsidRDefault="00CA5B42" w:rsidP="00CA5B42">
            <w:pPr>
              <w:jc w:val="center"/>
              <w:rPr>
                <w:color w:val="auto"/>
              </w:rPr>
            </w:pPr>
            <w:r w:rsidRPr="0094163B">
              <w:rPr>
                <w:color w:val="auto"/>
              </w:rPr>
              <w:t>14-09-004-51</w:t>
            </w:r>
          </w:p>
        </w:tc>
        <w:tc>
          <w:tcPr>
            <w:tcW w:w="2920" w:type="dxa"/>
            <w:tcBorders>
              <w:top w:val="nil"/>
              <w:left w:val="nil"/>
              <w:bottom w:val="single" w:sz="4" w:space="0" w:color="auto"/>
              <w:right w:val="single" w:sz="4" w:space="0" w:color="auto"/>
            </w:tcBorders>
            <w:shd w:val="clear" w:color="auto" w:fill="auto"/>
            <w:vAlign w:val="center"/>
            <w:hideMark/>
          </w:tcPr>
          <w:p w14:paraId="27CBC9A0" w14:textId="36FEEF52" w:rsidR="00CA5B42" w:rsidRPr="0094163B" w:rsidRDefault="00CA5B42" w:rsidP="00CA5B42">
            <w:pPr>
              <w:jc w:val="center"/>
              <w:rPr>
                <w:color w:val="auto"/>
              </w:rPr>
            </w:pPr>
            <w:r w:rsidRPr="0094163B">
              <w:rPr>
                <w:color w:val="auto"/>
              </w:rPr>
              <w:t>2 822,69</w:t>
            </w:r>
          </w:p>
        </w:tc>
        <w:tc>
          <w:tcPr>
            <w:tcW w:w="3033" w:type="dxa"/>
            <w:tcBorders>
              <w:top w:val="nil"/>
              <w:left w:val="nil"/>
              <w:bottom w:val="single" w:sz="4" w:space="0" w:color="auto"/>
              <w:right w:val="single" w:sz="4" w:space="0" w:color="auto"/>
            </w:tcBorders>
            <w:shd w:val="clear" w:color="auto" w:fill="auto"/>
            <w:vAlign w:val="center"/>
            <w:hideMark/>
          </w:tcPr>
          <w:p w14:paraId="5002C4BC" w14:textId="6D300097" w:rsidR="00CA5B42" w:rsidRPr="0094163B" w:rsidRDefault="00CA5B42" w:rsidP="00CA5B42">
            <w:pPr>
              <w:jc w:val="center"/>
              <w:rPr>
                <w:color w:val="auto"/>
              </w:rPr>
            </w:pPr>
            <w:r w:rsidRPr="0094163B">
              <w:rPr>
                <w:color w:val="auto"/>
              </w:rPr>
              <w:t>121,15</w:t>
            </w:r>
          </w:p>
        </w:tc>
      </w:tr>
      <w:tr w:rsidR="0094163B" w:rsidRPr="0094163B" w14:paraId="0CD4D9AE" w14:textId="77777777" w:rsidTr="005A0EF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14:paraId="27449355" w14:textId="77777777" w:rsidR="00893357" w:rsidRPr="0094163B" w:rsidRDefault="00893357" w:rsidP="00460D0C">
            <w:pPr>
              <w:spacing w:before="120" w:after="120"/>
              <w:jc w:val="center"/>
              <w:rPr>
                <w:color w:val="auto"/>
                <w:sz w:val="28"/>
                <w:szCs w:val="28"/>
              </w:rPr>
            </w:pPr>
            <w:r w:rsidRPr="0094163B">
              <w:rPr>
                <w:color w:val="auto"/>
                <w:sz w:val="28"/>
                <w:szCs w:val="28"/>
              </w:rPr>
              <w:t>Технические характеристики конструктивных решений</w:t>
            </w:r>
            <w:r w:rsidRPr="0094163B">
              <w:rPr>
                <w:color w:val="auto"/>
                <w:sz w:val="28"/>
                <w:szCs w:val="28"/>
              </w:rPr>
              <w:br/>
              <w:t>и видов работ, учтенных в Показателях</w:t>
            </w:r>
          </w:p>
        </w:tc>
      </w:tr>
      <w:tr w:rsidR="0094163B" w:rsidRPr="0094163B" w14:paraId="2B17D16E" w14:textId="77777777" w:rsidTr="005A0EF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CAFABB8" w14:textId="77777777" w:rsidR="00893357" w:rsidRPr="0094163B" w:rsidRDefault="00893357" w:rsidP="00893357">
            <w:pPr>
              <w:jc w:val="center"/>
              <w:rPr>
                <w:color w:val="auto"/>
              </w:rPr>
            </w:pPr>
            <w:r w:rsidRPr="0094163B">
              <w:rPr>
                <w:color w:val="auto"/>
              </w:rPr>
              <w:t>№ п.п.</w:t>
            </w:r>
          </w:p>
        </w:tc>
        <w:tc>
          <w:tcPr>
            <w:tcW w:w="3553" w:type="dxa"/>
            <w:tcBorders>
              <w:top w:val="nil"/>
              <w:left w:val="nil"/>
              <w:bottom w:val="nil"/>
              <w:right w:val="single" w:sz="4" w:space="0" w:color="auto"/>
            </w:tcBorders>
            <w:shd w:val="clear" w:color="auto" w:fill="auto"/>
            <w:vAlign w:val="center"/>
            <w:hideMark/>
          </w:tcPr>
          <w:p w14:paraId="5A5BA4EF" w14:textId="77777777" w:rsidR="00893357" w:rsidRPr="0094163B" w:rsidRDefault="00893357" w:rsidP="00893357">
            <w:pPr>
              <w:jc w:val="center"/>
              <w:rPr>
                <w:color w:val="auto"/>
              </w:rPr>
            </w:pPr>
            <w:r w:rsidRPr="0094163B">
              <w:rPr>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14:paraId="08D33EAB" w14:textId="77777777" w:rsidR="00893357" w:rsidRPr="0094163B" w:rsidRDefault="00893357" w:rsidP="00893357">
            <w:pPr>
              <w:jc w:val="center"/>
              <w:rPr>
                <w:color w:val="auto"/>
              </w:rPr>
            </w:pPr>
            <w:r w:rsidRPr="0094163B">
              <w:rPr>
                <w:color w:val="auto"/>
              </w:rPr>
              <w:t>Краткие характеристики</w:t>
            </w:r>
          </w:p>
        </w:tc>
      </w:tr>
      <w:tr w:rsidR="0094163B" w:rsidRPr="0094163B" w14:paraId="6C7DD063" w14:textId="77777777" w:rsidTr="005A0E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A425A" w14:textId="77777777" w:rsidR="00893357" w:rsidRPr="0094163B" w:rsidRDefault="00893357" w:rsidP="00893357">
            <w:pPr>
              <w:jc w:val="center"/>
              <w:rPr>
                <w:color w:val="auto"/>
              </w:rPr>
            </w:pPr>
            <w:r w:rsidRPr="0094163B">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6044EC" w14:textId="77777777" w:rsidR="00893357" w:rsidRPr="0094163B" w:rsidRDefault="00893357" w:rsidP="00893357">
            <w:pPr>
              <w:rPr>
                <w:color w:val="auto"/>
              </w:rPr>
            </w:pPr>
            <w:r w:rsidRPr="0094163B">
              <w:rPr>
                <w:color w:val="auto"/>
              </w:rPr>
              <w:t>Земляные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D40DD7C" w14:textId="77777777" w:rsidR="00893357" w:rsidRPr="0094163B" w:rsidRDefault="00893357" w:rsidP="00893357">
            <w:pPr>
              <w:jc w:val="center"/>
              <w:rPr>
                <w:color w:val="auto"/>
              </w:rPr>
            </w:pPr>
            <w:r w:rsidRPr="0094163B">
              <w:rPr>
                <w:color w:val="auto"/>
              </w:rPr>
              <w:t> </w:t>
            </w:r>
          </w:p>
        </w:tc>
      </w:tr>
      <w:tr w:rsidR="0094163B" w:rsidRPr="0094163B" w14:paraId="6A25E7FA"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04700" w14:textId="77777777" w:rsidR="00893357" w:rsidRPr="0094163B" w:rsidRDefault="00893357" w:rsidP="00893357">
            <w:pPr>
              <w:jc w:val="center"/>
              <w:rPr>
                <w:color w:val="auto"/>
              </w:rPr>
            </w:pPr>
            <w:r w:rsidRPr="0094163B">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2A0872B" w14:textId="77777777" w:rsidR="00893357" w:rsidRPr="0094163B" w:rsidRDefault="00893357" w:rsidP="00893357">
            <w:pPr>
              <w:rPr>
                <w:color w:val="auto"/>
              </w:rPr>
            </w:pPr>
            <w:r w:rsidRPr="0094163B">
              <w:rPr>
                <w:color w:val="auto"/>
              </w:rPr>
              <w:t>Устройство траншеи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736E50FD" w14:textId="77777777" w:rsidR="00893357" w:rsidRPr="0094163B" w:rsidRDefault="00893357" w:rsidP="00893357">
            <w:pPr>
              <w:rPr>
                <w:color w:val="auto"/>
              </w:rPr>
            </w:pPr>
            <w:r w:rsidRPr="0094163B">
              <w:rPr>
                <w:color w:val="auto"/>
              </w:rPr>
              <w:t xml:space="preserve">открытым способом, без откосов, с креплением: </w:t>
            </w:r>
            <w:r w:rsidRPr="0094163B">
              <w:rPr>
                <w:color w:val="auto"/>
              </w:rPr>
              <w:br/>
              <w:t xml:space="preserve">при глубине заложения трубопровода 2 и 3 м – инвентарными щитами </w:t>
            </w:r>
            <w:r w:rsidRPr="0094163B">
              <w:rPr>
                <w:color w:val="auto"/>
              </w:rPr>
              <w:br/>
              <w:t>при глубине заложения трубопровода 4 и 5 м - стальными обсадными трубами с забиркой из досок</w:t>
            </w:r>
          </w:p>
        </w:tc>
      </w:tr>
      <w:tr w:rsidR="0094163B" w:rsidRPr="0094163B" w14:paraId="5A57E447"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15B94" w14:textId="77777777" w:rsidR="00893357" w:rsidRPr="0094163B" w:rsidRDefault="00893357" w:rsidP="00893357">
            <w:pPr>
              <w:jc w:val="center"/>
              <w:rPr>
                <w:color w:val="auto"/>
              </w:rPr>
            </w:pPr>
            <w:r w:rsidRPr="0094163B">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5631CFA" w14:textId="77777777" w:rsidR="00893357" w:rsidRPr="0094163B" w:rsidRDefault="00893357" w:rsidP="00893357">
            <w:pPr>
              <w:rPr>
                <w:color w:val="auto"/>
              </w:rPr>
            </w:pPr>
            <w:r w:rsidRPr="0094163B">
              <w:rPr>
                <w:color w:val="auto"/>
              </w:rPr>
              <w:t>Вывоз излишнего грунта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665B5EFC" w14:textId="77777777" w:rsidR="00893357" w:rsidRPr="0094163B" w:rsidRDefault="00893357" w:rsidP="00893357">
            <w:pPr>
              <w:rPr>
                <w:color w:val="auto"/>
              </w:rPr>
            </w:pPr>
            <w:r w:rsidRPr="0094163B">
              <w:rPr>
                <w:color w:val="auto"/>
              </w:rPr>
              <w:t>на 1 км</w:t>
            </w:r>
          </w:p>
        </w:tc>
      </w:tr>
      <w:tr w:rsidR="0094163B" w:rsidRPr="0094163B" w14:paraId="7548FA82"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D65DC" w14:textId="77777777" w:rsidR="00893357" w:rsidRPr="0094163B" w:rsidRDefault="00893357" w:rsidP="00893357">
            <w:pPr>
              <w:jc w:val="center"/>
              <w:rPr>
                <w:color w:val="auto"/>
              </w:rPr>
            </w:pPr>
            <w:r w:rsidRPr="0094163B">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099A29B" w14:textId="77777777" w:rsidR="00893357" w:rsidRPr="0094163B" w:rsidRDefault="00893357" w:rsidP="00893357">
            <w:pPr>
              <w:rPr>
                <w:color w:val="auto"/>
              </w:rPr>
            </w:pPr>
            <w:r w:rsidRPr="0094163B">
              <w:rPr>
                <w:color w:val="auto"/>
              </w:rPr>
              <w:t>Водоотлив</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0FFED8D" w14:textId="77777777" w:rsidR="00893357" w:rsidRPr="0094163B" w:rsidRDefault="00893357" w:rsidP="00893357">
            <w:pPr>
              <w:rPr>
                <w:color w:val="auto"/>
              </w:rPr>
            </w:pPr>
            <w:r w:rsidRPr="0094163B">
              <w:rPr>
                <w:color w:val="auto"/>
              </w:rPr>
              <w:t>предусмотрено</w:t>
            </w:r>
          </w:p>
        </w:tc>
      </w:tr>
      <w:tr w:rsidR="0094163B" w:rsidRPr="0094163B" w14:paraId="42735BFC"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F4797" w14:textId="77777777" w:rsidR="00893357" w:rsidRPr="0094163B" w:rsidRDefault="00893357" w:rsidP="00893357">
            <w:pPr>
              <w:jc w:val="center"/>
              <w:rPr>
                <w:color w:val="auto"/>
              </w:rPr>
            </w:pPr>
            <w:r w:rsidRPr="0094163B">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42A1C56" w14:textId="77777777" w:rsidR="00893357" w:rsidRPr="0094163B" w:rsidRDefault="00893357" w:rsidP="00893357">
            <w:pPr>
              <w:rPr>
                <w:color w:val="auto"/>
              </w:rPr>
            </w:pPr>
            <w:r w:rsidRPr="0094163B">
              <w:rPr>
                <w:color w:val="auto"/>
              </w:rPr>
              <w:t>Обратная засыпка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E8DD6BA" w14:textId="77777777" w:rsidR="00893357" w:rsidRPr="0094163B" w:rsidRDefault="00893357" w:rsidP="00893357">
            <w:pPr>
              <w:rPr>
                <w:color w:val="auto"/>
              </w:rPr>
            </w:pPr>
            <w:r w:rsidRPr="0094163B">
              <w:rPr>
                <w:color w:val="auto"/>
              </w:rPr>
              <w:t>песком до верха траншеи</w:t>
            </w:r>
          </w:p>
        </w:tc>
      </w:tr>
      <w:tr w:rsidR="0094163B" w:rsidRPr="0094163B" w14:paraId="0E663BA9"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CF587" w14:textId="77777777" w:rsidR="00893357" w:rsidRPr="0094163B" w:rsidRDefault="00893357" w:rsidP="00893357">
            <w:pPr>
              <w:jc w:val="center"/>
              <w:rPr>
                <w:color w:val="auto"/>
              </w:rPr>
            </w:pPr>
            <w:r w:rsidRPr="0094163B">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80428D7" w14:textId="77777777" w:rsidR="00893357" w:rsidRPr="0094163B" w:rsidRDefault="00893357" w:rsidP="00893357">
            <w:pPr>
              <w:rPr>
                <w:color w:val="auto"/>
              </w:rPr>
            </w:pPr>
            <w:r w:rsidRPr="0094163B">
              <w:rPr>
                <w:color w:val="auto"/>
              </w:rPr>
              <w:t>Монтаж футляра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29F900F" w14:textId="77777777" w:rsidR="00893357" w:rsidRPr="0094163B" w:rsidRDefault="00893357" w:rsidP="00893357">
            <w:pPr>
              <w:rPr>
                <w:color w:val="auto"/>
              </w:rPr>
            </w:pPr>
            <w:r w:rsidRPr="0094163B">
              <w:rPr>
                <w:color w:val="auto"/>
              </w:rPr>
              <w:t> </w:t>
            </w:r>
          </w:p>
        </w:tc>
      </w:tr>
      <w:tr w:rsidR="0094163B" w:rsidRPr="0094163B" w14:paraId="329CDDEA" w14:textId="77777777" w:rsidTr="00776D7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AED6E" w14:textId="77777777" w:rsidR="005F1AE0" w:rsidRPr="0094163B" w:rsidRDefault="005F1AE0" w:rsidP="00776D75">
            <w:pPr>
              <w:jc w:val="center"/>
              <w:rPr>
                <w:color w:val="auto"/>
              </w:rPr>
            </w:pPr>
            <w:r w:rsidRPr="0094163B">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6835ADF" w14:textId="77777777" w:rsidR="005F1AE0" w:rsidRPr="0094163B" w:rsidRDefault="005F1AE0" w:rsidP="00776D75">
            <w:pPr>
              <w:rPr>
                <w:color w:val="auto"/>
              </w:rPr>
            </w:pPr>
            <w:r w:rsidRPr="0094163B">
              <w:rPr>
                <w:color w:val="auto"/>
              </w:rPr>
              <w:t>Основание под трубопровод</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1841E28C" w14:textId="77777777" w:rsidR="005F1AE0" w:rsidRPr="0094163B" w:rsidRDefault="005F1AE0" w:rsidP="00776D75">
            <w:pPr>
              <w:rPr>
                <w:color w:val="auto"/>
              </w:rPr>
            </w:pPr>
            <w:r w:rsidRPr="0094163B">
              <w:rPr>
                <w:color w:val="auto"/>
              </w:rPr>
              <w:t>бетонное, толщиной 0,1 м</w:t>
            </w:r>
          </w:p>
        </w:tc>
      </w:tr>
      <w:tr w:rsidR="0094163B" w:rsidRPr="0094163B" w14:paraId="0FECC966"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B7C51" w14:textId="77777777" w:rsidR="00893357" w:rsidRPr="0094163B" w:rsidRDefault="00893357" w:rsidP="00893357">
            <w:pPr>
              <w:jc w:val="center"/>
              <w:rPr>
                <w:color w:val="auto"/>
              </w:rPr>
            </w:pPr>
            <w:r w:rsidRPr="0094163B">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6AACF28F" w14:textId="77777777" w:rsidR="00893357" w:rsidRPr="0094163B" w:rsidRDefault="00893357" w:rsidP="00893357">
            <w:pPr>
              <w:rPr>
                <w:color w:val="auto"/>
              </w:rPr>
            </w:pPr>
            <w:r w:rsidRPr="0094163B">
              <w:rPr>
                <w:color w:val="auto"/>
              </w:rPr>
              <w:t>Футляр</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7E24E91" w14:textId="77777777" w:rsidR="00893357" w:rsidRPr="0094163B" w:rsidRDefault="00893357" w:rsidP="00893357">
            <w:pPr>
              <w:rPr>
                <w:color w:val="auto"/>
              </w:rPr>
            </w:pPr>
            <w:r w:rsidRPr="0094163B">
              <w:rPr>
                <w:color w:val="auto"/>
              </w:rPr>
              <w:t>стальные электросварные прямошовные и спирально-шовные группы А и Б</w:t>
            </w:r>
          </w:p>
        </w:tc>
      </w:tr>
      <w:tr w:rsidR="00893357" w:rsidRPr="0094163B" w14:paraId="73E7075D" w14:textId="77777777" w:rsidTr="005A0E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714CA" w14:textId="77777777" w:rsidR="00893357" w:rsidRPr="0094163B" w:rsidRDefault="00893357" w:rsidP="00893357">
            <w:pPr>
              <w:jc w:val="center"/>
              <w:rPr>
                <w:color w:val="auto"/>
              </w:rPr>
            </w:pPr>
            <w:r w:rsidRPr="0094163B">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6E54ED7" w14:textId="77777777" w:rsidR="00893357" w:rsidRPr="0094163B" w:rsidRDefault="00893357" w:rsidP="00893357">
            <w:pPr>
              <w:rPr>
                <w:color w:val="auto"/>
              </w:rPr>
            </w:pPr>
            <w:r w:rsidRPr="0094163B">
              <w:rPr>
                <w:color w:val="auto"/>
              </w:rPr>
              <w:t>Заполнение межтрубного пространства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14:paraId="060E768F" w14:textId="77777777" w:rsidR="00893357" w:rsidRPr="0094163B" w:rsidRDefault="00893357" w:rsidP="00893357">
            <w:pPr>
              <w:rPr>
                <w:color w:val="auto"/>
              </w:rPr>
            </w:pPr>
            <w:r w:rsidRPr="0094163B">
              <w:rPr>
                <w:color w:val="auto"/>
              </w:rPr>
              <w:t>цементным раствором</w:t>
            </w:r>
          </w:p>
        </w:tc>
      </w:tr>
    </w:tbl>
    <w:p w14:paraId="247BDB35" w14:textId="77777777" w:rsidR="00893357" w:rsidRPr="0094163B" w:rsidRDefault="00893357">
      <w:pPr>
        <w:rPr>
          <w:color w:val="auto"/>
        </w:rPr>
      </w:pPr>
    </w:p>
    <w:sectPr w:rsidR="00893357" w:rsidRPr="0094163B" w:rsidSect="001A1B0B">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8F6A4" w14:textId="77777777" w:rsidR="009E5A58" w:rsidRDefault="009E5A58" w:rsidP="00837B36">
      <w:r>
        <w:separator/>
      </w:r>
    </w:p>
  </w:endnote>
  <w:endnote w:type="continuationSeparator" w:id="0">
    <w:p w14:paraId="78203E53" w14:textId="77777777" w:rsidR="009E5A58" w:rsidRDefault="009E5A58" w:rsidP="0083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881214"/>
      <w:docPartObj>
        <w:docPartGallery w:val="Page Numbers (Bottom of Page)"/>
        <w:docPartUnique/>
      </w:docPartObj>
    </w:sdtPr>
    <w:sdtEndPr/>
    <w:sdtContent>
      <w:p w14:paraId="4D0D8CC9" w14:textId="24686843" w:rsidR="009E5A58" w:rsidRDefault="009E5A58">
        <w:pPr>
          <w:pStyle w:val="a9"/>
          <w:jc w:val="right"/>
        </w:pPr>
        <w:r w:rsidRPr="006A70A4">
          <w:rPr>
            <w:sz w:val="20"/>
          </w:rPr>
          <w:fldChar w:fldCharType="begin"/>
        </w:r>
        <w:r w:rsidRPr="006A70A4">
          <w:rPr>
            <w:sz w:val="20"/>
          </w:rPr>
          <w:instrText>PAGE   \* MERGEFORMAT</w:instrText>
        </w:r>
        <w:r w:rsidRPr="006A70A4">
          <w:rPr>
            <w:sz w:val="20"/>
          </w:rPr>
          <w:fldChar w:fldCharType="separate"/>
        </w:r>
        <w:r w:rsidR="007F1E28">
          <w:rPr>
            <w:noProof/>
            <w:sz w:val="20"/>
          </w:rPr>
          <w:t>26</w:t>
        </w:r>
        <w:r w:rsidRPr="006A70A4">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7687007"/>
      <w:docPartObj>
        <w:docPartGallery w:val="Page Numbers (Bottom of Page)"/>
        <w:docPartUnique/>
      </w:docPartObj>
    </w:sdtPr>
    <w:sdtEndPr/>
    <w:sdtContent>
      <w:p w14:paraId="4DAFF812" w14:textId="54B0439E" w:rsidR="009E5A58" w:rsidRDefault="009E5A58">
        <w:pPr>
          <w:pStyle w:val="a9"/>
          <w:jc w:val="right"/>
        </w:pPr>
        <w:r w:rsidRPr="006A70A4">
          <w:rPr>
            <w:sz w:val="20"/>
          </w:rPr>
          <w:fldChar w:fldCharType="begin"/>
        </w:r>
        <w:r w:rsidRPr="006A70A4">
          <w:rPr>
            <w:sz w:val="20"/>
          </w:rPr>
          <w:instrText>PAGE   \* MERGEFORMAT</w:instrText>
        </w:r>
        <w:r w:rsidRPr="006A70A4">
          <w:rPr>
            <w:sz w:val="20"/>
          </w:rPr>
          <w:fldChar w:fldCharType="separate"/>
        </w:r>
        <w:r w:rsidR="007F1E28">
          <w:rPr>
            <w:noProof/>
            <w:sz w:val="20"/>
          </w:rPr>
          <w:t>27</w:t>
        </w:r>
        <w:r w:rsidRPr="006A70A4">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73AB8" w14:textId="77777777" w:rsidR="009E5A58" w:rsidRDefault="009E5A58" w:rsidP="00837B36">
      <w:r>
        <w:separator/>
      </w:r>
    </w:p>
  </w:footnote>
  <w:footnote w:type="continuationSeparator" w:id="0">
    <w:p w14:paraId="7CE7F134" w14:textId="77777777" w:rsidR="009E5A58" w:rsidRDefault="009E5A58" w:rsidP="0083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A535583"/>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 w15:restartNumberingAfterBreak="0">
    <w:nsid w:val="0E3130AF"/>
    <w:multiLevelType w:val="hybridMultilevel"/>
    <w:tmpl w:val="C5723F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1AE92238"/>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CF434B"/>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6293ABD"/>
    <w:multiLevelType w:val="hybridMultilevel"/>
    <w:tmpl w:val="15D85886"/>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826D1"/>
    <w:multiLevelType w:val="hybridMultilevel"/>
    <w:tmpl w:val="6464CC60"/>
    <w:lvl w:ilvl="0" w:tplc="9920D5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FC00AB4"/>
    <w:multiLevelType w:val="hybridMultilevel"/>
    <w:tmpl w:val="7BCE27B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22483"/>
    <w:multiLevelType w:val="hybridMultilevel"/>
    <w:tmpl w:val="BDD881E6"/>
    <w:lvl w:ilvl="0" w:tplc="8B408876">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CA1284C"/>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FDD4627"/>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EA17E0"/>
    <w:multiLevelType w:val="hybridMultilevel"/>
    <w:tmpl w:val="7AB030D4"/>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13" w15:restartNumberingAfterBreak="0">
    <w:nsid w:val="433D2C2A"/>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4B4A1799"/>
    <w:multiLevelType w:val="hybridMultilevel"/>
    <w:tmpl w:val="7E227C72"/>
    <w:lvl w:ilvl="0" w:tplc="849CEAA4">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0213806"/>
    <w:multiLevelType w:val="hybridMultilevel"/>
    <w:tmpl w:val="7026C63E"/>
    <w:lvl w:ilvl="0" w:tplc="A31CEE9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A234371"/>
    <w:multiLevelType w:val="hybridMultilevel"/>
    <w:tmpl w:val="0E54F8CA"/>
    <w:lvl w:ilvl="0" w:tplc="CB2CE3AA">
      <w:start w:val="13"/>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6E04E1"/>
    <w:multiLevelType w:val="hybridMultilevel"/>
    <w:tmpl w:val="400C747C"/>
    <w:lvl w:ilvl="0" w:tplc="75F8133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5CF2069C"/>
    <w:multiLevelType w:val="hybridMultilevel"/>
    <w:tmpl w:val="7BCE27B8"/>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E603A9"/>
    <w:multiLevelType w:val="hybridMultilevel"/>
    <w:tmpl w:val="DFB6F23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6E5CB7"/>
    <w:multiLevelType w:val="hybridMultilevel"/>
    <w:tmpl w:val="838273F8"/>
    <w:lvl w:ilvl="0" w:tplc="D0A26C72">
      <w:start w:val="1"/>
      <w:numFmt w:val="bullet"/>
      <w:lvlText w:val=""/>
      <w:lvlJc w:val="left"/>
      <w:pPr>
        <w:ind w:left="1004" w:hanging="360"/>
      </w:pPr>
      <w:rPr>
        <w:rFonts w:ascii="Symbol" w:hAnsi="Symbol" w:hint="default"/>
      </w:rPr>
    </w:lvl>
    <w:lvl w:ilvl="1" w:tplc="41C6A24A">
      <w:start w:val="1"/>
      <w:numFmt w:val="bullet"/>
      <w:lvlText w:val=""/>
      <w:lvlJc w:val="left"/>
      <w:pPr>
        <w:tabs>
          <w:tab w:val="num" w:pos="1724"/>
        </w:tabs>
        <w:ind w:left="1004" w:firstLine="360"/>
      </w:pPr>
      <w:rPr>
        <w:rFonts w:ascii="Symbol" w:hAnsi="Symbol"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1" w15:restartNumberingAfterBreak="0">
    <w:nsid w:val="643054A9"/>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65664FF4"/>
    <w:multiLevelType w:val="hybridMultilevel"/>
    <w:tmpl w:val="31F619B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F78156C"/>
    <w:multiLevelType w:val="hybridMultilevel"/>
    <w:tmpl w:val="95E281A6"/>
    <w:lvl w:ilvl="0" w:tplc="6742D130">
      <w:start w:val="20"/>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6F804A77"/>
    <w:multiLevelType w:val="hybridMultilevel"/>
    <w:tmpl w:val="5218E014"/>
    <w:lvl w:ilvl="0" w:tplc="F7424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F8A41DF"/>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6" w15:restartNumberingAfterBreak="0">
    <w:nsid w:val="700E2A02"/>
    <w:multiLevelType w:val="hybridMultilevel"/>
    <w:tmpl w:val="D5C44BC0"/>
    <w:lvl w:ilvl="0" w:tplc="4E0A6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22E2B33"/>
    <w:multiLevelType w:val="hybridMultilevel"/>
    <w:tmpl w:val="4CC8290C"/>
    <w:lvl w:ilvl="0" w:tplc="5E0EBB9E">
      <w:start w:val="1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3560D41"/>
    <w:multiLevelType w:val="hybridMultilevel"/>
    <w:tmpl w:val="CFCC52D8"/>
    <w:lvl w:ilvl="0" w:tplc="D35607B4">
      <w:start w:val="2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7F4375B5"/>
    <w:multiLevelType w:val="hybridMultilevel"/>
    <w:tmpl w:val="73064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12"/>
  </w:num>
  <w:num w:numId="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3"/>
  </w:num>
  <w:num w:numId="11">
    <w:abstractNumId w:val="28"/>
  </w:num>
  <w:num w:numId="12">
    <w:abstractNumId w:val="11"/>
  </w:num>
  <w:num w:numId="13">
    <w:abstractNumId w:val="22"/>
  </w:num>
  <w:num w:numId="14">
    <w:abstractNumId w:val="27"/>
  </w:num>
  <w:num w:numId="15">
    <w:abstractNumId w:val="3"/>
  </w:num>
  <w:num w:numId="16">
    <w:abstractNumId w:val="2"/>
  </w:num>
  <w:num w:numId="17">
    <w:abstractNumId w:val="4"/>
  </w:num>
  <w:num w:numId="18">
    <w:abstractNumId w:val="13"/>
  </w:num>
  <w:num w:numId="19">
    <w:abstractNumId w:val="9"/>
  </w:num>
  <w:num w:numId="20">
    <w:abstractNumId w:val="16"/>
  </w:num>
  <w:num w:numId="21">
    <w:abstractNumId w:val="5"/>
  </w:num>
  <w:num w:numId="22">
    <w:abstractNumId w:val="6"/>
  </w:num>
  <w:num w:numId="23">
    <w:abstractNumId w:val="29"/>
  </w:num>
  <w:num w:numId="24">
    <w:abstractNumId w:val="0"/>
  </w:num>
  <w:num w:numId="25">
    <w:abstractNumId w:val="8"/>
  </w:num>
  <w:num w:numId="26">
    <w:abstractNumId w:val="14"/>
  </w:num>
  <w:num w:numId="27">
    <w:abstractNumId w:val="30"/>
  </w:num>
  <w:num w:numId="28">
    <w:abstractNumId w:val="19"/>
  </w:num>
  <w:num w:numId="29">
    <w:abstractNumId w:val="24"/>
  </w:num>
  <w:num w:numId="30">
    <w:abstractNumId w:val="26"/>
  </w:num>
  <w:num w:numId="31">
    <w:abstractNumId w:val="15"/>
  </w:num>
  <w:num w:numId="32">
    <w:abstractNumId w:val="18"/>
  </w:num>
  <w:num w:numId="33">
    <w:abstractNumId w:val="7"/>
  </w:num>
  <w:num w:numId="34">
    <w:abstractNumId w:val="21"/>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10"/>
    <w:rsid w:val="0000083A"/>
    <w:rsid w:val="00001C53"/>
    <w:rsid w:val="00004942"/>
    <w:rsid w:val="00006396"/>
    <w:rsid w:val="00007426"/>
    <w:rsid w:val="00007E46"/>
    <w:rsid w:val="00013949"/>
    <w:rsid w:val="000174CC"/>
    <w:rsid w:val="00017A08"/>
    <w:rsid w:val="00020AA3"/>
    <w:rsid w:val="00023237"/>
    <w:rsid w:val="00023BF0"/>
    <w:rsid w:val="00023F36"/>
    <w:rsid w:val="0003014D"/>
    <w:rsid w:val="00030CC4"/>
    <w:rsid w:val="00031D63"/>
    <w:rsid w:val="000350A9"/>
    <w:rsid w:val="00041203"/>
    <w:rsid w:val="00042725"/>
    <w:rsid w:val="00047281"/>
    <w:rsid w:val="00047C12"/>
    <w:rsid w:val="00050497"/>
    <w:rsid w:val="0005331B"/>
    <w:rsid w:val="000548A7"/>
    <w:rsid w:val="00054975"/>
    <w:rsid w:val="000573B5"/>
    <w:rsid w:val="00060509"/>
    <w:rsid w:val="00061D4F"/>
    <w:rsid w:val="00064C17"/>
    <w:rsid w:val="00065D73"/>
    <w:rsid w:val="000665F0"/>
    <w:rsid w:val="00075462"/>
    <w:rsid w:val="00081EAE"/>
    <w:rsid w:val="00081FD3"/>
    <w:rsid w:val="00082407"/>
    <w:rsid w:val="00083CAC"/>
    <w:rsid w:val="00084DCE"/>
    <w:rsid w:val="0008600E"/>
    <w:rsid w:val="0008743C"/>
    <w:rsid w:val="000904FF"/>
    <w:rsid w:val="00090CDE"/>
    <w:rsid w:val="0009378B"/>
    <w:rsid w:val="00094E90"/>
    <w:rsid w:val="00095F03"/>
    <w:rsid w:val="0009614E"/>
    <w:rsid w:val="00097CD7"/>
    <w:rsid w:val="000A0635"/>
    <w:rsid w:val="000A080C"/>
    <w:rsid w:val="000A0B31"/>
    <w:rsid w:val="000A267F"/>
    <w:rsid w:val="000A5B99"/>
    <w:rsid w:val="000A6A65"/>
    <w:rsid w:val="000A764F"/>
    <w:rsid w:val="000A795C"/>
    <w:rsid w:val="000B2C29"/>
    <w:rsid w:val="000B45D7"/>
    <w:rsid w:val="000B558B"/>
    <w:rsid w:val="000B5685"/>
    <w:rsid w:val="000B6B98"/>
    <w:rsid w:val="000C33C1"/>
    <w:rsid w:val="000D029F"/>
    <w:rsid w:val="000D13F3"/>
    <w:rsid w:val="000D5276"/>
    <w:rsid w:val="000E20C8"/>
    <w:rsid w:val="000E6D21"/>
    <w:rsid w:val="000E70BC"/>
    <w:rsid w:val="000E79A1"/>
    <w:rsid w:val="000F1B62"/>
    <w:rsid w:val="000F1D14"/>
    <w:rsid w:val="000F30AC"/>
    <w:rsid w:val="000F3E39"/>
    <w:rsid w:val="000F4B5A"/>
    <w:rsid w:val="000F72D7"/>
    <w:rsid w:val="001009BB"/>
    <w:rsid w:val="0010182D"/>
    <w:rsid w:val="00101ABE"/>
    <w:rsid w:val="00102234"/>
    <w:rsid w:val="00104874"/>
    <w:rsid w:val="001048E4"/>
    <w:rsid w:val="00105068"/>
    <w:rsid w:val="00110856"/>
    <w:rsid w:val="001113D9"/>
    <w:rsid w:val="00111EBA"/>
    <w:rsid w:val="0011370C"/>
    <w:rsid w:val="00113F25"/>
    <w:rsid w:val="00114A4A"/>
    <w:rsid w:val="00116D16"/>
    <w:rsid w:val="001233FB"/>
    <w:rsid w:val="0013001D"/>
    <w:rsid w:val="001313F7"/>
    <w:rsid w:val="001342DE"/>
    <w:rsid w:val="001355F0"/>
    <w:rsid w:val="00135E2C"/>
    <w:rsid w:val="00142A33"/>
    <w:rsid w:val="00145E5D"/>
    <w:rsid w:val="0014673D"/>
    <w:rsid w:val="0015067A"/>
    <w:rsid w:val="00152FA5"/>
    <w:rsid w:val="00155CE4"/>
    <w:rsid w:val="0016109C"/>
    <w:rsid w:val="001610D5"/>
    <w:rsid w:val="001645A3"/>
    <w:rsid w:val="001658B4"/>
    <w:rsid w:val="00165BFF"/>
    <w:rsid w:val="00166F84"/>
    <w:rsid w:val="001675E3"/>
    <w:rsid w:val="00167C1A"/>
    <w:rsid w:val="00171B93"/>
    <w:rsid w:val="001731C8"/>
    <w:rsid w:val="0017376F"/>
    <w:rsid w:val="00175FF7"/>
    <w:rsid w:val="0017739E"/>
    <w:rsid w:val="00180A9C"/>
    <w:rsid w:val="0018161B"/>
    <w:rsid w:val="00182125"/>
    <w:rsid w:val="001831CC"/>
    <w:rsid w:val="001841D3"/>
    <w:rsid w:val="00184AAA"/>
    <w:rsid w:val="00185AD0"/>
    <w:rsid w:val="001862D5"/>
    <w:rsid w:val="001865ED"/>
    <w:rsid w:val="001876E8"/>
    <w:rsid w:val="001878E8"/>
    <w:rsid w:val="001903F9"/>
    <w:rsid w:val="001905AB"/>
    <w:rsid w:val="00192BD1"/>
    <w:rsid w:val="001933BB"/>
    <w:rsid w:val="00193C71"/>
    <w:rsid w:val="001A0850"/>
    <w:rsid w:val="001A1A00"/>
    <w:rsid w:val="001A1B0B"/>
    <w:rsid w:val="001A25C5"/>
    <w:rsid w:val="001A2FA7"/>
    <w:rsid w:val="001A3346"/>
    <w:rsid w:val="001A3D25"/>
    <w:rsid w:val="001A4D0B"/>
    <w:rsid w:val="001A5D85"/>
    <w:rsid w:val="001A68AE"/>
    <w:rsid w:val="001A7325"/>
    <w:rsid w:val="001A74BF"/>
    <w:rsid w:val="001B3107"/>
    <w:rsid w:val="001B471A"/>
    <w:rsid w:val="001B53DE"/>
    <w:rsid w:val="001B5B64"/>
    <w:rsid w:val="001B5C14"/>
    <w:rsid w:val="001B78F7"/>
    <w:rsid w:val="001C0EEC"/>
    <w:rsid w:val="001C2CC5"/>
    <w:rsid w:val="001C3D5D"/>
    <w:rsid w:val="001C4A67"/>
    <w:rsid w:val="001C517E"/>
    <w:rsid w:val="001C54CA"/>
    <w:rsid w:val="001C6809"/>
    <w:rsid w:val="001C7240"/>
    <w:rsid w:val="001C7B1C"/>
    <w:rsid w:val="001D0AB0"/>
    <w:rsid w:val="001E0757"/>
    <w:rsid w:val="001E2D9D"/>
    <w:rsid w:val="001E559F"/>
    <w:rsid w:val="001E776C"/>
    <w:rsid w:val="001F6D76"/>
    <w:rsid w:val="00200187"/>
    <w:rsid w:val="002031DD"/>
    <w:rsid w:val="00203F45"/>
    <w:rsid w:val="0020470E"/>
    <w:rsid w:val="00204F39"/>
    <w:rsid w:val="00205ADF"/>
    <w:rsid w:val="00210C8A"/>
    <w:rsid w:val="002111CF"/>
    <w:rsid w:val="00214682"/>
    <w:rsid w:val="002202F8"/>
    <w:rsid w:val="002210F4"/>
    <w:rsid w:val="00221241"/>
    <w:rsid w:val="00221B13"/>
    <w:rsid w:val="00221DEC"/>
    <w:rsid w:val="002222E3"/>
    <w:rsid w:val="00223755"/>
    <w:rsid w:val="00225F72"/>
    <w:rsid w:val="00227E49"/>
    <w:rsid w:val="002304A9"/>
    <w:rsid w:val="002305E5"/>
    <w:rsid w:val="002312C5"/>
    <w:rsid w:val="00231FFF"/>
    <w:rsid w:val="002344BD"/>
    <w:rsid w:val="00235285"/>
    <w:rsid w:val="00236B46"/>
    <w:rsid w:val="0023714E"/>
    <w:rsid w:val="00240369"/>
    <w:rsid w:val="00242DFD"/>
    <w:rsid w:val="0024369A"/>
    <w:rsid w:val="00244513"/>
    <w:rsid w:val="00244521"/>
    <w:rsid w:val="00244E44"/>
    <w:rsid w:val="0024539F"/>
    <w:rsid w:val="00245EFE"/>
    <w:rsid w:val="00246C83"/>
    <w:rsid w:val="0025165F"/>
    <w:rsid w:val="0025294D"/>
    <w:rsid w:val="002547A4"/>
    <w:rsid w:val="002569C2"/>
    <w:rsid w:val="00256BF5"/>
    <w:rsid w:val="00256C30"/>
    <w:rsid w:val="00260C88"/>
    <w:rsid w:val="00260CF9"/>
    <w:rsid w:val="0026104C"/>
    <w:rsid w:val="002615A9"/>
    <w:rsid w:val="0026244C"/>
    <w:rsid w:val="002634BE"/>
    <w:rsid w:val="00263D58"/>
    <w:rsid w:val="0026523D"/>
    <w:rsid w:val="00266019"/>
    <w:rsid w:val="00266810"/>
    <w:rsid w:val="00266892"/>
    <w:rsid w:val="00266D37"/>
    <w:rsid w:val="00273E41"/>
    <w:rsid w:val="0027613C"/>
    <w:rsid w:val="00276D1D"/>
    <w:rsid w:val="00277D9B"/>
    <w:rsid w:val="00281125"/>
    <w:rsid w:val="00281D1A"/>
    <w:rsid w:val="00282AF1"/>
    <w:rsid w:val="00287457"/>
    <w:rsid w:val="0029442F"/>
    <w:rsid w:val="002A05C3"/>
    <w:rsid w:val="002A10E9"/>
    <w:rsid w:val="002A2C02"/>
    <w:rsid w:val="002A432F"/>
    <w:rsid w:val="002A54E4"/>
    <w:rsid w:val="002A65E0"/>
    <w:rsid w:val="002B1290"/>
    <w:rsid w:val="002B43BF"/>
    <w:rsid w:val="002B44C3"/>
    <w:rsid w:val="002B7B09"/>
    <w:rsid w:val="002C3305"/>
    <w:rsid w:val="002C4AB0"/>
    <w:rsid w:val="002C54E2"/>
    <w:rsid w:val="002C55A7"/>
    <w:rsid w:val="002C5673"/>
    <w:rsid w:val="002D1379"/>
    <w:rsid w:val="002D2CCE"/>
    <w:rsid w:val="002D3116"/>
    <w:rsid w:val="002E00CF"/>
    <w:rsid w:val="002E59BE"/>
    <w:rsid w:val="002F0CBE"/>
    <w:rsid w:val="002F2DA9"/>
    <w:rsid w:val="002F6B83"/>
    <w:rsid w:val="00300AA5"/>
    <w:rsid w:val="00300B2C"/>
    <w:rsid w:val="00301E8C"/>
    <w:rsid w:val="00303D8A"/>
    <w:rsid w:val="00304045"/>
    <w:rsid w:val="003044D8"/>
    <w:rsid w:val="0030647A"/>
    <w:rsid w:val="00306E19"/>
    <w:rsid w:val="00307574"/>
    <w:rsid w:val="003077CF"/>
    <w:rsid w:val="0031117A"/>
    <w:rsid w:val="00312F43"/>
    <w:rsid w:val="003177B6"/>
    <w:rsid w:val="003210F9"/>
    <w:rsid w:val="00321470"/>
    <w:rsid w:val="00323FD3"/>
    <w:rsid w:val="00324D04"/>
    <w:rsid w:val="0033222B"/>
    <w:rsid w:val="003351CE"/>
    <w:rsid w:val="00335E03"/>
    <w:rsid w:val="00337F54"/>
    <w:rsid w:val="003433A6"/>
    <w:rsid w:val="00343534"/>
    <w:rsid w:val="003456C0"/>
    <w:rsid w:val="00346489"/>
    <w:rsid w:val="003464BB"/>
    <w:rsid w:val="003465E9"/>
    <w:rsid w:val="00346B3E"/>
    <w:rsid w:val="00347C41"/>
    <w:rsid w:val="00351083"/>
    <w:rsid w:val="0035267A"/>
    <w:rsid w:val="003527B3"/>
    <w:rsid w:val="00352E09"/>
    <w:rsid w:val="00352E51"/>
    <w:rsid w:val="0035334D"/>
    <w:rsid w:val="00353824"/>
    <w:rsid w:val="00354AD6"/>
    <w:rsid w:val="0035736F"/>
    <w:rsid w:val="003576FE"/>
    <w:rsid w:val="00360F07"/>
    <w:rsid w:val="00361A96"/>
    <w:rsid w:val="00362C74"/>
    <w:rsid w:val="00363B83"/>
    <w:rsid w:val="00364991"/>
    <w:rsid w:val="00364DB3"/>
    <w:rsid w:val="003658B0"/>
    <w:rsid w:val="003714F8"/>
    <w:rsid w:val="00371C02"/>
    <w:rsid w:val="00374BFB"/>
    <w:rsid w:val="003752B1"/>
    <w:rsid w:val="00376036"/>
    <w:rsid w:val="00377474"/>
    <w:rsid w:val="00381987"/>
    <w:rsid w:val="00384F2A"/>
    <w:rsid w:val="003907A4"/>
    <w:rsid w:val="00393C45"/>
    <w:rsid w:val="003954AF"/>
    <w:rsid w:val="00395B44"/>
    <w:rsid w:val="0039688C"/>
    <w:rsid w:val="00396B20"/>
    <w:rsid w:val="003A1AF0"/>
    <w:rsid w:val="003A1C50"/>
    <w:rsid w:val="003A3DB1"/>
    <w:rsid w:val="003A43E4"/>
    <w:rsid w:val="003A511D"/>
    <w:rsid w:val="003B2861"/>
    <w:rsid w:val="003B3256"/>
    <w:rsid w:val="003B4F39"/>
    <w:rsid w:val="003B5775"/>
    <w:rsid w:val="003B60C6"/>
    <w:rsid w:val="003B629B"/>
    <w:rsid w:val="003C1118"/>
    <w:rsid w:val="003C59A6"/>
    <w:rsid w:val="003D0998"/>
    <w:rsid w:val="003D1422"/>
    <w:rsid w:val="003D3D5A"/>
    <w:rsid w:val="003D6317"/>
    <w:rsid w:val="003E1296"/>
    <w:rsid w:val="003E1466"/>
    <w:rsid w:val="003E22E2"/>
    <w:rsid w:val="003E3073"/>
    <w:rsid w:val="003E3BAB"/>
    <w:rsid w:val="003E3BD2"/>
    <w:rsid w:val="003E42DF"/>
    <w:rsid w:val="003E4843"/>
    <w:rsid w:val="003E7D6C"/>
    <w:rsid w:val="003F047F"/>
    <w:rsid w:val="003F06B1"/>
    <w:rsid w:val="003F1FA7"/>
    <w:rsid w:val="003F2CD9"/>
    <w:rsid w:val="003F3E62"/>
    <w:rsid w:val="003F797F"/>
    <w:rsid w:val="0040307C"/>
    <w:rsid w:val="004031CB"/>
    <w:rsid w:val="004056DD"/>
    <w:rsid w:val="0040576E"/>
    <w:rsid w:val="00406A28"/>
    <w:rsid w:val="0041148F"/>
    <w:rsid w:val="004124BD"/>
    <w:rsid w:val="004146F9"/>
    <w:rsid w:val="00414E09"/>
    <w:rsid w:val="00414EE0"/>
    <w:rsid w:val="00417992"/>
    <w:rsid w:val="00420D42"/>
    <w:rsid w:val="004211A1"/>
    <w:rsid w:val="00432D46"/>
    <w:rsid w:val="00435C16"/>
    <w:rsid w:val="004406CF"/>
    <w:rsid w:val="00440C74"/>
    <w:rsid w:val="00441083"/>
    <w:rsid w:val="0044236B"/>
    <w:rsid w:val="00444C72"/>
    <w:rsid w:val="00444E59"/>
    <w:rsid w:val="00445B7B"/>
    <w:rsid w:val="00445D5A"/>
    <w:rsid w:val="00450012"/>
    <w:rsid w:val="00450D97"/>
    <w:rsid w:val="0045510C"/>
    <w:rsid w:val="00455836"/>
    <w:rsid w:val="004564ED"/>
    <w:rsid w:val="00460D0C"/>
    <w:rsid w:val="004618D2"/>
    <w:rsid w:val="00463486"/>
    <w:rsid w:val="004635A5"/>
    <w:rsid w:val="00463ED1"/>
    <w:rsid w:val="00464351"/>
    <w:rsid w:val="004658AD"/>
    <w:rsid w:val="004658C6"/>
    <w:rsid w:val="00465E76"/>
    <w:rsid w:val="0046679B"/>
    <w:rsid w:val="004723D1"/>
    <w:rsid w:val="004736F0"/>
    <w:rsid w:val="00473A85"/>
    <w:rsid w:val="0047451E"/>
    <w:rsid w:val="00475022"/>
    <w:rsid w:val="0048197F"/>
    <w:rsid w:val="00481B27"/>
    <w:rsid w:val="00485279"/>
    <w:rsid w:val="004864F9"/>
    <w:rsid w:val="004907EA"/>
    <w:rsid w:val="00490951"/>
    <w:rsid w:val="00492107"/>
    <w:rsid w:val="004921E8"/>
    <w:rsid w:val="0049267A"/>
    <w:rsid w:val="0049356C"/>
    <w:rsid w:val="0049409D"/>
    <w:rsid w:val="004A12E5"/>
    <w:rsid w:val="004A1591"/>
    <w:rsid w:val="004A184F"/>
    <w:rsid w:val="004A23B5"/>
    <w:rsid w:val="004A2F86"/>
    <w:rsid w:val="004A4B41"/>
    <w:rsid w:val="004A6C9F"/>
    <w:rsid w:val="004A7469"/>
    <w:rsid w:val="004B284F"/>
    <w:rsid w:val="004B3C0C"/>
    <w:rsid w:val="004B6372"/>
    <w:rsid w:val="004C0529"/>
    <w:rsid w:val="004C342B"/>
    <w:rsid w:val="004C3675"/>
    <w:rsid w:val="004C5FDC"/>
    <w:rsid w:val="004C6BF7"/>
    <w:rsid w:val="004C7621"/>
    <w:rsid w:val="004C76D4"/>
    <w:rsid w:val="004D0215"/>
    <w:rsid w:val="004E3083"/>
    <w:rsid w:val="004E30B2"/>
    <w:rsid w:val="004E5862"/>
    <w:rsid w:val="004F1FDF"/>
    <w:rsid w:val="004F3E11"/>
    <w:rsid w:val="004F76B1"/>
    <w:rsid w:val="00501829"/>
    <w:rsid w:val="00501C8B"/>
    <w:rsid w:val="00502A78"/>
    <w:rsid w:val="00511831"/>
    <w:rsid w:val="0051203C"/>
    <w:rsid w:val="00513890"/>
    <w:rsid w:val="005148D4"/>
    <w:rsid w:val="005154AD"/>
    <w:rsid w:val="005155E2"/>
    <w:rsid w:val="00517530"/>
    <w:rsid w:val="00517A2B"/>
    <w:rsid w:val="00520D6F"/>
    <w:rsid w:val="0052350F"/>
    <w:rsid w:val="00525892"/>
    <w:rsid w:val="00530D23"/>
    <w:rsid w:val="00533663"/>
    <w:rsid w:val="00533F55"/>
    <w:rsid w:val="00534F7E"/>
    <w:rsid w:val="00535ED9"/>
    <w:rsid w:val="00540339"/>
    <w:rsid w:val="00540674"/>
    <w:rsid w:val="00540E9B"/>
    <w:rsid w:val="00541369"/>
    <w:rsid w:val="00541A32"/>
    <w:rsid w:val="00542193"/>
    <w:rsid w:val="005429E1"/>
    <w:rsid w:val="00542B2D"/>
    <w:rsid w:val="0054583E"/>
    <w:rsid w:val="0054655D"/>
    <w:rsid w:val="005468CE"/>
    <w:rsid w:val="00546ADA"/>
    <w:rsid w:val="00547FFD"/>
    <w:rsid w:val="0055030D"/>
    <w:rsid w:val="0055049F"/>
    <w:rsid w:val="005515F8"/>
    <w:rsid w:val="005617A4"/>
    <w:rsid w:val="00562FE7"/>
    <w:rsid w:val="005649EE"/>
    <w:rsid w:val="00565A1A"/>
    <w:rsid w:val="00567796"/>
    <w:rsid w:val="00570CB4"/>
    <w:rsid w:val="00572593"/>
    <w:rsid w:val="00573813"/>
    <w:rsid w:val="00573E24"/>
    <w:rsid w:val="00573F1B"/>
    <w:rsid w:val="0057432A"/>
    <w:rsid w:val="00574689"/>
    <w:rsid w:val="00577B95"/>
    <w:rsid w:val="00580953"/>
    <w:rsid w:val="0058117E"/>
    <w:rsid w:val="005828A7"/>
    <w:rsid w:val="00582A1B"/>
    <w:rsid w:val="00583996"/>
    <w:rsid w:val="00585AD0"/>
    <w:rsid w:val="00590FD8"/>
    <w:rsid w:val="00591574"/>
    <w:rsid w:val="0059431B"/>
    <w:rsid w:val="00595522"/>
    <w:rsid w:val="005964DA"/>
    <w:rsid w:val="00597C7E"/>
    <w:rsid w:val="005A0EFB"/>
    <w:rsid w:val="005A275B"/>
    <w:rsid w:val="005A708F"/>
    <w:rsid w:val="005B1D42"/>
    <w:rsid w:val="005B34B3"/>
    <w:rsid w:val="005B3869"/>
    <w:rsid w:val="005B7A94"/>
    <w:rsid w:val="005C0CBE"/>
    <w:rsid w:val="005C2552"/>
    <w:rsid w:val="005C3718"/>
    <w:rsid w:val="005D07FF"/>
    <w:rsid w:val="005D1FC9"/>
    <w:rsid w:val="005D35B9"/>
    <w:rsid w:val="005D4723"/>
    <w:rsid w:val="005D5EB5"/>
    <w:rsid w:val="005E0C32"/>
    <w:rsid w:val="005E2C0A"/>
    <w:rsid w:val="005E4748"/>
    <w:rsid w:val="005E4C07"/>
    <w:rsid w:val="005E59E0"/>
    <w:rsid w:val="005E59E2"/>
    <w:rsid w:val="005E5AC7"/>
    <w:rsid w:val="005E615D"/>
    <w:rsid w:val="005E73A6"/>
    <w:rsid w:val="005E75B4"/>
    <w:rsid w:val="005F0321"/>
    <w:rsid w:val="005F1AE0"/>
    <w:rsid w:val="005F2EE8"/>
    <w:rsid w:val="005F3DA7"/>
    <w:rsid w:val="005F4D42"/>
    <w:rsid w:val="005F5354"/>
    <w:rsid w:val="005F6BCE"/>
    <w:rsid w:val="00600AE6"/>
    <w:rsid w:val="00600F67"/>
    <w:rsid w:val="00604D99"/>
    <w:rsid w:val="00605D6B"/>
    <w:rsid w:val="00606344"/>
    <w:rsid w:val="006065F5"/>
    <w:rsid w:val="00606C7E"/>
    <w:rsid w:val="00612205"/>
    <w:rsid w:val="00612212"/>
    <w:rsid w:val="0061269F"/>
    <w:rsid w:val="00613354"/>
    <w:rsid w:val="00613AA5"/>
    <w:rsid w:val="006173A6"/>
    <w:rsid w:val="00620953"/>
    <w:rsid w:val="00620EAA"/>
    <w:rsid w:val="0062174F"/>
    <w:rsid w:val="00622A93"/>
    <w:rsid w:val="00622FF3"/>
    <w:rsid w:val="00625910"/>
    <w:rsid w:val="00630DEF"/>
    <w:rsid w:val="006375D9"/>
    <w:rsid w:val="006412CE"/>
    <w:rsid w:val="0064428B"/>
    <w:rsid w:val="00646DB5"/>
    <w:rsid w:val="00647809"/>
    <w:rsid w:val="00647B99"/>
    <w:rsid w:val="006503B6"/>
    <w:rsid w:val="00651C51"/>
    <w:rsid w:val="00651E72"/>
    <w:rsid w:val="006543E8"/>
    <w:rsid w:val="00655341"/>
    <w:rsid w:val="00657C9E"/>
    <w:rsid w:val="0066229E"/>
    <w:rsid w:val="006633CF"/>
    <w:rsid w:val="00663F72"/>
    <w:rsid w:val="00664C37"/>
    <w:rsid w:val="00666338"/>
    <w:rsid w:val="00671027"/>
    <w:rsid w:val="00671619"/>
    <w:rsid w:val="00671C4C"/>
    <w:rsid w:val="00672FBF"/>
    <w:rsid w:val="00673243"/>
    <w:rsid w:val="00673497"/>
    <w:rsid w:val="00676DAA"/>
    <w:rsid w:val="006770F2"/>
    <w:rsid w:val="006811EF"/>
    <w:rsid w:val="00681319"/>
    <w:rsid w:val="006847FB"/>
    <w:rsid w:val="00685E2D"/>
    <w:rsid w:val="006863DE"/>
    <w:rsid w:val="0068713D"/>
    <w:rsid w:val="00690BF5"/>
    <w:rsid w:val="00691AA1"/>
    <w:rsid w:val="006944BA"/>
    <w:rsid w:val="006968A3"/>
    <w:rsid w:val="00697CD5"/>
    <w:rsid w:val="006A0B99"/>
    <w:rsid w:val="006A1D5F"/>
    <w:rsid w:val="006A39FD"/>
    <w:rsid w:val="006A3A0D"/>
    <w:rsid w:val="006A4E5F"/>
    <w:rsid w:val="006A5FE9"/>
    <w:rsid w:val="006A70A4"/>
    <w:rsid w:val="006B4330"/>
    <w:rsid w:val="006C1782"/>
    <w:rsid w:val="006C227F"/>
    <w:rsid w:val="006C5481"/>
    <w:rsid w:val="006C61A9"/>
    <w:rsid w:val="006C6B03"/>
    <w:rsid w:val="006D0116"/>
    <w:rsid w:val="006D2483"/>
    <w:rsid w:val="006D38F6"/>
    <w:rsid w:val="006D39A1"/>
    <w:rsid w:val="006D44B1"/>
    <w:rsid w:val="006D6900"/>
    <w:rsid w:val="006E35BE"/>
    <w:rsid w:val="006E58CD"/>
    <w:rsid w:val="006E60CD"/>
    <w:rsid w:val="006E7D38"/>
    <w:rsid w:val="006F05B8"/>
    <w:rsid w:val="006F4828"/>
    <w:rsid w:val="006F602D"/>
    <w:rsid w:val="006F7C56"/>
    <w:rsid w:val="007002B9"/>
    <w:rsid w:val="00700742"/>
    <w:rsid w:val="00701168"/>
    <w:rsid w:val="00703A5D"/>
    <w:rsid w:val="00703A96"/>
    <w:rsid w:val="00703B3B"/>
    <w:rsid w:val="00703BD7"/>
    <w:rsid w:val="00704D64"/>
    <w:rsid w:val="00706A02"/>
    <w:rsid w:val="007075BA"/>
    <w:rsid w:val="007103AE"/>
    <w:rsid w:val="00710BD6"/>
    <w:rsid w:val="00710D71"/>
    <w:rsid w:val="007130EF"/>
    <w:rsid w:val="00716B34"/>
    <w:rsid w:val="00722E4E"/>
    <w:rsid w:val="0072560C"/>
    <w:rsid w:val="007265C7"/>
    <w:rsid w:val="0072747D"/>
    <w:rsid w:val="00730D15"/>
    <w:rsid w:val="00732471"/>
    <w:rsid w:val="0073359A"/>
    <w:rsid w:val="00734CBF"/>
    <w:rsid w:val="007408DE"/>
    <w:rsid w:val="00741C16"/>
    <w:rsid w:val="0074250F"/>
    <w:rsid w:val="0074325D"/>
    <w:rsid w:val="00745359"/>
    <w:rsid w:val="00747185"/>
    <w:rsid w:val="00747A6F"/>
    <w:rsid w:val="0075101B"/>
    <w:rsid w:val="00752754"/>
    <w:rsid w:val="007533D4"/>
    <w:rsid w:val="00761D65"/>
    <w:rsid w:val="00767855"/>
    <w:rsid w:val="00771650"/>
    <w:rsid w:val="00772E62"/>
    <w:rsid w:val="00773340"/>
    <w:rsid w:val="0077363B"/>
    <w:rsid w:val="0077391D"/>
    <w:rsid w:val="007742B9"/>
    <w:rsid w:val="00775EE2"/>
    <w:rsid w:val="00776AEB"/>
    <w:rsid w:val="00776D75"/>
    <w:rsid w:val="00780F47"/>
    <w:rsid w:val="007815C0"/>
    <w:rsid w:val="0078321A"/>
    <w:rsid w:val="007833C7"/>
    <w:rsid w:val="00785353"/>
    <w:rsid w:val="007854A5"/>
    <w:rsid w:val="00786096"/>
    <w:rsid w:val="0078690B"/>
    <w:rsid w:val="007874A9"/>
    <w:rsid w:val="007904A0"/>
    <w:rsid w:val="00791BE1"/>
    <w:rsid w:val="00792465"/>
    <w:rsid w:val="00796582"/>
    <w:rsid w:val="007A0571"/>
    <w:rsid w:val="007A3BC8"/>
    <w:rsid w:val="007A419D"/>
    <w:rsid w:val="007A427A"/>
    <w:rsid w:val="007A6839"/>
    <w:rsid w:val="007A70E6"/>
    <w:rsid w:val="007B356A"/>
    <w:rsid w:val="007B3774"/>
    <w:rsid w:val="007B3AA4"/>
    <w:rsid w:val="007B3D55"/>
    <w:rsid w:val="007C5473"/>
    <w:rsid w:val="007C5B4A"/>
    <w:rsid w:val="007C7748"/>
    <w:rsid w:val="007C7D28"/>
    <w:rsid w:val="007D0674"/>
    <w:rsid w:val="007D183C"/>
    <w:rsid w:val="007D22BA"/>
    <w:rsid w:val="007D2E26"/>
    <w:rsid w:val="007D3802"/>
    <w:rsid w:val="007D619A"/>
    <w:rsid w:val="007D6670"/>
    <w:rsid w:val="007D7066"/>
    <w:rsid w:val="007E32BD"/>
    <w:rsid w:val="007E347E"/>
    <w:rsid w:val="007E4C5E"/>
    <w:rsid w:val="007E5596"/>
    <w:rsid w:val="007E5A9E"/>
    <w:rsid w:val="007E6824"/>
    <w:rsid w:val="007E7BB4"/>
    <w:rsid w:val="007F09CC"/>
    <w:rsid w:val="007F1E28"/>
    <w:rsid w:val="007F4484"/>
    <w:rsid w:val="007F75C0"/>
    <w:rsid w:val="007F7E15"/>
    <w:rsid w:val="0080236E"/>
    <w:rsid w:val="00804EB7"/>
    <w:rsid w:val="00806E28"/>
    <w:rsid w:val="00811357"/>
    <w:rsid w:val="008144F8"/>
    <w:rsid w:val="008145A3"/>
    <w:rsid w:val="00815A06"/>
    <w:rsid w:val="008163E6"/>
    <w:rsid w:val="00817A11"/>
    <w:rsid w:val="008211BD"/>
    <w:rsid w:val="00822F2E"/>
    <w:rsid w:val="00823B93"/>
    <w:rsid w:val="008245FD"/>
    <w:rsid w:val="00826805"/>
    <w:rsid w:val="00827854"/>
    <w:rsid w:val="00827C1D"/>
    <w:rsid w:val="008303E5"/>
    <w:rsid w:val="008306F4"/>
    <w:rsid w:val="00833DBA"/>
    <w:rsid w:val="008353B0"/>
    <w:rsid w:val="0083634D"/>
    <w:rsid w:val="00836438"/>
    <w:rsid w:val="008369E0"/>
    <w:rsid w:val="00836FCD"/>
    <w:rsid w:val="00837B36"/>
    <w:rsid w:val="00837E4F"/>
    <w:rsid w:val="00840542"/>
    <w:rsid w:val="00843607"/>
    <w:rsid w:val="00844233"/>
    <w:rsid w:val="00852E8E"/>
    <w:rsid w:val="0085531F"/>
    <w:rsid w:val="00861758"/>
    <w:rsid w:val="0086201B"/>
    <w:rsid w:val="00862E69"/>
    <w:rsid w:val="00864B13"/>
    <w:rsid w:val="00866447"/>
    <w:rsid w:val="0086708A"/>
    <w:rsid w:val="00870FD8"/>
    <w:rsid w:val="00871076"/>
    <w:rsid w:val="00873668"/>
    <w:rsid w:val="00874846"/>
    <w:rsid w:val="008751AF"/>
    <w:rsid w:val="00877A3E"/>
    <w:rsid w:val="00880625"/>
    <w:rsid w:val="00880AAA"/>
    <w:rsid w:val="00880B51"/>
    <w:rsid w:val="0088185A"/>
    <w:rsid w:val="00885832"/>
    <w:rsid w:val="00887780"/>
    <w:rsid w:val="00887F44"/>
    <w:rsid w:val="00890CEF"/>
    <w:rsid w:val="00892D21"/>
    <w:rsid w:val="00893357"/>
    <w:rsid w:val="00895CDA"/>
    <w:rsid w:val="00895F06"/>
    <w:rsid w:val="0089709D"/>
    <w:rsid w:val="008A03F0"/>
    <w:rsid w:val="008A0FAA"/>
    <w:rsid w:val="008A1AD1"/>
    <w:rsid w:val="008A3800"/>
    <w:rsid w:val="008A3D17"/>
    <w:rsid w:val="008A5344"/>
    <w:rsid w:val="008A5799"/>
    <w:rsid w:val="008B0954"/>
    <w:rsid w:val="008B0F3E"/>
    <w:rsid w:val="008B1C6C"/>
    <w:rsid w:val="008B2DE0"/>
    <w:rsid w:val="008B5182"/>
    <w:rsid w:val="008B582F"/>
    <w:rsid w:val="008B5F2B"/>
    <w:rsid w:val="008B63E8"/>
    <w:rsid w:val="008B6A42"/>
    <w:rsid w:val="008B6D66"/>
    <w:rsid w:val="008C2870"/>
    <w:rsid w:val="008C3910"/>
    <w:rsid w:val="008C3C27"/>
    <w:rsid w:val="008C6EE7"/>
    <w:rsid w:val="008C7CDD"/>
    <w:rsid w:val="008D2926"/>
    <w:rsid w:val="008D70AA"/>
    <w:rsid w:val="008E387A"/>
    <w:rsid w:val="008E7F0D"/>
    <w:rsid w:val="008F1308"/>
    <w:rsid w:val="008F32CF"/>
    <w:rsid w:val="008F4548"/>
    <w:rsid w:val="008F4C31"/>
    <w:rsid w:val="008F589D"/>
    <w:rsid w:val="008F7F5B"/>
    <w:rsid w:val="009035C4"/>
    <w:rsid w:val="00904654"/>
    <w:rsid w:val="0090576F"/>
    <w:rsid w:val="009069A3"/>
    <w:rsid w:val="00906BA4"/>
    <w:rsid w:val="00907E17"/>
    <w:rsid w:val="00907F93"/>
    <w:rsid w:val="00907FA4"/>
    <w:rsid w:val="00910E85"/>
    <w:rsid w:val="00913459"/>
    <w:rsid w:val="009137FB"/>
    <w:rsid w:val="00915EC7"/>
    <w:rsid w:val="009167E5"/>
    <w:rsid w:val="00917F3B"/>
    <w:rsid w:val="00921BD5"/>
    <w:rsid w:val="00922CF2"/>
    <w:rsid w:val="00923385"/>
    <w:rsid w:val="00923D53"/>
    <w:rsid w:val="009240EA"/>
    <w:rsid w:val="00924A06"/>
    <w:rsid w:val="0092537D"/>
    <w:rsid w:val="009264B8"/>
    <w:rsid w:val="0093053B"/>
    <w:rsid w:val="0093103F"/>
    <w:rsid w:val="00933354"/>
    <w:rsid w:val="00933E97"/>
    <w:rsid w:val="00934577"/>
    <w:rsid w:val="00934D48"/>
    <w:rsid w:val="0093666F"/>
    <w:rsid w:val="00936694"/>
    <w:rsid w:val="00936763"/>
    <w:rsid w:val="009406A1"/>
    <w:rsid w:val="0094163B"/>
    <w:rsid w:val="009455C4"/>
    <w:rsid w:val="009466D0"/>
    <w:rsid w:val="0094769D"/>
    <w:rsid w:val="00950FC4"/>
    <w:rsid w:val="009520F8"/>
    <w:rsid w:val="00952BE1"/>
    <w:rsid w:val="00953370"/>
    <w:rsid w:val="00955028"/>
    <w:rsid w:val="00955186"/>
    <w:rsid w:val="00955E6B"/>
    <w:rsid w:val="00956879"/>
    <w:rsid w:val="009612D2"/>
    <w:rsid w:val="009626ED"/>
    <w:rsid w:val="009657A9"/>
    <w:rsid w:val="00965E04"/>
    <w:rsid w:val="00967C0A"/>
    <w:rsid w:val="00970E26"/>
    <w:rsid w:val="00971EF5"/>
    <w:rsid w:val="0097245C"/>
    <w:rsid w:val="00973AE5"/>
    <w:rsid w:val="0097574D"/>
    <w:rsid w:val="009764C4"/>
    <w:rsid w:val="00977125"/>
    <w:rsid w:val="00977A1C"/>
    <w:rsid w:val="00980DA5"/>
    <w:rsid w:val="00980FEB"/>
    <w:rsid w:val="00981C5F"/>
    <w:rsid w:val="00982246"/>
    <w:rsid w:val="00982F7E"/>
    <w:rsid w:val="009837C2"/>
    <w:rsid w:val="009846D3"/>
    <w:rsid w:val="00984D37"/>
    <w:rsid w:val="009850E5"/>
    <w:rsid w:val="00985E41"/>
    <w:rsid w:val="00991B15"/>
    <w:rsid w:val="0099250D"/>
    <w:rsid w:val="0099430F"/>
    <w:rsid w:val="00995032"/>
    <w:rsid w:val="009957C8"/>
    <w:rsid w:val="00995A80"/>
    <w:rsid w:val="009A47CC"/>
    <w:rsid w:val="009A5210"/>
    <w:rsid w:val="009A7854"/>
    <w:rsid w:val="009B054E"/>
    <w:rsid w:val="009B1F10"/>
    <w:rsid w:val="009B29B2"/>
    <w:rsid w:val="009B4BAF"/>
    <w:rsid w:val="009B602B"/>
    <w:rsid w:val="009B7630"/>
    <w:rsid w:val="009C064A"/>
    <w:rsid w:val="009C0F27"/>
    <w:rsid w:val="009C171C"/>
    <w:rsid w:val="009C40E8"/>
    <w:rsid w:val="009C5702"/>
    <w:rsid w:val="009C5B02"/>
    <w:rsid w:val="009C6FA7"/>
    <w:rsid w:val="009D21EC"/>
    <w:rsid w:val="009D34D9"/>
    <w:rsid w:val="009D3FF2"/>
    <w:rsid w:val="009D4516"/>
    <w:rsid w:val="009D45E3"/>
    <w:rsid w:val="009D5DAC"/>
    <w:rsid w:val="009D682E"/>
    <w:rsid w:val="009D6979"/>
    <w:rsid w:val="009E251A"/>
    <w:rsid w:val="009E2C8E"/>
    <w:rsid w:val="009E5A58"/>
    <w:rsid w:val="009E633E"/>
    <w:rsid w:val="009E6492"/>
    <w:rsid w:val="009F0962"/>
    <w:rsid w:val="009F146B"/>
    <w:rsid w:val="009F5749"/>
    <w:rsid w:val="00A00078"/>
    <w:rsid w:val="00A04242"/>
    <w:rsid w:val="00A068AD"/>
    <w:rsid w:val="00A07DC9"/>
    <w:rsid w:val="00A11C6F"/>
    <w:rsid w:val="00A13BA2"/>
    <w:rsid w:val="00A14CB1"/>
    <w:rsid w:val="00A1648A"/>
    <w:rsid w:val="00A168F6"/>
    <w:rsid w:val="00A16C79"/>
    <w:rsid w:val="00A225CF"/>
    <w:rsid w:val="00A232E0"/>
    <w:rsid w:val="00A24092"/>
    <w:rsid w:val="00A241E3"/>
    <w:rsid w:val="00A2626D"/>
    <w:rsid w:val="00A30E61"/>
    <w:rsid w:val="00A31371"/>
    <w:rsid w:val="00A330D1"/>
    <w:rsid w:val="00A33D1D"/>
    <w:rsid w:val="00A35BE1"/>
    <w:rsid w:val="00A42924"/>
    <w:rsid w:val="00A43A28"/>
    <w:rsid w:val="00A45158"/>
    <w:rsid w:val="00A5095B"/>
    <w:rsid w:val="00A51B5A"/>
    <w:rsid w:val="00A528F6"/>
    <w:rsid w:val="00A5649C"/>
    <w:rsid w:val="00A5668E"/>
    <w:rsid w:val="00A602D6"/>
    <w:rsid w:val="00A628B8"/>
    <w:rsid w:val="00A62AE4"/>
    <w:rsid w:val="00A63E34"/>
    <w:rsid w:val="00A66049"/>
    <w:rsid w:val="00A661F7"/>
    <w:rsid w:val="00A70692"/>
    <w:rsid w:val="00A7622A"/>
    <w:rsid w:val="00A771BE"/>
    <w:rsid w:val="00A7720D"/>
    <w:rsid w:val="00A80E57"/>
    <w:rsid w:val="00A817BA"/>
    <w:rsid w:val="00A8430C"/>
    <w:rsid w:val="00A84DE6"/>
    <w:rsid w:val="00A8503D"/>
    <w:rsid w:val="00A8717C"/>
    <w:rsid w:val="00A90305"/>
    <w:rsid w:val="00A92FCC"/>
    <w:rsid w:val="00A930E2"/>
    <w:rsid w:val="00A94C2D"/>
    <w:rsid w:val="00A97DD4"/>
    <w:rsid w:val="00AA2258"/>
    <w:rsid w:val="00AA35D5"/>
    <w:rsid w:val="00AA39C5"/>
    <w:rsid w:val="00AA7715"/>
    <w:rsid w:val="00AB452C"/>
    <w:rsid w:val="00AB6A66"/>
    <w:rsid w:val="00AC022C"/>
    <w:rsid w:val="00AC0519"/>
    <w:rsid w:val="00AC4F57"/>
    <w:rsid w:val="00AC78BA"/>
    <w:rsid w:val="00AD2D31"/>
    <w:rsid w:val="00AD2D9E"/>
    <w:rsid w:val="00AD49BC"/>
    <w:rsid w:val="00AD7460"/>
    <w:rsid w:val="00AD746E"/>
    <w:rsid w:val="00AE080C"/>
    <w:rsid w:val="00AE3D96"/>
    <w:rsid w:val="00AE745C"/>
    <w:rsid w:val="00AF0823"/>
    <w:rsid w:val="00AF112A"/>
    <w:rsid w:val="00AF17CE"/>
    <w:rsid w:val="00AF2866"/>
    <w:rsid w:val="00AF5954"/>
    <w:rsid w:val="00AF5B50"/>
    <w:rsid w:val="00AF77AC"/>
    <w:rsid w:val="00AF78C0"/>
    <w:rsid w:val="00AF7E9D"/>
    <w:rsid w:val="00B00802"/>
    <w:rsid w:val="00B03D26"/>
    <w:rsid w:val="00B03DC5"/>
    <w:rsid w:val="00B03E00"/>
    <w:rsid w:val="00B040B2"/>
    <w:rsid w:val="00B0488B"/>
    <w:rsid w:val="00B07EB9"/>
    <w:rsid w:val="00B110AB"/>
    <w:rsid w:val="00B13F67"/>
    <w:rsid w:val="00B15104"/>
    <w:rsid w:val="00B2067F"/>
    <w:rsid w:val="00B2306C"/>
    <w:rsid w:val="00B236F6"/>
    <w:rsid w:val="00B24D4C"/>
    <w:rsid w:val="00B24FD5"/>
    <w:rsid w:val="00B250EF"/>
    <w:rsid w:val="00B2635F"/>
    <w:rsid w:val="00B3325D"/>
    <w:rsid w:val="00B33942"/>
    <w:rsid w:val="00B42081"/>
    <w:rsid w:val="00B430E0"/>
    <w:rsid w:val="00B43508"/>
    <w:rsid w:val="00B44419"/>
    <w:rsid w:val="00B5066B"/>
    <w:rsid w:val="00B53C2F"/>
    <w:rsid w:val="00B54B6E"/>
    <w:rsid w:val="00B572F0"/>
    <w:rsid w:val="00B6558D"/>
    <w:rsid w:val="00B655A5"/>
    <w:rsid w:val="00B65CAB"/>
    <w:rsid w:val="00B71D9A"/>
    <w:rsid w:val="00B72833"/>
    <w:rsid w:val="00B73380"/>
    <w:rsid w:val="00B77007"/>
    <w:rsid w:val="00B7793C"/>
    <w:rsid w:val="00B80C22"/>
    <w:rsid w:val="00B80EFC"/>
    <w:rsid w:val="00B84102"/>
    <w:rsid w:val="00B84327"/>
    <w:rsid w:val="00B85C37"/>
    <w:rsid w:val="00B87D60"/>
    <w:rsid w:val="00B90A3A"/>
    <w:rsid w:val="00B92545"/>
    <w:rsid w:val="00BA23DB"/>
    <w:rsid w:val="00BA29F5"/>
    <w:rsid w:val="00BA5D18"/>
    <w:rsid w:val="00BA70D0"/>
    <w:rsid w:val="00BB0B2F"/>
    <w:rsid w:val="00BB5A21"/>
    <w:rsid w:val="00BB5CA9"/>
    <w:rsid w:val="00BB7F0D"/>
    <w:rsid w:val="00BC1518"/>
    <w:rsid w:val="00BC3D17"/>
    <w:rsid w:val="00BC4489"/>
    <w:rsid w:val="00BC460D"/>
    <w:rsid w:val="00BC6361"/>
    <w:rsid w:val="00BC6BC3"/>
    <w:rsid w:val="00BC6EA1"/>
    <w:rsid w:val="00BC723D"/>
    <w:rsid w:val="00BD2D0B"/>
    <w:rsid w:val="00BD313D"/>
    <w:rsid w:val="00BD4742"/>
    <w:rsid w:val="00BD5BEC"/>
    <w:rsid w:val="00BD6059"/>
    <w:rsid w:val="00BD673A"/>
    <w:rsid w:val="00BE24DF"/>
    <w:rsid w:val="00BE6347"/>
    <w:rsid w:val="00BE6CEC"/>
    <w:rsid w:val="00BF08FF"/>
    <w:rsid w:val="00BF15F8"/>
    <w:rsid w:val="00BF23B0"/>
    <w:rsid w:val="00BF4E79"/>
    <w:rsid w:val="00BF653F"/>
    <w:rsid w:val="00BF7CD3"/>
    <w:rsid w:val="00C00F02"/>
    <w:rsid w:val="00C0183F"/>
    <w:rsid w:val="00C0280D"/>
    <w:rsid w:val="00C03FB6"/>
    <w:rsid w:val="00C0420C"/>
    <w:rsid w:val="00C104AD"/>
    <w:rsid w:val="00C11A0A"/>
    <w:rsid w:val="00C128BC"/>
    <w:rsid w:val="00C134A2"/>
    <w:rsid w:val="00C139EC"/>
    <w:rsid w:val="00C14167"/>
    <w:rsid w:val="00C14646"/>
    <w:rsid w:val="00C15100"/>
    <w:rsid w:val="00C15295"/>
    <w:rsid w:val="00C1563D"/>
    <w:rsid w:val="00C1564B"/>
    <w:rsid w:val="00C1626B"/>
    <w:rsid w:val="00C16B0B"/>
    <w:rsid w:val="00C16CDE"/>
    <w:rsid w:val="00C17938"/>
    <w:rsid w:val="00C179CE"/>
    <w:rsid w:val="00C20397"/>
    <w:rsid w:val="00C20575"/>
    <w:rsid w:val="00C218EA"/>
    <w:rsid w:val="00C21F96"/>
    <w:rsid w:val="00C22243"/>
    <w:rsid w:val="00C22BAA"/>
    <w:rsid w:val="00C22FB4"/>
    <w:rsid w:val="00C24B69"/>
    <w:rsid w:val="00C251E4"/>
    <w:rsid w:val="00C275B6"/>
    <w:rsid w:val="00C279C5"/>
    <w:rsid w:val="00C3053E"/>
    <w:rsid w:val="00C30B89"/>
    <w:rsid w:val="00C31113"/>
    <w:rsid w:val="00C330EC"/>
    <w:rsid w:val="00C424F2"/>
    <w:rsid w:val="00C4335B"/>
    <w:rsid w:val="00C43DE8"/>
    <w:rsid w:val="00C45351"/>
    <w:rsid w:val="00C454EC"/>
    <w:rsid w:val="00C46FCB"/>
    <w:rsid w:val="00C5055A"/>
    <w:rsid w:val="00C506B4"/>
    <w:rsid w:val="00C5684D"/>
    <w:rsid w:val="00C56942"/>
    <w:rsid w:val="00C56BE3"/>
    <w:rsid w:val="00C62676"/>
    <w:rsid w:val="00C6321A"/>
    <w:rsid w:val="00C6483F"/>
    <w:rsid w:val="00C65054"/>
    <w:rsid w:val="00C65A5B"/>
    <w:rsid w:val="00C66238"/>
    <w:rsid w:val="00C6626B"/>
    <w:rsid w:val="00C66E57"/>
    <w:rsid w:val="00C70C0C"/>
    <w:rsid w:val="00C71643"/>
    <w:rsid w:val="00C71E60"/>
    <w:rsid w:val="00C75E57"/>
    <w:rsid w:val="00C81205"/>
    <w:rsid w:val="00C8120F"/>
    <w:rsid w:val="00C8449A"/>
    <w:rsid w:val="00C8463A"/>
    <w:rsid w:val="00C86F13"/>
    <w:rsid w:val="00C91C07"/>
    <w:rsid w:val="00C96275"/>
    <w:rsid w:val="00C96856"/>
    <w:rsid w:val="00C977EC"/>
    <w:rsid w:val="00C97DE1"/>
    <w:rsid w:val="00CA0AF5"/>
    <w:rsid w:val="00CA4481"/>
    <w:rsid w:val="00CA4EB2"/>
    <w:rsid w:val="00CA5097"/>
    <w:rsid w:val="00CA5B42"/>
    <w:rsid w:val="00CA6269"/>
    <w:rsid w:val="00CA6C7D"/>
    <w:rsid w:val="00CA6FB9"/>
    <w:rsid w:val="00CA7C9E"/>
    <w:rsid w:val="00CB04F0"/>
    <w:rsid w:val="00CB3345"/>
    <w:rsid w:val="00CB4820"/>
    <w:rsid w:val="00CB5E72"/>
    <w:rsid w:val="00CC0444"/>
    <w:rsid w:val="00CC260A"/>
    <w:rsid w:val="00CC702E"/>
    <w:rsid w:val="00CD009E"/>
    <w:rsid w:val="00CD0A06"/>
    <w:rsid w:val="00CD29EF"/>
    <w:rsid w:val="00CD2DC1"/>
    <w:rsid w:val="00CD5206"/>
    <w:rsid w:val="00CD7651"/>
    <w:rsid w:val="00CE085B"/>
    <w:rsid w:val="00CE37F3"/>
    <w:rsid w:val="00CE5430"/>
    <w:rsid w:val="00CE5867"/>
    <w:rsid w:val="00CE692D"/>
    <w:rsid w:val="00CF03F2"/>
    <w:rsid w:val="00CF0A3F"/>
    <w:rsid w:val="00CF1340"/>
    <w:rsid w:val="00CF1C52"/>
    <w:rsid w:val="00CF41E9"/>
    <w:rsid w:val="00D01934"/>
    <w:rsid w:val="00D01956"/>
    <w:rsid w:val="00D02474"/>
    <w:rsid w:val="00D02777"/>
    <w:rsid w:val="00D05B3E"/>
    <w:rsid w:val="00D0704C"/>
    <w:rsid w:val="00D10C6D"/>
    <w:rsid w:val="00D11C65"/>
    <w:rsid w:val="00D11F1B"/>
    <w:rsid w:val="00D12713"/>
    <w:rsid w:val="00D16384"/>
    <w:rsid w:val="00D2426C"/>
    <w:rsid w:val="00D26DEA"/>
    <w:rsid w:val="00D27398"/>
    <w:rsid w:val="00D30A7A"/>
    <w:rsid w:val="00D31321"/>
    <w:rsid w:val="00D31C10"/>
    <w:rsid w:val="00D32EC2"/>
    <w:rsid w:val="00D32ED5"/>
    <w:rsid w:val="00D34250"/>
    <w:rsid w:val="00D37272"/>
    <w:rsid w:val="00D3756B"/>
    <w:rsid w:val="00D37B3B"/>
    <w:rsid w:val="00D42DF1"/>
    <w:rsid w:val="00D434E5"/>
    <w:rsid w:val="00D46978"/>
    <w:rsid w:val="00D50461"/>
    <w:rsid w:val="00D5080D"/>
    <w:rsid w:val="00D51CCD"/>
    <w:rsid w:val="00D51D6D"/>
    <w:rsid w:val="00D52E7F"/>
    <w:rsid w:val="00D52F41"/>
    <w:rsid w:val="00D54ADA"/>
    <w:rsid w:val="00D56818"/>
    <w:rsid w:val="00D5781F"/>
    <w:rsid w:val="00D578BC"/>
    <w:rsid w:val="00D61D00"/>
    <w:rsid w:val="00D6358C"/>
    <w:rsid w:val="00D63FF0"/>
    <w:rsid w:val="00D6405B"/>
    <w:rsid w:val="00D6656F"/>
    <w:rsid w:val="00D67E1C"/>
    <w:rsid w:val="00D70ED9"/>
    <w:rsid w:val="00D71216"/>
    <w:rsid w:val="00D71CD2"/>
    <w:rsid w:val="00D73AC3"/>
    <w:rsid w:val="00D755A9"/>
    <w:rsid w:val="00D75F0E"/>
    <w:rsid w:val="00D763DC"/>
    <w:rsid w:val="00D76835"/>
    <w:rsid w:val="00D8479E"/>
    <w:rsid w:val="00D84FAA"/>
    <w:rsid w:val="00D85889"/>
    <w:rsid w:val="00D86B25"/>
    <w:rsid w:val="00D90A60"/>
    <w:rsid w:val="00D93623"/>
    <w:rsid w:val="00D948CE"/>
    <w:rsid w:val="00D95375"/>
    <w:rsid w:val="00DA1A22"/>
    <w:rsid w:val="00DA43FA"/>
    <w:rsid w:val="00DA5E1E"/>
    <w:rsid w:val="00DA7A0C"/>
    <w:rsid w:val="00DB0876"/>
    <w:rsid w:val="00DB09B9"/>
    <w:rsid w:val="00DB3505"/>
    <w:rsid w:val="00DB3705"/>
    <w:rsid w:val="00DB39B3"/>
    <w:rsid w:val="00DB40DA"/>
    <w:rsid w:val="00DB564F"/>
    <w:rsid w:val="00DB59BE"/>
    <w:rsid w:val="00DB5D49"/>
    <w:rsid w:val="00DC0EE1"/>
    <w:rsid w:val="00DC32C2"/>
    <w:rsid w:val="00DC7031"/>
    <w:rsid w:val="00DD0036"/>
    <w:rsid w:val="00DD0EB8"/>
    <w:rsid w:val="00DD2B07"/>
    <w:rsid w:val="00DD30AC"/>
    <w:rsid w:val="00DD75FA"/>
    <w:rsid w:val="00DD76B1"/>
    <w:rsid w:val="00DD791A"/>
    <w:rsid w:val="00DD7DD0"/>
    <w:rsid w:val="00DE0C5A"/>
    <w:rsid w:val="00DE1800"/>
    <w:rsid w:val="00DF0467"/>
    <w:rsid w:val="00DF0BEA"/>
    <w:rsid w:val="00DF5422"/>
    <w:rsid w:val="00DF5589"/>
    <w:rsid w:val="00DF62AA"/>
    <w:rsid w:val="00DF7969"/>
    <w:rsid w:val="00E005E1"/>
    <w:rsid w:val="00E01B16"/>
    <w:rsid w:val="00E03316"/>
    <w:rsid w:val="00E07A82"/>
    <w:rsid w:val="00E10895"/>
    <w:rsid w:val="00E119D3"/>
    <w:rsid w:val="00E12B33"/>
    <w:rsid w:val="00E140FE"/>
    <w:rsid w:val="00E148AB"/>
    <w:rsid w:val="00E14908"/>
    <w:rsid w:val="00E1553B"/>
    <w:rsid w:val="00E174DE"/>
    <w:rsid w:val="00E220C4"/>
    <w:rsid w:val="00E24E01"/>
    <w:rsid w:val="00E2564C"/>
    <w:rsid w:val="00E362C0"/>
    <w:rsid w:val="00E367AD"/>
    <w:rsid w:val="00E368B9"/>
    <w:rsid w:val="00E37E90"/>
    <w:rsid w:val="00E41E65"/>
    <w:rsid w:val="00E42368"/>
    <w:rsid w:val="00E449EE"/>
    <w:rsid w:val="00E44DFA"/>
    <w:rsid w:val="00E45C53"/>
    <w:rsid w:val="00E472A9"/>
    <w:rsid w:val="00E50B0B"/>
    <w:rsid w:val="00E52A5A"/>
    <w:rsid w:val="00E52E0E"/>
    <w:rsid w:val="00E55799"/>
    <w:rsid w:val="00E56BB6"/>
    <w:rsid w:val="00E571B4"/>
    <w:rsid w:val="00E57CC1"/>
    <w:rsid w:val="00E61864"/>
    <w:rsid w:val="00E649E9"/>
    <w:rsid w:val="00E64A7F"/>
    <w:rsid w:val="00E667A1"/>
    <w:rsid w:val="00E667D1"/>
    <w:rsid w:val="00E6718F"/>
    <w:rsid w:val="00E71CA8"/>
    <w:rsid w:val="00E72DB9"/>
    <w:rsid w:val="00E7366B"/>
    <w:rsid w:val="00E74A5D"/>
    <w:rsid w:val="00E755AC"/>
    <w:rsid w:val="00E80F9C"/>
    <w:rsid w:val="00E80FA4"/>
    <w:rsid w:val="00E85A90"/>
    <w:rsid w:val="00E86050"/>
    <w:rsid w:val="00E87F67"/>
    <w:rsid w:val="00E90959"/>
    <w:rsid w:val="00E91076"/>
    <w:rsid w:val="00E91FE9"/>
    <w:rsid w:val="00E94253"/>
    <w:rsid w:val="00EA2609"/>
    <w:rsid w:val="00EA3369"/>
    <w:rsid w:val="00EA68B0"/>
    <w:rsid w:val="00EA6F7C"/>
    <w:rsid w:val="00EB062C"/>
    <w:rsid w:val="00EB3949"/>
    <w:rsid w:val="00EB4123"/>
    <w:rsid w:val="00EB6192"/>
    <w:rsid w:val="00EB7574"/>
    <w:rsid w:val="00EC0359"/>
    <w:rsid w:val="00EC233B"/>
    <w:rsid w:val="00EC2E3E"/>
    <w:rsid w:val="00EC54BA"/>
    <w:rsid w:val="00EC7711"/>
    <w:rsid w:val="00EC7AB0"/>
    <w:rsid w:val="00ED03EC"/>
    <w:rsid w:val="00ED07FD"/>
    <w:rsid w:val="00ED6ECB"/>
    <w:rsid w:val="00ED73B3"/>
    <w:rsid w:val="00ED75FB"/>
    <w:rsid w:val="00ED7B78"/>
    <w:rsid w:val="00ED7C33"/>
    <w:rsid w:val="00EE3FD9"/>
    <w:rsid w:val="00EE4458"/>
    <w:rsid w:val="00EE4952"/>
    <w:rsid w:val="00EF04F1"/>
    <w:rsid w:val="00EF0C76"/>
    <w:rsid w:val="00EF380F"/>
    <w:rsid w:val="00EF7A31"/>
    <w:rsid w:val="00EF7DE7"/>
    <w:rsid w:val="00F01A5F"/>
    <w:rsid w:val="00F02C8A"/>
    <w:rsid w:val="00F040B0"/>
    <w:rsid w:val="00F07A77"/>
    <w:rsid w:val="00F11615"/>
    <w:rsid w:val="00F12EAF"/>
    <w:rsid w:val="00F14093"/>
    <w:rsid w:val="00F20A3B"/>
    <w:rsid w:val="00F20B8A"/>
    <w:rsid w:val="00F22008"/>
    <w:rsid w:val="00F30F4B"/>
    <w:rsid w:val="00F31DF2"/>
    <w:rsid w:val="00F31EEC"/>
    <w:rsid w:val="00F36B74"/>
    <w:rsid w:val="00F4027F"/>
    <w:rsid w:val="00F40C4B"/>
    <w:rsid w:val="00F41931"/>
    <w:rsid w:val="00F45AB7"/>
    <w:rsid w:val="00F5108C"/>
    <w:rsid w:val="00F52AC3"/>
    <w:rsid w:val="00F54652"/>
    <w:rsid w:val="00F56C07"/>
    <w:rsid w:val="00F60D16"/>
    <w:rsid w:val="00F61EEF"/>
    <w:rsid w:val="00F63F13"/>
    <w:rsid w:val="00F64FA4"/>
    <w:rsid w:val="00F72A6C"/>
    <w:rsid w:val="00F7660A"/>
    <w:rsid w:val="00F80E5B"/>
    <w:rsid w:val="00F82306"/>
    <w:rsid w:val="00F82B48"/>
    <w:rsid w:val="00F92088"/>
    <w:rsid w:val="00FA05FC"/>
    <w:rsid w:val="00FA06A5"/>
    <w:rsid w:val="00FA1314"/>
    <w:rsid w:val="00FA33A7"/>
    <w:rsid w:val="00FA3859"/>
    <w:rsid w:val="00FA51AF"/>
    <w:rsid w:val="00FA5939"/>
    <w:rsid w:val="00FA61A5"/>
    <w:rsid w:val="00FA7ED5"/>
    <w:rsid w:val="00FB102D"/>
    <w:rsid w:val="00FB23D3"/>
    <w:rsid w:val="00FB27D1"/>
    <w:rsid w:val="00FB2A8F"/>
    <w:rsid w:val="00FB4AD5"/>
    <w:rsid w:val="00FC570D"/>
    <w:rsid w:val="00FC5F40"/>
    <w:rsid w:val="00FC780B"/>
    <w:rsid w:val="00FD0250"/>
    <w:rsid w:val="00FD02F8"/>
    <w:rsid w:val="00FD0B50"/>
    <w:rsid w:val="00FD1257"/>
    <w:rsid w:val="00FD2858"/>
    <w:rsid w:val="00FD7203"/>
    <w:rsid w:val="00FE02FF"/>
    <w:rsid w:val="00FE100A"/>
    <w:rsid w:val="00FE28FA"/>
    <w:rsid w:val="00FE2FB9"/>
    <w:rsid w:val="00FE7847"/>
    <w:rsid w:val="00FF211C"/>
    <w:rsid w:val="00FF3AF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028491F"/>
  <w15:docId w15:val="{A4F5E319-D88B-4509-A57F-4E4C0C42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color w:val="000000"/>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777"/>
  </w:style>
  <w:style w:type="paragraph" w:styleId="1">
    <w:name w:val="heading 1"/>
    <w:basedOn w:val="a"/>
    <w:next w:val="a"/>
    <w:link w:val="10"/>
    <w:uiPriority w:val="99"/>
    <w:qFormat/>
    <w:rsid w:val="00D02777"/>
    <w:pPr>
      <w:keepNext/>
      <w:spacing w:before="120" w:after="120"/>
      <w:jc w:val="center"/>
      <w:outlineLvl w:val="0"/>
    </w:pPr>
    <w:rPr>
      <w:rFonts w:cs="Arial"/>
      <w:b/>
      <w:bCs/>
      <w:kern w:val="32"/>
      <w:sz w:val="28"/>
      <w:szCs w:val="32"/>
    </w:rPr>
  </w:style>
  <w:style w:type="paragraph" w:styleId="2">
    <w:name w:val="heading 2"/>
    <w:basedOn w:val="a"/>
    <w:next w:val="a"/>
    <w:link w:val="20"/>
    <w:uiPriority w:val="9"/>
    <w:unhideWhenUsed/>
    <w:qFormat/>
    <w:rsid w:val="00D02777"/>
    <w:pPr>
      <w:keepNext/>
      <w:keepLines/>
      <w:jc w:val="both"/>
      <w:outlineLvl w:val="1"/>
    </w:pPr>
    <w:rPr>
      <w:rFonts w:eastAsiaTheme="majorEastAsia" w:cstheme="majorBidi"/>
      <w:color w:val="auto"/>
      <w:szCs w:val="26"/>
      <w:lang w:eastAsia="en-US"/>
    </w:rPr>
  </w:style>
  <w:style w:type="paragraph" w:styleId="4">
    <w:name w:val="heading 4"/>
    <w:basedOn w:val="a"/>
    <w:next w:val="a"/>
    <w:link w:val="40"/>
    <w:uiPriority w:val="99"/>
    <w:unhideWhenUsed/>
    <w:qFormat/>
    <w:rsid w:val="00AD2D3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D02777"/>
    <w:rPr>
      <w:rFonts w:cs="Arial"/>
      <w:b/>
      <w:bCs/>
      <w:kern w:val="32"/>
      <w:sz w:val="28"/>
      <w:szCs w:val="32"/>
    </w:rPr>
  </w:style>
  <w:style w:type="character" w:customStyle="1" w:styleId="40">
    <w:name w:val="Заголовок 4 Знак"/>
    <w:link w:val="4"/>
    <w:uiPriority w:val="99"/>
    <w:rsid w:val="00AD2D31"/>
    <w:rPr>
      <w:rFonts w:ascii="Times New Roman" w:eastAsia="Times New Roman" w:hAnsi="Times New Roman" w:cs="Times New Roman"/>
      <w:b/>
      <w:bCs/>
      <w:sz w:val="28"/>
      <w:szCs w:val="28"/>
      <w:lang w:eastAsia="ru-RU"/>
    </w:rPr>
  </w:style>
  <w:style w:type="character" w:styleId="a3">
    <w:name w:val="Hyperlink"/>
    <w:uiPriority w:val="99"/>
    <w:unhideWhenUsed/>
    <w:rsid w:val="00AD2D31"/>
    <w:rPr>
      <w:color w:val="0000FF"/>
      <w:u w:val="single"/>
    </w:rPr>
  </w:style>
  <w:style w:type="character" w:styleId="a4">
    <w:name w:val="FollowedHyperlink"/>
    <w:uiPriority w:val="99"/>
    <w:semiHidden/>
    <w:unhideWhenUsed/>
    <w:rsid w:val="00AD2D31"/>
    <w:rPr>
      <w:rFonts w:ascii="Times New Roman" w:hAnsi="Times New Roman" w:cs="Times New Roman" w:hint="default"/>
      <w:color w:val="800080"/>
      <w:u w:val="single"/>
    </w:rPr>
  </w:style>
  <w:style w:type="paragraph" w:styleId="11">
    <w:name w:val="toc 1"/>
    <w:basedOn w:val="a"/>
    <w:next w:val="a"/>
    <w:autoRedefine/>
    <w:uiPriority w:val="39"/>
    <w:unhideWhenUsed/>
    <w:qFormat/>
    <w:rsid w:val="00AD2D31"/>
    <w:pPr>
      <w:ind w:left="284" w:right="567" w:hanging="284"/>
    </w:pPr>
  </w:style>
  <w:style w:type="paragraph" w:styleId="21">
    <w:name w:val="toc 2"/>
    <w:basedOn w:val="a"/>
    <w:next w:val="a"/>
    <w:autoRedefine/>
    <w:uiPriority w:val="39"/>
    <w:semiHidden/>
    <w:unhideWhenUsed/>
    <w:qFormat/>
    <w:rsid w:val="00AD2D31"/>
    <w:pPr>
      <w:ind w:left="200" w:right="567"/>
    </w:pPr>
  </w:style>
  <w:style w:type="paragraph" w:styleId="3">
    <w:name w:val="toc 3"/>
    <w:basedOn w:val="a"/>
    <w:next w:val="a"/>
    <w:autoRedefine/>
    <w:uiPriority w:val="39"/>
    <w:semiHidden/>
    <w:unhideWhenUsed/>
    <w:qFormat/>
    <w:rsid w:val="00AD2D31"/>
    <w:pPr>
      <w:ind w:left="400" w:right="567"/>
    </w:pPr>
  </w:style>
  <w:style w:type="paragraph" w:styleId="41">
    <w:name w:val="toc 4"/>
    <w:basedOn w:val="a"/>
    <w:next w:val="a"/>
    <w:autoRedefine/>
    <w:uiPriority w:val="39"/>
    <w:unhideWhenUsed/>
    <w:rsid w:val="00AD2D31"/>
    <w:pPr>
      <w:ind w:left="1304" w:right="567" w:hanging="737"/>
    </w:pPr>
    <w:rPr>
      <w:lang w:val="en-US"/>
    </w:rPr>
  </w:style>
  <w:style w:type="paragraph" w:styleId="5">
    <w:name w:val="toc 5"/>
    <w:basedOn w:val="a"/>
    <w:next w:val="a"/>
    <w:autoRedefine/>
    <w:uiPriority w:val="99"/>
    <w:semiHidden/>
    <w:unhideWhenUsed/>
    <w:rsid w:val="00AD2D31"/>
    <w:pPr>
      <w:ind w:left="800"/>
    </w:pPr>
  </w:style>
  <w:style w:type="paragraph" w:styleId="6">
    <w:name w:val="toc 6"/>
    <w:basedOn w:val="a"/>
    <w:next w:val="a"/>
    <w:autoRedefine/>
    <w:uiPriority w:val="99"/>
    <w:semiHidden/>
    <w:unhideWhenUsed/>
    <w:rsid w:val="00AD2D31"/>
    <w:pPr>
      <w:ind w:left="1000"/>
    </w:pPr>
  </w:style>
  <w:style w:type="paragraph" w:styleId="7">
    <w:name w:val="toc 7"/>
    <w:basedOn w:val="a"/>
    <w:next w:val="a"/>
    <w:autoRedefine/>
    <w:uiPriority w:val="99"/>
    <w:semiHidden/>
    <w:unhideWhenUsed/>
    <w:rsid w:val="00AD2D31"/>
    <w:pPr>
      <w:ind w:left="1200"/>
    </w:pPr>
  </w:style>
  <w:style w:type="paragraph" w:styleId="8">
    <w:name w:val="toc 8"/>
    <w:basedOn w:val="a"/>
    <w:next w:val="a"/>
    <w:autoRedefine/>
    <w:uiPriority w:val="99"/>
    <w:semiHidden/>
    <w:unhideWhenUsed/>
    <w:rsid w:val="00AD2D31"/>
    <w:pPr>
      <w:ind w:left="1400"/>
    </w:pPr>
  </w:style>
  <w:style w:type="paragraph" w:styleId="9">
    <w:name w:val="toc 9"/>
    <w:basedOn w:val="a"/>
    <w:next w:val="a"/>
    <w:autoRedefine/>
    <w:uiPriority w:val="99"/>
    <w:semiHidden/>
    <w:unhideWhenUsed/>
    <w:rsid w:val="00AD2D31"/>
    <w:pPr>
      <w:ind w:left="1600"/>
    </w:pPr>
  </w:style>
  <w:style w:type="paragraph" w:styleId="a5">
    <w:name w:val="footnote text"/>
    <w:basedOn w:val="a"/>
    <w:link w:val="a6"/>
    <w:semiHidden/>
    <w:unhideWhenUsed/>
    <w:rsid w:val="00AD2D31"/>
  </w:style>
  <w:style w:type="character" w:customStyle="1" w:styleId="a6">
    <w:name w:val="Текст сноски Знак"/>
    <w:link w:val="a5"/>
    <w:semiHidden/>
    <w:rsid w:val="00AD2D31"/>
    <w:rPr>
      <w:rFonts w:ascii="Times New Roman" w:eastAsia="Times New Roman" w:hAnsi="Times New Roman" w:cs="Times New Roman"/>
      <w:sz w:val="20"/>
      <w:szCs w:val="20"/>
      <w:lang w:eastAsia="ru-RU"/>
    </w:rPr>
  </w:style>
  <w:style w:type="paragraph" w:styleId="a7">
    <w:name w:val="header"/>
    <w:basedOn w:val="a"/>
    <w:link w:val="a8"/>
    <w:uiPriority w:val="99"/>
    <w:unhideWhenUsed/>
    <w:rsid w:val="00AD2D31"/>
    <w:pPr>
      <w:tabs>
        <w:tab w:val="center" w:pos="4153"/>
        <w:tab w:val="right" w:pos="8306"/>
      </w:tabs>
    </w:pPr>
  </w:style>
  <w:style w:type="character" w:customStyle="1" w:styleId="a8">
    <w:name w:val="Верхний колонтитул Знак"/>
    <w:link w:val="a7"/>
    <w:uiPriority w:val="99"/>
    <w:rsid w:val="00AD2D31"/>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AD2D31"/>
    <w:pPr>
      <w:tabs>
        <w:tab w:val="center" w:pos="4153"/>
        <w:tab w:val="right" w:pos="8306"/>
      </w:tabs>
    </w:pPr>
  </w:style>
  <w:style w:type="character" w:customStyle="1" w:styleId="aa">
    <w:name w:val="Нижний колонтитул Знак"/>
    <w:link w:val="a9"/>
    <w:uiPriority w:val="99"/>
    <w:rsid w:val="00AD2D31"/>
    <w:rPr>
      <w:rFonts w:ascii="Times New Roman" w:eastAsia="Times New Roman" w:hAnsi="Times New Roman" w:cs="Times New Roman"/>
      <w:sz w:val="20"/>
      <w:szCs w:val="20"/>
      <w:lang w:eastAsia="ru-RU"/>
    </w:rPr>
  </w:style>
  <w:style w:type="paragraph" w:styleId="ab">
    <w:name w:val="envelope address"/>
    <w:basedOn w:val="a"/>
    <w:uiPriority w:val="99"/>
    <w:unhideWhenUsed/>
    <w:rsid w:val="00AD2D31"/>
    <w:pPr>
      <w:framePr w:w="7920" w:h="1980" w:hSpace="180" w:wrap="auto" w:hAnchor="page" w:xAlign="center" w:yAlign="bottom"/>
      <w:ind w:left="2880"/>
    </w:pPr>
    <w:rPr>
      <w:rFonts w:ascii="Arial" w:hAnsi="Arial"/>
    </w:rPr>
  </w:style>
  <w:style w:type="paragraph" w:styleId="ac">
    <w:name w:val="Body Text"/>
    <w:basedOn w:val="a"/>
    <w:link w:val="ad"/>
    <w:uiPriority w:val="99"/>
    <w:unhideWhenUsed/>
    <w:rsid w:val="00AD2D31"/>
    <w:pPr>
      <w:spacing w:after="120"/>
    </w:pPr>
  </w:style>
  <w:style w:type="character" w:customStyle="1" w:styleId="ad">
    <w:name w:val="Основной текст Знак"/>
    <w:link w:val="ac"/>
    <w:uiPriority w:val="99"/>
    <w:semiHidden/>
    <w:rsid w:val="00AD2D31"/>
    <w:rPr>
      <w:rFonts w:ascii="Times New Roman" w:eastAsia="Times New Roman" w:hAnsi="Times New Roman" w:cs="Times New Roman"/>
      <w:sz w:val="20"/>
      <w:szCs w:val="20"/>
      <w:lang w:eastAsia="ru-RU"/>
    </w:rPr>
  </w:style>
  <w:style w:type="paragraph" w:styleId="ae">
    <w:name w:val="Balloon Text"/>
    <w:basedOn w:val="a"/>
    <w:link w:val="af"/>
    <w:uiPriority w:val="99"/>
    <w:semiHidden/>
    <w:unhideWhenUsed/>
    <w:rsid w:val="00AD2D31"/>
    <w:rPr>
      <w:rFonts w:ascii="Tahoma" w:hAnsi="Tahoma" w:cs="Tahoma"/>
      <w:sz w:val="16"/>
      <w:szCs w:val="16"/>
    </w:rPr>
  </w:style>
  <w:style w:type="character" w:customStyle="1" w:styleId="af">
    <w:name w:val="Текст выноски Знак"/>
    <w:link w:val="ae"/>
    <w:uiPriority w:val="99"/>
    <w:semiHidden/>
    <w:rsid w:val="00AD2D31"/>
    <w:rPr>
      <w:rFonts w:ascii="Tahoma" w:eastAsia="Times New Roman" w:hAnsi="Tahoma" w:cs="Tahoma"/>
      <w:sz w:val="16"/>
      <w:szCs w:val="16"/>
      <w:lang w:eastAsia="ru-RU"/>
    </w:rPr>
  </w:style>
  <w:style w:type="paragraph" w:styleId="af0">
    <w:name w:val="List Paragraph"/>
    <w:basedOn w:val="a"/>
    <w:link w:val="af1"/>
    <w:uiPriority w:val="34"/>
    <w:qFormat/>
    <w:rsid w:val="00AD2D31"/>
    <w:pPr>
      <w:spacing w:after="160" w:line="254" w:lineRule="auto"/>
      <w:ind w:left="720"/>
      <w:contextualSpacing/>
    </w:pPr>
    <w:rPr>
      <w:rFonts w:ascii="Calibri" w:hAnsi="Calibri"/>
      <w:sz w:val="22"/>
      <w:szCs w:val="22"/>
      <w:lang w:eastAsia="en-US"/>
    </w:rPr>
  </w:style>
  <w:style w:type="character" w:customStyle="1" w:styleId="22">
    <w:name w:val="Техчасть2 Знак"/>
    <w:link w:val="23"/>
    <w:locked/>
    <w:rsid w:val="00AD2D31"/>
  </w:style>
  <w:style w:type="paragraph" w:customStyle="1" w:styleId="23">
    <w:name w:val="Техчасть2"/>
    <w:basedOn w:val="a"/>
    <w:link w:val="22"/>
    <w:rsid w:val="00AD2D31"/>
    <w:pPr>
      <w:tabs>
        <w:tab w:val="left" w:pos="284"/>
        <w:tab w:val="left" w:pos="567"/>
        <w:tab w:val="left" w:pos="851"/>
      </w:tabs>
      <w:ind w:firstLine="284"/>
      <w:jc w:val="both"/>
    </w:pPr>
    <w:rPr>
      <w:rFonts w:ascii="Calibri" w:hAnsi="Calibri"/>
      <w:sz w:val="22"/>
      <w:szCs w:val="22"/>
      <w:lang w:eastAsia="en-US"/>
    </w:rPr>
  </w:style>
  <w:style w:type="paragraph" w:customStyle="1" w:styleId="12">
    <w:name w:val="ТехчастьТ1"/>
    <w:basedOn w:val="ac"/>
    <w:uiPriority w:val="99"/>
    <w:rsid w:val="00AD2D31"/>
    <w:pPr>
      <w:tabs>
        <w:tab w:val="left" w:pos="284"/>
        <w:tab w:val="left" w:pos="567"/>
        <w:tab w:val="left" w:pos="851"/>
      </w:tabs>
      <w:spacing w:after="0"/>
      <w:jc w:val="center"/>
    </w:pPr>
  </w:style>
  <w:style w:type="paragraph" w:customStyle="1" w:styleId="24">
    <w:name w:val="ТехчастьТ2"/>
    <w:basedOn w:val="ac"/>
    <w:uiPriority w:val="99"/>
    <w:rsid w:val="00AD2D31"/>
    <w:pPr>
      <w:tabs>
        <w:tab w:val="left" w:pos="284"/>
        <w:tab w:val="left" w:pos="567"/>
        <w:tab w:val="left" w:pos="851"/>
      </w:tabs>
      <w:spacing w:after="0"/>
    </w:pPr>
  </w:style>
  <w:style w:type="paragraph" w:customStyle="1" w:styleId="01">
    <w:name w:val="Техчасть01"/>
    <w:basedOn w:val="a"/>
    <w:uiPriority w:val="99"/>
    <w:rsid w:val="00AD2D31"/>
    <w:pPr>
      <w:tabs>
        <w:tab w:val="left" w:pos="567"/>
      </w:tabs>
      <w:ind w:firstLine="284"/>
      <w:jc w:val="center"/>
    </w:pPr>
    <w:rPr>
      <w:b/>
    </w:rPr>
  </w:style>
  <w:style w:type="paragraph" w:customStyle="1" w:styleId="12z">
    <w:name w:val="Стиль12z"/>
    <w:basedOn w:val="ac"/>
    <w:uiPriority w:val="99"/>
    <w:rsid w:val="00AD2D31"/>
    <w:pPr>
      <w:spacing w:after="0"/>
      <w:jc w:val="center"/>
    </w:pPr>
    <w:rPr>
      <w:b/>
    </w:rPr>
  </w:style>
  <w:style w:type="paragraph" w:customStyle="1" w:styleId="134z">
    <w:name w:val="Стиль Стиль134z + По центру"/>
    <w:basedOn w:val="a"/>
    <w:uiPriority w:val="99"/>
    <w:rsid w:val="00AD2D31"/>
    <w:pPr>
      <w:jc w:val="center"/>
    </w:pPr>
    <w:rPr>
      <w:b/>
      <w:i/>
    </w:rPr>
  </w:style>
  <w:style w:type="paragraph" w:customStyle="1" w:styleId="1c5">
    <w:name w:val="Стиль1c5"/>
    <w:basedOn w:val="ac"/>
    <w:uiPriority w:val="99"/>
    <w:rsid w:val="00AD2D31"/>
    <w:pPr>
      <w:spacing w:after="0"/>
      <w:jc w:val="center"/>
    </w:pPr>
    <w:rPr>
      <w:b/>
    </w:rPr>
  </w:style>
  <w:style w:type="paragraph" w:customStyle="1" w:styleId="1grt">
    <w:name w:val="Стиль1grt"/>
    <w:basedOn w:val="a"/>
    <w:uiPriority w:val="99"/>
    <w:rsid w:val="00AD2D31"/>
    <w:pPr>
      <w:jc w:val="center"/>
    </w:pPr>
    <w:rPr>
      <w:b/>
      <w:i/>
    </w:rPr>
  </w:style>
  <w:style w:type="paragraph" w:customStyle="1" w:styleId="1hj">
    <w:name w:val="Стиль1hj"/>
    <w:basedOn w:val="a"/>
    <w:uiPriority w:val="99"/>
    <w:rsid w:val="00AD2D31"/>
    <w:pPr>
      <w:jc w:val="center"/>
    </w:pPr>
    <w:rPr>
      <w:b/>
    </w:rPr>
  </w:style>
  <w:style w:type="paragraph" w:customStyle="1" w:styleId="42">
    <w:name w:val="Заголовок 4 ОП"/>
    <w:basedOn w:val="4"/>
    <w:uiPriority w:val="99"/>
    <w:rsid w:val="00AD2D31"/>
    <w:pPr>
      <w:spacing w:before="120" w:after="0"/>
      <w:jc w:val="center"/>
    </w:pPr>
    <w:rPr>
      <w:bCs w:val="0"/>
      <w:sz w:val="24"/>
      <w:szCs w:val="20"/>
    </w:rPr>
  </w:style>
  <w:style w:type="paragraph" w:customStyle="1" w:styleId="13">
    <w:name w:val="Заголовок оглавления1"/>
    <w:basedOn w:val="1"/>
    <w:next w:val="a"/>
    <w:semiHidden/>
    <w:rsid w:val="00AD2D31"/>
    <w:pPr>
      <w:keepLines/>
      <w:spacing w:before="480" w:after="0" w:line="276" w:lineRule="auto"/>
      <w:outlineLvl w:val="9"/>
    </w:pPr>
    <w:rPr>
      <w:rFonts w:ascii="Cambria" w:hAnsi="Cambria" w:cs="Times New Roman"/>
      <w:color w:val="365F91"/>
      <w:kern w:val="0"/>
      <w:szCs w:val="28"/>
      <w:lang w:eastAsia="en-US"/>
    </w:rPr>
  </w:style>
  <w:style w:type="paragraph" w:customStyle="1" w:styleId="font5">
    <w:name w:val="font5"/>
    <w:basedOn w:val="a"/>
    <w:rsid w:val="00AD2D31"/>
    <w:pPr>
      <w:spacing w:before="100" w:beforeAutospacing="1" w:after="100" w:afterAutospacing="1"/>
    </w:pPr>
    <w:rPr>
      <w:sz w:val="22"/>
      <w:szCs w:val="22"/>
    </w:rPr>
  </w:style>
  <w:style w:type="paragraph" w:customStyle="1" w:styleId="font6">
    <w:name w:val="font6"/>
    <w:basedOn w:val="a"/>
    <w:rsid w:val="00AD2D31"/>
    <w:pPr>
      <w:spacing w:before="100" w:beforeAutospacing="1" w:after="100" w:afterAutospacing="1"/>
    </w:pPr>
    <w:rPr>
      <w:b/>
      <w:bCs/>
      <w:sz w:val="22"/>
      <w:szCs w:val="22"/>
    </w:rPr>
  </w:style>
  <w:style w:type="paragraph" w:customStyle="1" w:styleId="font7">
    <w:name w:val="font7"/>
    <w:basedOn w:val="a"/>
    <w:rsid w:val="00AD2D31"/>
    <w:pPr>
      <w:spacing w:before="100" w:beforeAutospacing="1" w:after="100" w:afterAutospacing="1"/>
    </w:pPr>
    <w:rPr>
      <w:sz w:val="22"/>
      <w:szCs w:val="22"/>
    </w:rPr>
  </w:style>
  <w:style w:type="paragraph" w:customStyle="1" w:styleId="font8">
    <w:name w:val="font8"/>
    <w:basedOn w:val="a"/>
    <w:rsid w:val="00AD2D31"/>
    <w:pPr>
      <w:spacing w:before="100" w:beforeAutospacing="1" w:after="100" w:afterAutospacing="1"/>
    </w:pPr>
    <w:rPr>
      <w:color w:val="FF0000"/>
      <w:sz w:val="22"/>
      <w:szCs w:val="22"/>
    </w:rPr>
  </w:style>
  <w:style w:type="paragraph" w:customStyle="1" w:styleId="xl67">
    <w:name w:val="xl67"/>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8">
    <w:name w:val="xl68"/>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69">
    <w:name w:val="xl69"/>
    <w:basedOn w:val="a"/>
    <w:rsid w:val="00AD2D31"/>
    <w:pPr>
      <w:pBdr>
        <w:top w:val="single" w:sz="4" w:space="0" w:color="auto"/>
        <w:bottom w:val="single" w:sz="4" w:space="0" w:color="auto"/>
      </w:pBdr>
      <w:spacing w:before="100" w:beforeAutospacing="1" w:after="100" w:afterAutospacing="1"/>
    </w:pPr>
  </w:style>
  <w:style w:type="paragraph" w:customStyle="1" w:styleId="xl70">
    <w:name w:val="xl70"/>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a"/>
    <w:rsid w:val="00AD2D31"/>
    <w:pPr>
      <w:pBdr>
        <w:top w:val="single" w:sz="4" w:space="0" w:color="auto"/>
        <w:left w:val="single" w:sz="4" w:space="0" w:color="auto"/>
        <w:bottom w:val="single" w:sz="4" w:space="0" w:color="auto"/>
      </w:pBdr>
      <w:spacing w:before="100" w:beforeAutospacing="1" w:after="100" w:afterAutospacing="1"/>
    </w:pPr>
  </w:style>
  <w:style w:type="paragraph" w:customStyle="1" w:styleId="xl72">
    <w:name w:val="xl72"/>
    <w:basedOn w:val="a"/>
    <w:rsid w:val="00AD2D31"/>
    <w:pPr>
      <w:pBdr>
        <w:top w:val="single" w:sz="4" w:space="0" w:color="auto"/>
        <w:left w:val="single" w:sz="4" w:space="0" w:color="auto"/>
        <w:bottom w:val="single" w:sz="4" w:space="0" w:color="auto"/>
      </w:pBdr>
      <w:spacing w:before="100" w:beforeAutospacing="1" w:after="100" w:afterAutospacing="1"/>
    </w:pPr>
  </w:style>
  <w:style w:type="paragraph" w:customStyle="1" w:styleId="xl73">
    <w:name w:val="xl73"/>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4">
    <w:name w:val="xl74"/>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5">
    <w:name w:val="xl75"/>
    <w:basedOn w:val="a"/>
    <w:rsid w:val="00AD2D31"/>
    <w:pPr>
      <w:spacing w:before="100" w:beforeAutospacing="1" w:after="100" w:afterAutospacing="1"/>
    </w:pPr>
  </w:style>
  <w:style w:type="paragraph" w:customStyle="1" w:styleId="xl76">
    <w:name w:val="xl76"/>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7">
    <w:name w:val="xl77"/>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8">
    <w:name w:val="xl78"/>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9">
    <w:name w:val="xl79"/>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0">
    <w:name w:val="xl80"/>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1">
    <w:name w:val="xl81"/>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2">
    <w:name w:val="xl82"/>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3">
    <w:name w:val="xl83"/>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a"/>
    <w:rsid w:val="00AD2D31"/>
    <w:pPr>
      <w:spacing w:before="100" w:beforeAutospacing="1" w:after="100" w:afterAutospacing="1"/>
      <w:jc w:val="center"/>
    </w:pPr>
  </w:style>
  <w:style w:type="paragraph" w:customStyle="1" w:styleId="xl85">
    <w:name w:val="xl85"/>
    <w:basedOn w:val="a"/>
    <w:rsid w:val="00AD2D3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6">
    <w:name w:val="xl86"/>
    <w:basedOn w:val="a"/>
    <w:rsid w:val="00AD2D31"/>
    <w:pPr>
      <w:pBdr>
        <w:top w:val="single" w:sz="4" w:space="0" w:color="auto"/>
        <w:bottom w:val="single" w:sz="4" w:space="0" w:color="auto"/>
      </w:pBdr>
      <w:spacing w:before="100" w:beforeAutospacing="1" w:after="100" w:afterAutospacing="1"/>
      <w:jc w:val="center"/>
    </w:pPr>
  </w:style>
  <w:style w:type="paragraph" w:customStyle="1" w:styleId="xl87">
    <w:name w:val="xl87"/>
    <w:basedOn w:val="a"/>
    <w:rsid w:val="00AD2D3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88">
    <w:name w:val="xl88"/>
    <w:basedOn w:val="a"/>
    <w:rsid w:val="00AD2D31"/>
    <w:pPr>
      <w:pBdr>
        <w:top w:val="single" w:sz="4" w:space="0" w:color="auto"/>
        <w:bottom w:val="single" w:sz="4" w:space="0" w:color="auto"/>
      </w:pBdr>
      <w:spacing w:before="100" w:beforeAutospacing="1" w:after="100" w:afterAutospacing="1"/>
      <w:jc w:val="center"/>
    </w:pPr>
    <w:rPr>
      <w:b/>
      <w:bCs/>
    </w:rPr>
  </w:style>
  <w:style w:type="paragraph" w:customStyle="1" w:styleId="xl89">
    <w:name w:val="xl89"/>
    <w:basedOn w:val="a"/>
    <w:rsid w:val="00AD2D31"/>
    <w:pPr>
      <w:pBdr>
        <w:top w:val="single" w:sz="4" w:space="0" w:color="auto"/>
        <w:left w:val="single" w:sz="4" w:space="0" w:color="auto"/>
        <w:bottom w:val="single" w:sz="4" w:space="0" w:color="auto"/>
      </w:pBdr>
      <w:spacing w:before="100" w:beforeAutospacing="1" w:after="100" w:afterAutospacing="1"/>
      <w:jc w:val="center"/>
    </w:pPr>
    <w:rPr>
      <w:b/>
      <w:bCs/>
      <w:color w:val="993300"/>
    </w:rPr>
  </w:style>
  <w:style w:type="paragraph" w:customStyle="1" w:styleId="xl90">
    <w:name w:val="xl90"/>
    <w:basedOn w:val="a"/>
    <w:rsid w:val="00AD2D31"/>
    <w:pPr>
      <w:pBdr>
        <w:top w:val="single" w:sz="4" w:space="0" w:color="auto"/>
        <w:bottom w:val="single" w:sz="4" w:space="0" w:color="auto"/>
      </w:pBdr>
      <w:spacing w:before="100" w:beforeAutospacing="1" w:after="100" w:afterAutospacing="1"/>
      <w:jc w:val="center"/>
    </w:pPr>
    <w:rPr>
      <w:b/>
      <w:bCs/>
      <w:color w:val="993300"/>
    </w:rPr>
  </w:style>
  <w:style w:type="paragraph" w:customStyle="1" w:styleId="xl91">
    <w:name w:val="xl91"/>
    <w:basedOn w:val="a"/>
    <w:rsid w:val="00AD2D31"/>
    <w:pPr>
      <w:pBdr>
        <w:top w:val="single" w:sz="4" w:space="0" w:color="auto"/>
        <w:bottom w:val="single" w:sz="4" w:space="0" w:color="auto"/>
      </w:pBdr>
      <w:spacing w:before="100" w:beforeAutospacing="1" w:after="100" w:afterAutospacing="1"/>
      <w:jc w:val="center"/>
    </w:pPr>
  </w:style>
  <w:style w:type="paragraph" w:customStyle="1" w:styleId="xl92">
    <w:name w:val="xl92"/>
    <w:basedOn w:val="a"/>
    <w:rsid w:val="00AD2D3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93">
    <w:name w:val="xl93"/>
    <w:basedOn w:val="a"/>
    <w:rsid w:val="00AD2D31"/>
    <w:pPr>
      <w:pBdr>
        <w:top w:val="single" w:sz="4" w:space="0" w:color="auto"/>
        <w:bottom w:val="single" w:sz="4" w:space="0" w:color="auto"/>
      </w:pBdr>
      <w:spacing w:before="100" w:beforeAutospacing="1" w:after="100" w:afterAutospacing="1"/>
      <w:jc w:val="center"/>
    </w:pPr>
    <w:rPr>
      <w:b/>
      <w:bCs/>
    </w:rPr>
  </w:style>
  <w:style w:type="paragraph" w:customStyle="1" w:styleId="xl94">
    <w:name w:val="xl94"/>
    <w:basedOn w:val="a"/>
    <w:rsid w:val="00AD2D31"/>
    <w:pPr>
      <w:pBdr>
        <w:top w:val="single" w:sz="4" w:space="0" w:color="auto"/>
        <w:left w:val="single" w:sz="4" w:space="0" w:color="auto"/>
        <w:bottom w:val="single" w:sz="4" w:space="0" w:color="auto"/>
      </w:pBdr>
      <w:spacing w:before="100" w:beforeAutospacing="1" w:after="100" w:afterAutospacing="1"/>
      <w:jc w:val="center"/>
    </w:pPr>
    <w:rPr>
      <w:b/>
      <w:bCs/>
      <w:color w:val="993300"/>
    </w:rPr>
  </w:style>
  <w:style w:type="paragraph" w:customStyle="1" w:styleId="xl95">
    <w:name w:val="xl95"/>
    <w:basedOn w:val="a"/>
    <w:rsid w:val="00AD2D31"/>
    <w:pPr>
      <w:pBdr>
        <w:top w:val="single" w:sz="4" w:space="0" w:color="auto"/>
        <w:bottom w:val="single" w:sz="4" w:space="0" w:color="auto"/>
      </w:pBdr>
      <w:spacing w:before="100" w:beforeAutospacing="1" w:after="100" w:afterAutospacing="1"/>
      <w:jc w:val="center"/>
    </w:pPr>
    <w:rPr>
      <w:b/>
      <w:bCs/>
      <w:color w:val="993300"/>
    </w:rPr>
  </w:style>
  <w:style w:type="paragraph" w:customStyle="1" w:styleId="font9">
    <w:name w:val="font9"/>
    <w:basedOn w:val="a"/>
    <w:rsid w:val="00AD2D31"/>
    <w:pPr>
      <w:spacing w:before="100" w:beforeAutospacing="1" w:after="100" w:afterAutospacing="1"/>
    </w:pPr>
    <w:rPr>
      <w:sz w:val="22"/>
      <w:szCs w:val="22"/>
    </w:rPr>
  </w:style>
  <w:style w:type="paragraph" w:customStyle="1" w:styleId="xl65">
    <w:name w:val="xl65"/>
    <w:basedOn w:val="a"/>
    <w:rsid w:val="00AD2D31"/>
    <w:pPr>
      <w:pBdr>
        <w:top w:val="single" w:sz="4" w:space="0" w:color="auto"/>
        <w:bottom w:val="single" w:sz="4" w:space="0" w:color="auto"/>
      </w:pBdr>
      <w:spacing w:before="100" w:beforeAutospacing="1" w:after="100" w:afterAutospacing="1"/>
    </w:pPr>
  </w:style>
  <w:style w:type="paragraph" w:customStyle="1" w:styleId="xl66">
    <w:name w:val="xl66"/>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14">
    <w:name w:val="Абзац списка1"/>
    <w:basedOn w:val="a"/>
    <w:rsid w:val="00AD2D31"/>
    <w:pPr>
      <w:spacing w:after="160" w:line="256" w:lineRule="auto"/>
      <w:ind w:left="720"/>
      <w:contextualSpacing/>
    </w:pPr>
    <w:rPr>
      <w:rFonts w:ascii="Calibri" w:hAnsi="Calibri"/>
      <w:sz w:val="22"/>
      <w:szCs w:val="22"/>
      <w:lang w:eastAsia="en-US"/>
    </w:rPr>
  </w:style>
  <w:style w:type="paragraph" w:customStyle="1" w:styleId="xl96">
    <w:name w:val="xl96"/>
    <w:basedOn w:val="a"/>
    <w:rsid w:val="00AD2D31"/>
    <w:pPr>
      <w:pBdr>
        <w:top w:val="single" w:sz="4" w:space="0" w:color="auto"/>
        <w:bottom w:val="single" w:sz="4" w:space="0" w:color="auto"/>
      </w:pBdr>
      <w:shd w:val="clear" w:color="auto" w:fill="333399"/>
      <w:spacing w:before="100" w:beforeAutospacing="1" w:after="100" w:afterAutospacing="1"/>
      <w:jc w:val="center"/>
    </w:pPr>
    <w:rPr>
      <w:b/>
      <w:bCs/>
    </w:rPr>
  </w:style>
  <w:style w:type="paragraph" w:customStyle="1" w:styleId="xl97">
    <w:name w:val="xl97"/>
    <w:basedOn w:val="a"/>
    <w:rsid w:val="00AD2D31"/>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rPr>
  </w:style>
  <w:style w:type="paragraph" w:customStyle="1" w:styleId="xl98">
    <w:name w:val="xl98"/>
    <w:basedOn w:val="a"/>
    <w:rsid w:val="00AD2D31"/>
    <w:pPr>
      <w:pBdr>
        <w:top w:val="single" w:sz="4" w:space="0" w:color="auto"/>
        <w:bottom w:val="single" w:sz="4" w:space="0" w:color="auto"/>
      </w:pBdr>
      <w:shd w:val="clear" w:color="auto" w:fill="333399"/>
      <w:spacing w:before="100" w:beforeAutospacing="1" w:after="100" w:afterAutospacing="1"/>
      <w:jc w:val="center"/>
    </w:pPr>
    <w:rPr>
      <w:b/>
      <w:bCs/>
      <w:color w:val="993300"/>
    </w:rPr>
  </w:style>
  <w:style w:type="paragraph" w:customStyle="1" w:styleId="xl99">
    <w:name w:val="xl99"/>
    <w:basedOn w:val="a"/>
    <w:rsid w:val="00AD2D31"/>
    <w:pPr>
      <w:spacing w:before="100" w:beforeAutospacing="1" w:after="100" w:afterAutospacing="1"/>
      <w:jc w:val="center"/>
    </w:pPr>
    <w:rPr>
      <w:sz w:val="56"/>
      <w:szCs w:val="56"/>
    </w:rPr>
  </w:style>
  <w:style w:type="paragraph" w:customStyle="1" w:styleId="xl100">
    <w:name w:val="xl100"/>
    <w:basedOn w:val="a"/>
    <w:rsid w:val="00AD2D31"/>
    <w:pPr>
      <w:spacing w:before="100" w:beforeAutospacing="1" w:after="100" w:afterAutospacing="1"/>
      <w:jc w:val="center"/>
    </w:pPr>
    <w:rPr>
      <w:sz w:val="40"/>
      <w:szCs w:val="40"/>
    </w:rPr>
  </w:style>
  <w:style w:type="paragraph" w:customStyle="1" w:styleId="xl101">
    <w:name w:val="xl101"/>
    <w:basedOn w:val="a"/>
    <w:rsid w:val="00AD2D31"/>
    <w:pPr>
      <w:pBdr>
        <w:top w:val="single" w:sz="4" w:space="0" w:color="auto"/>
        <w:left w:val="single" w:sz="4" w:space="0" w:color="auto"/>
        <w:bottom w:val="single" w:sz="4" w:space="0" w:color="auto"/>
      </w:pBdr>
      <w:shd w:val="clear" w:color="auto" w:fill="FF0000"/>
      <w:spacing w:before="100" w:beforeAutospacing="1" w:after="100" w:afterAutospacing="1"/>
      <w:jc w:val="center"/>
    </w:pPr>
  </w:style>
  <w:style w:type="paragraph" w:customStyle="1" w:styleId="xl102">
    <w:name w:val="xl102"/>
    <w:basedOn w:val="a"/>
    <w:rsid w:val="00AD2D31"/>
    <w:pPr>
      <w:pBdr>
        <w:top w:val="single" w:sz="4" w:space="0" w:color="auto"/>
        <w:bottom w:val="single" w:sz="4" w:space="0" w:color="auto"/>
      </w:pBdr>
      <w:shd w:val="clear" w:color="auto" w:fill="FF0000"/>
      <w:spacing w:before="100" w:beforeAutospacing="1" w:after="100" w:afterAutospacing="1"/>
      <w:jc w:val="center"/>
    </w:pPr>
  </w:style>
  <w:style w:type="paragraph" w:customStyle="1" w:styleId="xl103">
    <w:name w:val="xl103"/>
    <w:basedOn w:val="a"/>
    <w:rsid w:val="00AD2D31"/>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rPr>
  </w:style>
  <w:style w:type="paragraph" w:customStyle="1" w:styleId="xl104">
    <w:name w:val="xl104"/>
    <w:basedOn w:val="a"/>
    <w:rsid w:val="00AD2D31"/>
    <w:pPr>
      <w:pBdr>
        <w:top w:val="single" w:sz="4" w:space="0" w:color="auto"/>
        <w:bottom w:val="single" w:sz="4" w:space="0" w:color="auto"/>
      </w:pBdr>
      <w:shd w:val="clear" w:color="auto" w:fill="FFFF00"/>
      <w:spacing w:before="100" w:beforeAutospacing="1" w:after="100" w:afterAutospacing="1"/>
      <w:jc w:val="center"/>
    </w:pPr>
    <w:rPr>
      <w:b/>
      <w:bCs/>
    </w:rPr>
  </w:style>
  <w:style w:type="paragraph" w:customStyle="1" w:styleId="msonormal0">
    <w:name w:val="msonormal"/>
    <w:basedOn w:val="a"/>
    <w:rsid w:val="00AD2D31"/>
    <w:pPr>
      <w:spacing w:before="100" w:beforeAutospacing="1" w:after="100" w:afterAutospacing="1"/>
    </w:pPr>
  </w:style>
  <w:style w:type="paragraph" w:customStyle="1" w:styleId="xl63">
    <w:name w:val="xl63"/>
    <w:basedOn w:val="a"/>
    <w:rsid w:val="00AD2D31"/>
    <w:pPr>
      <w:spacing w:before="100" w:beforeAutospacing="1" w:after="100" w:afterAutospacing="1"/>
      <w:jc w:val="center"/>
    </w:pPr>
  </w:style>
  <w:style w:type="paragraph" w:customStyle="1" w:styleId="xl64">
    <w:name w:val="xl64"/>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character" w:styleId="af2">
    <w:name w:val="footnote reference"/>
    <w:uiPriority w:val="99"/>
    <w:semiHidden/>
    <w:unhideWhenUsed/>
    <w:rsid w:val="00AD2D31"/>
    <w:rPr>
      <w:sz w:val="20"/>
      <w:vertAlign w:val="superscript"/>
    </w:rPr>
  </w:style>
  <w:style w:type="character" w:styleId="af3">
    <w:name w:val="page number"/>
    <w:uiPriority w:val="99"/>
    <w:unhideWhenUsed/>
    <w:rsid w:val="00AD2D31"/>
    <w:rPr>
      <w:rFonts w:ascii="Times New Roman" w:hAnsi="Times New Roman" w:cs="Times New Roman" w:hint="default"/>
    </w:rPr>
  </w:style>
  <w:style w:type="table" w:styleId="af4">
    <w:name w:val="Table Grid"/>
    <w:basedOn w:val="a1"/>
    <w:uiPriority w:val="39"/>
    <w:rsid w:val="00AD2D3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8B63E8"/>
    <w:pPr>
      <w:spacing w:before="100" w:beforeAutospacing="1" w:after="100" w:afterAutospacing="1"/>
    </w:pPr>
  </w:style>
  <w:style w:type="paragraph" w:customStyle="1" w:styleId="xl54">
    <w:name w:val="xl54"/>
    <w:basedOn w:val="a"/>
    <w:rsid w:val="005649EE"/>
    <w:pPr>
      <w:spacing w:before="100" w:beforeAutospacing="1" w:after="100" w:afterAutospacing="1"/>
    </w:pPr>
  </w:style>
  <w:style w:type="paragraph" w:customStyle="1" w:styleId="25">
    <w:name w:val="Заголовок оглавления2"/>
    <w:basedOn w:val="1"/>
    <w:next w:val="a"/>
    <w:uiPriority w:val="99"/>
    <w:qFormat/>
    <w:rsid w:val="0040307C"/>
    <w:pPr>
      <w:keepLines/>
      <w:spacing w:before="480" w:after="0" w:line="276" w:lineRule="auto"/>
      <w:outlineLvl w:val="9"/>
    </w:pPr>
    <w:rPr>
      <w:rFonts w:ascii="Cambria" w:hAnsi="Cambria" w:cs="Times New Roman"/>
      <w:color w:val="365F91"/>
      <w:kern w:val="0"/>
      <w:szCs w:val="28"/>
      <w:lang w:val="x-none" w:eastAsia="en-US"/>
    </w:rPr>
  </w:style>
  <w:style w:type="paragraph" w:styleId="af6">
    <w:name w:val="TOC Heading"/>
    <w:basedOn w:val="1"/>
    <w:next w:val="a"/>
    <w:uiPriority w:val="39"/>
    <w:unhideWhenUsed/>
    <w:qFormat/>
    <w:rsid w:val="0040307C"/>
    <w:pPr>
      <w:keepLines/>
      <w:spacing w:before="480" w:after="0" w:line="276" w:lineRule="auto"/>
      <w:outlineLvl w:val="9"/>
    </w:pPr>
    <w:rPr>
      <w:rFonts w:ascii="Cambria" w:hAnsi="Cambria" w:cs="Times New Roman"/>
      <w:color w:val="365F91"/>
      <w:kern w:val="0"/>
      <w:szCs w:val="28"/>
      <w:lang w:val="x-none" w:eastAsia="en-US"/>
    </w:rPr>
  </w:style>
  <w:style w:type="character" w:styleId="af7">
    <w:name w:val="annotation reference"/>
    <w:basedOn w:val="a0"/>
    <w:uiPriority w:val="99"/>
    <w:semiHidden/>
    <w:unhideWhenUsed/>
    <w:rsid w:val="00BB0B2F"/>
    <w:rPr>
      <w:sz w:val="16"/>
      <w:szCs w:val="16"/>
    </w:rPr>
  </w:style>
  <w:style w:type="paragraph" w:styleId="af8">
    <w:name w:val="annotation text"/>
    <w:basedOn w:val="a"/>
    <w:link w:val="af9"/>
    <w:uiPriority w:val="99"/>
    <w:semiHidden/>
    <w:unhideWhenUsed/>
    <w:rsid w:val="00BB0B2F"/>
  </w:style>
  <w:style w:type="character" w:customStyle="1" w:styleId="af9">
    <w:name w:val="Текст примечания Знак"/>
    <w:basedOn w:val="a0"/>
    <w:link w:val="af8"/>
    <w:uiPriority w:val="99"/>
    <w:semiHidden/>
    <w:rsid w:val="00BB0B2F"/>
    <w:rPr>
      <w:rFonts w:ascii="Times New Roman" w:eastAsia="Times New Roman" w:hAnsi="Times New Roman"/>
    </w:rPr>
  </w:style>
  <w:style w:type="paragraph" w:styleId="afa">
    <w:name w:val="annotation subject"/>
    <w:basedOn w:val="af8"/>
    <w:next w:val="af8"/>
    <w:link w:val="afb"/>
    <w:uiPriority w:val="99"/>
    <w:semiHidden/>
    <w:unhideWhenUsed/>
    <w:rsid w:val="00BB0B2F"/>
    <w:rPr>
      <w:b/>
      <w:bCs/>
    </w:rPr>
  </w:style>
  <w:style w:type="character" w:customStyle="1" w:styleId="afb">
    <w:name w:val="Тема примечания Знак"/>
    <w:basedOn w:val="af9"/>
    <w:link w:val="afa"/>
    <w:uiPriority w:val="99"/>
    <w:semiHidden/>
    <w:rsid w:val="00BB0B2F"/>
    <w:rPr>
      <w:rFonts w:ascii="Times New Roman" w:eastAsia="Times New Roman" w:hAnsi="Times New Roman"/>
      <w:b/>
      <w:bCs/>
    </w:rPr>
  </w:style>
  <w:style w:type="character" w:customStyle="1" w:styleId="af1">
    <w:name w:val="Абзац списка Знак"/>
    <w:link w:val="af0"/>
    <w:uiPriority w:val="34"/>
    <w:locked/>
    <w:rsid w:val="00EA68B0"/>
    <w:rPr>
      <w:sz w:val="22"/>
      <w:szCs w:val="22"/>
      <w:lang w:eastAsia="en-US"/>
    </w:rPr>
  </w:style>
  <w:style w:type="numbering" w:customStyle="1" w:styleId="15">
    <w:name w:val="Нет списка1"/>
    <w:next w:val="a2"/>
    <w:uiPriority w:val="99"/>
    <w:semiHidden/>
    <w:unhideWhenUsed/>
    <w:rsid w:val="00AF5B50"/>
  </w:style>
  <w:style w:type="table" w:customStyle="1" w:styleId="16">
    <w:name w:val="Сетка таблицы1"/>
    <w:basedOn w:val="a1"/>
    <w:next w:val="af4"/>
    <w:uiPriority w:val="39"/>
    <w:rsid w:val="00AF5B5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Indent 2"/>
    <w:basedOn w:val="a"/>
    <w:link w:val="27"/>
    <w:uiPriority w:val="99"/>
    <w:semiHidden/>
    <w:unhideWhenUsed/>
    <w:rsid w:val="00AF5B50"/>
    <w:pPr>
      <w:spacing w:line="244" w:lineRule="auto"/>
      <w:ind w:firstLine="708"/>
      <w:contextualSpacing/>
      <w:jc w:val="both"/>
    </w:pPr>
    <w:rPr>
      <w:rFonts w:eastAsiaTheme="minorHAnsi"/>
      <w:sz w:val="27"/>
      <w:szCs w:val="27"/>
      <w:lang w:eastAsia="en-US"/>
    </w:rPr>
  </w:style>
  <w:style w:type="character" w:customStyle="1" w:styleId="27">
    <w:name w:val="Основной текст с отступом 2 Знак"/>
    <w:basedOn w:val="a0"/>
    <w:link w:val="26"/>
    <w:uiPriority w:val="99"/>
    <w:semiHidden/>
    <w:rsid w:val="00AF5B50"/>
    <w:rPr>
      <w:rFonts w:ascii="Times New Roman" w:eastAsiaTheme="minorHAnsi" w:hAnsi="Times New Roman"/>
      <w:sz w:val="27"/>
      <w:szCs w:val="27"/>
      <w:lang w:eastAsia="en-US"/>
    </w:rPr>
  </w:style>
  <w:style w:type="paragraph" w:customStyle="1" w:styleId="Style10">
    <w:name w:val="Style10"/>
    <w:basedOn w:val="a"/>
    <w:rsid w:val="00840542"/>
    <w:pPr>
      <w:widowControl w:val="0"/>
      <w:autoSpaceDE w:val="0"/>
      <w:autoSpaceDN w:val="0"/>
      <w:adjustRightInd w:val="0"/>
      <w:spacing w:line="230" w:lineRule="exact"/>
      <w:ind w:firstLine="283"/>
      <w:jc w:val="both"/>
    </w:pPr>
  </w:style>
  <w:style w:type="character" w:customStyle="1" w:styleId="FontStyle188">
    <w:name w:val="Font Style188"/>
    <w:rsid w:val="002222E3"/>
    <w:rPr>
      <w:rFonts w:ascii="Times New Roman" w:hAnsi="Times New Roman" w:cs="Times New Roman"/>
      <w:sz w:val="16"/>
      <w:szCs w:val="16"/>
    </w:rPr>
  </w:style>
  <w:style w:type="character" w:customStyle="1" w:styleId="20">
    <w:name w:val="Заголовок 2 Знак"/>
    <w:basedOn w:val="a0"/>
    <w:link w:val="2"/>
    <w:uiPriority w:val="9"/>
    <w:rsid w:val="00D02777"/>
    <w:rPr>
      <w:rFonts w:eastAsiaTheme="majorEastAsia" w:cstheme="majorBidi"/>
      <w:color w:val="auto"/>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9134">
      <w:bodyDiv w:val="1"/>
      <w:marLeft w:val="0"/>
      <w:marRight w:val="0"/>
      <w:marTop w:val="0"/>
      <w:marBottom w:val="0"/>
      <w:divBdr>
        <w:top w:val="none" w:sz="0" w:space="0" w:color="auto"/>
        <w:left w:val="none" w:sz="0" w:space="0" w:color="auto"/>
        <w:bottom w:val="none" w:sz="0" w:space="0" w:color="auto"/>
        <w:right w:val="none" w:sz="0" w:space="0" w:color="auto"/>
      </w:divBdr>
    </w:div>
    <w:div w:id="231237622">
      <w:bodyDiv w:val="1"/>
      <w:marLeft w:val="0"/>
      <w:marRight w:val="0"/>
      <w:marTop w:val="0"/>
      <w:marBottom w:val="0"/>
      <w:divBdr>
        <w:top w:val="none" w:sz="0" w:space="0" w:color="auto"/>
        <w:left w:val="none" w:sz="0" w:space="0" w:color="auto"/>
        <w:bottom w:val="none" w:sz="0" w:space="0" w:color="auto"/>
        <w:right w:val="none" w:sz="0" w:space="0" w:color="auto"/>
      </w:divBdr>
    </w:div>
    <w:div w:id="318390176">
      <w:bodyDiv w:val="1"/>
      <w:marLeft w:val="0"/>
      <w:marRight w:val="0"/>
      <w:marTop w:val="0"/>
      <w:marBottom w:val="0"/>
      <w:divBdr>
        <w:top w:val="none" w:sz="0" w:space="0" w:color="auto"/>
        <w:left w:val="none" w:sz="0" w:space="0" w:color="auto"/>
        <w:bottom w:val="none" w:sz="0" w:space="0" w:color="auto"/>
        <w:right w:val="none" w:sz="0" w:space="0" w:color="auto"/>
      </w:divBdr>
    </w:div>
    <w:div w:id="325744484">
      <w:bodyDiv w:val="1"/>
      <w:marLeft w:val="0"/>
      <w:marRight w:val="0"/>
      <w:marTop w:val="0"/>
      <w:marBottom w:val="0"/>
      <w:divBdr>
        <w:top w:val="none" w:sz="0" w:space="0" w:color="auto"/>
        <w:left w:val="none" w:sz="0" w:space="0" w:color="auto"/>
        <w:bottom w:val="none" w:sz="0" w:space="0" w:color="auto"/>
        <w:right w:val="none" w:sz="0" w:space="0" w:color="auto"/>
      </w:divBdr>
    </w:div>
    <w:div w:id="375469253">
      <w:bodyDiv w:val="1"/>
      <w:marLeft w:val="0"/>
      <w:marRight w:val="0"/>
      <w:marTop w:val="0"/>
      <w:marBottom w:val="0"/>
      <w:divBdr>
        <w:top w:val="none" w:sz="0" w:space="0" w:color="auto"/>
        <w:left w:val="none" w:sz="0" w:space="0" w:color="auto"/>
        <w:bottom w:val="none" w:sz="0" w:space="0" w:color="auto"/>
        <w:right w:val="none" w:sz="0" w:space="0" w:color="auto"/>
      </w:divBdr>
    </w:div>
    <w:div w:id="400099958">
      <w:bodyDiv w:val="1"/>
      <w:marLeft w:val="0"/>
      <w:marRight w:val="0"/>
      <w:marTop w:val="0"/>
      <w:marBottom w:val="0"/>
      <w:divBdr>
        <w:top w:val="none" w:sz="0" w:space="0" w:color="auto"/>
        <w:left w:val="none" w:sz="0" w:space="0" w:color="auto"/>
        <w:bottom w:val="none" w:sz="0" w:space="0" w:color="auto"/>
        <w:right w:val="none" w:sz="0" w:space="0" w:color="auto"/>
      </w:divBdr>
    </w:div>
    <w:div w:id="415128521">
      <w:bodyDiv w:val="1"/>
      <w:marLeft w:val="0"/>
      <w:marRight w:val="0"/>
      <w:marTop w:val="0"/>
      <w:marBottom w:val="0"/>
      <w:divBdr>
        <w:top w:val="none" w:sz="0" w:space="0" w:color="auto"/>
        <w:left w:val="none" w:sz="0" w:space="0" w:color="auto"/>
        <w:bottom w:val="none" w:sz="0" w:space="0" w:color="auto"/>
        <w:right w:val="none" w:sz="0" w:space="0" w:color="auto"/>
      </w:divBdr>
    </w:div>
    <w:div w:id="419637961">
      <w:bodyDiv w:val="1"/>
      <w:marLeft w:val="0"/>
      <w:marRight w:val="0"/>
      <w:marTop w:val="0"/>
      <w:marBottom w:val="0"/>
      <w:divBdr>
        <w:top w:val="none" w:sz="0" w:space="0" w:color="auto"/>
        <w:left w:val="none" w:sz="0" w:space="0" w:color="auto"/>
        <w:bottom w:val="none" w:sz="0" w:space="0" w:color="auto"/>
        <w:right w:val="none" w:sz="0" w:space="0" w:color="auto"/>
      </w:divBdr>
    </w:div>
    <w:div w:id="458495309">
      <w:bodyDiv w:val="1"/>
      <w:marLeft w:val="0"/>
      <w:marRight w:val="0"/>
      <w:marTop w:val="0"/>
      <w:marBottom w:val="0"/>
      <w:divBdr>
        <w:top w:val="none" w:sz="0" w:space="0" w:color="auto"/>
        <w:left w:val="none" w:sz="0" w:space="0" w:color="auto"/>
        <w:bottom w:val="none" w:sz="0" w:space="0" w:color="auto"/>
        <w:right w:val="none" w:sz="0" w:space="0" w:color="auto"/>
      </w:divBdr>
    </w:div>
    <w:div w:id="487745489">
      <w:bodyDiv w:val="1"/>
      <w:marLeft w:val="0"/>
      <w:marRight w:val="0"/>
      <w:marTop w:val="0"/>
      <w:marBottom w:val="0"/>
      <w:divBdr>
        <w:top w:val="none" w:sz="0" w:space="0" w:color="auto"/>
        <w:left w:val="none" w:sz="0" w:space="0" w:color="auto"/>
        <w:bottom w:val="none" w:sz="0" w:space="0" w:color="auto"/>
        <w:right w:val="none" w:sz="0" w:space="0" w:color="auto"/>
      </w:divBdr>
    </w:div>
    <w:div w:id="517040757">
      <w:bodyDiv w:val="1"/>
      <w:marLeft w:val="0"/>
      <w:marRight w:val="0"/>
      <w:marTop w:val="0"/>
      <w:marBottom w:val="0"/>
      <w:divBdr>
        <w:top w:val="none" w:sz="0" w:space="0" w:color="auto"/>
        <w:left w:val="none" w:sz="0" w:space="0" w:color="auto"/>
        <w:bottom w:val="none" w:sz="0" w:space="0" w:color="auto"/>
        <w:right w:val="none" w:sz="0" w:space="0" w:color="auto"/>
      </w:divBdr>
    </w:div>
    <w:div w:id="539635930">
      <w:bodyDiv w:val="1"/>
      <w:marLeft w:val="0"/>
      <w:marRight w:val="0"/>
      <w:marTop w:val="0"/>
      <w:marBottom w:val="0"/>
      <w:divBdr>
        <w:top w:val="none" w:sz="0" w:space="0" w:color="auto"/>
        <w:left w:val="none" w:sz="0" w:space="0" w:color="auto"/>
        <w:bottom w:val="none" w:sz="0" w:space="0" w:color="auto"/>
        <w:right w:val="none" w:sz="0" w:space="0" w:color="auto"/>
      </w:divBdr>
    </w:div>
    <w:div w:id="605238529">
      <w:bodyDiv w:val="1"/>
      <w:marLeft w:val="0"/>
      <w:marRight w:val="0"/>
      <w:marTop w:val="0"/>
      <w:marBottom w:val="0"/>
      <w:divBdr>
        <w:top w:val="none" w:sz="0" w:space="0" w:color="auto"/>
        <w:left w:val="none" w:sz="0" w:space="0" w:color="auto"/>
        <w:bottom w:val="none" w:sz="0" w:space="0" w:color="auto"/>
        <w:right w:val="none" w:sz="0" w:space="0" w:color="auto"/>
      </w:divBdr>
    </w:div>
    <w:div w:id="664086394">
      <w:bodyDiv w:val="1"/>
      <w:marLeft w:val="0"/>
      <w:marRight w:val="0"/>
      <w:marTop w:val="0"/>
      <w:marBottom w:val="0"/>
      <w:divBdr>
        <w:top w:val="none" w:sz="0" w:space="0" w:color="auto"/>
        <w:left w:val="none" w:sz="0" w:space="0" w:color="auto"/>
        <w:bottom w:val="none" w:sz="0" w:space="0" w:color="auto"/>
        <w:right w:val="none" w:sz="0" w:space="0" w:color="auto"/>
      </w:divBdr>
    </w:div>
    <w:div w:id="669258028">
      <w:bodyDiv w:val="1"/>
      <w:marLeft w:val="0"/>
      <w:marRight w:val="0"/>
      <w:marTop w:val="0"/>
      <w:marBottom w:val="0"/>
      <w:divBdr>
        <w:top w:val="none" w:sz="0" w:space="0" w:color="auto"/>
        <w:left w:val="none" w:sz="0" w:space="0" w:color="auto"/>
        <w:bottom w:val="none" w:sz="0" w:space="0" w:color="auto"/>
        <w:right w:val="none" w:sz="0" w:space="0" w:color="auto"/>
      </w:divBdr>
    </w:div>
    <w:div w:id="684787447">
      <w:bodyDiv w:val="1"/>
      <w:marLeft w:val="0"/>
      <w:marRight w:val="0"/>
      <w:marTop w:val="0"/>
      <w:marBottom w:val="0"/>
      <w:divBdr>
        <w:top w:val="none" w:sz="0" w:space="0" w:color="auto"/>
        <w:left w:val="none" w:sz="0" w:space="0" w:color="auto"/>
        <w:bottom w:val="none" w:sz="0" w:space="0" w:color="auto"/>
        <w:right w:val="none" w:sz="0" w:space="0" w:color="auto"/>
      </w:divBdr>
    </w:div>
    <w:div w:id="688797795">
      <w:bodyDiv w:val="1"/>
      <w:marLeft w:val="0"/>
      <w:marRight w:val="0"/>
      <w:marTop w:val="0"/>
      <w:marBottom w:val="0"/>
      <w:divBdr>
        <w:top w:val="none" w:sz="0" w:space="0" w:color="auto"/>
        <w:left w:val="none" w:sz="0" w:space="0" w:color="auto"/>
        <w:bottom w:val="none" w:sz="0" w:space="0" w:color="auto"/>
        <w:right w:val="none" w:sz="0" w:space="0" w:color="auto"/>
      </w:divBdr>
    </w:div>
    <w:div w:id="704328998">
      <w:bodyDiv w:val="1"/>
      <w:marLeft w:val="0"/>
      <w:marRight w:val="0"/>
      <w:marTop w:val="0"/>
      <w:marBottom w:val="0"/>
      <w:divBdr>
        <w:top w:val="none" w:sz="0" w:space="0" w:color="auto"/>
        <w:left w:val="none" w:sz="0" w:space="0" w:color="auto"/>
        <w:bottom w:val="none" w:sz="0" w:space="0" w:color="auto"/>
        <w:right w:val="none" w:sz="0" w:space="0" w:color="auto"/>
      </w:divBdr>
    </w:div>
    <w:div w:id="780222211">
      <w:bodyDiv w:val="1"/>
      <w:marLeft w:val="0"/>
      <w:marRight w:val="0"/>
      <w:marTop w:val="0"/>
      <w:marBottom w:val="0"/>
      <w:divBdr>
        <w:top w:val="none" w:sz="0" w:space="0" w:color="auto"/>
        <w:left w:val="none" w:sz="0" w:space="0" w:color="auto"/>
        <w:bottom w:val="none" w:sz="0" w:space="0" w:color="auto"/>
        <w:right w:val="none" w:sz="0" w:space="0" w:color="auto"/>
      </w:divBdr>
    </w:div>
    <w:div w:id="824131130">
      <w:bodyDiv w:val="1"/>
      <w:marLeft w:val="0"/>
      <w:marRight w:val="0"/>
      <w:marTop w:val="0"/>
      <w:marBottom w:val="0"/>
      <w:divBdr>
        <w:top w:val="none" w:sz="0" w:space="0" w:color="auto"/>
        <w:left w:val="none" w:sz="0" w:space="0" w:color="auto"/>
        <w:bottom w:val="none" w:sz="0" w:space="0" w:color="auto"/>
        <w:right w:val="none" w:sz="0" w:space="0" w:color="auto"/>
      </w:divBdr>
    </w:div>
    <w:div w:id="847673481">
      <w:bodyDiv w:val="1"/>
      <w:marLeft w:val="0"/>
      <w:marRight w:val="0"/>
      <w:marTop w:val="0"/>
      <w:marBottom w:val="0"/>
      <w:divBdr>
        <w:top w:val="none" w:sz="0" w:space="0" w:color="auto"/>
        <w:left w:val="none" w:sz="0" w:space="0" w:color="auto"/>
        <w:bottom w:val="none" w:sz="0" w:space="0" w:color="auto"/>
        <w:right w:val="none" w:sz="0" w:space="0" w:color="auto"/>
      </w:divBdr>
    </w:div>
    <w:div w:id="898710785">
      <w:bodyDiv w:val="1"/>
      <w:marLeft w:val="0"/>
      <w:marRight w:val="0"/>
      <w:marTop w:val="0"/>
      <w:marBottom w:val="0"/>
      <w:divBdr>
        <w:top w:val="none" w:sz="0" w:space="0" w:color="auto"/>
        <w:left w:val="none" w:sz="0" w:space="0" w:color="auto"/>
        <w:bottom w:val="none" w:sz="0" w:space="0" w:color="auto"/>
        <w:right w:val="none" w:sz="0" w:space="0" w:color="auto"/>
      </w:divBdr>
    </w:div>
    <w:div w:id="911084880">
      <w:bodyDiv w:val="1"/>
      <w:marLeft w:val="0"/>
      <w:marRight w:val="0"/>
      <w:marTop w:val="0"/>
      <w:marBottom w:val="0"/>
      <w:divBdr>
        <w:top w:val="none" w:sz="0" w:space="0" w:color="auto"/>
        <w:left w:val="none" w:sz="0" w:space="0" w:color="auto"/>
        <w:bottom w:val="none" w:sz="0" w:space="0" w:color="auto"/>
        <w:right w:val="none" w:sz="0" w:space="0" w:color="auto"/>
      </w:divBdr>
    </w:div>
    <w:div w:id="933320341">
      <w:bodyDiv w:val="1"/>
      <w:marLeft w:val="0"/>
      <w:marRight w:val="0"/>
      <w:marTop w:val="0"/>
      <w:marBottom w:val="0"/>
      <w:divBdr>
        <w:top w:val="none" w:sz="0" w:space="0" w:color="auto"/>
        <w:left w:val="none" w:sz="0" w:space="0" w:color="auto"/>
        <w:bottom w:val="none" w:sz="0" w:space="0" w:color="auto"/>
        <w:right w:val="none" w:sz="0" w:space="0" w:color="auto"/>
      </w:divBdr>
    </w:div>
    <w:div w:id="943804014">
      <w:bodyDiv w:val="1"/>
      <w:marLeft w:val="0"/>
      <w:marRight w:val="0"/>
      <w:marTop w:val="0"/>
      <w:marBottom w:val="0"/>
      <w:divBdr>
        <w:top w:val="none" w:sz="0" w:space="0" w:color="auto"/>
        <w:left w:val="none" w:sz="0" w:space="0" w:color="auto"/>
        <w:bottom w:val="none" w:sz="0" w:space="0" w:color="auto"/>
        <w:right w:val="none" w:sz="0" w:space="0" w:color="auto"/>
      </w:divBdr>
    </w:div>
    <w:div w:id="959609873">
      <w:bodyDiv w:val="1"/>
      <w:marLeft w:val="0"/>
      <w:marRight w:val="0"/>
      <w:marTop w:val="0"/>
      <w:marBottom w:val="0"/>
      <w:divBdr>
        <w:top w:val="none" w:sz="0" w:space="0" w:color="auto"/>
        <w:left w:val="none" w:sz="0" w:space="0" w:color="auto"/>
        <w:bottom w:val="none" w:sz="0" w:space="0" w:color="auto"/>
        <w:right w:val="none" w:sz="0" w:space="0" w:color="auto"/>
      </w:divBdr>
    </w:div>
    <w:div w:id="1085343769">
      <w:bodyDiv w:val="1"/>
      <w:marLeft w:val="0"/>
      <w:marRight w:val="0"/>
      <w:marTop w:val="0"/>
      <w:marBottom w:val="0"/>
      <w:divBdr>
        <w:top w:val="none" w:sz="0" w:space="0" w:color="auto"/>
        <w:left w:val="none" w:sz="0" w:space="0" w:color="auto"/>
        <w:bottom w:val="none" w:sz="0" w:space="0" w:color="auto"/>
        <w:right w:val="none" w:sz="0" w:space="0" w:color="auto"/>
      </w:divBdr>
    </w:div>
    <w:div w:id="1146046448">
      <w:bodyDiv w:val="1"/>
      <w:marLeft w:val="0"/>
      <w:marRight w:val="0"/>
      <w:marTop w:val="0"/>
      <w:marBottom w:val="0"/>
      <w:divBdr>
        <w:top w:val="none" w:sz="0" w:space="0" w:color="auto"/>
        <w:left w:val="none" w:sz="0" w:space="0" w:color="auto"/>
        <w:bottom w:val="none" w:sz="0" w:space="0" w:color="auto"/>
        <w:right w:val="none" w:sz="0" w:space="0" w:color="auto"/>
      </w:divBdr>
    </w:div>
    <w:div w:id="1157266822">
      <w:bodyDiv w:val="1"/>
      <w:marLeft w:val="0"/>
      <w:marRight w:val="0"/>
      <w:marTop w:val="0"/>
      <w:marBottom w:val="0"/>
      <w:divBdr>
        <w:top w:val="none" w:sz="0" w:space="0" w:color="auto"/>
        <w:left w:val="none" w:sz="0" w:space="0" w:color="auto"/>
        <w:bottom w:val="none" w:sz="0" w:space="0" w:color="auto"/>
        <w:right w:val="none" w:sz="0" w:space="0" w:color="auto"/>
      </w:divBdr>
    </w:div>
    <w:div w:id="1165627914">
      <w:bodyDiv w:val="1"/>
      <w:marLeft w:val="0"/>
      <w:marRight w:val="0"/>
      <w:marTop w:val="0"/>
      <w:marBottom w:val="0"/>
      <w:divBdr>
        <w:top w:val="none" w:sz="0" w:space="0" w:color="auto"/>
        <w:left w:val="none" w:sz="0" w:space="0" w:color="auto"/>
        <w:bottom w:val="none" w:sz="0" w:space="0" w:color="auto"/>
        <w:right w:val="none" w:sz="0" w:space="0" w:color="auto"/>
      </w:divBdr>
    </w:div>
    <w:div w:id="1347826659">
      <w:bodyDiv w:val="1"/>
      <w:marLeft w:val="0"/>
      <w:marRight w:val="0"/>
      <w:marTop w:val="0"/>
      <w:marBottom w:val="0"/>
      <w:divBdr>
        <w:top w:val="none" w:sz="0" w:space="0" w:color="auto"/>
        <w:left w:val="none" w:sz="0" w:space="0" w:color="auto"/>
        <w:bottom w:val="none" w:sz="0" w:space="0" w:color="auto"/>
        <w:right w:val="none" w:sz="0" w:space="0" w:color="auto"/>
      </w:divBdr>
    </w:div>
    <w:div w:id="1441532737">
      <w:bodyDiv w:val="1"/>
      <w:marLeft w:val="0"/>
      <w:marRight w:val="0"/>
      <w:marTop w:val="0"/>
      <w:marBottom w:val="0"/>
      <w:divBdr>
        <w:top w:val="none" w:sz="0" w:space="0" w:color="auto"/>
        <w:left w:val="none" w:sz="0" w:space="0" w:color="auto"/>
        <w:bottom w:val="none" w:sz="0" w:space="0" w:color="auto"/>
        <w:right w:val="none" w:sz="0" w:space="0" w:color="auto"/>
      </w:divBdr>
    </w:div>
    <w:div w:id="1519125150">
      <w:bodyDiv w:val="1"/>
      <w:marLeft w:val="0"/>
      <w:marRight w:val="0"/>
      <w:marTop w:val="0"/>
      <w:marBottom w:val="0"/>
      <w:divBdr>
        <w:top w:val="none" w:sz="0" w:space="0" w:color="auto"/>
        <w:left w:val="none" w:sz="0" w:space="0" w:color="auto"/>
        <w:bottom w:val="none" w:sz="0" w:space="0" w:color="auto"/>
        <w:right w:val="none" w:sz="0" w:space="0" w:color="auto"/>
      </w:divBdr>
      <w:divsChild>
        <w:div w:id="90980749">
          <w:marLeft w:val="0"/>
          <w:marRight w:val="0"/>
          <w:marTop w:val="0"/>
          <w:marBottom w:val="0"/>
          <w:divBdr>
            <w:top w:val="none" w:sz="0" w:space="0" w:color="auto"/>
            <w:left w:val="none" w:sz="0" w:space="0" w:color="auto"/>
            <w:bottom w:val="none" w:sz="0" w:space="0" w:color="auto"/>
            <w:right w:val="none" w:sz="0" w:space="0" w:color="auto"/>
          </w:divBdr>
        </w:div>
      </w:divsChild>
    </w:div>
    <w:div w:id="1551920105">
      <w:bodyDiv w:val="1"/>
      <w:marLeft w:val="0"/>
      <w:marRight w:val="0"/>
      <w:marTop w:val="0"/>
      <w:marBottom w:val="0"/>
      <w:divBdr>
        <w:top w:val="none" w:sz="0" w:space="0" w:color="auto"/>
        <w:left w:val="none" w:sz="0" w:space="0" w:color="auto"/>
        <w:bottom w:val="none" w:sz="0" w:space="0" w:color="auto"/>
        <w:right w:val="none" w:sz="0" w:space="0" w:color="auto"/>
      </w:divBdr>
    </w:div>
    <w:div w:id="1597590896">
      <w:bodyDiv w:val="1"/>
      <w:marLeft w:val="0"/>
      <w:marRight w:val="0"/>
      <w:marTop w:val="0"/>
      <w:marBottom w:val="0"/>
      <w:divBdr>
        <w:top w:val="none" w:sz="0" w:space="0" w:color="auto"/>
        <w:left w:val="none" w:sz="0" w:space="0" w:color="auto"/>
        <w:bottom w:val="none" w:sz="0" w:space="0" w:color="auto"/>
        <w:right w:val="none" w:sz="0" w:space="0" w:color="auto"/>
      </w:divBdr>
    </w:div>
    <w:div w:id="1663850751">
      <w:bodyDiv w:val="1"/>
      <w:marLeft w:val="0"/>
      <w:marRight w:val="0"/>
      <w:marTop w:val="0"/>
      <w:marBottom w:val="0"/>
      <w:divBdr>
        <w:top w:val="none" w:sz="0" w:space="0" w:color="auto"/>
        <w:left w:val="none" w:sz="0" w:space="0" w:color="auto"/>
        <w:bottom w:val="none" w:sz="0" w:space="0" w:color="auto"/>
        <w:right w:val="none" w:sz="0" w:space="0" w:color="auto"/>
      </w:divBdr>
    </w:div>
    <w:div w:id="1732582889">
      <w:bodyDiv w:val="1"/>
      <w:marLeft w:val="0"/>
      <w:marRight w:val="0"/>
      <w:marTop w:val="0"/>
      <w:marBottom w:val="0"/>
      <w:divBdr>
        <w:top w:val="none" w:sz="0" w:space="0" w:color="auto"/>
        <w:left w:val="none" w:sz="0" w:space="0" w:color="auto"/>
        <w:bottom w:val="none" w:sz="0" w:space="0" w:color="auto"/>
        <w:right w:val="none" w:sz="0" w:space="0" w:color="auto"/>
      </w:divBdr>
    </w:div>
    <w:div w:id="1734694400">
      <w:bodyDiv w:val="1"/>
      <w:marLeft w:val="0"/>
      <w:marRight w:val="0"/>
      <w:marTop w:val="0"/>
      <w:marBottom w:val="0"/>
      <w:divBdr>
        <w:top w:val="none" w:sz="0" w:space="0" w:color="auto"/>
        <w:left w:val="none" w:sz="0" w:space="0" w:color="auto"/>
        <w:bottom w:val="none" w:sz="0" w:space="0" w:color="auto"/>
        <w:right w:val="none" w:sz="0" w:space="0" w:color="auto"/>
      </w:divBdr>
    </w:div>
    <w:div w:id="1804930588">
      <w:bodyDiv w:val="1"/>
      <w:marLeft w:val="0"/>
      <w:marRight w:val="0"/>
      <w:marTop w:val="0"/>
      <w:marBottom w:val="0"/>
      <w:divBdr>
        <w:top w:val="none" w:sz="0" w:space="0" w:color="auto"/>
        <w:left w:val="none" w:sz="0" w:space="0" w:color="auto"/>
        <w:bottom w:val="none" w:sz="0" w:space="0" w:color="auto"/>
        <w:right w:val="none" w:sz="0" w:space="0" w:color="auto"/>
      </w:divBdr>
    </w:div>
    <w:div w:id="1905986577">
      <w:bodyDiv w:val="1"/>
      <w:marLeft w:val="0"/>
      <w:marRight w:val="0"/>
      <w:marTop w:val="0"/>
      <w:marBottom w:val="0"/>
      <w:divBdr>
        <w:top w:val="none" w:sz="0" w:space="0" w:color="auto"/>
        <w:left w:val="none" w:sz="0" w:space="0" w:color="auto"/>
        <w:bottom w:val="none" w:sz="0" w:space="0" w:color="auto"/>
        <w:right w:val="none" w:sz="0" w:space="0" w:color="auto"/>
      </w:divBdr>
    </w:div>
    <w:div w:id="1926524629">
      <w:bodyDiv w:val="1"/>
      <w:marLeft w:val="0"/>
      <w:marRight w:val="0"/>
      <w:marTop w:val="0"/>
      <w:marBottom w:val="0"/>
      <w:divBdr>
        <w:top w:val="none" w:sz="0" w:space="0" w:color="auto"/>
        <w:left w:val="none" w:sz="0" w:space="0" w:color="auto"/>
        <w:bottom w:val="none" w:sz="0" w:space="0" w:color="auto"/>
        <w:right w:val="none" w:sz="0" w:space="0" w:color="auto"/>
      </w:divBdr>
    </w:div>
    <w:div w:id="1927882466">
      <w:bodyDiv w:val="1"/>
      <w:marLeft w:val="0"/>
      <w:marRight w:val="0"/>
      <w:marTop w:val="0"/>
      <w:marBottom w:val="0"/>
      <w:divBdr>
        <w:top w:val="none" w:sz="0" w:space="0" w:color="auto"/>
        <w:left w:val="none" w:sz="0" w:space="0" w:color="auto"/>
        <w:bottom w:val="none" w:sz="0" w:space="0" w:color="auto"/>
        <w:right w:val="none" w:sz="0" w:space="0" w:color="auto"/>
      </w:divBdr>
    </w:div>
    <w:div w:id="2097898278">
      <w:bodyDiv w:val="1"/>
      <w:marLeft w:val="0"/>
      <w:marRight w:val="0"/>
      <w:marTop w:val="0"/>
      <w:marBottom w:val="0"/>
      <w:divBdr>
        <w:top w:val="none" w:sz="0" w:space="0" w:color="auto"/>
        <w:left w:val="none" w:sz="0" w:space="0" w:color="auto"/>
        <w:bottom w:val="none" w:sz="0" w:space="0" w:color="auto"/>
        <w:right w:val="none" w:sz="0" w:space="0" w:color="auto"/>
      </w:divBdr>
    </w:div>
    <w:div w:id="21120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078C-9C16-4423-AFDF-E962F6D7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212</Pages>
  <Words>62891</Words>
  <Characters>358483</Characters>
  <DocSecurity>0</DocSecurity>
  <Lines>2987</Lines>
  <Paragraphs>841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2023-02-13T14:10:00Z</cp:lastPrinted>
  <dcterms:created xsi:type="dcterms:W3CDTF">2021-02-17T12:51:00Z</dcterms:created>
  <dcterms:modified xsi:type="dcterms:W3CDTF">2023-03-03T17:20:00Z</dcterms:modified>
</cp:coreProperties>
</file>